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D9001" w14:textId="57F05F6F" w:rsidR="00E4543E" w:rsidRDefault="00553648" w:rsidP="00AD6709">
      <w:pPr>
        <w:pStyle w:val="NoSpacing"/>
        <w:jc w:val="center"/>
        <w:rPr>
          <w:rFonts w:asciiTheme="majorHAnsi" w:hAnsiTheme="majorHAnsi"/>
        </w:rPr>
      </w:pPr>
      <w:r>
        <w:rPr>
          <w:rFonts w:asciiTheme="majorHAnsi" w:hAnsiTheme="majorHAnsi"/>
        </w:rPr>
        <w:t xml:space="preserve"> </w:t>
      </w:r>
    </w:p>
    <w:p w14:paraId="09FFF911" w14:textId="2FA5235D" w:rsidR="00AD6709" w:rsidRPr="00DF4B94" w:rsidRDefault="00AD6709" w:rsidP="00AD6709">
      <w:pPr>
        <w:pStyle w:val="NoSpacing"/>
        <w:jc w:val="center"/>
        <w:rPr>
          <w:rFonts w:asciiTheme="majorHAnsi" w:hAnsiTheme="majorHAnsi"/>
          <w:b/>
          <w:sz w:val="28"/>
          <w:szCs w:val="28"/>
        </w:rPr>
      </w:pPr>
      <w:bookmarkStart w:id="0" w:name="_GoBack"/>
      <w:bookmarkEnd w:id="0"/>
      <w:r w:rsidRPr="00DF4B94">
        <w:rPr>
          <w:rFonts w:asciiTheme="majorHAnsi" w:hAnsiTheme="majorHAnsi"/>
          <w:b/>
          <w:sz w:val="28"/>
          <w:szCs w:val="28"/>
        </w:rPr>
        <w:t xml:space="preserve">Middle Grades Longitudinal Study of </w:t>
      </w:r>
      <w:r>
        <w:rPr>
          <w:rFonts w:asciiTheme="majorHAnsi" w:hAnsiTheme="majorHAnsi"/>
          <w:b/>
          <w:sz w:val="28"/>
          <w:szCs w:val="28"/>
        </w:rPr>
        <w:t>201</w:t>
      </w:r>
      <w:r w:rsidR="00A417BC">
        <w:rPr>
          <w:rFonts w:asciiTheme="majorHAnsi" w:hAnsiTheme="majorHAnsi"/>
          <w:b/>
          <w:sz w:val="28"/>
          <w:szCs w:val="28"/>
        </w:rPr>
        <w:t>7</w:t>
      </w:r>
      <w:r>
        <w:rPr>
          <w:rFonts w:asciiTheme="majorHAnsi" w:hAnsiTheme="majorHAnsi"/>
          <w:b/>
          <w:sz w:val="28"/>
          <w:szCs w:val="28"/>
        </w:rPr>
        <w:t>–1</w:t>
      </w:r>
      <w:r w:rsidR="00A417BC">
        <w:rPr>
          <w:rFonts w:asciiTheme="majorHAnsi" w:hAnsiTheme="majorHAnsi"/>
          <w:b/>
          <w:sz w:val="28"/>
          <w:szCs w:val="28"/>
        </w:rPr>
        <w:t>8</w:t>
      </w:r>
      <w:r>
        <w:rPr>
          <w:rFonts w:asciiTheme="majorHAnsi" w:hAnsiTheme="majorHAnsi"/>
          <w:b/>
          <w:sz w:val="28"/>
          <w:szCs w:val="28"/>
        </w:rPr>
        <w:t xml:space="preserve"> </w:t>
      </w:r>
      <w:r w:rsidRPr="00DF4B94">
        <w:rPr>
          <w:rFonts w:asciiTheme="majorHAnsi" w:hAnsiTheme="majorHAnsi"/>
          <w:b/>
          <w:sz w:val="28"/>
          <w:szCs w:val="28"/>
        </w:rPr>
        <w:t>(MGLS:2017)</w:t>
      </w:r>
    </w:p>
    <w:p w14:paraId="3C02A85D" w14:textId="77777777" w:rsidR="00AD6709" w:rsidRDefault="00AD6709" w:rsidP="00AD6709">
      <w:pPr>
        <w:pStyle w:val="NoSpacing"/>
        <w:jc w:val="center"/>
        <w:rPr>
          <w:rFonts w:asciiTheme="majorHAnsi" w:hAnsiTheme="majorHAnsi"/>
          <w:b/>
          <w:sz w:val="28"/>
          <w:szCs w:val="28"/>
        </w:rPr>
      </w:pPr>
      <w:r w:rsidRPr="00C61BB7">
        <w:rPr>
          <w:rFonts w:asciiTheme="majorHAnsi" w:hAnsiTheme="majorHAnsi"/>
          <w:b/>
          <w:sz w:val="28"/>
          <w:szCs w:val="28"/>
        </w:rPr>
        <w:t>Recruitment</w:t>
      </w:r>
      <w:r>
        <w:rPr>
          <w:rFonts w:asciiTheme="majorHAnsi" w:hAnsiTheme="majorHAnsi"/>
          <w:b/>
          <w:sz w:val="28"/>
          <w:szCs w:val="28"/>
        </w:rPr>
        <w:t xml:space="preserve"> for</w:t>
      </w:r>
    </w:p>
    <w:p w14:paraId="4D01D18C" w14:textId="633E6896" w:rsidR="00AD6709" w:rsidRDefault="004139DA" w:rsidP="004139DA">
      <w:pPr>
        <w:pStyle w:val="NoSpacing"/>
        <w:jc w:val="center"/>
        <w:rPr>
          <w:rFonts w:asciiTheme="majorHAnsi" w:hAnsiTheme="majorHAnsi"/>
          <w:b/>
          <w:sz w:val="28"/>
          <w:szCs w:val="28"/>
        </w:rPr>
      </w:pPr>
      <w:r>
        <w:rPr>
          <w:rFonts w:asciiTheme="majorHAnsi" w:hAnsiTheme="majorHAnsi"/>
          <w:b/>
          <w:sz w:val="28"/>
          <w:szCs w:val="28"/>
        </w:rPr>
        <w:t>2017 Operational</w:t>
      </w:r>
      <w:r w:rsidR="00AD6709" w:rsidRPr="00DF4B94">
        <w:rPr>
          <w:rFonts w:asciiTheme="majorHAnsi" w:hAnsiTheme="majorHAnsi"/>
          <w:b/>
          <w:sz w:val="28"/>
          <w:szCs w:val="28"/>
        </w:rPr>
        <w:t xml:space="preserve"> </w:t>
      </w:r>
      <w:r w:rsidR="00AD6709" w:rsidRPr="00C61BB7">
        <w:rPr>
          <w:rFonts w:asciiTheme="majorHAnsi" w:hAnsiTheme="majorHAnsi"/>
          <w:b/>
          <w:sz w:val="28"/>
          <w:szCs w:val="28"/>
        </w:rPr>
        <w:t>Field Test</w:t>
      </w:r>
      <w:r w:rsidR="00C5254F">
        <w:rPr>
          <w:rFonts w:asciiTheme="majorHAnsi" w:hAnsiTheme="majorHAnsi"/>
          <w:b/>
          <w:sz w:val="28"/>
          <w:szCs w:val="28"/>
        </w:rPr>
        <w:t xml:space="preserve"> (OFT)</w:t>
      </w:r>
    </w:p>
    <w:p w14:paraId="59D0D8ED" w14:textId="77777777" w:rsidR="00AD6709" w:rsidRPr="004F0079" w:rsidRDefault="00AD6709" w:rsidP="00AD6709">
      <w:pPr>
        <w:pStyle w:val="NoSpacing"/>
        <w:jc w:val="center"/>
        <w:rPr>
          <w:rFonts w:asciiTheme="majorHAnsi" w:hAnsiTheme="majorHAnsi"/>
        </w:rPr>
      </w:pPr>
    </w:p>
    <w:p w14:paraId="3C1ED99C" w14:textId="77777777" w:rsidR="00AD6709" w:rsidRDefault="00AD6709" w:rsidP="00AD6709">
      <w:pPr>
        <w:pStyle w:val="NoSpacing"/>
        <w:jc w:val="center"/>
        <w:rPr>
          <w:rFonts w:asciiTheme="majorHAnsi" w:hAnsiTheme="majorHAnsi"/>
        </w:rPr>
      </w:pPr>
    </w:p>
    <w:p w14:paraId="068F0387" w14:textId="57E3406A" w:rsidR="00AD6709" w:rsidRPr="004F0079" w:rsidRDefault="00AD6709" w:rsidP="00AD6709">
      <w:pPr>
        <w:pStyle w:val="NoSpacing"/>
        <w:jc w:val="center"/>
        <w:rPr>
          <w:rFonts w:asciiTheme="majorHAnsi" w:hAnsiTheme="majorHAnsi"/>
        </w:rPr>
      </w:pPr>
    </w:p>
    <w:p w14:paraId="3786FAF4" w14:textId="295C2FE9" w:rsidR="00AD6709" w:rsidRPr="004F0079" w:rsidRDefault="00AD6709" w:rsidP="00AD6709">
      <w:pPr>
        <w:pStyle w:val="NoSpacing"/>
        <w:jc w:val="center"/>
        <w:rPr>
          <w:rFonts w:asciiTheme="majorHAnsi" w:hAnsiTheme="majorHAnsi"/>
        </w:rPr>
      </w:pPr>
      <w:r w:rsidRPr="00801163">
        <w:rPr>
          <w:rFonts w:asciiTheme="majorHAnsi" w:hAnsiTheme="majorHAnsi"/>
        </w:rPr>
        <w:t>OMB# 1850-0911 v.</w:t>
      </w:r>
      <w:r w:rsidR="0073044F" w:rsidRPr="00801163">
        <w:rPr>
          <w:rFonts w:asciiTheme="majorHAnsi" w:hAnsiTheme="majorHAnsi"/>
        </w:rPr>
        <w:t>6</w:t>
      </w:r>
    </w:p>
    <w:p w14:paraId="50564339" w14:textId="77777777" w:rsidR="00AD6709" w:rsidRDefault="00AD6709" w:rsidP="00AD6709">
      <w:pPr>
        <w:pStyle w:val="NoSpacing"/>
        <w:jc w:val="center"/>
        <w:rPr>
          <w:rFonts w:asciiTheme="majorHAnsi" w:hAnsiTheme="majorHAnsi"/>
        </w:rPr>
      </w:pPr>
    </w:p>
    <w:p w14:paraId="72BA50E0" w14:textId="77777777" w:rsidR="00E4543E" w:rsidRDefault="00E4543E" w:rsidP="00AD6709">
      <w:pPr>
        <w:pStyle w:val="NoSpacing"/>
        <w:jc w:val="center"/>
        <w:rPr>
          <w:rFonts w:asciiTheme="majorHAnsi" w:hAnsiTheme="majorHAnsi"/>
        </w:rPr>
      </w:pPr>
    </w:p>
    <w:p w14:paraId="70BD8B65" w14:textId="77777777" w:rsidR="00E4543E" w:rsidRDefault="00E4543E" w:rsidP="00AD6709">
      <w:pPr>
        <w:pStyle w:val="NoSpacing"/>
        <w:jc w:val="center"/>
        <w:rPr>
          <w:rFonts w:asciiTheme="majorHAnsi" w:hAnsiTheme="majorHAnsi"/>
        </w:rPr>
      </w:pPr>
    </w:p>
    <w:p w14:paraId="3299A2CB" w14:textId="77777777" w:rsidR="00E4543E" w:rsidRPr="004F0079" w:rsidRDefault="00E4543E" w:rsidP="00AD6709">
      <w:pPr>
        <w:pStyle w:val="NoSpacing"/>
        <w:jc w:val="center"/>
        <w:rPr>
          <w:rFonts w:asciiTheme="majorHAnsi" w:hAnsiTheme="majorHAnsi"/>
        </w:rPr>
      </w:pPr>
    </w:p>
    <w:p w14:paraId="185DC0B8" w14:textId="77777777" w:rsidR="00AD6709" w:rsidRPr="004F0079" w:rsidRDefault="00AD6709" w:rsidP="00AD6709">
      <w:pPr>
        <w:pStyle w:val="NoSpacing"/>
        <w:jc w:val="center"/>
        <w:rPr>
          <w:rFonts w:asciiTheme="majorHAnsi" w:hAnsiTheme="majorHAnsi"/>
        </w:rPr>
      </w:pPr>
    </w:p>
    <w:p w14:paraId="5FB7129B" w14:textId="2F702BB2" w:rsidR="00AD6709" w:rsidRPr="00196D8B" w:rsidRDefault="00AD6709" w:rsidP="00AD6709">
      <w:pPr>
        <w:pStyle w:val="NoSpacing"/>
        <w:jc w:val="center"/>
        <w:rPr>
          <w:rFonts w:asciiTheme="majorHAnsi" w:hAnsiTheme="majorHAnsi"/>
          <w:b/>
          <w:sz w:val="28"/>
          <w:szCs w:val="28"/>
        </w:rPr>
      </w:pPr>
      <w:r w:rsidRPr="00196D8B">
        <w:rPr>
          <w:rFonts w:asciiTheme="majorHAnsi" w:hAnsiTheme="majorHAnsi"/>
          <w:b/>
          <w:sz w:val="28"/>
          <w:szCs w:val="28"/>
        </w:rPr>
        <w:t xml:space="preserve">Supporting Statement Part </w:t>
      </w:r>
      <w:r>
        <w:rPr>
          <w:rFonts w:asciiTheme="majorHAnsi" w:hAnsiTheme="majorHAnsi"/>
          <w:b/>
          <w:sz w:val="28"/>
          <w:szCs w:val="28"/>
        </w:rPr>
        <w:t>B</w:t>
      </w:r>
    </w:p>
    <w:p w14:paraId="0D51B441" w14:textId="77777777" w:rsidR="00AD6709" w:rsidRPr="004F0079" w:rsidRDefault="00AD6709" w:rsidP="00AD6709">
      <w:pPr>
        <w:pStyle w:val="NoSpacing"/>
        <w:jc w:val="center"/>
        <w:rPr>
          <w:rFonts w:asciiTheme="majorHAnsi" w:hAnsiTheme="majorHAnsi"/>
        </w:rPr>
      </w:pPr>
    </w:p>
    <w:p w14:paraId="127CE354" w14:textId="77777777" w:rsidR="00AD6709" w:rsidRPr="004F0079" w:rsidRDefault="00AD6709" w:rsidP="00AD6709">
      <w:pPr>
        <w:pStyle w:val="NoSpacing"/>
        <w:jc w:val="center"/>
        <w:rPr>
          <w:rFonts w:asciiTheme="majorHAnsi" w:hAnsiTheme="majorHAnsi"/>
        </w:rPr>
      </w:pPr>
    </w:p>
    <w:p w14:paraId="5C29CC74" w14:textId="0CDD0966" w:rsidR="00AD6709" w:rsidRPr="004F0079" w:rsidRDefault="00AD6709" w:rsidP="00AD6709">
      <w:pPr>
        <w:pStyle w:val="NoSpacing"/>
        <w:jc w:val="center"/>
        <w:rPr>
          <w:rFonts w:asciiTheme="majorHAnsi" w:hAnsiTheme="majorHAnsi"/>
        </w:rPr>
      </w:pPr>
    </w:p>
    <w:p w14:paraId="4A956E28" w14:textId="77777777" w:rsidR="00AD6709" w:rsidRPr="004F0079" w:rsidRDefault="00AD6709" w:rsidP="00AD6709">
      <w:pPr>
        <w:pStyle w:val="NoSpacing"/>
        <w:jc w:val="center"/>
        <w:rPr>
          <w:rFonts w:asciiTheme="majorHAnsi" w:hAnsiTheme="majorHAnsi"/>
        </w:rPr>
      </w:pPr>
    </w:p>
    <w:p w14:paraId="61AFE393"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National Center for Education Statistics</w:t>
      </w:r>
    </w:p>
    <w:p w14:paraId="33BA5F96" w14:textId="77777777" w:rsidR="00AD6709" w:rsidRPr="004F0079" w:rsidRDefault="00AD6709" w:rsidP="00AD6709">
      <w:pPr>
        <w:pStyle w:val="C1-CtrBoldHd"/>
        <w:spacing w:after="0"/>
        <w:rPr>
          <w:rFonts w:asciiTheme="majorHAnsi" w:hAnsiTheme="majorHAnsi"/>
          <w:b w:val="0"/>
          <w:caps w:val="0"/>
          <w:szCs w:val="22"/>
        </w:rPr>
      </w:pPr>
      <w:r w:rsidRPr="004F0079">
        <w:rPr>
          <w:rFonts w:asciiTheme="majorHAnsi" w:hAnsiTheme="majorHAnsi"/>
          <w:b w:val="0"/>
          <w:caps w:val="0"/>
          <w:szCs w:val="22"/>
        </w:rPr>
        <w:t>U.S. Department of Education</w:t>
      </w:r>
    </w:p>
    <w:p w14:paraId="0FF1C786"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Institute of Education Sciences</w:t>
      </w:r>
    </w:p>
    <w:p w14:paraId="498024D7" w14:textId="77777777" w:rsidR="00AD6709" w:rsidRPr="004F0079" w:rsidRDefault="00AD6709" w:rsidP="00AD6709">
      <w:pPr>
        <w:pStyle w:val="C1-CtrBoldHd"/>
        <w:spacing w:after="0"/>
        <w:rPr>
          <w:rFonts w:asciiTheme="majorHAnsi" w:hAnsiTheme="majorHAnsi"/>
          <w:b w:val="0"/>
          <w:szCs w:val="22"/>
        </w:rPr>
      </w:pPr>
      <w:r w:rsidRPr="004F0079">
        <w:rPr>
          <w:rFonts w:asciiTheme="majorHAnsi" w:hAnsiTheme="majorHAnsi"/>
          <w:b w:val="0"/>
          <w:caps w:val="0"/>
          <w:szCs w:val="22"/>
        </w:rPr>
        <w:t>Washington, DC</w:t>
      </w:r>
    </w:p>
    <w:p w14:paraId="541218AE" w14:textId="77777777" w:rsidR="00AD6709" w:rsidRPr="004F0079" w:rsidRDefault="00AD6709" w:rsidP="00AD6709">
      <w:pPr>
        <w:pStyle w:val="C1-CtrBoldHd"/>
        <w:spacing w:after="0"/>
        <w:rPr>
          <w:rFonts w:asciiTheme="majorHAnsi" w:hAnsiTheme="majorHAnsi"/>
          <w:b w:val="0"/>
          <w:szCs w:val="22"/>
        </w:rPr>
      </w:pPr>
    </w:p>
    <w:p w14:paraId="15CE818B" w14:textId="77777777" w:rsidR="00AD6709" w:rsidRDefault="00AD6709" w:rsidP="00AD6709">
      <w:pPr>
        <w:pStyle w:val="C1-CtrBoldHd"/>
        <w:spacing w:after="0"/>
        <w:rPr>
          <w:rFonts w:asciiTheme="majorHAnsi" w:hAnsiTheme="majorHAnsi"/>
          <w:b w:val="0"/>
          <w:caps w:val="0"/>
          <w:szCs w:val="22"/>
        </w:rPr>
      </w:pPr>
    </w:p>
    <w:p w14:paraId="517D622A" w14:textId="77777777" w:rsidR="00C02B7B" w:rsidRDefault="00C02B7B" w:rsidP="00AD6709">
      <w:pPr>
        <w:pStyle w:val="C1-CtrBoldHd"/>
        <w:spacing w:after="0"/>
        <w:rPr>
          <w:rFonts w:asciiTheme="majorHAnsi" w:hAnsiTheme="majorHAnsi"/>
          <w:b w:val="0"/>
          <w:caps w:val="0"/>
          <w:szCs w:val="22"/>
        </w:rPr>
      </w:pPr>
    </w:p>
    <w:p w14:paraId="522BD4C0" w14:textId="77777777" w:rsidR="00C02B7B" w:rsidRDefault="00C02B7B" w:rsidP="00AD6709">
      <w:pPr>
        <w:pStyle w:val="C1-CtrBoldHd"/>
        <w:spacing w:after="0"/>
        <w:rPr>
          <w:rFonts w:asciiTheme="majorHAnsi" w:hAnsiTheme="majorHAnsi"/>
          <w:b w:val="0"/>
          <w:caps w:val="0"/>
          <w:szCs w:val="22"/>
        </w:rPr>
      </w:pPr>
    </w:p>
    <w:p w14:paraId="1B6CC8FF" w14:textId="0AABDF4A" w:rsidR="00E640E6" w:rsidRDefault="00E640E6" w:rsidP="00E640E6">
      <w:pPr>
        <w:pStyle w:val="C1-CtrBoldHd"/>
        <w:spacing w:after="0"/>
        <w:rPr>
          <w:rFonts w:asciiTheme="majorHAnsi" w:hAnsiTheme="majorHAnsi"/>
          <w:b w:val="0"/>
          <w:caps w:val="0"/>
          <w:szCs w:val="22"/>
        </w:rPr>
      </w:pPr>
      <w:r>
        <w:rPr>
          <w:rFonts w:asciiTheme="majorHAnsi" w:hAnsiTheme="majorHAnsi"/>
          <w:b w:val="0"/>
          <w:caps w:val="0"/>
          <w:szCs w:val="22"/>
        </w:rPr>
        <w:t>September 2015</w:t>
      </w:r>
    </w:p>
    <w:p w14:paraId="6DA37E38" w14:textId="2DE3EFED" w:rsidR="00D42228" w:rsidRDefault="00D42228" w:rsidP="00E640E6">
      <w:pPr>
        <w:pStyle w:val="C1-CtrBoldHd"/>
        <w:spacing w:after="0"/>
        <w:rPr>
          <w:rFonts w:asciiTheme="majorHAnsi" w:hAnsiTheme="majorHAnsi"/>
          <w:b w:val="0"/>
          <w:caps w:val="0"/>
          <w:szCs w:val="22"/>
        </w:rPr>
      </w:pPr>
      <w:r>
        <w:rPr>
          <w:rFonts w:asciiTheme="majorHAnsi" w:hAnsiTheme="majorHAnsi"/>
          <w:b w:val="0"/>
          <w:caps w:val="0"/>
          <w:szCs w:val="22"/>
        </w:rPr>
        <w:t xml:space="preserve">Revised </w:t>
      </w:r>
      <w:r w:rsidR="000214E1">
        <w:rPr>
          <w:rFonts w:asciiTheme="majorHAnsi" w:hAnsiTheme="majorHAnsi"/>
          <w:b w:val="0"/>
          <w:caps w:val="0"/>
          <w:szCs w:val="22"/>
        </w:rPr>
        <w:t>Dec</w:t>
      </w:r>
      <w:r w:rsidR="00991F41">
        <w:rPr>
          <w:rFonts w:asciiTheme="majorHAnsi" w:hAnsiTheme="majorHAnsi"/>
          <w:b w:val="0"/>
          <w:caps w:val="0"/>
          <w:szCs w:val="22"/>
        </w:rPr>
        <w:t>ember</w:t>
      </w:r>
      <w:r>
        <w:rPr>
          <w:rFonts w:asciiTheme="majorHAnsi" w:hAnsiTheme="majorHAnsi"/>
          <w:b w:val="0"/>
          <w:caps w:val="0"/>
          <w:szCs w:val="22"/>
        </w:rPr>
        <w:t xml:space="preserve"> 2015</w:t>
      </w:r>
    </w:p>
    <w:p w14:paraId="1599927B" w14:textId="77777777" w:rsidR="00B65CD5" w:rsidRDefault="00B65CD5" w:rsidP="00E640E6">
      <w:pPr>
        <w:pStyle w:val="C1-CtrBoldHd"/>
        <w:spacing w:after="0"/>
        <w:rPr>
          <w:rFonts w:asciiTheme="majorHAnsi" w:hAnsiTheme="majorHAnsi"/>
          <w:b w:val="0"/>
          <w:caps w:val="0"/>
          <w:szCs w:val="22"/>
        </w:rPr>
      </w:pPr>
    </w:p>
    <w:p w14:paraId="442AF707" w14:textId="77777777" w:rsidR="00C02B7B" w:rsidRDefault="00C02B7B">
      <w:pPr>
        <w:rPr>
          <w:b/>
          <w:caps/>
        </w:rPr>
      </w:pPr>
    </w:p>
    <w:p w14:paraId="1A7DDDB8" w14:textId="77777777" w:rsidR="00C5254F" w:rsidRDefault="00C5254F">
      <w:pPr>
        <w:rPr>
          <w:b/>
          <w:caps/>
        </w:rPr>
      </w:pPr>
    </w:p>
    <w:sdt>
      <w:sdtPr>
        <w:rPr>
          <w:rFonts w:eastAsiaTheme="minorHAnsi" w:cs="Times New Roman"/>
          <w:b w:val="0"/>
          <w:bCs w:val="0"/>
          <w:sz w:val="22"/>
          <w:szCs w:val="22"/>
          <w:lang w:eastAsia="en-US"/>
        </w:rPr>
        <w:id w:val="1439023456"/>
        <w:docPartObj>
          <w:docPartGallery w:val="Table of Contents"/>
          <w:docPartUnique/>
        </w:docPartObj>
      </w:sdtPr>
      <w:sdtEndPr>
        <w:rPr>
          <w:noProof/>
        </w:rPr>
      </w:sdtEndPr>
      <w:sdtContent>
        <w:sdt>
          <w:sdtPr>
            <w:rPr>
              <w:rFonts w:eastAsiaTheme="minorHAnsi" w:cs="Times New Roman"/>
              <w:b w:val="0"/>
              <w:bCs w:val="0"/>
              <w:sz w:val="22"/>
              <w:szCs w:val="22"/>
              <w:lang w:eastAsia="en-US"/>
            </w:rPr>
            <w:id w:val="-1181356836"/>
            <w:docPartObj>
              <w:docPartGallery w:val="Table of Contents"/>
              <w:docPartUnique/>
            </w:docPartObj>
          </w:sdtPr>
          <w:sdtEndPr>
            <w:rPr>
              <w:noProof/>
            </w:rPr>
          </w:sdtEndPr>
          <w:sdtContent>
            <w:p w14:paraId="265EBCFD" w14:textId="005313AF" w:rsidR="004F0079" w:rsidRDefault="004F0079" w:rsidP="00AD6709">
              <w:pPr>
                <w:pStyle w:val="TOCHeading"/>
                <w:spacing w:before="0"/>
              </w:pPr>
              <w:r w:rsidRPr="004F0079">
                <w:t>Table of Contents</w:t>
              </w:r>
            </w:p>
            <w:p w14:paraId="1B84F407" w14:textId="77777777" w:rsidR="004F0079" w:rsidRPr="004F0079" w:rsidRDefault="004F0079" w:rsidP="004F0079">
              <w:pPr>
                <w:pStyle w:val="NoSpacing"/>
                <w:rPr>
                  <w:lang w:eastAsia="ja-JP"/>
                </w:rPr>
              </w:pPr>
            </w:p>
            <w:p w14:paraId="31D3EB2A" w14:textId="77777777" w:rsidR="00D309B8" w:rsidRDefault="004F0079">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438032642" w:history="1">
                <w:r w:rsidR="00D309B8" w:rsidRPr="00B272A2">
                  <w:rPr>
                    <w:rStyle w:val="Hyperlink"/>
                    <w:noProof/>
                  </w:rPr>
                  <w:t>B. Collection of Information Employing Statistical Methods</w:t>
                </w:r>
                <w:r w:rsidR="00D309B8">
                  <w:rPr>
                    <w:noProof/>
                    <w:webHidden/>
                  </w:rPr>
                  <w:tab/>
                </w:r>
                <w:r w:rsidR="00D309B8">
                  <w:rPr>
                    <w:noProof/>
                    <w:webHidden/>
                  </w:rPr>
                  <w:fldChar w:fldCharType="begin"/>
                </w:r>
                <w:r w:rsidR="00D309B8">
                  <w:rPr>
                    <w:noProof/>
                    <w:webHidden/>
                  </w:rPr>
                  <w:instrText xml:space="preserve"> PAGEREF _Toc438032642 \h </w:instrText>
                </w:r>
                <w:r w:rsidR="00D309B8">
                  <w:rPr>
                    <w:noProof/>
                    <w:webHidden/>
                  </w:rPr>
                </w:r>
                <w:r w:rsidR="00D309B8">
                  <w:rPr>
                    <w:noProof/>
                    <w:webHidden/>
                  </w:rPr>
                  <w:fldChar w:fldCharType="separate"/>
                </w:r>
                <w:r w:rsidR="00AB53E3">
                  <w:rPr>
                    <w:noProof/>
                    <w:webHidden/>
                  </w:rPr>
                  <w:t>1</w:t>
                </w:r>
                <w:r w:rsidR="00D309B8">
                  <w:rPr>
                    <w:noProof/>
                    <w:webHidden/>
                  </w:rPr>
                  <w:fldChar w:fldCharType="end"/>
                </w:r>
              </w:hyperlink>
            </w:p>
            <w:p w14:paraId="29F16B99" w14:textId="77777777" w:rsidR="00D309B8" w:rsidRDefault="00AB53E3">
              <w:pPr>
                <w:pStyle w:val="TOC2"/>
                <w:tabs>
                  <w:tab w:val="right" w:leader="dot" w:pos="9350"/>
                </w:tabs>
                <w:rPr>
                  <w:rFonts w:asciiTheme="minorHAnsi" w:eastAsiaTheme="minorEastAsia" w:hAnsiTheme="minorHAnsi" w:cstheme="minorBidi"/>
                  <w:noProof/>
                </w:rPr>
              </w:pPr>
              <w:hyperlink w:anchor="_Toc438032643" w:history="1">
                <w:r w:rsidR="00D309B8" w:rsidRPr="00B272A2">
                  <w:rPr>
                    <w:rStyle w:val="Hyperlink"/>
                    <w:noProof/>
                  </w:rPr>
                  <w:t>B.1 Respondent Universe</w:t>
                </w:r>
                <w:r w:rsidR="00D309B8">
                  <w:rPr>
                    <w:noProof/>
                    <w:webHidden/>
                  </w:rPr>
                  <w:tab/>
                </w:r>
                <w:r w:rsidR="00D309B8">
                  <w:rPr>
                    <w:noProof/>
                    <w:webHidden/>
                  </w:rPr>
                  <w:fldChar w:fldCharType="begin"/>
                </w:r>
                <w:r w:rsidR="00D309B8">
                  <w:rPr>
                    <w:noProof/>
                    <w:webHidden/>
                  </w:rPr>
                  <w:instrText xml:space="preserve"> PAGEREF _Toc438032643 \h </w:instrText>
                </w:r>
                <w:r w:rsidR="00D309B8">
                  <w:rPr>
                    <w:noProof/>
                    <w:webHidden/>
                  </w:rPr>
                </w:r>
                <w:r w:rsidR="00D309B8">
                  <w:rPr>
                    <w:noProof/>
                    <w:webHidden/>
                  </w:rPr>
                  <w:fldChar w:fldCharType="separate"/>
                </w:r>
                <w:r>
                  <w:rPr>
                    <w:noProof/>
                    <w:webHidden/>
                  </w:rPr>
                  <w:t>1</w:t>
                </w:r>
                <w:r w:rsidR="00D309B8">
                  <w:rPr>
                    <w:noProof/>
                    <w:webHidden/>
                  </w:rPr>
                  <w:fldChar w:fldCharType="end"/>
                </w:r>
              </w:hyperlink>
            </w:p>
            <w:p w14:paraId="2DB98F0B" w14:textId="77777777" w:rsidR="00D309B8" w:rsidRDefault="00AB53E3">
              <w:pPr>
                <w:pStyle w:val="TOC2"/>
                <w:tabs>
                  <w:tab w:val="right" w:leader="dot" w:pos="9350"/>
                </w:tabs>
                <w:rPr>
                  <w:rFonts w:asciiTheme="minorHAnsi" w:eastAsiaTheme="minorEastAsia" w:hAnsiTheme="minorHAnsi" w:cstheme="minorBidi"/>
                  <w:noProof/>
                </w:rPr>
              </w:pPr>
              <w:hyperlink w:anchor="_Toc438032644" w:history="1">
                <w:r w:rsidR="00D309B8" w:rsidRPr="00B272A2">
                  <w:rPr>
                    <w:rStyle w:val="Hyperlink"/>
                    <w:noProof/>
                  </w:rPr>
                  <w:t>B.2 Procedures for the Collection of Information</w:t>
                </w:r>
                <w:r w:rsidR="00D309B8">
                  <w:rPr>
                    <w:noProof/>
                    <w:webHidden/>
                  </w:rPr>
                  <w:tab/>
                </w:r>
                <w:r w:rsidR="00D309B8">
                  <w:rPr>
                    <w:noProof/>
                    <w:webHidden/>
                  </w:rPr>
                  <w:fldChar w:fldCharType="begin"/>
                </w:r>
                <w:r w:rsidR="00D309B8">
                  <w:rPr>
                    <w:noProof/>
                    <w:webHidden/>
                  </w:rPr>
                  <w:instrText xml:space="preserve"> PAGEREF _Toc438032644 \h </w:instrText>
                </w:r>
                <w:r w:rsidR="00D309B8">
                  <w:rPr>
                    <w:noProof/>
                    <w:webHidden/>
                  </w:rPr>
                </w:r>
                <w:r w:rsidR="00D309B8">
                  <w:rPr>
                    <w:noProof/>
                    <w:webHidden/>
                  </w:rPr>
                  <w:fldChar w:fldCharType="separate"/>
                </w:r>
                <w:r>
                  <w:rPr>
                    <w:noProof/>
                    <w:webHidden/>
                  </w:rPr>
                  <w:t>4</w:t>
                </w:r>
                <w:r w:rsidR="00D309B8">
                  <w:rPr>
                    <w:noProof/>
                    <w:webHidden/>
                  </w:rPr>
                  <w:fldChar w:fldCharType="end"/>
                </w:r>
              </w:hyperlink>
            </w:p>
            <w:p w14:paraId="42B17742" w14:textId="77777777" w:rsidR="00D309B8" w:rsidRDefault="00AB53E3">
              <w:pPr>
                <w:pStyle w:val="TOC2"/>
                <w:tabs>
                  <w:tab w:val="right" w:leader="dot" w:pos="9350"/>
                </w:tabs>
                <w:rPr>
                  <w:rFonts w:asciiTheme="minorHAnsi" w:eastAsiaTheme="minorEastAsia" w:hAnsiTheme="minorHAnsi" w:cstheme="minorBidi"/>
                  <w:noProof/>
                </w:rPr>
              </w:pPr>
              <w:hyperlink w:anchor="_Toc438032645" w:history="1">
                <w:r w:rsidR="00D309B8" w:rsidRPr="00B272A2">
                  <w:rPr>
                    <w:rStyle w:val="Hyperlink"/>
                    <w:noProof/>
                  </w:rPr>
                  <w:t>B.3 Maximizing Participation</w:t>
                </w:r>
                <w:r w:rsidR="00D309B8">
                  <w:rPr>
                    <w:noProof/>
                    <w:webHidden/>
                  </w:rPr>
                  <w:tab/>
                </w:r>
                <w:r w:rsidR="00D309B8">
                  <w:rPr>
                    <w:noProof/>
                    <w:webHidden/>
                  </w:rPr>
                  <w:fldChar w:fldCharType="begin"/>
                </w:r>
                <w:r w:rsidR="00D309B8">
                  <w:rPr>
                    <w:noProof/>
                    <w:webHidden/>
                  </w:rPr>
                  <w:instrText xml:space="preserve"> PAGEREF _Toc438032645 \h </w:instrText>
                </w:r>
                <w:r w:rsidR="00D309B8">
                  <w:rPr>
                    <w:noProof/>
                    <w:webHidden/>
                  </w:rPr>
                </w:r>
                <w:r w:rsidR="00D309B8">
                  <w:rPr>
                    <w:noProof/>
                    <w:webHidden/>
                  </w:rPr>
                  <w:fldChar w:fldCharType="separate"/>
                </w:r>
                <w:r>
                  <w:rPr>
                    <w:noProof/>
                    <w:webHidden/>
                  </w:rPr>
                  <w:t>7</w:t>
                </w:r>
                <w:r w:rsidR="00D309B8">
                  <w:rPr>
                    <w:noProof/>
                    <w:webHidden/>
                  </w:rPr>
                  <w:fldChar w:fldCharType="end"/>
                </w:r>
              </w:hyperlink>
            </w:p>
            <w:p w14:paraId="2D38E5C9" w14:textId="77777777" w:rsidR="00D309B8" w:rsidRDefault="00AB53E3">
              <w:pPr>
                <w:pStyle w:val="TOC2"/>
                <w:tabs>
                  <w:tab w:val="right" w:leader="dot" w:pos="9350"/>
                </w:tabs>
                <w:rPr>
                  <w:rFonts w:asciiTheme="minorHAnsi" w:eastAsiaTheme="minorEastAsia" w:hAnsiTheme="minorHAnsi" w:cstheme="minorBidi"/>
                  <w:noProof/>
                </w:rPr>
              </w:pPr>
              <w:hyperlink w:anchor="_Toc438032646" w:history="1">
                <w:r w:rsidR="00D309B8" w:rsidRPr="00B272A2">
                  <w:rPr>
                    <w:rStyle w:val="Hyperlink"/>
                    <w:noProof/>
                  </w:rPr>
                  <w:t>B.4 Purpose of Field Test and Data Uses</w:t>
                </w:r>
                <w:r w:rsidR="00D309B8">
                  <w:rPr>
                    <w:noProof/>
                    <w:webHidden/>
                  </w:rPr>
                  <w:tab/>
                </w:r>
                <w:r w:rsidR="00D309B8">
                  <w:rPr>
                    <w:noProof/>
                    <w:webHidden/>
                  </w:rPr>
                  <w:fldChar w:fldCharType="begin"/>
                </w:r>
                <w:r w:rsidR="00D309B8">
                  <w:rPr>
                    <w:noProof/>
                    <w:webHidden/>
                  </w:rPr>
                  <w:instrText xml:space="preserve"> PAGEREF _Toc438032646 \h </w:instrText>
                </w:r>
                <w:r w:rsidR="00D309B8">
                  <w:rPr>
                    <w:noProof/>
                    <w:webHidden/>
                  </w:rPr>
                </w:r>
                <w:r w:rsidR="00D309B8">
                  <w:rPr>
                    <w:noProof/>
                    <w:webHidden/>
                  </w:rPr>
                  <w:fldChar w:fldCharType="separate"/>
                </w:r>
                <w:r>
                  <w:rPr>
                    <w:noProof/>
                    <w:webHidden/>
                  </w:rPr>
                  <w:t>9</w:t>
                </w:r>
                <w:r w:rsidR="00D309B8">
                  <w:rPr>
                    <w:noProof/>
                    <w:webHidden/>
                  </w:rPr>
                  <w:fldChar w:fldCharType="end"/>
                </w:r>
              </w:hyperlink>
            </w:p>
            <w:p w14:paraId="7AD41C71" w14:textId="77777777" w:rsidR="00D309B8" w:rsidRDefault="00AB53E3">
              <w:pPr>
                <w:pStyle w:val="TOC2"/>
                <w:tabs>
                  <w:tab w:val="right" w:leader="dot" w:pos="9350"/>
                </w:tabs>
                <w:rPr>
                  <w:rFonts w:asciiTheme="minorHAnsi" w:eastAsiaTheme="minorEastAsia" w:hAnsiTheme="minorHAnsi" w:cstheme="minorBidi"/>
                  <w:noProof/>
                </w:rPr>
              </w:pPr>
              <w:hyperlink w:anchor="_Toc438032647" w:history="1">
                <w:r w:rsidR="00D309B8" w:rsidRPr="00B272A2">
                  <w:rPr>
                    <w:rStyle w:val="Hyperlink"/>
                    <w:noProof/>
                  </w:rPr>
                  <w:t>B.5 Individuals Responsible for Study Design and Performance</w:t>
                </w:r>
                <w:r w:rsidR="00D309B8">
                  <w:rPr>
                    <w:noProof/>
                    <w:webHidden/>
                  </w:rPr>
                  <w:tab/>
                </w:r>
                <w:r w:rsidR="00D309B8">
                  <w:rPr>
                    <w:noProof/>
                    <w:webHidden/>
                  </w:rPr>
                  <w:fldChar w:fldCharType="begin"/>
                </w:r>
                <w:r w:rsidR="00D309B8">
                  <w:rPr>
                    <w:noProof/>
                    <w:webHidden/>
                  </w:rPr>
                  <w:instrText xml:space="preserve"> PAGEREF _Toc438032647 \h </w:instrText>
                </w:r>
                <w:r w:rsidR="00D309B8">
                  <w:rPr>
                    <w:noProof/>
                    <w:webHidden/>
                  </w:rPr>
                </w:r>
                <w:r w:rsidR="00D309B8">
                  <w:rPr>
                    <w:noProof/>
                    <w:webHidden/>
                  </w:rPr>
                  <w:fldChar w:fldCharType="separate"/>
                </w:r>
                <w:r>
                  <w:rPr>
                    <w:noProof/>
                    <w:webHidden/>
                  </w:rPr>
                  <w:t>10</w:t>
                </w:r>
                <w:r w:rsidR="00D309B8">
                  <w:rPr>
                    <w:noProof/>
                    <w:webHidden/>
                  </w:rPr>
                  <w:fldChar w:fldCharType="end"/>
                </w:r>
              </w:hyperlink>
            </w:p>
            <w:p w14:paraId="178B1CE6" w14:textId="01F3C82D" w:rsidR="004F0079" w:rsidRDefault="004F0079" w:rsidP="00AD6709">
              <w:pPr>
                <w:spacing w:after="0" w:line="240" w:lineRule="auto"/>
              </w:pPr>
              <w:r>
                <w:rPr>
                  <w:b/>
                  <w:bCs/>
                  <w:noProof/>
                </w:rPr>
                <w:fldChar w:fldCharType="end"/>
              </w:r>
            </w:p>
          </w:sdtContent>
        </w:sdt>
      </w:sdtContent>
    </w:sdt>
    <w:p w14:paraId="4EE06F88" w14:textId="77777777" w:rsidR="009D1A2A" w:rsidRDefault="004F0079" w:rsidP="004F0079">
      <w:pPr>
        <w:sectPr w:rsidR="009D1A2A" w:rsidSect="007F231A">
          <w:footerReference w:type="default" r:id="rId9"/>
          <w:headerReference w:type="first" r:id="rId10"/>
          <w:pgSz w:w="12240" w:h="15840"/>
          <w:pgMar w:top="1440" w:right="1440" w:bottom="1440" w:left="1440" w:header="720" w:footer="720" w:gutter="0"/>
          <w:pgNumType w:fmt="lowerRoman" w:start="1"/>
          <w:cols w:space="720"/>
          <w:titlePg/>
          <w:docGrid w:linePitch="360"/>
        </w:sectPr>
      </w:pPr>
      <w:r w:rsidRPr="004F0079">
        <w:br w:type="page"/>
      </w:r>
    </w:p>
    <w:p w14:paraId="57230C67" w14:textId="77777777" w:rsidR="00286884" w:rsidRPr="005D35AB" w:rsidRDefault="00286884" w:rsidP="00AD6709">
      <w:pPr>
        <w:pStyle w:val="Heading1"/>
        <w:spacing w:before="0"/>
      </w:pPr>
      <w:bookmarkStart w:id="1" w:name="_Toc409593365"/>
      <w:bookmarkStart w:id="2" w:name="_Toc438032642"/>
      <w:bookmarkStart w:id="3" w:name="_Toc387868407"/>
      <w:r w:rsidRPr="005D35AB">
        <w:lastRenderedPageBreak/>
        <w:t>B. Collection of Information Employing Statistical Methods</w:t>
      </w:r>
      <w:bookmarkEnd w:id="1"/>
      <w:bookmarkEnd w:id="2"/>
    </w:p>
    <w:p w14:paraId="769FA10F" w14:textId="77777777" w:rsidR="00BD1B68" w:rsidRPr="00AD6709" w:rsidRDefault="00BD1B68" w:rsidP="00BD1B68">
      <w:pPr>
        <w:pStyle w:val="NoSpacing"/>
        <w:rPr>
          <w:sz w:val="16"/>
          <w:szCs w:val="16"/>
        </w:rPr>
      </w:pPr>
    </w:p>
    <w:p w14:paraId="2CECBAD7" w14:textId="492A2BEF" w:rsidR="004139DA" w:rsidRPr="00EE5B8A" w:rsidRDefault="00BD1B68" w:rsidP="008562C7">
      <w:pPr>
        <w:spacing w:line="240" w:lineRule="auto"/>
      </w:pPr>
      <w:r>
        <w:t>Part B of this submission presents information on the collection of information employing statistical methods</w:t>
      </w:r>
      <w:r w:rsidR="003C2106">
        <w:t xml:space="preserve"> for the recruitment for the </w:t>
      </w:r>
      <w:r w:rsidR="00A548F7" w:rsidRPr="00A548F7">
        <w:t xml:space="preserve">Middle Grades Longitudinal Study of 2017-18 (MGLS:2017) </w:t>
      </w:r>
      <w:r w:rsidR="004139DA">
        <w:t>Operational</w:t>
      </w:r>
      <w:r w:rsidR="003C2106">
        <w:t xml:space="preserve"> Field Test</w:t>
      </w:r>
      <w:r w:rsidR="00A548F7">
        <w:t xml:space="preserve"> (</w:t>
      </w:r>
      <w:r w:rsidR="004139DA">
        <w:t>O</w:t>
      </w:r>
      <w:r w:rsidR="00A548F7">
        <w:t>FT)</w:t>
      </w:r>
      <w:r>
        <w:t xml:space="preserve">. </w:t>
      </w:r>
      <w:r w:rsidR="00607225" w:rsidRPr="00607225">
        <w:t xml:space="preserve">A separate OMB clearance request for the </w:t>
      </w:r>
      <w:r w:rsidR="006D50E2">
        <w:t>OFT</w:t>
      </w:r>
      <w:r w:rsidR="00607225" w:rsidRPr="00607225">
        <w:t xml:space="preserve"> data collection will be</w:t>
      </w:r>
      <w:r w:rsidR="00385E86">
        <w:t xml:space="preserve"> submitted in </w:t>
      </w:r>
      <w:r w:rsidR="00801163">
        <w:t>2016</w:t>
      </w:r>
      <w:r w:rsidRPr="00B65CD5">
        <w:t>.</w:t>
      </w:r>
      <w:r w:rsidR="0083220C">
        <w:t xml:space="preserve"> </w:t>
      </w:r>
      <w:r w:rsidR="004139DA" w:rsidRPr="00EE5B8A">
        <w:t xml:space="preserve">Please note that aspects of the methodology described in this document may be subject to change </w:t>
      </w:r>
      <w:r w:rsidR="004139DA">
        <w:t>based on the Item Validation Field Test (IVFT)</w:t>
      </w:r>
      <w:r w:rsidR="004139DA" w:rsidRPr="00EE5B8A">
        <w:t>. Any revisions will be submitted to OMB for approval as a change request</w:t>
      </w:r>
      <w:r w:rsidR="004139DA">
        <w:t xml:space="preserve"> as soon as available</w:t>
      </w:r>
      <w:r w:rsidR="004139DA" w:rsidRPr="00EE5B8A">
        <w:t>.</w:t>
      </w:r>
    </w:p>
    <w:p w14:paraId="2198377D" w14:textId="77777777" w:rsidR="00AB53E3" w:rsidRDefault="00AB53E3" w:rsidP="00AB53E3">
      <w:pPr>
        <w:pStyle w:val="Heading2"/>
        <w:keepNext w:val="0"/>
        <w:spacing w:after="120"/>
      </w:pPr>
      <w:bookmarkStart w:id="4" w:name="_Toc409593367"/>
      <w:bookmarkStart w:id="5" w:name="_Toc438032643"/>
      <w:r>
        <w:t>B.1 Respondent Universe</w:t>
      </w:r>
      <w:bookmarkEnd w:id="4"/>
      <w:bookmarkEnd w:id="5"/>
    </w:p>
    <w:p w14:paraId="67957101" w14:textId="77777777" w:rsidR="00AB53E3" w:rsidRDefault="00AB53E3" w:rsidP="00AB53E3">
      <w:pPr>
        <w:spacing w:after="120"/>
      </w:pPr>
      <w:r>
        <w:t>T</w:t>
      </w:r>
      <w:r w:rsidRPr="00436E66">
        <w:t>he MGLS</w:t>
      </w:r>
      <w:proofErr w:type="gramStart"/>
      <w:r w:rsidRPr="00436E66">
        <w:t>:2017</w:t>
      </w:r>
      <w:proofErr w:type="gramEnd"/>
      <w:r w:rsidRPr="00436E66">
        <w:t xml:space="preserve"> Operational Field Test (OFT) will be conducted during the 2016-17 school year, with data collection scheduled to begin in January 2017. The OFT will be conducted in </w:t>
      </w:r>
      <w:r>
        <w:t>ten</w:t>
      </w:r>
      <w:r w:rsidRPr="00436E66">
        <w:t xml:space="preserve"> geographic locations that adequately simulate the diversity of the 50 States and the District of Columbia. The OFT may include up to two quasi-nationally representative samples of students in the United States. The Sample 1 universe </w:t>
      </w:r>
      <w:r>
        <w:t>will</w:t>
      </w:r>
      <w:r w:rsidRPr="00436E66">
        <w:t xml:space="preserve"> include students enrolled in grade </w:t>
      </w:r>
      <w:r>
        <w:t xml:space="preserve">6 </w:t>
      </w:r>
      <w:r w:rsidRPr="00436E66">
        <w:t xml:space="preserve">and attending general education schools, </w:t>
      </w:r>
      <w:r>
        <w:t xml:space="preserve">while Sample 2, if drawn, </w:t>
      </w:r>
      <w:r w:rsidRPr="00436E66">
        <w:t xml:space="preserve">would include students </w:t>
      </w:r>
      <w:r>
        <w:t xml:space="preserve">in general education schools </w:t>
      </w:r>
      <w:r w:rsidRPr="00436E66">
        <w:t xml:space="preserve">in three focal disability categories </w:t>
      </w:r>
      <w:r>
        <w:t>(</w:t>
      </w:r>
      <w:r w:rsidRPr="00EB7BE0">
        <w:t>autism</w:t>
      </w:r>
      <w:r>
        <w:t xml:space="preserve">, </w:t>
      </w:r>
      <w:r w:rsidRPr="00EE5B8A">
        <w:t>specific learning disability, and emotional disturbance</w:t>
      </w:r>
      <w:r>
        <w:t xml:space="preserve">) </w:t>
      </w:r>
      <w:proofErr w:type="gramStart"/>
      <w:r w:rsidRPr="00436E66">
        <w:t>who</w:t>
      </w:r>
      <w:proofErr w:type="gramEnd"/>
      <w:r w:rsidRPr="00436E66">
        <w:t xml:space="preserve"> are enrolled in grade </w:t>
      </w:r>
      <w:r>
        <w:t xml:space="preserve">6 </w:t>
      </w:r>
      <w:r w:rsidRPr="00436E66">
        <w:t xml:space="preserve">or are of equivalent age in an ungraded classroom. Sample 2 </w:t>
      </w:r>
      <w:r>
        <w:t>will</w:t>
      </w:r>
      <w:r w:rsidRPr="00436E66">
        <w:t xml:space="preserve"> be used if Sample 1 proves insufficient to meet the target student sample yields for the three focal disability categories.</w:t>
      </w:r>
    </w:p>
    <w:p w14:paraId="6B1D0ED9" w14:textId="77777777" w:rsidR="00AB53E3" w:rsidRDefault="00AB53E3" w:rsidP="00AB53E3">
      <w:pPr>
        <w:spacing w:after="60"/>
      </w:pPr>
      <w:r w:rsidRPr="00EE5B8A">
        <w:t>The MGLS</w:t>
      </w:r>
      <w:proofErr w:type="gramStart"/>
      <w:r w:rsidRPr="00EE5B8A">
        <w:t>:2017</w:t>
      </w:r>
      <w:proofErr w:type="gramEnd"/>
      <w:r w:rsidRPr="00EE5B8A">
        <w:t xml:space="preserve"> OFT will employ a multi-stage sampling design, with schools selected in one stage, and </w:t>
      </w:r>
      <w:r>
        <w:t xml:space="preserve">then </w:t>
      </w:r>
      <w:r w:rsidRPr="00EE5B8A">
        <w:t xml:space="preserve">students selected within schools. </w:t>
      </w:r>
      <w:r>
        <w:t>Schools will be selected using probability proportional to size sampling within school sampling strata, with some schools selected with certainty in order to ensure that all desired types of schools are included (see below).</w:t>
      </w:r>
    </w:p>
    <w:p w14:paraId="54CF92B7" w14:textId="77777777" w:rsidR="00AB53E3" w:rsidRDefault="00AB53E3" w:rsidP="00AB53E3">
      <w:pPr>
        <w:spacing w:after="60"/>
      </w:pPr>
      <w:r>
        <w:t>Students will be selected using simple random sampling within student sampling strata within schools. The school frame will be constructed from the 2013-2014 Common Core of Data (</w:t>
      </w:r>
      <w:r w:rsidRPr="00B65CD5">
        <w:t>CCD 201</w:t>
      </w:r>
      <w:r>
        <w:t>3</w:t>
      </w:r>
      <w:r w:rsidRPr="00B65CD5">
        <w:t>-1</w:t>
      </w:r>
      <w:r>
        <w:t xml:space="preserve">4) and the 2013-2014 Private School Universe Survey </w:t>
      </w:r>
      <w:r w:rsidRPr="00B65CD5">
        <w:t>(PSS 201</w:t>
      </w:r>
      <w:r>
        <w:t>3</w:t>
      </w:r>
      <w:r w:rsidRPr="00B65CD5">
        <w:t>-1</w:t>
      </w:r>
      <w:r>
        <w:t>4</w:t>
      </w:r>
      <w:r w:rsidRPr="00B65CD5">
        <w:t>)</w:t>
      </w:r>
      <w:r w:rsidRPr="00EE5B8A">
        <w:t xml:space="preserve"> </w:t>
      </w:r>
      <w:r>
        <w:t>and will include 3,301 schools that report offering sixth-grade instruction and are located within ten metropolitan statistical areas (MSAs). The following types of schools will be excluded from the sampling frame:</w:t>
      </w:r>
    </w:p>
    <w:p w14:paraId="3A3C684C"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Department of Defense Education Activity schools and Bureau of Indian Education schools,</w:t>
      </w:r>
    </w:p>
    <w:p w14:paraId="3A7A0214"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for juvenile delinquents,</w:t>
      </w:r>
    </w:p>
    <w:p w14:paraId="75AE8444"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w:t>
      </w:r>
      <w:r w:rsidRPr="008E160F">
        <w:rPr>
          <w:rStyle w:val="FootnoteReference"/>
          <w:rFonts w:eastAsiaTheme="minorHAnsi"/>
          <w:sz w:val="22"/>
          <w:szCs w:val="22"/>
        </w:rPr>
        <w:footnoteReference w:id="2"/>
      </w:r>
      <w:r w:rsidRPr="008E160F">
        <w:rPr>
          <w:rFonts w:asciiTheme="majorHAnsi" w:eastAsiaTheme="minorHAnsi" w:hAnsiTheme="majorHAnsi"/>
          <w:sz w:val="22"/>
          <w:szCs w:val="22"/>
        </w:rPr>
        <w:t xml:space="preserve"> sixth-grade enrollment and do not report to </w:t>
      </w:r>
      <w:proofErr w:type="spellStart"/>
      <w:r w:rsidRPr="008E160F">
        <w:rPr>
          <w:rFonts w:asciiTheme="majorHAnsi" w:eastAsiaTheme="minorHAnsi" w:hAnsiTheme="majorHAnsi"/>
          <w:i/>
          <w:iCs/>
          <w:sz w:val="22"/>
          <w:szCs w:val="22"/>
        </w:rPr>
        <w:t>EDFacts</w:t>
      </w:r>
      <w:proofErr w:type="spellEnd"/>
      <w:r w:rsidRPr="008E160F">
        <w:rPr>
          <w:rFonts w:asciiTheme="majorHAnsi" w:eastAsiaTheme="minorHAnsi" w:hAnsiTheme="majorHAnsi"/>
          <w:sz w:val="22"/>
          <w:szCs w:val="22"/>
        </w:rPr>
        <w:t>,</w:t>
      </w:r>
    </w:p>
    <w:p w14:paraId="43151E16" w14:textId="77777777" w:rsidR="00AB53E3" w:rsidRPr="008E160F"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schools that report no sixth-grade enrollment and report no</w:t>
      </w:r>
      <w:r w:rsidRPr="008E160F">
        <w:rPr>
          <w:rStyle w:val="FootnoteReference"/>
          <w:rFonts w:eastAsiaTheme="minorHAnsi"/>
          <w:sz w:val="22"/>
          <w:szCs w:val="22"/>
        </w:rPr>
        <w:footnoteReference w:id="3"/>
      </w:r>
      <w:r w:rsidRPr="008E160F">
        <w:rPr>
          <w:rFonts w:asciiTheme="majorHAnsi" w:eastAsiaTheme="minorHAnsi" w:hAnsiTheme="majorHAnsi"/>
          <w:sz w:val="22"/>
          <w:szCs w:val="22"/>
        </w:rPr>
        <w:t xml:space="preserve"> students between the ages of 11 and 13 in the three focal disability groups,</w:t>
      </w:r>
    </w:p>
    <w:p w14:paraId="1C3015B9" w14:textId="77777777" w:rsidR="00AB53E3" w:rsidRDefault="00AB53E3" w:rsidP="00AB53E3">
      <w:pPr>
        <w:pStyle w:val="ListBullet"/>
        <w:numPr>
          <w:ilvl w:val="0"/>
          <w:numId w:val="15"/>
        </w:numPr>
        <w:tabs>
          <w:tab w:val="clear" w:pos="1800"/>
          <w:tab w:val="num" w:pos="720"/>
        </w:tabs>
        <w:spacing w:before="0" w:after="0" w:line="240" w:lineRule="auto"/>
        <w:ind w:left="720" w:hanging="270"/>
        <w:rPr>
          <w:rFonts w:asciiTheme="majorHAnsi" w:eastAsiaTheme="minorHAnsi" w:hAnsiTheme="majorHAnsi"/>
          <w:sz w:val="22"/>
          <w:szCs w:val="22"/>
        </w:rPr>
      </w:pPr>
      <w:r w:rsidRPr="008E160F">
        <w:rPr>
          <w:rFonts w:asciiTheme="majorHAnsi" w:eastAsiaTheme="minorHAnsi" w:hAnsiTheme="majorHAnsi"/>
          <w:sz w:val="22"/>
          <w:szCs w:val="22"/>
        </w:rPr>
        <w:t>special education schools, and</w:t>
      </w:r>
    </w:p>
    <w:p w14:paraId="7BBE2AFA" w14:textId="77777777" w:rsidR="00AB53E3" w:rsidRPr="00FF59B1" w:rsidRDefault="00AB53E3" w:rsidP="00AB53E3">
      <w:pPr>
        <w:pStyle w:val="ListBullet"/>
        <w:numPr>
          <w:ilvl w:val="0"/>
          <w:numId w:val="15"/>
        </w:numPr>
        <w:tabs>
          <w:tab w:val="clear" w:pos="1800"/>
          <w:tab w:val="num" w:pos="720"/>
        </w:tabs>
        <w:spacing w:before="0" w:line="240" w:lineRule="auto"/>
        <w:ind w:left="720" w:hanging="270"/>
        <w:rPr>
          <w:rFonts w:asciiTheme="majorHAnsi" w:eastAsiaTheme="minorHAnsi" w:hAnsiTheme="majorHAnsi"/>
          <w:sz w:val="22"/>
          <w:szCs w:val="22"/>
        </w:rPr>
      </w:pPr>
      <w:proofErr w:type="gramStart"/>
      <w:r w:rsidRPr="008E160F">
        <w:rPr>
          <w:rFonts w:asciiTheme="majorHAnsi" w:eastAsiaTheme="minorHAnsi" w:hAnsiTheme="majorHAnsi"/>
          <w:sz w:val="22"/>
          <w:szCs w:val="22"/>
        </w:rPr>
        <w:t>schools</w:t>
      </w:r>
      <w:proofErr w:type="gramEnd"/>
      <w:r w:rsidRPr="008E160F">
        <w:rPr>
          <w:rFonts w:asciiTheme="majorHAnsi" w:eastAsiaTheme="minorHAnsi" w:hAnsiTheme="majorHAnsi"/>
          <w:sz w:val="22"/>
          <w:szCs w:val="22"/>
        </w:rPr>
        <w:t xml:space="preserve"> included </w:t>
      </w:r>
      <w:r w:rsidRPr="00FF59B1">
        <w:rPr>
          <w:rFonts w:asciiTheme="majorHAnsi" w:eastAsiaTheme="minorHAnsi" w:hAnsiTheme="majorHAnsi"/>
          <w:sz w:val="22"/>
          <w:szCs w:val="22"/>
        </w:rPr>
        <w:t>in the Item Validation Field Test (IVFT) field test.</w:t>
      </w:r>
    </w:p>
    <w:p w14:paraId="4983B1AE" w14:textId="77777777" w:rsidR="00AB53E3" w:rsidRDefault="00AB53E3" w:rsidP="00AB53E3">
      <w:pPr>
        <w:spacing w:after="120"/>
      </w:pPr>
      <w:r>
        <w:t xml:space="preserve">Schools will be stratified by MSA and by a High/Low Prevalence designation derived from the total number of students in the three focal disability groups. Schools will be classified as High Prevalence if the total number of students in the three focal disability groups exceeds the 95th percentile for that total </w:t>
      </w:r>
      <w:r w:rsidRPr="00C22E0D">
        <w:t>across all</w:t>
      </w:r>
      <w:r w:rsidRPr="00107530">
        <w:rPr>
          <w:vertAlign w:val="superscript"/>
        </w:rPr>
        <w:footnoteReference w:id="4"/>
      </w:r>
      <w:r w:rsidRPr="00C22E0D">
        <w:t xml:space="preserve"> schools</w:t>
      </w:r>
      <w:r>
        <w:t xml:space="preserve"> not just those schools in the ten MSAs used for the OFT sampling. One hundred and twenty five schools will be sampled and 103 of the 125 schools will be selected for initial data collection. The 22 schools not selected for initial data collection will be used as a reserve sample in the event that a higher than expected proportion of schools decline to participate or are found to be ineligible for the OFT.</w:t>
      </w:r>
    </w:p>
    <w:p w14:paraId="5C443999" w14:textId="77777777" w:rsidR="00AB53E3" w:rsidRDefault="00AB53E3" w:rsidP="00AB53E3">
      <w:pPr>
        <w:spacing w:after="120"/>
      </w:pPr>
      <w:r>
        <w:lastRenderedPageBreak/>
        <w:t>The allocation of the 125 schools to the school sampling strata proceeded by first determining an allocation of 103 schools across the school sampling strata in order to have approximately half of the sample consist of high prevalence schools, half of the sample consist of low prevalence schools, and have approximately ten sample schools in each MSA. Twenty two additional reserve schools were distributed across the school sampling strata in order to try and preserve these goals as well. The school strata and a sample allocation that meets these goals are shown in table 1.</w:t>
      </w:r>
    </w:p>
    <w:p w14:paraId="5289AB55" w14:textId="77777777" w:rsidR="00AB53E3" w:rsidRDefault="00AB53E3" w:rsidP="00AB53E3">
      <w:pPr>
        <w:spacing w:after="120"/>
        <w:rPr>
          <w:b/>
          <w:bCs/>
        </w:rPr>
      </w:pPr>
      <w:proofErr w:type="gramStart"/>
      <w:r w:rsidRPr="0040491E">
        <w:rPr>
          <w:b/>
          <w:bCs/>
        </w:rPr>
        <w:t>Table 1.</w:t>
      </w:r>
      <w:proofErr w:type="gramEnd"/>
      <w:r w:rsidRPr="0040491E">
        <w:rPr>
          <w:b/>
          <w:bCs/>
        </w:rPr>
        <w:t xml:space="preserve"> </w:t>
      </w:r>
      <w:r>
        <w:rPr>
          <w:b/>
          <w:bCs/>
        </w:rPr>
        <w:t xml:space="preserve">OFT </w:t>
      </w:r>
      <w:r w:rsidRPr="0040491E">
        <w:rPr>
          <w:b/>
          <w:bCs/>
        </w:rPr>
        <w:t>School Sample Allocation</w:t>
      </w:r>
    </w:p>
    <w:tbl>
      <w:tblPr>
        <w:tblW w:w="5000" w:type="pct"/>
        <w:tblLook w:val="04A0" w:firstRow="1" w:lastRow="0" w:firstColumn="1" w:lastColumn="0" w:noHBand="0" w:noVBand="1"/>
      </w:tblPr>
      <w:tblGrid>
        <w:gridCol w:w="1248"/>
        <w:gridCol w:w="1438"/>
        <w:gridCol w:w="843"/>
        <w:gridCol w:w="1017"/>
        <w:gridCol w:w="1220"/>
        <w:gridCol w:w="1043"/>
        <w:gridCol w:w="1143"/>
        <w:gridCol w:w="844"/>
        <w:gridCol w:w="944"/>
        <w:gridCol w:w="844"/>
      </w:tblGrid>
      <w:tr w:rsidR="00AB53E3" w14:paraId="02EF002E" w14:textId="77777777" w:rsidTr="00AB53E3">
        <w:trPr>
          <w:trHeight w:val="1125"/>
        </w:trPr>
        <w:tc>
          <w:tcPr>
            <w:tcW w:w="379" w:type="pct"/>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067ECDB3" w14:textId="77777777" w:rsidR="00AB53E3" w:rsidRDefault="00AB53E3" w:rsidP="00AB53E3">
            <w:pPr>
              <w:spacing w:after="0" w:line="240" w:lineRule="auto"/>
              <w:rPr>
                <w:b/>
                <w:bCs/>
                <w:color w:val="000000"/>
                <w:sz w:val="16"/>
                <w:szCs w:val="16"/>
              </w:rPr>
            </w:pPr>
            <w:r>
              <w:rPr>
                <w:b/>
                <w:bCs/>
                <w:color w:val="000000"/>
                <w:sz w:val="16"/>
                <w:szCs w:val="16"/>
              </w:rPr>
              <w:t>School Region</w:t>
            </w:r>
          </w:p>
        </w:tc>
        <w:tc>
          <w:tcPr>
            <w:tcW w:w="703" w:type="pct"/>
            <w:tcBorders>
              <w:top w:val="single" w:sz="4" w:space="0" w:color="auto"/>
              <w:left w:val="nil"/>
              <w:bottom w:val="single" w:sz="8" w:space="0" w:color="auto"/>
              <w:right w:val="single" w:sz="4" w:space="0" w:color="auto"/>
            </w:tcBorders>
            <w:shd w:val="clear" w:color="auto" w:fill="auto"/>
            <w:noWrap/>
            <w:vAlign w:val="bottom"/>
            <w:hideMark/>
          </w:tcPr>
          <w:p w14:paraId="49A5FC22" w14:textId="77777777" w:rsidR="00AB53E3" w:rsidRDefault="00AB53E3" w:rsidP="00AB53E3">
            <w:pPr>
              <w:spacing w:after="0" w:line="240" w:lineRule="auto"/>
              <w:jc w:val="right"/>
              <w:rPr>
                <w:b/>
                <w:bCs/>
                <w:color w:val="000000"/>
                <w:sz w:val="16"/>
                <w:szCs w:val="16"/>
              </w:rPr>
            </w:pPr>
            <w:r>
              <w:rPr>
                <w:b/>
                <w:bCs/>
                <w:color w:val="000000"/>
                <w:sz w:val="16"/>
                <w:szCs w:val="16"/>
              </w:rPr>
              <w:t>Prevalence</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7FC66F5A" w14:textId="77777777" w:rsidR="00AB53E3" w:rsidRDefault="00AB53E3" w:rsidP="00AB53E3">
            <w:pPr>
              <w:spacing w:after="0" w:line="240" w:lineRule="auto"/>
              <w:rPr>
                <w:b/>
                <w:bCs/>
                <w:color w:val="000000"/>
                <w:sz w:val="16"/>
                <w:szCs w:val="16"/>
              </w:rPr>
            </w:pPr>
            <w:r>
              <w:rPr>
                <w:b/>
                <w:bCs/>
                <w:color w:val="000000"/>
                <w:sz w:val="16"/>
                <w:szCs w:val="16"/>
              </w:rPr>
              <w:t xml:space="preserve">School </w:t>
            </w:r>
            <w:r>
              <w:rPr>
                <w:b/>
                <w:bCs/>
                <w:color w:val="000000"/>
                <w:sz w:val="16"/>
                <w:szCs w:val="16"/>
              </w:rPr>
              <w:br/>
              <w:t>Frame Count</w:t>
            </w:r>
          </w:p>
        </w:tc>
        <w:tc>
          <w:tcPr>
            <w:tcW w:w="504" w:type="pct"/>
            <w:tcBorders>
              <w:top w:val="single" w:sz="4" w:space="0" w:color="auto"/>
              <w:left w:val="nil"/>
              <w:bottom w:val="single" w:sz="8" w:space="0" w:color="auto"/>
              <w:right w:val="single" w:sz="4" w:space="0" w:color="auto"/>
            </w:tcBorders>
            <w:shd w:val="clear" w:color="auto" w:fill="auto"/>
            <w:vAlign w:val="bottom"/>
            <w:hideMark/>
          </w:tcPr>
          <w:p w14:paraId="7AAAC913" w14:textId="77777777" w:rsidR="00AB53E3" w:rsidRDefault="00AB53E3" w:rsidP="00AB53E3">
            <w:pPr>
              <w:spacing w:after="0" w:line="240" w:lineRule="auto"/>
              <w:rPr>
                <w:b/>
                <w:bCs/>
                <w:color w:val="000000"/>
                <w:sz w:val="16"/>
                <w:szCs w:val="16"/>
              </w:rPr>
            </w:pPr>
            <w:r>
              <w:rPr>
                <w:b/>
                <w:bCs/>
                <w:color w:val="000000"/>
                <w:sz w:val="16"/>
                <w:szCs w:val="16"/>
              </w:rPr>
              <w:t xml:space="preserve">School </w:t>
            </w:r>
            <w:r>
              <w:rPr>
                <w:b/>
                <w:bCs/>
                <w:color w:val="000000"/>
                <w:sz w:val="16"/>
                <w:szCs w:val="16"/>
              </w:rPr>
              <w:br/>
              <w:t>Sample Allocation (103)</w:t>
            </w:r>
          </w:p>
        </w:tc>
        <w:tc>
          <w:tcPr>
            <w:tcW w:w="600" w:type="pct"/>
            <w:tcBorders>
              <w:top w:val="single" w:sz="4" w:space="0" w:color="auto"/>
              <w:left w:val="nil"/>
              <w:bottom w:val="single" w:sz="8" w:space="0" w:color="auto"/>
              <w:right w:val="single" w:sz="4" w:space="0" w:color="auto"/>
            </w:tcBorders>
            <w:shd w:val="clear" w:color="auto" w:fill="auto"/>
            <w:vAlign w:val="bottom"/>
            <w:hideMark/>
          </w:tcPr>
          <w:p w14:paraId="04F0E800" w14:textId="77777777" w:rsidR="00AB53E3" w:rsidRDefault="00AB53E3" w:rsidP="00AB53E3">
            <w:pPr>
              <w:spacing w:after="0" w:line="240" w:lineRule="auto"/>
              <w:rPr>
                <w:b/>
                <w:bCs/>
                <w:color w:val="000000"/>
                <w:sz w:val="16"/>
                <w:szCs w:val="16"/>
              </w:rPr>
            </w:pPr>
            <w:r>
              <w:rPr>
                <w:b/>
                <w:bCs/>
                <w:color w:val="000000"/>
                <w:sz w:val="16"/>
                <w:szCs w:val="16"/>
              </w:rPr>
              <w:t>30 Certainty Private,</w:t>
            </w:r>
            <w:r>
              <w:rPr>
                <w:b/>
                <w:bCs/>
                <w:color w:val="000000"/>
                <w:sz w:val="16"/>
                <w:szCs w:val="16"/>
              </w:rPr>
              <w:br/>
              <w:t>Town, and Rural Schools</w:t>
            </w:r>
          </w:p>
        </w:tc>
        <w:tc>
          <w:tcPr>
            <w:tcW w:w="516" w:type="pct"/>
            <w:tcBorders>
              <w:top w:val="single" w:sz="4" w:space="0" w:color="auto"/>
              <w:left w:val="nil"/>
              <w:bottom w:val="single" w:sz="8" w:space="0" w:color="auto"/>
              <w:right w:val="single" w:sz="4" w:space="0" w:color="auto"/>
            </w:tcBorders>
            <w:shd w:val="clear" w:color="auto" w:fill="auto"/>
            <w:vAlign w:val="bottom"/>
            <w:hideMark/>
          </w:tcPr>
          <w:p w14:paraId="2900F27C" w14:textId="77777777" w:rsidR="00AB53E3" w:rsidRDefault="00AB53E3" w:rsidP="00AB53E3">
            <w:pPr>
              <w:spacing w:after="0" w:line="240" w:lineRule="auto"/>
              <w:rPr>
                <w:b/>
                <w:bCs/>
                <w:color w:val="000000"/>
                <w:sz w:val="16"/>
                <w:szCs w:val="16"/>
              </w:rPr>
            </w:pPr>
            <w:r>
              <w:rPr>
                <w:b/>
                <w:bCs/>
                <w:color w:val="000000"/>
                <w:sz w:val="16"/>
                <w:szCs w:val="16"/>
              </w:rPr>
              <w:t>Certainty Schools</w:t>
            </w:r>
            <w:r>
              <w:rPr>
                <w:b/>
                <w:bCs/>
                <w:color w:val="000000"/>
                <w:sz w:val="16"/>
                <w:szCs w:val="16"/>
              </w:rPr>
              <w:br/>
              <w:t>Due to 100 Percent</w:t>
            </w:r>
            <w:r>
              <w:rPr>
                <w:b/>
                <w:bCs/>
                <w:color w:val="000000"/>
                <w:sz w:val="16"/>
                <w:szCs w:val="16"/>
              </w:rPr>
              <w:br/>
              <w:t>Sampling</w:t>
            </w:r>
          </w:p>
        </w:tc>
        <w:tc>
          <w:tcPr>
            <w:tcW w:w="563" w:type="pct"/>
            <w:tcBorders>
              <w:top w:val="single" w:sz="4" w:space="0" w:color="auto"/>
              <w:left w:val="nil"/>
              <w:bottom w:val="single" w:sz="8" w:space="0" w:color="auto"/>
              <w:right w:val="single" w:sz="4" w:space="0" w:color="auto"/>
            </w:tcBorders>
            <w:shd w:val="clear" w:color="auto" w:fill="auto"/>
            <w:vAlign w:val="bottom"/>
            <w:hideMark/>
          </w:tcPr>
          <w:p w14:paraId="24635883" w14:textId="77777777" w:rsidR="00AB53E3" w:rsidRDefault="00AB53E3" w:rsidP="00AB53E3">
            <w:pPr>
              <w:spacing w:after="0" w:line="240" w:lineRule="auto"/>
              <w:rPr>
                <w:b/>
                <w:bCs/>
                <w:color w:val="000000"/>
                <w:sz w:val="16"/>
                <w:szCs w:val="16"/>
              </w:rPr>
            </w:pPr>
            <w:r>
              <w:rPr>
                <w:b/>
                <w:bCs/>
                <w:color w:val="000000"/>
                <w:sz w:val="16"/>
                <w:szCs w:val="16"/>
              </w:rPr>
              <w:t>Non Certainty Schools Among 103 Schools</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12476EC9" w14:textId="77777777" w:rsidR="00AB53E3" w:rsidRDefault="00AB53E3" w:rsidP="00AB53E3">
            <w:pPr>
              <w:spacing w:after="0" w:line="240" w:lineRule="auto"/>
              <w:rPr>
                <w:b/>
                <w:bCs/>
                <w:color w:val="000000"/>
                <w:sz w:val="16"/>
                <w:szCs w:val="16"/>
              </w:rPr>
            </w:pPr>
            <w:r>
              <w:rPr>
                <w:b/>
                <w:bCs/>
                <w:color w:val="000000"/>
                <w:sz w:val="16"/>
                <w:szCs w:val="16"/>
              </w:rPr>
              <w:t>Reserve Sample</w:t>
            </w:r>
          </w:p>
        </w:tc>
        <w:tc>
          <w:tcPr>
            <w:tcW w:w="469" w:type="pct"/>
            <w:tcBorders>
              <w:top w:val="single" w:sz="4" w:space="0" w:color="auto"/>
              <w:left w:val="nil"/>
              <w:bottom w:val="single" w:sz="8" w:space="0" w:color="auto"/>
              <w:right w:val="single" w:sz="4" w:space="0" w:color="auto"/>
            </w:tcBorders>
            <w:shd w:val="clear" w:color="auto" w:fill="auto"/>
            <w:vAlign w:val="bottom"/>
            <w:hideMark/>
          </w:tcPr>
          <w:p w14:paraId="5971DCA6" w14:textId="77777777" w:rsidR="00AB53E3" w:rsidRDefault="00AB53E3" w:rsidP="00AB53E3">
            <w:pPr>
              <w:spacing w:after="0" w:line="240" w:lineRule="auto"/>
              <w:rPr>
                <w:b/>
                <w:bCs/>
                <w:color w:val="000000"/>
                <w:sz w:val="16"/>
                <w:szCs w:val="16"/>
              </w:rPr>
            </w:pPr>
            <w:r>
              <w:rPr>
                <w:b/>
                <w:bCs/>
                <w:color w:val="000000"/>
                <w:sz w:val="16"/>
                <w:szCs w:val="16"/>
              </w:rPr>
              <w:t>PPS Sample of 78</w:t>
            </w:r>
          </w:p>
        </w:tc>
        <w:tc>
          <w:tcPr>
            <w:tcW w:w="422" w:type="pct"/>
            <w:tcBorders>
              <w:top w:val="single" w:sz="4" w:space="0" w:color="auto"/>
              <w:left w:val="nil"/>
              <w:bottom w:val="single" w:sz="8" w:space="0" w:color="auto"/>
              <w:right w:val="single" w:sz="4" w:space="0" w:color="auto"/>
            </w:tcBorders>
            <w:shd w:val="clear" w:color="auto" w:fill="auto"/>
            <w:vAlign w:val="bottom"/>
            <w:hideMark/>
          </w:tcPr>
          <w:p w14:paraId="002ABF06" w14:textId="77777777" w:rsidR="00AB53E3" w:rsidRDefault="00AB53E3" w:rsidP="00AB53E3">
            <w:pPr>
              <w:spacing w:after="0" w:line="240" w:lineRule="auto"/>
              <w:rPr>
                <w:b/>
                <w:bCs/>
                <w:color w:val="000000"/>
                <w:sz w:val="16"/>
                <w:szCs w:val="16"/>
              </w:rPr>
            </w:pPr>
            <w:r>
              <w:rPr>
                <w:b/>
                <w:bCs/>
                <w:color w:val="000000"/>
                <w:sz w:val="16"/>
                <w:szCs w:val="16"/>
              </w:rPr>
              <w:t>School Sample Size (125)</w:t>
            </w:r>
          </w:p>
        </w:tc>
      </w:tr>
      <w:tr w:rsidR="00AB53E3" w14:paraId="7C054821"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5E6A4A1" w14:textId="77777777" w:rsidR="00AB53E3" w:rsidRDefault="00AB53E3" w:rsidP="00AB53E3">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1C467405"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5DD989A" w14:textId="77777777" w:rsidR="00AB53E3" w:rsidRDefault="00AB53E3" w:rsidP="00AB53E3">
            <w:pPr>
              <w:spacing w:after="0" w:line="240" w:lineRule="auto"/>
              <w:jc w:val="right"/>
              <w:rPr>
                <w:color w:val="000000"/>
                <w:sz w:val="16"/>
                <w:szCs w:val="16"/>
              </w:rPr>
            </w:pPr>
            <w:r>
              <w:rPr>
                <w:color w:val="000000"/>
                <w:sz w:val="16"/>
                <w:szCs w:val="16"/>
              </w:rPr>
              <w:t>76</w:t>
            </w:r>
          </w:p>
        </w:tc>
        <w:tc>
          <w:tcPr>
            <w:tcW w:w="504" w:type="pct"/>
            <w:tcBorders>
              <w:top w:val="nil"/>
              <w:left w:val="nil"/>
              <w:bottom w:val="single" w:sz="4" w:space="0" w:color="auto"/>
              <w:right w:val="single" w:sz="4" w:space="0" w:color="auto"/>
            </w:tcBorders>
            <w:shd w:val="clear" w:color="auto" w:fill="auto"/>
            <w:noWrap/>
            <w:vAlign w:val="bottom"/>
            <w:hideMark/>
          </w:tcPr>
          <w:p w14:paraId="313437A8"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3B47F2E3" w14:textId="77777777" w:rsidR="00AB53E3" w:rsidRDefault="00AB53E3" w:rsidP="00AB53E3">
            <w:pPr>
              <w:spacing w:after="0" w:line="240" w:lineRule="auto"/>
              <w:jc w:val="right"/>
              <w:rPr>
                <w:color w:val="000000"/>
                <w:sz w:val="16"/>
                <w:szCs w:val="16"/>
              </w:rPr>
            </w:pPr>
            <w:r>
              <w:rPr>
                <w:color w:val="000000"/>
                <w:sz w:val="16"/>
                <w:szCs w:val="16"/>
              </w:rPr>
              <w:t>2</w:t>
            </w:r>
          </w:p>
        </w:tc>
        <w:tc>
          <w:tcPr>
            <w:tcW w:w="516" w:type="pct"/>
            <w:tcBorders>
              <w:top w:val="nil"/>
              <w:left w:val="nil"/>
              <w:bottom w:val="single" w:sz="4" w:space="0" w:color="auto"/>
              <w:right w:val="single" w:sz="4" w:space="0" w:color="auto"/>
            </w:tcBorders>
            <w:shd w:val="clear" w:color="auto" w:fill="auto"/>
            <w:noWrap/>
            <w:vAlign w:val="bottom"/>
            <w:hideMark/>
          </w:tcPr>
          <w:p w14:paraId="523DB38C"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41DEDD5" w14:textId="77777777" w:rsidR="00AB53E3" w:rsidRDefault="00AB53E3" w:rsidP="00AB53E3">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2B39D467"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4964CF5"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75132F2A"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77E9BF23"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1AD0D26" w14:textId="77777777" w:rsidR="00AB53E3" w:rsidRDefault="00AB53E3" w:rsidP="00AB53E3">
            <w:pPr>
              <w:spacing w:after="0" w:line="240" w:lineRule="auto"/>
              <w:jc w:val="center"/>
              <w:rPr>
                <w:color w:val="000000"/>
                <w:sz w:val="16"/>
                <w:szCs w:val="16"/>
              </w:rPr>
            </w:pPr>
            <w:r>
              <w:rPr>
                <w:color w:val="000000"/>
                <w:sz w:val="16"/>
                <w:szCs w:val="16"/>
              </w:rPr>
              <w:t>A</w:t>
            </w:r>
          </w:p>
        </w:tc>
        <w:tc>
          <w:tcPr>
            <w:tcW w:w="703" w:type="pct"/>
            <w:tcBorders>
              <w:top w:val="nil"/>
              <w:left w:val="nil"/>
              <w:bottom w:val="single" w:sz="4" w:space="0" w:color="auto"/>
              <w:right w:val="single" w:sz="4" w:space="0" w:color="auto"/>
            </w:tcBorders>
            <w:shd w:val="clear" w:color="auto" w:fill="auto"/>
            <w:noWrap/>
            <w:vAlign w:val="bottom"/>
            <w:hideMark/>
          </w:tcPr>
          <w:p w14:paraId="16DE720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ECA3150" w14:textId="77777777" w:rsidR="00AB53E3" w:rsidRDefault="00AB53E3" w:rsidP="00AB53E3">
            <w:pPr>
              <w:spacing w:after="0" w:line="240" w:lineRule="auto"/>
              <w:jc w:val="right"/>
              <w:rPr>
                <w:color w:val="000000"/>
                <w:sz w:val="16"/>
                <w:szCs w:val="16"/>
              </w:rPr>
            </w:pPr>
            <w:r>
              <w:rPr>
                <w:color w:val="000000"/>
                <w:sz w:val="16"/>
                <w:szCs w:val="16"/>
              </w:rPr>
              <w:t>395</w:t>
            </w:r>
          </w:p>
        </w:tc>
        <w:tc>
          <w:tcPr>
            <w:tcW w:w="504" w:type="pct"/>
            <w:tcBorders>
              <w:top w:val="nil"/>
              <w:left w:val="nil"/>
              <w:bottom w:val="single" w:sz="4" w:space="0" w:color="auto"/>
              <w:right w:val="single" w:sz="4" w:space="0" w:color="auto"/>
            </w:tcBorders>
            <w:shd w:val="clear" w:color="auto" w:fill="auto"/>
            <w:noWrap/>
            <w:vAlign w:val="bottom"/>
            <w:hideMark/>
          </w:tcPr>
          <w:p w14:paraId="5DD2CD09"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7B10BF9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C92DE38"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963E66E"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488BECD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3B0AD17F"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913CE9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BA848BB"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5D568FB5" w14:textId="77777777" w:rsidR="00AB53E3" w:rsidRDefault="00AB53E3" w:rsidP="00AB53E3">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5CD40578"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CE2A9F4" w14:textId="77777777" w:rsidR="00AB53E3" w:rsidRDefault="00AB53E3" w:rsidP="00AB53E3">
            <w:pPr>
              <w:spacing w:after="0" w:line="240" w:lineRule="auto"/>
              <w:jc w:val="right"/>
              <w:rPr>
                <w:color w:val="000000"/>
                <w:sz w:val="16"/>
                <w:szCs w:val="16"/>
              </w:rPr>
            </w:pPr>
            <w:r>
              <w:rPr>
                <w:color w:val="000000"/>
                <w:sz w:val="16"/>
                <w:szCs w:val="16"/>
              </w:rPr>
              <w:t>22</w:t>
            </w:r>
          </w:p>
        </w:tc>
        <w:tc>
          <w:tcPr>
            <w:tcW w:w="504" w:type="pct"/>
            <w:tcBorders>
              <w:top w:val="nil"/>
              <w:left w:val="nil"/>
              <w:bottom w:val="single" w:sz="4" w:space="0" w:color="auto"/>
              <w:right w:val="single" w:sz="4" w:space="0" w:color="auto"/>
            </w:tcBorders>
            <w:shd w:val="clear" w:color="auto" w:fill="auto"/>
            <w:noWrap/>
            <w:vAlign w:val="bottom"/>
            <w:hideMark/>
          </w:tcPr>
          <w:p w14:paraId="2E9EDBEB"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1F679DE4"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520ED4C"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B3C62AA"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16A1D65F"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9A9C058"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6044D4E5"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3B10BB89"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1FB0B39" w14:textId="77777777" w:rsidR="00AB53E3" w:rsidRDefault="00AB53E3" w:rsidP="00AB53E3">
            <w:pPr>
              <w:spacing w:after="0" w:line="240" w:lineRule="auto"/>
              <w:jc w:val="center"/>
              <w:rPr>
                <w:color w:val="000000"/>
                <w:sz w:val="16"/>
                <w:szCs w:val="16"/>
              </w:rPr>
            </w:pPr>
            <w:r>
              <w:rPr>
                <w:color w:val="000000"/>
                <w:sz w:val="16"/>
                <w:szCs w:val="16"/>
              </w:rPr>
              <w:t>B</w:t>
            </w:r>
          </w:p>
        </w:tc>
        <w:tc>
          <w:tcPr>
            <w:tcW w:w="703" w:type="pct"/>
            <w:tcBorders>
              <w:top w:val="nil"/>
              <w:left w:val="nil"/>
              <w:bottom w:val="single" w:sz="4" w:space="0" w:color="auto"/>
              <w:right w:val="single" w:sz="4" w:space="0" w:color="auto"/>
            </w:tcBorders>
            <w:shd w:val="clear" w:color="auto" w:fill="auto"/>
            <w:noWrap/>
            <w:vAlign w:val="bottom"/>
            <w:hideMark/>
          </w:tcPr>
          <w:p w14:paraId="66EA42A7"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40BDC4E" w14:textId="77777777" w:rsidR="00AB53E3" w:rsidRDefault="00AB53E3" w:rsidP="00AB53E3">
            <w:pPr>
              <w:spacing w:after="0" w:line="240" w:lineRule="auto"/>
              <w:jc w:val="right"/>
              <w:rPr>
                <w:color w:val="000000"/>
                <w:sz w:val="16"/>
                <w:szCs w:val="16"/>
              </w:rPr>
            </w:pPr>
            <w:r>
              <w:rPr>
                <w:color w:val="000000"/>
                <w:sz w:val="16"/>
                <w:szCs w:val="16"/>
              </w:rPr>
              <w:t>293</w:t>
            </w:r>
          </w:p>
        </w:tc>
        <w:tc>
          <w:tcPr>
            <w:tcW w:w="504" w:type="pct"/>
            <w:tcBorders>
              <w:top w:val="nil"/>
              <w:left w:val="nil"/>
              <w:bottom w:val="single" w:sz="4" w:space="0" w:color="auto"/>
              <w:right w:val="single" w:sz="4" w:space="0" w:color="auto"/>
            </w:tcBorders>
            <w:shd w:val="clear" w:color="auto" w:fill="auto"/>
            <w:noWrap/>
            <w:vAlign w:val="bottom"/>
            <w:hideMark/>
          </w:tcPr>
          <w:p w14:paraId="160F7BCC"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6B0D0451"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6D6B9501"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34031B0"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60BEFD2F"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1A03E285"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2215D81E"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C3BD3DC"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BF738EF" w14:textId="77777777" w:rsidR="00AB53E3" w:rsidRDefault="00AB53E3" w:rsidP="00AB53E3">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264FEB36"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2FF4DE8" w14:textId="77777777" w:rsidR="00AB53E3" w:rsidRDefault="00AB53E3" w:rsidP="00AB53E3">
            <w:pPr>
              <w:spacing w:after="0" w:line="240" w:lineRule="auto"/>
              <w:jc w:val="right"/>
              <w:rPr>
                <w:color w:val="000000"/>
                <w:sz w:val="16"/>
                <w:szCs w:val="16"/>
              </w:rPr>
            </w:pPr>
            <w:r>
              <w:rPr>
                <w:color w:val="000000"/>
                <w:sz w:val="16"/>
                <w:szCs w:val="16"/>
              </w:rPr>
              <w:t>1</w:t>
            </w:r>
          </w:p>
        </w:tc>
        <w:tc>
          <w:tcPr>
            <w:tcW w:w="504" w:type="pct"/>
            <w:tcBorders>
              <w:top w:val="nil"/>
              <w:left w:val="nil"/>
              <w:bottom w:val="single" w:sz="4" w:space="0" w:color="auto"/>
              <w:right w:val="single" w:sz="4" w:space="0" w:color="auto"/>
            </w:tcBorders>
            <w:shd w:val="clear" w:color="auto" w:fill="auto"/>
            <w:noWrap/>
            <w:vAlign w:val="bottom"/>
            <w:hideMark/>
          </w:tcPr>
          <w:p w14:paraId="775CAE92" w14:textId="77777777" w:rsidR="00AB53E3" w:rsidRDefault="00AB53E3" w:rsidP="00AB53E3">
            <w:pPr>
              <w:spacing w:after="0" w:line="240" w:lineRule="auto"/>
              <w:jc w:val="right"/>
              <w:rPr>
                <w:color w:val="000000"/>
                <w:sz w:val="16"/>
                <w:szCs w:val="16"/>
              </w:rPr>
            </w:pPr>
            <w:r>
              <w:rPr>
                <w:color w:val="000000"/>
                <w:sz w:val="16"/>
                <w:szCs w:val="16"/>
              </w:rPr>
              <w:t>1</w:t>
            </w:r>
          </w:p>
        </w:tc>
        <w:tc>
          <w:tcPr>
            <w:tcW w:w="600" w:type="pct"/>
            <w:tcBorders>
              <w:top w:val="nil"/>
              <w:left w:val="nil"/>
              <w:bottom w:val="single" w:sz="4" w:space="0" w:color="auto"/>
              <w:right w:val="single" w:sz="4" w:space="0" w:color="auto"/>
            </w:tcBorders>
            <w:shd w:val="clear" w:color="auto" w:fill="auto"/>
            <w:noWrap/>
            <w:vAlign w:val="bottom"/>
            <w:hideMark/>
          </w:tcPr>
          <w:p w14:paraId="39A20975"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8518F12" w14:textId="77777777" w:rsidR="00AB53E3" w:rsidRDefault="00AB53E3" w:rsidP="00AB53E3">
            <w:pPr>
              <w:spacing w:after="0" w:line="240" w:lineRule="auto"/>
              <w:jc w:val="right"/>
              <w:rPr>
                <w:color w:val="000000"/>
                <w:sz w:val="16"/>
                <w:szCs w:val="16"/>
              </w:rPr>
            </w:pPr>
            <w:r>
              <w:rPr>
                <w:color w:val="000000"/>
                <w:sz w:val="16"/>
                <w:szCs w:val="16"/>
              </w:rPr>
              <w:t>1</w:t>
            </w:r>
          </w:p>
        </w:tc>
        <w:tc>
          <w:tcPr>
            <w:tcW w:w="563" w:type="pct"/>
            <w:tcBorders>
              <w:top w:val="nil"/>
              <w:left w:val="nil"/>
              <w:bottom w:val="single" w:sz="4" w:space="0" w:color="auto"/>
              <w:right w:val="single" w:sz="4" w:space="0" w:color="auto"/>
            </w:tcBorders>
            <w:shd w:val="clear" w:color="auto" w:fill="auto"/>
            <w:noWrap/>
            <w:vAlign w:val="bottom"/>
            <w:hideMark/>
          </w:tcPr>
          <w:p w14:paraId="0BEA568C"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3806E46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7B74BE9F"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8C1C1FD" w14:textId="77777777" w:rsidR="00AB53E3" w:rsidRDefault="00AB53E3" w:rsidP="00AB53E3">
            <w:pPr>
              <w:spacing w:after="0" w:line="240" w:lineRule="auto"/>
              <w:jc w:val="right"/>
              <w:rPr>
                <w:color w:val="000000"/>
                <w:sz w:val="16"/>
                <w:szCs w:val="16"/>
              </w:rPr>
            </w:pPr>
            <w:r>
              <w:rPr>
                <w:color w:val="000000"/>
                <w:sz w:val="16"/>
                <w:szCs w:val="16"/>
              </w:rPr>
              <w:t>1</w:t>
            </w:r>
          </w:p>
        </w:tc>
      </w:tr>
      <w:tr w:rsidR="00AB53E3" w14:paraId="1866EC89"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E3B8DAB" w14:textId="77777777" w:rsidR="00AB53E3" w:rsidRDefault="00AB53E3" w:rsidP="00AB53E3">
            <w:pPr>
              <w:spacing w:after="0" w:line="240" w:lineRule="auto"/>
              <w:jc w:val="center"/>
              <w:rPr>
                <w:color w:val="000000"/>
                <w:sz w:val="16"/>
                <w:szCs w:val="16"/>
              </w:rPr>
            </w:pPr>
            <w:r>
              <w:rPr>
                <w:color w:val="000000"/>
                <w:sz w:val="16"/>
                <w:szCs w:val="16"/>
              </w:rPr>
              <w:t>C</w:t>
            </w:r>
          </w:p>
        </w:tc>
        <w:tc>
          <w:tcPr>
            <w:tcW w:w="703" w:type="pct"/>
            <w:tcBorders>
              <w:top w:val="nil"/>
              <w:left w:val="nil"/>
              <w:bottom w:val="single" w:sz="4" w:space="0" w:color="auto"/>
              <w:right w:val="single" w:sz="4" w:space="0" w:color="auto"/>
            </w:tcBorders>
            <w:shd w:val="clear" w:color="auto" w:fill="auto"/>
            <w:noWrap/>
            <w:vAlign w:val="bottom"/>
            <w:hideMark/>
          </w:tcPr>
          <w:p w14:paraId="3DB69E6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1E8BC7A" w14:textId="77777777" w:rsidR="00AB53E3" w:rsidRDefault="00AB53E3" w:rsidP="00AB53E3">
            <w:pPr>
              <w:spacing w:after="0" w:line="240" w:lineRule="auto"/>
              <w:jc w:val="right"/>
              <w:rPr>
                <w:color w:val="000000"/>
                <w:sz w:val="16"/>
                <w:szCs w:val="16"/>
              </w:rPr>
            </w:pPr>
            <w:r>
              <w:rPr>
                <w:color w:val="000000"/>
                <w:sz w:val="16"/>
                <w:szCs w:val="16"/>
              </w:rPr>
              <w:t>87</w:t>
            </w:r>
          </w:p>
        </w:tc>
        <w:tc>
          <w:tcPr>
            <w:tcW w:w="504" w:type="pct"/>
            <w:tcBorders>
              <w:top w:val="nil"/>
              <w:left w:val="nil"/>
              <w:bottom w:val="single" w:sz="4" w:space="0" w:color="auto"/>
              <w:right w:val="single" w:sz="4" w:space="0" w:color="auto"/>
            </w:tcBorders>
            <w:shd w:val="clear" w:color="auto" w:fill="auto"/>
            <w:noWrap/>
            <w:vAlign w:val="bottom"/>
            <w:hideMark/>
          </w:tcPr>
          <w:p w14:paraId="789357FA" w14:textId="77777777" w:rsidR="00AB53E3" w:rsidRDefault="00AB53E3" w:rsidP="00AB53E3">
            <w:pPr>
              <w:spacing w:after="0" w:line="240" w:lineRule="auto"/>
              <w:jc w:val="right"/>
              <w:rPr>
                <w:color w:val="000000"/>
                <w:sz w:val="16"/>
                <w:szCs w:val="16"/>
              </w:rPr>
            </w:pPr>
            <w:r>
              <w:rPr>
                <w:color w:val="000000"/>
                <w:sz w:val="16"/>
                <w:szCs w:val="16"/>
              </w:rPr>
              <w:t>6</w:t>
            </w:r>
          </w:p>
        </w:tc>
        <w:tc>
          <w:tcPr>
            <w:tcW w:w="600" w:type="pct"/>
            <w:tcBorders>
              <w:top w:val="nil"/>
              <w:left w:val="nil"/>
              <w:bottom w:val="single" w:sz="4" w:space="0" w:color="auto"/>
              <w:right w:val="single" w:sz="4" w:space="0" w:color="auto"/>
            </w:tcBorders>
            <w:shd w:val="clear" w:color="auto" w:fill="auto"/>
            <w:noWrap/>
            <w:vAlign w:val="bottom"/>
            <w:hideMark/>
          </w:tcPr>
          <w:p w14:paraId="47A312D9" w14:textId="77777777" w:rsidR="00AB53E3" w:rsidRDefault="00AB53E3" w:rsidP="00AB53E3">
            <w:pPr>
              <w:spacing w:after="0" w:line="240" w:lineRule="auto"/>
              <w:jc w:val="right"/>
              <w:rPr>
                <w:color w:val="000000"/>
                <w:sz w:val="16"/>
                <w:szCs w:val="16"/>
              </w:rPr>
            </w:pPr>
            <w:r>
              <w:rPr>
                <w:color w:val="000000"/>
                <w:sz w:val="16"/>
                <w:szCs w:val="16"/>
              </w:rPr>
              <w:t>1</w:t>
            </w:r>
          </w:p>
        </w:tc>
        <w:tc>
          <w:tcPr>
            <w:tcW w:w="516" w:type="pct"/>
            <w:tcBorders>
              <w:top w:val="nil"/>
              <w:left w:val="nil"/>
              <w:bottom w:val="single" w:sz="4" w:space="0" w:color="auto"/>
              <w:right w:val="single" w:sz="4" w:space="0" w:color="auto"/>
            </w:tcBorders>
            <w:shd w:val="clear" w:color="auto" w:fill="auto"/>
            <w:noWrap/>
            <w:vAlign w:val="bottom"/>
            <w:hideMark/>
          </w:tcPr>
          <w:p w14:paraId="5616E06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6ACAE62" w14:textId="77777777" w:rsidR="00AB53E3" w:rsidRDefault="00AB53E3" w:rsidP="00AB53E3">
            <w:pPr>
              <w:spacing w:after="0" w:line="240" w:lineRule="auto"/>
              <w:jc w:val="right"/>
              <w:rPr>
                <w:color w:val="000000"/>
                <w:sz w:val="16"/>
                <w:szCs w:val="16"/>
              </w:rPr>
            </w:pPr>
            <w:r>
              <w:rPr>
                <w:color w:val="000000"/>
                <w:sz w:val="16"/>
                <w:szCs w:val="16"/>
              </w:rPr>
              <w:t>5</w:t>
            </w:r>
          </w:p>
        </w:tc>
        <w:tc>
          <w:tcPr>
            <w:tcW w:w="422" w:type="pct"/>
            <w:tcBorders>
              <w:top w:val="nil"/>
              <w:left w:val="nil"/>
              <w:bottom w:val="single" w:sz="4" w:space="0" w:color="auto"/>
              <w:right w:val="single" w:sz="4" w:space="0" w:color="auto"/>
            </w:tcBorders>
            <w:shd w:val="clear" w:color="auto" w:fill="auto"/>
            <w:noWrap/>
            <w:vAlign w:val="bottom"/>
            <w:hideMark/>
          </w:tcPr>
          <w:p w14:paraId="69AAB7F2"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555FB0A7"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5308EC88" w14:textId="77777777" w:rsidR="00AB53E3" w:rsidRDefault="00AB53E3" w:rsidP="00AB53E3">
            <w:pPr>
              <w:spacing w:after="0" w:line="240" w:lineRule="auto"/>
              <w:jc w:val="right"/>
              <w:rPr>
                <w:color w:val="000000"/>
                <w:sz w:val="16"/>
                <w:szCs w:val="16"/>
              </w:rPr>
            </w:pPr>
            <w:r>
              <w:rPr>
                <w:color w:val="000000"/>
                <w:sz w:val="16"/>
                <w:szCs w:val="16"/>
              </w:rPr>
              <w:t>8</w:t>
            </w:r>
          </w:p>
        </w:tc>
      </w:tr>
      <w:tr w:rsidR="00AB53E3" w14:paraId="5F4C2016"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F8CF00D" w14:textId="77777777" w:rsidR="00AB53E3" w:rsidRDefault="00AB53E3" w:rsidP="00AB53E3">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1CE209FA"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26A57AD6" w14:textId="77777777" w:rsidR="00AB53E3" w:rsidRDefault="00AB53E3" w:rsidP="00AB53E3">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3566345E"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CF3BEB6"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1DE80750" w14:textId="77777777" w:rsidR="00AB53E3" w:rsidRDefault="00AB53E3" w:rsidP="00AB53E3">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696D4E91"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216C0DF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9603E74"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C48C8CD" w14:textId="77777777" w:rsidR="00AB53E3" w:rsidRDefault="00AB53E3" w:rsidP="00AB53E3">
            <w:pPr>
              <w:spacing w:after="0" w:line="240" w:lineRule="auto"/>
              <w:jc w:val="right"/>
              <w:rPr>
                <w:color w:val="000000"/>
                <w:sz w:val="16"/>
                <w:szCs w:val="16"/>
              </w:rPr>
            </w:pPr>
            <w:r>
              <w:rPr>
                <w:color w:val="000000"/>
                <w:sz w:val="16"/>
                <w:szCs w:val="16"/>
              </w:rPr>
              <w:t>5</w:t>
            </w:r>
          </w:p>
        </w:tc>
      </w:tr>
      <w:tr w:rsidR="00AB53E3" w14:paraId="1EE183F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0677CE01" w14:textId="77777777" w:rsidR="00AB53E3" w:rsidRDefault="00AB53E3" w:rsidP="00AB53E3">
            <w:pPr>
              <w:spacing w:after="0" w:line="240" w:lineRule="auto"/>
              <w:jc w:val="center"/>
              <w:rPr>
                <w:color w:val="000000"/>
                <w:sz w:val="16"/>
                <w:szCs w:val="16"/>
              </w:rPr>
            </w:pPr>
            <w:r>
              <w:rPr>
                <w:color w:val="000000"/>
                <w:sz w:val="16"/>
                <w:szCs w:val="16"/>
              </w:rPr>
              <w:t>D</w:t>
            </w:r>
          </w:p>
        </w:tc>
        <w:tc>
          <w:tcPr>
            <w:tcW w:w="703" w:type="pct"/>
            <w:tcBorders>
              <w:top w:val="nil"/>
              <w:left w:val="nil"/>
              <w:bottom w:val="single" w:sz="4" w:space="0" w:color="auto"/>
              <w:right w:val="single" w:sz="4" w:space="0" w:color="auto"/>
            </w:tcBorders>
            <w:shd w:val="clear" w:color="auto" w:fill="auto"/>
            <w:noWrap/>
            <w:vAlign w:val="bottom"/>
            <w:hideMark/>
          </w:tcPr>
          <w:p w14:paraId="3D269FF4"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DD33833" w14:textId="77777777" w:rsidR="00AB53E3" w:rsidRDefault="00AB53E3" w:rsidP="00AB53E3">
            <w:pPr>
              <w:spacing w:after="0" w:line="240" w:lineRule="auto"/>
              <w:jc w:val="right"/>
              <w:rPr>
                <w:color w:val="000000"/>
                <w:sz w:val="16"/>
                <w:szCs w:val="16"/>
              </w:rPr>
            </w:pPr>
            <w:r>
              <w:rPr>
                <w:color w:val="000000"/>
                <w:sz w:val="16"/>
                <w:szCs w:val="16"/>
              </w:rPr>
              <w:t>170</w:t>
            </w:r>
          </w:p>
        </w:tc>
        <w:tc>
          <w:tcPr>
            <w:tcW w:w="504" w:type="pct"/>
            <w:tcBorders>
              <w:top w:val="nil"/>
              <w:left w:val="nil"/>
              <w:bottom w:val="single" w:sz="4" w:space="0" w:color="auto"/>
              <w:right w:val="single" w:sz="4" w:space="0" w:color="auto"/>
            </w:tcBorders>
            <w:shd w:val="clear" w:color="auto" w:fill="auto"/>
            <w:noWrap/>
            <w:vAlign w:val="bottom"/>
            <w:hideMark/>
          </w:tcPr>
          <w:p w14:paraId="7B1FA6DC"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085137D1"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ED70400"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09C13AE3"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54FCC37F"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FE4BF57"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058D7581"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33DE371"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4C8FA997" w14:textId="77777777" w:rsidR="00AB53E3" w:rsidRDefault="00AB53E3" w:rsidP="00AB53E3">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3E69D50E"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D1F53B2" w14:textId="77777777" w:rsidR="00AB53E3" w:rsidRDefault="00AB53E3" w:rsidP="00AB53E3">
            <w:pPr>
              <w:spacing w:after="0" w:line="240" w:lineRule="auto"/>
              <w:jc w:val="right"/>
              <w:rPr>
                <w:color w:val="000000"/>
                <w:sz w:val="16"/>
                <w:szCs w:val="16"/>
              </w:rPr>
            </w:pPr>
            <w:r>
              <w:rPr>
                <w:color w:val="000000"/>
                <w:sz w:val="16"/>
                <w:szCs w:val="16"/>
              </w:rPr>
              <w:t>5</w:t>
            </w:r>
          </w:p>
        </w:tc>
        <w:tc>
          <w:tcPr>
            <w:tcW w:w="504" w:type="pct"/>
            <w:tcBorders>
              <w:top w:val="nil"/>
              <w:left w:val="nil"/>
              <w:bottom w:val="single" w:sz="4" w:space="0" w:color="auto"/>
              <w:right w:val="single" w:sz="4" w:space="0" w:color="auto"/>
            </w:tcBorders>
            <w:shd w:val="clear" w:color="auto" w:fill="auto"/>
            <w:noWrap/>
            <w:vAlign w:val="bottom"/>
            <w:hideMark/>
          </w:tcPr>
          <w:p w14:paraId="35DADD29"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28632D5C"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7FCFF67D" w14:textId="77777777" w:rsidR="00AB53E3" w:rsidRDefault="00AB53E3" w:rsidP="00AB53E3">
            <w:pPr>
              <w:spacing w:after="0" w:line="240" w:lineRule="auto"/>
              <w:jc w:val="right"/>
              <w:rPr>
                <w:color w:val="000000"/>
                <w:sz w:val="16"/>
                <w:szCs w:val="16"/>
              </w:rPr>
            </w:pPr>
            <w:r>
              <w:rPr>
                <w:color w:val="000000"/>
                <w:sz w:val="16"/>
                <w:szCs w:val="16"/>
              </w:rPr>
              <w:t>5</w:t>
            </w:r>
          </w:p>
        </w:tc>
        <w:tc>
          <w:tcPr>
            <w:tcW w:w="563" w:type="pct"/>
            <w:tcBorders>
              <w:top w:val="nil"/>
              <w:left w:val="nil"/>
              <w:bottom w:val="single" w:sz="4" w:space="0" w:color="auto"/>
              <w:right w:val="single" w:sz="4" w:space="0" w:color="auto"/>
            </w:tcBorders>
            <w:shd w:val="clear" w:color="auto" w:fill="auto"/>
            <w:noWrap/>
            <w:vAlign w:val="bottom"/>
            <w:hideMark/>
          </w:tcPr>
          <w:p w14:paraId="683011F8"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72E3AFA"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6399412A"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965D8E1" w14:textId="77777777" w:rsidR="00AB53E3" w:rsidRDefault="00AB53E3" w:rsidP="00AB53E3">
            <w:pPr>
              <w:spacing w:after="0" w:line="240" w:lineRule="auto"/>
              <w:jc w:val="right"/>
              <w:rPr>
                <w:color w:val="000000"/>
                <w:sz w:val="16"/>
                <w:szCs w:val="16"/>
              </w:rPr>
            </w:pPr>
            <w:r>
              <w:rPr>
                <w:color w:val="000000"/>
                <w:sz w:val="16"/>
                <w:szCs w:val="16"/>
              </w:rPr>
              <w:t>5</w:t>
            </w:r>
          </w:p>
        </w:tc>
      </w:tr>
      <w:tr w:rsidR="00AB53E3" w14:paraId="4DED0340"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84B2644" w14:textId="77777777" w:rsidR="00AB53E3" w:rsidRDefault="00AB53E3" w:rsidP="00AB53E3">
            <w:pPr>
              <w:spacing w:after="0" w:line="240" w:lineRule="auto"/>
              <w:jc w:val="center"/>
              <w:rPr>
                <w:color w:val="000000"/>
                <w:sz w:val="16"/>
                <w:szCs w:val="16"/>
              </w:rPr>
            </w:pPr>
            <w:r>
              <w:rPr>
                <w:color w:val="000000"/>
                <w:sz w:val="16"/>
                <w:szCs w:val="16"/>
              </w:rPr>
              <w:t>E</w:t>
            </w:r>
          </w:p>
        </w:tc>
        <w:tc>
          <w:tcPr>
            <w:tcW w:w="703" w:type="pct"/>
            <w:tcBorders>
              <w:top w:val="nil"/>
              <w:left w:val="nil"/>
              <w:bottom w:val="single" w:sz="4" w:space="0" w:color="auto"/>
              <w:right w:val="single" w:sz="4" w:space="0" w:color="auto"/>
            </w:tcBorders>
            <w:shd w:val="clear" w:color="auto" w:fill="auto"/>
            <w:noWrap/>
            <w:vAlign w:val="bottom"/>
            <w:hideMark/>
          </w:tcPr>
          <w:p w14:paraId="1607CBBB"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41F9448" w14:textId="77777777" w:rsidR="00AB53E3" w:rsidRDefault="00AB53E3" w:rsidP="00AB53E3">
            <w:pPr>
              <w:spacing w:after="0" w:line="240" w:lineRule="auto"/>
              <w:jc w:val="right"/>
              <w:rPr>
                <w:color w:val="000000"/>
                <w:sz w:val="16"/>
                <w:szCs w:val="16"/>
              </w:rPr>
            </w:pPr>
            <w:r>
              <w:rPr>
                <w:color w:val="000000"/>
                <w:sz w:val="16"/>
                <w:szCs w:val="16"/>
              </w:rPr>
              <w:t>305</w:t>
            </w:r>
          </w:p>
        </w:tc>
        <w:tc>
          <w:tcPr>
            <w:tcW w:w="504" w:type="pct"/>
            <w:tcBorders>
              <w:top w:val="nil"/>
              <w:left w:val="nil"/>
              <w:bottom w:val="single" w:sz="4" w:space="0" w:color="auto"/>
              <w:right w:val="single" w:sz="4" w:space="0" w:color="auto"/>
            </w:tcBorders>
            <w:shd w:val="clear" w:color="auto" w:fill="auto"/>
            <w:noWrap/>
            <w:vAlign w:val="bottom"/>
            <w:hideMark/>
          </w:tcPr>
          <w:p w14:paraId="0A8875B6"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0187BA5"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364C2915"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22D0D0B0"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FE2C368"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96F53F4"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3EF4BC6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2DD79A4"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8A298CD" w14:textId="77777777" w:rsidR="00AB53E3" w:rsidRDefault="00AB53E3" w:rsidP="00AB53E3">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30CCAF30"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37699F8D" w14:textId="77777777" w:rsidR="00AB53E3" w:rsidRDefault="00AB53E3" w:rsidP="00AB53E3">
            <w:pPr>
              <w:spacing w:after="0" w:line="240" w:lineRule="auto"/>
              <w:jc w:val="right"/>
              <w:rPr>
                <w:color w:val="000000"/>
                <w:sz w:val="16"/>
                <w:szCs w:val="16"/>
              </w:rPr>
            </w:pPr>
            <w:r>
              <w:rPr>
                <w:color w:val="000000"/>
                <w:sz w:val="16"/>
                <w:szCs w:val="16"/>
              </w:rPr>
              <w:t>40</w:t>
            </w:r>
          </w:p>
        </w:tc>
        <w:tc>
          <w:tcPr>
            <w:tcW w:w="504" w:type="pct"/>
            <w:tcBorders>
              <w:top w:val="nil"/>
              <w:left w:val="nil"/>
              <w:bottom w:val="single" w:sz="4" w:space="0" w:color="auto"/>
              <w:right w:val="single" w:sz="4" w:space="0" w:color="auto"/>
            </w:tcBorders>
            <w:shd w:val="clear" w:color="auto" w:fill="auto"/>
            <w:noWrap/>
            <w:vAlign w:val="bottom"/>
            <w:hideMark/>
          </w:tcPr>
          <w:p w14:paraId="6A1AB944"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1E4245C3"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F7B1E6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614B64EF"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246C1226"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100EFCE"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7BFC8DEB"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2723C3E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590596D" w14:textId="77777777" w:rsidR="00AB53E3" w:rsidRDefault="00AB53E3" w:rsidP="00AB53E3">
            <w:pPr>
              <w:spacing w:after="0" w:line="240" w:lineRule="auto"/>
              <w:jc w:val="center"/>
              <w:rPr>
                <w:color w:val="000000"/>
                <w:sz w:val="16"/>
                <w:szCs w:val="16"/>
              </w:rPr>
            </w:pPr>
            <w:r>
              <w:rPr>
                <w:color w:val="000000"/>
                <w:sz w:val="16"/>
                <w:szCs w:val="16"/>
              </w:rPr>
              <w:t>F</w:t>
            </w:r>
          </w:p>
        </w:tc>
        <w:tc>
          <w:tcPr>
            <w:tcW w:w="703" w:type="pct"/>
            <w:tcBorders>
              <w:top w:val="nil"/>
              <w:left w:val="nil"/>
              <w:bottom w:val="single" w:sz="4" w:space="0" w:color="auto"/>
              <w:right w:val="single" w:sz="4" w:space="0" w:color="auto"/>
            </w:tcBorders>
            <w:shd w:val="clear" w:color="auto" w:fill="auto"/>
            <w:noWrap/>
            <w:vAlign w:val="bottom"/>
            <w:hideMark/>
          </w:tcPr>
          <w:p w14:paraId="2DC38410"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0AE2F02" w14:textId="77777777" w:rsidR="00AB53E3" w:rsidRDefault="00AB53E3" w:rsidP="00AB53E3">
            <w:pPr>
              <w:spacing w:after="0" w:line="240" w:lineRule="auto"/>
              <w:jc w:val="right"/>
              <w:rPr>
                <w:color w:val="000000"/>
                <w:sz w:val="16"/>
                <w:szCs w:val="16"/>
              </w:rPr>
            </w:pPr>
            <w:r>
              <w:rPr>
                <w:color w:val="000000"/>
                <w:sz w:val="16"/>
                <w:szCs w:val="16"/>
              </w:rPr>
              <w:t>566</w:t>
            </w:r>
          </w:p>
        </w:tc>
        <w:tc>
          <w:tcPr>
            <w:tcW w:w="504" w:type="pct"/>
            <w:tcBorders>
              <w:top w:val="nil"/>
              <w:left w:val="nil"/>
              <w:bottom w:val="single" w:sz="4" w:space="0" w:color="auto"/>
              <w:right w:val="single" w:sz="4" w:space="0" w:color="auto"/>
            </w:tcBorders>
            <w:shd w:val="clear" w:color="auto" w:fill="auto"/>
            <w:noWrap/>
            <w:vAlign w:val="bottom"/>
            <w:hideMark/>
          </w:tcPr>
          <w:p w14:paraId="754E275B"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5248C0C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C18495D"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5AC36207"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1494A04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24D68A2F"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557FE93E"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287E94A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221EEFE6" w14:textId="77777777" w:rsidR="00AB53E3" w:rsidRDefault="00AB53E3" w:rsidP="00AB53E3">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17E61DE1"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7214F39D" w14:textId="77777777" w:rsidR="00AB53E3" w:rsidRDefault="00AB53E3" w:rsidP="00AB53E3">
            <w:pPr>
              <w:spacing w:after="0" w:line="240" w:lineRule="auto"/>
              <w:jc w:val="right"/>
              <w:rPr>
                <w:color w:val="000000"/>
                <w:sz w:val="16"/>
                <w:szCs w:val="16"/>
              </w:rPr>
            </w:pPr>
            <w:r>
              <w:rPr>
                <w:color w:val="000000"/>
                <w:sz w:val="16"/>
                <w:szCs w:val="16"/>
              </w:rPr>
              <w:t>14</w:t>
            </w:r>
          </w:p>
        </w:tc>
        <w:tc>
          <w:tcPr>
            <w:tcW w:w="504" w:type="pct"/>
            <w:tcBorders>
              <w:top w:val="nil"/>
              <w:left w:val="nil"/>
              <w:bottom w:val="single" w:sz="4" w:space="0" w:color="auto"/>
              <w:right w:val="single" w:sz="4" w:space="0" w:color="auto"/>
            </w:tcBorders>
            <w:shd w:val="clear" w:color="auto" w:fill="auto"/>
            <w:noWrap/>
            <w:vAlign w:val="bottom"/>
            <w:hideMark/>
          </w:tcPr>
          <w:p w14:paraId="28D2B4B0"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366A97EF"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3253770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70B15A6"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0F4A58AD"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32389062"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3F07C788"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6D51F472"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B18D7BB" w14:textId="77777777" w:rsidR="00AB53E3" w:rsidRDefault="00AB53E3" w:rsidP="00AB53E3">
            <w:pPr>
              <w:spacing w:after="0" w:line="240" w:lineRule="auto"/>
              <w:jc w:val="center"/>
              <w:rPr>
                <w:color w:val="000000"/>
                <w:sz w:val="16"/>
                <w:szCs w:val="16"/>
              </w:rPr>
            </w:pPr>
            <w:r>
              <w:rPr>
                <w:color w:val="000000"/>
                <w:sz w:val="16"/>
                <w:szCs w:val="16"/>
              </w:rPr>
              <w:t>G</w:t>
            </w:r>
          </w:p>
        </w:tc>
        <w:tc>
          <w:tcPr>
            <w:tcW w:w="703" w:type="pct"/>
            <w:tcBorders>
              <w:top w:val="nil"/>
              <w:left w:val="nil"/>
              <w:bottom w:val="single" w:sz="4" w:space="0" w:color="auto"/>
              <w:right w:val="single" w:sz="4" w:space="0" w:color="auto"/>
            </w:tcBorders>
            <w:shd w:val="clear" w:color="auto" w:fill="auto"/>
            <w:noWrap/>
            <w:vAlign w:val="bottom"/>
            <w:hideMark/>
          </w:tcPr>
          <w:p w14:paraId="2318E259"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CB039C4" w14:textId="77777777" w:rsidR="00AB53E3" w:rsidRDefault="00AB53E3" w:rsidP="00AB53E3">
            <w:pPr>
              <w:spacing w:after="0" w:line="240" w:lineRule="auto"/>
              <w:jc w:val="right"/>
              <w:rPr>
                <w:color w:val="000000"/>
                <w:sz w:val="16"/>
                <w:szCs w:val="16"/>
              </w:rPr>
            </w:pPr>
            <w:r>
              <w:rPr>
                <w:color w:val="000000"/>
                <w:sz w:val="16"/>
                <w:szCs w:val="16"/>
              </w:rPr>
              <w:t>572</w:t>
            </w:r>
          </w:p>
        </w:tc>
        <w:tc>
          <w:tcPr>
            <w:tcW w:w="504" w:type="pct"/>
            <w:tcBorders>
              <w:top w:val="nil"/>
              <w:left w:val="nil"/>
              <w:bottom w:val="single" w:sz="4" w:space="0" w:color="auto"/>
              <w:right w:val="single" w:sz="4" w:space="0" w:color="auto"/>
            </w:tcBorders>
            <w:shd w:val="clear" w:color="auto" w:fill="auto"/>
            <w:noWrap/>
            <w:vAlign w:val="bottom"/>
            <w:hideMark/>
          </w:tcPr>
          <w:p w14:paraId="5FA4C7FA"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4F98AF5D"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2F8C720E"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A0052CF"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975B33B"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369A4B7"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36E0E8DB"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F940B5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C1B9FEA" w14:textId="77777777" w:rsidR="00AB53E3" w:rsidRDefault="00AB53E3" w:rsidP="00AB53E3">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4AD2C06E"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122D0F82" w14:textId="77777777" w:rsidR="00AB53E3" w:rsidRDefault="00AB53E3" w:rsidP="00AB53E3">
            <w:pPr>
              <w:spacing w:after="0" w:line="240" w:lineRule="auto"/>
              <w:jc w:val="right"/>
              <w:rPr>
                <w:color w:val="000000"/>
                <w:sz w:val="16"/>
                <w:szCs w:val="16"/>
              </w:rPr>
            </w:pPr>
            <w:r>
              <w:rPr>
                <w:color w:val="000000"/>
                <w:sz w:val="16"/>
                <w:szCs w:val="16"/>
              </w:rPr>
              <w:t>12</w:t>
            </w:r>
          </w:p>
        </w:tc>
        <w:tc>
          <w:tcPr>
            <w:tcW w:w="504" w:type="pct"/>
            <w:tcBorders>
              <w:top w:val="nil"/>
              <w:left w:val="nil"/>
              <w:bottom w:val="single" w:sz="4" w:space="0" w:color="auto"/>
              <w:right w:val="single" w:sz="4" w:space="0" w:color="auto"/>
            </w:tcBorders>
            <w:shd w:val="clear" w:color="auto" w:fill="auto"/>
            <w:noWrap/>
            <w:vAlign w:val="bottom"/>
            <w:hideMark/>
          </w:tcPr>
          <w:p w14:paraId="65B8B602" w14:textId="77777777" w:rsidR="00AB53E3" w:rsidRDefault="00AB53E3" w:rsidP="00AB53E3">
            <w:pPr>
              <w:spacing w:after="0" w:line="240" w:lineRule="auto"/>
              <w:jc w:val="right"/>
              <w:rPr>
                <w:color w:val="000000"/>
                <w:sz w:val="16"/>
                <w:szCs w:val="16"/>
              </w:rPr>
            </w:pPr>
            <w:r>
              <w:rPr>
                <w:color w:val="000000"/>
                <w:sz w:val="16"/>
                <w:szCs w:val="16"/>
              </w:rPr>
              <w:t>7</w:t>
            </w:r>
          </w:p>
        </w:tc>
        <w:tc>
          <w:tcPr>
            <w:tcW w:w="600" w:type="pct"/>
            <w:tcBorders>
              <w:top w:val="nil"/>
              <w:left w:val="nil"/>
              <w:bottom w:val="single" w:sz="4" w:space="0" w:color="auto"/>
              <w:right w:val="single" w:sz="4" w:space="0" w:color="auto"/>
            </w:tcBorders>
            <w:shd w:val="clear" w:color="auto" w:fill="auto"/>
            <w:noWrap/>
            <w:vAlign w:val="bottom"/>
            <w:hideMark/>
          </w:tcPr>
          <w:p w14:paraId="7A2B4503"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9037F92"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4641EB11" w14:textId="77777777" w:rsidR="00AB53E3" w:rsidRDefault="00AB53E3" w:rsidP="00AB53E3">
            <w:pPr>
              <w:spacing w:after="0" w:line="240" w:lineRule="auto"/>
              <w:jc w:val="right"/>
              <w:rPr>
                <w:color w:val="000000"/>
                <w:sz w:val="16"/>
                <w:szCs w:val="16"/>
              </w:rPr>
            </w:pPr>
            <w:r>
              <w:rPr>
                <w:color w:val="000000"/>
                <w:sz w:val="16"/>
                <w:szCs w:val="16"/>
              </w:rPr>
              <w:t>7</w:t>
            </w:r>
          </w:p>
        </w:tc>
        <w:tc>
          <w:tcPr>
            <w:tcW w:w="422" w:type="pct"/>
            <w:tcBorders>
              <w:top w:val="nil"/>
              <w:left w:val="nil"/>
              <w:bottom w:val="single" w:sz="4" w:space="0" w:color="auto"/>
              <w:right w:val="single" w:sz="4" w:space="0" w:color="auto"/>
            </w:tcBorders>
            <w:shd w:val="clear" w:color="auto" w:fill="auto"/>
            <w:noWrap/>
            <w:vAlign w:val="bottom"/>
            <w:hideMark/>
          </w:tcPr>
          <w:p w14:paraId="69E3BBA6"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4" w:space="0" w:color="auto"/>
              <w:right w:val="single" w:sz="4" w:space="0" w:color="auto"/>
            </w:tcBorders>
            <w:shd w:val="clear" w:color="auto" w:fill="auto"/>
            <w:noWrap/>
            <w:vAlign w:val="bottom"/>
            <w:hideMark/>
          </w:tcPr>
          <w:p w14:paraId="60A2AC4A" w14:textId="77777777" w:rsidR="00AB53E3" w:rsidRDefault="00AB53E3" w:rsidP="00AB53E3">
            <w:pPr>
              <w:spacing w:after="0" w:line="240" w:lineRule="auto"/>
              <w:jc w:val="right"/>
              <w:rPr>
                <w:color w:val="000000"/>
                <w:sz w:val="16"/>
                <w:szCs w:val="16"/>
              </w:rPr>
            </w:pPr>
            <w:r>
              <w:rPr>
                <w:color w:val="000000"/>
                <w:sz w:val="16"/>
                <w:szCs w:val="16"/>
              </w:rPr>
              <w:t>9</w:t>
            </w:r>
          </w:p>
        </w:tc>
        <w:tc>
          <w:tcPr>
            <w:tcW w:w="422" w:type="pct"/>
            <w:tcBorders>
              <w:top w:val="nil"/>
              <w:left w:val="nil"/>
              <w:bottom w:val="single" w:sz="4" w:space="0" w:color="auto"/>
              <w:right w:val="single" w:sz="4" w:space="0" w:color="auto"/>
            </w:tcBorders>
            <w:shd w:val="clear" w:color="auto" w:fill="auto"/>
            <w:noWrap/>
            <w:vAlign w:val="bottom"/>
            <w:hideMark/>
          </w:tcPr>
          <w:p w14:paraId="5BB87CAE" w14:textId="77777777" w:rsidR="00AB53E3" w:rsidRDefault="00AB53E3" w:rsidP="00AB53E3">
            <w:pPr>
              <w:spacing w:after="0" w:line="240" w:lineRule="auto"/>
              <w:jc w:val="right"/>
              <w:rPr>
                <w:color w:val="000000"/>
                <w:sz w:val="16"/>
                <w:szCs w:val="16"/>
              </w:rPr>
            </w:pPr>
            <w:r>
              <w:rPr>
                <w:color w:val="000000"/>
                <w:sz w:val="16"/>
                <w:szCs w:val="16"/>
              </w:rPr>
              <w:t>9</w:t>
            </w:r>
          </w:p>
        </w:tc>
      </w:tr>
      <w:tr w:rsidR="00AB53E3" w14:paraId="30614063"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D8399D6" w14:textId="77777777" w:rsidR="00AB53E3" w:rsidRDefault="00AB53E3" w:rsidP="00AB53E3">
            <w:pPr>
              <w:spacing w:after="0" w:line="240" w:lineRule="auto"/>
              <w:jc w:val="center"/>
              <w:rPr>
                <w:color w:val="000000"/>
                <w:sz w:val="16"/>
                <w:szCs w:val="16"/>
              </w:rPr>
            </w:pPr>
            <w:r>
              <w:rPr>
                <w:color w:val="000000"/>
                <w:sz w:val="16"/>
                <w:szCs w:val="16"/>
              </w:rPr>
              <w:t>H</w:t>
            </w:r>
          </w:p>
        </w:tc>
        <w:tc>
          <w:tcPr>
            <w:tcW w:w="703" w:type="pct"/>
            <w:tcBorders>
              <w:top w:val="nil"/>
              <w:left w:val="nil"/>
              <w:bottom w:val="single" w:sz="4" w:space="0" w:color="auto"/>
              <w:right w:val="single" w:sz="4" w:space="0" w:color="auto"/>
            </w:tcBorders>
            <w:shd w:val="clear" w:color="auto" w:fill="auto"/>
            <w:noWrap/>
            <w:vAlign w:val="bottom"/>
            <w:hideMark/>
          </w:tcPr>
          <w:p w14:paraId="3CB19E67"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0516B268" w14:textId="77777777" w:rsidR="00AB53E3" w:rsidRDefault="00AB53E3" w:rsidP="00AB53E3">
            <w:pPr>
              <w:spacing w:after="0" w:line="240" w:lineRule="auto"/>
              <w:jc w:val="right"/>
              <w:rPr>
                <w:color w:val="000000"/>
                <w:sz w:val="16"/>
                <w:szCs w:val="16"/>
              </w:rPr>
            </w:pPr>
            <w:r>
              <w:rPr>
                <w:color w:val="000000"/>
                <w:sz w:val="16"/>
                <w:szCs w:val="16"/>
              </w:rPr>
              <w:t>497</w:t>
            </w:r>
          </w:p>
        </w:tc>
        <w:tc>
          <w:tcPr>
            <w:tcW w:w="504" w:type="pct"/>
            <w:tcBorders>
              <w:top w:val="nil"/>
              <w:left w:val="nil"/>
              <w:bottom w:val="single" w:sz="4" w:space="0" w:color="auto"/>
              <w:right w:val="single" w:sz="4" w:space="0" w:color="auto"/>
            </w:tcBorders>
            <w:shd w:val="clear" w:color="auto" w:fill="auto"/>
            <w:noWrap/>
            <w:vAlign w:val="bottom"/>
            <w:hideMark/>
          </w:tcPr>
          <w:p w14:paraId="52C70337"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7D3411A"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3E756068"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38004714"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7DB3A72C"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70214C2D"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48744AAA"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1340DB4F"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1DEFEDA2" w14:textId="77777777" w:rsidR="00AB53E3" w:rsidRDefault="00AB53E3" w:rsidP="00AB53E3">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187C2743"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6DFAECC9" w14:textId="77777777" w:rsidR="00AB53E3" w:rsidRDefault="00AB53E3" w:rsidP="00AB53E3">
            <w:pPr>
              <w:spacing w:after="0" w:line="240" w:lineRule="auto"/>
              <w:jc w:val="right"/>
              <w:rPr>
                <w:color w:val="000000"/>
                <w:sz w:val="16"/>
                <w:szCs w:val="16"/>
              </w:rPr>
            </w:pPr>
            <w:r>
              <w:rPr>
                <w:color w:val="000000"/>
                <w:sz w:val="16"/>
                <w:szCs w:val="16"/>
              </w:rPr>
              <w:t>4</w:t>
            </w:r>
          </w:p>
        </w:tc>
        <w:tc>
          <w:tcPr>
            <w:tcW w:w="504" w:type="pct"/>
            <w:tcBorders>
              <w:top w:val="nil"/>
              <w:left w:val="nil"/>
              <w:bottom w:val="single" w:sz="4" w:space="0" w:color="auto"/>
              <w:right w:val="single" w:sz="4" w:space="0" w:color="auto"/>
            </w:tcBorders>
            <w:shd w:val="clear" w:color="auto" w:fill="auto"/>
            <w:noWrap/>
            <w:vAlign w:val="bottom"/>
            <w:hideMark/>
          </w:tcPr>
          <w:p w14:paraId="4E5AC4BE" w14:textId="77777777" w:rsidR="00AB53E3" w:rsidRDefault="00AB53E3" w:rsidP="00AB53E3">
            <w:pPr>
              <w:spacing w:after="0" w:line="240" w:lineRule="auto"/>
              <w:jc w:val="right"/>
              <w:rPr>
                <w:color w:val="000000"/>
                <w:sz w:val="16"/>
                <w:szCs w:val="16"/>
              </w:rPr>
            </w:pPr>
            <w:r>
              <w:rPr>
                <w:color w:val="000000"/>
                <w:sz w:val="16"/>
                <w:szCs w:val="16"/>
              </w:rPr>
              <w:t>4</w:t>
            </w:r>
          </w:p>
        </w:tc>
        <w:tc>
          <w:tcPr>
            <w:tcW w:w="600" w:type="pct"/>
            <w:tcBorders>
              <w:top w:val="nil"/>
              <w:left w:val="nil"/>
              <w:bottom w:val="single" w:sz="4" w:space="0" w:color="auto"/>
              <w:right w:val="single" w:sz="4" w:space="0" w:color="auto"/>
            </w:tcBorders>
            <w:shd w:val="clear" w:color="auto" w:fill="auto"/>
            <w:noWrap/>
            <w:vAlign w:val="bottom"/>
            <w:hideMark/>
          </w:tcPr>
          <w:p w14:paraId="0B3A9241"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61098A4C" w14:textId="77777777" w:rsidR="00AB53E3" w:rsidRDefault="00AB53E3" w:rsidP="00AB53E3">
            <w:pPr>
              <w:spacing w:after="0" w:line="240" w:lineRule="auto"/>
              <w:jc w:val="right"/>
              <w:rPr>
                <w:color w:val="000000"/>
                <w:sz w:val="16"/>
                <w:szCs w:val="16"/>
              </w:rPr>
            </w:pPr>
            <w:r>
              <w:rPr>
                <w:color w:val="000000"/>
                <w:sz w:val="16"/>
                <w:szCs w:val="16"/>
              </w:rPr>
              <w:t>4</w:t>
            </w:r>
          </w:p>
        </w:tc>
        <w:tc>
          <w:tcPr>
            <w:tcW w:w="563" w:type="pct"/>
            <w:tcBorders>
              <w:top w:val="nil"/>
              <w:left w:val="nil"/>
              <w:bottom w:val="single" w:sz="4" w:space="0" w:color="auto"/>
              <w:right w:val="single" w:sz="4" w:space="0" w:color="auto"/>
            </w:tcBorders>
            <w:shd w:val="clear" w:color="auto" w:fill="auto"/>
            <w:noWrap/>
            <w:vAlign w:val="bottom"/>
            <w:hideMark/>
          </w:tcPr>
          <w:p w14:paraId="460B78C6"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412524BD"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48FF3436"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182D563" w14:textId="77777777" w:rsidR="00AB53E3" w:rsidRDefault="00AB53E3" w:rsidP="00AB53E3">
            <w:pPr>
              <w:spacing w:after="0" w:line="240" w:lineRule="auto"/>
              <w:jc w:val="right"/>
              <w:rPr>
                <w:color w:val="000000"/>
                <w:sz w:val="16"/>
                <w:szCs w:val="16"/>
              </w:rPr>
            </w:pPr>
            <w:r>
              <w:rPr>
                <w:color w:val="000000"/>
                <w:sz w:val="16"/>
                <w:szCs w:val="16"/>
              </w:rPr>
              <w:t>4</w:t>
            </w:r>
          </w:p>
        </w:tc>
      </w:tr>
      <w:tr w:rsidR="00AB53E3" w14:paraId="0719565D"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A2A1CD9" w14:textId="77777777" w:rsidR="00AB53E3" w:rsidRDefault="00AB53E3" w:rsidP="00AB53E3">
            <w:pPr>
              <w:spacing w:after="0" w:line="240" w:lineRule="auto"/>
              <w:jc w:val="center"/>
              <w:rPr>
                <w:color w:val="000000"/>
                <w:sz w:val="16"/>
                <w:szCs w:val="16"/>
              </w:rPr>
            </w:pPr>
            <w:r>
              <w:rPr>
                <w:color w:val="000000"/>
                <w:sz w:val="16"/>
                <w:szCs w:val="16"/>
              </w:rPr>
              <w:t>I</w:t>
            </w:r>
          </w:p>
        </w:tc>
        <w:tc>
          <w:tcPr>
            <w:tcW w:w="703" w:type="pct"/>
            <w:tcBorders>
              <w:top w:val="nil"/>
              <w:left w:val="nil"/>
              <w:bottom w:val="single" w:sz="4" w:space="0" w:color="auto"/>
              <w:right w:val="single" w:sz="4" w:space="0" w:color="auto"/>
            </w:tcBorders>
            <w:shd w:val="clear" w:color="auto" w:fill="auto"/>
            <w:noWrap/>
            <w:vAlign w:val="bottom"/>
            <w:hideMark/>
          </w:tcPr>
          <w:p w14:paraId="7CA18A2E"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4" w:space="0" w:color="auto"/>
              <w:right w:val="single" w:sz="4" w:space="0" w:color="auto"/>
            </w:tcBorders>
            <w:shd w:val="clear" w:color="auto" w:fill="auto"/>
            <w:noWrap/>
            <w:vAlign w:val="bottom"/>
            <w:hideMark/>
          </w:tcPr>
          <w:p w14:paraId="5C3F0B08" w14:textId="77777777" w:rsidR="00AB53E3" w:rsidRDefault="00AB53E3" w:rsidP="00AB53E3">
            <w:pPr>
              <w:spacing w:after="0" w:line="240" w:lineRule="auto"/>
              <w:jc w:val="right"/>
              <w:rPr>
                <w:color w:val="000000"/>
                <w:sz w:val="16"/>
                <w:szCs w:val="16"/>
              </w:rPr>
            </w:pPr>
            <w:r>
              <w:rPr>
                <w:color w:val="000000"/>
                <w:sz w:val="16"/>
                <w:szCs w:val="16"/>
              </w:rPr>
              <w:t>148</w:t>
            </w:r>
          </w:p>
        </w:tc>
        <w:tc>
          <w:tcPr>
            <w:tcW w:w="504" w:type="pct"/>
            <w:tcBorders>
              <w:top w:val="nil"/>
              <w:left w:val="nil"/>
              <w:bottom w:val="single" w:sz="4" w:space="0" w:color="auto"/>
              <w:right w:val="single" w:sz="4" w:space="0" w:color="auto"/>
            </w:tcBorders>
            <w:shd w:val="clear" w:color="auto" w:fill="auto"/>
            <w:noWrap/>
            <w:vAlign w:val="bottom"/>
            <w:hideMark/>
          </w:tcPr>
          <w:p w14:paraId="79972990"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4" w:space="0" w:color="auto"/>
              <w:right w:val="single" w:sz="4" w:space="0" w:color="auto"/>
            </w:tcBorders>
            <w:shd w:val="clear" w:color="auto" w:fill="auto"/>
            <w:noWrap/>
            <w:vAlign w:val="bottom"/>
            <w:hideMark/>
          </w:tcPr>
          <w:p w14:paraId="37227C96"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4" w:space="0" w:color="auto"/>
              <w:right w:val="single" w:sz="4" w:space="0" w:color="auto"/>
            </w:tcBorders>
            <w:shd w:val="clear" w:color="auto" w:fill="auto"/>
            <w:noWrap/>
            <w:vAlign w:val="bottom"/>
            <w:hideMark/>
          </w:tcPr>
          <w:p w14:paraId="41126953"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4" w:space="0" w:color="auto"/>
              <w:right w:val="single" w:sz="4" w:space="0" w:color="auto"/>
            </w:tcBorders>
            <w:shd w:val="clear" w:color="auto" w:fill="auto"/>
            <w:noWrap/>
            <w:vAlign w:val="bottom"/>
            <w:hideMark/>
          </w:tcPr>
          <w:p w14:paraId="7A5F5F07"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4" w:space="0" w:color="auto"/>
              <w:right w:val="single" w:sz="4" w:space="0" w:color="auto"/>
            </w:tcBorders>
            <w:shd w:val="clear" w:color="auto" w:fill="auto"/>
            <w:noWrap/>
            <w:vAlign w:val="bottom"/>
            <w:hideMark/>
          </w:tcPr>
          <w:p w14:paraId="37CD937E" w14:textId="77777777" w:rsidR="00AB53E3" w:rsidRDefault="00AB53E3" w:rsidP="00AB53E3">
            <w:pPr>
              <w:spacing w:after="0" w:line="240" w:lineRule="auto"/>
              <w:jc w:val="right"/>
              <w:rPr>
                <w:color w:val="000000"/>
                <w:sz w:val="16"/>
                <w:szCs w:val="16"/>
              </w:rPr>
            </w:pPr>
            <w:r>
              <w:rPr>
                <w:color w:val="000000"/>
                <w:sz w:val="16"/>
                <w:szCs w:val="16"/>
              </w:rPr>
              <w:t>1</w:t>
            </w:r>
          </w:p>
        </w:tc>
        <w:tc>
          <w:tcPr>
            <w:tcW w:w="469" w:type="pct"/>
            <w:tcBorders>
              <w:top w:val="nil"/>
              <w:left w:val="nil"/>
              <w:bottom w:val="single" w:sz="4" w:space="0" w:color="auto"/>
              <w:right w:val="single" w:sz="4" w:space="0" w:color="auto"/>
            </w:tcBorders>
            <w:shd w:val="clear" w:color="auto" w:fill="auto"/>
            <w:noWrap/>
            <w:vAlign w:val="bottom"/>
            <w:hideMark/>
          </w:tcPr>
          <w:p w14:paraId="64A01DAA" w14:textId="77777777" w:rsidR="00AB53E3" w:rsidRDefault="00AB53E3" w:rsidP="00AB53E3">
            <w:pPr>
              <w:spacing w:after="0" w:line="240" w:lineRule="auto"/>
              <w:jc w:val="right"/>
              <w:rPr>
                <w:color w:val="000000"/>
                <w:sz w:val="16"/>
                <w:szCs w:val="16"/>
              </w:rPr>
            </w:pPr>
            <w:r>
              <w:rPr>
                <w:color w:val="000000"/>
                <w:sz w:val="16"/>
                <w:szCs w:val="16"/>
              </w:rPr>
              <w:t>3</w:t>
            </w:r>
          </w:p>
        </w:tc>
        <w:tc>
          <w:tcPr>
            <w:tcW w:w="422" w:type="pct"/>
            <w:tcBorders>
              <w:top w:val="nil"/>
              <w:left w:val="nil"/>
              <w:bottom w:val="single" w:sz="4" w:space="0" w:color="auto"/>
              <w:right w:val="single" w:sz="4" w:space="0" w:color="auto"/>
            </w:tcBorders>
            <w:shd w:val="clear" w:color="auto" w:fill="auto"/>
            <w:noWrap/>
            <w:vAlign w:val="bottom"/>
            <w:hideMark/>
          </w:tcPr>
          <w:p w14:paraId="6D9EFB3D" w14:textId="77777777" w:rsidR="00AB53E3" w:rsidRDefault="00AB53E3" w:rsidP="00AB53E3">
            <w:pPr>
              <w:spacing w:after="0" w:line="240" w:lineRule="auto"/>
              <w:jc w:val="right"/>
              <w:rPr>
                <w:color w:val="000000"/>
                <w:sz w:val="16"/>
                <w:szCs w:val="16"/>
              </w:rPr>
            </w:pPr>
            <w:r>
              <w:rPr>
                <w:color w:val="000000"/>
                <w:sz w:val="16"/>
                <w:szCs w:val="16"/>
              </w:rPr>
              <w:t>6</w:t>
            </w:r>
          </w:p>
        </w:tc>
      </w:tr>
      <w:tr w:rsidR="00AB53E3" w14:paraId="49004765"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7212E35B" w14:textId="77777777" w:rsidR="00AB53E3" w:rsidRDefault="00AB53E3" w:rsidP="00AB53E3">
            <w:pPr>
              <w:spacing w:after="0" w:line="240" w:lineRule="auto"/>
              <w:jc w:val="center"/>
              <w:rPr>
                <w:color w:val="000000"/>
                <w:sz w:val="16"/>
                <w:szCs w:val="16"/>
              </w:rPr>
            </w:pPr>
            <w:r>
              <w:rPr>
                <w:color w:val="000000"/>
                <w:sz w:val="16"/>
                <w:szCs w:val="16"/>
              </w:rPr>
              <w:t>J</w:t>
            </w:r>
          </w:p>
        </w:tc>
        <w:tc>
          <w:tcPr>
            <w:tcW w:w="703" w:type="pct"/>
            <w:tcBorders>
              <w:top w:val="nil"/>
              <w:left w:val="nil"/>
              <w:bottom w:val="single" w:sz="4" w:space="0" w:color="auto"/>
              <w:right w:val="single" w:sz="4" w:space="0" w:color="auto"/>
            </w:tcBorders>
            <w:shd w:val="clear" w:color="auto" w:fill="auto"/>
            <w:noWrap/>
            <w:vAlign w:val="bottom"/>
            <w:hideMark/>
          </w:tcPr>
          <w:p w14:paraId="59A91564" w14:textId="77777777" w:rsidR="00AB53E3" w:rsidRDefault="00AB53E3" w:rsidP="00AB53E3">
            <w:pPr>
              <w:spacing w:after="0" w:line="240" w:lineRule="auto"/>
              <w:jc w:val="right"/>
              <w:rPr>
                <w:color w:val="000000"/>
                <w:sz w:val="16"/>
                <w:szCs w:val="16"/>
              </w:rPr>
            </w:pPr>
            <w:r>
              <w:rPr>
                <w:color w:val="000000"/>
                <w:sz w:val="16"/>
                <w:szCs w:val="16"/>
              </w:rPr>
              <w:t>High Prevalence</w:t>
            </w:r>
          </w:p>
        </w:tc>
        <w:tc>
          <w:tcPr>
            <w:tcW w:w="422" w:type="pct"/>
            <w:tcBorders>
              <w:top w:val="nil"/>
              <w:left w:val="nil"/>
              <w:bottom w:val="single" w:sz="4" w:space="0" w:color="auto"/>
              <w:right w:val="single" w:sz="4" w:space="0" w:color="auto"/>
            </w:tcBorders>
            <w:shd w:val="clear" w:color="auto" w:fill="auto"/>
            <w:noWrap/>
            <w:vAlign w:val="bottom"/>
            <w:hideMark/>
          </w:tcPr>
          <w:p w14:paraId="46A6766B" w14:textId="77777777" w:rsidR="00AB53E3" w:rsidRDefault="00AB53E3" w:rsidP="00AB53E3">
            <w:pPr>
              <w:spacing w:after="0" w:line="240" w:lineRule="auto"/>
              <w:jc w:val="right"/>
              <w:rPr>
                <w:color w:val="000000"/>
                <w:sz w:val="16"/>
                <w:szCs w:val="16"/>
              </w:rPr>
            </w:pPr>
            <w:r>
              <w:rPr>
                <w:color w:val="000000"/>
                <w:sz w:val="16"/>
                <w:szCs w:val="16"/>
              </w:rPr>
              <w:t>2</w:t>
            </w:r>
          </w:p>
        </w:tc>
        <w:tc>
          <w:tcPr>
            <w:tcW w:w="504" w:type="pct"/>
            <w:tcBorders>
              <w:top w:val="nil"/>
              <w:left w:val="nil"/>
              <w:bottom w:val="single" w:sz="4" w:space="0" w:color="auto"/>
              <w:right w:val="single" w:sz="4" w:space="0" w:color="auto"/>
            </w:tcBorders>
            <w:shd w:val="clear" w:color="auto" w:fill="auto"/>
            <w:noWrap/>
            <w:vAlign w:val="bottom"/>
            <w:hideMark/>
          </w:tcPr>
          <w:p w14:paraId="7B19BF95" w14:textId="77777777" w:rsidR="00AB53E3" w:rsidRDefault="00AB53E3" w:rsidP="00AB53E3">
            <w:pPr>
              <w:spacing w:after="0" w:line="240" w:lineRule="auto"/>
              <w:jc w:val="right"/>
              <w:rPr>
                <w:color w:val="000000"/>
                <w:sz w:val="16"/>
                <w:szCs w:val="16"/>
              </w:rPr>
            </w:pPr>
            <w:r>
              <w:rPr>
                <w:color w:val="000000"/>
                <w:sz w:val="16"/>
                <w:szCs w:val="16"/>
              </w:rPr>
              <w:t>2</w:t>
            </w:r>
          </w:p>
        </w:tc>
        <w:tc>
          <w:tcPr>
            <w:tcW w:w="600" w:type="pct"/>
            <w:tcBorders>
              <w:top w:val="nil"/>
              <w:left w:val="nil"/>
              <w:bottom w:val="single" w:sz="4" w:space="0" w:color="auto"/>
              <w:right w:val="single" w:sz="4" w:space="0" w:color="auto"/>
            </w:tcBorders>
            <w:shd w:val="clear" w:color="auto" w:fill="auto"/>
            <w:noWrap/>
            <w:vAlign w:val="bottom"/>
            <w:hideMark/>
          </w:tcPr>
          <w:p w14:paraId="25D7B9BB" w14:textId="77777777" w:rsidR="00AB53E3" w:rsidRDefault="00AB53E3" w:rsidP="00AB53E3">
            <w:pPr>
              <w:spacing w:after="0" w:line="240" w:lineRule="auto"/>
              <w:jc w:val="right"/>
              <w:rPr>
                <w:color w:val="000000"/>
                <w:sz w:val="16"/>
                <w:szCs w:val="16"/>
              </w:rPr>
            </w:pPr>
            <w:r>
              <w:rPr>
                <w:color w:val="000000"/>
                <w:sz w:val="16"/>
                <w:szCs w:val="16"/>
              </w:rPr>
              <w:t>0</w:t>
            </w:r>
          </w:p>
        </w:tc>
        <w:tc>
          <w:tcPr>
            <w:tcW w:w="516" w:type="pct"/>
            <w:tcBorders>
              <w:top w:val="nil"/>
              <w:left w:val="nil"/>
              <w:bottom w:val="single" w:sz="4" w:space="0" w:color="auto"/>
              <w:right w:val="single" w:sz="4" w:space="0" w:color="auto"/>
            </w:tcBorders>
            <w:shd w:val="clear" w:color="auto" w:fill="auto"/>
            <w:noWrap/>
            <w:vAlign w:val="bottom"/>
            <w:hideMark/>
          </w:tcPr>
          <w:p w14:paraId="5FFD057C" w14:textId="77777777" w:rsidR="00AB53E3" w:rsidRDefault="00AB53E3" w:rsidP="00AB53E3">
            <w:pPr>
              <w:spacing w:after="0" w:line="240" w:lineRule="auto"/>
              <w:jc w:val="right"/>
              <w:rPr>
                <w:color w:val="000000"/>
                <w:sz w:val="16"/>
                <w:szCs w:val="16"/>
              </w:rPr>
            </w:pPr>
            <w:r>
              <w:rPr>
                <w:color w:val="000000"/>
                <w:sz w:val="16"/>
                <w:szCs w:val="16"/>
              </w:rPr>
              <w:t>2</w:t>
            </w:r>
          </w:p>
        </w:tc>
        <w:tc>
          <w:tcPr>
            <w:tcW w:w="563" w:type="pct"/>
            <w:tcBorders>
              <w:top w:val="nil"/>
              <w:left w:val="nil"/>
              <w:bottom w:val="single" w:sz="4" w:space="0" w:color="auto"/>
              <w:right w:val="single" w:sz="4" w:space="0" w:color="auto"/>
            </w:tcBorders>
            <w:shd w:val="clear" w:color="auto" w:fill="auto"/>
            <w:noWrap/>
            <w:vAlign w:val="bottom"/>
            <w:hideMark/>
          </w:tcPr>
          <w:p w14:paraId="08C85BFD"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097DA8A5" w14:textId="77777777" w:rsidR="00AB53E3" w:rsidRDefault="00AB53E3" w:rsidP="00AB53E3">
            <w:pPr>
              <w:spacing w:after="0" w:line="240" w:lineRule="auto"/>
              <w:jc w:val="right"/>
              <w:rPr>
                <w:color w:val="000000"/>
                <w:sz w:val="16"/>
                <w:szCs w:val="16"/>
              </w:rPr>
            </w:pPr>
            <w:r>
              <w:rPr>
                <w:color w:val="000000"/>
                <w:sz w:val="16"/>
                <w:szCs w:val="16"/>
              </w:rPr>
              <w:t>0</w:t>
            </w:r>
          </w:p>
        </w:tc>
        <w:tc>
          <w:tcPr>
            <w:tcW w:w="469" w:type="pct"/>
            <w:tcBorders>
              <w:top w:val="nil"/>
              <w:left w:val="nil"/>
              <w:bottom w:val="single" w:sz="4" w:space="0" w:color="auto"/>
              <w:right w:val="single" w:sz="4" w:space="0" w:color="auto"/>
            </w:tcBorders>
            <w:shd w:val="clear" w:color="auto" w:fill="auto"/>
            <w:noWrap/>
            <w:vAlign w:val="bottom"/>
            <w:hideMark/>
          </w:tcPr>
          <w:p w14:paraId="34BB6A1B" w14:textId="77777777" w:rsidR="00AB53E3" w:rsidRDefault="00AB53E3" w:rsidP="00AB53E3">
            <w:pPr>
              <w:spacing w:after="0" w:line="240" w:lineRule="auto"/>
              <w:jc w:val="right"/>
              <w:rPr>
                <w:color w:val="000000"/>
                <w:sz w:val="16"/>
                <w:szCs w:val="16"/>
              </w:rPr>
            </w:pPr>
            <w:r>
              <w:rPr>
                <w:color w:val="000000"/>
                <w:sz w:val="16"/>
                <w:szCs w:val="16"/>
              </w:rPr>
              <w:t>0</w:t>
            </w:r>
          </w:p>
        </w:tc>
        <w:tc>
          <w:tcPr>
            <w:tcW w:w="422" w:type="pct"/>
            <w:tcBorders>
              <w:top w:val="nil"/>
              <w:left w:val="nil"/>
              <w:bottom w:val="single" w:sz="4" w:space="0" w:color="auto"/>
              <w:right w:val="single" w:sz="4" w:space="0" w:color="auto"/>
            </w:tcBorders>
            <w:shd w:val="clear" w:color="auto" w:fill="auto"/>
            <w:noWrap/>
            <w:vAlign w:val="bottom"/>
            <w:hideMark/>
          </w:tcPr>
          <w:p w14:paraId="14E24F13" w14:textId="77777777" w:rsidR="00AB53E3" w:rsidRDefault="00AB53E3" w:rsidP="00AB53E3">
            <w:pPr>
              <w:spacing w:after="0" w:line="240" w:lineRule="auto"/>
              <w:jc w:val="right"/>
              <w:rPr>
                <w:color w:val="000000"/>
                <w:sz w:val="16"/>
                <w:szCs w:val="16"/>
              </w:rPr>
            </w:pPr>
            <w:r>
              <w:rPr>
                <w:color w:val="000000"/>
                <w:sz w:val="16"/>
                <w:szCs w:val="16"/>
              </w:rPr>
              <w:t>2</w:t>
            </w:r>
          </w:p>
        </w:tc>
      </w:tr>
      <w:tr w:rsidR="00AB53E3" w14:paraId="154FF353" w14:textId="77777777" w:rsidTr="00AB53E3">
        <w:trPr>
          <w:trHeight w:val="240"/>
        </w:trPr>
        <w:tc>
          <w:tcPr>
            <w:tcW w:w="379" w:type="pct"/>
            <w:tcBorders>
              <w:top w:val="nil"/>
              <w:left w:val="single" w:sz="4" w:space="0" w:color="auto"/>
              <w:bottom w:val="single" w:sz="8" w:space="0" w:color="auto"/>
              <w:right w:val="single" w:sz="4" w:space="0" w:color="auto"/>
            </w:tcBorders>
            <w:shd w:val="clear" w:color="auto" w:fill="auto"/>
            <w:noWrap/>
            <w:vAlign w:val="bottom"/>
            <w:hideMark/>
          </w:tcPr>
          <w:p w14:paraId="2ABFD013" w14:textId="77777777" w:rsidR="00AB53E3" w:rsidRDefault="00AB53E3" w:rsidP="00AB53E3">
            <w:pPr>
              <w:spacing w:after="0" w:line="240" w:lineRule="auto"/>
              <w:jc w:val="center"/>
              <w:rPr>
                <w:color w:val="000000"/>
                <w:sz w:val="16"/>
                <w:szCs w:val="16"/>
              </w:rPr>
            </w:pPr>
            <w:r>
              <w:rPr>
                <w:color w:val="000000"/>
                <w:sz w:val="16"/>
                <w:szCs w:val="16"/>
              </w:rPr>
              <w:t>J</w:t>
            </w:r>
          </w:p>
        </w:tc>
        <w:tc>
          <w:tcPr>
            <w:tcW w:w="703" w:type="pct"/>
            <w:tcBorders>
              <w:top w:val="nil"/>
              <w:left w:val="nil"/>
              <w:bottom w:val="single" w:sz="8" w:space="0" w:color="auto"/>
              <w:right w:val="single" w:sz="4" w:space="0" w:color="auto"/>
            </w:tcBorders>
            <w:shd w:val="clear" w:color="auto" w:fill="auto"/>
            <w:noWrap/>
            <w:vAlign w:val="bottom"/>
            <w:hideMark/>
          </w:tcPr>
          <w:p w14:paraId="1B9E2F56" w14:textId="77777777" w:rsidR="00AB53E3" w:rsidRDefault="00AB53E3" w:rsidP="00AB53E3">
            <w:pPr>
              <w:spacing w:after="0" w:line="240" w:lineRule="auto"/>
              <w:jc w:val="right"/>
              <w:rPr>
                <w:color w:val="000000"/>
                <w:sz w:val="16"/>
                <w:szCs w:val="16"/>
              </w:rPr>
            </w:pPr>
            <w:r>
              <w:rPr>
                <w:color w:val="000000"/>
                <w:sz w:val="16"/>
                <w:szCs w:val="16"/>
              </w:rPr>
              <w:t>Low Prevalence</w:t>
            </w:r>
          </w:p>
        </w:tc>
        <w:tc>
          <w:tcPr>
            <w:tcW w:w="422" w:type="pct"/>
            <w:tcBorders>
              <w:top w:val="nil"/>
              <w:left w:val="nil"/>
              <w:bottom w:val="single" w:sz="8" w:space="0" w:color="auto"/>
              <w:right w:val="single" w:sz="4" w:space="0" w:color="auto"/>
            </w:tcBorders>
            <w:shd w:val="clear" w:color="auto" w:fill="auto"/>
            <w:noWrap/>
            <w:vAlign w:val="bottom"/>
            <w:hideMark/>
          </w:tcPr>
          <w:p w14:paraId="1E8AC631" w14:textId="77777777" w:rsidR="00AB53E3" w:rsidRDefault="00AB53E3" w:rsidP="00AB53E3">
            <w:pPr>
              <w:spacing w:after="0" w:line="240" w:lineRule="auto"/>
              <w:jc w:val="right"/>
              <w:rPr>
                <w:color w:val="000000"/>
                <w:sz w:val="16"/>
                <w:szCs w:val="16"/>
              </w:rPr>
            </w:pPr>
            <w:r>
              <w:rPr>
                <w:color w:val="000000"/>
                <w:sz w:val="16"/>
                <w:szCs w:val="16"/>
              </w:rPr>
              <w:t>87</w:t>
            </w:r>
          </w:p>
        </w:tc>
        <w:tc>
          <w:tcPr>
            <w:tcW w:w="504" w:type="pct"/>
            <w:tcBorders>
              <w:top w:val="nil"/>
              <w:left w:val="nil"/>
              <w:bottom w:val="single" w:sz="8" w:space="0" w:color="auto"/>
              <w:right w:val="single" w:sz="4" w:space="0" w:color="auto"/>
            </w:tcBorders>
            <w:shd w:val="clear" w:color="auto" w:fill="auto"/>
            <w:noWrap/>
            <w:vAlign w:val="bottom"/>
            <w:hideMark/>
          </w:tcPr>
          <w:p w14:paraId="4CE2185F" w14:textId="77777777" w:rsidR="00AB53E3" w:rsidRDefault="00AB53E3" w:rsidP="00AB53E3">
            <w:pPr>
              <w:spacing w:after="0" w:line="240" w:lineRule="auto"/>
              <w:jc w:val="right"/>
              <w:rPr>
                <w:color w:val="000000"/>
                <w:sz w:val="16"/>
                <w:szCs w:val="16"/>
              </w:rPr>
            </w:pPr>
            <w:r>
              <w:rPr>
                <w:color w:val="000000"/>
                <w:sz w:val="16"/>
                <w:szCs w:val="16"/>
              </w:rPr>
              <w:t>5</w:t>
            </w:r>
          </w:p>
        </w:tc>
        <w:tc>
          <w:tcPr>
            <w:tcW w:w="600" w:type="pct"/>
            <w:tcBorders>
              <w:top w:val="nil"/>
              <w:left w:val="nil"/>
              <w:bottom w:val="single" w:sz="8" w:space="0" w:color="auto"/>
              <w:right w:val="single" w:sz="4" w:space="0" w:color="auto"/>
            </w:tcBorders>
            <w:shd w:val="clear" w:color="auto" w:fill="auto"/>
            <w:noWrap/>
            <w:vAlign w:val="bottom"/>
            <w:hideMark/>
          </w:tcPr>
          <w:p w14:paraId="18CDD4CC" w14:textId="77777777" w:rsidR="00AB53E3" w:rsidRDefault="00AB53E3" w:rsidP="00AB53E3">
            <w:pPr>
              <w:spacing w:after="0" w:line="240" w:lineRule="auto"/>
              <w:jc w:val="right"/>
              <w:rPr>
                <w:color w:val="000000"/>
                <w:sz w:val="16"/>
                <w:szCs w:val="16"/>
              </w:rPr>
            </w:pPr>
            <w:r>
              <w:rPr>
                <w:color w:val="000000"/>
                <w:sz w:val="16"/>
                <w:szCs w:val="16"/>
              </w:rPr>
              <w:t>3</w:t>
            </w:r>
          </w:p>
        </w:tc>
        <w:tc>
          <w:tcPr>
            <w:tcW w:w="516" w:type="pct"/>
            <w:tcBorders>
              <w:top w:val="nil"/>
              <w:left w:val="nil"/>
              <w:bottom w:val="single" w:sz="8" w:space="0" w:color="auto"/>
              <w:right w:val="single" w:sz="4" w:space="0" w:color="auto"/>
            </w:tcBorders>
            <w:shd w:val="clear" w:color="auto" w:fill="auto"/>
            <w:noWrap/>
            <w:vAlign w:val="bottom"/>
            <w:hideMark/>
          </w:tcPr>
          <w:p w14:paraId="2B69593F" w14:textId="77777777" w:rsidR="00AB53E3" w:rsidRDefault="00AB53E3" w:rsidP="00AB53E3">
            <w:pPr>
              <w:spacing w:after="0" w:line="240" w:lineRule="auto"/>
              <w:jc w:val="right"/>
              <w:rPr>
                <w:color w:val="000000"/>
                <w:sz w:val="16"/>
                <w:szCs w:val="16"/>
              </w:rPr>
            </w:pPr>
            <w:r>
              <w:rPr>
                <w:color w:val="000000"/>
                <w:sz w:val="16"/>
                <w:szCs w:val="16"/>
              </w:rPr>
              <w:t>0</w:t>
            </w:r>
          </w:p>
        </w:tc>
        <w:tc>
          <w:tcPr>
            <w:tcW w:w="563" w:type="pct"/>
            <w:tcBorders>
              <w:top w:val="nil"/>
              <w:left w:val="nil"/>
              <w:bottom w:val="single" w:sz="8" w:space="0" w:color="auto"/>
              <w:right w:val="single" w:sz="4" w:space="0" w:color="auto"/>
            </w:tcBorders>
            <w:shd w:val="clear" w:color="auto" w:fill="auto"/>
            <w:noWrap/>
            <w:vAlign w:val="bottom"/>
            <w:hideMark/>
          </w:tcPr>
          <w:p w14:paraId="03919624" w14:textId="77777777" w:rsidR="00AB53E3" w:rsidRDefault="00AB53E3" w:rsidP="00AB53E3">
            <w:pPr>
              <w:spacing w:after="0" w:line="240" w:lineRule="auto"/>
              <w:jc w:val="right"/>
              <w:rPr>
                <w:color w:val="000000"/>
                <w:sz w:val="16"/>
                <w:szCs w:val="16"/>
              </w:rPr>
            </w:pPr>
            <w:r>
              <w:rPr>
                <w:color w:val="000000"/>
                <w:sz w:val="16"/>
                <w:szCs w:val="16"/>
              </w:rPr>
              <w:t>2</w:t>
            </w:r>
          </w:p>
        </w:tc>
        <w:tc>
          <w:tcPr>
            <w:tcW w:w="422" w:type="pct"/>
            <w:tcBorders>
              <w:top w:val="nil"/>
              <w:left w:val="nil"/>
              <w:bottom w:val="single" w:sz="8" w:space="0" w:color="auto"/>
              <w:right w:val="single" w:sz="4" w:space="0" w:color="auto"/>
            </w:tcBorders>
            <w:shd w:val="clear" w:color="auto" w:fill="auto"/>
            <w:noWrap/>
            <w:vAlign w:val="bottom"/>
            <w:hideMark/>
          </w:tcPr>
          <w:p w14:paraId="033984CD" w14:textId="77777777" w:rsidR="00AB53E3" w:rsidRDefault="00AB53E3" w:rsidP="00AB53E3">
            <w:pPr>
              <w:spacing w:after="0" w:line="240" w:lineRule="auto"/>
              <w:jc w:val="right"/>
              <w:rPr>
                <w:color w:val="000000"/>
                <w:sz w:val="16"/>
                <w:szCs w:val="16"/>
              </w:rPr>
            </w:pPr>
            <w:r>
              <w:rPr>
                <w:color w:val="000000"/>
                <w:sz w:val="16"/>
                <w:szCs w:val="16"/>
              </w:rPr>
              <w:t>2</w:t>
            </w:r>
          </w:p>
        </w:tc>
        <w:tc>
          <w:tcPr>
            <w:tcW w:w="469" w:type="pct"/>
            <w:tcBorders>
              <w:top w:val="nil"/>
              <w:left w:val="nil"/>
              <w:bottom w:val="single" w:sz="8" w:space="0" w:color="auto"/>
              <w:right w:val="single" w:sz="4" w:space="0" w:color="auto"/>
            </w:tcBorders>
            <w:shd w:val="clear" w:color="auto" w:fill="auto"/>
            <w:noWrap/>
            <w:vAlign w:val="bottom"/>
            <w:hideMark/>
          </w:tcPr>
          <w:p w14:paraId="50A855E8" w14:textId="77777777" w:rsidR="00AB53E3" w:rsidRDefault="00AB53E3" w:rsidP="00AB53E3">
            <w:pPr>
              <w:spacing w:after="0" w:line="240" w:lineRule="auto"/>
              <w:jc w:val="right"/>
              <w:rPr>
                <w:color w:val="000000"/>
                <w:sz w:val="16"/>
                <w:szCs w:val="16"/>
              </w:rPr>
            </w:pPr>
            <w:r>
              <w:rPr>
                <w:color w:val="000000"/>
                <w:sz w:val="16"/>
                <w:szCs w:val="16"/>
              </w:rPr>
              <w:t>4</w:t>
            </w:r>
          </w:p>
        </w:tc>
        <w:tc>
          <w:tcPr>
            <w:tcW w:w="422" w:type="pct"/>
            <w:tcBorders>
              <w:top w:val="nil"/>
              <w:left w:val="nil"/>
              <w:bottom w:val="single" w:sz="8" w:space="0" w:color="auto"/>
              <w:right w:val="single" w:sz="4" w:space="0" w:color="auto"/>
            </w:tcBorders>
            <w:shd w:val="clear" w:color="auto" w:fill="auto"/>
            <w:noWrap/>
            <w:vAlign w:val="bottom"/>
            <w:hideMark/>
          </w:tcPr>
          <w:p w14:paraId="64F49047" w14:textId="77777777" w:rsidR="00AB53E3" w:rsidRDefault="00AB53E3" w:rsidP="00AB53E3">
            <w:pPr>
              <w:spacing w:after="0" w:line="240" w:lineRule="auto"/>
              <w:jc w:val="right"/>
              <w:rPr>
                <w:color w:val="000000"/>
                <w:sz w:val="16"/>
                <w:szCs w:val="16"/>
              </w:rPr>
            </w:pPr>
            <w:r>
              <w:rPr>
                <w:color w:val="000000"/>
                <w:sz w:val="16"/>
                <w:szCs w:val="16"/>
              </w:rPr>
              <w:t>7</w:t>
            </w:r>
          </w:p>
        </w:tc>
      </w:tr>
      <w:tr w:rsidR="00AB53E3" w14:paraId="0168F85B" w14:textId="77777777" w:rsidTr="00AB53E3">
        <w:trPr>
          <w:trHeight w:val="225"/>
        </w:trPr>
        <w:tc>
          <w:tcPr>
            <w:tcW w:w="379" w:type="pct"/>
            <w:tcBorders>
              <w:top w:val="nil"/>
              <w:left w:val="single" w:sz="4" w:space="0" w:color="auto"/>
              <w:bottom w:val="single" w:sz="4" w:space="0" w:color="auto"/>
              <w:right w:val="single" w:sz="4" w:space="0" w:color="auto"/>
            </w:tcBorders>
            <w:shd w:val="clear" w:color="auto" w:fill="auto"/>
            <w:noWrap/>
            <w:vAlign w:val="bottom"/>
            <w:hideMark/>
          </w:tcPr>
          <w:p w14:paraId="37367079" w14:textId="77777777" w:rsidR="00AB53E3" w:rsidRDefault="00AB53E3" w:rsidP="00AB53E3">
            <w:pPr>
              <w:spacing w:after="0" w:line="240" w:lineRule="auto"/>
              <w:rPr>
                <w:color w:val="000000"/>
                <w:sz w:val="16"/>
                <w:szCs w:val="16"/>
              </w:rPr>
            </w:pPr>
            <w:r>
              <w:rPr>
                <w:color w:val="000000"/>
                <w:sz w:val="16"/>
                <w:szCs w:val="16"/>
              </w:rPr>
              <w:t>Total</w:t>
            </w:r>
          </w:p>
        </w:tc>
        <w:tc>
          <w:tcPr>
            <w:tcW w:w="703" w:type="pct"/>
            <w:tcBorders>
              <w:top w:val="nil"/>
              <w:left w:val="nil"/>
              <w:bottom w:val="single" w:sz="4" w:space="0" w:color="auto"/>
              <w:right w:val="single" w:sz="4" w:space="0" w:color="auto"/>
            </w:tcBorders>
            <w:shd w:val="clear" w:color="auto" w:fill="auto"/>
            <w:noWrap/>
            <w:vAlign w:val="bottom"/>
            <w:hideMark/>
          </w:tcPr>
          <w:p w14:paraId="3E85AA13" w14:textId="77777777" w:rsidR="00AB53E3" w:rsidRDefault="00AB53E3" w:rsidP="00AB53E3">
            <w:pPr>
              <w:spacing w:after="0" w:line="240" w:lineRule="auto"/>
              <w:rPr>
                <w:color w:val="000000"/>
                <w:sz w:val="16"/>
                <w:szCs w:val="16"/>
              </w:rPr>
            </w:pPr>
            <w:r>
              <w:rPr>
                <w:color w:val="000000"/>
                <w:sz w:val="16"/>
                <w:szCs w:val="16"/>
              </w:rPr>
              <w:t> </w:t>
            </w:r>
          </w:p>
        </w:tc>
        <w:tc>
          <w:tcPr>
            <w:tcW w:w="422" w:type="pct"/>
            <w:tcBorders>
              <w:top w:val="nil"/>
              <w:left w:val="nil"/>
              <w:bottom w:val="single" w:sz="4" w:space="0" w:color="auto"/>
              <w:right w:val="single" w:sz="4" w:space="0" w:color="auto"/>
            </w:tcBorders>
            <w:shd w:val="clear" w:color="auto" w:fill="auto"/>
            <w:noWrap/>
            <w:vAlign w:val="bottom"/>
            <w:hideMark/>
          </w:tcPr>
          <w:p w14:paraId="28DA65C2" w14:textId="77777777" w:rsidR="00AB53E3" w:rsidRDefault="00AB53E3" w:rsidP="00AB53E3">
            <w:pPr>
              <w:spacing w:after="0" w:line="240" w:lineRule="auto"/>
              <w:jc w:val="right"/>
              <w:rPr>
                <w:color w:val="000000"/>
                <w:sz w:val="16"/>
                <w:szCs w:val="16"/>
              </w:rPr>
            </w:pPr>
            <w:r>
              <w:rPr>
                <w:color w:val="000000"/>
                <w:sz w:val="16"/>
                <w:szCs w:val="16"/>
              </w:rPr>
              <w:t xml:space="preserve"> 3,301 </w:t>
            </w:r>
          </w:p>
        </w:tc>
        <w:tc>
          <w:tcPr>
            <w:tcW w:w="504" w:type="pct"/>
            <w:tcBorders>
              <w:top w:val="nil"/>
              <w:left w:val="nil"/>
              <w:bottom w:val="single" w:sz="4" w:space="0" w:color="auto"/>
              <w:right w:val="single" w:sz="4" w:space="0" w:color="auto"/>
            </w:tcBorders>
            <w:shd w:val="clear" w:color="auto" w:fill="auto"/>
            <w:noWrap/>
            <w:vAlign w:val="bottom"/>
            <w:hideMark/>
          </w:tcPr>
          <w:p w14:paraId="5D7E888F" w14:textId="77777777" w:rsidR="00AB53E3" w:rsidRDefault="00AB53E3" w:rsidP="00AB53E3">
            <w:pPr>
              <w:spacing w:after="0" w:line="240" w:lineRule="auto"/>
              <w:jc w:val="right"/>
              <w:rPr>
                <w:color w:val="000000"/>
                <w:sz w:val="16"/>
                <w:szCs w:val="16"/>
              </w:rPr>
            </w:pPr>
            <w:r>
              <w:rPr>
                <w:color w:val="000000"/>
                <w:sz w:val="16"/>
                <w:szCs w:val="16"/>
              </w:rPr>
              <w:t>103</w:t>
            </w:r>
          </w:p>
        </w:tc>
        <w:tc>
          <w:tcPr>
            <w:tcW w:w="600" w:type="pct"/>
            <w:tcBorders>
              <w:top w:val="nil"/>
              <w:left w:val="nil"/>
              <w:bottom w:val="single" w:sz="4" w:space="0" w:color="auto"/>
              <w:right w:val="single" w:sz="4" w:space="0" w:color="auto"/>
            </w:tcBorders>
            <w:shd w:val="clear" w:color="auto" w:fill="auto"/>
            <w:noWrap/>
            <w:vAlign w:val="bottom"/>
            <w:hideMark/>
          </w:tcPr>
          <w:p w14:paraId="5A49C1EB" w14:textId="77777777" w:rsidR="00AB53E3" w:rsidRDefault="00AB53E3" w:rsidP="00AB53E3">
            <w:pPr>
              <w:spacing w:after="0" w:line="240" w:lineRule="auto"/>
              <w:jc w:val="right"/>
              <w:rPr>
                <w:color w:val="000000"/>
                <w:sz w:val="16"/>
                <w:szCs w:val="16"/>
              </w:rPr>
            </w:pPr>
            <w:r>
              <w:rPr>
                <w:color w:val="000000"/>
                <w:sz w:val="16"/>
                <w:szCs w:val="16"/>
              </w:rPr>
              <w:t>30</w:t>
            </w:r>
          </w:p>
        </w:tc>
        <w:tc>
          <w:tcPr>
            <w:tcW w:w="516" w:type="pct"/>
            <w:tcBorders>
              <w:top w:val="nil"/>
              <w:left w:val="nil"/>
              <w:bottom w:val="single" w:sz="4" w:space="0" w:color="auto"/>
              <w:right w:val="single" w:sz="4" w:space="0" w:color="auto"/>
            </w:tcBorders>
            <w:shd w:val="clear" w:color="auto" w:fill="auto"/>
            <w:noWrap/>
            <w:vAlign w:val="bottom"/>
            <w:hideMark/>
          </w:tcPr>
          <w:p w14:paraId="5AA14AC2" w14:textId="77777777" w:rsidR="00AB53E3" w:rsidRDefault="00AB53E3" w:rsidP="00AB53E3">
            <w:pPr>
              <w:spacing w:after="0" w:line="240" w:lineRule="auto"/>
              <w:jc w:val="right"/>
              <w:rPr>
                <w:color w:val="000000"/>
                <w:sz w:val="16"/>
                <w:szCs w:val="16"/>
              </w:rPr>
            </w:pPr>
            <w:r>
              <w:rPr>
                <w:color w:val="000000"/>
                <w:sz w:val="16"/>
                <w:szCs w:val="16"/>
              </w:rPr>
              <w:t>17</w:t>
            </w:r>
          </w:p>
        </w:tc>
        <w:tc>
          <w:tcPr>
            <w:tcW w:w="563" w:type="pct"/>
            <w:tcBorders>
              <w:top w:val="nil"/>
              <w:left w:val="nil"/>
              <w:bottom w:val="single" w:sz="4" w:space="0" w:color="auto"/>
              <w:right w:val="single" w:sz="4" w:space="0" w:color="auto"/>
            </w:tcBorders>
            <w:shd w:val="clear" w:color="auto" w:fill="auto"/>
            <w:noWrap/>
            <w:vAlign w:val="bottom"/>
            <w:hideMark/>
          </w:tcPr>
          <w:p w14:paraId="78BDCE03" w14:textId="77777777" w:rsidR="00AB53E3" w:rsidRDefault="00AB53E3" w:rsidP="00AB53E3">
            <w:pPr>
              <w:spacing w:after="0" w:line="240" w:lineRule="auto"/>
              <w:jc w:val="right"/>
              <w:rPr>
                <w:color w:val="000000"/>
                <w:sz w:val="16"/>
                <w:szCs w:val="16"/>
              </w:rPr>
            </w:pPr>
            <w:r>
              <w:rPr>
                <w:color w:val="000000"/>
                <w:sz w:val="16"/>
                <w:szCs w:val="16"/>
              </w:rPr>
              <w:t>56</w:t>
            </w:r>
          </w:p>
        </w:tc>
        <w:tc>
          <w:tcPr>
            <w:tcW w:w="422" w:type="pct"/>
            <w:tcBorders>
              <w:top w:val="nil"/>
              <w:left w:val="nil"/>
              <w:bottom w:val="single" w:sz="4" w:space="0" w:color="auto"/>
              <w:right w:val="single" w:sz="4" w:space="0" w:color="auto"/>
            </w:tcBorders>
            <w:shd w:val="clear" w:color="auto" w:fill="auto"/>
            <w:noWrap/>
            <w:vAlign w:val="bottom"/>
            <w:hideMark/>
          </w:tcPr>
          <w:p w14:paraId="24954B9E" w14:textId="77777777" w:rsidR="00AB53E3" w:rsidRDefault="00AB53E3" w:rsidP="00AB53E3">
            <w:pPr>
              <w:spacing w:after="0" w:line="240" w:lineRule="auto"/>
              <w:jc w:val="right"/>
              <w:rPr>
                <w:color w:val="000000"/>
                <w:sz w:val="16"/>
                <w:szCs w:val="16"/>
              </w:rPr>
            </w:pPr>
            <w:r>
              <w:rPr>
                <w:color w:val="000000"/>
                <w:sz w:val="16"/>
                <w:szCs w:val="16"/>
              </w:rPr>
              <w:t>22</w:t>
            </w:r>
          </w:p>
        </w:tc>
        <w:tc>
          <w:tcPr>
            <w:tcW w:w="469" w:type="pct"/>
            <w:tcBorders>
              <w:top w:val="nil"/>
              <w:left w:val="nil"/>
              <w:bottom w:val="single" w:sz="4" w:space="0" w:color="auto"/>
              <w:right w:val="single" w:sz="4" w:space="0" w:color="auto"/>
            </w:tcBorders>
            <w:shd w:val="clear" w:color="auto" w:fill="auto"/>
            <w:noWrap/>
            <w:vAlign w:val="bottom"/>
            <w:hideMark/>
          </w:tcPr>
          <w:p w14:paraId="0E82AFEA" w14:textId="77777777" w:rsidR="00AB53E3" w:rsidRDefault="00AB53E3" w:rsidP="00AB53E3">
            <w:pPr>
              <w:spacing w:after="0" w:line="240" w:lineRule="auto"/>
              <w:jc w:val="right"/>
              <w:rPr>
                <w:color w:val="000000"/>
                <w:sz w:val="16"/>
                <w:szCs w:val="16"/>
              </w:rPr>
            </w:pPr>
            <w:r>
              <w:rPr>
                <w:color w:val="000000"/>
                <w:sz w:val="16"/>
                <w:szCs w:val="16"/>
              </w:rPr>
              <w:t>78</w:t>
            </w:r>
          </w:p>
        </w:tc>
        <w:tc>
          <w:tcPr>
            <w:tcW w:w="422" w:type="pct"/>
            <w:tcBorders>
              <w:top w:val="nil"/>
              <w:left w:val="nil"/>
              <w:bottom w:val="single" w:sz="4" w:space="0" w:color="auto"/>
              <w:right w:val="single" w:sz="4" w:space="0" w:color="auto"/>
            </w:tcBorders>
            <w:shd w:val="clear" w:color="auto" w:fill="auto"/>
            <w:noWrap/>
            <w:vAlign w:val="bottom"/>
            <w:hideMark/>
          </w:tcPr>
          <w:p w14:paraId="46A34A5F" w14:textId="77777777" w:rsidR="00AB53E3" w:rsidRDefault="00AB53E3" w:rsidP="00AB53E3">
            <w:pPr>
              <w:spacing w:after="0" w:line="240" w:lineRule="auto"/>
              <w:jc w:val="right"/>
              <w:rPr>
                <w:color w:val="000000"/>
                <w:sz w:val="16"/>
                <w:szCs w:val="16"/>
              </w:rPr>
            </w:pPr>
            <w:r>
              <w:rPr>
                <w:color w:val="000000"/>
                <w:sz w:val="16"/>
                <w:szCs w:val="16"/>
              </w:rPr>
              <w:t>125</w:t>
            </w:r>
          </w:p>
        </w:tc>
      </w:tr>
    </w:tbl>
    <w:p w14:paraId="330C665E" w14:textId="77777777" w:rsidR="00AB53E3" w:rsidRDefault="00AB53E3" w:rsidP="00AB53E3">
      <w:pPr>
        <w:spacing w:after="120"/>
        <w:rPr>
          <w:b/>
          <w:bCs/>
        </w:rPr>
      </w:pPr>
    </w:p>
    <w:p w14:paraId="7DBFFD89" w14:textId="77777777" w:rsidR="00AB53E3" w:rsidRDefault="00AB53E3" w:rsidP="00AB53E3">
      <w:pPr>
        <w:spacing w:after="120"/>
      </w:pPr>
      <w:r>
        <w:t>The first step in the sampling process involves the selection of thirty schools with certainty in order to ensure that at least ten private schools, ten schools in rural areas, and ten schools in towns are included in the sample of 103 schools to be initially fielded for data collection. The allocation of these thirty schools to the twenty school sampling strata is provided in table 1. The second step in the sampling process requires identifying those school sampling strata where the sample allocation of the 125 schools equals the number of schools in the frame. As shown in table 1, there are five sampling strata where the sample size equals the number of schools in the frame and there are seventeen schools in these five strata. All seventeen schools will be selected with certainty. Forty seven of the 103 schools, or approximately 46 percent of the sample, will be selected with certainty.</w:t>
      </w:r>
      <w:r w:rsidRPr="004240EB">
        <w:t xml:space="preserve"> </w:t>
      </w:r>
      <w:r>
        <w:t>The third step in the sampling process involves selecting 78 schools using stratified probability proportional to size sampling. The distribution of these 78 schools across the school sampling strata is provided in table 1. The fourth step in the sampling process entails selecting a simple random sample, within school strata, of the 78 schools selected using probability proportional to size in order to select 56 of the 78 schools for inclusion in the initial set of 103 schools released for data collection. The sample allocation of these 56 schools is shown in table 1.</w:t>
      </w:r>
    </w:p>
    <w:p w14:paraId="496E70DC" w14:textId="77777777" w:rsidR="00AB53E3" w:rsidRDefault="00AB53E3" w:rsidP="00AB53E3">
      <w:pPr>
        <w:spacing w:after="60"/>
      </w:pPr>
      <w:r>
        <w:t>The size measure used for the probability proportional to size selection of 78 schools will be constructed using the overall sampling rates for students in the following four student categories:</w:t>
      </w:r>
    </w:p>
    <w:p w14:paraId="2CEC825D"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lastRenderedPageBreak/>
        <w:t>Autism,</w:t>
      </w:r>
    </w:p>
    <w:p w14:paraId="0851E67B"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Emotional Disturbance,</w:t>
      </w:r>
    </w:p>
    <w:p w14:paraId="4903B51B" w14:textId="77777777" w:rsidR="00AB53E3" w:rsidRPr="00FF59B1" w:rsidRDefault="00AB53E3" w:rsidP="00AB53E3">
      <w:pPr>
        <w:pStyle w:val="ListBullet"/>
        <w:numPr>
          <w:ilvl w:val="0"/>
          <w:numId w:val="15"/>
        </w:numPr>
        <w:tabs>
          <w:tab w:val="clear" w:pos="1800"/>
          <w:tab w:val="num" w:pos="360"/>
          <w:tab w:val="num" w:pos="720"/>
        </w:tabs>
        <w:spacing w:before="0" w:after="0" w:line="240" w:lineRule="auto"/>
        <w:ind w:left="720" w:hanging="270"/>
        <w:rPr>
          <w:rFonts w:asciiTheme="majorHAnsi" w:eastAsiaTheme="minorHAnsi" w:hAnsiTheme="majorHAnsi"/>
          <w:sz w:val="22"/>
          <w:szCs w:val="22"/>
        </w:rPr>
      </w:pPr>
      <w:r w:rsidRPr="00FF59B1">
        <w:rPr>
          <w:rFonts w:asciiTheme="majorHAnsi" w:eastAsiaTheme="minorHAnsi" w:hAnsiTheme="majorHAnsi"/>
          <w:sz w:val="22"/>
          <w:szCs w:val="22"/>
        </w:rPr>
        <w:t>Specific Learning Disability, and</w:t>
      </w:r>
    </w:p>
    <w:p w14:paraId="0C866EDA" w14:textId="025A38B3" w:rsidR="00AB53E3" w:rsidRPr="00AB53E3" w:rsidRDefault="00AB53E3" w:rsidP="00AB53E3">
      <w:pPr>
        <w:pStyle w:val="ListBullet"/>
        <w:numPr>
          <w:ilvl w:val="0"/>
          <w:numId w:val="15"/>
        </w:numPr>
        <w:tabs>
          <w:tab w:val="clear" w:pos="1800"/>
          <w:tab w:val="num" w:pos="360"/>
          <w:tab w:val="num" w:pos="720"/>
        </w:tabs>
        <w:spacing w:before="0" w:line="240" w:lineRule="auto"/>
        <w:ind w:left="720" w:hanging="274"/>
        <w:contextualSpacing w:val="0"/>
        <w:rPr>
          <w:rFonts w:asciiTheme="majorHAnsi" w:eastAsiaTheme="minorHAnsi" w:hAnsiTheme="majorHAnsi"/>
          <w:sz w:val="22"/>
          <w:szCs w:val="22"/>
        </w:rPr>
      </w:pPr>
      <w:r w:rsidRPr="00FF59B1">
        <w:rPr>
          <w:rFonts w:asciiTheme="majorHAnsi" w:eastAsiaTheme="minorHAnsi" w:hAnsiTheme="majorHAnsi"/>
          <w:sz w:val="22"/>
          <w:szCs w:val="22"/>
        </w:rPr>
        <w:t>Other</w:t>
      </w:r>
    </w:p>
    <w:p w14:paraId="1C5761C9" w14:textId="77777777" w:rsidR="00AB53E3" w:rsidRDefault="00AB53E3" w:rsidP="00AB53E3">
      <w:proofErr w:type="gramStart"/>
      <w:r>
        <w:t>combined</w:t>
      </w:r>
      <w:proofErr w:type="gramEnd"/>
      <w:r>
        <w:t xml:space="preserve"> with the total number of students in each of those categories at a given school. In other words, the size measure for a given school (</w:t>
      </w:r>
      <w:proofErr w:type="spellStart"/>
      <w:r w:rsidRPr="00FF59B1">
        <w:rPr>
          <w:i/>
          <w:iCs/>
        </w:rPr>
        <w:t>i</w:t>
      </w:r>
      <w:proofErr w:type="spellEnd"/>
      <w:r>
        <w:t>) may be written as follows:</w:t>
      </w:r>
    </w:p>
    <w:p w14:paraId="5F4F2586" w14:textId="77777777" w:rsidR="00AB53E3" w:rsidRPr="00224585" w:rsidRDefault="00AB53E3" w:rsidP="00AB53E3">
      <w:pPr>
        <w:rPr>
          <w:rFonts w:eastAsiaTheme="minorEastAsia"/>
        </w:rPr>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nary>
            <m:naryPr>
              <m:chr m:val="∑"/>
              <m:limLoc m:val="undOvr"/>
              <m:ctrlPr>
                <w:rPr>
                  <w:rFonts w:ascii="Cambria Math" w:hAnsi="Cambria Math"/>
                  <w:i/>
                </w:rPr>
              </m:ctrlPr>
            </m:naryPr>
            <m:sub>
              <m:r>
                <w:rPr>
                  <w:rFonts w:ascii="Cambria Math" w:hAnsi="Cambria Math"/>
                </w:rPr>
                <m:t>j=1</m:t>
              </m:r>
            </m:sub>
            <m:sup>
              <m:r>
                <w:rPr>
                  <w:rFonts w:ascii="Cambria Math" w:hAnsi="Cambria Math"/>
                </w:rPr>
                <m:t>4</m:t>
              </m:r>
            </m:sup>
            <m:e>
              <m:sSub>
                <m:sSubPr>
                  <m:ctrlPr>
                    <w:rPr>
                      <w:rFonts w:ascii="Cambria Math" w:hAnsi="Cambria Math"/>
                      <w:i/>
                    </w:rPr>
                  </m:ctrlPr>
                </m:sSubPr>
                <m:e>
                  <m:r>
                    <w:rPr>
                      <w:rFonts w:ascii="Cambria Math" w:hAnsi="Cambria Math"/>
                    </w:rPr>
                    <m:t>r</m:t>
                  </m:r>
                </m:e>
                <m:sub>
                  <m:r>
                    <w:rPr>
                      <w:rFonts w:ascii="Cambria Math" w:hAnsi="Cambria Math"/>
                    </w:rPr>
                    <m:t>j</m:t>
                  </m:r>
                </m:sub>
              </m:sSub>
            </m:e>
          </m:nary>
          <m:sSub>
            <m:sSubPr>
              <m:ctrlPr>
                <w:rPr>
                  <w:rFonts w:ascii="Cambria Math" w:hAnsi="Cambria Math"/>
                  <w:i/>
                </w:rPr>
              </m:ctrlPr>
            </m:sSubPr>
            <m:e>
              <m:r>
                <w:rPr>
                  <w:rFonts w:ascii="Cambria Math" w:hAnsi="Cambria Math"/>
                </w:rPr>
                <m:t>N</m:t>
              </m:r>
            </m:e>
            <m:sub>
              <m:r>
                <w:rPr>
                  <w:rFonts w:ascii="Cambria Math" w:hAnsi="Cambria Math"/>
                </w:rPr>
                <m:t>i,j</m:t>
              </m:r>
            </m:sub>
          </m:sSub>
        </m:oMath>
      </m:oMathPara>
    </w:p>
    <w:p w14:paraId="7A5F66C9" w14:textId="77777777" w:rsidR="00AB53E3" w:rsidRDefault="00AB53E3" w:rsidP="00AB53E3">
      <w:pPr>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xml:space="preserve"> is the sampling rate for the j</w:t>
      </w:r>
      <w:proofErr w:type="spellStart"/>
      <w:r w:rsidRPr="00107530">
        <w:rPr>
          <w:rFonts w:eastAsiaTheme="minorEastAsia"/>
          <w:vertAlign w:val="superscript"/>
        </w:rPr>
        <w:t>th</w:t>
      </w:r>
      <w:proofErr w:type="spellEnd"/>
      <w:r>
        <w:rPr>
          <w:rFonts w:eastAsiaTheme="minorEastAsia"/>
        </w:rPr>
        <w:t xml:space="preserve"> student category and </w:t>
      </w:r>
      <m:oMath>
        <m:sSub>
          <m:sSubPr>
            <m:ctrlPr>
              <w:rPr>
                <w:rFonts w:ascii="Cambria Math" w:eastAsiaTheme="minorEastAsia" w:hAnsi="Cambria Math"/>
                <w:i/>
              </w:rPr>
            </m:ctrlPr>
          </m:sSubPr>
          <m:e>
            <m:r>
              <w:rPr>
                <w:rFonts w:ascii="Cambria Math" w:eastAsiaTheme="minorEastAsia" w:hAnsi="Cambria Math"/>
              </w:rPr>
              <m:t>N</m:t>
            </m:r>
          </m:e>
          <m:sub>
            <m:r>
              <w:rPr>
                <w:rFonts w:ascii="Cambria Math" w:eastAsiaTheme="minorEastAsia" w:hAnsi="Cambria Math"/>
              </w:rPr>
              <m:t>i,j</m:t>
            </m:r>
          </m:sub>
        </m:sSub>
      </m:oMath>
      <w:r>
        <w:rPr>
          <w:rFonts w:eastAsiaTheme="minorEastAsia"/>
        </w:rPr>
        <w:t xml:space="preserve"> is the number of students in the j</w:t>
      </w:r>
      <w:proofErr w:type="spellStart"/>
      <w:r w:rsidRPr="00C22E0D">
        <w:rPr>
          <w:rFonts w:eastAsiaTheme="minorEastAsia"/>
          <w:vertAlign w:val="superscript"/>
        </w:rPr>
        <w:t>th</w:t>
      </w:r>
      <w:proofErr w:type="spellEnd"/>
      <w:r>
        <w:rPr>
          <w:rFonts w:eastAsiaTheme="minorEastAsia"/>
        </w:rPr>
        <w:t xml:space="preserve"> category within school </w:t>
      </w:r>
      <w:proofErr w:type="spellStart"/>
      <w:r w:rsidRPr="00FF59B1">
        <w:rPr>
          <w:rFonts w:eastAsiaTheme="minorEastAsia"/>
          <w:i/>
          <w:iCs/>
        </w:rPr>
        <w:t>i</w:t>
      </w:r>
      <w:proofErr w:type="spellEnd"/>
      <w:r>
        <w:rPr>
          <w:rFonts w:eastAsiaTheme="minorEastAsia"/>
        </w:rPr>
        <w:t>. The sampling rate</w:t>
      </w:r>
      <w:proofErr w:type="gramStart"/>
      <w:r>
        <w:rPr>
          <w:rFonts w:eastAsiaTheme="minorEastAsia"/>
        </w:rPr>
        <w:t xml:space="preserve">, </w:t>
      </w:r>
      <w:proofErr w:type="gramEnd"/>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j</m:t>
            </m:r>
          </m:sub>
        </m:sSub>
      </m:oMath>
      <w:r>
        <w:rPr>
          <w:rFonts w:eastAsiaTheme="minorEastAsia"/>
        </w:rPr>
        <w:t>, equals the number of students to sample from the j</w:t>
      </w:r>
      <w:proofErr w:type="spellStart"/>
      <w:r w:rsidRPr="002A40AE">
        <w:rPr>
          <w:rFonts w:eastAsiaTheme="minorEastAsia"/>
          <w:vertAlign w:val="superscript"/>
        </w:rPr>
        <w:t>th</w:t>
      </w:r>
      <w:proofErr w:type="spellEnd"/>
      <w:r>
        <w:rPr>
          <w:rFonts w:eastAsiaTheme="minorEastAsia"/>
        </w:rPr>
        <w:t xml:space="preserve"> category divided by the number of students in the </w:t>
      </w:r>
      <w:proofErr w:type="spellStart"/>
      <w:r>
        <w:rPr>
          <w:rFonts w:eastAsiaTheme="minorEastAsia"/>
        </w:rPr>
        <w:t>j</w:t>
      </w:r>
      <w:r w:rsidRPr="002A40AE">
        <w:rPr>
          <w:rFonts w:eastAsiaTheme="minorEastAsia"/>
          <w:vertAlign w:val="superscript"/>
        </w:rPr>
        <w:t>th</w:t>
      </w:r>
      <w:proofErr w:type="spellEnd"/>
      <w:r>
        <w:rPr>
          <w:rFonts w:eastAsiaTheme="minorEastAsia"/>
        </w:rPr>
        <w:t xml:space="preserve"> category across all schools in the sampling frame. The sampling rate for autistic students equals 188/7,706 (.024), the sampling rate for students with emotional disturbance equals 188/5,115 (.037), the sampling rate for students with specific learning disability equals 188/42,603 (.004), and the sampling rate for other students equals 1,188/280,424 (.004.) The denominator of a given rate for a given domain corresponds to the number of students in that domain across all schools in the sampling frame. The numerator of a given rate equals the number of students required to be sampled in order to achieve 1,120 participating students including 120 autistic students, 120 students with emotional disturbance, 120 students with specific learning disability, and 760 other students.</w:t>
      </w:r>
    </w:p>
    <w:p w14:paraId="7A24DCC4" w14:textId="77777777" w:rsidR="00AB53E3" w:rsidRDefault="00AB53E3" w:rsidP="00AB53E3">
      <w:pPr>
        <w:spacing w:after="120"/>
      </w:pPr>
      <w:r>
        <w:t>The unequal weighting effect is designed to be one within each of the four student domains (autism, specific learning disability, emotional disturbance, and other) within each school stratum</w:t>
      </w:r>
      <w:r w:rsidRPr="001316F7">
        <w:t xml:space="preserve"> among the schools selected using probability proportional to size sampling.</w:t>
      </w:r>
      <w:r>
        <w:t xml:space="preserve"> A design effect of one means that the precision of an estimate is equivalent to the precision of an estimate derived via simple random sampling. The degree to which certainty schools will reduce the precision of estimates depends upon the degree to which certainty schools participate, the degree to which students in all schools participate, the degree to which student enrollment counts match expected counts, and the set of non-certainty schools that are sampled.</w:t>
      </w:r>
    </w:p>
    <w:p w14:paraId="733644BC" w14:textId="77777777" w:rsidR="00AB53E3" w:rsidRDefault="00AB53E3" w:rsidP="00AB53E3">
      <w:pPr>
        <w:spacing w:after="120"/>
      </w:pPr>
      <w:r>
        <w:t>Within participating schools, students will be stratified into the four student categories defined above and a simple random sample of students will be selected from each student sampling stratum. The number of students sampled per student stratum will vary by school because the within school student allocation to strata depends upon the number of students in each of the four student sampling strata. The process of determining the student sample allocation follows the procedure outlined in section 2 of Folsom et al (1987</w:t>
      </w:r>
      <w:r>
        <w:rPr>
          <w:rStyle w:val="FootnoteReference"/>
        </w:rPr>
        <w:footnoteReference w:id="5"/>
      </w:r>
      <w:r>
        <w:t>.) The number of sampled students per student domain will generally not be equal and will vary across schools. The process outlined in Folsom et al. will also be followed for the full-scale collection. Approximately 34 students will be sampled from each of the anticipated 50 participating schools.</w:t>
      </w:r>
    </w:p>
    <w:p w14:paraId="03F7D1F8" w14:textId="77777777" w:rsidR="00AB53E3" w:rsidRPr="008E160F" w:rsidRDefault="00AB53E3" w:rsidP="00AB53E3">
      <w:r w:rsidRPr="001A1DA9">
        <w:t xml:space="preserve">For </w:t>
      </w:r>
      <w:r>
        <w:t>OFT Sample 1</w:t>
      </w:r>
      <w:r w:rsidRPr="001A1DA9">
        <w:t xml:space="preserve">, schools </w:t>
      </w:r>
      <w:r>
        <w:t>will</w:t>
      </w:r>
      <w:r w:rsidRPr="00EE5B8A">
        <w:t xml:space="preserve"> be selected for recruitment from the </w:t>
      </w:r>
      <w:r w:rsidRPr="00B65CD5">
        <w:t>CCD 201</w:t>
      </w:r>
      <w:r>
        <w:t>3</w:t>
      </w:r>
      <w:r w:rsidRPr="00B65CD5">
        <w:t>-1</w:t>
      </w:r>
      <w:r>
        <w:t>4</w:t>
      </w:r>
      <w:r w:rsidRPr="00B65CD5">
        <w:t xml:space="preserve"> to develop the public school list and from the PSS 201</w:t>
      </w:r>
      <w:r>
        <w:t>3</w:t>
      </w:r>
      <w:r w:rsidRPr="00B65CD5">
        <w:t>-1</w:t>
      </w:r>
      <w:r>
        <w:t>4</w:t>
      </w:r>
      <w:r w:rsidRPr="00EE5B8A">
        <w:t xml:space="preserve"> to develop the private school list. </w:t>
      </w:r>
      <w:r>
        <w:t>In</w:t>
      </w:r>
      <w:r w:rsidRPr="001A1DA9">
        <w:t xml:space="preserve"> Sample 1, once schools are selected</w:t>
      </w:r>
      <w:r>
        <w:t xml:space="preserve"> and recruited</w:t>
      </w:r>
      <w:r w:rsidRPr="001A1DA9">
        <w:t xml:space="preserve">, </w:t>
      </w:r>
      <w:r w:rsidRPr="00EE5B8A">
        <w:t xml:space="preserve">students </w:t>
      </w:r>
      <w:r w:rsidRPr="001A1DA9">
        <w:t xml:space="preserve">enrolled </w:t>
      </w:r>
      <w:r w:rsidRPr="00EE5B8A">
        <w:t xml:space="preserve">in </w:t>
      </w:r>
      <w:r w:rsidRPr="001A1DA9">
        <w:t>grade</w:t>
      </w:r>
      <w:r>
        <w:t xml:space="preserve"> 6</w:t>
      </w:r>
      <w:r w:rsidRPr="001A1DA9">
        <w:t xml:space="preserve"> will be selected from</w:t>
      </w:r>
      <w:r w:rsidRPr="00EE5B8A">
        <w:t xml:space="preserve"> student </w:t>
      </w:r>
      <w:r w:rsidRPr="001A1DA9">
        <w:t>rosters</w:t>
      </w:r>
      <w:r>
        <w:t xml:space="preserve"> that schools will be asked to provide</w:t>
      </w:r>
      <w:r w:rsidRPr="001A1DA9">
        <w:t xml:space="preserve">. For OFT Sample 2, districts </w:t>
      </w:r>
      <w:r>
        <w:t>would</w:t>
      </w:r>
      <w:r w:rsidRPr="001A1DA9">
        <w:t xml:space="preserve"> be contacted</w:t>
      </w:r>
      <w:r w:rsidRPr="00EE5B8A">
        <w:t xml:space="preserve"> to </w:t>
      </w:r>
      <w:r w:rsidRPr="001A1DA9">
        <w:t>provide rosters</w:t>
      </w:r>
      <w:r w:rsidRPr="00EE5B8A">
        <w:t xml:space="preserve"> of students </w:t>
      </w:r>
      <w:r w:rsidRPr="001A1DA9">
        <w:t>enrolled in grade</w:t>
      </w:r>
      <w:r>
        <w:t xml:space="preserve"> 6 or of equivalent age in an ungraded classroom</w:t>
      </w:r>
      <w:r w:rsidRPr="001A1DA9">
        <w:t xml:space="preserve"> </w:t>
      </w:r>
      <w:r>
        <w:t>along with their</w:t>
      </w:r>
      <w:r w:rsidRPr="00EE5B8A">
        <w:t xml:space="preserve"> disability </w:t>
      </w:r>
      <w:r>
        <w:t>codes</w:t>
      </w:r>
      <w:r w:rsidRPr="001A1DA9">
        <w:t xml:space="preserve">. Students </w:t>
      </w:r>
      <w:r>
        <w:t xml:space="preserve">in the </w:t>
      </w:r>
      <w:r w:rsidRPr="00EB7BE0">
        <w:t>autism</w:t>
      </w:r>
      <w:r>
        <w:t xml:space="preserve">, </w:t>
      </w:r>
      <w:r w:rsidRPr="00EE5B8A">
        <w:t>specific learning disability, and emotional disturbance</w:t>
      </w:r>
      <w:r>
        <w:t xml:space="preserve"> categories would</w:t>
      </w:r>
      <w:r w:rsidRPr="001A1DA9">
        <w:t xml:space="preserve"> be </w:t>
      </w:r>
      <w:r>
        <w:t>sampled</w:t>
      </w:r>
      <w:r w:rsidRPr="001A1DA9">
        <w:t xml:space="preserve"> from the provided </w:t>
      </w:r>
      <w:proofErr w:type="gramStart"/>
      <w:r w:rsidRPr="001A1DA9">
        <w:t>rosters</w:t>
      </w:r>
      <w:r>
        <w:t>,</w:t>
      </w:r>
      <w:proofErr w:type="gramEnd"/>
      <w:r>
        <w:t xml:space="preserve"> and their</w:t>
      </w:r>
      <w:r w:rsidRPr="001A1DA9">
        <w:t xml:space="preserve"> schools </w:t>
      </w:r>
      <w:r>
        <w:t xml:space="preserve">would be contacted for recruitment of the specified students. Alternately, if districts prefer, they </w:t>
      </w:r>
      <w:r>
        <w:lastRenderedPageBreak/>
        <w:t>may identify a school or schools in their district which contain grade 6 students in one or more of the focal disability groups and MGLS</w:t>
      </w:r>
      <w:proofErr w:type="gramStart"/>
      <w:r>
        <w:t>:2017</w:t>
      </w:r>
      <w:proofErr w:type="gramEnd"/>
      <w:r>
        <w:t xml:space="preserve"> staff will invite the school(s) to participate and request a student list with disability codes from the school(s).</w:t>
      </w:r>
    </w:p>
    <w:p w14:paraId="02032958" w14:textId="692A0355" w:rsidR="004139DA" w:rsidRPr="00EE5B8A" w:rsidRDefault="004139DA" w:rsidP="008562C7">
      <w:pPr>
        <w:spacing w:line="240" w:lineRule="auto"/>
      </w:pPr>
      <w:r w:rsidRPr="00EE5B8A">
        <w:t>During the</w:t>
      </w:r>
      <w:r>
        <w:t xml:space="preserve"> 2017</w:t>
      </w:r>
      <w:r w:rsidRPr="00EE5B8A">
        <w:t xml:space="preserve"> administration of the OFT, students will participate in the full protocol as designed for implementation in the main study</w:t>
      </w:r>
      <w:r w:rsidR="00537018">
        <w:t xml:space="preserve"> base year</w:t>
      </w:r>
      <w:r w:rsidRPr="00EE5B8A">
        <w:t xml:space="preserve">, including student assessments; </w:t>
      </w:r>
      <w:r w:rsidR="00EA1442">
        <w:t xml:space="preserve">a </w:t>
      </w:r>
      <w:r w:rsidRPr="00EE5B8A">
        <w:t xml:space="preserve">student survey; and surveys of </w:t>
      </w:r>
      <w:proofErr w:type="gramStart"/>
      <w:r w:rsidRPr="00EE5B8A">
        <w:t>the</w:t>
      </w:r>
      <w:proofErr w:type="gramEnd"/>
      <w:r w:rsidRPr="00EE5B8A">
        <w:t xml:space="preserve"> students’ parents, math teachers, special education teachers (as applicable), and school administrators. In the two subsequent OFT follow-ups</w:t>
      </w:r>
      <w:r>
        <w:t xml:space="preserve"> planned for 2018 and 2019</w:t>
      </w:r>
      <w:r w:rsidRPr="00EE5B8A">
        <w:t xml:space="preserve">, when most students will be in </w:t>
      </w:r>
      <w:r w:rsidR="00181D8E">
        <w:t xml:space="preserve">grades </w:t>
      </w:r>
      <w:r w:rsidRPr="00EE5B8A">
        <w:t xml:space="preserve">7 and 8, respectively, </w:t>
      </w:r>
      <w:r>
        <w:t xml:space="preserve">only student </w:t>
      </w:r>
      <w:r w:rsidRPr="00EE5B8A">
        <w:t xml:space="preserve">tracing and tracking </w:t>
      </w:r>
      <w:r>
        <w:t>activities will be conducted</w:t>
      </w:r>
      <w:r w:rsidRPr="00EE5B8A">
        <w:t xml:space="preserve"> to </w:t>
      </w:r>
      <w:r>
        <w:t>test</w:t>
      </w:r>
      <w:r w:rsidRPr="00EE5B8A">
        <w:t xml:space="preserve"> approaches, materials, and procedures needed to locate the </w:t>
      </w:r>
      <w:r w:rsidR="00B942B6">
        <w:t xml:space="preserve">main study </w:t>
      </w:r>
      <w:r w:rsidRPr="00EE5B8A">
        <w:t>sample students as they move and change schools.</w:t>
      </w:r>
    </w:p>
    <w:p w14:paraId="41918E36" w14:textId="77777777" w:rsidR="00756D36" w:rsidRDefault="001D0374" w:rsidP="00AD6709">
      <w:pPr>
        <w:spacing w:after="120" w:line="240" w:lineRule="auto"/>
      </w:pPr>
      <w:r w:rsidRPr="001D0374">
        <w:rPr>
          <w:b/>
          <w:i/>
        </w:rPr>
        <w:t>Students</w:t>
      </w:r>
    </w:p>
    <w:p w14:paraId="787E04DB" w14:textId="7477B938" w:rsidR="004139DA" w:rsidRDefault="000214E1" w:rsidP="00020A36">
      <w:pPr>
        <w:spacing w:line="240" w:lineRule="auto"/>
      </w:pPr>
      <w:r w:rsidRPr="000214E1">
        <w:t>The specified desired yield for the OFT is 1,120 students enrolled in grade 6. Included in the 1,120 cases is a sample of 120 students in the three focal disability categories. Depending on each school’s policy, either active (explicit) or passive (implicit) parental consent materials (Appendices F-G) will be distributed to the sampled students, with an estimated 80 percent rate of granted consents. Among those with granted consent, an estimated 80 percent of students are expected to be present and take the assessments. Thus to achieve a yield of 1,120 assessed students, the parents of approximately 1,750 students will need to be contacted for consent (1,750*0.8*0.8=1,120)</w:t>
      </w:r>
      <w:r w:rsidR="00020A36">
        <w:t>.</w:t>
      </w:r>
    </w:p>
    <w:p w14:paraId="7C1CD7AD" w14:textId="08098763" w:rsidR="001D0374" w:rsidRPr="000D1DC0" w:rsidRDefault="001D0374" w:rsidP="00AD6709">
      <w:pPr>
        <w:spacing w:after="120" w:line="240" w:lineRule="auto"/>
        <w:rPr>
          <w:b/>
          <w:i/>
        </w:rPr>
      </w:pPr>
      <w:r w:rsidRPr="000D1DC0">
        <w:rPr>
          <w:b/>
          <w:i/>
        </w:rPr>
        <w:t>Schools</w:t>
      </w:r>
    </w:p>
    <w:p w14:paraId="7A5104DA" w14:textId="7AB088E6" w:rsidR="004139DA" w:rsidRPr="00EE5B8A" w:rsidRDefault="004139DA" w:rsidP="008562C7">
      <w:pPr>
        <w:spacing w:line="240" w:lineRule="auto"/>
      </w:pPr>
      <w:r w:rsidRPr="00EE5B8A">
        <w:t>The MGLS:2017 main study design estimates that approximately 20–25 students from each school will participate, which is similar to the number of students who participated in each school in the ECLS-K:2011 and the HSLS:09. Therefore, for</w:t>
      </w:r>
      <w:r w:rsidR="00EA1442">
        <w:t xml:space="preserve"> the</w:t>
      </w:r>
      <w:r w:rsidRPr="00EE5B8A">
        <w:t xml:space="preserve"> OFT to mimic procedures in the main study, assuming an average participation of 22 students in each school, and a target yield of 1,1</w:t>
      </w:r>
      <w:r w:rsidR="000214E1">
        <w:t>2</w:t>
      </w:r>
      <w:r w:rsidRPr="00EE5B8A">
        <w:t xml:space="preserve">0 students total, </w:t>
      </w:r>
      <w:r w:rsidR="00EA1442">
        <w:t>the study</w:t>
      </w:r>
      <w:r w:rsidR="00EA1442" w:rsidRPr="00EE5B8A">
        <w:t xml:space="preserve"> </w:t>
      </w:r>
      <w:r w:rsidRPr="00EE5B8A">
        <w:t>will need to</w:t>
      </w:r>
      <w:r w:rsidR="00F53549">
        <w:t xml:space="preserve"> </w:t>
      </w:r>
      <w:r w:rsidR="00EA1442">
        <w:t>obtain the participation of</w:t>
      </w:r>
      <w:r w:rsidR="00AD579D">
        <w:t xml:space="preserve"> </w:t>
      </w:r>
      <w:r w:rsidRPr="00EE5B8A">
        <w:t xml:space="preserve">approximately 50 schools. </w:t>
      </w:r>
      <w:r>
        <w:t>Based</w:t>
      </w:r>
      <w:r w:rsidRPr="00EE5B8A">
        <w:t xml:space="preserve"> on </w:t>
      </w:r>
      <w:r w:rsidR="008E68CF">
        <w:t>an estimated 97 percent</w:t>
      </w:r>
      <w:r w:rsidRPr="00EE5B8A">
        <w:t xml:space="preserve"> </w:t>
      </w:r>
      <w:r w:rsidR="008E68CF">
        <w:t xml:space="preserve">school eligibility rate and an estimated </w:t>
      </w:r>
      <w:r w:rsidRPr="00EE5B8A">
        <w:t>school response rate of 5</w:t>
      </w:r>
      <w:r w:rsidR="008E68CF">
        <w:t>0</w:t>
      </w:r>
      <w:r w:rsidRPr="00EE5B8A">
        <w:t xml:space="preserve"> percent, the MGLS:2017 OFT would need to draw a sample of approximately </w:t>
      </w:r>
      <w:r w:rsidR="008E68CF">
        <w:t>103</w:t>
      </w:r>
      <w:r w:rsidR="008E68CF" w:rsidRPr="00EE5B8A">
        <w:t xml:space="preserve"> </w:t>
      </w:r>
      <w:r w:rsidRPr="00EE5B8A">
        <w:t>schools</w:t>
      </w:r>
      <w:r w:rsidR="00D76CF2">
        <w:rPr>
          <w:rStyle w:val="FootnoteReference"/>
        </w:rPr>
        <w:footnoteReference w:id="6"/>
      </w:r>
      <w:r w:rsidRPr="00EE5B8A">
        <w:t>.</w:t>
      </w:r>
    </w:p>
    <w:p w14:paraId="64D59D73" w14:textId="6F99708F" w:rsidR="008E1C6C" w:rsidRDefault="001D0374" w:rsidP="004F4B26">
      <w:pPr>
        <w:spacing w:after="120" w:line="240" w:lineRule="auto"/>
      </w:pPr>
      <w:r w:rsidRPr="000D1DC0">
        <w:t>Also, i</w:t>
      </w:r>
      <w:r w:rsidR="008E1C6C" w:rsidRPr="000D1DC0">
        <w:t xml:space="preserve">f </w:t>
      </w:r>
      <w:r w:rsidR="00F532C8">
        <w:t xml:space="preserve">in the participating Sample 1 schools we are not able to identify a </w:t>
      </w:r>
      <w:r w:rsidR="008E1C6C" w:rsidRPr="000D1DC0">
        <w:t xml:space="preserve">sufficient number of students </w:t>
      </w:r>
      <w:r w:rsidR="00F532C8">
        <w:t>in each of</w:t>
      </w:r>
      <w:r w:rsidR="002D191D">
        <w:t xml:space="preserve"> the </w:t>
      </w:r>
      <w:r w:rsidR="002D191D" w:rsidRPr="00572D10">
        <w:rPr>
          <w:rFonts w:eastAsia="Calibri"/>
          <w:color w:val="000000"/>
        </w:rPr>
        <w:t xml:space="preserve">three </w:t>
      </w:r>
      <w:r w:rsidR="002D191D" w:rsidRPr="003C1679">
        <w:rPr>
          <w:rFonts w:eastAsia="Calibri"/>
          <w:color w:val="000000"/>
        </w:rPr>
        <w:t>focal disability</w:t>
      </w:r>
      <w:r w:rsidR="002D191D" w:rsidRPr="00572D10">
        <w:rPr>
          <w:rFonts w:eastAsia="Calibri"/>
          <w:color w:val="000000"/>
        </w:rPr>
        <w:t xml:space="preserve"> categories</w:t>
      </w:r>
      <w:r w:rsidR="002D191D">
        <w:rPr>
          <w:rFonts w:eastAsia="Calibri"/>
          <w:color w:val="000000"/>
        </w:rPr>
        <w:t xml:space="preserve"> </w:t>
      </w:r>
      <w:r w:rsidR="008E1C6C" w:rsidRPr="000D1DC0">
        <w:t xml:space="preserve">to meet the sample yield targets, a sample of </w:t>
      </w:r>
      <w:r w:rsidR="00EA1442">
        <w:t>supplementary</w:t>
      </w:r>
      <w:r w:rsidR="00EA1442" w:rsidRPr="000D1DC0">
        <w:t xml:space="preserve"> </w:t>
      </w:r>
      <w:r w:rsidR="008E1C6C" w:rsidRPr="000D1DC0">
        <w:t xml:space="preserve">schools </w:t>
      </w:r>
      <w:r w:rsidR="002D191D">
        <w:t>where</w:t>
      </w:r>
      <w:r w:rsidR="008E1C6C" w:rsidRPr="000D1DC0">
        <w:t xml:space="preserve"> more than 80 percent of </w:t>
      </w:r>
      <w:r w:rsidR="00402F75" w:rsidRPr="000D1DC0">
        <w:t xml:space="preserve">the </w:t>
      </w:r>
      <w:r w:rsidR="008E1C6C" w:rsidRPr="000D1DC0">
        <w:t xml:space="preserve">students </w:t>
      </w:r>
      <w:r w:rsidR="00402F75" w:rsidRPr="000D1DC0">
        <w:t xml:space="preserve">have been identified as having </w:t>
      </w:r>
      <w:r w:rsidR="008E1C6C" w:rsidRPr="000D1DC0">
        <w:t>an IEP</w:t>
      </w:r>
      <w:r w:rsidR="00EA1442">
        <w:t xml:space="preserve"> will be recruited</w:t>
      </w:r>
      <w:r w:rsidR="008E1C6C" w:rsidRPr="000D1DC0">
        <w:t xml:space="preserve">. </w:t>
      </w:r>
      <w:r w:rsidR="00F532C8">
        <w:t>In such a case, w</w:t>
      </w:r>
      <w:r w:rsidR="008E1C6C" w:rsidRPr="000D1DC0">
        <w:t xml:space="preserve">e will initially seek to identify </w:t>
      </w:r>
      <w:r w:rsidR="00402F75" w:rsidRPr="000D1DC0">
        <w:t>these</w:t>
      </w:r>
      <w:r w:rsidR="008E1C6C" w:rsidRPr="000D1DC0">
        <w:t xml:space="preserve"> schools </w:t>
      </w:r>
      <w:r w:rsidR="00402F75" w:rsidRPr="000D1DC0">
        <w:t>in or near</w:t>
      </w:r>
      <w:r w:rsidR="008E1C6C" w:rsidRPr="000D1DC0">
        <w:t xml:space="preserve"> districts </w:t>
      </w:r>
      <w:r w:rsidR="00402F75" w:rsidRPr="000D1DC0">
        <w:t>that already contain</w:t>
      </w:r>
      <w:r w:rsidR="008E1C6C" w:rsidRPr="000D1DC0">
        <w:t xml:space="preserve"> schools </w:t>
      </w:r>
      <w:r w:rsidR="00402F75" w:rsidRPr="000D1DC0">
        <w:t xml:space="preserve">that have </w:t>
      </w:r>
      <w:r w:rsidR="005D5544">
        <w:t>agreed to participate</w:t>
      </w:r>
      <w:r w:rsidR="008E1C6C" w:rsidRPr="000D1DC0">
        <w:t xml:space="preserve">. </w:t>
      </w:r>
      <w:r w:rsidR="00746CAD" w:rsidRPr="000D1DC0">
        <w:t xml:space="preserve">If </w:t>
      </w:r>
      <w:r w:rsidR="00402F75" w:rsidRPr="000D1DC0">
        <w:t xml:space="preserve">we need to recruit </w:t>
      </w:r>
      <w:r w:rsidR="00746CAD" w:rsidRPr="000D1DC0">
        <w:t xml:space="preserve">additional </w:t>
      </w:r>
      <w:r w:rsidR="00EA1442">
        <w:t>supplemental</w:t>
      </w:r>
      <w:r w:rsidR="00EA1442" w:rsidRPr="000D1DC0">
        <w:t xml:space="preserve"> </w:t>
      </w:r>
      <w:r w:rsidR="00746CAD" w:rsidRPr="000D1DC0">
        <w:t>schools</w:t>
      </w:r>
      <w:r w:rsidR="00402F75" w:rsidRPr="000D1DC0">
        <w:t>, we will choose schools that allow</w:t>
      </w:r>
      <w:r w:rsidR="00746CAD" w:rsidRPr="000D1DC0">
        <w:t xml:space="preserve"> the most cost effective field administration</w:t>
      </w:r>
      <w:r w:rsidR="00402F75" w:rsidRPr="000D1DC0">
        <w:t>,</w:t>
      </w:r>
      <w:r w:rsidR="00746CAD" w:rsidRPr="000D1DC0">
        <w:t xml:space="preserve"> given the geographic deployment of the field assessment staff.</w:t>
      </w:r>
    </w:p>
    <w:p w14:paraId="2336B4C8" w14:textId="51A3E4CA" w:rsidR="00286884" w:rsidRDefault="00A36DA5" w:rsidP="00C02B7B">
      <w:pPr>
        <w:pStyle w:val="Heading2"/>
      </w:pPr>
      <w:bookmarkStart w:id="6" w:name="_Toc409593368"/>
      <w:bookmarkStart w:id="7" w:name="_Toc438032644"/>
      <w:r w:rsidRPr="000D1DC0">
        <w:t>B</w:t>
      </w:r>
      <w:r w:rsidR="005D3A1E" w:rsidRPr="000D1DC0">
        <w:t>.</w:t>
      </w:r>
      <w:r w:rsidR="00286884" w:rsidRPr="000D1DC0">
        <w:t>2</w:t>
      </w:r>
      <w:r w:rsidR="006B7709" w:rsidRPr="000D1DC0">
        <w:t xml:space="preserve"> </w:t>
      </w:r>
      <w:r w:rsidR="00286884" w:rsidRPr="000D1DC0">
        <w:t>Procedures for the Collection of Information</w:t>
      </w:r>
      <w:bookmarkEnd w:id="6"/>
      <w:bookmarkEnd w:id="7"/>
    </w:p>
    <w:p w14:paraId="29557BF3" w14:textId="6B71786B" w:rsidR="00AC40A1" w:rsidRPr="00705186" w:rsidRDefault="009272F9" w:rsidP="00AD6709">
      <w:pPr>
        <w:spacing w:after="120" w:line="240" w:lineRule="auto"/>
        <w:rPr>
          <w:b/>
          <w:i/>
        </w:rPr>
      </w:pPr>
      <w:r w:rsidRPr="00705186">
        <w:rPr>
          <w:b/>
          <w:i/>
        </w:rPr>
        <w:t xml:space="preserve">School </w:t>
      </w:r>
      <w:r w:rsidR="00AC40A1" w:rsidRPr="00705186">
        <w:rPr>
          <w:b/>
          <w:i/>
        </w:rPr>
        <w:t>Recruitment Approach</w:t>
      </w:r>
    </w:p>
    <w:p w14:paraId="24381815" w14:textId="2327047F" w:rsidR="006B7709" w:rsidRDefault="00D6092B" w:rsidP="00AD6709">
      <w:pPr>
        <w:spacing w:after="120" w:line="240" w:lineRule="auto"/>
      </w:pPr>
      <w:r>
        <w:t>Gaining schools’ cooperation in voluntary research is increasingly challenging. For example, in 1998</w:t>
      </w:r>
      <w:r w:rsidR="008F689F">
        <w:t>–</w:t>
      </w:r>
      <w:r>
        <w:t>99 the Early Childhood Longitudinal Study had a weighted school</w:t>
      </w:r>
      <w:r w:rsidR="008F689F">
        <w:t>-</w:t>
      </w:r>
      <w:r>
        <w:t>level response rate of 74 percent</w:t>
      </w:r>
      <w:r w:rsidR="008F689F">
        <w:t>,</w:t>
      </w:r>
      <w:r w:rsidR="00980DBE">
        <w:rPr>
          <w:rStyle w:val="FootnoteReference"/>
        </w:rPr>
        <w:footnoteReference w:id="7"/>
      </w:r>
      <w:r>
        <w:t xml:space="preserve"> whereas 12 years later, the complementary ECLS-K:2011 study had a weighted school</w:t>
      </w:r>
      <w:r w:rsidR="008F689F">
        <w:t>-</w:t>
      </w:r>
      <w:r>
        <w:t>level response rate of 63 percent.</w:t>
      </w:r>
      <w:r w:rsidR="00980DBE">
        <w:rPr>
          <w:rStyle w:val="FootnoteReference"/>
        </w:rPr>
        <w:footnoteReference w:id="8"/>
      </w:r>
      <w:r>
        <w:t xml:space="preserve"> Additionally, there is evidence that response rates may be lower for schools that serve older students, as </w:t>
      </w:r>
      <w:r w:rsidR="009717D1">
        <w:t xml:space="preserve">in </w:t>
      </w:r>
      <w:r>
        <w:t xml:space="preserve">the </w:t>
      </w:r>
      <w:r>
        <w:lastRenderedPageBreak/>
        <w:t>High School Longitudinal Study of 2009</w:t>
      </w:r>
      <w:r w:rsidR="00164B01">
        <w:t>, which</w:t>
      </w:r>
      <w:r w:rsidR="00156B4F">
        <w:t xml:space="preserve"> </w:t>
      </w:r>
      <w:r>
        <w:t>had a weighted school</w:t>
      </w:r>
      <w:r w:rsidR="008F689F">
        <w:t>-</w:t>
      </w:r>
      <w:r>
        <w:t>level response rate of 5</w:t>
      </w:r>
      <w:r w:rsidR="00AB7C19">
        <w:t>6</w:t>
      </w:r>
      <w:r>
        <w:t xml:space="preserve"> percent.</w:t>
      </w:r>
      <w:r w:rsidR="00980DBE">
        <w:rPr>
          <w:rStyle w:val="FootnoteReference"/>
        </w:rPr>
        <w:footnoteReference w:id="9"/>
      </w:r>
      <w:r>
        <w:t xml:space="preserve"> </w:t>
      </w:r>
      <w:r w:rsidR="00AC40A1">
        <w:t xml:space="preserve">Therefore, effective strategies for gaining </w:t>
      </w:r>
      <w:r w:rsidR="008F689F">
        <w:t xml:space="preserve">the </w:t>
      </w:r>
      <w:r w:rsidR="00AC40A1">
        <w:t>cooperation of schools are of paramount importance.</w:t>
      </w:r>
      <w:r w:rsidR="00461301">
        <w:t xml:space="preserve"> </w:t>
      </w:r>
      <w:r w:rsidR="00B65CD5">
        <w:t xml:space="preserve">Attempts will be made to solicit a letter of endorsement from </w:t>
      </w:r>
      <w:r w:rsidR="007861B1">
        <w:t>the respective s</w:t>
      </w:r>
      <w:r w:rsidR="00B65CD5">
        <w:t>tate</w:t>
      </w:r>
      <w:r w:rsidR="007861B1">
        <w:t xml:space="preserve"> education agencie</w:t>
      </w:r>
      <w:r w:rsidR="00B65CD5">
        <w:t xml:space="preserve">s to include in recruitment materials sent to districts and schools. </w:t>
      </w:r>
      <w:r w:rsidR="00AC40A1">
        <w:t xml:space="preserve">Schools will </w:t>
      </w:r>
      <w:r w:rsidR="00B65CD5">
        <w:t xml:space="preserve">then </w:t>
      </w:r>
      <w:r w:rsidR="00AC40A1">
        <w:t>be recruited both directly and at the district level.</w:t>
      </w:r>
    </w:p>
    <w:p w14:paraId="62EA8468" w14:textId="2C29496C" w:rsidR="00452610" w:rsidRPr="00452610" w:rsidRDefault="00452610" w:rsidP="00AD6709">
      <w:pPr>
        <w:spacing w:after="120" w:line="240" w:lineRule="auto"/>
      </w:pPr>
      <w:r>
        <w:rPr>
          <w:u w:val="single"/>
        </w:rPr>
        <w:t>State Endorsement.</w:t>
      </w:r>
      <w:r>
        <w:t xml:space="preserve"> </w:t>
      </w:r>
      <w:r w:rsidR="00346A7C">
        <w:t xml:space="preserve">To encourage district and school participation in the study, </w:t>
      </w:r>
      <w:r w:rsidR="00584ABF">
        <w:t xml:space="preserve">their respective </w:t>
      </w:r>
      <w:r w:rsidR="00346A7C">
        <w:t>state</w:t>
      </w:r>
      <w:r w:rsidR="00584ABF">
        <w:t xml:space="preserve"> education agencies</w:t>
      </w:r>
      <w:r w:rsidR="00346A7C">
        <w:t xml:space="preserve"> will be contacted </w:t>
      </w:r>
      <w:r w:rsidR="00584ABF">
        <w:t xml:space="preserve">to </w:t>
      </w:r>
      <w:r w:rsidR="00346A7C">
        <w:t>inform them about the study and to request a letter of endorsement (appendix B). The state testing coordinator and, where applicable, the middle grades coordinator at the state level will be copied on the state letter. Within 3 days of sending the letter to the state, senior recruitment staff will contact the state superintendent, state testing coordinator, and, where applicable, a middle grades coordinator to discuss and secure support for the study.</w:t>
      </w:r>
      <w:r w:rsidR="00F53549">
        <w:t xml:space="preserve"> </w:t>
      </w:r>
      <w:r w:rsidR="00346A7C">
        <w:t>Endorsement letters received by the state will be included in all mailings to districts and schools</w:t>
      </w:r>
      <w:r w:rsidR="00EA1442">
        <w:t xml:space="preserve"> within the state</w:t>
      </w:r>
      <w:r w:rsidR="00346A7C">
        <w:t>.</w:t>
      </w:r>
    </w:p>
    <w:p w14:paraId="57D721CF" w14:textId="16597957" w:rsidR="000470B7" w:rsidRPr="006D7E09" w:rsidRDefault="000470B7" w:rsidP="000470B7">
      <w:pPr>
        <w:pStyle w:val="ListParagraph"/>
        <w:spacing w:after="120" w:line="240" w:lineRule="auto"/>
        <w:ind w:left="0"/>
      </w:pPr>
      <w:r w:rsidRPr="006D7E09">
        <w:rPr>
          <w:u w:val="single"/>
        </w:rPr>
        <w:t>School Districts and Diocesan Recruitment</w:t>
      </w:r>
      <w:r w:rsidRPr="006D7E09">
        <w:t>.</w:t>
      </w:r>
      <w:r w:rsidR="00F53549">
        <w:t xml:space="preserve"> </w:t>
      </w:r>
      <w:r w:rsidRPr="006D7E09">
        <w:t>After state contacts have been completed, whether or not an endorsement letter is received, school districts of sample public schools and diocese</w:t>
      </w:r>
      <w:r w:rsidR="00491165">
        <w:t>s</w:t>
      </w:r>
      <w:r w:rsidRPr="006D7E09">
        <w:t xml:space="preserve"> of sample Catholic schools will receive a mailing about the study.</w:t>
      </w:r>
      <w:r w:rsidR="00F53549">
        <w:t xml:space="preserve"> </w:t>
      </w:r>
      <w:r w:rsidRPr="006D7E09">
        <w:t xml:space="preserve">The district introductory information packet will include a cover letter (appendix C), brochure (appendix H), and sheet of Frequently Asked Questions (FAQs) (appendix I). Three days after mail delivery of the packet, a recruiter will make a call to secure the district’s cooperation, answer any questions the superintendent or other district staff may have, review the list of schools sampled in the district as well as other schools serving grade 6 or </w:t>
      </w:r>
      <w:r w:rsidR="00584ABF">
        <w:t xml:space="preserve">serving students </w:t>
      </w:r>
      <w:r w:rsidRPr="006D7E09">
        <w:t>of equivalent age in an ungraded classroom, confirm key information about the schools (e.g., grades served, size of enrollment, enrollment of students with disabilities), and discuss obtaining the students’ IEP information that is necessary for drawing the OFT student sample. Information collected during this call will be used to confirm which schools in the district are eligible for participation in the study, and to obtain contact and other information helpful in school recruitment.</w:t>
      </w:r>
    </w:p>
    <w:p w14:paraId="560F3076" w14:textId="77777777" w:rsidR="00EC4A9D" w:rsidRPr="006D7E09" w:rsidRDefault="00EC4A9D" w:rsidP="000470B7">
      <w:pPr>
        <w:pStyle w:val="ListParagraph"/>
        <w:spacing w:after="120" w:line="240" w:lineRule="auto"/>
        <w:ind w:left="0"/>
      </w:pPr>
    </w:p>
    <w:p w14:paraId="18717C32" w14:textId="77777777" w:rsidR="00F53549" w:rsidRDefault="00EC4A9D" w:rsidP="00584ABF">
      <w:pPr>
        <w:pStyle w:val="ListParagraph"/>
        <w:widowControl w:val="0"/>
        <w:spacing w:after="120" w:line="240" w:lineRule="auto"/>
        <w:ind w:left="0"/>
      </w:pPr>
      <w:r w:rsidRPr="006D7E09">
        <w:t>The study</w:t>
      </w:r>
      <w:r w:rsidR="006D7E09" w:rsidRPr="006D7E09">
        <w:t xml:space="preserve"> staff </w:t>
      </w:r>
      <w:r w:rsidRPr="006D7E09">
        <w:t>will be prepared to respond to requirements such as research applications or meetings to provide more information about the study.</w:t>
      </w:r>
      <w:r w:rsidR="00F53549">
        <w:t xml:space="preserve"> </w:t>
      </w:r>
      <w:r w:rsidRPr="006D7E09">
        <w:t>If a district chooses not to participate, the recruiter will document all concerns listed by the district so that a strategy can be formulated for refusal conversion attempts.</w:t>
      </w:r>
    </w:p>
    <w:p w14:paraId="6B4BD92A" w14:textId="34FE3CDB" w:rsidR="000470B7" w:rsidRPr="000470B7" w:rsidRDefault="000470B7" w:rsidP="00220142">
      <w:pPr>
        <w:pStyle w:val="ListParagraph"/>
        <w:spacing w:after="120" w:line="240" w:lineRule="auto"/>
        <w:ind w:left="0"/>
      </w:pPr>
    </w:p>
    <w:p w14:paraId="05ACED0E" w14:textId="7F11421E" w:rsidR="000470B7" w:rsidRDefault="006D7E09" w:rsidP="00220142">
      <w:pPr>
        <w:pStyle w:val="ListParagraph"/>
        <w:spacing w:after="120" w:line="240" w:lineRule="auto"/>
        <w:ind w:left="0"/>
        <w:rPr>
          <w:u w:val="single"/>
        </w:rPr>
      </w:pPr>
      <w:r w:rsidRPr="006A4038">
        <w:t xml:space="preserve">In addition to obtaining permission to contact the </w:t>
      </w:r>
      <w:r w:rsidR="00C05E93">
        <w:t xml:space="preserve">selected </w:t>
      </w:r>
      <w:r w:rsidRPr="006A4038">
        <w:t>schools, districts will also be asked about the best way to gather student</w:t>
      </w:r>
      <w:r>
        <w:t xml:space="preserve"> rosters to enable MGLS:2017 staff to recruit enough students in the three focal disability categories.</w:t>
      </w:r>
      <w:r w:rsidR="00F53549">
        <w:t xml:space="preserve"> </w:t>
      </w:r>
      <w:r w:rsidR="00C05E93">
        <w:t xml:space="preserve">The purpose of this question is to ask not only about identifying students in the three focal disability categories at the selected school(s) in the district, but also to inquire about obtaining this information for all schools in the district serving grade </w:t>
      </w:r>
      <w:r w:rsidR="00181D8E">
        <w:t xml:space="preserve">6 </w:t>
      </w:r>
      <w:r w:rsidR="00C05E93">
        <w:t>or equivalent age.</w:t>
      </w:r>
      <w:r w:rsidR="00F53549">
        <w:t xml:space="preserve"> </w:t>
      </w:r>
      <w:r>
        <w:t>With the districts’ permission, additional schools from the district may be added to the study for the sole purpose of collecting data from students with one of the three focal disabilities.</w:t>
      </w:r>
    </w:p>
    <w:p w14:paraId="19A4E6BD" w14:textId="77777777" w:rsidR="006D7E09" w:rsidRDefault="006D7E09" w:rsidP="00220142">
      <w:pPr>
        <w:pStyle w:val="ListParagraph"/>
        <w:spacing w:after="120" w:line="240" w:lineRule="auto"/>
        <w:ind w:left="0"/>
        <w:rPr>
          <w:u w:val="single"/>
        </w:rPr>
      </w:pPr>
    </w:p>
    <w:p w14:paraId="5389C979" w14:textId="5422785A" w:rsidR="00AC40A1" w:rsidRDefault="00AC40A1" w:rsidP="006A4038">
      <w:pPr>
        <w:pStyle w:val="ListParagraph"/>
        <w:spacing w:after="120" w:line="240" w:lineRule="auto"/>
        <w:ind w:left="0"/>
      </w:pPr>
      <w:r w:rsidRPr="00220142">
        <w:rPr>
          <w:u w:val="single"/>
        </w:rPr>
        <w:t>Recruitment</w:t>
      </w:r>
      <w:r w:rsidR="00EA1442">
        <w:rPr>
          <w:u w:val="single"/>
        </w:rPr>
        <w:t xml:space="preserve"> of Public </w:t>
      </w:r>
      <w:r w:rsidR="006A4038">
        <w:rPr>
          <w:u w:val="single"/>
        </w:rPr>
        <w:t xml:space="preserve">and Catholic </w:t>
      </w:r>
      <w:r w:rsidR="00EA1442">
        <w:rPr>
          <w:u w:val="single"/>
        </w:rPr>
        <w:t>Schools</w:t>
      </w:r>
      <w:r w:rsidRPr="00220142">
        <w:t>.</w:t>
      </w:r>
      <w:r w:rsidRPr="00C12D01">
        <w:rPr>
          <w:b/>
        </w:rPr>
        <w:t xml:space="preserve"> </w:t>
      </w:r>
      <w:r w:rsidR="006D7E09" w:rsidRPr="006D7E09">
        <w:t>Upon receipt of district or diocesan approval to contact the sample public or Cath</w:t>
      </w:r>
      <w:r w:rsidR="006D7E09">
        <w:t>o</w:t>
      </w:r>
      <w:r w:rsidR="006D7E09" w:rsidRPr="006D7E09">
        <w:t xml:space="preserve">lic schools, respectively, </w:t>
      </w:r>
      <w:r w:rsidR="000C68BA">
        <w:t>an</w:t>
      </w:r>
      <w:r w:rsidRPr="00EB1A21">
        <w:t xml:space="preserve"> </w:t>
      </w:r>
      <w:r w:rsidR="00D6092B" w:rsidRPr="00EB1A21">
        <w:t>introductory</w:t>
      </w:r>
      <w:r w:rsidRPr="00EB1A21">
        <w:t xml:space="preserve"> information packet </w:t>
      </w:r>
      <w:r w:rsidR="00C05E93">
        <w:t xml:space="preserve">will be sent </w:t>
      </w:r>
      <w:r w:rsidRPr="00EB1A21">
        <w:t>via FedEx that includes a cover letter (</w:t>
      </w:r>
      <w:r w:rsidR="007B08AA">
        <w:t>a</w:t>
      </w:r>
      <w:r w:rsidRPr="00EB1A21">
        <w:t xml:space="preserve">ppendix </w:t>
      </w:r>
      <w:r w:rsidR="00720A6F">
        <w:t>D</w:t>
      </w:r>
      <w:r w:rsidRPr="00EB1A21">
        <w:t>), a colorful recruitment</w:t>
      </w:r>
      <w:r w:rsidR="007B08AA">
        <w:t>-</w:t>
      </w:r>
      <w:r w:rsidRPr="00EB1A21">
        <w:t>oriented brochure (</w:t>
      </w:r>
      <w:r w:rsidR="007B08AA">
        <w:t>a</w:t>
      </w:r>
      <w:r w:rsidRPr="00EB1A21">
        <w:t xml:space="preserve">ppendix </w:t>
      </w:r>
      <w:r w:rsidR="00720A6F">
        <w:t>H</w:t>
      </w:r>
      <w:r w:rsidRPr="00EB1A21">
        <w:t xml:space="preserve">), </w:t>
      </w:r>
      <w:r w:rsidR="004E4D4C" w:rsidRPr="00EB1A21">
        <w:t>and a sheet of Frequently Asked Questions (FAQs) about the study (</w:t>
      </w:r>
      <w:r w:rsidR="007B08AA">
        <w:t>a</w:t>
      </w:r>
      <w:r w:rsidR="004E4D4C" w:rsidRPr="00EB1A21">
        <w:t xml:space="preserve">ppendix </w:t>
      </w:r>
      <w:r w:rsidR="00720A6F">
        <w:t>I</w:t>
      </w:r>
      <w:r w:rsidR="00FD4BFA">
        <w:t>)</w:t>
      </w:r>
      <w:r w:rsidR="004E4D4C" w:rsidRPr="00EB1A21">
        <w:t xml:space="preserve"> </w:t>
      </w:r>
      <w:r w:rsidR="00FD4BFA">
        <w:t>with</w:t>
      </w:r>
      <w:r w:rsidR="004E4D4C" w:rsidRPr="00EB1A21">
        <w:t xml:space="preserve"> </w:t>
      </w:r>
      <w:r w:rsidR="00CA095D">
        <w:t>links</w:t>
      </w:r>
      <w:r w:rsidR="004E4D4C" w:rsidRPr="00EB1A21">
        <w:t xml:space="preserve"> for </w:t>
      </w:r>
      <w:r w:rsidR="00FD4BFA">
        <w:t xml:space="preserve">accessing the </w:t>
      </w:r>
      <w:r w:rsidR="004E4D4C" w:rsidRPr="00EB1A21">
        <w:t>MGLS:2017 recruitment website</w:t>
      </w:r>
      <w:r w:rsidR="00052D4E">
        <w:t>.</w:t>
      </w:r>
      <w:r w:rsidR="00C05E93">
        <w:t xml:space="preserve"> </w:t>
      </w:r>
      <w:r w:rsidR="002876D3">
        <w:t>W</w:t>
      </w:r>
      <w:r w:rsidR="002876D3" w:rsidRPr="00996251">
        <w:t xml:space="preserve">ithin </w:t>
      </w:r>
      <w:r w:rsidR="003C7711" w:rsidRPr="0017769D">
        <w:t>three</w:t>
      </w:r>
      <w:r w:rsidR="002876D3" w:rsidRPr="00996251">
        <w:t xml:space="preserve"> business days</w:t>
      </w:r>
      <w:r w:rsidR="002876D3">
        <w:t xml:space="preserve"> of</w:t>
      </w:r>
      <w:r w:rsidRPr="00996251">
        <w:t xml:space="preserve"> the information packet deliver</w:t>
      </w:r>
      <w:r w:rsidR="002876D3">
        <w:t>y</w:t>
      </w:r>
      <w:r w:rsidRPr="00996251">
        <w:t xml:space="preserve"> (confirmed via FedEx), </w:t>
      </w:r>
      <w:r>
        <w:t xml:space="preserve">a school recruiter will follow up with a </w:t>
      </w:r>
      <w:r w:rsidR="002876D3">
        <w:t xml:space="preserve">phone </w:t>
      </w:r>
      <w:r>
        <w:t xml:space="preserve">call to secure the school’s cooperation and answer any questions </w:t>
      </w:r>
      <w:r w:rsidR="002876D3">
        <w:t>the school may have</w:t>
      </w:r>
      <w:r>
        <w:t xml:space="preserve">. During this </w:t>
      </w:r>
      <w:r w:rsidRPr="00996251">
        <w:t xml:space="preserve">call, the recruiter will establish </w:t>
      </w:r>
      <w:r w:rsidR="002876D3">
        <w:t>who from the school’s staff will serve as the</w:t>
      </w:r>
      <w:r w:rsidRPr="00996251">
        <w:t xml:space="preserve"> school coordinator for the</w:t>
      </w:r>
      <w:r>
        <w:t xml:space="preserve"> study. </w:t>
      </w:r>
      <w:r w:rsidR="002876D3">
        <w:t>T</w:t>
      </w:r>
      <w:r>
        <w:t xml:space="preserve">he MGLS:2017 study team will </w:t>
      </w:r>
      <w:r w:rsidR="002876D3">
        <w:t xml:space="preserve">then </w:t>
      </w:r>
      <w:r>
        <w:t xml:space="preserve">work with the school coordinator to schedule </w:t>
      </w:r>
      <w:r w:rsidR="004139DA">
        <w:t>O</w:t>
      </w:r>
      <w:r w:rsidR="00FD2DBE">
        <w:t>FT</w:t>
      </w:r>
      <w:r>
        <w:t xml:space="preserve"> activities at th</w:t>
      </w:r>
      <w:r w:rsidR="002876D3">
        <w:t>e</w:t>
      </w:r>
      <w:r>
        <w:t xml:space="preserve"> school, including </w:t>
      </w:r>
      <w:r w:rsidR="002876D3">
        <w:t xml:space="preserve">gathering student rosters, distributing </w:t>
      </w:r>
      <w:r w:rsidR="009564AA">
        <w:t>consent</w:t>
      </w:r>
      <w:r w:rsidR="00C05E93">
        <w:t xml:space="preserve"> </w:t>
      </w:r>
      <w:r w:rsidR="002876D3">
        <w:t>materials to parents of sample students</w:t>
      </w:r>
      <w:r>
        <w:t xml:space="preserve">, and </w:t>
      </w:r>
      <w:r w:rsidR="002876D3">
        <w:t xml:space="preserve">arranging the </w:t>
      </w:r>
      <w:r>
        <w:t xml:space="preserve">onsite assessments. </w:t>
      </w:r>
      <w:r w:rsidR="002876D3">
        <w:t>In early communications,</w:t>
      </w:r>
      <w:r>
        <w:t xml:space="preserve"> </w:t>
      </w:r>
      <w:r w:rsidR="00D93546">
        <w:t xml:space="preserve">the recruiter </w:t>
      </w:r>
      <w:r>
        <w:t xml:space="preserve">will also </w:t>
      </w:r>
      <w:r w:rsidR="00FA4758">
        <w:t xml:space="preserve">gather information about </w:t>
      </w:r>
      <w:r>
        <w:t xml:space="preserve">what type of parental </w:t>
      </w:r>
      <w:r w:rsidR="009564AA">
        <w:t xml:space="preserve">consent </w:t>
      </w:r>
      <w:r>
        <w:t>procedures need to be followed</w:t>
      </w:r>
      <w:r w:rsidR="00FA4758">
        <w:t xml:space="preserve"> at the school;</w:t>
      </w:r>
      <w:r w:rsidRPr="00996251">
        <w:t xml:space="preserve"> </w:t>
      </w:r>
      <w:r w:rsidR="002876D3">
        <w:t>any</w:t>
      </w:r>
      <w:r w:rsidR="00DF73CA" w:rsidRPr="00996251">
        <w:t xml:space="preserve"> </w:t>
      </w:r>
      <w:r w:rsidRPr="00996251">
        <w:t xml:space="preserve">requirements for </w:t>
      </w:r>
      <w:r w:rsidR="0007019A" w:rsidRPr="00E9511B">
        <w:t xml:space="preserve">collecting </w:t>
      </w:r>
      <w:r w:rsidRPr="00996251">
        <w:t xml:space="preserve">data on </w:t>
      </w:r>
      <w:r w:rsidR="003903B4">
        <w:t xml:space="preserve">the </w:t>
      </w:r>
      <w:r w:rsidRPr="00996251">
        <w:t>IEP status</w:t>
      </w:r>
      <w:r w:rsidR="002876D3">
        <w:t xml:space="preserve"> of students </w:t>
      </w:r>
      <w:r w:rsidRPr="00996251">
        <w:t>and student-teacher rosters</w:t>
      </w:r>
      <w:r w:rsidR="00FA4758">
        <w:t xml:space="preserve">; hours of operation, </w:t>
      </w:r>
      <w:r w:rsidR="00FA4758">
        <w:lastRenderedPageBreak/>
        <w:t xml:space="preserve">including early dismissal days, school closures/vacations, and dates for standardized testing; and any other </w:t>
      </w:r>
      <w:r>
        <w:t xml:space="preserve">considerations that may impact </w:t>
      </w:r>
      <w:r w:rsidR="00FA4758">
        <w:t>scheduling student assessments</w:t>
      </w:r>
      <w:r>
        <w:t xml:space="preserve"> (e.g., planned construction periods, school reconfiguration, or planned changes in leadership).</w:t>
      </w:r>
      <w:r w:rsidR="00CC3D8B">
        <w:t xml:space="preserve"> </w:t>
      </w:r>
      <w:r w:rsidR="006D7E09">
        <w:t>The study recruitment team will meet regularly to discuss recruitment issues and develop strategies for refusal conversion on a school-by-school basis</w:t>
      </w:r>
      <w:r w:rsidR="00CC3D8B">
        <w:t>.</w:t>
      </w:r>
    </w:p>
    <w:p w14:paraId="4FB5931A" w14:textId="77777777" w:rsidR="00C05E93" w:rsidRPr="008E55E6" w:rsidRDefault="00C05E93" w:rsidP="006A4038">
      <w:pPr>
        <w:pStyle w:val="ListParagraph"/>
        <w:spacing w:after="120" w:line="240" w:lineRule="auto"/>
        <w:ind w:left="0"/>
      </w:pPr>
    </w:p>
    <w:p w14:paraId="2544DAC3" w14:textId="73BDB4F9" w:rsidR="00AC40A1" w:rsidRDefault="00F60635" w:rsidP="006A4038">
      <w:pPr>
        <w:pStyle w:val="ListParagraph"/>
        <w:spacing w:after="120" w:line="240" w:lineRule="auto"/>
        <w:ind w:left="0"/>
      </w:pPr>
      <w:r>
        <w:rPr>
          <w:u w:val="single"/>
        </w:rPr>
        <w:t>Private and Charter School</w:t>
      </w:r>
      <w:r w:rsidRPr="00412F93">
        <w:rPr>
          <w:u w:val="single"/>
        </w:rPr>
        <w:t xml:space="preserve"> Recruitment</w:t>
      </w:r>
      <w:r w:rsidRPr="00412F93">
        <w:t xml:space="preserve">. </w:t>
      </w:r>
      <w:r w:rsidR="00AC40A1" w:rsidRPr="005A454A">
        <w:t xml:space="preserve">If </w:t>
      </w:r>
      <w:r w:rsidR="00D60657">
        <w:t>a</w:t>
      </w:r>
      <w:r w:rsidR="00AC40A1" w:rsidRPr="005A454A">
        <w:t xml:space="preserve"> private </w:t>
      </w:r>
      <w:r w:rsidR="00D60657">
        <w:t xml:space="preserve">or charter </w:t>
      </w:r>
      <w:r w:rsidR="00AC40A1" w:rsidRPr="005A454A">
        <w:t>school selected for the field test operate</w:t>
      </w:r>
      <w:r w:rsidR="00D60657">
        <w:t>s</w:t>
      </w:r>
      <w:r w:rsidR="00AC40A1" w:rsidRPr="005A454A">
        <w:t xml:space="preserve"> under </w:t>
      </w:r>
      <w:r w:rsidR="00D60657" w:rsidRPr="009D0D22">
        <w:t xml:space="preserve">a higher level </w:t>
      </w:r>
      <w:r w:rsidR="00AC40A1" w:rsidRPr="005A454A">
        <w:t>governing body such as a diocese</w:t>
      </w:r>
      <w:r w:rsidR="00D60657">
        <w:t>,</w:t>
      </w:r>
      <w:r w:rsidR="00AC40A1" w:rsidRPr="005A454A">
        <w:t xml:space="preserve"> a consortium</w:t>
      </w:r>
      <w:r w:rsidR="00AC40A1" w:rsidRPr="009D0D22">
        <w:t xml:space="preserve"> of private schools, </w:t>
      </w:r>
      <w:r w:rsidR="00D60657">
        <w:t xml:space="preserve">or a charter school district, </w:t>
      </w:r>
      <w:r w:rsidR="00AC40A1" w:rsidRPr="009D0D22">
        <w:t xml:space="preserve">we will use </w:t>
      </w:r>
      <w:r w:rsidR="00D60657">
        <w:t>the district-level recruitment</w:t>
      </w:r>
      <w:r w:rsidR="00AC40A1" w:rsidRPr="009D0D22">
        <w:t xml:space="preserve"> approach</w:t>
      </w:r>
      <w:r w:rsidR="00D60657">
        <w:t xml:space="preserve"> with the</w:t>
      </w:r>
      <w:r w:rsidR="00D60657" w:rsidRPr="009D0D22">
        <w:t xml:space="preserve"> </w:t>
      </w:r>
      <w:r w:rsidR="00106140">
        <w:t xml:space="preserve">appropriate </w:t>
      </w:r>
      <w:r w:rsidR="00D60657" w:rsidRPr="009D0D22">
        <w:t xml:space="preserve">higher level </w:t>
      </w:r>
      <w:r w:rsidR="00D60657">
        <w:t>governing body</w:t>
      </w:r>
      <w:r w:rsidR="00AC40A1" w:rsidRPr="009D0D22">
        <w:t xml:space="preserve">. </w:t>
      </w:r>
      <w:r w:rsidR="00D60657" w:rsidRPr="005A454A">
        <w:t xml:space="preserve">If </w:t>
      </w:r>
      <w:r w:rsidR="00D60657">
        <w:t>a</w:t>
      </w:r>
      <w:r w:rsidR="00D60657" w:rsidRPr="005A454A">
        <w:t xml:space="preserve"> private </w:t>
      </w:r>
      <w:r w:rsidR="00D60657">
        <w:t xml:space="preserve">or charter </w:t>
      </w:r>
      <w:r w:rsidR="00D60657" w:rsidRPr="005A454A">
        <w:t>school selected for the field test</w:t>
      </w:r>
      <w:r w:rsidR="00D60657">
        <w:t xml:space="preserve"> does</w:t>
      </w:r>
      <w:r w:rsidR="00AC40A1" w:rsidRPr="009D0D22">
        <w:t xml:space="preserve"> not have a higher level governing body</w:t>
      </w:r>
      <w:r w:rsidR="00D60657">
        <w:t xml:space="preserve">, the </w:t>
      </w:r>
      <w:r w:rsidR="000C68BA">
        <w:t>s</w:t>
      </w:r>
      <w:r w:rsidR="00AC40A1" w:rsidRPr="009D0D22">
        <w:t xml:space="preserve">chool recruitment </w:t>
      </w:r>
      <w:r w:rsidR="00D60657" w:rsidRPr="009D0D22">
        <w:t>approach</w:t>
      </w:r>
      <w:r w:rsidR="00D60657">
        <w:t xml:space="preserve"> outlined above</w:t>
      </w:r>
      <w:r w:rsidR="000C68BA">
        <w:t xml:space="preserve"> will be used</w:t>
      </w:r>
      <w:r w:rsidR="00D60657">
        <w:t>.</w:t>
      </w:r>
    </w:p>
    <w:p w14:paraId="3F8B2DDD" w14:textId="77777777" w:rsidR="00171F5F" w:rsidRPr="008E55E6" w:rsidRDefault="00171F5F" w:rsidP="00171F5F">
      <w:pPr>
        <w:pStyle w:val="ListParagraph"/>
        <w:spacing w:after="0" w:line="240" w:lineRule="auto"/>
        <w:ind w:left="0"/>
      </w:pPr>
    </w:p>
    <w:p w14:paraId="7D52A680" w14:textId="38C65DF8" w:rsidR="002A5E80" w:rsidRDefault="004D7230" w:rsidP="002A5E80">
      <w:pPr>
        <w:spacing w:after="120" w:line="240" w:lineRule="auto"/>
      </w:pPr>
      <w:r w:rsidRPr="00120B7F">
        <w:rPr>
          <w:u w:val="single"/>
        </w:rPr>
        <w:t xml:space="preserve">Collection </w:t>
      </w:r>
      <w:r>
        <w:rPr>
          <w:u w:val="single"/>
        </w:rPr>
        <w:t xml:space="preserve">of </w:t>
      </w:r>
      <w:r w:rsidR="00120B7F" w:rsidRPr="00120B7F">
        <w:rPr>
          <w:u w:val="single"/>
        </w:rPr>
        <w:t>Student Rosters</w:t>
      </w:r>
      <w:r w:rsidR="00120B7F">
        <w:t xml:space="preserve">. </w:t>
      </w:r>
      <w:r w:rsidR="002A5E80">
        <w:t>O</w:t>
      </w:r>
      <w:r w:rsidR="002A5E80" w:rsidRPr="00083DE4">
        <w:t xml:space="preserve">nce a school or district has agreed to participate, </w:t>
      </w:r>
      <w:r w:rsidR="002A5E80">
        <w:t>the MGLS</w:t>
      </w:r>
      <w:r w:rsidR="008F6D6C">
        <w:t>:2017</w:t>
      </w:r>
      <w:r w:rsidR="002A5E80">
        <w:t xml:space="preserve"> contractor</w:t>
      </w:r>
      <w:r w:rsidR="00052D4E">
        <w:t xml:space="preserve">, </w:t>
      </w:r>
      <w:r w:rsidR="001B5431">
        <w:t>RTI</w:t>
      </w:r>
      <w:r w:rsidR="008F6D6C">
        <w:t xml:space="preserve"> International (RTI)</w:t>
      </w:r>
      <w:r w:rsidR="00052D4E">
        <w:t>,</w:t>
      </w:r>
      <w:r w:rsidR="002A5E80" w:rsidRPr="00083DE4">
        <w:t xml:space="preserve"> will gather student rosters </w:t>
      </w:r>
      <w:r w:rsidR="00052D4E">
        <w:t xml:space="preserve">from the district or </w:t>
      </w:r>
      <w:r w:rsidR="002A5E80" w:rsidRPr="00083DE4">
        <w:t>with the assistance of the school coordinator</w:t>
      </w:r>
      <w:r w:rsidR="00052D4E">
        <w:t xml:space="preserve"> from the school</w:t>
      </w:r>
      <w:r w:rsidR="00017321">
        <w:t xml:space="preserve">. </w:t>
      </w:r>
      <w:r w:rsidR="00D543A6">
        <w:t>A</w:t>
      </w:r>
      <w:r w:rsidR="002A5E80" w:rsidRPr="00083DE4">
        <w:t xml:space="preserve"> complete roster of all students eligible for sampling</w:t>
      </w:r>
      <w:r w:rsidR="002A5E80">
        <w:t xml:space="preserve"> will be </w:t>
      </w:r>
      <w:r w:rsidR="002A5E80" w:rsidRPr="00083DE4">
        <w:t>request</w:t>
      </w:r>
      <w:r w:rsidR="002A5E80">
        <w:t xml:space="preserve">ed, including </w:t>
      </w:r>
      <w:r w:rsidR="002A5E80" w:rsidRPr="00083DE4">
        <w:t xml:space="preserve">key </w:t>
      </w:r>
      <w:r w:rsidR="002A5E80">
        <w:t xml:space="preserve">student </w:t>
      </w:r>
      <w:r w:rsidR="002A5E80" w:rsidRPr="00083DE4">
        <w:t>characteristics, such as:</w:t>
      </w:r>
      <w:r w:rsidRPr="00083DE4">
        <w:t xml:space="preserve"> name; </w:t>
      </w:r>
      <w:r w:rsidRPr="00120B7F">
        <w:t>ID number</w:t>
      </w:r>
      <w:r>
        <w:t xml:space="preserve">; </w:t>
      </w:r>
      <w:r w:rsidR="002A79B9">
        <w:t xml:space="preserve">month and year </w:t>
      </w:r>
      <w:r w:rsidRPr="00083DE4">
        <w:t xml:space="preserve">of birth; grade level; </w:t>
      </w:r>
      <w:r>
        <w:t xml:space="preserve">gender; </w:t>
      </w:r>
      <w:r w:rsidRPr="00083DE4">
        <w:t xml:space="preserve">race/ethnicity; and IEP status with disability code(s), </w:t>
      </w:r>
      <w:r>
        <w:t>when</w:t>
      </w:r>
      <w:r w:rsidRPr="00083DE4">
        <w:t xml:space="preserve"> applicable</w:t>
      </w:r>
      <w:r w:rsidR="002A5E80" w:rsidRPr="00083DE4">
        <w:t>.</w:t>
      </w:r>
      <w:r w:rsidR="00D543A6">
        <w:t xml:space="preserve"> </w:t>
      </w:r>
      <w:r w:rsidR="00BB2541">
        <w:t xml:space="preserve">Each of these characteristics is important for sampling purposes, but we will work with schools that are unable to provide all of the information to obtain </w:t>
      </w:r>
      <w:r w:rsidR="00A370ED">
        <w:t>the key</w:t>
      </w:r>
      <w:r w:rsidR="00BB2541">
        <w:t xml:space="preserve"> information available. </w:t>
      </w:r>
      <w:r w:rsidR="002A5E80" w:rsidRPr="00083DE4">
        <w:t xml:space="preserve">Based on this information </w:t>
      </w:r>
      <w:r w:rsidR="002A5E80">
        <w:t>the student</w:t>
      </w:r>
      <w:r w:rsidR="002A5E80" w:rsidRPr="00083DE4">
        <w:t xml:space="preserve"> sample </w:t>
      </w:r>
      <w:r w:rsidR="002A5E80">
        <w:t>will be drawn</w:t>
      </w:r>
      <w:r w:rsidR="002A5E80" w:rsidRPr="00083DE4">
        <w:t>.</w:t>
      </w:r>
      <w:r w:rsidR="00F002DA">
        <w:t xml:space="preserve"> </w:t>
      </w:r>
      <w:r w:rsidR="00D543A6">
        <w:t xml:space="preserve">As part of the roster collection, </w:t>
      </w:r>
      <w:r w:rsidR="001B5431">
        <w:t>RTI</w:t>
      </w:r>
      <w:r w:rsidR="002A5E80">
        <w:t xml:space="preserve"> will </w:t>
      </w:r>
      <w:r w:rsidR="00D543A6">
        <w:t xml:space="preserve">also </w:t>
      </w:r>
      <w:r w:rsidR="002A5E80">
        <w:t>request from</w:t>
      </w:r>
      <w:r w:rsidR="002A5E80" w:rsidRPr="00083DE4">
        <w:t xml:space="preserve"> the school coordinator or designated district personnel the following information for </w:t>
      </w:r>
      <w:r w:rsidR="002A5E80">
        <w:t xml:space="preserve">each </w:t>
      </w:r>
      <w:r w:rsidR="002A5E80" w:rsidRPr="00083DE4">
        <w:t xml:space="preserve">student </w:t>
      </w:r>
      <w:r w:rsidR="00D543A6">
        <w:t>eligible for sampling</w:t>
      </w:r>
      <w:r w:rsidR="002A5E80" w:rsidRPr="00083DE4">
        <w:t>: student</w:t>
      </w:r>
      <w:r w:rsidR="002A5E80">
        <w:t>’</w:t>
      </w:r>
      <w:r w:rsidR="002A5E80" w:rsidRPr="00083DE4">
        <w:t>s parent and/or guardian contact information (e.g., mailing address; landline phone number; cell phone number; e-mail address); student</w:t>
      </w:r>
      <w:r w:rsidR="002A5E80">
        <w:t>’</w:t>
      </w:r>
      <w:r w:rsidR="002A5E80" w:rsidRPr="00083DE4">
        <w:t>s math teacher; and student</w:t>
      </w:r>
      <w:r w:rsidR="002A5E80">
        <w:t>’</w:t>
      </w:r>
      <w:r w:rsidR="002A5E80" w:rsidRPr="00083DE4">
        <w:t xml:space="preserve">s special education teacher, </w:t>
      </w:r>
      <w:r w:rsidR="00875435">
        <w:t>when</w:t>
      </w:r>
      <w:r w:rsidR="002A5E80" w:rsidRPr="00083DE4">
        <w:t xml:space="preserve"> applicable.</w:t>
      </w:r>
      <w:r w:rsidR="002A5E80">
        <w:t xml:space="preserve"> </w:t>
      </w:r>
      <w:r w:rsidR="006C3695">
        <w:t>Schools and districts usually find it easie</w:t>
      </w:r>
      <w:r w:rsidR="00DE68DD">
        <w:t>st</w:t>
      </w:r>
      <w:r w:rsidR="006C3695">
        <w:t>, and therefore mo</w:t>
      </w:r>
      <w:r w:rsidR="00DE68DD">
        <w:t>st</w:t>
      </w:r>
      <w:r w:rsidR="006C3695">
        <w:t xml:space="preserve"> efficient, to supply</w:t>
      </w:r>
      <w:r w:rsidR="00DE68DD">
        <w:t xml:space="preserve"> all of</w:t>
      </w:r>
      <w:r w:rsidR="006C3695">
        <w:t xml:space="preserve"> the desired information </w:t>
      </w:r>
      <w:r w:rsidR="00DE68DD">
        <w:t>one time</w:t>
      </w:r>
      <w:r w:rsidR="006C3695">
        <w:t xml:space="preserve"> for all of their students. However, should it be problematic for </w:t>
      </w:r>
      <w:r w:rsidR="00DE68DD">
        <w:t>any</w:t>
      </w:r>
      <w:r w:rsidR="006C3695">
        <w:t xml:space="preserve"> school</w:t>
      </w:r>
      <w:r w:rsidR="00DE68DD">
        <w:t xml:space="preserve"> or </w:t>
      </w:r>
      <w:r w:rsidR="006C3695">
        <w:t>district to provide the parent and teacher information on the complete roster, RTI will gather that information as a second step for the sampled students</w:t>
      </w:r>
      <w:r w:rsidR="00DE68DD">
        <w:t xml:space="preserve"> only</w:t>
      </w:r>
      <w:r w:rsidR="006C3695">
        <w:t xml:space="preserve">. </w:t>
      </w:r>
      <w:r w:rsidR="002A5E80">
        <w:t xml:space="preserve">If the school and/or district is unwilling to provide parent contact information, </w:t>
      </w:r>
      <w:r w:rsidR="001B5431">
        <w:t>RTI</w:t>
      </w:r>
      <w:r w:rsidR="002A5E80">
        <w:t xml:space="preserve"> will work with the school and/or district to determine the best way to contact parents (e.g., the school coordinator or designated district personnel would facilitate contacting parents and/or mail the required materials to parents using the contact information they have on file).</w:t>
      </w:r>
    </w:p>
    <w:p w14:paraId="5589B2AD" w14:textId="2A368B31" w:rsidR="00D53072" w:rsidRDefault="002A5E80" w:rsidP="00F002DA">
      <w:pPr>
        <w:spacing w:after="60" w:line="240" w:lineRule="auto"/>
      </w:pPr>
      <w:r>
        <w:t>Schools and districts will be</w:t>
      </w:r>
      <w:r w:rsidR="00D53072" w:rsidRPr="00954B32">
        <w:t xml:space="preserve"> provide</w:t>
      </w:r>
      <w:r>
        <w:t>d</w:t>
      </w:r>
      <w:r w:rsidR="00D53072" w:rsidRPr="00954B32">
        <w:t xml:space="preserve"> </w:t>
      </w:r>
      <w:r>
        <w:t xml:space="preserve">with </w:t>
      </w:r>
      <w:r w:rsidR="00D53072" w:rsidRPr="00954B32">
        <w:t xml:space="preserve">a template and secure transfer options to </w:t>
      </w:r>
      <w:r>
        <w:t>deliver</w:t>
      </w:r>
      <w:r w:rsidR="00D53072" w:rsidRPr="00954B32">
        <w:t xml:space="preserve"> the rosters</w:t>
      </w:r>
      <w:r w:rsidR="009E2E7E">
        <w:t xml:space="preserve"> (appendices S and T)</w:t>
      </w:r>
      <w:r w:rsidR="00D53072" w:rsidRPr="00954B32">
        <w:t xml:space="preserve">. </w:t>
      </w:r>
      <w:r>
        <w:t>T</w:t>
      </w:r>
      <w:r w:rsidR="00D53072">
        <w:t xml:space="preserve">he data quality of the </w:t>
      </w:r>
      <w:r w:rsidR="009E2E7E">
        <w:t>student</w:t>
      </w:r>
      <w:r w:rsidR="00D53072">
        <w:t xml:space="preserve"> rosters </w:t>
      </w:r>
      <w:r>
        <w:t xml:space="preserve">will be then evaluated </w:t>
      </w:r>
      <w:r w:rsidR="00D53072">
        <w:t>by:</w:t>
      </w:r>
    </w:p>
    <w:p w14:paraId="1E986EBE" w14:textId="77777777" w:rsidR="00D53072" w:rsidRDefault="00D53072" w:rsidP="00F002DA">
      <w:pPr>
        <w:pStyle w:val="ListParagraph"/>
        <w:numPr>
          <w:ilvl w:val="0"/>
          <w:numId w:val="6"/>
        </w:numPr>
        <w:spacing w:after="60" w:line="240" w:lineRule="auto"/>
        <w:ind w:left="547"/>
        <w:contextualSpacing w:val="0"/>
      </w:pPr>
      <w:r>
        <w:t>reviewing and assessing the quality and robustness of student and parent information available at each school, including contact information for parents;</w:t>
      </w:r>
    </w:p>
    <w:p w14:paraId="58DD24F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student-teacher linkages;</w:t>
      </w:r>
    </w:p>
    <w:p w14:paraId="36E035E8" w14:textId="77777777" w:rsidR="00D53072" w:rsidRDefault="00D53072" w:rsidP="00F002DA">
      <w:pPr>
        <w:pStyle w:val="ListParagraph"/>
        <w:numPr>
          <w:ilvl w:val="0"/>
          <w:numId w:val="6"/>
        </w:numPr>
        <w:spacing w:after="60" w:line="240" w:lineRule="auto"/>
        <w:ind w:left="547"/>
        <w:contextualSpacing w:val="0"/>
      </w:pPr>
      <w:r>
        <w:t>reviewing and assessing the quality of the data on IEP status;</w:t>
      </w:r>
    </w:p>
    <w:p w14:paraId="5280C9C4" w14:textId="77777777" w:rsidR="00D53072" w:rsidRPr="00954B32" w:rsidRDefault="00D53072" w:rsidP="00F002DA">
      <w:pPr>
        <w:pStyle w:val="ListParagraph"/>
        <w:numPr>
          <w:ilvl w:val="0"/>
          <w:numId w:val="6"/>
        </w:numPr>
        <w:spacing w:after="60" w:line="240" w:lineRule="auto"/>
        <w:ind w:left="547"/>
        <w:contextualSpacing w:val="0"/>
      </w:pPr>
      <w:r>
        <w:t>a</w:t>
      </w:r>
      <w:r w:rsidRPr="00954B32">
        <w:t>ddress</w:t>
      </w:r>
      <w:r>
        <w:t>ing</w:t>
      </w:r>
      <w:r w:rsidRPr="00954B32">
        <w:t xml:space="preserve"> any incompleteness or irregularities in the roster file;</w:t>
      </w:r>
    </w:p>
    <w:p w14:paraId="4FA6F9DB" w14:textId="77777777" w:rsidR="00377949" w:rsidRDefault="00D53072" w:rsidP="00F002DA">
      <w:pPr>
        <w:pStyle w:val="ListParagraph"/>
        <w:numPr>
          <w:ilvl w:val="0"/>
          <w:numId w:val="6"/>
        </w:numPr>
        <w:spacing w:after="60" w:line="240" w:lineRule="auto"/>
        <w:ind w:left="547"/>
        <w:contextualSpacing w:val="0"/>
      </w:pPr>
      <w:r>
        <w:t>r</w:t>
      </w:r>
      <w:r w:rsidRPr="00954B32">
        <w:t>equest</w:t>
      </w:r>
      <w:r>
        <w:t>ing</w:t>
      </w:r>
      <w:r w:rsidRPr="00954B32">
        <w:t xml:space="preserve"> additional information as needed from the school coordinator</w:t>
      </w:r>
      <w:r>
        <w:t xml:space="preserve"> or designated district personnel</w:t>
      </w:r>
      <w:r w:rsidRPr="00954B32">
        <w:t>; and</w:t>
      </w:r>
    </w:p>
    <w:p w14:paraId="363A4936" w14:textId="48913593" w:rsidR="00AC40A1" w:rsidRDefault="00D53072" w:rsidP="00DE2B51">
      <w:pPr>
        <w:pStyle w:val="ListParagraph"/>
        <w:numPr>
          <w:ilvl w:val="0"/>
          <w:numId w:val="6"/>
        </w:numPr>
        <w:spacing w:after="120" w:line="240" w:lineRule="auto"/>
        <w:ind w:left="547"/>
      </w:pPr>
      <w:r>
        <w:t xml:space="preserve">(re)verifying </w:t>
      </w:r>
      <w:r w:rsidR="00056059">
        <w:t xml:space="preserve">that </w:t>
      </w:r>
      <w:r>
        <w:t xml:space="preserve">the sampled </w:t>
      </w:r>
      <w:r w:rsidRPr="00954B32">
        <w:t>students</w:t>
      </w:r>
      <w:r>
        <w:t xml:space="preserve"> are</w:t>
      </w:r>
      <w:r w:rsidRPr="00954B32">
        <w:t xml:space="preserve"> currently in attendance</w:t>
      </w:r>
      <w:r>
        <w:t xml:space="preserve"> in the school</w:t>
      </w:r>
      <w:r w:rsidR="00954B32" w:rsidRPr="00954B32">
        <w:t>.</w:t>
      </w:r>
    </w:p>
    <w:p w14:paraId="75175B54" w14:textId="77777777" w:rsidR="00AC40A1" w:rsidRPr="00050469" w:rsidRDefault="00AC40A1" w:rsidP="000F54E4">
      <w:pPr>
        <w:spacing w:before="240" w:after="120" w:line="240" w:lineRule="auto"/>
        <w:rPr>
          <w:b/>
          <w:i/>
        </w:rPr>
      </w:pPr>
      <w:r w:rsidRPr="00050469">
        <w:rPr>
          <w:b/>
          <w:i/>
        </w:rPr>
        <w:t>Parent Recruitment</w:t>
      </w:r>
    </w:p>
    <w:p w14:paraId="1C17A6FF" w14:textId="04DCD7EA" w:rsidR="00AC40A1" w:rsidRPr="00954B32" w:rsidRDefault="004B46E0" w:rsidP="00AD6709">
      <w:pPr>
        <w:spacing w:after="120" w:line="240" w:lineRule="auto"/>
      </w:pPr>
      <w:r>
        <w:t>I</w:t>
      </w:r>
      <w:r w:rsidR="00AC40A1" w:rsidRPr="00954B32">
        <w:t xml:space="preserve">nformation about </w:t>
      </w:r>
      <w:r w:rsidR="00913461">
        <w:t xml:space="preserve">schools’ </w:t>
      </w:r>
      <w:r w:rsidR="00AC40A1" w:rsidRPr="00954B32">
        <w:t xml:space="preserve">procedures for </w:t>
      </w:r>
      <w:r w:rsidR="00913461">
        <w:t xml:space="preserve">obtaining consent for </w:t>
      </w:r>
      <w:r w:rsidR="00AC40A1" w:rsidRPr="00954B32">
        <w:t xml:space="preserve">students </w:t>
      </w:r>
      <w:r w:rsidR="00913461">
        <w:t xml:space="preserve">to participate in </w:t>
      </w:r>
      <w:r w:rsidR="00AC40A1" w:rsidRPr="00954B32">
        <w:t>the study</w:t>
      </w:r>
      <w:r w:rsidRPr="004B46E0">
        <w:t xml:space="preserve"> </w:t>
      </w:r>
      <w:r w:rsidRPr="00954B32">
        <w:t xml:space="preserve">will have </w:t>
      </w:r>
      <w:r w:rsidR="003903B4">
        <w:t xml:space="preserve">been </w:t>
      </w:r>
      <w:r>
        <w:t>gathered</w:t>
      </w:r>
      <w:r w:rsidRPr="00954B32">
        <w:t xml:space="preserve"> </w:t>
      </w:r>
      <w:r>
        <w:t>d</w:t>
      </w:r>
      <w:r w:rsidRPr="00954B32">
        <w:t>uring school recruitment</w:t>
      </w:r>
      <w:r w:rsidR="00AC40A1" w:rsidRPr="00954B32">
        <w:t xml:space="preserve">. </w:t>
      </w:r>
      <w:r w:rsidR="00485C16">
        <w:t xml:space="preserve">Schools generally require one of two types of consent: implicit or explicit. Both types of consent require that parents be notified that their children have been selected for the study. With implicit consent, the school does not require verbal or written consent for </w:t>
      </w:r>
      <w:r>
        <w:t>a student</w:t>
      </w:r>
      <w:r w:rsidR="00485C16">
        <w:t xml:space="preserve"> to participate</w:t>
      </w:r>
      <w:r>
        <w:t xml:space="preserve"> in the </w:t>
      </w:r>
      <w:r w:rsidRPr="0021170D">
        <w:t xml:space="preserve">study </w:t>
      </w:r>
      <w:r>
        <w:t>– p</w:t>
      </w:r>
      <w:r w:rsidR="00485C16">
        <w:t xml:space="preserve">arents are asked only to notify the appropriate person if they do not want their child to participate </w:t>
      </w:r>
      <w:r w:rsidR="00485C16" w:rsidRPr="0021170D">
        <w:t xml:space="preserve">(appendix </w:t>
      </w:r>
      <w:r w:rsidR="00485C16">
        <w:t>F</w:t>
      </w:r>
      <w:r w:rsidR="00485C16" w:rsidRPr="0021170D">
        <w:t xml:space="preserve">). With explicit consent, children may participate only if their parents provide written or oral consent for their children to do so (appendix </w:t>
      </w:r>
      <w:r w:rsidR="00485C16">
        <w:t>G</w:t>
      </w:r>
      <w:r w:rsidR="00485C16" w:rsidRPr="0021170D">
        <w:t>).</w:t>
      </w:r>
      <w:r w:rsidR="00485C16">
        <w:t xml:space="preserve"> In the field test, </w:t>
      </w:r>
      <w:r w:rsidR="00B22502">
        <w:t xml:space="preserve">proactive </w:t>
      </w:r>
      <w:r w:rsidR="00485C16">
        <w:t>p</w:t>
      </w:r>
      <w:r w:rsidR="00B22502">
        <w:t xml:space="preserve">arent recruitment will be focused on maximizing the number of parents </w:t>
      </w:r>
      <w:r w:rsidR="00AC40A1" w:rsidRPr="00954B32">
        <w:t xml:space="preserve">(1) </w:t>
      </w:r>
      <w:r w:rsidR="00B22502">
        <w:t xml:space="preserve">returning signed </w:t>
      </w:r>
      <w:r w:rsidR="00AC40A1" w:rsidRPr="00954B32">
        <w:t xml:space="preserve">explicit consent </w:t>
      </w:r>
      <w:r w:rsidR="00B22502">
        <w:t>forms</w:t>
      </w:r>
      <w:r w:rsidR="004F2945" w:rsidRPr="00954B32">
        <w:t xml:space="preserve"> </w:t>
      </w:r>
      <w:r w:rsidR="00AC40A1" w:rsidRPr="00954B32">
        <w:t xml:space="preserve">and (2) </w:t>
      </w:r>
      <w:r w:rsidR="00B22502">
        <w:t>completing</w:t>
      </w:r>
      <w:r w:rsidR="00AC40A1" w:rsidRPr="00954B32">
        <w:t xml:space="preserve"> the parent survey.</w:t>
      </w:r>
    </w:p>
    <w:p w14:paraId="1BD26869" w14:textId="76824B89" w:rsidR="00424353" w:rsidRDefault="00AC40A1" w:rsidP="00EC684A">
      <w:pPr>
        <w:spacing w:after="120" w:line="240" w:lineRule="auto"/>
        <w:rPr>
          <w:bCs/>
        </w:rPr>
      </w:pPr>
      <w:r w:rsidRPr="00954B32">
        <w:lastRenderedPageBreak/>
        <w:t xml:space="preserve">After the </w:t>
      </w:r>
      <w:r w:rsidR="004F2945" w:rsidRPr="00954B32">
        <w:t>student</w:t>
      </w:r>
      <w:r w:rsidR="00485C16">
        <w:t xml:space="preserve"> </w:t>
      </w:r>
      <w:r w:rsidR="004F2945" w:rsidRPr="00954B32">
        <w:t>s</w:t>
      </w:r>
      <w:r w:rsidR="00485C16">
        <w:t xml:space="preserve">ample is drawn </w:t>
      </w:r>
      <w:r w:rsidRPr="00954B32">
        <w:t>wit</w:t>
      </w:r>
      <w:r w:rsidR="004E4D4C" w:rsidRPr="00954B32">
        <w:t xml:space="preserve">hin </w:t>
      </w:r>
      <w:r w:rsidR="00485C16">
        <w:t xml:space="preserve">a </w:t>
      </w:r>
      <w:r w:rsidR="004E4D4C" w:rsidRPr="00954B32">
        <w:t xml:space="preserve">school, </w:t>
      </w:r>
      <w:r w:rsidR="00485C16">
        <w:t>t</w:t>
      </w:r>
      <w:r w:rsidR="00485C16" w:rsidRPr="0034135C">
        <w:t xml:space="preserve">he initial communication with parents </w:t>
      </w:r>
      <w:r w:rsidR="00485C16">
        <w:t xml:space="preserve">consisting of introductory and consent materials </w:t>
      </w:r>
      <w:r w:rsidR="00485C16" w:rsidRPr="0034135C">
        <w:t xml:space="preserve">(Appendixes </w:t>
      </w:r>
      <w:r w:rsidR="00485C16">
        <w:t>F</w:t>
      </w:r>
      <w:r w:rsidR="00485C16" w:rsidRPr="0034135C">
        <w:t>-</w:t>
      </w:r>
      <w:r w:rsidR="00485C16">
        <w:t>I</w:t>
      </w:r>
      <w:r w:rsidR="00485C16" w:rsidRPr="0034135C">
        <w:t xml:space="preserve">) will be distributed to parents in a way each school believes to be most appropriate and effective (e.g., sending </w:t>
      </w:r>
      <w:r w:rsidR="00485C16">
        <w:t xml:space="preserve">the </w:t>
      </w:r>
      <w:r w:rsidR="00485C16" w:rsidRPr="0034135C">
        <w:t xml:space="preserve">materials home with students; the school or district sending </w:t>
      </w:r>
      <w:r w:rsidR="00485C16">
        <w:t xml:space="preserve">the </w:t>
      </w:r>
      <w:r w:rsidR="00485C16" w:rsidRPr="0034135C">
        <w:t xml:space="preserve">materials directly to parents; and/or trained MGLS recruitment staff contacting parents directly by mail, email, and/or phone). </w:t>
      </w:r>
      <w:r w:rsidR="00C56368">
        <w:t xml:space="preserve">The initial materials </w:t>
      </w:r>
      <w:r w:rsidR="00C56368" w:rsidRPr="00954B32">
        <w:t xml:space="preserve">will introduce the </w:t>
      </w:r>
      <w:r w:rsidR="007F3E6B">
        <w:t>study</w:t>
      </w:r>
      <w:r w:rsidR="00C56368" w:rsidRPr="00954B32">
        <w:t xml:space="preserve">, explain </w:t>
      </w:r>
      <w:r w:rsidR="007F3E6B">
        <w:t>the study’s</w:t>
      </w:r>
      <w:r w:rsidR="00C56368" w:rsidRPr="00954B32">
        <w:t xml:space="preserve"> purpose and the importance of </w:t>
      </w:r>
      <w:r w:rsidR="007F3E6B">
        <w:t xml:space="preserve">student and parent </w:t>
      </w:r>
      <w:r w:rsidR="00C56368">
        <w:t xml:space="preserve">participation, </w:t>
      </w:r>
      <w:r w:rsidR="007F3E6B">
        <w:t>describe</w:t>
      </w:r>
      <w:r w:rsidR="00C56368">
        <w:t xml:space="preserve"> what is involved in participation</w:t>
      </w:r>
      <w:r w:rsidR="00C56368" w:rsidRPr="005A454A">
        <w:t>, and specify the consent procedure tha</w:t>
      </w:r>
      <w:r w:rsidR="00C56368">
        <w:t>t is being used by their school</w:t>
      </w:r>
      <w:r w:rsidR="00C56368" w:rsidRPr="000731D9">
        <w:t>.</w:t>
      </w:r>
      <w:r w:rsidR="00C56368">
        <w:t xml:space="preserve"> The materials will include </w:t>
      </w:r>
      <w:r w:rsidR="00C56368" w:rsidRPr="00EB1A21">
        <w:t>a co</w:t>
      </w:r>
      <w:r w:rsidR="00C56368">
        <w:t>nsent</w:t>
      </w:r>
      <w:r w:rsidR="00C56368" w:rsidRPr="00EB1A21">
        <w:t xml:space="preserve"> </w:t>
      </w:r>
      <w:r w:rsidR="00C56368">
        <w:t xml:space="preserve">seeking </w:t>
      </w:r>
      <w:r w:rsidR="00C56368" w:rsidRPr="00EB1A21">
        <w:t xml:space="preserve">letter </w:t>
      </w:r>
      <w:r w:rsidR="00C56368">
        <w:t xml:space="preserve">to </w:t>
      </w:r>
      <w:r w:rsidR="007F3E6B">
        <w:t xml:space="preserve">all </w:t>
      </w:r>
      <w:r w:rsidR="00C56368">
        <w:t>parents</w:t>
      </w:r>
      <w:r w:rsidR="007F3E6B">
        <w:t xml:space="preserve"> plus a consent form where explicit consent is required</w:t>
      </w:r>
      <w:r w:rsidR="00C56368">
        <w:t xml:space="preserve"> </w:t>
      </w:r>
      <w:r w:rsidR="00C56368" w:rsidRPr="00EB1A21">
        <w:t>(</w:t>
      </w:r>
      <w:r w:rsidR="00C56368">
        <w:t>a</w:t>
      </w:r>
      <w:r w:rsidR="00C56368" w:rsidRPr="00EB1A21">
        <w:t>ppendi</w:t>
      </w:r>
      <w:r w:rsidR="00C56368">
        <w:t>ces F-G)</w:t>
      </w:r>
      <w:r w:rsidR="00C56368" w:rsidRPr="00EB1A21">
        <w:t>, a colorful recruitment</w:t>
      </w:r>
      <w:r w:rsidR="00C56368">
        <w:t>-</w:t>
      </w:r>
      <w:r w:rsidR="00C56368" w:rsidRPr="00EB1A21">
        <w:t>oriented brochure (</w:t>
      </w:r>
      <w:r w:rsidR="00C56368">
        <w:t>a</w:t>
      </w:r>
      <w:r w:rsidR="00C56368" w:rsidRPr="00EB1A21">
        <w:t xml:space="preserve">ppendix </w:t>
      </w:r>
      <w:r w:rsidR="00C56368">
        <w:t>H</w:t>
      </w:r>
      <w:r w:rsidR="00C56368" w:rsidRPr="00EB1A21">
        <w:t>), and a sheet of FAQs about the study (</w:t>
      </w:r>
      <w:r w:rsidR="00C56368">
        <w:t>a</w:t>
      </w:r>
      <w:r w:rsidR="00C56368" w:rsidRPr="00EB1A21">
        <w:t xml:space="preserve">ppendix </w:t>
      </w:r>
      <w:r w:rsidR="00C56368">
        <w:t>I)</w:t>
      </w:r>
      <w:r w:rsidR="00C56368" w:rsidRPr="00EB1A21">
        <w:t xml:space="preserve"> </w:t>
      </w:r>
      <w:r w:rsidR="00C56368">
        <w:t>with</w:t>
      </w:r>
      <w:r w:rsidR="00C56368" w:rsidRPr="00EB1A21">
        <w:t xml:space="preserve"> </w:t>
      </w:r>
      <w:r w:rsidR="00C56368">
        <w:t>links</w:t>
      </w:r>
      <w:r w:rsidR="00C56368" w:rsidRPr="00EB1A21">
        <w:t xml:space="preserve"> for </w:t>
      </w:r>
      <w:r w:rsidR="00C56368">
        <w:t xml:space="preserve">accessing the </w:t>
      </w:r>
      <w:r w:rsidR="00C56368" w:rsidRPr="00EB1A21">
        <w:t>MGLS:2017 recruitment website</w:t>
      </w:r>
      <w:r w:rsidR="005E6A2B">
        <w:t xml:space="preserve"> (appendix J)</w:t>
      </w:r>
      <w:r w:rsidR="00DE68DD">
        <w:t xml:space="preserve">. </w:t>
      </w:r>
      <w:r w:rsidR="007F3E6B">
        <w:t>Additionally, i</w:t>
      </w:r>
      <w:r w:rsidR="007915A4">
        <w:t xml:space="preserve">n schools using explicit </w:t>
      </w:r>
      <w:r w:rsidR="007915A4" w:rsidRPr="0034135C">
        <w:t>consent</w:t>
      </w:r>
      <w:r w:rsidR="007915A4">
        <w:t>, the parental consent</w:t>
      </w:r>
      <w:r w:rsidR="007915A4" w:rsidRPr="0034135C">
        <w:t xml:space="preserve"> form for </w:t>
      </w:r>
      <w:r w:rsidR="007915A4">
        <w:t>student’s</w:t>
      </w:r>
      <w:r w:rsidR="007915A4" w:rsidRPr="0034135C">
        <w:t xml:space="preserve"> participation, which will be included in the initial communication materials, will ask parents to provide their contact information</w:t>
      </w:r>
      <w:r w:rsidR="007915A4">
        <w:t xml:space="preserve"> (appendix G)</w:t>
      </w:r>
      <w:r w:rsidR="007915A4" w:rsidRPr="0034135C">
        <w:t>.</w:t>
      </w:r>
      <w:r w:rsidR="00234960">
        <w:t xml:space="preserve"> Parent data collection will entail web-based self-administration with nonresponse follow-up by computer-assisted telephone interviewing.</w:t>
      </w:r>
    </w:p>
    <w:p w14:paraId="56FDEF30" w14:textId="6FDB4A7B" w:rsidR="00286884" w:rsidRDefault="00A36DA5" w:rsidP="00C02B7B">
      <w:pPr>
        <w:pStyle w:val="Heading2"/>
      </w:pPr>
      <w:bookmarkStart w:id="8" w:name="_Toc409593369"/>
      <w:bookmarkStart w:id="9" w:name="_Toc438032645"/>
      <w:r>
        <w:t>B</w:t>
      </w:r>
      <w:r w:rsidR="005D3A1E">
        <w:t>.</w:t>
      </w:r>
      <w:r w:rsidR="00286884">
        <w:t>3</w:t>
      </w:r>
      <w:r w:rsidR="006B7709">
        <w:t xml:space="preserve"> </w:t>
      </w:r>
      <w:r w:rsidR="00286884">
        <w:t>Maximizing Participation</w:t>
      </w:r>
      <w:bookmarkEnd w:id="8"/>
      <w:bookmarkEnd w:id="9"/>
    </w:p>
    <w:p w14:paraId="543DA6EB" w14:textId="4553E0A9" w:rsidR="00F036C8" w:rsidRPr="00705186" w:rsidRDefault="00F036C8" w:rsidP="00F036C8">
      <w:pPr>
        <w:spacing w:after="120" w:line="240" w:lineRule="auto"/>
        <w:rPr>
          <w:b/>
          <w:i/>
        </w:rPr>
      </w:pPr>
      <w:r>
        <w:rPr>
          <w:b/>
          <w:i/>
        </w:rPr>
        <w:t xml:space="preserve">Maximizing </w:t>
      </w:r>
      <w:r w:rsidRPr="00705186">
        <w:rPr>
          <w:b/>
          <w:i/>
        </w:rPr>
        <w:t xml:space="preserve">School </w:t>
      </w:r>
      <w:r>
        <w:rPr>
          <w:b/>
          <w:i/>
        </w:rPr>
        <w:t>Participation</w:t>
      </w:r>
    </w:p>
    <w:p w14:paraId="1FB77A48" w14:textId="6606B7D4" w:rsidR="00385E86" w:rsidRDefault="00DD65C6" w:rsidP="00AD6709">
      <w:pPr>
        <w:spacing w:after="120" w:line="240" w:lineRule="auto"/>
      </w:pPr>
      <w:r>
        <w:t>Studies increasingly experience c</w:t>
      </w:r>
      <w:r w:rsidR="002A0C3B" w:rsidRPr="00501FDE">
        <w:t xml:space="preserve">hallenges </w:t>
      </w:r>
      <w:r w:rsidR="00A068EE" w:rsidRPr="00501FDE">
        <w:t>in obtaining the cooperation of districts and schools. Loss of instructional time</w:t>
      </w:r>
      <w:r w:rsidR="00676713" w:rsidRPr="00913461">
        <w:t>,</w:t>
      </w:r>
      <w:r w:rsidR="00A068EE" w:rsidRPr="00501FDE">
        <w:t xml:space="preserve"> competing demands </w:t>
      </w:r>
      <w:r w:rsidR="00676713" w:rsidRPr="00501FDE">
        <w:t>(</w:t>
      </w:r>
      <w:r w:rsidR="00A068EE" w:rsidRPr="00501FDE">
        <w:t>such as district and state testing requirements</w:t>
      </w:r>
      <w:r w:rsidR="00676713" w:rsidRPr="00501FDE">
        <w:t>),</w:t>
      </w:r>
      <w:r w:rsidR="00A068EE" w:rsidRPr="00501FDE">
        <w:t xml:space="preserve"> lack of teacher and parent support</w:t>
      </w:r>
      <w:r w:rsidR="00676713" w:rsidRPr="00501FDE">
        <w:t>,</w:t>
      </w:r>
      <w:r w:rsidR="00A068EE" w:rsidRPr="00501FDE">
        <w:t xml:space="preserve"> and increased</w:t>
      </w:r>
      <w:r w:rsidR="00A068EE" w:rsidRPr="002A0C3B">
        <w:t xml:space="preserve"> demands on principals impede gaining permission to conduct research in schools. </w:t>
      </w:r>
      <w:r w:rsidR="00AB560A">
        <w:t>MGLS:2017</w:t>
      </w:r>
      <w:r w:rsidR="00A068EE" w:rsidRPr="002A0C3B">
        <w:t xml:space="preserve"> recruitment teams will be trained to communicate clearly to districts, dioceses, private</w:t>
      </w:r>
      <w:r w:rsidR="00A068EE" w:rsidRPr="00A068EE">
        <w:t xml:space="preserve"> school organizations, schools</w:t>
      </w:r>
      <w:r w:rsidR="00A068EE">
        <w:t xml:space="preserve">, </w:t>
      </w:r>
      <w:r w:rsidR="00745542">
        <w:t xml:space="preserve">teachers, </w:t>
      </w:r>
      <w:r w:rsidR="00A068EE">
        <w:t>parents</w:t>
      </w:r>
      <w:r w:rsidR="00745542">
        <w:t>, and students</w:t>
      </w:r>
      <w:r w:rsidR="00A068EE" w:rsidRPr="00A068EE">
        <w:t xml:space="preserve"> the benefits of participating in the field test and what participation will require in terms of student and </w:t>
      </w:r>
      <w:r w:rsidR="00745542">
        <w:t xml:space="preserve">school personnel </w:t>
      </w:r>
      <w:r w:rsidR="00A068EE" w:rsidRPr="00A068EE">
        <w:t xml:space="preserve">time. </w:t>
      </w:r>
      <w:r w:rsidR="00AB560A">
        <w:t>MGLS staff</w:t>
      </w:r>
      <w:r w:rsidR="0021170D">
        <w:t xml:space="preserve"> will </w:t>
      </w:r>
      <w:r w:rsidR="00AB560A">
        <w:t>utilize</w:t>
      </w:r>
      <w:r w:rsidR="0021170D">
        <w:t xml:space="preserve"> conferences to </w:t>
      </w:r>
      <w:r w:rsidR="004D7230">
        <w:t xml:space="preserve">inform </w:t>
      </w:r>
      <w:r w:rsidR="0062426F">
        <w:t>m</w:t>
      </w:r>
      <w:r w:rsidR="0021170D">
        <w:t xml:space="preserve">iddle </w:t>
      </w:r>
      <w:r w:rsidR="0062426F">
        <w:t>g</w:t>
      </w:r>
      <w:r w:rsidR="0021170D">
        <w:t xml:space="preserve">rades professionals about </w:t>
      </w:r>
      <w:r w:rsidR="00AB560A">
        <w:t>the study</w:t>
      </w:r>
      <w:r w:rsidR="0021170D">
        <w:t xml:space="preserve"> and its field tests and to increase </w:t>
      </w:r>
      <w:r w:rsidR="00AB560A">
        <w:t>MGLS</w:t>
      </w:r>
      <w:r w:rsidR="0021170D">
        <w:t xml:space="preserve"> name recognition.</w:t>
      </w:r>
    </w:p>
    <w:p w14:paraId="6D63E252" w14:textId="526FA270" w:rsidR="001E4FE7" w:rsidRDefault="001E4FE7" w:rsidP="001E4FE7">
      <w:pPr>
        <w:spacing w:after="120" w:line="240" w:lineRule="auto"/>
      </w:pPr>
      <w:r>
        <w:t>As part of the strategy to maximize response rates among school districts and schools during the recruitment process, RTI has established partnerships with organizations such as the Association for Middle Level Education (AMLE) and the National Forum to Accelerate Middle-Grades Reform (the Forum). These organizations will actively promote the value of the study to their constituencies as will a number of middle-grades education researchers who will participate in the recruitment effort.</w:t>
      </w:r>
    </w:p>
    <w:p w14:paraId="70C612F6" w14:textId="77777777" w:rsidR="00F53549" w:rsidRDefault="004D7230" w:rsidP="00067971">
      <w:pPr>
        <w:spacing w:after="120" w:line="240" w:lineRule="auto"/>
      </w:pPr>
      <w:r>
        <w:t xml:space="preserve">Representatives from these organizations have committed to provide outreach to </w:t>
      </w:r>
      <w:r w:rsidR="001E4FE7">
        <w:t>the middle grades community in general via information in newsletters and related communications.</w:t>
      </w:r>
      <w:r w:rsidR="00385E86">
        <w:t xml:space="preserve"> </w:t>
      </w:r>
      <w:r w:rsidR="001E4FE7">
        <w:t>These communications will include information about the importance of the study, what study participation entails, and the benefits of the study to the middle grades community.</w:t>
      </w:r>
    </w:p>
    <w:p w14:paraId="6C374E9B" w14:textId="7D711BFD" w:rsidR="00676713" w:rsidRDefault="00A068EE" w:rsidP="00AD6709">
      <w:pPr>
        <w:spacing w:after="120" w:line="240" w:lineRule="auto"/>
      </w:pPr>
      <w:r w:rsidRPr="00A068EE">
        <w:t xml:space="preserve">Recruiters will be trained to address concerns that districts and schools may have about participation, while simultaneously communicating the value of the study and </w:t>
      </w:r>
      <w:r w:rsidR="00054C2E">
        <w:t>the school’s</w:t>
      </w:r>
      <w:r w:rsidR="00054C2E" w:rsidRPr="00A068EE">
        <w:t xml:space="preserve"> </w:t>
      </w:r>
      <w:r w:rsidRPr="00A068EE">
        <w:t>key role in developing instruments that ensure high</w:t>
      </w:r>
      <w:r w:rsidR="002B6E8C">
        <w:t>-</w:t>
      </w:r>
      <w:r w:rsidRPr="00A068EE">
        <w:t>quality data focusing on middle</w:t>
      </w:r>
      <w:r w:rsidR="002B6E8C">
        <w:t>-</w:t>
      </w:r>
      <w:r w:rsidRPr="00A068EE">
        <w:t xml:space="preserve">grade students. Early engagement of districts and school administrators will be </w:t>
      </w:r>
      <w:r w:rsidR="00533D15">
        <w:t>important</w:t>
      </w:r>
      <w:r w:rsidRPr="00A068EE">
        <w:t xml:space="preserve">. The study will also offer monetary </w:t>
      </w:r>
      <w:r w:rsidR="00F036C8">
        <w:t xml:space="preserve">and non-monetary </w:t>
      </w:r>
      <w:r w:rsidRPr="00A068EE">
        <w:t xml:space="preserve">incentives to schools </w:t>
      </w:r>
      <w:r w:rsidR="008A14ED">
        <w:t xml:space="preserve">as </w:t>
      </w:r>
      <w:r w:rsidR="0040649B">
        <w:t>described in</w:t>
      </w:r>
      <w:r w:rsidR="0040649B" w:rsidRPr="005A454A">
        <w:t xml:space="preserve"> </w:t>
      </w:r>
      <w:r w:rsidRPr="005A454A">
        <w:t>Part A</w:t>
      </w:r>
      <w:r w:rsidR="00030982">
        <w:t xml:space="preserve"> of this submission</w:t>
      </w:r>
      <w:r w:rsidRPr="005A454A">
        <w:t>,</w:t>
      </w:r>
      <w:r w:rsidRPr="00A068EE">
        <w:t xml:space="preserve"> which have proven </w:t>
      </w:r>
      <w:r w:rsidR="00197A68">
        <w:t>in other NCES studies to increase</w:t>
      </w:r>
      <w:r w:rsidRPr="00A068EE">
        <w:t xml:space="preserve"> </w:t>
      </w:r>
      <w:r w:rsidR="00197A68">
        <w:t xml:space="preserve">school participation </w:t>
      </w:r>
      <w:r w:rsidRPr="00A068EE">
        <w:t>rates.</w:t>
      </w:r>
    </w:p>
    <w:p w14:paraId="05C079D8" w14:textId="774BA3C1" w:rsidR="00A068EE" w:rsidRPr="00A068EE" w:rsidRDefault="00676713" w:rsidP="00AD6709">
      <w:pPr>
        <w:spacing w:after="120" w:line="240" w:lineRule="auto"/>
      </w:pPr>
      <w:r w:rsidRPr="00501FDE">
        <w:t>A</w:t>
      </w:r>
      <w:r w:rsidR="00A068EE" w:rsidRPr="00501FDE">
        <w:t xml:space="preserve">long with offering monetary </w:t>
      </w:r>
      <w:r w:rsidR="00F036C8">
        <w:t xml:space="preserve">and non-monetary </w:t>
      </w:r>
      <w:r w:rsidR="00A068EE" w:rsidRPr="00501FDE">
        <w:t>incentives, our plan for maximizing district</w:t>
      </w:r>
      <w:r w:rsidR="0012265C">
        <w:t>,</w:t>
      </w:r>
      <w:r w:rsidR="00A068EE" w:rsidRPr="00501FDE">
        <w:t xml:space="preserve"> school administrator</w:t>
      </w:r>
      <w:r w:rsidR="0012265C">
        <w:t>, and parent</w:t>
      </w:r>
      <w:r w:rsidR="00A068EE" w:rsidRPr="00501FDE">
        <w:t xml:space="preserve"> engagement includes</w:t>
      </w:r>
      <w:r w:rsidR="00A068EE" w:rsidRPr="00A068EE">
        <w:t xml:space="preserve"> the following:</w:t>
      </w:r>
    </w:p>
    <w:p w14:paraId="0FE07FB6" w14:textId="51F1A3BD" w:rsidR="003D3654" w:rsidRPr="00954B32" w:rsidRDefault="003D3654" w:rsidP="00E639B8">
      <w:pPr>
        <w:pStyle w:val="ListParagraph"/>
        <w:numPr>
          <w:ilvl w:val="0"/>
          <w:numId w:val="6"/>
        </w:numPr>
        <w:spacing w:after="120" w:line="240" w:lineRule="auto"/>
        <w:ind w:left="360" w:hanging="180"/>
        <w:contextualSpacing w:val="0"/>
        <w:rPr>
          <w:b/>
        </w:rPr>
      </w:pPr>
      <w:r w:rsidRPr="00501DE7">
        <w:rPr>
          <w:b/>
        </w:rPr>
        <w:t>Experienced recruiters</w:t>
      </w:r>
      <w:r w:rsidRPr="00A068EE">
        <w:t xml:space="preserve">. The recruiting team will include staff with established records of successfully recruiting school districts and schools. To maximize district approval, senior staff will make the initial district telephone contacts. Their familiarity with the study and its future impact, as well as their experience in working with districts to overcome challenges to participation, will be crucial to obtaining district approval. Recruiters contacting schools will be equally adept at working with school administrators and providing solutions to </w:t>
      </w:r>
      <w:r w:rsidR="00AB7175">
        <w:t xml:space="preserve">the </w:t>
      </w:r>
      <w:r w:rsidRPr="00A068EE">
        <w:t xml:space="preserve">many </w:t>
      </w:r>
      <w:r w:rsidR="00507B58">
        <w:t>obstacles</w:t>
      </w:r>
      <w:r w:rsidRPr="00A068EE">
        <w:t xml:space="preserve"> associated with student assessments, including </w:t>
      </w:r>
      <w:r w:rsidR="00507B58" w:rsidRPr="00A068EE">
        <w:t xml:space="preserve">conflicts </w:t>
      </w:r>
      <w:r w:rsidR="00507B58">
        <w:t xml:space="preserve">related to </w:t>
      </w:r>
      <w:r w:rsidRPr="00A068EE">
        <w:t xml:space="preserve">scheduling and </w:t>
      </w:r>
      <w:r w:rsidR="00507B58">
        <w:t xml:space="preserve">assessment </w:t>
      </w:r>
      <w:r w:rsidRPr="00A068EE">
        <w:t xml:space="preserve">space, minimizing interruption </w:t>
      </w:r>
      <w:r w:rsidR="00507B58">
        <w:t>to</w:t>
      </w:r>
      <w:r w:rsidRPr="00A068EE">
        <w:t xml:space="preserve"> instructional time, and obtaining teacher and parent </w:t>
      </w:r>
      <w:r w:rsidRPr="00954B32">
        <w:t>buy-in.</w:t>
      </w:r>
    </w:p>
    <w:p w14:paraId="3290139A" w14:textId="6EEA8474"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lastRenderedPageBreak/>
        <w:t>Persuasive written materials</w:t>
      </w:r>
      <w:r w:rsidRPr="00954B32">
        <w:t xml:space="preserve">. Key to the plan for maximizing </w:t>
      </w:r>
      <w:r w:rsidR="00C174DB">
        <w:t>participation is</w:t>
      </w:r>
      <w:r w:rsidRPr="00954B32">
        <w:t xml:space="preserve"> developing informative materials</w:t>
      </w:r>
      <w:r w:rsidRPr="005A454A">
        <w:t xml:space="preserve"> and</w:t>
      </w:r>
      <w:r w:rsidRPr="00954B32">
        <w:t xml:space="preserve"> </w:t>
      </w:r>
      <w:r w:rsidR="00C174DB" w:rsidRPr="00954B32">
        <w:t xml:space="preserve">professional and persuasive </w:t>
      </w:r>
      <w:r w:rsidRPr="00954B32">
        <w:t xml:space="preserve">requests </w:t>
      </w:r>
      <w:r w:rsidR="00C174DB">
        <w:t>for participation</w:t>
      </w:r>
      <w:r w:rsidRPr="00954B32">
        <w:t xml:space="preserve">. The importance of the study will be reflected in the initial invitations from </w:t>
      </w:r>
      <w:r w:rsidRPr="007D5165">
        <w:t>NCES (</w:t>
      </w:r>
      <w:r w:rsidR="006113CE" w:rsidRPr="007D5165">
        <w:t>a</w:t>
      </w:r>
      <w:r w:rsidRPr="007D5165">
        <w:t xml:space="preserve">ppendices </w:t>
      </w:r>
      <w:r w:rsidR="00761E2F">
        <w:t>C-G</w:t>
      </w:r>
      <w:r w:rsidRPr="007D5165">
        <w:t xml:space="preserve">) sent with a comprehensive set of </w:t>
      </w:r>
      <w:r w:rsidR="00C174DB">
        <w:t>FAQs</w:t>
      </w:r>
      <w:r w:rsidRPr="007D5165">
        <w:t xml:space="preserve"> (</w:t>
      </w:r>
      <w:r w:rsidR="006113CE" w:rsidRPr="007D5165">
        <w:t>a</w:t>
      </w:r>
      <w:r w:rsidRPr="007D5165">
        <w:t xml:space="preserve">ppendix </w:t>
      </w:r>
      <w:r w:rsidR="00761E2F">
        <w:t>I</w:t>
      </w:r>
      <w:r w:rsidRPr="007D5165">
        <w:t xml:space="preserve">) and </w:t>
      </w:r>
      <w:r w:rsidR="00533D15" w:rsidRPr="007D5165">
        <w:t>a colorful recruitment</w:t>
      </w:r>
      <w:r w:rsidR="006113CE" w:rsidRPr="007D5165">
        <w:t>-</w:t>
      </w:r>
      <w:r w:rsidR="00533D15" w:rsidRPr="007D5165">
        <w:t xml:space="preserve">oriented brochure describing the study </w:t>
      </w:r>
      <w:r w:rsidRPr="007D5165">
        <w:t>(</w:t>
      </w:r>
      <w:r w:rsidR="006113CE" w:rsidRPr="007D5165">
        <w:t>a</w:t>
      </w:r>
      <w:r w:rsidRPr="007D5165">
        <w:t xml:space="preserve">ppendix </w:t>
      </w:r>
      <w:r w:rsidR="00761E2F">
        <w:t>H</w:t>
      </w:r>
      <w:r w:rsidRPr="007D5165">
        <w:t xml:space="preserve">). </w:t>
      </w:r>
      <w:r w:rsidR="00054C2E" w:rsidRPr="007D5165">
        <w:t xml:space="preserve">Reviewing these </w:t>
      </w:r>
      <w:r w:rsidRPr="007D5165">
        <w:t>study materials</w:t>
      </w:r>
      <w:r w:rsidR="00054C2E" w:rsidRPr="007D5165">
        <w:t xml:space="preserve"> </w:t>
      </w:r>
      <w:r w:rsidR="00AB560A">
        <w:t>should</w:t>
      </w:r>
      <w:r w:rsidR="00054C2E" w:rsidRPr="007D5165">
        <w:t xml:space="preserve"> provide districts and school administrators</w:t>
      </w:r>
      <w:r w:rsidRPr="00954B32">
        <w:t xml:space="preserve"> </w:t>
      </w:r>
      <w:r w:rsidR="006113CE">
        <w:t xml:space="preserve">with </w:t>
      </w:r>
      <w:r w:rsidRPr="00954B32">
        <w:t xml:space="preserve">a </w:t>
      </w:r>
      <w:r w:rsidR="00AB560A">
        <w:t>good</w:t>
      </w:r>
      <w:r w:rsidRPr="00954B32">
        <w:t xml:space="preserve"> understanding of the study’s value, the importance of the field test, and the data collection activities required </w:t>
      </w:r>
      <w:r w:rsidR="00AB560A">
        <w:t>as part of the study</w:t>
      </w:r>
      <w:r w:rsidRPr="00954B32">
        <w:t xml:space="preserve">. A full understanding of these factors will be important both to obtain cooperation and </w:t>
      </w:r>
      <w:r w:rsidR="0040649B">
        <w:t xml:space="preserve">to </w:t>
      </w:r>
      <w:r w:rsidRPr="00954B32">
        <w:t xml:space="preserve">ensure that schools and districts </w:t>
      </w:r>
      <w:r w:rsidR="00054C2E" w:rsidRPr="00954B32">
        <w:t xml:space="preserve">accept </w:t>
      </w:r>
      <w:r w:rsidRPr="00954B32">
        <w:t>the data collection requests that follow.</w:t>
      </w:r>
    </w:p>
    <w:p w14:paraId="5C4CD469" w14:textId="301A8DFC"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Persuasive electronically accessible materials</w:t>
      </w:r>
      <w:r w:rsidRPr="00954B32">
        <w:t xml:space="preserve">. </w:t>
      </w:r>
      <w:r w:rsidR="00991899">
        <w:t xml:space="preserve">In </w:t>
      </w:r>
      <w:r w:rsidRPr="00954B32">
        <w:t>addition to written materials, we will develop a recruitment</w:t>
      </w:r>
      <w:r w:rsidR="00991899">
        <w:t>-</w:t>
      </w:r>
      <w:r w:rsidRPr="00954B32">
        <w:t>focused website</w:t>
      </w:r>
      <w:r w:rsidR="00894BE2">
        <w:t xml:space="preserve"> which,</w:t>
      </w:r>
      <w:r w:rsidRPr="00954B32">
        <w:t xml:space="preserve"> draw</w:t>
      </w:r>
      <w:r w:rsidR="00894BE2">
        <w:t>ing</w:t>
      </w:r>
      <w:r w:rsidRPr="00954B32">
        <w:t xml:space="preserve"> heavily on the written materials</w:t>
      </w:r>
      <w:r w:rsidR="003D3654" w:rsidRPr="00954B32">
        <w:t xml:space="preserve">, </w:t>
      </w:r>
      <w:r w:rsidR="00894BE2">
        <w:t xml:space="preserve">will </w:t>
      </w:r>
      <w:r w:rsidR="003D3654" w:rsidRPr="00954B32">
        <w:t xml:space="preserve">present clear and concise information about the study and </w:t>
      </w:r>
      <w:r w:rsidR="00894BE2">
        <w:t xml:space="preserve">convey </w:t>
      </w:r>
      <w:r w:rsidR="003D3654" w:rsidRPr="00954B32">
        <w:t xml:space="preserve">the critical importance </w:t>
      </w:r>
      <w:r w:rsidR="002B62A0" w:rsidRPr="00954B32">
        <w:t>o</w:t>
      </w:r>
      <w:r w:rsidR="00954B32">
        <w:t xml:space="preserve">f </w:t>
      </w:r>
      <w:r w:rsidR="00894BE2">
        <w:t>participating in it</w:t>
      </w:r>
      <w:r w:rsidR="00954B32">
        <w:t xml:space="preserve">. </w:t>
      </w:r>
      <w:r w:rsidR="00F03679">
        <w:t>AMLE and the Forum</w:t>
      </w:r>
      <w:r w:rsidR="00954B32" w:rsidRPr="00EB1A21">
        <w:t xml:space="preserve"> will provide an outreach service, </w:t>
      </w:r>
      <w:r w:rsidR="00F03679">
        <w:t xml:space="preserve">asking for support of the study, </w:t>
      </w:r>
      <w:r w:rsidR="00954B32" w:rsidRPr="00EB1A21">
        <w:t xml:space="preserve">offering updates </w:t>
      </w:r>
      <w:r w:rsidR="00F03679">
        <w:t xml:space="preserve">to their constituencies </w:t>
      </w:r>
      <w:r w:rsidR="00954B32" w:rsidRPr="00EB1A21">
        <w:t>on the progress of the study</w:t>
      </w:r>
      <w:r w:rsidR="00F03679">
        <w:t>,</w:t>
      </w:r>
      <w:r w:rsidR="00401FD1">
        <w:t xml:space="preserve"> and</w:t>
      </w:r>
      <w:r w:rsidR="00954B32" w:rsidRPr="00EB1A21">
        <w:t xml:space="preserve"> </w:t>
      </w:r>
      <w:r w:rsidR="00F03679">
        <w:t>making available</w:t>
      </w:r>
      <w:r w:rsidR="00F03679" w:rsidRPr="00EB1A21">
        <w:t xml:space="preserve"> </w:t>
      </w:r>
      <w:r w:rsidR="00954B32" w:rsidRPr="00EB1A21">
        <w:t xml:space="preserve">information on recent articles </w:t>
      </w:r>
      <w:r w:rsidR="00894BE2">
        <w:t>and</w:t>
      </w:r>
      <w:r w:rsidR="00954B32" w:rsidRPr="00EB1A21">
        <w:t xml:space="preserve"> other material relevant to education </w:t>
      </w:r>
      <w:r w:rsidR="00954B32" w:rsidRPr="00913461">
        <w:t>in the</w:t>
      </w:r>
      <w:r w:rsidR="00954B32" w:rsidRPr="00EB1A21">
        <w:t xml:space="preserve"> middle grades.</w:t>
      </w:r>
    </w:p>
    <w:p w14:paraId="0A7D9557" w14:textId="1830E12D" w:rsidR="00A068EE" w:rsidRPr="00954B32" w:rsidRDefault="00A068EE" w:rsidP="00E639B8">
      <w:pPr>
        <w:pStyle w:val="ListParagraph"/>
        <w:numPr>
          <w:ilvl w:val="0"/>
          <w:numId w:val="6"/>
        </w:numPr>
        <w:spacing w:after="120" w:line="240" w:lineRule="auto"/>
        <w:ind w:left="360" w:hanging="180"/>
        <w:contextualSpacing w:val="0"/>
        <w:rPr>
          <w:b/>
        </w:rPr>
      </w:pPr>
      <w:r w:rsidRPr="00501DE7">
        <w:rPr>
          <w:b/>
        </w:rPr>
        <w:t>Buy-in and support at each level</w:t>
      </w:r>
      <w:r w:rsidRPr="00954B32">
        <w:t xml:space="preserve">. During district recruitment, the study team will seek not just permission to contact schools </w:t>
      </w:r>
      <w:r w:rsidR="00A7335B">
        <w:t xml:space="preserve">and obtain student rosters </w:t>
      </w:r>
      <w:r w:rsidRPr="00954B32">
        <w:t>but</w:t>
      </w:r>
      <w:r w:rsidR="00A7335B">
        <w:t xml:space="preserve"> also to obtain</w:t>
      </w:r>
      <w:r w:rsidRPr="00954B32">
        <w:t xml:space="preserve"> support from the district. This may take the form of approval of a research application </w:t>
      </w:r>
      <w:r w:rsidR="004F3750">
        <w:t>and</w:t>
      </w:r>
      <w:r w:rsidRPr="00954B32">
        <w:t xml:space="preserve"> a letter from the district</w:t>
      </w:r>
      <w:r w:rsidR="004F3750">
        <w:t>’s</w:t>
      </w:r>
      <w:r w:rsidRPr="00954B32">
        <w:t xml:space="preserve"> superintendent encouraging schools to participate. Active support </w:t>
      </w:r>
      <w:r w:rsidR="004F3750">
        <w:t xml:space="preserve">from a higher governing body or organization, such as a district or </w:t>
      </w:r>
      <w:r w:rsidR="00E639B8">
        <w:t xml:space="preserve">a </w:t>
      </w:r>
      <w:r w:rsidR="004F3750">
        <w:t xml:space="preserve">diocese, </w:t>
      </w:r>
      <w:r w:rsidRPr="00954B32">
        <w:t>encourages cooperation</w:t>
      </w:r>
      <w:r w:rsidR="004F3750">
        <w:t xml:space="preserve"> of schools</w:t>
      </w:r>
      <w:r w:rsidRPr="00954B32">
        <w:t xml:space="preserve">. Similarly, when principals are interested in the research activity, they are more likely to encourage teacher </w:t>
      </w:r>
      <w:r w:rsidRPr="00913461">
        <w:t xml:space="preserve">participation and </w:t>
      </w:r>
      <w:r w:rsidR="007D5165">
        <w:t>provide</w:t>
      </w:r>
      <w:r w:rsidRPr="00913461">
        <w:t xml:space="preserve"> an effective school coordinator.</w:t>
      </w:r>
    </w:p>
    <w:p w14:paraId="73A42CDF" w14:textId="36BD3565" w:rsidR="00F036C8" w:rsidRPr="000C17BE" w:rsidRDefault="00A068EE" w:rsidP="000C17BE">
      <w:pPr>
        <w:pStyle w:val="ListParagraph"/>
        <w:numPr>
          <w:ilvl w:val="0"/>
          <w:numId w:val="6"/>
        </w:numPr>
        <w:spacing w:after="120" w:line="240" w:lineRule="auto"/>
        <w:ind w:left="360" w:hanging="180"/>
        <w:rPr>
          <w:b/>
        </w:rPr>
      </w:pPr>
      <w:r w:rsidRPr="00501DE7">
        <w:rPr>
          <w:b/>
        </w:rPr>
        <w:t>Avoiding refusals</w:t>
      </w:r>
      <w:r w:rsidRPr="00A068EE">
        <w:t xml:space="preserve">. </w:t>
      </w:r>
      <w:r w:rsidR="00E639B8">
        <w:t>MGLS r</w:t>
      </w:r>
      <w:r w:rsidRPr="00A068EE">
        <w:t xml:space="preserve">ecruiters will work to avoid direct refusals by </w:t>
      </w:r>
      <w:r w:rsidR="00533D15">
        <w:t>focusing</w:t>
      </w:r>
      <w:r w:rsidRPr="00A068EE">
        <w:t xml:space="preserve"> on strategies to solve problems or meet </w:t>
      </w:r>
      <w:r w:rsidR="00E639B8">
        <w:t>obstacles</w:t>
      </w:r>
      <w:r w:rsidR="00A66F83">
        <w:t xml:space="preserve"> to participation</w:t>
      </w:r>
      <w:r w:rsidRPr="00A068EE">
        <w:t xml:space="preserve"> faced by district or school administrator</w:t>
      </w:r>
      <w:r w:rsidR="00E639B8">
        <w:t>s</w:t>
      </w:r>
      <w:r w:rsidRPr="00A068EE">
        <w:t xml:space="preserve">. </w:t>
      </w:r>
      <w:r w:rsidR="00E639B8">
        <w:t>They</w:t>
      </w:r>
      <w:r w:rsidR="00E639B8" w:rsidRPr="00A068EE">
        <w:t xml:space="preserve"> </w:t>
      </w:r>
      <w:r w:rsidRPr="00A068EE">
        <w:t xml:space="preserve">will endeavor to keep the door open while providing additional </w:t>
      </w:r>
      <w:r w:rsidRPr="00DD0329">
        <w:t xml:space="preserve">information </w:t>
      </w:r>
      <w:r w:rsidR="00E639B8">
        <w:t>and</w:t>
      </w:r>
      <w:r w:rsidRPr="00DD0329">
        <w:t xml:space="preserve"> seeking other sources of persuasion.</w:t>
      </w:r>
      <w:bookmarkStart w:id="10" w:name="_Toc409593370"/>
    </w:p>
    <w:p w14:paraId="46C444A3" w14:textId="76EB2C24" w:rsidR="009125B7" w:rsidRDefault="00C24EC2" w:rsidP="00231B89">
      <w:pPr>
        <w:spacing w:before="200" w:after="60" w:line="240" w:lineRule="auto"/>
      </w:pPr>
      <w:r w:rsidRPr="001D682B">
        <w:rPr>
          <w:u w:val="single"/>
        </w:rPr>
        <w:t xml:space="preserve">Incentive </w:t>
      </w:r>
      <w:r w:rsidR="008A5082" w:rsidRPr="001D682B">
        <w:rPr>
          <w:u w:val="single"/>
        </w:rPr>
        <w:t>Experiment</w:t>
      </w:r>
      <w:r w:rsidR="00F036C8" w:rsidRPr="001D682B">
        <w:rPr>
          <w:u w:val="single"/>
        </w:rPr>
        <w:t>.</w:t>
      </w:r>
      <w:r w:rsidR="00F036C8" w:rsidRPr="001D682B">
        <w:t xml:space="preserve"> </w:t>
      </w:r>
      <w:r w:rsidRPr="001D682B">
        <w:t xml:space="preserve">As described in Part A, </w:t>
      </w:r>
      <w:r w:rsidR="000C17BE">
        <w:t>t</w:t>
      </w:r>
      <w:r w:rsidR="00DD7532">
        <w:t xml:space="preserve">he 100 eligible OFT schools will be randomly assigned to one of three baseline incentives: $200, $400, or $400 non-monetary equivalent so that approximately </w:t>
      </w:r>
      <w:r w:rsidR="009E1C8E">
        <w:t>116</w:t>
      </w:r>
      <w:r w:rsidR="00DD7532">
        <w:t xml:space="preserve"> schools will be assigned to each of the three possible incentives.</w:t>
      </w:r>
      <w:r w:rsidR="009125B7">
        <w:t xml:space="preserve"> The IVFT and OFT school incentive experiment data will be combined for analysis, </w:t>
      </w:r>
      <w:r w:rsidR="009125B7" w:rsidRPr="00E21074">
        <w:t>increas</w:t>
      </w:r>
      <w:r w:rsidR="009125B7">
        <w:t>ing</w:t>
      </w:r>
      <w:r w:rsidR="009125B7" w:rsidRPr="00E21074">
        <w:t xml:space="preserve"> the analytic sample size </w:t>
      </w:r>
      <w:r w:rsidR="009125B7">
        <w:t>to approximately 3</w:t>
      </w:r>
      <w:r w:rsidR="009E1C8E">
        <w:t>50 eligible</w:t>
      </w:r>
      <w:r w:rsidR="009125B7">
        <w:t xml:space="preserve"> sample schools. To </w:t>
      </w:r>
      <w:r w:rsidR="009125B7" w:rsidRPr="00E21074">
        <w:t>control for field test membership</w:t>
      </w:r>
      <w:r w:rsidR="009125B7">
        <w:t>,</w:t>
      </w:r>
      <w:r w:rsidR="009125B7" w:rsidRPr="00E21074">
        <w:t xml:space="preserve"> a variable indicating the field test to which the school belonged </w:t>
      </w:r>
      <w:r w:rsidR="009125B7">
        <w:t>will be included along with</w:t>
      </w:r>
      <w:r w:rsidR="009125B7" w:rsidRPr="00E21074">
        <w:t xml:space="preserve"> an interaction term.</w:t>
      </w:r>
    </w:p>
    <w:p w14:paraId="18D06C9C" w14:textId="3CFFC62A" w:rsidR="00231B89" w:rsidRDefault="00231B89" w:rsidP="00231B89">
      <w:pPr>
        <w:widowControl w:val="0"/>
        <w:spacing w:after="120" w:line="240" w:lineRule="auto"/>
      </w:pPr>
      <w:r>
        <w:t xml:space="preserve">For a power of 0.80, a confidence level of 95 percent, and </w:t>
      </w:r>
      <w:r w:rsidR="009E1C8E">
        <w:t>116</w:t>
      </w:r>
      <w:r>
        <w:t xml:space="preserve"> cases within each condition, in this experiment a 15.6 percent point difference in response rate should be detectable as statistically significant (e.g., 68.0 percent vs. 83.6 percent). Formula provided below.</w:t>
      </w:r>
      <w:r>
        <w:rPr>
          <w:rStyle w:val="FootnoteReference"/>
        </w:rPr>
        <w:footnoteReference w:id="10"/>
      </w:r>
    </w:p>
    <w:p w14:paraId="0EE35CE4" w14:textId="77777777" w:rsidR="00231B89" w:rsidRDefault="00231B89" w:rsidP="00231B89">
      <w:pPr>
        <w:spacing w:after="120" w:line="240" w:lineRule="auto"/>
        <w:ind w:left="540"/>
      </w:pPr>
      <w:r>
        <w:t>n = (Z</w:t>
      </w:r>
      <w:r>
        <w:rPr>
          <w:vertAlign w:val="subscript"/>
        </w:rPr>
        <w:t>α/2</w:t>
      </w:r>
      <w:r>
        <w:t>+Z</w:t>
      </w:r>
      <w:r>
        <w:rPr>
          <w:vertAlign w:val="subscript"/>
        </w:rPr>
        <w:t>β</w:t>
      </w:r>
      <w:r>
        <w:t>)</w:t>
      </w:r>
      <w:r>
        <w:rPr>
          <w:vertAlign w:val="superscript"/>
        </w:rPr>
        <w:t>2</w:t>
      </w:r>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1D96DA20" w14:textId="50DE9532" w:rsidR="00231B89" w:rsidRPr="00ED680D" w:rsidRDefault="00231B89" w:rsidP="00ED680D">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3D9C97A3" w14:textId="2377916F" w:rsidR="00F036C8" w:rsidRPr="00705186" w:rsidRDefault="00F036C8" w:rsidP="000F54E4">
      <w:pPr>
        <w:spacing w:before="240" w:after="120" w:line="240" w:lineRule="auto"/>
        <w:rPr>
          <w:b/>
          <w:i/>
        </w:rPr>
      </w:pPr>
      <w:r>
        <w:rPr>
          <w:b/>
          <w:i/>
        </w:rPr>
        <w:t>Maximizing Parent</w:t>
      </w:r>
      <w:r w:rsidRPr="00705186">
        <w:rPr>
          <w:b/>
          <w:i/>
        </w:rPr>
        <w:t xml:space="preserve"> </w:t>
      </w:r>
      <w:r>
        <w:rPr>
          <w:b/>
          <w:i/>
        </w:rPr>
        <w:t>Participation</w:t>
      </w:r>
    </w:p>
    <w:p w14:paraId="113F65B6" w14:textId="4441E30B" w:rsidR="000C17BE" w:rsidRDefault="00227C93" w:rsidP="00412C68">
      <w:pPr>
        <w:pStyle w:val="ListParagraph"/>
        <w:spacing w:after="120" w:line="240" w:lineRule="auto"/>
        <w:ind w:left="0"/>
        <w:contextualSpacing w:val="0"/>
      </w:pPr>
      <w:r>
        <w:t>In preparation for the national study and to improve the chan</w:t>
      </w:r>
      <w:r w:rsidR="00F41B81">
        <w:t>c</w:t>
      </w:r>
      <w:r>
        <w:t xml:space="preserve">es of obtaining higher parent participation in MGLS:2017, a test of a responsive design approach </w:t>
      </w:r>
      <w:r w:rsidR="00F41B81">
        <w:t xml:space="preserve">to parent recruitment </w:t>
      </w:r>
      <w:r>
        <w:t xml:space="preserve">is proposed. The </w:t>
      </w:r>
      <w:r w:rsidR="00F036C8" w:rsidRPr="004D7230">
        <w:t xml:space="preserve">responsive design approach </w:t>
      </w:r>
      <w:r>
        <w:t xml:space="preserve">will be used </w:t>
      </w:r>
      <w:r w:rsidR="00F036C8" w:rsidRPr="004D7230">
        <w:t xml:space="preserve">to </w:t>
      </w:r>
      <w:r w:rsidR="00C119AD">
        <w:t>identify cases for nonresponse follow-up interventions such that the responding sample is as representative as possible of the population (i.e., sixth graders)</w:t>
      </w:r>
      <w:r w:rsidR="001A6AF2">
        <w:t xml:space="preserve"> and thereby reduce the risk of potential nonresponse bias</w:t>
      </w:r>
      <w:r w:rsidR="00C119AD">
        <w:t>.</w:t>
      </w:r>
      <w:r w:rsidR="00AA4F51">
        <w:t xml:space="preserve"> </w:t>
      </w:r>
      <w:r>
        <w:t>This approach will also be used to determine the optimal baseline incentive offer for the national study.</w:t>
      </w:r>
    </w:p>
    <w:p w14:paraId="19586D84" w14:textId="2EAFFE2E" w:rsidR="000C17BE" w:rsidRDefault="007D021C" w:rsidP="00231B89">
      <w:pPr>
        <w:pStyle w:val="ListParagraph"/>
        <w:spacing w:after="120" w:line="240" w:lineRule="auto"/>
        <w:ind w:left="0"/>
        <w:contextualSpacing w:val="0"/>
      </w:pPr>
      <w:r>
        <w:t xml:space="preserve">The parent incentive experimental </w:t>
      </w:r>
      <w:r w:rsidR="00AA4F51" w:rsidRPr="00AA4F51">
        <w:t xml:space="preserve">conditions </w:t>
      </w:r>
      <w:r w:rsidR="00227C93">
        <w:t xml:space="preserve">and plans for their implementation </w:t>
      </w:r>
      <w:r>
        <w:t xml:space="preserve">are </w:t>
      </w:r>
      <w:r w:rsidR="00227C93">
        <w:t>described in Part A. One of three incentive amounts ($0, $10, or $20) will be offered to parents at baseline.</w:t>
      </w:r>
      <w:r w:rsidR="000C17BE">
        <w:t xml:space="preserve"> </w:t>
      </w:r>
      <w:r w:rsidR="001D682B">
        <w:t xml:space="preserve">Approximately one-third of </w:t>
      </w:r>
      <w:r w:rsidR="001D682B">
        <w:lastRenderedPageBreak/>
        <w:t>the way through the OFT data collection, parents will</w:t>
      </w:r>
      <w:r w:rsidR="00F41B81">
        <w:t xml:space="preserve"> be</w:t>
      </w:r>
      <w:r w:rsidR="001D682B">
        <w:t xml:space="preserve"> randomly assigned to receive an offer of either a $10 increase to the baseline incentive or no increase.</w:t>
      </w:r>
      <w:r w:rsidR="000C17BE">
        <w:t xml:space="preserve"> </w:t>
      </w:r>
      <w:r w:rsidR="001D682B">
        <w:t xml:space="preserve">About two-thirds of the way through the data collection period, one additional incentive boost will be offered to bring the total incentive amount to $40. Those parents who did not receive an incentive offer at baseline, the control group, will not receive an incentive offer </w:t>
      </w:r>
      <w:r w:rsidR="001D682B" w:rsidRPr="001D682B">
        <w:t>throughout the data collection period.</w:t>
      </w:r>
    </w:p>
    <w:p w14:paraId="4CB3335F" w14:textId="75D7E22E" w:rsidR="000C17BE" w:rsidRDefault="001D682B" w:rsidP="00231B89">
      <w:pPr>
        <w:pStyle w:val="ListParagraph"/>
        <w:spacing w:after="0" w:line="240" w:lineRule="auto"/>
        <w:ind w:left="0"/>
      </w:pPr>
      <w:r w:rsidRPr="001D682B">
        <w:t>Parents of students with disabilities will receive separate treatment due to the analytically critical import of this population for the study.</w:t>
      </w:r>
      <w:r w:rsidR="000C17BE">
        <w:t xml:space="preserve"> </w:t>
      </w:r>
      <w:r>
        <w:t>We propose to offer a</w:t>
      </w:r>
      <w:r w:rsidRPr="001D682B">
        <w:t>ll parents of students with disabilities $20 at baseline and an additional $10 each at the one-third and two-thirds point in the data collection, not to exceed $40</w:t>
      </w:r>
      <w:r>
        <w:t xml:space="preserve"> total</w:t>
      </w:r>
      <w:r w:rsidR="00F41B81">
        <w:t xml:space="preserve"> per parent.</w:t>
      </w:r>
    </w:p>
    <w:p w14:paraId="508E8520" w14:textId="706E25F6" w:rsidR="00DD7532" w:rsidRDefault="00DD7532" w:rsidP="00231B89">
      <w:pPr>
        <w:pStyle w:val="ListParagraph"/>
        <w:spacing w:after="0" w:line="240" w:lineRule="auto"/>
        <w:ind w:left="0"/>
      </w:pPr>
    </w:p>
    <w:p w14:paraId="7739596A" w14:textId="04E7F0ED" w:rsidR="00E80BB1" w:rsidRDefault="00231B89" w:rsidP="00231B89">
      <w:pPr>
        <w:widowControl w:val="0"/>
        <w:spacing w:after="120" w:line="240" w:lineRule="auto"/>
      </w:pPr>
      <w:r>
        <w:t>The parents of approximately 1,750 students will be contacted in the OFT and approximately 4,938 in the IVFT.</w:t>
      </w:r>
      <w:r w:rsidR="00724D51">
        <w:t xml:space="preserve"> </w:t>
      </w:r>
      <w:r>
        <w:t xml:space="preserve">The parents of the approximately 1,188 OFT students who do not have a primary IEP designation of autism, emotional disturbance, or specific learning disability will be randomly assigned to three baseline incentive amounts: $0, $10, and $20 with twenty percent (n=238) of the parents assigned to the $0 incentive, forty percent (n=475) assigned to the $10 incentive, and forty percent (n=475) assigned to the $20 incentive. The 4,938 IVFT parents will be randomly assigned to the same three incentive conditions with 1,646 assigned to each of the three incentive conditions. Consequently, </w:t>
      </w:r>
      <w:r w:rsidR="006825A7">
        <w:t xml:space="preserve">across both field tests, </w:t>
      </w:r>
      <w:r>
        <w:t>1,884 parents will be randomly assigned to the $0 incentive, 2,121 will be randomly assigned to the $10 incentive, and $2,121 will be randomly assigned to the $20 incentive.</w:t>
      </w:r>
    </w:p>
    <w:p w14:paraId="3DB73E86" w14:textId="7BA154A6" w:rsidR="00231B89" w:rsidRDefault="00231B89" w:rsidP="00231B89">
      <w:pPr>
        <w:widowControl w:val="0"/>
        <w:spacing w:after="120" w:line="240" w:lineRule="auto"/>
      </w:pPr>
      <w:r>
        <w:t>For a power of 0.80, a confidence level of 95 percent, and 2,121 cases within each condition, in this experiment a 4.0 percent point difference in response rate should be detectable as statistically significant (e.g., 68.0 percent vs. 72.0 percent). Formula provided below.</w:t>
      </w:r>
      <w:r>
        <w:rPr>
          <w:rStyle w:val="FootnoteReference"/>
        </w:rPr>
        <w:footnoteReference w:id="11"/>
      </w:r>
    </w:p>
    <w:p w14:paraId="39E660F7" w14:textId="77777777" w:rsidR="00231B89" w:rsidRDefault="00231B89" w:rsidP="00231B89">
      <w:pPr>
        <w:spacing w:after="120" w:line="240" w:lineRule="auto"/>
        <w:ind w:left="540"/>
      </w:pPr>
      <w:r>
        <w:t>n = (Z</w:t>
      </w:r>
      <w:r>
        <w:rPr>
          <w:vertAlign w:val="subscript"/>
        </w:rPr>
        <w:t>α/2</w:t>
      </w:r>
      <w:r>
        <w:t>+Z</w:t>
      </w:r>
      <w:r>
        <w:rPr>
          <w:vertAlign w:val="subscript"/>
        </w:rPr>
        <w:t>β</w:t>
      </w:r>
      <w:r>
        <w:t>)</w:t>
      </w:r>
      <w:r>
        <w:rPr>
          <w:vertAlign w:val="superscript"/>
        </w:rPr>
        <w:t>2</w:t>
      </w:r>
      <w:r>
        <w:t xml:space="preserve"> * (p</w:t>
      </w:r>
      <w:r>
        <w:rPr>
          <w:vertAlign w:val="subscript"/>
        </w:rPr>
        <w:t>1</w:t>
      </w:r>
      <w:r>
        <w:t>(1-p</w:t>
      </w:r>
      <w:r>
        <w:rPr>
          <w:vertAlign w:val="subscript"/>
        </w:rPr>
        <w:t>1</w:t>
      </w:r>
      <w:r>
        <w:t>)+p</w:t>
      </w:r>
      <w:r>
        <w:rPr>
          <w:vertAlign w:val="subscript"/>
        </w:rPr>
        <w:t>2</w:t>
      </w:r>
      <w:r>
        <w:t>(1-p</w:t>
      </w:r>
      <w:r>
        <w:rPr>
          <w:vertAlign w:val="subscript"/>
        </w:rPr>
        <w:t>2</w:t>
      </w:r>
      <w:r>
        <w:t>)) / (p</w:t>
      </w:r>
      <w:r>
        <w:rPr>
          <w:vertAlign w:val="subscript"/>
        </w:rPr>
        <w:t>1</w:t>
      </w:r>
      <w:r>
        <w:t>-p</w:t>
      </w:r>
      <w:r>
        <w:rPr>
          <w:vertAlign w:val="subscript"/>
        </w:rPr>
        <w:t>2</w:t>
      </w:r>
      <w:r>
        <w:t>)</w:t>
      </w:r>
      <w:r>
        <w:rPr>
          <w:vertAlign w:val="superscript"/>
        </w:rPr>
        <w:t>2</w:t>
      </w:r>
    </w:p>
    <w:p w14:paraId="5622A5BE" w14:textId="77777777" w:rsidR="00231B89" w:rsidRDefault="00231B89" w:rsidP="00231B89">
      <w:pPr>
        <w:spacing w:after="120" w:line="240" w:lineRule="auto"/>
        <w:ind w:left="540"/>
        <w:rPr>
          <w:sz w:val="20"/>
          <w:szCs w:val="20"/>
        </w:rPr>
      </w:pPr>
      <w:r>
        <w:rPr>
          <w:sz w:val="20"/>
          <w:szCs w:val="20"/>
        </w:rPr>
        <w:t>Where Z</w:t>
      </w:r>
      <w:r>
        <w:rPr>
          <w:sz w:val="20"/>
          <w:szCs w:val="20"/>
          <w:vertAlign w:val="subscript"/>
        </w:rPr>
        <w:t>α/2</w:t>
      </w:r>
      <w:r>
        <w:rPr>
          <w:sz w:val="20"/>
          <w:szCs w:val="20"/>
        </w:rPr>
        <w:t xml:space="preserve"> is the critical value of the Normal distribution at α/2 (e.g., for a confidence level of 95 percent, α is 0.05 and the critical value is 1.96); Z</w:t>
      </w:r>
      <w:r>
        <w:rPr>
          <w:sz w:val="20"/>
          <w:szCs w:val="20"/>
          <w:vertAlign w:val="subscript"/>
        </w:rPr>
        <w:t>β</w:t>
      </w:r>
      <w:r>
        <w:rPr>
          <w:sz w:val="20"/>
          <w:szCs w:val="20"/>
        </w:rPr>
        <w:t xml:space="preserve"> is the critical value of the Normal distribution at β (e.g., for a power of 80 percent, β is 0.2 and the critical value is 0.84) and p</w:t>
      </w:r>
      <w:r>
        <w:rPr>
          <w:sz w:val="20"/>
          <w:szCs w:val="20"/>
          <w:vertAlign w:val="subscript"/>
        </w:rPr>
        <w:t>1</w:t>
      </w:r>
      <w:r>
        <w:rPr>
          <w:sz w:val="20"/>
          <w:szCs w:val="20"/>
        </w:rPr>
        <w:t xml:space="preserve"> and p</w:t>
      </w:r>
      <w:r>
        <w:rPr>
          <w:sz w:val="20"/>
          <w:szCs w:val="20"/>
          <w:vertAlign w:val="subscript"/>
        </w:rPr>
        <w:t>2</w:t>
      </w:r>
      <w:r>
        <w:rPr>
          <w:sz w:val="20"/>
          <w:szCs w:val="20"/>
        </w:rPr>
        <w:t xml:space="preserve"> are the expected sample proportions of the two groups.</w:t>
      </w:r>
    </w:p>
    <w:p w14:paraId="0A3D44D7" w14:textId="77777777" w:rsidR="00231B89" w:rsidRDefault="00231B89" w:rsidP="00231B89">
      <w:pPr>
        <w:spacing w:after="120" w:line="240" w:lineRule="auto"/>
        <w:rPr>
          <w:sz w:val="20"/>
          <w:szCs w:val="20"/>
        </w:rPr>
      </w:pPr>
      <w:r>
        <w:t>For a power of 0.81, with 1,884 cases in one group and 2,121 cases in another group, in this experiment a 4.1 percent point difference in response rate should be detectable as statistically significant using Pearson’s chi-square (e.g., 68.0 percent vs. 72.1 percent)</w:t>
      </w:r>
      <w:r>
        <w:rPr>
          <w:rStyle w:val="FootnoteReference"/>
        </w:rPr>
        <w:footnoteReference w:id="12"/>
      </w:r>
      <w:r>
        <w:t>.</w:t>
      </w:r>
    </w:p>
    <w:p w14:paraId="6B86A546" w14:textId="6645390C" w:rsidR="00231B89" w:rsidRDefault="00231B89" w:rsidP="00231B89">
      <w:pPr>
        <w:spacing w:after="120" w:line="240" w:lineRule="auto"/>
      </w:pPr>
      <w:r>
        <w:t>However, the OFT and IVFT have a clustered design with students nested in schools. Therefore, assuming an approximate design effect of 4, which is a similar design effect as reported by the HSLS:09 for parent respondents</w:t>
      </w:r>
      <w:r>
        <w:rPr>
          <w:vertAlign w:val="superscript"/>
        </w:rPr>
        <w:footnoteReference w:id="13"/>
      </w:r>
      <w:r>
        <w:t>, which also had a clustered design with students nested in schools, the effective sample size for any condition would be approximately 530 cases (2,121/4) and 471 cases (1,884/4). For a power of 0.80, a confidence level of 95 percent, and 530 cases within each condition, this experiment should be able to detect approximately a 7.8 percent point difference in response as statistically significant (e.g., 68.0 percent vs. 75.8 percent). For a power of .81, with 471 cases in one group and 530 cases in another group, in this experiment a 8.0 percent difference in response rate would be detectable as statistically significant using Pearson’s chi-square (e.g., 68.0 percent vs. 76.0 percent)</w:t>
      </w:r>
      <w:r>
        <w:rPr>
          <w:rStyle w:val="FootnoteReference"/>
        </w:rPr>
        <w:footnoteReference w:id="14"/>
      </w:r>
      <w:r>
        <w:t>.</w:t>
      </w:r>
    </w:p>
    <w:p w14:paraId="1926B0F4" w14:textId="4AC537B6" w:rsidR="00286884" w:rsidRPr="00024F71" w:rsidRDefault="00A36DA5" w:rsidP="00C02B7B">
      <w:pPr>
        <w:pStyle w:val="Heading2"/>
      </w:pPr>
      <w:bookmarkStart w:id="11" w:name="_Toc438032646"/>
      <w:r>
        <w:t>B</w:t>
      </w:r>
      <w:r w:rsidR="005D3A1E">
        <w:t>.</w:t>
      </w:r>
      <w:r w:rsidR="00286884" w:rsidRPr="00024F71">
        <w:t>4</w:t>
      </w:r>
      <w:r w:rsidR="006B7709">
        <w:t xml:space="preserve"> </w:t>
      </w:r>
      <w:r w:rsidR="00286884" w:rsidRPr="00024F71">
        <w:t>Purpose of Field Test and Data Uses</w:t>
      </w:r>
      <w:bookmarkEnd w:id="10"/>
      <w:bookmarkEnd w:id="11"/>
    </w:p>
    <w:p w14:paraId="64C356E7" w14:textId="66BAE585" w:rsidR="00067971" w:rsidRPr="00EE5B8A" w:rsidRDefault="00067971" w:rsidP="002A79B9">
      <w:pPr>
        <w:spacing w:after="120" w:line="240" w:lineRule="auto"/>
        <w:rPr>
          <w:szCs w:val="24"/>
        </w:rPr>
      </w:pPr>
      <w:r w:rsidRPr="00EE5B8A">
        <w:t xml:space="preserve">A main goal of the OFT is to better understand the recruitment strategies necessary for a large-scale nationally representative effort to obtain the targeted sample yield of grade </w:t>
      </w:r>
      <w:r w:rsidR="00181D8E">
        <w:t xml:space="preserve">6 </w:t>
      </w:r>
      <w:r w:rsidRPr="00EE5B8A">
        <w:t>general education students and students with disabilities, and the subsequent tracing and tracking strategies necessary to maintain the student sample from the base year (when sample students will be in grade</w:t>
      </w:r>
      <w:r w:rsidR="00181D8E">
        <w:t xml:space="preserve"> 6</w:t>
      </w:r>
      <w:r w:rsidRPr="00EE5B8A">
        <w:t xml:space="preserve">) to the first follow-up (when most of the students </w:t>
      </w:r>
      <w:r w:rsidRPr="00EE5B8A">
        <w:lastRenderedPageBreak/>
        <w:t>will be in grade</w:t>
      </w:r>
      <w:r w:rsidR="00181D8E">
        <w:t xml:space="preserve"> 7</w:t>
      </w:r>
      <w:r w:rsidRPr="00EE5B8A">
        <w:t>) and the second follow-up (when most of the students will be in</w:t>
      </w:r>
      <w:r w:rsidR="00AA4F51">
        <w:t xml:space="preserve"> </w:t>
      </w:r>
      <w:r w:rsidRPr="00EE5B8A">
        <w:t>grade</w:t>
      </w:r>
      <w:r w:rsidR="00181D8E">
        <w:t xml:space="preserve"> 8</w:t>
      </w:r>
      <w:r w:rsidRPr="00EE5B8A">
        <w:t xml:space="preserve">). </w:t>
      </w:r>
      <w:r w:rsidRPr="00EE5B8A">
        <w:rPr>
          <w:szCs w:val="24"/>
        </w:rPr>
        <w:t>As described in Part A section A.9, the OFT will include</w:t>
      </w:r>
      <w:r w:rsidR="00850D78">
        <w:rPr>
          <w:szCs w:val="24"/>
        </w:rPr>
        <w:t>:</w:t>
      </w:r>
      <w:r w:rsidRPr="00EE5B8A">
        <w:rPr>
          <w:szCs w:val="24"/>
        </w:rPr>
        <w:t xml:space="preserve"> 1) a school incentive experiment to determine whether different types and/or levels of incentives can significantly improve participation rates, 2) </w:t>
      </w:r>
      <w:r w:rsidR="00850D78">
        <w:rPr>
          <w:szCs w:val="24"/>
        </w:rPr>
        <w:t>a student incentive experiment</w:t>
      </w:r>
      <w:r w:rsidR="00817720">
        <w:rPr>
          <w:szCs w:val="24"/>
        </w:rPr>
        <w:t xml:space="preserve"> to determine</w:t>
      </w:r>
      <w:r w:rsidR="00850D78">
        <w:rPr>
          <w:szCs w:val="24"/>
        </w:rPr>
        <w:t xml:space="preserve"> whether and which appreciation</w:t>
      </w:r>
      <w:r w:rsidR="00817720">
        <w:rPr>
          <w:szCs w:val="24"/>
        </w:rPr>
        <w:t xml:space="preserve"> token</w:t>
      </w:r>
      <w:r w:rsidR="00850D78">
        <w:rPr>
          <w:szCs w:val="24"/>
        </w:rPr>
        <w:t>s</w:t>
      </w:r>
      <w:r w:rsidR="00817720">
        <w:rPr>
          <w:szCs w:val="24"/>
        </w:rPr>
        <w:t xml:space="preserve"> </w:t>
      </w:r>
      <w:r w:rsidR="00850D78">
        <w:rPr>
          <w:szCs w:val="24"/>
        </w:rPr>
        <w:t>are</w:t>
      </w:r>
      <w:r w:rsidR="00817720">
        <w:rPr>
          <w:szCs w:val="24"/>
        </w:rPr>
        <w:t xml:space="preserve"> effectiveness in </w:t>
      </w:r>
      <w:r w:rsidR="00850D78">
        <w:rPr>
          <w:szCs w:val="24"/>
        </w:rPr>
        <w:t xml:space="preserve">securing participation of </w:t>
      </w:r>
      <w:r w:rsidR="00817720">
        <w:rPr>
          <w:szCs w:val="24"/>
        </w:rPr>
        <w:t>middle school students</w:t>
      </w:r>
      <w:r w:rsidR="00850D78">
        <w:rPr>
          <w:szCs w:val="24"/>
        </w:rPr>
        <w:t>,</w:t>
      </w:r>
      <w:r w:rsidR="00817720">
        <w:rPr>
          <w:szCs w:val="24"/>
        </w:rPr>
        <w:t xml:space="preserve"> </w:t>
      </w:r>
      <w:r w:rsidR="0040649B" w:rsidRPr="00EE5B8A">
        <w:rPr>
          <w:szCs w:val="24"/>
        </w:rPr>
        <w:t>a</w:t>
      </w:r>
      <w:r w:rsidRPr="00EE5B8A">
        <w:rPr>
          <w:szCs w:val="24"/>
        </w:rPr>
        <w:t>nd 3) a responsive design to non-response follow-up on the parent interview to better understand how to achieve the desired response rates in the main study</w:t>
      </w:r>
      <w:r w:rsidRPr="00EE5B8A">
        <w:t>.</w:t>
      </w:r>
    </w:p>
    <w:p w14:paraId="4D94CB7C" w14:textId="458EAD93" w:rsidR="00286884" w:rsidRDefault="00A36DA5" w:rsidP="00C02B7B">
      <w:pPr>
        <w:pStyle w:val="Heading2"/>
      </w:pPr>
      <w:bookmarkStart w:id="12" w:name="_Toc409593377"/>
      <w:bookmarkStart w:id="13" w:name="_Toc438032647"/>
      <w:r>
        <w:t>B</w:t>
      </w:r>
      <w:r w:rsidR="00CC4BCC">
        <w:t>.</w:t>
      </w:r>
      <w:r w:rsidR="00286884">
        <w:t>5</w:t>
      </w:r>
      <w:r w:rsidR="006B7709">
        <w:t xml:space="preserve"> </w:t>
      </w:r>
      <w:r w:rsidR="00286884">
        <w:t xml:space="preserve">Individuals </w:t>
      </w:r>
      <w:r w:rsidR="00DC603A">
        <w:t>Responsible for</w:t>
      </w:r>
      <w:r w:rsidR="00286884">
        <w:t xml:space="preserve"> Study Design</w:t>
      </w:r>
      <w:bookmarkEnd w:id="12"/>
      <w:r w:rsidR="00DC603A">
        <w:t xml:space="preserve"> and Performance</w:t>
      </w:r>
      <w:bookmarkEnd w:id="13"/>
    </w:p>
    <w:p w14:paraId="7BA51BD9" w14:textId="6D07F877" w:rsidR="00735BB5" w:rsidRPr="00BA0ED1" w:rsidRDefault="004F273C" w:rsidP="00F002DA">
      <w:pPr>
        <w:spacing w:after="0" w:line="240" w:lineRule="auto"/>
      </w:pPr>
      <w:r w:rsidRPr="00BA0ED1">
        <w:t xml:space="preserve">The following individuals </w:t>
      </w:r>
      <w:r w:rsidR="00F03679">
        <w:t xml:space="preserve">at NCES </w:t>
      </w:r>
      <w:r w:rsidRPr="00BA0ED1">
        <w:t xml:space="preserve">are responsible for the </w:t>
      </w:r>
      <w:r>
        <w:t>MGLS:2017:</w:t>
      </w:r>
      <w:r w:rsidR="001B5431">
        <w:t xml:space="preserve"> </w:t>
      </w:r>
      <w:r w:rsidRPr="00E66A2A">
        <w:t>Carolyn Fidelman</w:t>
      </w:r>
      <w:r w:rsidR="00F002DA">
        <w:t xml:space="preserve">, </w:t>
      </w:r>
      <w:r w:rsidR="00735BB5">
        <w:t>Gail Mulligan</w:t>
      </w:r>
      <w:r w:rsidR="00F002DA">
        <w:t xml:space="preserve">, </w:t>
      </w:r>
      <w:r w:rsidRPr="00BA0ED1">
        <w:t>Chris Chapman</w:t>
      </w:r>
      <w:bookmarkEnd w:id="3"/>
      <w:r w:rsidR="00F002DA">
        <w:t xml:space="preserve">, and </w:t>
      </w:r>
      <w:r w:rsidR="001B5431">
        <w:t xml:space="preserve">Marilyn </w:t>
      </w:r>
      <w:proofErr w:type="spellStart"/>
      <w:r w:rsidR="001B5431">
        <w:t>Seastrom</w:t>
      </w:r>
      <w:proofErr w:type="spellEnd"/>
      <w:r w:rsidR="00F002DA">
        <w:t xml:space="preserve">. </w:t>
      </w:r>
      <w:r w:rsidR="001B5431">
        <w:t>The following</w:t>
      </w:r>
      <w:r w:rsidR="00385959">
        <w:t xml:space="preserve"> individuals </w:t>
      </w:r>
      <w:r w:rsidR="00F002DA">
        <w:t xml:space="preserve">at RTI </w:t>
      </w:r>
      <w:r w:rsidR="00385959" w:rsidRPr="00BA0ED1">
        <w:t xml:space="preserve">are responsible for the </w:t>
      </w:r>
      <w:r w:rsidR="00F002DA" w:rsidRPr="00F002DA">
        <w:t>study</w:t>
      </w:r>
      <w:r w:rsidR="001B5431">
        <w:t xml:space="preserve">: Dan Pratt, Debbie </w:t>
      </w:r>
      <w:proofErr w:type="spellStart"/>
      <w:r w:rsidR="001B5431">
        <w:t>Herget</w:t>
      </w:r>
      <w:proofErr w:type="spellEnd"/>
      <w:r w:rsidR="001B5431">
        <w:t xml:space="preserve">, Steven </w:t>
      </w:r>
      <w:proofErr w:type="spellStart"/>
      <w:r w:rsidR="001B5431">
        <w:t>Ingels</w:t>
      </w:r>
      <w:proofErr w:type="spellEnd"/>
      <w:r w:rsidR="001B5431">
        <w:t xml:space="preserve">, </w:t>
      </w:r>
      <w:r w:rsidR="00F002DA">
        <w:t xml:space="preserve">and David Wilson, along with subcontractor staff: </w:t>
      </w:r>
      <w:r w:rsidR="001B5431">
        <w:t xml:space="preserve">Sally Atkins-Burnett (Mathematica) and Michelle </w:t>
      </w:r>
      <w:proofErr w:type="spellStart"/>
      <w:r w:rsidR="001B5431">
        <w:t>Najarian</w:t>
      </w:r>
      <w:proofErr w:type="spellEnd"/>
      <w:r w:rsidR="001B5431">
        <w:t xml:space="preserve"> (ETS).</w:t>
      </w:r>
    </w:p>
    <w:sectPr w:rsidR="00735BB5" w:rsidRPr="00BA0ED1" w:rsidSect="00F002DA">
      <w:pgSz w:w="12240" w:h="15840" w:code="1"/>
      <w:pgMar w:top="1008" w:right="936" w:bottom="864" w:left="936" w:header="432" w:footer="432"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27C59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CF5E5" w14:textId="77777777" w:rsidR="003B42A0" w:rsidRDefault="003B42A0" w:rsidP="000370C1">
      <w:pPr>
        <w:spacing w:after="0" w:line="240" w:lineRule="auto"/>
      </w:pPr>
      <w:r>
        <w:separator/>
      </w:r>
    </w:p>
  </w:endnote>
  <w:endnote w:type="continuationSeparator" w:id="0">
    <w:p w14:paraId="023BC061" w14:textId="77777777" w:rsidR="003B42A0" w:rsidRDefault="003B42A0" w:rsidP="000370C1">
      <w:pPr>
        <w:spacing w:after="0" w:line="240" w:lineRule="auto"/>
      </w:pPr>
      <w:r>
        <w:continuationSeparator/>
      </w:r>
    </w:p>
  </w:endnote>
  <w:endnote w:type="continuationNotice" w:id="1">
    <w:p w14:paraId="1E005A40" w14:textId="77777777" w:rsidR="003B42A0" w:rsidRDefault="003B42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aramond Pro">
    <w:altName w:val="Georgia"/>
    <w:panose1 w:val="00000000000000000000"/>
    <w:charset w:val="00"/>
    <w:family w:val="roman"/>
    <w:notTrueType/>
    <w:pitch w:val="variable"/>
    <w:sig w:usb0="00000001" w:usb1="5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256895"/>
      <w:docPartObj>
        <w:docPartGallery w:val="Page Numbers (Bottom of Page)"/>
        <w:docPartUnique/>
      </w:docPartObj>
    </w:sdtPr>
    <w:sdtEndPr>
      <w:rPr>
        <w:noProof/>
        <w:sz w:val="20"/>
        <w:szCs w:val="20"/>
      </w:rPr>
    </w:sdtEndPr>
    <w:sdtContent>
      <w:p w14:paraId="2223F13F" w14:textId="4C51FCAF" w:rsidR="00D25E88" w:rsidRPr="00C02B7B" w:rsidRDefault="00C02B7B" w:rsidP="00C02B7B">
        <w:pPr>
          <w:pStyle w:val="Footer"/>
          <w:jc w:val="center"/>
          <w:rPr>
            <w:sz w:val="20"/>
            <w:szCs w:val="20"/>
          </w:rPr>
        </w:pPr>
        <w:r w:rsidRPr="00C02B7B">
          <w:rPr>
            <w:sz w:val="20"/>
            <w:szCs w:val="20"/>
          </w:rPr>
          <w:fldChar w:fldCharType="begin"/>
        </w:r>
        <w:r w:rsidRPr="00C02B7B">
          <w:rPr>
            <w:sz w:val="20"/>
            <w:szCs w:val="20"/>
          </w:rPr>
          <w:instrText xml:space="preserve"> PAGE   \* MERGEFORMAT </w:instrText>
        </w:r>
        <w:r w:rsidRPr="00C02B7B">
          <w:rPr>
            <w:sz w:val="20"/>
            <w:szCs w:val="20"/>
          </w:rPr>
          <w:fldChar w:fldCharType="separate"/>
        </w:r>
        <w:r w:rsidR="00AB53E3">
          <w:rPr>
            <w:noProof/>
            <w:sz w:val="20"/>
            <w:szCs w:val="20"/>
          </w:rPr>
          <w:t>3</w:t>
        </w:r>
        <w:r w:rsidRPr="00C02B7B">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4AF2F" w14:textId="77777777" w:rsidR="003B42A0" w:rsidRDefault="003B42A0" w:rsidP="000370C1">
      <w:pPr>
        <w:spacing w:after="0" w:line="240" w:lineRule="auto"/>
      </w:pPr>
      <w:r>
        <w:separator/>
      </w:r>
    </w:p>
  </w:footnote>
  <w:footnote w:type="continuationSeparator" w:id="0">
    <w:p w14:paraId="5F00A264" w14:textId="77777777" w:rsidR="003B42A0" w:rsidRDefault="003B42A0" w:rsidP="000370C1">
      <w:pPr>
        <w:spacing w:after="0" w:line="240" w:lineRule="auto"/>
      </w:pPr>
      <w:r>
        <w:continuationSeparator/>
      </w:r>
    </w:p>
  </w:footnote>
  <w:footnote w:type="continuationNotice" w:id="1">
    <w:p w14:paraId="04E77DF5" w14:textId="77777777" w:rsidR="003B42A0" w:rsidRDefault="003B42A0">
      <w:pPr>
        <w:spacing w:after="0" w:line="240" w:lineRule="auto"/>
      </w:pPr>
    </w:p>
  </w:footnote>
  <w:footnote w:id="2">
    <w:p w14:paraId="553EB956" w14:textId="77777777" w:rsidR="00AB53E3" w:rsidRDefault="00AB53E3" w:rsidP="00AB53E3">
      <w:pPr>
        <w:pStyle w:val="FootnoteText"/>
      </w:pPr>
      <w:r>
        <w:rPr>
          <w:rStyle w:val="FootnoteReference"/>
        </w:rPr>
        <w:footnoteRef/>
      </w:r>
      <w:r>
        <w:t xml:space="preserve"> Sixth-grade enrollment is reported as 0 or was not reported to the </w:t>
      </w:r>
      <w:r w:rsidRPr="00B65CD5">
        <w:t>CCD 201</w:t>
      </w:r>
      <w:r>
        <w:t>3</w:t>
      </w:r>
      <w:r w:rsidRPr="00B65CD5">
        <w:t>-1</w:t>
      </w:r>
      <w:r>
        <w:t>4 or PS 2013-14.</w:t>
      </w:r>
    </w:p>
  </w:footnote>
  <w:footnote w:id="3">
    <w:p w14:paraId="6258F274" w14:textId="77777777" w:rsidR="00AB53E3" w:rsidRDefault="00AB53E3" w:rsidP="00AB53E3">
      <w:pPr>
        <w:pStyle w:val="FootnoteText"/>
      </w:pPr>
      <w:r>
        <w:rPr>
          <w:rStyle w:val="FootnoteReference"/>
        </w:rPr>
        <w:footnoteRef/>
      </w:r>
      <w:r>
        <w:t xml:space="preserve"> A school reports zero students or does not report the number of students in any of the three focal disability groups. </w:t>
      </w:r>
    </w:p>
  </w:footnote>
  <w:footnote w:id="4">
    <w:p w14:paraId="095A40A8" w14:textId="77777777" w:rsidR="00AB53E3" w:rsidRDefault="00AB53E3" w:rsidP="00AB53E3">
      <w:pPr>
        <w:pStyle w:val="FootnoteText"/>
      </w:pPr>
      <w:r>
        <w:rPr>
          <w:rStyle w:val="FootnoteReference"/>
        </w:rPr>
        <w:footnoteRef/>
      </w:r>
      <w:r>
        <w:t xml:space="preserve"> The reason for this is to mimic the cutoff that is planned to be used for the national data collection in order to gauge the degree to which high prevalence schools agree to participate. </w:t>
      </w:r>
    </w:p>
  </w:footnote>
  <w:footnote w:id="5">
    <w:p w14:paraId="666F31D0" w14:textId="77777777" w:rsidR="00AB53E3" w:rsidRDefault="00AB53E3" w:rsidP="00AB53E3">
      <w:pPr>
        <w:pStyle w:val="FootnoteText"/>
      </w:pPr>
      <w:r>
        <w:rPr>
          <w:rStyle w:val="FootnoteReference"/>
        </w:rPr>
        <w:footnoteRef/>
      </w:r>
      <w:r>
        <w:t xml:space="preserve"> </w:t>
      </w:r>
      <w:proofErr w:type="gramStart"/>
      <w:r w:rsidRPr="005D41EC">
        <w:t>Folsom, R.E., Potter, F.J., and Williams, S.R. (1987).</w:t>
      </w:r>
      <w:proofErr w:type="gramEnd"/>
      <w:r w:rsidRPr="005D41EC">
        <w:t xml:space="preserve"> </w:t>
      </w:r>
      <w:proofErr w:type="gramStart"/>
      <w:r w:rsidRPr="005D41EC">
        <w:t>Notes on a Composite Size Measure for Self-Weighting Samples in Multiple Domains.</w:t>
      </w:r>
      <w:proofErr w:type="gramEnd"/>
      <w:r w:rsidRPr="005D41EC">
        <w:t xml:space="preserve"> Proceedings of the Section on Survey Research Methods of the American Statistical Association, 792-796.</w:t>
      </w:r>
    </w:p>
  </w:footnote>
  <w:footnote w:id="6">
    <w:p w14:paraId="4AAB1C8F" w14:textId="3B35CC89" w:rsidR="00D76CF2" w:rsidRPr="007B0653" w:rsidRDefault="00D76CF2" w:rsidP="007B0653">
      <w:pPr>
        <w:pStyle w:val="FootnoteText"/>
        <w:tabs>
          <w:tab w:val="left" w:pos="810"/>
        </w:tabs>
      </w:pPr>
      <w:r w:rsidRPr="007B0653">
        <w:rPr>
          <w:rStyle w:val="FootnoteReference"/>
        </w:rPr>
        <w:footnoteRef/>
      </w:r>
      <w:r w:rsidRPr="007B0653">
        <w:t xml:space="preserve"> One hundred </w:t>
      </w:r>
      <w:r w:rsidR="007B0653" w:rsidRPr="007B0653">
        <w:t xml:space="preserve">twenty-five </w:t>
      </w:r>
      <w:r w:rsidRPr="007B0653">
        <w:t xml:space="preserve">schools will be drawn to allow for a reserve pool of </w:t>
      </w:r>
      <w:r w:rsidR="008E68CF">
        <w:t>22</w:t>
      </w:r>
      <w:r w:rsidR="007B0653" w:rsidRPr="007B0653">
        <w:t xml:space="preserve"> </w:t>
      </w:r>
      <w:r w:rsidRPr="007B0653">
        <w:t xml:space="preserve">schools to account for </w:t>
      </w:r>
      <w:r w:rsidR="007B0653" w:rsidRPr="007B0653">
        <w:t>lower than estimated school-participation rate</w:t>
      </w:r>
      <w:r w:rsidRPr="007B0653">
        <w:t>.</w:t>
      </w:r>
    </w:p>
  </w:footnote>
  <w:footnote w:id="7">
    <w:p w14:paraId="68E1B54A" w14:textId="2CA13B3D"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(2001).</w:t>
      </w:r>
      <w:proofErr w:type="gramEnd"/>
      <w:r w:rsidRPr="0062756C">
        <w:rPr>
          <w:rFonts w:asciiTheme="majorHAnsi" w:hAnsiTheme="majorHAnsi"/>
          <w:sz w:val="16"/>
          <w:szCs w:val="16"/>
        </w:rPr>
        <w:t xml:space="preserve"> </w:t>
      </w:r>
      <w:r w:rsidRPr="0062756C">
        <w:rPr>
          <w:rFonts w:asciiTheme="majorHAnsi" w:hAnsiTheme="majorHAnsi"/>
          <w:i/>
          <w:iCs/>
          <w:sz w:val="16"/>
          <w:szCs w:val="16"/>
        </w:rPr>
        <w:t xml:space="preserve">Early Childhood Longitudinal Study, Kindergarten Class of 1998–99 (ECLS-K), User’s Manual for the ECLS-K Base Year Public-Use Data Files and Electronic Codebook </w:t>
      </w:r>
      <w:r w:rsidRPr="0062756C">
        <w:rPr>
          <w:rFonts w:asciiTheme="majorHAnsi" w:hAnsiTheme="majorHAnsi"/>
          <w:sz w:val="16"/>
          <w:szCs w:val="16"/>
        </w:rPr>
        <w:t xml:space="preserve">(NCES 2001-029).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8">
    <w:p w14:paraId="4ED0B892" w14:textId="5B929A01" w:rsidR="00D25E88" w:rsidRPr="0062756C"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proofErr w:type="gramStart"/>
      <w:r w:rsidRPr="0062756C">
        <w:rPr>
          <w:rFonts w:asciiTheme="majorHAnsi" w:hAnsiTheme="majorHAnsi"/>
          <w:sz w:val="16"/>
          <w:szCs w:val="16"/>
        </w:rPr>
        <w:t>Tourangeau</w:t>
      </w:r>
      <w:proofErr w:type="spellEnd"/>
      <w:r w:rsidRPr="0062756C">
        <w:rPr>
          <w:rFonts w:asciiTheme="majorHAnsi" w:hAnsiTheme="majorHAnsi"/>
          <w:sz w:val="16"/>
          <w:szCs w:val="16"/>
        </w:rPr>
        <w:t xml:space="preserve">, K., Nord, C., </w:t>
      </w:r>
      <w:proofErr w:type="spellStart"/>
      <w:r w:rsidRPr="0062756C">
        <w:rPr>
          <w:rFonts w:asciiTheme="majorHAnsi" w:hAnsiTheme="majorHAnsi"/>
          <w:sz w:val="16"/>
          <w:szCs w:val="16"/>
        </w:rPr>
        <w:t>Lê</w:t>
      </w:r>
      <w:proofErr w:type="spellEnd"/>
      <w:r w:rsidRPr="0062756C">
        <w:rPr>
          <w:rFonts w:asciiTheme="majorHAnsi" w:hAnsiTheme="majorHAnsi"/>
          <w:sz w:val="16"/>
          <w:szCs w:val="16"/>
        </w:rPr>
        <w:t xml:space="preserve">, T., </w:t>
      </w:r>
      <w:proofErr w:type="spellStart"/>
      <w:r w:rsidRPr="0062756C">
        <w:rPr>
          <w:rFonts w:asciiTheme="majorHAnsi" w:hAnsiTheme="majorHAnsi"/>
          <w:sz w:val="16"/>
          <w:szCs w:val="16"/>
        </w:rPr>
        <w:t>Sorongon</w:t>
      </w:r>
      <w:proofErr w:type="spellEnd"/>
      <w:r w:rsidRPr="0062756C">
        <w:rPr>
          <w:rFonts w:asciiTheme="majorHAnsi" w:hAnsiTheme="majorHAnsi"/>
          <w:sz w:val="16"/>
          <w:szCs w:val="16"/>
        </w:rPr>
        <w:t xml:space="preserve">, A.G., Hagedorn, M.C., Daly, P., and </w:t>
      </w:r>
      <w:proofErr w:type="spellStart"/>
      <w:r w:rsidRPr="0062756C">
        <w:rPr>
          <w:rFonts w:asciiTheme="majorHAnsi" w:hAnsiTheme="majorHAnsi"/>
          <w:sz w:val="16"/>
          <w:szCs w:val="16"/>
        </w:rPr>
        <w:t>Najarian</w:t>
      </w:r>
      <w:proofErr w:type="spellEnd"/>
      <w:r w:rsidRPr="0062756C">
        <w:rPr>
          <w:rFonts w:asciiTheme="majorHAnsi" w:hAnsiTheme="majorHAnsi"/>
          <w:sz w:val="16"/>
          <w:szCs w:val="16"/>
        </w:rPr>
        <w:t>, M. (2012).</w:t>
      </w:r>
      <w:proofErr w:type="gramEnd"/>
      <w:r w:rsidRPr="0062756C">
        <w:rPr>
          <w:rFonts w:asciiTheme="majorHAnsi" w:hAnsiTheme="majorHAnsi"/>
          <w:sz w:val="16"/>
          <w:szCs w:val="16"/>
        </w:rPr>
        <w:t xml:space="preserve"> </w:t>
      </w:r>
      <w:r w:rsidRPr="0062756C">
        <w:rPr>
          <w:rFonts w:asciiTheme="majorHAnsi" w:hAnsiTheme="majorHAnsi"/>
          <w:i/>
          <w:iCs/>
          <w:sz w:val="16"/>
          <w:szCs w:val="16"/>
        </w:rPr>
        <w:t>Early Childhood Longitudinal Study, Kindergarten Class of 2010–11 (ECLS-K</w:t>
      </w:r>
      <w:proofErr w:type="gramStart"/>
      <w:r w:rsidRPr="0062756C">
        <w:rPr>
          <w:rFonts w:asciiTheme="majorHAnsi" w:hAnsiTheme="majorHAnsi"/>
          <w:i/>
          <w:iCs/>
          <w:sz w:val="16"/>
          <w:szCs w:val="16"/>
        </w:rPr>
        <w:t>:2011</w:t>
      </w:r>
      <w:proofErr w:type="gramEnd"/>
      <w:r w:rsidRPr="0062756C">
        <w:rPr>
          <w:rFonts w:asciiTheme="majorHAnsi" w:hAnsiTheme="majorHAnsi"/>
          <w:i/>
          <w:iCs/>
          <w:sz w:val="16"/>
          <w:szCs w:val="16"/>
        </w:rPr>
        <w:t xml:space="preserve">), User’s Manual for the ECLS-K:2011 Kindergarten Data File and Electronic Codebook </w:t>
      </w:r>
      <w:r w:rsidRPr="0062756C">
        <w:rPr>
          <w:rFonts w:asciiTheme="majorHAnsi" w:hAnsiTheme="majorHAnsi"/>
          <w:sz w:val="16"/>
          <w:szCs w:val="16"/>
        </w:rPr>
        <w:t xml:space="preserve">(NCES 2013-061).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9">
    <w:p w14:paraId="31C3270F" w14:textId="19803F8A" w:rsidR="00D25E88" w:rsidRPr="00AD6709" w:rsidRDefault="00D25E88">
      <w:pPr>
        <w:pStyle w:val="FootnoteText"/>
        <w:rPr>
          <w:rFonts w:asciiTheme="majorHAnsi" w:hAnsiTheme="majorHAnsi"/>
          <w:sz w:val="16"/>
          <w:szCs w:val="16"/>
        </w:rPr>
      </w:pPr>
      <w:r w:rsidRPr="0062756C">
        <w:rPr>
          <w:rStyle w:val="FootnoteReference"/>
          <w:rFonts w:asciiTheme="majorHAnsi" w:hAnsiTheme="majorHAnsi"/>
          <w:sz w:val="16"/>
          <w:szCs w:val="16"/>
        </w:rPr>
        <w:footnoteRef/>
      </w:r>
      <w:r w:rsidRPr="0062756C">
        <w:rPr>
          <w:rFonts w:asciiTheme="majorHAnsi" w:hAnsiTheme="majorHAnsi"/>
          <w:sz w:val="16"/>
          <w:szCs w:val="16"/>
        </w:rPr>
        <w:t xml:space="preserve"> </w:t>
      </w:r>
      <w:proofErr w:type="spellStart"/>
      <w:r w:rsidRPr="0062756C">
        <w:rPr>
          <w:rFonts w:asciiTheme="majorHAnsi" w:hAnsiTheme="majorHAnsi"/>
          <w:color w:val="1D201B"/>
          <w:sz w:val="16"/>
          <w:szCs w:val="16"/>
        </w:rPr>
        <w:t>Ingels</w:t>
      </w:r>
      <w:proofErr w:type="spellEnd"/>
      <w:r w:rsidRPr="0062756C">
        <w:rPr>
          <w:rFonts w:asciiTheme="majorHAnsi" w:hAnsiTheme="majorHAnsi"/>
          <w:color w:val="1D201B"/>
          <w:sz w:val="16"/>
          <w:szCs w:val="16"/>
        </w:rPr>
        <w:t xml:space="preserve">, S.J., Pratt, D.J., </w:t>
      </w:r>
      <w:proofErr w:type="spellStart"/>
      <w:r w:rsidRPr="0062756C">
        <w:rPr>
          <w:rFonts w:asciiTheme="majorHAnsi" w:hAnsiTheme="majorHAnsi"/>
          <w:color w:val="1D201B"/>
          <w:sz w:val="16"/>
          <w:szCs w:val="16"/>
        </w:rPr>
        <w:t>Herget</w:t>
      </w:r>
      <w:proofErr w:type="spellEnd"/>
      <w:r w:rsidRPr="0062756C">
        <w:rPr>
          <w:rFonts w:asciiTheme="majorHAnsi" w:hAnsiTheme="majorHAnsi"/>
          <w:color w:val="1D201B"/>
          <w:sz w:val="16"/>
          <w:szCs w:val="16"/>
        </w:rPr>
        <w:t xml:space="preserve">, D.R., Burns, L.J., </w:t>
      </w:r>
      <w:proofErr w:type="spellStart"/>
      <w:r w:rsidRPr="0062756C">
        <w:rPr>
          <w:rFonts w:asciiTheme="majorHAnsi" w:hAnsiTheme="majorHAnsi"/>
          <w:color w:val="1D201B"/>
          <w:sz w:val="16"/>
          <w:szCs w:val="16"/>
        </w:rPr>
        <w:t>Dever</w:t>
      </w:r>
      <w:proofErr w:type="spellEnd"/>
      <w:r w:rsidRPr="0062756C">
        <w:rPr>
          <w:rFonts w:asciiTheme="majorHAnsi" w:hAnsiTheme="majorHAnsi"/>
          <w:color w:val="1D201B"/>
          <w:sz w:val="16"/>
          <w:szCs w:val="16"/>
        </w:rPr>
        <w:t xml:space="preserve">, J.A., </w:t>
      </w:r>
      <w:proofErr w:type="spellStart"/>
      <w:r w:rsidRPr="0062756C">
        <w:rPr>
          <w:rFonts w:asciiTheme="majorHAnsi" w:hAnsiTheme="majorHAnsi"/>
          <w:color w:val="1D201B"/>
          <w:sz w:val="16"/>
          <w:szCs w:val="16"/>
        </w:rPr>
        <w:t>Ottem</w:t>
      </w:r>
      <w:proofErr w:type="spellEnd"/>
      <w:r w:rsidRPr="0062756C">
        <w:rPr>
          <w:rFonts w:asciiTheme="majorHAnsi" w:hAnsiTheme="majorHAnsi"/>
          <w:color w:val="1D201B"/>
          <w:sz w:val="16"/>
          <w:szCs w:val="16"/>
        </w:rPr>
        <w:t xml:space="preserve">, R., Rogers, J.E., </w:t>
      </w:r>
      <w:proofErr w:type="spellStart"/>
      <w:r w:rsidRPr="0062756C">
        <w:rPr>
          <w:rFonts w:asciiTheme="majorHAnsi" w:hAnsiTheme="majorHAnsi"/>
          <w:color w:val="1D201B"/>
          <w:sz w:val="16"/>
          <w:szCs w:val="16"/>
        </w:rPr>
        <w:t>Jin</w:t>
      </w:r>
      <w:proofErr w:type="spellEnd"/>
      <w:r w:rsidRPr="0062756C">
        <w:rPr>
          <w:rFonts w:asciiTheme="majorHAnsi" w:hAnsiTheme="majorHAnsi"/>
          <w:color w:val="1D201B"/>
          <w:sz w:val="16"/>
          <w:szCs w:val="16"/>
        </w:rPr>
        <w:t xml:space="preserve">, Y., and </w:t>
      </w:r>
      <w:proofErr w:type="spellStart"/>
      <w:r w:rsidRPr="0062756C">
        <w:rPr>
          <w:rFonts w:asciiTheme="majorHAnsi" w:hAnsiTheme="majorHAnsi"/>
          <w:color w:val="1D201B"/>
          <w:sz w:val="16"/>
          <w:szCs w:val="16"/>
        </w:rPr>
        <w:t>Leinwand</w:t>
      </w:r>
      <w:proofErr w:type="spellEnd"/>
      <w:r w:rsidRPr="0062756C">
        <w:rPr>
          <w:rFonts w:asciiTheme="majorHAnsi" w:hAnsiTheme="majorHAnsi"/>
          <w:color w:val="1D201B"/>
          <w:sz w:val="16"/>
          <w:szCs w:val="16"/>
        </w:rPr>
        <w:t xml:space="preserve">, S. (2011). </w:t>
      </w:r>
      <w:r w:rsidRPr="0062756C">
        <w:rPr>
          <w:rFonts w:asciiTheme="majorHAnsi" w:hAnsiTheme="majorHAnsi"/>
          <w:i/>
          <w:iCs/>
          <w:color w:val="1D201B"/>
          <w:sz w:val="16"/>
          <w:szCs w:val="16"/>
        </w:rPr>
        <w:t>High School Longitudinal Study of 2009 (HSLS</w:t>
      </w:r>
      <w:proofErr w:type="gramStart"/>
      <w:r w:rsidRPr="0062756C">
        <w:rPr>
          <w:rFonts w:asciiTheme="majorHAnsi" w:hAnsiTheme="majorHAnsi"/>
          <w:i/>
          <w:iCs/>
          <w:color w:val="1D201B"/>
          <w:sz w:val="16"/>
          <w:szCs w:val="16"/>
        </w:rPr>
        <w:t>:09</w:t>
      </w:r>
      <w:proofErr w:type="gramEnd"/>
      <w:r w:rsidRPr="0062756C">
        <w:rPr>
          <w:rFonts w:asciiTheme="majorHAnsi" w:hAnsiTheme="majorHAnsi"/>
          <w:i/>
          <w:iCs/>
          <w:color w:val="1D201B"/>
          <w:sz w:val="16"/>
          <w:szCs w:val="16"/>
        </w:rPr>
        <w:t xml:space="preserve">). Base-Year Data File Documentation </w:t>
      </w:r>
      <w:r w:rsidRPr="0062756C">
        <w:rPr>
          <w:rFonts w:asciiTheme="majorHAnsi" w:hAnsiTheme="majorHAnsi"/>
          <w:color w:val="1D201B"/>
          <w:sz w:val="16"/>
          <w:szCs w:val="16"/>
        </w:rPr>
        <w:t>(NCES 2011-328).</w:t>
      </w:r>
      <w:r w:rsidRPr="0062756C">
        <w:rPr>
          <w:rFonts w:asciiTheme="majorHAnsi" w:hAnsiTheme="majorHAnsi"/>
          <w:sz w:val="16"/>
          <w:szCs w:val="16"/>
        </w:rPr>
        <w:t xml:space="preserve"> </w:t>
      </w:r>
      <w:proofErr w:type="gramStart"/>
      <w:r w:rsidRPr="0062756C">
        <w:rPr>
          <w:rFonts w:asciiTheme="majorHAnsi" w:hAnsiTheme="majorHAnsi"/>
          <w:sz w:val="16"/>
          <w:szCs w:val="16"/>
        </w:rPr>
        <w:t>U.S. Department of Education.</w:t>
      </w:r>
      <w:proofErr w:type="gramEnd"/>
      <w:r w:rsidRPr="0062756C">
        <w:rPr>
          <w:rFonts w:asciiTheme="majorHAnsi" w:hAnsiTheme="majorHAnsi"/>
          <w:sz w:val="16"/>
          <w:szCs w:val="16"/>
        </w:rPr>
        <w:t xml:space="preserve"> Washington, DC: National Center for Education Statistics.</w:t>
      </w:r>
    </w:p>
  </w:footnote>
  <w:footnote w:id="10">
    <w:p w14:paraId="3F3ABED0" w14:textId="77777777" w:rsidR="00231B89" w:rsidRDefault="00231B89" w:rsidP="00231B89">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1">
    <w:p w14:paraId="277F5EF9" w14:textId="77777777" w:rsidR="00231B89" w:rsidRDefault="00231B89" w:rsidP="00231B89">
      <w:pPr>
        <w:pStyle w:val="FootnoteText"/>
      </w:pPr>
      <w:r>
        <w:rPr>
          <w:rStyle w:val="FootnoteReference"/>
        </w:rPr>
        <w:footnoteRef/>
      </w:r>
      <w:r>
        <w:t xml:space="preserve"> </w:t>
      </w:r>
      <w:proofErr w:type="gramStart"/>
      <w:r w:rsidRPr="000D1E36">
        <w:rPr>
          <w:sz w:val="16"/>
          <w:szCs w:val="16"/>
        </w:rPr>
        <w:t>Retrieved from http://www.select-statistics.co.uk/sample-size-calculator-two-proportions.</w:t>
      </w:r>
      <w:proofErr w:type="gramEnd"/>
    </w:p>
  </w:footnote>
  <w:footnote w:id="12">
    <w:p w14:paraId="5C6B49B3" w14:textId="77777777" w:rsidR="00231B89" w:rsidRDefault="00231B89" w:rsidP="00231B89">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 w:id="13">
    <w:p w14:paraId="1AF750AA" w14:textId="77777777" w:rsidR="00231B89" w:rsidRDefault="00231B89" w:rsidP="00231B89">
      <w:pPr>
        <w:pStyle w:val="FootnoteText"/>
      </w:pPr>
      <w:r>
        <w:rPr>
          <w:rStyle w:val="FootnoteReference"/>
        </w:rPr>
        <w:footnoteRef/>
      </w:r>
      <w:r>
        <w:t xml:space="preserve"> </w:t>
      </w:r>
      <w:proofErr w:type="spellStart"/>
      <w:r>
        <w:rPr>
          <w:rFonts w:ascii="Cambria" w:hAnsi="Cambria"/>
          <w:color w:val="1D201B"/>
          <w:sz w:val="16"/>
          <w:szCs w:val="16"/>
        </w:rPr>
        <w:t>Ingels</w:t>
      </w:r>
      <w:proofErr w:type="spellEnd"/>
      <w:r>
        <w:rPr>
          <w:rFonts w:ascii="Cambria" w:hAnsi="Cambria"/>
          <w:color w:val="1D201B"/>
          <w:sz w:val="16"/>
          <w:szCs w:val="16"/>
        </w:rPr>
        <w:t xml:space="preserve">, S.J., Pratt, D.J., </w:t>
      </w:r>
      <w:proofErr w:type="spellStart"/>
      <w:r>
        <w:rPr>
          <w:rFonts w:ascii="Cambria" w:hAnsi="Cambria"/>
          <w:color w:val="1D201B"/>
          <w:sz w:val="16"/>
          <w:szCs w:val="16"/>
        </w:rPr>
        <w:t>Herget</w:t>
      </w:r>
      <w:proofErr w:type="spellEnd"/>
      <w:r>
        <w:rPr>
          <w:rFonts w:ascii="Cambria" w:hAnsi="Cambria"/>
          <w:color w:val="1D201B"/>
          <w:sz w:val="16"/>
          <w:szCs w:val="16"/>
        </w:rPr>
        <w:t xml:space="preserve">, D.R., Burns, L.J., </w:t>
      </w:r>
      <w:proofErr w:type="spellStart"/>
      <w:r>
        <w:rPr>
          <w:rFonts w:ascii="Cambria" w:hAnsi="Cambria"/>
          <w:color w:val="1D201B"/>
          <w:sz w:val="16"/>
          <w:szCs w:val="16"/>
        </w:rPr>
        <w:t>Dever</w:t>
      </w:r>
      <w:proofErr w:type="spellEnd"/>
      <w:r>
        <w:rPr>
          <w:rFonts w:ascii="Cambria" w:hAnsi="Cambria"/>
          <w:color w:val="1D201B"/>
          <w:sz w:val="16"/>
          <w:szCs w:val="16"/>
        </w:rPr>
        <w:t xml:space="preserve">, J.A., </w:t>
      </w:r>
      <w:proofErr w:type="spellStart"/>
      <w:r>
        <w:rPr>
          <w:rFonts w:ascii="Cambria" w:hAnsi="Cambria"/>
          <w:color w:val="1D201B"/>
          <w:sz w:val="16"/>
          <w:szCs w:val="16"/>
        </w:rPr>
        <w:t>Ottem</w:t>
      </w:r>
      <w:proofErr w:type="spellEnd"/>
      <w:r>
        <w:rPr>
          <w:rFonts w:ascii="Cambria" w:hAnsi="Cambria"/>
          <w:color w:val="1D201B"/>
          <w:sz w:val="16"/>
          <w:szCs w:val="16"/>
        </w:rPr>
        <w:t xml:space="preserve">, R., Rogers, J.E., </w:t>
      </w:r>
      <w:proofErr w:type="spellStart"/>
      <w:r>
        <w:rPr>
          <w:rFonts w:ascii="Cambria" w:hAnsi="Cambria"/>
          <w:color w:val="1D201B"/>
          <w:sz w:val="16"/>
          <w:szCs w:val="16"/>
        </w:rPr>
        <w:t>Jin</w:t>
      </w:r>
      <w:proofErr w:type="spellEnd"/>
      <w:r>
        <w:rPr>
          <w:rFonts w:ascii="Cambria" w:hAnsi="Cambria"/>
          <w:color w:val="1D201B"/>
          <w:sz w:val="16"/>
          <w:szCs w:val="16"/>
        </w:rPr>
        <w:t xml:space="preserve">, Y., and </w:t>
      </w:r>
      <w:proofErr w:type="spellStart"/>
      <w:r>
        <w:rPr>
          <w:rFonts w:ascii="Cambria" w:hAnsi="Cambria"/>
          <w:color w:val="1D201B"/>
          <w:sz w:val="16"/>
          <w:szCs w:val="16"/>
        </w:rPr>
        <w:t>Leinwand</w:t>
      </w:r>
      <w:proofErr w:type="spellEnd"/>
      <w:r>
        <w:rPr>
          <w:rFonts w:ascii="Cambria" w:hAnsi="Cambria"/>
          <w:color w:val="1D201B"/>
          <w:sz w:val="16"/>
          <w:szCs w:val="16"/>
        </w:rPr>
        <w:t xml:space="preserve">, S. (2011). </w:t>
      </w:r>
      <w:r>
        <w:rPr>
          <w:rFonts w:ascii="Cambria" w:hAnsi="Cambria"/>
          <w:i/>
          <w:iCs/>
          <w:color w:val="1D201B"/>
          <w:sz w:val="16"/>
          <w:szCs w:val="16"/>
        </w:rPr>
        <w:t>High School Longitudinal Study of 2009 (HSLS</w:t>
      </w:r>
      <w:proofErr w:type="gramStart"/>
      <w:r>
        <w:rPr>
          <w:rFonts w:ascii="Cambria" w:hAnsi="Cambria"/>
          <w:i/>
          <w:iCs/>
          <w:color w:val="1D201B"/>
          <w:sz w:val="16"/>
          <w:szCs w:val="16"/>
        </w:rPr>
        <w:t>:09</w:t>
      </w:r>
      <w:proofErr w:type="gramEnd"/>
      <w:r>
        <w:rPr>
          <w:rFonts w:ascii="Cambria" w:hAnsi="Cambria"/>
          <w:i/>
          <w:iCs/>
          <w:color w:val="1D201B"/>
          <w:sz w:val="16"/>
          <w:szCs w:val="16"/>
        </w:rPr>
        <w:t xml:space="preserve">). Base-Year Data File Documentation </w:t>
      </w:r>
      <w:r>
        <w:rPr>
          <w:rFonts w:ascii="Cambria" w:hAnsi="Cambria"/>
          <w:color w:val="1D201B"/>
          <w:sz w:val="16"/>
          <w:szCs w:val="16"/>
        </w:rPr>
        <w:t>(NCES 2011-328).</w:t>
      </w:r>
      <w:r>
        <w:rPr>
          <w:rFonts w:ascii="Cambria" w:hAnsi="Cambria"/>
          <w:sz w:val="16"/>
          <w:szCs w:val="16"/>
        </w:rPr>
        <w:t xml:space="preserve"> </w:t>
      </w:r>
      <w:proofErr w:type="gramStart"/>
      <w:r>
        <w:rPr>
          <w:rFonts w:ascii="Cambria" w:hAnsi="Cambria"/>
          <w:sz w:val="16"/>
          <w:szCs w:val="16"/>
        </w:rPr>
        <w:t>U.S. Department of Education.</w:t>
      </w:r>
      <w:proofErr w:type="gramEnd"/>
      <w:r>
        <w:rPr>
          <w:rFonts w:ascii="Cambria" w:hAnsi="Cambria"/>
          <w:sz w:val="16"/>
          <w:szCs w:val="16"/>
        </w:rPr>
        <w:t xml:space="preserve"> Washington, DC: National Center for Education Statistics.</w:t>
      </w:r>
    </w:p>
  </w:footnote>
  <w:footnote w:id="14">
    <w:p w14:paraId="1CDE4E2B" w14:textId="77777777" w:rsidR="00231B89" w:rsidRDefault="00231B89" w:rsidP="00231B89">
      <w:pPr>
        <w:pStyle w:val="FootnoteText"/>
      </w:pPr>
      <w:r>
        <w:rPr>
          <w:rStyle w:val="FootnoteReference"/>
        </w:rPr>
        <w:footnoteRef/>
      </w:r>
      <w:r>
        <w:t xml:space="preserve"> </w:t>
      </w:r>
      <w:proofErr w:type="gramStart"/>
      <w:r w:rsidRPr="0038521E">
        <w:rPr>
          <w:sz w:val="16"/>
          <w:szCs w:val="16"/>
        </w:rPr>
        <w:t>Calculated using SAS Proc Power.</w:t>
      </w:r>
      <w:proofErr w:type="gramEnd"/>
      <w:r w:rsidRPr="0038521E">
        <w:rPr>
          <w:sz w:val="16"/>
          <w:szCs w:val="16"/>
        </w:rPr>
        <w:t xml:space="preserve"> https://support.sas.com/documentation/cdl/en/statugpower/61819/PDF/default/statugpower.pdf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1936" w14:textId="35137F39" w:rsidR="000402CE" w:rsidRDefault="000402CE">
    <w:pPr>
      <w:pStyle w:val="Header"/>
    </w:pPr>
  </w:p>
  <w:p w14:paraId="58A89519" w14:textId="77777777" w:rsidR="000402CE" w:rsidRDefault="000402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073D4"/>
    <w:multiLevelType w:val="hybridMultilevel"/>
    <w:tmpl w:val="3372F6C8"/>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90EDC"/>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A26F3B"/>
    <w:multiLevelType w:val="hybridMultilevel"/>
    <w:tmpl w:val="F8D0DB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E9A6EBA"/>
    <w:multiLevelType w:val="hybridMultilevel"/>
    <w:tmpl w:val="28A22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541F63"/>
    <w:multiLevelType w:val="hybridMultilevel"/>
    <w:tmpl w:val="B80C5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743C66"/>
    <w:multiLevelType w:val="hybridMultilevel"/>
    <w:tmpl w:val="A0B4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2183B"/>
    <w:multiLevelType w:val="hybridMultilevel"/>
    <w:tmpl w:val="7D2ED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E1D46"/>
    <w:multiLevelType w:val="hybridMultilevel"/>
    <w:tmpl w:val="6FF20760"/>
    <w:lvl w:ilvl="0" w:tplc="7660DD8E">
      <w:numFmt w:val="bullet"/>
      <w:lvlText w:val="•"/>
      <w:lvlJc w:val="left"/>
      <w:pPr>
        <w:ind w:left="1080" w:hanging="72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DE4F9C"/>
    <w:multiLevelType w:val="hybridMultilevel"/>
    <w:tmpl w:val="A10E1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499053BD"/>
    <w:multiLevelType w:val="hybridMultilevel"/>
    <w:tmpl w:val="8D4056BA"/>
    <w:lvl w:ilvl="0" w:tplc="04090001">
      <w:start w:val="1"/>
      <w:numFmt w:val="bullet"/>
      <w:lvlText w:val=""/>
      <w:lvlJc w:val="left"/>
      <w:pPr>
        <w:tabs>
          <w:tab w:val="num" w:pos="1800"/>
        </w:tabs>
        <w:ind w:left="1800" w:hanging="360"/>
      </w:pPr>
      <w:rPr>
        <w:rFonts w:ascii="Symbol" w:hAnsi="Symbol" w:hint="default"/>
        <w:sz w:val="20"/>
        <w:szCs w:val="20"/>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nsid w:val="5ACE6C07"/>
    <w:multiLevelType w:val="hybridMultilevel"/>
    <w:tmpl w:val="404ADD2E"/>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nsid w:val="5D333D0E"/>
    <w:multiLevelType w:val="hybridMultilevel"/>
    <w:tmpl w:val="28C6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583C9C"/>
    <w:multiLevelType w:val="hybridMultilevel"/>
    <w:tmpl w:val="C974F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666BDB"/>
    <w:multiLevelType w:val="hybridMultilevel"/>
    <w:tmpl w:val="8A72D9DA"/>
    <w:lvl w:ilvl="0" w:tplc="2D20B0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499162E"/>
    <w:multiLevelType w:val="hybridMultilevel"/>
    <w:tmpl w:val="0B40D0EA"/>
    <w:lvl w:ilvl="0" w:tplc="5BE496F0">
      <w:start w:val="1"/>
      <w:numFmt w:val="bullet"/>
      <w:pStyle w:val="List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num w:numId="1">
    <w:abstractNumId w:val="4"/>
  </w:num>
  <w:num w:numId="2">
    <w:abstractNumId w:val="11"/>
  </w:num>
  <w:num w:numId="3">
    <w:abstractNumId w:val="0"/>
  </w:num>
  <w:num w:numId="4">
    <w:abstractNumId w:val="7"/>
  </w:num>
  <w:num w:numId="5">
    <w:abstractNumId w:val="3"/>
  </w:num>
  <w:num w:numId="6">
    <w:abstractNumId w:val="6"/>
  </w:num>
  <w:num w:numId="7">
    <w:abstractNumId w:val="13"/>
  </w:num>
  <w:num w:numId="8">
    <w:abstractNumId w:val="1"/>
  </w:num>
  <w:num w:numId="9">
    <w:abstractNumId w:val="8"/>
  </w:num>
  <w:num w:numId="10">
    <w:abstractNumId w:val="2"/>
  </w:num>
  <w:num w:numId="11">
    <w:abstractNumId w:val="12"/>
  </w:num>
  <w:num w:numId="12">
    <w:abstractNumId w:val="10"/>
  </w:num>
  <w:num w:numId="13">
    <w:abstractNumId w:val="5"/>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removePersonalInformation/>
  <w:removeDateAndTime/>
  <w:proofState w:spelling="clean" w:grammar="clean"/>
  <w:defaultTabStop w:val="720"/>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2E1"/>
    <w:rsid w:val="000035F9"/>
    <w:rsid w:val="0001227A"/>
    <w:rsid w:val="00016092"/>
    <w:rsid w:val="00016E3C"/>
    <w:rsid w:val="00017321"/>
    <w:rsid w:val="00020A36"/>
    <w:rsid w:val="000214E1"/>
    <w:rsid w:val="00023A9D"/>
    <w:rsid w:val="0002447C"/>
    <w:rsid w:val="00024C88"/>
    <w:rsid w:val="00024F71"/>
    <w:rsid w:val="00027346"/>
    <w:rsid w:val="00030982"/>
    <w:rsid w:val="000335D3"/>
    <w:rsid w:val="000338F4"/>
    <w:rsid w:val="00036DC4"/>
    <w:rsid w:val="000370C1"/>
    <w:rsid w:val="000402CE"/>
    <w:rsid w:val="000420B8"/>
    <w:rsid w:val="00044C00"/>
    <w:rsid w:val="00045658"/>
    <w:rsid w:val="0004672D"/>
    <w:rsid w:val="000470B7"/>
    <w:rsid w:val="00047999"/>
    <w:rsid w:val="00050469"/>
    <w:rsid w:val="00052D4E"/>
    <w:rsid w:val="00054C2E"/>
    <w:rsid w:val="00056059"/>
    <w:rsid w:val="000570D9"/>
    <w:rsid w:val="0006108C"/>
    <w:rsid w:val="00062D1C"/>
    <w:rsid w:val="00063C5A"/>
    <w:rsid w:val="00063ED0"/>
    <w:rsid w:val="000668AD"/>
    <w:rsid w:val="00067971"/>
    <w:rsid w:val="0007019A"/>
    <w:rsid w:val="000731D9"/>
    <w:rsid w:val="000734D8"/>
    <w:rsid w:val="00074090"/>
    <w:rsid w:val="00075D6D"/>
    <w:rsid w:val="000822FC"/>
    <w:rsid w:val="00082778"/>
    <w:rsid w:val="00083EED"/>
    <w:rsid w:val="00087C68"/>
    <w:rsid w:val="00095174"/>
    <w:rsid w:val="00097705"/>
    <w:rsid w:val="000A182A"/>
    <w:rsid w:val="000A4B28"/>
    <w:rsid w:val="000A5814"/>
    <w:rsid w:val="000A59AE"/>
    <w:rsid w:val="000B327C"/>
    <w:rsid w:val="000B513A"/>
    <w:rsid w:val="000B55EE"/>
    <w:rsid w:val="000B614D"/>
    <w:rsid w:val="000B6722"/>
    <w:rsid w:val="000C17BE"/>
    <w:rsid w:val="000C216C"/>
    <w:rsid w:val="000C5C76"/>
    <w:rsid w:val="000C68BA"/>
    <w:rsid w:val="000D1DC0"/>
    <w:rsid w:val="000D3A01"/>
    <w:rsid w:val="000D53B0"/>
    <w:rsid w:val="000E013D"/>
    <w:rsid w:val="000E49EE"/>
    <w:rsid w:val="000E4C18"/>
    <w:rsid w:val="000F54E4"/>
    <w:rsid w:val="000F55D7"/>
    <w:rsid w:val="000F5EAA"/>
    <w:rsid w:val="001019A5"/>
    <w:rsid w:val="0010494B"/>
    <w:rsid w:val="00106140"/>
    <w:rsid w:val="00113D4A"/>
    <w:rsid w:val="00114B3B"/>
    <w:rsid w:val="00120B7F"/>
    <w:rsid w:val="00121BE6"/>
    <w:rsid w:val="0012265C"/>
    <w:rsid w:val="00125A9F"/>
    <w:rsid w:val="00127139"/>
    <w:rsid w:val="001318E9"/>
    <w:rsid w:val="00137B91"/>
    <w:rsid w:val="00141321"/>
    <w:rsid w:val="001416CA"/>
    <w:rsid w:val="0014675C"/>
    <w:rsid w:val="001470DD"/>
    <w:rsid w:val="00154564"/>
    <w:rsid w:val="00155240"/>
    <w:rsid w:val="00156B4F"/>
    <w:rsid w:val="00164B01"/>
    <w:rsid w:val="00165E84"/>
    <w:rsid w:val="00166072"/>
    <w:rsid w:val="00170351"/>
    <w:rsid w:val="00171F5F"/>
    <w:rsid w:val="00173BB9"/>
    <w:rsid w:val="0017769D"/>
    <w:rsid w:val="001805C7"/>
    <w:rsid w:val="00180BDB"/>
    <w:rsid w:val="00181D8E"/>
    <w:rsid w:val="00191808"/>
    <w:rsid w:val="00193035"/>
    <w:rsid w:val="00197A68"/>
    <w:rsid w:val="001A0912"/>
    <w:rsid w:val="001A1DA9"/>
    <w:rsid w:val="001A2AA6"/>
    <w:rsid w:val="001A3053"/>
    <w:rsid w:val="001A6AF2"/>
    <w:rsid w:val="001A6B2B"/>
    <w:rsid w:val="001B13C6"/>
    <w:rsid w:val="001B2842"/>
    <w:rsid w:val="001B333A"/>
    <w:rsid w:val="001B3673"/>
    <w:rsid w:val="001B5431"/>
    <w:rsid w:val="001C0FF3"/>
    <w:rsid w:val="001D0374"/>
    <w:rsid w:val="001D682B"/>
    <w:rsid w:val="001E3906"/>
    <w:rsid w:val="001E4FE7"/>
    <w:rsid w:val="001E6ECB"/>
    <w:rsid w:val="001F583A"/>
    <w:rsid w:val="002111AA"/>
    <w:rsid w:val="0021170D"/>
    <w:rsid w:val="00211794"/>
    <w:rsid w:val="00212BB0"/>
    <w:rsid w:val="00220142"/>
    <w:rsid w:val="00220C20"/>
    <w:rsid w:val="00224585"/>
    <w:rsid w:val="00227C93"/>
    <w:rsid w:val="00230579"/>
    <w:rsid w:val="00231B89"/>
    <w:rsid w:val="00232616"/>
    <w:rsid w:val="00232CCB"/>
    <w:rsid w:val="00234960"/>
    <w:rsid w:val="00236B39"/>
    <w:rsid w:val="00237642"/>
    <w:rsid w:val="0024001B"/>
    <w:rsid w:val="0024704B"/>
    <w:rsid w:val="002478BE"/>
    <w:rsid w:val="002511DD"/>
    <w:rsid w:val="00256201"/>
    <w:rsid w:val="00256337"/>
    <w:rsid w:val="00263482"/>
    <w:rsid w:val="00264CED"/>
    <w:rsid w:val="0026568E"/>
    <w:rsid w:val="00286884"/>
    <w:rsid w:val="002876D3"/>
    <w:rsid w:val="002A0C3B"/>
    <w:rsid w:val="002A0D40"/>
    <w:rsid w:val="002A2AB8"/>
    <w:rsid w:val="002A3B34"/>
    <w:rsid w:val="002A40AE"/>
    <w:rsid w:val="002A4E0E"/>
    <w:rsid w:val="002A579B"/>
    <w:rsid w:val="002A5E80"/>
    <w:rsid w:val="002A79B9"/>
    <w:rsid w:val="002B1F4C"/>
    <w:rsid w:val="002B62A0"/>
    <w:rsid w:val="002B6E8C"/>
    <w:rsid w:val="002C188E"/>
    <w:rsid w:val="002C5A92"/>
    <w:rsid w:val="002D0AE6"/>
    <w:rsid w:val="002D191D"/>
    <w:rsid w:val="002E2CF2"/>
    <w:rsid w:val="002E4053"/>
    <w:rsid w:val="002E76B4"/>
    <w:rsid w:val="002F220A"/>
    <w:rsid w:val="003010D7"/>
    <w:rsid w:val="00304972"/>
    <w:rsid w:val="003073AF"/>
    <w:rsid w:val="003106B9"/>
    <w:rsid w:val="00310D08"/>
    <w:rsid w:val="00314294"/>
    <w:rsid w:val="003164BE"/>
    <w:rsid w:val="00322945"/>
    <w:rsid w:val="003253B8"/>
    <w:rsid w:val="00326542"/>
    <w:rsid w:val="003336A7"/>
    <w:rsid w:val="00333780"/>
    <w:rsid w:val="003344F6"/>
    <w:rsid w:val="003349D4"/>
    <w:rsid w:val="00340849"/>
    <w:rsid w:val="00340B64"/>
    <w:rsid w:val="003437E7"/>
    <w:rsid w:val="00343D7F"/>
    <w:rsid w:val="00343FB8"/>
    <w:rsid w:val="00346A7C"/>
    <w:rsid w:val="0035051C"/>
    <w:rsid w:val="0035287B"/>
    <w:rsid w:val="00355400"/>
    <w:rsid w:val="0036156A"/>
    <w:rsid w:val="00361680"/>
    <w:rsid w:val="00377949"/>
    <w:rsid w:val="00385959"/>
    <w:rsid w:val="00385E86"/>
    <w:rsid w:val="00387661"/>
    <w:rsid w:val="003903B4"/>
    <w:rsid w:val="00390D61"/>
    <w:rsid w:val="003A460F"/>
    <w:rsid w:val="003A653E"/>
    <w:rsid w:val="003B42A0"/>
    <w:rsid w:val="003B42F5"/>
    <w:rsid w:val="003B5A5C"/>
    <w:rsid w:val="003B620A"/>
    <w:rsid w:val="003B7348"/>
    <w:rsid w:val="003C061B"/>
    <w:rsid w:val="003C0652"/>
    <w:rsid w:val="003C1679"/>
    <w:rsid w:val="003C2106"/>
    <w:rsid w:val="003C4C1C"/>
    <w:rsid w:val="003C7711"/>
    <w:rsid w:val="003D3654"/>
    <w:rsid w:val="003D43C1"/>
    <w:rsid w:val="003D4E19"/>
    <w:rsid w:val="003D5120"/>
    <w:rsid w:val="003D6D5F"/>
    <w:rsid w:val="003D7CF9"/>
    <w:rsid w:val="003E58CA"/>
    <w:rsid w:val="003E5C5C"/>
    <w:rsid w:val="003E6E2D"/>
    <w:rsid w:val="003F1BF6"/>
    <w:rsid w:val="003F7B93"/>
    <w:rsid w:val="00400AD7"/>
    <w:rsid w:val="00401CA0"/>
    <w:rsid w:val="00401FD1"/>
    <w:rsid w:val="00402384"/>
    <w:rsid w:val="00402F75"/>
    <w:rsid w:val="00402FF1"/>
    <w:rsid w:val="00405AAB"/>
    <w:rsid w:val="00405F62"/>
    <w:rsid w:val="0040649B"/>
    <w:rsid w:val="00412C68"/>
    <w:rsid w:val="00412F93"/>
    <w:rsid w:val="004139DA"/>
    <w:rsid w:val="00415DDB"/>
    <w:rsid w:val="00416D98"/>
    <w:rsid w:val="00423CF5"/>
    <w:rsid w:val="00424353"/>
    <w:rsid w:val="00425F93"/>
    <w:rsid w:val="00434815"/>
    <w:rsid w:val="00435971"/>
    <w:rsid w:val="00440154"/>
    <w:rsid w:val="00443708"/>
    <w:rsid w:val="00446AC2"/>
    <w:rsid w:val="00447011"/>
    <w:rsid w:val="00451056"/>
    <w:rsid w:val="00452610"/>
    <w:rsid w:val="00453839"/>
    <w:rsid w:val="004575C8"/>
    <w:rsid w:val="00460589"/>
    <w:rsid w:val="00460BAB"/>
    <w:rsid w:val="00461301"/>
    <w:rsid w:val="004645A2"/>
    <w:rsid w:val="00465B18"/>
    <w:rsid w:val="00472FDC"/>
    <w:rsid w:val="00485C16"/>
    <w:rsid w:val="00491165"/>
    <w:rsid w:val="00494950"/>
    <w:rsid w:val="004A04C6"/>
    <w:rsid w:val="004A61E6"/>
    <w:rsid w:val="004A73CD"/>
    <w:rsid w:val="004B1455"/>
    <w:rsid w:val="004B22D7"/>
    <w:rsid w:val="004B2626"/>
    <w:rsid w:val="004B4340"/>
    <w:rsid w:val="004B46E0"/>
    <w:rsid w:val="004C269A"/>
    <w:rsid w:val="004C26E2"/>
    <w:rsid w:val="004C7B4C"/>
    <w:rsid w:val="004D247C"/>
    <w:rsid w:val="004D2818"/>
    <w:rsid w:val="004D2BDF"/>
    <w:rsid w:val="004D46E0"/>
    <w:rsid w:val="004D7230"/>
    <w:rsid w:val="004D7800"/>
    <w:rsid w:val="004E4D4C"/>
    <w:rsid w:val="004F0079"/>
    <w:rsid w:val="004F16D1"/>
    <w:rsid w:val="004F273C"/>
    <w:rsid w:val="004F2945"/>
    <w:rsid w:val="004F2B35"/>
    <w:rsid w:val="004F3750"/>
    <w:rsid w:val="004F4B26"/>
    <w:rsid w:val="004F7434"/>
    <w:rsid w:val="00501DE7"/>
    <w:rsid w:val="00501FDE"/>
    <w:rsid w:val="00503E4A"/>
    <w:rsid w:val="00507793"/>
    <w:rsid w:val="00507B58"/>
    <w:rsid w:val="00511260"/>
    <w:rsid w:val="00511E52"/>
    <w:rsid w:val="00533D15"/>
    <w:rsid w:val="00537018"/>
    <w:rsid w:val="00543628"/>
    <w:rsid w:val="005446D3"/>
    <w:rsid w:val="00546EB4"/>
    <w:rsid w:val="005509F3"/>
    <w:rsid w:val="00553648"/>
    <w:rsid w:val="00555CBC"/>
    <w:rsid w:val="005676E6"/>
    <w:rsid w:val="005708FD"/>
    <w:rsid w:val="00572031"/>
    <w:rsid w:val="00572D10"/>
    <w:rsid w:val="00573DC2"/>
    <w:rsid w:val="00575BA8"/>
    <w:rsid w:val="00577AC2"/>
    <w:rsid w:val="00583C23"/>
    <w:rsid w:val="0058424A"/>
    <w:rsid w:val="00584ABF"/>
    <w:rsid w:val="00586186"/>
    <w:rsid w:val="00590248"/>
    <w:rsid w:val="0059294A"/>
    <w:rsid w:val="00597E07"/>
    <w:rsid w:val="005A1E9B"/>
    <w:rsid w:val="005A22DF"/>
    <w:rsid w:val="005A454A"/>
    <w:rsid w:val="005A4EA0"/>
    <w:rsid w:val="005A52B2"/>
    <w:rsid w:val="005C0629"/>
    <w:rsid w:val="005C4621"/>
    <w:rsid w:val="005D1EF1"/>
    <w:rsid w:val="005D35AB"/>
    <w:rsid w:val="005D3A1E"/>
    <w:rsid w:val="005D5544"/>
    <w:rsid w:val="005E1630"/>
    <w:rsid w:val="005E624B"/>
    <w:rsid w:val="005E6A2B"/>
    <w:rsid w:val="005F3A82"/>
    <w:rsid w:val="005F5C70"/>
    <w:rsid w:val="005F5C97"/>
    <w:rsid w:val="005F63AF"/>
    <w:rsid w:val="0060597A"/>
    <w:rsid w:val="00607225"/>
    <w:rsid w:val="0061092E"/>
    <w:rsid w:val="006113CE"/>
    <w:rsid w:val="006132AE"/>
    <w:rsid w:val="00617327"/>
    <w:rsid w:val="0061736A"/>
    <w:rsid w:val="0062021D"/>
    <w:rsid w:val="00620418"/>
    <w:rsid w:val="00620930"/>
    <w:rsid w:val="0062426F"/>
    <w:rsid w:val="0062756C"/>
    <w:rsid w:val="0063239F"/>
    <w:rsid w:val="006328BE"/>
    <w:rsid w:val="00636F35"/>
    <w:rsid w:val="006455FB"/>
    <w:rsid w:val="00651F51"/>
    <w:rsid w:val="00653A1C"/>
    <w:rsid w:val="006566BC"/>
    <w:rsid w:val="00660CBF"/>
    <w:rsid w:val="00661E03"/>
    <w:rsid w:val="00662A34"/>
    <w:rsid w:val="006640A7"/>
    <w:rsid w:val="00664787"/>
    <w:rsid w:val="0066703A"/>
    <w:rsid w:val="00671255"/>
    <w:rsid w:val="00671984"/>
    <w:rsid w:val="00671F34"/>
    <w:rsid w:val="006736A7"/>
    <w:rsid w:val="00676713"/>
    <w:rsid w:val="00677DF9"/>
    <w:rsid w:val="006825A7"/>
    <w:rsid w:val="00682AA0"/>
    <w:rsid w:val="0068352C"/>
    <w:rsid w:val="00683B91"/>
    <w:rsid w:val="006864E9"/>
    <w:rsid w:val="00690615"/>
    <w:rsid w:val="00690F87"/>
    <w:rsid w:val="006925D6"/>
    <w:rsid w:val="0069276C"/>
    <w:rsid w:val="006963FE"/>
    <w:rsid w:val="00696D2E"/>
    <w:rsid w:val="006A175F"/>
    <w:rsid w:val="006A282C"/>
    <w:rsid w:val="006A31F4"/>
    <w:rsid w:val="006A3CCA"/>
    <w:rsid w:val="006A4038"/>
    <w:rsid w:val="006A68BE"/>
    <w:rsid w:val="006B1092"/>
    <w:rsid w:val="006B4F2C"/>
    <w:rsid w:val="006B7709"/>
    <w:rsid w:val="006C3695"/>
    <w:rsid w:val="006D1792"/>
    <w:rsid w:val="006D3B92"/>
    <w:rsid w:val="006D4FA4"/>
    <w:rsid w:val="006D50E2"/>
    <w:rsid w:val="006D6189"/>
    <w:rsid w:val="006D7CCF"/>
    <w:rsid w:val="006D7E09"/>
    <w:rsid w:val="006E763C"/>
    <w:rsid w:val="006F00AF"/>
    <w:rsid w:val="006F086D"/>
    <w:rsid w:val="006F0BE9"/>
    <w:rsid w:val="006F50EB"/>
    <w:rsid w:val="006F5CBE"/>
    <w:rsid w:val="006F76C4"/>
    <w:rsid w:val="0070014A"/>
    <w:rsid w:val="00702455"/>
    <w:rsid w:val="00704256"/>
    <w:rsid w:val="00704A4F"/>
    <w:rsid w:val="00705186"/>
    <w:rsid w:val="00705783"/>
    <w:rsid w:val="007101DD"/>
    <w:rsid w:val="00715026"/>
    <w:rsid w:val="00720A6F"/>
    <w:rsid w:val="00724D51"/>
    <w:rsid w:val="0072633C"/>
    <w:rsid w:val="007279DB"/>
    <w:rsid w:val="0073044F"/>
    <w:rsid w:val="007339A6"/>
    <w:rsid w:val="00735BB5"/>
    <w:rsid w:val="00736821"/>
    <w:rsid w:val="00744BD7"/>
    <w:rsid w:val="00745542"/>
    <w:rsid w:val="00746CAD"/>
    <w:rsid w:val="007502BF"/>
    <w:rsid w:val="00750589"/>
    <w:rsid w:val="007528C3"/>
    <w:rsid w:val="00755751"/>
    <w:rsid w:val="00756D36"/>
    <w:rsid w:val="00761A26"/>
    <w:rsid w:val="00761E2F"/>
    <w:rsid w:val="00767794"/>
    <w:rsid w:val="00771AC7"/>
    <w:rsid w:val="0077377A"/>
    <w:rsid w:val="0078151B"/>
    <w:rsid w:val="007861B1"/>
    <w:rsid w:val="00790A64"/>
    <w:rsid w:val="00790F96"/>
    <w:rsid w:val="0079156B"/>
    <w:rsid w:val="007915A4"/>
    <w:rsid w:val="007953FB"/>
    <w:rsid w:val="007A54DA"/>
    <w:rsid w:val="007A6722"/>
    <w:rsid w:val="007B0653"/>
    <w:rsid w:val="007B08AA"/>
    <w:rsid w:val="007B3239"/>
    <w:rsid w:val="007C2107"/>
    <w:rsid w:val="007C4A76"/>
    <w:rsid w:val="007C4D57"/>
    <w:rsid w:val="007D021C"/>
    <w:rsid w:val="007D0773"/>
    <w:rsid w:val="007D0E60"/>
    <w:rsid w:val="007D5165"/>
    <w:rsid w:val="007D5FAB"/>
    <w:rsid w:val="007D65E0"/>
    <w:rsid w:val="007E5AAB"/>
    <w:rsid w:val="007E7BE4"/>
    <w:rsid w:val="007F0973"/>
    <w:rsid w:val="007F231A"/>
    <w:rsid w:val="007F362E"/>
    <w:rsid w:val="007F3E6B"/>
    <w:rsid w:val="00801163"/>
    <w:rsid w:val="00811529"/>
    <w:rsid w:val="00812457"/>
    <w:rsid w:val="008156A8"/>
    <w:rsid w:val="00815BCE"/>
    <w:rsid w:val="00817720"/>
    <w:rsid w:val="00817EBF"/>
    <w:rsid w:val="008262D2"/>
    <w:rsid w:val="00830571"/>
    <w:rsid w:val="0083220C"/>
    <w:rsid w:val="00837A69"/>
    <w:rsid w:val="008403C2"/>
    <w:rsid w:val="008461A8"/>
    <w:rsid w:val="00850D78"/>
    <w:rsid w:val="008510BE"/>
    <w:rsid w:val="008529F7"/>
    <w:rsid w:val="0085612B"/>
    <w:rsid w:val="008562C7"/>
    <w:rsid w:val="00857968"/>
    <w:rsid w:val="008616CA"/>
    <w:rsid w:val="0086428D"/>
    <w:rsid w:val="008648C3"/>
    <w:rsid w:val="00865C23"/>
    <w:rsid w:val="00872932"/>
    <w:rsid w:val="00872EC0"/>
    <w:rsid w:val="008734AA"/>
    <w:rsid w:val="00875435"/>
    <w:rsid w:val="008839A4"/>
    <w:rsid w:val="00883E82"/>
    <w:rsid w:val="00884CDE"/>
    <w:rsid w:val="00894BE2"/>
    <w:rsid w:val="008A0F1F"/>
    <w:rsid w:val="008A14ED"/>
    <w:rsid w:val="008A48E7"/>
    <w:rsid w:val="008A5082"/>
    <w:rsid w:val="008A7B23"/>
    <w:rsid w:val="008B1AC9"/>
    <w:rsid w:val="008B3E88"/>
    <w:rsid w:val="008C2B6D"/>
    <w:rsid w:val="008C3337"/>
    <w:rsid w:val="008E1C6C"/>
    <w:rsid w:val="008E5245"/>
    <w:rsid w:val="008E55E6"/>
    <w:rsid w:val="008E59D4"/>
    <w:rsid w:val="008E68CF"/>
    <w:rsid w:val="008F52EC"/>
    <w:rsid w:val="008F689F"/>
    <w:rsid w:val="008F6D6C"/>
    <w:rsid w:val="008F7EB1"/>
    <w:rsid w:val="009100F2"/>
    <w:rsid w:val="00910294"/>
    <w:rsid w:val="00911A7B"/>
    <w:rsid w:val="00911DC6"/>
    <w:rsid w:val="009125B7"/>
    <w:rsid w:val="00913461"/>
    <w:rsid w:val="00922161"/>
    <w:rsid w:val="009272F9"/>
    <w:rsid w:val="00933B42"/>
    <w:rsid w:val="00950DA8"/>
    <w:rsid w:val="00951B0F"/>
    <w:rsid w:val="00952D32"/>
    <w:rsid w:val="00954B32"/>
    <w:rsid w:val="009564AA"/>
    <w:rsid w:val="00971510"/>
    <w:rsid w:val="009717D1"/>
    <w:rsid w:val="0097339F"/>
    <w:rsid w:val="00975B94"/>
    <w:rsid w:val="00980DBE"/>
    <w:rsid w:val="00981167"/>
    <w:rsid w:val="00983437"/>
    <w:rsid w:val="00983A10"/>
    <w:rsid w:val="00991899"/>
    <w:rsid w:val="00991F41"/>
    <w:rsid w:val="00993435"/>
    <w:rsid w:val="0099471A"/>
    <w:rsid w:val="009950AE"/>
    <w:rsid w:val="00996251"/>
    <w:rsid w:val="009964FF"/>
    <w:rsid w:val="009A6B6B"/>
    <w:rsid w:val="009B00DE"/>
    <w:rsid w:val="009B1112"/>
    <w:rsid w:val="009C329F"/>
    <w:rsid w:val="009D1A2A"/>
    <w:rsid w:val="009D4864"/>
    <w:rsid w:val="009D5867"/>
    <w:rsid w:val="009D6E39"/>
    <w:rsid w:val="009D75D6"/>
    <w:rsid w:val="009E1C8E"/>
    <w:rsid w:val="009E2E7E"/>
    <w:rsid w:val="009F39B0"/>
    <w:rsid w:val="009F73EF"/>
    <w:rsid w:val="009F762F"/>
    <w:rsid w:val="00A0152F"/>
    <w:rsid w:val="00A057FA"/>
    <w:rsid w:val="00A068EE"/>
    <w:rsid w:val="00A16969"/>
    <w:rsid w:val="00A21D2E"/>
    <w:rsid w:val="00A27C00"/>
    <w:rsid w:val="00A32387"/>
    <w:rsid w:val="00A331A1"/>
    <w:rsid w:val="00A36BC5"/>
    <w:rsid w:val="00A36DA5"/>
    <w:rsid w:val="00A370ED"/>
    <w:rsid w:val="00A4033A"/>
    <w:rsid w:val="00A417BC"/>
    <w:rsid w:val="00A420E3"/>
    <w:rsid w:val="00A46730"/>
    <w:rsid w:val="00A46F03"/>
    <w:rsid w:val="00A548F7"/>
    <w:rsid w:val="00A63653"/>
    <w:rsid w:val="00A66F83"/>
    <w:rsid w:val="00A7335B"/>
    <w:rsid w:val="00A73490"/>
    <w:rsid w:val="00A747E2"/>
    <w:rsid w:val="00A74E51"/>
    <w:rsid w:val="00A91682"/>
    <w:rsid w:val="00A945A2"/>
    <w:rsid w:val="00A9656C"/>
    <w:rsid w:val="00AA35C5"/>
    <w:rsid w:val="00AA4F51"/>
    <w:rsid w:val="00AB1504"/>
    <w:rsid w:val="00AB53E3"/>
    <w:rsid w:val="00AB560A"/>
    <w:rsid w:val="00AB7175"/>
    <w:rsid w:val="00AB7C19"/>
    <w:rsid w:val="00AC1D44"/>
    <w:rsid w:val="00AC40A1"/>
    <w:rsid w:val="00AC58AE"/>
    <w:rsid w:val="00AD21C9"/>
    <w:rsid w:val="00AD579D"/>
    <w:rsid w:val="00AD6547"/>
    <w:rsid w:val="00AD6709"/>
    <w:rsid w:val="00AE1BF2"/>
    <w:rsid w:val="00AE6C15"/>
    <w:rsid w:val="00AF0285"/>
    <w:rsid w:val="00AF2602"/>
    <w:rsid w:val="00AF4F70"/>
    <w:rsid w:val="00AF718F"/>
    <w:rsid w:val="00B01F2C"/>
    <w:rsid w:val="00B04DF7"/>
    <w:rsid w:val="00B1026E"/>
    <w:rsid w:val="00B114F6"/>
    <w:rsid w:val="00B11AB0"/>
    <w:rsid w:val="00B1242B"/>
    <w:rsid w:val="00B12D78"/>
    <w:rsid w:val="00B14ABB"/>
    <w:rsid w:val="00B16BB7"/>
    <w:rsid w:val="00B22502"/>
    <w:rsid w:val="00B27295"/>
    <w:rsid w:val="00B3051A"/>
    <w:rsid w:val="00B468AC"/>
    <w:rsid w:val="00B47D3B"/>
    <w:rsid w:val="00B5120A"/>
    <w:rsid w:val="00B52E9E"/>
    <w:rsid w:val="00B65CD5"/>
    <w:rsid w:val="00B67BF7"/>
    <w:rsid w:val="00B71DDC"/>
    <w:rsid w:val="00B745A7"/>
    <w:rsid w:val="00B75369"/>
    <w:rsid w:val="00B770E1"/>
    <w:rsid w:val="00B800F3"/>
    <w:rsid w:val="00B84A62"/>
    <w:rsid w:val="00B90AB2"/>
    <w:rsid w:val="00B942B6"/>
    <w:rsid w:val="00B979D2"/>
    <w:rsid w:val="00BA0ED1"/>
    <w:rsid w:val="00BA6D14"/>
    <w:rsid w:val="00BB2541"/>
    <w:rsid w:val="00BB45B5"/>
    <w:rsid w:val="00BB7739"/>
    <w:rsid w:val="00BC1AF4"/>
    <w:rsid w:val="00BC5581"/>
    <w:rsid w:val="00BD1B68"/>
    <w:rsid w:val="00BE1002"/>
    <w:rsid w:val="00BE3121"/>
    <w:rsid w:val="00BE6C19"/>
    <w:rsid w:val="00BF120D"/>
    <w:rsid w:val="00BF1FD8"/>
    <w:rsid w:val="00BF2CB6"/>
    <w:rsid w:val="00BF3002"/>
    <w:rsid w:val="00C009EE"/>
    <w:rsid w:val="00C013FD"/>
    <w:rsid w:val="00C016BB"/>
    <w:rsid w:val="00C02B7B"/>
    <w:rsid w:val="00C0368A"/>
    <w:rsid w:val="00C05E93"/>
    <w:rsid w:val="00C105C6"/>
    <w:rsid w:val="00C119AD"/>
    <w:rsid w:val="00C12D01"/>
    <w:rsid w:val="00C1324D"/>
    <w:rsid w:val="00C1351D"/>
    <w:rsid w:val="00C174DB"/>
    <w:rsid w:val="00C21FA1"/>
    <w:rsid w:val="00C22796"/>
    <w:rsid w:val="00C22E0D"/>
    <w:rsid w:val="00C24EC2"/>
    <w:rsid w:val="00C2599E"/>
    <w:rsid w:val="00C25BDE"/>
    <w:rsid w:val="00C304A0"/>
    <w:rsid w:val="00C332E1"/>
    <w:rsid w:val="00C335C9"/>
    <w:rsid w:val="00C35D66"/>
    <w:rsid w:val="00C44175"/>
    <w:rsid w:val="00C5254F"/>
    <w:rsid w:val="00C53B3D"/>
    <w:rsid w:val="00C56368"/>
    <w:rsid w:val="00C61593"/>
    <w:rsid w:val="00C61905"/>
    <w:rsid w:val="00C75EAF"/>
    <w:rsid w:val="00C76BF0"/>
    <w:rsid w:val="00C84F04"/>
    <w:rsid w:val="00C86A20"/>
    <w:rsid w:val="00C87A45"/>
    <w:rsid w:val="00C92077"/>
    <w:rsid w:val="00C927CA"/>
    <w:rsid w:val="00C92C18"/>
    <w:rsid w:val="00C94DF7"/>
    <w:rsid w:val="00C97231"/>
    <w:rsid w:val="00CA095D"/>
    <w:rsid w:val="00CA1E26"/>
    <w:rsid w:val="00CA25C0"/>
    <w:rsid w:val="00CA589F"/>
    <w:rsid w:val="00CB3F46"/>
    <w:rsid w:val="00CB631C"/>
    <w:rsid w:val="00CC3BA6"/>
    <w:rsid w:val="00CC3D8B"/>
    <w:rsid w:val="00CC4BCC"/>
    <w:rsid w:val="00CC6845"/>
    <w:rsid w:val="00CD275D"/>
    <w:rsid w:val="00CD28FF"/>
    <w:rsid w:val="00CD2EB2"/>
    <w:rsid w:val="00CD3B2E"/>
    <w:rsid w:val="00CD3F83"/>
    <w:rsid w:val="00CE0EE0"/>
    <w:rsid w:val="00CF007C"/>
    <w:rsid w:val="00CF1673"/>
    <w:rsid w:val="00CF1E5E"/>
    <w:rsid w:val="00CF3C51"/>
    <w:rsid w:val="00CF4F0A"/>
    <w:rsid w:val="00D04033"/>
    <w:rsid w:val="00D04836"/>
    <w:rsid w:val="00D05F73"/>
    <w:rsid w:val="00D0766E"/>
    <w:rsid w:val="00D216C5"/>
    <w:rsid w:val="00D22867"/>
    <w:rsid w:val="00D25E88"/>
    <w:rsid w:val="00D3040B"/>
    <w:rsid w:val="00D309B8"/>
    <w:rsid w:val="00D31464"/>
    <w:rsid w:val="00D32095"/>
    <w:rsid w:val="00D33FAA"/>
    <w:rsid w:val="00D34D33"/>
    <w:rsid w:val="00D40C38"/>
    <w:rsid w:val="00D416D7"/>
    <w:rsid w:val="00D42228"/>
    <w:rsid w:val="00D52F47"/>
    <w:rsid w:val="00D53072"/>
    <w:rsid w:val="00D543A6"/>
    <w:rsid w:val="00D54C22"/>
    <w:rsid w:val="00D5701A"/>
    <w:rsid w:val="00D60657"/>
    <w:rsid w:val="00D6092B"/>
    <w:rsid w:val="00D612B5"/>
    <w:rsid w:val="00D63085"/>
    <w:rsid w:val="00D657A6"/>
    <w:rsid w:val="00D65967"/>
    <w:rsid w:val="00D7453E"/>
    <w:rsid w:val="00D75461"/>
    <w:rsid w:val="00D76CF2"/>
    <w:rsid w:val="00D77A79"/>
    <w:rsid w:val="00D93546"/>
    <w:rsid w:val="00DA49F5"/>
    <w:rsid w:val="00DA7C63"/>
    <w:rsid w:val="00DB2F6D"/>
    <w:rsid w:val="00DB5183"/>
    <w:rsid w:val="00DB5432"/>
    <w:rsid w:val="00DC3A34"/>
    <w:rsid w:val="00DC5358"/>
    <w:rsid w:val="00DC57E8"/>
    <w:rsid w:val="00DC5C28"/>
    <w:rsid w:val="00DC603A"/>
    <w:rsid w:val="00DC7EE4"/>
    <w:rsid w:val="00DD0329"/>
    <w:rsid w:val="00DD2C46"/>
    <w:rsid w:val="00DD65C6"/>
    <w:rsid w:val="00DD7532"/>
    <w:rsid w:val="00DE2253"/>
    <w:rsid w:val="00DE2B51"/>
    <w:rsid w:val="00DE3A4E"/>
    <w:rsid w:val="00DE6301"/>
    <w:rsid w:val="00DE68DD"/>
    <w:rsid w:val="00DF3584"/>
    <w:rsid w:val="00DF4B94"/>
    <w:rsid w:val="00DF52BC"/>
    <w:rsid w:val="00DF73CA"/>
    <w:rsid w:val="00E01EC1"/>
    <w:rsid w:val="00E06165"/>
    <w:rsid w:val="00E1698E"/>
    <w:rsid w:val="00E204F0"/>
    <w:rsid w:val="00E20B08"/>
    <w:rsid w:val="00E26861"/>
    <w:rsid w:val="00E3213B"/>
    <w:rsid w:val="00E4176F"/>
    <w:rsid w:val="00E43B48"/>
    <w:rsid w:val="00E4543E"/>
    <w:rsid w:val="00E525A3"/>
    <w:rsid w:val="00E52DC8"/>
    <w:rsid w:val="00E624CB"/>
    <w:rsid w:val="00E639B8"/>
    <w:rsid w:val="00E640E6"/>
    <w:rsid w:val="00E66A2A"/>
    <w:rsid w:val="00E70A15"/>
    <w:rsid w:val="00E767B1"/>
    <w:rsid w:val="00E77387"/>
    <w:rsid w:val="00E808CD"/>
    <w:rsid w:val="00E80BB1"/>
    <w:rsid w:val="00E83359"/>
    <w:rsid w:val="00E8426C"/>
    <w:rsid w:val="00E93177"/>
    <w:rsid w:val="00E9511B"/>
    <w:rsid w:val="00E9697B"/>
    <w:rsid w:val="00E96DFF"/>
    <w:rsid w:val="00EA1442"/>
    <w:rsid w:val="00EA16EB"/>
    <w:rsid w:val="00EB0947"/>
    <w:rsid w:val="00EB1821"/>
    <w:rsid w:val="00EB1A21"/>
    <w:rsid w:val="00EB379F"/>
    <w:rsid w:val="00EB5714"/>
    <w:rsid w:val="00EB7BE0"/>
    <w:rsid w:val="00EC4A9D"/>
    <w:rsid w:val="00EC6757"/>
    <w:rsid w:val="00EC684A"/>
    <w:rsid w:val="00ED1BB0"/>
    <w:rsid w:val="00ED1BFB"/>
    <w:rsid w:val="00ED680D"/>
    <w:rsid w:val="00ED764C"/>
    <w:rsid w:val="00EE6CFA"/>
    <w:rsid w:val="00EE75CA"/>
    <w:rsid w:val="00EE761E"/>
    <w:rsid w:val="00EF2ACC"/>
    <w:rsid w:val="00EF4191"/>
    <w:rsid w:val="00F002DA"/>
    <w:rsid w:val="00F03679"/>
    <w:rsid w:val="00F036C8"/>
    <w:rsid w:val="00F05C33"/>
    <w:rsid w:val="00F105BF"/>
    <w:rsid w:val="00F12EA6"/>
    <w:rsid w:val="00F261C2"/>
    <w:rsid w:val="00F265C7"/>
    <w:rsid w:val="00F26A5C"/>
    <w:rsid w:val="00F31754"/>
    <w:rsid w:val="00F34D79"/>
    <w:rsid w:val="00F41B81"/>
    <w:rsid w:val="00F469BC"/>
    <w:rsid w:val="00F532C8"/>
    <w:rsid w:val="00F53549"/>
    <w:rsid w:val="00F563B1"/>
    <w:rsid w:val="00F60635"/>
    <w:rsid w:val="00F606AE"/>
    <w:rsid w:val="00F736C9"/>
    <w:rsid w:val="00F743AA"/>
    <w:rsid w:val="00F76E1C"/>
    <w:rsid w:val="00F83A77"/>
    <w:rsid w:val="00F83E3F"/>
    <w:rsid w:val="00F856FF"/>
    <w:rsid w:val="00F85FAC"/>
    <w:rsid w:val="00F94CB3"/>
    <w:rsid w:val="00F9679C"/>
    <w:rsid w:val="00F96FE2"/>
    <w:rsid w:val="00F97174"/>
    <w:rsid w:val="00FA27DC"/>
    <w:rsid w:val="00FA359F"/>
    <w:rsid w:val="00FA4758"/>
    <w:rsid w:val="00FA4EF5"/>
    <w:rsid w:val="00FA551A"/>
    <w:rsid w:val="00FB1F90"/>
    <w:rsid w:val="00FB5B45"/>
    <w:rsid w:val="00FC43C4"/>
    <w:rsid w:val="00FC76CA"/>
    <w:rsid w:val="00FD2DBE"/>
    <w:rsid w:val="00FD3157"/>
    <w:rsid w:val="00FD4BFA"/>
    <w:rsid w:val="00FF2A4E"/>
    <w:rsid w:val="00FF538C"/>
    <w:rsid w:val="00FF59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A1D9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55FB"/>
    <w:rPr>
      <w:rFonts w:asciiTheme="majorHAnsi" w:hAnsiTheme="majorHAnsi" w:cs="Times New Roman"/>
    </w:rPr>
  </w:style>
  <w:style w:type="paragraph" w:styleId="Heading1">
    <w:name w:val="heading 1"/>
    <w:basedOn w:val="Normal"/>
    <w:next w:val="Normal"/>
    <w:link w:val="Heading1Char"/>
    <w:uiPriority w:val="9"/>
    <w:qFormat/>
    <w:rsid w:val="00F743AA"/>
    <w:pPr>
      <w:keepNext/>
      <w:keepLines/>
      <w:pBdr>
        <w:bottom w:val="thickThinSmallGap" w:sz="24" w:space="1" w:color="auto"/>
      </w:pBdr>
      <w:spacing w:before="480" w:after="0"/>
      <w:jc w:val="right"/>
      <w:outlineLvl w:val="0"/>
    </w:pPr>
    <w:rPr>
      <w:rFonts w:eastAsiaTheme="majorEastAsia" w:cstheme="majorBidi"/>
      <w:b/>
      <w:bCs/>
      <w:sz w:val="32"/>
      <w:szCs w:val="32"/>
    </w:rPr>
  </w:style>
  <w:style w:type="paragraph" w:styleId="Heading2">
    <w:name w:val="heading 2"/>
    <w:basedOn w:val="Normal"/>
    <w:next w:val="Normal"/>
    <w:link w:val="Heading2Char"/>
    <w:uiPriority w:val="9"/>
    <w:unhideWhenUsed/>
    <w:qFormat/>
    <w:rsid w:val="000370C1"/>
    <w:pPr>
      <w:keepNext/>
      <w:keepLines/>
      <w:spacing w:before="200" w:after="0"/>
      <w:outlineLvl w:val="1"/>
    </w:pPr>
    <w:rPr>
      <w:rFonts w:eastAsiaTheme="majorEastAsia" w:cstheme="majorBidi"/>
      <w:b/>
      <w:bCs/>
      <w:sz w:val="24"/>
      <w:szCs w:val="24"/>
    </w:rPr>
  </w:style>
  <w:style w:type="paragraph" w:styleId="Heading3">
    <w:name w:val="heading 3"/>
    <w:basedOn w:val="NoSpacing"/>
    <w:next w:val="Normal"/>
    <w:link w:val="Heading3Char"/>
    <w:uiPriority w:val="9"/>
    <w:unhideWhenUsed/>
    <w:qFormat/>
    <w:rsid w:val="00EB5714"/>
    <w:pPr>
      <w:outlineLvl w:val="2"/>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5FB"/>
    <w:pPr>
      <w:spacing w:after="0" w:line="240" w:lineRule="auto"/>
    </w:pPr>
  </w:style>
  <w:style w:type="character" w:customStyle="1" w:styleId="Heading1Char">
    <w:name w:val="Heading 1 Char"/>
    <w:basedOn w:val="DefaultParagraphFont"/>
    <w:link w:val="Heading1"/>
    <w:uiPriority w:val="9"/>
    <w:rsid w:val="00F743AA"/>
    <w:rPr>
      <w:rFonts w:asciiTheme="majorHAnsi" w:eastAsiaTheme="majorEastAsia" w:hAnsiTheme="majorHAnsi" w:cstheme="majorBidi"/>
      <w:b/>
      <w:bCs/>
      <w:sz w:val="32"/>
      <w:szCs w:val="32"/>
    </w:rPr>
  </w:style>
  <w:style w:type="character" w:customStyle="1" w:styleId="Heading2Char">
    <w:name w:val="Heading 2 Char"/>
    <w:basedOn w:val="DefaultParagraphFont"/>
    <w:link w:val="Heading2"/>
    <w:uiPriority w:val="9"/>
    <w:rsid w:val="000370C1"/>
    <w:rPr>
      <w:rFonts w:asciiTheme="majorHAnsi" w:eastAsiaTheme="majorEastAsia" w:hAnsiTheme="majorHAnsi" w:cstheme="majorBidi"/>
      <w:b/>
      <w:bCs/>
      <w:sz w:val="24"/>
      <w:szCs w:val="24"/>
    </w:rPr>
  </w:style>
  <w:style w:type="character" w:customStyle="1" w:styleId="Heading3Char">
    <w:name w:val="Heading 3 Char"/>
    <w:basedOn w:val="DefaultParagraphFont"/>
    <w:link w:val="Heading3"/>
    <w:uiPriority w:val="9"/>
    <w:rsid w:val="00EB5714"/>
    <w:rPr>
      <w:rFonts w:asciiTheme="majorHAnsi" w:hAnsiTheme="majorHAnsi"/>
      <w:b/>
    </w:rPr>
  </w:style>
  <w:style w:type="paragraph" w:customStyle="1" w:styleId="ReportCoverTitle">
    <w:name w:val="Report Cover Title"/>
    <w:basedOn w:val="Normal"/>
    <w:rsid w:val="004F0079"/>
    <w:pPr>
      <w:spacing w:after="120" w:line="240" w:lineRule="auto"/>
      <w:jc w:val="center"/>
      <w:outlineLvl w:val="0"/>
    </w:pPr>
    <w:rPr>
      <w:rFonts w:ascii="Tahoma" w:eastAsia="Times New Roman" w:hAnsi="Tahoma" w:cs="Arial"/>
      <w:b/>
      <w:bCs/>
      <w:kern w:val="28"/>
      <w:sz w:val="44"/>
      <w:szCs w:val="46"/>
    </w:rPr>
  </w:style>
  <w:style w:type="paragraph" w:customStyle="1" w:styleId="C1-CtrBoldHd">
    <w:name w:val="C1-Ctr BoldHd"/>
    <w:uiPriority w:val="99"/>
    <w:rsid w:val="004F0079"/>
    <w:pPr>
      <w:keepNext/>
      <w:spacing w:after="720" w:line="240" w:lineRule="atLeast"/>
      <w:jc w:val="center"/>
    </w:pPr>
    <w:rPr>
      <w:rFonts w:ascii="Times New Roman" w:eastAsia="Times New Roman" w:hAnsi="Times New Roman" w:cs="Times New Roman"/>
      <w:b/>
      <w:caps/>
      <w:szCs w:val="20"/>
    </w:rPr>
  </w:style>
  <w:style w:type="paragraph" w:styleId="TOCHeading">
    <w:name w:val="TOC Heading"/>
    <w:basedOn w:val="Heading1"/>
    <w:next w:val="Normal"/>
    <w:uiPriority w:val="39"/>
    <w:unhideWhenUsed/>
    <w:qFormat/>
    <w:rsid w:val="004F0079"/>
    <w:pPr>
      <w:outlineLvl w:val="9"/>
    </w:pPr>
    <w:rPr>
      <w:lang w:eastAsia="ja-JP"/>
    </w:rPr>
  </w:style>
  <w:style w:type="paragraph" w:styleId="TOC2">
    <w:name w:val="toc 2"/>
    <w:basedOn w:val="Normal"/>
    <w:next w:val="Normal"/>
    <w:autoRedefine/>
    <w:uiPriority w:val="39"/>
    <w:unhideWhenUsed/>
    <w:rsid w:val="004F0079"/>
    <w:pPr>
      <w:spacing w:after="100"/>
      <w:ind w:left="220"/>
    </w:pPr>
  </w:style>
  <w:style w:type="paragraph" w:styleId="TOC3">
    <w:name w:val="toc 3"/>
    <w:basedOn w:val="Normal"/>
    <w:next w:val="Normal"/>
    <w:autoRedefine/>
    <w:uiPriority w:val="39"/>
    <w:unhideWhenUsed/>
    <w:rsid w:val="004F0079"/>
    <w:pPr>
      <w:spacing w:after="100"/>
      <w:ind w:left="440"/>
    </w:pPr>
  </w:style>
  <w:style w:type="character" w:styleId="Hyperlink">
    <w:name w:val="Hyperlink"/>
    <w:basedOn w:val="DefaultParagraphFont"/>
    <w:uiPriority w:val="99"/>
    <w:unhideWhenUsed/>
    <w:rsid w:val="004F0079"/>
    <w:rPr>
      <w:color w:val="0000FF" w:themeColor="hyperlink"/>
      <w:u w:val="single"/>
    </w:rPr>
  </w:style>
  <w:style w:type="paragraph" w:styleId="BalloonText">
    <w:name w:val="Balloon Text"/>
    <w:basedOn w:val="Normal"/>
    <w:link w:val="BalloonTextChar"/>
    <w:uiPriority w:val="99"/>
    <w:semiHidden/>
    <w:unhideWhenUsed/>
    <w:rsid w:val="004F0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079"/>
    <w:rPr>
      <w:rFonts w:ascii="Tahoma" w:hAnsi="Tahoma" w:cs="Tahoma"/>
      <w:sz w:val="16"/>
      <w:szCs w:val="16"/>
    </w:rPr>
  </w:style>
  <w:style w:type="paragraph" w:styleId="Header">
    <w:name w:val="header"/>
    <w:basedOn w:val="Normal"/>
    <w:link w:val="HeaderChar"/>
    <w:uiPriority w:val="99"/>
    <w:unhideWhenUsed/>
    <w:rsid w:val="00037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0C1"/>
    <w:rPr>
      <w:rFonts w:asciiTheme="majorHAnsi" w:hAnsiTheme="majorHAnsi" w:cs="Times New Roman"/>
    </w:rPr>
  </w:style>
  <w:style w:type="paragraph" w:styleId="Footer">
    <w:name w:val="footer"/>
    <w:basedOn w:val="Normal"/>
    <w:link w:val="FooterChar"/>
    <w:uiPriority w:val="99"/>
    <w:unhideWhenUsed/>
    <w:rsid w:val="00037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0C1"/>
    <w:rPr>
      <w:rFonts w:asciiTheme="majorHAnsi" w:hAnsiTheme="majorHAnsi" w:cs="Times New Roman"/>
    </w:rPr>
  </w:style>
  <w:style w:type="paragraph" w:styleId="TOC1">
    <w:name w:val="toc 1"/>
    <w:basedOn w:val="Normal"/>
    <w:next w:val="Normal"/>
    <w:autoRedefine/>
    <w:uiPriority w:val="39"/>
    <w:unhideWhenUsed/>
    <w:rsid w:val="000370C1"/>
    <w:pPr>
      <w:spacing w:after="100"/>
    </w:pPr>
  </w:style>
  <w:style w:type="character" w:styleId="FootnoteReference">
    <w:name w:val="footnote reference"/>
    <w:aliases w:val="fr,footnote reference"/>
    <w:uiPriority w:val="99"/>
    <w:rsid w:val="00E9697B"/>
    <w:rPr>
      <w:rFonts w:ascii="Times New Roman" w:hAnsi="Times New Roman"/>
      <w:sz w:val="20"/>
      <w:vertAlign w:val="superscript"/>
    </w:rPr>
  </w:style>
  <w:style w:type="paragraph" w:styleId="FootnoteText">
    <w:name w:val="footnote text"/>
    <w:aliases w:val="F1,ft,footnote text,fo,ft1,fo1"/>
    <w:basedOn w:val="Normal"/>
    <w:link w:val="FootnoteTextChar"/>
    <w:rsid w:val="00E9697B"/>
    <w:pPr>
      <w:spacing w:after="0" w:line="240" w:lineRule="auto"/>
    </w:pPr>
    <w:rPr>
      <w:rFonts w:ascii="Times New Roman" w:eastAsia="Times New Roman" w:hAnsi="Times New Roman" w:cs="Arial"/>
      <w:sz w:val="20"/>
      <w:szCs w:val="20"/>
    </w:rPr>
  </w:style>
  <w:style w:type="character" w:customStyle="1" w:styleId="FootnoteTextChar">
    <w:name w:val="Footnote Text Char"/>
    <w:aliases w:val="F1 Char,ft Char,footnote text Char"/>
    <w:basedOn w:val="DefaultParagraphFont"/>
    <w:link w:val="FootnoteText"/>
    <w:rsid w:val="00E9697B"/>
    <w:rPr>
      <w:rFonts w:ascii="Times New Roman" w:eastAsia="Times New Roman" w:hAnsi="Times New Roman" w:cs="Arial"/>
      <w:sz w:val="20"/>
      <w:szCs w:val="20"/>
    </w:rPr>
  </w:style>
  <w:style w:type="paragraph" w:styleId="ListParagraph">
    <w:name w:val="List Paragraph"/>
    <w:basedOn w:val="Normal"/>
    <w:uiPriority w:val="34"/>
    <w:qFormat/>
    <w:rsid w:val="00173BB9"/>
    <w:pPr>
      <w:ind w:left="720"/>
      <w:contextualSpacing/>
    </w:pPr>
  </w:style>
  <w:style w:type="character" w:styleId="CommentReference">
    <w:name w:val="annotation reference"/>
    <w:basedOn w:val="DefaultParagraphFont"/>
    <w:uiPriority w:val="99"/>
    <w:semiHidden/>
    <w:unhideWhenUsed/>
    <w:rsid w:val="00DB5183"/>
    <w:rPr>
      <w:sz w:val="16"/>
      <w:szCs w:val="16"/>
    </w:rPr>
  </w:style>
  <w:style w:type="paragraph" w:styleId="CommentText">
    <w:name w:val="annotation text"/>
    <w:basedOn w:val="Normal"/>
    <w:link w:val="CommentTextChar"/>
    <w:uiPriority w:val="99"/>
    <w:unhideWhenUsed/>
    <w:rsid w:val="00DB5183"/>
    <w:pPr>
      <w:spacing w:line="240" w:lineRule="auto"/>
    </w:pPr>
    <w:rPr>
      <w:sz w:val="20"/>
      <w:szCs w:val="20"/>
    </w:rPr>
  </w:style>
  <w:style w:type="character" w:customStyle="1" w:styleId="CommentTextChar">
    <w:name w:val="Comment Text Char"/>
    <w:basedOn w:val="DefaultParagraphFont"/>
    <w:link w:val="CommentText"/>
    <w:uiPriority w:val="99"/>
    <w:rsid w:val="00DB5183"/>
    <w:rPr>
      <w:rFonts w:asciiTheme="majorHAnsi" w:hAnsiTheme="majorHAnsi" w:cs="Times New Roman"/>
      <w:sz w:val="20"/>
      <w:szCs w:val="20"/>
    </w:rPr>
  </w:style>
  <w:style w:type="paragraph" w:styleId="CommentSubject">
    <w:name w:val="annotation subject"/>
    <w:basedOn w:val="CommentText"/>
    <w:next w:val="CommentText"/>
    <w:link w:val="CommentSubjectChar"/>
    <w:uiPriority w:val="99"/>
    <w:semiHidden/>
    <w:unhideWhenUsed/>
    <w:rsid w:val="00DB5183"/>
    <w:rPr>
      <w:b/>
      <w:bCs/>
    </w:rPr>
  </w:style>
  <w:style w:type="character" w:customStyle="1" w:styleId="CommentSubjectChar">
    <w:name w:val="Comment Subject Char"/>
    <w:basedOn w:val="CommentTextChar"/>
    <w:link w:val="CommentSubject"/>
    <w:uiPriority w:val="99"/>
    <w:semiHidden/>
    <w:rsid w:val="00DB5183"/>
    <w:rPr>
      <w:rFonts w:asciiTheme="majorHAnsi" w:hAnsiTheme="majorHAnsi" w:cs="Times New Roman"/>
      <w:b/>
      <w:bCs/>
      <w:sz w:val="20"/>
      <w:szCs w:val="20"/>
    </w:rPr>
  </w:style>
  <w:style w:type="paragraph" w:customStyle="1" w:styleId="BodyText1">
    <w:name w:val="Body Text1"/>
    <w:basedOn w:val="Normal"/>
    <w:uiPriority w:val="99"/>
    <w:rsid w:val="000668AD"/>
    <w:pPr>
      <w:spacing w:before="120" w:after="120" w:line="300" w:lineRule="atLeast"/>
    </w:pPr>
    <w:rPr>
      <w:rFonts w:ascii="Garamond" w:eastAsia="Times New Roman" w:hAnsi="Garamond"/>
      <w:sz w:val="24"/>
      <w:szCs w:val="24"/>
    </w:rPr>
  </w:style>
  <w:style w:type="paragraph" w:customStyle="1" w:styleId="TableCellLeft">
    <w:name w:val="TableCellLeft"/>
    <w:basedOn w:val="Normal"/>
    <w:autoRedefine/>
    <w:rsid w:val="00590248"/>
    <w:pPr>
      <w:tabs>
        <w:tab w:val="right" w:pos="9360"/>
      </w:tabs>
      <w:spacing w:after="0" w:line="240" w:lineRule="auto"/>
    </w:pPr>
    <w:rPr>
      <w:rFonts w:ascii="Arial" w:eastAsia="Times New Roman" w:hAnsi="Arial" w:cs="Arial"/>
      <w:bCs/>
      <w:sz w:val="18"/>
      <w:szCs w:val="18"/>
    </w:rPr>
  </w:style>
  <w:style w:type="paragraph" w:customStyle="1" w:styleId="TableCellCtr">
    <w:name w:val="TableCellCtr"/>
    <w:basedOn w:val="TableCellLeft"/>
    <w:autoRedefine/>
    <w:rsid w:val="00590248"/>
    <w:pPr>
      <w:tabs>
        <w:tab w:val="clear" w:pos="9360"/>
        <w:tab w:val="decimal" w:pos="354"/>
      </w:tabs>
      <w:jc w:val="center"/>
    </w:pPr>
    <w:rPr>
      <w:color w:val="000000"/>
    </w:rPr>
  </w:style>
  <w:style w:type="paragraph" w:customStyle="1" w:styleId="TableColHdCent9">
    <w:name w:val="TableColHdCent9"/>
    <w:basedOn w:val="Normal"/>
    <w:rsid w:val="00590248"/>
    <w:pPr>
      <w:tabs>
        <w:tab w:val="decimal" w:pos="1087"/>
        <w:tab w:val="right" w:pos="8460"/>
      </w:tabs>
      <w:spacing w:after="120" w:line="240" w:lineRule="auto"/>
      <w:jc w:val="center"/>
    </w:pPr>
    <w:rPr>
      <w:rFonts w:ascii="Arial" w:eastAsia="Times New Roman" w:hAnsi="Arial" w:cs="Arial"/>
      <w:b/>
      <w:color w:val="000000"/>
      <w:sz w:val="18"/>
      <w:szCs w:val="24"/>
    </w:rPr>
  </w:style>
  <w:style w:type="paragraph" w:customStyle="1" w:styleId="TableTitle">
    <w:name w:val="Table Title"/>
    <w:autoRedefine/>
    <w:rsid w:val="00590248"/>
    <w:pPr>
      <w:keepNext/>
      <w:spacing w:after="120" w:line="240" w:lineRule="auto"/>
    </w:pPr>
    <w:rPr>
      <w:rFonts w:asciiTheme="majorHAnsi" w:eastAsia="Times New Roman" w:hAnsiTheme="majorHAnsi" w:cs="Arial"/>
      <w:b/>
    </w:rPr>
  </w:style>
  <w:style w:type="paragraph" w:customStyle="1" w:styleId="P1-StandPara">
    <w:name w:val="P1-Stand Para"/>
    <w:uiPriority w:val="99"/>
    <w:rsid w:val="00BB45B5"/>
    <w:pPr>
      <w:spacing w:after="0" w:line="360" w:lineRule="atLeast"/>
      <w:ind w:firstLine="1152"/>
      <w:jc w:val="both"/>
    </w:pPr>
    <w:rPr>
      <w:rFonts w:ascii="Times New Roman" w:eastAsia="Times New Roman" w:hAnsi="Times New Roman" w:cs="Times New Roman"/>
      <w:szCs w:val="20"/>
    </w:rPr>
  </w:style>
  <w:style w:type="paragraph" w:styleId="Revision">
    <w:name w:val="Revision"/>
    <w:hidden/>
    <w:uiPriority w:val="99"/>
    <w:semiHidden/>
    <w:rsid w:val="00501FDE"/>
    <w:pPr>
      <w:spacing w:after="0" w:line="240" w:lineRule="auto"/>
    </w:pPr>
    <w:rPr>
      <w:rFonts w:asciiTheme="majorHAnsi" w:hAnsiTheme="majorHAnsi" w:cs="Times New Roman"/>
    </w:rPr>
  </w:style>
  <w:style w:type="character" w:customStyle="1" w:styleId="A6">
    <w:name w:val="A6"/>
    <w:uiPriority w:val="99"/>
    <w:rsid w:val="00980DBE"/>
    <w:rPr>
      <w:rFonts w:cs="Adobe Garamond Pro"/>
      <w:color w:val="1D201B"/>
      <w:sz w:val="20"/>
      <w:szCs w:val="20"/>
      <w:u w:val="single"/>
    </w:rPr>
  </w:style>
  <w:style w:type="paragraph" w:styleId="ListBullet">
    <w:name w:val="List Bullet"/>
    <w:basedOn w:val="BodyText"/>
    <w:qFormat/>
    <w:rsid w:val="00CF4F0A"/>
    <w:pPr>
      <w:numPr>
        <w:numId w:val="14"/>
      </w:numPr>
      <w:tabs>
        <w:tab w:val="num" w:pos="360"/>
      </w:tabs>
      <w:spacing w:before="240" w:line="320" w:lineRule="atLeast"/>
      <w:ind w:left="1526" w:right="720" w:firstLine="0"/>
      <w:contextualSpacing/>
    </w:pPr>
    <w:rPr>
      <w:rFonts w:ascii="Garamond" w:eastAsia="Times New Roman" w:hAnsi="Garamond"/>
      <w:sz w:val="24"/>
      <w:szCs w:val="24"/>
    </w:rPr>
  </w:style>
  <w:style w:type="paragraph" w:styleId="BodyText">
    <w:name w:val="Body Text"/>
    <w:basedOn w:val="Normal"/>
    <w:link w:val="BodyTextChar"/>
    <w:uiPriority w:val="99"/>
    <w:semiHidden/>
    <w:unhideWhenUsed/>
    <w:rsid w:val="00CF4F0A"/>
    <w:pPr>
      <w:spacing w:after="120"/>
    </w:pPr>
  </w:style>
  <w:style w:type="character" w:customStyle="1" w:styleId="BodyTextChar">
    <w:name w:val="Body Text Char"/>
    <w:basedOn w:val="DefaultParagraphFont"/>
    <w:link w:val="BodyText"/>
    <w:uiPriority w:val="99"/>
    <w:semiHidden/>
    <w:rsid w:val="00CF4F0A"/>
    <w:rPr>
      <w:rFonts w:asciiTheme="majorHAnsi" w:hAnsiTheme="majorHAnsi" w:cs="Times New Roman"/>
    </w:rPr>
  </w:style>
  <w:style w:type="character" w:styleId="PlaceholderText">
    <w:name w:val="Placeholder Text"/>
    <w:basedOn w:val="DefaultParagraphFont"/>
    <w:uiPriority w:val="99"/>
    <w:semiHidden/>
    <w:rsid w:val="00EF419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174639">
      <w:bodyDiv w:val="1"/>
      <w:marLeft w:val="0"/>
      <w:marRight w:val="0"/>
      <w:marTop w:val="0"/>
      <w:marBottom w:val="0"/>
      <w:divBdr>
        <w:top w:val="none" w:sz="0" w:space="0" w:color="auto"/>
        <w:left w:val="none" w:sz="0" w:space="0" w:color="auto"/>
        <w:bottom w:val="none" w:sz="0" w:space="0" w:color="auto"/>
        <w:right w:val="none" w:sz="0" w:space="0" w:color="auto"/>
      </w:divBdr>
    </w:div>
    <w:div w:id="623998209">
      <w:bodyDiv w:val="1"/>
      <w:marLeft w:val="0"/>
      <w:marRight w:val="0"/>
      <w:marTop w:val="0"/>
      <w:marBottom w:val="0"/>
      <w:divBdr>
        <w:top w:val="none" w:sz="0" w:space="0" w:color="auto"/>
        <w:left w:val="none" w:sz="0" w:space="0" w:color="auto"/>
        <w:bottom w:val="none" w:sz="0" w:space="0" w:color="auto"/>
        <w:right w:val="none" w:sz="0" w:space="0" w:color="auto"/>
      </w:divBdr>
    </w:div>
    <w:div w:id="1114595739">
      <w:bodyDiv w:val="1"/>
      <w:marLeft w:val="0"/>
      <w:marRight w:val="0"/>
      <w:marTop w:val="0"/>
      <w:marBottom w:val="0"/>
      <w:divBdr>
        <w:top w:val="none" w:sz="0" w:space="0" w:color="auto"/>
        <w:left w:val="none" w:sz="0" w:space="0" w:color="auto"/>
        <w:bottom w:val="none" w:sz="0" w:space="0" w:color="auto"/>
        <w:right w:val="none" w:sz="0" w:space="0" w:color="auto"/>
      </w:divBdr>
    </w:div>
    <w:div w:id="15595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0CD2B-D1A1-45E4-957F-B6C3C801C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5710</Words>
  <Characters>32547</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2015-12-16T17:35:00Z</dcterms:created>
  <dcterms:modified xsi:type="dcterms:W3CDTF">2015-12-18T20:14:00Z</dcterms:modified>
</cp:coreProperties>
</file>