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80" w:rsidRDefault="002D3980" w:rsidP="002D3980">
      <w:bookmarkStart w:id="0" w:name="_GoBack"/>
      <w:bookmarkEnd w:id="0"/>
    </w:p>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Default="002D3980" w:rsidP="002D3980"/>
    <w:p w:rsidR="002D3980" w:rsidRPr="00CD167A" w:rsidRDefault="002D3980" w:rsidP="002D3980">
      <w:pPr>
        <w:jc w:val="right"/>
      </w:pPr>
      <w:r w:rsidRPr="002D3980">
        <w:rPr>
          <w:rFonts w:ascii="Arial Black" w:hAnsi="Arial Black"/>
          <w:smallCaps/>
          <w:kern w:val="16"/>
          <w:sz w:val="40"/>
          <w:szCs w:val="20"/>
        </w:rPr>
        <w:t>Phase II of the National Longitudinal Transition Study 2012 (NLTS 2012)</w:t>
      </w:r>
    </w:p>
    <w:p w:rsidR="002D3980" w:rsidRDefault="002D3980" w:rsidP="002D3980">
      <w:pPr>
        <w:pStyle w:val="Cov-Title"/>
      </w:pPr>
    </w:p>
    <w:p w:rsidR="002D3980" w:rsidRPr="00F12AB8" w:rsidRDefault="002D3980" w:rsidP="002D3980"/>
    <w:p w:rsidR="002D3980" w:rsidRDefault="002D3980" w:rsidP="002D3980">
      <w:pPr>
        <w:pStyle w:val="Cov-Subtitle"/>
        <w:spacing w:line="240" w:lineRule="auto"/>
      </w:pPr>
      <w:r w:rsidRPr="00F12AB8">
        <w:t>Supporting Statement</w:t>
      </w:r>
      <w:r>
        <w:t xml:space="preserve"> Part B</w:t>
      </w:r>
    </w:p>
    <w:p w:rsidR="002D3980" w:rsidRPr="00F12AB8" w:rsidRDefault="002D3980" w:rsidP="002D3980">
      <w:pPr>
        <w:pStyle w:val="Cov-Subtitle"/>
        <w:spacing w:line="240" w:lineRule="auto"/>
      </w:pPr>
      <w:r w:rsidRPr="00F12AB8">
        <w:t xml:space="preserve">OMB # </w:t>
      </w:r>
    </w:p>
    <w:p w:rsidR="002D3980" w:rsidRPr="00CD167A" w:rsidRDefault="002D3980" w:rsidP="002D3980"/>
    <w:p w:rsidR="002D3980" w:rsidRPr="00F12AB8" w:rsidRDefault="002D3980" w:rsidP="002D3980">
      <w:pPr>
        <w:pStyle w:val="Cov-Address"/>
      </w:pPr>
      <w:r w:rsidRPr="00F12AB8">
        <w:t>Submitted by</w:t>
      </w:r>
    </w:p>
    <w:p w:rsidR="002D3980" w:rsidRPr="00F12AB8" w:rsidRDefault="002D3980" w:rsidP="002D3980">
      <w:pPr>
        <w:pStyle w:val="Cov-Address"/>
      </w:pPr>
      <w:r w:rsidRPr="00F12AB8">
        <w:t>National Center for Education</w:t>
      </w:r>
      <w:r>
        <w:t xml:space="preserve"> Evaluation and Regional Assistance</w:t>
      </w:r>
    </w:p>
    <w:p w:rsidR="002D3980" w:rsidRDefault="002D3980" w:rsidP="002D3980">
      <w:pPr>
        <w:pStyle w:val="Cov-Address"/>
      </w:pPr>
      <w:r w:rsidRPr="00F12AB8">
        <w:t>U.S. Department of Education</w:t>
      </w:r>
    </w:p>
    <w:p w:rsidR="002D3980" w:rsidRDefault="002D3980" w:rsidP="002D3980"/>
    <w:p w:rsidR="002D3980" w:rsidRPr="00CD167A" w:rsidRDefault="002D3980" w:rsidP="002D3980"/>
    <w:p w:rsidR="002D3980" w:rsidRPr="00221DEF" w:rsidRDefault="002D3980" w:rsidP="002D3980">
      <w:pPr>
        <w:rPr>
          <w:szCs w:val="16"/>
        </w:rPr>
      </w:pPr>
    </w:p>
    <w:p w:rsidR="002D3980" w:rsidRPr="002B0BCC" w:rsidRDefault="002D3980" w:rsidP="002D3980">
      <w:pPr>
        <w:pStyle w:val="Cov-Address"/>
        <w:rPr>
          <w:rFonts w:ascii="Arial Black" w:hAnsi="Arial Black"/>
          <w:szCs w:val="24"/>
        </w:rPr>
      </w:pPr>
      <w:r>
        <w:rPr>
          <w:rFonts w:ascii="Arial Black" w:hAnsi="Arial Black"/>
          <w:szCs w:val="24"/>
        </w:rPr>
        <w:t>December</w:t>
      </w:r>
      <w:r w:rsidRPr="002B0BCC">
        <w:rPr>
          <w:rFonts w:ascii="Arial Black" w:hAnsi="Arial Black"/>
          <w:szCs w:val="24"/>
        </w:rPr>
        <w:t xml:space="preserve"> </w:t>
      </w:r>
      <w:r>
        <w:rPr>
          <w:rFonts w:ascii="Arial Black" w:hAnsi="Arial Black"/>
          <w:szCs w:val="24"/>
        </w:rPr>
        <w:t>2015</w:t>
      </w:r>
    </w:p>
    <w:p w:rsidR="002D3980" w:rsidRPr="005F5ED6" w:rsidRDefault="002D3980" w:rsidP="002D3980"/>
    <w:p w:rsidR="002D3980" w:rsidRPr="00F12AB8" w:rsidRDefault="002D3980" w:rsidP="002D3980"/>
    <w:p w:rsidR="002D3980" w:rsidRPr="00F12AB8" w:rsidRDefault="002D3980" w:rsidP="002D3980">
      <w:pPr>
        <w:sectPr w:rsidR="002D3980"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rsidR="00F86820" w:rsidRPr="002213D8" w:rsidRDefault="00F86820" w:rsidP="00F86820">
      <w:pPr>
        <w:spacing w:after="480" w:line="240" w:lineRule="auto"/>
        <w:ind w:firstLine="0"/>
        <w:jc w:val="center"/>
        <w:rPr>
          <w:b/>
        </w:rPr>
      </w:pPr>
      <w:r w:rsidRPr="002213D8">
        <w:rPr>
          <w:b/>
        </w:rPr>
        <w:lastRenderedPageBreak/>
        <w:t>CONTENTS</w:t>
      </w:r>
    </w:p>
    <w:p w:rsidR="00D06B52" w:rsidRPr="00D06B52" w:rsidRDefault="00D06B52">
      <w:pPr>
        <w:pStyle w:val="TOC1"/>
      </w:pPr>
      <w:r w:rsidRPr="00D06B52">
        <w:t>INTRODUCTION</w:t>
      </w:r>
      <w:r w:rsidRPr="00D06B52">
        <w:tab/>
        <w:t>3</w:t>
      </w:r>
    </w:p>
    <w:p w:rsidR="00C378EC" w:rsidRPr="00C378EC" w:rsidRDefault="00C378EC">
      <w:pPr>
        <w:pStyle w:val="TOC1"/>
        <w:rPr>
          <w:rFonts w:eastAsiaTheme="minorEastAsia"/>
          <w:noProof/>
        </w:rPr>
      </w:pPr>
      <w:r w:rsidRPr="00C378EC">
        <w:fldChar w:fldCharType="begin"/>
      </w:r>
      <w:r w:rsidRPr="00C378EC">
        <w:instrText xml:space="preserve"> TOC \o "2-2" \t "Heading 1_Black,1" </w:instrText>
      </w:r>
      <w:r w:rsidRPr="00C378EC">
        <w:fldChar w:fldCharType="separate"/>
      </w:r>
      <w:r w:rsidRPr="00C378EC">
        <w:rPr>
          <w:noProof/>
        </w:rPr>
        <w:t>B.</w:t>
      </w:r>
      <w:r w:rsidRPr="00C378EC">
        <w:rPr>
          <w:rFonts w:eastAsiaTheme="minorEastAsia"/>
          <w:noProof/>
        </w:rPr>
        <w:tab/>
      </w:r>
      <w:r w:rsidRPr="00C378EC">
        <w:rPr>
          <w:noProof/>
        </w:rPr>
        <w:t>Collection Of Information Employing Statistical Methods</w:t>
      </w:r>
      <w:r w:rsidRPr="00C378EC">
        <w:rPr>
          <w:noProof/>
        </w:rPr>
        <w:tab/>
      </w:r>
      <w:r w:rsidR="00D06B52">
        <w:rPr>
          <w:noProof/>
        </w:rPr>
        <w:t>4</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1.</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Respondent Universe And Sampling Methods</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4</w:t>
      </w:r>
    </w:p>
    <w:p w:rsidR="00C378EC" w:rsidRPr="00C378EC" w:rsidRDefault="00C378EC" w:rsidP="006D6272">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2.</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Statistical Methods For Sample Selection And Degree Of Accuracy Needed</w:t>
      </w:r>
      <w:r w:rsidRPr="00C378EC">
        <w:rPr>
          <w:rFonts w:asciiTheme="majorBidi" w:hAnsiTheme="majorBidi" w:cstheme="majorBidi"/>
          <w:smallCaps w:val="0"/>
          <w:noProof/>
          <w:sz w:val="24"/>
        </w:rPr>
        <w:tab/>
      </w:r>
      <w:r w:rsidR="006D6272">
        <w:rPr>
          <w:rFonts w:asciiTheme="majorBidi" w:hAnsiTheme="majorBidi" w:cstheme="majorBidi"/>
          <w:smallCaps w:val="0"/>
          <w:noProof/>
          <w:sz w:val="24"/>
        </w:rPr>
        <w:t>4</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3.</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Methods To Maximize Response Rates And Deal With Nonresponse</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6</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4.</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Tests Of Procedures And Methods To Be Undertaken</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7</w:t>
      </w:r>
    </w:p>
    <w:p w:rsidR="00C378EC" w:rsidRPr="00C378EC" w:rsidRDefault="00C378EC">
      <w:pPr>
        <w:pStyle w:val="TOC2"/>
        <w:tabs>
          <w:tab w:val="left" w:pos="1200"/>
          <w:tab w:val="right" w:leader="dot" w:pos="10214"/>
        </w:tabs>
        <w:rPr>
          <w:rFonts w:asciiTheme="majorBidi" w:eastAsiaTheme="minorEastAsia" w:hAnsiTheme="majorBidi" w:cstheme="majorBidi"/>
          <w:smallCaps w:val="0"/>
          <w:noProof/>
          <w:sz w:val="24"/>
        </w:rPr>
      </w:pPr>
      <w:r w:rsidRPr="00C378EC">
        <w:rPr>
          <w:rFonts w:asciiTheme="majorBidi" w:hAnsiTheme="majorBidi" w:cstheme="majorBidi"/>
          <w:smallCaps w:val="0"/>
          <w:noProof/>
          <w:sz w:val="24"/>
        </w:rPr>
        <w:t>5.</w:t>
      </w:r>
      <w:r w:rsidRPr="00C378EC">
        <w:rPr>
          <w:rFonts w:asciiTheme="majorBidi" w:eastAsiaTheme="minorEastAsia" w:hAnsiTheme="majorBidi" w:cstheme="majorBidi"/>
          <w:smallCaps w:val="0"/>
          <w:noProof/>
          <w:sz w:val="24"/>
        </w:rPr>
        <w:tab/>
      </w:r>
      <w:r w:rsidRPr="00C378EC">
        <w:rPr>
          <w:rFonts w:asciiTheme="majorBidi" w:hAnsiTheme="majorBidi" w:cstheme="majorBidi"/>
          <w:smallCaps w:val="0"/>
          <w:noProof/>
          <w:sz w:val="24"/>
        </w:rPr>
        <w:t>Individuals Consulted On Statistical Aspects Of The Design</w:t>
      </w:r>
      <w:r w:rsidRPr="00C378EC">
        <w:rPr>
          <w:rFonts w:asciiTheme="majorBidi" w:hAnsiTheme="majorBidi" w:cstheme="majorBidi"/>
          <w:smallCaps w:val="0"/>
          <w:noProof/>
          <w:sz w:val="24"/>
        </w:rPr>
        <w:tab/>
      </w:r>
      <w:r w:rsidR="00D06B52">
        <w:rPr>
          <w:rFonts w:asciiTheme="majorBidi" w:hAnsiTheme="majorBidi" w:cstheme="majorBidi"/>
          <w:smallCaps w:val="0"/>
          <w:noProof/>
          <w:sz w:val="24"/>
        </w:rPr>
        <w:t>9</w:t>
      </w:r>
    </w:p>
    <w:p w:rsidR="000E7ED6" w:rsidRDefault="00C378EC" w:rsidP="00046331">
      <w:pPr>
        <w:spacing w:after="480" w:line="240" w:lineRule="auto"/>
        <w:ind w:firstLine="0"/>
        <w:jc w:val="center"/>
        <w:rPr>
          <w:rFonts w:asciiTheme="majorBidi" w:hAnsiTheme="majorBidi" w:cstheme="majorBidi"/>
          <w:b/>
        </w:rPr>
      </w:pPr>
      <w:r w:rsidRPr="00C378EC">
        <w:rPr>
          <w:rFonts w:asciiTheme="majorBidi" w:hAnsiTheme="majorBidi" w:cstheme="majorBidi"/>
          <w:b/>
        </w:rPr>
        <w:fldChar w:fldCharType="end"/>
      </w:r>
    </w:p>
    <w:p w:rsidR="00F86820" w:rsidRPr="002213D8" w:rsidRDefault="00F86820" w:rsidP="00046331">
      <w:pPr>
        <w:spacing w:after="480" w:line="240" w:lineRule="auto"/>
        <w:ind w:firstLine="0"/>
        <w:jc w:val="center"/>
        <w:rPr>
          <w:b/>
        </w:rPr>
      </w:pPr>
      <w:r w:rsidRPr="002213D8">
        <w:rPr>
          <w:b/>
        </w:rPr>
        <w:t>TABLES</w:t>
      </w:r>
    </w:p>
    <w:p w:rsidR="00E43886" w:rsidRDefault="00F86820">
      <w:pPr>
        <w:pStyle w:val="TableofFigures"/>
        <w:rPr>
          <w:rFonts w:asciiTheme="minorHAnsi" w:eastAsiaTheme="minorEastAsia" w:hAnsiTheme="minorHAnsi" w:cstheme="minorBidi"/>
          <w:noProof/>
          <w:sz w:val="22"/>
          <w:szCs w:val="22"/>
        </w:rPr>
      </w:pPr>
      <w:r w:rsidRPr="00BA2931">
        <w:rPr>
          <w:b/>
        </w:rPr>
        <w:fldChar w:fldCharType="begin"/>
      </w:r>
      <w:r w:rsidRPr="00BA2931">
        <w:rPr>
          <w:b/>
        </w:rPr>
        <w:instrText xml:space="preserve"> TOC \z \t "Mark for Table Heading,1" \c "Figure" </w:instrText>
      </w:r>
      <w:r w:rsidRPr="00BA2931">
        <w:rPr>
          <w:b/>
        </w:rPr>
        <w:fldChar w:fldCharType="separate"/>
      </w:r>
      <w:r w:rsidR="00E43886">
        <w:rPr>
          <w:noProof/>
        </w:rPr>
        <w:t>Table B.1. NLTS 2012 Phase II Sample by Disability Category</w:t>
      </w:r>
      <w:r w:rsidR="00E43886">
        <w:rPr>
          <w:noProof/>
          <w:webHidden/>
        </w:rPr>
        <w:tab/>
      </w:r>
      <w:r w:rsidR="00E43886">
        <w:rPr>
          <w:noProof/>
          <w:webHidden/>
        </w:rPr>
        <w:fldChar w:fldCharType="begin"/>
      </w:r>
      <w:r w:rsidR="00E43886">
        <w:rPr>
          <w:noProof/>
          <w:webHidden/>
        </w:rPr>
        <w:instrText xml:space="preserve"> PAGEREF _Toc444862370 \h </w:instrText>
      </w:r>
      <w:r w:rsidR="00E43886">
        <w:rPr>
          <w:noProof/>
          <w:webHidden/>
        </w:rPr>
      </w:r>
      <w:r w:rsidR="00E43886">
        <w:rPr>
          <w:noProof/>
          <w:webHidden/>
        </w:rPr>
        <w:fldChar w:fldCharType="separate"/>
      </w:r>
      <w:r w:rsidR="00E43886">
        <w:rPr>
          <w:noProof/>
          <w:webHidden/>
        </w:rPr>
        <w:t>4</w:t>
      </w:r>
      <w:r w:rsidR="00E43886">
        <w:rPr>
          <w:noProof/>
          <w:webHidden/>
        </w:rPr>
        <w:fldChar w:fldCharType="end"/>
      </w:r>
    </w:p>
    <w:p w:rsidR="00E43886" w:rsidRDefault="00E43886">
      <w:pPr>
        <w:pStyle w:val="TableofFigures"/>
        <w:rPr>
          <w:rFonts w:asciiTheme="minorHAnsi" w:eastAsiaTheme="minorEastAsia" w:hAnsiTheme="minorHAnsi" w:cstheme="minorBidi"/>
          <w:noProof/>
          <w:sz w:val="22"/>
          <w:szCs w:val="22"/>
        </w:rPr>
      </w:pPr>
      <w:r>
        <w:rPr>
          <w:noProof/>
        </w:rPr>
        <w:t>Table B.2. Current Consent Status for Phase II Transcript and SSA Records Collection</w:t>
      </w:r>
      <w:r>
        <w:rPr>
          <w:noProof/>
          <w:webHidden/>
        </w:rPr>
        <w:tab/>
      </w:r>
      <w:r>
        <w:rPr>
          <w:noProof/>
          <w:webHidden/>
        </w:rPr>
        <w:fldChar w:fldCharType="begin"/>
      </w:r>
      <w:r>
        <w:rPr>
          <w:noProof/>
          <w:webHidden/>
        </w:rPr>
        <w:instrText xml:space="preserve"> PAGEREF _Toc444862371 \h </w:instrText>
      </w:r>
      <w:r>
        <w:rPr>
          <w:noProof/>
          <w:webHidden/>
        </w:rPr>
      </w:r>
      <w:r>
        <w:rPr>
          <w:noProof/>
          <w:webHidden/>
        </w:rPr>
        <w:fldChar w:fldCharType="separate"/>
      </w:r>
      <w:r>
        <w:rPr>
          <w:noProof/>
          <w:webHidden/>
        </w:rPr>
        <w:t>5</w:t>
      </w:r>
      <w:r>
        <w:rPr>
          <w:noProof/>
          <w:webHidden/>
        </w:rPr>
        <w:fldChar w:fldCharType="end"/>
      </w:r>
    </w:p>
    <w:p w:rsidR="00E43886" w:rsidRDefault="00E43886">
      <w:pPr>
        <w:pStyle w:val="TableofFigures"/>
        <w:rPr>
          <w:rFonts w:asciiTheme="minorHAnsi" w:eastAsiaTheme="minorEastAsia" w:hAnsiTheme="minorHAnsi" w:cstheme="minorBidi"/>
          <w:noProof/>
          <w:sz w:val="22"/>
          <w:szCs w:val="22"/>
        </w:rPr>
      </w:pPr>
      <w:r>
        <w:rPr>
          <w:noProof/>
        </w:rPr>
        <w:t>Table B.3: Increased consent experiment groups, treatments, and contact timing.</w:t>
      </w:r>
      <w:r>
        <w:rPr>
          <w:noProof/>
          <w:webHidden/>
        </w:rPr>
        <w:tab/>
      </w:r>
      <w:r>
        <w:rPr>
          <w:noProof/>
          <w:webHidden/>
        </w:rPr>
        <w:fldChar w:fldCharType="begin"/>
      </w:r>
      <w:r>
        <w:rPr>
          <w:noProof/>
          <w:webHidden/>
        </w:rPr>
        <w:instrText xml:space="preserve"> PAGEREF _Toc444862372 \h </w:instrText>
      </w:r>
      <w:r>
        <w:rPr>
          <w:noProof/>
          <w:webHidden/>
        </w:rPr>
      </w:r>
      <w:r>
        <w:rPr>
          <w:noProof/>
          <w:webHidden/>
        </w:rPr>
        <w:fldChar w:fldCharType="separate"/>
      </w:r>
      <w:r>
        <w:rPr>
          <w:noProof/>
          <w:webHidden/>
        </w:rPr>
        <w:t>8</w:t>
      </w:r>
      <w:r>
        <w:rPr>
          <w:noProof/>
          <w:webHidden/>
        </w:rPr>
        <w:fldChar w:fldCharType="end"/>
      </w:r>
    </w:p>
    <w:p w:rsidR="00E43886" w:rsidRDefault="00E43886">
      <w:pPr>
        <w:pStyle w:val="TableofFigures"/>
        <w:rPr>
          <w:rFonts w:asciiTheme="minorHAnsi" w:eastAsiaTheme="minorEastAsia" w:hAnsiTheme="minorHAnsi" w:cstheme="minorBidi"/>
          <w:noProof/>
          <w:sz w:val="22"/>
          <w:szCs w:val="22"/>
        </w:rPr>
      </w:pPr>
      <w:r>
        <w:rPr>
          <w:noProof/>
        </w:rPr>
        <w:t>Table B.4: NLTS 2012 Phase I Technical Working Group</w:t>
      </w:r>
      <w:r>
        <w:rPr>
          <w:noProof/>
          <w:webHidden/>
        </w:rPr>
        <w:tab/>
      </w:r>
      <w:r>
        <w:rPr>
          <w:noProof/>
          <w:webHidden/>
        </w:rPr>
        <w:fldChar w:fldCharType="begin"/>
      </w:r>
      <w:r>
        <w:rPr>
          <w:noProof/>
          <w:webHidden/>
        </w:rPr>
        <w:instrText xml:space="preserve"> PAGEREF _Toc444862373 \h </w:instrText>
      </w:r>
      <w:r>
        <w:rPr>
          <w:noProof/>
          <w:webHidden/>
        </w:rPr>
      </w:r>
      <w:r>
        <w:rPr>
          <w:noProof/>
          <w:webHidden/>
        </w:rPr>
        <w:fldChar w:fldCharType="separate"/>
      </w:r>
      <w:r>
        <w:rPr>
          <w:noProof/>
          <w:webHidden/>
        </w:rPr>
        <w:t>9</w:t>
      </w:r>
      <w:r>
        <w:rPr>
          <w:noProof/>
          <w:webHidden/>
        </w:rPr>
        <w:fldChar w:fldCharType="end"/>
      </w:r>
    </w:p>
    <w:p w:rsidR="00F86820" w:rsidRDefault="00F86820" w:rsidP="00F86820">
      <w:pPr>
        <w:tabs>
          <w:tab w:val="clear" w:pos="432"/>
        </w:tabs>
        <w:spacing w:after="200" w:line="276" w:lineRule="auto"/>
        <w:ind w:firstLine="0"/>
        <w:jc w:val="left"/>
        <w:rPr>
          <w:b/>
          <w:caps/>
        </w:rPr>
      </w:pPr>
      <w:r w:rsidRPr="00BA2931">
        <w:rPr>
          <w:b/>
        </w:rPr>
        <w:fldChar w:fldCharType="end"/>
      </w:r>
    </w:p>
    <w:p w:rsidR="00F86820" w:rsidRDefault="00F86820">
      <w:pPr>
        <w:tabs>
          <w:tab w:val="clear" w:pos="432"/>
        </w:tabs>
        <w:spacing w:after="200" w:line="276" w:lineRule="auto"/>
        <w:ind w:firstLine="0"/>
        <w:jc w:val="left"/>
        <w:rPr>
          <w:b/>
          <w:caps/>
        </w:rPr>
      </w:pPr>
      <w:r>
        <w:br w:type="page"/>
      </w:r>
    </w:p>
    <w:p w:rsidR="00D06B52" w:rsidRPr="007C3366" w:rsidRDefault="00D06B52" w:rsidP="00D06B52">
      <w:pPr>
        <w:pStyle w:val="Heading1Black"/>
        <w:jc w:val="center"/>
      </w:pPr>
      <w:bookmarkStart w:id="1" w:name="_Toc436996162"/>
      <w:bookmarkStart w:id="2" w:name="_Toc435879134"/>
      <w:r w:rsidRPr="007C3366">
        <w:lastRenderedPageBreak/>
        <w:t>INTRODUCTION</w:t>
      </w:r>
      <w:bookmarkEnd w:id="1"/>
    </w:p>
    <w:p w:rsidR="00D06B52" w:rsidRDefault="00D06B52" w:rsidP="00D06B52">
      <w:pPr>
        <w:spacing w:after="240" w:line="240" w:lineRule="auto"/>
        <w:ind w:firstLine="0"/>
        <w:jc w:val="left"/>
        <w:rPr>
          <w:bCs/>
        </w:rPr>
      </w:pPr>
      <w:r w:rsidRPr="007C3366">
        <w:rPr>
          <w:bCs/>
        </w:rPr>
        <w:t xml:space="preserve">The U.S. Department of Education (ED) is requesting Office of Management and Budget (OMB) </w:t>
      </w:r>
      <w:r>
        <w:rPr>
          <w:bCs/>
        </w:rPr>
        <w:t>approval</w:t>
      </w:r>
      <w:r w:rsidRPr="007C3366">
        <w:rPr>
          <w:bCs/>
        </w:rPr>
        <w:t xml:space="preserve"> for </w:t>
      </w:r>
      <w:r>
        <w:rPr>
          <w:bCs/>
        </w:rPr>
        <w:t>Phase II of the National Longitudinal Transition Study 2012 (NLTS 2012), which entails collection of high school and post-hi</w:t>
      </w:r>
      <w:r w:rsidR="007B1437">
        <w:rPr>
          <w:bCs/>
        </w:rPr>
        <w:t xml:space="preserve">gh school administrative data. </w:t>
      </w:r>
      <w:r>
        <w:rPr>
          <w:bCs/>
        </w:rPr>
        <w:t xml:space="preserve"> These Phase II data will be linked to survey information from Phase I</w:t>
      </w:r>
      <w:r>
        <w:rPr>
          <w:rStyle w:val="FootnoteReference"/>
          <w:bCs/>
        </w:rPr>
        <w:footnoteReference w:id="1"/>
      </w:r>
      <w:r>
        <w:rPr>
          <w:bCs/>
        </w:rPr>
        <w:t xml:space="preserve"> and, together, constitute a key component of the Congressionally-mandated National Assessment of the Individuals with Disabilities Act (IDEA 2004).</w:t>
      </w:r>
    </w:p>
    <w:p w:rsidR="00D06B52" w:rsidRDefault="00D06B52" w:rsidP="00D06B52">
      <w:pPr>
        <w:spacing w:after="240" w:line="240" w:lineRule="auto"/>
        <w:ind w:firstLine="0"/>
        <w:jc w:val="left"/>
      </w:pPr>
      <w:r>
        <w:t>NLTS 2012</w:t>
      </w:r>
      <w:r w:rsidRPr="00EE1E6B">
        <w:t xml:space="preserve"> is the third in a series </w:t>
      </w:r>
      <w:r>
        <w:t xml:space="preserve">of studies </w:t>
      </w:r>
      <w:r w:rsidRPr="00EE1E6B">
        <w:t xml:space="preserve">conducted by the </w:t>
      </w:r>
      <w:r>
        <w:t xml:space="preserve">U.S. </w:t>
      </w:r>
      <w:r w:rsidRPr="00EE1E6B">
        <w:t>Department</w:t>
      </w:r>
      <w:r>
        <w:t xml:space="preserve"> of Education (ED), with the goal of</w:t>
      </w:r>
      <w:r w:rsidRPr="00EE1E6B">
        <w:t xml:space="preserve"> describ</w:t>
      </w:r>
      <w:r>
        <w:t>ing</w:t>
      </w:r>
      <w:r w:rsidRPr="00EE1E6B">
        <w:t xml:space="preserve"> the characteristics, secondary school experiences, transition, and outcomes of youth who receive special education services under IDEA. </w:t>
      </w:r>
      <w:r>
        <w:t xml:space="preserve"> The current study is unique in that it includes representative samples not only of youth who had an individualized education plan (IEP)</w:t>
      </w:r>
      <w:r w:rsidRPr="000B2EB9">
        <w:t xml:space="preserve"> </w:t>
      </w:r>
      <w:r>
        <w:t>at the time of their participation in NLTS 2012, but also of</w:t>
      </w:r>
      <w:r w:rsidRPr="007C3366">
        <w:t xml:space="preserve"> youth who do not </w:t>
      </w:r>
      <w:r>
        <w:t xml:space="preserve">have an IEP </w:t>
      </w:r>
      <w:r w:rsidRPr="007C3366">
        <w:t>but who have a condition that qualifies them for accommodation under Section 504 of the Vocational Rehabilitation Act of 1973</w:t>
      </w:r>
      <w:r>
        <w:t>, and of</w:t>
      </w:r>
      <w:r w:rsidRPr="007C3366">
        <w:t xml:space="preserve"> youth who have no identified disability</w:t>
      </w:r>
      <w:r>
        <w:t>.</w:t>
      </w:r>
    </w:p>
    <w:p w:rsidR="00D06B52" w:rsidRDefault="00D06B52" w:rsidP="00D06B52">
      <w:pPr>
        <w:spacing w:after="240" w:line="240" w:lineRule="auto"/>
        <w:ind w:firstLine="0"/>
        <w:jc w:val="left"/>
      </w:pPr>
      <w:r>
        <w:t xml:space="preserve">The NLTS 2012 sample includes 21,959 students ranging in age from 13 to 21 in December 2011. The sample was selected to include sufficient students in each of the 12 federally defined disability categories, and adequate number of students without disabilities, including both students with a Section 504 plan and students with neither an IEP nor a Section 504 plan. </w:t>
      </w:r>
    </w:p>
    <w:p w:rsidR="00D06B52" w:rsidRDefault="00D06B52" w:rsidP="00D06B52">
      <w:pPr>
        <w:spacing w:after="240" w:line="240" w:lineRule="auto"/>
        <w:ind w:firstLine="0"/>
        <w:jc w:val="left"/>
      </w:pPr>
      <w:r>
        <w:t xml:space="preserve">To meet the study’s objective, </w:t>
      </w:r>
      <w:r w:rsidR="00187B8E">
        <w:t xml:space="preserve">Phase II administrative </w:t>
      </w:r>
      <w:r>
        <w:t xml:space="preserve">data will be collected from the following sources: </w:t>
      </w:r>
      <w:r w:rsidRPr="007A740F">
        <w:t>(1) school district records, including transcripts; (2) postsecondary enrollment information through the National Student Clearinghouse</w:t>
      </w:r>
      <w:r>
        <w:t xml:space="preserve"> (NSC)</w:t>
      </w:r>
      <w:r w:rsidRPr="007A740F">
        <w:t>,</w:t>
      </w:r>
      <w:r>
        <w:t xml:space="preserve"> (3) student financial aid data from ED’s Federal Student Aid Office (FSA), (4</w:t>
      </w:r>
      <w:r w:rsidRPr="007A740F">
        <w:t>) employment</w:t>
      </w:r>
      <w:r w:rsidR="00187B8E">
        <w:t xml:space="preserve">, </w:t>
      </w:r>
      <w:r w:rsidRPr="007A740F">
        <w:t>earnings</w:t>
      </w:r>
      <w:r w:rsidR="00187B8E">
        <w:t>, and benefits</w:t>
      </w:r>
      <w:r w:rsidRPr="007A740F">
        <w:t xml:space="preserve"> data from the Social Security Administration (SSA)</w:t>
      </w:r>
      <w:r w:rsidR="00187B8E">
        <w:t>, either directly from SSA or from the Census Bureau through a joint agreement between the three agencies</w:t>
      </w:r>
      <w:r>
        <w:t>; and (5</w:t>
      </w:r>
      <w:r w:rsidRPr="007A740F">
        <w:t>) information about vocational rehabilitative serv</w:t>
      </w:r>
      <w:r>
        <w:t>ices and supports from the</w:t>
      </w:r>
      <w:r w:rsidRPr="007A740F">
        <w:t xml:space="preserve"> Rehabilitative Services Administration (RSA).</w:t>
      </w:r>
    </w:p>
    <w:p w:rsidR="00D06B52" w:rsidRPr="00CF5FE6" w:rsidRDefault="00D06B52" w:rsidP="00D06B52">
      <w:pPr>
        <w:spacing w:after="240" w:line="240" w:lineRule="auto"/>
        <w:ind w:firstLine="0"/>
        <w:jc w:val="left"/>
        <w:rPr>
          <w:bCs/>
        </w:rPr>
      </w:pPr>
      <w:r>
        <w:rPr>
          <w:bCs/>
        </w:rPr>
        <w:t xml:space="preserve">These data sources will yield information in three broad areas important to understanding outcomes for youth with disabilities: (1) high school course-taking and outcomes, (2) post-secondary </w:t>
      </w:r>
      <w:r w:rsidR="00187B8E">
        <w:rPr>
          <w:bCs/>
        </w:rPr>
        <w:t xml:space="preserve">education and training </w:t>
      </w:r>
      <w:r>
        <w:rPr>
          <w:bCs/>
        </w:rPr>
        <w:t>outcomes, and (3) employment and earnings outcomes</w:t>
      </w:r>
      <w:r w:rsidR="00187B8E">
        <w:rPr>
          <w:bCs/>
        </w:rPr>
        <w:t xml:space="preserve"> after high school</w:t>
      </w:r>
      <w:r>
        <w:rPr>
          <w:bCs/>
        </w:rPr>
        <w:t xml:space="preserve">. This information will be used </w:t>
      </w:r>
      <w:r w:rsidRPr="00CF5FE6">
        <w:rPr>
          <w:bCs/>
        </w:rPr>
        <w:t xml:space="preserve">to address </w:t>
      </w:r>
      <w:r>
        <w:rPr>
          <w:bCs/>
        </w:rPr>
        <w:t>three</w:t>
      </w:r>
      <w:r w:rsidRPr="00CF5FE6">
        <w:rPr>
          <w:bCs/>
        </w:rPr>
        <w:t xml:space="preserve"> research questions:</w:t>
      </w:r>
    </w:p>
    <w:p w:rsidR="00D06B52" w:rsidRPr="00CF5FE6" w:rsidRDefault="00D06B52" w:rsidP="00D06B52">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what extent do youth with disabilities who receive special education services under IDEA make progress through high school compared with other youth, including those identified for services under Section 504 of the Rehabilitation Act?  For students with disabilities, has high school course taking and completion rates changed over the past few decades?</w:t>
      </w:r>
    </w:p>
    <w:p w:rsidR="00D06B52" w:rsidRDefault="00D06B52" w:rsidP="00D06B52">
      <w:pPr>
        <w:pStyle w:val="ListParagraph"/>
        <w:spacing w:before="100" w:beforeAutospacing="1" w:after="100" w:afterAutospacing="1" w:line="240" w:lineRule="auto"/>
        <w:rPr>
          <w:rFonts w:ascii="Times New Roman" w:hAnsi="Times New Roman" w:cs="Times New Roman"/>
          <w:color w:val="000000"/>
          <w:sz w:val="24"/>
          <w:szCs w:val="24"/>
        </w:rPr>
      </w:pPr>
    </w:p>
    <w:p w:rsidR="00D06B52" w:rsidRPr="006A48F0" w:rsidRDefault="00D06B52" w:rsidP="00D06B52">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Are youth with disabilities achieving the post-high school outcomes envisioned by IDEA, and how do their college, training, and employment rates compare with those of other youth? </w:t>
      </w:r>
    </w:p>
    <w:p w:rsidR="00D06B52" w:rsidRPr="00CF5FE6" w:rsidRDefault="00D06B52" w:rsidP="00D06B52">
      <w:pPr>
        <w:pStyle w:val="ListParagraph"/>
        <w:spacing w:before="100" w:beforeAutospacing="1" w:after="100" w:afterAutospacing="1" w:line="240" w:lineRule="auto"/>
        <w:rPr>
          <w:rFonts w:ascii="Times New Roman" w:hAnsi="Times New Roman" w:cs="Times New Roman"/>
          <w:color w:val="000000"/>
          <w:sz w:val="24"/>
          <w:szCs w:val="24"/>
        </w:rPr>
      </w:pPr>
    </w:p>
    <w:p w:rsidR="00D06B52" w:rsidRDefault="00D06B52" w:rsidP="00D06B52">
      <w:pPr>
        <w:pStyle w:val="ListParagraph"/>
        <w:numPr>
          <w:ilvl w:val="0"/>
          <w:numId w:val="1"/>
        </w:numPr>
        <w:spacing w:before="100" w:beforeAutospacing="1" w:after="100" w:afterAutospacing="1" w:line="240" w:lineRule="auto"/>
        <w:rPr>
          <w:rFonts w:ascii="Times New Roman" w:hAnsi="Times New Roman" w:cs="Times New Roman"/>
          <w:color w:val="000000"/>
          <w:sz w:val="24"/>
          <w:szCs w:val="24"/>
        </w:rPr>
      </w:pPr>
      <w:r w:rsidRPr="00CF5FE6">
        <w:rPr>
          <w:rFonts w:ascii="Times New Roman" w:hAnsi="Times New Roman" w:cs="Times New Roman"/>
          <w:color w:val="000000"/>
          <w:sz w:val="24"/>
          <w:szCs w:val="24"/>
        </w:rPr>
        <w:lastRenderedPageBreak/>
        <w:t xml:space="preserve">How do these </w:t>
      </w:r>
      <w:r>
        <w:rPr>
          <w:rFonts w:ascii="Times New Roman" w:hAnsi="Times New Roman" w:cs="Times New Roman"/>
          <w:color w:val="000000"/>
          <w:sz w:val="24"/>
          <w:szCs w:val="24"/>
        </w:rPr>
        <w:t xml:space="preserve">high school and postsecondary experiences and </w:t>
      </w:r>
      <w:r w:rsidRPr="00CF5FE6">
        <w:rPr>
          <w:rFonts w:ascii="Times New Roman" w:hAnsi="Times New Roman" w:cs="Times New Roman"/>
          <w:color w:val="000000"/>
          <w:sz w:val="24"/>
          <w:szCs w:val="24"/>
        </w:rPr>
        <w:t xml:space="preserve">outcomes vary </w:t>
      </w:r>
      <w:r>
        <w:rPr>
          <w:rFonts w:ascii="Times New Roman" w:hAnsi="Times New Roman" w:cs="Times New Roman"/>
          <w:color w:val="000000"/>
          <w:sz w:val="24"/>
          <w:szCs w:val="24"/>
        </w:rPr>
        <w:t>by student characteristics, including their disability category, age, sex, race/ethnicity, English Learner status, income status, and type of high school attended (including regular public school, charter school, career/technical school, special education school, or other State or Federally-operated institution)</w:t>
      </w:r>
      <w:r w:rsidRPr="00CF5FE6">
        <w:rPr>
          <w:rFonts w:ascii="Times New Roman" w:hAnsi="Times New Roman" w:cs="Times New Roman"/>
          <w:color w:val="000000"/>
          <w:sz w:val="24"/>
          <w:szCs w:val="24"/>
        </w:rPr>
        <w:t>?</w:t>
      </w:r>
    </w:p>
    <w:p w:rsidR="00D06B52" w:rsidRDefault="00D06B52" w:rsidP="00D06B52">
      <w:pPr>
        <w:spacing w:before="100" w:beforeAutospacing="1" w:after="100" w:afterAutospacing="1" w:line="240" w:lineRule="auto"/>
        <w:ind w:firstLine="0"/>
        <w:jc w:val="left"/>
        <w:rPr>
          <w:b/>
          <w:color w:val="000000"/>
        </w:rPr>
      </w:pPr>
      <w:r>
        <w:t xml:space="preserve">Two important types of products will result from NLTS 2012 Phase II, once the data are assembled.  There will be a series of descriptive reports examining the trajectories of students.  In addition, there will be </w:t>
      </w:r>
      <w:r w:rsidR="00187B8E">
        <w:t xml:space="preserve">a </w:t>
      </w:r>
      <w:r>
        <w:t>restricted use file that meets federal privacy and confidentiality standards but that can be used by external researchers to answer questions or explore topics beyond those planned by NLTS 2012.</w:t>
      </w:r>
    </w:p>
    <w:p w:rsidR="006C7CFF" w:rsidRPr="00C378EC" w:rsidRDefault="006C7CFF" w:rsidP="00C378EC">
      <w:pPr>
        <w:pStyle w:val="Heading1Black"/>
      </w:pPr>
      <w:r w:rsidRPr="00C378EC">
        <w:t>B.</w:t>
      </w:r>
      <w:r w:rsidRPr="00C378EC">
        <w:tab/>
        <w:t>COLLECTION OF INFORMATION EMPLOYING STATISTICAL METHODS</w:t>
      </w:r>
      <w:bookmarkEnd w:id="2"/>
    </w:p>
    <w:p w:rsidR="006C7CFF" w:rsidRPr="00C378EC" w:rsidRDefault="006C7CFF" w:rsidP="00C378EC">
      <w:pPr>
        <w:pStyle w:val="Heading2"/>
      </w:pPr>
      <w:bookmarkStart w:id="3" w:name="_Toc434924024"/>
      <w:bookmarkStart w:id="4" w:name="_Toc435879135"/>
      <w:r w:rsidRPr="00C378EC">
        <w:t>1.</w:t>
      </w:r>
      <w:r w:rsidRPr="00C378EC">
        <w:tab/>
        <w:t>Respondent Universe and Sampling Methods</w:t>
      </w:r>
      <w:bookmarkEnd w:id="3"/>
      <w:bookmarkEnd w:id="4"/>
    </w:p>
    <w:p w:rsidR="00B35216" w:rsidRDefault="00CD1A42" w:rsidP="00C378EC">
      <w:pPr>
        <w:spacing w:before="100" w:beforeAutospacing="1" w:after="100" w:afterAutospacing="1" w:line="240" w:lineRule="auto"/>
        <w:ind w:firstLine="0"/>
        <w:jc w:val="left"/>
      </w:pPr>
      <w:r>
        <w:t xml:space="preserve">NLTS 2012 </w:t>
      </w:r>
      <w:r w:rsidR="00AC5055">
        <w:t xml:space="preserve">Phase II </w:t>
      </w:r>
      <w:r>
        <w:t xml:space="preserve">data collection </w:t>
      </w:r>
      <w:r w:rsidR="00AC5055">
        <w:t xml:space="preserve">will include </w:t>
      </w:r>
      <w:r w:rsidR="00F8028F">
        <w:t xml:space="preserve">different samples of </w:t>
      </w:r>
      <w:r w:rsidR="00AC5055">
        <w:t xml:space="preserve">students </w:t>
      </w:r>
      <w:r w:rsidR="00F8028F">
        <w:t xml:space="preserve">originally selected as part of </w:t>
      </w:r>
      <w:r>
        <w:t>P</w:t>
      </w:r>
      <w:r w:rsidR="00AC5055">
        <w:t xml:space="preserve">hase I </w:t>
      </w:r>
      <w:r w:rsidR="00F8028F">
        <w:t xml:space="preserve">of the study.  </w:t>
      </w:r>
      <w:r w:rsidR="006C7CFF" w:rsidRPr="006B7E8D">
        <w:t xml:space="preserve">The NLTS 2012 </w:t>
      </w:r>
      <w:r w:rsidR="006C7CFF">
        <w:t>sampling plan was approved by OMB through previous Information Collection Requests (#1850-0882, 5/25/11; #1850-0882, 2/15/12; #1850-0882, NOC 7/31/12).</w:t>
      </w:r>
      <w:r w:rsidR="008D3B57">
        <w:t xml:space="preserve"> Under the approved sampling plan, </w:t>
      </w:r>
      <w:r w:rsidR="00754057">
        <w:t>a total of 21,</w:t>
      </w:r>
      <w:r w:rsidR="008D3B57">
        <w:t xml:space="preserve">959 youth cases </w:t>
      </w:r>
      <w:r w:rsidR="004378AC">
        <w:t>were</w:t>
      </w:r>
      <w:r w:rsidR="008D3B57">
        <w:t xml:space="preserve"> released to achieve a nationally representative sample</w:t>
      </w:r>
      <w:r w:rsidR="00820A3E">
        <w:t xml:space="preserve"> of students 13 to 21 years old (in December 2011) and enrolled in school district grades 7 through 12</w:t>
      </w:r>
      <w:r w:rsidR="008D3B57">
        <w:t xml:space="preserve">. </w:t>
      </w:r>
      <w:r w:rsidR="002F775A">
        <w:t>Of the total released cases, 17,476 are</w:t>
      </w:r>
      <w:r w:rsidR="002F775A" w:rsidRPr="006B7E8D">
        <w:t xml:space="preserve"> </w:t>
      </w:r>
      <w:r w:rsidR="002F775A">
        <w:t>youth</w:t>
      </w:r>
      <w:r w:rsidR="002F775A" w:rsidRPr="006B7E8D">
        <w:t xml:space="preserve"> with an IEP and </w:t>
      </w:r>
      <w:r w:rsidR="002F775A">
        <w:t>4,483</w:t>
      </w:r>
      <w:r w:rsidR="002F775A" w:rsidRPr="006B7E8D">
        <w:t xml:space="preserve"> </w:t>
      </w:r>
      <w:r w:rsidR="002F775A">
        <w:t>are</w:t>
      </w:r>
      <w:r w:rsidR="002F775A" w:rsidRPr="006B7E8D">
        <w:t xml:space="preserve"> </w:t>
      </w:r>
      <w:r w:rsidR="002F775A">
        <w:t xml:space="preserve">youth </w:t>
      </w:r>
      <w:r w:rsidR="002F775A" w:rsidRPr="006B7E8D">
        <w:t>without an IEP</w:t>
      </w:r>
      <w:r w:rsidR="002F775A">
        <w:t xml:space="preserve">, including 1,168 youth with a </w:t>
      </w:r>
      <w:r w:rsidR="002F775A" w:rsidRPr="006B7E8D">
        <w:t xml:space="preserve">Section 504 plan and </w:t>
      </w:r>
      <w:r w:rsidR="002F775A">
        <w:t xml:space="preserve">3,315 with neither an </w:t>
      </w:r>
      <w:r w:rsidR="002F775A" w:rsidRPr="006B7E8D">
        <w:t xml:space="preserve">IEP </w:t>
      </w:r>
      <w:r w:rsidR="002F775A">
        <w:t>nor a</w:t>
      </w:r>
      <w:r w:rsidR="002F775A" w:rsidRPr="006B7E8D">
        <w:t xml:space="preserve"> Section 504 plan</w:t>
      </w:r>
      <w:r w:rsidR="00061E05">
        <w:t xml:space="preserve"> (see table B.1)</w:t>
      </w:r>
      <w:r w:rsidR="002F775A" w:rsidRPr="006B7E8D">
        <w:t>.</w:t>
      </w:r>
    </w:p>
    <w:p w:rsidR="008209A6" w:rsidRDefault="009952E5" w:rsidP="005F3521">
      <w:pPr>
        <w:pStyle w:val="MarkforTableHeading"/>
      </w:pPr>
      <w:bookmarkStart w:id="5" w:name="_Toc444862370"/>
      <w:r w:rsidRPr="006B7E8D">
        <w:t>Table B.</w:t>
      </w:r>
      <w:r w:rsidR="008209A6">
        <w:t>1</w:t>
      </w:r>
      <w:r w:rsidRPr="006B7E8D">
        <w:t xml:space="preserve">. </w:t>
      </w:r>
      <w:r w:rsidR="00D34B25">
        <w:t xml:space="preserve">NLTS 2012 </w:t>
      </w:r>
      <w:r w:rsidR="008209A6">
        <w:t xml:space="preserve">Phase II </w:t>
      </w:r>
      <w:r w:rsidR="00D34B25">
        <w:t>Sample by Disability Category</w:t>
      </w:r>
      <w:bookmarkEnd w:id="5"/>
    </w:p>
    <w:tbl>
      <w:tblPr>
        <w:tblW w:w="5288" w:type="dxa"/>
        <w:tblInd w:w="93" w:type="dxa"/>
        <w:tblLayout w:type="fixed"/>
        <w:tblLook w:val="04A0" w:firstRow="1" w:lastRow="0" w:firstColumn="1" w:lastColumn="0" w:noHBand="0" w:noVBand="1"/>
      </w:tblPr>
      <w:tblGrid>
        <w:gridCol w:w="3204"/>
        <w:gridCol w:w="922"/>
        <w:gridCol w:w="900"/>
        <w:gridCol w:w="262"/>
      </w:tblGrid>
      <w:tr w:rsidR="00D34B25" w:rsidRPr="00917E04" w:rsidTr="00786493">
        <w:trPr>
          <w:trHeight w:val="255"/>
        </w:trPr>
        <w:tc>
          <w:tcPr>
            <w:tcW w:w="3204"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00"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300"/>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1822" w:type="dxa"/>
            <w:gridSpan w:val="2"/>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Total NLTS2012 Phase I sample</w:t>
            </w: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center"/>
              <w:rPr>
                <w:rFonts w:ascii="Arial Narrow" w:hAnsi="Arial Narrow"/>
                <w:color w:val="000000"/>
                <w:sz w:val="22"/>
                <w:szCs w:val="22"/>
              </w:rPr>
            </w:pPr>
          </w:p>
        </w:tc>
      </w:tr>
      <w:tr w:rsidR="00D34B25" w:rsidRPr="00917E04" w:rsidTr="00786493">
        <w:trPr>
          <w:trHeight w:val="503"/>
        </w:trPr>
        <w:tc>
          <w:tcPr>
            <w:tcW w:w="3204" w:type="dxa"/>
            <w:tcBorders>
              <w:top w:val="nil"/>
              <w:left w:val="nil"/>
              <w:bottom w:val="single" w:sz="4" w:space="0" w:color="auto"/>
              <w:right w:val="nil"/>
            </w:tcBorders>
            <w:shd w:val="clear" w:color="auto" w:fill="auto"/>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Sample member characteristics</w:t>
            </w:r>
          </w:p>
        </w:tc>
        <w:tc>
          <w:tcPr>
            <w:tcW w:w="922" w:type="dxa"/>
            <w:tcBorders>
              <w:top w:val="single" w:sz="4" w:space="0" w:color="auto"/>
              <w:left w:val="nil"/>
              <w:bottom w:val="single" w:sz="4" w:space="0" w:color="auto"/>
              <w:right w:val="nil"/>
            </w:tcBorders>
            <w:shd w:val="clear" w:color="auto" w:fill="auto"/>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900" w:type="dxa"/>
            <w:tcBorders>
              <w:top w:val="single" w:sz="4" w:space="0" w:color="auto"/>
              <w:left w:val="nil"/>
              <w:bottom w:val="single" w:sz="4" w:space="0" w:color="auto"/>
              <w:right w:val="nil"/>
            </w:tcBorders>
            <w:shd w:val="clear" w:color="auto" w:fill="F2F2F2" w:themeFill="background1" w:themeFillShade="F2"/>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p>
        </w:tc>
        <w:tc>
          <w:tcPr>
            <w:tcW w:w="262" w:type="dxa"/>
            <w:tcBorders>
              <w:top w:val="nil"/>
              <w:left w:val="nil"/>
              <w:bottom w:val="single" w:sz="4" w:space="0" w:color="auto"/>
              <w:right w:val="nil"/>
            </w:tcBorders>
            <w:shd w:val="clear" w:color="auto" w:fill="auto"/>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r>
      <w:tr w:rsidR="00D34B25" w:rsidRPr="00917E04" w:rsidTr="00786493">
        <w:trPr>
          <w:trHeight w:val="255"/>
        </w:trPr>
        <w:tc>
          <w:tcPr>
            <w:tcW w:w="3204"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Total</w:t>
            </w:r>
          </w:p>
        </w:tc>
        <w:tc>
          <w:tcPr>
            <w:tcW w:w="92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21,959</w:t>
            </w:r>
          </w:p>
        </w:tc>
        <w:tc>
          <w:tcPr>
            <w:tcW w:w="900" w:type="dxa"/>
            <w:tcBorders>
              <w:top w:val="single" w:sz="4" w:space="0" w:color="auto"/>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100.0</w:t>
            </w:r>
          </w:p>
        </w:tc>
        <w:tc>
          <w:tcPr>
            <w:tcW w:w="26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 </w:t>
            </w:r>
          </w:p>
        </w:tc>
      </w:tr>
      <w:tr w:rsidR="00D34B25" w:rsidRPr="00917E04" w:rsidTr="00786493">
        <w:trPr>
          <w:trHeight w:val="150"/>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22" w:type="dxa"/>
            <w:tcBorders>
              <w:top w:val="nil"/>
              <w:left w:val="nil"/>
              <w:bottom w:val="nil"/>
              <w:right w:val="nil"/>
            </w:tcBorders>
            <w:shd w:val="clear" w:color="auto" w:fill="auto"/>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900" w:type="dxa"/>
            <w:tcBorders>
              <w:top w:val="nil"/>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Primary disability category</w:t>
            </w:r>
          </w:p>
        </w:tc>
        <w:tc>
          <w:tcPr>
            <w:tcW w:w="922" w:type="dxa"/>
            <w:tcBorders>
              <w:top w:val="nil"/>
              <w:left w:val="nil"/>
              <w:bottom w:val="nil"/>
              <w:right w:val="nil"/>
            </w:tcBorders>
            <w:shd w:val="clear" w:color="auto" w:fill="auto"/>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900" w:type="dxa"/>
            <w:tcBorders>
              <w:top w:val="nil"/>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Students with IEPs</w:t>
            </w:r>
          </w:p>
        </w:tc>
        <w:tc>
          <w:tcPr>
            <w:tcW w:w="922" w:type="dxa"/>
            <w:tcBorders>
              <w:top w:val="nil"/>
              <w:left w:val="nil"/>
              <w:bottom w:val="nil"/>
              <w:right w:val="nil"/>
            </w:tcBorders>
            <w:shd w:val="clear" w:color="auto" w:fill="auto"/>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17,476</w:t>
            </w:r>
          </w:p>
        </w:tc>
        <w:tc>
          <w:tcPr>
            <w:tcW w:w="900" w:type="dxa"/>
            <w:tcBorders>
              <w:top w:val="nil"/>
              <w:left w:val="nil"/>
              <w:bottom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79.6</w:t>
            </w:r>
          </w:p>
        </w:tc>
        <w:tc>
          <w:tcPr>
            <w:tcW w:w="262" w:type="dxa"/>
            <w:tcBorders>
              <w:top w:val="nil"/>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504 plan but no IEP</w:t>
            </w:r>
          </w:p>
        </w:tc>
        <w:tc>
          <w:tcPr>
            <w:tcW w:w="922" w:type="dxa"/>
            <w:tcBorders>
              <w:top w:val="nil"/>
              <w:left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1,168</w:t>
            </w:r>
          </w:p>
        </w:tc>
        <w:tc>
          <w:tcPr>
            <w:tcW w:w="900" w:type="dxa"/>
            <w:tcBorders>
              <w:top w:val="nil"/>
              <w:left w:val="nil"/>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5.3</w:t>
            </w:r>
          </w:p>
        </w:tc>
        <w:tc>
          <w:tcPr>
            <w:tcW w:w="262" w:type="dxa"/>
            <w:tcBorders>
              <w:top w:val="nil"/>
              <w:left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255"/>
        </w:trPr>
        <w:tc>
          <w:tcPr>
            <w:tcW w:w="3204" w:type="dxa"/>
            <w:tcBorders>
              <w:top w:val="nil"/>
              <w:left w:val="nil"/>
              <w:bottom w:val="single" w:sz="4" w:space="0" w:color="auto"/>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 xml:space="preserve">   Neither 504 plan nor IEP</w:t>
            </w:r>
          </w:p>
        </w:tc>
        <w:tc>
          <w:tcPr>
            <w:tcW w:w="922" w:type="dxa"/>
            <w:tcBorders>
              <w:top w:val="nil"/>
              <w:left w:val="nil"/>
              <w:bottom w:val="single" w:sz="4" w:space="0" w:color="auto"/>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3,315</w:t>
            </w:r>
          </w:p>
        </w:tc>
        <w:tc>
          <w:tcPr>
            <w:tcW w:w="900" w:type="dxa"/>
            <w:tcBorders>
              <w:top w:val="nil"/>
              <w:left w:val="nil"/>
              <w:bottom w:val="single" w:sz="4" w:space="0" w:color="auto"/>
              <w:right w:val="nil"/>
            </w:tcBorders>
            <w:shd w:val="clear" w:color="auto" w:fill="F2F2F2" w:themeFill="background1" w:themeFillShade="F2"/>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15.1</w:t>
            </w:r>
          </w:p>
        </w:tc>
        <w:tc>
          <w:tcPr>
            <w:tcW w:w="262" w:type="dxa"/>
            <w:tcBorders>
              <w:top w:val="nil"/>
              <w:left w:val="nil"/>
              <w:bottom w:val="single" w:sz="4" w:space="0" w:color="auto"/>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r w:rsidR="00D34B25" w:rsidRPr="00917E04" w:rsidTr="00786493">
        <w:trPr>
          <w:trHeight w:val="165"/>
        </w:trPr>
        <w:tc>
          <w:tcPr>
            <w:tcW w:w="3204"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left"/>
              <w:rPr>
                <w:rFonts w:ascii="Arial Narrow" w:hAnsi="Arial Narrow"/>
                <w:color w:val="000000"/>
                <w:sz w:val="22"/>
                <w:szCs w:val="22"/>
              </w:rPr>
            </w:pPr>
          </w:p>
        </w:tc>
        <w:tc>
          <w:tcPr>
            <w:tcW w:w="900"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c>
          <w:tcPr>
            <w:tcW w:w="262" w:type="dxa"/>
            <w:tcBorders>
              <w:top w:val="single" w:sz="4" w:space="0" w:color="auto"/>
              <w:left w:val="nil"/>
              <w:bottom w:val="nil"/>
              <w:right w:val="nil"/>
            </w:tcBorders>
            <w:shd w:val="clear" w:color="auto" w:fill="auto"/>
            <w:noWrap/>
            <w:vAlign w:val="bottom"/>
            <w:hideMark/>
          </w:tcPr>
          <w:p w:rsidR="00D34B25" w:rsidRPr="00917E04" w:rsidRDefault="00D34B25" w:rsidP="008209A6">
            <w:pPr>
              <w:tabs>
                <w:tab w:val="clear" w:pos="432"/>
              </w:tabs>
              <w:spacing w:line="240" w:lineRule="auto"/>
              <w:ind w:firstLine="0"/>
              <w:jc w:val="right"/>
              <w:rPr>
                <w:rFonts w:ascii="Arial Narrow" w:hAnsi="Arial Narrow"/>
                <w:color w:val="000000"/>
                <w:sz w:val="22"/>
                <w:szCs w:val="22"/>
              </w:rPr>
            </w:pPr>
          </w:p>
        </w:tc>
      </w:tr>
    </w:tbl>
    <w:p w:rsidR="0078191F" w:rsidRPr="006B7E8D" w:rsidRDefault="0078191F" w:rsidP="0078191F">
      <w:pPr>
        <w:pStyle w:val="NormalSS"/>
        <w:ind w:firstLine="0"/>
        <w:jc w:val="left"/>
      </w:pPr>
      <w:r>
        <w:rPr>
          <w:sz w:val="20"/>
          <w:szCs w:val="20"/>
          <w:vertAlign w:val="superscript"/>
        </w:rPr>
        <w:t>a</w:t>
      </w:r>
      <w:r w:rsidRPr="0033011C">
        <w:rPr>
          <w:sz w:val="20"/>
          <w:szCs w:val="20"/>
          <w:vertAlign w:val="superscript"/>
        </w:rPr>
        <w:t xml:space="preserve"> </w:t>
      </w:r>
      <w:r w:rsidRPr="0033011C">
        <w:rPr>
          <w:sz w:val="20"/>
          <w:szCs w:val="20"/>
        </w:rPr>
        <w:t>Includes youth who were reported as having an IEP but whose disability category was not indicated.</w:t>
      </w:r>
    </w:p>
    <w:p w:rsidR="00E91B3C" w:rsidRPr="00E91B3C" w:rsidRDefault="00E91B3C" w:rsidP="00C378EC">
      <w:pPr>
        <w:pStyle w:val="Heading2"/>
      </w:pPr>
      <w:bookmarkStart w:id="6" w:name="_Toc435879136"/>
      <w:bookmarkStart w:id="7" w:name="_Toc351105175"/>
      <w:r w:rsidRPr="00E91B3C">
        <w:t>2.</w:t>
      </w:r>
      <w:r w:rsidRPr="00E91B3C">
        <w:tab/>
        <w:t>Statistical Methods for Sample Selection and Degree of Accuracy Needed</w:t>
      </w:r>
      <w:bookmarkEnd w:id="6"/>
    </w:p>
    <w:p w:rsidR="009952E5" w:rsidRPr="006B6395" w:rsidRDefault="009F2E2A" w:rsidP="006333DD">
      <w:pPr>
        <w:pStyle w:val="NormalSS"/>
        <w:spacing w:before="360"/>
        <w:ind w:firstLine="0"/>
        <w:jc w:val="left"/>
      </w:pPr>
      <w:r>
        <w:t>No further statistical methods will be used to determine the sample for Phase II of NLTS 2012</w:t>
      </w:r>
      <w:r w:rsidR="006333DD">
        <w:t>; Phase II is a longitudinal follow-up of the sample selected for Phase I</w:t>
      </w:r>
      <w:r>
        <w:t xml:space="preserve">. </w:t>
      </w:r>
      <w:r w:rsidR="00E91B3C">
        <w:t xml:space="preserve">The </w:t>
      </w:r>
      <w:r>
        <w:t xml:space="preserve">Phase I </w:t>
      </w:r>
      <w:r w:rsidR="002F2F30">
        <w:t xml:space="preserve">NLTS 2012 </w:t>
      </w:r>
      <w:r w:rsidR="00E91B3C">
        <w:t>sampling design</w:t>
      </w:r>
      <w:r w:rsidR="00DF64FA">
        <w:rPr>
          <w:rStyle w:val="FootnoteReference"/>
        </w:rPr>
        <w:footnoteReference w:id="2"/>
      </w:r>
      <w:r w:rsidR="00E91B3C">
        <w:t xml:space="preserve"> placed a high</w:t>
      </w:r>
      <w:r w:rsidR="009952E5" w:rsidRPr="006B6395">
        <w:t xml:space="preserve"> priority on obtaining a sufficient number of respondents to achieve</w:t>
      </w:r>
      <w:r w:rsidR="002F2F30">
        <w:t xml:space="preserve"> precise estimates </w:t>
      </w:r>
      <w:r w:rsidR="009952E5" w:rsidRPr="006B6395">
        <w:t xml:space="preserve">for </w:t>
      </w:r>
      <w:r w:rsidR="009952E5" w:rsidRPr="006B6395">
        <w:lastRenderedPageBreak/>
        <w:t>students with an IEP and for students in each of the federally defined disability categories.</w:t>
      </w:r>
      <w:r w:rsidR="009952E5" w:rsidRPr="006B6395">
        <w:rPr>
          <w:vertAlign w:val="superscript"/>
        </w:rPr>
        <w:footnoteReference w:id="3"/>
      </w:r>
      <w:r w:rsidR="007C274A">
        <w:t xml:space="preserve"> Other priorities we</w:t>
      </w:r>
      <w:r w:rsidR="009952E5" w:rsidRPr="006B6395">
        <w:t xml:space="preserve">re to obtain </w:t>
      </w:r>
      <w:r w:rsidR="00884E3B">
        <w:t xml:space="preserve">reasonably precise </w:t>
      </w:r>
      <w:r w:rsidR="009952E5" w:rsidRPr="006B6395">
        <w:t xml:space="preserve">estimates for Section 504 students and for students with no IEP and no Section 504 plan. </w:t>
      </w:r>
    </w:p>
    <w:bookmarkEnd w:id="7"/>
    <w:p w:rsidR="009952E5" w:rsidRPr="006B7E8D" w:rsidRDefault="00044F5B" w:rsidP="009952E5">
      <w:pPr>
        <w:pStyle w:val="NormalSS"/>
        <w:ind w:firstLine="0"/>
        <w:jc w:val="left"/>
        <w:rPr>
          <w:b/>
        </w:rPr>
      </w:pPr>
      <w:r>
        <w:rPr>
          <w:b/>
        </w:rPr>
        <w:t>a</w:t>
      </w:r>
      <w:r w:rsidR="009952E5">
        <w:rPr>
          <w:b/>
        </w:rPr>
        <w:t>.</w:t>
      </w:r>
      <w:r w:rsidR="00970A71">
        <w:rPr>
          <w:b/>
        </w:rPr>
        <w:tab/>
      </w:r>
      <w:r w:rsidR="009F2E2A">
        <w:rPr>
          <w:b/>
        </w:rPr>
        <w:t xml:space="preserve">Phase II </w:t>
      </w:r>
      <w:r w:rsidR="00970A71">
        <w:rPr>
          <w:b/>
        </w:rPr>
        <w:t>Administrative Data</w:t>
      </w:r>
      <w:r w:rsidR="009952E5" w:rsidRPr="006B7E8D">
        <w:rPr>
          <w:b/>
        </w:rPr>
        <w:t xml:space="preserve"> Sample</w:t>
      </w:r>
    </w:p>
    <w:p w:rsidR="00734E75" w:rsidRDefault="00406668" w:rsidP="00E43886">
      <w:pPr>
        <w:pStyle w:val="NormalSS"/>
        <w:ind w:firstLine="0"/>
        <w:jc w:val="left"/>
      </w:pPr>
      <w:r>
        <w:t xml:space="preserve">Phase II will draw on the NLTS 2012 Phase I sample of </w:t>
      </w:r>
      <w:r w:rsidR="009F2E2A">
        <w:t>21,959</w:t>
      </w:r>
      <w:r w:rsidR="009952E5" w:rsidRPr="006B7E8D">
        <w:t xml:space="preserve"> stude</w:t>
      </w:r>
      <w:r w:rsidR="00970A71">
        <w:t xml:space="preserve">nts </w:t>
      </w:r>
      <w:r>
        <w:t xml:space="preserve">who </w:t>
      </w:r>
      <w:r w:rsidR="00970A71">
        <w:t xml:space="preserve">were selected </w:t>
      </w:r>
      <w:r w:rsidR="005F2F54">
        <w:t xml:space="preserve">to achieve a nationally representative sample of students 13 to 21 years old (in December 2011) and enrolled in school district grades 7 through 12. </w:t>
      </w:r>
      <w:r w:rsidR="00B9437D">
        <w:t xml:space="preserve">The sample sizes for transcript and student record collection, SSA record matching, and </w:t>
      </w:r>
      <w:r w:rsidR="006333DD">
        <w:t xml:space="preserve">other </w:t>
      </w:r>
      <w:r w:rsidR="00B9437D">
        <w:t>administrative record matching will vary based on sample members’ consent status</w:t>
      </w:r>
      <w:r w:rsidR="007771E0">
        <w:t xml:space="preserve">. </w:t>
      </w:r>
      <w:r w:rsidR="00734E75">
        <w:t>W</w:t>
      </w:r>
      <w:r w:rsidR="00734E75" w:rsidRPr="00B55BDE">
        <w:t>e will attempt to increase the number of explicit consents through a new effort under Phase II (as described in Part A, section 2a</w:t>
      </w:r>
      <w:r w:rsidR="00734E75">
        <w:t xml:space="preserve"> and in Part B, below</w:t>
      </w:r>
      <w:r w:rsidR="00734E75" w:rsidRPr="00B55BDE">
        <w:t>).</w:t>
      </w:r>
      <w:r w:rsidR="00536601">
        <w:t xml:space="preserve"> This effort will also provide additional information on the last school(s) attended by sample members, which will aid in collection of transcripts. </w:t>
      </w:r>
    </w:p>
    <w:p w:rsidR="006333DD" w:rsidRDefault="006333DD" w:rsidP="00F65AC9">
      <w:pPr>
        <w:pStyle w:val="NormalSS"/>
        <w:ind w:firstLine="0"/>
        <w:jc w:val="left"/>
      </w:pPr>
      <w:r>
        <w:rPr>
          <w:b/>
          <w:bCs/>
        </w:rPr>
        <w:t xml:space="preserve">Social Security Administration (SSA) data. </w:t>
      </w:r>
      <w:r>
        <w:t>Social Security Administration data (obtained either through SSA directly or by way of the Census Bureau) will be collected for the cases that provided explicit consent to collect those administrative data</w:t>
      </w:r>
      <w:r w:rsidR="00A13FE9">
        <w:t xml:space="preserve">; this will include </w:t>
      </w:r>
      <w:r w:rsidRPr="00B55BDE">
        <w:t>3,499 cases</w:t>
      </w:r>
      <w:r w:rsidR="00A13FE9">
        <w:t xml:space="preserve"> who previously provided consent,</w:t>
      </w:r>
      <w:r w:rsidR="004C01AC">
        <w:t xml:space="preserve"> plus additional cases who provide consent as part of Phase II increased consent procedures.</w:t>
      </w:r>
    </w:p>
    <w:p w:rsidR="006333DD" w:rsidRDefault="006333DD" w:rsidP="008210D4">
      <w:pPr>
        <w:pStyle w:val="NormalSS"/>
        <w:ind w:firstLine="0"/>
        <w:jc w:val="left"/>
      </w:pPr>
      <w:r w:rsidRPr="00F65AC9">
        <w:rPr>
          <w:b/>
          <w:bCs/>
        </w:rPr>
        <w:t>Transcripts and other administrative data.</w:t>
      </w:r>
      <w:r>
        <w:t xml:space="preserve"> The transcripts, district records, and other educational records (FSA and NSC data) to be collected for NLTS 2012 Phase II are either internal to ED or are otherwise allowed under FERPA; therefore, explicit consent will not be required to collect these records</w:t>
      </w:r>
      <w:r w:rsidR="007771E0">
        <w:t xml:space="preserve">, and they will be collected for all cases except those who explicitly refused consent. Currently there are </w:t>
      </w:r>
      <w:r w:rsidR="003B72EB">
        <w:t xml:space="preserve">only </w:t>
      </w:r>
      <w:r w:rsidR="007771E0">
        <w:t xml:space="preserve">2,312 such cases who have </w:t>
      </w:r>
      <w:r w:rsidR="00F65AC9">
        <w:t>explicitly</w:t>
      </w:r>
      <w:r w:rsidR="007771E0">
        <w:t xml:space="preserve"> refused consent</w:t>
      </w:r>
      <w:r w:rsidR="00711ED1">
        <w:t xml:space="preserve"> for transcript collection</w:t>
      </w:r>
      <w:r w:rsidR="007771E0">
        <w:t>. Phase II will collect transcript, district, and other administrative data for the remaining 19,647 cases, plus any additional cases who provide consent during Phase II</w:t>
      </w:r>
      <w:r w:rsidR="003B72EB">
        <w:t xml:space="preserve"> increased consent procedures</w:t>
      </w:r>
      <w:r w:rsidR="007771E0">
        <w:t xml:space="preserve">. </w:t>
      </w:r>
      <w:r w:rsidR="008210D4">
        <w:t>In round 1, s</w:t>
      </w:r>
      <w:r w:rsidR="007771E0">
        <w:t>chool district records, including transcripts, will be collected from 430 school districts while other educational records will be collected directly from NSC and FSA.</w:t>
      </w:r>
      <w:r w:rsidR="008210D4">
        <w:t xml:space="preserve"> An optional second round collection to be conducted in 2018 would return to these districts, as well as additional schools attended by sample members (as identified from </w:t>
      </w:r>
      <w:r w:rsidR="00E43886">
        <w:t xml:space="preserve">increased </w:t>
      </w:r>
      <w:r w:rsidR="008210D4">
        <w:t>consent activities and district records).</w:t>
      </w:r>
      <w:r w:rsidR="00E43886" w:rsidRPr="00E43886">
        <w:t xml:space="preserve"> </w:t>
      </w:r>
      <w:r w:rsidR="00E43886">
        <w:t xml:space="preserve">Table B2 below lists the Phase II sample by consent status; bold typeface indicates the sample members who will </w:t>
      </w:r>
      <w:r w:rsidR="00711ED1">
        <w:t xml:space="preserve">be </w:t>
      </w:r>
      <w:r w:rsidR="00E43886">
        <w:t>included in the increased consent procedures.</w:t>
      </w:r>
    </w:p>
    <w:p w:rsidR="007771E0" w:rsidRDefault="007771E0" w:rsidP="006A3F88">
      <w:pPr>
        <w:pStyle w:val="MarkforTableHeading"/>
      </w:pPr>
      <w:bookmarkStart w:id="8" w:name="_Toc444862371"/>
      <w:r w:rsidRPr="006B7E8D">
        <w:t>Table B.</w:t>
      </w:r>
      <w:r>
        <w:t>2</w:t>
      </w:r>
      <w:r w:rsidRPr="006B7E8D">
        <w:t xml:space="preserve">. </w:t>
      </w:r>
      <w:r>
        <w:t xml:space="preserve">Current Consent Status for Phase II Transcript and </w:t>
      </w:r>
      <w:r w:rsidR="00380E25">
        <w:t>SSA</w:t>
      </w:r>
      <w:r>
        <w:t xml:space="preserve"> Records Collection</w:t>
      </w:r>
      <w:bookmarkEnd w:id="8"/>
    </w:p>
    <w:tbl>
      <w:tblPr>
        <w:tblW w:w="10403" w:type="dxa"/>
        <w:tblInd w:w="-5" w:type="dxa"/>
        <w:tblLayout w:type="fixed"/>
        <w:tblLook w:val="04A0" w:firstRow="1" w:lastRow="0" w:firstColumn="1" w:lastColumn="0" w:noHBand="0" w:noVBand="1"/>
      </w:tblPr>
      <w:tblGrid>
        <w:gridCol w:w="2582"/>
        <w:gridCol w:w="922"/>
        <w:gridCol w:w="900"/>
        <w:gridCol w:w="262"/>
        <w:gridCol w:w="908"/>
        <w:gridCol w:w="845"/>
        <w:gridCol w:w="262"/>
        <w:gridCol w:w="885"/>
        <w:gridCol w:w="845"/>
        <w:gridCol w:w="262"/>
        <w:gridCol w:w="885"/>
        <w:gridCol w:w="845"/>
      </w:tblGrid>
      <w:tr w:rsidR="00E43886" w:rsidRPr="008E282B" w:rsidTr="00506A06">
        <w:trPr>
          <w:trHeight w:val="255"/>
        </w:trPr>
        <w:tc>
          <w:tcPr>
            <w:tcW w:w="258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00"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5737" w:type="dxa"/>
            <w:gridSpan w:val="8"/>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 xml:space="preserve">Consent </w:t>
            </w:r>
            <w:r>
              <w:rPr>
                <w:rFonts w:ascii="Arial Narrow" w:hAnsi="Arial Narrow"/>
                <w:color w:val="000000"/>
                <w:sz w:val="22"/>
                <w:szCs w:val="22"/>
              </w:rPr>
              <w:t xml:space="preserve">status for SSA records </w:t>
            </w:r>
          </w:p>
        </w:tc>
      </w:tr>
      <w:tr w:rsidR="00E43886" w:rsidRPr="008E282B" w:rsidTr="00506A06">
        <w:trPr>
          <w:trHeight w:val="300"/>
        </w:trPr>
        <w:tc>
          <w:tcPr>
            <w:tcW w:w="2582" w:type="dxa"/>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1822" w:type="dxa"/>
            <w:gridSpan w:val="2"/>
            <w:tcBorders>
              <w:bottom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Total sample</w:t>
            </w:r>
          </w:p>
        </w:tc>
        <w:tc>
          <w:tcPr>
            <w:tcW w:w="262" w:type="dxa"/>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p>
        </w:tc>
        <w:tc>
          <w:tcPr>
            <w:tcW w:w="1753" w:type="dxa"/>
            <w:gridSpan w:val="2"/>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Explicit Consent</w:t>
            </w:r>
          </w:p>
        </w:tc>
        <w:tc>
          <w:tcPr>
            <w:tcW w:w="262" w:type="dxa"/>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 </w:t>
            </w:r>
          </w:p>
        </w:tc>
        <w:tc>
          <w:tcPr>
            <w:tcW w:w="1730" w:type="dxa"/>
            <w:gridSpan w:val="2"/>
            <w:tcBorders>
              <w:bottom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Explicit Refusal</w:t>
            </w:r>
          </w:p>
        </w:tc>
        <w:tc>
          <w:tcPr>
            <w:tcW w:w="262" w:type="dxa"/>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 </w:t>
            </w:r>
          </w:p>
        </w:tc>
        <w:tc>
          <w:tcPr>
            <w:tcW w:w="1730" w:type="dxa"/>
            <w:gridSpan w:val="2"/>
            <w:tcBorders>
              <w:bottom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center"/>
              <w:rPr>
                <w:rFonts w:ascii="Arial Narrow" w:hAnsi="Arial Narrow"/>
                <w:color w:val="000000"/>
                <w:sz w:val="22"/>
                <w:szCs w:val="22"/>
              </w:rPr>
            </w:pPr>
            <w:r w:rsidRPr="00917E04">
              <w:rPr>
                <w:rFonts w:ascii="Arial Narrow" w:hAnsi="Arial Narrow"/>
                <w:color w:val="000000"/>
                <w:sz w:val="22"/>
                <w:szCs w:val="22"/>
              </w:rPr>
              <w:t>No response (NR)</w:t>
            </w:r>
          </w:p>
        </w:tc>
      </w:tr>
      <w:tr w:rsidR="00E43886" w:rsidRPr="008E282B" w:rsidTr="00506A06">
        <w:trPr>
          <w:trHeight w:val="503"/>
        </w:trPr>
        <w:tc>
          <w:tcPr>
            <w:tcW w:w="258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22" w:type="dxa"/>
            <w:tcBorders>
              <w:top w:val="single" w:sz="4" w:space="0" w:color="auto"/>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900" w:type="dxa"/>
            <w:tcBorders>
              <w:top w:val="single" w:sz="4" w:space="0" w:color="auto"/>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c>
          <w:tcPr>
            <w:tcW w:w="26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08"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845" w:type="dxa"/>
            <w:tcBorders>
              <w:bottom w:val="single" w:sz="4" w:space="0" w:color="auto"/>
            </w:tcBorders>
            <w:shd w:val="clear" w:color="000000" w:fill="F2F2F2"/>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c>
          <w:tcPr>
            <w:tcW w:w="26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885"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845" w:type="dxa"/>
            <w:tcBorders>
              <w:bottom w:val="single" w:sz="4" w:space="0" w:color="auto"/>
            </w:tcBorders>
            <w:shd w:val="clear" w:color="000000" w:fill="F2F2F2"/>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c>
          <w:tcPr>
            <w:tcW w:w="262"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885" w:type="dxa"/>
            <w:tcBorders>
              <w:bottom w:val="single" w:sz="4" w:space="0" w:color="auto"/>
            </w:tcBorders>
            <w:shd w:val="clear" w:color="auto" w:fill="auto"/>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Number</w:t>
            </w:r>
          </w:p>
        </w:tc>
        <w:tc>
          <w:tcPr>
            <w:tcW w:w="845" w:type="dxa"/>
            <w:tcBorders>
              <w:bottom w:val="single" w:sz="4" w:space="0" w:color="auto"/>
            </w:tcBorders>
            <w:shd w:val="clear" w:color="000000" w:fill="F2F2F2"/>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sidRPr="00917E04">
              <w:rPr>
                <w:rFonts w:ascii="Arial Narrow" w:hAnsi="Arial Narrow"/>
                <w:color w:val="000000"/>
                <w:sz w:val="22"/>
                <w:szCs w:val="22"/>
              </w:rPr>
              <w:t>Percent</w:t>
            </w:r>
            <w:r>
              <w:rPr>
                <w:rFonts w:ascii="Arial Narrow" w:hAnsi="Arial Narrow"/>
                <w:color w:val="000000"/>
                <w:sz w:val="22"/>
                <w:szCs w:val="22"/>
              </w:rPr>
              <w:t xml:space="preserve"> of total</w:t>
            </w:r>
          </w:p>
        </w:tc>
      </w:tr>
      <w:tr w:rsidR="00E43886" w:rsidRPr="008E282B" w:rsidTr="00506A06">
        <w:trPr>
          <w:trHeight w:val="341"/>
        </w:trPr>
        <w:tc>
          <w:tcPr>
            <w:tcW w:w="258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r>
              <w:rPr>
                <w:rFonts w:ascii="Arial Narrow" w:hAnsi="Arial Narrow"/>
                <w:color w:val="000000"/>
                <w:sz w:val="22"/>
                <w:szCs w:val="22"/>
              </w:rPr>
              <w:t>Total sample</w:t>
            </w:r>
          </w:p>
        </w:tc>
        <w:tc>
          <w:tcPr>
            <w:tcW w:w="92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21,959</w:t>
            </w:r>
          </w:p>
        </w:tc>
        <w:tc>
          <w:tcPr>
            <w:tcW w:w="900"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100.0</w:t>
            </w: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 </w:t>
            </w:r>
          </w:p>
        </w:tc>
        <w:tc>
          <w:tcPr>
            <w:tcW w:w="908"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3,499</w:t>
            </w:r>
          </w:p>
        </w:tc>
        <w:tc>
          <w:tcPr>
            <w:tcW w:w="845" w:type="dxa"/>
            <w:tcBorders>
              <w:top w:val="single" w:sz="4" w:space="0" w:color="auto"/>
            </w:tcBorders>
            <w:shd w:val="clear" w:color="000000" w:fill="F2F2F2"/>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15.9</w:t>
            </w: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top w:val="single" w:sz="4" w:space="0" w:color="auto"/>
            </w:tcBorders>
            <w:shd w:val="clear" w:color="auto" w:fill="auto"/>
            <w:noWrap/>
            <w:vAlign w:val="bottom"/>
            <w:hideMark/>
          </w:tcPr>
          <w:p w:rsidR="00E43886" w:rsidRPr="001A7E7F" w:rsidRDefault="00E43886" w:rsidP="00506A06">
            <w:pPr>
              <w:tabs>
                <w:tab w:val="clear" w:pos="432"/>
              </w:tabs>
              <w:spacing w:line="240" w:lineRule="auto"/>
              <w:ind w:firstLine="0"/>
              <w:jc w:val="right"/>
              <w:rPr>
                <w:rFonts w:ascii="Arial Narrow" w:hAnsi="Arial Narrow"/>
                <w:b/>
                <w:color w:val="000000"/>
                <w:sz w:val="22"/>
                <w:szCs w:val="22"/>
              </w:rPr>
            </w:pPr>
            <w:r w:rsidRPr="001A7E7F">
              <w:rPr>
                <w:rFonts w:ascii="Arial Narrow" w:hAnsi="Arial Narrow"/>
                <w:b/>
                <w:color w:val="000000"/>
                <w:sz w:val="22"/>
                <w:szCs w:val="22"/>
              </w:rPr>
              <w:t xml:space="preserve">2,909 </w:t>
            </w:r>
          </w:p>
        </w:tc>
        <w:tc>
          <w:tcPr>
            <w:tcW w:w="845" w:type="dxa"/>
            <w:tcBorders>
              <w:top w:val="single" w:sz="4" w:space="0" w:color="auto"/>
            </w:tcBorders>
            <w:shd w:val="clear" w:color="000000" w:fill="F2F2F2"/>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13.2</w:t>
            </w:r>
          </w:p>
        </w:tc>
        <w:tc>
          <w:tcPr>
            <w:tcW w:w="262" w:type="dxa"/>
            <w:tcBorders>
              <w:top w:val="single" w:sz="4" w:space="0" w:color="auto"/>
            </w:tcBorders>
            <w:shd w:val="clear" w:color="auto" w:fill="auto"/>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top w:val="single" w:sz="4" w:space="0" w:color="auto"/>
            </w:tcBorders>
            <w:shd w:val="clear" w:color="auto" w:fill="auto"/>
            <w:noWrap/>
            <w:vAlign w:val="bottom"/>
            <w:hideMark/>
          </w:tcPr>
          <w:p w:rsidR="00E43886" w:rsidRPr="0058638F" w:rsidRDefault="00E43886" w:rsidP="00506A06">
            <w:pPr>
              <w:tabs>
                <w:tab w:val="clear" w:pos="432"/>
              </w:tabs>
              <w:spacing w:line="240" w:lineRule="auto"/>
              <w:ind w:firstLine="0"/>
              <w:jc w:val="right"/>
              <w:rPr>
                <w:rFonts w:ascii="Arial Narrow" w:hAnsi="Arial Narrow"/>
                <w:b/>
                <w:color w:val="000000"/>
                <w:sz w:val="22"/>
                <w:szCs w:val="22"/>
              </w:rPr>
            </w:pPr>
            <w:r w:rsidRPr="0058638F">
              <w:rPr>
                <w:rFonts w:ascii="Arial Narrow" w:hAnsi="Arial Narrow"/>
                <w:b/>
                <w:color w:val="000000"/>
                <w:sz w:val="22"/>
                <w:szCs w:val="22"/>
              </w:rPr>
              <w:t>15,551</w:t>
            </w:r>
          </w:p>
        </w:tc>
        <w:tc>
          <w:tcPr>
            <w:tcW w:w="845" w:type="dxa"/>
            <w:tcBorders>
              <w:top w:val="single" w:sz="4" w:space="0" w:color="auto"/>
            </w:tcBorders>
            <w:shd w:val="clear" w:color="000000" w:fill="F2F2F2"/>
            <w:noWrap/>
            <w:vAlign w:val="bottom"/>
            <w:hideMark/>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sidRPr="00917E04">
              <w:rPr>
                <w:rFonts w:ascii="Arial Narrow" w:hAnsi="Arial Narrow"/>
                <w:color w:val="000000"/>
                <w:sz w:val="22"/>
                <w:szCs w:val="22"/>
              </w:rPr>
              <w:t>70.8</w:t>
            </w:r>
          </w:p>
        </w:tc>
      </w:tr>
      <w:tr w:rsidR="00E43886" w:rsidRPr="008E282B" w:rsidTr="00506A06">
        <w:trPr>
          <w:trHeight w:val="341"/>
        </w:trPr>
        <w:tc>
          <w:tcPr>
            <w:tcW w:w="2582" w:type="dxa"/>
            <w:shd w:val="clear" w:color="auto" w:fill="auto"/>
            <w:noWrap/>
            <w:vAlign w:val="bottom"/>
          </w:tcPr>
          <w:p w:rsidR="00E43886" w:rsidRDefault="00E43886" w:rsidP="00506A06">
            <w:pPr>
              <w:tabs>
                <w:tab w:val="clear" w:pos="432"/>
              </w:tabs>
              <w:spacing w:line="240" w:lineRule="auto"/>
              <w:ind w:firstLine="0"/>
              <w:jc w:val="left"/>
              <w:rPr>
                <w:rFonts w:ascii="Arial Narrow" w:hAnsi="Arial Narrow"/>
                <w:color w:val="000000"/>
                <w:sz w:val="22"/>
                <w:szCs w:val="22"/>
              </w:rPr>
            </w:pPr>
          </w:p>
          <w:p w:rsidR="00E43886" w:rsidRDefault="00E43886" w:rsidP="00506A06">
            <w:pPr>
              <w:tabs>
                <w:tab w:val="clear" w:pos="432"/>
              </w:tabs>
              <w:spacing w:line="240" w:lineRule="auto"/>
              <w:ind w:firstLine="0"/>
              <w:jc w:val="left"/>
              <w:rPr>
                <w:rFonts w:ascii="Arial Narrow" w:hAnsi="Arial Narrow"/>
                <w:color w:val="000000"/>
                <w:sz w:val="22"/>
                <w:szCs w:val="22"/>
              </w:rPr>
            </w:pPr>
            <w:r>
              <w:rPr>
                <w:rFonts w:ascii="Arial Narrow" w:hAnsi="Arial Narrow"/>
                <w:color w:val="000000"/>
                <w:sz w:val="22"/>
                <w:szCs w:val="22"/>
              </w:rPr>
              <w:t xml:space="preserve">Transcript Explicit Refusal </w:t>
            </w:r>
          </w:p>
        </w:tc>
        <w:tc>
          <w:tcPr>
            <w:tcW w:w="922"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
                <w:color w:val="000000"/>
                <w:sz w:val="22"/>
                <w:szCs w:val="22"/>
              </w:rPr>
            </w:pPr>
            <w:r w:rsidRPr="00A26361">
              <w:rPr>
                <w:rFonts w:ascii="Arial Narrow" w:hAnsi="Arial Narrow"/>
                <w:b/>
                <w:color w:val="000000"/>
                <w:sz w:val="22"/>
                <w:szCs w:val="22"/>
              </w:rPr>
              <w:t>2,312</w:t>
            </w:r>
          </w:p>
        </w:tc>
        <w:tc>
          <w:tcPr>
            <w:tcW w:w="900" w:type="dxa"/>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Pr>
                <w:rFonts w:ascii="Arial Narrow" w:hAnsi="Arial Narrow"/>
                <w:color w:val="000000"/>
                <w:sz w:val="22"/>
                <w:szCs w:val="22"/>
              </w:rPr>
              <w:t>10.5</w:t>
            </w:r>
          </w:p>
        </w:tc>
        <w:tc>
          <w:tcPr>
            <w:tcW w:w="262" w:type="dxa"/>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908"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Cs/>
                <w:color w:val="000000"/>
                <w:sz w:val="22"/>
                <w:szCs w:val="22"/>
              </w:rPr>
            </w:pPr>
            <w:r w:rsidRPr="00A26361">
              <w:rPr>
                <w:rFonts w:ascii="Arial Narrow" w:hAnsi="Arial Narrow"/>
                <w:bCs/>
                <w:color w:val="000000"/>
                <w:sz w:val="22"/>
                <w:szCs w:val="22"/>
              </w:rPr>
              <w:t>237</w:t>
            </w:r>
          </w:p>
        </w:tc>
        <w:tc>
          <w:tcPr>
            <w:tcW w:w="845" w:type="dxa"/>
            <w:shd w:val="clear" w:color="000000" w:fill="F2F2F2"/>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r w:rsidRPr="00A26361">
              <w:rPr>
                <w:rFonts w:ascii="Arial Narrow" w:hAnsi="Arial Narrow"/>
                <w:color w:val="000000"/>
                <w:sz w:val="22"/>
                <w:szCs w:val="22"/>
              </w:rPr>
              <w:t>1.1</w:t>
            </w:r>
          </w:p>
        </w:tc>
        <w:tc>
          <w:tcPr>
            <w:tcW w:w="262"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Cs/>
                <w:color w:val="000000"/>
                <w:sz w:val="22"/>
                <w:szCs w:val="22"/>
              </w:rPr>
            </w:pPr>
            <w:r w:rsidRPr="00A26361">
              <w:rPr>
                <w:rFonts w:ascii="Arial Narrow" w:hAnsi="Arial Narrow"/>
                <w:bCs/>
                <w:color w:val="000000"/>
                <w:sz w:val="22"/>
                <w:szCs w:val="22"/>
              </w:rPr>
              <w:t>1,555</w:t>
            </w:r>
          </w:p>
        </w:tc>
        <w:tc>
          <w:tcPr>
            <w:tcW w:w="845" w:type="dxa"/>
            <w:shd w:val="clear" w:color="000000" w:fill="F2F2F2"/>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r w:rsidRPr="00A26361">
              <w:rPr>
                <w:rFonts w:ascii="Arial Narrow" w:hAnsi="Arial Narrow"/>
                <w:color w:val="000000"/>
                <w:sz w:val="22"/>
                <w:szCs w:val="22"/>
              </w:rPr>
              <w:t>7.1</w:t>
            </w:r>
          </w:p>
        </w:tc>
        <w:tc>
          <w:tcPr>
            <w:tcW w:w="262"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shd w:val="clear" w:color="auto" w:fill="auto"/>
            <w:noWrap/>
            <w:vAlign w:val="bottom"/>
          </w:tcPr>
          <w:p w:rsidR="00E43886" w:rsidRPr="00A26361" w:rsidRDefault="00E43886" w:rsidP="00506A06">
            <w:pPr>
              <w:tabs>
                <w:tab w:val="clear" w:pos="432"/>
              </w:tabs>
              <w:spacing w:line="240" w:lineRule="auto"/>
              <w:ind w:firstLine="0"/>
              <w:jc w:val="right"/>
              <w:rPr>
                <w:rFonts w:ascii="Arial Narrow" w:hAnsi="Arial Narrow"/>
                <w:bCs/>
                <w:color w:val="000000"/>
                <w:sz w:val="22"/>
                <w:szCs w:val="22"/>
              </w:rPr>
            </w:pPr>
            <w:r w:rsidRPr="00A26361">
              <w:rPr>
                <w:rFonts w:ascii="Arial Narrow" w:hAnsi="Arial Narrow"/>
                <w:bCs/>
                <w:color w:val="000000"/>
                <w:sz w:val="22"/>
                <w:szCs w:val="22"/>
              </w:rPr>
              <w:t>520</w:t>
            </w:r>
          </w:p>
        </w:tc>
        <w:tc>
          <w:tcPr>
            <w:tcW w:w="845" w:type="dxa"/>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r>
              <w:rPr>
                <w:rFonts w:ascii="Arial Narrow" w:hAnsi="Arial Narrow"/>
                <w:color w:val="000000"/>
                <w:sz w:val="22"/>
                <w:szCs w:val="22"/>
              </w:rPr>
              <w:t>2.4</w:t>
            </w:r>
          </w:p>
        </w:tc>
      </w:tr>
      <w:tr w:rsidR="00E43886" w:rsidRPr="008E282B" w:rsidTr="00506A06">
        <w:trPr>
          <w:trHeight w:val="255"/>
        </w:trPr>
        <w:tc>
          <w:tcPr>
            <w:tcW w:w="258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left"/>
              <w:rPr>
                <w:rFonts w:ascii="Arial Narrow" w:hAnsi="Arial Narrow"/>
                <w:color w:val="000000"/>
                <w:sz w:val="22"/>
                <w:szCs w:val="22"/>
              </w:rPr>
            </w:pPr>
          </w:p>
        </w:tc>
        <w:tc>
          <w:tcPr>
            <w:tcW w:w="92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900"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908"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45" w:type="dxa"/>
            <w:tcBorders>
              <w:bottom w:val="single" w:sz="4" w:space="0" w:color="auto"/>
            </w:tcBorders>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45" w:type="dxa"/>
            <w:tcBorders>
              <w:bottom w:val="single" w:sz="4" w:space="0" w:color="auto"/>
            </w:tcBorders>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262"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85" w:type="dxa"/>
            <w:tcBorders>
              <w:bottom w:val="single" w:sz="4" w:space="0" w:color="auto"/>
            </w:tcBorders>
            <w:shd w:val="clear" w:color="auto" w:fill="auto"/>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c>
          <w:tcPr>
            <w:tcW w:w="845" w:type="dxa"/>
            <w:tcBorders>
              <w:bottom w:val="single" w:sz="4" w:space="0" w:color="auto"/>
            </w:tcBorders>
            <w:shd w:val="clear" w:color="000000" w:fill="F2F2F2"/>
            <w:noWrap/>
            <w:vAlign w:val="bottom"/>
          </w:tcPr>
          <w:p w:rsidR="00E43886" w:rsidRPr="00917E04" w:rsidRDefault="00E43886" w:rsidP="00506A06">
            <w:pPr>
              <w:tabs>
                <w:tab w:val="clear" w:pos="432"/>
              </w:tabs>
              <w:spacing w:line="240" w:lineRule="auto"/>
              <w:ind w:firstLine="0"/>
              <w:jc w:val="right"/>
              <w:rPr>
                <w:rFonts w:ascii="Arial Narrow" w:hAnsi="Arial Narrow"/>
                <w:color w:val="000000"/>
                <w:sz w:val="22"/>
                <w:szCs w:val="22"/>
              </w:rPr>
            </w:pPr>
          </w:p>
        </w:tc>
      </w:tr>
    </w:tbl>
    <w:p w:rsidR="00ED0C31" w:rsidRDefault="00044F5B" w:rsidP="00ED0C31">
      <w:pPr>
        <w:pStyle w:val="NormalSS"/>
        <w:ind w:firstLine="0"/>
      </w:pPr>
      <w:r>
        <w:rPr>
          <w:b/>
        </w:rPr>
        <w:lastRenderedPageBreak/>
        <w:t>b</w:t>
      </w:r>
      <w:r w:rsidR="00ED0C31" w:rsidRPr="006B7E8D">
        <w:rPr>
          <w:b/>
        </w:rPr>
        <w:t>.</w:t>
      </w:r>
      <w:r w:rsidR="00ED0C31" w:rsidRPr="006B7E8D">
        <w:rPr>
          <w:b/>
        </w:rPr>
        <w:tab/>
        <w:t>Precision and Minimum Detectable Differences</w:t>
      </w:r>
    </w:p>
    <w:p w:rsidR="00ED0C31" w:rsidRDefault="00ED0C31" w:rsidP="00ED0C31">
      <w:pPr>
        <w:spacing w:line="240" w:lineRule="auto"/>
        <w:ind w:firstLine="0"/>
        <w:jc w:val="left"/>
      </w:pPr>
      <w:r w:rsidRPr="006B7E8D">
        <w:t xml:space="preserve">An example of a key comparison of interest for the first follow-up will be the difference in the percentage of students who are enrolled in either secondary or postsecondary education between students with an IEP at baseline and students without an IEP at baseline. </w:t>
      </w:r>
      <w:r w:rsidR="00C6347E">
        <w:t>W</w:t>
      </w:r>
      <w:r w:rsidRPr="006B7E8D">
        <w:t>e anticipate that there will be approximately 8,910</w:t>
      </w:r>
      <w:r>
        <w:t xml:space="preserve"> youth</w:t>
      </w:r>
      <w:r w:rsidRPr="006B7E8D">
        <w:t xml:space="preserve"> completes at the first follow-up, of whom 80 percent will have had an IEP at baseline. This sample is expected to achieve a 95 percent confidence interval (around a point estimate of 0.80 for a proportion) of less than 0.015 for students with an IEP and 0.023 for students without an IEP, and a minimum detectible difference of 0.04 for a test of size alpha equals 5 percent and 80 percent power assuming a design effect from unequal weights and clustering of 2.5 for students with an IEP and of 1.5 for students without an IEP.</w:t>
      </w:r>
    </w:p>
    <w:p w:rsidR="00044F5B" w:rsidRDefault="00044F5B" w:rsidP="00ED0C31">
      <w:pPr>
        <w:spacing w:line="240" w:lineRule="auto"/>
        <w:ind w:firstLine="0"/>
        <w:jc w:val="left"/>
      </w:pPr>
    </w:p>
    <w:p w:rsidR="00ED0C31" w:rsidRDefault="00ED0C31" w:rsidP="00C378EC">
      <w:pPr>
        <w:pStyle w:val="Heading2"/>
      </w:pPr>
      <w:bookmarkStart w:id="9" w:name="_Toc435879137"/>
      <w:r>
        <w:t>3</w:t>
      </w:r>
      <w:r w:rsidRPr="00E91B3C">
        <w:t>.</w:t>
      </w:r>
      <w:r>
        <w:tab/>
        <w:t>Methods to Maximize Response Rates and Deal with Nonresponse</w:t>
      </w:r>
      <w:bookmarkEnd w:id="9"/>
    </w:p>
    <w:p w:rsidR="0083706D" w:rsidRPr="00786493" w:rsidRDefault="0083706D" w:rsidP="00ED0C31">
      <w:pPr>
        <w:pStyle w:val="NormalSS"/>
        <w:ind w:firstLine="0"/>
        <w:jc w:val="left"/>
        <w:rPr>
          <w:i/>
          <w:iCs/>
        </w:rPr>
      </w:pPr>
      <w:r w:rsidRPr="00786493">
        <w:rPr>
          <w:i/>
          <w:iCs/>
        </w:rPr>
        <w:t>District Participation</w:t>
      </w:r>
    </w:p>
    <w:p w:rsidR="00ED0C31" w:rsidRPr="006B7E8D" w:rsidRDefault="00060A76" w:rsidP="00BB6F44">
      <w:pPr>
        <w:pStyle w:val="NormalSS"/>
        <w:ind w:firstLine="0"/>
        <w:jc w:val="left"/>
      </w:pPr>
      <w:r>
        <w:t xml:space="preserve">Phase II of NLTS 2012 </w:t>
      </w:r>
      <w:r w:rsidR="00ED0C31">
        <w:t>will request school records and t</w:t>
      </w:r>
      <w:r w:rsidR="00ED0C31" w:rsidRPr="005C26EF">
        <w:t>ranscript</w:t>
      </w:r>
      <w:r w:rsidR="00ED0C31">
        <w:t>s</w:t>
      </w:r>
      <w:r w:rsidR="00ED0C31" w:rsidRPr="005C26EF">
        <w:t xml:space="preserve"> for </w:t>
      </w:r>
      <w:r>
        <w:t xml:space="preserve">all </w:t>
      </w:r>
      <w:r w:rsidR="00ED0C31" w:rsidRPr="005C26EF">
        <w:t>students</w:t>
      </w:r>
      <w:r w:rsidR="00ED0C31">
        <w:t xml:space="preserve"> </w:t>
      </w:r>
      <w:r w:rsidR="00961923">
        <w:t>sampled for</w:t>
      </w:r>
      <w:r>
        <w:t xml:space="preserve"> </w:t>
      </w:r>
      <w:r w:rsidR="00ED0C31">
        <w:t xml:space="preserve">the NLTS 2012 </w:t>
      </w:r>
      <w:r w:rsidR="00F05032">
        <w:t xml:space="preserve">Phase I </w:t>
      </w:r>
      <w:r w:rsidR="00ED0C31">
        <w:t>study</w:t>
      </w:r>
      <w:r w:rsidR="002A4FB4">
        <w:t xml:space="preserve"> </w:t>
      </w:r>
      <w:r w:rsidR="002A4FB4" w:rsidRPr="0060110E">
        <w:t>except those who have</w:t>
      </w:r>
      <w:r w:rsidRPr="004C5C29">
        <w:t xml:space="preserve"> explicitly refused consent</w:t>
      </w:r>
      <w:r w:rsidR="00ED0C31" w:rsidRPr="004C5C29">
        <w:t>.</w:t>
      </w:r>
      <w:r w:rsidR="00ED0C31">
        <w:t xml:space="preserve"> Since the success of this data</w:t>
      </w:r>
      <w:r w:rsidR="00ED0C31" w:rsidRPr="001D030B">
        <w:t xml:space="preserve"> collection is closely tied to </w:t>
      </w:r>
      <w:r w:rsidR="00ED0C31">
        <w:t>active participation of school districts in which these students were enrolled, t</w:t>
      </w:r>
      <w:r w:rsidR="00ED0C31" w:rsidRPr="001D030B">
        <w:t xml:space="preserve">he consent and cooperation of </w:t>
      </w:r>
      <w:r w:rsidR="00ED0C31">
        <w:t>school officials</w:t>
      </w:r>
      <w:r w:rsidR="00ED0C31" w:rsidRPr="001D030B">
        <w:t xml:space="preserve"> is </w:t>
      </w:r>
      <w:r w:rsidR="00ED0C31">
        <w:t>essential</w:t>
      </w:r>
      <w:r w:rsidR="00ED0C31" w:rsidRPr="001D030B">
        <w:t xml:space="preserve">. </w:t>
      </w:r>
      <w:r w:rsidR="00ED0C31">
        <w:t xml:space="preserve"> </w:t>
      </w:r>
      <w:r w:rsidR="002C16D6" w:rsidRPr="001D030B">
        <w:t xml:space="preserve">Procedures for working with </w:t>
      </w:r>
      <w:r w:rsidR="002C16D6">
        <w:t>these school districts</w:t>
      </w:r>
      <w:r w:rsidR="002C16D6" w:rsidRPr="001D030B">
        <w:t xml:space="preserve"> will </w:t>
      </w:r>
      <w:r w:rsidR="002C16D6">
        <w:t xml:space="preserve">build upon the rapport developed during the NLTS 2012 Phase I. </w:t>
      </w:r>
      <w:r w:rsidR="00ED0C31">
        <w:t>All school districts will have</w:t>
      </w:r>
      <w:r w:rsidR="00F65AC9">
        <w:t xml:space="preserve"> </w:t>
      </w:r>
      <w:r w:rsidR="002C16D6">
        <w:t xml:space="preserve">participated </w:t>
      </w:r>
      <w:r w:rsidR="00ED0C31">
        <w:t xml:space="preserve">in </w:t>
      </w:r>
      <w:r w:rsidR="002C16D6">
        <w:t xml:space="preserve">the </w:t>
      </w:r>
      <w:r>
        <w:t>Phase I</w:t>
      </w:r>
      <w:r w:rsidR="00ED0C31">
        <w:t xml:space="preserve"> data collection and should recognize this</w:t>
      </w:r>
      <w:r w:rsidR="00ED0C31" w:rsidRPr="001D030B">
        <w:t xml:space="preserve"> study’s importance</w:t>
      </w:r>
      <w:r w:rsidR="00ED0C31">
        <w:t xml:space="preserve"> and the relationship of this request to their involvement with NLTS 2012</w:t>
      </w:r>
      <w:r w:rsidR="00ED0C31" w:rsidRPr="001D030B">
        <w:t xml:space="preserve">. </w:t>
      </w:r>
      <w:r w:rsidR="00ED0C31">
        <w:t xml:space="preserve"> </w:t>
      </w:r>
      <w:r w:rsidR="00222253">
        <w:t>Approximately 90 percent of districts are expected to participate</w:t>
      </w:r>
      <w:r w:rsidR="00BB6F44">
        <w:t>, and we anticipate collecting transcripts for over 90 percent of the student sample.</w:t>
      </w:r>
      <w:r w:rsidR="00045863">
        <w:t xml:space="preserve"> These estimates are based on a</w:t>
      </w:r>
      <w:r w:rsidR="00222253">
        <w:t xml:space="preserve"> transcript collection with a high school cohort </w:t>
      </w:r>
      <w:r w:rsidR="00045863">
        <w:t>for</w:t>
      </w:r>
      <w:r w:rsidR="00222253">
        <w:t xml:space="preserve"> the High School Longitudinal Study of 2009</w:t>
      </w:r>
      <w:r w:rsidR="00045863">
        <w:t>, which had</w:t>
      </w:r>
      <w:r w:rsidR="00222253">
        <w:t xml:space="preserve"> a </w:t>
      </w:r>
      <w:r w:rsidR="00045863">
        <w:t xml:space="preserve">school </w:t>
      </w:r>
      <w:r w:rsidR="00222253">
        <w:t>participation rate of over 96 percent</w:t>
      </w:r>
      <w:r w:rsidR="00045863">
        <w:t>, and collected transcripts for over 93 percent of the student sample</w:t>
      </w:r>
      <w:r w:rsidR="00222253">
        <w:t>.</w:t>
      </w:r>
      <w:r w:rsidR="00BB6F44">
        <w:t xml:space="preserve"> </w:t>
      </w:r>
      <w:r w:rsidR="00ED0C31">
        <w:t>As much information as is available about prior contacts and data requests from the school districts will be acquired from IES project officers and NLTS 2012</w:t>
      </w:r>
      <w:r>
        <w:t xml:space="preserve"> Phase I</w:t>
      </w:r>
      <w:r w:rsidR="00ED0C31">
        <w:t xml:space="preserve"> contractors prior to communicating with the school districts.</w:t>
      </w:r>
      <w:r w:rsidR="002C16D6">
        <w:t xml:space="preserve"> </w:t>
      </w:r>
    </w:p>
    <w:p w:rsidR="00454248" w:rsidRPr="005C26EF" w:rsidRDefault="0073010B" w:rsidP="00B55BDE">
      <w:pPr>
        <w:pStyle w:val="BodyText"/>
        <w:spacing w:after="240" w:line="240" w:lineRule="auto"/>
        <w:ind w:firstLine="0"/>
      </w:pPr>
      <w:r>
        <w:t xml:space="preserve">At the start of data collection, each sampled district will receive an invitation packet. </w:t>
      </w:r>
      <w:r w:rsidRPr="001D030B">
        <w:t xml:space="preserve">Follow-up calls will be made to ensure receipt of the request packet and </w:t>
      </w:r>
      <w:r>
        <w:t xml:space="preserve">to </w:t>
      </w:r>
      <w:r w:rsidRPr="001D030B">
        <w:t xml:space="preserve">answer any questions about the study. </w:t>
      </w:r>
      <w:r>
        <w:t xml:space="preserve"> The packet will contain clear, concise materials describing the purpose of the study, the type of data requested, and how to provide data. </w:t>
      </w:r>
      <w:r w:rsidR="00462A20" w:rsidRPr="007E247A">
        <w:t xml:space="preserve">Districts will </w:t>
      </w:r>
      <w:r w:rsidR="00884E3B">
        <w:t xml:space="preserve">receive guidance </w:t>
      </w:r>
      <w:r w:rsidR="00462A20" w:rsidRPr="007E247A">
        <w:t>on how to access, download, and</w:t>
      </w:r>
      <w:r w:rsidR="00462A20">
        <w:t xml:space="preserve"> upload files from a secure internet</w:t>
      </w:r>
      <w:r w:rsidR="00462A20" w:rsidRPr="007E247A">
        <w:t xml:space="preserve"> site. </w:t>
      </w:r>
      <w:r w:rsidR="00462A20">
        <w:t xml:space="preserve">The site will </w:t>
      </w:r>
      <w:r w:rsidR="00884E3B">
        <w:t xml:space="preserve">include </w:t>
      </w:r>
      <w:r w:rsidR="00462A20">
        <w:t xml:space="preserve">templates that districts can use to provide </w:t>
      </w:r>
      <w:r>
        <w:t xml:space="preserve">the </w:t>
      </w:r>
      <w:r w:rsidR="00462A20">
        <w:t xml:space="preserve">needed information. </w:t>
      </w:r>
      <w:r>
        <w:t>File t</w:t>
      </w:r>
      <w:r w:rsidR="00462A20">
        <w:t>emplates will contain the student’s name along with field</w:t>
      </w:r>
      <w:r w:rsidR="00884E3B">
        <w:t>s</w:t>
      </w:r>
      <w:r w:rsidR="00462A20">
        <w:t xml:space="preserve"> for each </w:t>
      </w:r>
      <w:r w:rsidR="00884E3B">
        <w:t>data item</w:t>
      </w:r>
      <w:r w:rsidR="00462A20">
        <w:t xml:space="preserve">. </w:t>
      </w:r>
      <w:r w:rsidR="00462A20" w:rsidRPr="007E247A">
        <w:t xml:space="preserve">Many districts and schools will be able to download </w:t>
      </w:r>
      <w:r w:rsidR="00462A20">
        <w:t>these templates</w:t>
      </w:r>
      <w:r w:rsidR="00462A20" w:rsidRPr="007E247A">
        <w:t xml:space="preserve"> </w:t>
      </w:r>
      <w:r w:rsidR="00462A20">
        <w:t xml:space="preserve">and create </w:t>
      </w:r>
      <w:r w:rsidR="00462A20" w:rsidRPr="007E247A">
        <w:t>files</w:t>
      </w:r>
      <w:r w:rsidR="00462A20">
        <w:t xml:space="preserve"> </w:t>
      </w:r>
      <w:r w:rsidR="00462A20" w:rsidRPr="007E247A">
        <w:t xml:space="preserve">from their current </w:t>
      </w:r>
      <w:r w:rsidR="00462A20">
        <w:t>databases</w:t>
      </w:r>
      <w:r>
        <w:t>, which can then</w:t>
      </w:r>
      <w:r w:rsidR="00462A20" w:rsidRPr="007E247A">
        <w:t xml:space="preserve"> be uploaded to</w:t>
      </w:r>
      <w:r w:rsidR="00462A20">
        <w:t xml:space="preserve"> </w:t>
      </w:r>
      <w:r w:rsidR="00884E3B">
        <w:t>the</w:t>
      </w:r>
      <w:r w:rsidR="00462A20">
        <w:t xml:space="preserve"> secure internet site.</w:t>
      </w:r>
      <w:r w:rsidR="00462A20" w:rsidRPr="007E247A">
        <w:t xml:space="preserve"> Alternatively, districts can </w:t>
      </w:r>
      <w:r w:rsidR="00884E3B">
        <w:t xml:space="preserve">enter data </w:t>
      </w:r>
      <w:r w:rsidR="00462A20" w:rsidRPr="007E247A">
        <w:t xml:space="preserve">directly into the template </w:t>
      </w:r>
      <w:r w:rsidR="00884E3B">
        <w:t xml:space="preserve">and </w:t>
      </w:r>
      <w:r w:rsidR="00462A20" w:rsidRPr="007E247A">
        <w:t>upload their</w:t>
      </w:r>
      <w:r w:rsidR="00462A20">
        <w:t xml:space="preserve"> completed templates. A</w:t>
      </w:r>
      <w:r w:rsidR="00462A20" w:rsidRPr="007E247A">
        <w:t xml:space="preserve"> small number of districts </w:t>
      </w:r>
      <w:r w:rsidR="00884E3B">
        <w:t>are expected to have only</w:t>
      </w:r>
      <w:r w:rsidR="00462A20" w:rsidRPr="007E247A">
        <w:t xml:space="preserve"> hard copy records for </w:t>
      </w:r>
      <w:r w:rsidR="00462A20">
        <w:t>requested data</w:t>
      </w:r>
      <w:r w:rsidR="00462A20" w:rsidRPr="007E247A">
        <w:t xml:space="preserve">. In these cases, districts can either </w:t>
      </w:r>
      <w:r w:rsidR="00884E3B">
        <w:t>enter</w:t>
      </w:r>
      <w:r w:rsidR="00884E3B" w:rsidRPr="007E247A">
        <w:t xml:space="preserve"> </w:t>
      </w:r>
      <w:r w:rsidR="00462A20" w:rsidRPr="007E247A">
        <w:t xml:space="preserve">the data </w:t>
      </w:r>
      <w:r w:rsidR="00884E3B">
        <w:t>on</w:t>
      </w:r>
      <w:r w:rsidR="00462A20" w:rsidRPr="007E247A">
        <w:t>to the template directly</w:t>
      </w:r>
      <w:r>
        <w:t>, scan and upload hardcopy documents,</w:t>
      </w:r>
      <w:r w:rsidR="00462A20" w:rsidRPr="007E247A">
        <w:t xml:space="preserve"> or send </w:t>
      </w:r>
      <w:r w:rsidR="00462A20">
        <w:t xml:space="preserve">hardcopies </w:t>
      </w:r>
      <w:r w:rsidR="00BC45A3">
        <w:t>via overnight delivery</w:t>
      </w:r>
      <w:r w:rsidR="00462A20">
        <w:t>.</w:t>
      </w:r>
      <w:r>
        <w:t xml:space="preserve"> District data collection materials are included in Attachment C.</w:t>
      </w:r>
    </w:p>
    <w:p w:rsidR="00F73602" w:rsidRPr="00B17E8D" w:rsidRDefault="00462A20" w:rsidP="005332B3">
      <w:pPr>
        <w:pStyle w:val="BodyText"/>
        <w:spacing w:after="240" w:line="240" w:lineRule="auto"/>
        <w:ind w:firstLine="0"/>
      </w:pPr>
      <w:r>
        <w:t>Experienced staff</w:t>
      </w:r>
      <w:r w:rsidR="00454248">
        <w:t xml:space="preserve"> </w:t>
      </w:r>
      <w:r w:rsidR="00454248" w:rsidRPr="005C26EF">
        <w:t xml:space="preserve">will be assigned </w:t>
      </w:r>
      <w:r w:rsidR="00454248">
        <w:t xml:space="preserve">responsibility for </w:t>
      </w:r>
      <w:r w:rsidR="00454248" w:rsidRPr="005C26EF">
        <w:t xml:space="preserve">a set of </w:t>
      </w:r>
      <w:r w:rsidR="00454248">
        <w:t>schools</w:t>
      </w:r>
      <w:r w:rsidR="00454248" w:rsidRPr="005C26EF">
        <w:t xml:space="preserve"> throughout the </w:t>
      </w:r>
      <w:r>
        <w:t>data</w:t>
      </w:r>
      <w:r w:rsidR="00454248">
        <w:t xml:space="preserve"> collection </w:t>
      </w:r>
      <w:r w:rsidR="00454248" w:rsidRPr="005C26EF">
        <w:t>process</w:t>
      </w:r>
      <w:r w:rsidR="00454248">
        <w:t xml:space="preserve">, which </w:t>
      </w:r>
      <w:r>
        <w:t xml:space="preserve">will </w:t>
      </w:r>
      <w:r w:rsidR="00884E3B">
        <w:t xml:space="preserve">help to maintain </w:t>
      </w:r>
      <w:r w:rsidR="00454248" w:rsidRPr="005C26EF">
        <w:t xml:space="preserve">rapport with </w:t>
      </w:r>
      <w:r w:rsidR="00454248">
        <w:t>school</w:t>
      </w:r>
      <w:r w:rsidR="00454248" w:rsidRPr="005C26EF">
        <w:t xml:space="preserve"> staff an</w:t>
      </w:r>
      <w:r w:rsidR="00884E3B">
        <w:t>d</w:t>
      </w:r>
      <w:r w:rsidR="00454248">
        <w:t xml:space="preserve"> </w:t>
      </w:r>
      <w:r w:rsidR="00454248" w:rsidRPr="005C26EF">
        <w:t xml:space="preserve">provide a </w:t>
      </w:r>
      <w:r>
        <w:t xml:space="preserve">reliable point of contact </w:t>
      </w:r>
      <w:r w:rsidR="00884E3B">
        <w:t xml:space="preserve">if </w:t>
      </w:r>
      <w:r>
        <w:lastRenderedPageBreak/>
        <w:t>districts have questions or need assistance</w:t>
      </w:r>
      <w:r w:rsidR="00454248" w:rsidRPr="005C26EF">
        <w:t xml:space="preserve">. </w:t>
      </w:r>
      <w:r>
        <w:t xml:space="preserve"> </w:t>
      </w:r>
      <w:r w:rsidR="00884E3B">
        <w:t xml:space="preserve">The staff </w:t>
      </w:r>
      <w:r w:rsidR="00454248" w:rsidRPr="005C26EF">
        <w:t xml:space="preserve">will be </w:t>
      </w:r>
      <w:r>
        <w:t xml:space="preserve">thoroughly trained </w:t>
      </w:r>
      <w:r w:rsidR="00884E3B">
        <w:t>on</w:t>
      </w:r>
      <w:r w:rsidR="00884E3B" w:rsidRPr="005C26EF">
        <w:t xml:space="preserve"> the purposes and require</w:t>
      </w:r>
      <w:r w:rsidR="00884E3B">
        <w:t xml:space="preserve">ments of the study and on collecting </w:t>
      </w:r>
      <w:r>
        <w:t>school</w:t>
      </w:r>
      <w:r w:rsidR="00884E3B">
        <w:t xml:space="preserve"> records</w:t>
      </w:r>
      <w:r w:rsidR="00454248">
        <w:t>.</w:t>
      </w:r>
    </w:p>
    <w:p w:rsidR="00044F5B" w:rsidRDefault="00884E3B" w:rsidP="002A4FB4">
      <w:pPr>
        <w:pStyle w:val="BodyText"/>
        <w:spacing w:after="240" w:line="240" w:lineRule="auto"/>
        <w:ind w:firstLine="0"/>
      </w:pPr>
      <w:r>
        <w:t>P</w:t>
      </w:r>
      <w:r w:rsidR="00454248">
        <w:t>rivacy and consent concerns may arise in the colle</w:t>
      </w:r>
      <w:r w:rsidR="00902F57">
        <w:t>ction of</w:t>
      </w:r>
      <w:r w:rsidR="00507F9A">
        <w:t xml:space="preserve"> school records data</w:t>
      </w:r>
      <w:r>
        <w:t xml:space="preserve"> and </w:t>
      </w:r>
      <w:r w:rsidR="00507F9A">
        <w:t xml:space="preserve">staff assigned to </w:t>
      </w:r>
      <w:r>
        <w:t>a</w:t>
      </w:r>
      <w:r w:rsidR="00507F9A">
        <w:t xml:space="preserve"> school</w:t>
      </w:r>
      <w:r w:rsidR="0032093B">
        <w:t>s</w:t>
      </w:r>
      <w:r w:rsidR="00507F9A">
        <w:t xml:space="preserve"> expressing concern</w:t>
      </w:r>
      <w:r w:rsidR="00454248">
        <w:t xml:space="preserve"> will be familiar with the </w:t>
      </w:r>
      <w:r w:rsidR="00454248" w:rsidRPr="005C26EF">
        <w:t>Family Educational Rights and Privacy Act of 1974 (FERPA)</w:t>
      </w:r>
      <w:r w:rsidR="00454248">
        <w:t>, which</w:t>
      </w:r>
      <w:r w:rsidR="00454248" w:rsidRPr="005C26EF">
        <w:t xml:space="preserve"> permits </w:t>
      </w:r>
      <w:r w:rsidR="00454248">
        <w:t>schools</w:t>
      </w:r>
      <w:r w:rsidR="00454248" w:rsidRPr="005C26EF">
        <w:t xml:space="preserve"> to release student data to the U.S. Department of Education and its authorized agents without consent</w:t>
      </w:r>
      <w:r w:rsidR="00454248">
        <w:t xml:space="preserve">, and will be prepared to respond to concerns raised by high school staff.  </w:t>
      </w:r>
      <w:r w:rsidR="00454248" w:rsidRPr="005C26EF">
        <w:t>In compliance with FERPA, a notation will be made in the student record t</w:t>
      </w:r>
      <w:r w:rsidR="0020547C">
        <w:t xml:space="preserve">hat all school record data and </w:t>
      </w:r>
      <w:r w:rsidR="00454248" w:rsidRPr="005C26EF">
        <w:t>transcript</w:t>
      </w:r>
      <w:r w:rsidR="0020547C">
        <w:t xml:space="preserve"> data have</w:t>
      </w:r>
      <w:r w:rsidR="00454248" w:rsidRPr="005C26EF">
        <w:t xml:space="preserve"> been collected for use in </w:t>
      </w:r>
      <w:r w:rsidR="00E96142">
        <w:t>NLTS 2012 P</w:t>
      </w:r>
      <w:r w:rsidR="002A4FB4">
        <w:t>hase</w:t>
      </w:r>
      <w:r w:rsidR="00E96142">
        <w:t xml:space="preserve"> II</w:t>
      </w:r>
      <w:r w:rsidR="00454248" w:rsidRPr="005C26EF">
        <w:t>.</w:t>
      </w:r>
    </w:p>
    <w:p w:rsidR="00044F5B" w:rsidRDefault="00044F5B" w:rsidP="0020547C">
      <w:pPr>
        <w:pStyle w:val="BodyText"/>
        <w:spacing w:after="240" w:line="240" w:lineRule="auto"/>
        <w:ind w:firstLine="0"/>
      </w:pPr>
      <w:r>
        <w:t xml:space="preserve">To address concerns about nonresponse bias, analyses will be conducted to determine whether those who </w:t>
      </w:r>
      <w:r w:rsidR="00CE484D">
        <w:t xml:space="preserve">explicitly </w:t>
      </w:r>
      <w:r>
        <w:t xml:space="preserve">refused consent </w:t>
      </w:r>
      <w:r w:rsidR="00CE484D">
        <w:t>for other</w:t>
      </w:r>
      <w:r>
        <w:t xml:space="preserve"> administrative data are different from the rest of the sample. In the case that </w:t>
      </w:r>
      <w:r w:rsidR="00CE484D">
        <w:t xml:space="preserve">nonresponse bias </w:t>
      </w:r>
      <w:r>
        <w:t xml:space="preserve">analysis results indicate potential bias, sample weights will be adjusted accordingly. </w:t>
      </w:r>
    </w:p>
    <w:p w:rsidR="0083706D" w:rsidRDefault="0083706D" w:rsidP="0020547C">
      <w:pPr>
        <w:pStyle w:val="BodyText"/>
        <w:spacing w:after="240" w:line="240" w:lineRule="auto"/>
        <w:ind w:firstLine="0"/>
        <w:rPr>
          <w:i/>
          <w:iCs/>
        </w:rPr>
      </w:pPr>
      <w:r>
        <w:rPr>
          <w:i/>
          <w:iCs/>
        </w:rPr>
        <w:t>Consent from Students and Parents</w:t>
      </w:r>
    </w:p>
    <w:p w:rsidR="00C55FDA" w:rsidRDefault="00687071" w:rsidP="00B55BDE">
      <w:pPr>
        <w:pStyle w:val="BodyText"/>
        <w:spacing w:after="240" w:line="240" w:lineRule="auto"/>
        <w:ind w:firstLine="0"/>
      </w:pPr>
      <w:r>
        <w:t>Gaining sample member consent will be critical to the success of the SSA data collection. Prior to making contact, we will conduct batch database searches to ensure that we have the most up-to-date contact information for sample members and their parents. Mail and e-mail m</w:t>
      </w:r>
      <w:r w:rsidR="00C55FDA">
        <w:t xml:space="preserve">aterials sent to </w:t>
      </w:r>
      <w:r>
        <w:t xml:space="preserve">sample members </w:t>
      </w:r>
      <w:r w:rsidR="00C55FDA">
        <w:t>and parents will explain the purpose of the study</w:t>
      </w:r>
      <w:r>
        <w:t>, ask for their consent, and</w:t>
      </w:r>
      <w:r w:rsidR="00C55FDA">
        <w:t xml:space="preserve"> emphasize that, while voluntary, their participation is important</w:t>
      </w:r>
      <w:r w:rsidR="002A4FB4">
        <w:t xml:space="preserve"> to</w:t>
      </w:r>
      <w:r w:rsidR="00C55FDA">
        <w:t xml:space="preserve"> </w:t>
      </w:r>
      <w:r>
        <w:t>its success</w:t>
      </w:r>
      <w:r w:rsidR="00C55FDA">
        <w:t xml:space="preserve">. </w:t>
      </w:r>
      <w:r w:rsidR="0073010B">
        <w:t>Consent contacting materials are included in Attachment D.</w:t>
      </w:r>
    </w:p>
    <w:p w:rsidR="00E22438" w:rsidRPr="00786493" w:rsidRDefault="00A3076A" w:rsidP="00B55BDE">
      <w:pPr>
        <w:pStyle w:val="BodyTextnoindent"/>
        <w:widowControl w:val="0"/>
        <w:spacing w:before="0" w:line="23" w:lineRule="atLeast"/>
      </w:pPr>
      <w:r>
        <w:t xml:space="preserve">For sample members or parents who do not respond to the mail or e-mail requests, we will follow-up with telephone calls to sample members or their parents. Outbound prompting calls </w:t>
      </w:r>
      <w:r w:rsidRPr="0058155D">
        <w:rPr>
          <w:rFonts w:asciiTheme="majorBidi" w:hAnsiTheme="majorBidi" w:cstheme="majorBidi"/>
        </w:rPr>
        <w:t xml:space="preserve">will be managed through the Case Management System (CMS), which is equipped </w:t>
      </w:r>
      <w:r>
        <w:rPr>
          <w:rFonts w:asciiTheme="majorBidi" w:hAnsiTheme="majorBidi" w:cstheme="majorBidi"/>
        </w:rPr>
        <w:t>to automatically and efficiently schedule cases to be dialed, and maintain a c</w:t>
      </w:r>
      <w:r w:rsidRPr="00A3076A">
        <w:rPr>
          <w:rFonts w:asciiTheme="majorBidi" w:hAnsiTheme="majorBidi" w:cstheme="majorBidi"/>
        </w:rPr>
        <w:t xml:space="preserve">omplete record of locating information and contacting </w:t>
      </w:r>
      <w:r>
        <w:rPr>
          <w:rFonts w:asciiTheme="majorBidi" w:hAnsiTheme="majorBidi" w:cstheme="majorBidi"/>
        </w:rPr>
        <w:t xml:space="preserve">history for each case. </w:t>
      </w:r>
      <w:r>
        <w:t xml:space="preserve">For sample members or parents without current contact information, we will conduct intensive tracing. </w:t>
      </w:r>
      <w:r w:rsidRPr="00A3076A">
        <w:t xml:space="preserve">During interactive tracing, </w:t>
      </w:r>
      <w:r w:rsidR="00333ACA">
        <w:t xml:space="preserve">skilled </w:t>
      </w:r>
      <w:r w:rsidRPr="00A3076A">
        <w:t xml:space="preserve">tracers utilize all previously obtained contact information to make </w:t>
      </w:r>
      <w:r w:rsidR="00333ACA">
        <w:t xml:space="preserve">informed </w:t>
      </w:r>
      <w:r w:rsidRPr="00A3076A">
        <w:t>decisions about each case. These intensive interactive searches are completed using a special program that works with RTI’s CMS to provide organization and efficiency in the intensive tracing process. Sources that may be used, as appropriate, include credit database searches, such as Experian, various public websites, and other integrated database services.</w:t>
      </w:r>
    </w:p>
    <w:p w:rsidR="0083706D" w:rsidRPr="0083706D" w:rsidRDefault="0083706D" w:rsidP="0020547C">
      <w:pPr>
        <w:pStyle w:val="BodyText"/>
        <w:spacing w:after="240" w:line="240" w:lineRule="auto"/>
        <w:ind w:firstLine="0"/>
      </w:pPr>
    </w:p>
    <w:p w:rsidR="001D7E01" w:rsidRDefault="001D7E01" w:rsidP="00C378EC">
      <w:pPr>
        <w:pStyle w:val="Heading2"/>
      </w:pPr>
      <w:bookmarkStart w:id="10" w:name="_Toc435879138"/>
      <w:r>
        <w:t>4.</w:t>
      </w:r>
      <w:r>
        <w:tab/>
        <w:t>Tests of Procedures and Methods to be Undertaken</w:t>
      </w:r>
      <w:bookmarkEnd w:id="10"/>
    </w:p>
    <w:p w:rsidR="001D7E01" w:rsidRDefault="000C70EE" w:rsidP="00333ACA">
      <w:pPr>
        <w:pStyle w:val="BodyText"/>
        <w:tabs>
          <w:tab w:val="left" w:pos="450"/>
        </w:tabs>
        <w:spacing w:after="240" w:line="240" w:lineRule="auto"/>
        <w:ind w:firstLine="0"/>
      </w:pPr>
      <w:r>
        <w:t xml:space="preserve">District administrative records collection </w:t>
      </w:r>
      <w:r w:rsidRPr="006B7E8D">
        <w:t xml:space="preserve">will draw heavily on extensively </w:t>
      </w:r>
      <w:r w:rsidR="00C5005A">
        <w:t xml:space="preserve">used </w:t>
      </w:r>
      <w:r>
        <w:t>procedures</w:t>
      </w:r>
      <w:r w:rsidRPr="006B7E8D">
        <w:t xml:space="preserve">, including many from </w:t>
      </w:r>
      <w:r w:rsidR="00CC4077">
        <w:t>the HSLS:</w:t>
      </w:r>
      <w:r>
        <w:t>09</w:t>
      </w:r>
      <w:r w:rsidR="00F86820">
        <w:t xml:space="preserve"> and </w:t>
      </w:r>
      <w:r w:rsidR="00C55FDA">
        <w:t>ELS:2002</w:t>
      </w:r>
      <w:r w:rsidRPr="006B7E8D">
        <w:t xml:space="preserve">. </w:t>
      </w:r>
      <w:r w:rsidR="0056444F">
        <w:t xml:space="preserve">A formal pretest of the district record collection procedures is not planned; however, data collection will begin with a </w:t>
      </w:r>
      <w:r w:rsidR="00E12216">
        <w:t xml:space="preserve">phased rollout of </w:t>
      </w:r>
      <w:r w:rsidR="001B7F48">
        <w:t xml:space="preserve">sampled </w:t>
      </w:r>
      <w:r w:rsidR="00E12216">
        <w:t xml:space="preserve">districts. This method will allow us to assess </w:t>
      </w:r>
      <w:r w:rsidR="00F73602">
        <w:t xml:space="preserve">how well the districts understand the data request, the challenges they face in compiling the requested data, and the efficiency of the various submission options. </w:t>
      </w:r>
      <w:r w:rsidR="00E12216">
        <w:t>If problems are discovered, we will make adjustments to the secure upload site or instructions provided to institutions before beginning data collection on the full district sample.</w:t>
      </w:r>
    </w:p>
    <w:p w:rsidR="002A4FB4" w:rsidRDefault="000740D3" w:rsidP="00683302">
      <w:pPr>
        <w:pStyle w:val="BodyText"/>
        <w:tabs>
          <w:tab w:val="left" w:pos="450"/>
        </w:tabs>
        <w:spacing w:after="240" w:line="240" w:lineRule="auto"/>
        <w:ind w:firstLine="0"/>
      </w:pPr>
      <w:r>
        <w:lastRenderedPageBreak/>
        <w:t>NLTS 2012 Phase II will include an e</w:t>
      </w:r>
      <w:r w:rsidR="002A4FB4">
        <w:t xml:space="preserve">xperiment </w:t>
      </w:r>
      <w:r w:rsidR="002A4FB4" w:rsidRPr="00D0249F">
        <w:t>to assess the effectiveness of an approach to increase the number of NLTS 2012 sample members for whom consent is granted for the collection of SSA data.  The approach is to send letters and emails to sample members</w:t>
      </w:r>
      <w:r w:rsidR="00683302">
        <w:t>’ households</w:t>
      </w:r>
      <w:r w:rsidR="002A4FB4" w:rsidRPr="00D0249F">
        <w:t xml:space="preserve">, asking that they provide consent for the collection of SSA data.  Methods for providing consent will include returning a self-addressed pre-paid </w:t>
      </w:r>
      <w:r w:rsidR="002A4FB4">
        <w:t>mailer</w:t>
      </w:r>
      <w:r w:rsidR="002A4FB4" w:rsidRPr="00D0249F">
        <w:t>, indicating consent via a secure website, or calling a toll-free phone number.  An incentive to increase response will also be tested. </w:t>
      </w:r>
    </w:p>
    <w:p w:rsidR="00C61939" w:rsidRDefault="002A4FB4" w:rsidP="00B55BDE">
      <w:pPr>
        <w:pStyle w:val="BodyText"/>
        <w:spacing w:after="240" w:line="240" w:lineRule="auto"/>
        <w:ind w:firstLine="0"/>
      </w:pPr>
      <w:r>
        <w:t xml:space="preserve">The experiment will be performed with a random sample of </w:t>
      </w:r>
      <w:r w:rsidR="00683302">
        <w:t xml:space="preserve">600 </w:t>
      </w:r>
      <w:r>
        <w:t xml:space="preserve">students.  These students will be divided into </w:t>
      </w:r>
      <w:r w:rsidR="00683302">
        <w:t xml:space="preserve">three </w:t>
      </w:r>
      <w:r>
        <w:t>groups</w:t>
      </w:r>
      <w:r w:rsidR="00C61939">
        <w:t xml:space="preserve"> of 200 students each</w:t>
      </w:r>
      <w:r w:rsidR="00683302">
        <w:t>.  All groups will be contacted via letter and email and asked to provide consent for collection of SSA data</w:t>
      </w:r>
      <w:r w:rsidR="00C61939">
        <w:t>, and one group (treatment group 1) will be offered a $10 incentive with this initial contact.  Approximately two weeks later, members of all groups who have not provided consent will be prompted to provide consent</w:t>
      </w:r>
      <w:r w:rsidR="0074717B">
        <w:t xml:space="preserve"> via a second letter and email</w:t>
      </w:r>
      <w:r w:rsidR="00C61939">
        <w:t>.  At this second contact, treatment group 2 will be offered the $10 incentive.  Approximately two weeks later (approximately four weeks after the initial contact) all groups will be contacted again and prompted to provide consent.  Upon the third contact, the treatment groups will be divided into halves of 100 students each, with one half receiving telephone prompting to request consent. Table B.3 provide</w:t>
      </w:r>
      <w:r w:rsidR="000C2914">
        <w:t xml:space="preserve">s an overview of the experiment structure, including timing and treatments. </w:t>
      </w:r>
    </w:p>
    <w:p w:rsidR="00C35B95" w:rsidRPr="00B55BDE" w:rsidRDefault="00C35B95" w:rsidP="00E43886">
      <w:pPr>
        <w:pStyle w:val="MarkforTableHeading"/>
      </w:pPr>
      <w:bookmarkStart w:id="11" w:name="_Toc444862372"/>
      <w:r w:rsidRPr="00B55BDE">
        <w:t xml:space="preserve">Table B.3: </w:t>
      </w:r>
      <w:r w:rsidR="00E43886">
        <w:t>Increased</w:t>
      </w:r>
      <w:r w:rsidRPr="00B55BDE">
        <w:t xml:space="preserve"> consent experiment</w:t>
      </w:r>
      <w:r w:rsidR="00027ABD" w:rsidRPr="00B55BDE">
        <w:t xml:space="preserve"> groups, treatments, and contact timing.</w:t>
      </w:r>
      <w:bookmarkEnd w:id="11"/>
    </w:p>
    <w:tbl>
      <w:tblPr>
        <w:tblStyle w:val="TableGrid"/>
        <w:tblW w:w="0" w:type="auto"/>
        <w:tblInd w:w="-5" w:type="dxa"/>
        <w:tblLook w:val="04A0" w:firstRow="1" w:lastRow="0" w:firstColumn="1" w:lastColumn="0" w:noHBand="0" w:noVBand="1"/>
      </w:tblPr>
      <w:tblGrid>
        <w:gridCol w:w="2543"/>
        <w:gridCol w:w="1237"/>
        <w:gridCol w:w="1258"/>
        <w:gridCol w:w="1352"/>
        <w:gridCol w:w="1304"/>
        <w:gridCol w:w="1216"/>
        <w:gridCol w:w="1255"/>
      </w:tblGrid>
      <w:tr w:rsidR="005B7CB1" w:rsidTr="00002C26">
        <w:trPr>
          <w:trHeight w:val="422"/>
        </w:trPr>
        <w:tc>
          <w:tcPr>
            <w:tcW w:w="2543" w:type="dxa"/>
            <w:vAlign w:val="center"/>
          </w:tcPr>
          <w:p w:rsidR="005B7CB1" w:rsidRPr="00C35B95" w:rsidRDefault="005B7CB1" w:rsidP="00002C26">
            <w:pPr>
              <w:pStyle w:val="BodyText"/>
              <w:spacing w:before="0" w:after="0" w:line="240" w:lineRule="auto"/>
              <w:ind w:firstLine="0"/>
              <w:jc w:val="center"/>
              <w:rPr>
                <w:sz w:val="20"/>
                <w:szCs w:val="20"/>
              </w:rPr>
            </w:pPr>
            <w:r>
              <w:rPr>
                <w:sz w:val="20"/>
                <w:szCs w:val="20"/>
              </w:rPr>
              <w:t>Contact timing</w:t>
            </w:r>
          </w:p>
        </w:tc>
        <w:tc>
          <w:tcPr>
            <w:tcW w:w="2495" w:type="dxa"/>
            <w:gridSpan w:val="2"/>
            <w:vAlign w:val="center"/>
          </w:tcPr>
          <w:p w:rsidR="005B7CB1" w:rsidRPr="00C35B95" w:rsidRDefault="005B7CB1" w:rsidP="00002C26">
            <w:pPr>
              <w:pStyle w:val="BodyText"/>
              <w:spacing w:before="0" w:after="0" w:line="240" w:lineRule="auto"/>
              <w:ind w:firstLine="0"/>
              <w:jc w:val="center"/>
              <w:rPr>
                <w:sz w:val="20"/>
                <w:szCs w:val="20"/>
              </w:rPr>
            </w:pPr>
            <w:r w:rsidRPr="00C35B95">
              <w:rPr>
                <w:sz w:val="20"/>
                <w:szCs w:val="20"/>
              </w:rPr>
              <w:t>Group 1 (</w:t>
            </w:r>
            <w:r>
              <w:rPr>
                <w:sz w:val="20"/>
                <w:szCs w:val="20"/>
              </w:rPr>
              <w:t>n=</w:t>
            </w:r>
            <w:r w:rsidRPr="00C35B95">
              <w:rPr>
                <w:sz w:val="20"/>
                <w:szCs w:val="20"/>
              </w:rPr>
              <w:t>200</w:t>
            </w:r>
            <w:r>
              <w:rPr>
                <w:sz w:val="20"/>
                <w:szCs w:val="20"/>
              </w:rPr>
              <w:t>)</w:t>
            </w:r>
          </w:p>
        </w:tc>
        <w:tc>
          <w:tcPr>
            <w:tcW w:w="2656" w:type="dxa"/>
            <w:gridSpan w:val="2"/>
            <w:vAlign w:val="center"/>
          </w:tcPr>
          <w:p w:rsidR="005B7CB1" w:rsidRPr="00C35B95" w:rsidRDefault="005B7CB1" w:rsidP="00002C26">
            <w:pPr>
              <w:pStyle w:val="BodyText"/>
              <w:spacing w:before="0" w:after="0" w:line="240" w:lineRule="auto"/>
              <w:ind w:firstLine="0"/>
              <w:jc w:val="center"/>
              <w:rPr>
                <w:sz w:val="20"/>
                <w:szCs w:val="20"/>
              </w:rPr>
            </w:pPr>
            <w:r w:rsidRPr="00C35B95">
              <w:rPr>
                <w:sz w:val="20"/>
                <w:szCs w:val="20"/>
              </w:rPr>
              <w:t>Group 2 (</w:t>
            </w:r>
            <w:r>
              <w:rPr>
                <w:sz w:val="20"/>
                <w:szCs w:val="20"/>
              </w:rPr>
              <w:t>n=</w:t>
            </w:r>
            <w:r w:rsidRPr="00C35B95">
              <w:rPr>
                <w:sz w:val="20"/>
                <w:szCs w:val="20"/>
              </w:rPr>
              <w:t>200</w:t>
            </w:r>
            <w:r>
              <w:rPr>
                <w:sz w:val="20"/>
                <w:szCs w:val="20"/>
              </w:rPr>
              <w:t>)</w:t>
            </w:r>
          </w:p>
        </w:tc>
        <w:tc>
          <w:tcPr>
            <w:tcW w:w="2471" w:type="dxa"/>
            <w:gridSpan w:val="2"/>
            <w:vAlign w:val="center"/>
          </w:tcPr>
          <w:p w:rsidR="005B7CB1" w:rsidRPr="00C35B95" w:rsidRDefault="005B7CB1" w:rsidP="00002C26">
            <w:pPr>
              <w:pStyle w:val="BodyText"/>
              <w:spacing w:before="0" w:after="0" w:line="240" w:lineRule="auto"/>
              <w:ind w:firstLine="0"/>
              <w:jc w:val="center"/>
              <w:rPr>
                <w:sz w:val="20"/>
                <w:szCs w:val="20"/>
              </w:rPr>
            </w:pPr>
            <w:r w:rsidRPr="00C35B95">
              <w:rPr>
                <w:sz w:val="20"/>
                <w:szCs w:val="20"/>
              </w:rPr>
              <w:t>Group (</w:t>
            </w:r>
            <w:r>
              <w:rPr>
                <w:sz w:val="20"/>
                <w:szCs w:val="20"/>
              </w:rPr>
              <w:t>n=</w:t>
            </w:r>
            <w:r w:rsidRPr="00C35B95">
              <w:rPr>
                <w:sz w:val="20"/>
                <w:szCs w:val="20"/>
              </w:rPr>
              <w:t>200</w:t>
            </w:r>
            <w:r>
              <w:rPr>
                <w:sz w:val="20"/>
                <w:szCs w:val="20"/>
              </w:rPr>
              <w:t>)</w:t>
            </w:r>
          </w:p>
        </w:tc>
      </w:tr>
      <w:tr w:rsidR="005B7CB1" w:rsidTr="00002C26">
        <w:trPr>
          <w:trHeight w:val="1241"/>
        </w:trPr>
        <w:tc>
          <w:tcPr>
            <w:tcW w:w="2543" w:type="dxa"/>
          </w:tcPr>
          <w:p w:rsidR="005B7CB1" w:rsidRDefault="005B7CB1" w:rsidP="00002C26">
            <w:pPr>
              <w:pStyle w:val="BodyText"/>
              <w:spacing w:after="0" w:line="240" w:lineRule="auto"/>
              <w:ind w:firstLine="0"/>
              <w:rPr>
                <w:sz w:val="20"/>
                <w:szCs w:val="20"/>
              </w:rPr>
            </w:pPr>
            <w:r>
              <w:rPr>
                <w:sz w:val="20"/>
                <w:szCs w:val="20"/>
              </w:rPr>
              <w:t>Contact 1</w:t>
            </w:r>
          </w:p>
          <w:p w:rsidR="005B7CB1" w:rsidRPr="00833E51" w:rsidRDefault="005B7CB1" w:rsidP="00002C26">
            <w:pPr>
              <w:pStyle w:val="BodyText"/>
              <w:spacing w:after="0" w:line="240" w:lineRule="auto"/>
              <w:ind w:firstLine="0"/>
              <w:rPr>
                <w:i/>
                <w:iCs/>
                <w:sz w:val="19"/>
                <w:szCs w:val="19"/>
              </w:rPr>
            </w:pPr>
            <w:r w:rsidRPr="00833E51">
              <w:rPr>
                <w:i/>
                <w:iCs/>
                <w:sz w:val="19"/>
                <w:szCs w:val="19"/>
              </w:rPr>
              <w:t>Initial letter and email requesting consent</w:t>
            </w:r>
          </w:p>
        </w:tc>
        <w:tc>
          <w:tcPr>
            <w:tcW w:w="2495" w:type="dxa"/>
            <w:gridSpan w:val="2"/>
          </w:tcPr>
          <w:p w:rsidR="005B7CB1" w:rsidRPr="00C35B95" w:rsidRDefault="005B7CB1" w:rsidP="00002C26">
            <w:pPr>
              <w:pStyle w:val="BodyText"/>
              <w:spacing w:after="240" w:line="240" w:lineRule="auto"/>
              <w:ind w:firstLine="0"/>
              <w:rPr>
                <w:sz w:val="20"/>
                <w:szCs w:val="20"/>
              </w:rPr>
            </w:pPr>
            <w:r>
              <w:rPr>
                <w:sz w:val="20"/>
                <w:szCs w:val="20"/>
              </w:rPr>
              <w:t>Includes</w:t>
            </w:r>
            <w:r w:rsidRPr="00C35B95">
              <w:rPr>
                <w:sz w:val="20"/>
                <w:szCs w:val="20"/>
              </w:rPr>
              <w:t xml:space="preserve"> offer of $10 incentive for response providing consent</w:t>
            </w:r>
          </w:p>
        </w:tc>
        <w:tc>
          <w:tcPr>
            <w:tcW w:w="2656"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c>
          <w:tcPr>
            <w:tcW w:w="2471"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r>
      <w:tr w:rsidR="005B7CB1" w:rsidTr="00002C26">
        <w:tc>
          <w:tcPr>
            <w:tcW w:w="2543" w:type="dxa"/>
          </w:tcPr>
          <w:p w:rsidR="005B7CB1" w:rsidRDefault="005B7CB1" w:rsidP="00002C26">
            <w:pPr>
              <w:pStyle w:val="BodyText"/>
              <w:spacing w:beforeLines="60" w:before="144" w:afterLines="60" w:after="144" w:line="240" w:lineRule="auto"/>
              <w:ind w:firstLine="0"/>
              <w:rPr>
                <w:sz w:val="20"/>
                <w:szCs w:val="20"/>
              </w:rPr>
            </w:pPr>
            <w:r>
              <w:rPr>
                <w:sz w:val="20"/>
                <w:szCs w:val="20"/>
              </w:rPr>
              <w:t>Contact 2</w:t>
            </w:r>
          </w:p>
          <w:p w:rsidR="005B7CB1" w:rsidRPr="00833E51" w:rsidRDefault="005B7CB1" w:rsidP="00002C26">
            <w:pPr>
              <w:pStyle w:val="BodyText"/>
              <w:spacing w:beforeLines="60" w:before="144" w:afterLines="60" w:after="144" w:line="240" w:lineRule="auto"/>
              <w:ind w:firstLine="0"/>
              <w:rPr>
                <w:i/>
                <w:iCs/>
                <w:sz w:val="19"/>
                <w:szCs w:val="19"/>
              </w:rPr>
            </w:pPr>
            <w:r w:rsidRPr="00833E51">
              <w:rPr>
                <w:i/>
                <w:iCs/>
                <w:sz w:val="19"/>
                <w:szCs w:val="19"/>
              </w:rPr>
              <w:t>Follow-up mailing and email</w:t>
            </w:r>
          </w:p>
          <w:p w:rsidR="005B7CB1" w:rsidRPr="00833E51" w:rsidRDefault="005B7CB1" w:rsidP="00002C26">
            <w:pPr>
              <w:pStyle w:val="BodyText"/>
              <w:spacing w:beforeLines="60" w:before="144" w:afterLines="60" w:after="144" w:line="240" w:lineRule="auto"/>
              <w:ind w:firstLine="0"/>
              <w:rPr>
                <w:i/>
                <w:iCs/>
                <w:sz w:val="20"/>
                <w:szCs w:val="20"/>
              </w:rPr>
            </w:pPr>
            <w:r w:rsidRPr="00833E51">
              <w:rPr>
                <w:i/>
                <w:iCs/>
                <w:sz w:val="19"/>
                <w:szCs w:val="19"/>
              </w:rPr>
              <w:t>Approximately two weeks after initial contact</w:t>
            </w:r>
          </w:p>
        </w:tc>
        <w:tc>
          <w:tcPr>
            <w:tcW w:w="2495" w:type="dxa"/>
            <w:gridSpan w:val="2"/>
          </w:tcPr>
          <w:p w:rsidR="005B7CB1" w:rsidRPr="00C35B95" w:rsidRDefault="005B7CB1" w:rsidP="00002C26">
            <w:pPr>
              <w:pStyle w:val="BodyText"/>
              <w:spacing w:after="240" w:line="240" w:lineRule="auto"/>
              <w:ind w:firstLine="0"/>
              <w:rPr>
                <w:sz w:val="20"/>
                <w:szCs w:val="20"/>
              </w:rPr>
            </w:pPr>
            <w:r>
              <w:rPr>
                <w:sz w:val="20"/>
                <w:szCs w:val="20"/>
              </w:rPr>
              <w:t>Includes reminder of $10 incentive</w:t>
            </w:r>
            <w:r w:rsidRPr="00C35B95">
              <w:rPr>
                <w:sz w:val="20"/>
                <w:szCs w:val="20"/>
              </w:rPr>
              <w:t xml:space="preserve"> </w:t>
            </w:r>
          </w:p>
        </w:tc>
        <w:tc>
          <w:tcPr>
            <w:tcW w:w="2656" w:type="dxa"/>
            <w:gridSpan w:val="2"/>
          </w:tcPr>
          <w:p w:rsidR="005B7CB1" w:rsidRPr="00C35B95" w:rsidRDefault="005B7CB1" w:rsidP="00002C26">
            <w:pPr>
              <w:pStyle w:val="BodyText"/>
              <w:spacing w:after="240" w:line="240" w:lineRule="auto"/>
              <w:ind w:firstLine="0"/>
              <w:rPr>
                <w:sz w:val="20"/>
                <w:szCs w:val="20"/>
              </w:rPr>
            </w:pPr>
            <w:r>
              <w:rPr>
                <w:sz w:val="20"/>
                <w:szCs w:val="20"/>
              </w:rPr>
              <w:t>Includes offer of $10 incentive</w:t>
            </w:r>
          </w:p>
        </w:tc>
        <w:tc>
          <w:tcPr>
            <w:tcW w:w="2471"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r>
      <w:tr w:rsidR="005B7CB1" w:rsidTr="00002C26">
        <w:tc>
          <w:tcPr>
            <w:tcW w:w="2543" w:type="dxa"/>
            <w:vMerge w:val="restart"/>
          </w:tcPr>
          <w:p w:rsidR="005B7CB1" w:rsidRDefault="005B7CB1" w:rsidP="00002C26">
            <w:pPr>
              <w:pStyle w:val="BodyText"/>
              <w:spacing w:after="0" w:line="240" w:lineRule="auto"/>
              <w:ind w:firstLine="0"/>
              <w:rPr>
                <w:sz w:val="20"/>
                <w:szCs w:val="20"/>
              </w:rPr>
            </w:pPr>
            <w:r>
              <w:rPr>
                <w:sz w:val="20"/>
                <w:szCs w:val="20"/>
              </w:rPr>
              <w:t>Contact 3</w:t>
            </w:r>
          </w:p>
          <w:p w:rsidR="005B7CB1" w:rsidRPr="00833E51" w:rsidRDefault="005B7CB1" w:rsidP="00002C26">
            <w:pPr>
              <w:pStyle w:val="BodyText"/>
              <w:spacing w:beforeLines="60" w:before="144" w:afterLines="60" w:after="144" w:line="240" w:lineRule="auto"/>
              <w:ind w:firstLine="0"/>
              <w:rPr>
                <w:i/>
                <w:iCs/>
                <w:sz w:val="19"/>
                <w:szCs w:val="19"/>
              </w:rPr>
            </w:pPr>
            <w:r w:rsidRPr="00833E51">
              <w:rPr>
                <w:i/>
                <w:iCs/>
                <w:sz w:val="19"/>
                <w:szCs w:val="19"/>
              </w:rPr>
              <w:t>Follow-up mailing and email</w:t>
            </w:r>
          </w:p>
          <w:p w:rsidR="005B7CB1" w:rsidRPr="00833E51" w:rsidRDefault="005B7CB1" w:rsidP="00002C26">
            <w:pPr>
              <w:pStyle w:val="BodyText"/>
              <w:spacing w:before="60" w:after="60" w:line="240" w:lineRule="auto"/>
              <w:ind w:firstLine="0"/>
              <w:rPr>
                <w:i/>
                <w:iCs/>
                <w:sz w:val="19"/>
                <w:szCs w:val="19"/>
              </w:rPr>
            </w:pPr>
            <w:r w:rsidRPr="00833E51">
              <w:rPr>
                <w:i/>
                <w:iCs/>
                <w:sz w:val="19"/>
                <w:szCs w:val="19"/>
              </w:rPr>
              <w:t>Telephone prompting (for some cases)</w:t>
            </w:r>
          </w:p>
          <w:p w:rsidR="005B7CB1" w:rsidRPr="00C35B95" w:rsidRDefault="005B7CB1" w:rsidP="00002C26">
            <w:pPr>
              <w:pStyle w:val="BodyText"/>
              <w:spacing w:before="60" w:after="60" w:line="240" w:lineRule="auto"/>
              <w:ind w:firstLine="0"/>
              <w:rPr>
                <w:sz w:val="20"/>
                <w:szCs w:val="20"/>
              </w:rPr>
            </w:pPr>
            <w:r w:rsidRPr="00833E51">
              <w:rPr>
                <w:i/>
                <w:iCs/>
                <w:sz w:val="19"/>
                <w:szCs w:val="19"/>
              </w:rPr>
              <w:t>Approximately four weeks after initial contact</w:t>
            </w:r>
          </w:p>
        </w:tc>
        <w:tc>
          <w:tcPr>
            <w:tcW w:w="2495" w:type="dxa"/>
            <w:gridSpan w:val="2"/>
          </w:tcPr>
          <w:p w:rsidR="005B7CB1" w:rsidRPr="00C35B95" w:rsidRDefault="005B7CB1" w:rsidP="00002C26">
            <w:pPr>
              <w:pStyle w:val="BodyText"/>
              <w:spacing w:after="240" w:line="240" w:lineRule="auto"/>
              <w:ind w:firstLine="0"/>
              <w:rPr>
                <w:sz w:val="20"/>
                <w:szCs w:val="20"/>
              </w:rPr>
            </w:pPr>
            <w:r>
              <w:rPr>
                <w:sz w:val="20"/>
                <w:szCs w:val="20"/>
              </w:rPr>
              <w:t>Includes reminder of $10 incentive</w:t>
            </w:r>
            <w:r w:rsidRPr="00C35B95">
              <w:rPr>
                <w:sz w:val="20"/>
                <w:szCs w:val="20"/>
              </w:rPr>
              <w:t xml:space="preserve"> </w:t>
            </w:r>
          </w:p>
        </w:tc>
        <w:tc>
          <w:tcPr>
            <w:tcW w:w="2656" w:type="dxa"/>
            <w:gridSpan w:val="2"/>
          </w:tcPr>
          <w:p w:rsidR="005B7CB1" w:rsidRPr="00C35B95" w:rsidRDefault="005B7CB1" w:rsidP="00002C26">
            <w:pPr>
              <w:pStyle w:val="BodyText"/>
              <w:spacing w:after="240" w:line="240" w:lineRule="auto"/>
              <w:ind w:firstLine="0"/>
              <w:rPr>
                <w:sz w:val="20"/>
                <w:szCs w:val="20"/>
              </w:rPr>
            </w:pPr>
            <w:r>
              <w:rPr>
                <w:sz w:val="20"/>
                <w:szCs w:val="20"/>
              </w:rPr>
              <w:t>Includes reminder of $10 incentive</w:t>
            </w:r>
          </w:p>
        </w:tc>
        <w:tc>
          <w:tcPr>
            <w:tcW w:w="2471" w:type="dxa"/>
            <w:gridSpan w:val="2"/>
          </w:tcPr>
          <w:p w:rsidR="005B7CB1" w:rsidRPr="00C35B95" w:rsidRDefault="005B7CB1" w:rsidP="00002C26">
            <w:pPr>
              <w:pStyle w:val="BodyText"/>
              <w:spacing w:after="240" w:line="240" w:lineRule="auto"/>
              <w:ind w:firstLine="0"/>
              <w:rPr>
                <w:sz w:val="20"/>
                <w:szCs w:val="20"/>
              </w:rPr>
            </w:pPr>
            <w:r>
              <w:rPr>
                <w:sz w:val="20"/>
                <w:szCs w:val="20"/>
              </w:rPr>
              <w:t>No incentive offered</w:t>
            </w:r>
          </w:p>
        </w:tc>
      </w:tr>
      <w:tr w:rsidR="005B7CB1" w:rsidTr="00002C26">
        <w:tc>
          <w:tcPr>
            <w:tcW w:w="2543" w:type="dxa"/>
            <w:vMerge/>
          </w:tcPr>
          <w:p w:rsidR="005B7CB1" w:rsidRPr="00C35B95" w:rsidRDefault="005B7CB1" w:rsidP="00002C26">
            <w:pPr>
              <w:pStyle w:val="BodyText"/>
              <w:spacing w:after="240" w:line="240" w:lineRule="auto"/>
              <w:ind w:firstLine="0"/>
              <w:rPr>
                <w:sz w:val="20"/>
                <w:szCs w:val="20"/>
              </w:rPr>
            </w:pPr>
          </w:p>
        </w:tc>
        <w:tc>
          <w:tcPr>
            <w:tcW w:w="1237" w:type="dxa"/>
          </w:tcPr>
          <w:p w:rsidR="005B7CB1" w:rsidRDefault="005B7CB1" w:rsidP="00002C26">
            <w:pPr>
              <w:pStyle w:val="BodyText"/>
              <w:spacing w:beforeLines="60" w:before="144" w:afterLines="60" w:after="144" w:line="240" w:lineRule="auto"/>
              <w:ind w:firstLine="0"/>
              <w:rPr>
                <w:sz w:val="20"/>
                <w:szCs w:val="20"/>
              </w:rPr>
            </w:pPr>
            <w:r>
              <w:rPr>
                <w:sz w:val="20"/>
                <w:szCs w:val="20"/>
              </w:rPr>
              <w:t>Group 1A</w:t>
            </w:r>
          </w:p>
          <w:p w:rsidR="005B7CB1" w:rsidRDefault="005B7CB1" w:rsidP="00002C26">
            <w:pPr>
              <w:pStyle w:val="BodyText"/>
              <w:spacing w:beforeLines="60" w:before="144" w:afterLines="60" w:after="144" w:line="240" w:lineRule="auto"/>
              <w:ind w:firstLine="0"/>
              <w:rPr>
                <w:sz w:val="20"/>
                <w:szCs w:val="20"/>
              </w:rPr>
            </w:pPr>
            <w:r>
              <w:rPr>
                <w:sz w:val="20"/>
                <w:szCs w:val="20"/>
              </w:rPr>
              <w:t>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258" w:type="dxa"/>
          </w:tcPr>
          <w:p w:rsidR="005B7CB1" w:rsidRDefault="005B7CB1" w:rsidP="00002C26">
            <w:pPr>
              <w:pStyle w:val="BodyText"/>
              <w:spacing w:beforeLines="60" w:before="144" w:afterLines="60" w:after="144" w:line="240" w:lineRule="auto"/>
              <w:ind w:firstLine="0"/>
              <w:rPr>
                <w:sz w:val="20"/>
                <w:szCs w:val="20"/>
              </w:rPr>
            </w:pPr>
            <w:r w:rsidRPr="00C35B95">
              <w:rPr>
                <w:sz w:val="20"/>
                <w:szCs w:val="20"/>
              </w:rPr>
              <w:t>G</w:t>
            </w:r>
            <w:r>
              <w:rPr>
                <w:sz w:val="20"/>
                <w:szCs w:val="20"/>
              </w:rPr>
              <w:t>roup 1B</w:t>
            </w:r>
          </w:p>
          <w:p w:rsidR="005B7CB1" w:rsidRDefault="005B7CB1" w:rsidP="00002C26">
            <w:pPr>
              <w:pStyle w:val="BodyText"/>
              <w:spacing w:beforeLines="60" w:before="144" w:afterLines="60" w:after="144" w:line="240" w:lineRule="auto"/>
              <w:ind w:firstLine="0"/>
              <w:rPr>
                <w:sz w:val="20"/>
                <w:szCs w:val="20"/>
              </w:rPr>
            </w:pPr>
            <w:r>
              <w:rPr>
                <w:sz w:val="20"/>
                <w:szCs w:val="20"/>
              </w:rPr>
              <w:t>No 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352" w:type="dxa"/>
          </w:tcPr>
          <w:p w:rsidR="005B7CB1" w:rsidRDefault="005B7CB1" w:rsidP="00002C26">
            <w:pPr>
              <w:pStyle w:val="BodyText"/>
              <w:spacing w:beforeLines="60" w:before="144" w:afterLines="60" w:after="144" w:line="240" w:lineRule="auto"/>
              <w:ind w:firstLine="0"/>
              <w:rPr>
                <w:sz w:val="20"/>
                <w:szCs w:val="20"/>
              </w:rPr>
            </w:pPr>
            <w:r>
              <w:rPr>
                <w:sz w:val="20"/>
                <w:szCs w:val="20"/>
              </w:rPr>
              <w:t>Group 2A</w:t>
            </w:r>
          </w:p>
          <w:p w:rsidR="005B7CB1" w:rsidRDefault="005B7CB1" w:rsidP="00002C26">
            <w:pPr>
              <w:pStyle w:val="BodyText"/>
              <w:spacing w:beforeLines="60" w:before="144" w:afterLines="60" w:after="144" w:line="240" w:lineRule="auto"/>
              <w:ind w:firstLine="0"/>
              <w:rPr>
                <w:sz w:val="20"/>
                <w:szCs w:val="20"/>
              </w:rPr>
            </w:pPr>
            <w:r>
              <w:rPr>
                <w:sz w:val="20"/>
                <w:szCs w:val="20"/>
              </w:rPr>
              <w:t>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304" w:type="dxa"/>
          </w:tcPr>
          <w:p w:rsidR="005B7CB1" w:rsidRDefault="005B7CB1" w:rsidP="00002C26">
            <w:pPr>
              <w:pStyle w:val="BodyText"/>
              <w:spacing w:beforeLines="60" w:before="144" w:afterLines="60" w:after="144" w:line="240" w:lineRule="auto"/>
              <w:ind w:firstLine="0"/>
              <w:rPr>
                <w:sz w:val="20"/>
                <w:szCs w:val="20"/>
              </w:rPr>
            </w:pPr>
            <w:r w:rsidRPr="00C35B95">
              <w:rPr>
                <w:sz w:val="20"/>
                <w:szCs w:val="20"/>
              </w:rPr>
              <w:t>G</w:t>
            </w:r>
            <w:r>
              <w:rPr>
                <w:sz w:val="20"/>
                <w:szCs w:val="20"/>
              </w:rPr>
              <w:t>roup 2B</w:t>
            </w:r>
          </w:p>
          <w:p w:rsidR="005B7CB1" w:rsidRDefault="005B7CB1" w:rsidP="00002C26">
            <w:pPr>
              <w:pStyle w:val="BodyText"/>
              <w:spacing w:beforeLines="60" w:before="144" w:afterLines="60" w:after="144" w:line="240" w:lineRule="auto"/>
              <w:ind w:firstLine="0"/>
              <w:rPr>
                <w:sz w:val="20"/>
                <w:szCs w:val="20"/>
              </w:rPr>
            </w:pPr>
            <w:r>
              <w:rPr>
                <w:sz w:val="20"/>
                <w:szCs w:val="20"/>
              </w:rPr>
              <w:t>No telephone prompting</w:t>
            </w:r>
          </w:p>
          <w:p w:rsidR="005B7CB1" w:rsidRPr="00C35B95" w:rsidRDefault="005B7CB1" w:rsidP="00BB2E61">
            <w:pPr>
              <w:pStyle w:val="BodyText"/>
              <w:spacing w:beforeLines="60" w:before="144" w:afterLines="60" w:after="144" w:line="240" w:lineRule="auto"/>
              <w:ind w:firstLine="0"/>
              <w:rPr>
                <w:sz w:val="20"/>
                <w:szCs w:val="20"/>
              </w:rPr>
            </w:pPr>
          </w:p>
        </w:tc>
        <w:tc>
          <w:tcPr>
            <w:tcW w:w="1216" w:type="dxa"/>
          </w:tcPr>
          <w:p w:rsidR="005B7CB1" w:rsidRDefault="005B7CB1" w:rsidP="00002C26">
            <w:pPr>
              <w:pStyle w:val="BodyText"/>
              <w:spacing w:beforeLines="60" w:before="144" w:afterLines="60" w:after="144" w:line="240" w:lineRule="auto"/>
              <w:ind w:firstLine="0"/>
              <w:rPr>
                <w:sz w:val="20"/>
                <w:szCs w:val="20"/>
              </w:rPr>
            </w:pPr>
            <w:r>
              <w:rPr>
                <w:sz w:val="20"/>
                <w:szCs w:val="20"/>
              </w:rPr>
              <w:t>Group 3A</w:t>
            </w:r>
          </w:p>
          <w:p w:rsidR="005B7CB1" w:rsidRDefault="005B7CB1" w:rsidP="00002C26">
            <w:pPr>
              <w:pStyle w:val="BodyText"/>
              <w:spacing w:beforeLines="60" w:before="144" w:afterLines="60" w:after="144" w:line="240" w:lineRule="auto"/>
              <w:ind w:firstLine="0"/>
              <w:rPr>
                <w:sz w:val="20"/>
                <w:szCs w:val="20"/>
              </w:rPr>
            </w:pPr>
            <w:r>
              <w:rPr>
                <w:sz w:val="20"/>
                <w:szCs w:val="20"/>
              </w:rPr>
              <w:t>Telephone prompting</w:t>
            </w:r>
          </w:p>
          <w:p w:rsidR="005B7CB1" w:rsidRPr="00C35B95" w:rsidRDefault="005B7CB1" w:rsidP="00002C26">
            <w:pPr>
              <w:pStyle w:val="BodyText"/>
              <w:spacing w:beforeLines="60" w:before="144" w:afterLines="60" w:after="144" w:line="240" w:lineRule="auto"/>
              <w:ind w:firstLine="0"/>
              <w:rPr>
                <w:sz w:val="20"/>
                <w:szCs w:val="20"/>
              </w:rPr>
            </w:pPr>
          </w:p>
        </w:tc>
        <w:tc>
          <w:tcPr>
            <w:tcW w:w="1255" w:type="dxa"/>
          </w:tcPr>
          <w:p w:rsidR="005B7CB1" w:rsidRPr="003D1613" w:rsidRDefault="005B7CB1" w:rsidP="00002C26">
            <w:pPr>
              <w:pStyle w:val="BodyText"/>
              <w:spacing w:beforeLines="60" w:before="144" w:afterLines="60" w:after="144" w:line="240" w:lineRule="auto"/>
              <w:ind w:firstLine="0"/>
              <w:rPr>
                <w:bCs/>
                <w:sz w:val="20"/>
                <w:szCs w:val="20"/>
              </w:rPr>
            </w:pPr>
            <w:r w:rsidRPr="003D1613">
              <w:rPr>
                <w:bCs/>
                <w:sz w:val="20"/>
                <w:szCs w:val="20"/>
              </w:rPr>
              <w:t>Group 3B (Control)</w:t>
            </w:r>
          </w:p>
          <w:p w:rsidR="005B7CB1" w:rsidRDefault="005B7CB1" w:rsidP="00002C26">
            <w:pPr>
              <w:pStyle w:val="BodyText"/>
              <w:spacing w:beforeLines="60" w:before="144" w:afterLines="60" w:after="144" w:line="240" w:lineRule="auto"/>
              <w:ind w:firstLine="0"/>
              <w:rPr>
                <w:sz w:val="20"/>
                <w:szCs w:val="20"/>
              </w:rPr>
            </w:pPr>
            <w:r>
              <w:rPr>
                <w:sz w:val="20"/>
                <w:szCs w:val="20"/>
              </w:rPr>
              <w:t>No telephone prompting</w:t>
            </w:r>
          </w:p>
          <w:p w:rsidR="005B7CB1" w:rsidRPr="00C35B95" w:rsidRDefault="005B7CB1" w:rsidP="00002C26">
            <w:pPr>
              <w:pStyle w:val="BodyText"/>
              <w:spacing w:beforeLines="60" w:before="144" w:afterLines="60" w:after="144" w:line="240" w:lineRule="auto"/>
              <w:ind w:firstLine="0"/>
              <w:rPr>
                <w:sz w:val="20"/>
                <w:szCs w:val="20"/>
              </w:rPr>
            </w:pPr>
          </w:p>
        </w:tc>
      </w:tr>
    </w:tbl>
    <w:p w:rsidR="005B7CB1" w:rsidRDefault="005B7CB1" w:rsidP="00C35B95">
      <w:pPr>
        <w:pStyle w:val="BodyText"/>
        <w:spacing w:after="0" w:line="240" w:lineRule="auto"/>
        <w:ind w:firstLine="0"/>
      </w:pPr>
    </w:p>
    <w:p w:rsidR="002A4FB4" w:rsidRDefault="002A4FB4" w:rsidP="00E21827">
      <w:pPr>
        <w:pStyle w:val="BodyText"/>
        <w:spacing w:after="240" w:line="240" w:lineRule="auto"/>
        <w:ind w:firstLine="0"/>
      </w:pPr>
      <w:r>
        <w:t xml:space="preserve">Any increases in the numbers of sample members with consent to collect SSA data will be assessed against the costs of requesting consent.  Results will be tested for statistical significance of the difference between the </w:t>
      </w:r>
      <w:r w:rsidR="009464BF">
        <w:t xml:space="preserve">treatment and control groups, comparing outcomes for those offered incentives as well as </w:t>
      </w:r>
      <w:r w:rsidR="009464BF">
        <w:lastRenderedPageBreak/>
        <w:t>those receiving telephone prompting calls</w:t>
      </w:r>
      <w:r w:rsidR="00BB2E61">
        <w:t>. Minimum detectable effect will also be calculated for comparisons between groups</w:t>
      </w:r>
      <w:r w:rsidR="009464BF">
        <w:t>.</w:t>
      </w:r>
      <w:r>
        <w:t xml:space="preserve">  </w:t>
      </w:r>
      <w:r w:rsidR="00E21827">
        <w:t>If</w:t>
      </w:r>
      <w:r w:rsidR="009464BF">
        <w:t xml:space="preserve"> an assessment of any increases in consent, and </w:t>
      </w:r>
      <w:r w:rsidR="00E21827">
        <w:t xml:space="preserve">comparison of the various treatments, </w:t>
      </w:r>
      <w:r w:rsidR="00C424F4">
        <w:t xml:space="preserve">indicates adequate value, </w:t>
      </w:r>
      <w:r w:rsidR="00E21827">
        <w:t xml:space="preserve">an approach will be tailored for the </w:t>
      </w:r>
      <w:r w:rsidR="00B044E6">
        <w:t>remaining sample.</w:t>
      </w:r>
      <w:r w:rsidR="00DD2B16">
        <w:t xml:space="preserve"> </w:t>
      </w:r>
    </w:p>
    <w:p w:rsidR="001D7E01" w:rsidRDefault="001D7E01" w:rsidP="00C378EC">
      <w:pPr>
        <w:pStyle w:val="Heading2"/>
      </w:pPr>
      <w:bookmarkStart w:id="12" w:name="_Toc435879139"/>
      <w:r>
        <w:t>5.</w:t>
      </w:r>
      <w:r>
        <w:tab/>
        <w:t>Individuals Consulted on Statistical Aspects of the Design</w:t>
      </w:r>
      <w:bookmarkEnd w:id="12"/>
    </w:p>
    <w:p w:rsidR="001D7E01" w:rsidRDefault="00847A45" w:rsidP="003D1613">
      <w:pPr>
        <w:pStyle w:val="BodyText"/>
        <w:tabs>
          <w:tab w:val="left" w:pos="450"/>
        </w:tabs>
        <w:spacing w:after="240" w:line="240" w:lineRule="auto"/>
        <w:ind w:firstLine="0"/>
      </w:pPr>
      <w:r>
        <w:t xml:space="preserve">Phase II of NLTS 2012 will be </w:t>
      </w:r>
      <w:r w:rsidR="003D1613">
        <w:t>carried out</w:t>
      </w:r>
      <w:r>
        <w:t xml:space="preserve"> by </w:t>
      </w:r>
      <w:r w:rsidR="00C46752">
        <w:t xml:space="preserve">RTI International (RTI), with subcontractors SRI International and Social Dynamics. </w:t>
      </w:r>
      <w:r w:rsidR="00B65436" w:rsidRPr="002213D8">
        <w:t xml:space="preserve">ED </w:t>
      </w:r>
      <w:r w:rsidR="00B65436">
        <w:t>will seek</w:t>
      </w:r>
      <w:r w:rsidR="00B65436" w:rsidRPr="002213D8">
        <w:t xml:space="preserve"> </w:t>
      </w:r>
      <w:r w:rsidR="00C47F63">
        <w:t>professional counsel</w:t>
      </w:r>
      <w:r w:rsidR="00B65436">
        <w:t xml:space="preserve"> </w:t>
      </w:r>
      <w:r w:rsidR="00B65436" w:rsidRPr="006B7E8D">
        <w:t>on the statistical aspects of the design</w:t>
      </w:r>
      <w:r w:rsidR="00B65436">
        <w:t xml:space="preserve"> from key contractor study staff and the project’s Technical Working Group (TWG). The project’s TWG</w:t>
      </w:r>
      <w:r w:rsidR="003C5A71">
        <w:t xml:space="preserve">, to be identified after the study is underway, </w:t>
      </w:r>
      <w:r w:rsidR="00B65436">
        <w:t>will include up to eight individuals with expertise in secondary and postsecondary education for youth with disabilities, knowledge of and experience using relevant administrative records, and expertise in research methodology and analytic strategies for descriptive studies.</w:t>
      </w:r>
    </w:p>
    <w:p w:rsidR="00F86820" w:rsidRDefault="00F86820" w:rsidP="00E33CB2">
      <w:pPr>
        <w:pStyle w:val="NormalSS"/>
        <w:spacing w:before="360"/>
        <w:ind w:firstLine="0"/>
      </w:pPr>
      <w:r>
        <w:t>During Phase 1 of NLTS2012</w:t>
      </w:r>
      <w:r w:rsidRPr="002213D8">
        <w:t xml:space="preserve">, ED consulted with six researchers, one school district administrator, and one former school district administrator who </w:t>
      </w:r>
      <w:r>
        <w:t>made</w:t>
      </w:r>
      <w:r w:rsidRPr="002213D8">
        <w:t xml:space="preserve"> up the project’s Technical Working Group. The </w:t>
      </w:r>
      <w:r w:rsidRPr="004E2404">
        <w:t xml:space="preserve">group met </w:t>
      </w:r>
      <w:r>
        <w:t>several times during the course of Phase 1</w:t>
      </w:r>
      <w:r w:rsidRPr="004E2404">
        <w:t xml:space="preserve">. </w:t>
      </w:r>
      <w:r w:rsidR="00B87D4E">
        <w:t>The members of the Phase I Technical Working Group are listed below in table B.4.</w:t>
      </w:r>
    </w:p>
    <w:p w:rsidR="00B55BDE" w:rsidRPr="00B55BDE" w:rsidRDefault="00B55BDE" w:rsidP="00B55BDE">
      <w:pPr>
        <w:pStyle w:val="MarkforTableHeading"/>
      </w:pPr>
      <w:bookmarkStart w:id="13" w:name="_Toc444862373"/>
      <w:r>
        <w:t>Table B.4</w:t>
      </w:r>
      <w:r w:rsidRPr="00B55BDE">
        <w:t xml:space="preserve">: </w:t>
      </w:r>
      <w:r>
        <w:t>NLTS 2012 Phase I Technical Working Group</w:t>
      </w:r>
      <w:bookmarkEnd w:id="13"/>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91"/>
        <w:gridCol w:w="6128"/>
      </w:tblGrid>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Brian Cobb, Ph.D.</w:t>
            </w:r>
          </w:p>
          <w:p w:rsidR="00F86820" w:rsidRPr="002213D8" w:rsidRDefault="00F86820" w:rsidP="00AC5055">
            <w:pPr>
              <w:pStyle w:val="TableText"/>
              <w:spacing w:before="20" w:after="20"/>
            </w:pPr>
            <w:r w:rsidRPr="002213D8">
              <w:t>Interim Associate Director/Professor Emeritus</w:t>
            </w:r>
          </w:p>
          <w:p w:rsidR="00F86820" w:rsidRPr="002213D8" w:rsidRDefault="00F86820" w:rsidP="00AC5055">
            <w:pPr>
              <w:pStyle w:val="TableText"/>
              <w:spacing w:before="20" w:after="20"/>
            </w:pPr>
            <w:r w:rsidRPr="002213D8">
              <w:t>College of Applied Human Sciences</w:t>
            </w:r>
          </w:p>
          <w:p w:rsidR="00F86820" w:rsidRPr="002213D8" w:rsidRDefault="00F86820" w:rsidP="00AC5055">
            <w:pPr>
              <w:pStyle w:val="TableText"/>
              <w:spacing w:before="20" w:after="20"/>
            </w:pPr>
            <w:r w:rsidRPr="002213D8">
              <w:t>School of Education, Room 205</w:t>
            </w:r>
          </w:p>
          <w:p w:rsidR="00F86820" w:rsidRPr="002213D8" w:rsidRDefault="00F86820" w:rsidP="00AC5055">
            <w:pPr>
              <w:pStyle w:val="TableText"/>
              <w:spacing w:before="20" w:after="20"/>
            </w:pPr>
            <w:r w:rsidRPr="002213D8">
              <w:t>Colorado State University</w:t>
            </w:r>
          </w:p>
          <w:p w:rsidR="00F86820" w:rsidRPr="002213D8" w:rsidRDefault="00F86820" w:rsidP="00AC5055">
            <w:pPr>
              <w:pStyle w:val="TableText"/>
              <w:spacing w:before="20" w:after="20"/>
            </w:pPr>
            <w:r w:rsidRPr="002213D8">
              <w:t>Fort Collins, CO 80523-1588</w:t>
            </w:r>
          </w:p>
          <w:p w:rsidR="00F86820" w:rsidRPr="002213D8" w:rsidRDefault="002E7B26" w:rsidP="00AC5055">
            <w:pPr>
              <w:pStyle w:val="TableText"/>
              <w:spacing w:before="20" w:after="20"/>
            </w:pPr>
            <w:hyperlink r:id="rId12" w:history="1">
              <w:r w:rsidR="00F86820" w:rsidRPr="002213D8">
                <w:rPr>
                  <w:rStyle w:val="Hyperlink"/>
                </w:rPr>
                <w:t>R.Brian.Cobb@ColoState.EDU</w:t>
              </w:r>
            </w:hyperlink>
          </w:p>
          <w:p w:rsidR="00F86820" w:rsidRPr="002213D8" w:rsidRDefault="00F86820" w:rsidP="00AC5055">
            <w:pPr>
              <w:pStyle w:val="TableText"/>
              <w:spacing w:before="20" w:after="20"/>
            </w:pPr>
            <w:r w:rsidRPr="002213D8">
              <w:t>970-491-6835</w:t>
            </w:r>
          </w:p>
        </w:tc>
        <w:tc>
          <w:tcPr>
            <w:tcW w:w="2941" w:type="pct"/>
            <w:tcMar>
              <w:top w:w="0" w:type="dxa"/>
              <w:left w:w="108" w:type="dxa"/>
              <w:bottom w:w="0" w:type="dxa"/>
              <w:right w:w="108" w:type="dxa"/>
            </w:tcMar>
            <w:hideMark/>
          </w:tcPr>
          <w:p w:rsidR="00F86820" w:rsidRPr="002213D8" w:rsidRDefault="00F86820" w:rsidP="00AC5055">
            <w:pPr>
              <w:pStyle w:val="TableText"/>
              <w:spacing w:before="20" w:after="20"/>
            </w:pPr>
            <w:r w:rsidRPr="002213D8">
              <w:t>Thomas Bailey, Ph.D.</w:t>
            </w:r>
          </w:p>
          <w:p w:rsidR="00F86820" w:rsidRPr="002213D8" w:rsidRDefault="00F86820" w:rsidP="00AC5055">
            <w:pPr>
              <w:pStyle w:val="TableText"/>
              <w:spacing w:before="20" w:after="20"/>
            </w:pPr>
            <w:r w:rsidRPr="002213D8">
              <w:t xml:space="preserve">Professor of Economics and Education, and </w:t>
            </w:r>
          </w:p>
          <w:p w:rsidR="00F86820" w:rsidRPr="002213D8" w:rsidRDefault="00F86820" w:rsidP="00AC5055">
            <w:pPr>
              <w:pStyle w:val="TableText"/>
              <w:spacing w:before="20" w:after="20"/>
            </w:pPr>
            <w:r w:rsidRPr="002213D8">
              <w:t>Director, Community College Research Center</w:t>
            </w:r>
          </w:p>
          <w:p w:rsidR="00F86820" w:rsidRPr="002213D8" w:rsidRDefault="00F86820" w:rsidP="00AC5055">
            <w:pPr>
              <w:pStyle w:val="TableText"/>
              <w:spacing w:before="20" w:after="20"/>
            </w:pPr>
            <w:r w:rsidRPr="002213D8">
              <w:t xml:space="preserve">Teachers College, Columbia University </w:t>
            </w:r>
          </w:p>
          <w:p w:rsidR="00F86820" w:rsidRPr="002213D8" w:rsidRDefault="00F86820" w:rsidP="00AC5055">
            <w:pPr>
              <w:pStyle w:val="TableText"/>
              <w:spacing w:before="20" w:after="20"/>
            </w:pPr>
            <w:r w:rsidRPr="002213D8">
              <w:t xml:space="preserve">525 West 120th Street </w:t>
            </w:r>
          </w:p>
          <w:p w:rsidR="00F86820" w:rsidRPr="002213D8" w:rsidRDefault="00F86820" w:rsidP="00AC5055">
            <w:pPr>
              <w:pStyle w:val="TableText"/>
              <w:spacing w:before="20" w:after="20"/>
            </w:pPr>
            <w:r w:rsidRPr="002213D8">
              <w:t xml:space="preserve">400 Thorndike Hall, Box 174 </w:t>
            </w:r>
          </w:p>
          <w:p w:rsidR="00F86820" w:rsidRPr="002213D8" w:rsidRDefault="00F86820" w:rsidP="00AC5055">
            <w:pPr>
              <w:pStyle w:val="TableText"/>
              <w:spacing w:before="20" w:after="20"/>
            </w:pPr>
            <w:r w:rsidRPr="002213D8">
              <w:t xml:space="preserve">New York, NY 10027 </w:t>
            </w:r>
          </w:p>
          <w:p w:rsidR="00F86820" w:rsidRPr="002213D8" w:rsidRDefault="002E7B26" w:rsidP="00AC5055">
            <w:pPr>
              <w:pStyle w:val="TableText"/>
              <w:spacing w:before="20" w:after="20"/>
            </w:pPr>
            <w:hyperlink r:id="rId13" w:history="1">
              <w:r w:rsidR="00F86820" w:rsidRPr="002213D8">
                <w:rPr>
                  <w:rStyle w:val="Hyperlink"/>
                </w:rPr>
                <w:t>TBailey@tc.edu</w:t>
              </w:r>
            </w:hyperlink>
          </w:p>
          <w:p w:rsidR="00F86820" w:rsidRPr="002213D8" w:rsidRDefault="00F86820" w:rsidP="00AC5055">
            <w:pPr>
              <w:pStyle w:val="TableText"/>
              <w:spacing w:before="20" w:after="20"/>
              <w:rPr>
                <w:color w:val="000000"/>
              </w:rPr>
            </w:pPr>
            <w:r w:rsidRPr="002213D8">
              <w:t>212-678-3091</w:t>
            </w:r>
            <w:r w:rsidRPr="002213D8">
              <w:rPr>
                <w:color w:val="000000"/>
              </w:rPr>
              <w:t xml:space="preserve"> </w:t>
            </w:r>
          </w:p>
        </w:tc>
      </w:tr>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Richard Luecking, Ed.D.</w:t>
            </w:r>
          </w:p>
          <w:p w:rsidR="00F86820" w:rsidRPr="002213D8" w:rsidRDefault="00F86820" w:rsidP="00AC5055">
            <w:pPr>
              <w:pStyle w:val="TableText"/>
              <w:spacing w:before="20" w:after="20"/>
            </w:pPr>
            <w:r w:rsidRPr="002213D8">
              <w:t>President</w:t>
            </w:r>
          </w:p>
          <w:p w:rsidR="00F86820" w:rsidRPr="002213D8" w:rsidRDefault="00F86820" w:rsidP="00AC5055">
            <w:pPr>
              <w:pStyle w:val="TableText"/>
              <w:spacing w:before="20" w:after="20"/>
            </w:pPr>
            <w:r w:rsidRPr="002213D8">
              <w:t>TransCen, Inc.</w:t>
            </w:r>
          </w:p>
          <w:p w:rsidR="00F86820" w:rsidRPr="002213D8" w:rsidRDefault="00F86820" w:rsidP="00AC5055">
            <w:pPr>
              <w:pStyle w:val="TableText"/>
              <w:spacing w:before="20" w:after="20"/>
            </w:pPr>
            <w:r w:rsidRPr="002213D8">
              <w:t>401 N. Washington St, Suite 450</w:t>
            </w:r>
          </w:p>
          <w:p w:rsidR="00F86820" w:rsidRPr="002213D8" w:rsidRDefault="00F86820" w:rsidP="00AC5055">
            <w:pPr>
              <w:pStyle w:val="TableText"/>
              <w:spacing w:before="20" w:after="20"/>
            </w:pPr>
            <w:r w:rsidRPr="002213D8">
              <w:t>Rockville, MD 20850</w:t>
            </w:r>
          </w:p>
          <w:p w:rsidR="00F86820" w:rsidRPr="002213D8" w:rsidRDefault="002E7B26" w:rsidP="00AC5055">
            <w:pPr>
              <w:pStyle w:val="TableText"/>
              <w:spacing w:before="20" w:after="20"/>
            </w:pPr>
            <w:hyperlink r:id="rId14" w:tgtFrame="_blank" w:history="1">
              <w:r w:rsidR="00F86820" w:rsidRPr="002213D8">
                <w:rPr>
                  <w:rStyle w:val="Hyperlink"/>
                </w:rPr>
                <w:t>rluecking@transcen.org</w:t>
              </w:r>
            </w:hyperlink>
          </w:p>
          <w:p w:rsidR="00F86820" w:rsidRPr="002213D8" w:rsidRDefault="00F86820" w:rsidP="00AC5055">
            <w:pPr>
              <w:pStyle w:val="TableText"/>
              <w:spacing w:before="20" w:after="20"/>
              <w:rPr>
                <w:rStyle w:val="Hyperlink"/>
              </w:rPr>
            </w:pPr>
            <w:r w:rsidRPr="002213D8">
              <w:t>301-424-2002 x 230</w:t>
            </w:r>
          </w:p>
        </w:tc>
        <w:tc>
          <w:tcPr>
            <w:tcW w:w="2941" w:type="pct"/>
            <w:tcMar>
              <w:top w:w="0" w:type="dxa"/>
              <w:left w:w="108" w:type="dxa"/>
              <w:bottom w:w="0" w:type="dxa"/>
              <w:right w:w="108" w:type="dxa"/>
            </w:tcMar>
            <w:hideMark/>
          </w:tcPr>
          <w:p w:rsidR="00F86820" w:rsidRPr="002213D8" w:rsidRDefault="00F86820" w:rsidP="00AC5055">
            <w:pPr>
              <w:pStyle w:val="TableText"/>
              <w:spacing w:before="20" w:after="20"/>
            </w:pPr>
            <w:r w:rsidRPr="002213D8">
              <w:t>Suzanne Lane, Ph.D.</w:t>
            </w:r>
          </w:p>
          <w:p w:rsidR="00F86820" w:rsidRPr="002213D8" w:rsidRDefault="00F86820" w:rsidP="00AC5055">
            <w:pPr>
              <w:pStyle w:val="TableText"/>
              <w:spacing w:before="20" w:after="20"/>
            </w:pPr>
            <w:r w:rsidRPr="002213D8">
              <w:t>Professor, School of Education</w:t>
            </w:r>
          </w:p>
          <w:p w:rsidR="00F86820" w:rsidRPr="002213D8" w:rsidRDefault="00F86820" w:rsidP="00AC5055">
            <w:pPr>
              <w:pStyle w:val="TableText"/>
              <w:spacing w:before="20" w:after="20"/>
            </w:pPr>
            <w:r>
              <w:t>University of Pittsburgh</w:t>
            </w:r>
            <w:r>
              <w:br/>
            </w:r>
            <w:r w:rsidRPr="002213D8">
              <w:t>5916 Wesley W. Posvar Hall</w:t>
            </w:r>
          </w:p>
          <w:p w:rsidR="00F86820" w:rsidRPr="002213D8" w:rsidRDefault="00F86820" w:rsidP="00AC5055">
            <w:pPr>
              <w:pStyle w:val="TableText"/>
              <w:spacing w:before="20" w:after="20"/>
              <w:rPr>
                <w:lang w:val="de-DE"/>
              </w:rPr>
            </w:pPr>
            <w:r w:rsidRPr="002213D8">
              <w:rPr>
                <w:lang w:val="de-DE"/>
              </w:rPr>
              <w:t>Pittsburgh, PA 15260</w:t>
            </w:r>
          </w:p>
          <w:p w:rsidR="00F86820" w:rsidRPr="002213D8" w:rsidRDefault="002E7B26" w:rsidP="00AC5055">
            <w:pPr>
              <w:pStyle w:val="TableText"/>
              <w:spacing w:before="20" w:after="20"/>
              <w:rPr>
                <w:lang w:val="de-DE"/>
              </w:rPr>
            </w:pPr>
            <w:hyperlink r:id="rId15" w:history="1">
              <w:r w:rsidR="00F86820" w:rsidRPr="002213D8">
                <w:rPr>
                  <w:rStyle w:val="Hyperlink"/>
                  <w:lang w:val="de-DE"/>
                </w:rPr>
                <w:t>sl@pitt.edu</w:t>
              </w:r>
            </w:hyperlink>
          </w:p>
          <w:p w:rsidR="00F86820" w:rsidRPr="002213D8" w:rsidRDefault="00F86820" w:rsidP="00AC5055">
            <w:pPr>
              <w:pStyle w:val="TableText"/>
              <w:spacing w:before="20" w:after="20"/>
              <w:rPr>
                <w:lang w:val="de-DE"/>
              </w:rPr>
            </w:pPr>
            <w:r w:rsidRPr="002213D8">
              <w:rPr>
                <w:lang w:val="de-DE"/>
              </w:rPr>
              <w:t>412-648-7095</w:t>
            </w:r>
          </w:p>
        </w:tc>
      </w:tr>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t>Barbara M. Altman, Ph.D.</w:t>
            </w:r>
          </w:p>
          <w:p w:rsidR="00F86820" w:rsidRPr="002213D8" w:rsidRDefault="00F86820" w:rsidP="00AC5055">
            <w:pPr>
              <w:pStyle w:val="TableText"/>
              <w:spacing w:before="20" w:after="20"/>
            </w:pPr>
            <w:r w:rsidRPr="002213D8">
              <w:t>Disability Statistics Consultant</w:t>
            </w:r>
          </w:p>
          <w:p w:rsidR="00F86820" w:rsidRPr="002213D8" w:rsidRDefault="00F86820" w:rsidP="00AC5055">
            <w:pPr>
              <w:pStyle w:val="TableText"/>
              <w:spacing w:before="20" w:after="20"/>
            </w:pPr>
            <w:r w:rsidRPr="002213D8">
              <w:t>14608 Melinda Lane</w:t>
            </w:r>
          </w:p>
          <w:p w:rsidR="00F86820" w:rsidRPr="002213D8" w:rsidRDefault="00F86820" w:rsidP="00AC5055">
            <w:pPr>
              <w:pStyle w:val="TableText"/>
              <w:spacing w:before="20" w:after="20"/>
            </w:pPr>
            <w:r w:rsidRPr="002213D8">
              <w:t>Rockville, MD  20853</w:t>
            </w:r>
          </w:p>
          <w:p w:rsidR="00F86820" w:rsidRPr="002213D8" w:rsidRDefault="002E7B26" w:rsidP="00AC5055">
            <w:pPr>
              <w:pStyle w:val="TableText"/>
              <w:spacing w:before="20" w:after="20"/>
              <w:rPr>
                <w:color w:val="000000"/>
              </w:rPr>
            </w:pPr>
            <w:hyperlink r:id="rId16" w:history="1">
              <w:r w:rsidR="00F86820" w:rsidRPr="002213D8">
                <w:rPr>
                  <w:rStyle w:val="Hyperlink"/>
                </w:rPr>
                <w:t>b.altman@verizon.net</w:t>
              </w:r>
            </w:hyperlink>
          </w:p>
          <w:p w:rsidR="00F86820" w:rsidRPr="002213D8" w:rsidRDefault="00F86820" w:rsidP="00AC5055">
            <w:pPr>
              <w:pStyle w:val="TableText"/>
              <w:spacing w:before="20" w:after="20"/>
            </w:pPr>
            <w:r w:rsidRPr="002213D8">
              <w:t>301-460-5963</w:t>
            </w:r>
          </w:p>
        </w:tc>
        <w:tc>
          <w:tcPr>
            <w:tcW w:w="2941" w:type="pct"/>
            <w:tcMar>
              <w:top w:w="0" w:type="dxa"/>
              <w:left w:w="108" w:type="dxa"/>
              <w:bottom w:w="0" w:type="dxa"/>
              <w:right w:w="108" w:type="dxa"/>
            </w:tcMar>
          </w:tcPr>
          <w:p w:rsidR="00F86820" w:rsidRPr="002213D8" w:rsidRDefault="00F86820" w:rsidP="00AC5055">
            <w:pPr>
              <w:pStyle w:val="TableText"/>
              <w:spacing w:before="20" w:after="20"/>
            </w:pPr>
            <w:r w:rsidRPr="002213D8">
              <w:t>Judy Elliott, Ph.D.</w:t>
            </w:r>
          </w:p>
          <w:p w:rsidR="00F86820" w:rsidRPr="002213D8" w:rsidRDefault="00F86820" w:rsidP="00AC5055">
            <w:pPr>
              <w:pStyle w:val="TableText"/>
              <w:spacing w:before="20" w:after="20"/>
            </w:pPr>
            <w:r w:rsidRPr="002213D8">
              <w:t>EduLead, LLC</w:t>
            </w:r>
          </w:p>
          <w:p w:rsidR="00F86820" w:rsidRPr="002213D8" w:rsidRDefault="00F86820" w:rsidP="00AC5055">
            <w:pPr>
              <w:pStyle w:val="TableText"/>
              <w:spacing w:before="20" w:after="20"/>
            </w:pPr>
            <w:r w:rsidRPr="002213D8">
              <w:t>4925 Londonderry Drive</w:t>
            </w:r>
          </w:p>
          <w:p w:rsidR="00F86820" w:rsidRPr="002213D8" w:rsidRDefault="00F86820" w:rsidP="00AC5055">
            <w:pPr>
              <w:pStyle w:val="TableText"/>
              <w:spacing w:before="20" w:after="20"/>
            </w:pPr>
            <w:r w:rsidRPr="002213D8">
              <w:t>Tampa, FL 33647</w:t>
            </w:r>
          </w:p>
          <w:p w:rsidR="00F86820" w:rsidRPr="002213D8" w:rsidRDefault="002E7B26" w:rsidP="00AC5055">
            <w:pPr>
              <w:pStyle w:val="TableText"/>
              <w:spacing w:before="20" w:after="20"/>
            </w:pPr>
            <w:hyperlink r:id="rId17" w:history="1">
              <w:r w:rsidR="00F86820" w:rsidRPr="002213D8">
                <w:rPr>
                  <w:rStyle w:val="Hyperlink"/>
                </w:rPr>
                <w:t>jelliott9@cox.net</w:t>
              </w:r>
            </w:hyperlink>
          </w:p>
          <w:p w:rsidR="00F86820" w:rsidRPr="002213D8" w:rsidRDefault="00F86820" w:rsidP="00AC5055">
            <w:pPr>
              <w:pStyle w:val="TableText"/>
              <w:spacing w:before="20" w:after="20"/>
            </w:pPr>
            <w:r w:rsidRPr="002213D8">
              <w:t>503-734-0306</w:t>
            </w:r>
          </w:p>
        </w:tc>
      </w:tr>
      <w:tr w:rsidR="00F86820" w:rsidRPr="002213D8" w:rsidTr="00AC5055">
        <w:trPr>
          <w:cantSplit/>
        </w:trPr>
        <w:tc>
          <w:tcPr>
            <w:tcW w:w="2059" w:type="pct"/>
            <w:tcMar>
              <w:top w:w="0" w:type="dxa"/>
              <w:left w:w="108" w:type="dxa"/>
              <w:bottom w:w="0" w:type="dxa"/>
              <w:right w:w="108" w:type="dxa"/>
            </w:tcMar>
            <w:hideMark/>
          </w:tcPr>
          <w:p w:rsidR="00F86820" w:rsidRPr="002213D8" w:rsidRDefault="00F86820" w:rsidP="00AC5055">
            <w:pPr>
              <w:pStyle w:val="TableText"/>
              <w:spacing w:before="20" w:after="20"/>
            </w:pPr>
            <w:r w:rsidRPr="002213D8">
              <w:lastRenderedPageBreak/>
              <w:t>Kalman Rupp, Ph.D.</w:t>
            </w:r>
          </w:p>
          <w:p w:rsidR="00F86820" w:rsidRPr="002213D8" w:rsidRDefault="00F86820" w:rsidP="00AC5055">
            <w:pPr>
              <w:pStyle w:val="TableText"/>
              <w:spacing w:before="20" w:after="20"/>
            </w:pPr>
            <w:r w:rsidRPr="002213D8">
              <w:t>Senior Economist</w:t>
            </w:r>
          </w:p>
          <w:p w:rsidR="00F86820" w:rsidRPr="002213D8" w:rsidRDefault="00F86820" w:rsidP="00AC5055">
            <w:pPr>
              <w:pStyle w:val="TableText"/>
              <w:spacing w:before="20" w:after="20"/>
            </w:pPr>
            <w:r w:rsidRPr="002213D8">
              <w:t>Division of Policy Evaluation</w:t>
            </w:r>
          </w:p>
          <w:p w:rsidR="00F86820" w:rsidRPr="002213D8" w:rsidRDefault="00F86820" w:rsidP="00AC5055">
            <w:pPr>
              <w:pStyle w:val="TableText"/>
              <w:spacing w:before="20" w:after="20"/>
            </w:pPr>
            <w:r w:rsidRPr="002213D8">
              <w:t xml:space="preserve">Office of Research, Evaluation, and Statistics </w:t>
            </w:r>
          </w:p>
          <w:p w:rsidR="00F86820" w:rsidRPr="002213D8" w:rsidRDefault="00F86820" w:rsidP="00AC5055">
            <w:pPr>
              <w:pStyle w:val="TableText"/>
              <w:spacing w:before="20" w:after="20"/>
            </w:pPr>
            <w:r w:rsidRPr="002213D8">
              <w:t>Social Security Administration</w:t>
            </w:r>
          </w:p>
          <w:p w:rsidR="00F86820" w:rsidRPr="002213D8" w:rsidRDefault="002E7B26" w:rsidP="00AC5055">
            <w:pPr>
              <w:pStyle w:val="TableText"/>
              <w:spacing w:before="20" w:after="20"/>
            </w:pPr>
            <w:hyperlink r:id="rId18" w:history="1">
              <w:r w:rsidR="00F86820" w:rsidRPr="002213D8">
                <w:rPr>
                  <w:rStyle w:val="Hyperlink"/>
                </w:rPr>
                <w:t>kalman.rupp@ssa.gov</w:t>
              </w:r>
            </w:hyperlink>
            <w:r w:rsidR="00F86820" w:rsidRPr="002213D8">
              <w:t xml:space="preserve"> </w:t>
            </w:r>
          </w:p>
          <w:p w:rsidR="00F86820" w:rsidRPr="002213D8" w:rsidRDefault="00F86820" w:rsidP="00AC5055">
            <w:pPr>
              <w:pStyle w:val="TableText"/>
              <w:spacing w:before="20" w:after="20"/>
            </w:pPr>
            <w:r w:rsidRPr="002213D8">
              <w:t xml:space="preserve">202-358-6216 </w:t>
            </w:r>
          </w:p>
        </w:tc>
        <w:tc>
          <w:tcPr>
            <w:tcW w:w="2941" w:type="pct"/>
            <w:tcMar>
              <w:top w:w="0" w:type="dxa"/>
              <w:left w:w="108" w:type="dxa"/>
              <w:bottom w:w="0" w:type="dxa"/>
              <w:right w:w="108" w:type="dxa"/>
            </w:tcMar>
            <w:hideMark/>
          </w:tcPr>
          <w:p w:rsidR="00F86820" w:rsidRPr="002213D8" w:rsidRDefault="00F86820" w:rsidP="00AC5055">
            <w:pPr>
              <w:pStyle w:val="TableText"/>
              <w:spacing w:before="20" w:after="20"/>
            </w:pPr>
            <w:r w:rsidRPr="002213D8">
              <w:t>Markay Winston, Ph.D.</w:t>
            </w:r>
          </w:p>
          <w:p w:rsidR="00F86820" w:rsidRPr="002213D8" w:rsidRDefault="00F86820" w:rsidP="00AC5055">
            <w:pPr>
              <w:pStyle w:val="TableText"/>
              <w:spacing w:before="20" w:after="20"/>
            </w:pPr>
            <w:r w:rsidRPr="002213D8">
              <w:t>Chief Officer of the Office of Special Education and Supports</w:t>
            </w:r>
          </w:p>
          <w:p w:rsidR="00F86820" w:rsidRPr="002213D8" w:rsidRDefault="00F86820" w:rsidP="00AC5055">
            <w:pPr>
              <w:pStyle w:val="TableText"/>
              <w:spacing w:before="20" w:after="20"/>
            </w:pPr>
            <w:r w:rsidRPr="002213D8">
              <w:t>Chicago Public Schools</w:t>
            </w:r>
          </w:p>
          <w:p w:rsidR="00F86820" w:rsidRPr="002213D8" w:rsidRDefault="00F86820" w:rsidP="00AC5055">
            <w:pPr>
              <w:pStyle w:val="TableText"/>
              <w:spacing w:before="20" w:after="20"/>
            </w:pPr>
            <w:r w:rsidRPr="002213D8">
              <w:t>125 South Clark St, 8th fl</w:t>
            </w:r>
          </w:p>
          <w:p w:rsidR="00F86820" w:rsidRPr="002213D8" w:rsidRDefault="00F86820" w:rsidP="00AC5055">
            <w:pPr>
              <w:pStyle w:val="TableText"/>
              <w:spacing w:before="20" w:after="20"/>
            </w:pPr>
            <w:r w:rsidRPr="002213D8">
              <w:t>Chicago, IL 60603</w:t>
            </w:r>
          </w:p>
          <w:p w:rsidR="00F86820" w:rsidRPr="002213D8" w:rsidRDefault="002E7B26" w:rsidP="00AC5055">
            <w:pPr>
              <w:pStyle w:val="TableText"/>
              <w:spacing w:before="20" w:after="20"/>
            </w:pPr>
            <w:hyperlink r:id="rId19" w:history="1">
              <w:r w:rsidR="00F86820" w:rsidRPr="002213D8">
                <w:rPr>
                  <w:rStyle w:val="Hyperlink"/>
                </w:rPr>
                <w:t>mlwinston@cps.edu</w:t>
              </w:r>
            </w:hyperlink>
          </w:p>
          <w:p w:rsidR="00F86820" w:rsidRPr="002213D8" w:rsidRDefault="00F86820" w:rsidP="00AC5055">
            <w:pPr>
              <w:pStyle w:val="TableText"/>
              <w:spacing w:before="20" w:after="20"/>
            </w:pPr>
            <w:r w:rsidRPr="002213D8">
              <w:t>773-553-1804</w:t>
            </w:r>
          </w:p>
        </w:tc>
      </w:tr>
    </w:tbl>
    <w:p w:rsidR="00F86820" w:rsidRPr="001D7E01" w:rsidRDefault="00F86820" w:rsidP="00B65436">
      <w:pPr>
        <w:pStyle w:val="BodyText"/>
        <w:tabs>
          <w:tab w:val="left" w:pos="450"/>
        </w:tabs>
        <w:spacing w:after="240" w:line="240" w:lineRule="auto"/>
        <w:ind w:firstLine="0"/>
      </w:pPr>
    </w:p>
    <w:sectPr w:rsidR="00F86820" w:rsidRPr="001D7E01" w:rsidSect="00C378EC">
      <w:footerReference w:type="default" r:id="rId2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26" w:rsidRDefault="002E7B26" w:rsidP="009952E5">
      <w:pPr>
        <w:spacing w:line="240" w:lineRule="auto"/>
      </w:pPr>
      <w:r>
        <w:separator/>
      </w:r>
    </w:p>
  </w:endnote>
  <w:endnote w:type="continuationSeparator" w:id="0">
    <w:p w:rsidR="002E7B26" w:rsidRDefault="002E7B26" w:rsidP="00995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0" w:rsidRPr="005C6C98" w:rsidRDefault="002D3980"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0" w:rsidRDefault="002D3980"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7D" w:rsidRDefault="00B9437D" w:rsidP="009952E5">
    <w:pPr>
      <w:pStyle w:val="Footer"/>
      <w:jc w:val="center"/>
    </w:pPr>
    <w:r>
      <w:t xml:space="preserve">Page </w:t>
    </w:r>
    <w:r>
      <w:fldChar w:fldCharType="begin"/>
    </w:r>
    <w:r>
      <w:instrText xml:space="preserve"> PAGE   \* MERGEFORMAT </w:instrText>
    </w:r>
    <w:r>
      <w:fldChar w:fldCharType="separate"/>
    </w:r>
    <w:r w:rsidR="00FB5154">
      <w:rPr>
        <w:noProof/>
      </w:rPr>
      <w:t>10</w:t>
    </w:r>
    <w:r>
      <w:rPr>
        <w:noProof/>
      </w:rPr>
      <w:fldChar w:fldCharType="end"/>
    </w:r>
  </w:p>
  <w:p w:rsidR="00B9437D" w:rsidRDefault="00B9437D">
    <w:pPr>
      <w:pStyle w:val="Footer"/>
    </w:pPr>
  </w:p>
  <w:p w:rsidR="00B9437D" w:rsidRDefault="00B943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26" w:rsidRDefault="002E7B26" w:rsidP="009952E5">
      <w:pPr>
        <w:spacing w:line="240" w:lineRule="auto"/>
      </w:pPr>
      <w:r>
        <w:separator/>
      </w:r>
    </w:p>
  </w:footnote>
  <w:footnote w:type="continuationSeparator" w:id="0">
    <w:p w:rsidR="002E7B26" w:rsidRDefault="002E7B26" w:rsidP="009952E5">
      <w:pPr>
        <w:spacing w:line="240" w:lineRule="auto"/>
      </w:pPr>
      <w:r>
        <w:continuationSeparator/>
      </w:r>
    </w:p>
  </w:footnote>
  <w:footnote w:id="1">
    <w:p w:rsidR="00D06B52" w:rsidRDefault="00D06B52" w:rsidP="00D06B52">
      <w:pPr>
        <w:pStyle w:val="FootnoteText"/>
      </w:pPr>
      <w:r>
        <w:rPr>
          <w:rStyle w:val="FootnoteReference"/>
        </w:rPr>
        <w:footnoteRef/>
      </w:r>
      <w:r>
        <w:t xml:space="preserve"> Approval for NLTS 2012 Phase I data collection (#1850-0882) was obtained on January 31, 2012 and updated on July 31, 2012.</w:t>
      </w:r>
    </w:p>
  </w:footnote>
  <w:footnote w:id="2">
    <w:p w:rsidR="00B9437D" w:rsidRDefault="00B9437D">
      <w:pPr>
        <w:pStyle w:val="FootnoteText"/>
      </w:pPr>
      <w:r>
        <w:rPr>
          <w:rStyle w:val="FootnoteReference"/>
        </w:rPr>
        <w:footnoteRef/>
      </w:r>
      <w:r>
        <w:t xml:space="preserve"> </w:t>
      </w:r>
      <w:r w:rsidRPr="006B7E8D">
        <w:t xml:space="preserve">The NLTS 2012 </w:t>
      </w:r>
      <w:r>
        <w:t>sampling plan was approved by OMB through previous Information Collection Requests (#1850-0882, 5/25/11; #1850-0882, 2/15/12; #1850-0882, NOC 7/31/12).</w:t>
      </w:r>
    </w:p>
  </w:footnote>
  <w:footnote w:id="3">
    <w:p w:rsidR="00B9437D" w:rsidRDefault="00B9437D" w:rsidP="003F1334">
      <w:pPr>
        <w:pStyle w:val="FootnoteText"/>
        <w:jc w:val="left"/>
      </w:pPr>
      <w:r>
        <w:rPr>
          <w:rStyle w:val="FootnoteReference"/>
        </w:rPr>
        <w:footnoteRef/>
      </w:r>
      <w:r>
        <w:t xml:space="preserve"> Not included among the federally defined disability categories was the category “developmental delay”, which is used only for young children. Students served in the “developmental delay” category who continue to require special education services at ages 13 to 21 years would have been reclassified in one of the 12 disability categories included in the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0" w:rsidRPr="00AA40C2" w:rsidRDefault="002D3980" w:rsidP="005C6C98">
    <w:r>
      <w:t>Appendix C: Second Follow-up Data Elements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304789A"/>
    <w:multiLevelType w:val="hybridMultilevel"/>
    <w:tmpl w:val="B234F12A"/>
    <w:lvl w:ilvl="0" w:tplc="49DE1B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B794E"/>
    <w:multiLevelType w:val="hybridMultilevel"/>
    <w:tmpl w:val="CD524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824B05"/>
    <w:multiLevelType w:val="hybridMultilevel"/>
    <w:tmpl w:val="AD1A5DD8"/>
    <w:lvl w:ilvl="0" w:tplc="49DE1B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96437"/>
    <w:multiLevelType w:val="hybridMultilevel"/>
    <w:tmpl w:val="4636E844"/>
    <w:lvl w:ilvl="0" w:tplc="429811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60A18"/>
    <w:multiLevelType w:val="hybridMultilevel"/>
    <w:tmpl w:val="0C44E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C"/>
    <w:rsid w:val="000069E9"/>
    <w:rsid w:val="00025F3A"/>
    <w:rsid w:val="00027ABD"/>
    <w:rsid w:val="000352D1"/>
    <w:rsid w:val="00044F5B"/>
    <w:rsid w:val="00045863"/>
    <w:rsid w:val="00046331"/>
    <w:rsid w:val="00050C61"/>
    <w:rsid w:val="00050E82"/>
    <w:rsid w:val="00050EFA"/>
    <w:rsid w:val="00060A76"/>
    <w:rsid w:val="000613CD"/>
    <w:rsid w:val="00061E05"/>
    <w:rsid w:val="000740D3"/>
    <w:rsid w:val="00081B3F"/>
    <w:rsid w:val="000913D1"/>
    <w:rsid w:val="000C2914"/>
    <w:rsid w:val="000C70EE"/>
    <w:rsid w:val="000D2EE5"/>
    <w:rsid w:val="000D7558"/>
    <w:rsid w:val="000E1134"/>
    <w:rsid w:val="000E6815"/>
    <w:rsid w:val="000E7ED6"/>
    <w:rsid w:val="000F0A5F"/>
    <w:rsid w:val="00120AE4"/>
    <w:rsid w:val="0013178D"/>
    <w:rsid w:val="00141463"/>
    <w:rsid w:val="00146FB5"/>
    <w:rsid w:val="00180ED3"/>
    <w:rsid w:val="00186384"/>
    <w:rsid w:val="00187B8E"/>
    <w:rsid w:val="00190B22"/>
    <w:rsid w:val="00195798"/>
    <w:rsid w:val="00197FE2"/>
    <w:rsid w:val="001A448D"/>
    <w:rsid w:val="001A744B"/>
    <w:rsid w:val="001B7774"/>
    <w:rsid w:val="001B7CF6"/>
    <w:rsid w:val="001B7F48"/>
    <w:rsid w:val="001C2E5D"/>
    <w:rsid w:val="001C59BB"/>
    <w:rsid w:val="001D7E01"/>
    <w:rsid w:val="001E4698"/>
    <w:rsid w:val="001F7A4E"/>
    <w:rsid w:val="0020547C"/>
    <w:rsid w:val="00222253"/>
    <w:rsid w:val="002278E3"/>
    <w:rsid w:val="0023304B"/>
    <w:rsid w:val="0023442E"/>
    <w:rsid w:val="0024240A"/>
    <w:rsid w:val="00245C24"/>
    <w:rsid w:val="002532D0"/>
    <w:rsid w:val="00257974"/>
    <w:rsid w:val="00264B8C"/>
    <w:rsid w:val="002720BA"/>
    <w:rsid w:val="002921C9"/>
    <w:rsid w:val="002A4FB4"/>
    <w:rsid w:val="002B6165"/>
    <w:rsid w:val="002B7E19"/>
    <w:rsid w:val="002C16D6"/>
    <w:rsid w:val="002C6611"/>
    <w:rsid w:val="002D0BAA"/>
    <w:rsid w:val="002D1C02"/>
    <w:rsid w:val="002D3980"/>
    <w:rsid w:val="002E3C6F"/>
    <w:rsid w:val="002E7B26"/>
    <w:rsid w:val="002F2F30"/>
    <w:rsid w:val="002F775A"/>
    <w:rsid w:val="0032093B"/>
    <w:rsid w:val="003211F7"/>
    <w:rsid w:val="00333ACA"/>
    <w:rsid w:val="0037317B"/>
    <w:rsid w:val="00375032"/>
    <w:rsid w:val="00380E25"/>
    <w:rsid w:val="0039425C"/>
    <w:rsid w:val="003A680C"/>
    <w:rsid w:val="003A6DC5"/>
    <w:rsid w:val="003B2FC3"/>
    <w:rsid w:val="003B4749"/>
    <w:rsid w:val="003B72EB"/>
    <w:rsid w:val="003C424C"/>
    <w:rsid w:val="003C5A71"/>
    <w:rsid w:val="003D1613"/>
    <w:rsid w:val="003E117D"/>
    <w:rsid w:val="003E3F51"/>
    <w:rsid w:val="003F1334"/>
    <w:rsid w:val="003F55A7"/>
    <w:rsid w:val="003F6AA9"/>
    <w:rsid w:val="00406668"/>
    <w:rsid w:val="004108BE"/>
    <w:rsid w:val="0041374C"/>
    <w:rsid w:val="00415DB7"/>
    <w:rsid w:val="004279F6"/>
    <w:rsid w:val="004378AC"/>
    <w:rsid w:val="00454248"/>
    <w:rsid w:val="00462A20"/>
    <w:rsid w:val="004764DB"/>
    <w:rsid w:val="00476ED7"/>
    <w:rsid w:val="00491C65"/>
    <w:rsid w:val="004A15A8"/>
    <w:rsid w:val="004B21B6"/>
    <w:rsid w:val="004B6AC9"/>
    <w:rsid w:val="004C01AC"/>
    <w:rsid w:val="004C5C29"/>
    <w:rsid w:val="004C78CA"/>
    <w:rsid w:val="004D2C76"/>
    <w:rsid w:val="004D48FB"/>
    <w:rsid w:val="004E509E"/>
    <w:rsid w:val="004F5973"/>
    <w:rsid w:val="00502F0C"/>
    <w:rsid w:val="00507F9A"/>
    <w:rsid w:val="0051472B"/>
    <w:rsid w:val="005248E1"/>
    <w:rsid w:val="00532E96"/>
    <w:rsid w:val="005332B3"/>
    <w:rsid w:val="00536601"/>
    <w:rsid w:val="00536C2B"/>
    <w:rsid w:val="00540899"/>
    <w:rsid w:val="00554820"/>
    <w:rsid w:val="00557643"/>
    <w:rsid w:val="0056444F"/>
    <w:rsid w:val="00571E16"/>
    <w:rsid w:val="00580611"/>
    <w:rsid w:val="0058638F"/>
    <w:rsid w:val="00593B40"/>
    <w:rsid w:val="0059461F"/>
    <w:rsid w:val="005B7CB1"/>
    <w:rsid w:val="005C4715"/>
    <w:rsid w:val="005D2BE2"/>
    <w:rsid w:val="005F2E54"/>
    <w:rsid w:val="005F2F54"/>
    <w:rsid w:val="005F3521"/>
    <w:rsid w:val="005F4A31"/>
    <w:rsid w:val="0060110E"/>
    <w:rsid w:val="0062062B"/>
    <w:rsid w:val="0062711B"/>
    <w:rsid w:val="006333DD"/>
    <w:rsid w:val="00670170"/>
    <w:rsid w:val="00671F5A"/>
    <w:rsid w:val="00683302"/>
    <w:rsid w:val="00687071"/>
    <w:rsid w:val="006908D0"/>
    <w:rsid w:val="006A26F9"/>
    <w:rsid w:val="006A3F88"/>
    <w:rsid w:val="006C0FF2"/>
    <w:rsid w:val="006C33DB"/>
    <w:rsid w:val="006C7CFF"/>
    <w:rsid w:val="006D07DE"/>
    <w:rsid w:val="006D0BC8"/>
    <w:rsid w:val="006D3B11"/>
    <w:rsid w:val="006D6272"/>
    <w:rsid w:val="006E7FC8"/>
    <w:rsid w:val="006F58EC"/>
    <w:rsid w:val="007023C3"/>
    <w:rsid w:val="00710214"/>
    <w:rsid w:val="00711ED1"/>
    <w:rsid w:val="00715808"/>
    <w:rsid w:val="00727009"/>
    <w:rsid w:val="0073010B"/>
    <w:rsid w:val="007327F3"/>
    <w:rsid w:val="00734E75"/>
    <w:rsid w:val="00745808"/>
    <w:rsid w:val="0074717B"/>
    <w:rsid w:val="00747D67"/>
    <w:rsid w:val="00754057"/>
    <w:rsid w:val="007771E0"/>
    <w:rsid w:val="0078191F"/>
    <w:rsid w:val="00782A67"/>
    <w:rsid w:val="00786493"/>
    <w:rsid w:val="007B1437"/>
    <w:rsid w:val="007B2278"/>
    <w:rsid w:val="007C274A"/>
    <w:rsid w:val="007C3D74"/>
    <w:rsid w:val="007D47C3"/>
    <w:rsid w:val="007E1673"/>
    <w:rsid w:val="007E5C71"/>
    <w:rsid w:val="007E6BCC"/>
    <w:rsid w:val="007F2F22"/>
    <w:rsid w:val="008209A6"/>
    <w:rsid w:val="00820A3E"/>
    <w:rsid w:val="008210D4"/>
    <w:rsid w:val="00826502"/>
    <w:rsid w:val="00833078"/>
    <w:rsid w:val="00834086"/>
    <w:rsid w:val="00836389"/>
    <w:rsid w:val="0083706D"/>
    <w:rsid w:val="00847A45"/>
    <w:rsid w:val="00866F14"/>
    <w:rsid w:val="008769D0"/>
    <w:rsid w:val="00876ED3"/>
    <w:rsid w:val="00884E3B"/>
    <w:rsid w:val="00891A8A"/>
    <w:rsid w:val="00893340"/>
    <w:rsid w:val="00893E76"/>
    <w:rsid w:val="008A38AA"/>
    <w:rsid w:val="008A4E2E"/>
    <w:rsid w:val="008A77E3"/>
    <w:rsid w:val="008B7186"/>
    <w:rsid w:val="008C6625"/>
    <w:rsid w:val="008D21D1"/>
    <w:rsid w:val="008D3B57"/>
    <w:rsid w:val="008E282B"/>
    <w:rsid w:val="008E6BA7"/>
    <w:rsid w:val="008F7F8F"/>
    <w:rsid w:val="00902F57"/>
    <w:rsid w:val="00917E04"/>
    <w:rsid w:val="009204B2"/>
    <w:rsid w:val="0093298B"/>
    <w:rsid w:val="00932E1D"/>
    <w:rsid w:val="009464BF"/>
    <w:rsid w:val="00953D83"/>
    <w:rsid w:val="00960B66"/>
    <w:rsid w:val="00961923"/>
    <w:rsid w:val="00965786"/>
    <w:rsid w:val="00970A71"/>
    <w:rsid w:val="00981264"/>
    <w:rsid w:val="00986490"/>
    <w:rsid w:val="00992689"/>
    <w:rsid w:val="009952E5"/>
    <w:rsid w:val="00995E69"/>
    <w:rsid w:val="009C4522"/>
    <w:rsid w:val="009F2E2A"/>
    <w:rsid w:val="009F49BA"/>
    <w:rsid w:val="00A01A1B"/>
    <w:rsid w:val="00A13FE9"/>
    <w:rsid w:val="00A24DF5"/>
    <w:rsid w:val="00A3076A"/>
    <w:rsid w:val="00A50460"/>
    <w:rsid w:val="00A70F03"/>
    <w:rsid w:val="00A86DFC"/>
    <w:rsid w:val="00A92006"/>
    <w:rsid w:val="00AA168D"/>
    <w:rsid w:val="00AA68D4"/>
    <w:rsid w:val="00AB2120"/>
    <w:rsid w:val="00AB73FA"/>
    <w:rsid w:val="00AC5055"/>
    <w:rsid w:val="00AC6F6E"/>
    <w:rsid w:val="00AF0D06"/>
    <w:rsid w:val="00AF4FDF"/>
    <w:rsid w:val="00AF5BD7"/>
    <w:rsid w:val="00B044E6"/>
    <w:rsid w:val="00B16061"/>
    <w:rsid w:val="00B250F6"/>
    <w:rsid w:val="00B26E47"/>
    <w:rsid w:val="00B35216"/>
    <w:rsid w:val="00B42517"/>
    <w:rsid w:val="00B5065A"/>
    <w:rsid w:val="00B53E52"/>
    <w:rsid w:val="00B55BDE"/>
    <w:rsid w:val="00B633D5"/>
    <w:rsid w:val="00B65436"/>
    <w:rsid w:val="00B65663"/>
    <w:rsid w:val="00B70520"/>
    <w:rsid w:val="00B70EC9"/>
    <w:rsid w:val="00B81D00"/>
    <w:rsid w:val="00B82229"/>
    <w:rsid w:val="00B85E0C"/>
    <w:rsid w:val="00B87D4E"/>
    <w:rsid w:val="00B934AE"/>
    <w:rsid w:val="00B9437D"/>
    <w:rsid w:val="00BA2931"/>
    <w:rsid w:val="00BB2171"/>
    <w:rsid w:val="00BB290E"/>
    <w:rsid w:val="00BB2E61"/>
    <w:rsid w:val="00BB6683"/>
    <w:rsid w:val="00BB6F44"/>
    <w:rsid w:val="00BC140D"/>
    <w:rsid w:val="00BC45A3"/>
    <w:rsid w:val="00BD1396"/>
    <w:rsid w:val="00C34864"/>
    <w:rsid w:val="00C35B95"/>
    <w:rsid w:val="00C378EC"/>
    <w:rsid w:val="00C424F4"/>
    <w:rsid w:val="00C46752"/>
    <w:rsid w:val="00C47F63"/>
    <w:rsid w:val="00C5005A"/>
    <w:rsid w:val="00C53EBA"/>
    <w:rsid w:val="00C55FDA"/>
    <w:rsid w:val="00C6059E"/>
    <w:rsid w:val="00C6178C"/>
    <w:rsid w:val="00C61939"/>
    <w:rsid w:val="00C6347E"/>
    <w:rsid w:val="00C80438"/>
    <w:rsid w:val="00C81018"/>
    <w:rsid w:val="00C836CE"/>
    <w:rsid w:val="00C90651"/>
    <w:rsid w:val="00C96399"/>
    <w:rsid w:val="00C969D4"/>
    <w:rsid w:val="00CA38F8"/>
    <w:rsid w:val="00CA5671"/>
    <w:rsid w:val="00CA5A4C"/>
    <w:rsid w:val="00CA77DC"/>
    <w:rsid w:val="00CC4077"/>
    <w:rsid w:val="00CC4B39"/>
    <w:rsid w:val="00CD1A42"/>
    <w:rsid w:val="00CE484D"/>
    <w:rsid w:val="00CF60DA"/>
    <w:rsid w:val="00D04FA8"/>
    <w:rsid w:val="00D06B52"/>
    <w:rsid w:val="00D1025F"/>
    <w:rsid w:val="00D13EF1"/>
    <w:rsid w:val="00D31135"/>
    <w:rsid w:val="00D31921"/>
    <w:rsid w:val="00D32C33"/>
    <w:rsid w:val="00D34B25"/>
    <w:rsid w:val="00D5099F"/>
    <w:rsid w:val="00D56F00"/>
    <w:rsid w:val="00D56F4B"/>
    <w:rsid w:val="00D66832"/>
    <w:rsid w:val="00D750D1"/>
    <w:rsid w:val="00D777FE"/>
    <w:rsid w:val="00D81628"/>
    <w:rsid w:val="00D85C16"/>
    <w:rsid w:val="00D91BE1"/>
    <w:rsid w:val="00DA0AC8"/>
    <w:rsid w:val="00DD1E50"/>
    <w:rsid w:val="00DD2B16"/>
    <w:rsid w:val="00DF3A1C"/>
    <w:rsid w:val="00DF510F"/>
    <w:rsid w:val="00DF64FA"/>
    <w:rsid w:val="00E12216"/>
    <w:rsid w:val="00E132AC"/>
    <w:rsid w:val="00E21827"/>
    <w:rsid w:val="00E22438"/>
    <w:rsid w:val="00E31F21"/>
    <w:rsid w:val="00E33CB2"/>
    <w:rsid w:val="00E43886"/>
    <w:rsid w:val="00E45339"/>
    <w:rsid w:val="00E57296"/>
    <w:rsid w:val="00E65BF7"/>
    <w:rsid w:val="00E70266"/>
    <w:rsid w:val="00E77769"/>
    <w:rsid w:val="00E91B3C"/>
    <w:rsid w:val="00E96142"/>
    <w:rsid w:val="00EA33F3"/>
    <w:rsid w:val="00EC04D3"/>
    <w:rsid w:val="00EC1C9B"/>
    <w:rsid w:val="00ED0C31"/>
    <w:rsid w:val="00ED18D0"/>
    <w:rsid w:val="00ED47E9"/>
    <w:rsid w:val="00EF61E3"/>
    <w:rsid w:val="00EF6701"/>
    <w:rsid w:val="00F012D1"/>
    <w:rsid w:val="00F05032"/>
    <w:rsid w:val="00F164FB"/>
    <w:rsid w:val="00F23811"/>
    <w:rsid w:val="00F238F1"/>
    <w:rsid w:val="00F449DE"/>
    <w:rsid w:val="00F51945"/>
    <w:rsid w:val="00F629A1"/>
    <w:rsid w:val="00F65AC9"/>
    <w:rsid w:val="00F735F8"/>
    <w:rsid w:val="00F73602"/>
    <w:rsid w:val="00F777DF"/>
    <w:rsid w:val="00F8028F"/>
    <w:rsid w:val="00F8361B"/>
    <w:rsid w:val="00F86820"/>
    <w:rsid w:val="00FA754B"/>
    <w:rsid w:val="00FB3762"/>
    <w:rsid w:val="00FB5154"/>
    <w:rsid w:val="00FB6A96"/>
    <w:rsid w:val="00FD0F8A"/>
    <w:rsid w:val="00FD79A1"/>
    <w:rsid w:val="00FE43BC"/>
    <w:rsid w:val="00FE7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B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D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39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3"/>
    <w:next w:val="Normal"/>
    <w:link w:val="Heading2Char"/>
    <w:uiPriority w:val="9"/>
    <w:unhideWhenUsed/>
    <w:qFormat/>
    <w:rsid w:val="00C378EC"/>
    <w:pPr>
      <w:outlineLvl w:val="1"/>
    </w:pPr>
  </w:style>
  <w:style w:type="paragraph" w:styleId="Heading3">
    <w:name w:val="heading 3"/>
    <w:basedOn w:val="Normal"/>
    <w:next w:val="Normal"/>
    <w:link w:val="Heading3Char"/>
    <w:qFormat/>
    <w:rsid w:val="009952E5"/>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basedOn w:val="Normal"/>
    <w:next w:val="Normal"/>
    <w:qFormat/>
    <w:rsid w:val="00C378EC"/>
    <w:pPr>
      <w:spacing w:before="240" w:after="240" w:line="240" w:lineRule="auto"/>
      <w:ind w:firstLine="0"/>
      <w:jc w:val="left"/>
      <w:outlineLvl w:val="0"/>
    </w:pPr>
    <w:rPr>
      <w:b/>
      <w:caps/>
    </w:rPr>
  </w:style>
  <w:style w:type="paragraph" w:styleId="ListParagraph">
    <w:name w:val="List Paragraph"/>
    <w:basedOn w:val="Normal"/>
    <w:uiPriority w:val="1"/>
    <w:qFormat/>
    <w:rsid w:val="00F777DF"/>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F7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F777DF"/>
    <w:pPr>
      <w:tabs>
        <w:tab w:val="clear" w:pos="432"/>
      </w:tabs>
      <w:spacing w:line="240" w:lineRule="auto"/>
      <w:ind w:firstLine="0"/>
      <w:jc w:val="left"/>
    </w:pPr>
    <w:rPr>
      <w:sz w:val="20"/>
    </w:rPr>
  </w:style>
  <w:style w:type="character" w:customStyle="1" w:styleId="Heading3Char">
    <w:name w:val="Heading 3 Char"/>
    <w:basedOn w:val="DefaultParagraphFont"/>
    <w:link w:val="Heading3"/>
    <w:rsid w:val="009952E5"/>
    <w:rPr>
      <w:rFonts w:ascii="Times New Roman" w:eastAsia="Times New Roman" w:hAnsi="Times New Roman" w:cs="Times New Roman"/>
      <w:b/>
      <w:sz w:val="24"/>
      <w:szCs w:val="24"/>
    </w:rPr>
  </w:style>
  <w:style w:type="paragraph" w:customStyle="1" w:styleId="NormalSS">
    <w:name w:val="NormalSS"/>
    <w:basedOn w:val="Normal"/>
    <w:qFormat/>
    <w:rsid w:val="009952E5"/>
    <w:pPr>
      <w:spacing w:after="240" w:line="240" w:lineRule="auto"/>
    </w:pPr>
  </w:style>
  <w:style w:type="paragraph" w:styleId="FootnoteText">
    <w:name w:val="footnote text"/>
    <w:basedOn w:val="Normal"/>
    <w:link w:val="FootnoteTextChar"/>
    <w:rsid w:val="009952E5"/>
    <w:pPr>
      <w:spacing w:after="120" w:line="240" w:lineRule="auto"/>
    </w:pPr>
    <w:rPr>
      <w:sz w:val="20"/>
    </w:rPr>
  </w:style>
  <w:style w:type="character" w:customStyle="1" w:styleId="FootnoteTextChar">
    <w:name w:val="Footnote Text Char"/>
    <w:basedOn w:val="DefaultParagraphFont"/>
    <w:link w:val="FootnoteText"/>
    <w:rsid w:val="009952E5"/>
    <w:rPr>
      <w:rFonts w:ascii="Times New Roman" w:eastAsia="Times New Roman" w:hAnsi="Times New Roman" w:cs="Times New Roman"/>
      <w:sz w:val="20"/>
      <w:szCs w:val="24"/>
    </w:rPr>
  </w:style>
  <w:style w:type="character" w:styleId="FootnoteReference">
    <w:name w:val="footnote reference"/>
    <w:basedOn w:val="DefaultParagraphFont"/>
    <w:rsid w:val="009952E5"/>
    <w:rPr>
      <w:spacing w:val="0"/>
      <w:position w:val="0"/>
      <w:u w:color="000080"/>
      <w:effect w:val="none"/>
      <w:vertAlign w:val="superscript"/>
    </w:rPr>
  </w:style>
  <w:style w:type="paragraph" w:customStyle="1" w:styleId="MarkforTableHeading">
    <w:name w:val="Mark for Table Heading"/>
    <w:basedOn w:val="Normal"/>
    <w:next w:val="Normal"/>
    <w:qFormat/>
    <w:rsid w:val="009952E5"/>
    <w:pPr>
      <w:keepNext/>
      <w:spacing w:after="60" w:line="240" w:lineRule="auto"/>
      <w:ind w:firstLine="0"/>
    </w:pPr>
    <w:rPr>
      <w:b/>
      <w:sz w:val="20"/>
    </w:rPr>
  </w:style>
  <w:style w:type="paragraph" w:customStyle="1" w:styleId="TableFootnoteCaption">
    <w:name w:val="Table Footnote_Caption"/>
    <w:basedOn w:val="NormalSS"/>
    <w:qFormat/>
    <w:rsid w:val="009952E5"/>
    <w:pPr>
      <w:spacing w:after="120"/>
      <w:ind w:firstLine="0"/>
    </w:pPr>
    <w:rPr>
      <w:sz w:val="20"/>
    </w:rPr>
  </w:style>
  <w:style w:type="paragraph" w:customStyle="1" w:styleId="TableHeaderCenter">
    <w:name w:val="Table Header Center"/>
    <w:basedOn w:val="NormalSS"/>
    <w:qFormat/>
    <w:rsid w:val="009952E5"/>
    <w:pPr>
      <w:spacing w:before="120" w:after="60"/>
      <w:ind w:firstLine="0"/>
      <w:jc w:val="center"/>
    </w:pPr>
    <w:rPr>
      <w:sz w:val="20"/>
    </w:rPr>
  </w:style>
  <w:style w:type="paragraph" w:customStyle="1" w:styleId="TableHeaderLeft">
    <w:name w:val="Table Header Left"/>
    <w:basedOn w:val="NormalSS"/>
    <w:qFormat/>
    <w:rsid w:val="009952E5"/>
    <w:pPr>
      <w:spacing w:before="120" w:after="60"/>
      <w:ind w:firstLine="0"/>
      <w:jc w:val="left"/>
    </w:pPr>
    <w:rPr>
      <w:sz w:val="20"/>
    </w:rPr>
  </w:style>
  <w:style w:type="paragraph" w:customStyle="1" w:styleId="BulletBlack">
    <w:name w:val="Bullet_Black"/>
    <w:basedOn w:val="Normal"/>
    <w:qFormat/>
    <w:rsid w:val="009952E5"/>
    <w:pPr>
      <w:numPr>
        <w:numId w:val="2"/>
      </w:numPr>
      <w:tabs>
        <w:tab w:val="clear" w:pos="432"/>
        <w:tab w:val="left" w:pos="360"/>
      </w:tabs>
      <w:spacing w:after="120" w:line="240" w:lineRule="auto"/>
      <w:ind w:left="720" w:right="360" w:hanging="288"/>
    </w:pPr>
  </w:style>
  <w:style w:type="paragraph" w:styleId="BalloonText">
    <w:name w:val="Balloon Text"/>
    <w:basedOn w:val="Normal"/>
    <w:link w:val="BalloonTextChar"/>
    <w:uiPriority w:val="99"/>
    <w:semiHidden/>
    <w:unhideWhenUsed/>
    <w:rsid w:val="009952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E5"/>
    <w:rPr>
      <w:rFonts w:ascii="Tahoma" w:eastAsia="Times New Roman" w:hAnsi="Tahoma" w:cs="Tahoma"/>
      <w:sz w:val="16"/>
      <w:szCs w:val="16"/>
    </w:rPr>
  </w:style>
  <w:style w:type="paragraph" w:styleId="Header">
    <w:name w:val="header"/>
    <w:basedOn w:val="Normal"/>
    <w:link w:val="HeaderChar"/>
    <w:unhideWhenUsed/>
    <w:rsid w:val="009952E5"/>
    <w:pPr>
      <w:tabs>
        <w:tab w:val="clear" w:pos="432"/>
        <w:tab w:val="center" w:pos="4680"/>
        <w:tab w:val="right" w:pos="9360"/>
      </w:tabs>
      <w:spacing w:line="240" w:lineRule="auto"/>
    </w:pPr>
  </w:style>
  <w:style w:type="character" w:customStyle="1" w:styleId="HeaderChar">
    <w:name w:val="Header Char"/>
    <w:basedOn w:val="DefaultParagraphFont"/>
    <w:link w:val="Header"/>
    <w:rsid w:val="009952E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952E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9952E5"/>
    <w:rPr>
      <w:rFonts w:ascii="Times New Roman" w:eastAsia="Times New Roman" w:hAnsi="Times New Roman" w:cs="Times New Roman"/>
      <w:sz w:val="24"/>
      <w:szCs w:val="24"/>
    </w:rPr>
  </w:style>
  <w:style w:type="paragraph" w:styleId="BodyText">
    <w:name w:val="Body Text"/>
    <w:basedOn w:val="Normal"/>
    <w:link w:val="BodyTextChar"/>
    <w:rsid w:val="00454248"/>
    <w:pPr>
      <w:tabs>
        <w:tab w:val="clear" w:pos="432"/>
      </w:tabs>
      <w:spacing w:before="120" w:after="120" w:line="360" w:lineRule="auto"/>
      <w:ind w:firstLine="720"/>
      <w:jc w:val="left"/>
    </w:pPr>
    <w:rPr>
      <w:rFonts w:asciiTheme="majorBidi" w:hAnsiTheme="majorBidi" w:cstheme="majorBidi"/>
    </w:rPr>
  </w:style>
  <w:style w:type="character" w:customStyle="1" w:styleId="BodyTextChar">
    <w:name w:val="Body Text Char"/>
    <w:basedOn w:val="DefaultParagraphFont"/>
    <w:link w:val="BodyText"/>
    <w:rsid w:val="00454248"/>
    <w:rPr>
      <w:rFonts w:asciiTheme="majorBidi" w:eastAsia="Times New Roman" w:hAnsiTheme="majorBidi" w:cstheme="majorBidi"/>
      <w:sz w:val="24"/>
      <w:szCs w:val="24"/>
    </w:rPr>
  </w:style>
  <w:style w:type="character" w:styleId="CommentReference">
    <w:name w:val="annotation reference"/>
    <w:basedOn w:val="DefaultParagraphFont"/>
    <w:uiPriority w:val="99"/>
    <w:semiHidden/>
    <w:unhideWhenUsed/>
    <w:rsid w:val="00146FB5"/>
    <w:rPr>
      <w:sz w:val="16"/>
      <w:szCs w:val="16"/>
    </w:rPr>
  </w:style>
  <w:style w:type="paragraph" w:styleId="CommentText">
    <w:name w:val="annotation text"/>
    <w:basedOn w:val="Normal"/>
    <w:link w:val="CommentTextChar"/>
    <w:uiPriority w:val="99"/>
    <w:unhideWhenUsed/>
    <w:rsid w:val="00146FB5"/>
    <w:pPr>
      <w:spacing w:line="240" w:lineRule="auto"/>
    </w:pPr>
    <w:rPr>
      <w:sz w:val="20"/>
      <w:szCs w:val="20"/>
    </w:rPr>
  </w:style>
  <w:style w:type="character" w:customStyle="1" w:styleId="CommentTextChar">
    <w:name w:val="Comment Text Char"/>
    <w:basedOn w:val="DefaultParagraphFont"/>
    <w:link w:val="CommentText"/>
    <w:uiPriority w:val="99"/>
    <w:rsid w:val="00146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FB5"/>
    <w:rPr>
      <w:b/>
      <w:bCs/>
    </w:rPr>
  </w:style>
  <w:style w:type="character" w:customStyle="1" w:styleId="CommentSubjectChar">
    <w:name w:val="Comment Subject Char"/>
    <w:basedOn w:val="CommentTextChar"/>
    <w:link w:val="CommentSubject"/>
    <w:uiPriority w:val="99"/>
    <w:semiHidden/>
    <w:rsid w:val="00146FB5"/>
    <w:rPr>
      <w:rFonts w:ascii="Times New Roman" w:eastAsia="Times New Roman" w:hAnsi="Times New Roman" w:cs="Times New Roman"/>
      <w:b/>
      <w:bCs/>
      <w:sz w:val="20"/>
      <w:szCs w:val="20"/>
    </w:rPr>
  </w:style>
  <w:style w:type="table" w:customStyle="1" w:styleId="SMPRTableBlack">
    <w:name w:val="SMPR_Table_Black"/>
    <w:basedOn w:val="TableNormal"/>
    <w:uiPriority w:val="99"/>
    <w:rsid w:val="004E509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SMPRTableBlack1">
    <w:name w:val="SMPR_Table_Black1"/>
    <w:basedOn w:val="TableNormal"/>
    <w:uiPriority w:val="99"/>
    <w:rsid w:val="000D2EE5"/>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F86820"/>
    <w:rPr>
      <w:color w:val="0000FF" w:themeColor="hyperlink"/>
      <w:u w:val="single"/>
    </w:rPr>
  </w:style>
  <w:style w:type="paragraph" w:styleId="TOC1">
    <w:name w:val="toc 1"/>
    <w:next w:val="Normal"/>
    <w:autoRedefine/>
    <w:uiPriority w:val="39"/>
    <w:qFormat/>
    <w:rsid w:val="00D06B52"/>
    <w:pPr>
      <w:tabs>
        <w:tab w:val="left" w:pos="960"/>
        <w:tab w:val="right" w:leader="dot" w:pos="10214"/>
      </w:tabs>
      <w:spacing w:before="120" w:after="120" w:line="480" w:lineRule="auto"/>
      <w:ind w:firstLine="432"/>
    </w:pPr>
    <w:rPr>
      <w:rFonts w:asciiTheme="majorBidi" w:eastAsia="Times New Roman" w:hAnsiTheme="majorBidi" w:cstheme="majorBidi"/>
      <w:b/>
      <w:bCs/>
      <w:caps/>
      <w:sz w:val="24"/>
      <w:szCs w:val="24"/>
    </w:rPr>
  </w:style>
  <w:style w:type="character" w:styleId="PageNumber">
    <w:name w:val="page number"/>
    <w:basedOn w:val="DefaultParagraphFont"/>
    <w:semiHidden/>
    <w:qFormat/>
    <w:rsid w:val="00F86820"/>
    <w:rPr>
      <w:rFonts w:ascii="Times New Roman" w:hAnsi="Times New Roman"/>
      <w:sz w:val="24"/>
    </w:rPr>
  </w:style>
  <w:style w:type="paragraph" w:styleId="TOC2">
    <w:name w:val="toc 2"/>
    <w:next w:val="Normal"/>
    <w:autoRedefine/>
    <w:uiPriority w:val="39"/>
    <w:qFormat/>
    <w:rsid w:val="00F86820"/>
    <w:pPr>
      <w:spacing w:after="0" w:line="480" w:lineRule="auto"/>
      <w:ind w:left="240" w:firstLine="432"/>
    </w:pPr>
    <w:rPr>
      <w:rFonts w:eastAsia="Times New Roman" w:cs="Times New Roman"/>
      <w:smallCaps/>
      <w:sz w:val="20"/>
      <w:szCs w:val="24"/>
    </w:rPr>
  </w:style>
  <w:style w:type="paragraph" w:styleId="TOC3">
    <w:name w:val="toc 3"/>
    <w:next w:val="Normal"/>
    <w:autoRedefine/>
    <w:uiPriority w:val="39"/>
    <w:qFormat/>
    <w:rsid w:val="00F86820"/>
    <w:pPr>
      <w:spacing w:after="0" w:line="480" w:lineRule="auto"/>
      <w:ind w:left="480" w:firstLine="432"/>
    </w:pPr>
    <w:rPr>
      <w:rFonts w:eastAsia="Times New Roman" w:cs="Times New Roman"/>
      <w:i/>
      <w:iCs/>
      <w:sz w:val="20"/>
      <w:szCs w:val="24"/>
    </w:rPr>
  </w:style>
  <w:style w:type="paragraph" w:styleId="TableofFigures">
    <w:name w:val="table of figures"/>
    <w:basedOn w:val="Normal"/>
    <w:next w:val="Normal"/>
    <w:uiPriority w:val="99"/>
    <w:rsid w:val="00F86820"/>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3F55A7"/>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2D3980"/>
    <w:pPr>
      <w:tabs>
        <w:tab w:val="clear" w:pos="432"/>
      </w:tabs>
      <w:ind w:left="960"/>
      <w:jc w:val="left"/>
    </w:pPr>
    <w:rPr>
      <w:rFonts w:asciiTheme="minorHAnsi" w:hAnsiTheme="minorHAnsi"/>
      <w:sz w:val="18"/>
      <w:szCs w:val="21"/>
    </w:rPr>
  </w:style>
  <w:style w:type="character" w:customStyle="1" w:styleId="Heading1Char">
    <w:name w:val="Heading 1 Char"/>
    <w:basedOn w:val="DefaultParagraphFont"/>
    <w:link w:val="Heading1"/>
    <w:uiPriority w:val="9"/>
    <w:rsid w:val="002D398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2D3980"/>
    <w:pPr>
      <w:outlineLvl w:val="9"/>
    </w:pPr>
  </w:style>
  <w:style w:type="paragraph" w:customStyle="1" w:styleId="Cov-Subtitle">
    <w:name w:val="Cov-Subtitle"/>
    <w:basedOn w:val="Normal"/>
    <w:uiPriority w:val="99"/>
    <w:rsid w:val="002D3980"/>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2D3980"/>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2D3980"/>
    <w:pPr>
      <w:tabs>
        <w:tab w:val="clear" w:pos="432"/>
      </w:tabs>
      <w:spacing w:line="240" w:lineRule="auto"/>
      <w:ind w:firstLine="0"/>
      <w:jc w:val="right"/>
    </w:pPr>
    <w:rPr>
      <w:rFonts w:ascii="Arial Black" w:hAnsi="Arial Black"/>
      <w:smallCaps/>
      <w:kern w:val="16"/>
      <w:sz w:val="40"/>
      <w:szCs w:val="20"/>
    </w:rPr>
  </w:style>
  <w:style w:type="character" w:customStyle="1" w:styleId="Heading2Char">
    <w:name w:val="Heading 2 Char"/>
    <w:basedOn w:val="DefaultParagraphFont"/>
    <w:link w:val="Heading2"/>
    <w:uiPriority w:val="9"/>
    <w:rsid w:val="00C378EC"/>
    <w:rPr>
      <w:rFonts w:ascii="Times New Roman" w:eastAsia="Times New Roman" w:hAnsi="Times New Roman" w:cs="Times New Roman"/>
      <w:b/>
      <w:sz w:val="24"/>
      <w:szCs w:val="24"/>
    </w:rPr>
  </w:style>
  <w:style w:type="paragraph" w:styleId="TOC4">
    <w:name w:val="toc 4"/>
    <w:basedOn w:val="Normal"/>
    <w:next w:val="Normal"/>
    <w:autoRedefine/>
    <w:uiPriority w:val="39"/>
    <w:unhideWhenUsed/>
    <w:rsid w:val="00C378EC"/>
    <w:pPr>
      <w:tabs>
        <w:tab w:val="clear" w:pos="432"/>
      </w:tabs>
      <w:ind w:left="720"/>
      <w:jc w:val="left"/>
    </w:pPr>
    <w:rPr>
      <w:rFonts w:asciiTheme="minorHAnsi" w:hAnsiTheme="minorHAnsi"/>
      <w:sz w:val="18"/>
      <w:szCs w:val="21"/>
    </w:rPr>
  </w:style>
  <w:style w:type="paragraph" w:styleId="TOC6">
    <w:name w:val="toc 6"/>
    <w:basedOn w:val="Normal"/>
    <w:next w:val="Normal"/>
    <w:autoRedefine/>
    <w:uiPriority w:val="39"/>
    <w:unhideWhenUsed/>
    <w:rsid w:val="00C378EC"/>
    <w:pPr>
      <w:tabs>
        <w:tab w:val="clear" w:pos="432"/>
      </w:tabs>
      <w:ind w:left="1200"/>
      <w:jc w:val="left"/>
    </w:pPr>
    <w:rPr>
      <w:rFonts w:asciiTheme="minorHAnsi" w:hAnsiTheme="minorHAnsi"/>
      <w:sz w:val="18"/>
      <w:szCs w:val="21"/>
    </w:rPr>
  </w:style>
  <w:style w:type="paragraph" w:styleId="TOC7">
    <w:name w:val="toc 7"/>
    <w:basedOn w:val="Normal"/>
    <w:next w:val="Normal"/>
    <w:autoRedefine/>
    <w:uiPriority w:val="39"/>
    <w:unhideWhenUsed/>
    <w:rsid w:val="00C378EC"/>
    <w:pPr>
      <w:tabs>
        <w:tab w:val="clear" w:pos="432"/>
      </w:tabs>
      <w:ind w:left="1440"/>
      <w:jc w:val="left"/>
    </w:pPr>
    <w:rPr>
      <w:rFonts w:asciiTheme="minorHAnsi" w:hAnsiTheme="minorHAnsi"/>
      <w:sz w:val="18"/>
      <w:szCs w:val="21"/>
    </w:rPr>
  </w:style>
  <w:style w:type="paragraph" w:styleId="TOC8">
    <w:name w:val="toc 8"/>
    <w:basedOn w:val="Normal"/>
    <w:next w:val="Normal"/>
    <w:autoRedefine/>
    <w:uiPriority w:val="39"/>
    <w:unhideWhenUsed/>
    <w:rsid w:val="00C378EC"/>
    <w:pPr>
      <w:tabs>
        <w:tab w:val="clear" w:pos="432"/>
      </w:tabs>
      <w:ind w:left="1680"/>
      <w:jc w:val="left"/>
    </w:pPr>
    <w:rPr>
      <w:rFonts w:asciiTheme="minorHAnsi" w:hAnsiTheme="minorHAnsi"/>
      <w:sz w:val="18"/>
      <w:szCs w:val="21"/>
    </w:rPr>
  </w:style>
  <w:style w:type="paragraph" w:styleId="TOC9">
    <w:name w:val="toc 9"/>
    <w:basedOn w:val="Normal"/>
    <w:next w:val="Normal"/>
    <w:autoRedefine/>
    <w:uiPriority w:val="39"/>
    <w:unhideWhenUsed/>
    <w:rsid w:val="00C378EC"/>
    <w:pPr>
      <w:tabs>
        <w:tab w:val="clear" w:pos="432"/>
      </w:tabs>
      <w:ind w:left="1920"/>
      <w:jc w:val="left"/>
    </w:pPr>
    <w:rPr>
      <w:rFonts w:asciiTheme="minorHAnsi" w:hAnsiTheme="minorHAnsi"/>
      <w:sz w:val="18"/>
      <w:szCs w:val="21"/>
    </w:rPr>
  </w:style>
  <w:style w:type="paragraph" w:customStyle="1" w:styleId="BodyTextnoindent">
    <w:name w:val="Body Text no indent"/>
    <w:basedOn w:val="BodyText"/>
    <w:qFormat/>
    <w:rsid w:val="00A3076A"/>
    <w:pPr>
      <w:spacing w:line="320" w:lineRule="atLeast"/>
      <w:ind w:firstLine="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7D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39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3"/>
    <w:next w:val="Normal"/>
    <w:link w:val="Heading2Char"/>
    <w:uiPriority w:val="9"/>
    <w:unhideWhenUsed/>
    <w:qFormat/>
    <w:rsid w:val="00C378EC"/>
    <w:pPr>
      <w:outlineLvl w:val="1"/>
    </w:pPr>
  </w:style>
  <w:style w:type="paragraph" w:styleId="Heading3">
    <w:name w:val="heading 3"/>
    <w:basedOn w:val="Normal"/>
    <w:next w:val="Normal"/>
    <w:link w:val="Heading3Char"/>
    <w:qFormat/>
    <w:rsid w:val="009952E5"/>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ack">
    <w:name w:val="Heading 1_Black"/>
    <w:basedOn w:val="Normal"/>
    <w:next w:val="Normal"/>
    <w:qFormat/>
    <w:rsid w:val="00C378EC"/>
    <w:pPr>
      <w:spacing w:before="240" w:after="240" w:line="240" w:lineRule="auto"/>
      <w:ind w:firstLine="0"/>
      <w:jc w:val="left"/>
      <w:outlineLvl w:val="0"/>
    </w:pPr>
    <w:rPr>
      <w:b/>
      <w:caps/>
    </w:rPr>
  </w:style>
  <w:style w:type="paragraph" w:styleId="ListParagraph">
    <w:name w:val="List Paragraph"/>
    <w:basedOn w:val="Normal"/>
    <w:uiPriority w:val="1"/>
    <w:qFormat/>
    <w:rsid w:val="00F777DF"/>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F7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F777DF"/>
    <w:pPr>
      <w:tabs>
        <w:tab w:val="clear" w:pos="432"/>
      </w:tabs>
      <w:spacing w:line="240" w:lineRule="auto"/>
      <w:ind w:firstLine="0"/>
      <w:jc w:val="left"/>
    </w:pPr>
    <w:rPr>
      <w:sz w:val="20"/>
    </w:rPr>
  </w:style>
  <w:style w:type="character" w:customStyle="1" w:styleId="Heading3Char">
    <w:name w:val="Heading 3 Char"/>
    <w:basedOn w:val="DefaultParagraphFont"/>
    <w:link w:val="Heading3"/>
    <w:rsid w:val="009952E5"/>
    <w:rPr>
      <w:rFonts w:ascii="Times New Roman" w:eastAsia="Times New Roman" w:hAnsi="Times New Roman" w:cs="Times New Roman"/>
      <w:b/>
      <w:sz w:val="24"/>
      <w:szCs w:val="24"/>
    </w:rPr>
  </w:style>
  <w:style w:type="paragraph" w:customStyle="1" w:styleId="NormalSS">
    <w:name w:val="NormalSS"/>
    <w:basedOn w:val="Normal"/>
    <w:qFormat/>
    <w:rsid w:val="009952E5"/>
    <w:pPr>
      <w:spacing w:after="240" w:line="240" w:lineRule="auto"/>
    </w:pPr>
  </w:style>
  <w:style w:type="paragraph" w:styleId="FootnoteText">
    <w:name w:val="footnote text"/>
    <w:basedOn w:val="Normal"/>
    <w:link w:val="FootnoteTextChar"/>
    <w:rsid w:val="009952E5"/>
    <w:pPr>
      <w:spacing w:after="120" w:line="240" w:lineRule="auto"/>
    </w:pPr>
    <w:rPr>
      <w:sz w:val="20"/>
    </w:rPr>
  </w:style>
  <w:style w:type="character" w:customStyle="1" w:styleId="FootnoteTextChar">
    <w:name w:val="Footnote Text Char"/>
    <w:basedOn w:val="DefaultParagraphFont"/>
    <w:link w:val="FootnoteText"/>
    <w:rsid w:val="009952E5"/>
    <w:rPr>
      <w:rFonts w:ascii="Times New Roman" w:eastAsia="Times New Roman" w:hAnsi="Times New Roman" w:cs="Times New Roman"/>
      <w:sz w:val="20"/>
      <w:szCs w:val="24"/>
    </w:rPr>
  </w:style>
  <w:style w:type="character" w:styleId="FootnoteReference">
    <w:name w:val="footnote reference"/>
    <w:basedOn w:val="DefaultParagraphFont"/>
    <w:rsid w:val="009952E5"/>
    <w:rPr>
      <w:spacing w:val="0"/>
      <w:position w:val="0"/>
      <w:u w:color="000080"/>
      <w:effect w:val="none"/>
      <w:vertAlign w:val="superscript"/>
    </w:rPr>
  </w:style>
  <w:style w:type="paragraph" w:customStyle="1" w:styleId="MarkforTableHeading">
    <w:name w:val="Mark for Table Heading"/>
    <w:basedOn w:val="Normal"/>
    <w:next w:val="Normal"/>
    <w:qFormat/>
    <w:rsid w:val="009952E5"/>
    <w:pPr>
      <w:keepNext/>
      <w:spacing w:after="60" w:line="240" w:lineRule="auto"/>
      <w:ind w:firstLine="0"/>
    </w:pPr>
    <w:rPr>
      <w:b/>
      <w:sz w:val="20"/>
    </w:rPr>
  </w:style>
  <w:style w:type="paragraph" w:customStyle="1" w:styleId="TableFootnoteCaption">
    <w:name w:val="Table Footnote_Caption"/>
    <w:basedOn w:val="NormalSS"/>
    <w:qFormat/>
    <w:rsid w:val="009952E5"/>
    <w:pPr>
      <w:spacing w:after="120"/>
      <w:ind w:firstLine="0"/>
    </w:pPr>
    <w:rPr>
      <w:sz w:val="20"/>
    </w:rPr>
  </w:style>
  <w:style w:type="paragraph" w:customStyle="1" w:styleId="TableHeaderCenter">
    <w:name w:val="Table Header Center"/>
    <w:basedOn w:val="NormalSS"/>
    <w:qFormat/>
    <w:rsid w:val="009952E5"/>
    <w:pPr>
      <w:spacing w:before="120" w:after="60"/>
      <w:ind w:firstLine="0"/>
      <w:jc w:val="center"/>
    </w:pPr>
    <w:rPr>
      <w:sz w:val="20"/>
    </w:rPr>
  </w:style>
  <w:style w:type="paragraph" w:customStyle="1" w:styleId="TableHeaderLeft">
    <w:name w:val="Table Header Left"/>
    <w:basedOn w:val="NormalSS"/>
    <w:qFormat/>
    <w:rsid w:val="009952E5"/>
    <w:pPr>
      <w:spacing w:before="120" w:after="60"/>
      <w:ind w:firstLine="0"/>
      <w:jc w:val="left"/>
    </w:pPr>
    <w:rPr>
      <w:sz w:val="20"/>
    </w:rPr>
  </w:style>
  <w:style w:type="paragraph" w:customStyle="1" w:styleId="BulletBlack">
    <w:name w:val="Bullet_Black"/>
    <w:basedOn w:val="Normal"/>
    <w:qFormat/>
    <w:rsid w:val="009952E5"/>
    <w:pPr>
      <w:numPr>
        <w:numId w:val="2"/>
      </w:numPr>
      <w:tabs>
        <w:tab w:val="clear" w:pos="432"/>
        <w:tab w:val="left" w:pos="360"/>
      </w:tabs>
      <w:spacing w:after="120" w:line="240" w:lineRule="auto"/>
      <w:ind w:left="720" w:right="360" w:hanging="288"/>
    </w:pPr>
  </w:style>
  <w:style w:type="paragraph" w:styleId="BalloonText">
    <w:name w:val="Balloon Text"/>
    <w:basedOn w:val="Normal"/>
    <w:link w:val="BalloonTextChar"/>
    <w:uiPriority w:val="99"/>
    <w:semiHidden/>
    <w:unhideWhenUsed/>
    <w:rsid w:val="009952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E5"/>
    <w:rPr>
      <w:rFonts w:ascii="Tahoma" w:eastAsia="Times New Roman" w:hAnsi="Tahoma" w:cs="Tahoma"/>
      <w:sz w:val="16"/>
      <w:szCs w:val="16"/>
    </w:rPr>
  </w:style>
  <w:style w:type="paragraph" w:styleId="Header">
    <w:name w:val="header"/>
    <w:basedOn w:val="Normal"/>
    <w:link w:val="HeaderChar"/>
    <w:unhideWhenUsed/>
    <w:rsid w:val="009952E5"/>
    <w:pPr>
      <w:tabs>
        <w:tab w:val="clear" w:pos="432"/>
        <w:tab w:val="center" w:pos="4680"/>
        <w:tab w:val="right" w:pos="9360"/>
      </w:tabs>
      <w:spacing w:line="240" w:lineRule="auto"/>
    </w:pPr>
  </w:style>
  <w:style w:type="character" w:customStyle="1" w:styleId="HeaderChar">
    <w:name w:val="Header Char"/>
    <w:basedOn w:val="DefaultParagraphFont"/>
    <w:link w:val="Header"/>
    <w:rsid w:val="009952E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9952E5"/>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9952E5"/>
    <w:rPr>
      <w:rFonts w:ascii="Times New Roman" w:eastAsia="Times New Roman" w:hAnsi="Times New Roman" w:cs="Times New Roman"/>
      <w:sz w:val="24"/>
      <w:szCs w:val="24"/>
    </w:rPr>
  </w:style>
  <w:style w:type="paragraph" w:styleId="BodyText">
    <w:name w:val="Body Text"/>
    <w:basedOn w:val="Normal"/>
    <w:link w:val="BodyTextChar"/>
    <w:rsid w:val="00454248"/>
    <w:pPr>
      <w:tabs>
        <w:tab w:val="clear" w:pos="432"/>
      </w:tabs>
      <w:spacing w:before="120" w:after="120" w:line="360" w:lineRule="auto"/>
      <w:ind w:firstLine="720"/>
      <w:jc w:val="left"/>
    </w:pPr>
    <w:rPr>
      <w:rFonts w:asciiTheme="majorBidi" w:hAnsiTheme="majorBidi" w:cstheme="majorBidi"/>
    </w:rPr>
  </w:style>
  <w:style w:type="character" w:customStyle="1" w:styleId="BodyTextChar">
    <w:name w:val="Body Text Char"/>
    <w:basedOn w:val="DefaultParagraphFont"/>
    <w:link w:val="BodyText"/>
    <w:rsid w:val="00454248"/>
    <w:rPr>
      <w:rFonts w:asciiTheme="majorBidi" w:eastAsia="Times New Roman" w:hAnsiTheme="majorBidi" w:cstheme="majorBidi"/>
      <w:sz w:val="24"/>
      <w:szCs w:val="24"/>
    </w:rPr>
  </w:style>
  <w:style w:type="character" w:styleId="CommentReference">
    <w:name w:val="annotation reference"/>
    <w:basedOn w:val="DefaultParagraphFont"/>
    <w:uiPriority w:val="99"/>
    <w:semiHidden/>
    <w:unhideWhenUsed/>
    <w:rsid w:val="00146FB5"/>
    <w:rPr>
      <w:sz w:val="16"/>
      <w:szCs w:val="16"/>
    </w:rPr>
  </w:style>
  <w:style w:type="paragraph" w:styleId="CommentText">
    <w:name w:val="annotation text"/>
    <w:basedOn w:val="Normal"/>
    <w:link w:val="CommentTextChar"/>
    <w:uiPriority w:val="99"/>
    <w:unhideWhenUsed/>
    <w:rsid w:val="00146FB5"/>
    <w:pPr>
      <w:spacing w:line="240" w:lineRule="auto"/>
    </w:pPr>
    <w:rPr>
      <w:sz w:val="20"/>
      <w:szCs w:val="20"/>
    </w:rPr>
  </w:style>
  <w:style w:type="character" w:customStyle="1" w:styleId="CommentTextChar">
    <w:name w:val="Comment Text Char"/>
    <w:basedOn w:val="DefaultParagraphFont"/>
    <w:link w:val="CommentText"/>
    <w:uiPriority w:val="99"/>
    <w:rsid w:val="00146F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FB5"/>
    <w:rPr>
      <w:b/>
      <w:bCs/>
    </w:rPr>
  </w:style>
  <w:style w:type="character" w:customStyle="1" w:styleId="CommentSubjectChar">
    <w:name w:val="Comment Subject Char"/>
    <w:basedOn w:val="CommentTextChar"/>
    <w:link w:val="CommentSubject"/>
    <w:uiPriority w:val="99"/>
    <w:semiHidden/>
    <w:rsid w:val="00146FB5"/>
    <w:rPr>
      <w:rFonts w:ascii="Times New Roman" w:eastAsia="Times New Roman" w:hAnsi="Times New Roman" w:cs="Times New Roman"/>
      <w:b/>
      <w:bCs/>
      <w:sz w:val="20"/>
      <w:szCs w:val="20"/>
    </w:rPr>
  </w:style>
  <w:style w:type="table" w:customStyle="1" w:styleId="SMPRTableBlack">
    <w:name w:val="SMPR_Table_Black"/>
    <w:basedOn w:val="TableNormal"/>
    <w:uiPriority w:val="99"/>
    <w:rsid w:val="004E509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SMPRTableBlack1">
    <w:name w:val="SMPR_Table_Black1"/>
    <w:basedOn w:val="TableNormal"/>
    <w:uiPriority w:val="99"/>
    <w:rsid w:val="000D2EE5"/>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F86820"/>
    <w:rPr>
      <w:color w:val="0000FF" w:themeColor="hyperlink"/>
      <w:u w:val="single"/>
    </w:rPr>
  </w:style>
  <w:style w:type="paragraph" w:styleId="TOC1">
    <w:name w:val="toc 1"/>
    <w:next w:val="Normal"/>
    <w:autoRedefine/>
    <w:uiPriority w:val="39"/>
    <w:qFormat/>
    <w:rsid w:val="00D06B52"/>
    <w:pPr>
      <w:tabs>
        <w:tab w:val="left" w:pos="960"/>
        <w:tab w:val="right" w:leader="dot" w:pos="10214"/>
      </w:tabs>
      <w:spacing w:before="120" w:after="120" w:line="480" w:lineRule="auto"/>
      <w:ind w:firstLine="432"/>
    </w:pPr>
    <w:rPr>
      <w:rFonts w:asciiTheme="majorBidi" w:eastAsia="Times New Roman" w:hAnsiTheme="majorBidi" w:cstheme="majorBidi"/>
      <w:b/>
      <w:bCs/>
      <w:caps/>
      <w:sz w:val="24"/>
      <w:szCs w:val="24"/>
    </w:rPr>
  </w:style>
  <w:style w:type="character" w:styleId="PageNumber">
    <w:name w:val="page number"/>
    <w:basedOn w:val="DefaultParagraphFont"/>
    <w:semiHidden/>
    <w:qFormat/>
    <w:rsid w:val="00F86820"/>
    <w:rPr>
      <w:rFonts w:ascii="Times New Roman" w:hAnsi="Times New Roman"/>
      <w:sz w:val="24"/>
    </w:rPr>
  </w:style>
  <w:style w:type="paragraph" w:styleId="TOC2">
    <w:name w:val="toc 2"/>
    <w:next w:val="Normal"/>
    <w:autoRedefine/>
    <w:uiPriority w:val="39"/>
    <w:qFormat/>
    <w:rsid w:val="00F86820"/>
    <w:pPr>
      <w:spacing w:after="0" w:line="480" w:lineRule="auto"/>
      <w:ind w:left="240" w:firstLine="432"/>
    </w:pPr>
    <w:rPr>
      <w:rFonts w:eastAsia="Times New Roman" w:cs="Times New Roman"/>
      <w:smallCaps/>
      <w:sz w:val="20"/>
      <w:szCs w:val="24"/>
    </w:rPr>
  </w:style>
  <w:style w:type="paragraph" w:styleId="TOC3">
    <w:name w:val="toc 3"/>
    <w:next w:val="Normal"/>
    <w:autoRedefine/>
    <w:uiPriority w:val="39"/>
    <w:qFormat/>
    <w:rsid w:val="00F86820"/>
    <w:pPr>
      <w:spacing w:after="0" w:line="480" w:lineRule="auto"/>
      <w:ind w:left="480" w:firstLine="432"/>
    </w:pPr>
    <w:rPr>
      <w:rFonts w:eastAsia="Times New Roman" w:cs="Times New Roman"/>
      <w:i/>
      <w:iCs/>
      <w:sz w:val="20"/>
      <w:szCs w:val="24"/>
    </w:rPr>
  </w:style>
  <w:style w:type="paragraph" w:styleId="TableofFigures">
    <w:name w:val="table of figures"/>
    <w:basedOn w:val="Normal"/>
    <w:next w:val="Normal"/>
    <w:uiPriority w:val="99"/>
    <w:rsid w:val="00F86820"/>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3F55A7"/>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2D3980"/>
    <w:pPr>
      <w:tabs>
        <w:tab w:val="clear" w:pos="432"/>
      </w:tabs>
      <w:ind w:left="960"/>
      <w:jc w:val="left"/>
    </w:pPr>
    <w:rPr>
      <w:rFonts w:asciiTheme="minorHAnsi" w:hAnsiTheme="minorHAnsi"/>
      <w:sz w:val="18"/>
      <w:szCs w:val="21"/>
    </w:rPr>
  </w:style>
  <w:style w:type="character" w:customStyle="1" w:styleId="Heading1Char">
    <w:name w:val="Heading 1 Char"/>
    <w:basedOn w:val="DefaultParagraphFont"/>
    <w:link w:val="Heading1"/>
    <w:uiPriority w:val="9"/>
    <w:rsid w:val="002D398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2D3980"/>
    <w:pPr>
      <w:outlineLvl w:val="9"/>
    </w:pPr>
  </w:style>
  <w:style w:type="paragraph" w:customStyle="1" w:styleId="Cov-Subtitle">
    <w:name w:val="Cov-Subtitle"/>
    <w:basedOn w:val="Normal"/>
    <w:uiPriority w:val="99"/>
    <w:rsid w:val="002D3980"/>
    <w:pPr>
      <w:tabs>
        <w:tab w:val="clear" w:pos="432"/>
      </w:tabs>
      <w:spacing w:before="120" w:after="120" w:line="320" w:lineRule="atLeast"/>
      <w:ind w:firstLine="0"/>
      <w:jc w:val="right"/>
    </w:pPr>
    <w:rPr>
      <w:rFonts w:ascii="Arial Black" w:hAnsi="Arial Black"/>
      <w:sz w:val="28"/>
      <w:szCs w:val="20"/>
    </w:rPr>
  </w:style>
  <w:style w:type="paragraph" w:customStyle="1" w:styleId="Cov-Address">
    <w:name w:val="Cov-Address"/>
    <w:basedOn w:val="Normal"/>
    <w:uiPriority w:val="99"/>
    <w:rsid w:val="002D3980"/>
    <w:pPr>
      <w:tabs>
        <w:tab w:val="clear" w:pos="432"/>
      </w:tabs>
      <w:spacing w:line="240" w:lineRule="auto"/>
      <w:ind w:firstLine="0"/>
      <w:jc w:val="right"/>
    </w:pPr>
    <w:rPr>
      <w:rFonts w:ascii="Arial" w:hAnsi="Arial"/>
      <w:kern w:val="16"/>
      <w:szCs w:val="20"/>
    </w:rPr>
  </w:style>
  <w:style w:type="paragraph" w:customStyle="1" w:styleId="Cov-Title">
    <w:name w:val="Cov-Title"/>
    <w:basedOn w:val="Normal"/>
    <w:rsid w:val="002D3980"/>
    <w:pPr>
      <w:tabs>
        <w:tab w:val="clear" w:pos="432"/>
      </w:tabs>
      <w:spacing w:line="240" w:lineRule="auto"/>
      <w:ind w:firstLine="0"/>
      <w:jc w:val="right"/>
    </w:pPr>
    <w:rPr>
      <w:rFonts w:ascii="Arial Black" w:hAnsi="Arial Black"/>
      <w:smallCaps/>
      <w:kern w:val="16"/>
      <w:sz w:val="40"/>
      <w:szCs w:val="20"/>
    </w:rPr>
  </w:style>
  <w:style w:type="character" w:customStyle="1" w:styleId="Heading2Char">
    <w:name w:val="Heading 2 Char"/>
    <w:basedOn w:val="DefaultParagraphFont"/>
    <w:link w:val="Heading2"/>
    <w:uiPriority w:val="9"/>
    <w:rsid w:val="00C378EC"/>
    <w:rPr>
      <w:rFonts w:ascii="Times New Roman" w:eastAsia="Times New Roman" w:hAnsi="Times New Roman" w:cs="Times New Roman"/>
      <w:b/>
      <w:sz w:val="24"/>
      <w:szCs w:val="24"/>
    </w:rPr>
  </w:style>
  <w:style w:type="paragraph" w:styleId="TOC4">
    <w:name w:val="toc 4"/>
    <w:basedOn w:val="Normal"/>
    <w:next w:val="Normal"/>
    <w:autoRedefine/>
    <w:uiPriority w:val="39"/>
    <w:unhideWhenUsed/>
    <w:rsid w:val="00C378EC"/>
    <w:pPr>
      <w:tabs>
        <w:tab w:val="clear" w:pos="432"/>
      </w:tabs>
      <w:ind w:left="720"/>
      <w:jc w:val="left"/>
    </w:pPr>
    <w:rPr>
      <w:rFonts w:asciiTheme="minorHAnsi" w:hAnsiTheme="minorHAnsi"/>
      <w:sz w:val="18"/>
      <w:szCs w:val="21"/>
    </w:rPr>
  </w:style>
  <w:style w:type="paragraph" w:styleId="TOC6">
    <w:name w:val="toc 6"/>
    <w:basedOn w:val="Normal"/>
    <w:next w:val="Normal"/>
    <w:autoRedefine/>
    <w:uiPriority w:val="39"/>
    <w:unhideWhenUsed/>
    <w:rsid w:val="00C378EC"/>
    <w:pPr>
      <w:tabs>
        <w:tab w:val="clear" w:pos="432"/>
      </w:tabs>
      <w:ind w:left="1200"/>
      <w:jc w:val="left"/>
    </w:pPr>
    <w:rPr>
      <w:rFonts w:asciiTheme="minorHAnsi" w:hAnsiTheme="minorHAnsi"/>
      <w:sz w:val="18"/>
      <w:szCs w:val="21"/>
    </w:rPr>
  </w:style>
  <w:style w:type="paragraph" w:styleId="TOC7">
    <w:name w:val="toc 7"/>
    <w:basedOn w:val="Normal"/>
    <w:next w:val="Normal"/>
    <w:autoRedefine/>
    <w:uiPriority w:val="39"/>
    <w:unhideWhenUsed/>
    <w:rsid w:val="00C378EC"/>
    <w:pPr>
      <w:tabs>
        <w:tab w:val="clear" w:pos="432"/>
      </w:tabs>
      <w:ind w:left="1440"/>
      <w:jc w:val="left"/>
    </w:pPr>
    <w:rPr>
      <w:rFonts w:asciiTheme="minorHAnsi" w:hAnsiTheme="minorHAnsi"/>
      <w:sz w:val="18"/>
      <w:szCs w:val="21"/>
    </w:rPr>
  </w:style>
  <w:style w:type="paragraph" w:styleId="TOC8">
    <w:name w:val="toc 8"/>
    <w:basedOn w:val="Normal"/>
    <w:next w:val="Normal"/>
    <w:autoRedefine/>
    <w:uiPriority w:val="39"/>
    <w:unhideWhenUsed/>
    <w:rsid w:val="00C378EC"/>
    <w:pPr>
      <w:tabs>
        <w:tab w:val="clear" w:pos="432"/>
      </w:tabs>
      <w:ind w:left="1680"/>
      <w:jc w:val="left"/>
    </w:pPr>
    <w:rPr>
      <w:rFonts w:asciiTheme="minorHAnsi" w:hAnsiTheme="minorHAnsi"/>
      <w:sz w:val="18"/>
      <w:szCs w:val="21"/>
    </w:rPr>
  </w:style>
  <w:style w:type="paragraph" w:styleId="TOC9">
    <w:name w:val="toc 9"/>
    <w:basedOn w:val="Normal"/>
    <w:next w:val="Normal"/>
    <w:autoRedefine/>
    <w:uiPriority w:val="39"/>
    <w:unhideWhenUsed/>
    <w:rsid w:val="00C378EC"/>
    <w:pPr>
      <w:tabs>
        <w:tab w:val="clear" w:pos="432"/>
      </w:tabs>
      <w:ind w:left="1920"/>
      <w:jc w:val="left"/>
    </w:pPr>
    <w:rPr>
      <w:rFonts w:asciiTheme="minorHAnsi" w:hAnsiTheme="minorHAnsi"/>
      <w:sz w:val="18"/>
      <w:szCs w:val="21"/>
    </w:rPr>
  </w:style>
  <w:style w:type="paragraph" w:customStyle="1" w:styleId="BodyTextnoindent">
    <w:name w:val="Body Text no indent"/>
    <w:basedOn w:val="BodyText"/>
    <w:qFormat/>
    <w:rsid w:val="00A3076A"/>
    <w:pPr>
      <w:spacing w:line="320" w:lineRule="atLeast"/>
      <w:ind w:firstLine="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9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ailey@tc.edu" TargetMode="External"/><Relationship Id="rId18" Type="http://schemas.openxmlformats.org/officeDocument/2006/relationships/hyperlink" Target="mailto:kalman.rupp@ss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Brian.Cobb@ColoState.EDU" TargetMode="External"/><Relationship Id="rId17" Type="http://schemas.openxmlformats.org/officeDocument/2006/relationships/hyperlink" Target="mailto:jelliott9@cox.net" TargetMode="External"/><Relationship Id="rId2" Type="http://schemas.openxmlformats.org/officeDocument/2006/relationships/numbering" Target="numbering.xml"/><Relationship Id="rId16" Type="http://schemas.openxmlformats.org/officeDocument/2006/relationships/hyperlink" Target="mailto:b.altman@verizon.ne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l@pitt.edu" TargetMode="External"/><Relationship Id="rId10" Type="http://schemas.openxmlformats.org/officeDocument/2006/relationships/footer" Target="footer1.xml"/><Relationship Id="rId19" Type="http://schemas.openxmlformats.org/officeDocument/2006/relationships/hyperlink" Target="mailto:mlwinston@cps.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luecking@transce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6686-8AC4-4572-BD32-5CD9022F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Ingalls, Katrina</cp:lastModifiedBy>
  <cp:revision>2</cp:revision>
  <cp:lastPrinted>2015-11-09T15:36:00Z</cp:lastPrinted>
  <dcterms:created xsi:type="dcterms:W3CDTF">2016-03-11T13:01:00Z</dcterms:created>
  <dcterms:modified xsi:type="dcterms:W3CDTF">2016-03-11T13:01:00Z</dcterms:modified>
</cp:coreProperties>
</file>