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75" w:rsidRDefault="00D55375" w:rsidP="00BE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SUPPORTING STATEMENT</w:t>
      </w:r>
    </w:p>
    <w:p w:rsidR="00D55375" w:rsidRDefault="00D55375" w:rsidP="00BE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ENVIRONMENTAL PROTECTION AGENCY</w:t>
      </w:r>
    </w:p>
    <w:p w:rsidR="00D55375" w:rsidRDefault="00D55375" w:rsidP="00BE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NESHAP for Pulp and Paper Production (40 CFR Part 63, Subpart S)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Identification of the Information Collection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1(a) Title of the Information Collection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NESHAP for Pulp and Paper Production (40 CFR Part 63, Subpart S) (Amendments), EPA ICR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Number 2452.02, OMB Control Number 2060-NEW</w:t>
      </w:r>
    </w:p>
    <w:p w:rsidR="00BE278F" w:rsidRDefault="00BE278F" w:rsidP="00BE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BE278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1(b) Short Characterization/Abstract</w:t>
      </w:r>
      <w:r w:rsidR="00BE2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National Emission Standards for Hazardous Air Pollutants (NESHAP) for Pulp and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Paper Production were proposed on December 17, 1993, and promulgated on April 15, 1998.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Amendments to the Pulp and Paper Production NESHAP are being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promulgated as a result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residual risk and technology review (RTR) required under by the Clean Air Act (as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discussed </w:t>
      </w:r>
      <w:r>
        <w:rPr>
          <w:rFonts w:ascii="Times New Roman" w:hAnsi="Times New Roman" w:cs="Times New Roman"/>
          <w:color w:val="000000"/>
          <w:sz w:val="24"/>
          <w:szCs w:val="24"/>
        </w:rPr>
        <w:t>further below). The Pulp and Paper Production NESHAP applies 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 facilities that produce pulp, </w:t>
      </w:r>
      <w:r>
        <w:rPr>
          <w:rFonts w:ascii="Times New Roman" w:hAnsi="Times New Roman" w:cs="Times New Roman"/>
          <w:color w:val="000000"/>
          <w:sz w:val="24"/>
          <w:szCs w:val="24"/>
        </w:rPr>
        <w:t>paper, or paperboard by employing kraft, soda, sulfite, semi-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chemical, or mechanical pulping </w:t>
      </w:r>
      <w:r>
        <w:rPr>
          <w:rFonts w:ascii="Times New Roman" w:hAnsi="Times New Roman" w:cs="Times New Roman"/>
          <w:color w:val="000000"/>
          <w:sz w:val="24"/>
          <w:szCs w:val="24"/>
        </w:rPr>
        <w:t>processes using wood; or any process using secondary or non-wo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od fiber and that emits 10 tons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 year or more of any hazardous air pollutant or 25 tons per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year or more of any combination </w:t>
      </w:r>
      <w:r>
        <w:rPr>
          <w:rFonts w:ascii="Times New Roman" w:hAnsi="Times New Roman" w:cs="Times New Roman"/>
          <w:color w:val="000000"/>
          <w:sz w:val="24"/>
          <w:szCs w:val="24"/>
        </w:rPr>
        <w:t>of hazardous air pollutants. Affected sources are all the hazardo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us air pollutant (HAP) emission </w:t>
      </w:r>
      <w:r>
        <w:rPr>
          <w:rFonts w:ascii="Times New Roman" w:hAnsi="Times New Roman" w:cs="Times New Roman"/>
          <w:color w:val="000000"/>
          <w:sz w:val="24"/>
          <w:szCs w:val="24"/>
        </w:rPr>
        <w:t>points or the HAP emission points in the pulping and bleachin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g system for mechanical pulping </w:t>
      </w:r>
      <w:r>
        <w:rPr>
          <w:rFonts w:ascii="Times New Roman" w:hAnsi="Times New Roman" w:cs="Times New Roman"/>
          <w:color w:val="000000"/>
          <w:sz w:val="24"/>
          <w:szCs w:val="24"/>
        </w:rPr>
        <w:t>processes using wood and any process using secondary or non-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wood fiber. This information is </w:t>
      </w:r>
      <w:r>
        <w:rPr>
          <w:rFonts w:ascii="Times New Roman" w:hAnsi="Times New Roman" w:cs="Times New Roman"/>
          <w:color w:val="000000"/>
          <w:sz w:val="24"/>
          <w:szCs w:val="24"/>
        </w:rPr>
        <w:t>being collected to assure compliance with 40 CFR Part 63, subpart S.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general, all NESHAP require initial notifications,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performance tests, and periodic </w:t>
      </w:r>
      <w:r>
        <w:rPr>
          <w:rFonts w:ascii="Times New Roman" w:hAnsi="Times New Roman" w:cs="Times New Roman"/>
          <w:color w:val="000000"/>
          <w:sz w:val="24"/>
          <w:szCs w:val="24"/>
        </w:rPr>
        <w:t>reports. Owners or operators are also required to maintai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n records of the occurrence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duration of any startup, shutdown, or malfunction in the operation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of an affected facility, or any </w:t>
      </w:r>
      <w:r>
        <w:rPr>
          <w:rFonts w:ascii="Times New Roman" w:hAnsi="Times New Roman" w:cs="Times New Roman"/>
          <w:color w:val="000000"/>
          <w:sz w:val="24"/>
          <w:szCs w:val="24"/>
        </w:rPr>
        <w:t>period during which the monitoring system is inoperative. Th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ese notifications, reports, and </w:t>
      </w:r>
      <w:r>
        <w:rPr>
          <w:rFonts w:ascii="Times New Roman" w:hAnsi="Times New Roman" w:cs="Times New Roman"/>
          <w:color w:val="000000"/>
          <w:sz w:val="24"/>
          <w:szCs w:val="24"/>
        </w:rPr>
        <w:t>records are essential in determining compliance, and are required of all sources subject to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NESHAP.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Any owner or operator subject to the provisions of this part shall maintain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a file of these </w:t>
      </w:r>
      <w:r>
        <w:rPr>
          <w:rFonts w:ascii="Times New Roman" w:hAnsi="Times New Roman" w:cs="Times New Roman"/>
          <w:color w:val="000000"/>
          <w:sz w:val="24"/>
          <w:szCs w:val="24"/>
        </w:rPr>
        <w:t>measurements, and retain the file onsite for at least two y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ears following the date of such </w:t>
      </w:r>
      <w:r>
        <w:rPr>
          <w:rFonts w:ascii="Times New Roman" w:hAnsi="Times New Roman" w:cs="Times New Roman"/>
          <w:color w:val="000000"/>
          <w:sz w:val="24"/>
          <w:szCs w:val="24"/>
        </w:rPr>
        <w:t>measurements, maintenance reports, and records. All reports are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sent to the delegated state 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local authority. In the event that there is no such delegated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authority, the reports are sent </w:t>
      </w:r>
      <w:r>
        <w:rPr>
          <w:rFonts w:ascii="Times New Roman" w:hAnsi="Times New Roman" w:cs="Times New Roman"/>
          <w:color w:val="000000"/>
          <w:sz w:val="24"/>
          <w:szCs w:val="24"/>
        </w:rPr>
        <w:t>directly to the United States Environmental Protection Agency (EPA) regional office.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amendments to the rule eliminate the startup, shutd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own, and malfunction exemption, </w:t>
      </w:r>
      <w:r>
        <w:rPr>
          <w:rFonts w:ascii="Times New Roman" w:hAnsi="Times New Roman" w:cs="Times New Roman"/>
          <w:color w:val="000000"/>
          <w:sz w:val="24"/>
          <w:szCs w:val="24"/>
        </w:rPr>
        <w:t>remove the SSM plan requirement, add provisions to provide an af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firmative defense against civil </w:t>
      </w:r>
      <w:r>
        <w:rPr>
          <w:rFonts w:ascii="Times New Roman" w:hAnsi="Times New Roman" w:cs="Times New Roman"/>
          <w:color w:val="000000"/>
          <w:sz w:val="24"/>
          <w:szCs w:val="24"/>
        </w:rPr>
        <w:t>penalties for exceedances of emission standards caused by malf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unctions, add a requirement for </w:t>
      </w:r>
      <w:r>
        <w:rPr>
          <w:rFonts w:ascii="Times New Roman" w:hAnsi="Times New Roman" w:cs="Times New Roman"/>
          <w:color w:val="000000"/>
          <w:sz w:val="24"/>
          <w:szCs w:val="24"/>
        </w:rPr>
        <w:t>electronic submittal of performance test data, and correct editorial errors. The re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maining </w:t>
      </w:r>
      <w:r>
        <w:rPr>
          <w:rFonts w:ascii="Times New Roman" w:hAnsi="Times New Roman" w:cs="Times New Roman"/>
          <w:color w:val="000000"/>
          <w:sz w:val="24"/>
          <w:szCs w:val="24"/>
        </w:rPr>
        <w:t>portions of the NESHAP remain unchanged.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 171 major source mills, approximately 114 mill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s have equipment subject to the </w:t>
      </w:r>
      <w:r>
        <w:rPr>
          <w:rFonts w:ascii="Times New Roman" w:hAnsi="Times New Roman" w:cs="Times New Roman"/>
          <w:color w:val="000000"/>
          <w:sz w:val="24"/>
          <w:szCs w:val="24"/>
        </w:rPr>
        <w:t>standard, and it is estimated that no new major sources will become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subject to the standard in the </w:t>
      </w:r>
      <w:r>
        <w:rPr>
          <w:rFonts w:ascii="Times New Roman" w:hAnsi="Times New Roman" w:cs="Times New Roman"/>
          <w:color w:val="000000"/>
          <w:sz w:val="24"/>
          <w:szCs w:val="24"/>
        </w:rPr>
        <w:t>next three years. These assumptions are based on the research conducted by EPA during the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subpart S rule making, consultation with the industry, and an information collection request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(ICR) conducted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by EPA’s Office of Air Quality Planning and Standards (OAQPS) in 2011.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EPA is also aware that this industry is undergoing widespread consolidation and corporate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restructuring, and that no new major source facilities are being built, though approximately 15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percent of the affected facilities will rebuild one or more process units in a given year.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 approved the currently active Information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Collection Request (ICR) without any “Terms of Clearance."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Need for and Use of the Collection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2(a) Need/Authority for the Collection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Section 112 of the Clean Air Act (CAA) requires EPA to establish NESHAP for major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sources of HAP that are listed for regulation under CAA section 112(c). A major source is a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stationary source that emits or has the potential to emit more than 10 tons per year (tpy) of any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single HAP or more than 25 tpy of any combination of HAP. For major sources, these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technology-based standards must reflect the maximum degree of emission reductions of HAP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achievable (after considering cost, energy requirements, and non-air quality health and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environmental impacts) and are commonly referred to as maximum achievable control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technology (MACT) standards. In the Administrator's judgment, HAPs from pulp and paper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plants cause or contribute to air pollution that may reasonably be anticipated to endanger public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health or welfare. Therefore, the NESHAP for this source category were promulgated at 40 CFR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 63, subpart S.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Section 112(d)(6) of the CAA requires EPA to review the technology-based MACT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standards and revise them “as necessary (taking into account developments in practices,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processes, and control technologies)” no less frequently than every 8 years. In addition, section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112(f) of the CAA requires EPA to determine whether the MACT emissions limitations provide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ample margin of safety to protect public health. For MACT standards for HAP “classified as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known, probable, or possible human carcinogen" that "do not reduce lifetime excess cancer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risks to the individual most exposed to emissions from a source in the category or subcategory to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less than 1-in-1 million,” EPA must promulgate residual risk standards for the source category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(or subcategory) as necessary to provide an ample margin of safety to protect public health. In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doing so, EPA may adopt standards equal to existing MACT standards, if EPA determines that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existing standards are sufficiently protective. EPA must also adopt more stringent standards,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if necessary, to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revent an adverse environmental effect, but must consider cost, energy, safety,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other relevant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factors in doing so.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Certain records and reports are necessary for the Administrator to confirm the compliance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status of sources subject to NESHAP, identify any new or reconstructed sources subject to the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standards, and confirm that the standards are being achiev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ed on a continuous basis. These </w:t>
      </w:r>
      <w:r>
        <w:rPr>
          <w:rFonts w:ascii="Times New Roman" w:hAnsi="Times New Roman" w:cs="Times New Roman"/>
          <w:color w:val="000000"/>
          <w:sz w:val="24"/>
          <w:szCs w:val="24"/>
        </w:rPr>
        <w:t>recordkeeping and reporting requirements are specifically authorized by section 114 of the Clean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Air Act (42 U.S.C. 7414) and set out in the part 63 NESHAP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General Provisions (40 CFR part </w:t>
      </w:r>
      <w:r>
        <w:rPr>
          <w:rFonts w:ascii="Times New Roman" w:hAnsi="Times New Roman" w:cs="Times New Roman"/>
          <w:color w:val="000000"/>
          <w:sz w:val="24"/>
          <w:szCs w:val="24"/>
        </w:rPr>
        <w:t>63, subpart A). CAA Section 114(a) states that the Adminis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trator may require any owner 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operator subject to 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any requirement of this Act to: </w:t>
      </w:r>
      <w:r>
        <w:rPr>
          <w:rFonts w:ascii="Times New Roman" w:hAnsi="Times New Roman" w:cs="Times New Roman"/>
          <w:color w:val="000000"/>
          <w:sz w:val="24"/>
          <w:szCs w:val="24"/>
        </w:rPr>
        <w:t>(A) Establish and maintain such records; (B) make such reports;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(C) install, use, and maintain such monitoring equipment, and use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such audit procedures, or methods; (D) sample such emissions (in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accordance with such procedures or methods, at such locations, at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such intervals, during such periods, and in such manner as the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Administrator shall prescribe); (E) keep records on control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equipment parameters, production variables or other indirect data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when direct monitoring of emiss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ions is impractical; (F) submit </w:t>
      </w:r>
      <w:r>
        <w:rPr>
          <w:rFonts w:ascii="Times New Roman" w:hAnsi="Times New Roman" w:cs="Times New Roman"/>
          <w:color w:val="000000"/>
          <w:sz w:val="24"/>
          <w:szCs w:val="24"/>
        </w:rPr>
        <w:t>compliance certifications in acc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ordance with Section 114(a)(3); </w:t>
      </w:r>
      <w:r>
        <w:rPr>
          <w:rFonts w:ascii="Times New Roman" w:hAnsi="Times New Roman" w:cs="Times New Roman"/>
          <w:color w:val="000000"/>
          <w:sz w:val="24"/>
          <w:szCs w:val="24"/>
        </w:rPr>
        <w:t>and (G) provide such other information as the Administrator may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reasonably require.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2(b) Practical Utility/Users of the Data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control of emissions of HAP from pulp and pap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er plants requires not only the </w:t>
      </w:r>
      <w:r>
        <w:rPr>
          <w:rFonts w:ascii="Times New Roman" w:hAnsi="Times New Roman" w:cs="Times New Roman"/>
          <w:color w:val="000000"/>
          <w:sz w:val="24"/>
          <w:szCs w:val="24"/>
        </w:rPr>
        <w:t>installation of properly designed equipment, but also the operation and maintenance of that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equipment. Emissions of HAP from pulp and paper plants are the result of operation of the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affected facilities. These standards rely on the collection of HAP emissions in enclosed and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closed vent collection. Then, the collected HAPs are incinerated in a boiler, recovery furnace,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lime kiln, or thermal incinerator. HAPs associated with kraft pulping condensates are either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treated with steam stripping (or equivalent technology) or in a wastewater treatment system.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HAPs captured from bleaching systems are controlled with a c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hlorine gas scrubber. Equipment </w:t>
      </w:r>
      <w:r>
        <w:rPr>
          <w:rFonts w:ascii="Times New Roman" w:hAnsi="Times New Roman" w:cs="Times New Roman"/>
          <w:color w:val="000000"/>
          <w:sz w:val="24"/>
          <w:szCs w:val="24"/>
        </w:rPr>
        <w:t>inspection, performance tests, and leak detection and repair pro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cedures are critical components </w:t>
      </w:r>
      <w:r>
        <w:rPr>
          <w:rFonts w:ascii="Times New Roman" w:hAnsi="Times New Roman" w:cs="Times New Roman"/>
          <w:color w:val="000000"/>
          <w:sz w:val="24"/>
          <w:szCs w:val="24"/>
        </w:rPr>
        <w:t>of the standards. The required notifications are used to inform the Agency 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r delegated authority </w:t>
      </w:r>
      <w:r>
        <w:rPr>
          <w:rFonts w:ascii="Times New Roman" w:hAnsi="Times New Roman" w:cs="Times New Roman"/>
          <w:color w:val="000000"/>
          <w:sz w:val="24"/>
          <w:szCs w:val="24"/>
        </w:rPr>
        <w:t>when a source becomes subject to the standard. Then, the revi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ewing authority may inspect the </w:t>
      </w:r>
      <w:r>
        <w:rPr>
          <w:rFonts w:ascii="Times New Roman" w:hAnsi="Times New Roman" w:cs="Times New Roman"/>
          <w:color w:val="000000"/>
          <w:sz w:val="24"/>
          <w:szCs w:val="24"/>
        </w:rPr>
        <w:t>source to ensure that the pollution control system is properly installed and operated, that leaks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</w:rPr>
        <w:t>eing detected and repaired, and that the standard is being me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t. Performance test reports are </w:t>
      </w:r>
      <w:r>
        <w:rPr>
          <w:rFonts w:ascii="Times New Roman" w:hAnsi="Times New Roman" w:cs="Times New Roman"/>
          <w:color w:val="000000"/>
          <w:sz w:val="24"/>
          <w:szCs w:val="24"/>
        </w:rPr>
        <w:t>needed as these are the Agency's record of a source's initia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l capability to comply with the </w:t>
      </w:r>
      <w:r>
        <w:rPr>
          <w:rFonts w:ascii="Times New Roman" w:hAnsi="Times New Roman" w:cs="Times New Roman"/>
          <w:color w:val="000000"/>
          <w:sz w:val="24"/>
          <w:szCs w:val="24"/>
        </w:rPr>
        <w:t>emission standard, and serve as a record of the operating condit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ions under which compliance was </w:t>
      </w:r>
      <w:r>
        <w:rPr>
          <w:rFonts w:ascii="Times New Roman" w:hAnsi="Times New Roman" w:cs="Times New Roman"/>
          <w:color w:val="000000"/>
          <w:sz w:val="24"/>
          <w:szCs w:val="24"/>
        </w:rPr>
        <w:t>achieved. Repeat performance tests (at 5-year interval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s) are needed to ensure ongoing </w:t>
      </w:r>
      <w:r>
        <w:rPr>
          <w:rFonts w:ascii="Times New Roman" w:hAnsi="Times New Roman" w:cs="Times New Roman"/>
          <w:color w:val="000000"/>
          <w:sz w:val="24"/>
          <w:szCs w:val="24"/>
        </w:rPr>
        <w:t>compliance. The semiannual reports are used for problem ident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ification, as a check on source </w:t>
      </w:r>
      <w:r>
        <w:rPr>
          <w:rFonts w:ascii="Times New Roman" w:hAnsi="Times New Roman" w:cs="Times New Roman"/>
          <w:color w:val="000000"/>
          <w:sz w:val="24"/>
          <w:szCs w:val="24"/>
        </w:rPr>
        <w:t>operation and maintenance, and for compliance determinations. The information generated by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monitoring, recordkeeping and reporting requirements descr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ibed in this ICR is used by the </w:t>
      </w:r>
      <w:r>
        <w:rPr>
          <w:rFonts w:ascii="Times New Roman" w:hAnsi="Times New Roman" w:cs="Times New Roman"/>
          <w:color w:val="000000"/>
          <w:sz w:val="24"/>
          <w:szCs w:val="24"/>
        </w:rPr>
        <w:t>Agency to ensure that facilities affected by the NESHAP co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ntinue to operate their control </w:t>
      </w:r>
      <w:r>
        <w:rPr>
          <w:rFonts w:ascii="Times New Roman" w:hAnsi="Times New Roman" w:cs="Times New Roman"/>
          <w:color w:val="000000"/>
          <w:sz w:val="24"/>
          <w:szCs w:val="24"/>
        </w:rPr>
        <w:t>equipment and achieve continuous compliance with the 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egulation. Adequate monitoring, </w:t>
      </w:r>
      <w:r>
        <w:rPr>
          <w:rFonts w:ascii="Times New Roman" w:hAnsi="Times New Roman" w:cs="Times New Roman"/>
          <w:color w:val="000000"/>
          <w:sz w:val="24"/>
          <w:szCs w:val="24"/>
        </w:rPr>
        <w:t>recordkeeping, and reporting are necessary to ensure comp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liance with these standards, as </w:t>
      </w:r>
      <w:r>
        <w:rPr>
          <w:rFonts w:ascii="Times New Roman" w:hAnsi="Times New Roman" w:cs="Times New Roman"/>
          <w:color w:val="000000"/>
          <w:sz w:val="24"/>
          <w:szCs w:val="24"/>
        </w:rPr>
        <w:t>required by the Clean Air Act. The information collected from recordkeeping and 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eporting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 is also used for targeting inspections, and is of 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ufficient quality to be used as </w:t>
      </w:r>
      <w:r>
        <w:rPr>
          <w:rFonts w:ascii="Times New Roman" w:hAnsi="Times New Roman" w:cs="Times New Roman"/>
          <w:color w:val="000000"/>
          <w:sz w:val="24"/>
          <w:szCs w:val="24"/>
        </w:rPr>
        <w:t>evidence in court.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Nonduplication, Consultations, and Other Collection Criteria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recordkeeping and reporting requested is required under 40 CFR part 63, subpart S.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3(a) Nonduplication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the subject standards have not been delegated, the info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rmation is sent directly to the </w:t>
      </w:r>
      <w:r>
        <w:rPr>
          <w:rFonts w:ascii="Times New Roman" w:hAnsi="Times New Roman" w:cs="Times New Roman"/>
          <w:color w:val="000000"/>
          <w:sz w:val="24"/>
          <w:szCs w:val="24"/>
        </w:rPr>
        <w:t>appropriate EPA regional office. Otherwise, the information is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sent directly to the delegated </w:t>
      </w:r>
      <w:r>
        <w:rPr>
          <w:rFonts w:ascii="Times New Roman" w:hAnsi="Times New Roman" w:cs="Times New Roman"/>
          <w:color w:val="000000"/>
          <w:sz w:val="24"/>
          <w:szCs w:val="24"/>
        </w:rPr>
        <w:t>state or local agency. If a state or local agency has adopt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ed its own similar standards to </w:t>
      </w:r>
      <w:r>
        <w:rPr>
          <w:rFonts w:ascii="Times New Roman" w:hAnsi="Times New Roman" w:cs="Times New Roman"/>
          <w:color w:val="000000"/>
          <w:sz w:val="24"/>
          <w:szCs w:val="24"/>
        </w:rPr>
        <w:t>implement the Federal standards, a copy of the report submitted t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o the state or local agency can </w:t>
      </w:r>
      <w:r>
        <w:rPr>
          <w:rFonts w:ascii="Times New Roman" w:hAnsi="Times New Roman" w:cs="Times New Roman"/>
          <w:color w:val="000000"/>
          <w:sz w:val="24"/>
          <w:szCs w:val="24"/>
        </w:rPr>
        <w:t>be sent to the Administrator in lieu of the report required by the Federal standards. Therefore, no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duplication exists.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Some of the facilities subject to this NESHAP will also b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e subject to requirements under </w:t>
      </w:r>
      <w:r>
        <w:rPr>
          <w:rFonts w:ascii="Times New Roman" w:hAnsi="Times New Roman" w:cs="Times New Roman"/>
          <w:color w:val="000000"/>
          <w:sz w:val="24"/>
          <w:szCs w:val="24"/>
        </w:rPr>
        <w:t>the New Source Performance Standard (NSPS) for Kraft Pulp Mills, 40 CFR 60 subpart BB.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burden requested for this NESHAP does not duplicate any of the burden accounted for under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NSPS subpart BB.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3(b) Public Notice Required Prior to ICR Submission to OMB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278F" w:rsidRDefault="000F499D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99D">
        <w:rPr>
          <w:rFonts w:ascii="Times New Roman" w:hAnsi="Times New Roman" w:cs="Times New Roman"/>
          <w:color w:val="000000"/>
          <w:sz w:val="24"/>
          <w:szCs w:val="24"/>
        </w:rPr>
        <w:t xml:space="preserve">Public comments were previously requested via the Federal Register (80 FR 32116) on June 5, 2015 during a 60-day comment period.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comments were received.  </w:t>
      </w:r>
    </w:p>
    <w:p w:rsidR="000F499D" w:rsidRDefault="000F499D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3(c) Consultations and Stakeholder Outreach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The amendments were developed in consultation 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 the Nez Perce, Forest County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Potowatomi and Leech Lake Band of Ojibewa.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Stakeholder outreach occurred with industry groups including American Forest and Paper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Association (AF&amp;PA), National Council for Air and Stream Improvement (NCASI) and member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companies of these organizations. Stakeholder meetings were also held with Sierra Club, Earth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Justice, and with organizations that participated in EPA Environmental Justice outreach efforts.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Additionally, a public outreach webinar was conducted durin</w:t>
      </w:r>
      <w:r>
        <w:rPr>
          <w:rFonts w:ascii="Times New Roman" w:hAnsi="Times New Roman" w:cs="Times New Roman"/>
          <w:color w:val="000000"/>
          <w:sz w:val="24"/>
          <w:szCs w:val="24"/>
        </w:rPr>
        <w:t>g the comment period on January 3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1, 2012 to review the proposed rule. The webinar was coordina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ted with the tribal governments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and the general public. Further stakeholder and public input was receiv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 through public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comment and follow-up meeting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with interested stakeholders. 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In addition, EPA/OAQPS conducted a three-part ICR to gather data from the pulp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paper industry. The results from Part I of this ICR were used in updating the burden estimates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375">
        <w:rPr>
          <w:rFonts w:ascii="Times New Roman" w:hAnsi="Times New Roman" w:cs="Times New Roman"/>
          <w:color w:val="000000"/>
          <w:sz w:val="24"/>
          <w:szCs w:val="24"/>
        </w:rPr>
        <w:t>contained in this supporting statement.</w:t>
      </w:r>
      <w:bookmarkStart w:id="0" w:name="_GoBack"/>
      <w:bookmarkEnd w:id="0"/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3(d) Effects of Less Frequent Collection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Less frequent information collection would decrea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se the margin of assurance that </w:t>
      </w:r>
      <w:r>
        <w:rPr>
          <w:rFonts w:ascii="Times New Roman" w:hAnsi="Times New Roman" w:cs="Times New Roman"/>
          <w:color w:val="000000"/>
          <w:sz w:val="24"/>
          <w:szCs w:val="24"/>
        </w:rPr>
        <w:t>facilities are continuing to meet the required standards. Requirements for information gathering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recordkeeping are useful techniques to ensure that good oper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ation and maintenance practices </w:t>
      </w:r>
      <w:r>
        <w:rPr>
          <w:rFonts w:ascii="Times New Roman" w:hAnsi="Times New Roman" w:cs="Times New Roman"/>
          <w:color w:val="000000"/>
          <w:sz w:val="24"/>
          <w:szCs w:val="24"/>
        </w:rPr>
        <w:t>are applied and emission limitations are met. If the information required by these standards was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collected less frequently, the likelihood of detecting poor opera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tion and maintenance of control </w:t>
      </w:r>
      <w:r>
        <w:rPr>
          <w:rFonts w:ascii="Times New Roman" w:hAnsi="Times New Roman" w:cs="Times New Roman"/>
          <w:color w:val="000000"/>
          <w:sz w:val="24"/>
          <w:szCs w:val="24"/>
        </w:rPr>
        <w:t>equipment and noncompliance would decrease.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3(e) General Guidelines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None of these reporting or recordkeeping requirements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violate any of the regulations </w:t>
      </w:r>
      <w:r>
        <w:rPr>
          <w:rFonts w:ascii="Times New Roman" w:hAnsi="Times New Roman" w:cs="Times New Roman"/>
          <w:color w:val="000000"/>
          <w:sz w:val="24"/>
          <w:szCs w:val="24"/>
        </w:rPr>
        <w:t>established by OMB in 5 CFR 1320.5.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3(f) Confidentiality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Any information submitted to the Agency for which a c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laim of confidentiality is made </w:t>
      </w:r>
      <w:r>
        <w:rPr>
          <w:rFonts w:ascii="Times New Roman" w:hAnsi="Times New Roman" w:cs="Times New Roman"/>
          <w:color w:val="000000"/>
          <w:sz w:val="24"/>
          <w:szCs w:val="24"/>
        </w:rPr>
        <w:t>will be safeguarded according to the Agency policies set forth in Title 40, Chapter 1, part 2,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subpart B - Confidentiality of Business Information (CBI) (see 40 CFR 2; 41 FR 36902,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September 1, 1976; amended by 43 FR 40000, September 8, 1978; 43 FR 42251, September 20,</w:t>
      </w:r>
      <w:r w:rsidR="00BE2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1978; 44 FR 17674, March 23, 1979).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3(g) Sensitive Questions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None of the reporting or recordkeeping requirements contain sensitive questions.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The Respondents and the Information Requested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4(a) Respondents/NAICS Codes</w:t>
      </w:r>
    </w:p>
    <w:p w:rsidR="00BE278F" w:rsidRDefault="00BE278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2688" w:rsidRPr="00412688" w:rsidRDefault="00D55375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2688">
        <w:rPr>
          <w:rFonts w:ascii="Times New Roman" w:hAnsi="Times New Roman" w:cs="Times New Roman"/>
          <w:color w:val="000000"/>
          <w:sz w:val="24"/>
          <w:szCs w:val="24"/>
        </w:rPr>
        <w:t>Respondents included in the subpart S source category are</w:t>
      </w:r>
      <w:r w:rsidR="00BE278F" w:rsidRPr="00412688">
        <w:rPr>
          <w:rFonts w:ascii="Times New Roman" w:hAnsi="Times New Roman" w:cs="Times New Roman"/>
          <w:color w:val="000000"/>
          <w:sz w:val="24"/>
          <w:szCs w:val="24"/>
        </w:rPr>
        <w:t xml:space="preserve"> owners/operators of mills that </w:t>
      </w:r>
      <w:r w:rsidRPr="00412688">
        <w:rPr>
          <w:rFonts w:ascii="Times New Roman" w:hAnsi="Times New Roman" w:cs="Times New Roman"/>
          <w:color w:val="000000"/>
          <w:sz w:val="24"/>
          <w:szCs w:val="24"/>
        </w:rPr>
        <w:t>are “major sources” of HAP emissions and produce pulp, perform bleaching, or manufacture</w:t>
      </w:r>
      <w:r w:rsidR="00BE278F" w:rsidRP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2688">
        <w:rPr>
          <w:rFonts w:ascii="Times New Roman" w:hAnsi="Times New Roman" w:cs="Times New Roman"/>
          <w:color w:val="000000"/>
          <w:sz w:val="24"/>
          <w:szCs w:val="24"/>
        </w:rPr>
        <w:t>paper or paperboard products.</w:t>
      </w:r>
      <w:r w:rsidR="00412688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412688" w:rsidRPr="00412688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412688" w:rsidRPr="00412688">
        <w:rPr>
          <w:rFonts w:ascii="Times New Roman" w:hAnsi="Times New Roman" w:cs="Times New Roman"/>
          <w:color w:val="000000"/>
          <w:sz w:val="24"/>
          <w:szCs w:val="24"/>
        </w:rPr>
        <w:t>According to results of EPA’s 2011 pulp and paper ICR, there are a total of 171 major source mills in the U.S. including: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D55375" w:rsidRPr="00412688" w:rsidRDefault="00D55375" w:rsidP="00412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2688">
        <w:rPr>
          <w:rFonts w:ascii="Times New Roman" w:hAnsi="Times New Roman" w:cs="Times New Roman"/>
          <w:color w:val="000000"/>
          <w:sz w:val="24"/>
          <w:szCs w:val="24"/>
        </w:rPr>
        <w:t>111 major source mills that carry out chemical wood pulping (kraft [97], sulfite [5], soda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2688">
        <w:rPr>
          <w:rFonts w:ascii="Times New Roman" w:hAnsi="Times New Roman" w:cs="Times New Roman"/>
          <w:color w:val="000000"/>
          <w:sz w:val="24"/>
          <w:szCs w:val="24"/>
        </w:rPr>
        <w:t>[1], or semi-chemical [8]),</w:t>
      </w:r>
    </w:p>
    <w:p w:rsidR="00D55375" w:rsidRPr="00412688" w:rsidRDefault="00D55375" w:rsidP="00412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2688">
        <w:rPr>
          <w:rFonts w:ascii="Times New Roman" w:hAnsi="Times New Roman" w:cs="Times New Roman"/>
          <w:color w:val="000000"/>
          <w:sz w:val="24"/>
          <w:szCs w:val="24"/>
        </w:rPr>
        <w:t>33 major source mills that carry out mechanical, groundwoo</w:t>
      </w:r>
      <w:r w:rsidR="00412688" w:rsidRPr="00412688">
        <w:rPr>
          <w:rFonts w:ascii="Times New Roman" w:hAnsi="Times New Roman" w:cs="Times New Roman"/>
          <w:color w:val="000000"/>
          <w:sz w:val="24"/>
          <w:szCs w:val="24"/>
        </w:rPr>
        <w:t xml:space="preserve">d, secondary fiber, and nonwood </w:t>
      </w:r>
      <w:r w:rsidRPr="00412688">
        <w:rPr>
          <w:rFonts w:ascii="Times New Roman" w:hAnsi="Times New Roman" w:cs="Times New Roman"/>
          <w:color w:val="000000"/>
          <w:sz w:val="24"/>
          <w:szCs w:val="24"/>
        </w:rPr>
        <w:t>pulping, and</w:t>
      </w:r>
    </w:p>
    <w:p w:rsidR="00D55375" w:rsidRPr="00412688" w:rsidRDefault="00D55375" w:rsidP="00412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2688">
        <w:rPr>
          <w:rFonts w:ascii="Times New Roman" w:hAnsi="Times New Roman" w:cs="Times New Roman"/>
          <w:color w:val="000000"/>
          <w:sz w:val="24"/>
          <w:szCs w:val="24"/>
        </w:rPr>
        <w:t>27 major source mills that produce paper or paperboard (but do not produce pulp)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Some mills perform multiple operations (e.g., chem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ical pulping, bleaching,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papermaking; pulping and unbleached papermaking; etc.). For 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example, 72 of the major source </w:t>
      </w:r>
      <w:r>
        <w:rPr>
          <w:rFonts w:ascii="Times New Roman" w:hAnsi="Times New Roman" w:cs="Times New Roman"/>
          <w:color w:val="000000"/>
          <w:sz w:val="24"/>
          <w:szCs w:val="24"/>
        </w:rPr>
        <w:t>mills listed above bleach with chlorinated compounds, and 156 major source mills manufacture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paper or paperboard products (including both integrated and non-integrated paper mills). Mills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that only purchase pre-consumer paper or paperboard stock products and convert them into other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products (i.e., converting operations) are not part of the Subpart S source category and are not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affected by Subpart S. The North American Industry Classification System (NAICS) codes for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respondents affected by the information collection include 32211 for pulp mills, 32212 for paper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mills, and 32213 for paperboard mills.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Of the 171 major sources, 114 are estimated to be affected by the Subpart S standards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(including 111 chemical pulp mills, and 3 non-integrated paper mills that bleach with chlorinated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compounds. Some major source mills (e.g., stand-alone mechanical pulp mills, non-integrated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paper mills) are not affected because they do not have any emission sources with requirements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under Subpart S.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4(b) Information Requested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 Data Items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 data in this ICR that is recorded and/or reported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is required by 40 CFR part 63, </w:t>
      </w:r>
      <w:r>
        <w:rPr>
          <w:rFonts w:ascii="Times New Roman" w:hAnsi="Times New Roman" w:cs="Times New Roman"/>
          <w:color w:val="000000"/>
          <w:sz w:val="24"/>
          <w:szCs w:val="24"/>
        </w:rPr>
        <w:t>subpart S. Subpart S references 40 CFR part 63, subpart A for several general reporting and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recordkeeping requirements that apply for all NESHAP.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 source must make the following reports: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412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Notification Reports</w:t>
      </w:r>
    </w:p>
    <w:p w:rsidR="00412688" w:rsidRDefault="00412688" w:rsidP="00412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2688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Requirement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Regulation Reference</w:t>
      </w:r>
      <w:r w:rsidR="00412688">
        <w:rPr>
          <w:rFonts w:ascii="Times New Roman" w:hAnsi="Times New Roman" w:cs="Times New Roman"/>
          <w:color w:val="000000"/>
        </w:rPr>
        <w:tab/>
      </w:r>
    </w:p>
    <w:p w:rsidR="00D55375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D55375">
        <w:rPr>
          <w:rFonts w:ascii="Times New Roman" w:hAnsi="Times New Roman" w:cs="Times New Roman"/>
          <w:color w:val="000000"/>
        </w:rPr>
        <w:t>(40 CFR part 63)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Construction/reconstruction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63.5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Construction or modification application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63.455(d)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Initial notifications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63.9(b)(2)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Anticipated startup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63.9(b)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Actual startup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63.9(b)(4)(v)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Performance test results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63.10(d)(2), 63.455(h)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Performance tests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63.7(b), 63.9(e)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Rescheduled initial performance test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63.7(b)(2)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Demonstration of continuous monitoring system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63.9(g)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Compliance status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63.9(h)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Physical or operational change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63.5(b)(4)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Periodic malfunction reports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63.455(g)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Source status report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63.10(e)(3)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Semiannual Control Strategy Update (thru 2006)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63.455(b)</w:t>
      </w:r>
    </w:p>
    <w:p w:rsidR="00412688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Reports of malfunctions that result in an exceedances </w:t>
      </w:r>
    </w:p>
    <w:p w:rsidR="00D55375" w:rsidRDefault="00412688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 the standard for the </w:t>
      </w:r>
      <w:r w:rsidR="00D55375">
        <w:rPr>
          <w:rFonts w:ascii="Times New Roman" w:hAnsi="Times New Roman" w:cs="Times New Roman"/>
          <w:color w:val="000000"/>
        </w:rPr>
        <w:t>purpose of affirmative defense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D55375">
        <w:rPr>
          <w:rFonts w:ascii="Times New Roman" w:hAnsi="Times New Roman" w:cs="Times New Roman"/>
          <w:color w:val="000000"/>
        </w:rPr>
        <w:t>63.456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source must maintain the following records: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Recordkeeping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Requirement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Regulation Reference</w:t>
      </w:r>
    </w:p>
    <w:p w:rsidR="00D55375" w:rsidRDefault="00D55375" w:rsidP="00412688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(40 CFR part 63)</w:t>
      </w:r>
    </w:p>
    <w:p w:rsidR="00412688" w:rsidRDefault="00412688" w:rsidP="00412688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Periods where the continuous monitoring system is inoperative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63.10(b)(2)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Records of malfunctions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63.454(g)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Emission test results and other data needed to determine emissions </w:t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63.454(a)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All reports and notifications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63.10(b)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Record of applicability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63.10(b)(3)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Records for sources with continuous monitoring systems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63.10(c)</w:t>
      </w:r>
    </w:p>
    <w:p w:rsidR="00412688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Records are required to be retained for five years. Records must be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</w:t>
      </w:r>
      <w:r w:rsidR="00D55375">
        <w:rPr>
          <w:rFonts w:ascii="Times New Roman" w:hAnsi="Times New Roman" w:cs="Times New Roman"/>
          <w:color w:val="000000"/>
        </w:rPr>
        <w:t>ept</w:t>
      </w:r>
      <w:r>
        <w:rPr>
          <w:rFonts w:ascii="Times New Roman" w:hAnsi="Times New Roman" w:cs="Times New Roman"/>
          <w:color w:val="000000"/>
        </w:rPr>
        <w:t xml:space="preserve"> </w:t>
      </w:r>
      <w:r w:rsidR="00D55375">
        <w:rPr>
          <w:rFonts w:ascii="Times New Roman" w:hAnsi="Times New Roman" w:cs="Times New Roman"/>
          <w:color w:val="000000"/>
        </w:rPr>
        <w:t xml:space="preserve">onsite for the first two years, for the remaining three years </w:t>
      </w:r>
    </w:p>
    <w:p w:rsidR="00D55375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records can be</w:t>
      </w:r>
      <w:r>
        <w:rPr>
          <w:rFonts w:ascii="Times New Roman" w:hAnsi="Times New Roman" w:cs="Times New Roman"/>
          <w:color w:val="000000"/>
        </w:rPr>
        <w:tab/>
      </w:r>
      <w:r w:rsidR="00D55375">
        <w:rPr>
          <w:rFonts w:ascii="Times New Roman" w:hAnsi="Times New Roman" w:cs="Times New Roman"/>
          <w:color w:val="000000"/>
        </w:rPr>
        <w:t>kept in a readil</w:t>
      </w:r>
      <w:r>
        <w:rPr>
          <w:rFonts w:ascii="Times New Roman" w:hAnsi="Times New Roman" w:cs="Times New Roman"/>
          <w:color w:val="000000"/>
        </w:rPr>
        <w:t>y accessible off-site location.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D55375">
        <w:rPr>
          <w:rFonts w:ascii="Times New Roman" w:hAnsi="Times New Roman" w:cs="Times New Roman"/>
          <w:color w:val="000000"/>
        </w:rPr>
        <w:t>63.454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Site Specific Inspection Plans for closed vent systems </w:t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 w:rsidR="0041268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63.454(b)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2688">
        <w:rPr>
          <w:rFonts w:ascii="Times New Roman" w:hAnsi="Times New Roman" w:cs="Times New Roman"/>
          <w:color w:val="000000"/>
          <w:sz w:val="24"/>
          <w:szCs w:val="24"/>
          <w:u w:val="single"/>
        </w:rPr>
        <w:t>Electronic Reporting</w:t>
      </w:r>
    </w:p>
    <w:p w:rsidR="00412688" w:rsidRP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Currently, sources are using monitoring equipment that provides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automated parameter data in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automated way, e.g., inlet and outlet concentrations when 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determining percent efficiency. </w:t>
      </w:r>
      <w:r>
        <w:rPr>
          <w:rFonts w:ascii="Times New Roman" w:hAnsi="Times New Roman" w:cs="Times New Roman"/>
          <w:color w:val="000000"/>
          <w:sz w:val="24"/>
          <w:szCs w:val="24"/>
        </w:rPr>
        <w:t>Although personnel at the source still need to evaluate th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e data, this type of monitoring </w:t>
      </w:r>
      <w:r>
        <w:rPr>
          <w:rFonts w:ascii="Times New Roman" w:hAnsi="Times New Roman" w:cs="Times New Roman"/>
          <w:color w:val="000000"/>
          <w:sz w:val="24"/>
          <w:szCs w:val="24"/>
        </w:rPr>
        <w:t>equipment has significantly reduced the burden associated wit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h monitoring and recordkeeping. </w:t>
      </w:r>
      <w:r>
        <w:rPr>
          <w:rFonts w:ascii="Times New Roman" w:hAnsi="Times New Roman" w:cs="Times New Roman"/>
          <w:color w:val="000000"/>
          <w:sz w:val="24"/>
          <w:szCs w:val="24"/>
        </w:rPr>
        <w:t>Modern pulp and paper facilities employ distributive controls on their manufacturing process and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have integrated many of the compliance record keeping and reporting requirements into thei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systems. In addition, some regulatory agencies are setting up 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electronic reporting systems to </w:t>
      </w:r>
      <w:r>
        <w:rPr>
          <w:rFonts w:ascii="Times New Roman" w:hAnsi="Times New Roman" w:cs="Times New Roman"/>
          <w:color w:val="000000"/>
          <w:sz w:val="24"/>
          <w:szCs w:val="24"/>
        </w:rPr>
        <w:t>allow sources to report electronically which is reducing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the reporting burden. However, </w:t>
      </w:r>
      <w:r>
        <w:rPr>
          <w:rFonts w:ascii="Times New Roman" w:hAnsi="Times New Roman" w:cs="Times New Roman"/>
          <w:color w:val="000000"/>
          <w:sz w:val="24"/>
          <w:szCs w:val="24"/>
        </w:rPr>
        <w:t>electronic reporting systems are still not widely used by the regulatory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 agencies. It is estimated </w:t>
      </w:r>
      <w:r>
        <w:rPr>
          <w:rFonts w:ascii="Times New Roman" w:hAnsi="Times New Roman" w:cs="Times New Roman"/>
          <w:color w:val="000000"/>
          <w:sz w:val="24"/>
          <w:szCs w:val="24"/>
        </w:rPr>
        <w:t>that approximately 10 percent of the respondents currently use e</w:t>
      </w:r>
      <w:r w:rsidR="00412688">
        <w:rPr>
          <w:rFonts w:ascii="Times New Roman" w:hAnsi="Times New Roman" w:cs="Times New Roman"/>
          <w:color w:val="000000"/>
          <w:sz w:val="24"/>
          <w:szCs w:val="24"/>
        </w:rPr>
        <w:t xml:space="preserve">lectronic reporting. As part of </w:t>
      </w:r>
      <w:r>
        <w:rPr>
          <w:rFonts w:ascii="Times New Roman" w:hAnsi="Times New Roman" w:cs="Times New Roman"/>
          <w:color w:val="000000"/>
          <w:sz w:val="24"/>
          <w:szCs w:val="24"/>
        </w:rPr>
        <w:t>the RTR amendments, respondents would be required to report test results using EPA’s</w:t>
      </w:r>
    </w:p>
    <w:p w:rsidR="00D55375" w:rsidRPr="00412688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Electronic Reporting Tool (ERT) for test methods supported by the ERT.</w:t>
      </w:r>
      <w:r w:rsidR="00412688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 Respondent Activities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Respondent activities are as follows: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Respondent Activities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Read instructions.</w:t>
      </w:r>
    </w:p>
    <w:p w:rsidR="00412688" w:rsidRDefault="00412688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Install, calibrate, certify, maintain, and operate Continuous Monitoring Systems (CMS) for each of the</w:t>
      </w:r>
    </w:p>
    <w:p w:rsidR="004F237F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following affected units:</w:t>
      </w:r>
    </w:p>
    <w:p w:rsidR="004F237F" w:rsidRDefault="00D55375" w:rsidP="004F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1.1 Non-Sul</w:t>
      </w:r>
      <w:r w:rsidR="004F237F">
        <w:rPr>
          <w:rFonts w:ascii="Times New Roman" w:hAnsi="Times New Roman" w:cs="Times New Roman"/>
          <w:color w:val="000000"/>
        </w:rPr>
        <w:t>fite Pulping Process choice of: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provide documentation that vent streams are introduced to the flame zone of a boiler, lime</w:t>
      </w:r>
      <w:r w:rsidR="004F237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kiln, or recovery furnace, or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provide documentation that the control incinerator is operating at a minimum level of</w:t>
      </w:r>
      <w:r w:rsidR="004F237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1600 F and 0.75 second residence time, or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Performance test of control device using Method 308.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 Sulfite Pulping Process - performance test of control device using test method 308.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Bleaching Process Vent Scrubber - performance test of scrubber or control device using test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Method 26A.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 Non-Sulfite Pulping Wastewater Treatment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performance test of condensate segregation and control device using test method 305 or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performance test of biotreatment unit using test Method 304.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 Sulfite Pulping Process</w:t>
      </w:r>
    </w:p>
    <w:p w:rsidR="00D55375" w:rsidRDefault="00D55375" w:rsidP="004F23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performance test of control device using test Method 305.</w:t>
      </w:r>
    </w:p>
    <w:p w:rsidR="004F237F" w:rsidRDefault="004F237F" w:rsidP="004F23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Conduct performance tests using appropriate Reference Test Methods</w:t>
      </w:r>
      <w:r w:rsidR="004F237F">
        <w:rPr>
          <w:rFonts w:ascii="Times New Roman" w:hAnsi="Times New Roman" w:cs="Times New Roman"/>
          <w:color w:val="000000"/>
        </w:rPr>
        <w:t xml:space="preserve"> 26A, 304, 305, 308, and repeat </w:t>
      </w:r>
      <w:r>
        <w:rPr>
          <w:rFonts w:ascii="Times New Roman" w:hAnsi="Times New Roman" w:cs="Times New Roman"/>
          <w:color w:val="000000"/>
        </w:rPr>
        <w:t>performance tests if necessary.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Conduct initial and annual inspections of enclosures, closed vent an</w:t>
      </w:r>
      <w:r w:rsidR="004F237F">
        <w:rPr>
          <w:rFonts w:ascii="Times New Roman" w:hAnsi="Times New Roman" w:cs="Times New Roman"/>
          <w:color w:val="000000"/>
        </w:rPr>
        <w:t xml:space="preserve">d wastewater conveyance systems </w:t>
      </w:r>
      <w:r>
        <w:rPr>
          <w:rFonts w:ascii="Times New Roman" w:hAnsi="Times New Roman" w:cs="Times New Roman"/>
          <w:color w:val="000000"/>
        </w:rPr>
        <w:t>using test Method 21.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Write the notifications and reports for: initial notification; compli</w:t>
      </w:r>
      <w:r w:rsidR="004F237F">
        <w:rPr>
          <w:rFonts w:ascii="Times New Roman" w:hAnsi="Times New Roman" w:cs="Times New Roman"/>
          <w:color w:val="000000"/>
        </w:rPr>
        <w:t xml:space="preserve">ance status; initial compliance </w:t>
      </w:r>
      <w:r>
        <w:rPr>
          <w:rFonts w:ascii="Times New Roman" w:hAnsi="Times New Roman" w:cs="Times New Roman"/>
          <w:color w:val="000000"/>
        </w:rPr>
        <w:t>strategy report; compliance strategy report update; semiannual summary report; continuous</w:t>
      </w:r>
      <w:r w:rsidR="004F237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monitoring/exceedance reports; notifications of performance tests, co</w:t>
      </w:r>
      <w:r w:rsidR="004F237F">
        <w:rPr>
          <w:rFonts w:ascii="Times New Roman" w:hAnsi="Times New Roman" w:cs="Times New Roman"/>
          <w:color w:val="000000"/>
        </w:rPr>
        <w:t xml:space="preserve">nstruction/ reconstruction, and </w:t>
      </w:r>
      <w:r>
        <w:rPr>
          <w:rFonts w:ascii="Times New Roman" w:hAnsi="Times New Roman" w:cs="Times New Roman"/>
          <w:color w:val="000000"/>
        </w:rPr>
        <w:t>actual startup.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Enter information required to be recorded for continuous monitoring for</w:t>
      </w:r>
      <w:r w:rsidR="004F237F">
        <w:rPr>
          <w:rFonts w:ascii="Times New Roman" w:hAnsi="Times New Roman" w:cs="Times New Roman"/>
          <w:color w:val="000000"/>
        </w:rPr>
        <w:t xml:space="preserve"> operating parameters, periodic </w:t>
      </w:r>
      <w:r>
        <w:rPr>
          <w:rFonts w:ascii="Times New Roman" w:hAnsi="Times New Roman" w:cs="Times New Roman"/>
          <w:color w:val="000000"/>
        </w:rPr>
        <w:t xml:space="preserve">inspections (monthly visual and annual Method 21), malfunctions, </w:t>
      </w:r>
      <w:r w:rsidR="004F237F">
        <w:rPr>
          <w:rFonts w:ascii="Times New Roman" w:hAnsi="Times New Roman" w:cs="Times New Roman"/>
          <w:color w:val="000000"/>
        </w:rPr>
        <w:t xml:space="preserve">personnel training and time for </w:t>
      </w:r>
      <w:r>
        <w:rPr>
          <w:rFonts w:ascii="Times New Roman" w:hAnsi="Times New Roman" w:cs="Times New Roman"/>
          <w:color w:val="000000"/>
        </w:rPr>
        <w:t>audits.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Submit the required reports developing, acquiring, installing, and utili</w:t>
      </w:r>
      <w:r w:rsidR="004F237F">
        <w:rPr>
          <w:rFonts w:ascii="Times New Roman" w:hAnsi="Times New Roman" w:cs="Times New Roman"/>
          <w:color w:val="000000"/>
        </w:rPr>
        <w:t xml:space="preserve">zing technology and systems for </w:t>
      </w:r>
      <w:r>
        <w:rPr>
          <w:rFonts w:ascii="Times New Roman" w:hAnsi="Times New Roman" w:cs="Times New Roman"/>
          <w:color w:val="000000"/>
        </w:rPr>
        <w:t>the purpose of collecting, validating, and verifying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Develop, acquire, install, and utilize technology and systems for the purpose of p</w:t>
      </w:r>
      <w:r w:rsidR="004F237F">
        <w:rPr>
          <w:rFonts w:ascii="Times New Roman" w:hAnsi="Times New Roman" w:cs="Times New Roman"/>
          <w:color w:val="000000"/>
        </w:rPr>
        <w:t xml:space="preserve">rocessing and </w:t>
      </w:r>
      <w:r>
        <w:rPr>
          <w:rFonts w:ascii="Times New Roman" w:hAnsi="Times New Roman" w:cs="Times New Roman"/>
          <w:color w:val="000000"/>
        </w:rPr>
        <w:t>maintaining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Develop, acquire, install, and utilize technology and systems fo</w:t>
      </w:r>
      <w:r w:rsidR="004F237F">
        <w:rPr>
          <w:rFonts w:ascii="Times New Roman" w:hAnsi="Times New Roman" w:cs="Times New Roman"/>
          <w:color w:val="000000"/>
        </w:rPr>
        <w:t xml:space="preserve">r the purpose of disclosing and </w:t>
      </w:r>
      <w:r>
        <w:rPr>
          <w:rFonts w:ascii="Times New Roman" w:hAnsi="Times New Roman" w:cs="Times New Roman"/>
          <w:color w:val="000000"/>
        </w:rPr>
        <w:t>providing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Adjust the existing ways to comply with any previously applicable instructions and requirements.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 personnel to be able to respond to a collection of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Transmit, or otherwise disclose the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addition to the respondent activities listed above, EPA is incl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uding an estimate of the burden </w:t>
      </w:r>
      <w:r>
        <w:rPr>
          <w:rFonts w:ascii="Times New Roman" w:hAnsi="Times New Roman" w:cs="Times New Roman"/>
          <w:color w:val="000000"/>
          <w:sz w:val="24"/>
          <w:szCs w:val="24"/>
        </w:rPr>
        <w:t>associated with performing an affirmative defense. EPA is pr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oviding this as an illustrative </w:t>
      </w:r>
      <w:r>
        <w:rPr>
          <w:rFonts w:ascii="Times New Roman" w:hAnsi="Times New Roman" w:cs="Times New Roman"/>
          <w:color w:val="000000"/>
          <w:sz w:val="24"/>
          <w:szCs w:val="24"/>
        </w:rPr>
        <w:t>example of the potential additional administrative burden a s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ource may incur to assert in an </w:t>
      </w:r>
      <w:r>
        <w:rPr>
          <w:rFonts w:ascii="Times New Roman" w:hAnsi="Times New Roman" w:cs="Times New Roman"/>
          <w:color w:val="000000"/>
          <w:sz w:val="24"/>
          <w:szCs w:val="24"/>
        </w:rPr>
        <w:t>Affirmative Defense in response to an action to enforce the standa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rds set forth in the applicable </w:t>
      </w:r>
      <w:r>
        <w:rPr>
          <w:rFonts w:ascii="Times New Roman" w:hAnsi="Times New Roman" w:cs="Times New Roman"/>
          <w:color w:val="000000"/>
          <w:sz w:val="24"/>
          <w:szCs w:val="24"/>
        </w:rPr>
        <w:t>subpart. See section 6(b)(iv) of this ICR for details.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The Information Collected -- Agency Activities, Collection Methodology, and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 Management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5(a) Agency Activities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EPA conducts the following activities in connection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with the acquisition, analysis, </w:t>
      </w:r>
      <w:r>
        <w:rPr>
          <w:rFonts w:ascii="Times New Roman" w:hAnsi="Times New Roman" w:cs="Times New Roman"/>
          <w:color w:val="000000"/>
          <w:sz w:val="24"/>
          <w:szCs w:val="24"/>
        </w:rPr>
        <w:t>storage, and distribution of the required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Agency Activities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Observe initial and repeat performance tests.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Review notifications and reports, including performance test reports</w:t>
      </w:r>
      <w:r w:rsidR="004F237F">
        <w:rPr>
          <w:rFonts w:ascii="Times New Roman" w:hAnsi="Times New Roman" w:cs="Times New Roman"/>
          <w:color w:val="000000"/>
        </w:rPr>
        <w:t xml:space="preserve">, and excess emissions reports, </w:t>
      </w:r>
      <w:r>
        <w:rPr>
          <w:rFonts w:ascii="Times New Roman" w:hAnsi="Times New Roman" w:cs="Times New Roman"/>
          <w:color w:val="000000"/>
        </w:rPr>
        <w:t>required to be submitted by industry.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Audit facility records.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Input, analyze, and maintain data in the Air Facility System (AFS).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5(b) Collection Methodology and Management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Following notification of startup, the reviewing author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ity might inspect the source to </w:t>
      </w:r>
      <w:r>
        <w:rPr>
          <w:rFonts w:ascii="Times New Roman" w:hAnsi="Times New Roman" w:cs="Times New Roman"/>
          <w:color w:val="000000"/>
          <w:sz w:val="24"/>
          <w:szCs w:val="24"/>
        </w:rPr>
        <w:t>determine whether the pollution control devices are properly installed and operated.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Performance test reports are used by the Agency to discern a source’s initial and ongoing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capability to comply with the emission standard, and note the operating conditions, such as,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control device fire box temperature, gas and liquid flow rates, production volume, wood species,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under which compliance was achieved. Data and records maintained by the respondents are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tabulated and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published for use in compliance and enforcement programs. The semiannual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reports are used for problem identification, as a check on source operation and maintenance, and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compliance determinations.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records required by this regulation must be retained by the owner or operator for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five years.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5(c) Small Entity Flexibility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Approximately 5 percent of the affected HAP major source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facilities are considered small </w:t>
      </w:r>
      <w:r>
        <w:rPr>
          <w:rFonts w:ascii="Times New Roman" w:hAnsi="Times New Roman" w:cs="Times New Roman"/>
          <w:color w:val="000000"/>
          <w:sz w:val="24"/>
          <w:szCs w:val="24"/>
        </w:rPr>
        <w:t>business entities, defined as being independently owned and ope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rated and not dominant in their </w:t>
      </w:r>
      <w:r>
        <w:rPr>
          <w:rFonts w:ascii="Times New Roman" w:hAnsi="Times New Roman" w:cs="Times New Roman"/>
          <w:color w:val="000000"/>
          <w:sz w:val="24"/>
          <w:szCs w:val="24"/>
        </w:rPr>
        <w:t>field of operations. Due to technical considerations involving the process ope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rations and the </w:t>
      </w:r>
      <w:r>
        <w:rPr>
          <w:rFonts w:ascii="Times New Roman" w:hAnsi="Times New Roman" w:cs="Times New Roman"/>
          <w:color w:val="000000"/>
          <w:sz w:val="24"/>
          <w:szCs w:val="24"/>
        </w:rPr>
        <w:t>types of control equipment employed, the recordkeeping and repo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rting requirements are the same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both small and large entities. The Agency considers these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requirements the minimum needed </w:t>
      </w:r>
      <w:r>
        <w:rPr>
          <w:rFonts w:ascii="Times New Roman" w:hAnsi="Times New Roman" w:cs="Times New Roman"/>
          <w:color w:val="000000"/>
          <w:sz w:val="24"/>
          <w:szCs w:val="24"/>
        </w:rPr>
        <w:t>to ensure compliance and, therefore, cannot reduce them further fo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 small entities. To the extent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larger businesses can use economies of scale to reduce their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burden, the overall burden will </w:t>
      </w:r>
      <w:r>
        <w:rPr>
          <w:rFonts w:ascii="Times New Roman" w:hAnsi="Times New Roman" w:cs="Times New Roman"/>
          <w:color w:val="000000"/>
          <w:sz w:val="24"/>
          <w:szCs w:val="24"/>
        </w:rPr>
        <w:t>be reduced.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recordkeeping and reporting requirements were sele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cted within the context of this </w:t>
      </w:r>
      <w:r>
        <w:rPr>
          <w:rFonts w:ascii="Times New Roman" w:hAnsi="Times New Roman" w:cs="Times New Roman"/>
          <w:color w:val="000000"/>
          <w:sz w:val="24"/>
          <w:szCs w:val="24"/>
        </w:rPr>
        <w:t>specific subpart and the specific process equipment and pollutants. The impact on small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businesses was accounted for in the regulation development. The requirements reflect the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burden on small businesses. However, the recordkeeping and reporting requirements are the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same for small and larger businesses. To the extent that larger businesses can use economies of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scale to reduce their burden, the overall burden will be reduced. The Agency considers these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 the minimum needed to ensure compliance and cannot reduce them further for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small businesses.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5(d) Collection Schedule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specific frequency for each information collection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activity within this request is </w:t>
      </w:r>
      <w:r>
        <w:rPr>
          <w:rFonts w:ascii="Times New Roman" w:hAnsi="Times New Roman" w:cs="Times New Roman"/>
          <w:color w:val="000000"/>
          <w:sz w:val="24"/>
          <w:szCs w:val="24"/>
        </w:rPr>
        <w:t>shown in Table 1: Annual Respondent Burden and Cost, NESHAP for Pulp and Paper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Production (40 CFR Part 63, Subpart S), (Amendments).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Estimating the Burden and Cost of the Collection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Table 1 documents the computation of individual bu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rdens for the recordkeeping and </w:t>
      </w:r>
      <w:r>
        <w:rPr>
          <w:rFonts w:ascii="Times New Roman" w:hAnsi="Times New Roman" w:cs="Times New Roman"/>
          <w:color w:val="000000"/>
          <w:sz w:val="24"/>
          <w:szCs w:val="24"/>
        </w:rPr>
        <w:t>reporting requirements applicable to the industry for each of the subparts included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in this ICR. </w:t>
      </w:r>
      <w:r>
        <w:rPr>
          <w:rFonts w:ascii="Times New Roman" w:hAnsi="Times New Roman" w:cs="Times New Roman"/>
          <w:color w:val="000000"/>
          <w:sz w:val="24"/>
          <w:szCs w:val="24"/>
        </w:rPr>
        <w:t>The individual burdens are expressed under standardized headings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believed to be consistent with </w:t>
      </w:r>
      <w:r>
        <w:rPr>
          <w:rFonts w:ascii="Times New Roman" w:hAnsi="Times New Roman" w:cs="Times New Roman"/>
          <w:color w:val="000000"/>
          <w:sz w:val="24"/>
          <w:szCs w:val="24"/>
        </w:rPr>
        <w:t>the concept of burden under the Paperwork Reduction Act. Wh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ere appropriate, specific tasks </w:t>
      </w:r>
      <w:r>
        <w:rPr>
          <w:rFonts w:ascii="Times New Roman" w:hAnsi="Times New Roman" w:cs="Times New Roman"/>
          <w:color w:val="000000"/>
          <w:sz w:val="24"/>
          <w:szCs w:val="24"/>
        </w:rPr>
        <w:t>and major assumptions have been identified. Responses to this information collection are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mandatory.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Agency may not conduct or sponsor, and a person is not required to respond to, a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collection of information unless it displays a currently valid OMB control number.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6(a) Estimating Respondent Burden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average annual burden to industry over the next three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years from these recordkeeping </w:t>
      </w:r>
      <w:r>
        <w:rPr>
          <w:rFonts w:ascii="Times New Roman" w:hAnsi="Times New Roman" w:cs="Times New Roman"/>
          <w:color w:val="000000"/>
          <w:sz w:val="24"/>
          <w:szCs w:val="24"/>
        </w:rPr>
        <w:t>and reporting requirements is estimated to be 52,304 (Total Labor Hours from Table 1). These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hours are based on Agency studies and background documents from the development of the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standards or test methods, Agency knowledge and experience with the NESHAP program, the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previously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approved ICR and any comments received. No burden estimates are provided for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new sources because no new facilities are expected to become affected sources during the 3year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period of this ICR.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6(b) Estimating Respondent Costs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 Estimating Labor Costs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ICR uses the following labor rates: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Managerial $118.92 ($56.63 + 110%)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echnical $97.78 ($46.56 + 110%); </w:t>
      </w:r>
      <w:r>
        <w:rPr>
          <w:rFonts w:ascii="Times New Roman" w:hAnsi="Times New Roman" w:cs="Times New Roman"/>
          <w:color w:val="000000"/>
          <w:sz w:val="24"/>
          <w:szCs w:val="24"/>
        </w:rPr>
        <w:t>Clerical $48.76 ($23.22 + 110%)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These rates are from the United States Department of Labor, Bureau of Labor Statistics (BLS),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December 2010, “Table 2. Civilian Workers, by occupational and industry group,” available at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www.bls.gov/news.release/ecec.t02.htm</w:t>
      </w:r>
      <w:r>
        <w:rPr>
          <w:rFonts w:ascii="Times New Roman" w:hAnsi="Times New Roman" w:cs="Times New Roman"/>
          <w:color w:val="000000"/>
          <w:sz w:val="24"/>
          <w:szCs w:val="24"/>
        </w:rPr>
        <w:t>. The rates are from column 1, “Total compensation.”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rates have been increased by 110 percent to account for th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e benefit packages available to </w:t>
      </w:r>
      <w:r>
        <w:rPr>
          <w:rFonts w:ascii="Times New Roman" w:hAnsi="Times New Roman" w:cs="Times New Roman"/>
          <w:color w:val="000000"/>
          <w:sz w:val="24"/>
          <w:szCs w:val="24"/>
        </w:rPr>
        <w:t>those employed by private industry.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 Estimating Capital and Operation and Maintenance Costs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 no new continuous emission or parameter monitor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 beyond those that may already </w:t>
      </w:r>
      <w:r>
        <w:rPr>
          <w:rFonts w:ascii="Times New Roman" w:hAnsi="Times New Roman" w:cs="Times New Roman"/>
          <w:color w:val="000000"/>
          <w:sz w:val="24"/>
          <w:szCs w:val="24"/>
        </w:rPr>
        <w:t>be in place are used to comply with this rule, the only type of industry costs associated with the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information collection activity in the standards are labor c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osts and emission testing costs </w:t>
      </w:r>
      <w:r>
        <w:rPr>
          <w:rFonts w:ascii="Times New Roman" w:hAnsi="Times New Roman" w:cs="Times New Roman"/>
          <w:color w:val="000000"/>
          <w:sz w:val="24"/>
          <w:szCs w:val="24"/>
        </w:rPr>
        <w:t>described below.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(iii) Capital/Startup vs. Operation and Maintenance (O&amp;M) Costs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Since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>there are 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new continuous em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ission monitoring or electronic </w:t>
      </w:r>
      <w:r>
        <w:rPr>
          <w:rFonts w:ascii="Times New Roman" w:hAnsi="Times New Roman" w:cs="Times New Roman"/>
          <w:color w:val="000000"/>
          <w:sz w:val="24"/>
          <w:szCs w:val="24"/>
        </w:rPr>
        <w:t>monitoring data submittal, total capital costs are zero. Continuous monitoring requirements are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parametric monitoring and these systems are already in place; therefore, no new equipment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would be required by the recordkeeping and reporting requirements. It is assumed that all mills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will contract a testing company to provide sampling and analytical services for air and water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tests.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Based on EPA’s experience the testing methods required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for this rule, the purchase of </w:t>
      </w:r>
      <w:r>
        <w:rPr>
          <w:rFonts w:ascii="Times New Roman" w:hAnsi="Times New Roman" w:cs="Times New Roman"/>
          <w:color w:val="000000"/>
          <w:sz w:val="24"/>
          <w:szCs w:val="24"/>
        </w:rPr>
        <w:t>service for each method is estimated below. These estimates include labor, materials, and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analytical costs. The number of mills assumed to contract testing companies for compliance is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presented in Table 1. For the entire industry, the number of tests required annually for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demonstrating compliance and the associated cost are estimated as follows: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Method Count Cost, $ Total, $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308 9 $14,000 $126,000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26A 38 $10,000 $380,000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304 3 $11,000 $ 33,000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305 5 $16,000 $ 80,000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21 74 $ 3,000 $222,000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TOTAL $841,000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Based on these estimates for testing costs and the number of mills assumed to perform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compliance tests, the total annual cost to the industry is $841,000.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(iv) Affirmative Defense, Root Cause Analysis, and Malfunction Costs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EPA’s estimate for a affirmative defense and root cau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se analysis is based on general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experience to calculate the time and effort required of a source to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review relevant data,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>plant employees, and reconstruct the events prior to a malfunctio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n in order to determine primary </w:t>
      </w:r>
      <w:r>
        <w:rPr>
          <w:rFonts w:ascii="Times New Roman" w:hAnsi="Times New Roman" w:cs="Times New Roman"/>
          <w:color w:val="000000"/>
          <w:sz w:val="24"/>
          <w:szCs w:val="24"/>
        </w:rPr>
        <w:t>and contributing causes. The level of effort also includes time to p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roduce and retain the report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document form so that the source will have it available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should EPA or state enforcement </w:t>
      </w:r>
      <w:r>
        <w:rPr>
          <w:rFonts w:ascii="Times New Roman" w:hAnsi="Times New Roman" w:cs="Times New Roman"/>
          <w:color w:val="000000"/>
          <w:sz w:val="24"/>
          <w:szCs w:val="24"/>
        </w:rPr>
        <w:t>agencies ever request to review it.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provide the public with an estimate of the relative mag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nitude of the burden associated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an assertion of the affirmative defense position adopted by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a source, EPA provides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administrative adjustment to this ICR that estimates the costs of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the notification, recordkeeping </w:t>
      </w:r>
      <w:r>
        <w:rPr>
          <w:rFonts w:ascii="Times New Roman" w:hAnsi="Times New Roman" w:cs="Times New Roman"/>
          <w:color w:val="000000"/>
          <w:sz w:val="24"/>
          <w:szCs w:val="24"/>
        </w:rPr>
        <w:t>and reporting requirements associated with the assertion of the affirmative defense. EPA’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</w:rPr>
        <w:t>estimate for the required notification, reports and records, inc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luding the root cause analysis,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associated with a single incident totals approximately $3,258 and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is based on the time and effort </w:t>
      </w:r>
      <w:r>
        <w:rPr>
          <w:rFonts w:ascii="Times New Roman" w:hAnsi="Times New Roman" w:cs="Times New Roman"/>
          <w:color w:val="000000"/>
          <w:sz w:val="24"/>
          <w:szCs w:val="24"/>
        </w:rPr>
        <w:t>required of a source to review relevant data, interview plant emp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loyees, and document the events </w:t>
      </w:r>
      <w:r>
        <w:rPr>
          <w:rFonts w:ascii="Times New Roman" w:hAnsi="Times New Roman" w:cs="Times New Roman"/>
          <w:color w:val="000000"/>
          <w:sz w:val="24"/>
          <w:szCs w:val="24"/>
        </w:rPr>
        <w:t>surrounding a malfunction that has caused an exceedance of an em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ission limit. The estimate also </w:t>
      </w:r>
      <w:r>
        <w:rPr>
          <w:rFonts w:ascii="Times New Roman" w:hAnsi="Times New Roman" w:cs="Times New Roman"/>
          <w:color w:val="000000"/>
          <w:sz w:val="24"/>
          <w:szCs w:val="24"/>
        </w:rPr>
        <w:t>includes time to produce and retain the records and rep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orts for submission to EPA. EPA </w:t>
      </w:r>
      <w:r>
        <w:rPr>
          <w:rFonts w:ascii="Times New Roman" w:hAnsi="Times New Roman" w:cs="Times New Roman"/>
          <w:color w:val="000000"/>
          <w:sz w:val="24"/>
          <w:szCs w:val="24"/>
        </w:rPr>
        <w:t>provides this illustrative estimate of this burden because these costs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are only incurred if there has </w:t>
      </w:r>
      <w:r>
        <w:rPr>
          <w:rFonts w:ascii="Times New Roman" w:hAnsi="Times New Roman" w:cs="Times New Roman"/>
          <w:color w:val="000000"/>
          <w:sz w:val="24"/>
          <w:szCs w:val="24"/>
        </w:rPr>
        <w:t>been a violation and a source chooses to take advantage of the affirmative defense.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 the number of excess emission events reported by source operators,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only a small </w:t>
      </w:r>
      <w:r>
        <w:rPr>
          <w:rFonts w:ascii="Times New Roman" w:hAnsi="Times New Roman" w:cs="Times New Roman"/>
          <w:color w:val="000000"/>
          <w:sz w:val="24"/>
          <w:szCs w:val="24"/>
        </w:rPr>
        <w:t>number would be expected to result from a malfunction, and on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ly a subset of excess emissions </w:t>
      </w:r>
      <w:r>
        <w:rPr>
          <w:rFonts w:ascii="Times New Roman" w:hAnsi="Times New Roman" w:cs="Times New Roman"/>
          <w:color w:val="000000"/>
          <w:sz w:val="24"/>
          <w:szCs w:val="24"/>
        </w:rPr>
        <w:t>caused by malfunctions would result in the source choosing to assert the affirmative defense.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Thus we believe the number of instances in which source opera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tors might be expected to avail </w:t>
      </w:r>
      <w:r>
        <w:rPr>
          <w:rFonts w:ascii="Times New Roman" w:hAnsi="Times New Roman" w:cs="Times New Roman"/>
          <w:color w:val="000000"/>
          <w:sz w:val="24"/>
          <w:szCs w:val="24"/>
        </w:rPr>
        <w:t>themselves of the affirmative defense will be extremely small. For this reason, we estimate no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more than 2 or 3 such occurrences for all sources within a given category over the 3-year period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covered by this ICR. For the purpose of this estimate, we are adding two (2) instances of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affirmative defense. We expect to gather information on such events in the future and will revise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estimate as better information becomes available.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6(c) Estimating Agency Burden and Cost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only costs to the Agency are those costs associate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d with analysis of the reported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information. EPA's overall compliance and enforcement program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includes activities such as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examination of records maintained by the respondents, periodic inspection of 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sources of </w:t>
      </w:r>
      <w:r>
        <w:rPr>
          <w:rFonts w:ascii="Times New Roman" w:hAnsi="Times New Roman" w:cs="Times New Roman"/>
          <w:color w:val="000000"/>
          <w:sz w:val="24"/>
          <w:szCs w:val="24"/>
        </w:rPr>
        <w:t>emissions, and the publication and distribution of collected information.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average annual Agency cost during the three year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s of the ICR is estimated to be </w:t>
      </w:r>
      <w:r>
        <w:rPr>
          <w:rFonts w:ascii="Times New Roman" w:hAnsi="Times New Roman" w:cs="Times New Roman"/>
          <w:color w:val="000000"/>
          <w:sz w:val="24"/>
          <w:szCs w:val="24"/>
        </w:rPr>
        <w:t>$310,058, see Table 2 in Section 6(e).</w:t>
      </w:r>
    </w:p>
    <w:p w:rsidR="004F237F" w:rsidRDefault="004F237F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cost is based on the average hourly labo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r rate as follows: </w:t>
      </w:r>
      <w:r>
        <w:rPr>
          <w:rFonts w:ascii="Times New Roman" w:hAnsi="Times New Roman" w:cs="Times New Roman"/>
          <w:color w:val="000000"/>
          <w:sz w:val="24"/>
          <w:szCs w:val="24"/>
        </w:rPr>
        <w:t>Managerial $62.27 (GS-13, Step 5, $38.92 x 1.6)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Technical $46.21 (GS-12, Step 1, $28.88 x 1.6)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Clerical $25.01 (GS-6, Step 3,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$15.63 x 1.6)</w:t>
      </w:r>
      <w:r w:rsidR="004F23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These rates are from the Office of Personnel Management (OPM) “2011 General Schedule”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http://www.opm.gov/oca/11tables/pdf/gs_h.pdf</w:t>
      </w:r>
      <w:r>
        <w:rPr>
          <w:rFonts w:ascii="Times New Roman" w:hAnsi="Times New Roman" w:cs="Times New Roman"/>
          <w:color w:val="000000"/>
          <w:sz w:val="24"/>
          <w:szCs w:val="24"/>
        </w:rPr>
        <w:t>) which excludes locality rates of pay. These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rates were increased by 60 percent to include fringe benefits and overhead. Details upon which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estimate is based appear in Table 2: Annual Agency Burden and Cost. The only costs to the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Agency are those costs associated with analysis of the repo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rted information. EPA's overall </w:t>
      </w:r>
      <w:r>
        <w:rPr>
          <w:rFonts w:ascii="Times New Roman" w:hAnsi="Times New Roman" w:cs="Times New Roman"/>
          <w:color w:val="000000"/>
          <w:sz w:val="24"/>
          <w:szCs w:val="24"/>
        </w:rPr>
        <w:t>compliance and enforcement program includes activities such as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the examination of records and </w:t>
      </w:r>
      <w:r>
        <w:rPr>
          <w:rFonts w:ascii="Times New Roman" w:hAnsi="Times New Roman" w:cs="Times New Roman"/>
          <w:color w:val="000000"/>
          <w:sz w:val="24"/>
          <w:szCs w:val="24"/>
        </w:rPr>
        <w:t>reports maintained by the respondents, periodic evaluation o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f sources of emissions, and the </w:t>
      </w:r>
      <w:r>
        <w:rPr>
          <w:rFonts w:ascii="Times New Roman" w:hAnsi="Times New Roman" w:cs="Times New Roman"/>
          <w:color w:val="000000"/>
          <w:sz w:val="24"/>
          <w:szCs w:val="24"/>
        </w:rPr>
        <w:t>analysis, publication and distribution of collected information. The o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nly Federal costs are user </w:t>
      </w:r>
      <w:r>
        <w:rPr>
          <w:rFonts w:ascii="Times New Roman" w:hAnsi="Times New Roman" w:cs="Times New Roman"/>
          <w:color w:val="000000"/>
          <w:sz w:val="24"/>
          <w:szCs w:val="24"/>
        </w:rPr>
        <w:t>costs associated with analysis of the reported information. Publ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ication and distribution of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information are part of the AFS program. Examination of 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records to be maintained by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respondents will occur as part of the periodic inspection of 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sources, which is part of EPA's </w:t>
      </w:r>
      <w:r>
        <w:rPr>
          <w:rFonts w:ascii="Times New Roman" w:hAnsi="Times New Roman" w:cs="Times New Roman"/>
          <w:color w:val="000000"/>
          <w:sz w:val="24"/>
          <w:szCs w:val="24"/>
        </w:rPr>
        <w:t>overall compliance and enforcement program.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6(d) Estimating the Respondent Universe and Total Burden and Costs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Based on our research for this ICR, there are app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roximately 114 existing sources </w:t>
      </w:r>
      <w:r>
        <w:rPr>
          <w:rFonts w:ascii="Times New Roman" w:hAnsi="Times New Roman" w:cs="Times New Roman"/>
          <w:color w:val="000000"/>
          <w:sz w:val="24"/>
          <w:szCs w:val="24"/>
        </w:rPr>
        <w:t>currently subject to the standard, all of which will keep records and submit reports. It is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estimated that no additional sources will become subject to the regulation in the next three years.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average number of respondents over the three-year period of this ICR is 114. The number of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total annual responses (calculated based on section 3.E in Table 1) is 522.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6(e) Bottom Line Burden Hours And Cost Tables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detailed bottom line burden hours and cost calculations for the respondents and the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Agency are shown in Tables 1 and 2, respectively, and summarized below.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 Respondent Tally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total annual labor costs are $4,939,270. Details r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egarding these estimates may be </w:t>
      </w:r>
      <w:r>
        <w:rPr>
          <w:rFonts w:ascii="Times New Roman" w:hAnsi="Times New Roman" w:cs="Times New Roman"/>
          <w:color w:val="000000"/>
          <w:sz w:val="24"/>
          <w:szCs w:val="24"/>
        </w:rPr>
        <w:t>found in Table 1. Annual Respondent Burden and Cost, NESHAP for Pulp and Paper Production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(40 CFR Part 63, Subpart S) attached. Furthermore, the annual public reporting and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recordkeeping burden for this collection of information is est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imated to average 100 hours per response. </w:t>
      </w:r>
      <w:r>
        <w:rPr>
          <w:rFonts w:ascii="Times New Roman" w:hAnsi="Times New Roman" w:cs="Times New Roman"/>
          <w:color w:val="000000"/>
          <w:sz w:val="24"/>
          <w:szCs w:val="24"/>
        </w:rPr>
        <w:t>The total annual capital/startup and O&amp;M costs to the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regulated entity are $841,000. </w:t>
      </w:r>
      <w:r>
        <w:rPr>
          <w:rFonts w:ascii="Times New Roman" w:hAnsi="Times New Roman" w:cs="Times New Roman"/>
          <w:color w:val="000000"/>
          <w:sz w:val="24"/>
          <w:szCs w:val="24"/>
        </w:rPr>
        <w:t>The cost calculations are detailed in Section 6(b)(iii), Ca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pital/Startup vs. Operation and </w:t>
      </w:r>
      <w:r>
        <w:rPr>
          <w:rFonts w:ascii="Times New Roman" w:hAnsi="Times New Roman" w:cs="Times New Roman"/>
          <w:color w:val="000000"/>
          <w:sz w:val="24"/>
          <w:szCs w:val="24"/>
        </w:rPr>
        <w:t>Maintenance (O&amp;M) Costs.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 The Agency Tally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average annual Agency burden and cost over next three years is estimated to be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6,874 labor hours at a cost of $310,058. See Table 2. Annual Agency Burden and Cost,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NESHAP for Pulp and Paper Production (40 CFR Part 63, Subpart S) attached.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6(f) Reasons for Change in Burden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33C1" w:rsidRDefault="000F499D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There is no change in burden for this pro forma renewal.  This ICR is being merged with </w:t>
      </w:r>
      <w:r w:rsidRPr="000F499D">
        <w:rPr>
          <w:rFonts w:ascii="Times New Roman" w:hAnsi="Times New Roman" w:cs="Times New Roman"/>
          <w:color w:val="000000"/>
          <w:sz w:val="24"/>
          <w:szCs w:val="24"/>
        </w:rPr>
        <w:t>OMB Control Number 2060-0387</w:t>
      </w:r>
      <w:r>
        <w:rPr>
          <w:rFonts w:ascii="Times New Roman" w:hAnsi="Times New Roman" w:cs="Times New Roman"/>
          <w:color w:val="000000"/>
          <w:sz w:val="24"/>
          <w:szCs w:val="24"/>
        </w:rPr>
        <w:t>, the overarching ICR for 40 CFR part 63, subpart S.  Once that merge is complete, this ICR series will be discontinued to prevent duplication.</w:t>
      </w:r>
    </w:p>
    <w:p w:rsidR="000F499D" w:rsidRDefault="000F499D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6(g) Burden Statement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annual public reporting and recordkeeping burden for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this collection of information </w:t>
      </w:r>
      <w:r>
        <w:rPr>
          <w:rFonts w:ascii="Times New Roman" w:hAnsi="Times New Roman" w:cs="Times New Roman"/>
          <w:color w:val="000000"/>
          <w:sz w:val="24"/>
          <w:szCs w:val="24"/>
        </w:rPr>
        <w:t>is estimated to average 100 hours per response. Burden means the 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otal time, effort, or financial </w:t>
      </w:r>
      <w:r>
        <w:rPr>
          <w:rFonts w:ascii="Times New Roman" w:hAnsi="Times New Roman" w:cs="Times New Roman"/>
          <w:color w:val="000000"/>
          <w:sz w:val="24"/>
          <w:szCs w:val="24"/>
        </w:rPr>
        <w:t>resources expended by persons to generate, maintain, retain, or disclose or provide informati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000000"/>
          <w:sz w:val="24"/>
          <w:szCs w:val="24"/>
        </w:rPr>
        <w:t>to or for a Federal agency. This includes the time needed 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o review instructions; develop, </w:t>
      </w:r>
      <w:r>
        <w:rPr>
          <w:rFonts w:ascii="Times New Roman" w:hAnsi="Times New Roman" w:cs="Times New Roman"/>
          <w:color w:val="000000"/>
          <w:sz w:val="24"/>
          <w:szCs w:val="24"/>
        </w:rPr>
        <w:t>acquire, install, and utilize technology and systems for the purposes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of collecting, validating, and </w:t>
      </w:r>
      <w:r>
        <w:rPr>
          <w:rFonts w:ascii="Times New Roman" w:hAnsi="Times New Roman" w:cs="Times New Roman"/>
          <w:color w:val="000000"/>
          <w:sz w:val="24"/>
          <w:szCs w:val="24"/>
        </w:rPr>
        <w:t>verifying information, processing and maintaining information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, and disclosing and providing </w:t>
      </w:r>
      <w:r>
        <w:rPr>
          <w:rFonts w:ascii="Times New Roman" w:hAnsi="Times New Roman" w:cs="Times New Roman"/>
          <w:color w:val="000000"/>
          <w:sz w:val="24"/>
          <w:szCs w:val="24"/>
        </w:rPr>
        <w:t>information; adjust the existing ways to comply with any previou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sly applicable instructions and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requirements; train personnel to be able to respond to a collect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ion of information; search data </w:t>
      </w:r>
      <w:r>
        <w:rPr>
          <w:rFonts w:ascii="Times New Roman" w:hAnsi="Times New Roman" w:cs="Times New Roman"/>
          <w:color w:val="000000"/>
          <w:sz w:val="24"/>
          <w:szCs w:val="24"/>
        </w:rPr>
        <w:t>sources; complete and review the collection of information; and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transmit or otherwise disclose the information. </w:t>
      </w:r>
      <w:r>
        <w:rPr>
          <w:rFonts w:ascii="Times New Roman" w:hAnsi="Times New Roman" w:cs="Times New Roman"/>
          <w:color w:val="000000"/>
          <w:sz w:val="24"/>
          <w:szCs w:val="24"/>
        </w:rPr>
        <w:t>An agency may not conduct or sponsor, and a person i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s not required to respond to, a </w:t>
      </w:r>
      <w:r>
        <w:rPr>
          <w:rFonts w:ascii="Times New Roman" w:hAnsi="Times New Roman" w:cs="Times New Roman"/>
          <w:color w:val="000000"/>
          <w:sz w:val="24"/>
          <w:szCs w:val="24"/>
        </w:rPr>
        <w:t>collection of information unless it displays a valid OMB Control Number. The OMB Control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Numbers for EPA’s regulations are listed at 40 CFR Part 9 and 48 CFR Chapter 15.</w:t>
      </w: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comment on the Agency’s need for this informati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on the accuracy of the provided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burden estimates, and any suggestions for minimizing respondent 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burden, including through the </w:t>
      </w:r>
      <w:r>
        <w:rPr>
          <w:rFonts w:ascii="Times New Roman" w:hAnsi="Times New Roman" w:cs="Times New Roman"/>
          <w:color w:val="000000"/>
          <w:sz w:val="24"/>
          <w:szCs w:val="24"/>
        </w:rPr>
        <w:t>use of automated collection techniques, EPA has established a public docket for this ICR under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Docket ID No. EPA-HQ-OAR-2007-0544, which is available for online viewing at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http://www.regulations.gov</w:t>
      </w:r>
      <w:r>
        <w:rPr>
          <w:rFonts w:ascii="Times New Roman" w:hAnsi="Times New Roman" w:cs="Times New Roman"/>
          <w:color w:val="000000"/>
          <w:sz w:val="24"/>
          <w:szCs w:val="24"/>
        </w:rPr>
        <w:t>, or in person viewing at 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he Air and Radiation Docket and </w:t>
      </w:r>
      <w:r>
        <w:rPr>
          <w:rFonts w:ascii="Times New Roman" w:hAnsi="Times New Roman" w:cs="Times New Roman"/>
          <w:color w:val="000000"/>
          <w:sz w:val="24"/>
          <w:szCs w:val="24"/>
        </w:rPr>
        <w:t>Information Center in the EPA Docket Center (EPA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/DC), EPA West, Room 3334, 1301 </w:t>
      </w:r>
      <w:r>
        <w:rPr>
          <w:rFonts w:ascii="Times New Roman" w:hAnsi="Times New Roman" w:cs="Times New Roman"/>
          <w:color w:val="000000"/>
          <w:sz w:val="24"/>
          <w:szCs w:val="24"/>
        </w:rPr>
        <w:t>Constitution Ave., NW, Washington, DC. The EPA Docke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t Center Public Reading Room is </w:t>
      </w:r>
      <w:r>
        <w:rPr>
          <w:rFonts w:ascii="Times New Roman" w:hAnsi="Times New Roman" w:cs="Times New Roman"/>
          <w:color w:val="000000"/>
          <w:sz w:val="24"/>
          <w:szCs w:val="24"/>
        </w:rPr>
        <w:t>open from 8:30 a.m. to 4:30 p.m., Monday through Friday, excluding legal holidays. The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telephone number for the Reading Room is (202) 566-1744, and the telephone number for the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Air Docket is (202) 566-1927. An electronic version of the public docket is available at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http://www.regulations.gov. </w:t>
      </w:r>
      <w:r>
        <w:rPr>
          <w:rFonts w:ascii="Times New Roman" w:hAnsi="Times New Roman" w:cs="Times New Roman"/>
          <w:color w:val="000000"/>
          <w:sz w:val="24"/>
          <w:szCs w:val="24"/>
        </w:rPr>
        <w:t>This site can be used to submit or v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iew public comments, access the </w:t>
      </w:r>
      <w:r>
        <w:rPr>
          <w:rFonts w:ascii="Times New Roman" w:hAnsi="Times New Roman" w:cs="Times New Roman"/>
          <w:color w:val="000000"/>
          <w:sz w:val="24"/>
          <w:szCs w:val="24"/>
        </w:rPr>
        <w:t>index listing of the contents of the public docket, and to acces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s those documents in the public </w:t>
      </w:r>
      <w:r>
        <w:rPr>
          <w:rFonts w:ascii="Times New Roman" w:hAnsi="Times New Roman" w:cs="Times New Roman"/>
          <w:color w:val="000000"/>
          <w:sz w:val="24"/>
          <w:szCs w:val="24"/>
        </w:rPr>
        <w:t>docket that are available electronically. When in the system, select “search,”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 then key in the </w:t>
      </w:r>
      <w:r>
        <w:rPr>
          <w:rFonts w:ascii="Times New Roman" w:hAnsi="Times New Roman" w:cs="Times New Roman"/>
          <w:color w:val="000000"/>
          <w:sz w:val="24"/>
          <w:szCs w:val="24"/>
        </w:rPr>
        <w:t>Docket ID Number identified above. Also, you can send commen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ts to the Office of Information </w:t>
      </w:r>
      <w:r>
        <w:rPr>
          <w:rFonts w:ascii="Times New Roman" w:hAnsi="Times New Roman" w:cs="Times New Roman"/>
          <w:color w:val="000000"/>
          <w:sz w:val="24"/>
          <w:szCs w:val="24"/>
        </w:rPr>
        <w:t>and Regulatory Affairs, Office of Management and Budget, 725 17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th 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Street, NW, Washington, </w:t>
      </w:r>
      <w:r>
        <w:rPr>
          <w:rFonts w:ascii="Times New Roman" w:hAnsi="Times New Roman" w:cs="Times New Roman"/>
          <w:color w:val="000000"/>
          <w:sz w:val="24"/>
          <w:szCs w:val="24"/>
        </w:rPr>
        <w:t>DC 20503, Attention Desk Officer for EPA. Please inclu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 xml:space="preserve">de Docket ID Number EPA-HQ-OAR- </w:t>
      </w:r>
      <w:r>
        <w:rPr>
          <w:rFonts w:ascii="Times New Roman" w:hAnsi="Times New Roman" w:cs="Times New Roman"/>
          <w:color w:val="000000"/>
          <w:sz w:val="24"/>
          <w:szCs w:val="24"/>
        </w:rPr>
        <w:t>2007-0544 and OMB Control Number 2060-NEW in any correspondence.</w:t>
      </w:r>
    </w:p>
    <w:p w:rsidR="006433C1" w:rsidRDefault="006433C1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375" w:rsidRDefault="00D55375" w:rsidP="00D5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 B of the Supporting Statement</w:t>
      </w:r>
    </w:p>
    <w:p w:rsidR="006433C1" w:rsidRPr="006433C1" w:rsidRDefault="00D55375" w:rsidP="0064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part is not applicable because no statistical metho</w:t>
      </w:r>
      <w:r w:rsidR="006433C1">
        <w:rPr>
          <w:rFonts w:ascii="Times New Roman" w:hAnsi="Times New Roman" w:cs="Times New Roman"/>
          <w:color w:val="000000"/>
          <w:sz w:val="24"/>
          <w:szCs w:val="24"/>
        </w:rPr>
        <w:t>ds were used in collecting this information.</w:t>
      </w:r>
    </w:p>
    <w:sectPr w:rsidR="006433C1" w:rsidRPr="0064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8D" w:rsidRDefault="00A17B8D" w:rsidP="00412688">
      <w:pPr>
        <w:spacing w:after="0" w:line="240" w:lineRule="auto"/>
      </w:pPr>
      <w:r>
        <w:separator/>
      </w:r>
    </w:p>
  </w:endnote>
  <w:endnote w:type="continuationSeparator" w:id="0">
    <w:p w:rsidR="00A17B8D" w:rsidRDefault="00A17B8D" w:rsidP="004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8D" w:rsidRDefault="00A17B8D" w:rsidP="00412688">
      <w:pPr>
        <w:spacing w:after="0" w:line="240" w:lineRule="auto"/>
      </w:pPr>
      <w:r>
        <w:separator/>
      </w:r>
    </w:p>
  </w:footnote>
  <w:footnote w:type="continuationSeparator" w:id="0">
    <w:p w:rsidR="00A17B8D" w:rsidRDefault="00A17B8D" w:rsidP="00412688">
      <w:pPr>
        <w:spacing w:after="0" w:line="240" w:lineRule="auto"/>
      </w:pPr>
      <w:r>
        <w:continuationSeparator/>
      </w:r>
    </w:p>
  </w:footnote>
  <w:footnote w:id="1"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As defined in 40 CFR Part 63, subpart A, “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Major source</w:t>
      </w:r>
      <w:r>
        <w:rPr>
          <w:rFonts w:ascii="Times New Roman" w:hAnsi="Times New Roman" w:cs="Times New Roman"/>
          <w:color w:val="000000"/>
          <w:sz w:val="20"/>
          <w:szCs w:val="20"/>
        </w:rPr>
        <w:t>” means any stationary source or group of stationary</w:t>
      </w:r>
    </w:p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sources located within a contiguous area and under common control that emits or has the potential to emit</w:t>
      </w:r>
    </w:p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considering controls, in the aggregate, 10 tons per year or more of any hazardous air pollutant or 25 tons per year or</w:t>
      </w:r>
    </w:p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more of any combination of hazardous air pollutants, unless the Administrator establishes a lesser quantity, or in the</w:t>
      </w:r>
    </w:p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case of radionuclides, different criteria from those specified in this sentence.</w:t>
      </w:r>
    </w:p>
    <w:p w:rsidR="006433C1" w:rsidRDefault="006433C1">
      <w:pPr>
        <w:pStyle w:val="FootnoteText"/>
      </w:pPr>
    </w:p>
  </w:footnote>
  <w:footnote w:id="2">
    <w:p w:rsidR="006433C1" w:rsidRDefault="006433C1" w:rsidP="0041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As of mid-2012, Method 26A is the only test method referenced in subpart S that is included in the ERT.</w:t>
      </w:r>
    </w:p>
    <w:p w:rsidR="006433C1" w:rsidRDefault="006433C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E49BE"/>
    <w:multiLevelType w:val="hybridMultilevel"/>
    <w:tmpl w:val="6D8E5508"/>
    <w:lvl w:ilvl="0" w:tplc="38BC025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928A7"/>
    <w:multiLevelType w:val="hybridMultilevel"/>
    <w:tmpl w:val="94D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75"/>
    <w:rsid w:val="000F499D"/>
    <w:rsid w:val="00294EC5"/>
    <w:rsid w:val="00412688"/>
    <w:rsid w:val="004F237F"/>
    <w:rsid w:val="006433C1"/>
    <w:rsid w:val="00A14E47"/>
    <w:rsid w:val="00A17B8D"/>
    <w:rsid w:val="00BE278F"/>
    <w:rsid w:val="00D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C088-BDD6-44C2-A9CA-757C96E5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68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26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26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26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6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C194-ADE3-4099-B470-93FE7C76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13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1</cp:revision>
  <dcterms:created xsi:type="dcterms:W3CDTF">2015-12-29T20:05:00Z</dcterms:created>
  <dcterms:modified xsi:type="dcterms:W3CDTF">2015-12-31T12:36:00Z</dcterms:modified>
</cp:coreProperties>
</file>