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135" w:rsidRPr="008B0A56" w:rsidRDefault="00FD5135">
      <w:pPr>
        <w:jc w:val="center"/>
        <w:rPr>
          <w:rFonts w:ascii="Times New Roman" w:hAnsi="Times New Roman"/>
          <w:b/>
          <w:szCs w:val="24"/>
          <w:u w:val="single"/>
        </w:rPr>
      </w:pPr>
      <w:r w:rsidRPr="008B0A56">
        <w:rPr>
          <w:rFonts w:ascii="Times New Roman" w:hAnsi="Times New Roman"/>
          <w:b/>
          <w:szCs w:val="24"/>
          <w:u w:val="single"/>
        </w:rPr>
        <w:t>SUPPORTIN</w:t>
      </w:r>
      <w:r w:rsidR="006E6708" w:rsidRPr="008B0A56">
        <w:rPr>
          <w:rFonts w:ascii="Times New Roman" w:hAnsi="Times New Roman"/>
          <w:b/>
          <w:szCs w:val="24"/>
          <w:u w:val="single"/>
        </w:rPr>
        <w:t>G</w:t>
      </w:r>
      <w:r w:rsidRPr="008B0A56">
        <w:rPr>
          <w:rFonts w:ascii="Times New Roman" w:hAnsi="Times New Roman"/>
          <w:b/>
          <w:szCs w:val="24"/>
          <w:u w:val="single"/>
        </w:rPr>
        <w:t xml:space="preserve"> STATEMENT FOR </w:t>
      </w:r>
    </w:p>
    <w:p w:rsidR="0047355A" w:rsidRPr="008B0A56" w:rsidRDefault="006E6708">
      <w:pPr>
        <w:jc w:val="center"/>
        <w:rPr>
          <w:rFonts w:ascii="Times New Roman" w:hAnsi="Times New Roman"/>
          <w:b/>
          <w:szCs w:val="24"/>
          <w:u w:val="single"/>
        </w:rPr>
      </w:pPr>
      <w:r w:rsidRPr="008B0A56">
        <w:rPr>
          <w:rFonts w:ascii="Times New Roman" w:hAnsi="Times New Roman"/>
          <w:b/>
          <w:szCs w:val="24"/>
          <w:u w:val="single"/>
        </w:rPr>
        <w:t>OMB Control No. 9000-0006,</w:t>
      </w:r>
      <w:r w:rsidR="00FD5135" w:rsidRPr="008B0A56">
        <w:rPr>
          <w:rFonts w:ascii="Times New Roman" w:hAnsi="Times New Roman"/>
          <w:b/>
          <w:szCs w:val="24"/>
          <w:u w:val="single"/>
        </w:rPr>
        <w:t xml:space="preserve"> </w:t>
      </w:r>
      <w:r w:rsidR="0047355A" w:rsidRPr="008B0A56">
        <w:rPr>
          <w:rFonts w:ascii="Times New Roman" w:hAnsi="Times New Roman"/>
          <w:b/>
          <w:szCs w:val="24"/>
          <w:u w:val="single"/>
        </w:rPr>
        <w:t>SUB</w:t>
      </w:r>
      <w:r w:rsidR="0088123B" w:rsidRPr="008B0A56">
        <w:rPr>
          <w:rFonts w:ascii="Times New Roman" w:hAnsi="Times New Roman"/>
          <w:b/>
          <w:szCs w:val="24"/>
          <w:u w:val="single"/>
        </w:rPr>
        <w:t>CONTRACTING PLANS/</w:t>
      </w:r>
      <w:r w:rsidR="001C4897">
        <w:rPr>
          <w:rFonts w:ascii="Times New Roman" w:hAnsi="Times New Roman"/>
          <w:b/>
          <w:szCs w:val="24"/>
          <w:u w:val="single"/>
        </w:rPr>
        <w:t xml:space="preserve">INDIVIDUAL </w:t>
      </w:r>
      <w:r w:rsidR="0088123B" w:rsidRPr="008B0A56">
        <w:rPr>
          <w:rFonts w:ascii="Times New Roman" w:hAnsi="Times New Roman"/>
          <w:b/>
          <w:szCs w:val="24"/>
          <w:u w:val="single"/>
        </w:rPr>
        <w:t>SUBCONTRACT</w:t>
      </w:r>
      <w:r w:rsidR="0047355A" w:rsidRPr="008B0A56">
        <w:rPr>
          <w:rFonts w:ascii="Times New Roman" w:hAnsi="Times New Roman"/>
          <w:b/>
          <w:szCs w:val="24"/>
          <w:u w:val="single"/>
        </w:rPr>
        <w:t xml:space="preserve"> REPORT </w:t>
      </w:r>
      <w:r w:rsidR="001C4897">
        <w:rPr>
          <w:rFonts w:ascii="Times New Roman" w:hAnsi="Times New Roman"/>
          <w:b/>
          <w:szCs w:val="24"/>
          <w:u w:val="single"/>
        </w:rPr>
        <w:t>(SF 294)</w:t>
      </w:r>
      <w:r w:rsidR="0047355A" w:rsidRPr="008B0A56">
        <w:rPr>
          <w:rFonts w:ascii="Times New Roman" w:hAnsi="Times New Roman"/>
          <w:b/>
          <w:szCs w:val="24"/>
          <w:u w:val="single"/>
        </w:rPr>
        <w:t xml:space="preserve"> </w:t>
      </w:r>
      <w:r w:rsidR="00B9585F">
        <w:rPr>
          <w:rFonts w:ascii="Times New Roman" w:hAnsi="Times New Roman"/>
          <w:b/>
          <w:szCs w:val="24"/>
          <w:u w:val="single"/>
        </w:rPr>
        <w:t>and ISRS</w:t>
      </w:r>
    </w:p>
    <w:p w:rsidR="0047355A" w:rsidRPr="008B0A56" w:rsidRDefault="0047355A">
      <w:pPr>
        <w:rPr>
          <w:rFonts w:ascii="Times New Roman" w:hAnsi="Times New Roman"/>
          <w:b/>
          <w:szCs w:val="24"/>
        </w:rPr>
      </w:pPr>
    </w:p>
    <w:p w:rsidR="0047355A" w:rsidRPr="008B0A56" w:rsidRDefault="0047355A" w:rsidP="00F959AC">
      <w:pPr>
        <w:rPr>
          <w:rFonts w:ascii="Times New Roman" w:hAnsi="Times New Roman"/>
          <w:b/>
          <w:szCs w:val="24"/>
        </w:rPr>
      </w:pPr>
      <w:r w:rsidRPr="008B0A56">
        <w:rPr>
          <w:rFonts w:ascii="Times New Roman" w:hAnsi="Times New Roman"/>
          <w:b/>
          <w:szCs w:val="24"/>
        </w:rPr>
        <w:t>A. Justification.</w:t>
      </w:r>
    </w:p>
    <w:p w:rsidR="00D1436A" w:rsidRPr="008B0A56" w:rsidRDefault="00D1436A" w:rsidP="00F959AC">
      <w:pPr>
        <w:rPr>
          <w:rFonts w:ascii="Times New Roman" w:hAnsi="Times New Roman"/>
          <w:b/>
          <w:szCs w:val="24"/>
        </w:rPr>
      </w:pPr>
    </w:p>
    <w:p w:rsidR="00CF5FAC" w:rsidRPr="008B0A56" w:rsidRDefault="0047355A" w:rsidP="00F959AC">
      <w:pPr>
        <w:pStyle w:val="pbody"/>
        <w:spacing w:line="240" w:lineRule="auto"/>
        <w:rPr>
          <w:rFonts w:ascii="Times New Roman" w:hAnsi="Times New Roman" w:cs="Times New Roman"/>
          <w:sz w:val="24"/>
          <w:szCs w:val="24"/>
        </w:rPr>
      </w:pPr>
      <w:r w:rsidRPr="008B0A56">
        <w:rPr>
          <w:rFonts w:ascii="Times New Roman" w:hAnsi="Times New Roman" w:cs="Times New Roman"/>
          <w:b/>
          <w:sz w:val="24"/>
          <w:szCs w:val="24"/>
        </w:rPr>
        <w:t>1.</w:t>
      </w:r>
      <w:r w:rsidRPr="008B0A56">
        <w:rPr>
          <w:rFonts w:ascii="Times New Roman" w:hAnsi="Times New Roman" w:cs="Times New Roman"/>
          <w:sz w:val="24"/>
          <w:szCs w:val="24"/>
        </w:rPr>
        <w:t xml:space="preserve">  </w:t>
      </w:r>
      <w:r w:rsidRPr="008B0A56">
        <w:rPr>
          <w:rFonts w:ascii="Times New Roman" w:hAnsi="Times New Roman" w:cs="Times New Roman"/>
          <w:b/>
          <w:sz w:val="24"/>
          <w:szCs w:val="24"/>
        </w:rPr>
        <w:t>Administrative requirements</w:t>
      </w:r>
      <w:r w:rsidRPr="008B0A56">
        <w:rPr>
          <w:rFonts w:ascii="Times New Roman" w:hAnsi="Times New Roman" w:cs="Times New Roman"/>
          <w:sz w:val="24"/>
          <w:szCs w:val="24"/>
        </w:rPr>
        <w:t xml:space="preserve">.  In accordance with the </w:t>
      </w:r>
      <w:r w:rsidR="00EE598B" w:rsidRPr="008B0A56">
        <w:rPr>
          <w:rFonts w:ascii="Times New Roman" w:hAnsi="Times New Roman" w:cs="Times New Roman"/>
          <w:sz w:val="24"/>
          <w:szCs w:val="24"/>
        </w:rPr>
        <w:t>Section 8(d) of the Small Business Act (</w:t>
      </w:r>
      <w:hyperlink r:id="rId9" w:history="1">
        <w:r w:rsidR="00EE598B" w:rsidRPr="008B0A56">
          <w:rPr>
            <w:rStyle w:val="Hyperlink"/>
            <w:rFonts w:ascii="Times New Roman" w:hAnsi="Times New Roman" w:cs="Times New Roman"/>
            <w:sz w:val="24"/>
            <w:szCs w:val="24"/>
          </w:rPr>
          <w:t>15 U.S.C. 637(d)</w:t>
        </w:r>
      </w:hyperlink>
      <w:r w:rsidR="00EE598B" w:rsidRPr="008B0A56">
        <w:rPr>
          <w:rFonts w:ascii="Times New Roman" w:hAnsi="Times New Roman" w:cs="Times New Roman"/>
          <w:sz w:val="24"/>
          <w:szCs w:val="24"/>
        </w:rPr>
        <w:t>)</w:t>
      </w:r>
      <w:r w:rsidRPr="008B0A56">
        <w:rPr>
          <w:rFonts w:ascii="Times New Roman" w:hAnsi="Times New Roman" w:cs="Times New Roman"/>
          <w:sz w:val="24"/>
          <w:szCs w:val="24"/>
        </w:rPr>
        <w:t xml:space="preserve">, </w:t>
      </w:r>
      <w:r w:rsidR="00EE598B" w:rsidRPr="008B0A56">
        <w:rPr>
          <w:rFonts w:ascii="Times New Roman" w:hAnsi="Times New Roman" w:cs="Times New Roman"/>
          <w:sz w:val="24"/>
          <w:szCs w:val="24"/>
        </w:rPr>
        <w:t xml:space="preserve">any contractor receiving a contract for more than the simplified acquisition threshold must agree in the contract that small business, veteran-owned small business, service-disabled veteran-owned small business, HUBZone small business, small disadvantaged business, and women-owned small business concerns will have the maximum practicable opportunity to participate in contract performance. </w:t>
      </w:r>
      <w:r w:rsidR="003641C3" w:rsidRPr="008B0A56">
        <w:rPr>
          <w:rFonts w:ascii="Times New Roman" w:hAnsi="Times New Roman" w:cs="Times New Roman"/>
          <w:sz w:val="24"/>
          <w:szCs w:val="24"/>
        </w:rPr>
        <w:t xml:space="preserve">Further, </w:t>
      </w:r>
      <w:hyperlink r:id="rId10" w:history="1">
        <w:r w:rsidR="00EE598B" w:rsidRPr="008B0A56">
          <w:rPr>
            <w:rStyle w:val="Hyperlink"/>
            <w:rFonts w:ascii="Times New Roman" w:hAnsi="Times New Roman" w:cs="Times New Roman"/>
            <w:sz w:val="24"/>
            <w:szCs w:val="24"/>
          </w:rPr>
          <w:t>15 U.S.C. 637(d)</w:t>
        </w:r>
      </w:hyperlink>
      <w:r w:rsidR="00EE598B" w:rsidRPr="008B0A56">
        <w:rPr>
          <w:rFonts w:ascii="Times New Roman" w:hAnsi="Times New Roman" w:cs="Times New Roman"/>
          <w:sz w:val="24"/>
          <w:szCs w:val="24"/>
        </w:rPr>
        <w:t xml:space="preserve"> imposes the requirement </w:t>
      </w:r>
      <w:bookmarkStart w:id="0" w:name="wp1088752"/>
      <w:bookmarkEnd w:id="0"/>
      <w:r w:rsidR="00EE598B" w:rsidRPr="008B0A56">
        <w:rPr>
          <w:rFonts w:ascii="Times New Roman" w:hAnsi="Times New Roman" w:cs="Times New Roman"/>
          <w:sz w:val="24"/>
          <w:szCs w:val="24"/>
        </w:rPr>
        <w:t>that</w:t>
      </w:r>
      <w:r w:rsidR="00CF5FAC" w:rsidRPr="008B0A56">
        <w:rPr>
          <w:rFonts w:ascii="Times New Roman" w:hAnsi="Times New Roman" w:cs="Times New Roman"/>
          <w:sz w:val="24"/>
          <w:szCs w:val="24"/>
        </w:rPr>
        <w:t xml:space="preserve"> c</w:t>
      </w:r>
      <w:r w:rsidR="00EE598B" w:rsidRPr="008B0A56">
        <w:rPr>
          <w:rFonts w:ascii="Times New Roman" w:hAnsi="Times New Roman" w:cs="Times New Roman"/>
          <w:sz w:val="24"/>
          <w:szCs w:val="24"/>
        </w:rPr>
        <w:t xml:space="preserve">ontractors </w:t>
      </w:r>
      <w:r w:rsidR="00CF5FAC" w:rsidRPr="008B0A56">
        <w:rPr>
          <w:rFonts w:ascii="Times New Roman" w:hAnsi="Times New Roman" w:cs="Times New Roman"/>
          <w:sz w:val="24"/>
          <w:szCs w:val="24"/>
        </w:rPr>
        <w:t>receiving a</w:t>
      </w:r>
      <w:r w:rsidR="00EE598B" w:rsidRPr="008B0A56">
        <w:rPr>
          <w:rFonts w:ascii="Times New Roman" w:hAnsi="Times New Roman" w:cs="Times New Roman"/>
          <w:sz w:val="24"/>
          <w:szCs w:val="24"/>
        </w:rPr>
        <w:t xml:space="preserve"> contract or contract modification, that individually is expected to exceed $</w:t>
      </w:r>
      <w:r w:rsidR="00184F9F">
        <w:rPr>
          <w:rFonts w:ascii="Times New Roman" w:hAnsi="Times New Roman" w:cs="Times New Roman"/>
          <w:sz w:val="24"/>
          <w:szCs w:val="24"/>
        </w:rPr>
        <w:t>70</w:t>
      </w:r>
      <w:r w:rsidR="00EE598B" w:rsidRPr="008B0A56">
        <w:rPr>
          <w:rFonts w:ascii="Times New Roman" w:hAnsi="Times New Roman" w:cs="Times New Roman"/>
          <w:sz w:val="24"/>
          <w:szCs w:val="24"/>
        </w:rPr>
        <w:t xml:space="preserve">0,000 ($1.5 million for construction) and has subcontracting possibilities, shall </w:t>
      </w:r>
      <w:r w:rsidR="00CF5FAC" w:rsidRPr="008B0A56">
        <w:rPr>
          <w:rFonts w:ascii="Times New Roman" w:hAnsi="Times New Roman" w:cs="Times New Roman"/>
          <w:sz w:val="24"/>
          <w:szCs w:val="24"/>
        </w:rPr>
        <w:t xml:space="preserve">submit an </w:t>
      </w:r>
      <w:r w:rsidR="00EE598B" w:rsidRPr="008B0A56">
        <w:rPr>
          <w:rFonts w:ascii="Times New Roman" w:hAnsi="Times New Roman" w:cs="Times New Roman"/>
          <w:sz w:val="24"/>
          <w:szCs w:val="24"/>
        </w:rPr>
        <w:t>acceptable subcontracting plan</w:t>
      </w:r>
      <w:bookmarkStart w:id="1" w:name="wp1088753"/>
      <w:bookmarkEnd w:id="1"/>
      <w:r w:rsidR="00CF5FAC" w:rsidRPr="008B0A56">
        <w:rPr>
          <w:rFonts w:ascii="Times New Roman" w:hAnsi="Times New Roman" w:cs="Times New Roman"/>
          <w:sz w:val="24"/>
          <w:szCs w:val="24"/>
        </w:rPr>
        <w:t xml:space="preserve"> that provides maximum practicable opportunities for small business, veteran-owned small business, service-disabled veteran-owned small business, HUBZone small business, small disadvantaged business, and women-owned small business concerns.  Specific elements required to be included in the plan are specified in section 8(d) of the Small Business Act and implemented in Federal Acquisition Regulation (FAR) Subpart 19.7.</w:t>
      </w:r>
      <w:r w:rsidR="00EE598B" w:rsidRPr="008B0A56">
        <w:rPr>
          <w:rFonts w:ascii="Times New Roman" w:hAnsi="Times New Roman" w:cs="Times New Roman"/>
          <w:sz w:val="24"/>
          <w:szCs w:val="24"/>
        </w:rPr>
        <w:t xml:space="preserve"> </w:t>
      </w:r>
    </w:p>
    <w:p w:rsidR="00CF5FAC" w:rsidRPr="008B0A56" w:rsidRDefault="00CF5FAC" w:rsidP="00F959AC">
      <w:pPr>
        <w:pStyle w:val="pbody"/>
        <w:spacing w:line="240" w:lineRule="auto"/>
        <w:ind w:firstLine="0"/>
        <w:rPr>
          <w:rFonts w:ascii="Times New Roman" w:hAnsi="Times New Roman" w:cs="Times New Roman"/>
          <w:sz w:val="24"/>
          <w:szCs w:val="24"/>
        </w:rPr>
      </w:pPr>
    </w:p>
    <w:p w:rsidR="0047355A" w:rsidRPr="008B0A56" w:rsidRDefault="0047355A" w:rsidP="00F959AC">
      <w:pPr>
        <w:ind w:firstLine="240"/>
        <w:rPr>
          <w:rFonts w:ascii="Times New Roman" w:hAnsi="Times New Roman"/>
          <w:szCs w:val="24"/>
        </w:rPr>
      </w:pPr>
      <w:r w:rsidRPr="008B0A56">
        <w:rPr>
          <w:rFonts w:ascii="Times New Roman" w:hAnsi="Times New Roman"/>
          <w:szCs w:val="24"/>
        </w:rPr>
        <w:t>In conjunction with the</w:t>
      </w:r>
      <w:r w:rsidR="00ED1763" w:rsidRPr="008B0A56">
        <w:rPr>
          <w:rFonts w:ascii="Times New Roman" w:hAnsi="Times New Roman"/>
          <w:szCs w:val="24"/>
        </w:rPr>
        <w:t xml:space="preserve"> subcontracting </w:t>
      </w:r>
      <w:r w:rsidRPr="008B0A56">
        <w:rPr>
          <w:rFonts w:ascii="Times New Roman" w:hAnsi="Times New Roman"/>
          <w:szCs w:val="24"/>
        </w:rPr>
        <w:t>plan</w:t>
      </w:r>
      <w:r w:rsidR="00ED1763" w:rsidRPr="008B0A56">
        <w:rPr>
          <w:rFonts w:ascii="Times New Roman" w:hAnsi="Times New Roman"/>
          <w:szCs w:val="24"/>
        </w:rPr>
        <w:t xml:space="preserve"> requirements</w:t>
      </w:r>
      <w:r w:rsidRPr="008B0A56">
        <w:rPr>
          <w:rFonts w:ascii="Times New Roman" w:hAnsi="Times New Roman"/>
          <w:szCs w:val="24"/>
        </w:rPr>
        <w:t>, contractors must submit semi</w:t>
      </w:r>
      <w:r w:rsidR="002123EF" w:rsidRPr="008B0A56">
        <w:rPr>
          <w:rFonts w:ascii="Times New Roman" w:hAnsi="Times New Roman"/>
          <w:szCs w:val="24"/>
        </w:rPr>
        <w:t>-</w:t>
      </w:r>
      <w:r w:rsidRPr="008B0A56">
        <w:rPr>
          <w:rFonts w:ascii="Times New Roman" w:hAnsi="Times New Roman"/>
          <w:szCs w:val="24"/>
        </w:rPr>
        <w:t xml:space="preserve">annual reports of their </w:t>
      </w:r>
      <w:r w:rsidR="005D3289" w:rsidRPr="008B0A56">
        <w:rPr>
          <w:rFonts w:ascii="Times New Roman" w:hAnsi="Times New Roman"/>
          <w:szCs w:val="24"/>
        </w:rPr>
        <w:t xml:space="preserve">small business subcontracting </w:t>
      </w:r>
      <w:r w:rsidRPr="008B0A56">
        <w:rPr>
          <w:rFonts w:ascii="Times New Roman" w:hAnsi="Times New Roman"/>
          <w:szCs w:val="24"/>
        </w:rPr>
        <w:t>progress to the government</w:t>
      </w:r>
      <w:r w:rsidR="00C4057B" w:rsidRPr="008B0A56">
        <w:rPr>
          <w:rFonts w:ascii="Times New Roman" w:hAnsi="Times New Roman"/>
          <w:szCs w:val="24"/>
        </w:rPr>
        <w:t>.  With the exception of those contracts noted in FAR 4.606</w:t>
      </w:r>
      <w:r w:rsidR="00E629FC" w:rsidRPr="008B0A56">
        <w:rPr>
          <w:rFonts w:ascii="Times New Roman" w:hAnsi="Times New Roman"/>
          <w:szCs w:val="24"/>
        </w:rPr>
        <w:t>(c)(5)</w:t>
      </w:r>
      <w:r w:rsidR="00C4057B" w:rsidRPr="008B0A56">
        <w:rPr>
          <w:rFonts w:ascii="Times New Roman" w:hAnsi="Times New Roman"/>
          <w:szCs w:val="24"/>
        </w:rPr>
        <w:t xml:space="preserve"> which states “Actions that</w:t>
      </w:r>
      <w:r w:rsidR="00ED1763" w:rsidRPr="008B0A56">
        <w:rPr>
          <w:rFonts w:ascii="Times New Roman" w:hAnsi="Times New Roman"/>
          <w:szCs w:val="24"/>
        </w:rPr>
        <w:t>,</w:t>
      </w:r>
      <w:r w:rsidR="00C4057B" w:rsidRPr="008B0A56">
        <w:rPr>
          <w:rFonts w:ascii="Times New Roman" w:hAnsi="Times New Roman"/>
          <w:szCs w:val="24"/>
        </w:rPr>
        <w:t xml:space="preserve"> pursuant to other authority</w:t>
      </w:r>
      <w:r w:rsidR="00ED1763" w:rsidRPr="008B0A56">
        <w:rPr>
          <w:rFonts w:ascii="Times New Roman" w:hAnsi="Times New Roman"/>
          <w:szCs w:val="24"/>
        </w:rPr>
        <w:t>,</w:t>
      </w:r>
      <w:r w:rsidR="00C4057B" w:rsidRPr="008B0A56">
        <w:rPr>
          <w:rFonts w:ascii="Times New Roman" w:hAnsi="Times New Roman"/>
          <w:szCs w:val="24"/>
        </w:rPr>
        <w:t xml:space="preserve"> will not be entered in FPDS (e.g., reporting of the information would compromise natio</w:t>
      </w:r>
      <w:r w:rsidR="005D3289" w:rsidRPr="008B0A56">
        <w:rPr>
          <w:rFonts w:ascii="Times New Roman" w:hAnsi="Times New Roman"/>
          <w:szCs w:val="24"/>
        </w:rPr>
        <w:t>nal security</w:t>
      </w:r>
      <w:r w:rsidR="00ED1763" w:rsidRPr="008B0A56">
        <w:rPr>
          <w:rFonts w:ascii="Times New Roman" w:hAnsi="Times New Roman"/>
          <w:szCs w:val="24"/>
        </w:rPr>
        <w:t>)</w:t>
      </w:r>
      <w:r w:rsidR="005D3289" w:rsidRPr="008B0A56">
        <w:rPr>
          <w:rFonts w:ascii="Times New Roman" w:hAnsi="Times New Roman"/>
          <w:szCs w:val="24"/>
        </w:rPr>
        <w:t xml:space="preserve">”, contractors must use the electronic Individual Subcontract Report (ISR) in lieu of </w:t>
      </w:r>
      <w:r w:rsidRPr="008B0A56">
        <w:rPr>
          <w:rFonts w:ascii="Times New Roman" w:hAnsi="Times New Roman"/>
          <w:szCs w:val="24"/>
        </w:rPr>
        <w:t xml:space="preserve"> the Standard Form 294, Subcontracting Report for Individual Contracts. </w:t>
      </w:r>
      <w:r w:rsidR="005D3289" w:rsidRPr="008B0A56">
        <w:rPr>
          <w:rFonts w:ascii="Times New Roman" w:hAnsi="Times New Roman"/>
          <w:szCs w:val="24"/>
        </w:rPr>
        <w:t>Those contract actions noted in FAR 4.6</w:t>
      </w:r>
      <w:r w:rsidR="00E629FC" w:rsidRPr="008B0A56">
        <w:rPr>
          <w:rFonts w:ascii="Times New Roman" w:hAnsi="Times New Roman"/>
          <w:szCs w:val="24"/>
        </w:rPr>
        <w:t>0</w:t>
      </w:r>
      <w:r w:rsidR="005D3289" w:rsidRPr="008B0A56">
        <w:rPr>
          <w:rFonts w:ascii="Times New Roman" w:hAnsi="Times New Roman"/>
          <w:szCs w:val="24"/>
        </w:rPr>
        <w:t>6</w:t>
      </w:r>
      <w:r w:rsidR="00E629FC" w:rsidRPr="008B0A56">
        <w:rPr>
          <w:rFonts w:ascii="Times New Roman" w:hAnsi="Times New Roman"/>
          <w:szCs w:val="24"/>
        </w:rPr>
        <w:t>(c)(5)</w:t>
      </w:r>
      <w:r w:rsidR="005D3289" w:rsidRPr="008B0A56">
        <w:rPr>
          <w:rFonts w:ascii="Times New Roman" w:hAnsi="Times New Roman"/>
          <w:szCs w:val="24"/>
        </w:rPr>
        <w:t xml:space="preserve"> will continue to use the Standard Form 294.  </w:t>
      </w:r>
      <w:r w:rsidRPr="008B0A56">
        <w:rPr>
          <w:rFonts w:ascii="Times New Roman" w:hAnsi="Times New Roman"/>
          <w:szCs w:val="24"/>
        </w:rPr>
        <w:t>The</w:t>
      </w:r>
      <w:r w:rsidR="002123EF" w:rsidRPr="008B0A56">
        <w:rPr>
          <w:rFonts w:ascii="Times New Roman" w:hAnsi="Times New Roman"/>
          <w:szCs w:val="24"/>
        </w:rPr>
        <w:t xml:space="preserve"> IS</w:t>
      </w:r>
      <w:r w:rsidR="00FD1AEE" w:rsidRPr="008B0A56">
        <w:rPr>
          <w:rFonts w:ascii="Times New Roman" w:hAnsi="Times New Roman"/>
          <w:szCs w:val="24"/>
        </w:rPr>
        <w:t>R</w:t>
      </w:r>
      <w:r w:rsidR="002123EF" w:rsidRPr="008B0A56">
        <w:rPr>
          <w:rFonts w:ascii="Times New Roman" w:hAnsi="Times New Roman"/>
          <w:szCs w:val="24"/>
        </w:rPr>
        <w:t xml:space="preserve"> in the</w:t>
      </w:r>
      <w:r w:rsidRPr="008B0A56">
        <w:rPr>
          <w:rFonts w:ascii="Times New Roman" w:hAnsi="Times New Roman"/>
          <w:szCs w:val="24"/>
        </w:rPr>
        <w:t xml:space="preserve"> Electronic Subcontracting Reporting System (eSRS) is the electronic equivalent of the Standard Form 294, Subcontracting Report for Individual Contracts.</w:t>
      </w:r>
    </w:p>
    <w:p w:rsidR="0047355A" w:rsidRPr="008B0A56" w:rsidRDefault="0047355A" w:rsidP="00D2115B">
      <w:pPr>
        <w:rPr>
          <w:rFonts w:ascii="Times New Roman" w:hAnsi="Times New Roman"/>
          <w:szCs w:val="24"/>
        </w:rPr>
      </w:pPr>
      <w:r w:rsidRPr="008B0A56">
        <w:rPr>
          <w:rFonts w:ascii="Times New Roman" w:hAnsi="Times New Roman"/>
          <w:szCs w:val="24"/>
        </w:rPr>
        <w:t xml:space="preserve">  </w:t>
      </w:r>
    </w:p>
    <w:p w:rsidR="0047355A" w:rsidRPr="008B0A56" w:rsidRDefault="0047355A" w:rsidP="00D2115B">
      <w:pPr>
        <w:rPr>
          <w:rFonts w:ascii="Times New Roman" w:hAnsi="Times New Roman"/>
          <w:szCs w:val="24"/>
        </w:rPr>
      </w:pPr>
      <w:r w:rsidRPr="008B0A56">
        <w:rPr>
          <w:rFonts w:ascii="Times New Roman" w:hAnsi="Times New Roman"/>
          <w:b/>
          <w:szCs w:val="24"/>
        </w:rPr>
        <w:t>2.</w:t>
      </w:r>
      <w:r w:rsidRPr="008B0A56">
        <w:rPr>
          <w:rFonts w:ascii="Times New Roman" w:hAnsi="Times New Roman"/>
          <w:szCs w:val="24"/>
        </w:rPr>
        <w:t xml:space="preserve">  </w:t>
      </w:r>
      <w:r w:rsidRPr="008B0A56">
        <w:rPr>
          <w:rFonts w:ascii="Times New Roman" w:hAnsi="Times New Roman"/>
          <w:b/>
          <w:szCs w:val="24"/>
        </w:rPr>
        <w:t>Uses of information.</w:t>
      </w:r>
      <w:r w:rsidRPr="008B0A56">
        <w:rPr>
          <w:rFonts w:ascii="Times New Roman" w:hAnsi="Times New Roman"/>
          <w:szCs w:val="24"/>
        </w:rPr>
        <w:t xml:space="preserve">  A satisfactory subcontracting plan is required before a contract exceeding $</w:t>
      </w:r>
      <w:r w:rsidR="00184F9F">
        <w:rPr>
          <w:rFonts w:ascii="Times New Roman" w:hAnsi="Times New Roman"/>
          <w:szCs w:val="24"/>
        </w:rPr>
        <w:t>70</w:t>
      </w:r>
      <w:r w:rsidRPr="008B0A56">
        <w:rPr>
          <w:rFonts w:ascii="Times New Roman" w:hAnsi="Times New Roman"/>
          <w:szCs w:val="24"/>
        </w:rPr>
        <w:t>0,000 ($1,</w:t>
      </w:r>
      <w:r w:rsidR="00E629FC" w:rsidRPr="008B0A56">
        <w:rPr>
          <w:rFonts w:ascii="Times New Roman" w:hAnsi="Times New Roman"/>
          <w:szCs w:val="24"/>
        </w:rPr>
        <w:t>5</w:t>
      </w:r>
      <w:r w:rsidRPr="008B0A56">
        <w:rPr>
          <w:rFonts w:ascii="Times New Roman" w:hAnsi="Times New Roman"/>
          <w:szCs w:val="24"/>
        </w:rPr>
        <w:t xml:space="preserve">00,000 for construction) can be awarded.  The contracting officer must examine the information in the proposed plan to determine if the plan is in compliance with the Small Business Act and the FAR.  In addition, the information is used for policy and management control purposes. </w:t>
      </w:r>
      <w:r w:rsidR="00690228" w:rsidRPr="008B0A56">
        <w:rPr>
          <w:rFonts w:ascii="Times New Roman" w:hAnsi="Times New Roman"/>
          <w:szCs w:val="24"/>
        </w:rPr>
        <w:t>The Individual Subcontracting Report data</w:t>
      </w:r>
      <w:r w:rsidRPr="008B0A56">
        <w:rPr>
          <w:rFonts w:ascii="Times New Roman" w:hAnsi="Times New Roman"/>
          <w:szCs w:val="24"/>
        </w:rPr>
        <w:t xml:space="preserve"> submitted is used to assess contractors' compliance with their subcontracting plans.</w:t>
      </w:r>
    </w:p>
    <w:p w:rsidR="00D2115B" w:rsidRDefault="00D2115B" w:rsidP="00D2115B">
      <w:pPr>
        <w:pStyle w:val="NormalWeb"/>
        <w:spacing w:before="0" w:beforeAutospacing="0" w:after="0" w:afterAutospacing="0"/>
        <w:rPr>
          <w:b/>
        </w:rPr>
      </w:pPr>
    </w:p>
    <w:p w:rsidR="0047355A" w:rsidRDefault="0047355A" w:rsidP="00D2115B">
      <w:pPr>
        <w:pStyle w:val="NormalWeb"/>
        <w:spacing w:before="0" w:beforeAutospacing="0" w:after="0" w:afterAutospacing="0"/>
      </w:pPr>
      <w:r w:rsidRPr="008B0A56">
        <w:rPr>
          <w:b/>
        </w:rPr>
        <w:t>3.</w:t>
      </w:r>
      <w:r w:rsidRPr="008B0A56">
        <w:t xml:space="preserve">  </w:t>
      </w:r>
      <w:r w:rsidRPr="008B0A56">
        <w:rPr>
          <w:b/>
        </w:rPr>
        <w:t>Consideration of information technology</w:t>
      </w:r>
      <w:r w:rsidRPr="008B0A56">
        <w:t xml:space="preserve">. Contractors are using </w:t>
      </w:r>
      <w:r w:rsidR="00DC163E" w:rsidRPr="008B0A56">
        <w:t xml:space="preserve">the </w:t>
      </w:r>
      <w:r w:rsidR="00C57F4C" w:rsidRPr="008B0A56">
        <w:t>Electronic Subcontracting Reporting System</w:t>
      </w:r>
      <w:r w:rsidRPr="008B0A56">
        <w:t>.</w:t>
      </w:r>
      <w:r w:rsidR="00FE61EF" w:rsidRPr="008B0A56">
        <w:t xml:space="preserve"> </w:t>
      </w:r>
      <w:r w:rsidR="00C57F4C" w:rsidRPr="008B0A56">
        <w:t xml:space="preserve"> The eSRS is an electronic, web-based system for subcontract reporting that replaces the manual paper forms (SF 294 and SF 295) and provides a single point of entry for subcontracting requirements and reports. ESRS</w:t>
      </w:r>
      <w:r w:rsidR="00FE61EF" w:rsidRPr="008B0A56">
        <w:t xml:space="preserve"> implement</w:t>
      </w:r>
      <w:r w:rsidR="00C57F4C" w:rsidRPr="008B0A56">
        <w:t>s</w:t>
      </w:r>
      <w:r w:rsidR="00FE61EF" w:rsidRPr="008B0A56">
        <w:t xml:space="preserve"> a real time contract retrieval interface with the Federal Procurement Data System (FPDS).  The interface </w:t>
      </w:r>
      <w:r w:rsidR="00C57F4C" w:rsidRPr="008B0A56">
        <w:t xml:space="preserve">also </w:t>
      </w:r>
      <w:r w:rsidR="00FE61EF" w:rsidRPr="008B0A56">
        <w:t xml:space="preserve">permits contractors to entire their contract number </w:t>
      </w:r>
      <w:r w:rsidR="00FE61EF" w:rsidRPr="008B0A56">
        <w:lastRenderedPageBreak/>
        <w:t xml:space="preserve">into eSRS and have the data retrieved from </w:t>
      </w:r>
      <w:r w:rsidR="00C57F4C" w:rsidRPr="008B0A56">
        <w:t xml:space="preserve">the System for Award Management </w:t>
      </w:r>
      <w:r w:rsidR="00791E60">
        <w:t xml:space="preserve">(SAM) </w:t>
      </w:r>
      <w:r w:rsidR="00C57F4C" w:rsidRPr="008B0A56">
        <w:t>when the Data Universal Numbering System (DUNS) number is entered.</w:t>
      </w:r>
      <w:r w:rsidR="00FE61EF" w:rsidRPr="008B0A56">
        <w:t xml:space="preserve"> </w:t>
      </w:r>
    </w:p>
    <w:p w:rsidR="008E5D22" w:rsidRPr="008B0A56" w:rsidRDefault="008E5D22" w:rsidP="00D2115B">
      <w:pPr>
        <w:pStyle w:val="NormalWeb"/>
        <w:spacing w:before="0" w:beforeAutospacing="0" w:after="0" w:afterAutospacing="0"/>
      </w:pPr>
    </w:p>
    <w:p w:rsidR="0047355A" w:rsidRPr="008B0A56" w:rsidRDefault="0047355A">
      <w:pPr>
        <w:rPr>
          <w:rFonts w:ascii="Times New Roman" w:hAnsi="Times New Roman"/>
          <w:szCs w:val="24"/>
        </w:rPr>
      </w:pPr>
      <w:r w:rsidRPr="008B0A56">
        <w:rPr>
          <w:rFonts w:ascii="Times New Roman" w:hAnsi="Times New Roman"/>
          <w:b/>
          <w:szCs w:val="24"/>
        </w:rPr>
        <w:t>4.</w:t>
      </w:r>
      <w:r w:rsidRPr="008B0A56">
        <w:rPr>
          <w:rFonts w:ascii="Times New Roman" w:hAnsi="Times New Roman"/>
          <w:szCs w:val="24"/>
        </w:rPr>
        <w:t xml:space="preserve"> </w:t>
      </w:r>
      <w:r w:rsidR="00D1436A" w:rsidRPr="008B0A56">
        <w:rPr>
          <w:rFonts w:ascii="Times New Roman" w:hAnsi="Times New Roman"/>
          <w:szCs w:val="24"/>
        </w:rPr>
        <w:t xml:space="preserve"> </w:t>
      </w:r>
      <w:r w:rsidRPr="008B0A56">
        <w:rPr>
          <w:rFonts w:ascii="Times New Roman" w:hAnsi="Times New Roman"/>
          <w:b/>
          <w:szCs w:val="24"/>
        </w:rPr>
        <w:t>Efforts to identify duplication</w:t>
      </w:r>
      <w:r w:rsidRPr="008B0A56">
        <w:rPr>
          <w:rFonts w:ascii="Times New Roman" w:hAnsi="Times New Roman"/>
          <w:szCs w:val="24"/>
        </w:rPr>
        <w:t>.  This requirement is issued under the Federal Acquisition Regulation (FAR) which has been developed to standardize Federal procurement practices and eliminate unnecessary duplication.</w:t>
      </w:r>
    </w:p>
    <w:p w:rsidR="0047355A" w:rsidRPr="008B0A56" w:rsidRDefault="0047355A">
      <w:pPr>
        <w:rPr>
          <w:rFonts w:ascii="Times New Roman" w:hAnsi="Times New Roman"/>
          <w:szCs w:val="24"/>
        </w:rPr>
      </w:pPr>
    </w:p>
    <w:p w:rsidR="0047355A" w:rsidRPr="008B0A56" w:rsidRDefault="0047355A">
      <w:pPr>
        <w:rPr>
          <w:rFonts w:ascii="Times New Roman" w:hAnsi="Times New Roman"/>
          <w:szCs w:val="24"/>
        </w:rPr>
      </w:pPr>
      <w:r w:rsidRPr="008B0A56">
        <w:rPr>
          <w:rFonts w:ascii="Times New Roman" w:hAnsi="Times New Roman"/>
          <w:b/>
          <w:szCs w:val="24"/>
        </w:rPr>
        <w:t>5.</w:t>
      </w:r>
      <w:r w:rsidRPr="008B0A56">
        <w:rPr>
          <w:rFonts w:ascii="Times New Roman" w:hAnsi="Times New Roman"/>
          <w:szCs w:val="24"/>
        </w:rPr>
        <w:t xml:space="preserve">  </w:t>
      </w:r>
      <w:r w:rsidRPr="008B0A56">
        <w:rPr>
          <w:rFonts w:ascii="Times New Roman" w:hAnsi="Times New Roman"/>
          <w:b/>
          <w:szCs w:val="24"/>
        </w:rPr>
        <w:t xml:space="preserve">If the collection of information impacts small businesses or other entities, describe methods used to minimize burden.  </w:t>
      </w:r>
      <w:r w:rsidRPr="008B0A56">
        <w:rPr>
          <w:rFonts w:ascii="Times New Roman" w:hAnsi="Times New Roman"/>
          <w:szCs w:val="24"/>
        </w:rPr>
        <w:t>Small businesses are not required to submit subcontracting plans or reports.</w:t>
      </w:r>
    </w:p>
    <w:p w:rsidR="0047355A" w:rsidRPr="008B0A56" w:rsidRDefault="0047355A">
      <w:pPr>
        <w:rPr>
          <w:rFonts w:ascii="Times New Roman" w:hAnsi="Times New Roman"/>
          <w:szCs w:val="24"/>
        </w:rPr>
      </w:pPr>
    </w:p>
    <w:p w:rsidR="0047355A" w:rsidRPr="008B0A56" w:rsidRDefault="0047355A" w:rsidP="00B33854">
      <w:pPr>
        <w:tabs>
          <w:tab w:val="left" w:pos="7920"/>
          <w:tab w:val="right" w:pos="9180"/>
        </w:tabs>
        <w:rPr>
          <w:rFonts w:ascii="Times New Roman" w:hAnsi="Times New Roman"/>
          <w:szCs w:val="24"/>
        </w:rPr>
      </w:pPr>
      <w:r w:rsidRPr="008B0A56">
        <w:rPr>
          <w:rFonts w:ascii="Times New Roman" w:hAnsi="Times New Roman"/>
          <w:b/>
          <w:szCs w:val="24"/>
        </w:rPr>
        <w:t>6.</w:t>
      </w:r>
      <w:r w:rsidRPr="008B0A56">
        <w:rPr>
          <w:rFonts w:ascii="Times New Roman" w:hAnsi="Times New Roman"/>
          <w:szCs w:val="24"/>
        </w:rPr>
        <w:t xml:space="preserve">  </w:t>
      </w:r>
      <w:r w:rsidRPr="008B0A56">
        <w:rPr>
          <w:rFonts w:ascii="Times New Roman" w:hAnsi="Times New Roman"/>
          <w:b/>
          <w:szCs w:val="24"/>
        </w:rPr>
        <w:t xml:space="preserve">Describe consequence to Federal program or policy activities if the collection is not conducted or is conducted less frequently.  </w:t>
      </w:r>
      <w:r w:rsidRPr="008B0A56">
        <w:rPr>
          <w:rFonts w:ascii="Times New Roman" w:hAnsi="Times New Roman"/>
          <w:szCs w:val="24"/>
        </w:rPr>
        <w:t xml:space="preserve">Information similar to that submitted on the </w:t>
      </w:r>
      <w:r w:rsidR="0088123B" w:rsidRPr="008B0A56">
        <w:rPr>
          <w:rFonts w:ascii="Times New Roman" w:hAnsi="Times New Roman"/>
          <w:szCs w:val="24"/>
        </w:rPr>
        <w:t>Individual Subcontract</w:t>
      </w:r>
      <w:r w:rsidR="00B33854" w:rsidRPr="008B0A56">
        <w:rPr>
          <w:rFonts w:ascii="Times New Roman" w:hAnsi="Times New Roman"/>
          <w:szCs w:val="24"/>
        </w:rPr>
        <w:t xml:space="preserve"> Report is</w:t>
      </w:r>
      <w:r w:rsidRPr="008B0A56">
        <w:rPr>
          <w:rFonts w:ascii="Times New Roman" w:hAnsi="Times New Roman"/>
          <w:szCs w:val="24"/>
        </w:rPr>
        <w:t xml:space="preserve"> not already available to the contracting officer.</w:t>
      </w:r>
      <w:r w:rsidR="00B33854" w:rsidRPr="008B0A56">
        <w:rPr>
          <w:rFonts w:ascii="Times New Roman" w:hAnsi="Times New Roman"/>
          <w:szCs w:val="24"/>
        </w:rPr>
        <w:t xml:space="preserve">  </w:t>
      </w:r>
      <w:r w:rsidRPr="008B0A56">
        <w:rPr>
          <w:rFonts w:ascii="Times New Roman" w:hAnsi="Times New Roman"/>
          <w:szCs w:val="24"/>
        </w:rPr>
        <w:t xml:space="preserve">Without the proposed information collection, the Federal Government will lack sufficient data pertaining to the use of small business concerns and the various socioeconomic categories under the small business </w:t>
      </w:r>
      <w:r w:rsidR="00354670" w:rsidRPr="008B0A56">
        <w:rPr>
          <w:rFonts w:ascii="Times New Roman" w:hAnsi="Times New Roman"/>
          <w:szCs w:val="24"/>
        </w:rPr>
        <w:t xml:space="preserve">subcontracting </w:t>
      </w:r>
      <w:r w:rsidRPr="008B0A56">
        <w:rPr>
          <w:rFonts w:ascii="Times New Roman" w:hAnsi="Times New Roman"/>
          <w:szCs w:val="24"/>
        </w:rPr>
        <w:t>program.</w:t>
      </w:r>
    </w:p>
    <w:p w:rsidR="0047355A" w:rsidRPr="008B0A56" w:rsidRDefault="0047355A">
      <w:pPr>
        <w:tabs>
          <w:tab w:val="left" w:pos="7920"/>
          <w:tab w:val="right" w:pos="9180"/>
        </w:tabs>
        <w:rPr>
          <w:rFonts w:ascii="Times New Roman" w:hAnsi="Times New Roman"/>
          <w:szCs w:val="24"/>
        </w:rPr>
      </w:pPr>
    </w:p>
    <w:p w:rsidR="0047355A" w:rsidRPr="008B0A56" w:rsidRDefault="0047355A">
      <w:pPr>
        <w:rPr>
          <w:rFonts w:ascii="Times New Roman" w:hAnsi="Times New Roman"/>
          <w:szCs w:val="24"/>
        </w:rPr>
      </w:pPr>
      <w:r w:rsidRPr="008B0A56">
        <w:rPr>
          <w:rFonts w:ascii="Times New Roman" w:hAnsi="Times New Roman"/>
          <w:b/>
          <w:szCs w:val="24"/>
        </w:rPr>
        <w:t>7.</w:t>
      </w:r>
      <w:r w:rsidRPr="008B0A56">
        <w:rPr>
          <w:rFonts w:ascii="Times New Roman" w:hAnsi="Times New Roman"/>
          <w:szCs w:val="24"/>
        </w:rPr>
        <w:t xml:space="preserve">  </w:t>
      </w:r>
      <w:r w:rsidRPr="008B0A56">
        <w:rPr>
          <w:rFonts w:ascii="Times New Roman" w:hAnsi="Times New Roman"/>
          <w:b/>
          <w:szCs w:val="24"/>
        </w:rPr>
        <w:t>Special circumstances for collection</w:t>
      </w:r>
      <w:r w:rsidRPr="008B0A56">
        <w:rPr>
          <w:rFonts w:ascii="Times New Roman" w:hAnsi="Times New Roman"/>
          <w:szCs w:val="24"/>
        </w:rPr>
        <w:t>.  Collection of information related to the plan must be done prior to award of the contract.  Under sealed bid solicitations, plans must be submitted with bids so that all firms can be evaluated equally.  Plans under negotiated acquisitions may be required only from the firm(s) being considered for award or, if the contracting officer determines it necessary, submitted with initial offers. Collection is generally consistent with guidelines in 5 CFR 1320.6.</w:t>
      </w:r>
    </w:p>
    <w:p w:rsidR="0047355A" w:rsidRPr="008B0A56" w:rsidRDefault="0047355A">
      <w:pPr>
        <w:rPr>
          <w:rFonts w:ascii="Times New Roman" w:hAnsi="Times New Roman"/>
          <w:szCs w:val="24"/>
        </w:rPr>
      </w:pPr>
    </w:p>
    <w:p w:rsidR="00F537CA" w:rsidRDefault="0047355A">
      <w:pPr>
        <w:rPr>
          <w:rFonts w:ascii="Times New Roman" w:hAnsi="Times New Roman"/>
          <w:szCs w:val="24"/>
        </w:rPr>
      </w:pPr>
      <w:r w:rsidRPr="008B0A56">
        <w:rPr>
          <w:rFonts w:ascii="Times New Roman" w:hAnsi="Times New Roman"/>
          <w:b/>
          <w:szCs w:val="24"/>
        </w:rPr>
        <w:t>8.</w:t>
      </w:r>
      <w:r w:rsidRPr="008B0A56">
        <w:rPr>
          <w:rFonts w:ascii="Times New Roman" w:hAnsi="Times New Roman"/>
          <w:szCs w:val="24"/>
        </w:rPr>
        <w:t xml:space="preserve">  </w:t>
      </w:r>
      <w:r w:rsidRPr="008B0A56">
        <w:rPr>
          <w:rFonts w:ascii="Times New Roman" w:hAnsi="Times New Roman"/>
          <w:b/>
          <w:szCs w:val="24"/>
        </w:rPr>
        <w:t>Efforts to consult with persons outside the agency</w:t>
      </w:r>
      <w:r w:rsidRPr="008B0A56">
        <w:rPr>
          <w:rFonts w:ascii="Times New Roman" w:hAnsi="Times New Roman"/>
          <w:szCs w:val="24"/>
        </w:rPr>
        <w:t xml:space="preserve">.  </w:t>
      </w:r>
      <w:r w:rsidR="008E5D22" w:rsidRPr="001E5E39">
        <w:rPr>
          <w:rFonts w:ascii="Times New Roman" w:hAnsi="Times New Roman"/>
          <w:szCs w:val="24"/>
        </w:rPr>
        <w:t xml:space="preserve">A </w:t>
      </w:r>
      <w:r w:rsidR="006B0DB3">
        <w:rPr>
          <w:rFonts w:ascii="Times New Roman" w:hAnsi="Times New Roman"/>
          <w:szCs w:val="24"/>
        </w:rPr>
        <w:t>6</w:t>
      </w:r>
      <w:r w:rsidR="005B3EFB">
        <w:rPr>
          <w:rFonts w:ascii="Times New Roman" w:hAnsi="Times New Roman"/>
          <w:szCs w:val="24"/>
        </w:rPr>
        <w:t xml:space="preserve">0-day </w:t>
      </w:r>
      <w:r w:rsidR="008E5D22" w:rsidRPr="001E5E39">
        <w:rPr>
          <w:rFonts w:ascii="Times New Roman" w:hAnsi="Times New Roman"/>
          <w:szCs w:val="24"/>
        </w:rPr>
        <w:t xml:space="preserve">notice was published in the </w:t>
      </w:r>
      <w:r w:rsidR="008E5D22" w:rsidRPr="001E5E39">
        <w:rPr>
          <w:rFonts w:ascii="Times New Roman" w:hAnsi="Times New Roman"/>
          <w:i/>
          <w:szCs w:val="24"/>
        </w:rPr>
        <w:t>Federal Register</w:t>
      </w:r>
      <w:r w:rsidR="008E5D22" w:rsidRPr="001E5E39">
        <w:rPr>
          <w:rFonts w:ascii="Times New Roman" w:hAnsi="Times New Roman"/>
          <w:szCs w:val="24"/>
        </w:rPr>
        <w:t xml:space="preserve"> at </w:t>
      </w:r>
      <w:r w:rsidR="00B80776">
        <w:rPr>
          <w:rFonts w:ascii="Times New Roman" w:hAnsi="Times New Roman"/>
          <w:szCs w:val="24"/>
        </w:rPr>
        <w:t>80</w:t>
      </w:r>
      <w:r w:rsidR="008E5D22" w:rsidRPr="001E5E39">
        <w:rPr>
          <w:rFonts w:ascii="Times New Roman" w:hAnsi="Times New Roman"/>
          <w:szCs w:val="24"/>
        </w:rPr>
        <w:t xml:space="preserve"> FR </w:t>
      </w:r>
      <w:r w:rsidR="00B80776">
        <w:rPr>
          <w:rFonts w:ascii="Times New Roman" w:hAnsi="Times New Roman"/>
          <w:szCs w:val="24"/>
        </w:rPr>
        <w:t>32909</w:t>
      </w:r>
      <w:r w:rsidR="008E5D22" w:rsidRPr="001E5E39">
        <w:rPr>
          <w:rFonts w:ascii="Times New Roman" w:hAnsi="Times New Roman"/>
          <w:szCs w:val="24"/>
        </w:rPr>
        <w:t xml:space="preserve">, on </w:t>
      </w:r>
      <w:r w:rsidR="00B80776">
        <w:rPr>
          <w:rFonts w:ascii="Times New Roman" w:hAnsi="Times New Roman"/>
          <w:szCs w:val="24"/>
        </w:rPr>
        <w:t>June 10, 2015</w:t>
      </w:r>
      <w:r w:rsidR="008E5D22" w:rsidRPr="001E5E39">
        <w:rPr>
          <w:rFonts w:ascii="Times New Roman" w:hAnsi="Times New Roman"/>
          <w:szCs w:val="24"/>
        </w:rPr>
        <w:t xml:space="preserve">.  </w:t>
      </w:r>
      <w:r w:rsidR="00184F9F">
        <w:rPr>
          <w:rFonts w:ascii="Times New Roman" w:hAnsi="Times New Roman"/>
          <w:szCs w:val="24"/>
        </w:rPr>
        <w:t>No</w:t>
      </w:r>
      <w:r w:rsidR="008E5D22" w:rsidRPr="001E5E39">
        <w:rPr>
          <w:rFonts w:ascii="Times New Roman" w:hAnsi="Times New Roman"/>
          <w:szCs w:val="24"/>
        </w:rPr>
        <w:t xml:space="preserve"> comment</w:t>
      </w:r>
      <w:r w:rsidR="008E5D22">
        <w:rPr>
          <w:rFonts w:ascii="Times New Roman" w:hAnsi="Times New Roman"/>
          <w:szCs w:val="24"/>
        </w:rPr>
        <w:t>s</w:t>
      </w:r>
      <w:r w:rsidR="008E5D22" w:rsidRPr="001E5E39">
        <w:rPr>
          <w:rFonts w:ascii="Times New Roman" w:hAnsi="Times New Roman"/>
          <w:szCs w:val="24"/>
        </w:rPr>
        <w:t xml:space="preserve"> w</w:t>
      </w:r>
      <w:r w:rsidR="008E5D22">
        <w:rPr>
          <w:rFonts w:ascii="Times New Roman" w:hAnsi="Times New Roman"/>
          <w:szCs w:val="24"/>
        </w:rPr>
        <w:t>ere</w:t>
      </w:r>
      <w:r w:rsidR="008E5D22" w:rsidRPr="001E5E39">
        <w:rPr>
          <w:rFonts w:ascii="Times New Roman" w:hAnsi="Times New Roman"/>
          <w:szCs w:val="24"/>
        </w:rPr>
        <w:t xml:space="preserve"> received</w:t>
      </w:r>
      <w:r w:rsidR="00707484">
        <w:rPr>
          <w:rFonts w:ascii="Times New Roman" w:hAnsi="Times New Roman"/>
          <w:szCs w:val="24"/>
        </w:rPr>
        <w:t xml:space="preserve"> </w:t>
      </w:r>
      <w:r w:rsidR="004201B5">
        <w:rPr>
          <w:rFonts w:ascii="Times New Roman" w:hAnsi="Times New Roman"/>
          <w:szCs w:val="24"/>
        </w:rPr>
        <w:t xml:space="preserve">A 30-day notice was published in the </w:t>
      </w:r>
      <w:r w:rsidR="004201B5" w:rsidRPr="004201B5">
        <w:rPr>
          <w:rFonts w:ascii="Times New Roman" w:hAnsi="Times New Roman"/>
          <w:i/>
          <w:szCs w:val="24"/>
        </w:rPr>
        <w:t>Federal Register</w:t>
      </w:r>
      <w:r w:rsidR="004201B5">
        <w:rPr>
          <w:rFonts w:ascii="Times New Roman" w:hAnsi="Times New Roman"/>
          <w:szCs w:val="24"/>
        </w:rPr>
        <w:t xml:space="preserve"> at 80 FR</w:t>
      </w:r>
      <w:r w:rsidR="005B3EFB">
        <w:rPr>
          <w:rFonts w:ascii="Times New Roman" w:hAnsi="Times New Roman"/>
          <w:szCs w:val="24"/>
        </w:rPr>
        <w:t xml:space="preserve"> </w:t>
      </w:r>
      <w:r w:rsidR="004201B5">
        <w:rPr>
          <w:rFonts w:ascii="Times New Roman" w:hAnsi="Times New Roman"/>
          <w:szCs w:val="24"/>
        </w:rPr>
        <w:t>66530 on October 29, 2015. No comments were received.</w:t>
      </w:r>
    </w:p>
    <w:p w:rsidR="006532FF" w:rsidRPr="008B0A56" w:rsidRDefault="004201B5" w:rsidP="004201B5">
      <w:pPr>
        <w:tabs>
          <w:tab w:val="left" w:pos="1141"/>
        </w:tabs>
        <w:rPr>
          <w:rFonts w:ascii="Times New Roman" w:hAnsi="Times New Roman"/>
          <w:szCs w:val="24"/>
        </w:rPr>
      </w:pPr>
      <w:r>
        <w:rPr>
          <w:rFonts w:ascii="Times New Roman" w:hAnsi="Times New Roman"/>
          <w:szCs w:val="24"/>
        </w:rPr>
        <w:tab/>
      </w:r>
    </w:p>
    <w:p w:rsidR="0047355A" w:rsidRPr="008B0A56" w:rsidRDefault="0047355A">
      <w:pPr>
        <w:rPr>
          <w:rFonts w:ascii="Times New Roman" w:hAnsi="Times New Roman"/>
          <w:szCs w:val="24"/>
        </w:rPr>
      </w:pPr>
      <w:r w:rsidRPr="008B0A56">
        <w:rPr>
          <w:rFonts w:ascii="Times New Roman" w:hAnsi="Times New Roman"/>
          <w:b/>
          <w:szCs w:val="24"/>
        </w:rPr>
        <w:t>9.</w:t>
      </w:r>
      <w:r w:rsidRPr="008B0A56">
        <w:rPr>
          <w:rFonts w:ascii="Times New Roman" w:hAnsi="Times New Roman"/>
          <w:szCs w:val="24"/>
        </w:rPr>
        <w:t xml:space="preserve">  </w:t>
      </w:r>
      <w:r w:rsidRPr="008B0A56">
        <w:rPr>
          <w:rFonts w:ascii="Times New Roman" w:hAnsi="Times New Roman"/>
          <w:b/>
          <w:szCs w:val="24"/>
        </w:rPr>
        <w:t>Explanation of any decision to provide any payment or gift to respondents, other than re</w:t>
      </w:r>
      <w:r w:rsidR="00E0245B" w:rsidRPr="008B0A56">
        <w:rPr>
          <w:rFonts w:ascii="Times New Roman" w:hAnsi="Times New Roman"/>
          <w:b/>
          <w:szCs w:val="24"/>
        </w:rPr>
        <w:t>-</w:t>
      </w:r>
      <w:r w:rsidRPr="008B0A56">
        <w:rPr>
          <w:rFonts w:ascii="Times New Roman" w:hAnsi="Times New Roman"/>
          <w:b/>
          <w:szCs w:val="24"/>
        </w:rPr>
        <w:t>e</w:t>
      </w:r>
      <w:r w:rsidR="00AE23C6">
        <w:rPr>
          <w:rFonts w:ascii="Times New Roman" w:hAnsi="Times New Roman"/>
          <w:b/>
          <w:szCs w:val="24"/>
        </w:rPr>
        <w:t>numeration of contractors or g</w:t>
      </w:r>
      <w:r w:rsidRPr="008B0A56">
        <w:rPr>
          <w:rFonts w:ascii="Times New Roman" w:hAnsi="Times New Roman"/>
          <w:b/>
          <w:szCs w:val="24"/>
        </w:rPr>
        <w:t xml:space="preserve">rantees.  </w:t>
      </w:r>
      <w:r w:rsidRPr="008B0A56">
        <w:rPr>
          <w:rFonts w:ascii="Times New Roman" w:hAnsi="Times New Roman"/>
          <w:szCs w:val="24"/>
        </w:rPr>
        <w:t>Not applicable.</w:t>
      </w:r>
    </w:p>
    <w:p w:rsidR="0047355A" w:rsidRPr="008B0A56" w:rsidRDefault="0047355A">
      <w:pPr>
        <w:rPr>
          <w:rFonts w:ascii="Times New Roman" w:hAnsi="Times New Roman"/>
          <w:szCs w:val="24"/>
        </w:rPr>
      </w:pPr>
    </w:p>
    <w:p w:rsidR="0047355A" w:rsidRPr="008B0A56" w:rsidRDefault="0047355A">
      <w:pPr>
        <w:rPr>
          <w:rFonts w:ascii="Times New Roman" w:hAnsi="Times New Roman"/>
          <w:szCs w:val="24"/>
        </w:rPr>
      </w:pPr>
      <w:r w:rsidRPr="008B0A56">
        <w:rPr>
          <w:rFonts w:ascii="Times New Roman" w:hAnsi="Times New Roman"/>
          <w:b/>
          <w:szCs w:val="24"/>
        </w:rPr>
        <w:t>10.</w:t>
      </w:r>
      <w:r w:rsidRPr="008B0A56">
        <w:rPr>
          <w:rFonts w:ascii="Times New Roman" w:hAnsi="Times New Roman"/>
          <w:szCs w:val="24"/>
        </w:rPr>
        <w:t xml:space="preserve">  </w:t>
      </w:r>
      <w:r w:rsidRPr="008B0A56">
        <w:rPr>
          <w:rFonts w:ascii="Times New Roman" w:hAnsi="Times New Roman"/>
          <w:b/>
          <w:szCs w:val="24"/>
        </w:rPr>
        <w:t>Describe assurance of confidentiality provided to respondents.</w:t>
      </w:r>
      <w:r w:rsidRPr="008B0A56">
        <w:rPr>
          <w:rFonts w:ascii="Times New Roman" w:hAnsi="Times New Roman"/>
          <w:szCs w:val="24"/>
        </w:rPr>
        <w:t xml:space="preserve">  This information is disclosed only to the extent consistent with prudent business practices and current regulations.</w:t>
      </w:r>
    </w:p>
    <w:p w:rsidR="0047355A" w:rsidRPr="008B0A56" w:rsidRDefault="0047355A">
      <w:pPr>
        <w:rPr>
          <w:rFonts w:ascii="Times New Roman" w:hAnsi="Times New Roman"/>
          <w:szCs w:val="24"/>
        </w:rPr>
      </w:pPr>
    </w:p>
    <w:p w:rsidR="0047355A" w:rsidRPr="008B0A56" w:rsidRDefault="0047355A">
      <w:pPr>
        <w:rPr>
          <w:rFonts w:ascii="Times New Roman" w:hAnsi="Times New Roman"/>
          <w:szCs w:val="24"/>
        </w:rPr>
      </w:pPr>
      <w:r w:rsidRPr="008B0A56">
        <w:rPr>
          <w:rFonts w:ascii="Times New Roman" w:hAnsi="Times New Roman"/>
          <w:b/>
          <w:szCs w:val="24"/>
        </w:rPr>
        <w:t>11.</w:t>
      </w:r>
      <w:r w:rsidRPr="008B0A56">
        <w:rPr>
          <w:rFonts w:ascii="Times New Roman" w:hAnsi="Times New Roman"/>
          <w:szCs w:val="24"/>
        </w:rPr>
        <w:t xml:space="preserve">  </w:t>
      </w:r>
      <w:r w:rsidRPr="008B0A56">
        <w:rPr>
          <w:rFonts w:ascii="Times New Roman" w:hAnsi="Times New Roman"/>
          <w:b/>
          <w:szCs w:val="24"/>
        </w:rPr>
        <w:t>Additional justification for questions of a sensitive nature.</w:t>
      </w:r>
      <w:r w:rsidR="00B150CB" w:rsidRPr="008B0A56">
        <w:rPr>
          <w:rFonts w:ascii="Times New Roman" w:hAnsi="Times New Roman"/>
          <w:szCs w:val="24"/>
        </w:rPr>
        <w:t xml:space="preserve">  No sensitive questions are involved.</w:t>
      </w:r>
    </w:p>
    <w:p w:rsidR="0047355A" w:rsidRPr="008B0A56" w:rsidRDefault="0047355A">
      <w:pPr>
        <w:rPr>
          <w:rFonts w:ascii="Times New Roman" w:hAnsi="Times New Roman"/>
          <w:szCs w:val="24"/>
        </w:rPr>
      </w:pPr>
    </w:p>
    <w:p w:rsidR="005E0B52" w:rsidRPr="008B0A56" w:rsidRDefault="00B150CB" w:rsidP="008E5D22">
      <w:pPr>
        <w:pStyle w:val="HTMLPreformatted"/>
        <w:rPr>
          <w:rFonts w:ascii="Times New Roman" w:hAnsi="Times New Roman"/>
          <w:szCs w:val="24"/>
        </w:rPr>
      </w:pPr>
      <w:r w:rsidRPr="008B0A56">
        <w:rPr>
          <w:rFonts w:ascii="Times New Roman" w:hAnsi="Times New Roman" w:cs="Times New Roman"/>
          <w:b/>
          <w:sz w:val="24"/>
          <w:szCs w:val="24"/>
        </w:rPr>
        <w:t>12 &amp; 13.</w:t>
      </w:r>
      <w:r w:rsidRPr="008B0A56">
        <w:rPr>
          <w:rFonts w:ascii="Times New Roman" w:hAnsi="Times New Roman" w:cs="Times New Roman"/>
          <w:sz w:val="24"/>
          <w:szCs w:val="24"/>
        </w:rPr>
        <w:t xml:space="preserve">  </w:t>
      </w:r>
      <w:r w:rsidRPr="008B0A56">
        <w:rPr>
          <w:rFonts w:ascii="Times New Roman" w:hAnsi="Times New Roman" w:cs="Times New Roman"/>
          <w:b/>
          <w:sz w:val="24"/>
          <w:szCs w:val="24"/>
        </w:rPr>
        <w:t>Estimated total annual public hour and cost burden</w:t>
      </w:r>
      <w:r w:rsidRPr="008B0A56">
        <w:rPr>
          <w:rFonts w:ascii="Times New Roman" w:hAnsi="Times New Roman" w:cs="Times New Roman"/>
          <w:sz w:val="24"/>
          <w:szCs w:val="24"/>
        </w:rPr>
        <w:t xml:space="preserve">.   </w:t>
      </w:r>
    </w:p>
    <w:p w:rsidR="0047355A" w:rsidRPr="008B0A56" w:rsidRDefault="00DC163E" w:rsidP="00037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sidRPr="008B0A56">
        <w:rPr>
          <w:rFonts w:ascii="Times New Roman" w:hAnsi="Times New Roman"/>
          <w:szCs w:val="24"/>
        </w:rPr>
        <w:t>The t</w:t>
      </w:r>
      <w:r w:rsidR="0047355A" w:rsidRPr="008B0A56">
        <w:rPr>
          <w:rFonts w:ascii="Times New Roman" w:hAnsi="Times New Roman"/>
          <w:szCs w:val="24"/>
        </w:rPr>
        <w:t xml:space="preserve">ime required for </w:t>
      </w:r>
      <w:r w:rsidR="00CB6B57" w:rsidRPr="008B0A56">
        <w:rPr>
          <w:rFonts w:ascii="Times New Roman" w:hAnsi="Times New Roman"/>
          <w:szCs w:val="24"/>
        </w:rPr>
        <w:t xml:space="preserve">development of the plan, </w:t>
      </w:r>
      <w:r w:rsidR="0047355A" w:rsidRPr="008B0A56">
        <w:rPr>
          <w:rFonts w:ascii="Times New Roman" w:hAnsi="Times New Roman"/>
          <w:szCs w:val="24"/>
        </w:rPr>
        <w:t>reading, pr</w:t>
      </w:r>
      <w:r w:rsidR="00BC29FD" w:rsidRPr="008B0A56">
        <w:rPr>
          <w:rFonts w:ascii="Times New Roman" w:hAnsi="Times New Roman"/>
          <w:szCs w:val="24"/>
        </w:rPr>
        <w:t>eparing information and data</w:t>
      </w:r>
      <w:r w:rsidR="0047355A" w:rsidRPr="008B0A56">
        <w:rPr>
          <w:rFonts w:ascii="Times New Roman" w:hAnsi="Times New Roman"/>
          <w:szCs w:val="24"/>
        </w:rPr>
        <w:t xml:space="preserve"> entry into eSRS is estimated as follows:</w:t>
      </w:r>
    </w:p>
    <w:p w:rsidR="005E0B52" w:rsidRPr="008B0A56" w:rsidRDefault="005E0B52" w:rsidP="00037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rsidR="0047355A" w:rsidRPr="008B0A56" w:rsidRDefault="0047355A">
      <w:pPr>
        <w:tabs>
          <w:tab w:val="right" w:leader="dot" w:pos="7740"/>
          <w:tab w:val="right" w:pos="9270"/>
        </w:tabs>
        <w:rPr>
          <w:rFonts w:ascii="Times New Roman" w:hAnsi="Times New Roman"/>
          <w:szCs w:val="24"/>
        </w:rPr>
      </w:pPr>
      <w:r w:rsidRPr="008B0A56">
        <w:rPr>
          <w:rFonts w:ascii="Times New Roman" w:hAnsi="Times New Roman"/>
          <w:szCs w:val="24"/>
        </w:rPr>
        <w:t>Estimated respondents</w:t>
      </w:r>
      <w:r w:rsidRPr="008B0A56">
        <w:rPr>
          <w:rFonts w:ascii="Times New Roman" w:hAnsi="Times New Roman"/>
          <w:szCs w:val="24"/>
        </w:rPr>
        <w:tab/>
      </w:r>
      <w:r w:rsidR="00D817D8">
        <w:rPr>
          <w:rFonts w:ascii="Times New Roman" w:hAnsi="Times New Roman"/>
          <w:szCs w:val="24"/>
        </w:rPr>
        <w:t>59,336</w:t>
      </w:r>
    </w:p>
    <w:p w:rsidR="0047355A" w:rsidRPr="00692D96" w:rsidRDefault="0047355A">
      <w:pPr>
        <w:tabs>
          <w:tab w:val="right" w:leader="dot" w:pos="7740"/>
          <w:tab w:val="left" w:pos="7920"/>
          <w:tab w:val="right" w:pos="9270"/>
        </w:tabs>
        <w:rPr>
          <w:rFonts w:ascii="Times New Roman" w:hAnsi="Times New Roman"/>
          <w:szCs w:val="24"/>
          <w:u w:val="single"/>
        </w:rPr>
      </w:pPr>
      <w:r w:rsidRPr="008B0A56">
        <w:rPr>
          <w:rFonts w:ascii="Times New Roman" w:hAnsi="Times New Roman"/>
          <w:szCs w:val="24"/>
        </w:rPr>
        <w:t>Average responses annually</w:t>
      </w:r>
      <w:r w:rsidRPr="008B0A56">
        <w:rPr>
          <w:rFonts w:ascii="Times New Roman" w:hAnsi="Times New Roman"/>
          <w:szCs w:val="24"/>
        </w:rPr>
        <w:tab/>
      </w:r>
      <w:r w:rsidR="00CB6B57" w:rsidRPr="00692D96">
        <w:rPr>
          <w:rFonts w:ascii="Times New Roman" w:hAnsi="Times New Roman"/>
          <w:szCs w:val="24"/>
          <w:u w:val="single"/>
        </w:rPr>
        <w:t>3</w:t>
      </w:r>
    </w:p>
    <w:p w:rsidR="0047355A" w:rsidRPr="00692D96" w:rsidRDefault="0047355A">
      <w:pPr>
        <w:tabs>
          <w:tab w:val="right" w:leader="dot" w:pos="7740"/>
          <w:tab w:val="right" w:pos="9270"/>
        </w:tabs>
        <w:rPr>
          <w:rFonts w:ascii="Times New Roman" w:hAnsi="Times New Roman"/>
          <w:szCs w:val="24"/>
        </w:rPr>
      </w:pPr>
      <w:r w:rsidRPr="00692D96">
        <w:rPr>
          <w:rFonts w:ascii="Times New Roman" w:hAnsi="Times New Roman"/>
          <w:szCs w:val="24"/>
        </w:rPr>
        <w:t>Total annual responses</w:t>
      </w:r>
      <w:r w:rsidRPr="00692D96">
        <w:rPr>
          <w:rFonts w:ascii="Times New Roman" w:hAnsi="Times New Roman"/>
          <w:szCs w:val="24"/>
        </w:rPr>
        <w:tab/>
      </w:r>
      <w:r w:rsidR="00D817D8" w:rsidRPr="00692D96">
        <w:rPr>
          <w:rFonts w:ascii="Times New Roman" w:hAnsi="Times New Roman"/>
          <w:szCs w:val="24"/>
        </w:rPr>
        <w:t>178,008</w:t>
      </w:r>
    </w:p>
    <w:p w:rsidR="0047355A" w:rsidRPr="00692D96" w:rsidRDefault="0047355A">
      <w:pPr>
        <w:pStyle w:val="Footer"/>
        <w:tabs>
          <w:tab w:val="clear" w:pos="4320"/>
          <w:tab w:val="clear" w:pos="8640"/>
          <w:tab w:val="right" w:leader="dot" w:pos="7740"/>
          <w:tab w:val="left" w:pos="7920"/>
          <w:tab w:val="right" w:pos="9270"/>
        </w:tabs>
        <w:rPr>
          <w:rFonts w:ascii="Times New Roman" w:hAnsi="Times New Roman"/>
          <w:szCs w:val="24"/>
        </w:rPr>
      </w:pPr>
      <w:r w:rsidRPr="00692D96">
        <w:rPr>
          <w:rFonts w:ascii="Times New Roman" w:hAnsi="Times New Roman"/>
          <w:szCs w:val="24"/>
        </w:rPr>
        <w:t>Estimated hrs/response</w:t>
      </w:r>
      <w:r w:rsidR="00D62B8D" w:rsidRPr="00692D96">
        <w:rPr>
          <w:rFonts w:ascii="Times New Roman" w:hAnsi="Times New Roman"/>
          <w:szCs w:val="24"/>
        </w:rPr>
        <w:tab/>
      </w:r>
      <w:r w:rsidR="00226199" w:rsidRPr="00692D96">
        <w:rPr>
          <w:rFonts w:ascii="Times New Roman" w:hAnsi="Times New Roman"/>
          <w:szCs w:val="24"/>
        </w:rPr>
        <w:t>.</w:t>
      </w:r>
      <w:r w:rsidR="00971ECA" w:rsidRPr="00692D96">
        <w:rPr>
          <w:rFonts w:ascii="Times New Roman" w:hAnsi="Times New Roman"/>
          <w:szCs w:val="24"/>
        </w:rPr>
        <w:t>13</w:t>
      </w:r>
      <w:r w:rsidR="00CB6B57" w:rsidRPr="00692D96">
        <w:rPr>
          <w:rFonts w:ascii="Times New Roman" w:hAnsi="Times New Roman"/>
          <w:szCs w:val="24"/>
        </w:rPr>
        <w:t>.</w:t>
      </w:r>
      <w:r w:rsidR="006746FC" w:rsidRPr="00692D96">
        <w:rPr>
          <w:rFonts w:ascii="Times New Roman" w:hAnsi="Times New Roman"/>
          <w:szCs w:val="24"/>
        </w:rPr>
        <w:t>50</w:t>
      </w:r>
      <w:r w:rsidR="004C4967" w:rsidRPr="00692D96">
        <w:rPr>
          <w:rFonts w:ascii="Times New Roman" w:hAnsi="Times New Roman"/>
          <w:szCs w:val="24"/>
        </w:rPr>
        <w:t xml:space="preserve"> hrs</w:t>
      </w:r>
    </w:p>
    <w:p w:rsidR="0047355A" w:rsidRPr="00692D96" w:rsidRDefault="00F92A04">
      <w:pPr>
        <w:pStyle w:val="Footer"/>
        <w:tabs>
          <w:tab w:val="clear" w:pos="4320"/>
          <w:tab w:val="clear" w:pos="8640"/>
          <w:tab w:val="right" w:leader="dot" w:pos="7740"/>
          <w:tab w:val="left" w:pos="7920"/>
          <w:tab w:val="right" w:pos="9270"/>
        </w:tabs>
        <w:rPr>
          <w:rFonts w:ascii="Times New Roman" w:hAnsi="Times New Roman"/>
          <w:szCs w:val="24"/>
        </w:rPr>
      </w:pPr>
      <w:r w:rsidRPr="00692D96">
        <w:rPr>
          <w:rFonts w:ascii="Times New Roman" w:hAnsi="Times New Roman"/>
          <w:szCs w:val="24"/>
        </w:rPr>
        <w:t xml:space="preserve">Total hours for </w:t>
      </w:r>
      <w:r w:rsidR="00D11658" w:rsidRPr="00692D96">
        <w:rPr>
          <w:rFonts w:ascii="Times New Roman" w:hAnsi="Times New Roman"/>
          <w:szCs w:val="24"/>
        </w:rPr>
        <w:t>plan and ISRs</w:t>
      </w:r>
      <w:r w:rsidRPr="00692D96">
        <w:rPr>
          <w:rFonts w:ascii="Times New Roman" w:hAnsi="Times New Roman"/>
          <w:szCs w:val="24"/>
        </w:rPr>
        <w:tab/>
      </w:r>
      <w:r w:rsidR="00971ECA" w:rsidRPr="00692D96">
        <w:rPr>
          <w:rFonts w:ascii="Times New Roman" w:hAnsi="Times New Roman"/>
          <w:szCs w:val="24"/>
        </w:rPr>
        <w:t>2</w:t>
      </w:r>
      <w:r w:rsidR="00CB6B57" w:rsidRPr="00692D96">
        <w:rPr>
          <w:rFonts w:ascii="Times New Roman" w:hAnsi="Times New Roman"/>
          <w:szCs w:val="24"/>
        </w:rPr>
        <w:t>,</w:t>
      </w:r>
      <w:r w:rsidR="00971ECA" w:rsidRPr="00692D96">
        <w:rPr>
          <w:rFonts w:ascii="Times New Roman" w:hAnsi="Times New Roman"/>
          <w:szCs w:val="24"/>
        </w:rPr>
        <w:t>403</w:t>
      </w:r>
      <w:r w:rsidR="00CB6B57" w:rsidRPr="00692D96">
        <w:rPr>
          <w:rFonts w:ascii="Times New Roman" w:hAnsi="Times New Roman"/>
          <w:szCs w:val="24"/>
        </w:rPr>
        <w:t>,</w:t>
      </w:r>
      <w:r w:rsidR="00971ECA" w:rsidRPr="00692D96">
        <w:rPr>
          <w:rFonts w:ascii="Times New Roman" w:hAnsi="Times New Roman"/>
          <w:szCs w:val="24"/>
        </w:rPr>
        <w:t>108</w:t>
      </w:r>
    </w:p>
    <w:p w:rsidR="0047355A" w:rsidRPr="00692D96" w:rsidRDefault="0047355A">
      <w:pPr>
        <w:tabs>
          <w:tab w:val="right" w:leader="dot" w:pos="7740"/>
          <w:tab w:val="right" w:pos="9270"/>
        </w:tabs>
        <w:rPr>
          <w:rFonts w:ascii="Times New Roman" w:hAnsi="Times New Roman"/>
          <w:szCs w:val="24"/>
        </w:rPr>
      </w:pPr>
      <w:r w:rsidRPr="00692D96">
        <w:rPr>
          <w:rFonts w:ascii="Times New Roman" w:hAnsi="Times New Roman"/>
          <w:szCs w:val="24"/>
        </w:rPr>
        <w:t>Hourly rate</w:t>
      </w:r>
      <w:r w:rsidRPr="00692D96">
        <w:rPr>
          <w:rFonts w:ascii="Times New Roman" w:hAnsi="Times New Roman"/>
          <w:szCs w:val="24"/>
        </w:rPr>
        <w:tab/>
      </w:r>
      <w:r w:rsidRPr="00692D96">
        <w:rPr>
          <w:rFonts w:ascii="Times New Roman" w:hAnsi="Times New Roman"/>
          <w:szCs w:val="24"/>
          <w:u w:val="single"/>
        </w:rPr>
        <w:t>$</w:t>
      </w:r>
      <w:r w:rsidR="00AA121F" w:rsidRPr="00692D96">
        <w:rPr>
          <w:rFonts w:ascii="Times New Roman" w:hAnsi="Times New Roman"/>
          <w:szCs w:val="24"/>
          <w:u w:val="single"/>
        </w:rPr>
        <w:t>30</w:t>
      </w:r>
    </w:p>
    <w:p w:rsidR="0047355A" w:rsidRPr="008B0A56" w:rsidRDefault="00F92A04">
      <w:pPr>
        <w:tabs>
          <w:tab w:val="right" w:leader="dot" w:pos="7740"/>
          <w:tab w:val="right" w:pos="9270"/>
        </w:tabs>
        <w:rPr>
          <w:rFonts w:ascii="Times New Roman" w:hAnsi="Times New Roman"/>
          <w:szCs w:val="24"/>
        </w:rPr>
      </w:pPr>
      <w:r w:rsidRPr="00692D96">
        <w:rPr>
          <w:rFonts w:ascii="Times New Roman" w:hAnsi="Times New Roman"/>
          <w:szCs w:val="24"/>
        </w:rPr>
        <w:t>Total cost</w:t>
      </w:r>
      <w:r w:rsidRPr="00692D96">
        <w:rPr>
          <w:rFonts w:ascii="Times New Roman" w:hAnsi="Times New Roman"/>
          <w:szCs w:val="24"/>
        </w:rPr>
        <w:tab/>
      </w:r>
      <w:r w:rsidR="00F83C98" w:rsidRPr="00692D96">
        <w:rPr>
          <w:rFonts w:ascii="Times New Roman" w:hAnsi="Times New Roman"/>
          <w:szCs w:val="24"/>
        </w:rPr>
        <w:t>$</w:t>
      </w:r>
      <w:r w:rsidR="00971ECA" w:rsidRPr="00692D96">
        <w:rPr>
          <w:rFonts w:ascii="Times New Roman" w:hAnsi="Times New Roman"/>
          <w:szCs w:val="24"/>
        </w:rPr>
        <w:t>72</w:t>
      </w:r>
      <w:r w:rsidR="00DF04A8" w:rsidRPr="00692D96">
        <w:rPr>
          <w:rFonts w:ascii="Times New Roman" w:hAnsi="Times New Roman"/>
          <w:szCs w:val="24"/>
        </w:rPr>
        <w:t>,</w:t>
      </w:r>
      <w:r w:rsidR="00971ECA" w:rsidRPr="00692D96">
        <w:rPr>
          <w:rFonts w:ascii="Times New Roman" w:hAnsi="Times New Roman"/>
          <w:szCs w:val="24"/>
        </w:rPr>
        <w:t>093</w:t>
      </w:r>
      <w:r w:rsidR="00DF04A8" w:rsidRPr="00692D96">
        <w:rPr>
          <w:rFonts w:ascii="Times New Roman" w:hAnsi="Times New Roman"/>
          <w:szCs w:val="24"/>
        </w:rPr>
        <w:t>,</w:t>
      </w:r>
      <w:r w:rsidR="00971ECA" w:rsidRPr="00692D96">
        <w:rPr>
          <w:rFonts w:ascii="Times New Roman" w:hAnsi="Times New Roman"/>
          <w:szCs w:val="24"/>
        </w:rPr>
        <w:t>240</w:t>
      </w:r>
      <w:r w:rsidR="00E31F17">
        <w:rPr>
          <w:rStyle w:val="FootnoteReference"/>
          <w:rFonts w:ascii="Times New Roman" w:hAnsi="Times New Roman"/>
          <w:szCs w:val="24"/>
        </w:rPr>
        <w:footnoteReference w:id="1"/>
      </w:r>
    </w:p>
    <w:p w:rsidR="0047355A" w:rsidRPr="008B0A56" w:rsidRDefault="0047355A">
      <w:pPr>
        <w:tabs>
          <w:tab w:val="left" w:leader="dot" w:pos="7740"/>
          <w:tab w:val="right" w:pos="9270"/>
        </w:tabs>
        <w:rPr>
          <w:rFonts w:ascii="Times New Roman" w:hAnsi="Times New Roman"/>
          <w:szCs w:val="24"/>
        </w:rPr>
      </w:pPr>
    </w:p>
    <w:p w:rsidR="005C3046" w:rsidRDefault="008B7082">
      <w:pPr>
        <w:rPr>
          <w:rFonts w:ascii="Times New Roman" w:hAnsi="Times New Roman"/>
          <w:color w:val="000000"/>
          <w:szCs w:val="24"/>
        </w:rPr>
      </w:pPr>
      <w:r w:rsidRPr="008B0A56">
        <w:rPr>
          <w:rFonts w:ascii="Times New Roman" w:hAnsi="Times New Roman"/>
          <w:color w:val="000000"/>
          <w:szCs w:val="24"/>
        </w:rPr>
        <w:t>Wages based on the equivalent of a GS-9, Step 5, of $22.</w:t>
      </w:r>
      <w:r w:rsidR="008E5D22">
        <w:rPr>
          <w:rFonts w:ascii="Times New Roman" w:hAnsi="Times New Roman"/>
          <w:color w:val="000000"/>
          <w:szCs w:val="24"/>
        </w:rPr>
        <w:t>80</w:t>
      </w:r>
      <w:r w:rsidRPr="008B0A56">
        <w:rPr>
          <w:rFonts w:ascii="Times New Roman" w:hAnsi="Times New Roman"/>
          <w:color w:val="000000"/>
          <w:szCs w:val="24"/>
        </w:rPr>
        <w:t>, plus overhead of 33%, rounded to the nearest dollar.</w:t>
      </w:r>
      <w:r w:rsidR="00B150CB" w:rsidRPr="008B0A56">
        <w:rPr>
          <w:rFonts w:ascii="Times New Roman" w:hAnsi="Times New Roman"/>
          <w:color w:val="000000"/>
          <w:szCs w:val="24"/>
        </w:rPr>
        <w:t xml:space="preserve">  </w:t>
      </w:r>
    </w:p>
    <w:p w:rsidR="005C3046" w:rsidRDefault="005C3046">
      <w:pPr>
        <w:rPr>
          <w:rFonts w:ascii="Times New Roman" w:hAnsi="Times New Roman"/>
          <w:color w:val="000000"/>
          <w:szCs w:val="24"/>
        </w:rPr>
      </w:pPr>
    </w:p>
    <w:p w:rsidR="003641C3" w:rsidRPr="008B0A56" w:rsidRDefault="005C3046">
      <w:pPr>
        <w:rPr>
          <w:rFonts w:ascii="Times New Roman" w:hAnsi="Times New Roman"/>
          <w:szCs w:val="24"/>
        </w:rPr>
      </w:pPr>
      <w:bookmarkStart w:id="2" w:name="_GoBack"/>
      <w:bookmarkEnd w:id="2"/>
      <w:r>
        <w:rPr>
          <w:rFonts w:ascii="Times New Roman" w:hAnsi="Times New Roman"/>
          <w:color w:val="000000"/>
          <w:szCs w:val="24"/>
        </w:rPr>
        <w:t>Estimated cost per response is $405.</w:t>
      </w:r>
    </w:p>
    <w:p w:rsidR="0047355A" w:rsidRPr="008B0A56" w:rsidRDefault="0047355A">
      <w:pPr>
        <w:rPr>
          <w:rFonts w:ascii="Times New Roman" w:hAnsi="Times New Roman"/>
          <w:szCs w:val="24"/>
        </w:rPr>
      </w:pPr>
    </w:p>
    <w:p w:rsidR="0047355A" w:rsidRPr="008B0A56" w:rsidRDefault="00B150CB">
      <w:pPr>
        <w:rPr>
          <w:rFonts w:ascii="Times New Roman" w:hAnsi="Times New Roman"/>
          <w:szCs w:val="24"/>
        </w:rPr>
      </w:pPr>
      <w:r w:rsidRPr="008B0A56">
        <w:rPr>
          <w:rFonts w:ascii="Times New Roman" w:hAnsi="Times New Roman"/>
          <w:b/>
          <w:szCs w:val="24"/>
        </w:rPr>
        <w:t>14.  Estimated cost to the Government.</w:t>
      </w:r>
      <w:r w:rsidRPr="008B0A56">
        <w:rPr>
          <w:rFonts w:ascii="Times New Roman" w:hAnsi="Times New Roman"/>
          <w:szCs w:val="24"/>
        </w:rPr>
        <w:t xml:space="preserve">  </w:t>
      </w:r>
    </w:p>
    <w:p w:rsidR="0047355A" w:rsidRPr="008B0A56" w:rsidRDefault="0047355A">
      <w:pPr>
        <w:rPr>
          <w:rFonts w:ascii="Times New Roman" w:hAnsi="Times New Roman"/>
          <w:szCs w:val="24"/>
        </w:rPr>
      </w:pPr>
    </w:p>
    <w:p w:rsidR="0047355A" w:rsidRPr="008B0A56" w:rsidRDefault="00B150CB">
      <w:pPr>
        <w:jc w:val="center"/>
        <w:rPr>
          <w:rFonts w:ascii="Times New Roman" w:hAnsi="Times New Roman"/>
          <w:szCs w:val="24"/>
          <w:u w:val="single"/>
        </w:rPr>
      </w:pPr>
      <w:r w:rsidRPr="008B0A56">
        <w:rPr>
          <w:rFonts w:ascii="Times New Roman" w:hAnsi="Times New Roman"/>
          <w:szCs w:val="24"/>
          <w:u w:val="single"/>
        </w:rPr>
        <w:t>Annual Recordkeeping Burden and Cost</w:t>
      </w:r>
    </w:p>
    <w:p w:rsidR="0047355A" w:rsidRPr="008B0A56" w:rsidRDefault="0047355A">
      <w:pPr>
        <w:jc w:val="center"/>
        <w:rPr>
          <w:rFonts w:ascii="Times New Roman" w:hAnsi="Times New Roman"/>
          <w:szCs w:val="24"/>
        </w:rPr>
      </w:pPr>
    </w:p>
    <w:p w:rsidR="0047355A" w:rsidRPr="008B0A56" w:rsidRDefault="00B150CB" w:rsidP="00D62B8D">
      <w:pPr>
        <w:tabs>
          <w:tab w:val="left" w:leader="dot" w:pos="7740"/>
          <w:tab w:val="left" w:pos="7830"/>
          <w:tab w:val="right" w:pos="9270"/>
        </w:tabs>
        <w:rPr>
          <w:rFonts w:ascii="Times New Roman" w:hAnsi="Times New Roman"/>
          <w:szCs w:val="24"/>
        </w:rPr>
      </w:pPr>
      <w:r w:rsidRPr="008B0A56">
        <w:rPr>
          <w:rFonts w:ascii="Times New Roman" w:hAnsi="Times New Roman"/>
          <w:szCs w:val="24"/>
        </w:rPr>
        <w:t>Number of responses per year</w:t>
      </w:r>
      <w:r w:rsidR="00EE5128" w:rsidRPr="008B0A56">
        <w:rPr>
          <w:rFonts w:ascii="Times New Roman" w:hAnsi="Times New Roman"/>
          <w:szCs w:val="24"/>
        </w:rPr>
        <w:t>…</w:t>
      </w:r>
      <w:r w:rsidR="00D62B8D" w:rsidRPr="008B0A56">
        <w:rPr>
          <w:rFonts w:ascii="Times New Roman" w:hAnsi="Times New Roman"/>
          <w:szCs w:val="24"/>
        </w:rPr>
        <w:t>……</w:t>
      </w:r>
      <w:r w:rsidR="00EE5128" w:rsidRPr="008B0A56">
        <w:rPr>
          <w:rFonts w:ascii="Times New Roman" w:hAnsi="Times New Roman"/>
          <w:szCs w:val="24"/>
        </w:rPr>
        <w:t>……………………………………..</w:t>
      </w:r>
      <w:r w:rsidR="00D11658">
        <w:rPr>
          <w:rFonts w:ascii="Times New Roman" w:hAnsi="Times New Roman"/>
          <w:szCs w:val="24"/>
        </w:rPr>
        <w:t>178,008</w:t>
      </w:r>
    </w:p>
    <w:p w:rsidR="0047355A" w:rsidRPr="00D11658" w:rsidRDefault="00B150CB">
      <w:pPr>
        <w:tabs>
          <w:tab w:val="left" w:leader="dot" w:pos="7740"/>
          <w:tab w:val="left" w:pos="7920"/>
          <w:tab w:val="right" w:pos="9270"/>
        </w:tabs>
        <w:rPr>
          <w:rFonts w:ascii="Times New Roman" w:hAnsi="Times New Roman"/>
          <w:szCs w:val="24"/>
          <w:u w:val="single"/>
        </w:rPr>
      </w:pPr>
      <w:r w:rsidRPr="008B0A56">
        <w:rPr>
          <w:rFonts w:ascii="Times New Roman" w:hAnsi="Times New Roman"/>
          <w:szCs w:val="24"/>
        </w:rPr>
        <w:t>Hours per response</w:t>
      </w:r>
      <w:r w:rsidR="00EE5128" w:rsidRPr="00D11658">
        <w:rPr>
          <w:rFonts w:ascii="Times New Roman" w:hAnsi="Times New Roman"/>
          <w:szCs w:val="24"/>
        </w:rPr>
        <w:t>…………………</w:t>
      </w:r>
      <w:r w:rsidR="00D62B8D" w:rsidRPr="00D11658">
        <w:rPr>
          <w:rFonts w:ascii="Times New Roman" w:hAnsi="Times New Roman"/>
          <w:szCs w:val="24"/>
        </w:rPr>
        <w:t>….</w:t>
      </w:r>
      <w:r w:rsidR="00EE5128" w:rsidRPr="00D11658">
        <w:rPr>
          <w:rFonts w:ascii="Times New Roman" w:hAnsi="Times New Roman"/>
          <w:szCs w:val="24"/>
        </w:rPr>
        <w:t>………………………………….……..</w:t>
      </w:r>
      <w:r w:rsidRPr="00D11658">
        <w:rPr>
          <w:rFonts w:ascii="Times New Roman" w:hAnsi="Times New Roman"/>
          <w:szCs w:val="24"/>
        </w:rPr>
        <w:t xml:space="preserve"> </w:t>
      </w:r>
      <w:r w:rsidRPr="00D11658">
        <w:rPr>
          <w:rFonts w:ascii="Times New Roman" w:hAnsi="Times New Roman"/>
          <w:szCs w:val="24"/>
          <w:u w:val="single"/>
        </w:rPr>
        <w:t xml:space="preserve"> 3</w:t>
      </w:r>
    </w:p>
    <w:p w:rsidR="0047355A" w:rsidRPr="008B0A56" w:rsidRDefault="00B150CB">
      <w:pPr>
        <w:tabs>
          <w:tab w:val="left" w:leader="dot" w:pos="7740"/>
          <w:tab w:val="left" w:pos="7920"/>
          <w:tab w:val="right" w:pos="9270"/>
        </w:tabs>
        <w:rPr>
          <w:rFonts w:ascii="Times New Roman" w:hAnsi="Times New Roman"/>
          <w:szCs w:val="24"/>
        </w:rPr>
      </w:pPr>
      <w:r w:rsidRPr="00D11658">
        <w:rPr>
          <w:rFonts w:ascii="Times New Roman" w:hAnsi="Times New Roman"/>
          <w:szCs w:val="24"/>
        </w:rPr>
        <w:t>Total hours</w:t>
      </w:r>
      <w:r w:rsidR="00EE5128" w:rsidRPr="00D11658">
        <w:rPr>
          <w:rFonts w:ascii="Times New Roman" w:hAnsi="Times New Roman"/>
          <w:szCs w:val="24"/>
        </w:rPr>
        <w:t>……………………………</w:t>
      </w:r>
      <w:r w:rsidR="00D62B8D" w:rsidRPr="00D11658">
        <w:rPr>
          <w:rFonts w:ascii="Times New Roman" w:hAnsi="Times New Roman"/>
          <w:szCs w:val="24"/>
        </w:rPr>
        <w:t>..</w:t>
      </w:r>
      <w:r w:rsidR="00EE5128" w:rsidRPr="00D11658">
        <w:rPr>
          <w:rFonts w:ascii="Times New Roman" w:hAnsi="Times New Roman"/>
          <w:szCs w:val="24"/>
        </w:rPr>
        <w:t>…………………………………</w:t>
      </w:r>
      <w:r w:rsidR="00DB7973">
        <w:rPr>
          <w:rFonts w:ascii="Times New Roman" w:hAnsi="Times New Roman"/>
          <w:szCs w:val="24"/>
        </w:rPr>
        <w:t>..</w:t>
      </w:r>
      <w:r w:rsidR="00D11658" w:rsidRPr="00D11658">
        <w:rPr>
          <w:rFonts w:ascii="Times New Roman" w:hAnsi="Times New Roman"/>
          <w:szCs w:val="24"/>
        </w:rPr>
        <w:t>534,024</w:t>
      </w:r>
    </w:p>
    <w:p w:rsidR="0047355A" w:rsidRPr="008B0A56" w:rsidRDefault="00B150CB">
      <w:pPr>
        <w:tabs>
          <w:tab w:val="left" w:leader="dot" w:pos="7740"/>
          <w:tab w:val="left" w:pos="7920"/>
          <w:tab w:val="right" w:pos="9270"/>
        </w:tabs>
        <w:rPr>
          <w:rFonts w:ascii="Times New Roman" w:hAnsi="Times New Roman"/>
          <w:szCs w:val="24"/>
          <w:u w:val="single"/>
        </w:rPr>
      </w:pPr>
      <w:r w:rsidRPr="008B0A56">
        <w:rPr>
          <w:rFonts w:ascii="Times New Roman" w:hAnsi="Times New Roman"/>
          <w:szCs w:val="24"/>
        </w:rPr>
        <w:t>Hourly rate (including overhead)</w:t>
      </w:r>
      <w:r w:rsidR="00EE5128" w:rsidRPr="008B0A56">
        <w:rPr>
          <w:rFonts w:ascii="Times New Roman" w:hAnsi="Times New Roman"/>
          <w:szCs w:val="24"/>
        </w:rPr>
        <w:t>………</w:t>
      </w:r>
      <w:r w:rsidR="00D62B8D" w:rsidRPr="008B0A56">
        <w:rPr>
          <w:rFonts w:ascii="Times New Roman" w:hAnsi="Times New Roman"/>
          <w:szCs w:val="24"/>
        </w:rPr>
        <w:t>….</w:t>
      </w:r>
      <w:r w:rsidR="00EE5128" w:rsidRPr="008B0A56">
        <w:rPr>
          <w:rFonts w:ascii="Times New Roman" w:hAnsi="Times New Roman"/>
          <w:szCs w:val="24"/>
        </w:rPr>
        <w:t>…………………………………</w:t>
      </w:r>
      <w:r w:rsidRPr="008B0A56">
        <w:rPr>
          <w:rFonts w:ascii="Times New Roman" w:hAnsi="Times New Roman"/>
          <w:szCs w:val="24"/>
        </w:rPr>
        <w:t xml:space="preserve"> </w:t>
      </w:r>
      <w:r w:rsidRPr="008B0A56">
        <w:rPr>
          <w:rFonts w:ascii="Times New Roman" w:hAnsi="Times New Roman"/>
          <w:szCs w:val="24"/>
          <w:u w:val="single"/>
        </w:rPr>
        <w:t>x$3</w:t>
      </w:r>
      <w:r w:rsidR="006746FC" w:rsidRPr="008B0A56">
        <w:rPr>
          <w:rFonts w:ascii="Times New Roman" w:hAnsi="Times New Roman"/>
          <w:szCs w:val="24"/>
          <w:u w:val="single"/>
        </w:rPr>
        <w:t>0</w:t>
      </w:r>
    </w:p>
    <w:p w:rsidR="0047355A" w:rsidRPr="008B0A56" w:rsidRDefault="00B150CB">
      <w:pPr>
        <w:tabs>
          <w:tab w:val="left" w:leader="dot" w:pos="7740"/>
          <w:tab w:val="left" w:pos="7920"/>
          <w:tab w:val="right" w:pos="9270"/>
        </w:tabs>
        <w:rPr>
          <w:rFonts w:ascii="Times New Roman" w:hAnsi="Times New Roman"/>
          <w:szCs w:val="24"/>
        </w:rPr>
      </w:pPr>
      <w:r w:rsidRPr="008B0A56">
        <w:rPr>
          <w:rFonts w:ascii="Times New Roman" w:hAnsi="Times New Roman"/>
          <w:szCs w:val="24"/>
        </w:rPr>
        <w:t>Total cost</w:t>
      </w:r>
      <w:r w:rsidR="00EE5128" w:rsidRPr="00D11658">
        <w:rPr>
          <w:rFonts w:ascii="Times New Roman" w:hAnsi="Times New Roman"/>
          <w:szCs w:val="24"/>
        </w:rPr>
        <w:t>…………………………………</w:t>
      </w:r>
      <w:r w:rsidR="00D62B8D" w:rsidRPr="00D11658">
        <w:rPr>
          <w:rFonts w:ascii="Times New Roman" w:hAnsi="Times New Roman"/>
          <w:szCs w:val="24"/>
        </w:rPr>
        <w:t>……</w:t>
      </w:r>
      <w:r w:rsidR="00EE5128" w:rsidRPr="00D11658">
        <w:rPr>
          <w:rFonts w:ascii="Times New Roman" w:hAnsi="Times New Roman"/>
          <w:szCs w:val="24"/>
        </w:rPr>
        <w:t>…………………</w:t>
      </w:r>
      <w:r w:rsidR="00D11658" w:rsidRPr="00D11658">
        <w:rPr>
          <w:rFonts w:ascii="Times New Roman" w:hAnsi="Times New Roman"/>
          <w:szCs w:val="24"/>
        </w:rPr>
        <w:t>…...</w:t>
      </w:r>
      <w:r w:rsidRPr="00D11658">
        <w:rPr>
          <w:rFonts w:ascii="Times New Roman" w:hAnsi="Times New Roman"/>
          <w:szCs w:val="24"/>
        </w:rPr>
        <w:t>$</w:t>
      </w:r>
      <w:r w:rsidR="006746FC" w:rsidRPr="00D11658">
        <w:rPr>
          <w:rFonts w:ascii="Times New Roman" w:hAnsi="Times New Roman"/>
          <w:szCs w:val="24"/>
        </w:rPr>
        <w:t>1</w:t>
      </w:r>
      <w:r w:rsidR="00D11658" w:rsidRPr="00D11658">
        <w:rPr>
          <w:rFonts w:ascii="Times New Roman" w:hAnsi="Times New Roman"/>
          <w:szCs w:val="24"/>
        </w:rPr>
        <w:t>6</w:t>
      </w:r>
      <w:r w:rsidR="006746FC" w:rsidRPr="00D11658">
        <w:rPr>
          <w:rFonts w:ascii="Times New Roman" w:hAnsi="Times New Roman"/>
          <w:szCs w:val="24"/>
        </w:rPr>
        <w:t>,</w:t>
      </w:r>
      <w:r w:rsidR="00D11658" w:rsidRPr="00D11658">
        <w:rPr>
          <w:rFonts w:ascii="Times New Roman" w:hAnsi="Times New Roman"/>
          <w:szCs w:val="24"/>
        </w:rPr>
        <w:t>020</w:t>
      </w:r>
      <w:r w:rsidR="006746FC" w:rsidRPr="00D11658">
        <w:rPr>
          <w:rFonts w:ascii="Times New Roman" w:hAnsi="Times New Roman"/>
          <w:szCs w:val="24"/>
        </w:rPr>
        <w:t>,</w:t>
      </w:r>
      <w:r w:rsidR="00D11658" w:rsidRPr="00D11658">
        <w:rPr>
          <w:rFonts w:ascii="Times New Roman" w:hAnsi="Times New Roman"/>
          <w:szCs w:val="24"/>
        </w:rPr>
        <w:t>720</w:t>
      </w:r>
    </w:p>
    <w:p w:rsidR="00472375" w:rsidRPr="008B0A56" w:rsidRDefault="00472375">
      <w:pPr>
        <w:tabs>
          <w:tab w:val="left" w:leader="dot" w:pos="7740"/>
          <w:tab w:val="left" w:pos="7920"/>
          <w:tab w:val="right" w:pos="9270"/>
        </w:tabs>
        <w:rPr>
          <w:rFonts w:ascii="Times New Roman" w:hAnsi="Times New Roman"/>
          <w:szCs w:val="24"/>
        </w:rPr>
      </w:pPr>
    </w:p>
    <w:p w:rsidR="003641C3" w:rsidRPr="008B0A56" w:rsidRDefault="008B7082">
      <w:pPr>
        <w:rPr>
          <w:rFonts w:ascii="Times New Roman" w:hAnsi="Times New Roman"/>
          <w:szCs w:val="24"/>
        </w:rPr>
      </w:pPr>
      <w:r w:rsidRPr="008B0A56">
        <w:rPr>
          <w:rFonts w:ascii="Times New Roman" w:hAnsi="Times New Roman"/>
          <w:color w:val="000000"/>
          <w:szCs w:val="24"/>
        </w:rPr>
        <w:t>Wages based on the equivalent of a GS-9, Step 5, of $22.</w:t>
      </w:r>
      <w:r w:rsidR="008E5D22">
        <w:rPr>
          <w:rFonts w:ascii="Times New Roman" w:hAnsi="Times New Roman"/>
          <w:color w:val="000000"/>
          <w:szCs w:val="24"/>
        </w:rPr>
        <w:t>80</w:t>
      </w:r>
      <w:r w:rsidRPr="008B0A56">
        <w:rPr>
          <w:rFonts w:ascii="Times New Roman" w:hAnsi="Times New Roman"/>
          <w:color w:val="000000"/>
          <w:szCs w:val="24"/>
        </w:rPr>
        <w:t>, plus overhead of 33%, rounded to the nearest dollar.</w:t>
      </w:r>
    </w:p>
    <w:p w:rsidR="0047355A" w:rsidRPr="008B0A56" w:rsidRDefault="0047355A">
      <w:pPr>
        <w:tabs>
          <w:tab w:val="right" w:leader="dot" w:pos="7740"/>
          <w:tab w:val="right" w:pos="9270"/>
        </w:tabs>
        <w:rPr>
          <w:rFonts w:ascii="Times New Roman" w:hAnsi="Times New Roman"/>
          <w:szCs w:val="24"/>
        </w:rPr>
      </w:pPr>
    </w:p>
    <w:p w:rsidR="0047355A" w:rsidRPr="008B0A56" w:rsidRDefault="00B150CB" w:rsidP="00D1436A">
      <w:pPr>
        <w:suppressAutoHyphens/>
        <w:ind w:right="-36"/>
        <w:rPr>
          <w:rFonts w:ascii="Times New Roman" w:hAnsi="Times New Roman"/>
          <w:szCs w:val="24"/>
        </w:rPr>
      </w:pPr>
      <w:r w:rsidRPr="008B0A56">
        <w:rPr>
          <w:rFonts w:ascii="Times New Roman" w:hAnsi="Times New Roman"/>
          <w:b/>
          <w:szCs w:val="24"/>
        </w:rPr>
        <w:t>15.</w:t>
      </w:r>
      <w:r w:rsidRPr="008B0A56">
        <w:rPr>
          <w:rFonts w:ascii="Times New Roman" w:hAnsi="Times New Roman"/>
          <w:szCs w:val="24"/>
        </w:rPr>
        <w:t xml:space="preserve">  </w:t>
      </w:r>
      <w:r w:rsidRPr="008B0A56">
        <w:rPr>
          <w:rFonts w:ascii="Times New Roman" w:hAnsi="Times New Roman"/>
          <w:b/>
          <w:szCs w:val="24"/>
        </w:rPr>
        <w:t>Explain reasons for program changes or adjustments reported in Item 13 or 14</w:t>
      </w:r>
      <w:r w:rsidRPr="008B0A56">
        <w:rPr>
          <w:rFonts w:ascii="Times New Roman" w:hAnsi="Times New Roman"/>
          <w:szCs w:val="24"/>
        </w:rPr>
        <w:t xml:space="preserve">. </w:t>
      </w:r>
    </w:p>
    <w:p w:rsidR="0047355A" w:rsidRPr="008B0A56" w:rsidRDefault="0047355A">
      <w:pPr>
        <w:rPr>
          <w:rFonts w:ascii="Times New Roman" w:hAnsi="Times New Roman"/>
          <w:szCs w:val="24"/>
        </w:rPr>
      </w:pPr>
    </w:p>
    <w:p w:rsidR="002773AC" w:rsidRDefault="008E5D22" w:rsidP="00DF04A8">
      <w:pPr>
        <w:rPr>
          <w:rFonts w:ascii="Times New Roman" w:hAnsi="Times New Roman"/>
          <w:szCs w:val="24"/>
        </w:rPr>
      </w:pPr>
      <w:r w:rsidRPr="00387671">
        <w:rPr>
          <w:rFonts w:ascii="Times New Roman" w:hAnsi="Times New Roman"/>
          <w:szCs w:val="24"/>
        </w:rPr>
        <w:t xml:space="preserve">The </w:t>
      </w:r>
      <w:r>
        <w:rPr>
          <w:rFonts w:ascii="Times New Roman" w:hAnsi="Times New Roman"/>
          <w:szCs w:val="24"/>
        </w:rPr>
        <w:t>FAR</w:t>
      </w:r>
      <w:r w:rsidRPr="00387671">
        <w:rPr>
          <w:rFonts w:ascii="Times New Roman" w:hAnsi="Times New Roman"/>
          <w:szCs w:val="24"/>
        </w:rPr>
        <w:t xml:space="preserve"> is revised to implement </w:t>
      </w:r>
      <w:r>
        <w:rPr>
          <w:rFonts w:ascii="Times New Roman" w:hAnsi="Times New Roman"/>
          <w:szCs w:val="24"/>
        </w:rPr>
        <w:t xml:space="preserve">the following requirements regarding subcontracting plans and subcontract reports for individual contracts: </w:t>
      </w:r>
    </w:p>
    <w:p w:rsidR="002773AC" w:rsidRDefault="002773AC" w:rsidP="002773AC">
      <w:pPr>
        <w:pStyle w:val="ListParagraph"/>
        <w:numPr>
          <w:ilvl w:val="0"/>
          <w:numId w:val="7"/>
        </w:numPr>
        <w:rPr>
          <w:rFonts w:ascii="Times New Roman" w:hAnsi="Times New Roman"/>
          <w:szCs w:val="24"/>
        </w:rPr>
      </w:pPr>
      <w:r>
        <w:rPr>
          <w:rFonts w:ascii="Times New Roman" w:hAnsi="Times New Roman"/>
          <w:szCs w:val="24"/>
        </w:rPr>
        <w:t>Within contracting officer’s discretion to require a subcontracting plan when a small business prime contractor rerepresents as an other than small on the contract.</w:t>
      </w:r>
    </w:p>
    <w:p w:rsidR="002773AC" w:rsidRPr="003127E0" w:rsidRDefault="002773AC" w:rsidP="002773AC">
      <w:pPr>
        <w:pStyle w:val="ListParagraph"/>
        <w:numPr>
          <w:ilvl w:val="0"/>
          <w:numId w:val="7"/>
        </w:numPr>
        <w:rPr>
          <w:rFonts w:ascii="Times New Roman" w:hAnsi="Times New Roman"/>
          <w:szCs w:val="24"/>
        </w:rPr>
      </w:pPr>
      <w:r w:rsidRPr="003127E0">
        <w:rPr>
          <w:rFonts w:ascii="Times New Roman" w:hAnsi="Times New Roman"/>
          <w:szCs w:val="24"/>
        </w:rPr>
        <w:t>A subcontracting plan will be required for modifications of any value if the modification will cause the contract to exceed the threshold for requiring a plan</w:t>
      </w:r>
      <w:r w:rsidR="006720E2" w:rsidRPr="003127E0">
        <w:rPr>
          <w:rFonts w:ascii="Times New Roman" w:hAnsi="Times New Roman"/>
          <w:szCs w:val="24"/>
        </w:rPr>
        <w:t xml:space="preserve"> and when subcontracting opportunities exist.</w:t>
      </w:r>
    </w:p>
    <w:p w:rsidR="006720E2" w:rsidRDefault="006720E2" w:rsidP="002773AC">
      <w:pPr>
        <w:pStyle w:val="ListParagraph"/>
        <w:numPr>
          <w:ilvl w:val="0"/>
          <w:numId w:val="7"/>
        </w:numPr>
        <w:rPr>
          <w:rFonts w:ascii="Times New Roman" w:hAnsi="Times New Roman"/>
          <w:szCs w:val="24"/>
        </w:rPr>
      </w:pPr>
      <w:r>
        <w:rPr>
          <w:rFonts w:ascii="Times New Roman" w:hAnsi="Times New Roman"/>
          <w:szCs w:val="24"/>
        </w:rPr>
        <w:t>Prime contractors are required to provide assurances i</w:t>
      </w:r>
      <w:r w:rsidR="00722B47">
        <w:rPr>
          <w:rFonts w:ascii="Times New Roman" w:hAnsi="Times New Roman"/>
          <w:szCs w:val="24"/>
        </w:rPr>
        <w:t xml:space="preserve">n the subcontracting plan that </w:t>
      </w:r>
      <w:r w:rsidR="00941256">
        <w:rPr>
          <w:rFonts w:ascii="Times New Roman" w:hAnsi="Times New Roman"/>
          <w:szCs w:val="24"/>
        </w:rPr>
        <w:t>they</w:t>
      </w:r>
      <w:r w:rsidR="00722B47">
        <w:rPr>
          <w:rFonts w:ascii="Times New Roman" w:hAnsi="Times New Roman"/>
          <w:szCs w:val="24"/>
        </w:rPr>
        <w:t xml:space="preserve"> will –</w:t>
      </w:r>
    </w:p>
    <w:p w:rsidR="00722B47" w:rsidRDefault="00722B47" w:rsidP="00722B47">
      <w:pPr>
        <w:pStyle w:val="ListParagraph"/>
        <w:numPr>
          <w:ilvl w:val="1"/>
          <w:numId w:val="7"/>
        </w:numPr>
        <w:rPr>
          <w:rFonts w:ascii="Times New Roman" w:hAnsi="Times New Roman"/>
          <w:szCs w:val="24"/>
        </w:rPr>
      </w:pPr>
      <w:r>
        <w:rPr>
          <w:rFonts w:ascii="Times New Roman" w:hAnsi="Times New Roman"/>
          <w:szCs w:val="24"/>
        </w:rPr>
        <w:t>M</w:t>
      </w:r>
      <w:r w:rsidRPr="00722B47">
        <w:rPr>
          <w:rFonts w:ascii="Times New Roman" w:hAnsi="Times New Roman"/>
          <w:szCs w:val="24"/>
        </w:rPr>
        <w:t>ake a good faith effort to acquire articles, equipment, supplies, services, or materials, or obtain the performance of construction work from the small business concerns that the offeror used in preparing the bid or proposal, in the same scope, amount, and quality used in preparing and submitting the bid or proposal.</w:t>
      </w:r>
    </w:p>
    <w:p w:rsidR="00722B47" w:rsidRDefault="00722B47" w:rsidP="00722B47">
      <w:pPr>
        <w:pStyle w:val="ListParagraph"/>
        <w:numPr>
          <w:ilvl w:val="1"/>
          <w:numId w:val="7"/>
        </w:numPr>
        <w:rPr>
          <w:rFonts w:ascii="Times New Roman" w:hAnsi="Times New Roman"/>
          <w:szCs w:val="24"/>
        </w:rPr>
      </w:pPr>
      <w:r>
        <w:rPr>
          <w:rFonts w:ascii="Times New Roman" w:hAnsi="Times New Roman"/>
          <w:szCs w:val="24"/>
        </w:rPr>
        <w:t>P</w:t>
      </w:r>
      <w:r w:rsidRPr="00722B47">
        <w:rPr>
          <w:rFonts w:ascii="Times New Roman" w:hAnsi="Times New Roman"/>
          <w:szCs w:val="24"/>
        </w:rPr>
        <w:t xml:space="preserve">rovide the contracting officer with a written explanation if contractor fails to acquire articles, equipment, supplies, services or materials or obtain the performance of construction work as described </w:t>
      </w:r>
      <w:r>
        <w:rPr>
          <w:rFonts w:ascii="Times New Roman" w:hAnsi="Times New Roman"/>
          <w:szCs w:val="24"/>
        </w:rPr>
        <w:t>in previous bullet</w:t>
      </w:r>
      <w:r w:rsidRPr="00722B47">
        <w:rPr>
          <w:rFonts w:ascii="Times New Roman" w:hAnsi="Times New Roman"/>
          <w:szCs w:val="24"/>
        </w:rPr>
        <w:t>.</w:t>
      </w:r>
    </w:p>
    <w:p w:rsidR="00722B47" w:rsidRDefault="00722B47" w:rsidP="00722B47">
      <w:pPr>
        <w:pStyle w:val="ListParagraph"/>
        <w:numPr>
          <w:ilvl w:val="1"/>
          <w:numId w:val="7"/>
        </w:numPr>
        <w:rPr>
          <w:rFonts w:ascii="Times New Roman" w:hAnsi="Times New Roman"/>
          <w:szCs w:val="24"/>
        </w:rPr>
      </w:pPr>
      <w:r>
        <w:rPr>
          <w:rFonts w:ascii="Times New Roman" w:hAnsi="Times New Roman"/>
          <w:szCs w:val="24"/>
        </w:rPr>
        <w:t>N</w:t>
      </w:r>
      <w:r w:rsidRPr="00722B47">
        <w:rPr>
          <w:rFonts w:ascii="Times New Roman" w:hAnsi="Times New Roman"/>
          <w:szCs w:val="24"/>
        </w:rPr>
        <w:t>ot prohibit a subcontractor from discussing any material matter pertaining to payment or utilization with the contracting officer.</w:t>
      </w:r>
    </w:p>
    <w:p w:rsidR="006720E2" w:rsidRPr="00971ECA" w:rsidRDefault="006720E2" w:rsidP="002773AC">
      <w:pPr>
        <w:pStyle w:val="ListParagraph"/>
        <w:numPr>
          <w:ilvl w:val="0"/>
          <w:numId w:val="7"/>
        </w:numPr>
        <w:rPr>
          <w:rFonts w:ascii="Times New Roman" w:hAnsi="Times New Roman"/>
          <w:szCs w:val="24"/>
        </w:rPr>
      </w:pPr>
      <w:r w:rsidRPr="00971ECA">
        <w:rPr>
          <w:rFonts w:ascii="Times New Roman" w:hAnsi="Times New Roman"/>
          <w:szCs w:val="24"/>
        </w:rPr>
        <w:t xml:space="preserve">Prime contractors are required to provide subcontracting data for orders on task or delivery </w:t>
      </w:r>
      <w:r w:rsidR="0019128B" w:rsidRPr="00971ECA">
        <w:rPr>
          <w:rFonts w:ascii="Times New Roman" w:hAnsi="Times New Roman"/>
          <w:szCs w:val="24"/>
        </w:rPr>
        <w:t>order contracts which are used b</w:t>
      </w:r>
      <w:r w:rsidRPr="00971ECA">
        <w:rPr>
          <w:rFonts w:ascii="Times New Roman" w:hAnsi="Times New Roman"/>
          <w:szCs w:val="24"/>
        </w:rPr>
        <w:t>y multiple agencies.</w:t>
      </w:r>
    </w:p>
    <w:p w:rsidR="00722B47" w:rsidRDefault="00722B47" w:rsidP="002773AC">
      <w:pPr>
        <w:pStyle w:val="ListParagraph"/>
        <w:numPr>
          <w:ilvl w:val="0"/>
          <w:numId w:val="7"/>
        </w:numPr>
        <w:rPr>
          <w:rFonts w:ascii="Times New Roman" w:hAnsi="Times New Roman"/>
          <w:szCs w:val="24"/>
        </w:rPr>
      </w:pPr>
      <w:r w:rsidRPr="00722B47">
        <w:rPr>
          <w:rFonts w:ascii="Times New Roman" w:hAnsi="Times New Roman"/>
          <w:szCs w:val="24"/>
        </w:rPr>
        <w:t>Goals may be required to be established in terms of total contract dollars.</w:t>
      </w:r>
    </w:p>
    <w:p w:rsidR="00722B47" w:rsidRPr="00722B47" w:rsidRDefault="00722B47" w:rsidP="002773AC">
      <w:pPr>
        <w:pStyle w:val="ListParagraph"/>
        <w:numPr>
          <w:ilvl w:val="0"/>
          <w:numId w:val="7"/>
        </w:numPr>
        <w:rPr>
          <w:rFonts w:ascii="Times New Roman" w:hAnsi="Times New Roman"/>
          <w:szCs w:val="24"/>
        </w:rPr>
      </w:pPr>
      <w:r>
        <w:rPr>
          <w:rFonts w:ascii="Times New Roman" w:hAnsi="Times New Roman"/>
          <w:szCs w:val="24"/>
        </w:rPr>
        <w:t xml:space="preserve">Assignment of NAICS codes to </w:t>
      </w:r>
      <w:r w:rsidR="00184F9F">
        <w:rPr>
          <w:rFonts w:ascii="Times New Roman" w:hAnsi="Times New Roman"/>
          <w:szCs w:val="24"/>
        </w:rPr>
        <w:t>all</w:t>
      </w:r>
      <w:r>
        <w:rPr>
          <w:rFonts w:ascii="Times New Roman" w:hAnsi="Times New Roman"/>
          <w:szCs w:val="24"/>
        </w:rPr>
        <w:t xml:space="preserve"> subcontract</w:t>
      </w:r>
      <w:r w:rsidR="00184F9F">
        <w:rPr>
          <w:rFonts w:ascii="Times New Roman" w:hAnsi="Times New Roman"/>
          <w:szCs w:val="24"/>
        </w:rPr>
        <w:t>s</w:t>
      </w:r>
      <w:r>
        <w:rPr>
          <w:rFonts w:ascii="Times New Roman" w:hAnsi="Times New Roman"/>
          <w:szCs w:val="24"/>
        </w:rPr>
        <w:t>.</w:t>
      </w:r>
    </w:p>
    <w:p w:rsidR="002773AC" w:rsidRDefault="002773AC" w:rsidP="002773AC">
      <w:pPr>
        <w:rPr>
          <w:rFonts w:ascii="Times New Roman" w:hAnsi="Times New Roman"/>
          <w:szCs w:val="24"/>
        </w:rPr>
      </w:pPr>
    </w:p>
    <w:p w:rsidR="008E5D22" w:rsidRPr="002773AC" w:rsidRDefault="008E5D22" w:rsidP="002773AC">
      <w:pPr>
        <w:rPr>
          <w:rFonts w:ascii="Times New Roman" w:hAnsi="Times New Roman"/>
          <w:szCs w:val="24"/>
        </w:rPr>
      </w:pPr>
      <w:r w:rsidRPr="002773AC">
        <w:rPr>
          <w:rFonts w:ascii="Times New Roman" w:hAnsi="Times New Roman"/>
          <w:szCs w:val="24"/>
        </w:rPr>
        <w:t xml:space="preserve">The adjustments for this reporting </w:t>
      </w:r>
      <w:r w:rsidRPr="00692D96">
        <w:rPr>
          <w:rFonts w:ascii="Times New Roman" w:hAnsi="Times New Roman"/>
          <w:szCs w:val="24"/>
        </w:rPr>
        <w:t>requirement have changed</w:t>
      </w:r>
      <w:r w:rsidRPr="002773AC">
        <w:rPr>
          <w:rFonts w:ascii="Times New Roman" w:hAnsi="Times New Roman"/>
          <w:szCs w:val="24"/>
        </w:rPr>
        <w:t xml:space="preserve"> significantly.  </w:t>
      </w:r>
    </w:p>
    <w:p w:rsidR="0047355A" w:rsidRDefault="0047355A" w:rsidP="00DF04A8">
      <w:pPr>
        <w:rPr>
          <w:rFonts w:ascii="Times New Roman" w:hAnsi="Times New Roman"/>
          <w:szCs w:val="24"/>
        </w:rPr>
      </w:pPr>
    </w:p>
    <w:p w:rsidR="003127E0" w:rsidRDefault="008E5D22" w:rsidP="008E5D22">
      <w:pPr>
        <w:rPr>
          <w:rFonts w:ascii="Times New Roman" w:hAnsi="Times New Roman"/>
          <w:szCs w:val="24"/>
        </w:rPr>
      </w:pPr>
      <w:r w:rsidRPr="00387671">
        <w:rPr>
          <w:rFonts w:ascii="Times New Roman" w:hAnsi="Times New Roman"/>
          <w:szCs w:val="24"/>
        </w:rPr>
        <w:t>It is estimated that the revision</w:t>
      </w:r>
      <w:r w:rsidR="009518C3">
        <w:rPr>
          <w:rFonts w:ascii="Times New Roman" w:hAnsi="Times New Roman"/>
          <w:szCs w:val="24"/>
        </w:rPr>
        <w:t>s</w:t>
      </w:r>
      <w:r>
        <w:rPr>
          <w:rFonts w:ascii="Times New Roman" w:hAnsi="Times New Roman"/>
          <w:szCs w:val="24"/>
        </w:rPr>
        <w:t xml:space="preserve"> to the FAR</w:t>
      </w:r>
      <w:r w:rsidRPr="00387671">
        <w:rPr>
          <w:rFonts w:ascii="Times New Roman" w:hAnsi="Times New Roman"/>
          <w:szCs w:val="24"/>
        </w:rPr>
        <w:t xml:space="preserve"> will </w:t>
      </w:r>
      <w:r>
        <w:rPr>
          <w:rFonts w:ascii="Times New Roman" w:hAnsi="Times New Roman"/>
          <w:szCs w:val="24"/>
        </w:rPr>
        <w:t>result</w:t>
      </w:r>
      <w:r w:rsidR="003573F7">
        <w:rPr>
          <w:rFonts w:ascii="Times New Roman" w:hAnsi="Times New Roman"/>
          <w:szCs w:val="24"/>
        </w:rPr>
        <w:t xml:space="preserve"> in </w:t>
      </w:r>
      <w:r w:rsidR="00D817D8">
        <w:rPr>
          <w:rFonts w:ascii="Times New Roman" w:hAnsi="Times New Roman"/>
          <w:szCs w:val="24"/>
        </w:rPr>
        <w:t>1135</w:t>
      </w:r>
      <w:r w:rsidR="003573F7">
        <w:rPr>
          <w:rFonts w:ascii="Times New Roman" w:hAnsi="Times New Roman"/>
          <w:szCs w:val="24"/>
        </w:rPr>
        <w:t xml:space="preserve"> more subcontracting plans per year</w:t>
      </w:r>
      <w:r w:rsidR="00304B08">
        <w:rPr>
          <w:rFonts w:ascii="Times New Roman" w:hAnsi="Times New Roman"/>
          <w:szCs w:val="24"/>
        </w:rPr>
        <w:t xml:space="preserve">.  </w:t>
      </w:r>
      <w:r w:rsidR="000D7D60">
        <w:rPr>
          <w:rFonts w:ascii="Times New Roman" w:hAnsi="Times New Roman"/>
          <w:szCs w:val="24"/>
        </w:rPr>
        <w:t>The</w:t>
      </w:r>
      <w:r w:rsidR="003127E0">
        <w:rPr>
          <w:rFonts w:ascii="Times New Roman" w:hAnsi="Times New Roman"/>
          <w:szCs w:val="24"/>
        </w:rPr>
        <w:t>re were</w:t>
      </w:r>
      <w:r w:rsidR="000D7D60">
        <w:rPr>
          <w:rFonts w:ascii="Times New Roman" w:hAnsi="Times New Roman"/>
          <w:szCs w:val="24"/>
        </w:rPr>
        <w:t xml:space="preserve"> 884 contracts in fiscal year (FY) 2013 where the small business contractor rerepresented as an other than small business; this figure is an overestimation of the impact of the revision to the FAR since this figure includes contracts valued at below the subcontracting plan threshold (e.g. $</w:t>
      </w:r>
      <w:r w:rsidR="00184F9F">
        <w:rPr>
          <w:rFonts w:ascii="Times New Roman" w:hAnsi="Times New Roman"/>
          <w:szCs w:val="24"/>
        </w:rPr>
        <w:t>70</w:t>
      </w:r>
      <w:r w:rsidR="000D7D60">
        <w:rPr>
          <w:rFonts w:ascii="Times New Roman" w:hAnsi="Times New Roman"/>
          <w:szCs w:val="24"/>
        </w:rPr>
        <w:t xml:space="preserve">0,000). </w:t>
      </w:r>
      <w:r w:rsidR="003127E0">
        <w:rPr>
          <w:rFonts w:ascii="Times New Roman" w:hAnsi="Times New Roman"/>
          <w:szCs w:val="24"/>
        </w:rPr>
        <w:t xml:space="preserve"> There </w:t>
      </w:r>
      <w:r w:rsidR="00D817D8">
        <w:rPr>
          <w:rFonts w:ascii="Times New Roman" w:hAnsi="Times New Roman"/>
          <w:szCs w:val="24"/>
        </w:rPr>
        <w:t>is estimated to be 251 contracts</w:t>
      </w:r>
      <w:r w:rsidR="003127E0">
        <w:rPr>
          <w:rFonts w:ascii="Times New Roman" w:hAnsi="Times New Roman"/>
          <w:szCs w:val="24"/>
        </w:rPr>
        <w:t xml:space="preserve"> </w:t>
      </w:r>
      <w:r w:rsidR="006B7727">
        <w:rPr>
          <w:rFonts w:ascii="Times New Roman" w:hAnsi="Times New Roman"/>
          <w:szCs w:val="24"/>
        </w:rPr>
        <w:t xml:space="preserve">awarded in FY 2013 with values below the subcontracting plan threshold that were subsequently </w:t>
      </w:r>
      <w:r w:rsidR="003127E0">
        <w:rPr>
          <w:rFonts w:ascii="Times New Roman" w:hAnsi="Times New Roman"/>
          <w:szCs w:val="24"/>
        </w:rPr>
        <w:t xml:space="preserve">modified </w:t>
      </w:r>
      <w:r w:rsidR="006B7727">
        <w:rPr>
          <w:rFonts w:ascii="Times New Roman" w:hAnsi="Times New Roman"/>
          <w:szCs w:val="24"/>
        </w:rPr>
        <w:t>to</w:t>
      </w:r>
      <w:r w:rsidR="003127E0">
        <w:rPr>
          <w:rFonts w:ascii="Times New Roman" w:hAnsi="Times New Roman"/>
          <w:szCs w:val="24"/>
        </w:rPr>
        <w:t xml:space="preserve"> cause the value of the contract to exceed the subcontracting plan threshold</w:t>
      </w:r>
      <w:r w:rsidR="00D817D8">
        <w:rPr>
          <w:rFonts w:ascii="Times New Roman" w:hAnsi="Times New Roman"/>
          <w:szCs w:val="24"/>
        </w:rPr>
        <w:t>; the estimate is based on taking the 176 DoD contracts that actually fall under this criteria and, making an assumption that the civilian agencies account for 30% of the total federal spend, adding 75 to arrive at the total number of contracts awarded in FY2013 valued at below the threshold that were subsequently modified to increase the value of the contract to exceed the subcontracting plan threshold.</w:t>
      </w:r>
    </w:p>
    <w:p w:rsidR="003127E0" w:rsidRDefault="003127E0" w:rsidP="008E5D22">
      <w:pPr>
        <w:rPr>
          <w:rFonts w:ascii="Times New Roman" w:hAnsi="Times New Roman"/>
          <w:szCs w:val="24"/>
        </w:rPr>
      </w:pPr>
    </w:p>
    <w:p w:rsidR="007D5B9D" w:rsidRDefault="00304B08" w:rsidP="008E5D22">
      <w:pPr>
        <w:rPr>
          <w:rFonts w:ascii="Times New Roman" w:hAnsi="Times New Roman"/>
          <w:szCs w:val="24"/>
        </w:rPr>
      </w:pPr>
      <w:r>
        <w:rPr>
          <w:rFonts w:ascii="Times New Roman" w:hAnsi="Times New Roman"/>
          <w:szCs w:val="24"/>
        </w:rPr>
        <w:t xml:space="preserve">However, a downward adjustment is being made to the </w:t>
      </w:r>
      <w:r w:rsidR="000D7D60">
        <w:rPr>
          <w:rFonts w:ascii="Times New Roman" w:hAnsi="Times New Roman"/>
          <w:szCs w:val="24"/>
        </w:rPr>
        <w:t xml:space="preserve">overall </w:t>
      </w:r>
      <w:r>
        <w:rPr>
          <w:rFonts w:ascii="Times New Roman" w:hAnsi="Times New Roman"/>
          <w:szCs w:val="24"/>
        </w:rPr>
        <w:t xml:space="preserve">number of respondents to reflect </w:t>
      </w:r>
      <w:r w:rsidR="007D5B9D">
        <w:rPr>
          <w:rFonts w:ascii="Times New Roman" w:hAnsi="Times New Roman"/>
          <w:szCs w:val="24"/>
        </w:rPr>
        <w:t>a new basis for estimation</w:t>
      </w:r>
      <w:r>
        <w:rPr>
          <w:rFonts w:ascii="Times New Roman" w:hAnsi="Times New Roman"/>
          <w:szCs w:val="24"/>
        </w:rPr>
        <w:t xml:space="preserve">.  The 129,009 figure used in calculating the annual reporting burden published in 2013 was based on FPDS data </w:t>
      </w:r>
      <w:r w:rsidR="007D5B9D">
        <w:rPr>
          <w:rFonts w:ascii="Times New Roman" w:hAnsi="Times New Roman"/>
          <w:szCs w:val="24"/>
        </w:rPr>
        <w:t xml:space="preserve">and was meant to reflect </w:t>
      </w:r>
      <w:r w:rsidR="007D5B9D" w:rsidRPr="008B0A56">
        <w:rPr>
          <w:rFonts w:ascii="Times New Roman" w:hAnsi="Times New Roman"/>
          <w:szCs w:val="24"/>
        </w:rPr>
        <w:t xml:space="preserve">contracts </w:t>
      </w:r>
      <w:r w:rsidR="007D5B9D">
        <w:rPr>
          <w:rFonts w:ascii="Times New Roman" w:hAnsi="Times New Roman"/>
          <w:szCs w:val="24"/>
        </w:rPr>
        <w:t xml:space="preserve">that </w:t>
      </w:r>
      <w:r w:rsidR="007D5B9D" w:rsidRPr="008B0A56">
        <w:rPr>
          <w:rFonts w:ascii="Times New Roman" w:hAnsi="Times New Roman"/>
          <w:szCs w:val="24"/>
        </w:rPr>
        <w:t xml:space="preserve">were awarded </w:t>
      </w:r>
      <w:r w:rsidR="007D5B9D">
        <w:rPr>
          <w:rFonts w:ascii="Times New Roman" w:hAnsi="Times New Roman"/>
          <w:szCs w:val="24"/>
        </w:rPr>
        <w:t xml:space="preserve">in </w:t>
      </w:r>
      <w:r w:rsidR="000D7D60">
        <w:rPr>
          <w:rFonts w:ascii="Times New Roman" w:hAnsi="Times New Roman"/>
          <w:szCs w:val="24"/>
        </w:rPr>
        <w:t>FY</w:t>
      </w:r>
      <w:r w:rsidR="007D5B9D">
        <w:rPr>
          <w:rFonts w:ascii="Times New Roman" w:hAnsi="Times New Roman"/>
          <w:szCs w:val="24"/>
        </w:rPr>
        <w:t xml:space="preserve"> 2011 </w:t>
      </w:r>
      <w:r w:rsidR="007D5B9D" w:rsidRPr="008B0A56">
        <w:rPr>
          <w:rFonts w:ascii="Times New Roman" w:hAnsi="Times New Roman"/>
          <w:szCs w:val="24"/>
        </w:rPr>
        <w:t xml:space="preserve">where the requirements for a subcontracting plan </w:t>
      </w:r>
      <w:r w:rsidR="007D5B9D" w:rsidRPr="007D5B9D">
        <w:rPr>
          <w:rFonts w:ascii="Times New Roman" w:hAnsi="Times New Roman"/>
          <w:i/>
          <w:szCs w:val="24"/>
        </w:rPr>
        <w:t>would</w:t>
      </w:r>
      <w:r w:rsidR="007D5B9D" w:rsidRPr="008B0A56">
        <w:rPr>
          <w:rFonts w:ascii="Times New Roman" w:hAnsi="Times New Roman"/>
          <w:szCs w:val="24"/>
        </w:rPr>
        <w:t xml:space="preserve"> apply</w:t>
      </w:r>
      <w:r w:rsidR="007D5B9D">
        <w:rPr>
          <w:rFonts w:ascii="Times New Roman" w:hAnsi="Times New Roman"/>
          <w:szCs w:val="24"/>
        </w:rPr>
        <w:t xml:space="preserve">. For the current estimation, the number of respondents is based on the </w:t>
      </w:r>
      <w:r w:rsidR="007D5B9D" w:rsidRPr="009518C3">
        <w:rPr>
          <w:rFonts w:ascii="Times New Roman" w:hAnsi="Times New Roman"/>
          <w:i/>
          <w:szCs w:val="24"/>
        </w:rPr>
        <w:t>actual</w:t>
      </w:r>
      <w:r w:rsidR="007D5B9D">
        <w:rPr>
          <w:rFonts w:ascii="Times New Roman" w:hAnsi="Times New Roman"/>
          <w:szCs w:val="24"/>
        </w:rPr>
        <w:t xml:space="preserve"> number of contracts awarded with subcontracting plans in the past 15 years: 58,201. </w:t>
      </w:r>
      <w:r w:rsidR="000D7D60">
        <w:rPr>
          <w:rFonts w:ascii="Times New Roman" w:hAnsi="Times New Roman"/>
          <w:szCs w:val="24"/>
        </w:rPr>
        <w:t xml:space="preserve">A period of 15 years is being used for the estimation because contracts and their subcontracting plans are in existence for more than a single year and so the annual burden should not only take into account contracts awarded in any particular year with a subcontracting plan, but also those contracts with subcontracting plans that are still active in that particular year. </w:t>
      </w:r>
      <w:r w:rsidR="007D5B9D">
        <w:rPr>
          <w:rFonts w:ascii="Times New Roman" w:hAnsi="Times New Roman"/>
          <w:szCs w:val="24"/>
        </w:rPr>
        <w:t xml:space="preserve">This results in a total of </w:t>
      </w:r>
      <w:r w:rsidR="00D817D8">
        <w:rPr>
          <w:rFonts w:ascii="Times New Roman" w:hAnsi="Times New Roman"/>
          <w:szCs w:val="24"/>
        </w:rPr>
        <w:t>59,336</w:t>
      </w:r>
      <w:r w:rsidR="007D5B9D">
        <w:rPr>
          <w:rFonts w:ascii="Times New Roman" w:hAnsi="Times New Roman"/>
          <w:szCs w:val="24"/>
        </w:rPr>
        <w:t xml:space="preserve"> respondents per year (</w:t>
      </w:r>
      <w:r w:rsidR="00D817D8">
        <w:rPr>
          <w:rFonts w:ascii="Times New Roman" w:hAnsi="Times New Roman"/>
          <w:szCs w:val="24"/>
        </w:rPr>
        <w:t>1135</w:t>
      </w:r>
      <w:r w:rsidR="007D5B9D">
        <w:rPr>
          <w:rFonts w:ascii="Times New Roman" w:hAnsi="Times New Roman"/>
          <w:szCs w:val="24"/>
        </w:rPr>
        <w:t xml:space="preserve"> + 58,201).</w:t>
      </w:r>
    </w:p>
    <w:p w:rsidR="007D5B9D" w:rsidRDefault="007D5B9D" w:rsidP="008E5D22">
      <w:pPr>
        <w:rPr>
          <w:rFonts w:ascii="Times New Roman" w:hAnsi="Times New Roman"/>
          <w:szCs w:val="24"/>
        </w:rPr>
      </w:pPr>
    </w:p>
    <w:p w:rsidR="007D5B9D" w:rsidRPr="00692D96" w:rsidRDefault="007D5B9D" w:rsidP="008E5D22">
      <w:pPr>
        <w:rPr>
          <w:rFonts w:ascii="Times New Roman" w:hAnsi="Times New Roman"/>
          <w:szCs w:val="24"/>
        </w:rPr>
      </w:pPr>
      <w:r>
        <w:rPr>
          <w:rFonts w:ascii="Times New Roman" w:hAnsi="Times New Roman"/>
          <w:szCs w:val="24"/>
        </w:rPr>
        <w:t xml:space="preserve">It is estimated that the revision to the FAR will </w:t>
      </w:r>
      <w:r w:rsidRPr="00692D96">
        <w:rPr>
          <w:rFonts w:ascii="Times New Roman" w:hAnsi="Times New Roman"/>
          <w:szCs w:val="24"/>
        </w:rPr>
        <w:t>result</w:t>
      </w:r>
      <w:r w:rsidR="003573F7" w:rsidRPr="00692D96">
        <w:rPr>
          <w:rFonts w:ascii="Times New Roman" w:hAnsi="Times New Roman"/>
          <w:szCs w:val="24"/>
        </w:rPr>
        <w:t xml:space="preserve"> </w:t>
      </w:r>
      <w:r w:rsidR="008E5D22" w:rsidRPr="00692D96">
        <w:rPr>
          <w:rFonts w:ascii="Times New Roman" w:hAnsi="Times New Roman"/>
          <w:szCs w:val="24"/>
        </w:rPr>
        <w:t>in</w:t>
      </w:r>
      <w:r w:rsidR="00971ECA" w:rsidRPr="00692D96">
        <w:rPr>
          <w:rFonts w:ascii="Times New Roman" w:hAnsi="Times New Roman"/>
          <w:szCs w:val="24"/>
        </w:rPr>
        <w:t xml:space="preserve"> 13</w:t>
      </w:r>
      <w:r w:rsidR="00DB7973" w:rsidRPr="00692D96">
        <w:rPr>
          <w:rFonts w:ascii="Times New Roman" w:hAnsi="Times New Roman"/>
          <w:szCs w:val="24"/>
        </w:rPr>
        <w:t>.5</w:t>
      </w:r>
      <w:r w:rsidR="003573F7" w:rsidRPr="00692D96">
        <w:rPr>
          <w:rFonts w:ascii="Times New Roman" w:hAnsi="Times New Roman"/>
          <w:szCs w:val="24"/>
        </w:rPr>
        <w:t xml:space="preserve"> hours</w:t>
      </w:r>
      <w:r w:rsidR="008E5D22" w:rsidRPr="00692D96">
        <w:rPr>
          <w:rFonts w:ascii="Times New Roman" w:hAnsi="Times New Roman"/>
          <w:szCs w:val="24"/>
        </w:rPr>
        <w:t xml:space="preserve"> per subcontractin</w:t>
      </w:r>
      <w:r w:rsidR="003573F7" w:rsidRPr="00692D96">
        <w:rPr>
          <w:rFonts w:ascii="Times New Roman" w:hAnsi="Times New Roman"/>
          <w:szCs w:val="24"/>
        </w:rPr>
        <w:t>g plan (and associated reports)</w:t>
      </w:r>
      <w:r w:rsidR="008E5D22" w:rsidRPr="00692D96">
        <w:rPr>
          <w:rFonts w:ascii="Times New Roman" w:hAnsi="Times New Roman"/>
          <w:szCs w:val="24"/>
        </w:rPr>
        <w:t>.  This is an increase from the 8.5 hours for reporting into eSRS</w:t>
      </w:r>
      <w:r w:rsidR="003573F7" w:rsidRPr="00692D96">
        <w:rPr>
          <w:rFonts w:ascii="Times New Roman" w:hAnsi="Times New Roman"/>
          <w:szCs w:val="24"/>
        </w:rPr>
        <w:t xml:space="preserve">. </w:t>
      </w:r>
    </w:p>
    <w:p w:rsidR="007D5B9D" w:rsidRPr="00692D96" w:rsidRDefault="007D5B9D" w:rsidP="008E5D22">
      <w:pPr>
        <w:rPr>
          <w:rFonts w:ascii="Times New Roman" w:hAnsi="Times New Roman"/>
          <w:szCs w:val="24"/>
        </w:rPr>
      </w:pPr>
    </w:p>
    <w:p w:rsidR="008E5D22" w:rsidRDefault="003573F7" w:rsidP="008E5D22">
      <w:pPr>
        <w:rPr>
          <w:rFonts w:ascii="Times New Roman" w:hAnsi="Times New Roman"/>
          <w:szCs w:val="24"/>
        </w:rPr>
      </w:pPr>
      <w:r w:rsidRPr="00692D96">
        <w:rPr>
          <w:rFonts w:ascii="Times New Roman" w:hAnsi="Times New Roman"/>
          <w:szCs w:val="24"/>
        </w:rPr>
        <w:t>The revision to the FAR will</w:t>
      </w:r>
      <w:r w:rsidR="008E5D22" w:rsidRPr="00692D96">
        <w:rPr>
          <w:rFonts w:ascii="Times New Roman" w:hAnsi="Times New Roman"/>
          <w:szCs w:val="24"/>
        </w:rPr>
        <w:t xml:space="preserve"> result in a total of </w:t>
      </w:r>
      <w:r w:rsidR="00971ECA" w:rsidRPr="00692D96">
        <w:rPr>
          <w:rFonts w:ascii="Times New Roman" w:hAnsi="Times New Roman"/>
          <w:szCs w:val="24"/>
        </w:rPr>
        <w:t>2,403,108</w:t>
      </w:r>
      <w:r w:rsidR="008E5D22" w:rsidRPr="00692D96">
        <w:rPr>
          <w:rFonts w:ascii="Times New Roman" w:hAnsi="Times New Roman"/>
          <w:szCs w:val="24"/>
        </w:rPr>
        <w:t xml:space="preserve"> hours, a </w:t>
      </w:r>
      <w:r w:rsidR="007D5B9D" w:rsidRPr="00692D96">
        <w:rPr>
          <w:rFonts w:ascii="Times New Roman" w:hAnsi="Times New Roman"/>
          <w:szCs w:val="24"/>
        </w:rPr>
        <w:t>decrease</w:t>
      </w:r>
      <w:r w:rsidR="008E5D22" w:rsidRPr="00692D96">
        <w:rPr>
          <w:rFonts w:ascii="Times New Roman" w:hAnsi="Times New Roman"/>
          <w:szCs w:val="24"/>
        </w:rPr>
        <w:t xml:space="preserve"> of</w:t>
      </w:r>
      <w:r w:rsidR="008E5D22" w:rsidRPr="001E5E39">
        <w:rPr>
          <w:rFonts w:ascii="Times New Roman" w:hAnsi="Times New Roman"/>
          <w:szCs w:val="24"/>
        </w:rPr>
        <w:t xml:space="preserve"> </w:t>
      </w:r>
      <w:r w:rsidR="00692D96">
        <w:rPr>
          <w:rFonts w:ascii="Times New Roman" w:hAnsi="Times New Roman"/>
          <w:szCs w:val="24"/>
        </w:rPr>
        <w:t>886,621.50</w:t>
      </w:r>
      <w:r w:rsidR="008E5D22" w:rsidRPr="001E5E39">
        <w:rPr>
          <w:rFonts w:ascii="Times New Roman" w:hAnsi="Times New Roman"/>
          <w:szCs w:val="24"/>
        </w:rPr>
        <w:t xml:space="preserve"> hours from the annual reporting burden published in the Federal Register at 7</w:t>
      </w:r>
      <w:r w:rsidR="008E5D22">
        <w:rPr>
          <w:rFonts w:ascii="Times New Roman" w:hAnsi="Times New Roman"/>
          <w:szCs w:val="24"/>
        </w:rPr>
        <w:t>8</w:t>
      </w:r>
      <w:r w:rsidR="008E5D22" w:rsidRPr="001E5E39">
        <w:rPr>
          <w:rFonts w:ascii="Times New Roman" w:hAnsi="Times New Roman"/>
          <w:szCs w:val="24"/>
        </w:rPr>
        <w:t xml:space="preserve"> FR </w:t>
      </w:r>
      <w:r w:rsidR="008E5D22">
        <w:rPr>
          <w:rFonts w:ascii="Times New Roman" w:hAnsi="Times New Roman"/>
          <w:szCs w:val="24"/>
        </w:rPr>
        <w:t>17</w:t>
      </w:r>
      <w:r w:rsidR="007B5FE4">
        <w:rPr>
          <w:rFonts w:ascii="Times New Roman" w:hAnsi="Times New Roman"/>
          <w:szCs w:val="24"/>
        </w:rPr>
        <w:t>668</w:t>
      </w:r>
      <w:r w:rsidR="008E5D22" w:rsidRPr="001E5E39">
        <w:rPr>
          <w:rFonts w:ascii="Times New Roman" w:hAnsi="Times New Roman"/>
          <w:szCs w:val="24"/>
        </w:rPr>
        <w:t xml:space="preserve">, on March </w:t>
      </w:r>
      <w:r w:rsidR="008E5D22">
        <w:rPr>
          <w:rFonts w:ascii="Times New Roman" w:hAnsi="Times New Roman"/>
          <w:szCs w:val="24"/>
        </w:rPr>
        <w:t>22</w:t>
      </w:r>
      <w:r w:rsidR="008E5D22" w:rsidRPr="001E5E39">
        <w:rPr>
          <w:rFonts w:ascii="Times New Roman" w:hAnsi="Times New Roman"/>
          <w:szCs w:val="24"/>
        </w:rPr>
        <w:t>, 201</w:t>
      </w:r>
      <w:r w:rsidR="008E5D22">
        <w:rPr>
          <w:rFonts w:ascii="Times New Roman" w:hAnsi="Times New Roman"/>
          <w:szCs w:val="24"/>
        </w:rPr>
        <w:t>3 (</w:t>
      </w:r>
      <w:r w:rsidR="008E5D22" w:rsidRPr="008E5D22">
        <w:rPr>
          <w:rFonts w:ascii="Times New Roman" w:hAnsi="Times New Roman"/>
          <w:szCs w:val="24"/>
        </w:rPr>
        <w:t>3,289,729.50</w:t>
      </w:r>
      <w:r w:rsidR="008E5D22" w:rsidRPr="001E5E39">
        <w:rPr>
          <w:rFonts w:ascii="Times New Roman" w:hAnsi="Times New Roman"/>
          <w:szCs w:val="24"/>
        </w:rPr>
        <w:t>).</w:t>
      </w:r>
    </w:p>
    <w:p w:rsidR="008E5D22" w:rsidRPr="008B0A56" w:rsidRDefault="008E5D22" w:rsidP="00DF04A8">
      <w:pPr>
        <w:rPr>
          <w:rFonts w:ascii="Times New Roman" w:hAnsi="Times New Roman"/>
          <w:szCs w:val="24"/>
        </w:rPr>
      </w:pPr>
    </w:p>
    <w:p w:rsidR="0047355A" w:rsidRPr="008B0A56" w:rsidRDefault="00B150CB">
      <w:pPr>
        <w:rPr>
          <w:rFonts w:ascii="Times New Roman" w:hAnsi="Times New Roman"/>
          <w:szCs w:val="24"/>
        </w:rPr>
      </w:pPr>
      <w:r w:rsidRPr="008B0A56">
        <w:rPr>
          <w:rFonts w:ascii="Times New Roman" w:hAnsi="Times New Roman"/>
          <w:b/>
          <w:szCs w:val="24"/>
        </w:rPr>
        <w:t>16.</w:t>
      </w:r>
      <w:r w:rsidRPr="008B0A56">
        <w:rPr>
          <w:rFonts w:ascii="Times New Roman" w:hAnsi="Times New Roman"/>
          <w:szCs w:val="24"/>
        </w:rPr>
        <w:t xml:space="preserve">  </w:t>
      </w:r>
      <w:r w:rsidRPr="008B0A56">
        <w:rPr>
          <w:rFonts w:ascii="Times New Roman" w:hAnsi="Times New Roman"/>
          <w:b/>
          <w:szCs w:val="24"/>
        </w:rPr>
        <w:t>Outline plans for published results of information collections</w:t>
      </w:r>
      <w:r w:rsidRPr="008B0A56">
        <w:rPr>
          <w:rFonts w:ascii="Times New Roman" w:hAnsi="Times New Roman"/>
          <w:szCs w:val="24"/>
        </w:rPr>
        <w:t>.  Results will collected by and available through the Federal Procurement Data Center.</w:t>
      </w:r>
    </w:p>
    <w:p w:rsidR="0047355A" w:rsidRPr="008B0A56" w:rsidRDefault="0047355A">
      <w:pPr>
        <w:rPr>
          <w:rFonts w:ascii="Times New Roman" w:hAnsi="Times New Roman"/>
          <w:szCs w:val="24"/>
        </w:rPr>
      </w:pPr>
    </w:p>
    <w:p w:rsidR="0047355A" w:rsidRPr="00F06CE4" w:rsidRDefault="00F06CE4" w:rsidP="00F06CE4">
      <w:pPr>
        <w:rPr>
          <w:rFonts w:ascii="Times New Roman" w:hAnsi="Times New Roman"/>
          <w:szCs w:val="24"/>
        </w:rPr>
      </w:pPr>
      <w:r>
        <w:rPr>
          <w:rFonts w:ascii="Times New Roman" w:hAnsi="Times New Roman"/>
          <w:b/>
          <w:szCs w:val="24"/>
        </w:rPr>
        <w:t xml:space="preserve">17. </w:t>
      </w:r>
      <w:r w:rsidR="00B150CB" w:rsidRPr="00F06CE4">
        <w:rPr>
          <w:rFonts w:ascii="Times New Roman" w:hAnsi="Times New Roman"/>
          <w:b/>
          <w:szCs w:val="24"/>
        </w:rPr>
        <w:t xml:space="preserve">Approval not to display expiration date.  </w:t>
      </w:r>
      <w:r w:rsidR="00B150CB" w:rsidRPr="00F06CE4">
        <w:rPr>
          <w:rFonts w:ascii="Times New Roman" w:hAnsi="Times New Roman"/>
          <w:szCs w:val="24"/>
        </w:rPr>
        <w:t>Not applicable.</w:t>
      </w:r>
    </w:p>
    <w:p w:rsidR="0047355A" w:rsidRPr="008B0A56" w:rsidRDefault="0047355A">
      <w:pPr>
        <w:numPr>
          <w:ilvl w:val="12"/>
          <w:numId w:val="0"/>
        </w:numPr>
        <w:rPr>
          <w:rFonts w:ascii="Times New Roman" w:hAnsi="Times New Roman"/>
          <w:b/>
          <w:szCs w:val="24"/>
        </w:rPr>
      </w:pPr>
    </w:p>
    <w:p w:rsidR="0047355A" w:rsidRPr="00F06CE4" w:rsidRDefault="00F06CE4" w:rsidP="00F06CE4">
      <w:pPr>
        <w:rPr>
          <w:rFonts w:ascii="Times New Roman" w:hAnsi="Times New Roman"/>
          <w:szCs w:val="24"/>
        </w:rPr>
      </w:pPr>
      <w:r>
        <w:rPr>
          <w:rFonts w:ascii="Times New Roman" w:hAnsi="Times New Roman"/>
          <w:b/>
          <w:szCs w:val="24"/>
        </w:rPr>
        <w:t xml:space="preserve">18.  A. </w:t>
      </w:r>
      <w:r w:rsidR="00B150CB" w:rsidRPr="00F06CE4">
        <w:rPr>
          <w:rFonts w:ascii="Times New Roman" w:hAnsi="Times New Roman"/>
          <w:b/>
          <w:szCs w:val="24"/>
        </w:rPr>
        <w:t>Explanation of exception to certification statement.</w:t>
      </w:r>
      <w:r w:rsidR="00B150CB" w:rsidRPr="00F06CE4">
        <w:rPr>
          <w:rFonts w:ascii="Times New Roman" w:hAnsi="Times New Roman"/>
          <w:szCs w:val="24"/>
        </w:rPr>
        <w:t xml:space="preserve">  Not applicable.</w:t>
      </w:r>
    </w:p>
    <w:p w:rsidR="0047355A" w:rsidRPr="008B0A56" w:rsidRDefault="0047355A">
      <w:pPr>
        <w:rPr>
          <w:rFonts w:ascii="Times New Roman" w:hAnsi="Times New Roman"/>
          <w:szCs w:val="24"/>
        </w:rPr>
      </w:pPr>
    </w:p>
    <w:p w:rsidR="0047355A" w:rsidRPr="008B0A56" w:rsidRDefault="00B150CB" w:rsidP="006E6708">
      <w:pPr>
        <w:numPr>
          <w:ilvl w:val="1"/>
          <w:numId w:val="4"/>
        </w:numPr>
        <w:tabs>
          <w:tab w:val="left" w:pos="360"/>
        </w:tabs>
        <w:ind w:hanging="1440"/>
        <w:rPr>
          <w:rFonts w:ascii="Times New Roman" w:hAnsi="Times New Roman"/>
          <w:b/>
          <w:szCs w:val="24"/>
        </w:rPr>
      </w:pPr>
      <w:r w:rsidRPr="008B0A56">
        <w:rPr>
          <w:rFonts w:ascii="Times New Roman" w:hAnsi="Times New Roman"/>
          <w:b/>
          <w:szCs w:val="24"/>
        </w:rPr>
        <w:t xml:space="preserve"> Collections of Information Employing Statistical Methods.</w:t>
      </w:r>
    </w:p>
    <w:p w:rsidR="0047355A" w:rsidRPr="008B0A56" w:rsidRDefault="00B150CB">
      <w:pPr>
        <w:rPr>
          <w:rFonts w:ascii="Times New Roman" w:hAnsi="Times New Roman"/>
          <w:szCs w:val="24"/>
        </w:rPr>
      </w:pPr>
      <w:r w:rsidRPr="008B0A56">
        <w:rPr>
          <w:rFonts w:ascii="Times New Roman" w:hAnsi="Times New Roman"/>
          <w:szCs w:val="24"/>
        </w:rPr>
        <w:t>Statistical methods are not used in this information collection.</w:t>
      </w:r>
    </w:p>
    <w:p w:rsidR="003A5F01" w:rsidRPr="008B0A56" w:rsidRDefault="003A5F01">
      <w:pPr>
        <w:rPr>
          <w:rFonts w:ascii="Times New Roman" w:hAnsi="Times New Roman"/>
          <w:szCs w:val="24"/>
        </w:rPr>
      </w:pPr>
    </w:p>
    <w:sectPr w:rsidR="003A5F01" w:rsidRPr="008B0A56" w:rsidSect="00B150CB">
      <w:footerReference w:type="default" r:id="rId11"/>
      <w:type w:val="nextColumn"/>
      <w:pgSz w:w="12240" w:h="15840" w:code="1"/>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23C" w:rsidRDefault="003F623C">
      <w:r>
        <w:separator/>
      </w:r>
    </w:p>
  </w:endnote>
  <w:endnote w:type="continuationSeparator" w:id="0">
    <w:p w:rsidR="003F623C" w:rsidRDefault="003F6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742" w:rsidRDefault="0042444F">
    <w:pPr>
      <w:pStyle w:val="Footer"/>
      <w:framePr w:wrap="auto" w:vAnchor="text" w:hAnchor="margin" w:xAlign="center" w:y="1"/>
      <w:rPr>
        <w:rStyle w:val="PageNumber"/>
      </w:rPr>
    </w:pPr>
    <w:r>
      <w:rPr>
        <w:rStyle w:val="PageNumber"/>
      </w:rPr>
      <w:fldChar w:fldCharType="begin"/>
    </w:r>
    <w:r w:rsidR="00105742">
      <w:rPr>
        <w:rStyle w:val="PageNumber"/>
      </w:rPr>
      <w:instrText xml:space="preserve">PAGE  </w:instrText>
    </w:r>
    <w:r>
      <w:rPr>
        <w:rStyle w:val="PageNumber"/>
      </w:rPr>
      <w:fldChar w:fldCharType="separate"/>
    </w:r>
    <w:r w:rsidR="005C3046">
      <w:rPr>
        <w:rStyle w:val="PageNumber"/>
        <w:noProof/>
      </w:rPr>
      <w:t>5</w:t>
    </w:r>
    <w:r>
      <w:rPr>
        <w:rStyle w:val="PageNumber"/>
      </w:rPr>
      <w:fldChar w:fldCharType="end"/>
    </w:r>
  </w:p>
  <w:p w:rsidR="00105742" w:rsidRDefault="001057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23C" w:rsidRDefault="003F623C">
      <w:r>
        <w:separator/>
      </w:r>
    </w:p>
  </w:footnote>
  <w:footnote w:type="continuationSeparator" w:id="0">
    <w:p w:rsidR="003F623C" w:rsidRDefault="003F623C">
      <w:r>
        <w:continuationSeparator/>
      </w:r>
    </w:p>
  </w:footnote>
  <w:footnote w:id="1">
    <w:p w:rsidR="00E31F17" w:rsidRDefault="00E31F17">
      <w:pPr>
        <w:pStyle w:val="FootnoteText"/>
      </w:pPr>
      <w:r>
        <w:rPr>
          <w:rStyle w:val="FootnoteReference"/>
        </w:rPr>
        <w:footnoteRef/>
      </w:r>
      <w:r>
        <w:t xml:space="preserve"> </w:t>
      </w:r>
      <w:r w:rsidR="005D6C9A">
        <w:t xml:space="preserve">Estimated </w:t>
      </w:r>
      <w:proofErr w:type="spellStart"/>
      <w:r w:rsidR="005D6C9A">
        <w:t>hrs</w:t>
      </w:r>
      <w:proofErr w:type="spellEnd"/>
      <w:r w:rsidR="005D6C9A">
        <w:t xml:space="preserve">/response (13.50) multiplied by hourly rate (30), multiplied by total annual </w:t>
      </w:r>
      <w:r w:rsidR="00A86AFB">
        <w:t>responses</w:t>
      </w:r>
      <w:r w:rsidR="005D6C9A">
        <w:t xml:space="preserve"> (178,008)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47B1E"/>
    <w:multiLevelType w:val="hybridMultilevel"/>
    <w:tmpl w:val="6748C9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8F9780B"/>
    <w:multiLevelType w:val="hybridMultilevel"/>
    <w:tmpl w:val="E45A0720"/>
    <w:lvl w:ilvl="0" w:tplc="9620F288">
      <w:start w:val="17"/>
      <w:numFmt w:val="decimal"/>
      <w:lvlText w:val="%1."/>
      <w:lvlJc w:val="left"/>
      <w:pPr>
        <w:tabs>
          <w:tab w:val="num" w:pos="720"/>
        </w:tabs>
        <w:ind w:left="720" w:hanging="360"/>
      </w:pPr>
      <w:rPr>
        <w:rFonts w:hint="default"/>
        <w:b/>
      </w:rPr>
    </w:lvl>
    <w:lvl w:ilvl="1" w:tplc="A712D2A6">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E363F5E"/>
    <w:multiLevelType w:val="singleLevel"/>
    <w:tmpl w:val="780863E0"/>
    <w:lvl w:ilvl="0">
      <w:start w:val="17"/>
      <w:numFmt w:val="decimal"/>
      <w:lvlText w:val="%1."/>
      <w:legacy w:legacy="1" w:legacySpace="0" w:legacyIndent="735"/>
      <w:lvlJc w:val="left"/>
      <w:pPr>
        <w:ind w:left="735" w:hanging="735"/>
      </w:pPr>
      <w:rPr>
        <w:b/>
      </w:rPr>
    </w:lvl>
  </w:abstractNum>
  <w:abstractNum w:abstractNumId="3">
    <w:nsid w:val="57273F8B"/>
    <w:multiLevelType w:val="hybridMultilevel"/>
    <w:tmpl w:val="F120E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390BB2"/>
    <w:multiLevelType w:val="hybridMultilevel"/>
    <w:tmpl w:val="BB7AB1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E5217D9"/>
    <w:multiLevelType w:val="singleLevel"/>
    <w:tmpl w:val="30A20574"/>
    <w:lvl w:ilvl="0">
      <w:start w:val="2"/>
      <w:numFmt w:val="upperLetter"/>
      <w:lvlText w:val="%1."/>
      <w:legacy w:legacy="1" w:legacySpace="0" w:legacyIndent="585"/>
      <w:lvlJc w:val="left"/>
      <w:pPr>
        <w:ind w:left="585" w:hanging="585"/>
      </w:pPr>
    </w:lvl>
  </w:abstractNum>
  <w:abstractNum w:abstractNumId="6">
    <w:nsid w:val="76A314D8"/>
    <w:multiLevelType w:val="hybridMultilevel"/>
    <w:tmpl w:val="A38CBB1A"/>
    <w:lvl w:ilvl="0" w:tplc="2C120E0E">
      <w:start w:val="1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6"/>
  </w:num>
  <w:num w:numId="4">
    <w:abstractNumId w:val="1"/>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9FD"/>
    <w:rsid w:val="00000DF2"/>
    <w:rsid w:val="00011494"/>
    <w:rsid w:val="00033F1F"/>
    <w:rsid w:val="00037929"/>
    <w:rsid w:val="00041196"/>
    <w:rsid w:val="000432E0"/>
    <w:rsid w:val="000448BF"/>
    <w:rsid w:val="00047121"/>
    <w:rsid w:val="00064CCF"/>
    <w:rsid w:val="00067932"/>
    <w:rsid w:val="00081B3C"/>
    <w:rsid w:val="00086BE6"/>
    <w:rsid w:val="000A5B55"/>
    <w:rsid w:val="000C5AF0"/>
    <w:rsid w:val="000D7D60"/>
    <w:rsid w:val="000F45FE"/>
    <w:rsid w:val="00105742"/>
    <w:rsid w:val="00130A58"/>
    <w:rsid w:val="001323EA"/>
    <w:rsid w:val="001425D6"/>
    <w:rsid w:val="00157560"/>
    <w:rsid w:val="00160B68"/>
    <w:rsid w:val="00166B27"/>
    <w:rsid w:val="00170610"/>
    <w:rsid w:val="00184F9F"/>
    <w:rsid w:val="0019128B"/>
    <w:rsid w:val="001A12CD"/>
    <w:rsid w:val="001C2D00"/>
    <w:rsid w:val="001C4897"/>
    <w:rsid w:val="00203A77"/>
    <w:rsid w:val="002123EF"/>
    <w:rsid w:val="00216DE0"/>
    <w:rsid w:val="00226199"/>
    <w:rsid w:val="00247514"/>
    <w:rsid w:val="002510BF"/>
    <w:rsid w:val="00277035"/>
    <w:rsid w:val="002773AC"/>
    <w:rsid w:val="002E2D52"/>
    <w:rsid w:val="002E50C7"/>
    <w:rsid w:val="002F180D"/>
    <w:rsid w:val="002F5069"/>
    <w:rsid w:val="00304B08"/>
    <w:rsid w:val="003127E0"/>
    <w:rsid w:val="003539E1"/>
    <w:rsid w:val="00354670"/>
    <w:rsid w:val="003573F7"/>
    <w:rsid w:val="003641C3"/>
    <w:rsid w:val="0038777D"/>
    <w:rsid w:val="003A5F01"/>
    <w:rsid w:val="003C32DA"/>
    <w:rsid w:val="003D676F"/>
    <w:rsid w:val="003F4332"/>
    <w:rsid w:val="003F623C"/>
    <w:rsid w:val="00414996"/>
    <w:rsid w:val="004201B5"/>
    <w:rsid w:val="00423544"/>
    <w:rsid w:val="0042444F"/>
    <w:rsid w:val="00431172"/>
    <w:rsid w:val="004353C0"/>
    <w:rsid w:val="004453C1"/>
    <w:rsid w:val="004620C3"/>
    <w:rsid w:val="0047224D"/>
    <w:rsid w:val="00472375"/>
    <w:rsid w:val="0047355A"/>
    <w:rsid w:val="004772F9"/>
    <w:rsid w:val="0048709C"/>
    <w:rsid w:val="004C4967"/>
    <w:rsid w:val="004C49F2"/>
    <w:rsid w:val="0051431C"/>
    <w:rsid w:val="00565F10"/>
    <w:rsid w:val="00567F32"/>
    <w:rsid w:val="00597B83"/>
    <w:rsid w:val="005A15EB"/>
    <w:rsid w:val="005A582F"/>
    <w:rsid w:val="005B3983"/>
    <w:rsid w:val="005B3EFB"/>
    <w:rsid w:val="005B4F40"/>
    <w:rsid w:val="005C3046"/>
    <w:rsid w:val="005C7C47"/>
    <w:rsid w:val="005D3289"/>
    <w:rsid w:val="005D5676"/>
    <w:rsid w:val="005D6C9A"/>
    <w:rsid w:val="005E0B52"/>
    <w:rsid w:val="00631547"/>
    <w:rsid w:val="006532FF"/>
    <w:rsid w:val="006536AB"/>
    <w:rsid w:val="00657BF8"/>
    <w:rsid w:val="006720E2"/>
    <w:rsid w:val="006746FC"/>
    <w:rsid w:val="00690228"/>
    <w:rsid w:val="00692D96"/>
    <w:rsid w:val="00697F90"/>
    <w:rsid w:val="006B0DB3"/>
    <w:rsid w:val="006B1520"/>
    <w:rsid w:val="006B4244"/>
    <w:rsid w:val="006B7727"/>
    <w:rsid w:val="006C66E2"/>
    <w:rsid w:val="006E6708"/>
    <w:rsid w:val="00707484"/>
    <w:rsid w:val="00710416"/>
    <w:rsid w:val="00722B47"/>
    <w:rsid w:val="007474ED"/>
    <w:rsid w:val="00785135"/>
    <w:rsid w:val="00791E60"/>
    <w:rsid w:val="007A4E05"/>
    <w:rsid w:val="007B5FE4"/>
    <w:rsid w:val="007D4F7A"/>
    <w:rsid w:val="007D5B9D"/>
    <w:rsid w:val="007E2EF8"/>
    <w:rsid w:val="007E42F2"/>
    <w:rsid w:val="007E457C"/>
    <w:rsid w:val="008014D1"/>
    <w:rsid w:val="00802D21"/>
    <w:rsid w:val="008058ED"/>
    <w:rsid w:val="00815266"/>
    <w:rsid w:val="008313C8"/>
    <w:rsid w:val="00836E4C"/>
    <w:rsid w:val="00850CE9"/>
    <w:rsid w:val="0086137E"/>
    <w:rsid w:val="0088123B"/>
    <w:rsid w:val="00882A11"/>
    <w:rsid w:val="008B0713"/>
    <w:rsid w:val="008B0A56"/>
    <w:rsid w:val="008B7082"/>
    <w:rsid w:val="008D0DA1"/>
    <w:rsid w:val="008D6815"/>
    <w:rsid w:val="008E5D22"/>
    <w:rsid w:val="00903F5E"/>
    <w:rsid w:val="0091758D"/>
    <w:rsid w:val="0094082F"/>
    <w:rsid w:val="00941256"/>
    <w:rsid w:val="00944CA8"/>
    <w:rsid w:val="009518C3"/>
    <w:rsid w:val="00971ECA"/>
    <w:rsid w:val="00976FBB"/>
    <w:rsid w:val="00983B63"/>
    <w:rsid w:val="009B40C1"/>
    <w:rsid w:val="00A101B8"/>
    <w:rsid w:val="00A11577"/>
    <w:rsid w:val="00A42EBC"/>
    <w:rsid w:val="00A46017"/>
    <w:rsid w:val="00A60BD8"/>
    <w:rsid w:val="00A73DC7"/>
    <w:rsid w:val="00A83A66"/>
    <w:rsid w:val="00A86AFB"/>
    <w:rsid w:val="00AA121F"/>
    <w:rsid w:val="00AD10A1"/>
    <w:rsid w:val="00AE23C6"/>
    <w:rsid w:val="00AF0513"/>
    <w:rsid w:val="00B150CB"/>
    <w:rsid w:val="00B20012"/>
    <w:rsid w:val="00B2051D"/>
    <w:rsid w:val="00B33854"/>
    <w:rsid w:val="00B43A1A"/>
    <w:rsid w:val="00B80776"/>
    <w:rsid w:val="00B910C3"/>
    <w:rsid w:val="00B93ABC"/>
    <w:rsid w:val="00B9585F"/>
    <w:rsid w:val="00BB38B6"/>
    <w:rsid w:val="00BC29FD"/>
    <w:rsid w:val="00BF458E"/>
    <w:rsid w:val="00BF571E"/>
    <w:rsid w:val="00C24A6B"/>
    <w:rsid w:val="00C32313"/>
    <w:rsid w:val="00C4057B"/>
    <w:rsid w:val="00C57F4C"/>
    <w:rsid w:val="00C93037"/>
    <w:rsid w:val="00CA0730"/>
    <w:rsid w:val="00CB6B57"/>
    <w:rsid w:val="00CC2ABD"/>
    <w:rsid w:val="00CF5FAC"/>
    <w:rsid w:val="00D07087"/>
    <w:rsid w:val="00D11658"/>
    <w:rsid w:val="00D11D4F"/>
    <w:rsid w:val="00D1436A"/>
    <w:rsid w:val="00D2115B"/>
    <w:rsid w:val="00D228A1"/>
    <w:rsid w:val="00D62B8D"/>
    <w:rsid w:val="00D64ED2"/>
    <w:rsid w:val="00D76495"/>
    <w:rsid w:val="00D817D8"/>
    <w:rsid w:val="00D82338"/>
    <w:rsid w:val="00D86F91"/>
    <w:rsid w:val="00D93EEE"/>
    <w:rsid w:val="00DA2F14"/>
    <w:rsid w:val="00DA7E59"/>
    <w:rsid w:val="00DB7973"/>
    <w:rsid w:val="00DC0056"/>
    <w:rsid w:val="00DC163E"/>
    <w:rsid w:val="00DF04A8"/>
    <w:rsid w:val="00DF4B2E"/>
    <w:rsid w:val="00E0245B"/>
    <w:rsid w:val="00E21D1C"/>
    <w:rsid w:val="00E30B85"/>
    <w:rsid w:val="00E31F17"/>
    <w:rsid w:val="00E338AC"/>
    <w:rsid w:val="00E45E34"/>
    <w:rsid w:val="00E629FC"/>
    <w:rsid w:val="00E758DF"/>
    <w:rsid w:val="00EC1DAE"/>
    <w:rsid w:val="00ED1763"/>
    <w:rsid w:val="00EE5128"/>
    <w:rsid w:val="00EE598B"/>
    <w:rsid w:val="00F06CE4"/>
    <w:rsid w:val="00F11F56"/>
    <w:rsid w:val="00F258D8"/>
    <w:rsid w:val="00F33B82"/>
    <w:rsid w:val="00F537CA"/>
    <w:rsid w:val="00F6154F"/>
    <w:rsid w:val="00F73AE8"/>
    <w:rsid w:val="00F83C98"/>
    <w:rsid w:val="00F92A04"/>
    <w:rsid w:val="00F959AC"/>
    <w:rsid w:val="00F96D59"/>
    <w:rsid w:val="00FA3484"/>
    <w:rsid w:val="00FA6E02"/>
    <w:rsid w:val="00FA749F"/>
    <w:rsid w:val="00FB253F"/>
    <w:rsid w:val="00FC1A6F"/>
    <w:rsid w:val="00FC265F"/>
    <w:rsid w:val="00FD1AEE"/>
    <w:rsid w:val="00FD5135"/>
    <w:rsid w:val="00FE6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50CB"/>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10">
    <w:name w:val="OmniPage #10"/>
    <w:basedOn w:val="Normal"/>
    <w:rsid w:val="00B150CB"/>
    <w:pPr>
      <w:tabs>
        <w:tab w:val="left" w:pos="1590"/>
        <w:tab w:val="right" w:pos="10034"/>
      </w:tabs>
      <w:ind w:left="2044" w:right="960"/>
    </w:pPr>
    <w:rPr>
      <w:noProof/>
      <w:sz w:val="20"/>
    </w:rPr>
  </w:style>
  <w:style w:type="paragraph" w:styleId="Footer">
    <w:name w:val="footer"/>
    <w:basedOn w:val="Normal"/>
    <w:rsid w:val="00B150CB"/>
    <w:pPr>
      <w:tabs>
        <w:tab w:val="center" w:pos="4320"/>
        <w:tab w:val="right" w:pos="8640"/>
      </w:tabs>
    </w:pPr>
  </w:style>
  <w:style w:type="character" w:styleId="PageNumber">
    <w:name w:val="page number"/>
    <w:basedOn w:val="DefaultParagraphFont"/>
    <w:rsid w:val="00B150CB"/>
  </w:style>
  <w:style w:type="paragraph" w:styleId="BalloonText">
    <w:name w:val="Balloon Text"/>
    <w:basedOn w:val="Normal"/>
    <w:link w:val="BalloonTextChar"/>
    <w:rsid w:val="008B7082"/>
    <w:rPr>
      <w:rFonts w:ascii="Tahoma" w:hAnsi="Tahoma" w:cs="Tahoma"/>
      <w:sz w:val="16"/>
      <w:szCs w:val="16"/>
    </w:rPr>
  </w:style>
  <w:style w:type="character" w:customStyle="1" w:styleId="BalloonTextChar">
    <w:name w:val="Balloon Text Char"/>
    <w:basedOn w:val="DefaultParagraphFont"/>
    <w:link w:val="BalloonText"/>
    <w:rsid w:val="008B7082"/>
    <w:rPr>
      <w:rFonts w:ascii="Tahoma" w:hAnsi="Tahoma" w:cs="Tahoma"/>
      <w:sz w:val="16"/>
      <w:szCs w:val="16"/>
    </w:rPr>
  </w:style>
  <w:style w:type="character" w:styleId="Hyperlink">
    <w:name w:val="Hyperlink"/>
    <w:basedOn w:val="DefaultParagraphFont"/>
    <w:uiPriority w:val="99"/>
    <w:unhideWhenUsed/>
    <w:rsid w:val="00EE598B"/>
    <w:rPr>
      <w:color w:val="3366CC"/>
      <w:u w:val="single"/>
    </w:rPr>
  </w:style>
  <w:style w:type="paragraph" w:customStyle="1" w:styleId="pbody">
    <w:name w:val="pbody"/>
    <w:basedOn w:val="Normal"/>
    <w:rsid w:val="00EE598B"/>
    <w:pPr>
      <w:spacing w:line="288" w:lineRule="auto"/>
      <w:ind w:firstLine="240"/>
    </w:pPr>
    <w:rPr>
      <w:rFonts w:ascii="Arial" w:hAnsi="Arial" w:cs="Arial"/>
      <w:color w:val="000000"/>
      <w:sz w:val="20"/>
    </w:rPr>
  </w:style>
  <w:style w:type="paragraph" w:customStyle="1" w:styleId="pindented1">
    <w:name w:val="pindented1"/>
    <w:basedOn w:val="Normal"/>
    <w:rsid w:val="00EE598B"/>
    <w:pPr>
      <w:spacing w:line="288" w:lineRule="auto"/>
      <w:ind w:firstLine="480"/>
    </w:pPr>
    <w:rPr>
      <w:rFonts w:ascii="Arial" w:hAnsi="Arial" w:cs="Arial"/>
      <w:color w:val="000000"/>
      <w:sz w:val="20"/>
    </w:rPr>
  </w:style>
  <w:style w:type="paragraph" w:styleId="HTMLPreformatted">
    <w:name w:val="HTML Preformatted"/>
    <w:basedOn w:val="Normal"/>
    <w:link w:val="HTMLPreformattedChar"/>
    <w:uiPriority w:val="99"/>
    <w:unhideWhenUsed/>
    <w:rsid w:val="007E4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7E42F2"/>
    <w:rPr>
      <w:rFonts w:ascii="Courier New" w:hAnsi="Courier New" w:cs="Courier New"/>
    </w:rPr>
  </w:style>
  <w:style w:type="paragraph" w:styleId="NormalWeb">
    <w:name w:val="Normal (Web)"/>
    <w:basedOn w:val="Normal"/>
    <w:uiPriority w:val="99"/>
    <w:unhideWhenUsed/>
    <w:rsid w:val="00FE61EF"/>
    <w:pPr>
      <w:spacing w:before="100" w:beforeAutospacing="1" w:after="100" w:afterAutospacing="1"/>
    </w:pPr>
    <w:rPr>
      <w:rFonts w:ascii="Times New Roman" w:hAnsi="Times New Roman"/>
      <w:szCs w:val="24"/>
    </w:rPr>
  </w:style>
  <w:style w:type="character" w:styleId="Strong">
    <w:name w:val="Strong"/>
    <w:basedOn w:val="DefaultParagraphFont"/>
    <w:uiPriority w:val="22"/>
    <w:qFormat/>
    <w:rsid w:val="00FE61EF"/>
    <w:rPr>
      <w:b/>
      <w:bCs/>
    </w:rPr>
  </w:style>
  <w:style w:type="character" w:customStyle="1" w:styleId="st1">
    <w:name w:val="st1"/>
    <w:basedOn w:val="DefaultParagraphFont"/>
    <w:rsid w:val="008B0A56"/>
  </w:style>
  <w:style w:type="paragraph" w:styleId="ListParagraph">
    <w:name w:val="List Paragraph"/>
    <w:basedOn w:val="Normal"/>
    <w:uiPriority w:val="34"/>
    <w:qFormat/>
    <w:rsid w:val="00F06CE4"/>
    <w:pPr>
      <w:ind w:left="720"/>
      <w:contextualSpacing/>
    </w:pPr>
  </w:style>
  <w:style w:type="character" w:styleId="CommentReference">
    <w:name w:val="annotation reference"/>
    <w:basedOn w:val="DefaultParagraphFont"/>
    <w:rsid w:val="002773AC"/>
    <w:rPr>
      <w:sz w:val="16"/>
      <w:szCs w:val="16"/>
    </w:rPr>
  </w:style>
  <w:style w:type="paragraph" w:styleId="CommentText">
    <w:name w:val="annotation text"/>
    <w:basedOn w:val="Normal"/>
    <w:link w:val="CommentTextChar"/>
    <w:rsid w:val="002773AC"/>
    <w:rPr>
      <w:sz w:val="20"/>
    </w:rPr>
  </w:style>
  <w:style w:type="character" w:customStyle="1" w:styleId="CommentTextChar">
    <w:name w:val="Comment Text Char"/>
    <w:basedOn w:val="DefaultParagraphFont"/>
    <w:link w:val="CommentText"/>
    <w:rsid w:val="002773AC"/>
    <w:rPr>
      <w:rFonts w:ascii="Courier New" w:hAnsi="Courier New"/>
    </w:rPr>
  </w:style>
  <w:style w:type="paragraph" w:styleId="CommentSubject">
    <w:name w:val="annotation subject"/>
    <w:basedOn w:val="CommentText"/>
    <w:next w:val="CommentText"/>
    <w:link w:val="CommentSubjectChar"/>
    <w:rsid w:val="002773AC"/>
    <w:rPr>
      <w:b/>
      <w:bCs/>
    </w:rPr>
  </w:style>
  <w:style w:type="character" w:customStyle="1" w:styleId="CommentSubjectChar">
    <w:name w:val="Comment Subject Char"/>
    <w:basedOn w:val="CommentTextChar"/>
    <w:link w:val="CommentSubject"/>
    <w:rsid w:val="002773AC"/>
    <w:rPr>
      <w:rFonts w:ascii="Courier New" w:hAnsi="Courier New"/>
      <w:b/>
      <w:bCs/>
    </w:rPr>
  </w:style>
  <w:style w:type="paragraph" w:styleId="FootnoteText">
    <w:name w:val="footnote text"/>
    <w:basedOn w:val="Normal"/>
    <w:link w:val="FootnoteTextChar"/>
    <w:rsid w:val="001A12CD"/>
    <w:rPr>
      <w:sz w:val="20"/>
    </w:rPr>
  </w:style>
  <w:style w:type="character" w:customStyle="1" w:styleId="FootnoteTextChar">
    <w:name w:val="Footnote Text Char"/>
    <w:basedOn w:val="DefaultParagraphFont"/>
    <w:link w:val="FootnoteText"/>
    <w:rsid w:val="001A12CD"/>
    <w:rPr>
      <w:rFonts w:ascii="Courier New" w:hAnsi="Courier New"/>
    </w:rPr>
  </w:style>
  <w:style w:type="character" w:styleId="FootnoteReference">
    <w:name w:val="footnote reference"/>
    <w:basedOn w:val="DefaultParagraphFont"/>
    <w:rsid w:val="001A12C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50CB"/>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10">
    <w:name w:val="OmniPage #10"/>
    <w:basedOn w:val="Normal"/>
    <w:rsid w:val="00B150CB"/>
    <w:pPr>
      <w:tabs>
        <w:tab w:val="left" w:pos="1590"/>
        <w:tab w:val="right" w:pos="10034"/>
      </w:tabs>
      <w:ind w:left="2044" w:right="960"/>
    </w:pPr>
    <w:rPr>
      <w:noProof/>
      <w:sz w:val="20"/>
    </w:rPr>
  </w:style>
  <w:style w:type="paragraph" w:styleId="Footer">
    <w:name w:val="footer"/>
    <w:basedOn w:val="Normal"/>
    <w:rsid w:val="00B150CB"/>
    <w:pPr>
      <w:tabs>
        <w:tab w:val="center" w:pos="4320"/>
        <w:tab w:val="right" w:pos="8640"/>
      </w:tabs>
    </w:pPr>
  </w:style>
  <w:style w:type="character" w:styleId="PageNumber">
    <w:name w:val="page number"/>
    <w:basedOn w:val="DefaultParagraphFont"/>
    <w:rsid w:val="00B150CB"/>
  </w:style>
  <w:style w:type="paragraph" w:styleId="BalloonText">
    <w:name w:val="Balloon Text"/>
    <w:basedOn w:val="Normal"/>
    <w:link w:val="BalloonTextChar"/>
    <w:rsid w:val="008B7082"/>
    <w:rPr>
      <w:rFonts w:ascii="Tahoma" w:hAnsi="Tahoma" w:cs="Tahoma"/>
      <w:sz w:val="16"/>
      <w:szCs w:val="16"/>
    </w:rPr>
  </w:style>
  <w:style w:type="character" w:customStyle="1" w:styleId="BalloonTextChar">
    <w:name w:val="Balloon Text Char"/>
    <w:basedOn w:val="DefaultParagraphFont"/>
    <w:link w:val="BalloonText"/>
    <w:rsid w:val="008B7082"/>
    <w:rPr>
      <w:rFonts w:ascii="Tahoma" w:hAnsi="Tahoma" w:cs="Tahoma"/>
      <w:sz w:val="16"/>
      <w:szCs w:val="16"/>
    </w:rPr>
  </w:style>
  <w:style w:type="character" w:styleId="Hyperlink">
    <w:name w:val="Hyperlink"/>
    <w:basedOn w:val="DefaultParagraphFont"/>
    <w:uiPriority w:val="99"/>
    <w:unhideWhenUsed/>
    <w:rsid w:val="00EE598B"/>
    <w:rPr>
      <w:color w:val="3366CC"/>
      <w:u w:val="single"/>
    </w:rPr>
  </w:style>
  <w:style w:type="paragraph" w:customStyle="1" w:styleId="pbody">
    <w:name w:val="pbody"/>
    <w:basedOn w:val="Normal"/>
    <w:rsid w:val="00EE598B"/>
    <w:pPr>
      <w:spacing w:line="288" w:lineRule="auto"/>
      <w:ind w:firstLine="240"/>
    </w:pPr>
    <w:rPr>
      <w:rFonts w:ascii="Arial" w:hAnsi="Arial" w:cs="Arial"/>
      <w:color w:val="000000"/>
      <w:sz w:val="20"/>
    </w:rPr>
  </w:style>
  <w:style w:type="paragraph" w:customStyle="1" w:styleId="pindented1">
    <w:name w:val="pindented1"/>
    <w:basedOn w:val="Normal"/>
    <w:rsid w:val="00EE598B"/>
    <w:pPr>
      <w:spacing w:line="288" w:lineRule="auto"/>
      <w:ind w:firstLine="480"/>
    </w:pPr>
    <w:rPr>
      <w:rFonts w:ascii="Arial" w:hAnsi="Arial" w:cs="Arial"/>
      <w:color w:val="000000"/>
      <w:sz w:val="20"/>
    </w:rPr>
  </w:style>
  <w:style w:type="paragraph" w:styleId="HTMLPreformatted">
    <w:name w:val="HTML Preformatted"/>
    <w:basedOn w:val="Normal"/>
    <w:link w:val="HTMLPreformattedChar"/>
    <w:uiPriority w:val="99"/>
    <w:unhideWhenUsed/>
    <w:rsid w:val="007E4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7E42F2"/>
    <w:rPr>
      <w:rFonts w:ascii="Courier New" w:hAnsi="Courier New" w:cs="Courier New"/>
    </w:rPr>
  </w:style>
  <w:style w:type="paragraph" w:styleId="NormalWeb">
    <w:name w:val="Normal (Web)"/>
    <w:basedOn w:val="Normal"/>
    <w:uiPriority w:val="99"/>
    <w:unhideWhenUsed/>
    <w:rsid w:val="00FE61EF"/>
    <w:pPr>
      <w:spacing w:before="100" w:beforeAutospacing="1" w:after="100" w:afterAutospacing="1"/>
    </w:pPr>
    <w:rPr>
      <w:rFonts w:ascii="Times New Roman" w:hAnsi="Times New Roman"/>
      <w:szCs w:val="24"/>
    </w:rPr>
  </w:style>
  <w:style w:type="character" w:styleId="Strong">
    <w:name w:val="Strong"/>
    <w:basedOn w:val="DefaultParagraphFont"/>
    <w:uiPriority w:val="22"/>
    <w:qFormat/>
    <w:rsid w:val="00FE61EF"/>
    <w:rPr>
      <w:b/>
      <w:bCs/>
    </w:rPr>
  </w:style>
  <w:style w:type="character" w:customStyle="1" w:styleId="st1">
    <w:name w:val="st1"/>
    <w:basedOn w:val="DefaultParagraphFont"/>
    <w:rsid w:val="008B0A56"/>
  </w:style>
  <w:style w:type="paragraph" w:styleId="ListParagraph">
    <w:name w:val="List Paragraph"/>
    <w:basedOn w:val="Normal"/>
    <w:uiPriority w:val="34"/>
    <w:qFormat/>
    <w:rsid w:val="00F06CE4"/>
    <w:pPr>
      <w:ind w:left="720"/>
      <w:contextualSpacing/>
    </w:pPr>
  </w:style>
  <w:style w:type="character" w:styleId="CommentReference">
    <w:name w:val="annotation reference"/>
    <w:basedOn w:val="DefaultParagraphFont"/>
    <w:rsid w:val="002773AC"/>
    <w:rPr>
      <w:sz w:val="16"/>
      <w:szCs w:val="16"/>
    </w:rPr>
  </w:style>
  <w:style w:type="paragraph" w:styleId="CommentText">
    <w:name w:val="annotation text"/>
    <w:basedOn w:val="Normal"/>
    <w:link w:val="CommentTextChar"/>
    <w:rsid w:val="002773AC"/>
    <w:rPr>
      <w:sz w:val="20"/>
    </w:rPr>
  </w:style>
  <w:style w:type="character" w:customStyle="1" w:styleId="CommentTextChar">
    <w:name w:val="Comment Text Char"/>
    <w:basedOn w:val="DefaultParagraphFont"/>
    <w:link w:val="CommentText"/>
    <w:rsid w:val="002773AC"/>
    <w:rPr>
      <w:rFonts w:ascii="Courier New" w:hAnsi="Courier New"/>
    </w:rPr>
  </w:style>
  <w:style w:type="paragraph" w:styleId="CommentSubject">
    <w:name w:val="annotation subject"/>
    <w:basedOn w:val="CommentText"/>
    <w:next w:val="CommentText"/>
    <w:link w:val="CommentSubjectChar"/>
    <w:rsid w:val="002773AC"/>
    <w:rPr>
      <w:b/>
      <w:bCs/>
    </w:rPr>
  </w:style>
  <w:style w:type="character" w:customStyle="1" w:styleId="CommentSubjectChar">
    <w:name w:val="Comment Subject Char"/>
    <w:basedOn w:val="CommentTextChar"/>
    <w:link w:val="CommentSubject"/>
    <w:rsid w:val="002773AC"/>
    <w:rPr>
      <w:rFonts w:ascii="Courier New" w:hAnsi="Courier New"/>
      <w:b/>
      <w:bCs/>
    </w:rPr>
  </w:style>
  <w:style w:type="paragraph" w:styleId="FootnoteText">
    <w:name w:val="footnote text"/>
    <w:basedOn w:val="Normal"/>
    <w:link w:val="FootnoteTextChar"/>
    <w:rsid w:val="001A12CD"/>
    <w:rPr>
      <w:sz w:val="20"/>
    </w:rPr>
  </w:style>
  <w:style w:type="character" w:customStyle="1" w:styleId="FootnoteTextChar">
    <w:name w:val="Footnote Text Char"/>
    <w:basedOn w:val="DefaultParagraphFont"/>
    <w:link w:val="FootnoteText"/>
    <w:rsid w:val="001A12CD"/>
    <w:rPr>
      <w:rFonts w:ascii="Courier New" w:hAnsi="Courier New"/>
    </w:rPr>
  </w:style>
  <w:style w:type="character" w:styleId="FootnoteReference">
    <w:name w:val="footnote reference"/>
    <w:basedOn w:val="DefaultParagraphFont"/>
    <w:rsid w:val="001A12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150287">
      <w:bodyDiv w:val="1"/>
      <w:marLeft w:val="86"/>
      <w:marRight w:val="86"/>
      <w:marTop w:val="172"/>
      <w:marBottom w:val="172"/>
      <w:divBdr>
        <w:top w:val="none" w:sz="0" w:space="0" w:color="auto"/>
        <w:left w:val="none" w:sz="0" w:space="0" w:color="auto"/>
        <w:bottom w:val="none" w:sz="0" w:space="0" w:color="auto"/>
        <w:right w:val="none" w:sz="0" w:space="0" w:color="auto"/>
      </w:divBdr>
      <w:divsChild>
        <w:div w:id="2064407572">
          <w:marLeft w:val="0"/>
          <w:marRight w:val="0"/>
          <w:marTop w:val="0"/>
          <w:marBottom w:val="0"/>
          <w:divBdr>
            <w:top w:val="single" w:sz="4" w:space="0" w:color="51688A"/>
            <w:left w:val="single" w:sz="4" w:space="0" w:color="51688A"/>
            <w:bottom w:val="single" w:sz="4" w:space="0" w:color="51688A"/>
            <w:right w:val="single" w:sz="4" w:space="0" w:color="51688A"/>
          </w:divBdr>
          <w:divsChild>
            <w:div w:id="39674933">
              <w:marLeft w:val="0"/>
              <w:marRight w:val="0"/>
              <w:marTop w:val="0"/>
              <w:marBottom w:val="0"/>
              <w:divBdr>
                <w:top w:val="none" w:sz="0" w:space="0" w:color="auto"/>
                <w:left w:val="none" w:sz="0" w:space="0" w:color="auto"/>
                <w:bottom w:val="none" w:sz="0" w:space="0" w:color="auto"/>
                <w:right w:val="none" w:sz="0" w:space="0" w:color="auto"/>
              </w:divBdr>
              <w:divsChild>
                <w:div w:id="1050226635">
                  <w:marLeft w:val="0"/>
                  <w:marRight w:val="0"/>
                  <w:marTop w:val="960"/>
                  <w:marBottom w:val="0"/>
                  <w:divBdr>
                    <w:top w:val="none" w:sz="0" w:space="0" w:color="auto"/>
                    <w:left w:val="none" w:sz="0" w:space="0" w:color="auto"/>
                    <w:bottom w:val="none" w:sz="0" w:space="0" w:color="auto"/>
                    <w:right w:val="none" w:sz="0" w:space="0" w:color="auto"/>
                  </w:divBdr>
                  <w:divsChild>
                    <w:div w:id="1849564364">
                      <w:marLeft w:val="0"/>
                      <w:marRight w:val="0"/>
                      <w:marTop w:val="0"/>
                      <w:marBottom w:val="240"/>
                      <w:divBdr>
                        <w:top w:val="single" w:sz="4" w:space="4" w:color="996600"/>
                        <w:left w:val="single" w:sz="4" w:space="4" w:color="996600"/>
                        <w:bottom w:val="single" w:sz="4" w:space="4" w:color="996600"/>
                        <w:right w:val="single" w:sz="4" w:space="4" w:color="996600"/>
                      </w:divBdr>
                    </w:div>
                  </w:divsChild>
                </w:div>
              </w:divsChild>
            </w:div>
          </w:divsChild>
        </w:div>
      </w:divsChild>
    </w:div>
    <w:div w:id="1082721134">
      <w:bodyDiv w:val="1"/>
      <w:marLeft w:val="0"/>
      <w:marRight w:val="0"/>
      <w:marTop w:val="0"/>
      <w:marBottom w:val="0"/>
      <w:divBdr>
        <w:top w:val="none" w:sz="0" w:space="0" w:color="auto"/>
        <w:left w:val="none" w:sz="0" w:space="0" w:color="auto"/>
        <w:bottom w:val="none" w:sz="0" w:space="0" w:color="auto"/>
        <w:right w:val="none" w:sz="0" w:space="0" w:color="auto"/>
      </w:divBdr>
      <w:divsChild>
        <w:div w:id="847139414">
          <w:marLeft w:val="0"/>
          <w:marRight w:val="0"/>
          <w:marTop w:val="0"/>
          <w:marBottom w:val="0"/>
          <w:divBdr>
            <w:top w:val="none" w:sz="0" w:space="0" w:color="auto"/>
            <w:left w:val="none" w:sz="0" w:space="0" w:color="auto"/>
            <w:bottom w:val="none" w:sz="0" w:space="0" w:color="auto"/>
            <w:right w:val="none" w:sz="0" w:space="0" w:color="auto"/>
          </w:divBdr>
          <w:divsChild>
            <w:div w:id="385489046">
              <w:marLeft w:val="0"/>
              <w:marRight w:val="0"/>
              <w:marTop w:val="0"/>
              <w:marBottom w:val="0"/>
              <w:divBdr>
                <w:top w:val="none" w:sz="0" w:space="0" w:color="auto"/>
                <w:left w:val="none" w:sz="0" w:space="0" w:color="auto"/>
                <w:bottom w:val="none" w:sz="0" w:space="0" w:color="auto"/>
                <w:right w:val="none" w:sz="0" w:space="0" w:color="auto"/>
              </w:divBdr>
              <w:divsChild>
                <w:div w:id="167295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606127">
      <w:bodyDiv w:val="1"/>
      <w:marLeft w:val="0"/>
      <w:marRight w:val="0"/>
      <w:marTop w:val="0"/>
      <w:marBottom w:val="0"/>
      <w:divBdr>
        <w:top w:val="none" w:sz="0" w:space="0" w:color="auto"/>
        <w:left w:val="none" w:sz="0" w:space="0" w:color="auto"/>
        <w:bottom w:val="none" w:sz="0" w:space="0" w:color="auto"/>
        <w:right w:val="none" w:sz="0" w:space="0" w:color="auto"/>
      </w:divBdr>
    </w:div>
    <w:div w:id="1889534428">
      <w:bodyDiv w:val="1"/>
      <w:marLeft w:val="0"/>
      <w:marRight w:val="0"/>
      <w:marTop w:val="0"/>
      <w:marBottom w:val="0"/>
      <w:divBdr>
        <w:top w:val="none" w:sz="0" w:space="0" w:color="auto"/>
        <w:left w:val="none" w:sz="0" w:space="0" w:color="auto"/>
        <w:bottom w:val="none" w:sz="0" w:space="0" w:color="auto"/>
        <w:right w:val="none" w:sz="0" w:space="0" w:color="auto"/>
      </w:divBdr>
    </w:div>
    <w:div w:id="193397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uscode.house.gov" TargetMode="External"/><Relationship Id="rId4" Type="http://schemas.microsoft.com/office/2007/relationships/stylesWithEffects" Target="stylesWithEffects.xml"/><Relationship Id="rId9" Type="http://schemas.openxmlformats.org/officeDocument/2006/relationships/hyperlink" Target="http://uscode.hous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29069E-9848-461F-8E2B-46AC770AF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1615</Words>
  <Characters>9517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JUSTIFICATION FOR 9000-0006</vt:lpstr>
    </vt:vector>
  </TitlesOfParts>
  <Company>General Services Administration</Company>
  <LinksUpToDate>false</LinksUpToDate>
  <CharactersWithSpaces>11110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9000-0006</dc:title>
  <dc:creator>janet o'dell</dc:creator>
  <cp:lastModifiedBy>NicoleDBynum</cp:lastModifiedBy>
  <cp:revision>13</cp:revision>
  <cp:lastPrinted>2013-03-18T15:01:00Z</cp:lastPrinted>
  <dcterms:created xsi:type="dcterms:W3CDTF">2015-10-06T17:37:00Z</dcterms:created>
  <dcterms:modified xsi:type="dcterms:W3CDTF">2016-01-13T15:52:00Z</dcterms:modified>
</cp:coreProperties>
</file>