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sidR="009933ED">
        <w:rPr>
          <w:rFonts w:ascii="Arial" w:hAnsi="Arial" w:cs="Arial"/>
          <w:sz w:val="18"/>
          <w:szCs w:val="18"/>
        </w:rPr>
        <w:t>0</w:t>
      </w:r>
      <w:r>
        <w:rPr>
          <w:rFonts w:ascii="Arial" w:hAnsi="Arial" w:cs="Arial"/>
          <w:sz w:val="18"/>
          <w:szCs w:val="18"/>
        </w:rPr>
        <w:t>2</w:t>
      </w:r>
      <w:r w:rsidR="002F6B0C">
        <w:rPr>
          <w:rFonts w:ascii="Arial" w:hAnsi="Arial" w:cs="Arial"/>
          <w:sz w:val="18"/>
          <w:szCs w:val="18"/>
        </w:rPr>
        <w:t>/</w:t>
      </w:r>
      <w:r w:rsidR="009933ED">
        <w:rPr>
          <w:rFonts w:ascii="Arial" w:hAnsi="Arial" w:cs="Arial"/>
          <w:sz w:val="18"/>
          <w:szCs w:val="18"/>
        </w:rPr>
        <w:t>29</w:t>
      </w:r>
      <w:r w:rsidR="002F6B0C">
        <w:rPr>
          <w:rFonts w:ascii="Arial" w:hAnsi="Arial" w:cs="Arial"/>
          <w:sz w:val="18"/>
          <w:szCs w:val="18"/>
        </w:rPr>
        <w:t>/</w:t>
      </w:r>
      <w:r w:rsidR="009933ED">
        <w:rPr>
          <w:rFonts w:ascii="Arial" w:hAnsi="Arial" w:cs="Arial"/>
          <w:sz w:val="18"/>
          <w:szCs w:val="18"/>
        </w:rPr>
        <w:t>2016</w:t>
      </w:r>
    </w:p>
    <w:p w:rsidR="002F6B0C" w:rsidRPr="008E2720" w:rsidRDefault="002F6B0C">
      <w:pPr>
        <w:rPr>
          <w:rFonts w:ascii="Arial" w:hAnsi="Arial" w:cs="Arial"/>
          <w:b/>
          <w:sz w:val="20"/>
          <w:szCs w:val="20"/>
        </w:rPr>
      </w:pPr>
      <w:r w:rsidRPr="008E2720">
        <w:rPr>
          <w:rFonts w:ascii="Arial" w:hAnsi="Arial" w:cs="Arial"/>
          <w:b/>
          <w:sz w:val="20"/>
          <w:szCs w:val="20"/>
        </w:rPr>
        <w:t>AD-3031</w:t>
      </w:r>
      <w:r w:rsidR="00D62FA1">
        <w:rPr>
          <w:rFonts w:ascii="Arial" w:hAnsi="Arial" w:cs="Arial"/>
          <w:b/>
          <w:sz w:val="20"/>
          <w:szCs w:val="20"/>
        </w:rPr>
        <w:t>-Y</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rPr>
      </w:pPr>
      <w:r w:rsidRPr="002F6B0C">
        <w:rPr>
          <w:b/>
        </w:rPr>
        <w:t>OR TAX DELINQUENT STATUS FOR CORPORATE APPLICANTS</w:t>
      </w:r>
    </w:p>
    <w:p w:rsidR="00D62FA1" w:rsidRDefault="00FC21C9" w:rsidP="002F6B0C">
      <w:pPr>
        <w:jc w:val="center"/>
        <w:rPr>
          <w:b/>
          <w:sz w:val="22"/>
          <w:szCs w:val="22"/>
        </w:rPr>
      </w:pPr>
      <w:r>
        <w:rPr>
          <w:b/>
        </w:rPr>
        <w:t>FY 2012</w:t>
      </w:r>
      <w:r w:rsidR="00B959BD">
        <w:rPr>
          <w:b/>
        </w:rPr>
        <w:t>,</w:t>
      </w:r>
      <w:r>
        <w:rPr>
          <w:b/>
        </w:rPr>
        <w:t xml:space="preserve"> </w:t>
      </w:r>
      <w:r w:rsidR="00B959BD">
        <w:rPr>
          <w:b/>
        </w:rPr>
        <w:t>FY</w:t>
      </w:r>
      <w:r w:rsidR="00D62FA1">
        <w:rPr>
          <w:b/>
        </w:rPr>
        <w:t xml:space="preserve"> 2013</w:t>
      </w:r>
      <w:r w:rsidR="00B959BD">
        <w:rPr>
          <w:b/>
        </w:rPr>
        <w:t>, (FY 2014 Continuing Resolution Monies</w:t>
      </w:r>
      <w:r w:rsidR="00D62FA1">
        <w:rPr>
          <w:b/>
        </w:rPr>
        <w:t>)</w:t>
      </w:r>
    </w:p>
    <w:p w:rsidR="002F6B0C" w:rsidRDefault="002F6B0C" w:rsidP="002F6B0C">
      <w:pPr>
        <w:rPr>
          <w:b/>
          <w:sz w:val="22"/>
          <w:szCs w:val="22"/>
        </w:rPr>
      </w:pPr>
    </w:p>
    <w:p w:rsidR="00183CE4" w:rsidRDefault="00163224" w:rsidP="002F6B0C">
      <w:pPr>
        <w:rPr>
          <w:b/>
          <w:sz w:val="22"/>
          <w:szCs w:val="22"/>
        </w:rPr>
      </w:pP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127000</wp:posOffset>
                </wp:positionV>
                <wp:extent cx="6959600" cy="1295400"/>
                <wp:effectExtent l="9525" t="12700"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295400"/>
                        </a:xfrm>
                        <a:prstGeom prst="rect">
                          <a:avLst/>
                        </a:prstGeom>
                        <a:solidFill>
                          <a:srgbClr val="FFFFFF"/>
                        </a:solidFill>
                        <a:ln w="9525">
                          <a:solidFill>
                            <a:srgbClr val="000000"/>
                          </a:solidFill>
                          <a:miter lim="800000"/>
                          <a:headEnd/>
                          <a:tailEnd/>
                        </a:ln>
                      </wps:spPr>
                      <wps:txb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e i</w:t>
                            </w:r>
                            <w:r w:rsidRPr="00C51370">
                              <w:rPr>
                                <w:rFonts w:ascii="Arial" w:hAnsi="Arial" w:cs="Arial"/>
                                <w:i/>
                                <w:sz w:val="14"/>
                                <w:szCs w:val="14"/>
                              </w:rPr>
                              <w:t>nformation provided</w:t>
                            </w:r>
                            <w:r>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8pt;height:1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">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00577615">
                        <w:rPr>
                          <w:rFonts w:ascii="Arial" w:hAnsi="Arial" w:cs="Arial"/>
                          <w:i/>
                          <w:color w:val="000000"/>
                          <w:sz w:val="14"/>
                          <w:szCs w:val="14"/>
                        </w:rPr>
                        <w:t>112-55, as amended and/or subsequently enacted</w:t>
                      </w:r>
                      <w:r w:rsidR="002C0A5B">
                        <w:rPr>
                          <w:rFonts w:ascii="Arial" w:hAnsi="Arial" w:cs="Arial"/>
                          <w:i/>
                          <w:color w:val="000000"/>
                          <w:sz w:val="14"/>
                          <w:szCs w:val="14"/>
                        </w:rPr>
                        <w:t>.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w:t>
                      </w:r>
                      <w:r>
                        <w:rPr>
                          <w:rFonts w:ascii="Arial" w:hAnsi="Arial" w:cs="Arial"/>
                          <w:i/>
                          <w:sz w:val="14"/>
                          <w:szCs w:val="14"/>
                        </w:rPr>
                        <w:t>e i</w:t>
                      </w:r>
                      <w:r w:rsidRPr="00C51370">
                        <w:rPr>
                          <w:rFonts w:ascii="Arial" w:hAnsi="Arial" w:cs="Arial"/>
                          <w:i/>
                          <w:sz w:val="14"/>
                          <w:szCs w:val="14"/>
                        </w:rPr>
                        <w:t>nformation provided</w:t>
                      </w:r>
                      <w:r>
                        <w:rPr>
                          <w:i/>
                          <w:sz w:val="16"/>
                          <w:szCs w:val="16"/>
                        </w:rPr>
                        <w:t>.</w:t>
                      </w:r>
                    </w:p>
                  </w:txbxContent>
                </v:textbox>
              </v:shape>
            </w:pict>
          </mc:Fallback>
        </mc:AlternateConten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the Agriculture, Rural Development, Food and Drug Administration, 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ections 738 and 739</w:t>
      </w:r>
      <w:r w:rsidR="00577615">
        <w:rPr>
          <w:sz w:val="22"/>
          <w:szCs w:val="22"/>
        </w:rPr>
        <w:t>, as amended and/or subsequently enacted</w:t>
      </w:r>
      <w:r w:rsidR="00834492" w:rsidRPr="003A2D7C">
        <w:rPr>
          <w:sz w:val="22"/>
          <w:szCs w:val="22"/>
        </w:rPr>
        <w:t xml:space="preserve">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 recipient acknowledges that it:</w:t>
      </w:r>
      <w:r w:rsidR="002C0A5B">
        <w:rPr>
          <w:sz w:val="22"/>
          <w:szCs w:val="22"/>
        </w:rPr>
        <w:t xml:space="preserve">  (1) d</w:t>
      </w:r>
      <w:r w:rsidR="0075307F">
        <w:rPr>
          <w:sz w:val="22"/>
          <w:szCs w:val="22"/>
        </w:rPr>
        <w:t>oes not have a 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 xml:space="preserve">has been assessed, for which all judicial and administrative remedies have been exhausted or have lapsed, and that is not being paid in a timely manner pursuant to an agreement with the authority responsible for collecting the tax liability, </w:t>
      </w:r>
      <w:r w:rsidR="00835C33">
        <w:rPr>
          <w:sz w:val="22"/>
          <w:szCs w:val="22"/>
        </w:rPr>
        <w:t>or</w:t>
      </w:r>
      <w:bookmarkStart w:id="0" w:name="_GoBack"/>
      <w:bookmarkEnd w:id="0"/>
      <w:r w:rsidR="002C0A5B">
        <w:rPr>
          <w:sz w:val="22"/>
          <w:szCs w:val="22"/>
        </w:rPr>
        <w:t xml:space="preserve"> (2) h</w:t>
      </w:r>
      <w:r w:rsidR="00C92789">
        <w:rPr>
          <w:sz w:val="22"/>
          <w:szCs w:val="22"/>
        </w:rPr>
        <w:t>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xml:space="preserve">,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w:t>
      </w:r>
      <w:r w:rsidR="00577615">
        <w:rPr>
          <w:sz w:val="22"/>
          <w:szCs w:val="22"/>
        </w:rPr>
        <w:t>the above cited statutory provisions</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Default="00B01B19" w:rsidP="00B81C2A">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E663A8" w:rsidRDefault="00E663A8" w:rsidP="00B81C2A">
      <w:pPr>
        <w:rPr>
          <w:rFonts w:ascii="Arial" w:hAnsi="Arial" w:cs="Arial"/>
          <w:i/>
          <w:iCs/>
          <w:sz w:val="14"/>
          <w:szCs w:val="14"/>
        </w:rPr>
      </w:pPr>
    </w:p>
    <w:p w:rsidR="00E663A8" w:rsidRPr="00E663A8" w:rsidRDefault="00E663A8" w:rsidP="00B81C2A">
      <w:pPr>
        <w:rPr>
          <w:sz w:val="22"/>
          <w:szCs w:val="22"/>
        </w:rPr>
      </w:pPr>
      <w:r>
        <w:rPr>
          <w:rFonts w:ascii="Arial" w:hAnsi="Arial" w:cs="Arial"/>
          <w:iCs/>
          <w:sz w:val="14"/>
          <w:szCs w:val="14"/>
        </w:rPr>
        <w:t>Rev: 11/</w:t>
      </w:r>
      <w:proofErr w:type="gramStart"/>
      <w:r>
        <w:rPr>
          <w:rFonts w:ascii="Arial" w:hAnsi="Arial" w:cs="Arial"/>
          <w:iCs/>
          <w:sz w:val="14"/>
          <w:szCs w:val="14"/>
        </w:rPr>
        <w:t>12</w:t>
      </w:r>
      <w:r w:rsidR="00B331C5">
        <w:rPr>
          <w:rFonts w:ascii="Arial" w:hAnsi="Arial" w:cs="Arial"/>
          <w:iCs/>
          <w:sz w:val="14"/>
          <w:szCs w:val="14"/>
        </w:rPr>
        <w:t xml:space="preserve">  Destroy</w:t>
      </w:r>
      <w:proofErr w:type="gramEnd"/>
      <w:r w:rsidR="00B331C5">
        <w:rPr>
          <w:rFonts w:ascii="Arial" w:hAnsi="Arial" w:cs="Arial"/>
          <w:iCs/>
          <w:sz w:val="14"/>
          <w:szCs w:val="14"/>
        </w:rPr>
        <w:t xml:space="preserve"> all previous copies</w:t>
      </w:r>
    </w:p>
    <w:sectPr w:rsidR="00E663A8" w:rsidRPr="00E663A8" w:rsidSect="002F6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0C"/>
    <w:rsid w:val="00037057"/>
    <w:rsid w:val="000A5C1E"/>
    <w:rsid w:val="00131ED7"/>
    <w:rsid w:val="00141A35"/>
    <w:rsid w:val="00153BBA"/>
    <w:rsid w:val="00163224"/>
    <w:rsid w:val="00183CE4"/>
    <w:rsid w:val="001A4697"/>
    <w:rsid w:val="001D790D"/>
    <w:rsid w:val="00200E4F"/>
    <w:rsid w:val="00284E63"/>
    <w:rsid w:val="002C0A5B"/>
    <w:rsid w:val="002F6B0C"/>
    <w:rsid w:val="00332CE5"/>
    <w:rsid w:val="003415EE"/>
    <w:rsid w:val="00370F2B"/>
    <w:rsid w:val="003A2D7C"/>
    <w:rsid w:val="003A6D27"/>
    <w:rsid w:val="003E62A5"/>
    <w:rsid w:val="00412257"/>
    <w:rsid w:val="004B0149"/>
    <w:rsid w:val="0050664C"/>
    <w:rsid w:val="00523FA4"/>
    <w:rsid w:val="00577615"/>
    <w:rsid w:val="005E420F"/>
    <w:rsid w:val="00623042"/>
    <w:rsid w:val="00660DCB"/>
    <w:rsid w:val="00677F07"/>
    <w:rsid w:val="0075307F"/>
    <w:rsid w:val="007C3B5C"/>
    <w:rsid w:val="00834492"/>
    <w:rsid w:val="00835C33"/>
    <w:rsid w:val="008917AB"/>
    <w:rsid w:val="008E2720"/>
    <w:rsid w:val="009879B1"/>
    <w:rsid w:val="009933ED"/>
    <w:rsid w:val="009A49B2"/>
    <w:rsid w:val="00AA1B89"/>
    <w:rsid w:val="00AF28AD"/>
    <w:rsid w:val="00B01B19"/>
    <w:rsid w:val="00B26BAF"/>
    <w:rsid w:val="00B331C5"/>
    <w:rsid w:val="00B339A9"/>
    <w:rsid w:val="00B65AF3"/>
    <w:rsid w:val="00B81C2A"/>
    <w:rsid w:val="00B959BD"/>
    <w:rsid w:val="00C4339F"/>
    <w:rsid w:val="00C51370"/>
    <w:rsid w:val="00C92789"/>
    <w:rsid w:val="00D05625"/>
    <w:rsid w:val="00D25E1F"/>
    <w:rsid w:val="00D54A29"/>
    <w:rsid w:val="00D62FA1"/>
    <w:rsid w:val="00DC02E5"/>
    <w:rsid w:val="00E663A8"/>
    <w:rsid w:val="00EA3998"/>
    <w:rsid w:val="00EB6E77"/>
    <w:rsid w:val="00F12F17"/>
    <w:rsid w:val="00F87024"/>
    <w:rsid w:val="00FC21C9"/>
    <w:rsid w:val="00FC348E"/>
    <w:rsid w:val="00FC5641"/>
    <w:rsid w:val="00FD1AC8"/>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3C650-93BF-40FD-B39E-64A2E0D3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8</cp:revision>
  <cp:lastPrinted>2015-03-19T16:45:00Z</cp:lastPrinted>
  <dcterms:created xsi:type="dcterms:W3CDTF">2015-03-16T16:39:00Z</dcterms:created>
  <dcterms:modified xsi:type="dcterms:W3CDTF">2016-02-29T18:51:00Z</dcterms:modified>
</cp:coreProperties>
</file>