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A51F1" w14:textId="77777777" w:rsidR="00335DD6" w:rsidRDefault="00335DD6" w:rsidP="005D3062">
      <w:pPr>
        <w:spacing w:line="240" w:lineRule="auto"/>
        <w:outlineLvl w:val="0"/>
        <w:rPr>
          <w:rFonts w:ascii="Calibri" w:hAnsi="Calibri" w:cs="Arial"/>
          <w:b/>
          <w:bCs/>
        </w:rPr>
      </w:pPr>
      <w:bookmarkStart w:id="0" w:name="_GoBack"/>
      <w:bookmarkEnd w:id="0"/>
    </w:p>
    <w:p w14:paraId="51B64E49" w14:textId="77777777" w:rsidR="00A65522" w:rsidRPr="000C5C39" w:rsidRDefault="00A65522" w:rsidP="005D3062">
      <w:pPr>
        <w:spacing w:line="240" w:lineRule="auto"/>
        <w:outlineLvl w:val="0"/>
        <w:rPr>
          <w:rFonts w:ascii="Calibri" w:hAnsi="Calibri" w:cs="Arial"/>
          <w:b/>
          <w:bCs/>
        </w:rPr>
      </w:pPr>
      <w:r w:rsidRPr="000C5C39">
        <w:rPr>
          <w:rFonts w:ascii="Calibri" w:hAnsi="Calibri" w:cs="Arial"/>
          <w:b/>
          <w:bCs/>
        </w:rPr>
        <w:t>Memorandum</w:t>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p>
    <w:p w14:paraId="59E62826" w14:textId="77777777" w:rsidR="00A65522" w:rsidRPr="000C5C39" w:rsidRDefault="00A65522" w:rsidP="005D3062">
      <w:pPr>
        <w:spacing w:line="240" w:lineRule="auto"/>
        <w:rPr>
          <w:rFonts w:ascii="Calibri" w:hAnsi="Calibri" w:cs="Arial"/>
          <w:b/>
          <w:bCs/>
        </w:rPr>
      </w:pPr>
    </w:p>
    <w:p w14:paraId="6D9F2DA4" w14:textId="1F08C679" w:rsidR="00A65522" w:rsidRPr="0041524E" w:rsidRDefault="00A65522" w:rsidP="005D3062">
      <w:pPr>
        <w:spacing w:line="240" w:lineRule="auto"/>
        <w:rPr>
          <w:rFonts w:ascii="Calibri" w:hAnsi="Calibri" w:cs="Arial"/>
          <w:b/>
          <w:bCs/>
        </w:rPr>
      </w:pPr>
      <w:r w:rsidRPr="0041524E">
        <w:rPr>
          <w:rFonts w:ascii="Calibri" w:hAnsi="Calibri" w:cs="Arial"/>
          <w:b/>
          <w:bCs/>
        </w:rPr>
        <w:t>Date:</w:t>
      </w:r>
      <w:r w:rsidRPr="0041524E">
        <w:rPr>
          <w:rFonts w:ascii="Calibri" w:hAnsi="Calibri" w:cs="Arial"/>
          <w:b/>
          <w:bCs/>
        </w:rPr>
        <w:tab/>
      </w:r>
      <w:r w:rsidRPr="0041524E">
        <w:rPr>
          <w:rFonts w:ascii="Calibri" w:hAnsi="Calibri" w:cs="Arial"/>
          <w:b/>
          <w:bCs/>
        </w:rPr>
        <w:tab/>
      </w:r>
      <w:r w:rsidR="00D233E8">
        <w:rPr>
          <w:rFonts w:ascii="Calibri" w:hAnsi="Calibri" w:cs="Arial"/>
          <w:b/>
          <w:bCs/>
        </w:rPr>
        <w:t>October 24</w:t>
      </w:r>
      <w:r w:rsidR="00651125" w:rsidRPr="0041524E">
        <w:rPr>
          <w:rFonts w:ascii="Calibri" w:hAnsi="Calibri" w:cs="Arial"/>
          <w:b/>
          <w:bCs/>
        </w:rPr>
        <w:t>, 2016</w:t>
      </w:r>
    </w:p>
    <w:p w14:paraId="0EA6E5BE" w14:textId="30B0BBFA" w:rsidR="00A65522" w:rsidRPr="0041524E" w:rsidRDefault="00A65522" w:rsidP="005D3062">
      <w:pPr>
        <w:spacing w:line="240" w:lineRule="auto"/>
        <w:rPr>
          <w:rFonts w:ascii="Calibri" w:hAnsi="Calibri" w:cs="Arial"/>
          <w:b/>
          <w:bCs/>
        </w:rPr>
      </w:pPr>
      <w:r w:rsidRPr="0041524E">
        <w:rPr>
          <w:rFonts w:ascii="Calibri" w:hAnsi="Calibri" w:cs="Arial"/>
          <w:b/>
          <w:bCs/>
        </w:rPr>
        <w:t>To:</w:t>
      </w:r>
      <w:r w:rsidRPr="0041524E">
        <w:rPr>
          <w:rFonts w:ascii="Calibri" w:hAnsi="Calibri" w:cs="Arial"/>
          <w:b/>
          <w:bCs/>
        </w:rPr>
        <w:tab/>
      </w:r>
      <w:r w:rsidRPr="0041524E">
        <w:rPr>
          <w:rFonts w:ascii="Calibri" w:hAnsi="Calibri" w:cs="Arial"/>
          <w:b/>
          <w:bCs/>
        </w:rPr>
        <w:tab/>
      </w:r>
      <w:r w:rsidR="00565264">
        <w:rPr>
          <w:rFonts w:ascii="Calibri" w:hAnsi="Calibri" w:cs="Arial"/>
          <w:b/>
          <w:bCs/>
        </w:rPr>
        <w:t>Steph Tatham</w:t>
      </w:r>
      <w:r w:rsidRPr="0041524E">
        <w:rPr>
          <w:rFonts w:ascii="Calibri" w:hAnsi="Calibri" w:cs="Arial"/>
          <w:b/>
          <w:bCs/>
        </w:rPr>
        <w:t>, OMB Desk Officer, Food and Nutrition Service</w:t>
      </w:r>
    </w:p>
    <w:p w14:paraId="33C85290" w14:textId="77777777" w:rsidR="00A65522" w:rsidRPr="0041524E" w:rsidRDefault="00A65522" w:rsidP="005D3062">
      <w:pPr>
        <w:spacing w:line="240" w:lineRule="auto"/>
        <w:ind w:left="1440" w:hanging="1440"/>
        <w:rPr>
          <w:rFonts w:ascii="Calibri" w:hAnsi="Calibri" w:cs="Arial"/>
          <w:b/>
          <w:bCs/>
        </w:rPr>
      </w:pPr>
      <w:r w:rsidRPr="0041524E">
        <w:rPr>
          <w:rFonts w:ascii="Calibri" w:hAnsi="Calibri" w:cs="Arial"/>
          <w:b/>
          <w:bCs/>
        </w:rPr>
        <w:t>Through:</w:t>
      </w:r>
      <w:r w:rsidRPr="0041524E">
        <w:rPr>
          <w:rFonts w:ascii="Calibri" w:hAnsi="Calibri" w:cs="Arial"/>
          <w:b/>
          <w:bCs/>
        </w:rPr>
        <w:tab/>
        <w:t>Rachelle Ragland Green, Food and Nutrition Service, Information Clearance Officer; Ruth Brown OCIO Desk Officer</w:t>
      </w:r>
    </w:p>
    <w:p w14:paraId="27141C0E" w14:textId="77777777" w:rsidR="00A65522" w:rsidRPr="0041524E" w:rsidRDefault="00A65522" w:rsidP="005D3062">
      <w:pPr>
        <w:spacing w:line="240" w:lineRule="auto"/>
        <w:outlineLvl w:val="0"/>
        <w:rPr>
          <w:rFonts w:ascii="Calibri" w:hAnsi="Calibri" w:cs="Arial"/>
          <w:b/>
          <w:bCs/>
        </w:rPr>
      </w:pPr>
      <w:r w:rsidRPr="0041524E">
        <w:rPr>
          <w:rFonts w:ascii="Calibri" w:hAnsi="Calibri" w:cs="Arial"/>
          <w:b/>
          <w:bCs/>
        </w:rPr>
        <w:t>From:</w:t>
      </w:r>
      <w:r w:rsidR="006A5DEF" w:rsidRPr="0041524E">
        <w:rPr>
          <w:rFonts w:ascii="Calibri" w:hAnsi="Calibri" w:cs="Arial"/>
          <w:b/>
          <w:bCs/>
        </w:rPr>
        <w:t xml:space="preserve"> </w:t>
      </w:r>
      <w:r w:rsidRPr="0041524E">
        <w:rPr>
          <w:rFonts w:ascii="Calibri" w:hAnsi="Calibri" w:cs="Arial"/>
          <w:b/>
          <w:bCs/>
        </w:rPr>
        <w:tab/>
      </w:r>
      <w:r w:rsidRPr="0041524E">
        <w:rPr>
          <w:rFonts w:ascii="Calibri" w:hAnsi="Calibri" w:cs="Arial"/>
          <w:b/>
          <w:bCs/>
        </w:rPr>
        <w:tab/>
      </w:r>
      <w:r w:rsidR="00CC5738" w:rsidRPr="0041524E">
        <w:rPr>
          <w:rFonts w:ascii="Calibri" w:hAnsi="Calibri" w:cs="Arial"/>
          <w:b/>
          <w:bCs/>
        </w:rPr>
        <w:t>Jessica Larson</w:t>
      </w:r>
      <w:r w:rsidRPr="0041524E">
        <w:rPr>
          <w:rFonts w:ascii="Calibri" w:hAnsi="Calibri" w:cs="Arial"/>
          <w:b/>
          <w:bCs/>
        </w:rPr>
        <w:t xml:space="preserve">, </w:t>
      </w:r>
      <w:r w:rsidR="00A05139" w:rsidRPr="0041524E">
        <w:rPr>
          <w:rFonts w:ascii="Calibri" w:hAnsi="Calibri" w:cs="Arial"/>
          <w:b/>
          <w:bCs/>
        </w:rPr>
        <w:t>Public Affairs Specialist</w:t>
      </w:r>
      <w:r w:rsidRPr="0041524E">
        <w:rPr>
          <w:rFonts w:ascii="Calibri" w:hAnsi="Calibri" w:cs="Arial"/>
          <w:b/>
          <w:bCs/>
        </w:rPr>
        <w:t>, Center for Nutrition Policy and Promotion (</w:t>
      </w:r>
      <w:r w:rsidR="00E32364" w:rsidRPr="0041524E">
        <w:rPr>
          <w:rFonts w:ascii="Calibri" w:hAnsi="Calibri" w:cs="Arial"/>
          <w:b/>
          <w:bCs/>
        </w:rPr>
        <w:t>C</w:t>
      </w:r>
      <w:r w:rsidRPr="0041524E">
        <w:rPr>
          <w:rFonts w:ascii="Calibri" w:hAnsi="Calibri" w:cs="Arial"/>
          <w:b/>
          <w:bCs/>
        </w:rPr>
        <w:t>NPP)</w:t>
      </w:r>
    </w:p>
    <w:p w14:paraId="49851256" w14:textId="77777777" w:rsidR="00A65522" w:rsidRPr="0041524E" w:rsidRDefault="00A65522" w:rsidP="005D3062">
      <w:pPr>
        <w:spacing w:line="240" w:lineRule="auto"/>
        <w:outlineLvl w:val="0"/>
        <w:rPr>
          <w:rFonts w:ascii="Calibri" w:hAnsi="Calibri" w:cs="Arial"/>
          <w:b/>
          <w:bCs/>
        </w:rPr>
      </w:pPr>
      <w:r w:rsidRPr="0041524E">
        <w:rPr>
          <w:rFonts w:ascii="Calibri" w:hAnsi="Calibri" w:cs="Arial"/>
          <w:b/>
          <w:bCs/>
        </w:rPr>
        <w:tab/>
      </w:r>
      <w:r w:rsidRPr="0041524E">
        <w:rPr>
          <w:rFonts w:ascii="Calibri" w:hAnsi="Calibri" w:cs="Arial"/>
          <w:b/>
          <w:bCs/>
        </w:rPr>
        <w:tab/>
        <w:t>USDA – Food, Nutrition and Consumer Services</w:t>
      </w:r>
    </w:p>
    <w:p w14:paraId="111D5180" w14:textId="77777777" w:rsidR="00897175" w:rsidRPr="0041524E" w:rsidRDefault="00A65522" w:rsidP="005D3062">
      <w:pPr>
        <w:spacing w:line="240" w:lineRule="auto"/>
        <w:ind w:left="1440" w:hanging="1440"/>
        <w:rPr>
          <w:sz w:val="24"/>
          <w:szCs w:val="24"/>
        </w:rPr>
      </w:pPr>
      <w:r w:rsidRPr="0041524E">
        <w:rPr>
          <w:rFonts w:ascii="Calibri" w:hAnsi="Calibri" w:cs="Arial"/>
          <w:b/>
          <w:bCs/>
        </w:rPr>
        <w:t>Re:</w:t>
      </w:r>
      <w:r w:rsidRPr="0041524E">
        <w:rPr>
          <w:rFonts w:ascii="Calibri" w:hAnsi="Calibri" w:cs="Arial"/>
          <w:b/>
          <w:bCs/>
        </w:rPr>
        <w:tab/>
      </w:r>
      <w:r w:rsidR="001F6857" w:rsidRPr="0041524E">
        <w:rPr>
          <w:rFonts w:cs="Arial"/>
          <w:b/>
          <w:bCs/>
        </w:rPr>
        <w:t>Under Approved Generic OMB Clearance No. 0584-0523 Request for Approval to Perform Formative Research to</w:t>
      </w:r>
      <w:r w:rsidR="001F6857" w:rsidRPr="0041524E">
        <w:rPr>
          <w:b/>
        </w:rPr>
        <w:t xml:space="preserve"> </w:t>
      </w:r>
      <w:r w:rsidR="00825E14" w:rsidRPr="0041524E">
        <w:rPr>
          <w:b/>
        </w:rPr>
        <w:t>Test Messages Developed to Help Communicate 2015 Dietary Guidelines Recommendations</w:t>
      </w:r>
    </w:p>
    <w:p w14:paraId="2CCC5053" w14:textId="77777777" w:rsidR="00F158CF" w:rsidRPr="0041524E" w:rsidRDefault="00F158CF" w:rsidP="005D3062">
      <w:pPr>
        <w:spacing w:line="240" w:lineRule="auto"/>
        <w:rPr>
          <w:rFonts w:ascii="Calibri" w:hAnsi="Calibri" w:cs="Arial"/>
        </w:rPr>
      </w:pPr>
      <w:r w:rsidRPr="0041524E">
        <w:rPr>
          <w:rFonts w:ascii="Calibri" w:hAnsi="Calibri" w:cs="Arial"/>
        </w:rPr>
        <w:t xml:space="preserve">Center for Nutrition Policy and Promotion (CNPP) of the USDA Food, Nutrition, and Consumer Services </w:t>
      </w:r>
      <w:r w:rsidR="00294FD2" w:rsidRPr="0041524E">
        <w:rPr>
          <w:rFonts w:ascii="Calibri" w:hAnsi="Calibri" w:cs="Arial"/>
        </w:rPr>
        <w:t>is</w:t>
      </w:r>
      <w:r w:rsidR="00907FD5" w:rsidRPr="0041524E">
        <w:rPr>
          <w:rFonts w:ascii="Calibri" w:hAnsi="Calibri" w:cs="Arial"/>
        </w:rPr>
        <w:t xml:space="preserve"> </w:t>
      </w:r>
      <w:r w:rsidRPr="0041524E">
        <w:rPr>
          <w:rFonts w:ascii="Calibri" w:hAnsi="Calibri" w:cs="Arial"/>
        </w:rPr>
        <w:t>requesting approval for formative research under Approved Generic OMB Clearance No. 0584-0523.</w:t>
      </w:r>
    </w:p>
    <w:p w14:paraId="35325C2A" w14:textId="77777777" w:rsidR="00F158CF" w:rsidRPr="0041524E" w:rsidRDefault="00F158CF" w:rsidP="005D3062">
      <w:pPr>
        <w:spacing w:line="240" w:lineRule="auto"/>
        <w:rPr>
          <w:rFonts w:ascii="Calibri" w:hAnsi="Calibri" w:cs="Arial"/>
        </w:rPr>
      </w:pPr>
      <w:r w:rsidRPr="0041524E">
        <w:rPr>
          <w:rFonts w:ascii="Calibri" w:hAnsi="Calibri" w:cs="Arial"/>
        </w:rPr>
        <w:t>This request is to acquire clearance to conduct formative research</w:t>
      </w:r>
      <w:r w:rsidR="00A75B7B" w:rsidRPr="0041524E">
        <w:rPr>
          <w:rFonts w:ascii="Calibri" w:hAnsi="Calibri" w:cs="Arial"/>
        </w:rPr>
        <w:t xml:space="preserve"> (web-based survey)</w:t>
      </w:r>
      <w:r w:rsidRPr="0041524E">
        <w:rPr>
          <w:rFonts w:ascii="Calibri" w:hAnsi="Calibri" w:cs="Arial"/>
        </w:rPr>
        <w:t xml:space="preserve"> in order to </w:t>
      </w:r>
      <w:r w:rsidR="006B49E7" w:rsidRPr="0041524E">
        <w:rPr>
          <w:rFonts w:ascii="Calibri" w:hAnsi="Calibri" w:cs="Arial"/>
        </w:rPr>
        <w:t xml:space="preserve">further refine dissemination strategies </w:t>
      </w:r>
      <w:r w:rsidR="00825E14" w:rsidRPr="0041524E">
        <w:t xml:space="preserve">to communicate recommendations stemming from </w:t>
      </w:r>
      <w:r w:rsidRPr="0041524E">
        <w:t>the Dietary Guidelines for America</w:t>
      </w:r>
      <w:r w:rsidR="00016987" w:rsidRPr="0041524E">
        <w:t>n</w:t>
      </w:r>
      <w:r w:rsidRPr="0041524E">
        <w:t>s 2015</w:t>
      </w:r>
      <w:r w:rsidR="002B6463" w:rsidRPr="0041524E">
        <w:t>.</w:t>
      </w:r>
    </w:p>
    <w:p w14:paraId="68069331" w14:textId="77777777" w:rsidR="00F158CF" w:rsidRPr="0041524E" w:rsidRDefault="00F158CF" w:rsidP="005D3062">
      <w:pPr>
        <w:spacing w:line="240" w:lineRule="auto"/>
        <w:rPr>
          <w:rFonts w:ascii="Calibri" w:hAnsi="Calibri" w:cs="Arial"/>
        </w:rPr>
      </w:pPr>
      <w:r w:rsidRPr="0041524E">
        <w:rPr>
          <w:rFonts w:ascii="Calibri" w:hAnsi="Calibri" w:cs="Arial"/>
        </w:rPr>
        <w:t>The following information is provided for your review:</w:t>
      </w:r>
    </w:p>
    <w:p w14:paraId="5F49BA22" w14:textId="77777777" w:rsidR="00F158CF" w:rsidRPr="0041524E" w:rsidRDefault="00F158CF" w:rsidP="005D3062">
      <w:pPr>
        <w:numPr>
          <w:ilvl w:val="0"/>
          <w:numId w:val="32"/>
        </w:numPr>
        <w:spacing w:after="0" w:line="240" w:lineRule="auto"/>
        <w:outlineLvl w:val="0"/>
        <w:rPr>
          <w:rFonts w:ascii="Calibri" w:hAnsi="Calibri" w:cs="Arial"/>
          <w:bCs/>
        </w:rPr>
      </w:pPr>
      <w:r w:rsidRPr="0041524E">
        <w:rPr>
          <w:rFonts w:ascii="Calibri" w:hAnsi="Calibri" w:cs="Arial"/>
          <w:b/>
        </w:rPr>
        <w:t xml:space="preserve">Title of the Project: </w:t>
      </w:r>
      <w:r w:rsidR="00FA771F" w:rsidRPr="0041524E">
        <w:rPr>
          <w:rFonts w:ascii="Calibri" w:hAnsi="Calibri" w:cs="Arial"/>
        </w:rPr>
        <w:t xml:space="preserve">CNPP </w:t>
      </w:r>
      <w:r w:rsidR="006B49E7" w:rsidRPr="0041524E">
        <w:rPr>
          <w:rFonts w:ascii="Calibri" w:hAnsi="Calibri" w:cs="Arial"/>
        </w:rPr>
        <w:t>Segmentation</w:t>
      </w:r>
      <w:r w:rsidR="00C37516" w:rsidRPr="0041524E">
        <w:rPr>
          <w:rFonts w:ascii="Calibri" w:hAnsi="Calibri" w:cs="Arial"/>
        </w:rPr>
        <w:t xml:space="preserve"> Study</w:t>
      </w:r>
      <w:r w:rsidR="006B49E7" w:rsidRPr="0041524E">
        <w:rPr>
          <w:rFonts w:ascii="Calibri" w:hAnsi="Calibri" w:cs="Arial"/>
        </w:rPr>
        <w:t xml:space="preserve"> </w:t>
      </w:r>
    </w:p>
    <w:p w14:paraId="2A768371" w14:textId="77777777" w:rsidR="00513BD2" w:rsidRPr="0041524E" w:rsidRDefault="00513BD2" w:rsidP="005D3062">
      <w:pPr>
        <w:spacing w:after="0" w:line="240" w:lineRule="auto"/>
        <w:ind w:left="360"/>
        <w:outlineLvl w:val="0"/>
        <w:rPr>
          <w:rFonts w:ascii="Calibri" w:hAnsi="Calibri" w:cs="Arial"/>
          <w:bCs/>
        </w:rPr>
      </w:pPr>
    </w:p>
    <w:p w14:paraId="1F9D5EC5" w14:textId="77777777" w:rsidR="00F158CF" w:rsidRPr="0041524E" w:rsidRDefault="00513BD2" w:rsidP="005D3062">
      <w:pPr>
        <w:numPr>
          <w:ilvl w:val="0"/>
          <w:numId w:val="32"/>
        </w:numPr>
        <w:spacing w:after="0" w:line="240" w:lineRule="auto"/>
        <w:rPr>
          <w:rFonts w:ascii="Calibri" w:hAnsi="Calibri" w:cs="Arial"/>
        </w:rPr>
      </w:pPr>
      <w:r w:rsidRPr="0041524E">
        <w:rPr>
          <w:rFonts w:ascii="Calibri" w:hAnsi="Calibri" w:cs="Arial"/>
          <w:b/>
        </w:rPr>
        <w:t xml:space="preserve">OMB </w:t>
      </w:r>
      <w:r w:rsidR="00F158CF" w:rsidRPr="0041524E">
        <w:rPr>
          <w:rFonts w:ascii="Calibri" w:hAnsi="Calibri" w:cs="Arial"/>
          <w:b/>
        </w:rPr>
        <w:t>Control Number</w:t>
      </w:r>
      <w:r w:rsidRPr="0041524E">
        <w:rPr>
          <w:rFonts w:ascii="Calibri" w:hAnsi="Calibri" w:cs="Arial"/>
          <w:b/>
        </w:rPr>
        <w:t xml:space="preserve"> and Expiration Date</w:t>
      </w:r>
      <w:r w:rsidR="00F158CF" w:rsidRPr="0041524E">
        <w:rPr>
          <w:rFonts w:ascii="Calibri" w:hAnsi="Calibri" w:cs="Arial"/>
          <w:b/>
        </w:rPr>
        <w:t xml:space="preserve">: </w:t>
      </w:r>
      <w:r w:rsidR="00F158CF" w:rsidRPr="0041524E">
        <w:rPr>
          <w:rFonts w:ascii="Calibri" w:hAnsi="Calibri" w:cs="Arial"/>
          <w:bCs/>
        </w:rPr>
        <w:t>0584-0523</w:t>
      </w:r>
      <w:r w:rsidRPr="0041524E">
        <w:rPr>
          <w:rFonts w:ascii="Calibri" w:hAnsi="Calibri" w:cs="Arial"/>
          <w:bCs/>
        </w:rPr>
        <w:t xml:space="preserve">, </w:t>
      </w:r>
      <w:r w:rsidR="00574ABC" w:rsidRPr="0041524E">
        <w:rPr>
          <w:rFonts w:ascii="Calibri" w:hAnsi="Calibri" w:cs="Arial"/>
          <w:bCs/>
        </w:rPr>
        <w:t>January 31,2016</w:t>
      </w:r>
    </w:p>
    <w:p w14:paraId="73496170" w14:textId="77777777" w:rsidR="00513BD2" w:rsidRPr="0041524E" w:rsidRDefault="00513BD2" w:rsidP="005D3062">
      <w:pPr>
        <w:spacing w:after="0" w:line="240" w:lineRule="auto"/>
        <w:ind w:left="360"/>
        <w:rPr>
          <w:rFonts w:ascii="Calibri" w:hAnsi="Calibri" w:cs="Arial"/>
        </w:rPr>
      </w:pPr>
    </w:p>
    <w:p w14:paraId="612BF687" w14:textId="77777777" w:rsidR="00D073A8" w:rsidRPr="0041524E" w:rsidRDefault="00F158CF" w:rsidP="005D3062">
      <w:pPr>
        <w:pStyle w:val="ListParagraph"/>
        <w:numPr>
          <w:ilvl w:val="0"/>
          <w:numId w:val="32"/>
        </w:numPr>
        <w:spacing w:after="0" w:line="240" w:lineRule="auto"/>
        <w:contextualSpacing w:val="0"/>
        <w:rPr>
          <w:rFonts w:ascii="Calibri" w:hAnsi="Calibri" w:cs="Arial"/>
        </w:rPr>
      </w:pPr>
      <w:r w:rsidRPr="0041524E">
        <w:rPr>
          <w:rFonts w:ascii="Calibri" w:hAnsi="Calibri" w:cs="Arial"/>
          <w:b/>
        </w:rPr>
        <w:t>Public Affected by this Project:</w:t>
      </w:r>
      <w:r w:rsidR="00574ABC" w:rsidRPr="0041524E">
        <w:rPr>
          <w:rFonts w:ascii="Calibri" w:hAnsi="Calibri" w:cs="Arial"/>
          <w:b/>
        </w:rPr>
        <w:t xml:space="preserve"> Individuals and Households.  </w:t>
      </w:r>
      <w:r w:rsidRPr="0041524E">
        <w:rPr>
          <w:rFonts w:ascii="Calibri" w:hAnsi="Calibri" w:cs="Arial"/>
          <w:b/>
        </w:rPr>
        <w:t xml:space="preserve"> </w:t>
      </w:r>
      <w:r w:rsidR="00974F47" w:rsidRPr="0041524E">
        <w:rPr>
          <w:rFonts w:ascii="Calibri" w:hAnsi="Calibri" w:cs="Arial"/>
        </w:rPr>
        <w:t xml:space="preserve">The </w:t>
      </w:r>
      <w:r w:rsidR="00A75B7B" w:rsidRPr="0041524E">
        <w:rPr>
          <w:rFonts w:ascii="Calibri" w:hAnsi="Calibri" w:cs="Arial"/>
        </w:rPr>
        <w:t xml:space="preserve">formative </w:t>
      </w:r>
      <w:r w:rsidR="00974F47" w:rsidRPr="0041524E">
        <w:rPr>
          <w:rFonts w:ascii="Calibri" w:hAnsi="Calibri" w:cs="Arial"/>
        </w:rPr>
        <w:t xml:space="preserve">research will be conducted with </w:t>
      </w:r>
      <w:r w:rsidR="00D937FF" w:rsidRPr="0041524E">
        <w:rPr>
          <w:rFonts w:ascii="Calibri" w:hAnsi="Calibri" w:cs="Arial"/>
        </w:rPr>
        <w:t xml:space="preserve">Americans </w:t>
      </w:r>
      <w:r w:rsidR="00974F47" w:rsidRPr="0041524E">
        <w:rPr>
          <w:rFonts w:ascii="Calibri" w:hAnsi="Calibri" w:cs="Arial"/>
        </w:rPr>
        <w:t xml:space="preserve">over </w:t>
      </w:r>
      <w:r w:rsidR="00D937FF" w:rsidRPr="0041524E">
        <w:rPr>
          <w:rFonts w:ascii="Calibri" w:hAnsi="Calibri" w:cs="Arial"/>
        </w:rPr>
        <w:t xml:space="preserve">the ages </w:t>
      </w:r>
      <w:r w:rsidR="001C5083" w:rsidRPr="0041524E">
        <w:rPr>
          <w:rFonts w:ascii="Calibri" w:hAnsi="Calibri" w:cs="Arial"/>
        </w:rPr>
        <w:t xml:space="preserve">of </w:t>
      </w:r>
      <w:r w:rsidR="00D937FF" w:rsidRPr="0041524E">
        <w:rPr>
          <w:rFonts w:ascii="Calibri" w:hAnsi="Calibri" w:cs="Arial"/>
        </w:rPr>
        <w:t xml:space="preserve">18 </w:t>
      </w:r>
      <w:r w:rsidR="00974F47" w:rsidRPr="0041524E">
        <w:rPr>
          <w:rFonts w:ascii="Calibri" w:hAnsi="Calibri" w:cs="Arial"/>
        </w:rPr>
        <w:t xml:space="preserve">and </w:t>
      </w:r>
      <w:r w:rsidR="00D937FF" w:rsidRPr="0041524E">
        <w:rPr>
          <w:rFonts w:ascii="Calibri" w:hAnsi="Calibri" w:cs="Arial"/>
        </w:rPr>
        <w:t>will i</w:t>
      </w:r>
      <w:r w:rsidR="00016987" w:rsidRPr="0041524E">
        <w:rPr>
          <w:rFonts w:ascii="Calibri" w:hAnsi="Calibri" w:cs="Arial"/>
        </w:rPr>
        <w:t xml:space="preserve">nclude both English- and Spanish-speaking </w:t>
      </w:r>
      <w:r w:rsidR="0055337C" w:rsidRPr="0041524E">
        <w:rPr>
          <w:rFonts w:ascii="Calibri" w:hAnsi="Calibri" w:cs="Arial"/>
        </w:rPr>
        <w:t>individuals</w:t>
      </w:r>
      <w:r w:rsidR="00D937FF" w:rsidRPr="0041524E">
        <w:rPr>
          <w:rFonts w:ascii="Calibri" w:hAnsi="Calibri" w:cs="Arial"/>
        </w:rPr>
        <w:t>.</w:t>
      </w:r>
      <w:r w:rsidR="006429F1" w:rsidRPr="0041524E">
        <w:rPr>
          <w:rFonts w:ascii="Calibri" w:hAnsi="Calibri" w:cs="Arial"/>
        </w:rPr>
        <w:t xml:space="preserve"> </w:t>
      </w:r>
      <w:r w:rsidR="0055337C" w:rsidRPr="0041524E">
        <w:rPr>
          <w:rFonts w:ascii="Calibri" w:hAnsi="Calibri" w:cs="Arial"/>
        </w:rPr>
        <w:t xml:space="preserve"> </w:t>
      </w:r>
      <w:r w:rsidR="00D073A8" w:rsidRPr="0041524E">
        <w:rPr>
          <w:rFonts w:ascii="Calibri" w:hAnsi="Calibri" w:cs="Arial"/>
        </w:rPr>
        <w:t xml:space="preserve">See section 7, </w:t>
      </w:r>
      <w:r w:rsidR="00D073A8" w:rsidRPr="0041524E">
        <w:rPr>
          <w:rFonts w:ascii="Calibri" w:hAnsi="Calibri" w:cs="Arial"/>
          <w:i/>
        </w:rPr>
        <w:t>Project Purpose, Methodology &amp; Formative Research Design</w:t>
      </w:r>
      <w:r w:rsidR="00D073A8" w:rsidRPr="0041524E">
        <w:rPr>
          <w:rFonts w:ascii="Calibri" w:hAnsi="Calibri" w:cs="Arial"/>
        </w:rPr>
        <w:t xml:space="preserve"> for a description of the number of participants</w:t>
      </w:r>
      <w:r w:rsidR="005D3062" w:rsidRPr="0041524E">
        <w:rPr>
          <w:rFonts w:ascii="Calibri" w:hAnsi="Calibri" w:cs="Arial"/>
        </w:rPr>
        <w:t xml:space="preserve"> necessary</w:t>
      </w:r>
      <w:r w:rsidR="00D073A8" w:rsidRPr="0041524E">
        <w:rPr>
          <w:rFonts w:ascii="Calibri" w:hAnsi="Calibri" w:cs="Arial"/>
        </w:rPr>
        <w:t xml:space="preserve"> for</w:t>
      </w:r>
      <w:r w:rsidR="005D3062" w:rsidRPr="0041524E">
        <w:rPr>
          <w:rFonts w:ascii="Calibri" w:hAnsi="Calibri" w:cs="Arial"/>
        </w:rPr>
        <w:t xml:space="preserve"> the</w:t>
      </w:r>
      <w:r w:rsidR="00164EF7" w:rsidRPr="0041524E">
        <w:rPr>
          <w:rFonts w:ascii="Calibri" w:hAnsi="Calibri" w:cs="Arial"/>
        </w:rPr>
        <w:t xml:space="preserve"> research methodology</w:t>
      </w:r>
      <w:r w:rsidR="00D073A8" w:rsidRPr="0041524E">
        <w:rPr>
          <w:rFonts w:ascii="Calibri" w:hAnsi="Calibri" w:cs="Arial"/>
        </w:rPr>
        <w:t>.</w:t>
      </w:r>
      <w:r w:rsidR="006429F1" w:rsidRPr="0041524E">
        <w:rPr>
          <w:rFonts w:ascii="Calibri" w:hAnsi="Calibri" w:cs="Arial"/>
        </w:rPr>
        <w:t xml:space="preserve"> </w:t>
      </w:r>
      <w:r w:rsidR="00164EF7" w:rsidRPr="0041524E">
        <w:rPr>
          <w:rFonts w:ascii="Calibri" w:hAnsi="Calibri" w:cs="Arial"/>
        </w:rPr>
        <w:t>The definitions of the pub</w:t>
      </w:r>
      <w:r w:rsidR="00016987" w:rsidRPr="0041524E">
        <w:rPr>
          <w:rFonts w:ascii="Calibri" w:hAnsi="Calibri" w:cs="Arial"/>
        </w:rPr>
        <w:t>lic affected by this project are identified in</w:t>
      </w:r>
      <w:r w:rsidR="00164EF7" w:rsidRPr="0041524E">
        <w:rPr>
          <w:rFonts w:ascii="Calibri" w:hAnsi="Calibri" w:cs="Arial"/>
        </w:rPr>
        <w:t xml:space="preserve"> the screening</w:t>
      </w:r>
      <w:r w:rsidR="00C57FE7" w:rsidRPr="0041524E">
        <w:rPr>
          <w:rFonts w:ascii="Calibri" w:hAnsi="Calibri" w:cs="Arial"/>
        </w:rPr>
        <w:t xml:space="preserve"> instruments (see Attachments B-1 and B</w:t>
      </w:r>
      <w:r w:rsidR="00825E14" w:rsidRPr="0041524E">
        <w:rPr>
          <w:rFonts w:ascii="Calibri" w:hAnsi="Calibri" w:cs="Arial"/>
        </w:rPr>
        <w:t>-</w:t>
      </w:r>
      <w:r w:rsidR="00164EF7" w:rsidRPr="0041524E">
        <w:rPr>
          <w:rFonts w:ascii="Calibri" w:hAnsi="Calibri" w:cs="Arial"/>
        </w:rPr>
        <w:t>2).</w:t>
      </w:r>
      <w:r w:rsidR="006429F1" w:rsidRPr="0041524E">
        <w:rPr>
          <w:rFonts w:ascii="Calibri" w:hAnsi="Calibri" w:cs="Arial"/>
        </w:rPr>
        <w:t xml:space="preserve"> </w:t>
      </w:r>
    </w:p>
    <w:p w14:paraId="6E9D8829" w14:textId="77777777" w:rsidR="001C5083" w:rsidRPr="0041524E" w:rsidRDefault="001C5083" w:rsidP="001C5083">
      <w:pPr>
        <w:spacing w:after="0" w:line="240" w:lineRule="auto"/>
        <w:rPr>
          <w:rFonts w:ascii="Calibri" w:hAnsi="Calibri" w:cs="Arial"/>
        </w:rPr>
      </w:pPr>
    </w:p>
    <w:p w14:paraId="2C7D750C" w14:textId="77777777" w:rsidR="00D073A8" w:rsidRPr="0041524E" w:rsidRDefault="005E3AB4" w:rsidP="005D3062">
      <w:pPr>
        <w:numPr>
          <w:ilvl w:val="0"/>
          <w:numId w:val="32"/>
        </w:numPr>
        <w:spacing w:after="0" w:line="240" w:lineRule="auto"/>
        <w:rPr>
          <w:rFonts w:ascii="Calibri" w:hAnsi="Calibri" w:cs="Arial"/>
          <w:sz w:val="24"/>
          <w:szCs w:val="24"/>
        </w:rPr>
      </w:pPr>
      <w:r w:rsidRPr="0041524E">
        <w:rPr>
          <w:rFonts w:ascii="Calibri" w:hAnsi="Calibri" w:cs="Arial"/>
          <w:b/>
          <w:sz w:val="24"/>
          <w:szCs w:val="24"/>
        </w:rPr>
        <w:t>Number of Respondents:</w:t>
      </w:r>
    </w:p>
    <w:p w14:paraId="6400136A" w14:textId="289AF808" w:rsidR="00F66488" w:rsidRPr="0041524E" w:rsidRDefault="00F66488" w:rsidP="00F66488">
      <w:pPr>
        <w:spacing w:after="0" w:line="240" w:lineRule="auto"/>
        <w:contextualSpacing/>
        <w:rPr>
          <w:rFonts w:cs="Arial"/>
        </w:rPr>
      </w:pPr>
      <w:r w:rsidRPr="0041524E">
        <w:t xml:space="preserve">CNPP, along with our contractors, will contact approximately </w:t>
      </w:r>
      <w:r w:rsidR="00F02AAB" w:rsidRPr="0041524E">
        <w:t>3,</w:t>
      </w:r>
      <w:r w:rsidR="00D233E8">
        <w:t>625</w:t>
      </w:r>
      <w:r w:rsidR="00F02AAB" w:rsidRPr="0041524E">
        <w:t xml:space="preserve"> individuals</w:t>
      </w:r>
      <w:r w:rsidRPr="0041524E">
        <w:t xml:space="preserve"> and households to recruit: </w:t>
      </w:r>
    </w:p>
    <w:p w14:paraId="71F5C357" w14:textId="77777777" w:rsidR="00F66488" w:rsidRPr="0041524E" w:rsidRDefault="00F66488" w:rsidP="00F66488">
      <w:pPr>
        <w:spacing w:after="0" w:line="240" w:lineRule="auto"/>
        <w:contextualSpacing/>
      </w:pPr>
    </w:p>
    <w:p w14:paraId="7C53C7C7" w14:textId="0A5BFF91" w:rsidR="00F66488" w:rsidRPr="0041524E" w:rsidRDefault="00D233E8" w:rsidP="00F66488">
      <w:pPr>
        <w:pStyle w:val="ListParagraph"/>
        <w:numPr>
          <w:ilvl w:val="0"/>
          <w:numId w:val="29"/>
        </w:numPr>
        <w:spacing w:after="0" w:line="240" w:lineRule="auto"/>
      </w:pPr>
      <w:r>
        <w:t>2,70</w:t>
      </w:r>
      <w:r w:rsidR="00D02F76">
        <w:t>0</w:t>
      </w:r>
      <w:r w:rsidR="006A2CBF" w:rsidRPr="0041524E">
        <w:t xml:space="preserve"> participants</w:t>
      </w:r>
      <w:r w:rsidR="00F66488" w:rsidRPr="0041524E">
        <w:t xml:space="preserve"> completing the survey in English</w:t>
      </w:r>
      <w:r w:rsidR="00974F47" w:rsidRPr="0041524E">
        <w:t xml:space="preserve"> or Spanish</w:t>
      </w:r>
      <w:r w:rsidR="00F66488" w:rsidRPr="0041524E">
        <w:t>.</w:t>
      </w:r>
    </w:p>
    <w:p w14:paraId="35242224" w14:textId="6155979D" w:rsidR="00974F47" w:rsidRPr="0041524E" w:rsidRDefault="00D233E8" w:rsidP="00F168D9">
      <w:pPr>
        <w:pStyle w:val="ListParagraph"/>
        <w:numPr>
          <w:ilvl w:val="1"/>
          <w:numId w:val="29"/>
        </w:numPr>
        <w:spacing w:after="0" w:line="240" w:lineRule="auto"/>
      </w:pPr>
      <w:r>
        <w:t>30</w:t>
      </w:r>
      <w:r w:rsidR="00974F47" w:rsidRPr="0041524E">
        <w:t xml:space="preserve">0 will take a </w:t>
      </w:r>
      <w:r w:rsidR="00A75B7B" w:rsidRPr="0041524E">
        <w:t xml:space="preserve">web-based </w:t>
      </w:r>
      <w:r w:rsidR="00974F47" w:rsidRPr="0041524E">
        <w:t xml:space="preserve">survey in Spanish </w:t>
      </w:r>
    </w:p>
    <w:p w14:paraId="463E9ADD" w14:textId="1568E8AD" w:rsidR="00974F47" w:rsidRPr="0041524E" w:rsidRDefault="00D233E8" w:rsidP="00F168D9">
      <w:pPr>
        <w:pStyle w:val="ListParagraph"/>
        <w:numPr>
          <w:ilvl w:val="1"/>
          <w:numId w:val="29"/>
        </w:numPr>
        <w:spacing w:after="0" w:line="240" w:lineRule="auto"/>
      </w:pPr>
      <w:r>
        <w:t>24</w:t>
      </w:r>
      <w:r w:rsidR="006A2CBF" w:rsidRPr="0041524E">
        <w:t>00</w:t>
      </w:r>
      <w:r w:rsidR="00974F47" w:rsidRPr="0041524E">
        <w:t xml:space="preserve"> will take a</w:t>
      </w:r>
      <w:r w:rsidR="00A75B7B" w:rsidRPr="0041524E">
        <w:t xml:space="preserve"> web-based</w:t>
      </w:r>
      <w:r w:rsidR="00974F47" w:rsidRPr="0041524E">
        <w:t xml:space="preserve"> survey in English</w:t>
      </w:r>
    </w:p>
    <w:p w14:paraId="6AC7FDAE" w14:textId="77777777" w:rsidR="00F66488" w:rsidRPr="0041524E" w:rsidRDefault="00F66488" w:rsidP="00F66488">
      <w:pPr>
        <w:spacing w:after="0" w:line="240" w:lineRule="auto"/>
        <w:ind w:left="360"/>
        <w:rPr>
          <w:rFonts w:ascii="Calibri" w:hAnsi="Calibri" w:cs="Arial"/>
          <w:sz w:val="24"/>
          <w:szCs w:val="24"/>
        </w:rPr>
      </w:pPr>
    </w:p>
    <w:p w14:paraId="155BDD8C" w14:textId="5E6C631E" w:rsidR="002D1EBB" w:rsidRPr="0041524E" w:rsidRDefault="00F66488" w:rsidP="005D3062">
      <w:pPr>
        <w:pStyle w:val="ListParagraph"/>
        <w:spacing w:line="240" w:lineRule="auto"/>
        <w:ind w:left="360"/>
        <w:rPr>
          <w:rFonts w:ascii="Calibri" w:hAnsi="Calibri" w:cs="Arial"/>
        </w:rPr>
      </w:pPr>
      <w:r w:rsidRPr="0041524E">
        <w:rPr>
          <w:rFonts w:ascii="Calibri" w:hAnsi="Calibri" w:cs="Arial"/>
        </w:rPr>
        <w:lastRenderedPageBreak/>
        <w:t xml:space="preserve">Among the </w:t>
      </w:r>
      <w:r w:rsidR="006A2CBF" w:rsidRPr="0041524E">
        <w:rPr>
          <w:rFonts w:ascii="Calibri" w:hAnsi="Calibri" w:cs="Arial"/>
        </w:rPr>
        <w:t>3,</w:t>
      </w:r>
      <w:r w:rsidR="00D233E8">
        <w:rPr>
          <w:rFonts w:ascii="Calibri" w:hAnsi="Calibri" w:cs="Arial"/>
        </w:rPr>
        <w:t>625</w:t>
      </w:r>
      <w:r w:rsidR="0030180B" w:rsidRPr="0041524E">
        <w:rPr>
          <w:rFonts w:ascii="Calibri" w:hAnsi="Calibri" w:cs="Arial"/>
        </w:rPr>
        <w:t xml:space="preserve"> </w:t>
      </w:r>
      <w:r w:rsidRPr="0041524E">
        <w:rPr>
          <w:rFonts w:ascii="Calibri" w:hAnsi="Calibri" w:cs="Arial"/>
        </w:rPr>
        <w:t>individuals initially contacted, w</w:t>
      </w:r>
      <w:r w:rsidR="00574ABC" w:rsidRPr="0041524E">
        <w:rPr>
          <w:rFonts w:ascii="Calibri" w:hAnsi="Calibri" w:cs="Arial"/>
        </w:rPr>
        <w:t xml:space="preserve">e estimate that </w:t>
      </w:r>
      <w:r w:rsidR="00D233E8">
        <w:rPr>
          <w:rFonts w:ascii="Calibri" w:hAnsi="Calibri" w:cs="Arial"/>
        </w:rPr>
        <w:t>60</w:t>
      </w:r>
      <w:r w:rsidR="00D02F76">
        <w:rPr>
          <w:rFonts w:ascii="Calibri" w:hAnsi="Calibri" w:cs="Arial"/>
        </w:rPr>
        <w:t>0</w:t>
      </w:r>
      <w:r w:rsidR="00D233E8">
        <w:rPr>
          <w:rFonts w:ascii="Calibri" w:hAnsi="Calibri" w:cs="Arial"/>
        </w:rPr>
        <w:t xml:space="preserve"> (19</w:t>
      </w:r>
      <w:r w:rsidRPr="0041524E">
        <w:rPr>
          <w:rFonts w:ascii="Calibri" w:hAnsi="Calibri" w:cs="Arial"/>
        </w:rPr>
        <w:t>%</w:t>
      </w:r>
      <w:r w:rsidR="00574ABC" w:rsidRPr="0041524E">
        <w:rPr>
          <w:rFonts w:ascii="Calibri" w:hAnsi="Calibri" w:cs="Arial"/>
        </w:rPr>
        <w:t>) will not partici</w:t>
      </w:r>
      <w:r w:rsidRPr="0041524E">
        <w:rPr>
          <w:rFonts w:ascii="Calibri" w:hAnsi="Calibri" w:cs="Arial"/>
        </w:rPr>
        <w:t xml:space="preserve">pate in any phase of research, whereas </w:t>
      </w:r>
      <w:r w:rsidR="00D233E8">
        <w:rPr>
          <w:rFonts w:ascii="Calibri" w:hAnsi="Calibri" w:cs="Arial"/>
        </w:rPr>
        <w:t>2,95</w:t>
      </w:r>
      <w:r w:rsidR="006A2CBF" w:rsidRPr="0041524E">
        <w:rPr>
          <w:rFonts w:ascii="Calibri" w:hAnsi="Calibri" w:cs="Arial"/>
        </w:rPr>
        <w:t>0</w:t>
      </w:r>
      <w:r w:rsidR="00574ABC" w:rsidRPr="0041524E">
        <w:rPr>
          <w:rFonts w:ascii="Calibri" w:hAnsi="Calibri" w:cs="Arial"/>
        </w:rPr>
        <w:t xml:space="preserve"> </w:t>
      </w:r>
      <w:r w:rsidR="00D02F76">
        <w:rPr>
          <w:rFonts w:ascii="Calibri" w:hAnsi="Calibri" w:cs="Arial"/>
        </w:rPr>
        <w:t>(80</w:t>
      </w:r>
      <w:r w:rsidRPr="0041524E">
        <w:rPr>
          <w:rFonts w:ascii="Calibri" w:hAnsi="Calibri" w:cs="Arial"/>
        </w:rPr>
        <w:t xml:space="preserve">%) </w:t>
      </w:r>
      <w:r w:rsidR="00574ABC" w:rsidRPr="0041524E">
        <w:rPr>
          <w:rFonts w:ascii="Calibri" w:hAnsi="Calibri" w:cs="Arial"/>
        </w:rPr>
        <w:t xml:space="preserve">will go </w:t>
      </w:r>
      <w:r w:rsidRPr="0041524E">
        <w:rPr>
          <w:rFonts w:ascii="Calibri" w:hAnsi="Calibri" w:cs="Arial"/>
        </w:rPr>
        <w:t xml:space="preserve">on to participate in the screener. We further estimate that among </w:t>
      </w:r>
      <w:r w:rsidR="00D233E8">
        <w:rPr>
          <w:rFonts w:ascii="Calibri" w:hAnsi="Calibri" w:cs="Arial"/>
        </w:rPr>
        <w:t>2,95</w:t>
      </w:r>
      <w:r w:rsidR="006A2CBF" w:rsidRPr="0041524E">
        <w:rPr>
          <w:rFonts w:ascii="Calibri" w:hAnsi="Calibri" w:cs="Arial"/>
        </w:rPr>
        <w:t>0</w:t>
      </w:r>
      <w:r w:rsidR="00D233E8">
        <w:rPr>
          <w:rFonts w:ascii="Calibri" w:hAnsi="Calibri" w:cs="Arial"/>
        </w:rPr>
        <w:t xml:space="preserve"> participants who would</w:t>
      </w:r>
      <w:r w:rsidRPr="0041524E">
        <w:rPr>
          <w:rFonts w:ascii="Calibri" w:hAnsi="Calibri" w:cs="Arial"/>
        </w:rPr>
        <w:t xml:space="preserve"> </w:t>
      </w:r>
      <w:r w:rsidR="00EC6B82" w:rsidRPr="0041524E">
        <w:rPr>
          <w:rFonts w:ascii="Calibri" w:hAnsi="Calibri" w:cs="Arial"/>
        </w:rPr>
        <w:t xml:space="preserve">respond to a </w:t>
      </w:r>
      <w:r w:rsidRPr="0041524E">
        <w:rPr>
          <w:rFonts w:ascii="Calibri" w:hAnsi="Calibri" w:cs="Arial"/>
        </w:rPr>
        <w:t xml:space="preserve">screener, </w:t>
      </w:r>
      <w:r w:rsidR="006A2CBF" w:rsidRPr="0041524E">
        <w:rPr>
          <w:rFonts w:ascii="Calibri" w:hAnsi="Calibri" w:cs="Arial"/>
        </w:rPr>
        <w:t>250 (8</w:t>
      </w:r>
      <w:r w:rsidRPr="0041524E">
        <w:rPr>
          <w:rFonts w:ascii="Calibri" w:hAnsi="Calibri" w:cs="Arial"/>
        </w:rPr>
        <w:t xml:space="preserve">%) will not be </w:t>
      </w:r>
      <w:r w:rsidR="00704B8A" w:rsidRPr="0041524E">
        <w:rPr>
          <w:rFonts w:ascii="Calibri" w:hAnsi="Calibri" w:cs="Arial"/>
        </w:rPr>
        <w:t xml:space="preserve">eligible to complete the survey and </w:t>
      </w:r>
      <w:r w:rsidR="006A2CBF" w:rsidRPr="0041524E">
        <w:rPr>
          <w:rFonts w:ascii="Calibri" w:hAnsi="Calibri" w:cs="Arial"/>
        </w:rPr>
        <w:t>2,700 (92</w:t>
      </w:r>
      <w:r w:rsidR="00704B8A" w:rsidRPr="0041524E">
        <w:rPr>
          <w:rFonts w:ascii="Calibri" w:hAnsi="Calibri" w:cs="Arial"/>
        </w:rPr>
        <w:t xml:space="preserve">%) will be eligible to complete the survey.  </w:t>
      </w:r>
      <w:r w:rsidR="008D1AE6" w:rsidRPr="0041524E">
        <w:rPr>
          <w:rFonts w:ascii="Calibri" w:hAnsi="Calibri" w:cs="Arial"/>
        </w:rPr>
        <w:t xml:space="preserve">Since the consent form and the </w:t>
      </w:r>
      <w:r w:rsidR="00AB503E" w:rsidRPr="0041524E">
        <w:rPr>
          <w:rFonts w:ascii="Calibri" w:hAnsi="Calibri" w:cs="Arial"/>
        </w:rPr>
        <w:t>P</w:t>
      </w:r>
      <w:r w:rsidR="008D1AE6" w:rsidRPr="0041524E">
        <w:rPr>
          <w:rFonts w:ascii="Calibri" w:hAnsi="Calibri" w:cs="Arial"/>
        </w:rPr>
        <w:t>rivacy</w:t>
      </w:r>
      <w:r w:rsidR="00AB503E" w:rsidRPr="0041524E">
        <w:rPr>
          <w:rFonts w:ascii="Calibri" w:hAnsi="Calibri" w:cs="Arial"/>
        </w:rPr>
        <w:t xml:space="preserve"> Act</w:t>
      </w:r>
      <w:r w:rsidR="008D1AE6" w:rsidRPr="0041524E">
        <w:rPr>
          <w:rFonts w:ascii="Calibri" w:hAnsi="Calibri" w:cs="Arial"/>
        </w:rPr>
        <w:t xml:space="preserve"> statement will be presented prior to the screener, the participants who would respond to the screener (2,950) would also submit a consent form and privacy statement.  </w:t>
      </w:r>
    </w:p>
    <w:p w14:paraId="004EF58B" w14:textId="77777777" w:rsidR="005D3062" w:rsidRPr="0041524E" w:rsidRDefault="005D3062" w:rsidP="005D3062">
      <w:pPr>
        <w:pStyle w:val="ListParagraph"/>
        <w:spacing w:line="240" w:lineRule="auto"/>
        <w:ind w:left="360"/>
        <w:rPr>
          <w:rFonts w:ascii="Calibri" w:hAnsi="Calibri" w:cs="Arial"/>
        </w:rPr>
      </w:pPr>
    </w:p>
    <w:p w14:paraId="702E7304" w14:textId="77777777" w:rsidR="00623C9E" w:rsidRPr="0041524E" w:rsidRDefault="00824024" w:rsidP="005D3062">
      <w:pPr>
        <w:spacing w:after="0" w:line="240" w:lineRule="auto"/>
        <w:contextualSpacing/>
        <w:rPr>
          <w:sz w:val="24"/>
          <w:szCs w:val="24"/>
        </w:rPr>
      </w:pPr>
      <w:r w:rsidRPr="0041524E">
        <w:rPr>
          <w:rFonts w:ascii="Calibri" w:hAnsi="Calibri" w:cs="Arial"/>
          <w:i/>
        </w:rPr>
        <w:t xml:space="preserve">Table 1: </w:t>
      </w:r>
      <w:r w:rsidR="00623C9E" w:rsidRPr="0041524E">
        <w:rPr>
          <w:rFonts w:ascii="Calibri" w:hAnsi="Calibri" w:cs="Arial"/>
          <w:i/>
        </w:rPr>
        <w:t>Number of respondents</w:t>
      </w:r>
    </w:p>
    <w:tbl>
      <w:tblPr>
        <w:tblW w:w="9379" w:type="dxa"/>
        <w:tblInd w:w="-527" w:type="dxa"/>
        <w:tblLook w:val="04A0" w:firstRow="1" w:lastRow="0" w:firstColumn="1" w:lastColumn="0" w:noHBand="0" w:noVBand="1"/>
      </w:tblPr>
      <w:tblGrid>
        <w:gridCol w:w="2947"/>
        <w:gridCol w:w="1247"/>
        <w:gridCol w:w="1334"/>
        <w:gridCol w:w="1257"/>
        <w:gridCol w:w="1297"/>
        <w:gridCol w:w="1297"/>
      </w:tblGrid>
      <w:tr w:rsidR="006A2CBF" w:rsidRPr="0041524E" w14:paraId="73B3870B" w14:textId="77777777" w:rsidTr="006A2CBF">
        <w:trPr>
          <w:trHeight w:val="337"/>
        </w:trPr>
        <w:tc>
          <w:tcPr>
            <w:tcW w:w="2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FF5006"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Instrument</w:t>
            </w:r>
          </w:p>
        </w:tc>
        <w:tc>
          <w:tcPr>
            <w:tcW w:w="12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ADC9E1"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Total Number of Participants</w:t>
            </w:r>
          </w:p>
        </w:tc>
        <w:tc>
          <w:tcPr>
            <w:tcW w:w="1334" w:type="dxa"/>
            <w:vMerge w:val="restart"/>
            <w:tcBorders>
              <w:top w:val="single" w:sz="8" w:space="0" w:color="auto"/>
              <w:left w:val="single" w:sz="8" w:space="0" w:color="auto"/>
              <w:bottom w:val="single" w:sz="8" w:space="0" w:color="000000"/>
              <w:right w:val="single" w:sz="8" w:space="0" w:color="auto"/>
            </w:tcBorders>
            <w:shd w:val="clear" w:color="000000" w:fill="00B0F0"/>
            <w:vAlign w:val="center"/>
            <w:hideMark/>
          </w:tcPr>
          <w:p w14:paraId="2F266C18"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Number of respondents</w:t>
            </w:r>
          </w:p>
        </w:tc>
        <w:tc>
          <w:tcPr>
            <w:tcW w:w="1257" w:type="dxa"/>
            <w:vMerge w:val="restart"/>
            <w:tcBorders>
              <w:top w:val="single" w:sz="8" w:space="0" w:color="auto"/>
              <w:left w:val="single" w:sz="8" w:space="0" w:color="auto"/>
              <w:bottom w:val="single" w:sz="8" w:space="0" w:color="000000"/>
              <w:right w:val="single" w:sz="8" w:space="0" w:color="auto"/>
            </w:tcBorders>
            <w:shd w:val="clear" w:color="000000" w:fill="00B0F0"/>
            <w:vAlign w:val="center"/>
            <w:hideMark/>
          </w:tcPr>
          <w:p w14:paraId="700DA6C3"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Proportion of Responders</w:t>
            </w:r>
          </w:p>
        </w:tc>
        <w:tc>
          <w:tcPr>
            <w:tcW w:w="1297" w:type="dxa"/>
            <w:vMerge w:val="restart"/>
            <w:tcBorders>
              <w:top w:val="single" w:sz="8" w:space="0" w:color="auto"/>
              <w:left w:val="single" w:sz="8" w:space="0" w:color="auto"/>
              <w:bottom w:val="single" w:sz="8" w:space="0" w:color="000000"/>
              <w:right w:val="single" w:sz="8" w:space="0" w:color="auto"/>
            </w:tcBorders>
            <w:shd w:val="clear" w:color="000000" w:fill="FFC000"/>
            <w:vAlign w:val="center"/>
            <w:hideMark/>
          </w:tcPr>
          <w:p w14:paraId="56C38312"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Number of non-respondents</w:t>
            </w:r>
          </w:p>
        </w:tc>
        <w:tc>
          <w:tcPr>
            <w:tcW w:w="1297" w:type="dxa"/>
            <w:vMerge w:val="restart"/>
            <w:tcBorders>
              <w:top w:val="single" w:sz="8" w:space="0" w:color="auto"/>
              <w:left w:val="single" w:sz="8" w:space="0" w:color="auto"/>
              <w:bottom w:val="single" w:sz="8" w:space="0" w:color="000000"/>
              <w:right w:val="single" w:sz="8" w:space="0" w:color="auto"/>
            </w:tcBorders>
            <w:shd w:val="clear" w:color="000000" w:fill="FFC000"/>
            <w:vAlign w:val="center"/>
            <w:hideMark/>
          </w:tcPr>
          <w:p w14:paraId="258829AD"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Proportion of non-respondents</w:t>
            </w:r>
          </w:p>
        </w:tc>
      </w:tr>
      <w:tr w:rsidR="006A2CBF" w:rsidRPr="0041524E" w14:paraId="2766D01E" w14:textId="77777777" w:rsidTr="006A2CBF">
        <w:trPr>
          <w:trHeight w:val="509"/>
        </w:trPr>
        <w:tc>
          <w:tcPr>
            <w:tcW w:w="2947" w:type="dxa"/>
            <w:vMerge/>
            <w:tcBorders>
              <w:top w:val="single" w:sz="8" w:space="0" w:color="auto"/>
              <w:left w:val="single" w:sz="8" w:space="0" w:color="auto"/>
              <w:bottom w:val="single" w:sz="8" w:space="0" w:color="000000"/>
              <w:right w:val="single" w:sz="8" w:space="0" w:color="auto"/>
            </w:tcBorders>
            <w:vAlign w:val="center"/>
            <w:hideMark/>
          </w:tcPr>
          <w:p w14:paraId="4950AFD9" w14:textId="77777777" w:rsidR="006A2CBF" w:rsidRPr="0041524E" w:rsidRDefault="006A2CBF" w:rsidP="006A2CBF">
            <w:pPr>
              <w:spacing w:after="0" w:line="240" w:lineRule="auto"/>
              <w:rPr>
                <w:rFonts w:ascii="Arial" w:eastAsia="Times New Roman" w:hAnsi="Arial" w:cs="Arial"/>
                <w:b/>
                <w:bCs/>
                <w:color w:val="000000"/>
                <w:sz w:val="18"/>
                <w:szCs w:val="18"/>
              </w:rPr>
            </w:pPr>
          </w:p>
        </w:tc>
        <w:tc>
          <w:tcPr>
            <w:tcW w:w="1247" w:type="dxa"/>
            <w:vMerge/>
            <w:tcBorders>
              <w:top w:val="single" w:sz="8" w:space="0" w:color="auto"/>
              <w:left w:val="single" w:sz="8" w:space="0" w:color="auto"/>
              <w:bottom w:val="single" w:sz="8" w:space="0" w:color="000000"/>
              <w:right w:val="single" w:sz="8" w:space="0" w:color="auto"/>
            </w:tcBorders>
            <w:vAlign w:val="center"/>
            <w:hideMark/>
          </w:tcPr>
          <w:p w14:paraId="3777059A" w14:textId="77777777" w:rsidR="006A2CBF" w:rsidRPr="0041524E" w:rsidRDefault="006A2CBF" w:rsidP="006A2CBF">
            <w:pPr>
              <w:spacing w:after="0" w:line="240" w:lineRule="auto"/>
              <w:rPr>
                <w:rFonts w:ascii="Arial" w:eastAsia="Times New Roman" w:hAnsi="Arial" w:cs="Arial"/>
                <w:b/>
                <w:bCs/>
                <w:color w:val="000000"/>
                <w:sz w:val="18"/>
                <w:szCs w:val="18"/>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14:paraId="6C1EC2C1" w14:textId="77777777" w:rsidR="006A2CBF" w:rsidRPr="0041524E" w:rsidRDefault="006A2CBF" w:rsidP="006A2CBF">
            <w:pPr>
              <w:spacing w:after="0" w:line="240" w:lineRule="auto"/>
              <w:rPr>
                <w:rFonts w:ascii="Arial" w:eastAsia="Times New Roman" w:hAnsi="Arial" w:cs="Arial"/>
                <w:b/>
                <w:bCs/>
                <w:color w:val="000000"/>
                <w:sz w:val="18"/>
                <w:szCs w:val="18"/>
              </w:rPr>
            </w:pPr>
          </w:p>
        </w:tc>
        <w:tc>
          <w:tcPr>
            <w:tcW w:w="1257" w:type="dxa"/>
            <w:vMerge/>
            <w:tcBorders>
              <w:top w:val="single" w:sz="8" w:space="0" w:color="auto"/>
              <w:left w:val="single" w:sz="8" w:space="0" w:color="auto"/>
              <w:bottom w:val="single" w:sz="8" w:space="0" w:color="000000"/>
              <w:right w:val="single" w:sz="8" w:space="0" w:color="auto"/>
            </w:tcBorders>
            <w:vAlign w:val="center"/>
            <w:hideMark/>
          </w:tcPr>
          <w:p w14:paraId="73224FD6" w14:textId="77777777" w:rsidR="006A2CBF" w:rsidRPr="0041524E" w:rsidRDefault="006A2CBF" w:rsidP="006A2CBF">
            <w:pPr>
              <w:spacing w:after="0" w:line="240" w:lineRule="auto"/>
              <w:rPr>
                <w:rFonts w:ascii="Arial" w:eastAsia="Times New Roman" w:hAnsi="Arial" w:cs="Arial"/>
                <w:b/>
                <w:bCs/>
                <w:color w:val="000000"/>
                <w:sz w:val="18"/>
                <w:szCs w:val="18"/>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14:paraId="065DA9F9" w14:textId="77777777" w:rsidR="006A2CBF" w:rsidRPr="0041524E" w:rsidRDefault="006A2CBF" w:rsidP="006A2CBF">
            <w:pPr>
              <w:spacing w:after="0" w:line="240" w:lineRule="auto"/>
              <w:rPr>
                <w:rFonts w:ascii="Arial" w:eastAsia="Times New Roman" w:hAnsi="Arial" w:cs="Arial"/>
                <w:b/>
                <w:bCs/>
                <w:color w:val="000000"/>
                <w:sz w:val="18"/>
                <w:szCs w:val="18"/>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14:paraId="524E7838" w14:textId="77777777" w:rsidR="006A2CBF" w:rsidRPr="0041524E" w:rsidRDefault="006A2CBF" w:rsidP="006A2CBF">
            <w:pPr>
              <w:spacing w:after="0" w:line="240" w:lineRule="auto"/>
              <w:rPr>
                <w:rFonts w:ascii="Arial" w:eastAsia="Times New Roman" w:hAnsi="Arial" w:cs="Arial"/>
                <w:b/>
                <w:bCs/>
                <w:color w:val="000000"/>
                <w:sz w:val="18"/>
                <w:szCs w:val="18"/>
              </w:rPr>
            </w:pPr>
          </w:p>
        </w:tc>
      </w:tr>
      <w:tr w:rsidR="006A2CBF" w:rsidRPr="0041524E" w14:paraId="3002897E"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2E4AC539" w14:textId="77777777" w:rsidR="006A2CBF" w:rsidRPr="0041524E" w:rsidRDefault="006A2CBF" w:rsidP="006A2CBF">
            <w:pPr>
              <w:spacing w:after="0" w:line="240" w:lineRule="auto"/>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Invitation</w:t>
            </w:r>
          </w:p>
        </w:tc>
        <w:tc>
          <w:tcPr>
            <w:tcW w:w="1247" w:type="dxa"/>
            <w:tcBorders>
              <w:top w:val="nil"/>
              <w:left w:val="nil"/>
              <w:bottom w:val="single" w:sz="8" w:space="0" w:color="auto"/>
              <w:right w:val="single" w:sz="8" w:space="0" w:color="auto"/>
            </w:tcBorders>
            <w:shd w:val="clear" w:color="auto" w:fill="auto"/>
            <w:vAlign w:val="center"/>
            <w:hideMark/>
          </w:tcPr>
          <w:p w14:paraId="057CE9A3"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334" w:type="dxa"/>
            <w:tcBorders>
              <w:top w:val="nil"/>
              <w:left w:val="nil"/>
              <w:bottom w:val="single" w:sz="8" w:space="0" w:color="auto"/>
              <w:right w:val="single" w:sz="8" w:space="0" w:color="auto"/>
            </w:tcBorders>
            <w:shd w:val="clear" w:color="auto" w:fill="auto"/>
            <w:vAlign w:val="center"/>
            <w:hideMark/>
          </w:tcPr>
          <w:p w14:paraId="241BC219"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14:paraId="57F1EF2E"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77719717"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5BBE5653"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r>
      <w:tr w:rsidR="006A2CBF" w:rsidRPr="0041524E" w14:paraId="27FC9D6D"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6C616A5B" w14:textId="77777777" w:rsidR="006A2CBF" w:rsidRPr="0041524E" w:rsidRDefault="006A2CBF" w:rsidP="006A2CBF">
            <w:pPr>
              <w:spacing w:after="0" w:line="240" w:lineRule="auto"/>
              <w:rPr>
                <w:rFonts w:ascii="Arial" w:eastAsia="Times New Roman" w:hAnsi="Arial" w:cs="Arial"/>
                <w:color w:val="000000"/>
                <w:sz w:val="18"/>
                <w:szCs w:val="18"/>
              </w:rPr>
            </w:pPr>
            <w:r w:rsidRPr="0041524E">
              <w:rPr>
                <w:rFonts w:ascii="Arial" w:eastAsia="Times New Roman" w:hAnsi="Arial" w:cs="Arial"/>
                <w:color w:val="000000"/>
                <w:sz w:val="18"/>
                <w:szCs w:val="18"/>
              </w:rPr>
              <w:t>Invitation for English Language Survey</w:t>
            </w:r>
          </w:p>
        </w:tc>
        <w:tc>
          <w:tcPr>
            <w:tcW w:w="1247" w:type="dxa"/>
            <w:tcBorders>
              <w:top w:val="nil"/>
              <w:left w:val="nil"/>
              <w:bottom w:val="single" w:sz="8" w:space="0" w:color="auto"/>
              <w:right w:val="single" w:sz="8" w:space="0" w:color="auto"/>
            </w:tcBorders>
            <w:shd w:val="clear" w:color="auto" w:fill="auto"/>
            <w:vAlign w:val="center"/>
            <w:hideMark/>
          </w:tcPr>
          <w:p w14:paraId="703A1F1D"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3200</w:t>
            </w:r>
          </w:p>
        </w:tc>
        <w:tc>
          <w:tcPr>
            <w:tcW w:w="1334" w:type="dxa"/>
            <w:tcBorders>
              <w:top w:val="nil"/>
              <w:left w:val="nil"/>
              <w:bottom w:val="single" w:sz="8" w:space="0" w:color="auto"/>
              <w:right w:val="single" w:sz="8" w:space="0" w:color="auto"/>
            </w:tcBorders>
            <w:shd w:val="clear" w:color="auto" w:fill="auto"/>
            <w:vAlign w:val="center"/>
            <w:hideMark/>
          </w:tcPr>
          <w:p w14:paraId="00C897B2"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2600</w:t>
            </w:r>
          </w:p>
        </w:tc>
        <w:tc>
          <w:tcPr>
            <w:tcW w:w="1257" w:type="dxa"/>
            <w:tcBorders>
              <w:top w:val="nil"/>
              <w:left w:val="nil"/>
              <w:bottom w:val="single" w:sz="8" w:space="0" w:color="auto"/>
              <w:right w:val="single" w:sz="8" w:space="0" w:color="auto"/>
            </w:tcBorders>
            <w:shd w:val="clear" w:color="auto" w:fill="auto"/>
            <w:vAlign w:val="center"/>
            <w:hideMark/>
          </w:tcPr>
          <w:p w14:paraId="2A703A64" w14:textId="269CC214" w:rsidR="006A2CBF" w:rsidRPr="0041524E" w:rsidRDefault="00D233E8" w:rsidP="006A2CB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81</w:t>
            </w:r>
            <w:r w:rsidR="006A2CBF" w:rsidRPr="0041524E">
              <w:rPr>
                <w:rFonts w:ascii="Arial" w:eastAsia="Times New Roman" w:hAnsi="Arial" w:cs="Arial"/>
                <w:b/>
                <w:bCs/>
                <w:color w:val="000000"/>
                <w:sz w:val="18"/>
                <w:szCs w:val="18"/>
              </w:rPr>
              <w:t>%</w:t>
            </w:r>
          </w:p>
        </w:tc>
        <w:tc>
          <w:tcPr>
            <w:tcW w:w="1297" w:type="dxa"/>
            <w:tcBorders>
              <w:top w:val="nil"/>
              <w:left w:val="nil"/>
              <w:bottom w:val="single" w:sz="8" w:space="0" w:color="auto"/>
              <w:right w:val="single" w:sz="8" w:space="0" w:color="auto"/>
            </w:tcBorders>
            <w:shd w:val="clear" w:color="auto" w:fill="auto"/>
            <w:vAlign w:val="center"/>
            <w:hideMark/>
          </w:tcPr>
          <w:p w14:paraId="2E7CE70C"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600</w:t>
            </w:r>
          </w:p>
        </w:tc>
        <w:tc>
          <w:tcPr>
            <w:tcW w:w="1297" w:type="dxa"/>
            <w:tcBorders>
              <w:top w:val="nil"/>
              <w:left w:val="nil"/>
              <w:bottom w:val="single" w:sz="8" w:space="0" w:color="auto"/>
              <w:right w:val="single" w:sz="8" w:space="0" w:color="auto"/>
            </w:tcBorders>
            <w:shd w:val="clear" w:color="auto" w:fill="auto"/>
            <w:vAlign w:val="center"/>
            <w:hideMark/>
          </w:tcPr>
          <w:p w14:paraId="08B878BD" w14:textId="4ED909B0" w:rsidR="006A2CBF" w:rsidRPr="0041524E" w:rsidRDefault="00D233E8" w:rsidP="006A2CB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19</w:t>
            </w:r>
            <w:r w:rsidR="006A2CBF" w:rsidRPr="0041524E">
              <w:rPr>
                <w:rFonts w:ascii="Arial" w:eastAsia="Times New Roman" w:hAnsi="Arial" w:cs="Arial"/>
                <w:b/>
                <w:bCs/>
                <w:color w:val="000000"/>
                <w:sz w:val="18"/>
                <w:szCs w:val="18"/>
              </w:rPr>
              <w:t>%</w:t>
            </w:r>
          </w:p>
        </w:tc>
      </w:tr>
      <w:tr w:rsidR="006A2CBF" w:rsidRPr="0041524E" w14:paraId="7B87309B"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2130279E" w14:textId="77777777" w:rsidR="006A2CBF" w:rsidRPr="0041524E" w:rsidRDefault="006A2CBF" w:rsidP="006A2CBF">
            <w:pPr>
              <w:spacing w:after="0" w:line="240" w:lineRule="auto"/>
              <w:rPr>
                <w:rFonts w:ascii="Arial" w:eastAsia="Times New Roman" w:hAnsi="Arial" w:cs="Arial"/>
                <w:color w:val="000000"/>
                <w:sz w:val="18"/>
                <w:szCs w:val="18"/>
              </w:rPr>
            </w:pPr>
            <w:r w:rsidRPr="0041524E">
              <w:rPr>
                <w:rFonts w:ascii="Arial" w:eastAsia="Times New Roman" w:hAnsi="Arial" w:cs="Arial"/>
                <w:color w:val="000000"/>
                <w:sz w:val="18"/>
                <w:szCs w:val="18"/>
              </w:rPr>
              <w:t>Invitation for Spanish Language Survey</w:t>
            </w:r>
          </w:p>
        </w:tc>
        <w:tc>
          <w:tcPr>
            <w:tcW w:w="1247" w:type="dxa"/>
            <w:tcBorders>
              <w:top w:val="nil"/>
              <w:left w:val="nil"/>
              <w:bottom w:val="single" w:sz="8" w:space="0" w:color="auto"/>
              <w:right w:val="single" w:sz="8" w:space="0" w:color="auto"/>
            </w:tcBorders>
            <w:shd w:val="clear" w:color="auto" w:fill="auto"/>
            <w:vAlign w:val="center"/>
            <w:hideMark/>
          </w:tcPr>
          <w:p w14:paraId="4F6C9F64" w14:textId="5A37FC5E" w:rsidR="006A2CBF" w:rsidRPr="00221E3B" w:rsidRDefault="00D02F76"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425</w:t>
            </w:r>
          </w:p>
        </w:tc>
        <w:tc>
          <w:tcPr>
            <w:tcW w:w="1334" w:type="dxa"/>
            <w:tcBorders>
              <w:top w:val="nil"/>
              <w:left w:val="nil"/>
              <w:bottom w:val="single" w:sz="8" w:space="0" w:color="auto"/>
              <w:right w:val="single" w:sz="8" w:space="0" w:color="auto"/>
            </w:tcBorders>
            <w:shd w:val="clear" w:color="auto" w:fill="auto"/>
            <w:vAlign w:val="center"/>
            <w:hideMark/>
          </w:tcPr>
          <w:p w14:paraId="152BB05C"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350</w:t>
            </w:r>
          </w:p>
        </w:tc>
        <w:tc>
          <w:tcPr>
            <w:tcW w:w="1257" w:type="dxa"/>
            <w:tcBorders>
              <w:top w:val="nil"/>
              <w:left w:val="nil"/>
              <w:bottom w:val="single" w:sz="8" w:space="0" w:color="auto"/>
              <w:right w:val="single" w:sz="8" w:space="0" w:color="auto"/>
            </w:tcBorders>
            <w:shd w:val="clear" w:color="auto" w:fill="auto"/>
            <w:vAlign w:val="center"/>
            <w:hideMark/>
          </w:tcPr>
          <w:p w14:paraId="4819804E" w14:textId="111B29BB" w:rsidR="006A2CBF" w:rsidRPr="0041524E" w:rsidRDefault="00D233E8" w:rsidP="006A2CB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w:t>
            </w:r>
            <w:r w:rsidR="00D02F76">
              <w:rPr>
                <w:rFonts w:ascii="Arial" w:eastAsia="Times New Roman" w:hAnsi="Arial" w:cs="Arial"/>
                <w:b/>
                <w:bCs/>
                <w:color w:val="000000"/>
                <w:sz w:val="18"/>
                <w:szCs w:val="18"/>
              </w:rPr>
              <w:t>0</w:t>
            </w:r>
            <w:r w:rsidR="006A2CBF" w:rsidRPr="0041524E">
              <w:rPr>
                <w:rFonts w:ascii="Arial" w:eastAsia="Times New Roman" w:hAnsi="Arial" w:cs="Arial"/>
                <w:b/>
                <w:bCs/>
                <w:color w:val="000000"/>
                <w:sz w:val="18"/>
                <w:szCs w:val="18"/>
              </w:rPr>
              <w:t>%</w:t>
            </w:r>
          </w:p>
        </w:tc>
        <w:tc>
          <w:tcPr>
            <w:tcW w:w="1297" w:type="dxa"/>
            <w:tcBorders>
              <w:top w:val="nil"/>
              <w:left w:val="nil"/>
              <w:bottom w:val="single" w:sz="8" w:space="0" w:color="auto"/>
              <w:right w:val="single" w:sz="8" w:space="0" w:color="auto"/>
            </w:tcBorders>
            <w:shd w:val="clear" w:color="auto" w:fill="auto"/>
            <w:vAlign w:val="center"/>
            <w:hideMark/>
          </w:tcPr>
          <w:p w14:paraId="155C03BC" w14:textId="3A4A0420" w:rsidR="006A2CBF" w:rsidRPr="0041524E" w:rsidRDefault="00D233E8" w:rsidP="006A2CB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75</w:t>
            </w:r>
          </w:p>
        </w:tc>
        <w:tc>
          <w:tcPr>
            <w:tcW w:w="1297" w:type="dxa"/>
            <w:tcBorders>
              <w:top w:val="nil"/>
              <w:left w:val="nil"/>
              <w:bottom w:val="single" w:sz="8" w:space="0" w:color="auto"/>
              <w:right w:val="single" w:sz="8" w:space="0" w:color="auto"/>
            </w:tcBorders>
            <w:shd w:val="clear" w:color="auto" w:fill="auto"/>
            <w:vAlign w:val="center"/>
            <w:hideMark/>
          </w:tcPr>
          <w:p w14:paraId="0607FD25" w14:textId="1688B8BC" w:rsidR="006A2CBF" w:rsidRPr="0041524E" w:rsidRDefault="00D233E8" w:rsidP="006A2CB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D02F76">
              <w:rPr>
                <w:rFonts w:ascii="Arial" w:eastAsia="Times New Roman" w:hAnsi="Arial" w:cs="Arial"/>
                <w:b/>
                <w:bCs/>
                <w:color w:val="000000"/>
                <w:sz w:val="18"/>
                <w:szCs w:val="18"/>
              </w:rPr>
              <w:t>0</w:t>
            </w:r>
            <w:r w:rsidR="006A2CBF" w:rsidRPr="0041524E">
              <w:rPr>
                <w:rFonts w:ascii="Arial" w:eastAsia="Times New Roman" w:hAnsi="Arial" w:cs="Arial"/>
                <w:b/>
                <w:bCs/>
                <w:color w:val="000000"/>
                <w:sz w:val="18"/>
                <w:szCs w:val="18"/>
              </w:rPr>
              <w:t>%</w:t>
            </w:r>
          </w:p>
        </w:tc>
      </w:tr>
      <w:tr w:rsidR="001F3D8C" w:rsidRPr="0041524E" w14:paraId="5EB86C60"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tcPr>
          <w:p w14:paraId="58DB0FEC" w14:textId="42AD4C7C" w:rsidR="001F3D8C" w:rsidRPr="0041524E" w:rsidRDefault="001F3D8C" w:rsidP="009542A9">
            <w:pPr>
              <w:spacing w:after="0" w:line="240" w:lineRule="auto"/>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Consent</w:t>
            </w:r>
          </w:p>
        </w:tc>
        <w:tc>
          <w:tcPr>
            <w:tcW w:w="1247" w:type="dxa"/>
            <w:tcBorders>
              <w:top w:val="nil"/>
              <w:left w:val="nil"/>
              <w:bottom w:val="single" w:sz="8" w:space="0" w:color="auto"/>
              <w:right w:val="single" w:sz="8" w:space="0" w:color="auto"/>
            </w:tcBorders>
            <w:shd w:val="clear" w:color="auto" w:fill="auto"/>
            <w:vAlign w:val="center"/>
          </w:tcPr>
          <w:p w14:paraId="66FEC3F9" w14:textId="77777777" w:rsidR="001F3D8C" w:rsidRPr="00221E3B" w:rsidRDefault="001F3D8C" w:rsidP="006A2CBF">
            <w:pPr>
              <w:spacing w:after="0" w:line="240" w:lineRule="auto"/>
              <w:jc w:val="center"/>
              <w:rPr>
                <w:rFonts w:ascii="Arial" w:eastAsia="Times New Roman" w:hAnsi="Arial" w:cs="Arial"/>
                <w:color w:val="000000"/>
                <w:sz w:val="18"/>
                <w:szCs w:val="18"/>
              </w:rPr>
            </w:pPr>
          </w:p>
        </w:tc>
        <w:tc>
          <w:tcPr>
            <w:tcW w:w="1334" w:type="dxa"/>
            <w:tcBorders>
              <w:top w:val="nil"/>
              <w:left w:val="nil"/>
              <w:bottom w:val="single" w:sz="8" w:space="0" w:color="auto"/>
              <w:right w:val="single" w:sz="8" w:space="0" w:color="auto"/>
            </w:tcBorders>
            <w:shd w:val="clear" w:color="auto" w:fill="auto"/>
            <w:vAlign w:val="center"/>
          </w:tcPr>
          <w:p w14:paraId="56B10F3B" w14:textId="77777777" w:rsidR="001F3D8C" w:rsidRPr="00221E3B" w:rsidRDefault="001F3D8C" w:rsidP="006A2CBF">
            <w:pPr>
              <w:spacing w:after="0" w:line="240" w:lineRule="auto"/>
              <w:jc w:val="center"/>
              <w:rPr>
                <w:rFonts w:ascii="Arial" w:eastAsia="Times New Roman"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center"/>
          </w:tcPr>
          <w:p w14:paraId="61A23A3A" w14:textId="77777777" w:rsidR="001F3D8C" w:rsidRPr="0041524E" w:rsidRDefault="001F3D8C" w:rsidP="006A2CBF">
            <w:pPr>
              <w:spacing w:after="0" w:line="240" w:lineRule="auto"/>
              <w:jc w:val="center"/>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auto"/>
            <w:vAlign w:val="center"/>
          </w:tcPr>
          <w:p w14:paraId="27A09D36" w14:textId="77777777" w:rsidR="001F3D8C" w:rsidRPr="0041524E" w:rsidRDefault="001F3D8C" w:rsidP="006A2CBF">
            <w:pPr>
              <w:spacing w:after="0" w:line="240" w:lineRule="auto"/>
              <w:jc w:val="center"/>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auto"/>
            <w:vAlign w:val="center"/>
          </w:tcPr>
          <w:p w14:paraId="57BBE7CC" w14:textId="77777777" w:rsidR="001F3D8C" w:rsidRPr="0041524E" w:rsidRDefault="001F3D8C" w:rsidP="006A2CBF">
            <w:pPr>
              <w:spacing w:after="0" w:line="240" w:lineRule="auto"/>
              <w:jc w:val="center"/>
              <w:rPr>
                <w:rFonts w:ascii="Arial" w:eastAsia="Times New Roman" w:hAnsi="Arial" w:cs="Arial"/>
                <w:color w:val="000000"/>
                <w:sz w:val="18"/>
                <w:szCs w:val="18"/>
              </w:rPr>
            </w:pPr>
          </w:p>
        </w:tc>
      </w:tr>
      <w:tr w:rsidR="001F3D8C" w:rsidRPr="0041524E" w14:paraId="302DE63D"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tcPr>
          <w:p w14:paraId="642294F6" w14:textId="151C0C0F" w:rsidR="001F3D8C" w:rsidRPr="0041524E" w:rsidRDefault="001F3D8C" w:rsidP="001F3D8C">
            <w:pPr>
              <w:spacing w:after="0" w:line="240" w:lineRule="auto"/>
              <w:rPr>
                <w:rFonts w:ascii="Arial" w:eastAsia="Times New Roman" w:hAnsi="Arial" w:cs="Arial"/>
                <w:b/>
                <w:bCs/>
                <w:color w:val="000000"/>
                <w:sz w:val="18"/>
                <w:szCs w:val="18"/>
              </w:rPr>
            </w:pPr>
            <w:r w:rsidRPr="0041524E">
              <w:rPr>
                <w:rFonts w:ascii="Arial" w:eastAsia="Times New Roman" w:hAnsi="Arial" w:cs="Arial"/>
                <w:color w:val="000000"/>
                <w:sz w:val="18"/>
                <w:szCs w:val="18"/>
              </w:rPr>
              <w:t>English Language Survey</w:t>
            </w:r>
          </w:p>
        </w:tc>
        <w:tc>
          <w:tcPr>
            <w:tcW w:w="1247" w:type="dxa"/>
            <w:tcBorders>
              <w:top w:val="nil"/>
              <w:left w:val="nil"/>
              <w:bottom w:val="single" w:sz="8" w:space="0" w:color="auto"/>
              <w:right w:val="single" w:sz="8" w:space="0" w:color="auto"/>
            </w:tcBorders>
            <w:shd w:val="clear" w:color="auto" w:fill="auto"/>
            <w:vAlign w:val="center"/>
          </w:tcPr>
          <w:p w14:paraId="1DB98566" w14:textId="700758BD"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2600</w:t>
            </w:r>
          </w:p>
        </w:tc>
        <w:tc>
          <w:tcPr>
            <w:tcW w:w="1334" w:type="dxa"/>
            <w:tcBorders>
              <w:top w:val="nil"/>
              <w:left w:val="nil"/>
              <w:bottom w:val="single" w:sz="8" w:space="0" w:color="auto"/>
              <w:right w:val="single" w:sz="8" w:space="0" w:color="auto"/>
            </w:tcBorders>
            <w:shd w:val="clear" w:color="auto" w:fill="auto"/>
            <w:vAlign w:val="center"/>
          </w:tcPr>
          <w:p w14:paraId="713F6056" w14:textId="64E43AD3"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2400</w:t>
            </w:r>
          </w:p>
        </w:tc>
        <w:tc>
          <w:tcPr>
            <w:tcW w:w="1257" w:type="dxa"/>
            <w:tcBorders>
              <w:top w:val="nil"/>
              <w:left w:val="nil"/>
              <w:bottom w:val="single" w:sz="8" w:space="0" w:color="auto"/>
              <w:right w:val="single" w:sz="8" w:space="0" w:color="auto"/>
            </w:tcBorders>
            <w:shd w:val="clear" w:color="auto" w:fill="auto"/>
            <w:vAlign w:val="center"/>
          </w:tcPr>
          <w:p w14:paraId="275FAB9E" w14:textId="22B1ADB6"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100%</w:t>
            </w:r>
          </w:p>
        </w:tc>
        <w:tc>
          <w:tcPr>
            <w:tcW w:w="1297" w:type="dxa"/>
            <w:tcBorders>
              <w:top w:val="nil"/>
              <w:left w:val="nil"/>
              <w:bottom w:val="single" w:sz="8" w:space="0" w:color="auto"/>
              <w:right w:val="single" w:sz="8" w:space="0" w:color="auto"/>
            </w:tcBorders>
            <w:shd w:val="clear" w:color="auto" w:fill="auto"/>
            <w:vAlign w:val="center"/>
          </w:tcPr>
          <w:p w14:paraId="1C47A74A" w14:textId="1561D8AA"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c>
          <w:tcPr>
            <w:tcW w:w="1297" w:type="dxa"/>
            <w:tcBorders>
              <w:top w:val="nil"/>
              <w:left w:val="nil"/>
              <w:bottom w:val="single" w:sz="8" w:space="0" w:color="auto"/>
              <w:right w:val="single" w:sz="8" w:space="0" w:color="auto"/>
            </w:tcBorders>
            <w:shd w:val="clear" w:color="auto" w:fill="auto"/>
            <w:vAlign w:val="center"/>
          </w:tcPr>
          <w:p w14:paraId="03E98207" w14:textId="65C1B86A"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r>
      <w:tr w:rsidR="001F3D8C" w:rsidRPr="0041524E" w14:paraId="6BD3BE7C"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tcPr>
          <w:p w14:paraId="6BE685A1" w14:textId="53CC9F5C" w:rsidR="001F3D8C" w:rsidRPr="0041524E" w:rsidRDefault="001F3D8C" w:rsidP="001F3D8C">
            <w:pPr>
              <w:spacing w:after="0" w:line="240" w:lineRule="auto"/>
              <w:rPr>
                <w:rFonts w:ascii="Arial" w:eastAsia="Times New Roman" w:hAnsi="Arial" w:cs="Arial"/>
                <w:b/>
                <w:bCs/>
                <w:color w:val="000000"/>
                <w:sz w:val="18"/>
                <w:szCs w:val="18"/>
              </w:rPr>
            </w:pPr>
            <w:r w:rsidRPr="0041524E">
              <w:rPr>
                <w:rFonts w:ascii="Arial" w:eastAsia="Times New Roman" w:hAnsi="Arial" w:cs="Arial"/>
                <w:color w:val="000000"/>
                <w:sz w:val="18"/>
                <w:szCs w:val="18"/>
              </w:rPr>
              <w:t>Spanish Language Survey</w:t>
            </w:r>
          </w:p>
        </w:tc>
        <w:tc>
          <w:tcPr>
            <w:tcW w:w="1247" w:type="dxa"/>
            <w:tcBorders>
              <w:top w:val="nil"/>
              <w:left w:val="nil"/>
              <w:bottom w:val="single" w:sz="8" w:space="0" w:color="auto"/>
              <w:right w:val="single" w:sz="8" w:space="0" w:color="auto"/>
            </w:tcBorders>
            <w:shd w:val="clear" w:color="auto" w:fill="auto"/>
            <w:vAlign w:val="center"/>
          </w:tcPr>
          <w:p w14:paraId="05A158AB" w14:textId="6C0A78FE"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350</w:t>
            </w:r>
          </w:p>
        </w:tc>
        <w:tc>
          <w:tcPr>
            <w:tcW w:w="1334" w:type="dxa"/>
            <w:tcBorders>
              <w:top w:val="nil"/>
              <w:left w:val="nil"/>
              <w:bottom w:val="single" w:sz="8" w:space="0" w:color="auto"/>
              <w:right w:val="single" w:sz="8" w:space="0" w:color="auto"/>
            </w:tcBorders>
            <w:shd w:val="clear" w:color="auto" w:fill="auto"/>
            <w:vAlign w:val="center"/>
          </w:tcPr>
          <w:p w14:paraId="19D3503F" w14:textId="68D089AE"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350</w:t>
            </w:r>
          </w:p>
        </w:tc>
        <w:tc>
          <w:tcPr>
            <w:tcW w:w="1257" w:type="dxa"/>
            <w:tcBorders>
              <w:top w:val="nil"/>
              <w:left w:val="nil"/>
              <w:bottom w:val="single" w:sz="8" w:space="0" w:color="auto"/>
              <w:right w:val="single" w:sz="8" w:space="0" w:color="auto"/>
            </w:tcBorders>
            <w:shd w:val="clear" w:color="auto" w:fill="auto"/>
            <w:vAlign w:val="center"/>
          </w:tcPr>
          <w:p w14:paraId="5ABA363C" w14:textId="233EB726"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100%</w:t>
            </w:r>
          </w:p>
        </w:tc>
        <w:tc>
          <w:tcPr>
            <w:tcW w:w="1297" w:type="dxa"/>
            <w:tcBorders>
              <w:top w:val="nil"/>
              <w:left w:val="nil"/>
              <w:bottom w:val="single" w:sz="8" w:space="0" w:color="auto"/>
              <w:right w:val="single" w:sz="8" w:space="0" w:color="auto"/>
            </w:tcBorders>
            <w:shd w:val="clear" w:color="auto" w:fill="auto"/>
            <w:vAlign w:val="center"/>
          </w:tcPr>
          <w:p w14:paraId="34BF823A" w14:textId="3804E59A"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c>
          <w:tcPr>
            <w:tcW w:w="1297" w:type="dxa"/>
            <w:tcBorders>
              <w:top w:val="nil"/>
              <w:left w:val="nil"/>
              <w:bottom w:val="single" w:sz="8" w:space="0" w:color="auto"/>
              <w:right w:val="single" w:sz="8" w:space="0" w:color="auto"/>
            </w:tcBorders>
            <w:shd w:val="clear" w:color="auto" w:fill="auto"/>
            <w:vAlign w:val="center"/>
          </w:tcPr>
          <w:p w14:paraId="31F3AA29" w14:textId="2EE912A6"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r>
      <w:tr w:rsidR="001F3D8C" w:rsidRPr="0041524E" w14:paraId="4611CEED"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tcPr>
          <w:p w14:paraId="74E142E0" w14:textId="00DFACA5" w:rsidR="001F3D8C" w:rsidRPr="0041524E" w:rsidRDefault="001F3D8C" w:rsidP="009542A9">
            <w:pPr>
              <w:spacing w:after="0" w:line="240" w:lineRule="auto"/>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Privacy Statement</w:t>
            </w:r>
          </w:p>
        </w:tc>
        <w:tc>
          <w:tcPr>
            <w:tcW w:w="1247" w:type="dxa"/>
            <w:tcBorders>
              <w:top w:val="nil"/>
              <w:left w:val="nil"/>
              <w:bottom w:val="single" w:sz="8" w:space="0" w:color="auto"/>
              <w:right w:val="single" w:sz="8" w:space="0" w:color="auto"/>
            </w:tcBorders>
            <w:shd w:val="clear" w:color="auto" w:fill="auto"/>
            <w:vAlign w:val="center"/>
          </w:tcPr>
          <w:p w14:paraId="00CF90FA" w14:textId="77777777" w:rsidR="001F3D8C" w:rsidRPr="00221E3B" w:rsidRDefault="001F3D8C" w:rsidP="006A2CBF">
            <w:pPr>
              <w:spacing w:after="0" w:line="240" w:lineRule="auto"/>
              <w:jc w:val="center"/>
              <w:rPr>
                <w:rFonts w:ascii="Arial" w:eastAsia="Times New Roman" w:hAnsi="Arial" w:cs="Arial"/>
                <w:color w:val="000000"/>
                <w:sz w:val="18"/>
                <w:szCs w:val="18"/>
              </w:rPr>
            </w:pPr>
          </w:p>
        </w:tc>
        <w:tc>
          <w:tcPr>
            <w:tcW w:w="1334" w:type="dxa"/>
            <w:tcBorders>
              <w:top w:val="nil"/>
              <w:left w:val="nil"/>
              <w:bottom w:val="single" w:sz="8" w:space="0" w:color="auto"/>
              <w:right w:val="single" w:sz="8" w:space="0" w:color="auto"/>
            </w:tcBorders>
            <w:shd w:val="clear" w:color="auto" w:fill="auto"/>
            <w:vAlign w:val="center"/>
          </w:tcPr>
          <w:p w14:paraId="35F97534" w14:textId="77777777" w:rsidR="001F3D8C" w:rsidRPr="00221E3B" w:rsidRDefault="001F3D8C" w:rsidP="006A2CBF">
            <w:pPr>
              <w:spacing w:after="0" w:line="240" w:lineRule="auto"/>
              <w:jc w:val="center"/>
              <w:rPr>
                <w:rFonts w:ascii="Arial" w:eastAsia="Times New Roman"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center"/>
          </w:tcPr>
          <w:p w14:paraId="3E121014" w14:textId="77777777" w:rsidR="001F3D8C" w:rsidRPr="0041524E" w:rsidRDefault="001F3D8C" w:rsidP="006A2CBF">
            <w:pPr>
              <w:spacing w:after="0" w:line="240" w:lineRule="auto"/>
              <w:jc w:val="center"/>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auto"/>
            <w:vAlign w:val="center"/>
          </w:tcPr>
          <w:p w14:paraId="55FF9972" w14:textId="77777777" w:rsidR="001F3D8C" w:rsidRPr="0041524E" w:rsidRDefault="001F3D8C" w:rsidP="006A2CBF">
            <w:pPr>
              <w:spacing w:after="0" w:line="240" w:lineRule="auto"/>
              <w:jc w:val="center"/>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auto"/>
            <w:vAlign w:val="center"/>
          </w:tcPr>
          <w:p w14:paraId="49AE7D82" w14:textId="77777777" w:rsidR="001F3D8C" w:rsidRPr="0041524E" w:rsidRDefault="001F3D8C" w:rsidP="006A2CBF">
            <w:pPr>
              <w:spacing w:after="0" w:line="240" w:lineRule="auto"/>
              <w:jc w:val="center"/>
              <w:rPr>
                <w:rFonts w:ascii="Arial" w:eastAsia="Times New Roman" w:hAnsi="Arial" w:cs="Arial"/>
                <w:color w:val="000000"/>
                <w:sz w:val="18"/>
                <w:szCs w:val="18"/>
              </w:rPr>
            </w:pPr>
          </w:p>
        </w:tc>
      </w:tr>
      <w:tr w:rsidR="001F3D8C" w:rsidRPr="0041524E" w14:paraId="7A0A65D2"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tcPr>
          <w:p w14:paraId="343C26C0" w14:textId="4B231B79" w:rsidR="001F3D8C" w:rsidRPr="0041524E" w:rsidRDefault="001F3D8C" w:rsidP="001F3D8C">
            <w:pPr>
              <w:spacing w:after="0" w:line="240" w:lineRule="auto"/>
              <w:rPr>
                <w:rFonts w:ascii="Arial" w:eastAsia="Times New Roman" w:hAnsi="Arial" w:cs="Arial"/>
                <w:b/>
                <w:bCs/>
                <w:color w:val="000000"/>
                <w:sz w:val="18"/>
                <w:szCs w:val="18"/>
              </w:rPr>
            </w:pPr>
            <w:r w:rsidRPr="0041524E">
              <w:rPr>
                <w:rFonts w:ascii="Arial" w:eastAsia="Times New Roman" w:hAnsi="Arial" w:cs="Arial"/>
                <w:color w:val="000000"/>
                <w:sz w:val="18"/>
                <w:szCs w:val="18"/>
              </w:rPr>
              <w:t>English Language Survey</w:t>
            </w:r>
          </w:p>
        </w:tc>
        <w:tc>
          <w:tcPr>
            <w:tcW w:w="1247" w:type="dxa"/>
            <w:tcBorders>
              <w:top w:val="nil"/>
              <w:left w:val="nil"/>
              <w:bottom w:val="single" w:sz="8" w:space="0" w:color="auto"/>
              <w:right w:val="single" w:sz="8" w:space="0" w:color="auto"/>
            </w:tcBorders>
            <w:shd w:val="clear" w:color="auto" w:fill="auto"/>
            <w:vAlign w:val="center"/>
          </w:tcPr>
          <w:p w14:paraId="02A766A0" w14:textId="1CE1C28E"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2600</w:t>
            </w:r>
          </w:p>
        </w:tc>
        <w:tc>
          <w:tcPr>
            <w:tcW w:w="1334" w:type="dxa"/>
            <w:tcBorders>
              <w:top w:val="nil"/>
              <w:left w:val="nil"/>
              <w:bottom w:val="single" w:sz="8" w:space="0" w:color="auto"/>
              <w:right w:val="single" w:sz="8" w:space="0" w:color="auto"/>
            </w:tcBorders>
            <w:shd w:val="clear" w:color="auto" w:fill="auto"/>
            <w:vAlign w:val="center"/>
          </w:tcPr>
          <w:p w14:paraId="6B18B78D" w14:textId="1BF19402"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2400</w:t>
            </w:r>
          </w:p>
        </w:tc>
        <w:tc>
          <w:tcPr>
            <w:tcW w:w="1257" w:type="dxa"/>
            <w:tcBorders>
              <w:top w:val="nil"/>
              <w:left w:val="nil"/>
              <w:bottom w:val="single" w:sz="8" w:space="0" w:color="auto"/>
              <w:right w:val="single" w:sz="8" w:space="0" w:color="auto"/>
            </w:tcBorders>
            <w:shd w:val="clear" w:color="auto" w:fill="auto"/>
            <w:vAlign w:val="center"/>
          </w:tcPr>
          <w:p w14:paraId="2E469B9B" w14:textId="1DC7E313"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100%</w:t>
            </w:r>
          </w:p>
        </w:tc>
        <w:tc>
          <w:tcPr>
            <w:tcW w:w="1297" w:type="dxa"/>
            <w:tcBorders>
              <w:top w:val="nil"/>
              <w:left w:val="nil"/>
              <w:bottom w:val="single" w:sz="8" w:space="0" w:color="auto"/>
              <w:right w:val="single" w:sz="8" w:space="0" w:color="auto"/>
            </w:tcBorders>
            <w:shd w:val="clear" w:color="auto" w:fill="auto"/>
            <w:vAlign w:val="center"/>
          </w:tcPr>
          <w:p w14:paraId="65CC4BC5" w14:textId="185F1B48"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c>
          <w:tcPr>
            <w:tcW w:w="1297" w:type="dxa"/>
            <w:tcBorders>
              <w:top w:val="nil"/>
              <w:left w:val="nil"/>
              <w:bottom w:val="single" w:sz="8" w:space="0" w:color="auto"/>
              <w:right w:val="single" w:sz="8" w:space="0" w:color="auto"/>
            </w:tcBorders>
            <w:shd w:val="clear" w:color="auto" w:fill="auto"/>
            <w:vAlign w:val="center"/>
          </w:tcPr>
          <w:p w14:paraId="6983A2D3" w14:textId="13A668A8"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r>
      <w:tr w:rsidR="001F3D8C" w:rsidRPr="0041524E" w14:paraId="2AB1ED8F"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tcPr>
          <w:p w14:paraId="7BF11C13" w14:textId="7209C427" w:rsidR="001F3D8C" w:rsidRPr="0041524E" w:rsidRDefault="001F3D8C" w:rsidP="001F3D8C">
            <w:pPr>
              <w:spacing w:after="0" w:line="240" w:lineRule="auto"/>
              <w:rPr>
                <w:rFonts w:ascii="Arial" w:eastAsia="Times New Roman" w:hAnsi="Arial" w:cs="Arial"/>
                <w:b/>
                <w:bCs/>
                <w:color w:val="000000"/>
                <w:sz w:val="18"/>
                <w:szCs w:val="18"/>
              </w:rPr>
            </w:pPr>
            <w:r w:rsidRPr="0041524E">
              <w:rPr>
                <w:rFonts w:ascii="Arial" w:eastAsia="Times New Roman" w:hAnsi="Arial" w:cs="Arial"/>
                <w:color w:val="000000"/>
                <w:sz w:val="18"/>
                <w:szCs w:val="18"/>
              </w:rPr>
              <w:t>Spanish Language Survey</w:t>
            </w:r>
          </w:p>
        </w:tc>
        <w:tc>
          <w:tcPr>
            <w:tcW w:w="1247" w:type="dxa"/>
            <w:tcBorders>
              <w:top w:val="nil"/>
              <w:left w:val="nil"/>
              <w:bottom w:val="single" w:sz="8" w:space="0" w:color="auto"/>
              <w:right w:val="single" w:sz="8" w:space="0" w:color="auto"/>
            </w:tcBorders>
            <w:shd w:val="clear" w:color="auto" w:fill="auto"/>
            <w:vAlign w:val="center"/>
          </w:tcPr>
          <w:p w14:paraId="6BCF0F98" w14:textId="7BB7052D"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350</w:t>
            </w:r>
          </w:p>
        </w:tc>
        <w:tc>
          <w:tcPr>
            <w:tcW w:w="1334" w:type="dxa"/>
            <w:tcBorders>
              <w:top w:val="nil"/>
              <w:left w:val="nil"/>
              <w:bottom w:val="single" w:sz="8" w:space="0" w:color="auto"/>
              <w:right w:val="single" w:sz="8" w:space="0" w:color="auto"/>
            </w:tcBorders>
            <w:shd w:val="clear" w:color="auto" w:fill="auto"/>
            <w:vAlign w:val="center"/>
          </w:tcPr>
          <w:p w14:paraId="01961C74" w14:textId="374E76AD" w:rsidR="001F3D8C" w:rsidRPr="00221E3B" w:rsidRDefault="001F3D8C" w:rsidP="001F3D8C">
            <w:pPr>
              <w:spacing w:after="0" w:line="240" w:lineRule="auto"/>
              <w:jc w:val="center"/>
              <w:rPr>
                <w:rFonts w:ascii="Arial" w:eastAsia="Times New Roman" w:hAnsi="Arial" w:cs="Arial"/>
                <w:color w:val="000000"/>
                <w:sz w:val="18"/>
                <w:szCs w:val="18"/>
              </w:rPr>
            </w:pPr>
            <w:r w:rsidRPr="00221E3B">
              <w:rPr>
                <w:rFonts w:ascii="Arial" w:eastAsia="Times New Roman" w:hAnsi="Arial" w:cs="Arial"/>
                <w:b/>
                <w:bCs/>
                <w:color w:val="000000"/>
                <w:sz w:val="18"/>
                <w:szCs w:val="18"/>
              </w:rPr>
              <w:t>350</w:t>
            </w:r>
          </w:p>
        </w:tc>
        <w:tc>
          <w:tcPr>
            <w:tcW w:w="1257" w:type="dxa"/>
            <w:tcBorders>
              <w:top w:val="nil"/>
              <w:left w:val="nil"/>
              <w:bottom w:val="single" w:sz="8" w:space="0" w:color="auto"/>
              <w:right w:val="single" w:sz="8" w:space="0" w:color="auto"/>
            </w:tcBorders>
            <w:shd w:val="clear" w:color="auto" w:fill="auto"/>
            <w:vAlign w:val="center"/>
          </w:tcPr>
          <w:p w14:paraId="76CE46B5" w14:textId="582B90E8"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100%</w:t>
            </w:r>
          </w:p>
        </w:tc>
        <w:tc>
          <w:tcPr>
            <w:tcW w:w="1297" w:type="dxa"/>
            <w:tcBorders>
              <w:top w:val="nil"/>
              <w:left w:val="nil"/>
              <w:bottom w:val="single" w:sz="8" w:space="0" w:color="auto"/>
              <w:right w:val="single" w:sz="8" w:space="0" w:color="auto"/>
            </w:tcBorders>
            <w:shd w:val="clear" w:color="auto" w:fill="auto"/>
            <w:vAlign w:val="center"/>
          </w:tcPr>
          <w:p w14:paraId="627B9347" w14:textId="1A62E7C1"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c>
          <w:tcPr>
            <w:tcW w:w="1297" w:type="dxa"/>
            <w:tcBorders>
              <w:top w:val="nil"/>
              <w:left w:val="nil"/>
              <w:bottom w:val="single" w:sz="8" w:space="0" w:color="auto"/>
              <w:right w:val="single" w:sz="8" w:space="0" w:color="auto"/>
            </w:tcBorders>
            <w:shd w:val="clear" w:color="auto" w:fill="auto"/>
            <w:vAlign w:val="center"/>
          </w:tcPr>
          <w:p w14:paraId="39CDE409" w14:textId="5F6197ED" w:rsidR="001F3D8C" w:rsidRPr="0041524E" w:rsidRDefault="001F3D8C" w:rsidP="001F3D8C">
            <w:pPr>
              <w:spacing w:after="0" w:line="240" w:lineRule="auto"/>
              <w:jc w:val="center"/>
              <w:rPr>
                <w:rFonts w:ascii="Arial" w:eastAsia="Times New Roman" w:hAnsi="Arial" w:cs="Arial"/>
                <w:color w:val="000000"/>
                <w:sz w:val="18"/>
                <w:szCs w:val="18"/>
              </w:rPr>
            </w:pPr>
            <w:r w:rsidRPr="0041524E">
              <w:rPr>
                <w:rFonts w:ascii="Arial" w:eastAsia="Times New Roman" w:hAnsi="Arial" w:cs="Arial"/>
                <w:b/>
                <w:bCs/>
                <w:color w:val="000000"/>
                <w:sz w:val="18"/>
                <w:szCs w:val="18"/>
              </w:rPr>
              <w:t>0%</w:t>
            </w:r>
          </w:p>
        </w:tc>
      </w:tr>
      <w:tr w:rsidR="006A2CBF" w:rsidRPr="0041524E" w14:paraId="645779FB"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0C60A50B" w14:textId="0D5C0B90" w:rsidR="006A2CBF" w:rsidRPr="0041524E" w:rsidRDefault="006A2CBF" w:rsidP="009542A9">
            <w:pPr>
              <w:spacing w:after="0" w:line="240" w:lineRule="auto"/>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Screener</w:t>
            </w:r>
          </w:p>
        </w:tc>
        <w:tc>
          <w:tcPr>
            <w:tcW w:w="1247" w:type="dxa"/>
            <w:tcBorders>
              <w:top w:val="nil"/>
              <w:left w:val="nil"/>
              <w:bottom w:val="single" w:sz="8" w:space="0" w:color="auto"/>
              <w:right w:val="single" w:sz="8" w:space="0" w:color="auto"/>
            </w:tcBorders>
            <w:shd w:val="clear" w:color="auto" w:fill="auto"/>
            <w:vAlign w:val="center"/>
            <w:hideMark/>
          </w:tcPr>
          <w:p w14:paraId="72A85ED9" w14:textId="77777777" w:rsidR="006A2CBF" w:rsidRPr="00221E3B" w:rsidRDefault="006A2CBF" w:rsidP="006A2CBF">
            <w:pPr>
              <w:spacing w:after="0" w:line="240" w:lineRule="auto"/>
              <w:jc w:val="center"/>
              <w:rPr>
                <w:rFonts w:ascii="Arial" w:eastAsia="Times New Roman" w:hAnsi="Arial" w:cs="Arial"/>
                <w:color w:val="000000"/>
                <w:sz w:val="18"/>
                <w:szCs w:val="18"/>
              </w:rPr>
            </w:pPr>
            <w:r w:rsidRPr="00221E3B">
              <w:rPr>
                <w:rFonts w:ascii="Arial" w:eastAsia="Times New Roman" w:hAnsi="Arial" w:cs="Arial"/>
                <w:color w:val="000000"/>
                <w:sz w:val="18"/>
                <w:szCs w:val="18"/>
              </w:rPr>
              <w:t> </w:t>
            </w:r>
          </w:p>
        </w:tc>
        <w:tc>
          <w:tcPr>
            <w:tcW w:w="1334" w:type="dxa"/>
            <w:tcBorders>
              <w:top w:val="nil"/>
              <w:left w:val="nil"/>
              <w:bottom w:val="single" w:sz="8" w:space="0" w:color="auto"/>
              <w:right w:val="single" w:sz="8" w:space="0" w:color="auto"/>
            </w:tcBorders>
            <w:shd w:val="clear" w:color="auto" w:fill="auto"/>
            <w:vAlign w:val="center"/>
            <w:hideMark/>
          </w:tcPr>
          <w:p w14:paraId="404BB274" w14:textId="77777777" w:rsidR="006A2CBF" w:rsidRPr="00221E3B" w:rsidRDefault="006A2CBF" w:rsidP="006A2CBF">
            <w:pPr>
              <w:spacing w:after="0" w:line="240" w:lineRule="auto"/>
              <w:jc w:val="center"/>
              <w:rPr>
                <w:rFonts w:ascii="Arial" w:eastAsia="Times New Roman" w:hAnsi="Arial" w:cs="Arial"/>
                <w:color w:val="000000"/>
                <w:sz w:val="18"/>
                <w:szCs w:val="18"/>
              </w:rPr>
            </w:pPr>
            <w:r w:rsidRPr="00221E3B">
              <w:rPr>
                <w:rFonts w:ascii="Arial" w:eastAsia="Times New Roman"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14:paraId="3309DD4A"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1C7B2EDC"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3CC172A2"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r>
      <w:tr w:rsidR="006A2CBF" w:rsidRPr="0041524E" w14:paraId="67C38B12"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0AEF76D1" w14:textId="77777777" w:rsidR="006A2CBF" w:rsidRPr="0041524E" w:rsidRDefault="006A2CBF" w:rsidP="006A2CBF">
            <w:pPr>
              <w:spacing w:after="0" w:line="240" w:lineRule="auto"/>
              <w:rPr>
                <w:rFonts w:ascii="Arial" w:eastAsia="Times New Roman" w:hAnsi="Arial" w:cs="Arial"/>
                <w:color w:val="000000"/>
                <w:sz w:val="18"/>
                <w:szCs w:val="18"/>
              </w:rPr>
            </w:pPr>
            <w:r w:rsidRPr="0041524E">
              <w:rPr>
                <w:rFonts w:ascii="Arial" w:eastAsia="Times New Roman" w:hAnsi="Arial" w:cs="Arial"/>
                <w:color w:val="000000"/>
                <w:sz w:val="18"/>
                <w:szCs w:val="18"/>
              </w:rPr>
              <w:t>English Language Survey</w:t>
            </w:r>
          </w:p>
        </w:tc>
        <w:tc>
          <w:tcPr>
            <w:tcW w:w="1247" w:type="dxa"/>
            <w:tcBorders>
              <w:top w:val="nil"/>
              <w:left w:val="nil"/>
              <w:bottom w:val="single" w:sz="8" w:space="0" w:color="auto"/>
              <w:right w:val="single" w:sz="8" w:space="0" w:color="auto"/>
            </w:tcBorders>
            <w:shd w:val="clear" w:color="auto" w:fill="auto"/>
            <w:vAlign w:val="center"/>
            <w:hideMark/>
          </w:tcPr>
          <w:p w14:paraId="1FADE13B"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2600</w:t>
            </w:r>
          </w:p>
        </w:tc>
        <w:tc>
          <w:tcPr>
            <w:tcW w:w="1334" w:type="dxa"/>
            <w:tcBorders>
              <w:top w:val="nil"/>
              <w:left w:val="nil"/>
              <w:bottom w:val="single" w:sz="8" w:space="0" w:color="auto"/>
              <w:right w:val="single" w:sz="8" w:space="0" w:color="auto"/>
            </w:tcBorders>
            <w:shd w:val="clear" w:color="auto" w:fill="auto"/>
            <w:vAlign w:val="center"/>
            <w:hideMark/>
          </w:tcPr>
          <w:p w14:paraId="6CA65BD6"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2400</w:t>
            </w:r>
          </w:p>
        </w:tc>
        <w:tc>
          <w:tcPr>
            <w:tcW w:w="1257" w:type="dxa"/>
            <w:tcBorders>
              <w:top w:val="nil"/>
              <w:left w:val="nil"/>
              <w:bottom w:val="single" w:sz="8" w:space="0" w:color="auto"/>
              <w:right w:val="single" w:sz="8" w:space="0" w:color="auto"/>
            </w:tcBorders>
            <w:shd w:val="clear" w:color="auto" w:fill="auto"/>
            <w:vAlign w:val="center"/>
            <w:hideMark/>
          </w:tcPr>
          <w:p w14:paraId="451E24EA"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100%</w:t>
            </w:r>
          </w:p>
        </w:tc>
        <w:tc>
          <w:tcPr>
            <w:tcW w:w="1297" w:type="dxa"/>
            <w:tcBorders>
              <w:top w:val="nil"/>
              <w:left w:val="nil"/>
              <w:bottom w:val="single" w:sz="8" w:space="0" w:color="auto"/>
              <w:right w:val="single" w:sz="8" w:space="0" w:color="auto"/>
            </w:tcBorders>
            <w:shd w:val="clear" w:color="auto" w:fill="auto"/>
            <w:vAlign w:val="center"/>
            <w:hideMark/>
          </w:tcPr>
          <w:p w14:paraId="307B0EBC"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0</w:t>
            </w:r>
          </w:p>
        </w:tc>
        <w:tc>
          <w:tcPr>
            <w:tcW w:w="1297" w:type="dxa"/>
            <w:tcBorders>
              <w:top w:val="nil"/>
              <w:left w:val="nil"/>
              <w:bottom w:val="single" w:sz="8" w:space="0" w:color="auto"/>
              <w:right w:val="single" w:sz="8" w:space="0" w:color="auto"/>
            </w:tcBorders>
            <w:shd w:val="clear" w:color="auto" w:fill="auto"/>
            <w:vAlign w:val="center"/>
            <w:hideMark/>
          </w:tcPr>
          <w:p w14:paraId="7BF10115"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0%</w:t>
            </w:r>
          </w:p>
        </w:tc>
      </w:tr>
      <w:tr w:rsidR="006A2CBF" w:rsidRPr="0041524E" w14:paraId="75AAB192"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53BB28E6" w14:textId="77777777" w:rsidR="006A2CBF" w:rsidRPr="0041524E" w:rsidRDefault="006A2CBF" w:rsidP="000D5A28">
            <w:pPr>
              <w:spacing w:after="0" w:line="240" w:lineRule="auto"/>
              <w:rPr>
                <w:rFonts w:ascii="Arial" w:eastAsia="Times New Roman" w:hAnsi="Arial" w:cs="Arial"/>
                <w:color w:val="000000"/>
                <w:sz w:val="18"/>
                <w:szCs w:val="18"/>
              </w:rPr>
            </w:pPr>
            <w:r w:rsidRPr="0041524E">
              <w:rPr>
                <w:rFonts w:ascii="Arial" w:eastAsia="Times New Roman" w:hAnsi="Arial" w:cs="Arial"/>
                <w:color w:val="000000"/>
                <w:sz w:val="18"/>
                <w:szCs w:val="18"/>
              </w:rPr>
              <w:t>Spanish Language Survey</w:t>
            </w:r>
          </w:p>
        </w:tc>
        <w:tc>
          <w:tcPr>
            <w:tcW w:w="1247" w:type="dxa"/>
            <w:tcBorders>
              <w:top w:val="nil"/>
              <w:left w:val="nil"/>
              <w:bottom w:val="single" w:sz="8" w:space="0" w:color="auto"/>
              <w:right w:val="single" w:sz="8" w:space="0" w:color="auto"/>
            </w:tcBorders>
            <w:shd w:val="clear" w:color="auto" w:fill="auto"/>
            <w:vAlign w:val="center"/>
            <w:hideMark/>
          </w:tcPr>
          <w:p w14:paraId="4E1CE6F5"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350</w:t>
            </w:r>
          </w:p>
        </w:tc>
        <w:tc>
          <w:tcPr>
            <w:tcW w:w="1334" w:type="dxa"/>
            <w:tcBorders>
              <w:top w:val="nil"/>
              <w:left w:val="nil"/>
              <w:bottom w:val="single" w:sz="8" w:space="0" w:color="auto"/>
              <w:right w:val="single" w:sz="8" w:space="0" w:color="auto"/>
            </w:tcBorders>
            <w:shd w:val="clear" w:color="auto" w:fill="auto"/>
            <w:vAlign w:val="center"/>
            <w:hideMark/>
          </w:tcPr>
          <w:p w14:paraId="45D511F5"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350</w:t>
            </w:r>
          </w:p>
        </w:tc>
        <w:tc>
          <w:tcPr>
            <w:tcW w:w="1257" w:type="dxa"/>
            <w:tcBorders>
              <w:top w:val="nil"/>
              <w:left w:val="nil"/>
              <w:bottom w:val="single" w:sz="8" w:space="0" w:color="auto"/>
              <w:right w:val="single" w:sz="8" w:space="0" w:color="auto"/>
            </w:tcBorders>
            <w:shd w:val="clear" w:color="auto" w:fill="auto"/>
            <w:vAlign w:val="center"/>
            <w:hideMark/>
          </w:tcPr>
          <w:p w14:paraId="1A1EAC63"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100%</w:t>
            </w:r>
          </w:p>
        </w:tc>
        <w:tc>
          <w:tcPr>
            <w:tcW w:w="1297" w:type="dxa"/>
            <w:tcBorders>
              <w:top w:val="nil"/>
              <w:left w:val="nil"/>
              <w:bottom w:val="single" w:sz="8" w:space="0" w:color="auto"/>
              <w:right w:val="single" w:sz="8" w:space="0" w:color="auto"/>
            </w:tcBorders>
            <w:shd w:val="clear" w:color="auto" w:fill="auto"/>
            <w:vAlign w:val="center"/>
            <w:hideMark/>
          </w:tcPr>
          <w:p w14:paraId="25C81747"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0</w:t>
            </w:r>
          </w:p>
        </w:tc>
        <w:tc>
          <w:tcPr>
            <w:tcW w:w="1297" w:type="dxa"/>
            <w:tcBorders>
              <w:top w:val="nil"/>
              <w:left w:val="nil"/>
              <w:bottom w:val="single" w:sz="8" w:space="0" w:color="auto"/>
              <w:right w:val="single" w:sz="8" w:space="0" w:color="auto"/>
            </w:tcBorders>
            <w:shd w:val="clear" w:color="auto" w:fill="auto"/>
            <w:vAlign w:val="center"/>
            <w:hideMark/>
          </w:tcPr>
          <w:p w14:paraId="0831B2F2"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0%</w:t>
            </w:r>
          </w:p>
        </w:tc>
      </w:tr>
      <w:tr w:rsidR="006A2CBF" w:rsidRPr="0041524E" w14:paraId="330A1DB4"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306B2F11" w14:textId="77777777" w:rsidR="006A2CBF" w:rsidRPr="0041524E" w:rsidRDefault="006A2CBF" w:rsidP="006A2CBF">
            <w:pPr>
              <w:spacing w:after="0" w:line="240" w:lineRule="auto"/>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Survey</w:t>
            </w:r>
          </w:p>
        </w:tc>
        <w:tc>
          <w:tcPr>
            <w:tcW w:w="1247" w:type="dxa"/>
            <w:tcBorders>
              <w:top w:val="nil"/>
              <w:left w:val="nil"/>
              <w:bottom w:val="single" w:sz="8" w:space="0" w:color="auto"/>
              <w:right w:val="single" w:sz="8" w:space="0" w:color="auto"/>
            </w:tcBorders>
            <w:shd w:val="clear" w:color="auto" w:fill="auto"/>
            <w:vAlign w:val="center"/>
            <w:hideMark/>
          </w:tcPr>
          <w:p w14:paraId="1AF970ED"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 </w:t>
            </w:r>
          </w:p>
        </w:tc>
        <w:tc>
          <w:tcPr>
            <w:tcW w:w="1334" w:type="dxa"/>
            <w:tcBorders>
              <w:top w:val="nil"/>
              <w:left w:val="nil"/>
              <w:bottom w:val="single" w:sz="8" w:space="0" w:color="auto"/>
              <w:right w:val="single" w:sz="8" w:space="0" w:color="auto"/>
            </w:tcBorders>
            <w:shd w:val="clear" w:color="auto" w:fill="auto"/>
            <w:vAlign w:val="center"/>
            <w:hideMark/>
          </w:tcPr>
          <w:p w14:paraId="6E6DEE17"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14:paraId="0A53D8D4"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4DB1E2DB"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3C58BAFC"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 </w:t>
            </w:r>
          </w:p>
        </w:tc>
      </w:tr>
      <w:tr w:rsidR="006A2CBF" w:rsidRPr="0041524E" w14:paraId="76B89D90"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26225929" w14:textId="77777777" w:rsidR="006A2CBF" w:rsidRPr="0041524E" w:rsidRDefault="006A2CBF" w:rsidP="006A2CBF">
            <w:pPr>
              <w:spacing w:after="0" w:line="240" w:lineRule="auto"/>
              <w:rPr>
                <w:rFonts w:ascii="Arial" w:eastAsia="Times New Roman" w:hAnsi="Arial" w:cs="Arial"/>
                <w:color w:val="000000"/>
                <w:sz w:val="18"/>
                <w:szCs w:val="18"/>
              </w:rPr>
            </w:pPr>
            <w:r w:rsidRPr="0041524E">
              <w:rPr>
                <w:rFonts w:ascii="Arial" w:eastAsia="Times New Roman" w:hAnsi="Arial" w:cs="Arial"/>
                <w:color w:val="000000"/>
                <w:sz w:val="18"/>
                <w:szCs w:val="18"/>
              </w:rPr>
              <w:t>English Language Survey</w:t>
            </w:r>
          </w:p>
        </w:tc>
        <w:tc>
          <w:tcPr>
            <w:tcW w:w="1247" w:type="dxa"/>
            <w:tcBorders>
              <w:top w:val="nil"/>
              <w:left w:val="nil"/>
              <w:bottom w:val="single" w:sz="8" w:space="0" w:color="auto"/>
              <w:right w:val="single" w:sz="8" w:space="0" w:color="auto"/>
            </w:tcBorders>
            <w:shd w:val="clear" w:color="auto" w:fill="auto"/>
            <w:vAlign w:val="center"/>
            <w:hideMark/>
          </w:tcPr>
          <w:p w14:paraId="0EC33A69"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2600</w:t>
            </w:r>
          </w:p>
        </w:tc>
        <w:tc>
          <w:tcPr>
            <w:tcW w:w="1334" w:type="dxa"/>
            <w:tcBorders>
              <w:top w:val="nil"/>
              <w:left w:val="nil"/>
              <w:bottom w:val="single" w:sz="8" w:space="0" w:color="auto"/>
              <w:right w:val="single" w:sz="8" w:space="0" w:color="auto"/>
            </w:tcBorders>
            <w:shd w:val="clear" w:color="auto" w:fill="auto"/>
            <w:vAlign w:val="center"/>
            <w:hideMark/>
          </w:tcPr>
          <w:p w14:paraId="72A490AE"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2400</w:t>
            </w:r>
          </w:p>
        </w:tc>
        <w:tc>
          <w:tcPr>
            <w:tcW w:w="1257" w:type="dxa"/>
            <w:tcBorders>
              <w:top w:val="nil"/>
              <w:left w:val="nil"/>
              <w:bottom w:val="single" w:sz="8" w:space="0" w:color="auto"/>
              <w:right w:val="single" w:sz="8" w:space="0" w:color="auto"/>
            </w:tcBorders>
            <w:shd w:val="clear" w:color="auto" w:fill="auto"/>
            <w:vAlign w:val="center"/>
            <w:hideMark/>
          </w:tcPr>
          <w:p w14:paraId="2E4F4871"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92%</w:t>
            </w:r>
          </w:p>
        </w:tc>
        <w:tc>
          <w:tcPr>
            <w:tcW w:w="1297" w:type="dxa"/>
            <w:tcBorders>
              <w:top w:val="nil"/>
              <w:left w:val="nil"/>
              <w:bottom w:val="single" w:sz="8" w:space="0" w:color="auto"/>
              <w:right w:val="single" w:sz="8" w:space="0" w:color="auto"/>
            </w:tcBorders>
            <w:shd w:val="clear" w:color="auto" w:fill="auto"/>
            <w:vAlign w:val="center"/>
            <w:hideMark/>
          </w:tcPr>
          <w:p w14:paraId="329AD9D0"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200</w:t>
            </w:r>
          </w:p>
        </w:tc>
        <w:tc>
          <w:tcPr>
            <w:tcW w:w="1297" w:type="dxa"/>
            <w:tcBorders>
              <w:top w:val="nil"/>
              <w:left w:val="nil"/>
              <w:bottom w:val="single" w:sz="8" w:space="0" w:color="auto"/>
              <w:right w:val="single" w:sz="8" w:space="0" w:color="auto"/>
            </w:tcBorders>
            <w:shd w:val="clear" w:color="auto" w:fill="auto"/>
            <w:vAlign w:val="center"/>
            <w:hideMark/>
          </w:tcPr>
          <w:p w14:paraId="79A2D454"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8%</w:t>
            </w:r>
          </w:p>
        </w:tc>
      </w:tr>
      <w:tr w:rsidR="006A2CBF" w:rsidRPr="0041524E" w14:paraId="38E8BE88" w14:textId="77777777" w:rsidTr="006A2CBF">
        <w:trPr>
          <w:trHeight w:val="295"/>
        </w:trPr>
        <w:tc>
          <w:tcPr>
            <w:tcW w:w="2947" w:type="dxa"/>
            <w:tcBorders>
              <w:top w:val="nil"/>
              <w:left w:val="single" w:sz="8" w:space="0" w:color="auto"/>
              <w:bottom w:val="single" w:sz="8" w:space="0" w:color="auto"/>
              <w:right w:val="single" w:sz="8" w:space="0" w:color="auto"/>
            </w:tcBorders>
            <w:shd w:val="clear" w:color="auto" w:fill="auto"/>
            <w:noWrap/>
            <w:vAlign w:val="center"/>
            <w:hideMark/>
          </w:tcPr>
          <w:p w14:paraId="238191AE" w14:textId="77777777" w:rsidR="006A2CBF" w:rsidRPr="0041524E" w:rsidRDefault="006A2CBF" w:rsidP="006A2CBF">
            <w:pPr>
              <w:spacing w:after="0" w:line="240" w:lineRule="auto"/>
              <w:rPr>
                <w:rFonts w:ascii="Arial" w:eastAsia="Times New Roman" w:hAnsi="Arial" w:cs="Arial"/>
                <w:color w:val="000000"/>
                <w:sz w:val="18"/>
                <w:szCs w:val="18"/>
              </w:rPr>
            </w:pPr>
            <w:r w:rsidRPr="0041524E">
              <w:rPr>
                <w:rFonts w:ascii="Arial" w:eastAsia="Times New Roman" w:hAnsi="Arial" w:cs="Arial"/>
                <w:color w:val="000000"/>
                <w:sz w:val="18"/>
                <w:szCs w:val="18"/>
              </w:rPr>
              <w:t>Spanish Language Survey</w:t>
            </w:r>
          </w:p>
        </w:tc>
        <w:tc>
          <w:tcPr>
            <w:tcW w:w="1247" w:type="dxa"/>
            <w:tcBorders>
              <w:top w:val="nil"/>
              <w:left w:val="nil"/>
              <w:bottom w:val="single" w:sz="8" w:space="0" w:color="auto"/>
              <w:right w:val="single" w:sz="8" w:space="0" w:color="auto"/>
            </w:tcBorders>
            <w:shd w:val="clear" w:color="auto" w:fill="auto"/>
            <w:vAlign w:val="center"/>
            <w:hideMark/>
          </w:tcPr>
          <w:p w14:paraId="3CBE7722"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350</w:t>
            </w:r>
          </w:p>
        </w:tc>
        <w:tc>
          <w:tcPr>
            <w:tcW w:w="1334" w:type="dxa"/>
            <w:tcBorders>
              <w:top w:val="nil"/>
              <w:left w:val="nil"/>
              <w:bottom w:val="single" w:sz="8" w:space="0" w:color="auto"/>
              <w:right w:val="single" w:sz="8" w:space="0" w:color="auto"/>
            </w:tcBorders>
            <w:shd w:val="clear" w:color="auto" w:fill="auto"/>
            <w:vAlign w:val="center"/>
            <w:hideMark/>
          </w:tcPr>
          <w:p w14:paraId="71ED32A8" w14:textId="77777777" w:rsidR="006A2CBF" w:rsidRPr="00221E3B" w:rsidRDefault="006A2CBF"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300</w:t>
            </w:r>
          </w:p>
        </w:tc>
        <w:tc>
          <w:tcPr>
            <w:tcW w:w="1257" w:type="dxa"/>
            <w:tcBorders>
              <w:top w:val="nil"/>
              <w:left w:val="nil"/>
              <w:bottom w:val="single" w:sz="8" w:space="0" w:color="auto"/>
              <w:right w:val="single" w:sz="8" w:space="0" w:color="auto"/>
            </w:tcBorders>
            <w:shd w:val="clear" w:color="auto" w:fill="auto"/>
            <w:vAlign w:val="center"/>
            <w:hideMark/>
          </w:tcPr>
          <w:p w14:paraId="33BD5908"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86%</w:t>
            </w:r>
          </w:p>
        </w:tc>
        <w:tc>
          <w:tcPr>
            <w:tcW w:w="1297" w:type="dxa"/>
            <w:tcBorders>
              <w:top w:val="nil"/>
              <w:left w:val="nil"/>
              <w:bottom w:val="single" w:sz="8" w:space="0" w:color="auto"/>
              <w:right w:val="single" w:sz="8" w:space="0" w:color="auto"/>
            </w:tcBorders>
            <w:shd w:val="clear" w:color="auto" w:fill="auto"/>
            <w:vAlign w:val="center"/>
            <w:hideMark/>
          </w:tcPr>
          <w:p w14:paraId="020D6772"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50</w:t>
            </w:r>
          </w:p>
        </w:tc>
        <w:tc>
          <w:tcPr>
            <w:tcW w:w="1297" w:type="dxa"/>
            <w:tcBorders>
              <w:top w:val="nil"/>
              <w:left w:val="nil"/>
              <w:bottom w:val="single" w:sz="8" w:space="0" w:color="auto"/>
              <w:right w:val="single" w:sz="8" w:space="0" w:color="auto"/>
            </w:tcBorders>
            <w:shd w:val="clear" w:color="auto" w:fill="auto"/>
            <w:vAlign w:val="center"/>
            <w:hideMark/>
          </w:tcPr>
          <w:p w14:paraId="5746243B"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14%</w:t>
            </w:r>
          </w:p>
        </w:tc>
      </w:tr>
      <w:tr w:rsidR="006A2CBF" w:rsidRPr="0041524E" w14:paraId="69489A7C" w14:textId="77777777" w:rsidTr="006A2CBF">
        <w:trPr>
          <w:trHeight w:val="295"/>
        </w:trPr>
        <w:tc>
          <w:tcPr>
            <w:tcW w:w="2947" w:type="dxa"/>
            <w:tcBorders>
              <w:top w:val="nil"/>
              <w:left w:val="single" w:sz="8" w:space="0" w:color="auto"/>
              <w:bottom w:val="single" w:sz="8" w:space="0" w:color="auto"/>
              <w:right w:val="single" w:sz="8" w:space="0" w:color="auto"/>
            </w:tcBorders>
            <w:shd w:val="clear" w:color="000000" w:fill="D6DCE4"/>
            <w:noWrap/>
            <w:vAlign w:val="center"/>
            <w:hideMark/>
          </w:tcPr>
          <w:p w14:paraId="53E242BE" w14:textId="77777777" w:rsidR="006A2CBF" w:rsidRPr="0041524E" w:rsidRDefault="006A2CBF" w:rsidP="006A2CBF">
            <w:pPr>
              <w:spacing w:after="0" w:line="240" w:lineRule="auto"/>
              <w:jc w:val="center"/>
              <w:rPr>
                <w:rFonts w:ascii="Arial" w:eastAsia="Times New Roman" w:hAnsi="Arial" w:cs="Arial"/>
                <w:b/>
                <w:bCs/>
                <w:color w:val="000000"/>
                <w:sz w:val="18"/>
                <w:szCs w:val="18"/>
              </w:rPr>
            </w:pPr>
            <w:r w:rsidRPr="0041524E">
              <w:rPr>
                <w:rFonts w:ascii="Arial" w:eastAsia="Times New Roman" w:hAnsi="Arial" w:cs="Arial"/>
                <w:b/>
                <w:bCs/>
                <w:color w:val="000000"/>
                <w:sz w:val="18"/>
                <w:szCs w:val="18"/>
              </w:rPr>
              <w:t> </w:t>
            </w:r>
          </w:p>
        </w:tc>
        <w:tc>
          <w:tcPr>
            <w:tcW w:w="1247" w:type="dxa"/>
            <w:tcBorders>
              <w:top w:val="nil"/>
              <w:left w:val="nil"/>
              <w:bottom w:val="single" w:sz="8" w:space="0" w:color="auto"/>
              <w:right w:val="single" w:sz="8" w:space="0" w:color="auto"/>
            </w:tcBorders>
            <w:shd w:val="clear" w:color="auto" w:fill="auto"/>
            <w:vAlign w:val="center"/>
            <w:hideMark/>
          </w:tcPr>
          <w:p w14:paraId="2A275CF9" w14:textId="1846E3E0" w:rsidR="006A2CBF" w:rsidRPr="00221E3B" w:rsidRDefault="00D02F76" w:rsidP="006A2CBF">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3625</w:t>
            </w:r>
          </w:p>
        </w:tc>
        <w:tc>
          <w:tcPr>
            <w:tcW w:w="1334" w:type="dxa"/>
            <w:tcBorders>
              <w:top w:val="nil"/>
              <w:left w:val="nil"/>
              <w:bottom w:val="single" w:sz="8" w:space="0" w:color="auto"/>
              <w:right w:val="single" w:sz="8" w:space="0" w:color="auto"/>
            </w:tcBorders>
            <w:shd w:val="clear" w:color="auto" w:fill="auto"/>
            <w:vAlign w:val="center"/>
            <w:hideMark/>
          </w:tcPr>
          <w:p w14:paraId="43269027" w14:textId="287D7CBD" w:rsidR="006A2CBF" w:rsidRPr="00221E3B" w:rsidRDefault="00D02F76" w:rsidP="00187459">
            <w:pPr>
              <w:spacing w:after="0" w:line="240" w:lineRule="auto"/>
              <w:jc w:val="center"/>
              <w:rPr>
                <w:rFonts w:ascii="Arial" w:eastAsia="Times New Roman" w:hAnsi="Arial" w:cs="Arial"/>
                <w:b/>
                <w:bCs/>
                <w:color w:val="000000"/>
                <w:sz w:val="18"/>
                <w:szCs w:val="18"/>
              </w:rPr>
            </w:pPr>
            <w:r w:rsidRPr="00221E3B">
              <w:rPr>
                <w:rFonts w:ascii="Arial" w:eastAsia="Times New Roman" w:hAnsi="Arial" w:cs="Arial"/>
                <w:b/>
                <w:bCs/>
                <w:color w:val="000000"/>
                <w:sz w:val="18"/>
                <w:szCs w:val="18"/>
              </w:rPr>
              <w:t>2,95</w:t>
            </w:r>
            <w:r w:rsidR="00187459" w:rsidRPr="00221E3B">
              <w:rPr>
                <w:rFonts w:ascii="Arial" w:eastAsia="Times New Roman" w:hAnsi="Arial" w:cs="Arial"/>
                <w:b/>
                <w:bCs/>
                <w:color w:val="000000"/>
                <w:sz w:val="18"/>
                <w:szCs w:val="18"/>
              </w:rPr>
              <w:t>0</w:t>
            </w:r>
          </w:p>
        </w:tc>
        <w:tc>
          <w:tcPr>
            <w:tcW w:w="1257" w:type="dxa"/>
            <w:tcBorders>
              <w:top w:val="nil"/>
              <w:left w:val="nil"/>
              <w:bottom w:val="single" w:sz="8" w:space="0" w:color="auto"/>
              <w:right w:val="single" w:sz="8" w:space="0" w:color="auto"/>
            </w:tcBorders>
            <w:shd w:val="clear" w:color="auto" w:fill="auto"/>
            <w:vAlign w:val="center"/>
            <w:hideMark/>
          </w:tcPr>
          <w:p w14:paraId="3974FDE3"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c>
          <w:tcPr>
            <w:tcW w:w="1297" w:type="dxa"/>
            <w:tcBorders>
              <w:top w:val="nil"/>
              <w:left w:val="nil"/>
              <w:bottom w:val="single" w:sz="8" w:space="0" w:color="auto"/>
              <w:right w:val="single" w:sz="8" w:space="0" w:color="auto"/>
            </w:tcBorders>
            <w:shd w:val="clear" w:color="auto" w:fill="auto"/>
            <w:vAlign w:val="center"/>
            <w:hideMark/>
          </w:tcPr>
          <w:p w14:paraId="583CBF83" w14:textId="739E0155" w:rsidR="006A2CBF" w:rsidRPr="0041524E" w:rsidRDefault="00D233E8" w:rsidP="006A2CB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675</w:t>
            </w:r>
          </w:p>
        </w:tc>
        <w:tc>
          <w:tcPr>
            <w:tcW w:w="1297" w:type="dxa"/>
            <w:tcBorders>
              <w:top w:val="nil"/>
              <w:left w:val="nil"/>
              <w:bottom w:val="single" w:sz="8" w:space="0" w:color="auto"/>
              <w:right w:val="single" w:sz="8" w:space="0" w:color="auto"/>
            </w:tcBorders>
            <w:shd w:val="clear" w:color="auto" w:fill="auto"/>
            <w:vAlign w:val="center"/>
            <w:hideMark/>
          </w:tcPr>
          <w:p w14:paraId="2D8BDA76" w14:textId="77777777" w:rsidR="006A2CBF" w:rsidRPr="0041524E" w:rsidRDefault="006A2CBF" w:rsidP="006A2CBF">
            <w:pPr>
              <w:spacing w:after="0" w:line="240" w:lineRule="auto"/>
              <w:jc w:val="center"/>
              <w:rPr>
                <w:rFonts w:ascii="Arial" w:eastAsia="Times New Roman" w:hAnsi="Arial" w:cs="Arial"/>
                <w:color w:val="000000"/>
                <w:sz w:val="18"/>
                <w:szCs w:val="18"/>
              </w:rPr>
            </w:pPr>
            <w:r w:rsidRPr="0041524E">
              <w:rPr>
                <w:rFonts w:ascii="Arial" w:eastAsia="Times New Roman" w:hAnsi="Arial" w:cs="Arial"/>
                <w:color w:val="000000"/>
                <w:sz w:val="18"/>
                <w:szCs w:val="18"/>
              </w:rPr>
              <w:t> </w:t>
            </w:r>
          </w:p>
        </w:tc>
      </w:tr>
    </w:tbl>
    <w:p w14:paraId="215B7B0A" w14:textId="77777777" w:rsidR="00623C9E" w:rsidRPr="0041524E" w:rsidRDefault="00623C9E" w:rsidP="005D3062">
      <w:pPr>
        <w:spacing w:after="0" w:line="240" w:lineRule="auto"/>
        <w:contextualSpacing/>
      </w:pPr>
    </w:p>
    <w:p w14:paraId="4D8BE900" w14:textId="77777777" w:rsidR="00FD3888" w:rsidRPr="0041524E" w:rsidRDefault="00FD3888" w:rsidP="005D3062">
      <w:pPr>
        <w:spacing w:after="0" w:line="240" w:lineRule="auto"/>
        <w:contextualSpacing/>
      </w:pPr>
    </w:p>
    <w:p w14:paraId="0B7691F3" w14:textId="77777777" w:rsidR="00FD3888" w:rsidRPr="0041524E" w:rsidRDefault="00F66488" w:rsidP="005D3062">
      <w:pPr>
        <w:spacing w:after="0" w:line="240" w:lineRule="auto"/>
        <w:contextualSpacing/>
      </w:pPr>
      <w:r w:rsidRPr="0041524E">
        <w:t xml:space="preserve"> </w:t>
      </w:r>
      <w:r w:rsidR="006A5DEF" w:rsidRPr="0041524E">
        <w:t xml:space="preserve"> </w:t>
      </w:r>
    </w:p>
    <w:p w14:paraId="5EC9CECC" w14:textId="77777777" w:rsidR="00FD3888" w:rsidRPr="0041524E" w:rsidRDefault="00FD3888" w:rsidP="005D3062">
      <w:pPr>
        <w:spacing w:after="0" w:line="240" w:lineRule="auto"/>
        <w:contextualSpacing/>
      </w:pPr>
    </w:p>
    <w:p w14:paraId="7F0F58CC" w14:textId="77777777" w:rsidR="00D073A8" w:rsidRPr="0041524E" w:rsidRDefault="00D073A8" w:rsidP="005D3062">
      <w:pPr>
        <w:numPr>
          <w:ilvl w:val="0"/>
          <w:numId w:val="32"/>
        </w:numPr>
        <w:spacing w:after="0" w:line="240" w:lineRule="auto"/>
        <w:rPr>
          <w:rFonts w:cs="Arial"/>
        </w:rPr>
      </w:pPr>
      <w:r w:rsidRPr="0041524E">
        <w:rPr>
          <w:rFonts w:cs="Arial"/>
          <w:b/>
        </w:rPr>
        <w:t>Time Needed Per Response:</w:t>
      </w:r>
      <w:r w:rsidR="0066764F" w:rsidRPr="0041524E">
        <w:rPr>
          <w:rFonts w:cs="Arial"/>
          <w:b/>
        </w:rPr>
        <w:t xml:space="preserve"> </w:t>
      </w:r>
    </w:p>
    <w:p w14:paraId="0ACE9182" w14:textId="77777777" w:rsidR="00897175" w:rsidRPr="0041524E" w:rsidRDefault="00897175" w:rsidP="005D3062">
      <w:pPr>
        <w:pStyle w:val="ListParagraph"/>
        <w:spacing w:after="0" w:line="240" w:lineRule="auto"/>
        <w:ind w:left="360"/>
      </w:pPr>
    </w:p>
    <w:p w14:paraId="31B0E465" w14:textId="2B562824" w:rsidR="00897175" w:rsidRPr="0041524E" w:rsidRDefault="0066764F" w:rsidP="0055337C">
      <w:pPr>
        <w:spacing w:after="0" w:line="240" w:lineRule="auto"/>
      </w:pPr>
      <w:r w:rsidRPr="0041524E">
        <w:t xml:space="preserve">Participants will </w:t>
      </w:r>
      <w:r w:rsidR="003C2A0E" w:rsidRPr="0041524E">
        <w:t xml:space="preserve">engage in </w:t>
      </w:r>
      <w:r w:rsidR="00C54601" w:rsidRPr="0041524E">
        <w:t xml:space="preserve">a </w:t>
      </w:r>
      <w:r w:rsidR="008D1AE6" w:rsidRPr="001B3E83">
        <w:t>15</w:t>
      </w:r>
      <w:r w:rsidR="0055337C" w:rsidRPr="001B3E83">
        <w:t xml:space="preserve"> minute </w:t>
      </w:r>
      <w:r w:rsidR="00327483" w:rsidRPr="001B3E83">
        <w:t>web-</w:t>
      </w:r>
      <w:r w:rsidR="0055337C" w:rsidRPr="001B3E83">
        <w:t>based survey</w:t>
      </w:r>
      <w:r w:rsidR="0055337C" w:rsidRPr="0041524E">
        <w:t xml:space="preserve"> a</w:t>
      </w:r>
      <w:r w:rsidR="003C2A0E" w:rsidRPr="0041524E">
        <w:t>ddressing t</w:t>
      </w:r>
      <w:r w:rsidR="0055337C" w:rsidRPr="0041524E">
        <w:t>opics outlined in the survey instrument</w:t>
      </w:r>
      <w:r w:rsidR="003C2A0E" w:rsidRPr="0041524E">
        <w:t xml:space="preserve"> (Attachments</w:t>
      </w:r>
      <w:r w:rsidR="001A3AF1" w:rsidRPr="0041524E">
        <w:t xml:space="preserve"> C</w:t>
      </w:r>
      <w:r w:rsidR="001016EA" w:rsidRPr="0041524E">
        <w:t>-</w:t>
      </w:r>
      <w:r w:rsidR="003C2A0E" w:rsidRPr="0041524E">
        <w:t xml:space="preserve">1 and </w:t>
      </w:r>
      <w:r w:rsidR="001A3AF1" w:rsidRPr="0041524E">
        <w:t>C</w:t>
      </w:r>
      <w:r w:rsidR="001016EA" w:rsidRPr="0041524E">
        <w:t>-2</w:t>
      </w:r>
      <w:r w:rsidR="003C2A0E" w:rsidRPr="0041524E">
        <w:t>)</w:t>
      </w:r>
      <w:r w:rsidR="00C54601" w:rsidRPr="0041524E">
        <w:t>.</w:t>
      </w:r>
      <w:r w:rsidR="008D1AE6" w:rsidRPr="0041524E">
        <w:t xml:space="preserve"> </w:t>
      </w:r>
      <w:r w:rsidR="006B58AC" w:rsidRPr="0041524E">
        <w:t xml:space="preserve">We estimate that it will take respondents </w:t>
      </w:r>
      <w:r w:rsidR="006B58AC" w:rsidRPr="00D54D18">
        <w:t>2 minutes</w:t>
      </w:r>
      <w:r w:rsidR="006B58AC" w:rsidRPr="0041524E">
        <w:t xml:space="preserve"> to read the invitation </w:t>
      </w:r>
      <w:r w:rsidR="003E028A">
        <w:t xml:space="preserve">(Attachment A-1 and A-2) </w:t>
      </w:r>
      <w:r w:rsidR="006B58AC" w:rsidRPr="0041524E">
        <w:t>to the survey.</w:t>
      </w:r>
      <w:r w:rsidR="008D1AE6" w:rsidRPr="0041524E">
        <w:t xml:space="preserve"> Additional </w:t>
      </w:r>
      <w:r w:rsidR="001B3E83" w:rsidRPr="00187459">
        <w:t>5</w:t>
      </w:r>
      <w:r w:rsidR="001B3E83" w:rsidRPr="00D54D18">
        <w:t xml:space="preserve"> </w:t>
      </w:r>
      <w:r w:rsidR="008D1AE6" w:rsidRPr="00D54D18">
        <w:t>minutes</w:t>
      </w:r>
      <w:r w:rsidR="008D1AE6" w:rsidRPr="0041524E">
        <w:t xml:space="preserve"> will be required </w:t>
      </w:r>
      <w:r w:rsidR="00896EEC" w:rsidRPr="0041524E">
        <w:t>for the screening instrument</w:t>
      </w:r>
      <w:r w:rsidR="003C362A" w:rsidRPr="0041524E">
        <w:t xml:space="preserve"> (Attachments B-1 and B-2)</w:t>
      </w:r>
      <w:r w:rsidR="00896EEC" w:rsidRPr="0041524E">
        <w:t>, a</w:t>
      </w:r>
      <w:r w:rsidR="006B58AC" w:rsidRPr="0041524E">
        <w:t xml:space="preserve">s </w:t>
      </w:r>
      <w:r w:rsidR="006B58AC" w:rsidRPr="00D54D18">
        <w:t>well as</w:t>
      </w:r>
      <w:r w:rsidR="00896EEC" w:rsidRPr="00D54D18">
        <w:t xml:space="preserve"> 2 minutes for acknowledging consent</w:t>
      </w:r>
      <w:r w:rsidR="002F6644" w:rsidRPr="0041524E">
        <w:t xml:space="preserve"> (Attachment D-1 and D-2)</w:t>
      </w:r>
      <w:r w:rsidR="009542A9" w:rsidRPr="0041524E">
        <w:t xml:space="preserve"> and</w:t>
      </w:r>
      <w:r w:rsidR="006B58AC" w:rsidRPr="0041524E">
        <w:t xml:space="preserve"> </w:t>
      </w:r>
      <w:r w:rsidR="006B58AC" w:rsidRPr="00D54D18">
        <w:t>2 minutes</w:t>
      </w:r>
      <w:r w:rsidR="006B58AC" w:rsidRPr="0041524E">
        <w:t xml:space="preserve"> for</w:t>
      </w:r>
      <w:r w:rsidR="009542A9" w:rsidRPr="0041524E">
        <w:t xml:space="preserve"> </w:t>
      </w:r>
      <w:r w:rsidR="003C362A" w:rsidRPr="0041524E">
        <w:t>reading</w:t>
      </w:r>
      <w:r w:rsidR="009542A9" w:rsidRPr="0041524E">
        <w:t xml:space="preserve"> the</w:t>
      </w:r>
      <w:r w:rsidR="00AB503E" w:rsidRPr="0041524E">
        <w:t xml:space="preserve"> P</w:t>
      </w:r>
      <w:r w:rsidR="003C362A" w:rsidRPr="0041524E">
        <w:t>rivacy</w:t>
      </w:r>
      <w:r w:rsidR="00AB503E" w:rsidRPr="0041524E">
        <w:t xml:space="preserve"> Act</w:t>
      </w:r>
      <w:r w:rsidR="003C362A" w:rsidRPr="0041524E">
        <w:t xml:space="preserve"> statement</w:t>
      </w:r>
      <w:r w:rsidR="002F6644" w:rsidRPr="0041524E">
        <w:t xml:space="preserve"> (Attachment F-1 and F-2)</w:t>
      </w:r>
      <w:r w:rsidR="00896EEC" w:rsidRPr="0041524E">
        <w:t xml:space="preserve">.  </w:t>
      </w:r>
      <w:r w:rsidR="009542A9" w:rsidRPr="0041524E">
        <w:t>The total burden per respondent,</w:t>
      </w:r>
      <w:r w:rsidR="006B58AC" w:rsidRPr="0041524E">
        <w:t xml:space="preserve"> including the invitation, is </w:t>
      </w:r>
      <w:r w:rsidR="006B58AC" w:rsidRPr="00D54D18">
        <w:t>26</w:t>
      </w:r>
      <w:r w:rsidR="009542A9" w:rsidRPr="00D54D18">
        <w:t xml:space="preserve"> minutes</w:t>
      </w:r>
      <w:r w:rsidR="009542A9" w:rsidRPr="0041524E">
        <w:t>.</w:t>
      </w:r>
    </w:p>
    <w:p w14:paraId="6A36CB0F" w14:textId="77777777" w:rsidR="003837AA" w:rsidRPr="0041524E" w:rsidRDefault="003837AA" w:rsidP="005D3062">
      <w:pPr>
        <w:spacing w:after="0" w:line="240" w:lineRule="auto"/>
        <w:rPr>
          <w:rFonts w:cs="Arial"/>
        </w:rPr>
      </w:pPr>
    </w:p>
    <w:p w14:paraId="5318EC85" w14:textId="77777777" w:rsidR="00F726F4" w:rsidRPr="0041524E" w:rsidRDefault="00F726F4" w:rsidP="00F726F4">
      <w:pPr>
        <w:spacing w:after="0" w:line="240" w:lineRule="auto"/>
        <w:contextualSpacing/>
      </w:pPr>
      <w:r w:rsidRPr="0041524E">
        <w:t xml:space="preserve">The table summary of estimated burden hours is presented below. </w:t>
      </w:r>
      <w:r w:rsidR="001A3AF1" w:rsidRPr="0041524E">
        <w:t xml:space="preserve"> </w:t>
      </w:r>
    </w:p>
    <w:p w14:paraId="7E367DA2" w14:textId="77777777" w:rsidR="003837AA" w:rsidRPr="0041524E" w:rsidRDefault="003837AA" w:rsidP="005D3062">
      <w:pPr>
        <w:spacing w:after="0" w:line="240" w:lineRule="auto"/>
        <w:rPr>
          <w:rFonts w:ascii="Arial" w:eastAsia="Times New Roman" w:hAnsi="Arial" w:cs="Arial"/>
          <w:color w:val="000000"/>
          <w:sz w:val="12"/>
          <w:szCs w:val="12"/>
        </w:rPr>
      </w:pPr>
    </w:p>
    <w:p w14:paraId="0B7EAF75" w14:textId="77777777" w:rsidR="00704B8A" w:rsidRPr="0041524E" w:rsidRDefault="00704B8A" w:rsidP="005D3062">
      <w:pPr>
        <w:spacing w:after="0" w:line="240" w:lineRule="auto"/>
        <w:rPr>
          <w:rFonts w:ascii="Arial" w:eastAsia="Times New Roman" w:hAnsi="Arial" w:cs="Arial"/>
          <w:color w:val="000000"/>
          <w:sz w:val="12"/>
          <w:szCs w:val="12"/>
        </w:rPr>
      </w:pPr>
    </w:p>
    <w:p w14:paraId="161DDBDF" w14:textId="77777777" w:rsidR="00704B8A" w:rsidRPr="0041524E" w:rsidRDefault="00704B8A" w:rsidP="005D3062">
      <w:pPr>
        <w:spacing w:after="0" w:line="240" w:lineRule="auto"/>
        <w:rPr>
          <w:rFonts w:ascii="Arial" w:eastAsia="Times New Roman" w:hAnsi="Arial" w:cs="Arial"/>
          <w:color w:val="000000"/>
          <w:sz w:val="12"/>
          <w:szCs w:val="12"/>
        </w:rPr>
        <w:sectPr w:rsidR="00704B8A" w:rsidRPr="0041524E" w:rsidSect="003C5140">
          <w:footerReference w:type="default" r:id="rId12"/>
          <w:pgSz w:w="12240" w:h="15840"/>
          <w:pgMar w:top="1440" w:right="1440" w:bottom="1440" w:left="1440" w:header="720" w:footer="720" w:gutter="0"/>
          <w:cols w:space="720"/>
          <w:docGrid w:linePitch="360"/>
        </w:sectPr>
      </w:pPr>
    </w:p>
    <w:p w14:paraId="1288AE9D" w14:textId="77777777" w:rsidR="003837AA" w:rsidRPr="0041524E" w:rsidRDefault="006E0EB9" w:rsidP="005D3062">
      <w:pPr>
        <w:spacing w:after="0" w:line="240" w:lineRule="auto"/>
      </w:pPr>
      <w:r w:rsidRPr="0041524E">
        <w:lastRenderedPageBreak/>
        <w:t>Table 2: Burden Hours</w:t>
      </w:r>
    </w:p>
    <w:p w14:paraId="209F8425" w14:textId="65E5CE70" w:rsidR="00AB503E" w:rsidRPr="0041524E" w:rsidRDefault="00AB503E" w:rsidP="005D3062">
      <w:pPr>
        <w:spacing w:after="0" w:line="240" w:lineRule="auto"/>
      </w:pPr>
    </w:p>
    <w:p w14:paraId="229D4161" w14:textId="00A04953" w:rsidR="00AB503E" w:rsidRPr="0041524E" w:rsidRDefault="00AB503E" w:rsidP="005D3062">
      <w:pPr>
        <w:spacing w:after="0" w:line="240" w:lineRule="auto"/>
      </w:pPr>
    </w:p>
    <w:p w14:paraId="05E1FA16" w14:textId="77777777" w:rsidR="00AB503E" w:rsidRPr="0041524E" w:rsidRDefault="00AB503E" w:rsidP="005D3062">
      <w:pPr>
        <w:spacing w:after="0" w:line="240" w:lineRule="auto"/>
      </w:pPr>
    </w:p>
    <w:p w14:paraId="4943DB49" w14:textId="32D9A298" w:rsidR="009542A9" w:rsidRPr="0041524E" w:rsidRDefault="00D233E8" w:rsidP="005D3062">
      <w:pPr>
        <w:spacing w:after="0" w:line="240" w:lineRule="auto"/>
      </w:pPr>
      <w:r>
        <w:rPr>
          <w:noProof/>
        </w:rPr>
        <w:drawing>
          <wp:inline distT="0" distB="0" distL="0" distR="0" wp14:anchorId="623F804D" wp14:editId="361A1FDA">
            <wp:extent cx="9041489" cy="23336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050265" cy="2335890"/>
                    </a:xfrm>
                    <a:prstGeom prst="rect">
                      <a:avLst/>
                    </a:prstGeom>
                  </pic:spPr>
                </pic:pic>
              </a:graphicData>
            </a:graphic>
          </wp:inline>
        </w:drawing>
      </w:r>
    </w:p>
    <w:p w14:paraId="4B404953" w14:textId="77777777" w:rsidR="00CD2356" w:rsidRPr="0041524E" w:rsidRDefault="00CD2356" w:rsidP="005D3062">
      <w:pPr>
        <w:spacing w:after="0" w:line="240" w:lineRule="auto"/>
      </w:pPr>
    </w:p>
    <w:p w14:paraId="7C49CBC4" w14:textId="77777777" w:rsidR="00CD2356" w:rsidRPr="0041524E" w:rsidRDefault="00CD2356" w:rsidP="005D3062">
      <w:pPr>
        <w:spacing w:after="0" w:line="240" w:lineRule="auto"/>
        <w:rPr>
          <w:rFonts w:ascii="Calibri" w:hAnsi="Calibri" w:cs="Arial"/>
        </w:rPr>
        <w:sectPr w:rsidR="00CD2356" w:rsidRPr="0041524E" w:rsidSect="003837AA">
          <w:pgSz w:w="15840" w:h="12240" w:orient="landscape"/>
          <w:pgMar w:top="1440" w:right="1440" w:bottom="1440" w:left="1440" w:header="720" w:footer="720" w:gutter="0"/>
          <w:cols w:space="720"/>
          <w:docGrid w:linePitch="360"/>
        </w:sectPr>
      </w:pPr>
    </w:p>
    <w:p w14:paraId="361B1D82" w14:textId="77777777" w:rsidR="009671CD" w:rsidRPr="0041524E" w:rsidRDefault="009671CD" w:rsidP="005D3062">
      <w:pPr>
        <w:spacing w:after="0" w:line="240" w:lineRule="auto"/>
        <w:rPr>
          <w:rFonts w:ascii="Calibri" w:hAnsi="Calibri" w:cs="Arial"/>
        </w:rPr>
      </w:pPr>
    </w:p>
    <w:p w14:paraId="4947CF14" w14:textId="06115C25" w:rsidR="00D073A8" w:rsidRPr="0041524E" w:rsidRDefault="00D073A8" w:rsidP="005D3062">
      <w:pPr>
        <w:pStyle w:val="ListParagraph"/>
        <w:numPr>
          <w:ilvl w:val="0"/>
          <w:numId w:val="32"/>
        </w:numPr>
        <w:spacing w:after="0" w:line="240" w:lineRule="auto"/>
        <w:contextualSpacing w:val="0"/>
        <w:rPr>
          <w:rFonts w:cs="Arial"/>
          <w:b/>
        </w:rPr>
      </w:pPr>
      <w:r w:rsidRPr="0041524E">
        <w:rPr>
          <w:rFonts w:cs="Arial"/>
          <w:b/>
        </w:rPr>
        <w:t>Total Burden Hours on Public:</w:t>
      </w:r>
      <w:r w:rsidR="00A4139D" w:rsidRPr="0041524E">
        <w:rPr>
          <w:rFonts w:cs="Arial"/>
          <w:b/>
        </w:rPr>
        <w:t xml:space="preserve"> </w:t>
      </w:r>
      <w:r w:rsidR="00142FDF" w:rsidRPr="00D233E8">
        <w:rPr>
          <w:rFonts w:cs="Arial"/>
          <w:b/>
        </w:rPr>
        <w:t>1,</w:t>
      </w:r>
      <w:r w:rsidR="00D233E8" w:rsidRPr="00D233E8">
        <w:rPr>
          <w:rFonts w:cs="Arial"/>
          <w:b/>
        </w:rPr>
        <w:t>075</w:t>
      </w:r>
      <w:r w:rsidR="00142FDF" w:rsidRPr="00D233E8">
        <w:rPr>
          <w:rFonts w:cs="Arial"/>
          <w:b/>
        </w:rPr>
        <w:t>.</w:t>
      </w:r>
      <w:r w:rsidR="00D233E8" w:rsidRPr="00D233E8">
        <w:rPr>
          <w:rFonts w:cs="Arial"/>
          <w:b/>
        </w:rPr>
        <w:t>71</w:t>
      </w:r>
    </w:p>
    <w:p w14:paraId="62E01DB6" w14:textId="77777777" w:rsidR="00D073A8" w:rsidRPr="0041524E" w:rsidRDefault="00D073A8" w:rsidP="006057C6">
      <w:pPr>
        <w:spacing w:after="0" w:line="240" w:lineRule="auto"/>
        <w:rPr>
          <w:rFonts w:cs="Arial"/>
        </w:rPr>
      </w:pPr>
    </w:p>
    <w:p w14:paraId="4AE0BB17" w14:textId="77777777" w:rsidR="00D073A8" w:rsidRPr="0041524E" w:rsidRDefault="00D073A8" w:rsidP="005D3062">
      <w:pPr>
        <w:pStyle w:val="ListParagraph"/>
        <w:numPr>
          <w:ilvl w:val="0"/>
          <w:numId w:val="32"/>
        </w:numPr>
        <w:spacing w:after="0" w:line="240" w:lineRule="auto"/>
        <w:contextualSpacing w:val="0"/>
        <w:rPr>
          <w:rFonts w:cs="Arial"/>
        </w:rPr>
      </w:pPr>
      <w:bookmarkStart w:id="1" w:name="_Toc408578159"/>
      <w:r w:rsidRPr="0041524E">
        <w:rPr>
          <w:rFonts w:cs="Arial"/>
          <w:b/>
        </w:rPr>
        <w:t>Project Purpose, Methodology, and Formative Research Design:</w:t>
      </w:r>
    </w:p>
    <w:p w14:paraId="2A763161" w14:textId="77777777" w:rsidR="00D073A8" w:rsidRPr="0041524E" w:rsidRDefault="00D073A8" w:rsidP="00855FD9">
      <w:pPr>
        <w:pStyle w:val="NormalWeb"/>
        <w:spacing w:after="240" w:afterAutospacing="0" w:line="240" w:lineRule="auto"/>
        <w:ind w:left="360" w:hanging="360"/>
        <w:outlineLvl w:val="0"/>
        <w:rPr>
          <w:rFonts w:asciiTheme="minorHAnsi" w:hAnsiTheme="minorHAnsi" w:cs="Arial"/>
          <w:sz w:val="22"/>
          <w:szCs w:val="22"/>
          <w:u w:val="single"/>
          <w:lang w:val="en-US"/>
        </w:rPr>
      </w:pPr>
      <w:r w:rsidRPr="0041524E">
        <w:rPr>
          <w:rFonts w:asciiTheme="minorHAnsi" w:hAnsiTheme="minorHAnsi" w:cs="Arial"/>
          <w:sz w:val="22"/>
          <w:szCs w:val="22"/>
          <w:u w:val="single"/>
          <w:lang w:val="en-US"/>
        </w:rPr>
        <w:t xml:space="preserve">Background </w:t>
      </w:r>
    </w:p>
    <w:bookmarkEnd w:id="1"/>
    <w:p w14:paraId="13512FC8" w14:textId="77777777" w:rsidR="00202870" w:rsidRPr="0041524E" w:rsidRDefault="00F45427" w:rsidP="005D3062">
      <w:pPr>
        <w:pStyle w:val="ListParagraph"/>
        <w:tabs>
          <w:tab w:val="left" w:pos="3825"/>
        </w:tabs>
        <w:spacing w:line="240" w:lineRule="auto"/>
        <w:ind w:left="0"/>
      </w:pPr>
      <w:r w:rsidRPr="0041524E">
        <w:t>T</w:t>
      </w:r>
      <w:r w:rsidR="00402078" w:rsidRPr="0041524E">
        <w:t xml:space="preserve">he </w:t>
      </w:r>
      <w:r w:rsidR="00202870" w:rsidRPr="0041524E">
        <w:t>U</w:t>
      </w:r>
      <w:r w:rsidR="00402078" w:rsidRPr="0041524E">
        <w:t>.</w:t>
      </w:r>
      <w:r w:rsidR="00202870" w:rsidRPr="0041524E">
        <w:t>S. Department</w:t>
      </w:r>
      <w:r w:rsidRPr="0041524E">
        <w:t>s</w:t>
      </w:r>
      <w:r w:rsidR="00202870" w:rsidRPr="0041524E">
        <w:t xml:space="preserve"> of Agriculture and </w:t>
      </w:r>
      <w:r w:rsidR="00C54601" w:rsidRPr="0041524E">
        <w:t xml:space="preserve">of </w:t>
      </w:r>
      <w:r w:rsidR="00202870" w:rsidRPr="0041524E">
        <w:t xml:space="preserve">Health and Human Services </w:t>
      </w:r>
      <w:r w:rsidR="00AA4995" w:rsidRPr="0041524E">
        <w:t xml:space="preserve">recently </w:t>
      </w:r>
      <w:r w:rsidR="008B7BDC" w:rsidRPr="0041524E">
        <w:t>released</w:t>
      </w:r>
      <w:r w:rsidR="00202870" w:rsidRPr="0041524E">
        <w:t xml:space="preserve"> the </w:t>
      </w:r>
      <w:r w:rsidR="00A05139" w:rsidRPr="0041524E">
        <w:rPr>
          <w:i/>
        </w:rPr>
        <w:t xml:space="preserve">2015-2020 </w:t>
      </w:r>
      <w:r w:rsidR="00202870" w:rsidRPr="0041524E">
        <w:rPr>
          <w:i/>
        </w:rPr>
        <w:t>Dietary Guidelines for Americans</w:t>
      </w:r>
      <w:r w:rsidR="00202870" w:rsidRPr="0041524E">
        <w:t xml:space="preserve"> policy document, which is the cornerstone of Federal nutrition programs. Updated every five years, the </w:t>
      </w:r>
      <w:r w:rsidR="00202870" w:rsidRPr="0041524E">
        <w:rPr>
          <w:i/>
        </w:rPr>
        <w:t>Dietary Guidelines for Americans</w:t>
      </w:r>
      <w:r w:rsidR="00202870" w:rsidRPr="0041524E">
        <w:t xml:space="preserve"> (DGA) serve as the nation’s authoritative </w:t>
      </w:r>
      <w:r w:rsidR="00402078" w:rsidRPr="0041524E">
        <w:t>recommendations</w:t>
      </w:r>
      <w:r w:rsidR="00202870" w:rsidRPr="0041524E">
        <w:t xml:space="preserve"> </w:t>
      </w:r>
      <w:r w:rsidR="00402078" w:rsidRPr="0041524E">
        <w:t>regarding</w:t>
      </w:r>
      <w:r w:rsidR="00202870" w:rsidRPr="0041524E">
        <w:t xml:space="preserve"> making informed </w:t>
      </w:r>
      <w:r w:rsidR="00A05139" w:rsidRPr="0041524E">
        <w:t xml:space="preserve">eating </w:t>
      </w:r>
      <w:r w:rsidR="00202870" w:rsidRPr="0041524E">
        <w:t xml:space="preserve">choices, and being physically active </w:t>
      </w:r>
      <w:r w:rsidR="00D52251" w:rsidRPr="0041524E">
        <w:t xml:space="preserve">in order </w:t>
      </w:r>
      <w:r w:rsidR="00202870" w:rsidRPr="0041524E">
        <w:t xml:space="preserve">to maintain a healthy weight, reduce risk of chronic disease, and promote overall health. Recommendations from the DGA are intended for Americans </w:t>
      </w:r>
      <w:r w:rsidR="000D5A28" w:rsidRPr="0041524E">
        <w:t xml:space="preserve">who are aged </w:t>
      </w:r>
      <w:r w:rsidR="000C5179" w:rsidRPr="0041524E">
        <w:t xml:space="preserve">two </w:t>
      </w:r>
      <w:r w:rsidR="00202870" w:rsidRPr="0041524E">
        <w:t xml:space="preserve">years and older, including those at risk of chronic disease. </w:t>
      </w:r>
    </w:p>
    <w:p w14:paraId="2CA2C175" w14:textId="77777777" w:rsidR="00202870" w:rsidRPr="0041524E" w:rsidRDefault="00202870" w:rsidP="005D3062">
      <w:pPr>
        <w:pStyle w:val="ListParagraph"/>
        <w:tabs>
          <w:tab w:val="left" w:pos="3825"/>
        </w:tabs>
        <w:spacing w:line="240" w:lineRule="auto"/>
        <w:ind w:left="0"/>
      </w:pPr>
    </w:p>
    <w:p w14:paraId="7AE46903" w14:textId="77777777" w:rsidR="00837FE8" w:rsidRPr="0041524E" w:rsidRDefault="00402078" w:rsidP="005D3062">
      <w:pPr>
        <w:pStyle w:val="ListParagraph"/>
        <w:tabs>
          <w:tab w:val="left" w:pos="3825"/>
        </w:tabs>
        <w:spacing w:line="240" w:lineRule="auto"/>
        <w:ind w:left="0"/>
      </w:pPr>
      <w:r w:rsidRPr="0041524E">
        <w:t xml:space="preserve">The </w:t>
      </w:r>
      <w:r w:rsidR="00202870" w:rsidRPr="0041524E">
        <w:t xml:space="preserve">USDA Center for Nutritional Policy and Promotion (CNPP) is collaborating with </w:t>
      </w:r>
      <w:r w:rsidR="00F45427" w:rsidRPr="0041524E">
        <w:t xml:space="preserve">HHS’s Office of Disease Prevention and Health Promotion (ODPHP) </w:t>
      </w:r>
      <w:r w:rsidR="00202870" w:rsidRPr="0041524E">
        <w:t xml:space="preserve">to develop </w:t>
      </w:r>
      <w:r w:rsidR="008B7BDC" w:rsidRPr="0041524E">
        <w:t xml:space="preserve">a </w:t>
      </w:r>
      <w:r w:rsidR="00202870" w:rsidRPr="0041524E">
        <w:t>communication strateg</w:t>
      </w:r>
      <w:r w:rsidR="008B7BDC" w:rsidRPr="0041524E">
        <w:t>y</w:t>
      </w:r>
      <w:r w:rsidR="000C5179" w:rsidRPr="0041524E">
        <w:t xml:space="preserve"> </w:t>
      </w:r>
      <w:r w:rsidR="00202870" w:rsidRPr="0041524E">
        <w:t>to promote healthy eating</w:t>
      </w:r>
      <w:r w:rsidR="008B7BDC" w:rsidRPr="0041524E">
        <w:t xml:space="preserve"> and physical activity</w:t>
      </w:r>
      <w:r w:rsidR="00202870" w:rsidRPr="0041524E">
        <w:t xml:space="preserve"> among Americans based on the </w:t>
      </w:r>
      <w:r w:rsidR="008B7BDC" w:rsidRPr="0041524E">
        <w:t xml:space="preserve">2015 </w:t>
      </w:r>
      <w:r w:rsidR="00202870" w:rsidRPr="0041524E">
        <w:t>DGA.</w:t>
      </w:r>
      <w:r w:rsidR="006A5DEF" w:rsidRPr="0041524E">
        <w:t xml:space="preserve"> </w:t>
      </w:r>
    </w:p>
    <w:p w14:paraId="279D8B2E" w14:textId="77777777" w:rsidR="00E66D5E" w:rsidRPr="0041524E" w:rsidRDefault="00E66D5E" w:rsidP="005D3062">
      <w:pPr>
        <w:pStyle w:val="ListParagraph"/>
        <w:tabs>
          <w:tab w:val="left" w:pos="3825"/>
        </w:tabs>
        <w:spacing w:line="240" w:lineRule="auto"/>
        <w:ind w:left="0"/>
      </w:pPr>
    </w:p>
    <w:p w14:paraId="61F13D8C" w14:textId="77777777" w:rsidR="00C70BB3" w:rsidRPr="0041524E" w:rsidRDefault="00E66D5E" w:rsidP="005D3062">
      <w:pPr>
        <w:pStyle w:val="ListParagraph"/>
        <w:tabs>
          <w:tab w:val="left" w:pos="3825"/>
        </w:tabs>
        <w:spacing w:line="240" w:lineRule="auto"/>
        <w:ind w:left="0"/>
      </w:pPr>
      <w:r w:rsidRPr="0041524E">
        <w:t xml:space="preserve">In 2015, CNPP and ODPHP determined that, in addition to communicating DGA recommendations, messaging must also communicate the notion of holistic dietary patterns—the idea that consumers should use the information from </w:t>
      </w:r>
      <w:r w:rsidRPr="0041524E">
        <w:rPr>
          <w:i/>
        </w:rPr>
        <w:t xml:space="preserve">all </w:t>
      </w:r>
      <w:r w:rsidRPr="0041524E">
        <w:t>of the DGA recommendations to help them make better nutrition decisions now, and into the future</w:t>
      </w:r>
      <w:r w:rsidR="00154255" w:rsidRPr="0041524E">
        <w:t>.</w:t>
      </w:r>
      <w:r w:rsidR="00186028" w:rsidRPr="0041524E">
        <w:t xml:space="preserve">  </w:t>
      </w:r>
      <w:r w:rsidR="00C70BB3" w:rsidRPr="0041524E">
        <w:t>To this end, CNPP developed messages encouraging “</w:t>
      </w:r>
      <w:r w:rsidR="001F40C0" w:rsidRPr="0041524E">
        <w:t>Q</w:t>
      </w:r>
      <w:r w:rsidR="00C70BB3" w:rsidRPr="0041524E">
        <w:t xml:space="preserve">uick wins” </w:t>
      </w:r>
      <w:r w:rsidR="001257C1" w:rsidRPr="0041524E">
        <w:t xml:space="preserve">in order </w:t>
      </w:r>
      <w:r w:rsidR="00C70BB3" w:rsidRPr="0041524E">
        <w:t xml:space="preserve">to achieve </w:t>
      </w:r>
      <w:r w:rsidR="008B7BDC" w:rsidRPr="0041524E">
        <w:t xml:space="preserve">a </w:t>
      </w:r>
      <w:r w:rsidR="00C70BB3" w:rsidRPr="0041524E">
        <w:t>healthier eating routine</w:t>
      </w:r>
      <w:r w:rsidR="008B7BDC" w:rsidRPr="0041524E">
        <w:t>,</w:t>
      </w:r>
      <w:r w:rsidR="00C70BB3" w:rsidRPr="0041524E">
        <w:t xml:space="preserve"> and </w:t>
      </w:r>
      <w:r w:rsidR="001257C1" w:rsidRPr="0041524E">
        <w:t xml:space="preserve">provided </w:t>
      </w:r>
      <w:r w:rsidR="00C70BB3" w:rsidRPr="0041524E">
        <w:t xml:space="preserve">online tools and resources to help Americans to reach these goals. </w:t>
      </w:r>
    </w:p>
    <w:p w14:paraId="7ED31BE4" w14:textId="77777777" w:rsidR="00C70BB3" w:rsidRPr="0041524E" w:rsidRDefault="00C70BB3" w:rsidP="005D3062">
      <w:pPr>
        <w:pStyle w:val="ListParagraph"/>
        <w:tabs>
          <w:tab w:val="left" w:pos="3825"/>
        </w:tabs>
        <w:spacing w:line="240" w:lineRule="auto"/>
        <w:ind w:left="0"/>
      </w:pPr>
    </w:p>
    <w:p w14:paraId="03E1F996" w14:textId="77777777" w:rsidR="00837FE8" w:rsidRPr="0041524E" w:rsidRDefault="008B7BDC" w:rsidP="005D3062">
      <w:pPr>
        <w:pStyle w:val="ListParagraph"/>
        <w:tabs>
          <w:tab w:val="left" w:pos="3825"/>
        </w:tabs>
        <w:spacing w:line="240" w:lineRule="auto"/>
        <w:ind w:left="0"/>
      </w:pPr>
      <w:r w:rsidRPr="0041524E">
        <w:t>The success of this c</w:t>
      </w:r>
      <w:r w:rsidR="009B5E89" w:rsidRPr="0041524E">
        <w:t>ommunication strategy</w:t>
      </w:r>
      <w:r w:rsidR="00100E0D" w:rsidRPr="0041524E">
        <w:t>, however,</w:t>
      </w:r>
      <w:r w:rsidR="00186028" w:rsidRPr="0041524E">
        <w:t xml:space="preserve"> depends on </w:t>
      </w:r>
      <w:r w:rsidR="001257C1" w:rsidRPr="0041524E">
        <w:t xml:space="preserve">reaching </w:t>
      </w:r>
      <w:r w:rsidR="006B49E7" w:rsidRPr="0041524E">
        <w:t>the right audience with the right messages</w:t>
      </w:r>
      <w:r w:rsidR="00B1218A" w:rsidRPr="0041524E">
        <w:t xml:space="preserve"> and the right tools</w:t>
      </w:r>
      <w:r w:rsidR="006B49E7" w:rsidRPr="0041524E">
        <w:t xml:space="preserve">. </w:t>
      </w:r>
      <w:r w:rsidR="00186028" w:rsidRPr="0041524E">
        <w:t xml:space="preserve"> </w:t>
      </w:r>
      <w:r w:rsidR="0038577E" w:rsidRPr="0041524E">
        <w:t>Traditionally market research to understand audiences has considered</w:t>
      </w:r>
      <w:r w:rsidR="00B1218A" w:rsidRPr="0041524E">
        <w:t xml:space="preserve"> factors other than simple demographics</w:t>
      </w:r>
      <w:r w:rsidR="009B5E89" w:rsidRPr="0041524E">
        <w:t>, including psychographics</w:t>
      </w:r>
      <w:r w:rsidR="001F40C0" w:rsidRPr="0041524E">
        <w:t xml:space="preserve">, </w:t>
      </w:r>
      <w:r w:rsidR="00F02AAB" w:rsidRPr="0041524E">
        <w:t>attitudinal</w:t>
      </w:r>
      <w:r w:rsidR="009B5E89" w:rsidRPr="0041524E">
        <w:t xml:space="preserve"> and </w:t>
      </w:r>
      <w:r w:rsidR="00B1218A" w:rsidRPr="0041524E">
        <w:t xml:space="preserve">behavioral </w:t>
      </w:r>
      <w:r w:rsidR="00E45173" w:rsidRPr="0041524E">
        <w:t>characteristics of the audience</w:t>
      </w:r>
      <w:r w:rsidR="00B1218A" w:rsidRPr="0041524E">
        <w:t xml:space="preserve">.  </w:t>
      </w:r>
      <w:r w:rsidR="00AA4995" w:rsidRPr="0041524E">
        <w:t xml:space="preserve">The </w:t>
      </w:r>
      <w:r w:rsidR="00100E0D" w:rsidRPr="0041524E">
        <w:t xml:space="preserve">CNPP </w:t>
      </w:r>
      <w:r w:rsidR="00AA4995" w:rsidRPr="0041524E">
        <w:t xml:space="preserve">wants to </w:t>
      </w:r>
      <w:r w:rsidR="0038577E" w:rsidRPr="0041524E">
        <w:t xml:space="preserve">explore these elements in order </w:t>
      </w:r>
      <w:r w:rsidR="00AA4995" w:rsidRPr="0041524E">
        <w:t xml:space="preserve">to </w:t>
      </w:r>
      <w:r w:rsidR="0038577E" w:rsidRPr="0041524E">
        <w:t xml:space="preserve">more </w:t>
      </w:r>
      <w:r w:rsidR="00AA4995" w:rsidRPr="0041524E">
        <w:t xml:space="preserve">effectively and efficiently tailor messages to the American public.  Specifically they want to understand how </w:t>
      </w:r>
      <w:r w:rsidR="00100E0D" w:rsidRPr="0041524E">
        <w:t xml:space="preserve">the conscious and subconscious </w:t>
      </w:r>
      <w:r w:rsidR="001F40C0" w:rsidRPr="0041524E">
        <w:t xml:space="preserve">Influences </w:t>
      </w:r>
      <w:r w:rsidR="00100E0D" w:rsidRPr="0041524E">
        <w:t xml:space="preserve">that impact decision making around food </w:t>
      </w:r>
      <w:r w:rsidR="00AA4995" w:rsidRPr="0041524E">
        <w:t>differ by audience</w:t>
      </w:r>
      <w:r w:rsidR="00B1218A" w:rsidRPr="0041524E">
        <w:t xml:space="preserve">. </w:t>
      </w:r>
    </w:p>
    <w:p w14:paraId="0F30976F" w14:textId="77777777" w:rsidR="002217C2" w:rsidRPr="0041524E" w:rsidRDefault="002217C2" w:rsidP="005D3062">
      <w:pPr>
        <w:pStyle w:val="ListParagraph"/>
        <w:tabs>
          <w:tab w:val="left" w:pos="3825"/>
        </w:tabs>
        <w:spacing w:line="240" w:lineRule="auto"/>
        <w:ind w:left="0"/>
      </w:pPr>
    </w:p>
    <w:p w14:paraId="562E29AE" w14:textId="77777777" w:rsidR="0089250E" w:rsidRPr="0041524E" w:rsidRDefault="00757A8D" w:rsidP="005D3062">
      <w:pPr>
        <w:pStyle w:val="ListParagraph"/>
        <w:tabs>
          <w:tab w:val="left" w:pos="3825"/>
        </w:tabs>
        <w:spacing w:line="240" w:lineRule="auto"/>
        <w:ind w:left="0"/>
      </w:pPr>
      <w:r w:rsidRPr="0041524E">
        <w:t>Th</w:t>
      </w:r>
      <w:r w:rsidR="00100E0D" w:rsidRPr="0041524E">
        <w:t xml:space="preserve">is </w:t>
      </w:r>
      <w:r w:rsidRPr="0041524E">
        <w:t xml:space="preserve">information collection is necessary for </w:t>
      </w:r>
      <w:r w:rsidR="0089250E" w:rsidRPr="0041524E">
        <w:t xml:space="preserve">CNPP </w:t>
      </w:r>
      <w:r w:rsidRPr="0041524E">
        <w:t xml:space="preserve">to </w:t>
      </w:r>
      <w:r w:rsidR="0089250E" w:rsidRPr="0041524E">
        <w:t xml:space="preserve">meet </w:t>
      </w:r>
      <w:r w:rsidR="00626E61" w:rsidRPr="0041524E">
        <w:t>the following</w:t>
      </w:r>
      <w:r w:rsidR="0089250E" w:rsidRPr="0041524E">
        <w:t xml:space="preserve"> objectives:</w:t>
      </w:r>
    </w:p>
    <w:p w14:paraId="4401E66E" w14:textId="77777777" w:rsidR="006560D7" w:rsidRPr="0041524E" w:rsidRDefault="00AA4995" w:rsidP="0089250E">
      <w:pPr>
        <w:pStyle w:val="ListParagraph"/>
        <w:numPr>
          <w:ilvl w:val="0"/>
          <w:numId w:val="39"/>
        </w:numPr>
        <w:tabs>
          <w:tab w:val="left" w:pos="3825"/>
        </w:tabs>
        <w:spacing w:line="240" w:lineRule="auto"/>
      </w:pPr>
      <w:r w:rsidRPr="0041524E">
        <w:t xml:space="preserve">Develop more nuanced and detailed </w:t>
      </w:r>
      <w:r w:rsidR="00154255" w:rsidRPr="0041524E">
        <w:t xml:space="preserve">audience </w:t>
      </w:r>
      <w:r w:rsidR="0038577E" w:rsidRPr="0041524E">
        <w:t>profiles</w:t>
      </w:r>
      <w:r w:rsidR="00154255" w:rsidRPr="0041524E">
        <w:t xml:space="preserve"> </w:t>
      </w:r>
      <w:r w:rsidRPr="0041524E">
        <w:t xml:space="preserve">that are </w:t>
      </w:r>
      <w:r w:rsidR="00154255" w:rsidRPr="0041524E">
        <w:t xml:space="preserve">based </w:t>
      </w:r>
      <w:r w:rsidR="00626E61" w:rsidRPr="0041524E">
        <w:t>on the tangible (i.e. price, taste</w:t>
      </w:r>
      <w:r w:rsidR="001F40C0" w:rsidRPr="0041524E">
        <w:t>,</w:t>
      </w:r>
      <w:r w:rsidR="00626E61" w:rsidRPr="0041524E">
        <w:t xml:space="preserve"> health content, “food rules”) and intangible (emotional and physiologic responses) attributes that shape nutritional choices</w:t>
      </w:r>
      <w:r w:rsidR="0089250E" w:rsidRPr="0041524E">
        <w:t xml:space="preserve">  </w:t>
      </w:r>
    </w:p>
    <w:p w14:paraId="17F1EB38" w14:textId="77777777" w:rsidR="00BE6220" w:rsidRPr="0041524E" w:rsidRDefault="0089250E" w:rsidP="0089250E">
      <w:pPr>
        <w:pStyle w:val="ListParagraph"/>
        <w:numPr>
          <w:ilvl w:val="0"/>
          <w:numId w:val="39"/>
        </w:numPr>
        <w:tabs>
          <w:tab w:val="left" w:pos="3825"/>
        </w:tabs>
        <w:spacing w:line="240" w:lineRule="auto"/>
      </w:pPr>
      <w:r w:rsidRPr="0041524E">
        <w:t>As with previous Dietary Guidelines-related research, this information collection must also identify how best to communicate new message</w:t>
      </w:r>
      <w:r w:rsidR="00B41066" w:rsidRPr="0041524E">
        <w:t xml:space="preserve"> concepts</w:t>
      </w:r>
      <w:r w:rsidRPr="0041524E">
        <w:t xml:space="preserve"> </w:t>
      </w:r>
      <w:r w:rsidR="007F7D8F" w:rsidRPr="0041524E">
        <w:t>to encourage the adoption of healthy food and beverage consumption decisions</w:t>
      </w:r>
      <w:r w:rsidR="002B2BA2" w:rsidRPr="0041524E">
        <w:t xml:space="preserve"> in view </w:t>
      </w:r>
      <w:r w:rsidR="002444CB" w:rsidRPr="0041524E">
        <w:t xml:space="preserve">of </w:t>
      </w:r>
      <w:r w:rsidR="002B2BA2" w:rsidRPr="0041524E">
        <w:t>the existing decision making profiles</w:t>
      </w:r>
      <w:r w:rsidR="007F7D8F" w:rsidRPr="0041524E">
        <w:t>.</w:t>
      </w:r>
    </w:p>
    <w:p w14:paraId="36D99458" w14:textId="77777777" w:rsidR="00FC2658" w:rsidRPr="0041524E" w:rsidRDefault="000A21AA" w:rsidP="005D3062">
      <w:pPr>
        <w:pStyle w:val="Heading1"/>
        <w:spacing w:line="240" w:lineRule="auto"/>
        <w:rPr>
          <w:rFonts w:asciiTheme="minorHAnsi" w:hAnsiTheme="minorHAnsi"/>
          <w:color w:val="auto"/>
          <w:sz w:val="22"/>
          <w:szCs w:val="22"/>
        </w:rPr>
      </w:pPr>
      <w:bookmarkStart w:id="2" w:name="_Toc408578160"/>
      <w:r w:rsidRPr="0041524E">
        <w:rPr>
          <w:rFonts w:asciiTheme="minorHAnsi" w:hAnsiTheme="minorHAnsi"/>
          <w:color w:val="auto"/>
          <w:sz w:val="22"/>
          <w:szCs w:val="22"/>
          <w:u w:val="single"/>
        </w:rPr>
        <w:lastRenderedPageBreak/>
        <w:t>Purpose</w:t>
      </w:r>
      <w:r w:rsidRPr="0041524E">
        <w:rPr>
          <w:rFonts w:asciiTheme="minorHAnsi" w:hAnsiTheme="minorHAnsi"/>
          <w:color w:val="auto"/>
          <w:sz w:val="22"/>
          <w:szCs w:val="22"/>
        </w:rPr>
        <w:t xml:space="preserve"> </w:t>
      </w:r>
      <w:bookmarkEnd w:id="2"/>
    </w:p>
    <w:p w14:paraId="541CB501" w14:textId="77777777" w:rsidR="00EB4A80" w:rsidRPr="0041524E" w:rsidRDefault="002B2BA2" w:rsidP="00EB4A80">
      <w:pPr>
        <w:pStyle w:val="Heading1"/>
        <w:spacing w:line="240" w:lineRule="auto"/>
        <w:rPr>
          <w:rFonts w:asciiTheme="minorHAnsi" w:eastAsiaTheme="minorHAnsi" w:hAnsiTheme="minorHAnsi" w:cstheme="minorBidi"/>
          <w:color w:val="auto"/>
          <w:sz w:val="22"/>
          <w:szCs w:val="22"/>
        </w:rPr>
      </w:pPr>
      <w:r w:rsidRPr="0041524E">
        <w:rPr>
          <w:rFonts w:asciiTheme="minorHAnsi" w:eastAsiaTheme="minorHAnsi" w:hAnsiTheme="minorHAnsi" w:cstheme="minorBidi"/>
          <w:color w:val="auto"/>
          <w:sz w:val="22"/>
          <w:szCs w:val="22"/>
        </w:rPr>
        <w:t xml:space="preserve">The body of literature </w:t>
      </w:r>
      <w:r w:rsidR="00697498" w:rsidRPr="0041524E">
        <w:rPr>
          <w:rFonts w:asciiTheme="minorHAnsi" w:eastAsiaTheme="minorHAnsi" w:hAnsiTheme="minorHAnsi" w:cstheme="minorBidi"/>
          <w:color w:val="auto"/>
          <w:sz w:val="22"/>
          <w:szCs w:val="22"/>
        </w:rPr>
        <w:t>around behavioral economics and nutritional decision making suggests</w:t>
      </w:r>
      <w:r w:rsidRPr="0041524E">
        <w:rPr>
          <w:rFonts w:asciiTheme="minorHAnsi" w:eastAsiaTheme="minorHAnsi" w:hAnsiTheme="minorHAnsi" w:cstheme="minorBidi"/>
          <w:color w:val="auto"/>
          <w:sz w:val="22"/>
          <w:szCs w:val="22"/>
        </w:rPr>
        <w:t xml:space="preserve"> that people rely on </w:t>
      </w:r>
      <w:r w:rsidR="00E81A3C" w:rsidRPr="0041524E">
        <w:rPr>
          <w:rFonts w:asciiTheme="minorHAnsi" w:eastAsiaTheme="minorHAnsi" w:hAnsiTheme="minorHAnsi" w:cstheme="minorBidi"/>
          <w:color w:val="auto"/>
          <w:sz w:val="22"/>
          <w:szCs w:val="22"/>
        </w:rPr>
        <w:t xml:space="preserve">both </w:t>
      </w:r>
      <w:r w:rsidRPr="0041524E">
        <w:rPr>
          <w:rFonts w:asciiTheme="minorHAnsi" w:eastAsiaTheme="minorHAnsi" w:hAnsiTheme="minorHAnsi" w:cstheme="minorBidi"/>
          <w:color w:val="auto"/>
          <w:sz w:val="22"/>
          <w:szCs w:val="22"/>
        </w:rPr>
        <w:t>habit</w:t>
      </w:r>
      <w:r w:rsidR="00E81A3C" w:rsidRPr="0041524E">
        <w:rPr>
          <w:rFonts w:asciiTheme="minorHAnsi" w:eastAsiaTheme="minorHAnsi" w:hAnsiTheme="minorHAnsi" w:cstheme="minorBidi"/>
          <w:color w:val="auto"/>
          <w:sz w:val="22"/>
          <w:szCs w:val="22"/>
        </w:rPr>
        <w:t xml:space="preserve"> and </w:t>
      </w:r>
      <w:r w:rsidRPr="0041524E">
        <w:rPr>
          <w:rFonts w:asciiTheme="minorHAnsi" w:eastAsiaTheme="minorHAnsi" w:hAnsiTheme="minorHAnsi" w:cstheme="minorBidi"/>
          <w:color w:val="auto"/>
          <w:sz w:val="22"/>
          <w:szCs w:val="22"/>
        </w:rPr>
        <w:t xml:space="preserve">heuristics and are subject to environmental, </w:t>
      </w:r>
      <w:r w:rsidR="00626E61" w:rsidRPr="0041524E">
        <w:rPr>
          <w:rFonts w:asciiTheme="minorHAnsi" w:eastAsiaTheme="minorHAnsi" w:hAnsiTheme="minorHAnsi" w:cstheme="minorBidi"/>
          <w:color w:val="auto"/>
          <w:sz w:val="22"/>
          <w:szCs w:val="22"/>
        </w:rPr>
        <w:t>emotional, physiological</w:t>
      </w:r>
      <w:r w:rsidR="00BE6220" w:rsidRPr="0041524E">
        <w:rPr>
          <w:rFonts w:asciiTheme="minorHAnsi" w:eastAsiaTheme="minorHAnsi" w:hAnsiTheme="minorHAnsi" w:cstheme="minorBidi"/>
          <w:color w:val="auto"/>
          <w:sz w:val="22"/>
          <w:szCs w:val="22"/>
        </w:rPr>
        <w:t>,</w:t>
      </w:r>
      <w:r w:rsidR="00626E61" w:rsidRPr="0041524E">
        <w:rPr>
          <w:rFonts w:asciiTheme="minorHAnsi" w:eastAsiaTheme="minorHAnsi" w:hAnsiTheme="minorHAnsi" w:cstheme="minorBidi"/>
          <w:color w:val="auto"/>
          <w:sz w:val="22"/>
          <w:szCs w:val="22"/>
        </w:rPr>
        <w:t xml:space="preserve"> </w:t>
      </w:r>
      <w:r w:rsidRPr="0041524E">
        <w:rPr>
          <w:rFonts w:asciiTheme="minorHAnsi" w:eastAsiaTheme="minorHAnsi" w:hAnsiTheme="minorHAnsi" w:cstheme="minorBidi"/>
          <w:color w:val="auto"/>
          <w:sz w:val="22"/>
          <w:szCs w:val="22"/>
        </w:rPr>
        <w:t xml:space="preserve">and social cues </w:t>
      </w:r>
      <w:r w:rsidR="00E81A3C" w:rsidRPr="0041524E">
        <w:rPr>
          <w:rFonts w:asciiTheme="minorHAnsi" w:eastAsiaTheme="minorHAnsi" w:hAnsiTheme="minorHAnsi" w:cstheme="minorBidi"/>
          <w:color w:val="auto"/>
          <w:sz w:val="22"/>
          <w:szCs w:val="22"/>
        </w:rPr>
        <w:t xml:space="preserve">when </w:t>
      </w:r>
      <w:r w:rsidRPr="0041524E">
        <w:rPr>
          <w:rFonts w:asciiTheme="minorHAnsi" w:eastAsiaTheme="minorHAnsi" w:hAnsiTheme="minorHAnsi" w:cstheme="minorBidi"/>
          <w:color w:val="auto"/>
          <w:sz w:val="22"/>
          <w:szCs w:val="22"/>
        </w:rPr>
        <w:t xml:space="preserve">making </w:t>
      </w:r>
      <w:r w:rsidR="00626E61" w:rsidRPr="0041524E">
        <w:rPr>
          <w:rFonts w:asciiTheme="minorHAnsi" w:eastAsiaTheme="minorHAnsi" w:hAnsiTheme="minorHAnsi" w:cstheme="minorBidi"/>
          <w:color w:val="auto"/>
          <w:sz w:val="22"/>
          <w:szCs w:val="22"/>
        </w:rPr>
        <w:t>decisions around what foods to purchase and to eat</w:t>
      </w:r>
      <w:r w:rsidRPr="0041524E">
        <w:rPr>
          <w:rFonts w:asciiTheme="minorHAnsi" w:eastAsiaTheme="minorHAnsi" w:hAnsiTheme="minorHAnsi" w:cstheme="minorBidi"/>
          <w:color w:val="auto"/>
          <w:sz w:val="22"/>
          <w:szCs w:val="22"/>
        </w:rPr>
        <w:t xml:space="preserve">.  </w:t>
      </w:r>
      <w:r w:rsidR="00626E61" w:rsidRPr="0041524E">
        <w:rPr>
          <w:rFonts w:asciiTheme="minorHAnsi" w:eastAsiaTheme="minorHAnsi" w:hAnsiTheme="minorHAnsi" w:cstheme="minorBidi"/>
          <w:color w:val="auto"/>
          <w:sz w:val="22"/>
          <w:szCs w:val="22"/>
        </w:rPr>
        <w:t xml:space="preserve">Understanding how individuals may differ in terms of the </w:t>
      </w:r>
      <w:r w:rsidR="00100E0D" w:rsidRPr="0041524E">
        <w:rPr>
          <w:rFonts w:asciiTheme="minorHAnsi" w:eastAsiaTheme="minorHAnsi" w:hAnsiTheme="minorHAnsi" w:cstheme="minorBidi"/>
          <w:color w:val="auto"/>
          <w:sz w:val="22"/>
          <w:szCs w:val="22"/>
        </w:rPr>
        <w:t xml:space="preserve">different </w:t>
      </w:r>
      <w:r w:rsidR="00E45173" w:rsidRPr="0041524E">
        <w:rPr>
          <w:rFonts w:asciiTheme="minorHAnsi" w:eastAsiaTheme="minorHAnsi" w:hAnsiTheme="minorHAnsi" w:cstheme="minorBidi"/>
          <w:color w:val="auto"/>
          <w:sz w:val="22"/>
          <w:szCs w:val="22"/>
        </w:rPr>
        <w:t>influences</w:t>
      </w:r>
      <w:r w:rsidR="00100E0D" w:rsidRPr="0041524E">
        <w:rPr>
          <w:rFonts w:asciiTheme="minorHAnsi" w:eastAsiaTheme="minorHAnsi" w:hAnsiTheme="minorHAnsi" w:cstheme="minorBidi"/>
          <w:color w:val="auto"/>
          <w:sz w:val="22"/>
          <w:szCs w:val="22"/>
        </w:rPr>
        <w:t xml:space="preserve"> or </w:t>
      </w:r>
      <w:r w:rsidR="00626E61" w:rsidRPr="0041524E">
        <w:rPr>
          <w:rFonts w:asciiTheme="minorHAnsi" w:eastAsiaTheme="minorHAnsi" w:hAnsiTheme="minorHAnsi" w:cstheme="minorBidi"/>
          <w:color w:val="auto"/>
          <w:sz w:val="22"/>
          <w:szCs w:val="22"/>
        </w:rPr>
        <w:t xml:space="preserve">attributes that shape nutritional choices will help CNPP better target its </w:t>
      </w:r>
      <w:r w:rsidR="00CF2C97" w:rsidRPr="0041524E">
        <w:rPr>
          <w:rFonts w:asciiTheme="minorHAnsi" w:eastAsiaTheme="minorHAnsi" w:hAnsiTheme="minorHAnsi" w:cstheme="minorBidi"/>
          <w:color w:val="auto"/>
          <w:sz w:val="22"/>
          <w:szCs w:val="22"/>
        </w:rPr>
        <w:t xml:space="preserve">communication strategies and tools </w:t>
      </w:r>
      <w:r w:rsidR="00CE4096" w:rsidRPr="0041524E">
        <w:rPr>
          <w:rFonts w:asciiTheme="minorHAnsi" w:eastAsiaTheme="minorHAnsi" w:hAnsiTheme="minorHAnsi" w:cstheme="minorBidi"/>
          <w:color w:val="auto"/>
          <w:sz w:val="22"/>
          <w:szCs w:val="22"/>
        </w:rPr>
        <w:t>to help Americans eat healthier</w:t>
      </w:r>
      <w:r w:rsidR="00026302" w:rsidRPr="0041524E">
        <w:rPr>
          <w:rFonts w:asciiTheme="minorHAnsi" w:eastAsiaTheme="minorHAnsi" w:hAnsiTheme="minorHAnsi" w:cstheme="minorBidi"/>
          <w:color w:val="auto"/>
          <w:sz w:val="22"/>
          <w:szCs w:val="22"/>
        </w:rPr>
        <w:t>.</w:t>
      </w:r>
      <w:r w:rsidR="00CE4096" w:rsidRPr="0041524E">
        <w:rPr>
          <w:rFonts w:asciiTheme="minorHAnsi" w:eastAsiaTheme="minorHAnsi" w:hAnsiTheme="minorHAnsi" w:cstheme="minorBidi"/>
          <w:color w:val="auto"/>
          <w:sz w:val="22"/>
          <w:szCs w:val="22"/>
        </w:rPr>
        <w:t xml:space="preserve"> </w:t>
      </w:r>
      <w:r w:rsidR="004616DF" w:rsidRPr="0041524E">
        <w:rPr>
          <w:rFonts w:asciiTheme="minorHAnsi" w:eastAsiaTheme="minorHAnsi" w:hAnsiTheme="minorHAnsi" w:cstheme="minorBidi"/>
          <w:color w:val="auto"/>
          <w:sz w:val="22"/>
          <w:szCs w:val="22"/>
        </w:rPr>
        <w:t xml:space="preserve"> Specifically, the purpose of this </w:t>
      </w:r>
      <w:r w:rsidR="00626E61" w:rsidRPr="0041524E">
        <w:rPr>
          <w:rFonts w:asciiTheme="minorHAnsi" w:eastAsiaTheme="minorHAnsi" w:hAnsiTheme="minorHAnsi" w:cstheme="minorBidi"/>
          <w:color w:val="auto"/>
          <w:sz w:val="22"/>
          <w:szCs w:val="22"/>
        </w:rPr>
        <w:t>su</w:t>
      </w:r>
      <w:r w:rsidR="00100E0D" w:rsidRPr="0041524E">
        <w:rPr>
          <w:rFonts w:asciiTheme="minorHAnsi" w:eastAsiaTheme="minorHAnsi" w:hAnsiTheme="minorHAnsi" w:cstheme="minorBidi"/>
          <w:color w:val="auto"/>
          <w:sz w:val="22"/>
          <w:szCs w:val="22"/>
        </w:rPr>
        <w:t>rvey</w:t>
      </w:r>
      <w:r w:rsidR="00CE2F60" w:rsidRPr="0041524E">
        <w:rPr>
          <w:rFonts w:asciiTheme="minorHAnsi" w:eastAsiaTheme="minorHAnsi" w:hAnsiTheme="minorHAnsi" w:cstheme="minorBidi"/>
          <w:color w:val="auto"/>
          <w:sz w:val="22"/>
          <w:szCs w:val="22"/>
        </w:rPr>
        <w:t xml:space="preserve"> is to understand how individual </w:t>
      </w:r>
      <w:r w:rsidR="00100E0D" w:rsidRPr="0041524E">
        <w:rPr>
          <w:rFonts w:asciiTheme="minorHAnsi" w:eastAsiaTheme="minorHAnsi" w:hAnsiTheme="minorHAnsi" w:cstheme="minorBidi"/>
          <w:color w:val="auto"/>
          <w:sz w:val="22"/>
          <w:szCs w:val="22"/>
        </w:rPr>
        <w:t xml:space="preserve"> </w:t>
      </w:r>
      <w:r w:rsidR="00626E61" w:rsidRPr="0041524E">
        <w:rPr>
          <w:rFonts w:asciiTheme="minorHAnsi" w:eastAsiaTheme="minorHAnsi" w:hAnsiTheme="minorHAnsi" w:cstheme="minorBidi"/>
          <w:color w:val="auto"/>
          <w:sz w:val="22"/>
          <w:szCs w:val="22"/>
        </w:rPr>
        <w:t>Americans</w:t>
      </w:r>
      <w:r w:rsidR="00CE2F60" w:rsidRPr="0041524E">
        <w:rPr>
          <w:rFonts w:asciiTheme="minorHAnsi" w:eastAsiaTheme="minorHAnsi" w:hAnsiTheme="minorHAnsi" w:cstheme="minorBidi"/>
          <w:color w:val="auto"/>
          <w:sz w:val="22"/>
          <w:szCs w:val="22"/>
        </w:rPr>
        <w:t xml:space="preserve"> potentially differ</w:t>
      </w:r>
      <w:r w:rsidR="00626E61" w:rsidRPr="0041524E">
        <w:rPr>
          <w:rFonts w:asciiTheme="minorHAnsi" w:eastAsiaTheme="minorHAnsi" w:hAnsiTheme="minorHAnsi" w:cstheme="minorBidi"/>
          <w:color w:val="auto"/>
          <w:sz w:val="22"/>
          <w:szCs w:val="22"/>
        </w:rPr>
        <w:t xml:space="preserve"> on the tangible (i.e. price, taste</w:t>
      </w:r>
      <w:r w:rsidR="00E45173" w:rsidRPr="0041524E">
        <w:rPr>
          <w:rFonts w:asciiTheme="minorHAnsi" w:eastAsiaTheme="minorHAnsi" w:hAnsiTheme="minorHAnsi" w:cstheme="minorBidi"/>
          <w:color w:val="auto"/>
          <w:sz w:val="22"/>
          <w:szCs w:val="22"/>
        </w:rPr>
        <w:t>,</w:t>
      </w:r>
      <w:r w:rsidR="00626E61" w:rsidRPr="0041524E">
        <w:rPr>
          <w:rFonts w:asciiTheme="minorHAnsi" w:eastAsiaTheme="minorHAnsi" w:hAnsiTheme="minorHAnsi" w:cstheme="minorBidi"/>
          <w:color w:val="auto"/>
          <w:sz w:val="22"/>
          <w:szCs w:val="22"/>
        </w:rPr>
        <w:t xml:space="preserve"> health content, “food rules”)</w:t>
      </w:r>
      <w:r w:rsidR="00C37516" w:rsidRPr="0041524E">
        <w:rPr>
          <w:rFonts w:asciiTheme="minorHAnsi" w:eastAsiaTheme="minorHAnsi" w:hAnsiTheme="minorHAnsi" w:cstheme="minorBidi"/>
          <w:color w:val="auto"/>
          <w:sz w:val="22"/>
          <w:szCs w:val="22"/>
        </w:rPr>
        <w:t>,</w:t>
      </w:r>
      <w:r w:rsidR="00626E61" w:rsidRPr="0041524E">
        <w:rPr>
          <w:rFonts w:asciiTheme="minorHAnsi" w:eastAsiaTheme="minorHAnsi" w:hAnsiTheme="minorHAnsi" w:cstheme="minorBidi"/>
          <w:color w:val="auto"/>
          <w:sz w:val="22"/>
          <w:szCs w:val="22"/>
        </w:rPr>
        <w:t xml:space="preserve"> intangible (emotional and physiologic responses) </w:t>
      </w:r>
      <w:r w:rsidR="00C37516" w:rsidRPr="0041524E">
        <w:rPr>
          <w:rFonts w:asciiTheme="minorHAnsi" w:eastAsiaTheme="minorHAnsi" w:hAnsiTheme="minorHAnsi" w:cstheme="minorBidi"/>
          <w:color w:val="auto"/>
          <w:sz w:val="22"/>
          <w:szCs w:val="22"/>
        </w:rPr>
        <w:t xml:space="preserve">and contextual (social cues, characteristics of the decision space) </w:t>
      </w:r>
      <w:r w:rsidR="00626E61" w:rsidRPr="0041524E">
        <w:rPr>
          <w:rFonts w:asciiTheme="minorHAnsi" w:eastAsiaTheme="minorHAnsi" w:hAnsiTheme="minorHAnsi" w:cstheme="minorBidi"/>
          <w:color w:val="auto"/>
          <w:sz w:val="22"/>
          <w:szCs w:val="22"/>
        </w:rPr>
        <w:t>attributes that impact decisions around which foods to purchase and consume.</w:t>
      </w:r>
      <w:r w:rsidR="004616DF" w:rsidRPr="0041524E">
        <w:rPr>
          <w:rFonts w:asciiTheme="minorHAnsi" w:eastAsiaTheme="minorHAnsi" w:hAnsiTheme="minorHAnsi" w:cstheme="minorBidi"/>
          <w:color w:val="auto"/>
          <w:sz w:val="22"/>
          <w:szCs w:val="22"/>
        </w:rPr>
        <w:t xml:space="preserve"> </w:t>
      </w:r>
    </w:p>
    <w:p w14:paraId="6C58DAAD" w14:textId="77777777" w:rsidR="00EC22A3" w:rsidRPr="0041524E" w:rsidRDefault="00EC22A3" w:rsidP="00EC22A3">
      <w:pPr>
        <w:pStyle w:val="Heading1"/>
        <w:spacing w:before="0" w:line="240" w:lineRule="auto"/>
        <w:rPr>
          <w:rFonts w:asciiTheme="minorHAnsi" w:eastAsiaTheme="minorHAnsi" w:hAnsiTheme="minorHAnsi" w:cstheme="minorBidi"/>
          <w:color w:val="auto"/>
          <w:sz w:val="22"/>
          <w:szCs w:val="22"/>
        </w:rPr>
      </w:pPr>
    </w:p>
    <w:p w14:paraId="27CA0D98" w14:textId="480D9368" w:rsidR="004616DF" w:rsidRPr="0041524E" w:rsidRDefault="00100E0D" w:rsidP="00EC22A3">
      <w:pPr>
        <w:pStyle w:val="Heading1"/>
        <w:spacing w:before="0" w:line="240" w:lineRule="auto"/>
        <w:rPr>
          <w:rFonts w:asciiTheme="minorHAnsi" w:eastAsiaTheme="minorHAnsi" w:hAnsiTheme="minorHAnsi" w:cstheme="minorBidi"/>
          <w:color w:val="auto"/>
          <w:sz w:val="22"/>
          <w:szCs w:val="22"/>
        </w:rPr>
      </w:pPr>
      <w:r w:rsidRPr="0041524E">
        <w:rPr>
          <w:rFonts w:asciiTheme="minorHAnsi" w:eastAsiaTheme="minorHAnsi" w:hAnsiTheme="minorHAnsi" w:cstheme="minorBidi"/>
          <w:color w:val="auto"/>
          <w:sz w:val="22"/>
          <w:szCs w:val="22"/>
        </w:rPr>
        <w:t>This project began with a q</w:t>
      </w:r>
      <w:r w:rsidR="004616DF" w:rsidRPr="0041524E">
        <w:rPr>
          <w:rFonts w:asciiTheme="minorHAnsi" w:eastAsiaTheme="minorHAnsi" w:hAnsiTheme="minorHAnsi" w:cstheme="minorBidi"/>
          <w:color w:val="auto"/>
          <w:sz w:val="22"/>
          <w:szCs w:val="22"/>
        </w:rPr>
        <w:t xml:space="preserve">ualitative </w:t>
      </w:r>
      <w:r w:rsidRPr="0041524E">
        <w:rPr>
          <w:rFonts w:asciiTheme="minorHAnsi" w:eastAsiaTheme="minorHAnsi" w:hAnsiTheme="minorHAnsi" w:cstheme="minorBidi"/>
          <w:color w:val="auto"/>
          <w:sz w:val="22"/>
          <w:szCs w:val="22"/>
        </w:rPr>
        <w:t xml:space="preserve">exploration, through online journaling and focus groups, </w:t>
      </w:r>
      <w:r w:rsidR="003F7243" w:rsidRPr="0041524E">
        <w:rPr>
          <w:rFonts w:asciiTheme="minorHAnsi" w:eastAsiaTheme="minorHAnsi" w:hAnsiTheme="minorHAnsi" w:cstheme="minorBidi"/>
          <w:color w:val="auto"/>
          <w:sz w:val="22"/>
          <w:szCs w:val="22"/>
        </w:rPr>
        <w:t>of eating habits and decision making around food.</w:t>
      </w:r>
      <w:r w:rsidR="0012284B" w:rsidRPr="0041524E">
        <w:rPr>
          <w:rFonts w:asciiTheme="minorHAnsi" w:eastAsiaTheme="minorHAnsi" w:hAnsiTheme="minorHAnsi" w:cstheme="minorBidi"/>
          <w:color w:val="auto"/>
          <w:sz w:val="22"/>
          <w:szCs w:val="22"/>
        </w:rPr>
        <w:t xml:space="preserve"> These previous formative research activities were approved under generic clearance </w:t>
      </w:r>
      <w:r w:rsidR="00260F46" w:rsidRPr="0041524E">
        <w:rPr>
          <w:rFonts w:asciiTheme="minorHAnsi" w:eastAsiaTheme="minorHAnsi" w:hAnsiTheme="minorHAnsi" w:cstheme="minorBidi"/>
          <w:color w:val="auto"/>
          <w:sz w:val="22"/>
          <w:szCs w:val="22"/>
        </w:rPr>
        <w:t>0584-0523</w:t>
      </w:r>
      <w:r w:rsidR="0012284B" w:rsidRPr="0041524E">
        <w:rPr>
          <w:rFonts w:asciiTheme="minorHAnsi" w:eastAsiaTheme="minorHAnsi" w:hAnsiTheme="minorHAnsi" w:cstheme="minorBidi"/>
          <w:color w:val="auto"/>
          <w:sz w:val="22"/>
          <w:szCs w:val="22"/>
        </w:rPr>
        <w:t>.</w:t>
      </w:r>
      <w:r w:rsidR="003F7243" w:rsidRPr="0041524E">
        <w:rPr>
          <w:rFonts w:asciiTheme="minorHAnsi" w:eastAsiaTheme="minorHAnsi" w:hAnsiTheme="minorHAnsi" w:cstheme="minorBidi"/>
          <w:color w:val="auto"/>
          <w:sz w:val="22"/>
          <w:szCs w:val="22"/>
        </w:rPr>
        <w:t xml:space="preserve"> </w:t>
      </w:r>
      <w:r w:rsidR="00E41B5D" w:rsidRPr="0041524E">
        <w:rPr>
          <w:rFonts w:asciiTheme="minorHAnsi" w:eastAsiaTheme="minorHAnsi" w:hAnsiTheme="minorHAnsi" w:cstheme="minorBidi"/>
          <w:color w:val="auto"/>
          <w:sz w:val="22"/>
          <w:szCs w:val="22"/>
        </w:rPr>
        <w:t>In</w:t>
      </w:r>
      <w:r w:rsidR="003F7243" w:rsidRPr="0041524E">
        <w:rPr>
          <w:rFonts w:asciiTheme="minorHAnsi" w:eastAsiaTheme="minorHAnsi" w:hAnsiTheme="minorHAnsi" w:cstheme="minorBidi"/>
          <w:color w:val="auto"/>
          <w:sz w:val="22"/>
          <w:szCs w:val="22"/>
        </w:rPr>
        <w:t xml:space="preserve"> aggregate, these findings show that food decisions are generally the result of the interplay among </w:t>
      </w:r>
      <w:r w:rsidR="00C37516" w:rsidRPr="0041524E">
        <w:rPr>
          <w:rFonts w:asciiTheme="minorHAnsi" w:eastAsiaTheme="minorHAnsi" w:hAnsiTheme="minorHAnsi" w:cstheme="minorBidi"/>
          <w:color w:val="auto"/>
          <w:sz w:val="22"/>
          <w:szCs w:val="22"/>
        </w:rPr>
        <w:t xml:space="preserve">entrenched preferences, as well </w:t>
      </w:r>
      <w:r w:rsidR="003F7243" w:rsidRPr="0041524E">
        <w:rPr>
          <w:rFonts w:asciiTheme="minorHAnsi" w:eastAsiaTheme="minorHAnsi" w:hAnsiTheme="minorHAnsi" w:cstheme="minorBidi"/>
          <w:color w:val="auto"/>
          <w:sz w:val="22"/>
          <w:szCs w:val="22"/>
        </w:rPr>
        <w:t>our emotional and physiological</w:t>
      </w:r>
      <w:r w:rsidR="00E41B5D" w:rsidRPr="0041524E">
        <w:rPr>
          <w:rFonts w:asciiTheme="minorHAnsi" w:eastAsiaTheme="minorHAnsi" w:hAnsiTheme="minorHAnsi" w:cstheme="minorBidi"/>
          <w:color w:val="auto"/>
          <w:sz w:val="22"/>
          <w:szCs w:val="22"/>
        </w:rPr>
        <w:t xml:space="preserve"> </w:t>
      </w:r>
      <w:r w:rsidR="003F7243" w:rsidRPr="0041524E">
        <w:rPr>
          <w:rFonts w:asciiTheme="minorHAnsi" w:eastAsiaTheme="minorHAnsi" w:hAnsiTheme="minorHAnsi" w:cstheme="minorBidi"/>
          <w:color w:val="auto"/>
          <w:sz w:val="22"/>
          <w:szCs w:val="22"/>
        </w:rPr>
        <w:t>state</w:t>
      </w:r>
      <w:r w:rsidR="00BE6220" w:rsidRPr="0041524E">
        <w:rPr>
          <w:rFonts w:asciiTheme="minorHAnsi" w:eastAsiaTheme="minorHAnsi" w:hAnsiTheme="minorHAnsi" w:cstheme="minorBidi"/>
          <w:color w:val="auto"/>
          <w:sz w:val="22"/>
          <w:szCs w:val="22"/>
        </w:rPr>
        <w:t>s</w:t>
      </w:r>
      <w:r w:rsidR="003F7243" w:rsidRPr="0041524E">
        <w:rPr>
          <w:rFonts w:asciiTheme="minorHAnsi" w:eastAsiaTheme="minorHAnsi" w:hAnsiTheme="minorHAnsi" w:cstheme="minorBidi"/>
          <w:color w:val="auto"/>
          <w:sz w:val="22"/>
          <w:szCs w:val="22"/>
        </w:rPr>
        <w:t xml:space="preserve">, </w:t>
      </w:r>
      <w:r w:rsidR="00C37516" w:rsidRPr="0041524E">
        <w:rPr>
          <w:rFonts w:asciiTheme="minorHAnsi" w:eastAsiaTheme="minorHAnsi" w:hAnsiTheme="minorHAnsi" w:cstheme="minorBidi"/>
          <w:color w:val="auto"/>
          <w:sz w:val="22"/>
          <w:szCs w:val="22"/>
        </w:rPr>
        <w:t xml:space="preserve">social cues, </w:t>
      </w:r>
      <w:r w:rsidR="003F7243" w:rsidRPr="0041524E">
        <w:rPr>
          <w:rFonts w:asciiTheme="minorHAnsi" w:eastAsiaTheme="minorHAnsi" w:hAnsiTheme="minorHAnsi" w:cstheme="minorBidi"/>
          <w:color w:val="auto"/>
          <w:sz w:val="22"/>
          <w:szCs w:val="22"/>
        </w:rPr>
        <w:t xml:space="preserve">our </w:t>
      </w:r>
      <w:r w:rsidR="00C37516" w:rsidRPr="0041524E">
        <w:rPr>
          <w:rFonts w:asciiTheme="minorHAnsi" w:eastAsiaTheme="minorHAnsi" w:hAnsiTheme="minorHAnsi" w:cstheme="minorBidi"/>
          <w:color w:val="auto"/>
          <w:sz w:val="22"/>
          <w:szCs w:val="22"/>
        </w:rPr>
        <w:t xml:space="preserve">reliance on </w:t>
      </w:r>
      <w:r w:rsidR="003F7243" w:rsidRPr="0041524E">
        <w:rPr>
          <w:rFonts w:asciiTheme="minorHAnsi" w:eastAsiaTheme="minorHAnsi" w:hAnsiTheme="minorHAnsi" w:cstheme="minorBidi"/>
          <w:color w:val="auto"/>
          <w:sz w:val="22"/>
          <w:szCs w:val="22"/>
        </w:rPr>
        <w:t>certain heuristics</w:t>
      </w:r>
      <w:r w:rsidR="00BE6220" w:rsidRPr="0041524E">
        <w:rPr>
          <w:rFonts w:asciiTheme="minorHAnsi" w:eastAsiaTheme="minorHAnsi" w:hAnsiTheme="minorHAnsi" w:cstheme="minorBidi"/>
          <w:color w:val="auto"/>
          <w:sz w:val="22"/>
          <w:szCs w:val="22"/>
        </w:rPr>
        <w:t>,</w:t>
      </w:r>
      <w:r w:rsidR="003F7243" w:rsidRPr="0041524E">
        <w:rPr>
          <w:rFonts w:asciiTheme="minorHAnsi" w:eastAsiaTheme="minorHAnsi" w:hAnsiTheme="minorHAnsi" w:cstheme="minorBidi"/>
          <w:color w:val="auto"/>
          <w:sz w:val="22"/>
          <w:szCs w:val="22"/>
        </w:rPr>
        <w:t xml:space="preserve"> and the “rules” we put in place around eating. </w:t>
      </w:r>
      <w:r w:rsidR="00C37516" w:rsidRPr="0041524E">
        <w:rPr>
          <w:rFonts w:asciiTheme="minorHAnsi" w:eastAsiaTheme="minorHAnsi" w:hAnsiTheme="minorHAnsi" w:cstheme="minorBidi"/>
          <w:color w:val="auto"/>
          <w:sz w:val="22"/>
          <w:szCs w:val="22"/>
        </w:rPr>
        <w:t xml:space="preserve"> </w:t>
      </w:r>
      <w:r w:rsidR="003F7243" w:rsidRPr="0041524E">
        <w:rPr>
          <w:rFonts w:asciiTheme="minorHAnsi" w:eastAsiaTheme="minorHAnsi" w:hAnsiTheme="minorHAnsi" w:cstheme="minorBidi"/>
          <w:color w:val="auto"/>
          <w:sz w:val="22"/>
          <w:szCs w:val="22"/>
        </w:rPr>
        <w:t>These factors differ person to person, depending on who we are</w:t>
      </w:r>
      <w:r w:rsidR="00E45173" w:rsidRPr="0041524E">
        <w:rPr>
          <w:rFonts w:asciiTheme="minorHAnsi" w:eastAsiaTheme="minorHAnsi" w:hAnsiTheme="minorHAnsi" w:cstheme="minorBidi"/>
          <w:color w:val="auto"/>
          <w:sz w:val="22"/>
          <w:szCs w:val="22"/>
        </w:rPr>
        <w:t>,</w:t>
      </w:r>
      <w:r w:rsidR="003F7243" w:rsidRPr="0041524E">
        <w:rPr>
          <w:rFonts w:asciiTheme="minorHAnsi" w:eastAsiaTheme="minorHAnsi" w:hAnsiTheme="minorHAnsi" w:cstheme="minorBidi"/>
          <w:color w:val="auto"/>
          <w:sz w:val="22"/>
          <w:szCs w:val="22"/>
        </w:rPr>
        <w:t xml:space="preserve"> and our</w:t>
      </w:r>
      <w:r w:rsidR="00E45173" w:rsidRPr="0041524E">
        <w:rPr>
          <w:rFonts w:asciiTheme="minorHAnsi" w:eastAsiaTheme="minorHAnsi" w:hAnsiTheme="minorHAnsi" w:cstheme="minorBidi"/>
          <w:color w:val="auto"/>
          <w:sz w:val="22"/>
          <w:szCs w:val="22"/>
        </w:rPr>
        <w:t xml:space="preserve"> often heuristic driven perceptions</w:t>
      </w:r>
      <w:r w:rsidR="003F7243" w:rsidRPr="0041524E">
        <w:rPr>
          <w:rFonts w:asciiTheme="minorHAnsi" w:eastAsiaTheme="minorHAnsi" w:hAnsiTheme="minorHAnsi" w:cstheme="minorBidi"/>
          <w:color w:val="auto"/>
          <w:sz w:val="22"/>
          <w:szCs w:val="22"/>
        </w:rPr>
        <w:t xml:space="preserve"> around healthy heating, and are highly context</w:t>
      </w:r>
      <w:r w:rsidR="00BE6220" w:rsidRPr="0041524E">
        <w:rPr>
          <w:rFonts w:asciiTheme="minorHAnsi" w:eastAsiaTheme="minorHAnsi" w:hAnsiTheme="minorHAnsi" w:cstheme="minorBidi"/>
          <w:color w:val="auto"/>
          <w:sz w:val="22"/>
          <w:szCs w:val="22"/>
        </w:rPr>
        <w:t>-</w:t>
      </w:r>
      <w:r w:rsidR="003F7243" w:rsidRPr="0041524E">
        <w:rPr>
          <w:rFonts w:asciiTheme="minorHAnsi" w:eastAsiaTheme="minorHAnsi" w:hAnsiTheme="minorHAnsi" w:cstheme="minorBidi"/>
          <w:color w:val="auto"/>
          <w:sz w:val="22"/>
          <w:szCs w:val="22"/>
        </w:rPr>
        <w:t>dependent</w:t>
      </w:r>
      <w:r w:rsidR="00BE6220" w:rsidRPr="0041524E">
        <w:rPr>
          <w:rFonts w:asciiTheme="minorHAnsi" w:eastAsiaTheme="minorHAnsi" w:hAnsiTheme="minorHAnsi" w:cstheme="minorBidi"/>
          <w:color w:val="auto"/>
          <w:sz w:val="22"/>
          <w:szCs w:val="22"/>
        </w:rPr>
        <w:t xml:space="preserve">.  For example where we make these decisions and with whom we make these decisions are </w:t>
      </w:r>
      <w:r w:rsidR="003F7243" w:rsidRPr="0041524E">
        <w:rPr>
          <w:rFonts w:asciiTheme="minorHAnsi" w:eastAsiaTheme="minorHAnsi" w:hAnsiTheme="minorHAnsi" w:cstheme="minorBidi"/>
          <w:color w:val="auto"/>
          <w:sz w:val="22"/>
          <w:szCs w:val="22"/>
        </w:rPr>
        <w:t xml:space="preserve">highly influential.  </w:t>
      </w:r>
    </w:p>
    <w:p w14:paraId="0D7845AE" w14:textId="36B2528A" w:rsidR="008A6BFF" w:rsidRPr="0041524E" w:rsidRDefault="00BE6220" w:rsidP="00EC22A3">
      <w:pPr>
        <w:spacing w:before="240" w:line="240" w:lineRule="auto"/>
      </w:pPr>
      <w:r w:rsidRPr="0041524E">
        <w:t>Although</w:t>
      </w:r>
      <w:r w:rsidR="003F7243" w:rsidRPr="0041524E">
        <w:t xml:space="preserve"> our qualitative research yielded rich data on the various factors that shape food decisions, t</w:t>
      </w:r>
      <w:r w:rsidR="008A6BFF" w:rsidRPr="0041524E">
        <w:t>he limitation of qualitative research is that</w:t>
      </w:r>
      <w:r w:rsidR="00AE5703" w:rsidRPr="0041524E">
        <w:t xml:space="preserve"> it</w:t>
      </w:r>
      <w:r w:rsidR="008A6BFF" w:rsidRPr="0041524E">
        <w:t xml:space="preserve"> cannot accurately capture </w:t>
      </w:r>
      <w:r w:rsidR="00EC22A3" w:rsidRPr="0041524E">
        <w:t>covariation between</w:t>
      </w:r>
      <w:r w:rsidR="003F7243" w:rsidRPr="0041524E">
        <w:t xml:space="preserve"> the</w:t>
      </w:r>
      <w:r w:rsidR="00EC22A3" w:rsidRPr="0041524E">
        <w:t xml:space="preserve"> different </w:t>
      </w:r>
      <w:r w:rsidR="009543D9" w:rsidRPr="0041524E">
        <w:t>attributes</w:t>
      </w:r>
      <w:r w:rsidR="00EC22A3" w:rsidRPr="0041524E">
        <w:t xml:space="preserve"> </w:t>
      </w:r>
      <w:r w:rsidR="003F7243" w:rsidRPr="0041524E">
        <w:t>that shape food decisions</w:t>
      </w:r>
      <w:r w:rsidR="00EC22A3" w:rsidRPr="0041524E">
        <w:t xml:space="preserve">.  A </w:t>
      </w:r>
      <w:r w:rsidR="0038577E" w:rsidRPr="0041524E">
        <w:t>web-based</w:t>
      </w:r>
      <w:r w:rsidR="00EC22A3" w:rsidRPr="0041524E">
        <w:t xml:space="preserve"> study</w:t>
      </w:r>
      <w:r w:rsidR="008D1AE6" w:rsidRPr="0041524E">
        <w:t xml:space="preserve"> (attachment </w:t>
      </w:r>
      <w:r w:rsidR="009542A9" w:rsidRPr="0041524E">
        <w:t>C</w:t>
      </w:r>
      <w:r w:rsidR="00C76ECA" w:rsidRPr="0041524E">
        <w:t>-</w:t>
      </w:r>
      <w:r w:rsidR="009542A9" w:rsidRPr="0041524E">
        <w:t>1 &amp; C</w:t>
      </w:r>
      <w:r w:rsidR="00C76ECA" w:rsidRPr="0041524E">
        <w:t>-</w:t>
      </w:r>
      <w:r w:rsidR="009542A9" w:rsidRPr="0041524E">
        <w:t>2</w:t>
      </w:r>
      <w:r w:rsidR="00561C92" w:rsidRPr="0041524E">
        <w:t>)</w:t>
      </w:r>
      <w:r w:rsidR="00EC22A3" w:rsidRPr="0041524E">
        <w:t xml:space="preserve"> is therefore necessary to investigate how </w:t>
      </w:r>
      <w:r w:rsidR="009543D9" w:rsidRPr="0041524E">
        <w:t xml:space="preserve">the </w:t>
      </w:r>
      <w:r w:rsidR="00EC22A3" w:rsidRPr="0041524E">
        <w:t xml:space="preserve">specific </w:t>
      </w:r>
      <w:r w:rsidR="009543D9" w:rsidRPr="0041524E">
        <w:t>attributes that shape food decisions</w:t>
      </w:r>
      <w:r w:rsidR="00EC22A3" w:rsidRPr="0041524E">
        <w:t xml:space="preserve"> are related to each other and what additional</w:t>
      </w:r>
      <w:r w:rsidR="009543D9" w:rsidRPr="0041524E">
        <w:t xml:space="preserve"> </w:t>
      </w:r>
      <w:r w:rsidRPr="0041524E">
        <w:t xml:space="preserve">behavioral, </w:t>
      </w:r>
      <w:r w:rsidR="00966046" w:rsidRPr="0041524E">
        <w:t xml:space="preserve">attitudinal, </w:t>
      </w:r>
      <w:r w:rsidR="009543D9" w:rsidRPr="0041524E">
        <w:t>demographic and</w:t>
      </w:r>
      <w:r w:rsidR="00EC22A3" w:rsidRPr="0041524E">
        <w:t xml:space="preserve"> psychographic characteristics</w:t>
      </w:r>
      <w:r w:rsidR="00AE5703" w:rsidRPr="0041524E">
        <w:t>,</w:t>
      </w:r>
      <w:r w:rsidR="00EC22A3" w:rsidRPr="0041524E">
        <w:t xml:space="preserve"> like health orientation</w:t>
      </w:r>
      <w:r w:rsidR="00AE5703" w:rsidRPr="0041524E">
        <w:t>,</w:t>
      </w:r>
      <w:r w:rsidR="00EC22A3" w:rsidRPr="0041524E">
        <w:t xml:space="preserve"> may be related to decision making profiles.</w:t>
      </w:r>
    </w:p>
    <w:p w14:paraId="5A15E64C" w14:textId="77777777" w:rsidR="00293481" w:rsidRPr="0041524E" w:rsidRDefault="00837FE8" w:rsidP="005D3062">
      <w:pPr>
        <w:spacing w:after="0" w:line="240" w:lineRule="auto"/>
        <w:contextualSpacing/>
      </w:pPr>
      <w:r w:rsidRPr="0041524E">
        <w:t xml:space="preserve">The </w:t>
      </w:r>
      <w:r w:rsidR="00294FD2" w:rsidRPr="0041524E">
        <w:t>information collected during this</w:t>
      </w:r>
      <w:r w:rsidR="009543D9" w:rsidRPr="0041524E">
        <w:t xml:space="preserve"> final</w:t>
      </w:r>
      <w:r w:rsidRPr="0041524E">
        <w:t xml:space="preserve"> phase of </w:t>
      </w:r>
      <w:r w:rsidR="00402078" w:rsidRPr="0041524E">
        <w:t xml:space="preserve">the </w:t>
      </w:r>
      <w:r w:rsidRPr="0041524E">
        <w:t xml:space="preserve">research will </w:t>
      </w:r>
      <w:r w:rsidR="00293481" w:rsidRPr="0041524E">
        <w:t xml:space="preserve">provide </w:t>
      </w:r>
      <w:r w:rsidR="009543D9" w:rsidRPr="0041524E">
        <w:t xml:space="preserve">CNPP’s </w:t>
      </w:r>
      <w:r w:rsidR="00293481" w:rsidRPr="0041524E">
        <w:t>research and communication teams with</w:t>
      </w:r>
      <w:r w:rsidR="00402078" w:rsidRPr="0041524E">
        <w:t xml:space="preserve"> </w:t>
      </w:r>
      <w:r w:rsidR="00AE5703" w:rsidRPr="0041524E">
        <w:t xml:space="preserve">an </w:t>
      </w:r>
      <w:r w:rsidR="00402078" w:rsidRPr="0041524E">
        <w:t>understanding of:</w:t>
      </w:r>
    </w:p>
    <w:p w14:paraId="1530D365" w14:textId="77777777" w:rsidR="00C37516" w:rsidRPr="0041524E" w:rsidRDefault="00EC22A3" w:rsidP="00411CC2">
      <w:pPr>
        <w:pStyle w:val="ListParagraph"/>
        <w:numPr>
          <w:ilvl w:val="0"/>
          <w:numId w:val="40"/>
        </w:numPr>
        <w:spacing w:after="0" w:line="240" w:lineRule="auto"/>
      </w:pPr>
      <w:r w:rsidRPr="0041524E">
        <w:t xml:space="preserve">Clusters of </w:t>
      </w:r>
      <w:r w:rsidR="009543D9" w:rsidRPr="0041524E">
        <w:t xml:space="preserve">attributes that shape food decisions </w:t>
      </w:r>
    </w:p>
    <w:p w14:paraId="0D2A7EBE" w14:textId="77777777" w:rsidR="00EC22A3" w:rsidRPr="0041524E" w:rsidRDefault="00EC22A3" w:rsidP="00411CC2">
      <w:pPr>
        <w:pStyle w:val="ListParagraph"/>
        <w:numPr>
          <w:ilvl w:val="0"/>
          <w:numId w:val="40"/>
        </w:numPr>
        <w:spacing w:after="0" w:line="240" w:lineRule="auto"/>
      </w:pPr>
      <w:r w:rsidRPr="0041524E">
        <w:t>Relationships of these clusters to psychographic and demographic characteristics of the audience</w:t>
      </w:r>
    </w:p>
    <w:p w14:paraId="324D0994" w14:textId="77777777" w:rsidR="0052195B" w:rsidRPr="0041524E" w:rsidRDefault="0052195B" w:rsidP="00ED1D63">
      <w:pPr>
        <w:spacing w:before="240" w:after="0" w:line="240" w:lineRule="auto"/>
      </w:pPr>
      <w:r w:rsidRPr="0041524E">
        <w:t xml:space="preserve">These research activities directly meet the Secretary of Agriculture’s directive to develop innovative approaches to inform Americans about 2015 Dietary Guidelines and positively impact the health of all Americans. </w:t>
      </w:r>
    </w:p>
    <w:p w14:paraId="50754257" w14:textId="77777777" w:rsidR="003104BE" w:rsidRPr="0041524E" w:rsidRDefault="003104BE" w:rsidP="003104BE">
      <w:pPr>
        <w:spacing w:before="240" w:after="0" w:line="240" w:lineRule="auto"/>
      </w:pPr>
      <w:r w:rsidRPr="0041524E">
        <w:t>These research activities are also aligned with President Obama’s 2015 executive order mandating that the Federal Government use behavioral science insights to better support a range of national priorities, including “enabling Americans to lead longer, healthier lives.” As stipulated under Section 1(b), USDA’s CNPP will use these behavioral insights to “improve how information is presented to consumers.”</w:t>
      </w:r>
    </w:p>
    <w:p w14:paraId="3D7ED9B3" w14:textId="77777777" w:rsidR="00000FA9" w:rsidRPr="0041524E" w:rsidRDefault="00000FA9" w:rsidP="00000FA9">
      <w:pPr>
        <w:spacing w:after="0" w:line="240" w:lineRule="auto"/>
      </w:pPr>
    </w:p>
    <w:p w14:paraId="4672768D" w14:textId="77777777" w:rsidR="00000FA9" w:rsidRPr="0041524E" w:rsidRDefault="00000FA9" w:rsidP="00000FA9">
      <w:pPr>
        <w:spacing w:after="0" w:line="240" w:lineRule="auto"/>
      </w:pPr>
    </w:p>
    <w:p w14:paraId="303AE6DA" w14:textId="77777777" w:rsidR="00CC4630" w:rsidRPr="0041524E" w:rsidRDefault="00CC4630" w:rsidP="005D3062">
      <w:pPr>
        <w:spacing w:after="0" w:line="240" w:lineRule="auto"/>
        <w:rPr>
          <w:b/>
        </w:rPr>
      </w:pPr>
      <w:bookmarkStart w:id="3" w:name="_Toc408578161"/>
      <w:r w:rsidRPr="0041524E">
        <w:rPr>
          <w:b/>
        </w:rPr>
        <w:t>Methodology</w:t>
      </w:r>
      <w:r w:rsidR="005477E6" w:rsidRPr="0041524E">
        <w:rPr>
          <w:b/>
        </w:rPr>
        <w:t>/Research Design</w:t>
      </w:r>
    </w:p>
    <w:p w14:paraId="5EB6F4B0" w14:textId="77777777" w:rsidR="009671CD" w:rsidRPr="0041524E" w:rsidRDefault="009671CD" w:rsidP="005D3062">
      <w:pPr>
        <w:spacing w:after="0" w:line="240" w:lineRule="auto"/>
        <w:rPr>
          <w:b/>
        </w:rPr>
      </w:pPr>
    </w:p>
    <w:p w14:paraId="2BD5E652" w14:textId="77777777" w:rsidR="00BA1ABC" w:rsidRPr="0041524E" w:rsidRDefault="00BA1ABC" w:rsidP="00BA1ABC">
      <w:pPr>
        <w:spacing w:line="240" w:lineRule="auto"/>
        <w:outlineLvl w:val="0"/>
        <w:rPr>
          <w:rFonts w:cs="Arial"/>
          <w:u w:val="single"/>
        </w:rPr>
      </w:pPr>
      <w:r w:rsidRPr="0041524E">
        <w:rPr>
          <w:rFonts w:cs="Arial"/>
          <w:u w:val="single"/>
        </w:rPr>
        <w:t>Sampling</w:t>
      </w:r>
    </w:p>
    <w:p w14:paraId="47F19E39" w14:textId="0EF545B9" w:rsidR="003F0920" w:rsidRPr="0041524E" w:rsidRDefault="00BA1ABC" w:rsidP="00561C92">
      <w:pPr>
        <w:spacing w:line="240" w:lineRule="auto"/>
        <w:outlineLvl w:val="0"/>
        <w:rPr>
          <w:rFonts w:cs="Arial"/>
        </w:rPr>
      </w:pPr>
      <w:r w:rsidRPr="0041524E">
        <w:rPr>
          <w:rFonts w:cs="Arial"/>
        </w:rPr>
        <w:lastRenderedPageBreak/>
        <w:t>Participants will be recruited fro</w:t>
      </w:r>
      <w:r w:rsidR="003630EE" w:rsidRPr="0041524E">
        <w:rPr>
          <w:rFonts w:cs="Arial"/>
        </w:rPr>
        <w:t>m an existing online panel</w:t>
      </w:r>
      <w:r w:rsidRPr="0041524E">
        <w:rPr>
          <w:rFonts w:cs="Arial"/>
        </w:rPr>
        <w:t xml:space="preserve">.  </w:t>
      </w:r>
      <w:r w:rsidR="008D1AE6" w:rsidRPr="0041524E">
        <w:rPr>
          <w:rFonts w:cs="Arial"/>
        </w:rPr>
        <w:t xml:space="preserve">For the purposes of this study we will use Gfk Knowledge Panel. </w:t>
      </w:r>
      <w:r w:rsidR="003F0920" w:rsidRPr="0041524E">
        <w:rPr>
          <w:rFonts w:cs="Arial"/>
        </w:rPr>
        <w:t>Th</w:t>
      </w:r>
      <w:r w:rsidR="004C60E0" w:rsidRPr="0041524E">
        <w:rPr>
          <w:rFonts w:cs="Arial"/>
        </w:rPr>
        <w:t>e Gfk Knowledge P</w:t>
      </w:r>
      <w:r w:rsidR="00011186" w:rsidRPr="0041524E">
        <w:rPr>
          <w:rFonts w:cs="Arial"/>
        </w:rPr>
        <w:t>anel was selected because</w:t>
      </w:r>
      <w:r w:rsidR="003F0920" w:rsidRPr="0041524E">
        <w:rPr>
          <w:rFonts w:cs="Arial"/>
        </w:rPr>
        <w:t xml:space="preserve"> </w:t>
      </w:r>
      <w:r w:rsidR="00011186" w:rsidRPr="0041524E">
        <w:rPr>
          <w:rFonts w:cs="Arial"/>
        </w:rPr>
        <w:t xml:space="preserve">it </w:t>
      </w:r>
      <w:r w:rsidR="008167F9" w:rsidRPr="0041524E">
        <w:rPr>
          <w:rFonts w:cs="Arial"/>
        </w:rPr>
        <w:t>utilizes probability-</w:t>
      </w:r>
      <w:r w:rsidR="003F0920" w:rsidRPr="0041524E">
        <w:rPr>
          <w:rFonts w:cs="Arial"/>
        </w:rPr>
        <w:t>based sampling to recruit participants</w:t>
      </w:r>
      <w:r w:rsidR="002F6644" w:rsidRPr="0041524E">
        <w:rPr>
          <w:rFonts w:cs="Arial"/>
        </w:rPr>
        <w:t xml:space="preserve"> (adults 18 and over)</w:t>
      </w:r>
      <w:r w:rsidR="00011186" w:rsidRPr="0041524E">
        <w:rPr>
          <w:rFonts w:cs="Arial"/>
        </w:rPr>
        <w:t xml:space="preserve">, and thus better reflects </w:t>
      </w:r>
      <w:r w:rsidR="002F6644" w:rsidRPr="0041524E">
        <w:rPr>
          <w:rFonts w:cs="Arial"/>
        </w:rPr>
        <w:t xml:space="preserve">the </w:t>
      </w:r>
      <w:r w:rsidR="00011186" w:rsidRPr="0041524E">
        <w:rPr>
          <w:rFonts w:cs="Arial"/>
        </w:rPr>
        <w:t>American population tha</w:t>
      </w:r>
      <w:r w:rsidR="002F6644" w:rsidRPr="0041524E">
        <w:rPr>
          <w:rFonts w:cs="Arial"/>
        </w:rPr>
        <w:t>n</w:t>
      </w:r>
      <w:r w:rsidR="00011186" w:rsidRPr="0041524E">
        <w:rPr>
          <w:rFonts w:cs="Arial"/>
        </w:rPr>
        <w:t xml:space="preserve"> opt in panels.</w:t>
      </w:r>
      <w:r w:rsidR="00561C92" w:rsidRPr="0041524E">
        <w:rPr>
          <w:rFonts w:cs="Arial"/>
        </w:rPr>
        <w:t xml:space="preserve"> KnowledgePanel does not accept self-selected volunteers as part of the KnowledgePanel. Instead, KnowledgePanel is based on a household sampling frame which recruits households: With unlisted telephone numbers, without landline telephones, that are cell phone only, without current Internet access, and/or without devices to access the Internet. T</w:t>
      </w:r>
      <w:r w:rsidR="003F0920" w:rsidRPr="0041524E">
        <w:rPr>
          <w:rFonts w:cs="Arial"/>
        </w:rPr>
        <w:t xml:space="preserve">o ensure participation of lower income </w:t>
      </w:r>
      <w:r w:rsidR="00C55B52" w:rsidRPr="0041524E">
        <w:rPr>
          <w:rFonts w:cs="Arial"/>
        </w:rPr>
        <w:t xml:space="preserve">and elderly </w:t>
      </w:r>
      <w:r w:rsidR="003F0920" w:rsidRPr="0041524E">
        <w:rPr>
          <w:rFonts w:cs="Arial"/>
        </w:rPr>
        <w:t xml:space="preserve">individuals, individuals </w:t>
      </w:r>
      <w:r w:rsidR="00011186" w:rsidRPr="0041524E">
        <w:rPr>
          <w:rFonts w:cs="Arial"/>
        </w:rPr>
        <w:t xml:space="preserve">who do not </w:t>
      </w:r>
      <w:r w:rsidR="00C55B52" w:rsidRPr="0041524E">
        <w:rPr>
          <w:rFonts w:cs="Arial"/>
        </w:rPr>
        <w:t xml:space="preserve">have a computer </w:t>
      </w:r>
      <w:r w:rsidR="003F0920" w:rsidRPr="0041524E">
        <w:rPr>
          <w:rFonts w:cs="Arial"/>
        </w:rPr>
        <w:t>and internet access to participate in research</w:t>
      </w:r>
      <w:r w:rsidR="00011186" w:rsidRPr="0041524E">
        <w:rPr>
          <w:rFonts w:cs="Arial"/>
        </w:rPr>
        <w:t xml:space="preserve"> are provided with a laptop and monthly subscription to internet services in their home. </w:t>
      </w:r>
      <w:r w:rsidR="00C55B52" w:rsidRPr="0041524E">
        <w:rPr>
          <w:rFonts w:cs="Arial"/>
        </w:rPr>
        <w:t xml:space="preserve">This determination is made by Gfk at the time of recruitment using internal proprietary guidelines. Provision of the equipment </w:t>
      </w:r>
      <w:r w:rsidR="004C60E0" w:rsidRPr="0041524E">
        <w:rPr>
          <w:rFonts w:cs="Arial"/>
        </w:rPr>
        <w:t>and internet access are part of panel recruitment process and does not directly pertain to this or any other data collection that utilizes Gfk Knowledge Panel.</w:t>
      </w:r>
    </w:p>
    <w:p w14:paraId="1B4FC0A8" w14:textId="77777777" w:rsidR="00BA1ABC" w:rsidRPr="0041524E" w:rsidRDefault="00BA1ABC" w:rsidP="005D3062">
      <w:pPr>
        <w:spacing w:line="240" w:lineRule="auto"/>
        <w:outlineLvl w:val="0"/>
        <w:rPr>
          <w:rFonts w:cs="Arial"/>
        </w:rPr>
      </w:pPr>
      <w:r w:rsidRPr="0041524E">
        <w:rPr>
          <w:rFonts w:cs="Arial"/>
        </w:rPr>
        <w:t>Two samples will be used:</w:t>
      </w:r>
    </w:p>
    <w:p w14:paraId="5D9EBF9A" w14:textId="77777777" w:rsidR="00BA1ABC" w:rsidRPr="0041524E" w:rsidRDefault="00697F60" w:rsidP="00BA1ABC">
      <w:pPr>
        <w:pStyle w:val="ListParagraph"/>
        <w:numPr>
          <w:ilvl w:val="0"/>
          <w:numId w:val="41"/>
        </w:numPr>
        <w:spacing w:line="240" w:lineRule="auto"/>
        <w:outlineLvl w:val="0"/>
        <w:rPr>
          <w:rFonts w:cs="Arial"/>
        </w:rPr>
      </w:pPr>
      <w:r w:rsidRPr="0041524E">
        <w:rPr>
          <w:rFonts w:cs="Arial"/>
        </w:rPr>
        <w:t>English-</w:t>
      </w:r>
      <w:r w:rsidR="00BA1ABC" w:rsidRPr="0041524E">
        <w:rPr>
          <w:rFonts w:cs="Arial"/>
        </w:rPr>
        <w:t>speaking participants</w:t>
      </w:r>
      <w:r w:rsidR="00CC65B2" w:rsidRPr="0041524E">
        <w:rPr>
          <w:rFonts w:cs="Arial"/>
        </w:rPr>
        <w:t xml:space="preserve"> </w:t>
      </w:r>
    </w:p>
    <w:p w14:paraId="2E29573B" w14:textId="77777777" w:rsidR="00BA1ABC" w:rsidRPr="0041524E" w:rsidRDefault="0030180B" w:rsidP="00BA1ABC">
      <w:pPr>
        <w:pStyle w:val="ListParagraph"/>
        <w:numPr>
          <w:ilvl w:val="0"/>
          <w:numId w:val="41"/>
        </w:numPr>
        <w:spacing w:line="240" w:lineRule="auto"/>
        <w:outlineLvl w:val="0"/>
        <w:rPr>
          <w:rFonts w:cs="Arial"/>
        </w:rPr>
      </w:pPr>
      <w:r w:rsidRPr="0041524E">
        <w:rPr>
          <w:rFonts w:cs="Arial"/>
        </w:rPr>
        <w:t xml:space="preserve">Oversample of </w:t>
      </w:r>
      <w:r w:rsidR="00697F60" w:rsidRPr="0041524E">
        <w:rPr>
          <w:rFonts w:cs="Arial"/>
        </w:rPr>
        <w:t>Spanish-</w:t>
      </w:r>
      <w:r w:rsidR="00BA1ABC" w:rsidRPr="0041524E">
        <w:rPr>
          <w:rFonts w:cs="Arial"/>
        </w:rPr>
        <w:t xml:space="preserve">speaking participants (both </w:t>
      </w:r>
      <w:r w:rsidR="008167F9" w:rsidRPr="0041524E">
        <w:rPr>
          <w:rFonts w:cs="Arial"/>
        </w:rPr>
        <w:t>Spanish-</w:t>
      </w:r>
      <w:r w:rsidR="00A2636A" w:rsidRPr="0041524E">
        <w:rPr>
          <w:rFonts w:cs="Arial"/>
        </w:rPr>
        <w:t>dominant and bilingual)</w:t>
      </w:r>
    </w:p>
    <w:p w14:paraId="03043593" w14:textId="77777777" w:rsidR="00BA1ABC" w:rsidRPr="0041524E" w:rsidRDefault="00BA1ABC" w:rsidP="005D3062">
      <w:pPr>
        <w:spacing w:line="240" w:lineRule="auto"/>
        <w:outlineLvl w:val="0"/>
        <w:rPr>
          <w:rFonts w:cs="Arial"/>
        </w:rPr>
      </w:pPr>
      <w:r w:rsidRPr="0041524E">
        <w:rPr>
          <w:rFonts w:cs="Arial"/>
        </w:rPr>
        <w:t>The primary sampling criteria is the age of participants (</w:t>
      </w:r>
      <w:r w:rsidR="0030180B" w:rsidRPr="0041524E">
        <w:rPr>
          <w:rFonts w:cs="Arial"/>
        </w:rPr>
        <w:t xml:space="preserve">over </w:t>
      </w:r>
      <w:r w:rsidRPr="0041524E">
        <w:rPr>
          <w:rFonts w:cs="Arial"/>
        </w:rPr>
        <w:t xml:space="preserve">18).  </w:t>
      </w:r>
      <w:r w:rsidR="00A2636A" w:rsidRPr="0041524E">
        <w:rPr>
          <w:rFonts w:cs="Arial"/>
        </w:rPr>
        <w:t xml:space="preserve">The English </w:t>
      </w:r>
      <w:r w:rsidR="008167F9" w:rsidRPr="0041524E">
        <w:rPr>
          <w:rFonts w:cs="Arial"/>
        </w:rPr>
        <w:t xml:space="preserve">language </w:t>
      </w:r>
      <w:r w:rsidR="00A2636A" w:rsidRPr="0041524E">
        <w:rPr>
          <w:rFonts w:cs="Arial"/>
        </w:rPr>
        <w:t xml:space="preserve">sample will be balanced on age, geographic region, gender, income, and race </w:t>
      </w:r>
      <w:r w:rsidR="00D6334B" w:rsidRPr="0041524E">
        <w:rPr>
          <w:rFonts w:cs="Arial"/>
        </w:rPr>
        <w:t>for inclusiveness</w:t>
      </w:r>
      <w:r w:rsidR="00A2636A" w:rsidRPr="0041524E">
        <w:rPr>
          <w:rFonts w:cs="Arial"/>
        </w:rPr>
        <w:t xml:space="preserve">. </w:t>
      </w:r>
      <w:r w:rsidR="00CC65B2" w:rsidRPr="0041524E">
        <w:rPr>
          <w:rFonts w:cs="Arial"/>
        </w:rPr>
        <w:t xml:space="preserve"> </w:t>
      </w:r>
      <w:r w:rsidR="00A2636A" w:rsidRPr="0041524E">
        <w:rPr>
          <w:rFonts w:cs="Arial"/>
        </w:rPr>
        <w:t xml:space="preserve">The Spanish </w:t>
      </w:r>
      <w:r w:rsidR="008167F9" w:rsidRPr="0041524E">
        <w:rPr>
          <w:rFonts w:cs="Arial"/>
        </w:rPr>
        <w:t xml:space="preserve">language </w:t>
      </w:r>
      <w:r w:rsidR="00A2636A" w:rsidRPr="0041524E">
        <w:rPr>
          <w:rFonts w:cs="Arial"/>
        </w:rPr>
        <w:t xml:space="preserve">sample will be balanced on age, geographic region, gender and income.  </w:t>
      </w:r>
    </w:p>
    <w:p w14:paraId="5387F249" w14:textId="77777777" w:rsidR="00A2636A" w:rsidRPr="0041524E" w:rsidRDefault="00A2636A" w:rsidP="005D3062">
      <w:pPr>
        <w:spacing w:line="240" w:lineRule="auto"/>
        <w:outlineLvl w:val="0"/>
        <w:rPr>
          <w:rFonts w:cs="Arial"/>
        </w:rPr>
      </w:pPr>
      <w:r w:rsidRPr="0041524E">
        <w:rPr>
          <w:rFonts w:cs="Arial"/>
        </w:rPr>
        <w:t xml:space="preserve">The sampling strategy </w:t>
      </w:r>
      <w:r w:rsidR="00697F60" w:rsidRPr="0041524E">
        <w:rPr>
          <w:rFonts w:cs="Arial"/>
        </w:rPr>
        <w:t xml:space="preserve">intends </w:t>
      </w:r>
      <w:r w:rsidRPr="0041524E">
        <w:rPr>
          <w:rFonts w:cs="Arial"/>
        </w:rPr>
        <w:t>to obtain a sample of participants to achieve sufficient statistical power to</w:t>
      </w:r>
      <w:r w:rsidR="00697F60" w:rsidRPr="0041524E">
        <w:rPr>
          <w:rFonts w:cs="Arial"/>
        </w:rPr>
        <w:t>:</w:t>
      </w:r>
      <w:r w:rsidRPr="0041524E">
        <w:rPr>
          <w:rFonts w:cs="Arial"/>
        </w:rPr>
        <w:t xml:space="preserve"> </w:t>
      </w:r>
    </w:p>
    <w:p w14:paraId="2166C8F8" w14:textId="77777777" w:rsidR="003F0920" w:rsidRPr="0041524E" w:rsidRDefault="003F0920" w:rsidP="00A2636A">
      <w:pPr>
        <w:pStyle w:val="ListParagraph"/>
        <w:numPr>
          <w:ilvl w:val="0"/>
          <w:numId w:val="42"/>
        </w:numPr>
        <w:spacing w:line="240" w:lineRule="auto"/>
        <w:outlineLvl w:val="0"/>
        <w:rPr>
          <w:rFonts w:cs="Arial"/>
        </w:rPr>
      </w:pPr>
      <w:r w:rsidRPr="0041524E">
        <w:rPr>
          <w:rFonts w:cs="Arial"/>
        </w:rPr>
        <w:t xml:space="preserve">Assess covariation between </w:t>
      </w:r>
      <w:r w:rsidR="009543D9" w:rsidRPr="0041524E">
        <w:rPr>
          <w:rFonts w:cs="Arial"/>
        </w:rPr>
        <w:t xml:space="preserve">attributes </w:t>
      </w:r>
      <w:r w:rsidRPr="0041524E">
        <w:rPr>
          <w:rFonts w:cs="Arial"/>
        </w:rPr>
        <w:t>influencing food choices to develop audience profiles</w:t>
      </w:r>
    </w:p>
    <w:p w14:paraId="7F389287" w14:textId="77777777" w:rsidR="003F0920" w:rsidRPr="0041524E" w:rsidRDefault="00367F8D" w:rsidP="00A2636A">
      <w:pPr>
        <w:pStyle w:val="ListParagraph"/>
        <w:numPr>
          <w:ilvl w:val="0"/>
          <w:numId w:val="42"/>
        </w:numPr>
        <w:spacing w:line="240" w:lineRule="auto"/>
        <w:outlineLvl w:val="0"/>
        <w:rPr>
          <w:rFonts w:cs="Arial"/>
        </w:rPr>
      </w:pPr>
      <w:r w:rsidRPr="0041524E">
        <w:rPr>
          <w:rFonts w:cs="Arial"/>
        </w:rPr>
        <w:t>Relate obtained profiles to psychographic and demographic characteristics.</w:t>
      </w:r>
    </w:p>
    <w:p w14:paraId="385A4D57" w14:textId="77777777" w:rsidR="00A2636A" w:rsidRPr="0041524E" w:rsidRDefault="00A2636A" w:rsidP="00A2636A">
      <w:pPr>
        <w:spacing w:line="240" w:lineRule="auto"/>
        <w:outlineLvl w:val="0"/>
        <w:rPr>
          <w:rFonts w:cs="Arial"/>
        </w:rPr>
      </w:pPr>
      <w:r w:rsidRPr="0041524E">
        <w:rPr>
          <w:rFonts w:cs="Arial"/>
        </w:rPr>
        <w:t xml:space="preserve">It is </w:t>
      </w:r>
      <w:r w:rsidRPr="0041524E">
        <w:rPr>
          <w:rFonts w:cs="Arial"/>
          <w:b/>
        </w:rPr>
        <w:t>not</w:t>
      </w:r>
      <w:r w:rsidRPr="0041524E">
        <w:rPr>
          <w:rFonts w:cs="Arial"/>
        </w:rPr>
        <w:t xml:space="preserve"> the intent of the sampling strategy to be able to estimate any population parameters.  Therefore, the sampling approach represents the need </w:t>
      </w:r>
      <w:r w:rsidR="00367F8D" w:rsidRPr="0041524E">
        <w:rPr>
          <w:rFonts w:cs="Arial"/>
        </w:rPr>
        <w:t>to understand the covariance between different influences on food choices and related characteristics</w:t>
      </w:r>
      <w:r w:rsidR="00CE2F60" w:rsidRPr="0041524E">
        <w:rPr>
          <w:rFonts w:cs="Arial"/>
        </w:rPr>
        <w:t xml:space="preserve"> a</w:t>
      </w:r>
      <w:r w:rsidR="00D6334B" w:rsidRPr="0041524E">
        <w:rPr>
          <w:rFonts w:cs="Arial"/>
        </w:rPr>
        <w:t>s well as</w:t>
      </w:r>
      <w:r w:rsidR="00CE2F60" w:rsidRPr="0041524E">
        <w:rPr>
          <w:rFonts w:cs="Arial"/>
        </w:rPr>
        <w:t xml:space="preserve"> ensure inclusiveness of differen</w:t>
      </w:r>
      <w:r w:rsidR="00D6334B" w:rsidRPr="0041524E">
        <w:rPr>
          <w:rFonts w:cs="Arial"/>
        </w:rPr>
        <w:t>t demographic and sociographic groups</w:t>
      </w:r>
    </w:p>
    <w:p w14:paraId="7B55C5AA" w14:textId="77777777" w:rsidR="00815E0E" w:rsidRPr="0041524E" w:rsidRDefault="001F6857" w:rsidP="005D3062">
      <w:pPr>
        <w:spacing w:line="240" w:lineRule="auto"/>
        <w:outlineLvl w:val="0"/>
        <w:rPr>
          <w:rFonts w:cs="Arial"/>
          <w:u w:val="single"/>
        </w:rPr>
      </w:pPr>
      <w:r w:rsidRPr="0041524E">
        <w:rPr>
          <w:rFonts w:cs="Arial"/>
          <w:u w:val="single"/>
        </w:rPr>
        <w:t>Recruitment</w:t>
      </w:r>
    </w:p>
    <w:p w14:paraId="248CFA67" w14:textId="79388CE4" w:rsidR="00896EEC" w:rsidRPr="0041524E" w:rsidRDefault="00896EEC" w:rsidP="005D3062">
      <w:pPr>
        <w:spacing w:line="240" w:lineRule="auto"/>
        <w:outlineLvl w:val="0"/>
        <w:rPr>
          <w:rFonts w:cs="Arial"/>
        </w:rPr>
      </w:pPr>
      <w:r w:rsidRPr="0041524E">
        <w:rPr>
          <w:rFonts w:cs="Arial"/>
        </w:rPr>
        <w:t xml:space="preserve">We anticipate to begin this study within 4 weeks of final OMB approval. </w:t>
      </w:r>
      <w:r w:rsidR="0025384C" w:rsidRPr="0041524E">
        <w:rPr>
          <w:rFonts w:cs="Arial"/>
        </w:rPr>
        <w:t>Invitations to participate in the survey (see Attachment A1</w:t>
      </w:r>
      <w:r w:rsidR="00FF3CB2" w:rsidRPr="0041524E">
        <w:rPr>
          <w:rFonts w:cs="Arial"/>
        </w:rPr>
        <w:t xml:space="preserve"> and A2</w:t>
      </w:r>
      <w:r w:rsidR="0025384C" w:rsidRPr="0041524E">
        <w:rPr>
          <w:rFonts w:cs="Arial"/>
        </w:rPr>
        <w:t>) will be sent only to participants who fit the study criteria</w:t>
      </w:r>
      <w:r w:rsidRPr="0041524E">
        <w:rPr>
          <w:rFonts w:cs="Arial"/>
        </w:rPr>
        <w:t xml:space="preserve">: </w:t>
      </w:r>
      <w:r w:rsidR="00697F60" w:rsidRPr="0041524E">
        <w:rPr>
          <w:rFonts w:cs="Arial"/>
        </w:rPr>
        <w:t xml:space="preserve"> </w:t>
      </w:r>
    </w:p>
    <w:p w14:paraId="4F6F0DC5" w14:textId="13098849" w:rsidR="00896EEC" w:rsidRPr="0041524E" w:rsidRDefault="00D67650" w:rsidP="00AB503E">
      <w:pPr>
        <w:pStyle w:val="ListParagraph"/>
        <w:numPr>
          <w:ilvl w:val="0"/>
          <w:numId w:val="48"/>
        </w:numPr>
        <w:spacing w:line="240" w:lineRule="auto"/>
        <w:outlineLvl w:val="0"/>
        <w:rPr>
          <w:rFonts w:cs="Arial"/>
        </w:rPr>
      </w:pPr>
      <w:r w:rsidRPr="0041524E">
        <w:rPr>
          <w:rFonts w:cs="Arial"/>
        </w:rPr>
        <w:t>A</w:t>
      </w:r>
      <w:r w:rsidR="00B94938" w:rsidRPr="0041524E">
        <w:rPr>
          <w:rFonts w:cs="Arial"/>
        </w:rPr>
        <w:t xml:space="preserve">dults above age 18 </w:t>
      </w:r>
      <w:r w:rsidR="00896EEC" w:rsidRPr="0041524E">
        <w:rPr>
          <w:rFonts w:cs="Arial"/>
        </w:rPr>
        <w:t>for general population</w:t>
      </w:r>
    </w:p>
    <w:p w14:paraId="72701BED" w14:textId="6FBE11FD" w:rsidR="00896EEC" w:rsidRPr="0041524E" w:rsidRDefault="00896EEC" w:rsidP="00AB503E">
      <w:pPr>
        <w:pStyle w:val="ListParagraph"/>
        <w:numPr>
          <w:ilvl w:val="0"/>
          <w:numId w:val="48"/>
        </w:numPr>
        <w:spacing w:line="240" w:lineRule="auto"/>
        <w:outlineLvl w:val="0"/>
        <w:rPr>
          <w:rFonts w:cs="Arial"/>
        </w:rPr>
      </w:pPr>
      <w:r w:rsidRPr="0041524E">
        <w:rPr>
          <w:rFonts w:cs="Arial"/>
        </w:rPr>
        <w:t>Adults over 18 and who indicate Hispanic ethnicity and at least conversational competence in Spanish for Hispanic oversample.</w:t>
      </w:r>
    </w:p>
    <w:p w14:paraId="51EC3960" w14:textId="09820CCE" w:rsidR="0025384C" w:rsidRPr="0041524E" w:rsidRDefault="00896EEC" w:rsidP="005D3062">
      <w:pPr>
        <w:spacing w:line="240" w:lineRule="auto"/>
        <w:outlineLvl w:val="0"/>
        <w:rPr>
          <w:rFonts w:cs="Arial"/>
        </w:rPr>
      </w:pPr>
      <w:r w:rsidRPr="0041524E">
        <w:rPr>
          <w:rFonts w:cs="Arial"/>
        </w:rPr>
        <w:t xml:space="preserve">This initial pre-screening of participants will be </w:t>
      </w:r>
      <w:r w:rsidR="00561C92" w:rsidRPr="0041524E">
        <w:rPr>
          <w:rFonts w:cs="Arial"/>
        </w:rPr>
        <w:t>based on</w:t>
      </w:r>
      <w:r w:rsidR="0025384C" w:rsidRPr="0041524E">
        <w:rPr>
          <w:rFonts w:cs="Arial"/>
        </w:rPr>
        <w:t xml:space="preserve"> panel member characteristics</w:t>
      </w:r>
      <w:r w:rsidR="00561C92" w:rsidRPr="0041524E">
        <w:rPr>
          <w:rFonts w:cs="Arial"/>
        </w:rPr>
        <w:t xml:space="preserve"> (</w:t>
      </w:r>
      <w:r w:rsidR="00FF3CB2" w:rsidRPr="0041524E">
        <w:rPr>
          <w:rFonts w:cs="Arial"/>
        </w:rPr>
        <w:t>demographics such as</w:t>
      </w:r>
      <w:r w:rsidR="00561C92" w:rsidRPr="0041524E">
        <w:rPr>
          <w:rFonts w:cs="Arial"/>
        </w:rPr>
        <w:t xml:space="preserve"> age and race/ethnicity)</w:t>
      </w:r>
      <w:r w:rsidR="0025384C" w:rsidRPr="0041524E">
        <w:rPr>
          <w:rFonts w:cs="Arial"/>
        </w:rPr>
        <w:t xml:space="preserve"> kept by the </w:t>
      </w:r>
      <w:r w:rsidRPr="0041524E">
        <w:rPr>
          <w:rFonts w:cs="Arial"/>
        </w:rPr>
        <w:t>Gfk</w:t>
      </w:r>
      <w:r w:rsidR="0025384C" w:rsidRPr="0041524E">
        <w:rPr>
          <w:rFonts w:cs="Arial"/>
        </w:rPr>
        <w:t xml:space="preserve"> </w:t>
      </w:r>
      <w:r w:rsidRPr="0041524E">
        <w:rPr>
          <w:rFonts w:cs="Arial"/>
        </w:rPr>
        <w:t>that were collected at the time participants joined the panel</w:t>
      </w:r>
      <w:r w:rsidR="0025384C" w:rsidRPr="0041524E">
        <w:rPr>
          <w:rFonts w:cs="Arial"/>
        </w:rPr>
        <w:t>.</w:t>
      </w:r>
      <w:r w:rsidRPr="0041524E">
        <w:rPr>
          <w:rFonts w:cs="Arial"/>
        </w:rPr>
        <w:t xml:space="preserve"> </w:t>
      </w:r>
      <w:r w:rsidR="00561C92" w:rsidRPr="0041524E">
        <w:rPr>
          <w:rFonts w:cs="Arial"/>
        </w:rPr>
        <w:t xml:space="preserve"> T</w:t>
      </w:r>
      <w:r w:rsidRPr="0041524E">
        <w:rPr>
          <w:rFonts w:cs="Arial"/>
        </w:rPr>
        <w:t>he p</w:t>
      </w:r>
      <w:r w:rsidR="0025384C" w:rsidRPr="0041524E">
        <w:rPr>
          <w:rFonts w:cs="Arial"/>
        </w:rPr>
        <w:t>re-screening of the participants is</w:t>
      </w:r>
      <w:r w:rsidR="00B94938" w:rsidRPr="0041524E">
        <w:rPr>
          <w:rFonts w:cs="Arial"/>
        </w:rPr>
        <w:t xml:space="preserve"> conducted</w:t>
      </w:r>
      <w:r w:rsidR="0025384C" w:rsidRPr="0041524E">
        <w:rPr>
          <w:rFonts w:cs="Arial"/>
        </w:rPr>
        <w:t xml:space="preserve"> using</w:t>
      </w:r>
      <w:r w:rsidR="00FF3CB2" w:rsidRPr="0041524E">
        <w:rPr>
          <w:rFonts w:cs="Arial"/>
        </w:rPr>
        <w:t xml:space="preserve"> these</w:t>
      </w:r>
      <w:r w:rsidR="0025384C" w:rsidRPr="0041524E">
        <w:rPr>
          <w:rFonts w:cs="Arial"/>
        </w:rPr>
        <w:t xml:space="preserve"> existing electronic records and therefore does not impose additional </w:t>
      </w:r>
      <w:r w:rsidR="00BA1ABC" w:rsidRPr="0041524E">
        <w:rPr>
          <w:rFonts w:cs="Arial"/>
        </w:rPr>
        <w:t xml:space="preserve">burden on the respondents. </w:t>
      </w:r>
      <w:r w:rsidR="00A2636A" w:rsidRPr="0041524E">
        <w:rPr>
          <w:rFonts w:cs="Arial"/>
        </w:rPr>
        <w:t xml:space="preserve"> </w:t>
      </w:r>
    </w:p>
    <w:p w14:paraId="6E61EF77" w14:textId="77777777" w:rsidR="00444ADB" w:rsidRPr="0041524E" w:rsidRDefault="0072434B" w:rsidP="005D3062">
      <w:pPr>
        <w:spacing w:line="240" w:lineRule="auto"/>
        <w:outlineLvl w:val="0"/>
        <w:rPr>
          <w:rFonts w:cs="Arial"/>
          <w:u w:val="single"/>
        </w:rPr>
      </w:pPr>
      <w:r w:rsidRPr="0041524E">
        <w:rPr>
          <w:rFonts w:cs="Arial"/>
          <w:u w:val="single"/>
        </w:rPr>
        <w:t>Screening</w:t>
      </w:r>
      <w:r w:rsidR="00D67650" w:rsidRPr="0041524E">
        <w:rPr>
          <w:rFonts w:cs="Arial"/>
          <w:u w:val="single"/>
        </w:rPr>
        <w:t xml:space="preserve"> Criteria</w:t>
      </w:r>
      <w:r w:rsidRPr="0041524E">
        <w:rPr>
          <w:rFonts w:cs="Arial"/>
          <w:u w:val="single"/>
        </w:rPr>
        <w:t xml:space="preserve"> </w:t>
      </w:r>
    </w:p>
    <w:p w14:paraId="3E2C8F08" w14:textId="40986C6C" w:rsidR="0072434B" w:rsidRPr="0041524E" w:rsidRDefault="0072434B" w:rsidP="005D3062">
      <w:pPr>
        <w:spacing w:line="240" w:lineRule="auto"/>
        <w:outlineLvl w:val="0"/>
        <w:rPr>
          <w:rFonts w:cs="Arial"/>
        </w:rPr>
      </w:pPr>
      <w:r w:rsidRPr="0041524E">
        <w:rPr>
          <w:rFonts w:cs="Arial"/>
        </w:rPr>
        <w:t xml:space="preserve">After participants </w:t>
      </w:r>
      <w:r w:rsidR="008A3D64" w:rsidRPr="0041524E">
        <w:rPr>
          <w:rFonts w:cs="Arial"/>
        </w:rPr>
        <w:t xml:space="preserve">agree to participate and </w:t>
      </w:r>
      <w:r w:rsidR="00011186" w:rsidRPr="0041524E">
        <w:rPr>
          <w:rFonts w:cs="Arial"/>
        </w:rPr>
        <w:t xml:space="preserve">electronically </w:t>
      </w:r>
      <w:r w:rsidR="008A3D64" w:rsidRPr="0041524E">
        <w:rPr>
          <w:rFonts w:cs="Arial"/>
        </w:rPr>
        <w:t xml:space="preserve">sign the </w:t>
      </w:r>
      <w:r w:rsidRPr="0041524E">
        <w:rPr>
          <w:rFonts w:cs="Arial"/>
        </w:rPr>
        <w:t xml:space="preserve">consent </w:t>
      </w:r>
      <w:r w:rsidR="008A3D64" w:rsidRPr="0041524E">
        <w:rPr>
          <w:rFonts w:cs="Arial"/>
        </w:rPr>
        <w:t>form (Attachment D1 and D2) for</w:t>
      </w:r>
      <w:r w:rsidRPr="0041524E">
        <w:rPr>
          <w:rFonts w:cs="Arial"/>
        </w:rPr>
        <w:t xml:space="preserve"> the study (see section 8)</w:t>
      </w:r>
      <w:r w:rsidR="00896EEC" w:rsidRPr="0041524E">
        <w:rPr>
          <w:rFonts w:cs="Arial"/>
        </w:rPr>
        <w:t xml:space="preserve">. </w:t>
      </w:r>
      <w:r w:rsidR="00AB503E" w:rsidRPr="0041524E">
        <w:rPr>
          <w:rFonts w:cs="Arial"/>
        </w:rPr>
        <w:t>A c</w:t>
      </w:r>
      <w:r w:rsidR="00896EEC" w:rsidRPr="0041524E">
        <w:rPr>
          <w:rFonts w:cs="Arial"/>
        </w:rPr>
        <w:t>onsent form</w:t>
      </w:r>
      <w:r w:rsidR="00AB503E" w:rsidRPr="0041524E">
        <w:rPr>
          <w:rFonts w:cs="Arial"/>
        </w:rPr>
        <w:t xml:space="preserve"> and privacy statement</w:t>
      </w:r>
      <w:r w:rsidR="00896EEC" w:rsidRPr="0041524E">
        <w:rPr>
          <w:rFonts w:cs="Arial"/>
        </w:rPr>
        <w:t xml:space="preserve"> will be presented as a first screen </w:t>
      </w:r>
      <w:r w:rsidR="00896EEC" w:rsidRPr="0041524E">
        <w:rPr>
          <w:rFonts w:cs="Arial"/>
        </w:rPr>
        <w:lastRenderedPageBreak/>
        <w:t xml:space="preserve">for the study and will coincide with the time frame for the initiation of the research project (within 4 weeks following final OMB approval. </w:t>
      </w:r>
      <w:r w:rsidRPr="0041524E">
        <w:rPr>
          <w:rFonts w:cs="Arial"/>
        </w:rPr>
        <w:t xml:space="preserve"> </w:t>
      </w:r>
      <w:r w:rsidR="00896EEC" w:rsidRPr="0041524E">
        <w:rPr>
          <w:rFonts w:cs="Arial"/>
        </w:rPr>
        <w:t>A</w:t>
      </w:r>
      <w:r w:rsidRPr="0041524E">
        <w:rPr>
          <w:rFonts w:cs="Arial"/>
        </w:rPr>
        <w:t xml:space="preserve"> brief </w:t>
      </w:r>
      <w:r w:rsidR="000D678B" w:rsidRPr="0041524E">
        <w:rPr>
          <w:rFonts w:cs="Arial"/>
        </w:rPr>
        <w:t xml:space="preserve">5 minute </w:t>
      </w:r>
      <w:r w:rsidRPr="0041524E">
        <w:rPr>
          <w:rFonts w:cs="Arial"/>
        </w:rPr>
        <w:t>screener will be administered (Attachments B1 and B2)</w:t>
      </w:r>
      <w:r w:rsidR="008A3D64" w:rsidRPr="0041524E">
        <w:rPr>
          <w:rFonts w:cs="Arial"/>
        </w:rPr>
        <w:t xml:space="preserve"> </w:t>
      </w:r>
      <w:r w:rsidR="00896EEC" w:rsidRPr="0041524E">
        <w:rPr>
          <w:rFonts w:cs="Arial"/>
        </w:rPr>
        <w:t xml:space="preserve">online </w:t>
      </w:r>
      <w:r w:rsidR="008A3D64" w:rsidRPr="0041524E">
        <w:rPr>
          <w:rFonts w:cs="Arial"/>
        </w:rPr>
        <w:t xml:space="preserve">to </w:t>
      </w:r>
      <w:r w:rsidR="00A13B22" w:rsidRPr="0041524E">
        <w:rPr>
          <w:rFonts w:cs="Arial"/>
        </w:rPr>
        <w:t xml:space="preserve">participants who consent to the study to </w:t>
      </w:r>
      <w:r w:rsidR="008A3D64" w:rsidRPr="0041524E">
        <w:rPr>
          <w:rFonts w:cs="Arial"/>
        </w:rPr>
        <w:t>determine if the respondents meet the eligibility criteria</w:t>
      </w:r>
      <w:r w:rsidRPr="0041524E">
        <w:rPr>
          <w:rFonts w:cs="Arial"/>
        </w:rPr>
        <w:t>.  The screener will</w:t>
      </w:r>
      <w:r w:rsidR="00697F60" w:rsidRPr="0041524E">
        <w:rPr>
          <w:rFonts w:cs="Arial"/>
        </w:rPr>
        <w:t>:</w:t>
      </w:r>
    </w:p>
    <w:p w14:paraId="4E7807D6" w14:textId="77777777" w:rsidR="0072434B" w:rsidRPr="0041524E" w:rsidRDefault="0072434B" w:rsidP="0072434B">
      <w:pPr>
        <w:pStyle w:val="ListParagraph"/>
        <w:numPr>
          <w:ilvl w:val="0"/>
          <w:numId w:val="43"/>
        </w:numPr>
        <w:spacing w:line="240" w:lineRule="auto"/>
        <w:outlineLvl w:val="0"/>
        <w:rPr>
          <w:rFonts w:cs="Arial"/>
        </w:rPr>
      </w:pPr>
      <w:r w:rsidRPr="0041524E">
        <w:rPr>
          <w:rFonts w:cs="Arial"/>
        </w:rPr>
        <w:t>Confirm age criteria for study participation</w:t>
      </w:r>
    </w:p>
    <w:p w14:paraId="6DD18617" w14:textId="77777777" w:rsidR="0072434B" w:rsidRPr="0041524E" w:rsidRDefault="0072434B" w:rsidP="0072434B">
      <w:pPr>
        <w:pStyle w:val="ListParagraph"/>
        <w:numPr>
          <w:ilvl w:val="0"/>
          <w:numId w:val="43"/>
        </w:numPr>
        <w:spacing w:line="240" w:lineRule="auto"/>
        <w:outlineLvl w:val="0"/>
        <w:rPr>
          <w:rFonts w:cs="Arial"/>
        </w:rPr>
      </w:pPr>
      <w:r w:rsidRPr="0041524E">
        <w:rPr>
          <w:rFonts w:cs="Arial"/>
        </w:rPr>
        <w:t xml:space="preserve">Screen out participants who work in </w:t>
      </w:r>
      <w:r w:rsidR="00697F60" w:rsidRPr="0041524E">
        <w:rPr>
          <w:rFonts w:cs="Arial"/>
        </w:rPr>
        <w:t>nutrition-</w:t>
      </w:r>
      <w:r w:rsidRPr="0041524E">
        <w:rPr>
          <w:rFonts w:cs="Arial"/>
        </w:rPr>
        <w:t>related fields (e.g., health care providers, dieti</w:t>
      </w:r>
      <w:r w:rsidR="00D17E78" w:rsidRPr="0041524E">
        <w:rPr>
          <w:rFonts w:cs="Arial"/>
        </w:rPr>
        <w:t>t</w:t>
      </w:r>
      <w:r w:rsidRPr="0041524E">
        <w:rPr>
          <w:rFonts w:cs="Arial"/>
        </w:rPr>
        <w:t xml:space="preserve">ians, those working in </w:t>
      </w:r>
      <w:r w:rsidR="00697F60" w:rsidRPr="0041524E">
        <w:rPr>
          <w:rFonts w:cs="Arial"/>
        </w:rPr>
        <w:t xml:space="preserve">the </w:t>
      </w:r>
      <w:r w:rsidRPr="0041524E">
        <w:rPr>
          <w:rFonts w:cs="Arial"/>
        </w:rPr>
        <w:t xml:space="preserve">wellness industry) and participants who work in marketing, advertising or market research.  </w:t>
      </w:r>
    </w:p>
    <w:p w14:paraId="1A120908" w14:textId="77777777" w:rsidR="0072434B" w:rsidRPr="0041524E" w:rsidRDefault="0072434B" w:rsidP="0072434B">
      <w:pPr>
        <w:pStyle w:val="ListParagraph"/>
        <w:numPr>
          <w:ilvl w:val="0"/>
          <w:numId w:val="43"/>
        </w:numPr>
        <w:spacing w:line="240" w:lineRule="auto"/>
        <w:outlineLvl w:val="0"/>
        <w:rPr>
          <w:rFonts w:cs="Arial"/>
        </w:rPr>
      </w:pPr>
      <w:r w:rsidRPr="0041524E">
        <w:rPr>
          <w:rFonts w:cs="Arial"/>
        </w:rPr>
        <w:t xml:space="preserve">For Hispanic participants, measure the level of acculturation.  Hispanic participants who were recruited as part of the English Language sample and were determined to be bicultural or </w:t>
      </w:r>
      <w:r w:rsidR="008167F9" w:rsidRPr="0041524E">
        <w:rPr>
          <w:rFonts w:cs="Arial"/>
        </w:rPr>
        <w:t>Spanish-</w:t>
      </w:r>
      <w:r w:rsidRPr="0041524E">
        <w:rPr>
          <w:rFonts w:cs="Arial"/>
        </w:rPr>
        <w:t xml:space="preserve">dominant will be reassigned to the Spanish </w:t>
      </w:r>
      <w:r w:rsidR="008167F9" w:rsidRPr="0041524E">
        <w:rPr>
          <w:rFonts w:cs="Arial"/>
        </w:rPr>
        <w:t xml:space="preserve">language </w:t>
      </w:r>
      <w:r w:rsidRPr="0041524E">
        <w:rPr>
          <w:rFonts w:cs="Arial"/>
        </w:rPr>
        <w:t xml:space="preserve">sample.  Hispanic participants who were recruited as a part of </w:t>
      </w:r>
      <w:r w:rsidR="008167F9" w:rsidRPr="0041524E">
        <w:rPr>
          <w:rFonts w:cs="Arial"/>
        </w:rPr>
        <w:t xml:space="preserve">the </w:t>
      </w:r>
      <w:r w:rsidRPr="0041524E">
        <w:rPr>
          <w:rFonts w:cs="Arial"/>
        </w:rPr>
        <w:t xml:space="preserve">Spanish </w:t>
      </w:r>
      <w:r w:rsidR="008167F9" w:rsidRPr="0041524E">
        <w:rPr>
          <w:rFonts w:cs="Arial"/>
        </w:rPr>
        <w:t xml:space="preserve">language </w:t>
      </w:r>
      <w:r w:rsidRPr="0041524E">
        <w:rPr>
          <w:rFonts w:cs="Arial"/>
        </w:rPr>
        <w:t xml:space="preserve">sample and were determined to be acculturated will be reassigned to </w:t>
      </w:r>
      <w:r w:rsidR="008167F9" w:rsidRPr="0041524E">
        <w:rPr>
          <w:rFonts w:cs="Arial"/>
        </w:rPr>
        <w:t xml:space="preserve">the </w:t>
      </w:r>
      <w:r w:rsidRPr="0041524E">
        <w:rPr>
          <w:rFonts w:cs="Arial"/>
        </w:rPr>
        <w:t xml:space="preserve">English </w:t>
      </w:r>
      <w:r w:rsidR="008167F9" w:rsidRPr="0041524E">
        <w:rPr>
          <w:rFonts w:cs="Arial"/>
        </w:rPr>
        <w:t xml:space="preserve">language </w:t>
      </w:r>
      <w:r w:rsidRPr="0041524E">
        <w:rPr>
          <w:rFonts w:cs="Arial"/>
        </w:rPr>
        <w:t xml:space="preserve">sample.  </w:t>
      </w:r>
    </w:p>
    <w:p w14:paraId="40F1484E" w14:textId="77777777" w:rsidR="0072434B" w:rsidRPr="0041524E" w:rsidRDefault="0072434B">
      <w:pPr>
        <w:rPr>
          <w:rFonts w:cs="Arial"/>
          <w:u w:val="single"/>
        </w:rPr>
      </w:pPr>
      <w:r w:rsidRPr="0041524E">
        <w:rPr>
          <w:rFonts w:cs="Arial"/>
          <w:u w:val="single"/>
        </w:rPr>
        <w:t>Web experiment</w:t>
      </w:r>
    </w:p>
    <w:p w14:paraId="036FAE5C" w14:textId="77777777" w:rsidR="0072434B" w:rsidRPr="0041524E" w:rsidRDefault="0072434B" w:rsidP="00D26DDE">
      <w:pPr>
        <w:spacing w:line="240" w:lineRule="auto"/>
        <w:rPr>
          <w:rFonts w:cs="Arial"/>
        </w:rPr>
      </w:pPr>
      <w:r w:rsidRPr="0041524E">
        <w:rPr>
          <w:rFonts w:cs="Arial"/>
        </w:rPr>
        <w:t>After completing the screener, participants who qualify will proceed to the main survey (Attachment C-1 and C-2) in the appropriate language.  The survey will contain several modules described below</w:t>
      </w:r>
      <w:r w:rsidR="00697F60" w:rsidRPr="0041524E">
        <w:rPr>
          <w:rFonts w:cs="Arial"/>
        </w:rPr>
        <w:t>:</w:t>
      </w:r>
    </w:p>
    <w:p w14:paraId="6E80A09D" w14:textId="77777777" w:rsidR="009543D9" w:rsidRPr="0041524E" w:rsidRDefault="009543D9" w:rsidP="00D26DDE">
      <w:pPr>
        <w:spacing w:line="240" w:lineRule="auto"/>
        <w:rPr>
          <w:rFonts w:cs="Arial"/>
          <w:i/>
        </w:rPr>
      </w:pPr>
      <w:r w:rsidRPr="0041524E">
        <w:rPr>
          <w:rFonts w:cs="Arial"/>
          <w:i/>
        </w:rPr>
        <w:t>Attitudes and Knowledge</w:t>
      </w:r>
    </w:p>
    <w:p w14:paraId="579E92C8" w14:textId="77777777" w:rsidR="009543D9" w:rsidRPr="0041524E" w:rsidRDefault="009543D9" w:rsidP="00D26DDE">
      <w:pPr>
        <w:spacing w:line="240" w:lineRule="auto"/>
        <w:rPr>
          <w:rFonts w:cs="Arial"/>
        </w:rPr>
      </w:pPr>
      <w:r w:rsidRPr="0041524E">
        <w:rPr>
          <w:rFonts w:cs="Arial"/>
        </w:rPr>
        <w:t>This module will assess participant attitudes and knowledge around food and healthy and unhealthy eating, as well as explore</w:t>
      </w:r>
      <w:r w:rsidR="00B94938" w:rsidRPr="0041524E">
        <w:rPr>
          <w:rFonts w:cs="Arial"/>
        </w:rPr>
        <w:t xml:space="preserve"> the</w:t>
      </w:r>
      <w:r w:rsidRPr="0041524E">
        <w:rPr>
          <w:rFonts w:cs="Arial"/>
        </w:rPr>
        <w:t xml:space="preserve"> “food rules” that participants may or may not have in place around eating and mealtimes.</w:t>
      </w:r>
    </w:p>
    <w:p w14:paraId="7971E449" w14:textId="77777777" w:rsidR="00F93294" w:rsidRPr="0041524E" w:rsidRDefault="00663C1E" w:rsidP="00D26DDE">
      <w:pPr>
        <w:spacing w:line="240" w:lineRule="auto"/>
        <w:rPr>
          <w:rFonts w:cs="Arial"/>
          <w:i/>
        </w:rPr>
      </w:pPr>
      <w:r w:rsidRPr="0041524E">
        <w:rPr>
          <w:rFonts w:cs="Arial"/>
          <w:i/>
        </w:rPr>
        <w:t>Food Decision Making</w:t>
      </w:r>
    </w:p>
    <w:p w14:paraId="214FB85C" w14:textId="77777777" w:rsidR="00F93294" w:rsidRPr="0041524E" w:rsidRDefault="00F93294" w:rsidP="00D26DDE">
      <w:pPr>
        <w:spacing w:line="240" w:lineRule="auto"/>
        <w:rPr>
          <w:rFonts w:cs="Arial"/>
          <w:i/>
        </w:rPr>
      </w:pPr>
      <w:r w:rsidRPr="0041524E">
        <w:rPr>
          <w:rFonts w:cs="Arial"/>
        </w:rPr>
        <w:t xml:space="preserve">Participants will be </w:t>
      </w:r>
      <w:r w:rsidR="00663C1E" w:rsidRPr="0041524E">
        <w:rPr>
          <w:rFonts w:cs="Arial"/>
        </w:rPr>
        <w:t>asked to reflect on recent food purchases as well as healthy and unhealthy foods or meals they have recently consumed in order to explore</w:t>
      </w:r>
      <w:r w:rsidR="00B94938" w:rsidRPr="0041524E">
        <w:rPr>
          <w:rFonts w:cs="Arial"/>
        </w:rPr>
        <w:t xml:space="preserve"> the</w:t>
      </w:r>
      <w:r w:rsidR="00663C1E" w:rsidRPr="0041524E">
        <w:rPr>
          <w:rFonts w:cs="Arial"/>
        </w:rPr>
        <w:t xml:space="preserve"> heuristics and emotional, physiological and environmental factors that shape these decisions</w:t>
      </w:r>
      <w:r w:rsidRPr="0041524E">
        <w:rPr>
          <w:rFonts w:cs="Arial"/>
        </w:rPr>
        <w:t xml:space="preserve">.  </w:t>
      </w:r>
    </w:p>
    <w:p w14:paraId="0A60745F" w14:textId="77777777" w:rsidR="001034A4" w:rsidRPr="0041524E" w:rsidRDefault="001034A4" w:rsidP="00D26DDE">
      <w:pPr>
        <w:spacing w:line="240" w:lineRule="auto"/>
        <w:rPr>
          <w:rFonts w:cs="Arial"/>
          <w:i/>
        </w:rPr>
      </w:pPr>
      <w:r w:rsidRPr="0041524E">
        <w:rPr>
          <w:rFonts w:cs="Arial"/>
          <w:i/>
        </w:rPr>
        <w:t>Psychographic</w:t>
      </w:r>
      <w:r w:rsidR="007F7D8F" w:rsidRPr="0041524E">
        <w:rPr>
          <w:rFonts w:cs="Arial"/>
          <w:i/>
        </w:rPr>
        <w:t>s</w:t>
      </w:r>
    </w:p>
    <w:p w14:paraId="315D16E9" w14:textId="77777777" w:rsidR="001034A4" w:rsidRPr="0041524E" w:rsidRDefault="001034A4" w:rsidP="00D26DDE">
      <w:pPr>
        <w:spacing w:line="240" w:lineRule="auto"/>
        <w:rPr>
          <w:rFonts w:cs="Arial"/>
        </w:rPr>
      </w:pPr>
      <w:r w:rsidRPr="0041524E">
        <w:rPr>
          <w:rFonts w:cs="Arial"/>
        </w:rPr>
        <w:t>The module will administer the measures of attitudes and behaviors that may impact receptivity to CNPP messages</w:t>
      </w:r>
      <w:r w:rsidR="005E1245" w:rsidRPr="0041524E">
        <w:rPr>
          <w:rFonts w:cs="Arial"/>
        </w:rPr>
        <w:t>,</w:t>
      </w:r>
      <w:r w:rsidRPr="0041524E">
        <w:rPr>
          <w:rFonts w:cs="Arial"/>
        </w:rPr>
        <w:t xml:space="preserve"> including</w:t>
      </w:r>
      <w:r w:rsidR="005E1245" w:rsidRPr="0041524E">
        <w:rPr>
          <w:rFonts w:cs="Arial"/>
        </w:rPr>
        <w:t>:</w:t>
      </w:r>
      <w:r w:rsidRPr="0041524E">
        <w:rPr>
          <w:rFonts w:cs="Arial"/>
        </w:rPr>
        <w:t xml:space="preserve"> </w:t>
      </w:r>
    </w:p>
    <w:p w14:paraId="5B44BD89" w14:textId="77777777" w:rsidR="001034A4" w:rsidRPr="0041524E" w:rsidRDefault="00B94938" w:rsidP="00D26DDE">
      <w:pPr>
        <w:pStyle w:val="ListParagraph"/>
        <w:numPr>
          <w:ilvl w:val="0"/>
          <w:numId w:val="44"/>
        </w:numPr>
        <w:spacing w:line="240" w:lineRule="auto"/>
        <w:rPr>
          <w:rFonts w:cs="Arial"/>
        </w:rPr>
      </w:pPr>
      <w:r w:rsidRPr="0041524E">
        <w:rPr>
          <w:rFonts w:cs="Arial"/>
        </w:rPr>
        <w:t>Assessment of healthy habits and role in food purchasing decisions</w:t>
      </w:r>
    </w:p>
    <w:p w14:paraId="77282940" w14:textId="77777777" w:rsidR="001034A4" w:rsidRPr="0041524E" w:rsidRDefault="001034A4" w:rsidP="00D26DDE">
      <w:pPr>
        <w:pStyle w:val="ListParagraph"/>
        <w:numPr>
          <w:ilvl w:val="0"/>
          <w:numId w:val="44"/>
        </w:numPr>
        <w:spacing w:line="240" w:lineRule="auto"/>
        <w:rPr>
          <w:rFonts w:cs="Arial"/>
        </w:rPr>
      </w:pPr>
      <w:r w:rsidRPr="0041524E">
        <w:rPr>
          <w:rFonts w:cs="Arial"/>
        </w:rPr>
        <w:t>Assessment of their own eating pattern</w:t>
      </w:r>
      <w:r w:rsidR="00B94938" w:rsidRPr="0041524E">
        <w:rPr>
          <w:rFonts w:cs="Arial"/>
        </w:rPr>
        <w:t>s</w:t>
      </w:r>
    </w:p>
    <w:p w14:paraId="5AC37F73" w14:textId="77777777" w:rsidR="001034A4" w:rsidRPr="0041524E" w:rsidRDefault="001034A4" w:rsidP="00D26DDE">
      <w:pPr>
        <w:pStyle w:val="ListParagraph"/>
        <w:numPr>
          <w:ilvl w:val="0"/>
          <w:numId w:val="44"/>
        </w:numPr>
        <w:spacing w:line="240" w:lineRule="auto"/>
        <w:rPr>
          <w:rFonts w:cs="Arial"/>
        </w:rPr>
      </w:pPr>
      <w:r w:rsidRPr="0041524E">
        <w:rPr>
          <w:rFonts w:cs="Arial"/>
        </w:rPr>
        <w:t xml:space="preserve">Self-efficacy to engage in healthier eating behaviors </w:t>
      </w:r>
    </w:p>
    <w:p w14:paraId="18FD3AB8" w14:textId="77777777" w:rsidR="001034A4" w:rsidRPr="0041524E" w:rsidRDefault="001034A4" w:rsidP="00D26DDE">
      <w:pPr>
        <w:spacing w:line="240" w:lineRule="auto"/>
        <w:rPr>
          <w:rFonts w:cs="Arial"/>
          <w:i/>
        </w:rPr>
      </w:pPr>
      <w:r w:rsidRPr="0041524E">
        <w:rPr>
          <w:rFonts w:cs="Arial"/>
          <w:i/>
        </w:rPr>
        <w:t>Demographics</w:t>
      </w:r>
    </w:p>
    <w:p w14:paraId="45C25373" w14:textId="77777777" w:rsidR="001034A4" w:rsidRPr="0041524E" w:rsidRDefault="00E27A90" w:rsidP="00D26DDE">
      <w:pPr>
        <w:spacing w:line="240" w:lineRule="auto"/>
        <w:rPr>
          <w:rFonts w:cs="Arial"/>
        </w:rPr>
      </w:pPr>
      <w:r w:rsidRPr="0041524E">
        <w:rPr>
          <w:rFonts w:cs="Arial"/>
        </w:rPr>
        <w:t>The final module will collect</w:t>
      </w:r>
      <w:r w:rsidR="001034A4" w:rsidRPr="0041524E">
        <w:rPr>
          <w:rFonts w:cs="Arial"/>
        </w:rPr>
        <w:t xml:space="preserve"> demographic measures including income, educational attainment and household size.  Participants’ height and weight information will also be collected in order to calculate BMI. </w:t>
      </w:r>
    </w:p>
    <w:p w14:paraId="4B083BDE" w14:textId="77777777" w:rsidR="002F2441" w:rsidRPr="0041524E" w:rsidRDefault="009671CD" w:rsidP="00D26DDE">
      <w:pPr>
        <w:spacing w:line="240" w:lineRule="auto"/>
        <w:outlineLvl w:val="0"/>
        <w:rPr>
          <w:rFonts w:cs="Arial"/>
          <w:u w:val="single"/>
        </w:rPr>
      </w:pPr>
      <w:r w:rsidRPr="0041524E">
        <w:rPr>
          <w:rFonts w:cs="Arial"/>
          <w:u w:val="single"/>
        </w:rPr>
        <w:t>Incentives</w:t>
      </w:r>
      <w:r w:rsidR="002F2441" w:rsidRPr="0041524E">
        <w:rPr>
          <w:rFonts w:cs="Arial"/>
          <w:u w:val="single"/>
        </w:rPr>
        <w:t xml:space="preserve"> </w:t>
      </w:r>
    </w:p>
    <w:p w14:paraId="15ED8C5E" w14:textId="1FB8AA7B" w:rsidR="001034A4" w:rsidRPr="0041524E" w:rsidRDefault="00E27A90" w:rsidP="00D26DDE">
      <w:pPr>
        <w:spacing w:line="240" w:lineRule="auto"/>
        <w:outlineLvl w:val="0"/>
        <w:rPr>
          <w:rFonts w:cs="Arial"/>
        </w:rPr>
      </w:pPr>
      <w:r w:rsidRPr="0041524E">
        <w:rPr>
          <w:rFonts w:cs="Arial"/>
        </w:rPr>
        <w:t xml:space="preserve">It is customary for panel providers to offer points for participation in the surveys.  </w:t>
      </w:r>
      <w:r w:rsidR="00A13B22" w:rsidRPr="0041524E">
        <w:rPr>
          <w:rFonts w:cs="Arial"/>
        </w:rPr>
        <w:t xml:space="preserve">Typically, the value of the points offered to participate in the survey are less than one dollar. </w:t>
      </w:r>
      <w:r w:rsidRPr="0041524E">
        <w:rPr>
          <w:rFonts w:cs="Arial"/>
        </w:rPr>
        <w:t xml:space="preserve">Accumulated points over many </w:t>
      </w:r>
      <w:r w:rsidRPr="0041524E">
        <w:rPr>
          <w:rFonts w:cs="Arial"/>
        </w:rPr>
        <w:lastRenderedPageBreak/>
        <w:t xml:space="preserve">surveys can typically be traded for </w:t>
      </w:r>
      <w:r w:rsidR="005F2ED4" w:rsidRPr="0041524E">
        <w:rPr>
          <w:rFonts w:cs="Arial"/>
        </w:rPr>
        <w:t>small monetary gifts</w:t>
      </w:r>
      <w:r w:rsidRPr="0041524E">
        <w:rPr>
          <w:rFonts w:cs="Arial"/>
        </w:rPr>
        <w:t xml:space="preserve">, </w:t>
      </w:r>
      <w:r w:rsidR="005E1245" w:rsidRPr="0041524E">
        <w:rPr>
          <w:rFonts w:cs="Arial"/>
        </w:rPr>
        <w:t>merchandise</w:t>
      </w:r>
      <w:r w:rsidR="005F2ED4" w:rsidRPr="0041524E">
        <w:rPr>
          <w:rFonts w:cs="Arial"/>
        </w:rPr>
        <w:t>,</w:t>
      </w:r>
      <w:r w:rsidR="005E1245" w:rsidRPr="0041524E">
        <w:rPr>
          <w:rFonts w:cs="Arial"/>
        </w:rPr>
        <w:t xml:space="preserve"> </w:t>
      </w:r>
      <w:r w:rsidRPr="0041524E">
        <w:rPr>
          <w:rFonts w:cs="Arial"/>
        </w:rPr>
        <w:t>or entry into</w:t>
      </w:r>
      <w:r w:rsidR="005F2ED4" w:rsidRPr="0041524E">
        <w:rPr>
          <w:rFonts w:cs="Arial"/>
        </w:rPr>
        <w:t xml:space="preserve"> a</w:t>
      </w:r>
      <w:r w:rsidRPr="0041524E">
        <w:rPr>
          <w:rFonts w:cs="Arial"/>
        </w:rPr>
        <w:t xml:space="preserve"> sweepstakes.  </w:t>
      </w:r>
      <w:r w:rsidR="00A13B22" w:rsidRPr="0041524E">
        <w:rPr>
          <w:rFonts w:cs="Arial"/>
        </w:rPr>
        <w:t>Panel providers typically have two types of sweepstakes: those for which all panel member are eligible for and have equal chance of winning, and lottery sweepstakes for which panel members can trade in their points for extra chance to win (similar to buying lottery tickets for State lotteries)</w:t>
      </w:r>
      <w:r w:rsidR="00AB503E" w:rsidRPr="0041524E">
        <w:rPr>
          <w:rFonts w:cs="Arial"/>
        </w:rPr>
        <w:t>.</w:t>
      </w:r>
      <w:r w:rsidR="00A13B22" w:rsidRPr="0041524E">
        <w:rPr>
          <w:rFonts w:cs="Arial"/>
        </w:rPr>
        <w:t xml:space="preserve">  </w:t>
      </w:r>
      <w:r w:rsidR="004A27E2" w:rsidRPr="0041524E">
        <w:rPr>
          <w:rFonts w:cs="Arial"/>
        </w:rPr>
        <w:t xml:space="preserve">Point systems are part of the numerous other panel management activities conducted by the panel providers </w:t>
      </w:r>
      <w:r w:rsidR="005E1245" w:rsidRPr="0041524E">
        <w:rPr>
          <w:rFonts w:cs="Arial"/>
        </w:rPr>
        <w:t xml:space="preserve">in order </w:t>
      </w:r>
      <w:r w:rsidR="004A27E2" w:rsidRPr="0041524E">
        <w:rPr>
          <w:rFonts w:cs="Arial"/>
        </w:rPr>
        <w:t>to keep panelists engaged.  However, the price of the sample mostly depends on inciden</w:t>
      </w:r>
      <w:r w:rsidR="005F2ED4" w:rsidRPr="0041524E">
        <w:rPr>
          <w:rFonts w:cs="Arial"/>
        </w:rPr>
        <w:t>ce</w:t>
      </w:r>
      <w:r w:rsidR="004A27E2" w:rsidRPr="0041524E">
        <w:rPr>
          <w:rFonts w:cs="Arial"/>
        </w:rPr>
        <w:t xml:space="preserve"> rates and therefore does directly correlate to the panel management cost incurred by the sample provider.  Thus, when using </w:t>
      </w:r>
      <w:r w:rsidR="005E1245" w:rsidRPr="0041524E">
        <w:rPr>
          <w:rFonts w:cs="Arial"/>
        </w:rPr>
        <w:t xml:space="preserve">an </w:t>
      </w:r>
      <w:r w:rsidR="004A27E2" w:rsidRPr="0041524E">
        <w:rPr>
          <w:rFonts w:cs="Arial"/>
        </w:rPr>
        <w:t xml:space="preserve">online sample, the Federal government does not directly </w:t>
      </w:r>
      <w:r w:rsidR="00A13B22" w:rsidRPr="0041524E">
        <w:rPr>
          <w:rFonts w:cs="Arial"/>
        </w:rPr>
        <w:t xml:space="preserve">provide funding for the </w:t>
      </w:r>
      <w:r w:rsidR="004A27E2" w:rsidRPr="0041524E">
        <w:rPr>
          <w:rFonts w:cs="Arial"/>
        </w:rPr>
        <w:t xml:space="preserve">incentives to the participants, rather it </w:t>
      </w:r>
      <w:r w:rsidR="00A13B22" w:rsidRPr="0041524E">
        <w:rPr>
          <w:rFonts w:cs="Arial"/>
        </w:rPr>
        <w:t xml:space="preserve">provides funding </w:t>
      </w:r>
      <w:r w:rsidR="004A27E2" w:rsidRPr="0041524E">
        <w:rPr>
          <w:rFonts w:cs="Arial"/>
        </w:rPr>
        <w:t xml:space="preserve">for access to the sample that may or may not be incentivized by the panel provider. </w:t>
      </w:r>
    </w:p>
    <w:bookmarkEnd w:id="3"/>
    <w:p w14:paraId="552EA805" w14:textId="77777777" w:rsidR="000A21AA" w:rsidRPr="0041524E" w:rsidRDefault="000A21AA" w:rsidP="005D3062">
      <w:pPr>
        <w:spacing w:after="0" w:line="240" w:lineRule="auto"/>
      </w:pPr>
    </w:p>
    <w:p w14:paraId="79F0B8A8" w14:textId="77777777" w:rsidR="00F158CF" w:rsidRPr="0041524E" w:rsidRDefault="005450D9" w:rsidP="005D3062">
      <w:pPr>
        <w:pStyle w:val="ListParagraph"/>
        <w:numPr>
          <w:ilvl w:val="0"/>
          <w:numId w:val="32"/>
        </w:numPr>
        <w:spacing w:after="0" w:line="240" w:lineRule="auto"/>
        <w:contextualSpacing w:val="0"/>
        <w:rPr>
          <w:rFonts w:cs="Arial"/>
          <w:b/>
        </w:rPr>
      </w:pPr>
      <w:r w:rsidRPr="0041524E">
        <w:rPr>
          <w:rFonts w:cs="Arial"/>
          <w:b/>
        </w:rPr>
        <w:t>Privacy</w:t>
      </w:r>
      <w:r w:rsidR="00F158CF" w:rsidRPr="0041524E">
        <w:rPr>
          <w:rFonts w:cs="Arial"/>
          <w:b/>
        </w:rPr>
        <w:t>:</w:t>
      </w:r>
    </w:p>
    <w:p w14:paraId="22E8F401" w14:textId="77777777" w:rsidR="00855FD9" w:rsidRPr="0041524E" w:rsidRDefault="00855FD9" w:rsidP="00855FD9">
      <w:pPr>
        <w:pStyle w:val="ListParagraph"/>
        <w:spacing w:after="0" w:line="240" w:lineRule="auto"/>
        <w:ind w:left="360"/>
        <w:contextualSpacing w:val="0"/>
        <w:rPr>
          <w:rFonts w:cs="Arial"/>
          <w:b/>
        </w:rPr>
      </w:pPr>
    </w:p>
    <w:p w14:paraId="5DE57E49" w14:textId="77777777" w:rsidR="00F15B71" w:rsidRPr="0041524E" w:rsidRDefault="00A872BD" w:rsidP="005D3062">
      <w:pPr>
        <w:spacing w:after="0" w:line="240" w:lineRule="auto"/>
      </w:pPr>
      <w:r w:rsidRPr="0041524E">
        <w:t>CNPP and contractors will follow procedures for maintaining safeguards consistent with the Privacy Act during all stages of data collection.</w:t>
      </w:r>
      <w:r w:rsidR="006A5DEF" w:rsidRPr="0041524E">
        <w:t xml:space="preserve"> </w:t>
      </w:r>
      <w:r w:rsidRPr="0041524E">
        <w:t>A system of record notice (SORN) titled FNS-8 USDA/FNS Studies and Reports in the Federal Register on March 31, 2000, Volume 65, Number 63, and is located on pages 17251-17252 discusses the terms of protections that will be provided to respondents</w:t>
      </w:r>
      <w:r w:rsidR="00F15B71" w:rsidRPr="0041524E">
        <w:t>.</w:t>
      </w:r>
      <w:r w:rsidR="006A5DEF" w:rsidRPr="0041524E">
        <w:t xml:space="preserve"> </w:t>
      </w:r>
    </w:p>
    <w:p w14:paraId="482AB200" w14:textId="77777777" w:rsidR="00F15B71" w:rsidRPr="0041524E" w:rsidRDefault="00F15B71" w:rsidP="00FB34CD">
      <w:pPr>
        <w:spacing w:after="0" w:line="240" w:lineRule="auto"/>
      </w:pPr>
    </w:p>
    <w:p w14:paraId="28FB9107" w14:textId="4BCCDEDC" w:rsidR="00A872BD" w:rsidRPr="0041524E" w:rsidRDefault="00F15B71" w:rsidP="005D3062">
      <w:pPr>
        <w:spacing w:after="0" w:line="240" w:lineRule="auto"/>
      </w:pPr>
      <w:r w:rsidRPr="0041524E">
        <w:t xml:space="preserve">Using </w:t>
      </w:r>
      <w:r w:rsidR="00471A8E" w:rsidRPr="0041524E">
        <w:t>the consent forms</w:t>
      </w:r>
      <w:r w:rsidR="00DC601A" w:rsidRPr="0041524E">
        <w:t xml:space="preserve"> in </w:t>
      </w:r>
      <w:r w:rsidR="00804C6A" w:rsidRPr="0041524E">
        <w:t>Attachment</w:t>
      </w:r>
      <w:r w:rsidR="005469FA" w:rsidRPr="0041524E">
        <w:t>s</w:t>
      </w:r>
      <w:r w:rsidR="00DC601A" w:rsidRPr="0041524E">
        <w:t xml:space="preserve"> </w:t>
      </w:r>
      <w:r w:rsidR="00416CCB" w:rsidRPr="0041524E">
        <w:t>D</w:t>
      </w:r>
      <w:r w:rsidR="005469FA" w:rsidRPr="0041524E">
        <w:t>-</w:t>
      </w:r>
      <w:r w:rsidR="00DC601A" w:rsidRPr="0041524E">
        <w:t>1</w:t>
      </w:r>
      <w:r w:rsidR="00444ADB" w:rsidRPr="0041524E">
        <w:t xml:space="preserve"> and </w:t>
      </w:r>
      <w:r w:rsidR="00416CCB" w:rsidRPr="0041524E">
        <w:t>D</w:t>
      </w:r>
      <w:r w:rsidR="005469FA" w:rsidRPr="0041524E">
        <w:t xml:space="preserve">-2, </w:t>
      </w:r>
      <w:r w:rsidRPr="0041524E">
        <w:t>a</w:t>
      </w:r>
      <w:r w:rsidR="00A872BD" w:rsidRPr="0041524E">
        <w:t>ll participan</w:t>
      </w:r>
      <w:r w:rsidR="007E0949" w:rsidRPr="0041524E">
        <w:t>ts will receive a privacy</w:t>
      </w:r>
      <w:r w:rsidR="00A872BD" w:rsidRPr="0041524E">
        <w:t xml:space="preserve"> statement</w:t>
      </w:r>
      <w:r w:rsidR="00FC63DB" w:rsidRPr="0041524E">
        <w:t xml:space="preserve"> Appendix F-1 and F-2</w:t>
      </w:r>
      <w:r w:rsidR="00A872BD" w:rsidRPr="0041524E">
        <w:t xml:space="preserve"> along with the consent form.</w:t>
      </w:r>
      <w:r w:rsidR="006A5DEF" w:rsidRPr="0041524E">
        <w:t xml:space="preserve"> </w:t>
      </w:r>
      <w:r w:rsidR="00A872BD" w:rsidRPr="0041524E">
        <w:t xml:space="preserve">The </w:t>
      </w:r>
      <w:r w:rsidR="005450D9" w:rsidRPr="0041524E">
        <w:t xml:space="preserve">privacy </w:t>
      </w:r>
      <w:r w:rsidR="00A872BD" w:rsidRPr="0041524E">
        <w:t>statement will inform the participants that all opinions they provide will be private and none of their responses will be associated with personally identifiable information (PII)</w:t>
      </w:r>
      <w:r w:rsidR="00D3378C" w:rsidRPr="0041524E">
        <w:t xml:space="preserve"> or release by anyone</w:t>
      </w:r>
      <w:r w:rsidR="00471A8E" w:rsidRPr="0041524E">
        <w:t>, except as otherwise required by law</w:t>
      </w:r>
      <w:r w:rsidR="00A872BD" w:rsidRPr="0041524E">
        <w:t>.</w:t>
      </w:r>
      <w:r w:rsidR="006A5DEF" w:rsidRPr="0041524E">
        <w:t xml:space="preserve"> </w:t>
      </w:r>
      <w:r w:rsidR="00A872BD" w:rsidRPr="0041524E">
        <w:t>Participants will also be informed that findings will be presented as a summary.</w:t>
      </w:r>
      <w:r w:rsidR="006A5DEF" w:rsidRPr="0041524E">
        <w:t xml:space="preserve"> </w:t>
      </w:r>
      <w:r w:rsidR="00444ADB" w:rsidRPr="0041524E">
        <w:t xml:space="preserve"> The consent </w:t>
      </w:r>
      <w:r w:rsidR="00D67650" w:rsidRPr="0041524E">
        <w:t xml:space="preserve">form and Privacy Act statement </w:t>
      </w:r>
      <w:r w:rsidR="00444ADB" w:rsidRPr="0041524E">
        <w:t xml:space="preserve">will be the first screen on the online survey and require participants’ electronic acknowledgement prior to proceeding to the rest of the survey. </w:t>
      </w:r>
    </w:p>
    <w:p w14:paraId="55F78A04" w14:textId="77777777" w:rsidR="00A872BD" w:rsidRPr="0041524E" w:rsidRDefault="00A872BD" w:rsidP="005D3062">
      <w:pPr>
        <w:spacing w:after="0" w:line="240" w:lineRule="auto"/>
      </w:pPr>
    </w:p>
    <w:p w14:paraId="14769871" w14:textId="77777777" w:rsidR="00A872BD" w:rsidRPr="0041524E" w:rsidRDefault="00A872BD" w:rsidP="005D3062">
      <w:pPr>
        <w:spacing w:after="0" w:line="240" w:lineRule="auto"/>
      </w:pPr>
      <w:r w:rsidRPr="0041524E">
        <w:t>Additional steps employed to notify the respondents about their privacy are as follows:</w:t>
      </w:r>
    </w:p>
    <w:p w14:paraId="24C2EA7D" w14:textId="77777777" w:rsidR="00A872BD" w:rsidRPr="0041524E" w:rsidRDefault="00A872BD" w:rsidP="005D3062">
      <w:pPr>
        <w:spacing w:after="0" w:line="240" w:lineRule="auto"/>
      </w:pPr>
    </w:p>
    <w:p w14:paraId="64AA832B" w14:textId="77777777" w:rsidR="00D67650" w:rsidRPr="0041524E" w:rsidRDefault="00A872BD" w:rsidP="00D67650">
      <w:pPr>
        <w:pStyle w:val="ListParagraph"/>
        <w:numPr>
          <w:ilvl w:val="0"/>
          <w:numId w:val="28"/>
        </w:numPr>
        <w:spacing w:after="0" w:line="240" w:lineRule="auto"/>
        <w:rPr>
          <w:rFonts w:cs="Arial"/>
        </w:rPr>
      </w:pPr>
      <w:r w:rsidRPr="0041524E">
        <w:t xml:space="preserve">As part of the conditions of employment, all trained staff working on the project have signed a non-disclosure agreement (NDA) </w:t>
      </w:r>
      <w:r w:rsidR="00445CE5" w:rsidRPr="0041524E">
        <w:t xml:space="preserve">(Attachment </w:t>
      </w:r>
      <w:r w:rsidR="00416CCB" w:rsidRPr="0041524E">
        <w:t>E</w:t>
      </w:r>
      <w:r w:rsidR="005469FA" w:rsidRPr="0041524E">
        <w:t>-</w:t>
      </w:r>
      <w:r w:rsidR="00FB4382" w:rsidRPr="0041524E">
        <w:t>1)</w:t>
      </w:r>
      <w:r w:rsidR="006429F1" w:rsidRPr="0041524E">
        <w:t xml:space="preserve"> </w:t>
      </w:r>
      <w:r w:rsidRPr="0041524E">
        <w:t>prohibiting them from discussing any information about the research studies they work on with anyone not involved with the project, especially discussing or releasing personally identifiable information (PII).</w:t>
      </w:r>
      <w:r w:rsidR="006A5DEF" w:rsidRPr="0041524E">
        <w:t xml:space="preserve"> </w:t>
      </w:r>
      <w:r w:rsidR="00A13B22" w:rsidRPr="0041524E">
        <w:t xml:space="preserve"> </w:t>
      </w:r>
    </w:p>
    <w:p w14:paraId="7C76E694" w14:textId="031D08D4" w:rsidR="00A13B22" w:rsidRPr="0041524E" w:rsidRDefault="00A13B22" w:rsidP="00D67650">
      <w:pPr>
        <w:pStyle w:val="ListParagraph"/>
        <w:numPr>
          <w:ilvl w:val="0"/>
          <w:numId w:val="28"/>
        </w:numPr>
        <w:spacing w:after="0" w:line="240" w:lineRule="auto"/>
        <w:rPr>
          <w:rFonts w:cs="Arial"/>
        </w:rPr>
      </w:pPr>
      <w:r w:rsidRPr="0041524E">
        <w:rPr>
          <w:rFonts w:cs="Arial"/>
        </w:rPr>
        <w:t xml:space="preserve">At the completion of the study, study files stripped of PII information will be transmitted to CNPP.  The contractor will keep the files </w:t>
      </w:r>
      <w:r w:rsidR="009635FD" w:rsidRPr="0041524E">
        <w:rPr>
          <w:rFonts w:cs="Arial"/>
        </w:rPr>
        <w:t>for the period agreed on with CNPP.  Following that period, files will be purged from the contractor IT systems.  The procedure employed includes multiple over writes of the study file bot</w:t>
      </w:r>
      <w:r w:rsidR="0041524E">
        <w:rPr>
          <w:rFonts w:cs="Arial"/>
        </w:rPr>
        <w:t xml:space="preserve">h on the server and any backup </w:t>
      </w:r>
      <w:r w:rsidR="009635FD" w:rsidRPr="0041524E">
        <w:rPr>
          <w:rFonts w:cs="Arial"/>
        </w:rPr>
        <w:t xml:space="preserve">media to assure that the files are not recoverable. </w:t>
      </w:r>
    </w:p>
    <w:p w14:paraId="7878B36C" w14:textId="77777777" w:rsidR="00F15B71" w:rsidRPr="0041524E" w:rsidRDefault="00F15B71" w:rsidP="005D3062">
      <w:pPr>
        <w:pStyle w:val="ListParagraph"/>
        <w:spacing w:after="0" w:line="240" w:lineRule="auto"/>
        <w:rPr>
          <w:rFonts w:cs="Arial"/>
        </w:rPr>
      </w:pPr>
    </w:p>
    <w:p w14:paraId="49883995" w14:textId="77777777" w:rsidR="00294EA2" w:rsidRPr="0041524E" w:rsidRDefault="00F158CF" w:rsidP="00294EA2">
      <w:pPr>
        <w:pStyle w:val="ListParagraph"/>
        <w:numPr>
          <w:ilvl w:val="0"/>
          <w:numId w:val="32"/>
        </w:numPr>
        <w:spacing w:after="0" w:line="240" w:lineRule="auto"/>
        <w:rPr>
          <w:rFonts w:eastAsia="Times New Roman" w:cs="Times New Roman"/>
          <w:b/>
          <w:bCs/>
          <w:color w:val="000000"/>
        </w:rPr>
      </w:pPr>
      <w:r w:rsidRPr="0041524E">
        <w:rPr>
          <w:rFonts w:cs="Arial"/>
          <w:b/>
        </w:rPr>
        <w:t>Federal Costs</w:t>
      </w:r>
      <w:r w:rsidRPr="0041524E">
        <w:rPr>
          <w:rFonts w:cs="Arial"/>
        </w:rPr>
        <w:t xml:space="preserve">: </w:t>
      </w:r>
      <w:r w:rsidR="00294EA2" w:rsidRPr="0041524E">
        <w:rPr>
          <w:rFonts w:eastAsia="Times New Roman" w:cs="Times New Roman"/>
          <w:b/>
          <w:bCs/>
          <w:color w:val="000000"/>
        </w:rPr>
        <w:t>$177,706  for data collection and analyses/reporting</w:t>
      </w:r>
    </w:p>
    <w:p w14:paraId="0A15F302" w14:textId="77777777" w:rsidR="00F158CF" w:rsidRPr="0041524E" w:rsidRDefault="00F158CF" w:rsidP="00651125">
      <w:pPr>
        <w:pStyle w:val="ListParagraph"/>
        <w:spacing w:after="0" w:line="240" w:lineRule="auto"/>
        <w:ind w:left="360"/>
        <w:contextualSpacing w:val="0"/>
        <w:rPr>
          <w:rFonts w:cs="Arial"/>
        </w:rPr>
      </w:pPr>
    </w:p>
    <w:p w14:paraId="07183A18" w14:textId="77777777" w:rsidR="00FE6E40" w:rsidRPr="0041524E" w:rsidRDefault="00FE6E40" w:rsidP="005D3062">
      <w:pPr>
        <w:spacing w:after="0" w:line="240" w:lineRule="auto"/>
        <w:rPr>
          <w:rFonts w:cs="Arial"/>
        </w:rPr>
      </w:pPr>
    </w:p>
    <w:p w14:paraId="47795E32" w14:textId="77777777" w:rsidR="00F158CF" w:rsidRPr="0041524E" w:rsidRDefault="00F158CF" w:rsidP="005D3062">
      <w:pPr>
        <w:pStyle w:val="ListParagraph"/>
        <w:numPr>
          <w:ilvl w:val="0"/>
          <w:numId w:val="32"/>
        </w:numPr>
        <w:spacing w:after="0" w:line="240" w:lineRule="auto"/>
        <w:contextualSpacing w:val="0"/>
        <w:rPr>
          <w:rFonts w:cs="Arial"/>
          <w:b/>
        </w:rPr>
      </w:pPr>
      <w:r w:rsidRPr="0041524E">
        <w:rPr>
          <w:rFonts w:cs="Arial"/>
          <w:b/>
        </w:rPr>
        <w:t>Research Tools/Instruments:</w:t>
      </w:r>
    </w:p>
    <w:p w14:paraId="161F75D7" w14:textId="77777777" w:rsidR="00416CCB" w:rsidRPr="0041524E" w:rsidRDefault="00416CCB" w:rsidP="00416CCB">
      <w:pPr>
        <w:pStyle w:val="ListParagraph"/>
        <w:numPr>
          <w:ilvl w:val="0"/>
          <w:numId w:val="46"/>
        </w:numPr>
        <w:spacing w:after="0" w:line="240" w:lineRule="auto"/>
        <w:contextualSpacing w:val="0"/>
        <w:rPr>
          <w:rFonts w:cs="Arial"/>
        </w:rPr>
      </w:pPr>
      <w:r w:rsidRPr="0041524E">
        <w:rPr>
          <w:rFonts w:cs="Arial"/>
          <w:b/>
        </w:rPr>
        <w:t xml:space="preserve">Attachment A-1: </w:t>
      </w:r>
      <w:r w:rsidRPr="0041524E">
        <w:rPr>
          <w:rFonts w:cs="Arial"/>
        </w:rPr>
        <w:t>Survey Invitation (English)</w:t>
      </w:r>
    </w:p>
    <w:p w14:paraId="4FF86C22" w14:textId="77777777" w:rsidR="00416CCB" w:rsidRPr="0041524E" w:rsidRDefault="00416CCB" w:rsidP="00416CCB">
      <w:pPr>
        <w:pStyle w:val="ListParagraph"/>
        <w:numPr>
          <w:ilvl w:val="0"/>
          <w:numId w:val="46"/>
        </w:numPr>
        <w:spacing w:after="0" w:line="240" w:lineRule="auto"/>
        <w:contextualSpacing w:val="0"/>
        <w:rPr>
          <w:rFonts w:cs="Arial"/>
        </w:rPr>
      </w:pPr>
      <w:r w:rsidRPr="0041524E">
        <w:rPr>
          <w:rFonts w:cs="Arial"/>
          <w:b/>
        </w:rPr>
        <w:t xml:space="preserve">Attachment A-2: </w:t>
      </w:r>
      <w:r w:rsidRPr="0041524E">
        <w:rPr>
          <w:rFonts w:cs="Arial"/>
        </w:rPr>
        <w:t>Survey Invitation (Spanish)</w:t>
      </w:r>
    </w:p>
    <w:p w14:paraId="08592295" w14:textId="77777777" w:rsidR="00416CCB" w:rsidRPr="0041524E" w:rsidRDefault="00416CCB" w:rsidP="00416CCB">
      <w:pPr>
        <w:pStyle w:val="ListParagraph"/>
        <w:numPr>
          <w:ilvl w:val="0"/>
          <w:numId w:val="46"/>
        </w:numPr>
        <w:spacing w:after="0" w:line="240" w:lineRule="auto"/>
        <w:contextualSpacing w:val="0"/>
        <w:rPr>
          <w:rFonts w:cs="Arial"/>
          <w:b/>
        </w:rPr>
      </w:pPr>
      <w:r w:rsidRPr="0041524E">
        <w:rPr>
          <w:rFonts w:cs="Arial"/>
          <w:b/>
        </w:rPr>
        <w:t xml:space="preserve">Attachment B-1: </w:t>
      </w:r>
      <w:r w:rsidR="006900C9" w:rsidRPr="0041524E">
        <w:t xml:space="preserve">USDA Segmentation Survey  </w:t>
      </w:r>
      <w:r w:rsidRPr="0041524E">
        <w:rPr>
          <w:rFonts w:cs="Arial"/>
        </w:rPr>
        <w:t>Screener (English)</w:t>
      </w:r>
    </w:p>
    <w:p w14:paraId="5E905384" w14:textId="0D8E7777" w:rsidR="00416CCB" w:rsidRPr="0041524E" w:rsidRDefault="00416CCB" w:rsidP="00416CCB">
      <w:pPr>
        <w:pStyle w:val="ListParagraph"/>
        <w:numPr>
          <w:ilvl w:val="0"/>
          <w:numId w:val="46"/>
        </w:numPr>
        <w:spacing w:after="0" w:line="240" w:lineRule="auto"/>
        <w:contextualSpacing w:val="0"/>
        <w:rPr>
          <w:rFonts w:cs="Arial"/>
          <w:b/>
        </w:rPr>
      </w:pPr>
      <w:r w:rsidRPr="0041524E">
        <w:rPr>
          <w:rFonts w:cs="Arial"/>
          <w:b/>
        </w:rPr>
        <w:t xml:space="preserve">Attachment B-2: </w:t>
      </w:r>
      <w:r w:rsidR="006900C9" w:rsidRPr="0041524E">
        <w:t xml:space="preserve">USDA Segmentation Survey Screener </w:t>
      </w:r>
      <w:r w:rsidRPr="0041524E">
        <w:rPr>
          <w:rFonts w:cs="Arial"/>
        </w:rPr>
        <w:t>(Spanish)</w:t>
      </w:r>
    </w:p>
    <w:p w14:paraId="61E0E14B" w14:textId="2D89C608" w:rsidR="00416CCB" w:rsidRPr="0041524E" w:rsidRDefault="00416CCB" w:rsidP="00416CCB">
      <w:pPr>
        <w:pStyle w:val="ListParagraph"/>
        <w:numPr>
          <w:ilvl w:val="0"/>
          <w:numId w:val="46"/>
        </w:numPr>
        <w:spacing w:after="0" w:line="240" w:lineRule="auto"/>
        <w:contextualSpacing w:val="0"/>
        <w:rPr>
          <w:rFonts w:cs="Arial"/>
          <w:b/>
        </w:rPr>
      </w:pPr>
      <w:r w:rsidRPr="0041524E">
        <w:rPr>
          <w:rFonts w:cs="Arial"/>
          <w:b/>
        </w:rPr>
        <w:lastRenderedPageBreak/>
        <w:t xml:space="preserve">Attachment C-1: </w:t>
      </w:r>
      <w:r w:rsidR="006900C9" w:rsidRPr="0041524E">
        <w:t xml:space="preserve">USDA Segmentation Survey </w:t>
      </w:r>
      <w:r w:rsidRPr="0041524E">
        <w:rPr>
          <w:rFonts w:cs="Arial"/>
        </w:rPr>
        <w:t>Instrument (English)</w:t>
      </w:r>
    </w:p>
    <w:p w14:paraId="0B2FDB22" w14:textId="197EE46B" w:rsidR="00416CCB" w:rsidRPr="0041524E" w:rsidRDefault="00416CCB" w:rsidP="00416CCB">
      <w:pPr>
        <w:pStyle w:val="ListParagraph"/>
        <w:numPr>
          <w:ilvl w:val="0"/>
          <w:numId w:val="46"/>
        </w:numPr>
        <w:spacing w:after="0" w:line="240" w:lineRule="auto"/>
        <w:contextualSpacing w:val="0"/>
        <w:rPr>
          <w:rFonts w:cs="Arial"/>
          <w:b/>
        </w:rPr>
      </w:pPr>
      <w:r w:rsidRPr="0041524E">
        <w:rPr>
          <w:rFonts w:cs="Arial"/>
          <w:b/>
        </w:rPr>
        <w:t xml:space="preserve">Attachment C-2: </w:t>
      </w:r>
      <w:r w:rsidR="006900C9" w:rsidRPr="0041524E">
        <w:t xml:space="preserve">USDA Segmentation Survey </w:t>
      </w:r>
      <w:r w:rsidRPr="0041524E">
        <w:rPr>
          <w:rFonts w:cs="Arial"/>
        </w:rPr>
        <w:t>Instrument (Spanish)</w:t>
      </w:r>
    </w:p>
    <w:p w14:paraId="45F65582" w14:textId="77777777" w:rsidR="00416CCB" w:rsidRPr="0041524E" w:rsidRDefault="00416CCB" w:rsidP="00416CCB">
      <w:pPr>
        <w:pStyle w:val="ListParagraph"/>
        <w:numPr>
          <w:ilvl w:val="0"/>
          <w:numId w:val="46"/>
        </w:numPr>
        <w:spacing w:after="0" w:line="240" w:lineRule="auto"/>
        <w:contextualSpacing w:val="0"/>
        <w:rPr>
          <w:rFonts w:cs="Arial"/>
        </w:rPr>
      </w:pPr>
      <w:r w:rsidRPr="0041524E">
        <w:rPr>
          <w:rFonts w:cs="Arial"/>
          <w:b/>
        </w:rPr>
        <w:t xml:space="preserve">Attachment D-1: </w:t>
      </w:r>
      <w:r w:rsidRPr="0041524E">
        <w:rPr>
          <w:rFonts w:cs="Arial"/>
        </w:rPr>
        <w:t>Consent form (English)</w:t>
      </w:r>
    </w:p>
    <w:p w14:paraId="163B31DF" w14:textId="77777777" w:rsidR="00416CCB" w:rsidRPr="0041524E" w:rsidRDefault="00416CCB" w:rsidP="00416CCB">
      <w:pPr>
        <w:pStyle w:val="ListParagraph"/>
        <w:numPr>
          <w:ilvl w:val="0"/>
          <w:numId w:val="46"/>
        </w:numPr>
        <w:spacing w:after="0" w:line="240" w:lineRule="auto"/>
        <w:contextualSpacing w:val="0"/>
        <w:rPr>
          <w:rFonts w:cs="Arial"/>
        </w:rPr>
      </w:pPr>
      <w:r w:rsidRPr="0041524E">
        <w:rPr>
          <w:rFonts w:cs="Arial"/>
          <w:b/>
        </w:rPr>
        <w:t xml:space="preserve">Attachment D-2: </w:t>
      </w:r>
      <w:r w:rsidRPr="0041524E">
        <w:rPr>
          <w:rFonts w:cs="Arial"/>
        </w:rPr>
        <w:t>Consent form (Spanish)</w:t>
      </w:r>
    </w:p>
    <w:p w14:paraId="77F50316" w14:textId="1E6B2502" w:rsidR="00416CCB" w:rsidRPr="0041524E" w:rsidRDefault="00416CCB" w:rsidP="00416CCB">
      <w:pPr>
        <w:pStyle w:val="ListParagraph"/>
        <w:numPr>
          <w:ilvl w:val="0"/>
          <w:numId w:val="46"/>
        </w:numPr>
        <w:spacing w:after="0" w:line="240" w:lineRule="auto"/>
        <w:contextualSpacing w:val="0"/>
        <w:rPr>
          <w:rFonts w:cs="Arial"/>
        </w:rPr>
      </w:pPr>
      <w:r w:rsidRPr="0041524E">
        <w:rPr>
          <w:rFonts w:cs="Arial"/>
          <w:b/>
        </w:rPr>
        <w:t xml:space="preserve">Attachment E-1: </w:t>
      </w:r>
      <w:r w:rsidR="00FC63DB" w:rsidRPr="0041524E">
        <w:rPr>
          <w:rFonts w:cs="Arial"/>
        </w:rPr>
        <w:t>Trained Contractor</w:t>
      </w:r>
      <w:r w:rsidR="00FC63DB" w:rsidRPr="0041524E">
        <w:rPr>
          <w:rFonts w:cs="Arial"/>
          <w:b/>
        </w:rPr>
        <w:t xml:space="preserve"> </w:t>
      </w:r>
      <w:r w:rsidR="00181E5B" w:rsidRPr="0041524E">
        <w:rPr>
          <w:rFonts w:cs="Arial"/>
        </w:rPr>
        <w:t xml:space="preserve">Privacy </w:t>
      </w:r>
      <w:r w:rsidRPr="0041524E">
        <w:rPr>
          <w:rFonts w:cs="Arial"/>
        </w:rPr>
        <w:t xml:space="preserve">Agreement </w:t>
      </w:r>
    </w:p>
    <w:p w14:paraId="0D846359" w14:textId="77777777" w:rsidR="00FC63DB" w:rsidRPr="0041524E" w:rsidRDefault="00FC63DB" w:rsidP="00416CCB">
      <w:pPr>
        <w:pStyle w:val="ListParagraph"/>
        <w:numPr>
          <w:ilvl w:val="0"/>
          <w:numId w:val="46"/>
        </w:numPr>
        <w:spacing w:after="0" w:line="240" w:lineRule="auto"/>
        <w:contextualSpacing w:val="0"/>
        <w:rPr>
          <w:rFonts w:cs="Arial"/>
        </w:rPr>
      </w:pPr>
      <w:r w:rsidRPr="0041524E">
        <w:rPr>
          <w:rFonts w:cs="Arial"/>
          <w:b/>
        </w:rPr>
        <w:t xml:space="preserve">Attachment F-1:  </w:t>
      </w:r>
      <w:r w:rsidRPr="0041524E">
        <w:rPr>
          <w:rFonts w:cs="Arial"/>
        </w:rPr>
        <w:t>Privacy Act Statement (English)</w:t>
      </w:r>
    </w:p>
    <w:p w14:paraId="2AE406A7" w14:textId="77777777" w:rsidR="00FC63DB" w:rsidRPr="0041524E" w:rsidRDefault="00FC63DB" w:rsidP="00416CCB">
      <w:pPr>
        <w:pStyle w:val="ListParagraph"/>
        <w:numPr>
          <w:ilvl w:val="0"/>
          <w:numId w:val="46"/>
        </w:numPr>
        <w:spacing w:after="0" w:line="240" w:lineRule="auto"/>
        <w:contextualSpacing w:val="0"/>
        <w:rPr>
          <w:rFonts w:cs="Arial"/>
        </w:rPr>
      </w:pPr>
      <w:r w:rsidRPr="0041524E">
        <w:rPr>
          <w:rFonts w:cs="Arial"/>
          <w:b/>
        </w:rPr>
        <w:t xml:space="preserve">Attachment F-2:  </w:t>
      </w:r>
      <w:r w:rsidRPr="0041524E">
        <w:rPr>
          <w:rFonts w:cs="Arial"/>
        </w:rPr>
        <w:t>Privacy Act Statement (Spanish)</w:t>
      </w:r>
    </w:p>
    <w:p w14:paraId="08E00CCA" w14:textId="77777777" w:rsidR="00AC55A6" w:rsidRPr="007339FB" w:rsidRDefault="00AC55A6" w:rsidP="005D3062">
      <w:pPr>
        <w:pStyle w:val="ListParagraph"/>
        <w:spacing w:after="0" w:line="240" w:lineRule="auto"/>
        <w:ind w:left="360"/>
        <w:contextualSpacing w:val="0"/>
        <w:rPr>
          <w:rFonts w:cs="Arial"/>
          <w:b/>
        </w:rPr>
      </w:pPr>
    </w:p>
    <w:sectPr w:rsidR="00AC55A6" w:rsidRPr="007339FB" w:rsidSect="003C5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AA688" w14:textId="77777777" w:rsidR="00F93CB8" w:rsidRDefault="00F93CB8" w:rsidP="000A21AA">
      <w:pPr>
        <w:spacing w:after="0" w:line="240" w:lineRule="auto"/>
      </w:pPr>
      <w:r>
        <w:separator/>
      </w:r>
    </w:p>
  </w:endnote>
  <w:endnote w:type="continuationSeparator" w:id="0">
    <w:p w14:paraId="2AF9D8F2" w14:textId="77777777" w:rsidR="00F93CB8" w:rsidRDefault="00F93CB8" w:rsidP="000A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76077"/>
      <w:docPartObj>
        <w:docPartGallery w:val="Page Numbers (Bottom of Page)"/>
        <w:docPartUnique/>
      </w:docPartObj>
    </w:sdtPr>
    <w:sdtEndPr>
      <w:rPr>
        <w:noProof/>
      </w:rPr>
    </w:sdtEndPr>
    <w:sdtContent>
      <w:p w14:paraId="05291E52" w14:textId="77777777" w:rsidR="00B1218A" w:rsidRDefault="00B1218A">
        <w:pPr>
          <w:pStyle w:val="Footer"/>
          <w:jc w:val="right"/>
        </w:pPr>
        <w:r>
          <w:fldChar w:fldCharType="begin"/>
        </w:r>
        <w:r>
          <w:instrText xml:space="preserve"> PAGE   \* MERGEFORMAT </w:instrText>
        </w:r>
        <w:r>
          <w:fldChar w:fldCharType="separate"/>
        </w:r>
        <w:r w:rsidR="00A332B1">
          <w:rPr>
            <w:noProof/>
          </w:rPr>
          <w:t>1</w:t>
        </w:r>
        <w:r>
          <w:rPr>
            <w:noProof/>
          </w:rPr>
          <w:fldChar w:fldCharType="end"/>
        </w:r>
      </w:p>
    </w:sdtContent>
  </w:sdt>
  <w:p w14:paraId="157CDC39" w14:textId="77777777" w:rsidR="00B1218A" w:rsidRDefault="00B12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72307" w14:textId="77777777" w:rsidR="00F93CB8" w:rsidRDefault="00F93CB8" w:rsidP="000A21AA">
      <w:pPr>
        <w:spacing w:after="0" w:line="240" w:lineRule="auto"/>
      </w:pPr>
      <w:r>
        <w:separator/>
      </w:r>
    </w:p>
  </w:footnote>
  <w:footnote w:type="continuationSeparator" w:id="0">
    <w:p w14:paraId="0E611830" w14:textId="77777777" w:rsidR="00F93CB8" w:rsidRDefault="00F93CB8" w:rsidP="000A2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679"/>
    <w:multiLevelType w:val="hybridMultilevel"/>
    <w:tmpl w:val="718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B32A6"/>
    <w:multiLevelType w:val="hybridMultilevel"/>
    <w:tmpl w:val="266EA036"/>
    <w:lvl w:ilvl="0" w:tplc="E6FCCDC6">
      <w:start w:val="1"/>
      <w:numFmt w:val="decimal"/>
      <w:lvlText w:val="%1."/>
      <w:lvlJc w:val="left"/>
      <w:pPr>
        <w:ind w:left="360" w:hanging="360"/>
      </w:pPr>
      <w:rPr>
        <w:rFonts w:asciiTheme="minorHAnsi" w:hAnsiTheme="minorHAnsi"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B641A7E"/>
    <w:multiLevelType w:val="hybridMultilevel"/>
    <w:tmpl w:val="31B0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B491A"/>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F30E7"/>
    <w:multiLevelType w:val="hybridMultilevel"/>
    <w:tmpl w:val="786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84D2C"/>
    <w:multiLevelType w:val="hybridMultilevel"/>
    <w:tmpl w:val="BC9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2645BD"/>
    <w:multiLevelType w:val="hybridMultilevel"/>
    <w:tmpl w:val="6710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2749F7"/>
    <w:multiLevelType w:val="hybridMultilevel"/>
    <w:tmpl w:val="86E6D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7B6D5C"/>
    <w:multiLevelType w:val="hybridMultilevel"/>
    <w:tmpl w:val="65EA2C5A"/>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E973E7C"/>
    <w:multiLevelType w:val="hybridMultilevel"/>
    <w:tmpl w:val="B6A66DC2"/>
    <w:lvl w:ilvl="0" w:tplc="185CD248">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56275"/>
    <w:multiLevelType w:val="hybridMultilevel"/>
    <w:tmpl w:val="F09AFB4C"/>
    <w:lvl w:ilvl="0" w:tplc="04090001">
      <w:start w:val="1"/>
      <w:numFmt w:val="bullet"/>
      <w:lvlText w:val=""/>
      <w:lvlJc w:val="left"/>
      <w:pPr>
        <w:ind w:left="720" w:hanging="360"/>
      </w:pPr>
      <w:rPr>
        <w:rFonts w:ascii="Symbol" w:hAnsi="Symbol" w:hint="default"/>
        <w:b w:val="0"/>
        <w:sz w:val="24"/>
        <w:szCs w:val="24"/>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BAA4B05"/>
    <w:multiLevelType w:val="hybridMultilevel"/>
    <w:tmpl w:val="9338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3F0023"/>
    <w:multiLevelType w:val="hybridMultilevel"/>
    <w:tmpl w:val="E4AE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A78F7"/>
    <w:multiLevelType w:val="hybridMultilevel"/>
    <w:tmpl w:val="EABC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A0426"/>
    <w:multiLevelType w:val="hybridMultilevel"/>
    <w:tmpl w:val="C1FA39A2"/>
    <w:lvl w:ilvl="0" w:tplc="74289B1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748A4"/>
    <w:multiLevelType w:val="hybridMultilevel"/>
    <w:tmpl w:val="078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485E72"/>
    <w:multiLevelType w:val="hybridMultilevel"/>
    <w:tmpl w:val="A1BE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40B9B"/>
    <w:multiLevelType w:val="hybridMultilevel"/>
    <w:tmpl w:val="EADC9632"/>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30">
    <w:nsid w:val="48262E7B"/>
    <w:multiLevelType w:val="hybridMultilevel"/>
    <w:tmpl w:val="B6B0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nsid w:val="4C023646"/>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AF6DE4"/>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7564C"/>
    <w:multiLevelType w:val="hybridMultilevel"/>
    <w:tmpl w:val="E0A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61CD1"/>
    <w:multiLevelType w:val="hybridMultilevel"/>
    <w:tmpl w:val="75F2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F26026"/>
    <w:multiLevelType w:val="hybridMultilevel"/>
    <w:tmpl w:val="975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1E2C90"/>
    <w:multiLevelType w:val="hybridMultilevel"/>
    <w:tmpl w:val="8196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77A29"/>
    <w:multiLevelType w:val="hybridMultilevel"/>
    <w:tmpl w:val="AA46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F67279"/>
    <w:multiLevelType w:val="hybridMultilevel"/>
    <w:tmpl w:val="59B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27"/>
  </w:num>
  <w:num w:numId="4">
    <w:abstractNumId w:val="13"/>
  </w:num>
  <w:num w:numId="5">
    <w:abstractNumId w:val="32"/>
  </w:num>
  <w:num w:numId="6">
    <w:abstractNumId w:val="3"/>
  </w:num>
  <w:num w:numId="7">
    <w:abstractNumId w:val="1"/>
  </w:num>
  <w:num w:numId="8">
    <w:abstractNumId w:val="2"/>
  </w:num>
  <w:num w:numId="9">
    <w:abstractNumId w:val="42"/>
  </w:num>
  <w:num w:numId="10">
    <w:abstractNumId w:val="33"/>
  </w:num>
  <w:num w:numId="11">
    <w:abstractNumId w:val="20"/>
  </w:num>
  <w:num w:numId="12">
    <w:abstractNumId w:val="16"/>
  </w:num>
  <w:num w:numId="13">
    <w:abstractNumId w:val="12"/>
  </w:num>
  <w:num w:numId="14">
    <w:abstractNumId w:val="25"/>
  </w:num>
  <w:num w:numId="15">
    <w:abstractNumId w:val="14"/>
  </w:num>
  <w:num w:numId="16">
    <w:abstractNumId w:val="45"/>
  </w:num>
  <w:num w:numId="17">
    <w:abstractNumId w:val="38"/>
  </w:num>
  <w:num w:numId="18">
    <w:abstractNumId w:val="28"/>
  </w:num>
  <w:num w:numId="19">
    <w:abstractNumId w:val="37"/>
  </w:num>
  <w:num w:numId="20">
    <w:abstractNumId w:val="40"/>
  </w:num>
  <w:num w:numId="21">
    <w:abstractNumId w:val="43"/>
  </w:num>
  <w:num w:numId="22">
    <w:abstractNumId w:val="19"/>
  </w:num>
  <w:num w:numId="23">
    <w:abstractNumId w:val="29"/>
  </w:num>
  <w:num w:numId="24">
    <w:abstractNumId w:val="10"/>
  </w:num>
  <w:num w:numId="25">
    <w:abstractNumId w:val="21"/>
  </w:num>
  <w:num w:numId="26">
    <w:abstractNumId w:val="0"/>
  </w:num>
  <w:num w:numId="27">
    <w:abstractNumId w:val="26"/>
  </w:num>
  <w:num w:numId="28">
    <w:abstractNumId w:val="22"/>
  </w:num>
  <w:num w:numId="29">
    <w:abstractNumId w:val="31"/>
  </w:num>
  <w:num w:numId="30">
    <w:abstractNumId w:val="39"/>
  </w:num>
  <w:num w:numId="31">
    <w:abstractNumId w:val="6"/>
  </w:num>
  <w:num w:numId="32">
    <w:abstractNumId w:val="4"/>
  </w:num>
  <w:num w:numId="33">
    <w:abstractNumId w:val="15"/>
  </w:num>
  <w:num w:numId="34">
    <w:abstractNumId w:val="34"/>
  </w:num>
  <w:num w:numId="35">
    <w:abstractNumId w:val="8"/>
  </w:num>
  <w:num w:numId="36">
    <w:abstractNumId w:val="18"/>
  </w:num>
  <w:num w:numId="37">
    <w:abstractNumId w:val="26"/>
  </w:num>
  <w:num w:numId="38">
    <w:abstractNumId w:val="24"/>
  </w:num>
  <w:num w:numId="39">
    <w:abstractNumId w:val="35"/>
  </w:num>
  <w:num w:numId="40">
    <w:abstractNumId w:val="5"/>
  </w:num>
  <w:num w:numId="41">
    <w:abstractNumId w:val="36"/>
  </w:num>
  <w:num w:numId="42">
    <w:abstractNumId w:val="9"/>
  </w:num>
  <w:num w:numId="43">
    <w:abstractNumId w:val="7"/>
  </w:num>
  <w:num w:numId="44">
    <w:abstractNumId w:val="44"/>
  </w:num>
  <w:num w:numId="45">
    <w:abstractNumId w:val="17"/>
  </w:num>
  <w:num w:numId="46">
    <w:abstractNumId w:val="11"/>
  </w:num>
  <w:num w:numId="47">
    <w:abstractNumId w:val="4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4D"/>
    <w:rsid w:val="00000FA9"/>
    <w:rsid w:val="00011186"/>
    <w:rsid w:val="00016987"/>
    <w:rsid w:val="00026302"/>
    <w:rsid w:val="00032B38"/>
    <w:rsid w:val="00033AAD"/>
    <w:rsid w:val="00037FA9"/>
    <w:rsid w:val="0005628B"/>
    <w:rsid w:val="000604DE"/>
    <w:rsid w:val="0006074F"/>
    <w:rsid w:val="00062B94"/>
    <w:rsid w:val="00072D73"/>
    <w:rsid w:val="00076064"/>
    <w:rsid w:val="00080949"/>
    <w:rsid w:val="0008295D"/>
    <w:rsid w:val="000919DE"/>
    <w:rsid w:val="00093F8A"/>
    <w:rsid w:val="00093FA9"/>
    <w:rsid w:val="000952E7"/>
    <w:rsid w:val="00096D8A"/>
    <w:rsid w:val="000A21AA"/>
    <w:rsid w:val="000B195D"/>
    <w:rsid w:val="000B244E"/>
    <w:rsid w:val="000B6BA2"/>
    <w:rsid w:val="000C0ADB"/>
    <w:rsid w:val="000C0E23"/>
    <w:rsid w:val="000C5179"/>
    <w:rsid w:val="000D21C1"/>
    <w:rsid w:val="000D5A28"/>
    <w:rsid w:val="000D678B"/>
    <w:rsid w:val="000D7665"/>
    <w:rsid w:val="000E1851"/>
    <w:rsid w:val="000E42B3"/>
    <w:rsid w:val="00100E0D"/>
    <w:rsid w:val="001016EA"/>
    <w:rsid w:val="001034A4"/>
    <w:rsid w:val="0012284B"/>
    <w:rsid w:val="0012323E"/>
    <w:rsid w:val="00123AFF"/>
    <w:rsid w:val="00124054"/>
    <w:rsid w:val="001248E7"/>
    <w:rsid w:val="001257C1"/>
    <w:rsid w:val="00130A3D"/>
    <w:rsid w:val="00137B3E"/>
    <w:rsid w:val="001414A6"/>
    <w:rsid w:val="00142FDF"/>
    <w:rsid w:val="00144C5F"/>
    <w:rsid w:val="0014760B"/>
    <w:rsid w:val="00150189"/>
    <w:rsid w:val="00154255"/>
    <w:rsid w:val="00161029"/>
    <w:rsid w:val="00164EF7"/>
    <w:rsid w:val="00170F1A"/>
    <w:rsid w:val="00173C3C"/>
    <w:rsid w:val="001772AA"/>
    <w:rsid w:val="001800E5"/>
    <w:rsid w:val="00180FB7"/>
    <w:rsid w:val="00181E5B"/>
    <w:rsid w:val="00183F64"/>
    <w:rsid w:val="00186028"/>
    <w:rsid w:val="00187459"/>
    <w:rsid w:val="00191D5D"/>
    <w:rsid w:val="00192D6D"/>
    <w:rsid w:val="001962FA"/>
    <w:rsid w:val="00196E22"/>
    <w:rsid w:val="00197A35"/>
    <w:rsid w:val="001A3AF1"/>
    <w:rsid w:val="001B10CB"/>
    <w:rsid w:val="001B3E83"/>
    <w:rsid w:val="001B3EE2"/>
    <w:rsid w:val="001C5083"/>
    <w:rsid w:val="001D2506"/>
    <w:rsid w:val="001E4C28"/>
    <w:rsid w:val="001F3D8C"/>
    <w:rsid w:val="001F40C0"/>
    <w:rsid w:val="001F6857"/>
    <w:rsid w:val="00202870"/>
    <w:rsid w:val="00203786"/>
    <w:rsid w:val="00204F37"/>
    <w:rsid w:val="0021413A"/>
    <w:rsid w:val="002217C2"/>
    <w:rsid w:val="00221D65"/>
    <w:rsid w:val="00221E3B"/>
    <w:rsid w:val="0022430D"/>
    <w:rsid w:val="002257FE"/>
    <w:rsid w:val="00225A69"/>
    <w:rsid w:val="00226D21"/>
    <w:rsid w:val="00232B2F"/>
    <w:rsid w:val="002444CB"/>
    <w:rsid w:val="00252B80"/>
    <w:rsid w:val="0025384C"/>
    <w:rsid w:val="00260A63"/>
    <w:rsid w:val="00260F46"/>
    <w:rsid w:val="00264550"/>
    <w:rsid w:val="00266284"/>
    <w:rsid w:val="00270A6A"/>
    <w:rsid w:val="0027106D"/>
    <w:rsid w:val="00276FD0"/>
    <w:rsid w:val="00277506"/>
    <w:rsid w:val="00291938"/>
    <w:rsid w:val="00293481"/>
    <w:rsid w:val="00294EA2"/>
    <w:rsid w:val="00294FD2"/>
    <w:rsid w:val="002A0024"/>
    <w:rsid w:val="002A00B9"/>
    <w:rsid w:val="002A0810"/>
    <w:rsid w:val="002A12BD"/>
    <w:rsid w:val="002B2308"/>
    <w:rsid w:val="002B2BA2"/>
    <w:rsid w:val="002B44D1"/>
    <w:rsid w:val="002B50E7"/>
    <w:rsid w:val="002B6463"/>
    <w:rsid w:val="002C0513"/>
    <w:rsid w:val="002C6D51"/>
    <w:rsid w:val="002C766B"/>
    <w:rsid w:val="002D15B2"/>
    <w:rsid w:val="002D1EBB"/>
    <w:rsid w:val="002D5B67"/>
    <w:rsid w:val="002E28EE"/>
    <w:rsid w:val="002E66C3"/>
    <w:rsid w:val="002E68CB"/>
    <w:rsid w:val="002F2441"/>
    <w:rsid w:val="002F6644"/>
    <w:rsid w:val="0030180B"/>
    <w:rsid w:val="003053EF"/>
    <w:rsid w:val="003073B3"/>
    <w:rsid w:val="003104BE"/>
    <w:rsid w:val="003109A4"/>
    <w:rsid w:val="003222B0"/>
    <w:rsid w:val="00327007"/>
    <w:rsid w:val="00327483"/>
    <w:rsid w:val="0033224B"/>
    <w:rsid w:val="00333B03"/>
    <w:rsid w:val="00335DD6"/>
    <w:rsid w:val="003374D4"/>
    <w:rsid w:val="003431C2"/>
    <w:rsid w:val="0034444D"/>
    <w:rsid w:val="00357679"/>
    <w:rsid w:val="0036038E"/>
    <w:rsid w:val="003630EE"/>
    <w:rsid w:val="00367F8D"/>
    <w:rsid w:val="00374F08"/>
    <w:rsid w:val="00375AD1"/>
    <w:rsid w:val="00375DA0"/>
    <w:rsid w:val="0038052B"/>
    <w:rsid w:val="00382FC1"/>
    <w:rsid w:val="003837AA"/>
    <w:rsid w:val="00384CFD"/>
    <w:rsid w:val="0038577E"/>
    <w:rsid w:val="0038644B"/>
    <w:rsid w:val="00386786"/>
    <w:rsid w:val="003875C6"/>
    <w:rsid w:val="00387F5E"/>
    <w:rsid w:val="003911D0"/>
    <w:rsid w:val="003A3BA5"/>
    <w:rsid w:val="003C0F0B"/>
    <w:rsid w:val="003C2A0E"/>
    <w:rsid w:val="003C362A"/>
    <w:rsid w:val="003C5140"/>
    <w:rsid w:val="003D1F5B"/>
    <w:rsid w:val="003D2DF5"/>
    <w:rsid w:val="003E028A"/>
    <w:rsid w:val="003E0730"/>
    <w:rsid w:val="003E0ED9"/>
    <w:rsid w:val="003E214C"/>
    <w:rsid w:val="003F0920"/>
    <w:rsid w:val="003F3DF9"/>
    <w:rsid w:val="003F7243"/>
    <w:rsid w:val="00401D06"/>
    <w:rsid w:val="00402078"/>
    <w:rsid w:val="004025CF"/>
    <w:rsid w:val="00405371"/>
    <w:rsid w:val="00411CC2"/>
    <w:rsid w:val="00412A9B"/>
    <w:rsid w:val="0041524E"/>
    <w:rsid w:val="004159EB"/>
    <w:rsid w:val="00416CCB"/>
    <w:rsid w:val="004315B4"/>
    <w:rsid w:val="004426B3"/>
    <w:rsid w:val="00444ADB"/>
    <w:rsid w:val="00445CE5"/>
    <w:rsid w:val="004476B0"/>
    <w:rsid w:val="00454AFF"/>
    <w:rsid w:val="004606D8"/>
    <w:rsid w:val="004616DF"/>
    <w:rsid w:val="00471A8E"/>
    <w:rsid w:val="004762EC"/>
    <w:rsid w:val="00476428"/>
    <w:rsid w:val="00481505"/>
    <w:rsid w:val="00486588"/>
    <w:rsid w:val="004A27E2"/>
    <w:rsid w:val="004A3038"/>
    <w:rsid w:val="004C22A8"/>
    <w:rsid w:val="004C25CA"/>
    <w:rsid w:val="004C60E0"/>
    <w:rsid w:val="004C6686"/>
    <w:rsid w:val="004D5E27"/>
    <w:rsid w:val="004E3582"/>
    <w:rsid w:val="004F4AB0"/>
    <w:rsid w:val="00513BD2"/>
    <w:rsid w:val="0052195B"/>
    <w:rsid w:val="0052457C"/>
    <w:rsid w:val="00524DB9"/>
    <w:rsid w:val="00541675"/>
    <w:rsid w:val="005450D9"/>
    <w:rsid w:val="005469FA"/>
    <w:rsid w:val="005477E6"/>
    <w:rsid w:val="0055337C"/>
    <w:rsid w:val="00555653"/>
    <w:rsid w:val="00561C92"/>
    <w:rsid w:val="00565264"/>
    <w:rsid w:val="00570566"/>
    <w:rsid w:val="00574ABC"/>
    <w:rsid w:val="005765BF"/>
    <w:rsid w:val="00585DAF"/>
    <w:rsid w:val="005B05E6"/>
    <w:rsid w:val="005B4630"/>
    <w:rsid w:val="005C3A30"/>
    <w:rsid w:val="005D07A4"/>
    <w:rsid w:val="005D3062"/>
    <w:rsid w:val="005D62FC"/>
    <w:rsid w:val="005E1245"/>
    <w:rsid w:val="005E3AB4"/>
    <w:rsid w:val="005F2ED4"/>
    <w:rsid w:val="005F4D87"/>
    <w:rsid w:val="006057C6"/>
    <w:rsid w:val="0061363C"/>
    <w:rsid w:val="00617F89"/>
    <w:rsid w:val="00623C9E"/>
    <w:rsid w:val="006269C4"/>
    <w:rsid w:val="00626E61"/>
    <w:rsid w:val="00631039"/>
    <w:rsid w:val="006379A5"/>
    <w:rsid w:val="006416E6"/>
    <w:rsid w:val="00642524"/>
    <w:rsid w:val="006429F1"/>
    <w:rsid w:val="00651125"/>
    <w:rsid w:val="00651438"/>
    <w:rsid w:val="006560D7"/>
    <w:rsid w:val="00663C1E"/>
    <w:rsid w:val="00665470"/>
    <w:rsid w:val="0066764F"/>
    <w:rsid w:val="00674455"/>
    <w:rsid w:val="006772B1"/>
    <w:rsid w:val="006815A2"/>
    <w:rsid w:val="006872C3"/>
    <w:rsid w:val="006900C9"/>
    <w:rsid w:val="00697498"/>
    <w:rsid w:val="00697F60"/>
    <w:rsid w:val="006A1229"/>
    <w:rsid w:val="006A1A52"/>
    <w:rsid w:val="006A2CBF"/>
    <w:rsid w:val="006A336B"/>
    <w:rsid w:val="006A493E"/>
    <w:rsid w:val="006A53A3"/>
    <w:rsid w:val="006A5DEF"/>
    <w:rsid w:val="006A6EF4"/>
    <w:rsid w:val="006B4855"/>
    <w:rsid w:val="006B49E7"/>
    <w:rsid w:val="006B58AC"/>
    <w:rsid w:val="006C1DC2"/>
    <w:rsid w:val="006C1FE6"/>
    <w:rsid w:val="006E0EB9"/>
    <w:rsid w:val="006E3D4B"/>
    <w:rsid w:val="006F21C4"/>
    <w:rsid w:val="00704B8A"/>
    <w:rsid w:val="00710D8F"/>
    <w:rsid w:val="0071247E"/>
    <w:rsid w:val="00714681"/>
    <w:rsid w:val="007166BE"/>
    <w:rsid w:val="007172BD"/>
    <w:rsid w:val="00722252"/>
    <w:rsid w:val="0072434B"/>
    <w:rsid w:val="007339FB"/>
    <w:rsid w:val="00742E6E"/>
    <w:rsid w:val="00744727"/>
    <w:rsid w:val="007555D1"/>
    <w:rsid w:val="0075609F"/>
    <w:rsid w:val="007570C3"/>
    <w:rsid w:val="00757A8D"/>
    <w:rsid w:val="007631DC"/>
    <w:rsid w:val="00765DE3"/>
    <w:rsid w:val="0076683F"/>
    <w:rsid w:val="00777744"/>
    <w:rsid w:val="00791C30"/>
    <w:rsid w:val="00793865"/>
    <w:rsid w:val="007A2318"/>
    <w:rsid w:val="007B210B"/>
    <w:rsid w:val="007B45C3"/>
    <w:rsid w:val="007C5D28"/>
    <w:rsid w:val="007D24C5"/>
    <w:rsid w:val="007D524B"/>
    <w:rsid w:val="007E0949"/>
    <w:rsid w:val="007F7D8F"/>
    <w:rsid w:val="00804C6A"/>
    <w:rsid w:val="00813110"/>
    <w:rsid w:val="00815527"/>
    <w:rsid w:val="00815E0E"/>
    <w:rsid w:val="008167F9"/>
    <w:rsid w:val="00820116"/>
    <w:rsid w:val="008210C1"/>
    <w:rsid w:val="00821D11"/>
    <w:rsid w:val="00823FCB"/>
    <w:rsid w:val="00824024"/>
    <w:rsid w:val="00825E14"/>
    <w:rsid w:val="008330F5"/>
    <w:rsid w:val="008341C8"/>
    <w:rsid w:val="0083676C"/>
    <w:rsid w:val="00837FE8"/>
    <w:rsid w:val="00851471"/>
    <w:rsid w:val="00855FD9"/>
    <w:rsid w:val="00860B01"/>
    <w:rsid w:val="00861424"/>
    <w:rsid w:val="008703BB"/>
    <w:rsid w:val="00875292"/>
    <w:rsid w:val="008919FA"/>
    <w:rsid w:val="0089250E"/>
    <w:rsid w:val="00896EEC"/>
    <w:rsid w:val="00897175"/>
    <w:rsid w:val="008A07B8"/>
    <w:rsid w:val="008A3D64"/>
    <w:rsid w:val="008A6BFF"/>
    <w:rsid w:val="008B61AD"/>
    <w:rsid w:val="008B7BDC"/>
    <w:rsid w:val="008C42B4"/>
    <w:rsid w:val="008C5D76"/>
    <w:rsid w:val="008C718D"/>
    <w:rsid w:val="008D1AE6"/>
    <w:rsid w:val="008D3902"/>
    <w:rsid w:val="008E1F82"/>
    <w:rsid w:val="008E57AE"/>
    <w:rsid w:val="008F60A3"/>
    <w:rsid w:val="00900681"/>
    <w:rsid w:val="0090574E"/>
    <w:rsid w:val="00907FD5"/>
    <w:rsid w:val="00911B2D"/>
    <w:rsid w:val="009126ED"/>
    <w:rsid w:val="009346CD"/>
    <w:rsid w:val="00937FCD"/>
    <w:rsid w:val="00941B81"/>
    <w:rsid w:val="00941ED9"/>
    <w:rsid w:val="009443A6"/>
    <w:rsid w:val="00947808"/>
    <w:rsid w:val="009542A9"/>
    <w:rsid w:val="009543D9"/>
    <w:rsid w:val="00956B58"/>
    <w:rsid w:val="009635FD"/>
    <w:rsid w:val="00966046"/>
    <w:rsid w:val="009671CD"/>
    <w:rsid w:val="00974F47"/>
    <w:rsid w:val="009A190D"/>
    <w:rsid w:val="009A3873"/>
    <w:rsid w:val="009A7492"/>
    <w:rsid w:val="009B0982"/>
    <w:rsid w:val="009B5E89"/>
    <w:rsid w:val="009C4295"/>
    <w:rsid w:val="009D7BDB"/>
    <w:rsid w:val="009E24CF"/>
    <w:rsid w:val="009E46AA"/>
    <w:rsid w:val="009E7159"/>
    <w:rsid w:val="009E75A5"/>
    <w:rsid w:val="009E7E41"/>
    <w:rsid w:val="009E7E6A"/>
    <w:rsid w:val="009F0736"/>
    <w:rsid w:val="009F1C74"/>
    <w:rsid w:val="009F2F7C"/>
    <w:rsid w:val="00A03924"/>
    <w:rsid w:val="00A05139"/>
    <w:rsid w:val="00A07009"/>
    <w:rsid w:val="00A078A2"/>
    <w:rsid w:val="00A12183"/>
    <w:rsid w:val="00A12654"/>
    <w:rsid w:val="00A126BA"/>
    <w:rsid w:val="00A13280"/>
    <w:rsid w:val="00A13B22"/>
    <w:rsid w:val="00A22369"/>
    <w:rsid w:val="00A2636A"/>
    <w:rsid w:val="00A332B1"/>
    <w:rsid w:val="00A35E5A"/>
    <w:rsid w:val="00A36778"/>
    <w:rsid w:val="00A37642"/>
    <w:rsid w:val="00A404DE"/>
    <w:rsid w:val="00A4139D"/>
    <w:rsid w:val="00A43F4A"/>
    <w:rsid w:val="00A514A7"/>
    <w:rsid w:val="00A64431"/>
    <w:rsid w:val="00A65522"/>
    <w:rsid w:val="00A706FB"/>
    <w:rsid w:val="00A75B7B"/>
    <w:rsid w:val="00A82241"/>
    <w:rsid w:val="00A84A0D"/>
    <w:rsid w:val="00A872BD"/>
    <w:rsid w:val="00A91AA4"/>
    <w:rsid w:val="00A92EBA"/>
    <w:rsid w:val="00A97CA0"/>
    <w:rsid w:val="00AA409F"/>
    <w:rsid w:val="00AA4995"/>
    <w:rsid w:val="00AA5235"/>
    <w:rsid w:val="00AA5AF7"/>
    <w:rsid w:val="00AA6A48"/>
    <w:rsid w:val="00AB503E"/>
    <w:rsid w:val="00AC2FA1"/>
    <w:rsid w:val="00AC3DF9"/>
    <w:rsid w:val="00AC4A5C"/>
    <w:rsid w:val="00AC55A6"/>
    <w:rsid w:val="00AD34B4"/>
    <w:rsid w:val="00AE26AD"/>
    <w:rsid w:val="00AE34DA"/>
    <w:rsid w:val="00AE5703"/>
    <w:rsid w:val="00AE5BE1"/>
    <w:rsid w:val="00AE7A4C"/>
    <w:rsid w:val="00AF5AF5"/>
    <w:rsid w:val="00B05300"/>
    <w:rsid w:val="00B05E0C"/>
    <w:rsid w:val="00B11BD6"/>
    <w:rsid w:val="00B1218A"/>
    <w:rsid w:val="00B21809"/>
    <w:rsid w:val="00B22DDA"/>
    <w:rsid w:val="00B267BD"/>
    <w:rsid w:val="00B27A12"/>
    <w:rsid w:val="00B31C70"/>
    <w:rsid w:val="00B32CE5"/>
    <w:rsid w:val="00B41066"/>
    <w:rsid w:val="00B412C1"/>
    <w:rsid w:val="00B56CE2"/>
    <w:rsid w:val="00B576D3"/>
    <w:rsid w:val="00B62585"/>
    <w:rsid w:val="00B7214F"/>
    <w:rsid w:val="00B73F8E"/>
    <w:rsid w:val="00B80BFB"/>
    <w:rsid w:val="00B813CA"/>
    <w:rsid w:val="00B86157"/>
    <w:rsid w:val="00B87179"/>
    <w:rsid w:val="00B94938"/>
    <w:rsid w:val="00BA1ABC"/>
    <w:rsid w:val="00BA6F0B"/>
    <w:rsid w:val="00BB7D5F"/>
    <w:rsid w:val="00BD24BF"/>
    <w:rsid w:val="00BD6F7F"/>
    <w:rsid w:val="00BE6220"/>
    <w:rsid w:val="00C006EF"/>
    <w:rsid w:val="00C20FAD"/>
    <w:rsid w:val="00C2524E"/>
    <w:rsid w:val="00C37516"/>
    <w:rsid w:val="00C44E47"/>
    <w:rsid w:val="00C52EB5"/>
    <w:rsid w:val="00C54601"/>
    <w:rsid w:val="00C54DD0"/>
    <w:rsid w:val="00C55B52"/>
    <w:rsid w:val="00C57FE7"/>
    <w:rsid w:val="00C60C20"/>
    <w:rsid w:val="00C70BB3"/>
    <w:rsid w:val="00C72300"/>
    <w:rsid w:val="00C76ECA"/>
    <w:rsid w:val="00C779DE"/>
    <w:rsid w:val="00C85583"/>
    <w:rsid w:val="00C909AB"/>
    <w:rsid w:val="00C92B87"/>
    <w:rsid w:val="00C9548D"/>
    <w:rsid w:val="00CA7381"/>
    <w:rsid w:val="00CA7503"/>
    <w:rsid w:val="00CA7F08"/>
    <w:rsid w:val="00CB71E6"/>
    <w:rsid w:val="00CC3571"/>
    <w:rsid w:val="00CC4630"/>
    <w:rsid w:val="00CC5738"/>
    <w:rsid w:val="00CC65B2"/>
    <w:rsid w:val="00CD2356"/>
    <w:rsid w:val="00CE2F60"/>
    <w:rsid w:val="00CE4096"/>
    <w:rsid w:val="00CF2C97"/>
    <w:rsid w:val="00CF525D"/>
    <w:rsid w:val="00CF5FB3"/>
    <w:rsid w:val="00D02F76"/>
    <w:rsid w:val="00D073A8"/>
    <w:rsid w:val="00D17E78"/>
    <w:rsid w:val="00D20FEA"/>
    <w:rsid w:val="00D233E8"/>
    <w:rsid w:val="00D26DDE"/>
    <w:rsid w:val="00D27E5E"/>
    <w:rsid w:val="00D30D64"/>
    <w:rsid w:val="00D31A6B"/>
    <w:rsid w:val="00D32404"/>
    <w:rsid w:val="00D3378C"/>
    <w:rsid w:val="00D3715E"/>
    <w:rsid w:val="00D40450"/>
    <w:rsid w:val="00D50964"/>
    <w:rsid w:val="00D52251"/>
    <w:rsid w:val="00D54D18"/>
    <w:rsid w:val="00D566B3"/>
    <w:rsid w:val="00D6334B"/>
    <w:rsid w:val="00D6482F"/>
    <w:rsid w:val="00D67650"/>
    <w:rsid w:val="00D701D5"/>
    <w:rsid w:val="00D71299"/>
    <w:rsid w:val="00D802BE"/>
    <w:rsid w:val="00D816F2"/>
    <w:rsid w:val="00D92285"/>
    <w:rsid w:val="00D937FF"/>
    <w:rsid w:val="00DA00AE"/>
    <w:rsid w:val="00DA0D6B"/>
    <w:rsid w:val="00DB1F01"/>
    <w:rsid w:val="00DC601A"/>
    <w:rsid w:val="00DD5588"/>
    <w:rsid w:val="00DE2F35"/>
    <w:rsid w:val="00DE6A9F"/>
    <w:rsid w:val="00DE6AA3"/>
    <w:rsid w:val="00DF1747"/>
    <w:rsid w:val="00DF7D73"/>
    <w:rsid w:val="00E005A1"/>
    <w:rsid w:val="00E01DAA"/>
    <w:rsid w:val="00E025E2"/>
    <w:rsid w:val="00E12B2F"/>
    <w:rsid w:val="00E23147"/>
    <w:rsid w:val="00E27A90"/>
    <w:rsid w:val="00E32364"/>
    <w:rsid w:val="00E3315D"/>
    <w:rsid w:val="00E41A08"/>
    <w:rsid w:val="00E41B5D"/>
    <w:rsid w:val="00E42FE5"/>
    <w:rsid w:val="00E4316E"/>
    <w:rsid w:val="00E45173"/>
    <w:rsid w:val="00E51AD2"/>
    <w:rsid w:val="00E51E92"/>
    <w:rsid w:val="00E55048"/>
    <w:rsid w:val="00E56F11"/>
    <w:rsid w:val="00E57350"/>
    <w:rsid w:val="00E65939"/>
    <w:rsid w:val="00E66D5E"/>
    <w:rsid w:val="00E70159"/>
    <w:rsid w:val="00E72BEC"/>
    <w:rsid w:val="00E81A3C"/>
    <w:rsid w:val="00E86D0A"/>
    <w:rsid w:val="00E96855"/>
    <w:rsid w:val="00EA10CE"/>
    <w:rsid w:val="00EA1906"/>
    <w:rsid w:val="00EA6508"/>
    <w:rsid w:val="00EB2F99"/>
    <w:rsid w:val="00EB4A80"/>
    <w:rsid w:val="00EC08F1"/>
    <w:rsid w:val="00EC22A3"/>
    <w:rsid w:val="00EC3CA0"/>
    <w:rsid w:val="00EC6B82"/>
    <w:rsid w:val="00ED1D63"/>
    <w:rsid w:val="00ED55EF"/>
    <w:rsid w:val="00ED564E"/>
    <w:rsid w:val="00EF34ED"/>
    <w:rsid w:val="00EF74F3"/>
    <w:rsid w:val="00EF7990"/>
    <w:rsid w:val="00F01573"/>
    <w:rsid w:val="00F02AAB"/>
    <w:rsid w:val="00F06822"/>
    <w:rsid w:val="00F0720C"/>
    <w:rsid w:val="00F118E1"/>
    <w:rsid w:val="00F13EB4"/>
    <w:rsid w:val="00F158CF"/>
    <w:rsid w:val="00F15B71"/>
    <w:rsid w:val="00F168D9"/>
    <w:rsid w:val="00F25EB4"/>
    <w:rsid w:val="00F30D88"/>
    <w:rsid w:val="00F31A60"/>
    <w:rsid w:val="00F31DC1"/>
    <w:rsid w:val="00F3487F"/>
    <w:rsid w:val="00F366FB"/>
    <w:rsid w:val="00F45427"/>
    <w:rsid w:val="00F51224"/>
    <w:rsid w:val="00F57877"/>
    <w:rsid w:val="00F66488"/>
    <w:rsid w:val="00F720B4"/>
    <w:rsid w:val="00F7226A"/>
    <w:rsid w:val="00F726F4"/>
    <w:rsid w:val="00F73DE8"/>
    <w:rsid w:val="00F74B3E"/>
    <w:rsid w:val="00F74DFF"/>
    <w:rsid w:val="00F767C3"/>
    <w:rsid w:val="00F82265"/>
    <w:rsid w:val="00F93294"/>
    <w:rsid w:val="00F93CB8"/>
    <w:rsid w:val="00FA771F"/>
    <w:rsid w:val="00FB18AF"/>
    <w:rsid w:val="00FB3224"/>
    <w:rsid w:val="00FB34CD"/>
    <w:rsid w:val="00FB3675"/>
    <w:rsid w:val="00FB4382"/>
    <w:rsid w:val="00FC2658"/>
    <w:rsid w:val="00FC63DB"/>
    <w:rsid w:val="00FD052E"/>
    <w:rsid w:val="00FD05C3"/>
    <w:rsid w:val="00FD1D35"/>
    <w:rsid w:val="00FD232C"/>
    <w:rsid w:val="00FD3888"/>
    <w:rsid w:val="00FD5A41"/>
    <w:rsid w:val="00FE1603"/>
    <w:rsid w:val="00FE6E40"/>
    <w:rsid w:val="00FF0EE7"/>
    <w:rsid w:val="00FF21EC"/>
    <w:rsid w:val="00FF33B7"/>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A706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A706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193">
      <w:bodyDiv w:val="1"/>
      <w:marLeft w:val="0"/>
      <w:marRight w:val="0"/>
      <w:marTop w:val="0"/>
      <w:marBottom w:val="0"/>
      <w:divBdr>
        <w:top w:val="none" w:sz="0" w:space="0" w:color="auto"/>
        <w:left w:val="none" w:sz="0" w:space="0" w:color="auto"/>
        <w:bottom w:val="none" w:sz="0" w:space="0" w:color="auto"/>
        <w:right w:val="none" w:sz="0" w:space="0" w:color="auto"/>
      </w:divBdr>
    </w:div>
    <w:div w:id="73939265">
      <w:bodyDiv w:val="1"/>
      <w:marLeft w:val="0"/>
      <w:marRight w:val="0"/>
      <w:marTop w:val="0"/>
      <w:marBottom w:val="0"/>
      <w:divBdr>
        <w:top w:val="none" w:sz="0" w:space="0" w:color="auto"/>
        <w:left w:val="none" w:sz="0" w:space="0" w:color="auto"/>
        <w:bottom w:val="none" w:sz="0" w:space="0" w:color="auto"/>
        <w:right w:val="none" w:sz="0" w:space="0" w:color="auto"/>
      </w:divBdr>
    </w:div>
    <w:div w:id="175728804">
      <w:bodyDiv w:val="1"/>
      <w:marLeft w:val="0"/>
      <w:marRight w:val="0"/>
      <w:marTop w:val="0"/>
      <w:marBottom w:val="0"/>
      <w:divBdr>
        <w:top w:val="none" w:sz="0" w:space="0" w:color="auto"/>
        <w:left w:val="none" w:sz="0" w:space="0" w:color="auto"/>
        <w:bottom w:val="none" w:sz="0" w:space="0" w:color="auto"/>
        <w:right w:val="none" w:sz="0" w:space="0" w:color="auto"/>
      </w:divBdr>
    </w:div>
    <w:div w:id="302080230">
      <w:bodyDiv w:val="1"/>
      <w:marLeft w:val="0"/>
      <w:marRight w:val="0"/>
      <w:marTop w:val="0"/>
      <w:marBottom w:val="0"/>
      <w:divBdr>
        <w:top w:val="none" w:sz="0" w:space="0" w:color="auto"/>
        <w:left w:val="none" w:sz="0" w:space="0" w:color="auto"/>
        <w:bottom w:val="none" w:sz="0" w:space="0" w:color="auto"/>
        <w:right w:val="none" w:sz="0" w:space="0" w:color="auto"/>
      </w:divBdr>
    </w:div>
    <w:div w:id="415788297">
      <w:bodyDiv w:val="1"/>
      <w:marLeft w:val="0"/>
      <w:marRight w:val="0"/>
      <w:marTop w:val="0"/>
      <w:marBottom w:val="0"/>
      <w:divBdr>
        <w:top w:val="none" w:sz="0" w:space="0" w:color="auto"/>
        <w:left w:val="none" w:sz="0" w:space="0" w:color="auto"/>
        <w:bottom w:val="none" w:sz="0" w:space="0" w:color="auto"/>
        <w:right w:val="none" w:sz="0" w:space="0" w:color="auto"/>
      </w:divBdr>
    </w:div>
    <w:div w:id="432634668">
      <w:bodyDiv w:val="1"/>
      <w:marLeft w:val="0"/>
      <w:marRight w:val="0"/>
      <w:marTop w:val="0"/>
      <w:marBottom w:val="0"/>
      <w:divBdr>
        <w:top w:val="none" w:sz="0" w:space="0" w:color="auto"/>
        <w:left w:val="none" w:sz="0" w:space="0" w:color="auto"/>
        <w:bottom w:val="none" w:sz="0" w:space="0" w:color="auto"/>
        <w:right w:val="none" w:sz="0" w:space="0" w:color="auto"/>
      </w:divBdr>
    </w:div>
    <w:div w:id="498422371">
      <w:bodyDiv w:val="1"/>
      <w:marLeft w:val="0"/>
      <w:marRight w:val="0"/>
      <w:marTop w:val="0"/>
      <w:marBottom w:val="0"/>
      <w:divBdr>
        <w:top w:val="none" w:sz="0" w:space="0" w:color="auto"/>
        <w:left w:val="none" w:sz="0" w:space="0" w:color="auto"/>
        <w:bottom w:val="none" w:sz="0" w:space="0" w:color="auto"/>
        <w:right w:val="none" w:sz="0" w:space="0" w:color="auto"/>
      </w:divBdr>
    </w:div>
    <w:div w:id="502015820">
      <w:bodyDiv w:val="1"/>
      <w:marLeft w:val="0"/>
      <w:marRight w:val="0"/>
      <w:marTop w:val="0"/>
      <w:marBottom w:val="0"/>
      <w:divBdr>
        <w:top w:val="none" w:sz="0" w:space="0" w:color="auto"/>
        <w:left w:val="none" w:sz="0" w:space="0" w:color="auto"/>
        <w:bottom w:val="none" w:sz="0" w:space="0" w:color="auto"/>
        <w:right w:val="none" w:sz="0" w:space="0" w:color="auto"/>
      </w:divBdr>
    </w:div>
    <w:div w:id="610666590">
      <w:bodyDiv w:val="1"/>
      <w:marLeft w:val="0"/>
      <w:marRight w:val="0"/>
      <w:marTop w:val="0"/>
      <w:marBottom w:val="0"/>
      <w:divBdr>
        <w:top w:val="none" w:sz="0" w:space="0" w:color="auto"/>
        <w:left w:val="none" w:sz="0" w:space="0" w:color="auto"/>
        <w:bottom w:val="none" w:sz="0" w:space="0" w:color="auto"/>
        <w:right w:val="none" w:sz="0" w:space="0" w:color="auto"/>
      </w:divBdr>
    </w:div>
    <w:div w:id="693730130">
      <w:bodyDiv w:val="1"/>
      <w:marLeft w:val="0"/>
      <w:marRight w:val="0"/>
      <w:marTop w:val="0"/>
      <w:marBottom w:val="0"/>
      <w:divBdr>
        <w:top w:val="none" w:sz="0" w:space="0" w:color="auto"/>
        <w:left w:val="none" w:sz="0" w:space="0" w:color="auto"/>
        <w:bottom w:val="none" w:sz="0" w:space="0" w:color="auto"/>
        <w:right w:val="none" w:sz="0" w:space="0" w:color="auto"/>
      </w:divBdr>
    </w:div>
    <w:div w:id="716509738">
      <w:bodyDiv w:val="1"/>
      <w:marLeft w:val="0"/>
      <w:marRight w:val="0"/>
      <w:marTop w:val="0"/>
      <w:marBottom w:val="0"/>
      <w:divBdr>
        <w:top w:val="none" w:sz="0" w:space="0" w:color="auto"/>
        <w:left w:val="none" w:sz="0" w:space="0" w:color="auto"/>
        <w:bottom w:val="none" w:sz="0" w:space="0" w:color="auto"/>
        <w:right w:val="none" w:sz="0" w:space="0" w:color="auto"/>
      </w:divBdr>
    </w:div>
    <w:div w:id="769930600">
      <w:bodyDiv w:val="1"/>
      <w:marLeft w:val="0"/>
      <w:marRight w:val="0"/>
      <w:marTop w:val="0"/>
      <w:marBottom w:val="0"/>
      <w:divBdr>
        <w:top w:val="none" w:sz="0" w:space="0" w:color="auto"/>
        <w:left w:val="none" w:sz="0" w:space="0" w:color="auto"/>
        <w:bottom w:val="none" w:sz="0" w:space="0" w:color="auto"/>
        <w:right w:val="none" w:sz="0" w:space="0" w:color="auto"/>
      </w:divBdr>
    </w:div>
    <w:div w:id="946696757">
      <w:bodyDiv w:val="1"/>
      <w:marLeft w:val="0"/>
      <w:marRight w:val="0"/>
      <w:marTop w:val="0"/>
      <w:marBottom w:val="0"/>
      <w:divBdr>
        <w:top w:val="none" w:sz="0" w:space="0" w:color="auto"/>
        <w:left w:val="none" w:sz="0" w:space="0" w:color="auto"/>
        <w:bottom w:val="none" w:sz="0" w:space="0" w:color="auto"/>
        <w:right w:val="none" w:sz="0" w:space="0" w:color="auto"/>
      </w:divBdr>
    </w:div>
    <w:div w:id="1324431803">
      <w:bodyDiv w:val="1"/>
      <w:marLeft w:val="0"/>
      <w:marRight w:val="0"/>
      <w:marTop w:val="0"/>
      <w:marBottom w:val="0"/>
      <w:divBdr>
        <w:top w:val="none" w:sz="0" w:space="0" w:color="auto"/>
        <w:left w:val="none" w:sz="0" w:space="0" w:color="auto"/>
        <w:bottom w:val="none" w:sz="0" w:space="0" w:color="auto"/>
        <w:right w:val="none" w:sz="0" w:space="0" w:color="auto"/>
      </w:divBdr>
      <w:divsChild>
        <w:div w:id="1770732173">
          <w:marLeft w:val="0"/>
          <w:marRight w:val="0"/>
          <w:marTop w:val="0"/>
          <w:marBottom w:val="0"/>
          <w:divBdr>
            <w:top w:val="none" w:sz="0" w:space="0" w:color="auto"/>
            <w:left w:val="none" w:sz="0" w:space="0" w:color="auto"/>
            <w:bottom w:val="none" w:sz="0" w:space="0" w:color="auto"/>
            <w:right w:val="none" w:sz="0" w:space="0" w:color="auto"/>
          </w:divBdr>
          <w:divsChild>
            <w:div w:id="1476414395">
              <w:marLeft w:val="0"/>
              <w:marRight w:val="0"/>
              <w:marTop w:val="0"/>
              <w:marBottom w:val="0"/>
              <w:divBdr>
                <w:top w:val="none" w:sz="0" w:space="0" w:color="auto"/>
                <w:left w:val="none" w:sz="0" w:space="0" w:color="auto"/>
                <w:bottom w:val="none" w:sz="0" w:space="0" w:color="auto"/>
                <w:right w:val="none" w:sz="0" w:space="0" w:color="auto"/>
              </w:divBdr>
              <w:divsChild>
                <w:div w:id="147283380">
                  <w:marLeft w:val="0"/>
                  <w:marRight w:val="0"/>
                  <w:marTop w:val="0"/>
                  <w:marBottom w:val="0"/>
                  <w:divBdr>
                    <w:top w:val="none" w:sz="0" w:space="0" w:color="auto"/>
                    <w:left w:val="none" w:sz="0" w:space="0" w:color="auto"/>
                    <w:bottom w:val="none" w:sz="0" w:space="0" w:color="auto"/>
                    <w:right w:val="none" w:sz="0" w:space="0" w:color="auto"/>
                  </w:divBdr>
                  <w:divsChild>
                    <w:div w:id="15430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5516">
      <w:bodyDiv w:val="1"/>
      <w:marLeft w:val="0"/>
      <w:marRight w:val="0"/>
      <w:marTop w:val="0"/>
      <w:marBottom w:val="0"/>
      <w:divBdr>
        <w:top w:val="none" w:sz="0" w:space="0" w:color="auto"/>
        <w:left w:val="none" w:sz="0" w:space="0" w:color="auto"/>
        <w:bottom w:val="none" w:sz="0" w:space="0" w:color="auto"/>
        <w:right w:val="none" w:sz="0" w:space="0" w:color="auto"/>
      </w:divBdr>
    </w:div>
    <w:div w:id="1789156154">
      <w:bodyDiv w:val="1"/>
      <w:marLeft w:val="0"/>
      <w:marRight w:val="0"/>
      <w:marTop w:val="0"/>
      <w:marBottom w:val="0"/>
      <w:divBdr>
        <w:top w:val="none" w:sz="0" w:space="0" w:color="auto"/>
        <w:left w:val="none" w:sz="0" w:space="0" w:color="auto"/>
        <w:bottom w:val="none" w:sz="0" w:space="0" w:color="auto"/>
        <w:right w:val="none" w:sz="0" w:space="0" w:color="auto"/>
      </w:divBdr>
    </w:div>
    <w:div w:id="2083329041">
      <w:bodyDiv w:val="1"/>
      <w:marLeft w:val="0"/>
      <w:marRight w:val="0"/>
      <w:marTop w:val="0"/>
      <w:marBottom w:val="0"/>
      <w:divBdr>
        <w:top w:val="none" w:sz="0" w:space="0" w:color="auto"/>
        <w:left w:val="none" w:sz="0" w:space="0" w:color="auto"/>
        <w:bottom w:val="none" w:sz="0" w:space="0" w:color="auto"/>
        <w:right w:val="none" w:sz="0" w:space="0" w:color="auto"/>
      </w:divBdr>
    </w:div>
    <w:div w:id="2086760719">
      <w:bodyDiv w:val="1"/>
      <w:marLeft w:val="0"/>
      <w:marRight w:val="0"/>
      <w:marTop w:val="0"/>
      <w:marBottom w:val="0"/>
      <w:divBdr>
        <w:top w:val="none" w:sz="0" w:space="0" w:color="auto"/>
        <w:left w:val="none" w:sz="0" w:space="0" w:color="auto"/>
        <w:bottom w:val="none" w:sz="0" w:space="0" w:color="auto"/>
        <w:right w:val="none" w:sz="0" w:space="0" w:color="auto"/>
      </w:divBdr>
    </w:div>
    <w:div w:id="210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985F-68AA-46D8-8010-636AE696F682}">
  <ds:schemaRefs>
    <ds:schemaRef ds:uri="http://schemas.microsoft.com/sharepoint/v3/contenttype/forms"/>
  </ds:schemaRefs>
</ds:datastoreItem>
</file>

<file path=customXml/itemProps2.xml><?xml version="1.0" encoding="utf-8"?>
<ds:datastoreItem xmlns:ds="http://schemas.openxmlformats.org/officeDocument/2006/customXml" ds:itemID="{0DD20420-4E53-4342-A3B2-3CE5D99BB870}">
  <ds:schemaRefs>
    <ds:schemaRef ds:uri="f45687d0-0c5e-4dca-b76b-37fab2d22996"/>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7A5130D-5514-4B1F-AF80-58AFE7E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628183-B0BA-4F33-A530-35BD04DB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2867</Words>
  <Characters>16346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Crider</dc:creator>
  <cp:lastModifiedBy>Ragland-Greene, Rachelle - FNS</cp:lastModifiedBy>
  <cp:revision>2</cp:revision>
  <cp:lastPrinted>2016-10-24T11:51:00Z</cp:lastPrinted>
  <dcterms:created xsi:type="dcterms:W3CDTF">2016-11-01T17:29:00Z</dcterms:created>
  <dcterms:modified xsi:type="dcterms:W3CDTF">2016-11-01T17:29:00Z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