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60FE5" w14:textId="77777777" w:rsidR="00511CC8" w:rsidRPr="00EB7F1B" w:rsidRDefault="00511CC8" w:rsidP="00511CC8">
      <w:pPr>
        <w:widowControl w:val="0"/>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14:paraId="7CDC92B6" w14:textId="77777777" w:rsidR="00511CC8" w:rsidRPr="00EB7F1B" w:rsidRDefault="005B608C" w:rsidP="00511CC8">
      <w:pPr>
        <w:jc w:val="center"/>
        <w:rPr>
          <w:rFonts w:ascii="Times New Roman" w:hAnsi="Times New Roman"/>
          <w:b/>
          <w:sz w:val="24"/>
          <w:szCs w:val="24"/>
        </w:rPr>
      </w:pPr>
      <w:r>
        <w:rPr>
          <w:rFonts w:ascii="Times New Roman" w:hAnsi="Times New Roman"/>
          <w:b/>
          <w:sz w:val="24"/>
          <w:szCs w:val="24"/>
        </w:rPr>
        <w:t>Supplemental Nutrition Assistance Program (SNAP)</w:t>
      </w:r>
    </w:p>
    <w:p w14:paraId="34F55E1B" w14:textId="77777777" w:rsidR="00511CC8" w:rsidRPr="00EB7F1B" w:rsidRDefault="00511CC8" w:rsidP="00511CC8">
      <w:pPr>
        <w:jc w:val="center"/>
        <w:rPr>
          <w:rFonts w:ascii="Times New Roman" w:hAnsi="Times New Roman"/>
          <w:b/>
          <w:sz w:val="24"/>
          <w:szCs w:val="24"/>
        </w:rPr>
      </w:pPr>
      <w:r w:rsidRPr="00EB7F1B">
        <w:rPr>
          <w:rFonts w:ascii="Times New Roman" w:hAnsi="Times New Roman"/>
          <w:b/>
          <w:sz w:val="24"/>
          <w:szCs w:val="24"/>
        </w:rPr>
        <w:t xml:space="preserve">Justification for Adding </w:t>
      </w:r>
    </w:p>
    <w:p w14:paraId="442813BD" w14:textId="77777777" w:rsidR="00C137E2" w:rsidRDefault="005B608C" w:rsidP="00511CC8">
      <w:pPr>
        <w:jc w:val="center"/>
        <w:rPr>
          <w:rFonts w:ascii="Times New Roman" w:hAnsi="Times New Roman"/>
          <w:b/>
          <w:sz w:val="24"/>
          <w:szCs w:val="24"/>
        </w:rPr>
      </w:pPr>
      <w:r w:rsidRPr="005B608C">
        <w:rPr>
          <w:rFonts w:ascii="Times New Roman" w:hAnsi="Times New Roman"/>
          <w:b/>
          <w:sz w:val="24"/>
          <w:szCs w:val="24"/>
        </w:rPr>
        <w:t>Employment and Training (E&amp;T) Data and Technical Assistance</w:t>
      </w:r>
      <w:r w:rsidR="00C137E2">
        <w:rPr>
          <w:rFonts w:ascii="Times New Roman" w:hAnsi="Times New Roman"/>
          <w:b/>
          <w:sz w:val="24"/>
          <w:szCs w:val="24"/>
        </w:rPr>
        <w:t xml:space="preserve"> (DATA)</w:t>
      </w:r>
      <w:r w:rsidRPr="005B608C">
        <w:rPr>
          <w:rFonts w:ascii="Times New Roman" w:hAnsi="Times New Roman"/>
          <w:b/>
          <w:sz w:val="24"/>
          <w:szCs w:val="24"/>
        </w:rPr>
        <w:t xml:space="preserve"> Grants</w:t>
      </w:r>
      <w:r w:rsidRPr="005B608C" w:rsidDel="005B608C">
        <w:rPr>
          <w:rFonts w:ascii="Times New Roman" w:hAnsi="Times New Roman"/>
          <w:b/>
          <w:sz w:val="24"/>
          <w:szCs w:val="24"/>
        </w:rPr>
        <w:t xml:space="preserve"> </w:t>
      </w:r>
      <w:r>
        <w:rPr>
          <w:rFonts w:ascii="Times New Roman" w:hAnsi="Times New Roman"/>
          <w:b/>
          <w:sz w:val="24"/>
          <w:szCs w:val="24"/>
        </w:rPr>
        <w:t xml:space="preserve">to </w:t>
      </w:r>
    </w:p>
    <w:p w14:paraId="508A2302" w14:textId="77777777" w:rsidR="00511CC8" w:rsidRPr="00EB7F1B" w:rsidRDefault="00511CC8" w:rsidP="00511CC8">
      <w:pPr>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14:paraId="5E6DEC66" w14:textId="77777777" w:rsidR="00511CC8" w:rsidRPr="00EB7F1B" w:rsidRDefault="00511CC8" w:rsidP="00511CC8">
      <w:pPr>
        <w:jc w:val="center"/>
        <w:rPr>
          <w:rFonts w:ascii="Times New Roman" w:hAnsi="Times New Roman"/>
          <w:b/>
          <w:sz w:val="24"/>
          <w:szCs w:val="24"/>
        </w:rPr>
      </w:pPr>
      <w:r w:rsidRPr="00EB7F1B">
        <w:rPr>
          <w:rFonts w:ascii="Times New Roman" w:hAnsi="Times New Roman"/>
          <w:b/>
          <w:sz w:val="24"/>
          <w:szCs w:val="24"/>
        </w:rPr>
        <w:t>Non-Entitlement Discretionary Grants,</w:t>
      </w:r>
    </w:p>
    <w:p w14:paraId="3A12FBBE" w14:textId="77777777"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OMB Control Number </w:t>
      </w:r>
      <w:r w:rsidR="00F93509" w:rsidRPr="00EB7F1B">
        <w:rPr>
          <w:rFonts w:ascii="Times New Roman" w:hAnsi="Times New Roman"/>
          <w:b/>
          <w:sz w:val="24"/>
          <w:szCs w:val="24"/>
        </w:rPr>
        <w:t>0584-0512</w:t>
      </w:r>
    </w:p>
    <w:p w14:paraId="05507714" w14:textId="77777777" w:rsidR="00327223" w:rsidRPr="00EB7F1B" w:rsidRDefault="00327223" w:rsidP="00327223">
      <w:pPr>
        <w:jc w:val="center"/>
        <w:rPr>
          <w:rFonts w:ascii="Times New Roman" w:hAnsi="Times New Roman"/>
          <w:b/>
          <w:sz w:val="16"/>
          <w:szCs w:val="16"/>
        </w:rPr>
      </w:pPr>
    </w:p>
    <w:p w14:paraId="7AF4DF94" w14:textId="77777777" w:rsidR="00327223" w:rsidRPr="00EB7F1B" w:rsidRDefault="00327223" w:rsidP="00327223">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14:paraId="1F321C24" w14:textId="77777777" w:rsidR="001650B1" w:rsidRPr="00EB7F1B" w:rsidRDefault="001650B1" w:rsidP="001650B1">
      <w:pPr>
        <w:pStyle w:val="NoSpacing"/>
        <w:spacing w:line="480" w:lineRule="auto"/>
        <w:ind w:left="360"/>
        <w:rPr>
          <w:rFonts w:ascii="Times New Roman" w:hAnsi="Times New Roman"/>
          <w:sz w:val="16"/>
          <w:szCs w:val="16"/>
        </w:rPr>
      </w:pPr>
    </w:p>
    <w:p w14:paraId="606E4FCB" w14:textId="77777777" w:rsidR="00AA46F5" w:rsidRDefault="00CF6558" w:rsidP="001726F0">
      <w:pPr>
        <w:pStyle w:val="NoSpacing"/>
        <w:spacing w:line="480" w:lineRule="auto"/>
        <w:ind w:left="360"/>
        <w:rPr>
          <w:rFonts w:ascii="Times New Roman" w:hAnsi="Times New Roman"/>
          <w:sz w:val="24"/>
          <w:szCs w:val="24"/>
        </w:rPr>
      </w:pPr>
      <w:r w:rsidRPr="00DF5182">
        <w:rPr>
          <w:rFonts w:ascii="Times New Roman" w:hAnsi="Times New Roman"/>
          <w:sz w:val="24"/>
          <w:szCs w:val="24"/>
        </w:rPr>
        <w:t>The United States Department of Agriculture F</w:t>
      </w:r>
      <w:r>
        <w:rPr>
          <w:rFonts w:ascii="Times New Roman" w:hAnsi="Times New Roman"/>
          <w:sz w:val="24"/>
          <w:szCs w:val="24"/>
        </w:rPr>
        <w:t>ood and Nutrition Service (USDA</w:t>
      </w:r>
      <w:r w:rsidRPr="00DF5182">
        <w:rPr>
          <w:rFonts w:ascii="Times New Roman" w:hAnsi="Times New Roman"/>
          <w:sz w:val="24"/>
          <w:szCs w:val="24"/>
        </w:rPr>
        <w:t xml:space="preserve"> FNS)</w:t>
      </w:r>
      <w:r w:rsidR="005B608C">
        <w:rPr>
          <w:rFonts w:ascii="Times New Roman" w:hAnsi="Times New Roman"/>
          <w:sz w:val="24"/>
          <w:szCs w:val="24"/>
        </w:rPr>
        <w:t xml:space="preserve"> oversees the State administration of the Supplemental Nutrition Assistance Program (SNAP) Employment and Training (E&amp;T) programs.  The Agricultural Act of 2014 established outcome reporting measures for SNAP E&amp;T programs.  Starting in fiscal year (FY) 2017, State agencies will be required to submit annual reports on E&amp;T program outcomes, including employment, earnings and retention.  The first annual reports are due on January 1, 2018.  </w:t>
      </w:r>
      <w:r w:rsidR="00A81FA2" w:rsidRPr="00A81FA2">
        <w:rPr>
          <w:rFonts w:ascii="Times New Roman" w:hAnsi="Times New Roman"/>
          <w:sz w:val="24"/>
          <w:szCs w:val="24"/>
        </w:rPr>
        <w:t>USDA FNS hereby announces the availability of fun</w:t>
      </w:r>
      <w:r>
        <w:rPr>
          <w:rFonts w:ascii="Times New Roman" w:hAnsi="Times New Roman"/>
          <w:sz w:val="24"/>
          <w:szCs w:val="24"/>
        </w:rPr>
        <w:t xml:space="preserve">ds and </w:t>
      </w:r>
      <w:r w:rsidR="00511CC8">
        <w:rPr>
          <w:rFonts w:ascii="Times New Roman" w:hAnsi="Times New Roman"/>
          <w:sz w:val="24"/>
          <w:szCs w:val="24"/>
        </w:rPr>
        <w:t xml:space="preserve">an </w:t>
      </w:r>
      <w:r>
        <w:rPr>
          <w:rFonts w:ascii="Times New Roman" w:hAnsi="Times New Roman"/>
          <w:sz w:val="24"/>
          <w:szCs w:val="24"/>
        </w:rPr>
        <w:t>opportunit</w:t>
      </w:r>
      <w:r w:rsidR="00511CC8">
        <w:rPr>
          <w:rFonts w:ascii="Times New Roman" w:hAnsi="Times New Roman"/>
          <w:sz w:val="24"/>
          <w:szCs w:val="24"/>
        </w:rPr>
        <w:t>y</w:t>
      </w:r>
      <w:r>
        <w:rPr>
          <w:rFonts w:ascii="Times New Roman" w:hAnsi="Times New Roman"/>
          <w:sz w:val="24"/>
          <w:szCs w:val="24"/>
        </w:rPr>
        <w:t xml:space="preserve"> </w:t>
      </w:r>
      <w:r w:rsidR="00B137E1" w:rsidRPr="00557AAC">
        <w:rPr>
          <w:rFonts w:ascii="Times New Roman" w:hAnsi="Times New Roman"/>
          <w:sz w:val="24"/>
          <w:szCs w:val="24"/>
        </w:rPr>
        <w:t xml:space="preserve">to support the </w:t>
      </w:r>
      <w:r w:rsidR="005B608C">
        <w:rPr>
          <w:rFonts w:ascii="Times New Roman" w:hAnsi="Times New Roman"/>
          <w:sz w:val="24"/>
          <w:szCs w:val="24"/>
        </w:rPr>
        <w:t xml:space="preserve">development </w:t>
      </w:r>
      <w:r w:rsidR="00C137E2">
        <w:rPr>
          <w:rFonts w:ascii="Times New Roman" w:hAnsi="Times New Roman"/>
          <w:sz w:val="24"/>
          <w:szCs w:val="24"/>
        </w:rPr>
        <w:t>of State SNAP E&amp;T data collection and reporting systems.</w:t>
      </w:r>
      <w:r w:rsidR="00C137E2" w:rsidRPr="00557AAC" w:rsidDel="005B608C">
        <w:rPr>
          <w:rFonts w:ascii="Times New Roman" w:hAnsi="Times New Roman"/>
          <w:sz w:val="24"/>
          <w:szCs w:val="24"/>
        </w:rPr>
        <w:t xml:space="preserve"> </w:t>
      </w:r>
      <w:r w:rsidR="00AA46F5" w:rsidRPr="00DF5182">
        <w:rPr>
          <w:rFonts w:ascii="Times New Roman" w:hAnsi="Times New Roman"/>
          <w:sz w:val="24"/>
          <w:szCs w:val="24"/>
        </w:rPr>
        <w:t xml:space="preserve">The authority for this grant announcement is </w:t>
      </w:r>
      <w:r w:rsidR="00AA46F5">
        <w:rPr>
          <w:rFonts w:ascii="Times New Roman" w:hAnsi="Times New Roman"/>
          <w:spacing w:val="-1"/>
          <w:sz w:val="24"/>
          <w:szCs w:val="24"/>
        </w:rPr>
        <w:t>c</w:t>
      </w:r>
      <w:r w:rsidR="00AA46F5">
        <w:rPr>
          <w:rFonts w:ascii="Times New Roman" w:hAnsi="Times New Roman"/>
          <w:sz w:val="24"/>
          <w:szCs w:val="24"/>
        </w:rPr>
        <w:t>ont</w:t>
      </w:r>
      <w:r w:rsidR="00AA46F5">
        <w:rPr>
          <w:rFonts w:ascii="Times New Roman" w:hAnsi="Times New Roman"/>
          <w:spacing w:val="-1"/>
          <w:sz w:val="24"/>
          <w:szCs w:val="24"/>
        </w:rPr>
        <w:t>a</w:t>
      </w:r>
      <w:r w:rsidR="00AA46F5">
        <w:rPr>
          <w:rFonts w:ascii="Times New Roman" w:hAnsi="Times New Roman"/>
          <w:sz w:val="24"/>
          <w:szCs w:val="24"/>
        </w:rPr>
        <w:t>in</w:t>
      </w:r>
      <w:r w:rsidR="00AA46F5">
        <w:rPr>
          <w:rFonts w:ascii="Times New Roman" w:hAnsi="Times New Roman"/>
          <w:spacing w:val="-1"/>
          <w:sz w:val="24"/>
          <w:szCs w:val="24"/>
        </w:rPr>
        <w:t>e</w:t>
      </w:r>
      <w:r w:rsidR="00AA46F5">
        <w:rPr>
          <w:rFonts w:ascii="Times New Roman" w:hAnsi="Times New Roman"/>
          <w:sz w:val="24"/>
          <w:szCs w:val="24"/>
        </w:rPr>
        <w:t>d</w:t>
      </w:r>
      <w:r w:rsidR="00AA46F5">
        <w:rPr>
          <w:rFonts w:ascii="Times New Roman" w:hAnsi="Times New Roman"/>
          <w:spacing w:val="5"/>
          <w:sz w:val="24"/>
          <w:szCs w:val="24"/>
        </w:rPr>
        <w:t xml:space="preserve"> </w:t>
      </w:r>
      <w:r w:rsidR="00AA46F5">
        <w:rPr>
          <w:rFonts w:ascii="Times New Roman" w:hAnsi="Times New Roman"/>
          <w:sz w:val="24"/>
          <w:szCs w:val="24"/>
        </w:rPr>
        <w:t>in</w:t>
      </w:r>
      <w:r w:rsidR="0061680D">
        <w:rPr>
          <w:rFonts w:ascii="Times New Roman" w:hAnsi="Times New Roman"/>
          <w:sz w:val="24"/>
          <w:szCs w:val="24"/>
        </w:rPr>
        <w:t xml:space="preserve"> Division A of</w:t>
      </w:r>
      <w:r w:rsidR="00AA46F5">
        <w:rPr>
          <w:rFonts w:ascii="Times New Roman" w:hAnsi="Times New Roman"/>
          <w:spacing w:val="5"/>
          <w:sz w:val="24"/>
          <w:szCs w:val="24"/>
        </w:rPr>
        <w:t xml:space="preserve"> </w:t>
      </w:r>
      <w:r w:rsidR="00AA46F5">
        <w:rPr>
          <w:rFonts w:ascii="Times New Roman" w:hAnsi="Times New Roman"/>
          <w:sz w:val="24"/>
          <w:szCs w:val="24"/>
        </w:rPr>
        <w:t>the</w:t>
      </w:r>
      <w:r w:rsidR="00AA46F5">
        <w:rPr>
          <w:rFonts w:ascii="Times New Roman" w:hAnsi="Times New Roman"/>
          <w:spacing w:val="2"/>
          <w:sz w:val="24"/>
          <w:szCs w:val="24"/>
        </w:rPr>
        <w:t xml:space="preserve"> </w:t>
      </w:r>
      <w:r w:rsidR="00A868E3">
        <w:rPr>
          <w:rFonts w:ascii="Times New Roman" w:hAnsi="Times New Roman"/>
          <w:spacing w:val="1"/>
          <w:sz w:val="24"/>
          <w:szCs w:val="24"/>
        </w:rPr>
        <w:t>Consolidated Appropriations Act, 2017</w:t>
      </w:r>
      <w:r w:rsidR="00C137E2">
        <w:rPr>
          <w:rFonts w:ascii="Times New Roman" w:hAnsi="Times New Roman"/>
          <w:spacing w:val="1"/>
          <w:sz w:val="24"/>
          <w:szCs w:val="24"/>
        </w:rPr>
        <w:t xml:space="preserve"> (P.L</w:t>
      </w:r>
      <w:r w:rsidR="00AA46F5">
        <w:rPr>
          <w:rFonts w:ascii="Times New Roman" w:hAnsi="Times New Roman"/>
          <w:sz w:val="24"/>
          <w:szCs w:val="24"/>
        </w:rPr>
        <w:t>.</w:t>
      </w:r>
      <w:r w:rsidR="00C137E2">
        <w:rPr>
          <w:rFonts w:ascii="Times New Roman" w:hAnsi="Times New Roman"/>
          <w:sz w:val="24"/>
          <w:szCs w:val="24"/>
        </w:rPr>
        <w:t xml:space="preserve"> 115-31).</w:t>
      </w:r>
    </w:p>
    <w:p w14:paraId="02F7F9DD" w14:textId="77777777" w:rsidR="00FD238E" w:rsidRPr="00EB7F1B" w:rsidRDefault="00A81FA2" w:rsidP="001726F0">
      <w:pPr>
        <w:pStyle w:val="NoSpacing"/>
        <w:spacing w:line="480" w:lineRule="auto"/>
        <w:ind w:left="360"/>
        <w:rPr>
          <w:rFonts w:ascii="Times New Roman" w:hAnsi="Times New Roman"/>
          <w:sz w:val="24"/>
          <w:szCs w:val="24"/>
        </w:rPr>
      </w:pPr>
      <w:r w:rsidRPr="00A81FA2">
        <w:rPr>
          <w:rFonts w:ascii="Times New Roman" w:hAnsi="Times New Roman"/>
          <w:sz w:val="24"/>
          <w:szCs w:val="24"/>
        </w:rPr>
        <w:t>The purpose of this announcement, therefore, is to describe the new opportunity and solicit p</w:t>
      </w:r>
      <w:r w:rsidR="001726F0">
        <w:rPr>
          <w:rFonts w:ascii="Times New Roman" w:hAnsi="Times New Roman"/>
          <w:sz w:val="24"/>
          <w:szCs w:val="24"/>
        </w:rPr>
        <w:t xml:space="preserve">roposals to support these aims. </w:t>
      </w:r>
      <w:r w:rsidR="00FD238E" w:rsidRPr="00EB7F1B">
        <w:rPr>
          <w:rFonts w:ascii="Times New Roman" w:hAnsi="Times New Roman"/>
          <w:sz w:val="24"/>
          <w:szCs w:val="24"/>
        </w:rPr>
        <w:t xml:space="preserve">In order to select the most appropriate grantees, a </w:t>
      </w:r>
      <w:r w:rsidR="00FD238E" w:rsidRPr="00EB7F1B">
        <w:rPr>
          <w:rFonts w:ascii="Times New Roman" w:hAnsi="Times New Roman"/>
          <w:sz w:val="24"/>
          <w:szCs w:val="24"/>
        </w:rPr>
        <w:lastRenderedPageBreak/>
        <w:t>competitive request for applications is necessary</w:t>
      </w:r>
      <w:r w:rsidR="00A503F0" w:rsidRPr="00EB7F1B">
        <w:rPr>
          <w:rFonts w:ascii="Times New Roman" w:hAnsi="Times New Roman"/>
          <w:sz w:val="24"/>
          <w:szCs w:val="24"/>
        </w:rPr>
        <w:t>.</w:t>
      </w:r>
      <w:r w:rsidR="004A3855">
        <w:rPr>
          <w:rFonts w:ascii="Times New Roman" w:hAnsi="Times New Roman"/>
          <w:sz w:val="24"/>
          <w:szCs w:val="24"/>
        </w:rPr>
        <w:t xml:space="preserve">  This solicitation is open only to State, </w:t>
      </w:r>
      <w:proofErr w:type="gramStart"/>
      <w:r w:rsidR="004A3855">
        <w:rPr>
          <w:rFonts w:ascii="Times New Roman" w:hAnsi="Times New Roman"/>
          <w:sz w:val="24"/>
          <w:szCs w:val="24"/>
        </w:rPr>
        <w:t>local,</w:t>
      </w:r>
      <w:proofErr w:type="gramEnd"/>
      <w:r w:rsidR="004A3855">
        <w:rPr>
          <w:rFonts w:ascii="Times New Roman" w:hAnsi="Times New Roman"/>
          <w:sz w:val="24"/>
          <w:szCs w:val="24"/>
        </w:rPr>
        <w:t xml:space="preserve"> or Tribal government organizations that administer SNAP.</w:t>
      </w:r>
      <w:r w:rsidR="00A503F0" w:rsidRPr="00EB7F1B">
        <w:rPr>
          <w:rFonts w:ascii="Times New Roman" w:hAnsi="Times New Roman"/>
          <w:sz w:val="24"/>
          <w:szCs w:val="24"/>
        </w:rPr>
        <w:t xml:space="preserve">  </w:t>
      </w:r>
      <w:r w:rsidR="00FD238E" w:rsidRPr="00EB7F1B">
        <w:rPr>
          <w:rFonts w:ascii="Times New Roman" w:hAnsi="Times New Roman"/>
          <w:sz w:val="24"/>
          <w:szCs w:val="24"/>
        </w:rPr>
        <w:t>Eligible entities will prepare an application.</w:t>
      </w:r>
    </w:p>
    <w:p w14:paraId="7E3941F6" w14:textId="77777777" w:rsidR="00FD238E" w:rsidRPr="00A81FA2" w:rsidRDefault="00FD238E" w:rsidP="00A81FA2">
      <w:pPr>
        <w:spacing w:after="0" w:line="480" w:lineRule="auto"/>
        <w:ind w:left="360"/>
        <w:rPr>
          <w:rFonts w:ascii="Times New Roman" w:hAnsi="Times New Roman"/>
          <w:i/>
          <w:sz w:val="24"/>
          <w:szCs w:val="24"/>
          <w:highlight w:val="yellow"/>
        </w:rPr>
      </w:pPr>
      <w:r w:rsidRPr="00EB7F1B">
        <w:rPr>
          <w:rFonts w:ascii="Times New Roman" w:hAnsi="Times New Roman"/>
          <w:sz w:val="24"/>
          <w:szCs w:val="24"/>
        </w:rPr>
        <w:t xml:space="preserve">FNS will post the Request for Application (RFA) package for the </w:t>
      </w:r>
      <w:r w:rsidR="00A868E3" w:rsidRPr="00A868E3">
        <w:rPr>
          <w:rFonts w:ascii="Times New Roman" w:hAnsi="Times New Roman"/>
          <w:i/>
          <w:sz w:val="24"/>
          <w:szCs w:val="24"/>
        </w:rPr>
        <w:t>SNAP E&amp;</w:t>
      </w:r>
      <w:r w:rsidR="00A868E3">
        <w:rPr>
          <w:rFonts w:ascii="Times New Roman" w:hAnsi="Times New Roman"/>
          <w:i/>
          <w:sz w:val="24"/>
          <w:szCs w:val="24"/>
        </w:rPr>
        <w:t>T</w:t>
      </w:r>
      <w:r w:rsidR="00A868E3" w:rsidRPr="00A868E3">
        <w:rPr>
          <w:rFonts w:ascii="Times New Roman" w:hAnsi="Times New Roman"/>
          <w:i/>
          <w:sz w:val="24"/>
          <w:szCs w:val="24"/>
        </w:rPr>
        <w:t xml:space="preserve"> Data and Technical Assistance </w:t>
      </w:r>
      <w:r w:rsidR="00A868E3">
        <w:rPr>
          <w:rFonts w:ascii="Times New Roman" w:hAnsi="Times New Roman"/>
          <w:i/>
          <w:sz w:val="24"/>
          <w:szCs w:val="24"/>
        </w:rPr>
        <w:t xml:space="preserve">(DATA) </w:t>
      </w:r>
      <w:r w:rsidR="00A868E3" w:rsidRPr="00A868E3">
        <w:rPr>
          <w:rFonts w:ascii="Times New Roman" w:hAnsi="Times New Roman"/>
          <w:i/>
          <w:sz w:val="24"/>
          <w:szCs w:val="24"/>
        </w:rPr>
        <w:t>Grants</w:t>
      </w:r>
      <w:r w:rsidR="00A81FA2" w:rsidRPr="00A81FA2">
        <w:rPr>
          <w:rFonts w:ascii="Times New Roman" w:hAnsi="Times New Roman"/>
          <w:i/>
          <w:sz w:val="24"/>
          <w:szCs w:val="24"/>
        </w:rPr>
        <w:t xml:space="preserve"> </w:t>
      </w:r>
      <w:r w:rsidRPr="00A81FA2">
        <w:rPr>
          <w:rFonts w:ascii="Times New Roman" w:hAnsi="Times New Roman"/>
          <w:sz w:val="24"/>
          <w:szCs w:val="24"/>
        </w:rPr>
        <w:t>on its website on</w:t>
      </w:r>
      <w:r w:rsidR="0061680D">
        <w:rPr>
          <w:rFonts w:ascii="Times New Roman" w:hAnsi="Times New Roman"/>
          <w:sz w:val="24"/>
          <w:szCs w:val="24"/>
        </w:rPr>
        <w:t>e</w:t>
      </w:r>
      <w:r w:rsidR="006B26E7">
        <w:rPr>
          <w:rFonts w:ascii="Times New Roman" w:hAnsi="Times New Roman"/>
          <w:sz w:val="24"/>
          <w:szCs w:val="24"/>
        </w:rPr>
        <w:t xml:space="preserve"> </w:t>
      </w:r>
      <w:r w:rsidR="0061680D">
        <w:rPr>
          <w:rFonts w:ascii="Times New Roman" w:hAnsi="Times New Roman"/>
          <w:sz w:val="24"/>
          <w:szCs w:val="24"/>
        </w:rPr>
        <w:t>(</w:t>
      </w:r>
      <w:r w:rsidR="006B26E7">
        <w:rPr>
          <w:rFonts w:ascii="Times New Roman" w:hAnsi="Times New Roman"/>
          <w:sz w:val="24"/>
          <w:szCs w:val="24"/>
        </w:rPr>
        <w:t>1</w:t>
      </w:r>
      <w:r w:rsidR="0061680D">
        <w:rPr>
          <w:rFonts w:ascii="Times New Roman" w:hAnsi="Times New Roman"/>
          <w:sz w:val="24"/>
          <w:szCs w:val="24"/>
        </w:rPr>
        <w:t>)</w:t>
      </w:r>
      <w:r w:rsidR="006B26E7">
        <w:rPr>
          <w:rFonts w:ascii="Times New Roman" w:hAnsi="Times New Roman"/>
          <w:sz w:val="24"/>
          <w:szCs w:val="24"/>
        </w:rPr>
        <w:t xml:space="preserve"> day after OMB clearance</w:t>
      </w:r>
      <w:r w:rsidRPr="00A81FA2">
        <w:rPr>
          <w:rFonts w:ascii="Times New Roman" w:hAnsi="Times New Roman"/>
          <w:sz w:val="24"/>
          <w:szCs w:val="24"/>
        </w:rPr>
        <w:t xml:space="preserve"> </w:t>
      </w:r>
      <w:r w:rsidRPr="00EB7F1B">
        <w:rPr>
          <w:rFonts w:ascii="Times New Roman" w:hAnsi="Times New Roman"/>
          <w:sz w:val="24"/>
          <w:szCs w:val="24"/>
        </w:rPr>
        <w:t xml:space="preserve">at </w:t>
      </w:r>
      <w:hyperlink r:id="rId9" w:history="1">
        <w:r w:rsidR="002B6BB8" w:rsidRPr="00EB7F1B">
          <w:rPr>
            <w:rStyle w:val="Hyperlink"/>
            <w:rFonts w:ascii="Times New Roman" w:hAnsi="Times New Roman"/>
            <w:sz w:val="24"/>
            <w:szCs w:val="24"/>
          </w:rPr>
          <w:t>http://www.fns.usda.gov/cnd</w:t>
        </w:r>
      </w:hyperlink>
      <w:r w:rsidR="002B6BB8" w:rsidRPr="00EB7F1B">
        <w:rPr>
          <w:rFonts w:ascii="Times New Roman" w:hAnsi="Times New Roman"/>
          <w:sz w:val="24"/>
          <w:szCs w:val="24"/>
        </w:rPr>
        <w:t xml:space="preserve"> </w:t>
      </w:r>
      <w:r w:rsidRPr="00EB7F1B">
        <w:rPr>
          <w:rFonts w:ascii="Times New Roman" w:hAnsi="Times New Roman"/>
          <w:sz w:val="24"/>
          <w:szCs w:val="24"/>
        </w:rPr>
        <w:t xml:space="preserve"> and on </w:t>
      </w:r>
      <w:hyperlink r:id="rId10"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t>
      </w:r>
    </w:p>
    <w:p w14:paraId="75A480CA" w14:textId="77777777" w:rsidR="001650B1" w:rsidRPr="00EB7F1B" w:rsidRDefault="001650B1" w:rsidP="004B2740">
      <w:pPr>
        <w:spacing w:line="240" w:lineRule="auto"/>
        <w:ind w:left="360"/>
        <w:rPr>
          <w:rFonts w:ascii="Times New Roman" w:hAnsi="Times New Roman"/>
          <w:sz w:val="24"/>
          <w:szCs w:val="24"/>
        </w:rPr>
      </w:pPr>
    </w:p>
    <w:p w14:paraId="42EDB10E" w14:textId="77777777"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14:paraId="33AE40AD" w14:textId="77777777" w:rsidR="00327223" w:rsidRPr="00EB7F1B" w:rsidRDefault="00327223" w:rsidP="00327223">
      <w:pPr>
        <w:spacing w:line="480" w:lineRule="auto"/>
        <w:ind w:left="360" w:right="180"/>
        <w:rPr>
          <w:rFonts w:ascii="Times New Roman" w:hAnsi="Times New Roman"/>
          <w:sz w:val="24"/>
          <w:szCs w:val="24"/>
        </w:rPr>
      </w:pPr>
      <w:r w:rsidRPr="00EB7F1B">
        <w:rPr>
          <w:rFonts w:ascii="Times New Roman" w:hAnsi="Times New Roman"/>
          <w:sz w:val="24"/>
          <w:szCs w:val="24"/>
        </w:rPr>
        <w:t>The primary users of the information collected from the applicants are FNS and other Federal staff who will serve on a panel to systematically review, evaluate, and approve the grant and recommend the applicant</w:t>
      </w:r>
      <w:r w:rsidR="00847A32">
        <w:rPr>
          <w:rFonts w:ascii="Times New Roman" w:hAnsi="Times New Roman"/>
          <w:sz w:val="24"/>
          <w:szCs w:val="24"/>
        </w:rPr>
        <w:t xml:space="preserve"> </w:t>
      </w:r>
      <w:r w:rsidRPr="00EB7F1B">
        <w:rPr>
          <w:rFonts w:ascii="Times New Roman" w:hAnsi="Times New Roman"/>
          <w:sz w:val="24"/>
          <w:szCs w:val="24"/>
        </w:rPr>
        <w:t>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Pr="00EB7F1B">
        <w:rPr>
          <w:rFonts w:ascii="Times New Roman" w:hAnsi="Times New Roman"/>
          <w:sz w:val="24"/>
          <w:szCs w:val="24"/>
        </w:rPr>
        <w:t xml:space="preserve">This process will occur only once </w:t>
      </w:r>
      <w:r w:rsidR="005542EC">
        <w:rPr>
          <w:rFonts w:ascii="Times New Roman" w:hAnsi="Times New Roman"/>
          <w:sz w:val="24"/>
          <w:szCs w:val="24"/>
        </w:rPr>
        <w:t>during fiscal</w:t>
      </w:r>
      <w:r w:rsidRPr="00EB7F1B">
        <w:rPr>
          <w:rFonts w:ascii="Times New Roman" w:hAnsi="Times New Roman"/>
          <w:sz w:val="24"/>
          <w:szCs w:val="24"/>
        </w:rPr>
        <w:t xml:space="preserve"> year</w:t>
      </w:r>
      <w:r w:rsidR="005542EC">
        <w:rPr>
          <w:rFonts w:ascii="Times New Roman" w:hAnsi="Times New Roman"/>
          <w:sz w:val="24"/>
          <w:szCs w:val="24"/>
        </w:rPr>
        <w:t xml:space="preserve"> </w:t>
      </w:r>
      <w:r w:rsidR="00A868E3" w:rsidRPr="00A81FA2">
        <w:rPr>
          <w:rFonts w:ascii="Times New Roman" w:hAnsi="Times New Roman"/>
          <w:sz w:val="24"/>
          <w:szCs w:val="24"/>
        </w:rPr>
        <w:t>201</w:t>
      </w:r>
      <w:r w:rsidR="00A868E3">
        <w:rPr>
          <w:rFonts w:ascii="Times New Roman" w:hAnsi="Times New Roman"/>
          <w:sz w:val="24"/>
          <w:szCs w:val="24"/>
        </w:rPr>
        <w:t>7</w:t>
      </w:r>
      <w:r w:rsidRPr="00EB7F1B">
        <w:rPr>
          <w:rFonts w:ascii="Times New Roman" w:hAnsi="Times New Roman"/>
          <w:sz w:val="24"/>
          <w:szCs w:val="24"/>
        </w:rPr>
        <w:t xml:space="preserve">. </w:t>
      </w:r>
    </w:p>
    <w:p w14:paraId="3EF3F77A" w14:textId="77777777"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The following forms are required of grant applicants.  They are located at </w:t>
      </w:r>
      <w:hyperlink r:id="rId11" w:history="1">
        <w:r w:rsidRPr="00EB7F1B">
          <w:rPr>
            <w:rStyle w:val="Hyperlink"/>
            <w:rFonts w:ascii="Times New Roman" w:hAnsi="Times New Roman"/>
            <w:color w:val="auto"/>
            <w:sz w:val="24"/>
            <w:szCs w:val="24"/>
          </w:rPr>
          <w:t>http://www.grants.gov/agencies/aforms_repository_information.jsp</w:t>
        </w:r>
      </w:hyperlink>
      <w:r w:rsidRPr="00EB7F1B">
        <w:rPr>
          <w:rFonts w:ascii="Times New Roman" w:hAnsi="Times New Roman"/>
          <w:sz w:val="24"/>
          <w:szCs w:val="24"/>
        </w:rPr>
        <w:t>: Click Active Forms.</w:t>
      </w:r>
    </w:p>
    <w:p w14:paraId="3069D9DD" w14:textId="77777777" w:rsidR="00C137E2" w:rsidRPr="00C137E2" w:rsidRDefault="00C137E2" w:rsidP="00C137E2">
      <w:pPr>
        <w:pStyle w:val="ListParagraph"/>
        <w:numPr>
          <w:ilvl w:val="0"/>
          <w:numId w:val="5"/>
        </w:numPr>
        <w:spacing w:line="240" w:lineRule="auto"/>
        <w:rPr>
          <w:rFonts w:ascii="Times New Roman" w:hAnsi="Times New Roman"/>
          <w:sz w:val="24"/>
          <w:szCs w:val="24"/>
        </w:rPr>
      </w:pPr>
      <w:r w:rsidRPr="00C137E2">
        <w:rPr>
          <w:rFonts w:ascii="Times New Roman" w:hAnsi="Times New Roman"/>
          <w:sz w:val="24"/>
          <w:szCs w:val="24"/>
        </w:rPr>
        <w:t>(A)  Non-Construction Grant Projects Forms: SF-424 Family</w:t>
      </w:r>
    </w:p>
    <w:p w14:paraId="67D7C541" w14:textId="77777777" w:rsidR="00C137E2" w:rsidRPr="00C137E2" w:rsidRDefault="00C137E2" w:rsidP="00C137E2">
      <w:pPr>
        <w:pStyle w:val="ListParagraph"/>
        <w:spacing w:after="0" w:line="240" w:lineRule="auto"/>
        <w:rPr>
          <w:rFonts w:ascii="Times New Roman" w:hAnsi="Times New Roman"/>
          <w:sz w:val="24"/>
          <w:szCs w:val="24"/>
        </w:rPr>
      </w:pPr>
      <w:r w:rsidRPr="00C137E2">
        <w:rPr>
          <w:rFonts w:ascii="Times New Roman" w:hAnsi="Times New Roman"/>
          <w:sz w:val="24"/>
          <w:szCs w:val="24"/>
        </w:rPr>
        <w:t>1. Application and Instruction for Federal Assistance (SF-424)</w:t>
      </w:r>
    </w:p>
    <w:p w14:paraId="5BB743E0" w14:textId="77777777" w:rsidR="00C137E2" w:rsidRPr="00C137E2" w:rsidRDefault="00C137E2" w:rsidP="00C137E2">
      <w:pPr>
        <w:pStyle w:val="ListParagraph"/>
        <w:spacing w:after="0" w:line="240" w:lineRule="auto"/>
        <w:rPr>
          <w:rFonts w:ascii="Times New Roman" w:hAnsi="Times New Roman"/>
          <w:sz w:val="24"/>
          <w:szCs w:val="24"/>
        </w:rPr>
      </w:pPr>
      <w:r w:rsidRPr="00C137E2">
        <w:rPr>
          <w:rFonts w:ascii="Times New Roman" w:hAnsi="Times New Roman"/>
          <w:sz w:val="24"/>
          <w:szCs w:val="24"/>
        </w:rPr>
        <w:t>2. Budget Information and Instruction (SF-424A)</w:t>
      </w:r>
    </w:p>
    <w:p w14:paraId="20B3CC7B" w14:textId="77777777" w:rsidR="00C137E2" w:rsidRDefault="00C137E2" w:rsidP="00C137E2">
      <w:pPr>
        <w:pStyle w:val="ListParagraph"/>
        <w:spacing w:after="0" w:line="240" w:lineRule="auto"/>
        <w:rPr>
          <w:rFonts w:ascii="Times New Roman" w:hAnsi="Times New Roman"/>
          <w:sz w:val="24"/>
          <w:szCs w:val="24"/>
          <w:lang w:val="fr-FR"/>
        </w:rPr>
      </w:pPr>
      <w:r w:rsidRPr="00C137E2">
        <w:rPr>
          <w:rFonts w:ascii="Times New Roman" w:hAnsi="Times New Roman"/>
          <w:sz w:val="24"/>
          <w:szCs w:val="24"/>
          <w:lang w:val="fr-FR"/>
        </w:rPr>
        <w:t>3. Assurance-Non-Construction Programs (SF-424B)</w:t>
      </w:r>
    </w:p>
    <w:p w14:paraId="2CB857F0" w14:textId="77777777" w:rsidR="00C137E2" w:rsidRDefault="00C137E2" w:rsidP="00C137E2">
      <w:pPr>
        <w:spacing w:after="0" w:line="240" w:lineRule="auto"/>
        <w:ind w:left="720"/>
        <w:rPr>
          <w:rFonts w:ascii="Times New Roman" w:hAnsi="Times New Roman"/>
          <w:sz w:val="24"/>
          <w:szCs w:val="24"/>
        </w:rPr>
      </w:pPr>
    </w:p>
    <w:p w14:paraId="37125014" w14:textId="77777777" w:rsidR="00327223" w:rsidRPr="00EB7F1B" w:rsidRDefault="00327223" w:rsidP="00D95DFF">
      <w:pPr>
        <w:numPr>
          <w:ilvl w:val="0"/>
          <w:numId w:val="5"/>
        </w:numPr>
        <w:spacing w:after="0" w:line="240" w:lineRule="auto"/>
        <w:rPr>
          <w:rFonts w:ascii="Times New Roman" w:hAnsi="Times New Roman"/>
          <w:sz w:val="24"/>
          <w:szCs w:val="24"/>
        </w:rPr>
      </w:pPr>
      <w:r w:rsidRPr="00EB7F1B">
        <w:rPr>
          <w:rFonts w:ascii="Times New Roman" w:hAnsi="Times New Roman"/>
          <w:sz w:val="24"/>
          <w:szCs w:val="24"/>
        </w:rPr>
        <w:t>SF LLL (Disclosure of Lobbying Activities)</w:t>
      </w:r>
    </w:p>
    <w:p w14:paraId="5496EA74" w14:textId="77777777" w:rsidR="00327223" w:rsidRDefault="00273055" w:rsidP="00D95DFF">
      <w:pPr>
        <w:spacing w:line="240" w:lineRule="auto"/>
        <w:ind w:left="720"/>
        <w:rPr>
          <w:rFonts w:ascii="Times New Roman" w:hAnsi="Times New Roman"/>
          <w:sz w:val="24"/>
          <w:szCs w:val="24"/>
        </w:rPr>
      </w:pPr>
      <w:r w:rsidRPr="00C137E2">
        <w:rPr>
          <w:rFonts w:ascii="Times New Roman" w:hAnsi="Times New Roman"/>
          <w:sz w:val="24"/>
          <w:szCs w:val="24"/>
        </w:rPr>
        <w:t xml:space="preserve">The required OMB form can be obtained at the following website: </w:t>
      </w:r>
      <w:hyperlink r:id="rId12" w:history="1">
        <w:r w:rsidRPr="00EB7F1B">
          <w:rPr>
            <w:rStyle w:val="Hyperlink"/>
            <w:rFonts w:ascii="Times New Roman" w:hAnsi="Times New Roman"/>
            <w:sz w:val="24"/>
            <w:szCs w:val="24"/>
          </w:rPr>
          <w:t>http://www.whitehouse.gov/sites/default/files/omb/grants/sflllin.pdf</w:t>
        </w:r>
      </w:hyperlink>
      <w:r w:rsidRPr="00EB7F1B">
        <w:rPr>
          <w:rFonts w:ascii="Times New Roman" w:hAnsi="Times New Roman"/>
          <w:sz w:val="24"/>
          <w:szCs w:val="24"/>
        </w:rPr>
        <w:t>.</w:t>
      </w:r>
    </w:p>
    <w:p w14:paraId="3CAD4027" w14:textId="77777777" w:rsidR="00B9506A" w:rsidRDefault="00B9506A" w:rsidP="00B9506A">
      <w:pPr>
        <w:spacing w:after="0" w:line="240" w:lineRule="auto"/>
        <w:ind w:left="360" w:hanging="360"/>
        <w:rPr>
          <w:rFonts w:ascii="Times New Roman" w:hAnsi="Times New Roman"/>
          <w:sz w:val="24"/>
          <w:szCs w:val="24"/>
        </w:rPr>
      </w:pPr>
      <w:r w:rsidRPr="00DC1747">
        <w:rPr>
          <w:rFonts w:ascii="Times New Roman" w:hAnsi="Times New Roman"/>
          <w:sz w:val="24"/>
          <w:szCs w:val="24"/>
        </w:rPr>
        <w:t>In addition, the applicant must submit the following Departmental Forms:</w:t>
      </w:r>
    </w:p>
    <w:p w14:paraId="5D82F41A" w14:textId="77777777" w:rsidR="00B9506A" w:rsidRDefault="00B9506A" w:rsidP="00B9506A">
      <w:pPr>
        <w:spacing w:after="0" w:line="240" w:lineRule="auto"/>
        <w:ind w:left="360" w:hanging="360"/>
        <w:rPr>
          <w:rFonts w:ascii="Times New Roman" w:hAnsi="Times New Roman"/>
          <w:sz w:val="24"/>
          <w:szCs w:val="24"/>
        </w:rPr>
      </w:pPr>
    </w:p>
    <w:p w14:paraId="03DB84C8" w14:textId="77777777" w:rsidR="00B9506A" w:rsidRDefault="00B9506A" w:rsidP="00D95DFF">
      <w:pPr>
        <w:spacing w:after="0" w:line="240" w:lineRule="auto"/>
        <w:rPr>
          <w:rFonts w:ascii="Times New Roman" w:hAnsi="Times New Roman"/>
          <w:sz w:val="24"/>
          <w:szCs w:val="24"/>
        </w:rPr>
      </w:pPr>
      <w:r>
        <w:rPr>
          <w:rFonts w:ascii="Times New Roman" w:hAnsi="Times New Roman"/>
          <w:sz w:val="24"/>
          <w:szCs w:val="24"/>
        </w:rPr>
        <w:lastRenderedPageBreak/>
        <w:t>In lieu of submitting AD-1047 and 1048, users will adhere to the Terms and Conditions to follow these regulations.</w:t>
      </w:r>
    </w:p>
    <w:p w14:paraId="17819F63" w14:textId="77777777" w:rsidR="00B9506A" w:rsidRDefault="00B9506A" w:rsidP="00B9506A">
      <w:pPr>
        <w:spacing w:after="0" w:line="240" w:lineRule="auto"/>
        <w:ind w:left="360" w:hanging="360"/>
        <w:rPr>
          <w:rFonts w:ascii="Times New Roman" w:hAnsi="Times New Roman"/>
          <w:sz w:val="24"/>
          <w:szCs w:val="24"/>
        </w:rPr>
      </w:pPr>
    </w:p>
    <w:p w14:paraId="62CC4B51" w14:textId="77777777" w:rsidR="00B9506A" w:rsidRDefault="00B9506A" w:rsidP="00B9506A">
      <w:pPr>
        <w:pStyle w:val="ListParagraph"/>
        <w:numPr>
          <w:ilvl w:val="0"/>
          <w:numId w:val="8"/>
        </w:numPr>
        <w:spacing w:after="0" w:line="480" w:lineRule="auto"/>
        <w:rPr>
          <w:rFonts w:ascii="Times New Roman" w:hAnsi="Times New Roman"/>
          <w:sz w:val="24"/>
          <w:szCs w:val="24"/>
        </w:rPr>
      </w:pPr>
      <w:r w:rsidRPr="00886A58">
        <w:rPr>
          <w:rFonts w:ascii="Times New Roman" w:hAnsi="Times New Roman"/>
          <w:sz w:val="24"/>
          <w:szCs w:val="24"/>
        </w:rPr>
        <w:t>AD-1047 Certification Regarding Debarment, Suspension</w:t>
      </w:r>
    </w:p>
    <w:p w14:paraId="52723EA9" w14:textId="77777777" w:rsidR="00B9506A" w:rsidRDefault="00B9506A" w:rsidP="00B9506A">
      <w:pPr>
        <w:pStyle w:val="ListParagraph"/>
        <w:numPr>
          <w:ilvl w:val="0"/>
          <w:numId w:val="8"/>
        </w:numPr>
        <w:spacing w:after="0" w:line="480" w:lineRule="auto"/>
        <w:rPr>
          <w:rFonts w:ascii="Times New Roman" w:hAnsi="Times New Roman"/>
          <w:sz w:val="24"/>
          <w:szCs w:val="24"/>
        </w:rPr>
      </w:pPr>
      <w:r w:rsidRPr="00886A58">
        <w:rPr>
          <w:rFonts w:ascii="Times New Roman" w:hAnsi="Times New Roman"/>
          <w:sz w:val="24"/>
          <w:szCs w:val="24"/>
        </w:rPr>
        <w:t>AD-1048 Certification Regarding Debarment, Suspension, Ineligibility and Voluntary Exclusion-Lower Tier Covered Transactions</w:t>
      </w:r>
    </w:p>
    <w:p w14:paraId="03DACA3E" w14:textId="77777777" w:rsidR="00B9506A" w:rsidRDefault="00B9506A" w:rsidP="00B9506A">
      <w:pPr>
        <w:pStyle w:val="ListParagraph"/>
        <w:numPr>
          <w:ilvl w:val="0"/>
          <w:numId w:val="8"/>
        </w:numPr>
        <w:spacing w:after="0" w:line="480" w:lineRule="auto"/>
        <w:rPr>
          <w:rFonts w:ascii="Times New Roman" w:hAnsi="Times New Roman"/>
          <w:sz w:val="24"/>
          <w:szCs w:val="24"/>
        </w:rPr>
      </w:pPr>
      <w:r w:rsidRPr="00886A58">
        <w:rPr>
          <w:rFonts w:ascii="Times New Roman" w:hAnsi="Times New Roman"/>
          <w:sz w:val="24"/>
          <w:szCs w:val="24"/>
        </w:rPr>
        <w:t>AD-1049 Certificate Regarding Drug Free Workplace Requirements Alternative 1  (Note that there is a version of this form for Individuals: AD-1050 and a version for State Agencies: AD-1052)</w:t>
      </w:r>
    </w:p>
    <w:p w14:paraId="7B8D4EC3" w14:textId="77777777" w:rsidR="006B26E7" w:rsidRPr="00D002F2" w:rsidRDefault="006B26E7" w:rsidP="006B26E7">
      <w:pPr>
        <w:pStyle w:val="ListParagraph"/>
        <w:numPr>
          <w:ilvl w:val="0"/>
          <w:numId w:val="8"/>
        </w:numPr>
        <w:spacing w:after="0" w:line="480" w:lineRule="auto"/>
        <w:rPr>
          <w:rFonts w:ascii="Times New Roman" w:hAnsi="Times New Roman"/>
          <w:sz w:val="24"/>
          <w:szCs w:val="24"/>
        </w:rPr>
      </w:pPr>
      <w:r>
        <w:rPr>
          <w:rFonts w:ascii="Times New Roman" w:hAnsi="Times New Roman"/>
          <w:sz w:val="24"/>
          <w:szCs w:val="24"/>
        </w:rPr>
        <w:t xml:space="preserve">AD 3030 Representations Regarding Felony Conviction and Tax Delinquent Status for Corporate </w:t>
      </w:r>
    </w:p>
    <w:p w14:paraId="77138F6A" w14:textId="77777777" w:rsidR="00B9506A" w:rsidRPr="00DC1747" w:rsidRDefault="00B9506A" w:rsidP="00B9506A">
      <w:pPr>
        <w:rPr>
          <w:rFonts w:ascii="Times New Roman" w:hAnsi="Times New Roman"/>
          <w:sz w:val="24"/>
          <w:szCs w:val="24"/>
        </w:rPr>
      </w:pPr>
      <w:r w:rsidRPr="00DC1747">
        <w:rPr>
          <w:rFonts w:ascii="Times New Roman" w:hAnsi="Times New Roman"/>
          <w:sz w:val="24"/>
          <w:szCs w:val="24"/>
        </w:rPr>
        <w:t>The</w:t>
      </w:r>
      <w:r>
        <w:rPr>
          <w:rFonts w:ascii="Times New Roman" w:hAnsi="Times New Roman"/>
          <w:sz w:val="24"/>
          <w:szCs w:val="24"/>
        </w:rPr>
        <w:t>se</w:t>
      </w:r>
      <w:r w:rsidRPr="00DC1747">
        <w:rPr>
          <w:rFonts w:ascii="Times New Roman" w:hAnsi="Times New Roman"/>
          <w:sz w:val="24"/>
          <w:szCs w:val="24"/>
        </w:rPr>
        <w:t xml:space="preserve"> forms are at the USDA Forms site:  </w:t>
      </w:r>
      <w:hyperlink r:id="rId13" w:history="1">
        <w:r w:rsidRPr="00DC1747">
          <w:rPr>
            <w:rStyle w:val="Hyperlink"/>
            <w:rFonts w:ascii="Times New Roman" w:hAnsi="Times New Roman"/>
            <w:sz w:val="24"/>
            <w:szCs w:val="24"/>
          </w:rPr>
          <w:t>http://www.ocio.usda.gov/policy-directives-records-forms/forms-management/approved-computer-generated-forms</w:t>
        </w:r>
      </w:hyperlink>
      <w:r w:rsidRPr="00DC1747">
        <w:rPr>
          <w:rFonts w:ascii="Times New Roman" w:hAnsi="Times New Roman"/>
          <w:sz w:val="24"/>
          <w:szCs w:val="24"/>
        </w:rPr>
        <w:t>.</w:t>
      </w:r>
    </w:p>
    <w:p w14:paraId="4471CA05" w14:textId="77777777" w:rsidR="00B9506A" w:rsidRDefault="006E3EBA" w:rsidP="006E3EBA">
      <w:pPr>
        <w:spacing w:line="240" w:lineRule="auto"/>
        <w:rPr>
          <w:rFonts w:ascii="Times New Roman" w:hAnsi="Times New Roman"/>
          <w:sz w:val="24"/>
          <w:szCs w:val="24"/>
        </w:rPr>
      </w:pPr>
      <w:r>
        <w:rPr>
          <w:rFonts w:ascii="Times New Roman" w:hAnsi="Times New Roman"/>
          <w:sz w:val="24"/>
          <w:szCs w:val="24"/>
        </w:rPr>
        <w:t>Grantees will be required to submit the following:</w:t>
      </w:r>
    </w:p>
    <w:p w14:paraId="5C600D0A" w14:textId="77777777" w:rsidR="006E3EBA" w:rsidRPr="00C137E2" w:rsidRDefault="006E3EBA" w:rsidP="006E3EBA">
      <w:pPr>
        <w:pStyle w:val="ListParagraph"/>
        <w:numPr>
          <w:ilvl w:val="0"/>
          <w:numId w:val="9"/>
        </w:numPr>
        <w:spacing w:after="0" w:line="240" w:lineRule="auto"/>
        <w:rPr>
          <w:rFonts w:ascii="Times New Roman" w:hAnsi="Times New Roman"/>
          <w:sz w:val="24"/>
          <w:szCs w:val="24"/>
          <w:lang w:val="fr-FR"/>
        </w:rPr>
      </w:pPr>
      <w:proofErr w:type="spellStart"/>
      <w:r>
        <w:rPr>
          <w:rFonts w:ascii="Times New Roman" w:hAnsi="Times New Roman"/>
          <w:sz w:val="24"/>
          <w:szCs w:val="24"/>
          <w:lang w:val="fr-FR"/>
        </w:rPr>
        <w:t>Quarterly</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Federal</w:t>
      </w:r>
      <w:proofErr w:type="spellEnd"/>
      <w:r>
        <w:rPr>
          <w:rFonts w:ascii="Times New Roman" w:hAnsi="Times New Roman"/>
          <w:sz w:val="24"/>
          <w:szCs w:val="24"/>
          <w:lang w:val="fr-FR"/>
        </w:rPr>
        <w:t xml:space="preserve"> Financial Report (SF-425)</w:t>
      </w:r>
    </w:p>
    <w:p w14:paraId="6BE10FB2" w14:textId="389C179B" w:rsidR="006E3EBA" w:rsidRPr="008947CC" w:rsidRDefault="006E3EBA" w:rsidP="006E3EBA">
      <w:pPr>
        <w:pStyle w:val="ListParagraph"/>
        <w:numPr>
          <w:ilvl w:val="0"/>
          <w:numId w:val="9"/>
        </w:numPr>
        <w:spacing w:line="240" w:lineRule="auto"/>
        <w:rPr>
          <w:rFonts w:ascii="Times New Roman" w:hAnsi="Times New Roman"/>
          <w:sz w:val="24"/>
          <w:szCs w:val="24"/>
        </w:rPr>
      </w:pPr>
      <w:r>
        <w:rPr>
          <w:rFonts w:ascii="Times New Roman" w:hAnsi="Times New Roman"/>
          <w:sz w:val="24"/>
          <w:szCs w:val="24"/>
        </w:rPr>
        <w:t>Quarterly Progress Report (</w:t>
      </w:r>
      <w:r w:rsidR="008947CC" w:rsidRPr="00550FEA">
        <w:rPr>
          <w:rFonts w:ascii="Times New Roman" w:hAnsi="Times New Roman"/>
          <w:sz w:val="24"/>
          <w:szCs w:val="24"/>
          <w:highlight w:val="yellow"/>
        </w:rPr>
        <w:t>there is</w:t>
      </w:r>
      <w:r w:rsidR="008947CC" w:rsidRPr="008D55AE">
        <w:rPr>
          <w:rFonts w:ascii="Times New Roman" w:hAnsi="Times New Roman"/>
          <w:sz w:val="24"/>
          <w:highlight w:val="yellow"/>
        </w:rPr>
        <w:t xml:space="preserve"> no </w:t>
      </w:r>
      <w:r w:rsidR="008947CC" w:rsidRPr="00550FEA">
        <w:rPr>
          <w:rFonts w:ascii="Times New Roman" w:hAnsi="Times New Roman"/>
          <w:sz w:val="24"/>
          <w:szCs w:val="24"/>
          <w:highlight w:val="yellow"/>
        </w:rPr>
        <w:t xml:space="preserve">specific </w:t>
      </w:r>
      <w:r w:rsidR="008947CC" w:rsidRPr="008D55AE">
        <w:rPr>
          <w:rFonts w:ascii="Times New Roman" w:hAnsi="Times New Roman"/>
          <w:sz w:val="24"/>
          <w:highlight w:val="yellow"/>
        </w:rPr>
        <w:t>form</w:t>
      </w:r>
      <w:r w:rsidR="008947CC" w:rsidRPr="00550FEA">
        <w:rPr>
          <w:rFonts w:ascii="Times New Roman" w:hAnsi="Times New Roman"/>
          <w:sz w:val="24"/>
          <w:szCs w:val="24"/>
          <w:highlight w:val="yellow"/>
        </w:rPr>
        <w:t xml:space="preserve"> however, on pages 2-3 of the Terms and Conditions there are criteria for the quarterly progress report which provides instructions on what must be included in the report</w:t>
      </w:r>
      <w:r w:rsidRPr="008947CC">
        <w:rPr>
          <w:rFonts w:ascii="Times New Roman" w:hAnsi="Times New Roman"/>
          <w:sz w:val="24"/>
          <w:szCs w:val="24"/>
        </w:rPr>
        <w:t>)</w:t>
      </w:r>
    </w:p>
    <w:p w14:paraId="3424226A" w14:textId="77777777" w:rsidR="00703879" w:rsidRPr="00EB7F1B" w:rsidRDefault="00703879" w:rsidP="00703879">
      <w:pPr>
        <w:spacing w:after="0" w:line="240" w:lineRule="auto"/>
        <w:ind w:left="720"/>
        <w:rPr>
          <w:rFonts w:ascii="Times New Roman" w:hAnsi="Times New Roman"/>
          <w:sz w:val="24"/>
          <w:szCs w:val="24"/>
        </w:rPr>
      </w:pPr>
    </w:p>
    <w:p w14:paraId="694914FF" w14:textId="77777777" w:rsidR="00327223" w:rsidRPr="00EB7F1B" w:rsidRDefault="00327223" w:rsidP="00327223">
      <w:pPr>
        <w:spacing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14:paraId="33B76855" w14:textId="77777777"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In compliance with </w:t>
      </w:r>
      <w:r w:rsidR="00F70BDF">
        <w:rPr>
          <w:rFonts w:ascii="Times New Roman" w:hAnsi="Times New Roman"/>
          <w:sz w:val="24"/>
          <w:szCs w:val="24"/>
        </w:rPr>
        <w:t xml:space="preserve">the </w:t>
      </w:r>
      <w:r w:rsidRPr="00EB7F1B">
        <w:rPr>
          <w:rFonts w:ascii="Times New Roman" w:hAnsi="Times New Roman"/>
          <w:sz w:val="24"/>
          <w:szCs w:val="24"/>
        </w:rPr>
        <w:t xml:space="preserve">E-Government Act 2002, FNS offers applicants the opportunity to receive and provide information electronically.  Applicants may receive the RFA package by downloading the application from the FNS website or by downloading the </w:t>
      </w:r>
      <w:r w:rsidRPr="00EB7F1B">
        <w:rPr>
          <w:rFonts w:ascii="Times New Roman" w:hAnsi="Times New Roman"/>
          <w:sz w:val="24"/>
          <w:szCs w:val="24"/>
        </w:rPr>
        <w:lastRenderedPageBreak/>
        <w:t xml:space="preserve">application from the </w:t>
      </w:r>
      <w:hyperlink r:id="rId14"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5"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14:paraId="1E2A5BB9" w14:textId="77777777" w:rsidR="00327223" w:rsidRPr="00EB7F1B" w:rsidRDefault="00327223" w:rsidP="00C137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FNS estimates that approximately 100% of the grant awardees will report </w:t>
      </w:r>
      <w:r w:rsidR="006E3EBA">
        <w:rPr>
          <w:rFonts w:ascii="Times New Roman" w:hAnsi="Times New Roman"/>
          <w:sz w:val="24"/>
          <w:szCs w:val="24"/>
        </w:rPr>
        <w:t xml:space="preserve">quarterly </w:t>
      </w:r>
      <w:r w:rsidRPr="00EB7F1B">
        <w:rPr>
          <w:rFonts w:ascii="Times New Roman" w:hAnsi="Times New Roman"/>
          <w:sz w:val="24"/>
          <w:szCs w:val="24"/>
        </w:rPr>
        <w:t xml:space="preserve">financial data </w:t>
      </w:r>
      <w:r w:rsidR="006E3EBA">
        <w:rPr>
          <w:rFonts w:ascii="Times New Roman" w:hAnsi="Times New Roman"/>
          <w:sz w:val="24"/>
          <w:szCs w:val="24"/>
        </w:rPr>
        <w:t xml:space="preserve">on the SF-425 </w:t>
      </w:r>
      <w:r w:rsidRPr="00EB7F1B">
        <w:rPr>
          <w:rFonts w:ascii="Times New Roman" w:hAnsi="Times New Roman"/>
          <w:sz w:val="24"/>
          <w:szCs w:val="24"/>
        </w:rPr>
        <w:t xml:space="preserve">electronically through FNS’ Food Programs Reporting System (FPRS) at </w:t>
      </w:r>
      <w:hyperlink r:id="rId16" w:history="1">
        <w:r w:rsidRPr="00EB7F1B">
          <w:rPr>
            <w:rStyle w:val="Hyperlink"/>
            <w:rFonts w:ascii="Times New Roman" w:hAnsi="Times New Roman"/>
            <w:sz w:val="24"/>
            <w:szCs w:val="24"/>
          </w:rPr>
          <w:t>https://fprs.fns.usda.gov/Home/Reminder.aspx</w:t>
        </w:r>
      </w:hyperlink>
      <w:r w:rsidR="00F64F7A">
        <w:rPr>
          <w:rStyle w:val="Hyperlink"/>
          <w:rFonts w:ascii="Times New Roman" w:hAnsi="Times New Roman"/>
          <w:sz w:val="24"/>
          <w:szCs w:val="24"/>
        </w:rPr>
        <w:t xml:space="preserve"> </w:t>
      </w:r>
      <w:r w:rsidR="00F64F7A">
        <w:rPr>
          <w:rFonts w:ascii="Times New Roman" w:hAnsi="Times New Roman"/>
          <w:sz w:val="24"/>
          <w:szCs w:val="24"/>
        </w:rPr>
        <w:t>approved under OMB#0584-0594 Expiration Date 6/30/2019.</w:t>
      </w:r>
      <w:r w:rsidR="004C1132">
        <w:rPr>
          <w:rFonts w:ascii="Times New Roman" w:hAnsi="Times New Roman"/>
          <w:sz w:val="24"/>
          <w:szCs w:val="24"/>
        </w:rPr>
        <w:t xml:space="preserve">  Furthermore, FNS estimates approximately 100% of the entire collection will be collected electronically.</w:t>
      </w:r>
    </w:p>
    <w:p w14:paraId="5A0D8FB0" w14:textId="77777777" w:rsidR="006A4A7A" w:rsidRPr="00EB7F1B" w:rsidRDefault="006A4A7A" w:rsidP="004B2740">
      <w:pPr>
        <w:spacing w:after="0" w:line="240" w:lineRule="auto"/>
        <w:ind w:left="360" w:hanging="270"/>
        <w:rPr>
          <w:rFonts w:ascii="Times New Roman" w:hAnsi="Times New Roman"/>
          <w:b/>
          <w:sz w:val="24"/>
          <w:szCs w:val="24"/>
        </w:rPr>
      </w:pPr>
    </w:p>
    <w:p w14:paraId="554E37B7" w14:textId="77777777" w:rsidR="00327223" w:rsidRPr="00EB7F1B" w:rsidRDefault="00327223"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14:paraId="34BC4D16" w14:textId="77777777"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 xml:space="preserve">This program solicitation is new and </w:t>
      </w:r>
      <w:r w:rsidRPr="00463C0D">
        <w:rPr>
          <w:rFonts w:ascii="Times New Roman" w:hAnsi="Times New Roman"/>
          <w:sz w:val="24"/>
          <w:szCs w:val="24"/>
        </w:rPr>
        <w:t>unique.  Every effort has been made to avoid duplication</w:t>
      </w:r>
      <w:r w:rsidR="003777DA" w:rsidRPr="00463C0D">
        <w:rPr>
          <w:rFonts w:ascii="Times New Roman" w:hAnsi="Times New Roman"/>
          <w:sz w:val="24"/>
          <w:szCs w:val="24"/>
        </w:rPr>
        <w:t xml:space="preserve">.  </w:t>
      </w:r>
      <w:r w:rsidR="00463C0D" w:rsidRPr="009E1F5C">
        <w:rPr>
          <w:rFonts w:ascii="Times New Roman" w:hAnsi="Times New Roman"/>
          <w:sz w:val="24"/>
          <w:szCs w:val="24"/>
        </w:rPr>
        <w:t>FNS will solely m</w:t>
      </w:r>
      <w:r w:rsidR="00463C0D" w:rsidRPr="009B7CE0">
        <w:rPr>
          <w:rFonts w:ascii="Times New Roman" w:hAnsi="Times New Roman"/>
          <w:sz w:val="24"/>
          <w:szCs w:val="24"/>
        </w:rPr>
        <w:t>onitor</w:t>
      </w:r>
      <w:r w:rsidR="00463C0D" w:rsidRPr="00A72EC6">
        <w:rPr>
          <w:rFonts w:ascii="Times New Roman" w:hAnsi="Times New Roman"/>
          <w:sz w:val="24"/>
          <w:szCs w:val="24"/>
        </w:rPr>
        <w:t xml:space="preserve"> the </w:t>
      </w:r>
      <w:r w:rsidR="00A868E3">
        <w:rPr>
          <w:rFonts w:ascii="Times New Roman" w:hAnsi="Times New Roman"/>
          <w:sz w:val="24"/>
          <w:szCs w:val="24"/>
        </w:rPr>
        <w:t>SNAP E&amp;T DATA grants</w:t>
      </w:r>
      <w:r w:rsidR="00463C0D" w:rsidRPr="00D002F2">
        <w:rPr>
          <w:rFonts w:ascii="Times New Roman" w:hAnsi="Times New Roman"/>
          <w:sz w:val="24"/>
          <w:szCs w:val="24"/>
        </w:rPr>
        <w:t>.</w:t>
      </w:r>
      <w:r w:rsidR="00463C0D">
        <w:rPr>
          <w:rFonts w:ascii="Times New Roman" w:hAnsi="Times New Roman"/>
          <w:i/>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p>
    <w:p w14:paraId="36E60428" w14:textId="77777777" w:rsidR="00327223" w:rsidRPr="00EB7F1B" w:rsidRDefault="00327223" w:rsidP="007824D8">
      <w:pPr>
        <w:spacing w:after="0" w:line="240" w:lineRule="auto"/>
        <w:ind w:left="360" w:hanging="270"/>
        <w:rPr>
          <w:rFonts w:ascii="Times New Roman" w:hAnsi="Times New Roman"/>
          <w:b/>
          <w:sz w:val="24"/>
          <w:szCs w:val="24"/>
        </w:rPr>
      </w:pPr>
    </w:p>
    <w:p w14:paraId="313A5118" w14:textId="77777777" w:rsidR="00327223" w:rsidRPr="00EB7F1B" w:rsidRDefault="00327223" w:rsidP="001650B1">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14:paraId="2545C20A" w14:textId="77777777" w:rsidR="00AD30D5"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00AD30D5">
        <w:rPr>
          <w:rFonts w:ascii="Times New Roman" w:hAnsi="Times New Roman"/>
          <w:spacing w:val="-2"/>
          <w:sz w:val="24"/>
          <w:szCs w:val="24"/>
        </w:rPr>
        <w:t>This grant is</w:t>
      </w:r>
      <w:r w:rsidR="00C137E2">
        <w:rPr>
          <w:rFonts w:ascii="Times New Roman" w:hAnsi="Times New Roman"/>
          <w:spacing w:val="-2"/>
          <w:sz w:val="24"/>
          <w:szCs w:val="24"/>
        </w:rPr>
        <w:t xml:space="preserve"> only</w:t>
      </w:r>
      <w:r w:rsidR="00AD30D5">
        <w:rPr>
          <w:rFonts w:ascii="Times New Roman" w:hAnsi="Times New Roman"/>
          <w:spacing w:val="-2"/>
          <w:sz w:val="24"/>
          <w:szCs w:val="24"/>
        </w:rPr>
        <w:t xml:space="preserve"> open to </w:t>
      </w:r>
      <w:r w:rsidR="00C137E2">
        <w:rPr>
          <w:rFonts w:ascii="Times New Roman" w:hAnsi="Times New Roman"/>
          <w:spacing w:val="-2"/>
          <w:sz w:val="24"/>
          <w:szCs w:val="24"/>
        </w:rPr>
        <w:t>State agencies that administer SNAP</w:t>
      </w:r>
      <w:r w:rsidR="00AD30D5">
        <w:rPr>
          <w:rFonts w:ascii="Times New Roman" w:hAnsi="Times New Roman"/>
          <w:spacing w:val="-2"/>
          <w:sz w:val="24"/>
          <w:szCs w:val="24"/>
        </w:rPr>
        <w:t xml:space="preserve">.  </w:t>
      </w:r>
      <w:r w:rsidR="00C76F5A">
        <w:rPr>
          <w:rFonts w:ascii="Times New Roman" w:hAnsi="Times New Roman"/>
          <w:spacing w:val="-2"/>
          <w:sz w:val="24"/>
          <w:szCs w:val="24"/>
        </w:rPr>
        <w:t>F</w:t>
      </w:r>
      <w:r w:rsidR="00AD30D5">
        <w:rPr>
          <w:rFonts w:ascii="Times New Roman" w:hAnsi="Times New Roman"/>
          <w:sz w:val="24"/>
          <w:szCs w:val="24"/>
        </w:rPr>
        <w:t xml:space="preserve">NS has determined that the requirements for this information collection do not adversely impact small businesses or other small </w:t>
      </w:r>
      <w:r w:rsidR="00AD30D5">
        <w:rPr>
          <w:rFonts w:ascii="Times New Roman" w:hAnsi="Times New Roman"/>
          <w:sz w:val="24"/>
          <w:szCs w:val="24"/>
        </w:rPr>
        <w:lastRenderedPageBreak/>
        <w:t xml:space="preserve">entities. </w:t>
      </w:r>
      <w:r w:rsidR="00AD30D5">
        <w:rPr>
          <w:rFonts w:ascii="Times New Roman" w:hAnsi="Times New Roman"/>
          <w:spacing w:val="-3"/>
          <w:sz w:val="24"/>
          <w:szCs w:val="24"/>
        </w:rPr>
        <w:t>Grantees may sub award</w:t>
      </w:r>
      <w:r w:rsidR="00AD30D5">
        <w:rPr>
          <w:rFonts w:ascii="Times New Roman" w:hAnsi="Times New Roman"/>
          <w:sz w:val="24"/>
          <w:szCs w:val="24"/>
        </w:rPr>
        <w:t>, by contract or sub grant, tasks to other organizations</w:t>
      </w:r>
      <w:r w:rsidR="00AD30D5">
        <w:rPr>
          <w:rFonts w:ascii="Times New Roman" w:hAnsi="Times New Roman"/>
          <w:spacing w:val="-3"/>
          <w:sz w:val="24"/>
          <w:szCs w:val="24"/>
        </w:rPr>
        <w:t xml:space="preserve">; however, only </w:t>
      </w:r>
      <w:r w:rsidR="00AD30D5">
        <w:rPr>
          <w:rFonts w:ascii="Times New Roman" w:hAnsi="Times New Roman"/>
          <w:spacing w:val="1"/>
          <w:sz w:val="24"/>
          <w:szCs w:val="24"/>
        </w:rPr>
        <w:t>businesses (</w:t>
      </w:r>
      <w:r w:rsidR="00AD30D5">
        <w:rPr>
          <w:rFonts w:ascii="Times New Roman" w:hAnsi="Times New Roman"/>
          <w:sz w:val="24"/>
          <w:szCs w:val="24"/>
        </w:rPr>
        <w:t>n</w:t>
      </w:r>
      <w:r w:rsidR="00AD30D5">
        <w:rPr>
          <w:rFonts w:ascii="Times New Roman" w:hAnsi="Times New Roman"/>
          <w:spacing w:val="2"/>
          <w:sz w:val="24"/>
          <w:szCs w:val="24"/>
        </w:rPr>
        <w:t>on</w:t>
      </w:r>
      <w:r w:rsidR="00AD30D5">
        <w:rPr>
          <w:rFonts w:ascii="Times New Roman" w:hAnsi="Times New Roman"/>
          <w:spacing w:val="-1"/>
          <w:sz w:val="24"/>
          <w:szCs w:val="24"/>
        </w:rPr>
        <w:t>-</w:t>
      </w:r>
      <w:r w:rsidR="00AD30D5">
        <w:rPr>
          <w:rFonts w:ascii="Times New Roman" w:hAnsi="Times New Roman"/>
          <w:sz w:val="24"/>
          <w:szCs w:val="24"/>
        </w:rPr>
        <w:t>p</w:t>
      </w:r>
      <w:r w:rsidR="00AD30D5">
        <w:rPr>
          <w:rFonts w:ascii="Times New Roman" w:hAnsi="Times New Roman"/>
          <w:spacing w:val="-1"/>
          <w:sz w:val="24"/>
          <w:szCs w:val="24"/>
        </w:rPr>
        <w:t>r</w:t>
      </w:r>
      <w:r w:rsidR="00AD30D5">
        <w:rPr>
          <w:rFonts w:ascii="Times New Roman" w:hAnsi="Times New Roman"/>
          <w:sz w:val="24"/>
          <w:szCs w:val="24"/>
        </w:rPr>
        <w:t>o</w:t>
      </w:r>
      <w:r w:rsidR="00AD30D5">
        <w:rPr>
          <w:rFonts w:ascii="Times New Roman" w:hAnsi="Times New Roman"/>
          <w:spacing w:val="-1"/>
          <w:sz w:val="24"/>
          <w:szCs w:val="24"/>
        </w:rPr>
        <w:t>f</w:t>
      </w:r>
      <w:r w:rsidR="00AD30D5">
        <w:rPr>
          <w:rFonts w:ascii="Times New Roman" w:hAnsi="Times New Roman"/>
          <w:sz w:val="24"/>
          <w:szCs w:val="24"/>
        </w:rPr>
        <w:t>it</w:t>
      </w:r>
      <w:r w:rsidR="00AD30D5">
        <w:rPr>
          <w:rFonts w:ascii="Times New Roman" w:hAnsi="Times New Roman"/>
          <w:spacing w:val="1"/>
          <w:sz w:val="24"/>
          <w:szCs w:val="24"/>
        </w:rPr>
        <w:t xml:space="preserve"> </w:t>
      </w:r>
      <w:r w:rsidR="00AD30D5">
        <w:rPr>
          <w:rFonts w:ascii="Times New Roman" w:hAnsi="Times New Roman"/>
          <w:sz w:val="24"/>
          <w:szCs w:val="24"/>
        </w:rPr>
        <w:t>o</w:t>
      </w:r>
      <w:r w:rsidR="00AD30D5">
        <w:rPr>
          <w:rFonts w:ascii="Times New Roman" w:hAnsi="Times New Roman"/>
          <w:spacing w:val="1"/>
          <w:sz w:val="24"/>
          <w:szCs w:val="24"/>
        </w:rPr>
        <w:t>r</w:t>
      </w:r>
      <w:r w:rsidR="00AD30D5">
        <w:rPr>
          <w:rFonts w:ascii="Times New Roman" w:hAnsi="Times New Roman"/>
          <w:spacing w:val="-2"/>
          <w:sz w:val="24"/>
          <w:szCs w:val="24"/>
        </w:rPr>
        <w:t>g</w:t>
      </w:r>
      <w:r w:rsidR="00AD30D5">
        <w:rPr>
          <w:rFonts w:ascii="Times New Roman" w:hAnsi="Times New Roman"/>
          <w:spacing w:val="-1"/>
          <w:sz w:val="24"/>
          <w:szCs w:val="24"/>
        </w:rPr>
        <w:t>a</w:t>
      </w:r>
      <w:r w:rsidR="00AD30D5">
        <w:rPr>
          <w:rFonts w:ascii="Times New Roman" w:hAnsi="Times New Roman"/>
          <w:sz w:val="24"/>
          <w:szCs w:val="24"/>
        </w:rPr>
        <w:t>ni</w:t>
      </w:r>
      <w:r w:rsidR="00AD30D5">
        <w:rPr>
          <w:rFonts w:ascii="Times New Roman" w:hAnsi="Times New Roman"/>
          <w:spacing w:val="2"/>
          <w:sz w:val="24"/>
          <w:szCs w:val="24"/>
        </w:rPr>
        <w:t>z</w:t>
      </w:r>
      <w:r w:rsidR="00AD30D5">
        <w:rPr>
          <w:rFonts w:ascii="Times New Roman" w:hAnsi="Times New Roman"/>
          <w:spacing w:val="-1"/>
          <w:sz w:val="24"/>
          <w:szCs w:val="24"/>
        </w:rPr>
        <w:t>a</w:t>
      </w:r>
      <w:r w:rsidR="00AD30D5">
        <w:rPr>
          <w:rFonts w:ascii="Times New Roman" w:hAnsi="Times New Roman"/>
          <w:sz w:val="24"/>
          <w:szCs w:val="24"/>
        </w:rPr>
        <w:t>t</w:t>
      </w:r>
      <w:r w:rsidR="00AD30D5">
        <w:rPr>
          <w:rFonts w:ascii="Times New Roman" w:hAnsi="Times New Roman"/>
          <w:spacing w:val="1"/>
          <w:sz w:val="24"/>
          <w:szCs w:val="24"/>
        </w:rPr>
        <w:t>i</w:t>
      </w:r>
      <w:r w:rsidR="00AD30D5">
        <w:rPr>
          <w:rFonts w:ascii="Times New Roman" w:hAnsi="Times New Roman"/>
          <w:sz w:val="24"/>
          <w:szCs w:val="24"/>
        </w:rPr>
        <w:t xml:space="preserve">ons or for-profit organizations) </w:t>
      </w:r>
      <w:r w:rsidR="00AD30D5">
        <w:rPr>
          <w:rFonts w:ascii="Times New Roman" w:hAnsi="Times New Roman"/>
          <w:spacing w:val="1"/>
          <w:sz w:val="24"/>
          <w:szCs w:val="24"/>
        </w:rPr>
        <w:t>with extensive experience in</w:t>
      </w:r>
      <w:r w:rsidR="00A868E3">
        <w:rPr>
          <w:rFonts w:ascii="Times New Roman" w:hAnsi="Times New Roman"/>
          <w:spacing w:val="1"/>
          <w:sz w:val="24"/>
          <w:szCs w:val="24"/>
        </w:rPr>
        <w:t xml:space="preserve"> employment, training, and education outcome reporting or data analysis.</w:t>
      </w:r>
    </w:p>
    <w:p w14:paraId="0031B594" w14:textId="77777777" w:rsidR="00AD30D5" w:rsidRDefault="00AD30D5"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p>
    <w:p w14:paraId="0E0FAE3C" w14:textId="77777777" w:rsidR="00327223" w:rsidRPr="00D002F2" w:rsidRDefault="00AD30D5" w:rsidP="00AD30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Pr>
          <w:rFonts w:ascii="Times New Roman" w:hAnsi="Times New Roman"/>
          <w:spacing w:val="-3"/>
          <w:sz w:val="24"/>
          <w:szCs w:val="24"/>
        </w:rPr>
        <w:t>We do not anticipate any small business responding to this data collection. FNS anticipates there are no small business involved with this data collection</w:t>
      </w:r>
      <w:proofErr w:type="gramStart"/>
      <w:r>
        <w:rPr>
          <w:rFonts w:ascii="Times New Roman" w:hAnsi="Times New Roman"/>
          <w:spacing w:val="-3"/>
          <w:sz w:val="24"/>
          <w:szCs w:val="24"/>
        </w:rPr>
        <w:t xml:space="preserve">. </w:t>
      </w:r>
      <w:proofErr w:type="gramEnd"/>
      <w:r w:rsidR="00327223"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is limited </w:t>
      </w:r>
      <w:r w:rsidR="00526DD4">
        <w:rPr>
          <w:rFonts w:ascii="Times New Roman" w:hAnsi="Times New Roman"/>
          <w:sz w:val="24"/>
          <w:szCs w:val="24"/>
        </w:rPr>
        <w:t xml:space="preserve">to </w:t>
      </w:r>
      <w:r w:rsidR="00526DD4" w:rsidRPr="00811FDE">
        <w:rPr>
          <w:rFonts w:ascii="Times New Roman" w:hAnsi="Times New Roman"/>
          <w:sz w:val="24"/>
          <w:szCs w:val="24"/>
        </w:rPr>
        <w:t>State</w:t>
      </w:r>
      <w:r w:rsidR="00526DD4">
        <w:rPr>
          <w:rFonts w:ascii="Times New Roman" w:hAnsi="Times New Roman"/>
          <w:sz w:val="24"/>
          <w:szCs w:val="24"/>
        </w:rPr>
        <w:t xml:space="preserve"> agencies that administer SNAP.</w:t>
      </w:r>
    </w:p>
    <w:p w14:paraId="0A9BE182" w14:textId="77777777" w:rsidR="006A4A7A" w:rsidRPr="00EB7F1B" w:rsidRDefault="006A4A7A" w:rsidP="0078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14:paraId="1926F26E" w14:textId="77777777"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14:paraId="062F2676" w14:textId="77777777" w:rsidR="00327223" w:rsidRDefault="006D79B5" w:rsidP="00526DD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Pr>
          <w:rFonts w:ascii="Times New Roman" w:hAnsi="Times New Roman"/>
          <w:sz w:val="24"/>
          <w:szCs w:val="24"/>
        </w:rPr>
        <w:t xml:space="preserve">This is a </w:t>
      </w:r>
      <w:r w:rsidR="003F6384">
        <w:rPr>
          <w:rFonts w:ascii="Times New Roman" w:hAnsi="Times New Roman"/>
          <w:sz w:val="24"/>
          <w:szCs w:val="24"/>
        </w:rPr>
        <w:t xml:space="preserve">voluntary, </w:t>
      </w:r>
      <w:r>
        <w:rPr>
          <w:rFonts w:ascii="Times New Roman" w:hAnsi="Times New Roman"/>
          <w:sz w:val="24"/>
          <w:szCs w:val="24"/>
        </w:rPr>
        <w:t xml:space="preserve">one-time grant opportunity which will be awarded to </w:t>
      </w:r>
      <w:r w:rsidR="00526DD4">
        <w:rPr>
          <w:rFonts w:ascii="Times New Roman" w:hAnsi="Times New Roman"/>
          <w:sz w:val="24"/>
          <w:szCs w:val="24"/>
        </w:rPr>
        <w:t xml:space="preserve">three to </w:t>
      </w:r>
      <w:r w:rsidR="0061680D">
        <w:rPr>
          <w:rFonts w:ascii="Times New Roman" w:hAnsi="Times New Roman"/>
          <w:sz w:val="24"/>
          <w:szCs w:val="24"/>
        </w:rPr>
        <w:t xml:space="preserve">nine </w:t>
      </w:r>
      <w:r w:rsidR="00526DD4">
        <w:rPr>
          <w:rFonts w:ascii="Times New Roman" w:hAnsi="Times New Roman"/>
          <w:sz w:val="24"/>
          <w:szCs w:val="24"/>
        </w:rPr>
        <w:t xml:space="preserve">State </w:t>
      </w:r>
      <w:r w:rsidR="0061680D">
        <w:rPr>
          <w:rFonts w:ascii="Times New Roman" w:hAnsi="Times New Roman"/>
          <w:sz w:val="24"/>
          <w:szCs w:val="24"/>
        </w:rPr>
        <w:t xml:space="preserve">or local SNAP </w:t>
      </w:r>
      <w:r w:rsidR="00526DD4">
        <w:rPr>
          <w:rFonts w:ascii="Times New Roman" w:hAnsi="Times New Roman"/>
          <w:sz w:val="24"/>
          <w:szCs w:val="24"/>
        </w:rPr>
        <w:t>agencies</w:t>
      </w:r>
      <w:r>
        <w:rPr>
          <w:rFonts w:ascii="Times New Roman" w:hAnsi="Times New Roman"/>
          <w:color w:val="000000"/>
          <w:sz w:val="24"/>
          <w:szCs w:val="24"/>
        </w:rPr>
        <w:t xml:space="preserve">.   </w:t>
      </w:r>
      <w:r>
        <w:rPr>
          <w:rFonts w:ascii="Times New Roman" w:hAnsi="Times New Roman"/>
          <w:spacing w:val="-1"/>
          <w:sz w:val="24"/>
          <w:szCs w:val="24"/>
        </w:rPr>
        <w:t>F</w:t>
      </w:r>
      <w:r>
        <w:rPr>
          <w:rFonts w:ascii="Times New Roman" w:hAnsi="Times New Roman"/>
          <w:sz w:val="24"/>
          <w:szCs w:val="24"/>
        </w:rPr>
        <w:t>NS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s the</w:t>
      </w:r>
      <w:r>
        <w:rPr>
          <w:rFonts w:ascii="Times New Roman" w:hAnsi="Times New Roman"/>
          <w:spacing w:val="2"/>
          <w:sz w:val="24"/>
          <w:szCs w:val="24"/>
        </w:rPr>
        <w:t xml:space="preserve"> </w:t>
      </w:r>
      <w:r>
        <w:rPr>
          <w:rFonts w:ascii="Times New Roman" w:hAnsi="Times New Roman"/>
          <w:sz w:val="24"/>
          <w:szCs w:val="24"/>
        </w:rPr>
        <w:t>ri</w:t>
      </w:r>
      <w:r>
        <w:rPr>
          <w:rFonts w:ascii="Times New Roman" w:hAnsi="Times New Roman"/>
          <w:spacing w:val="-3"/>
          <w:sz w:val="24"/>
          <w:szCs w:val="24"/>
        </w:rPr>
        <w:t>g</w:t>
      </w:r>
      <w:r>
        <w:rPr>
          <w:rFonts w:ascii="Times New Roman" w:hAnsi="Times New Roman"/>
          <w:sz w:val="24"/>
          <w:szCs w:val="24"/>
        </w:rPr>
        <w:t xml:space="preserve">ht </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te a</w:t>
      </w:r>
      <w:r>
        <w:rPr>
          <w:rFonts w:ascii="Times New Roman" w:hAnsi="Times New Roman"/>
          <w:spacing w:val="-1"/>
          <w:sz w:val="24"/>
          <w:szCs w:val="24"/>
        </w:rPr>
        <w:t xml:space="preserve"> </w:t>
      </w:r>
      <w:r>
        <w:rPr>
          <w:rFonts w:ascii="Times New Roman" w:hAnsi="Times New Roman"/>
          <w:sz w:val="24"/>
          <w:szCs w:val="24"/>
        </w:rPr>
        <w:t>se</w:t>
      </w:r>
      <w:r>
        <w:rPr>
          <w:rFonts w:ascii="Times New Roman" w:hAnsi="Times New Roman"/>
          <w:spacing w:val="-2"/>
          <w:sz w:val="24"/>
          <w:szCs w:val="24"/>
        </w:rPr>
        <w:t>c</w:t>
      </w:r>
      <w:r>
        <w:rPr>
          <w:rFonts w:ascii="Times New Roman" w:hAnsi="Times New Roman"/>
          <w:sz w:val="24"/>
          <w:szCs w:val="24"/>
        </w:rPr>
        <w:t xml:space="preserve">ond </w:t>
      </w:r>
      <w:r>
        <w:rPr>
          <w:rFonts w:ascii="Times New Roman" w:hAnsi="Times New Roman"/>
          <w:spacing w:val="-1"/>
          <w:sz w:val="24"/>
          <w:szCs w:val="24"/>
        </w:rPr>
        <w:t>c</w:t>
      </w:r>
      <w:r>
        <w:rPr>
          <w:rFonts w:ascii="Times New Roman" w:hAnsi="Times New Roman"/>
          <w:sz w:val="24"/>
          <w:szCs w:val="24"/>
        </w:rPr>
        <w:t>ompet</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f it r</w:t>
      </w:r>
      <w:r>
        <w:rPr>
          <w:rFonts w:ascii="Times New Roman" w:hAnsi="Times New Roman"/>
          <w:spacing w:val="1"/>
          <w:sz w:val="24"/>
          <w:szCs w:val="24"/>
        </w:rPr>
        <w:t>e</w:t>
      </w:r>
      <w:r>
        <w:rPr>
          <w:rFonts w:ascii="Times New Roman" w:hAnsi="Times New Roman"/>
          <w:spacing w:val="-1"/>
          <w:sz w:val="24"/>
          <w:szCs w:val="24"/>
        </w:rPr>
        <w:t>ce</w:t>
      </w:r>
      <w:r>
        <w:rPr>
          <w:rFonts w:ascii="Times New Roman" w:hAnsi="Times New Roman"/>
          <w:sz w:val="24"/>
          <w:szCs w:val="24"/>
        </w:rPr>
        <w:t>ives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 xml:space="preserve">w </w:t>
      </w:r>
      <w:r>
        <w:rPr>
          <w:rFonts w:ascii="Times New Roman" w:hAnsi="Times New Roman"/>
          <w:spacing w:val="-1"/>
          <w:sz w:val="24"/>
          <w:szCs w:val="24"/>
        </w:rPr>
        <w:t>a</w:t>
      </w:r>
      <w:r>
        <w:rPr>
          <w:rFonts w:ascii="Times New Roman" w:hAnsi="Times New Roman"/>
          <w:sz w:val="24"/>
          <w:szCs w:val="24"/>
        </w:rPr>
        <w:t>ppl</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t</w:t>
      </w:r>
      <w:r>
        <w:rPr>
          <w:rFonts w:ascii="Times New Roman" w:hAnsi="Times New Roman"/>
          <w:spacing w:val="-1"/>
          <w:sz w:val="24"/>
          <w:szCs w:val="24"/>
        </w:rPr>
        <w:t>ec</w:t>
      </w:r>
      <w:r>
        <w:rPr>
          <w:rFonts w:ascii="Times New Roman" w:hAnsi="Times New Roman"/>
          <w:sz w:val="24"/>
          <w:szCs w:val="24"/>
        </w:rPr>
        <w:t>hni</w:t>
      </w:r>
      <w:r>
        <w:rPr>
          <w:rFonts w:ascii="Times New Roman" w:hAnsi="Times New Roman"/>
          <w:spacing w:val="2"/>
          <w:sz w:val="24"/>
          <w:szCs w:val="24"/>
        </w:rPr>
        <w:t>c</w:t>
      </w:r>
      <w:r>
        <w:rPr>
          <w:rFonts w:ascii="Times New Roman" w:hAnsi="Times New Roman"/>
          <w:sz w:val="24"/>
          <w:szCs w:val="24"/>
        </w:rPr>
        <w:t xml:space="preserve">al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rit th</w:t>
      </w:r>
      <w:r>
        <w:rPr>
          <w:rFonts w:ascii="Times New Roman" w:hAnsi="Times New Roman"/>
          <w:spacing w:val="-1"/>
          <w:sz w:val="24"/>
          <w:szCs w:val="24"/>
        </w:rPr>
        <w:t>r</w:t>
      </w:r>
      <w:r>
        <w:rPr>
          <w:rFonts w:ascii="Times New Roman" w:hAnsi="Times New Roman"/>
          <w:sz w:val="24"/>
          <w:szCs w:val="24"/>
        </w:rPr>
        <w:t>ou</w:t>
      </w:r>
      <w:r>
        <w:rPr>
          <w:rFonts w:ascii="Times New Roman" w:hAnsi="Times New Roman"/>
          <w:spacing w:val="-2"/>
          <w:sz w:val="24"/>
          <w:szCs w:val="24"/>
        </w:rPr>
        <w:t>g</w:t>
      </w:r>
      <w:r>
        <w:rPr>
          <w:rFonts w:ascii="Times New Roman" w:hAnsi="Times New Roman"/>
          <w:sz w:val="24"/>
          <w:szCs w:val="24"/>
        </w:rPr>
        <w:t>h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R</w:t>
      </w:r>
      <w:r>
        <w:rPr>
          <w:rFonts w:ascii="Times New Roman" w:hAnsi="Times New Roman"/>
          <w:spacing w:val="-1"/>
          <w:sz w:val="24"/>
          <w:szCs w:val="24"/>
        </w:rPr>
        <w:t>F</w:t>
      </w:r>
      <w:r>
        <w:rPr>
          <w:rFonts w:ascii="Times New Roman" w:hAnsi="Times New Roman"/>
          <w:sz w:val="24"/>
          <w:szCs w:val="24"/>
        </w:rPr>
        <w:t>A.</w:t>
      </w:r>
      <w:r w:rsidR="00A868E3">
        <w:rPr>
          <w:rFonts w:ascii="Times New Roman" w:hAnsi="Times New Roman"/>
          <w:sz w:val="24"/>
          <w:szCs w:val="24"/>
        </w:rPr>
        <w:t xml:space="preserve">  </w:t>
      </w:r>
      <w:r w:rsidR="00327223" w:rsidRPr="00EB7F1B">
        <w:rPr>
          <w:rFonts w:ascii="Times New Roman" w:hAnsi="Times New Roman"/>
          <w:sz w:val="24"/>
          <w:szCs w:val="24"/>
        </w:rPr>
        <w:t>FNS will seek minimal information that will be critical in selecting the most promising grantee</w:t>
      </w:r>
      <w:r w:rsidR="00A868E3">
        <w:rPr>
          <w:rFonts w:ascii="Times New Roman" w:hAnsi="Times New Roman"/>
          <w:sz w:val="24"/>
          <w:szCs w:val="24"/>
        </w:rPr>
        <w:t>s</w:t>
      </w:r>
      <w:r w:rsidR="00327223" w:rsidRPr="00EB7F1B">
        <w:rPr>
          <w:rFonts w:ascii="Times New Roman" w:hAnsi="Times New Roman"/>
          <w:sz w:val="24"/>
          <w:szCs w:val="24"/>
        </w:rPr>
        <w:t>.  This includes inf</w:t>
      </w:r>
      <w:r w:rsidR="00526DD4">
        <w:rPr>
          <w:rFonts w:ascii="Times New Roman" w:hAnsi="Times New Roman"/>
          <w:sz w:val="24"/>
          <w:szCs w:val="24"/>
        </w:rPr>
        <w:t>ormation of applicant’s project design, budget appropriateness and economic efficiency, organizational experience and capacity, and implementation and evaluation of the project</w:t>
      </w:r>
      <w:r w:rsidR="00327223" w:rsidRPr="00EB7F1B">
        <w:rPr>
          <w:rFonts w:ascii="Times New Roman" w:hAnsi="Times New Roman"/>
          <w:sz w:val="24"/>
          <w:szCs w:val="24"/>
        </w:rPr>
        <w:t>.  The consequence for not collecting the information is the inability to establish which proposal</w:t>
      </w:r>
      <w:r w:rsidR="00526DD4">
        <w:rPr>
          <w:rFonts w:ascii="Times New Roman" w:hAnsi="Times New Roman"/>
          <w:sz w:val="24"/>
          <w:szCs w:val="24"/>
        </w:rPr>
        <w:t>s</w:t>
      </w:r>
      <w:r w:rsidR="00327223" w:rsidRPr="00EB7F1B">
        <w:rPr>
          <w:rFonts w:ascii="Times New Roman" w:hAnsi="Times New Roman"/>
          <w:sz w:val="24"/>
          <w:szCs w:val="24"/>
        </w:rPr>
        <w:t xml:space="preserve"> meet program objectives</w:t>
      </w:r>
      <w:r w:rsidR="00C83747">
        <w:rPr>
          <w:rFonts w:ascii="Times New Roman" w:hAnsi="Times New Roman"/>
          <w:sz w:val="24"/>
          <w:szCs w:val="24"/>
        </w:rPr>
        <w:t>.</w:t>
      </w:r>
    </w:p>
    <w:p w14:paraId="59E320E3" w14:textId="77777777" w:rsidR="00526DD4" w:rsidRPr="00EB7F1B" w:rsidRDefault="00526DD4" w:rsidP="00526DD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p>
    <w:p w14:paraId="79719450" w14:textId="77777777"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sz w:val="24"/>
          <w:szCs w:val="24"/>
        </w:rPr>
        <w:lastRenderedPageBreak/>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14:paraId="1553AA0A" w14:textId="77777777"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14:paraId="45AF078A" w14:textId="77777777"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14:paraId="66C12507" w14:textId="77777777"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14:paraId="1AB66CF7" w14:textId="77777777"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14:paraId="637EF707" w14:textId="77777777"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14:paraId="18D7A355" w14:textId="77777777"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14:paraId="23A1BAEA" w14:textId="77777777"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14:paraId="0E8C5DFB" w14:textId="77777777" w:rsidR="00327223" w:rsidRPr="00EB7F1B" w:rsidRDefault="00327223" w:rsidP="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lastRenderedPageBreak/>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14:paraId="39FE17C9" w14:textId="77777777"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14:paraId="63E35D4C" w14:textId="77777777"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14:paraId="247F204D" w14:textId="77777777" w:rsidR="00327223" w:rsidRPr="00EB7F1B" w:rsidRDefault="009756C9"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C06EED5" w14:textId="77777777" w:rsidR="00B214F1" w:rsidRPr="00ED59DA" w:rsidRDefault="00327223" w:rsidP="00ED59DA">
      <w:pPr>
        <w:spacing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14:paraId="71053871" w14:textId="77777777" w:rsidR="003C612B" w:rsidRPr="00CC4CE3" w:rsidRDefault="00327223" w:rsidP="00C83747">
      <w:pPr>
        <w:spacing w:after="0" w:line="480" w:lineRule="auto"/>
        <w:ind w:left="360" w:right="-1440"/>
        <w:rPr>
          <w:rFonts w:ascii="Times New Roman" w:hAnsi="Times New Roman"/>
          <w:sz w:val="24"/>
          <w:szCs w:val="24"/>
        </w:rPr>
      </w:pPr>
      <w:r w:rsidRPr="00CC4CE3">
        <w:rPr>
          <w:rFonts w:ascii="Times New Roman" w:hAnsi="Times New Roman"/>
          <w:sz w:val="24"/>
          <w:szCs w:val="24"/>
        </w:rPr>
        <w:t xml:space="preserve">A 60-day notice was published in the Federal Register on </w:t>
      </w:r>
      <w:r w:rsidR="00CC4CE3">
        <w:rPr>
          <w:rFonts w:ascii="Times New Roman" w:hAnsi="Times New Roman"/>
          <w:sz w:val="24"/>
          <w:szCs w:val="24"/>
        </w:rPr>
        <w:t>November 23</w:t>
      </w:r>
      <w:r w:rsidRPr="00CC4CE3">
        <w:rPr>
          <w:rFonts w:ascii="Times New Roman" w:hAnsi="Times New Roman"/>
          <w:sz w:val="24"/>
          <w:szCs w:val="24"/>
        </w:rPr>
        <w:t xml:space="preserve">, </w:t>
      </w:r>
      <w:r w:rsidR="00CC4CE3">
        <w:rPr>
          <w:rFonts w:ascii="Times New Roman" w:hAnsi="Times New Roman"/>
          <w:sz w:val="24"/>
          <w:szCs w:val="24"/>
        </w:rPr>
        <w:t xml:space="preserve">2015 </w:t>
      </w:r>
      <w:r w:rsidRPr="00CC4CE3">
        <w:rPr>
          <w:rFonts w:ascii="Times New Roman" w:hAnsi="Times New Roman"/>
          <w:sz w:val="24"/>
          <w:szCs w:val="24"/>
        </w:rPr>
        <w:t xml:space="preserve">(Volume </w:t>
      </w:r>
      <w:r w:rsidR="00CC4CE3">
        <w:rPr>
          <w:rFonts w:ascii="Times New Roman" w:hAnsi="Times New Roman"/>
          <w:sz w:val="24"/>
          <w:szCs w:val="24"/>
        </w:rPr>
        <w:t>80</w:t>
      </w:r>
      <w:r w:rsidRPr="00CC4CE3">
        <w:rPr>
          <w:rFonts w:ascii="Times New Roman" w:hAnsi="Times New Roman"/>
          <w:sz w:val="24"/>
          <w:szCs w:val="24"/>
        </w:rPr>
        <w:t>,</w:t>
      </w:r>
      <w:r w:rsidR="009756C9" w:rsidRPr="00CC4CE3">
        <w:rPr>
          <w:rFonts w:ascii="Times New Roman" w:hAnsi="Times New Roman"/>
          <w:sz w:val="24"/>
          <w:szCs w:val="24"/>
        </w:rPr>
        <w:t xml:space="preserve"> </w:t>
      </w:r>
    </w:p>
    <w:p w14:paraId="705349CC" w14:textId="77777777" w:rsidR="003C612B" w:rsidRPr="00CC4CE3" w:rsidRDefault="00327223" w:rsidP="00C83747">
      <w:pPr>
        <w:spacing w:after="0" w:line="480" w:lineRule="auto"/>
        <w:ind w:left="360" w:right="-1440"/>
        <w:rPr>
          <w:rFonts w:ascii="Times New Roman" w:hAnsi="Times New Roman"/>
          <w:sz w:val="24"/>
          <w:szCs w:val="24"/>
        </w:rPr>
      </w:pPr>
      <w:r w:rsidRPr="00CC4CE3">
        <w:rPr>
          <w:rFonts w:ascii="Times New Roman" w:hAnsi="Times New Roman"/>
          <w:sz w:val="24"/>
          <w:szCs w:val="24"/>
        </w:rPr>
        <w:lastRenderedPageBreak/>
        <w:t xml:space="preserve">Number </w:t>
      </w:r>
      <w:r w:rsidR="00CC4CE3">
        <w:rPr>
          <w:rFonts w:ascii="Times New Roman" w:hAnsi="Times New Roman"/>
          <w:sz w:val="24"/>
          <w:szCs w:val="24"/>
        </w:rPr>
        <w:t>42</w:t>
      </w:r>
      <w:r w:rsidRPr="00CC4CE3">
        <w:rPr>
          <w:rFonts w:ascii="Times New Roman" w:hAnsi="Times New Roman"/>
          <w:sz w:val="24"/>
          <w:szCs w:val="24"/>
        </w:rPr>
        <w:t xml:space="preserve">, page </w:t>
      </w:r>
      <w:r w:rsidR="00CC4CE3">
        <w:rPr>
          <w:rFonts w:ascii="Times New Roman" w:hAnsi="Times New Roman"/>
          <w:sz w:val="24"/>
          <w:szCs w:val="24"/>
        </w:rPr>
        <w:t>72945</w:t>
      </w:r>
      <w:r w:rsidRPr="00CC4CE3">
        <w:rPr>
          <w:rFonts w:ascii="Times New Roman" w:hAnsi="Times New Roman"/>
          <w:sz w:val="24"/>
          <w:szCs w:val="24"/>
        </w:rPr>
        <w:t>) soliciting comments on FNS’s intent to request Office of</w:t>
      </w:r>
      <w:r w:rsidR="009756C9" w:rsidRPr="00CC4CE3">
        <w:rPr>
          <w:rFonts w:ascii="Times New Roman" w:hAnsi="Times New Roman"/>
          <w:sz w:val="24"/>
          <w:szCs w:val="24"/>
        </w:rPr>
        <w:t xml:space="preserve"> </w:t>
      </w:r>
      <w:r w:rsidRPr="00CC4CE3">
        <w:rPr>
          <w:rFonts w:ascii="Times New Roman" w:hAnsi="Times New Roman"/>
          <w:sz w:val="24"/>
          <w:szCs w:val="24"/>
        </w:rPr>
        <w:t xml:space="preserve"> </w:t>
      </w:r>
    </w:p>
    <w:p w14:paraId="464315F7" w14:textId="77777777" w:rsidR="003C612B" w:rsidRPr="00CC4CE3" w:rsidRDefault="00327223" w:rsidP="00C83747">
      <w:pPr>
        <w:spacing w:after="0" w:line="480" w:lineRule="auto"/>
        <w:ind w:left="360" w:right="-1440"/>
        <w:rPr>
          <w:rFonts w:ascii="Times New Roman" w:hAnsi="Times New Roman"/>
          <w:sz w:val="24"/>
          <w:szCs w:val="24"/>
        </w:rPr>
      </w:pPr>
      <w:r w:rsidRPr="00CC4CE3">
        <w:rPr>
          <w:rFonts w:ascii="Times New Roman" w:hAnsi="Times New Roman"/>
          <w:sz w:val="24"/>
          <w:szCs w:val="24"/>
        </w:rPr>
        <w:t xml:space="preserve">Management and Budget (OMB) approval for a uniform grant application package for FNS </w:t>
      </w:r>
    </w:p>
    <w:p w14:paraId="16AE6C24" w14:textId="77777777" w:rsidR="00327223" w:rsidRPr="00EB7F1B" w:rsidRDefault="003C612B" w:rsidP="00DF756A">
      <w:pPr>
        <w:spacing w:after="0" w:line="480" w:lineRule="auto"/>
        <w:ind w:right="-1440"/>
        <w:rPr>
          <w:rFonts w:ascii="Times New Roman" w:hAnsi="Times New Roman"/>
          <w:sz w:val="24"/>
          <w:szCs w:val="24"/>
        </w:rPr>
      </w:pPr>
      <w:r w:rsidRPr="00CC4CE3">
        <w:rPr>
          <w:rFonts w:ascii="Times New Roman" w:hAnsi="Times New Roman"/>
          <w:sz w:val="24"/>
          <w:szCs w:val="24"/>
        </w:rPr>
        <w:t xml:space="preserve">      </w:t>
      </w:r>
      <w:r w:rsidR="00327223" w:rsidRPr="00CC4CE3">
        <w:rPr>
          <w:rFonts w:ascii="Times New Roman" w:hAnsi="Times New Roman"/>
          <w:sz w:val="24"/>
          <w:szCs w:val="24"/>
        </w:rPr>
        <w:t xml:space="preserve">discretionary grant programs that is a revision of the previously approved package.  </w:t>
      </w:r>
    </w:p>
    <w:p w14:paraId="3C775887" w14:textId="77777777" w:rsidR="00327223" w:rsidRPr="00EB7F1B" w:rsidRDefault="00327223" w:rsidP="00B214F1">
      <w:pPr>
        <w:spacing w:after="0" w:line="240" w:lineRule="auto"/>
        <w:ind w:left="360"/>
        <w:rPr>
          <w:rFonts w:ascii="Times New Roman" w:hAnsi="Times New Roman"/>
          <w:sz w:val="24"/>
          <w:szCs w:val="24"/>
        </w:rPr>
      </w:pPr>
    </w:p>
    <w:p w14:paraId="498BF667" w14:textId="77777777"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14:paraId="1978B293" w14:textId="77777777" w:rsidR="00327223" w:rsidRDefault="00327223" w:rsidP="00B214F1">
      <w:pPr>
        <w:spacing w:after="0" w:line="240" w:lineRule="auto"/>
        <w:ind w:left="360" w:right="-288" w:hanging="270"/>
        <w:rPr>
          <w:rFonts w:ascii="Times New Roman" w:hAnsi="Times New Roman"/>
          <w:b/>
          <w:sz w:val="24"/>
          <w:szCs w:val="24"/>
        </w:rPr>
      </w:pPr>
    </w:p>
    <w:p w14:paraId="46676D1F" w14:textId="77777777" w:rsidR="00327223" w:rsidRPr="00EB7F1B" w:rsidRDefault="00327223" w:rsidP="00327223">
      <w:pPr>
        <w:spacing w:line="480" w:lineRule="auto"/>
        <w:ind w:left="360" w:right="-288" w:hanging="270"/>
        <w:rPr>
          <w:rFonts w:ascii="Times New Roman" w:hAnsi="Times New Roman"/>
          <w:b/>
          <w:sz w:val="24"/>
          <w:szCs w:val="24"/>
        </w:rPr>
      </w:pPr>
      <w:r w:rsidRPr="00EB7F1B">
        <w:rPr>
          <w:rFonts w:ascii="Times New Roman" w:hAnsi="Times New Roman"/>
          <w:b/>
          <w:sz w:val="24"/>
          <w:szCs w:val="24"/>
        </w:rPr>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14:paraId="08D20F30" w14:textId="77777777" w:rsidR="00327223" w:rsidRPr="00EB7F1B" w:rsidRDefault="00327223" w:rsidP="001650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14:paraId="7D9D5E81" w14:textId="77777777" w:rsidR="00327223" w:rsidRPr="00EB7F1B" w:rsidRDefault="00327223" w:rsidP="00B214F1">
      <w:pPr>
        <w:spacing w:after="0" w:line="240" w:lineRule="auto"/>
        <w:ind w:left="360" w:right="-720" w:hanging="360"/>
        <w:rPr>
          <w:rFonts w:ascii="Times New Roman" w:hAnsi="Times New Roman"/>
          <w:b/>
          <w:sz w:val="24"/>
          <w:szCs w:val="24"/>
        </w:rPr>
      </w:pPr>
    </w:p>
    <w:p w14:paraId="193F724D" w14:textId="77777777" w:rsidR="00327223" w:rsidRPr="00EB7F1B" w:rsidRDefault="00327223" w:rsidP="00327223">
      <w:pPr>
        <w:spacing w:line="480" w:lineRule="auto"/>
        <w:ind w:left="360" w:right="-720" w:hanging="360"/>
        <w:rPr>
          <w:rFonts w:ascii="Times New Roman" w:hAnsi="Times New Roman"/>
          <w:sz w:val="24"/>
          <w:szCs w:val="24"/>
        </w:rPr>
      </w:pPr>
      <w:r w:rsidRPr="00EB7F1B">
        <w:rPr>
          <w:rFonts w:ascii="Times New Roman" w:hAnsi="Times New Roman"/>
          <w:b/>
          <w:sz w:val="24"/>
          <w:szCs w:val="24"/>
        </w:rPr>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
    <w:p w14:paraId="3210BC21" w14:textId="77777777"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voluntarily.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w:t>
      </w:r>
      <w:r w:rsidR="00082B9E">
        <w:rPr>
          <w:rFonts w:ascii="Times New Roman" w:hAnsi="Times New Roman"/>
          <w:sz w:val="24"/>
          <w:szCs w:val="24"/>
        </w:rPr>
        <w:t xml:space="preserve">to anyone </w:t>
      </w:r>
      <w:r w:rsidRPr="00EB7F1B">
        <w:rPr>
          <w:rFonts w:ascii="Times New Roman" w:hAnsi="Times New Roman"/>
          <w:sz w:val="24"/>
          <w:szCs w:val="24"/>
        </w:rPr>
        <w:t>outside FNS as permitted by the Privacy Act</w:t>
      </w:r>
      <w:r w:rsidR="00082B9E">
        <w:rPr>
          <w:rFonts w:ascii="Times New Roman" w:hAnsi="Times New Roman"/>
          <w:sz w:val="24"/>
          <w:szCs w:val="24"/>
        </w:rPr>
        <w:t>, except as required by law</w:t>
      </w:r>
      <w:r w:rsidRPr="00EB7F1B">
        <w:rPr>
          <w:rFonts w:ascii="Times New Roman" w:hAnsi="Times New Roman"/>
          <w:sz w:val="24"/>
          <w:szCs w:val="24"/>
        </w:rPr>
        <w:t xml:space="preserve"> under certain situations, including disclosures to the public as required by the Freedom of 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w:t>
      </w:r>
      <w:r w:rsidR="00526DD4">
        <w:rPr>
          <w:rFonts w:ascii="Times New Roman" w:hAnsi="Times New Roman"/>
          <w:sz w:val="24"/>
          <w:szCs w:val="24"/>
        </w:rPr>
        <w:t>g</w:t>
      </w:r>
      <w:r w:rsidR="00824E11" w:rsidRPr="00EB7F1B">
        <w:rPr>
          <w:rFonts w:ascii="Times New Roman" w:hAnsi="Times New Roman"/>
          <w:sz w:val="24"/>
          <w:szCs w:val="24"/>
        </w:rPr>
        <w:t>rantee</w:t>
      </w:r>
      <w:r w:rsidR="00C83747">
        <w:rPr>
          <w:rFonts w:ascii="Times New Roman" w:hAnsi="Times New Roman"/>
          <w:sz w:val="24"/>
          <w:szCs w:val="24"/>
        </w:rPr>
        <w:t>(s)</w:t>
      </w:r>
      <w:r w:rsidR="00824E11" w:rsidRPr="00EB7F1B">
        <w:rPr>
          <w:rFonts w:ascii="Times New Roman" w:hAnsi="Times New Roman"/>
          <w:sz w:val="24"/>
          <w:szCs w:val="24"/>
        </w:rPr>
        <w:t xml:space="preserve"> and ensure that any release of such information is done under the terms and conditions of the existing Freedom of Information Act that requires the </w:t>
      </w:r>
      <w:r w:rsidR="00526DD4">
        <w:rPr>
          <w:rFonts w:ascii="Times New Roman" w:hAnsi="Times New Roman"/>
          <w:sz w:val="24"/>
          <w:szCs w:val="24"/>
        </w:rPr>
        <w:t>g</w:t>
      </w:r>
      <w:r w:rsidR="00824E11" w:rsidRPr="00EB7F1B">
        <w:rPr>
          <w:rFonts w:ascii="Times New Roman" w:hAnsi="Times New Roman"/>
          <w:sz w:val="24"/>
          <w:szCs w:val="24"/>
        </w:rPr>
        <w:t>rantee</w:t>
      </w:r>
      <w:r w:rsidR="00C83747">
        <w:rPr>
          <w:rFonts w:ascii="Times New Roman" w:hAnsi="Times New Roman"/>
          <w:sz w:val="24"/>
          <w:szCs w:val="24"/>
        </w:rPr>
        <w:t>(s)</w:t>
      </w:r>
      <w:r w:rsidR="00824E11" w:rsidRPr="00EB7F1B">
        <w:rPr>
          <w:rFonts w:ascii="Times New Roman" w:hAnsi="Times New Roman"/>
          <w:sz w:val="24"/>
          <w:szCs w:val="24"/>
        </w:rPr>
        <w:t xml:space="preserve"> to release permission and is informed of the use of the information. </w:t>
      </w:r>
    </w:p>
    <w:p w14:paraId="470E14C1" w14:textId="77777777" w:rsidR="00327223" w:rsidRPr="00EB7F1B" w:rsidRDefault="000E3966" w:rsidP="001650B1">
      <w:pPr>
        <w:spacing w:after="0" w:line="480" w:lineRule="auto"/>
        <w:ind w:left="360"/>
        <w:rPr>
          <w:rFonts w:ascii="Times New Roman" w:hAnsi="Times New Roman"/>
          <w:sz w:val="24"/>
          <w:szCs w:val="24"/>
        </w:rPr>
      </w:pPr>
      <w:r>
        <w:rPr>
          <w:rFonts w:ascii="Times New Roman" w:hAnsi="Times New Roman"/>
          <w:sz w:val="24"/>
          <w:szCs w:val="24"/>
        </w:rPr>
        <w:lastRenderedPageBreak/>
        <w:t xml:space="preserve">The </w:t>
      </w:r>
      <w:r w:rsidR="00526DD4">
        <w:rPr>
          <w:rFonts w:ascii="Times New Roman" w:hAnsi="Times New Roman"/>
          <w:sz w:val="24"/>
          <w:szCs w:val="24"/>
        </w:rPr>
        <w:t>g</w:t>
      </w:r>
      <w:r w:rsidR="00327223" w:rsidRPr="00EB7F1B">
        <w:rPr>
          <w:rFonts w:ascii="Times New Roman" w:hAnsi="Times New Roman"/>
          <w:sz w:val="24"/>
          <w:szCs w:val="24"/>
        </w:rPr>
        <w:t>rantee</w:t>
      </w:r>
      <w:r w:rsidR="00C83747">
        <w:rPr>
          <w:rFonts w:ascii="Times New Roman" w:hAnsi="Times New Roman"/>
          <w:sz w:val="24"/>
          <w:szCs w:val="24"/>
        </w:rPr>
        <w:t>(s)</w:t>
      </w:r>
      <w:r w:rsidR="00327223" w:rsidRPr="00EB7F1B">
        <w:rPr>
          <w:rFonts w:ascii="Times New Roman" w:hAnsi="Times New Roman"/>
          <w:sz w:val="24"/>
          <w:szCs w:val="24"/>
        </w:rPr>
        <w:t xml:space="preserve"> awarded a grant under this RFA will be required to submit the SF-425 forms</w:t>
      </w:r>
      <w:r w:rsidR="00824E11" w:rsidRPr="00EB7F1B">
        <w:rPr>
          <w:rFonts w:ascii="Times New Roman" w:hAnsi="Times New Roman"/>
          <w:sz w:val="24"/>
          <w:szCs w:val="24"/>
        </w:rPr>
        <w:t xml:space="preserve">.  </w:t>
      </w:r>
      <w:r w:rsidR="00327223" w:rsidRPr="00EB7F1B">
        <w:rPr>
          <w:rFonts w:ascii="Times New Roman" w:hAnsi="Times New Roman"/>
          <w:sz w:val="24"/>
          <w:szCs w:val="24"/>
        </w:rPr>
        <w:t>All of the SF-425 forms are stored in a secured database.  Therefore,</w:t>
      </w:r>
      <w:r>
        <w:rPr>
          <w:rFonts w:ascii="Times New Roman" w:hAnsi="Times New Roman"/>
          <w:sz w:val="24"/>
          <w:szCs w:val="24"/>
        </w:rPr>
        <w:t xml:space="preserve"> </w:t>
      </w:r>
      <w:r w:rsidR="00526DD4">
        <w:rPr>
          <w:rFonts w:ascii="Times New Roman" w:hAnsi="Times New Roman"/>
          <w:sz w:val="24"/>
          <w:szCs w:val="24"/>
        </w:rPr>
        <w:t>grantee</w:t>
      </w:r>
      <w:r w:rsidR="00C83747">
        <w:rPr>
          <w:rFonts w:ascii="Times New Roman" w:hAnsi="Times New Roman"/>
          <w:sz w:val="24"/>
          <w:szCs w:val="24"/>
        </w:rPr>
        <w:t>(s)</w:t>
      </w:r>
      <w:r w:rsidR="00327223" w:rsidRPr="00EB7F1B">
        <w:rPr>
          <w:rFonts w:ascii="Times New Roman" w:hAnsi="Times New Roman"/>
          <w:sz w:val="24"/>
          <w:szCs w:val="24"/>
        </w:rPr>
        <w:t xml:space="preserve">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00327223" w:rsidRPr="00EB7F1B">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14:paraId="023F16FE" w14:textId="77777777"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14:paraId="4961D0CF" w14:textId="77777777" w:rsidR="00327223" w:rsidRPr="00EB7F1B" w:rsidRDefault="00327223" w:rsidP="00327223">
      <w:pPr>
        <w:spacing w:line="480" w:lineRule="auto"/>
        <w:ind w:left="360" w:right="-720" w:hanging="360"/>
        <w:rPr>
          <w:rFonts w:ascii="Times New Roman" w:hAnsi="Times New Roman"/>
          <w:b/>
          <w:sz w:val="24"/>
          <w:szCs w:val="24"/>
        </w:rPr>
      </w:pPr>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8947A6E" w14:textId="77777777"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are no questions of a sensitive nature included in this data collection.</w:t>
      </w:r>
    </w:p>
    <w:p w14:paraId="0329A7A7" w14:textId="77777777" w:rsidR="00327223" w:rsidRPr="00EB7F1B" w:rsidRDefault="00327223" w:rsidP="006148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14:paraId="70117567" w14:textId="77777777"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14:paraId="68D1D20D" w14:textId="77777777" w:rsidR="00327223" w:rsidRPr="00EB7F1B" w:rsidRDefault="00327223" w:rsidP="00327223">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lastRenderedPageBreak/>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14:paraId="54742133" w14:textId="77777777" w:rsidR="00327223" w:rsidRPr="00EB7F1B" w:rsidRDefault="00327223" w:rsidP="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B) Provide estimates of annualized cost to respondents for the hour burdens for collections of information, identifying and using appropriate wage rate categories.</w:t>
      </w:r>
      <w:r w:rsidRPr="00EB7F1B">
        <w:rPr>
          <w:rFonts w:ascii="Times New Roman" w:hAnsi="Times New Roman"/>
          <w:sz w:val="24"/>
          <w:szCs w:val="24"/>
        </w:rPr>
        <w:tab/>
      </w:r>
    </w:p>
    <w:p w14:paraId="062A91A0" w14:textId="77777777" w:rsidR="006148DB" w:rsidRDefault="000E2177" w:rsidP="000E3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Pr>
          <w:rFonts w:ascii="Times New Roman" w:hAnsi="Times New Roman"/>
          <w:sz w:val="24"/>
          <w:szCs w:val="24"/>
        </w:rPr>
        <w:t xml:space="preserve">Out of 53 eligible SNAP State agencies, </w:t>
      </w:r>
      <w:r w:rsidR="00327223" w:rsidRPr="00EB7F1B">
        <w:rPr>
          <w:rFonts w:ascii="Times New Roman" w:hAnsi="Times New Roman"/>
          <w:sz w:val="24"/>
          <w:szCs w:val="24"/>
        </w:rPr>
        <w:t xml:space="preserve">FNS estimates that approximately </w:t>
      </w:r>
      <w:r w:rsidR="00526DD4">
        <w:rPr>
          <w:rFonts w:ascii="Times New Roman" w:hAnsi="Times New Roman"/>
          <w:sz w:val="24"/>
          <w:szCs w:val="24"/>
        </w:rPr>
        <w:t>fifteen</w:t>
      </w:r>
      <w:r w:rsidR="00327223" w:rsidRPr="00EB7F1B">
        <w:rPr>
          <w:rFonts w:ascii="Times New Roman" w:hAnsi="Times New Roman"/>
          <w:sz w:val="24"/>
          <w:szCs w:val="24"/>
        </w:rPr>
        <w:t xml:space="preserve"> (</w:t>
      </w:r>
      <w:r w:rsidR="00526DD4">
        <w:rPr>
          <w:rFonts w:ascii="Times New Roman" w:hAnsi="Times New Roman"/>
          <w:sz w:val="24"/>
          <w:szCs w:val="24"/>
        </w:rPr>
        <w:t>15</w:t>
      </w:r>
      <w:r w:rsidR="00327223" w:rsidRPr="00EB7F1B">
        <w:rPr>
          <w:rFonts w:ascii="Times New Roman" w:hAnsi="Times New Roman"/>
          <w:sz w:val="24"/>
          <w:szCs w:val="24"/>
        </w:rPr>
        <w:t xml:space="preserve">) </w:t>
      </w:r>
      <w:r w:rsidR="00526DD4">
        <w:rPr>
          <w:rFonts w:ascii="Times New Roman" w:hAnsi="Times New Roman"/>
          <w:sz w:val="24"/>
          <w:szCs w:val="24"/>
        </w:rPr>
        <w:t>responses from State government agencies for the</w:t>
      </w:r>
      <w:r w:rsidR="00C83747">
        <w:rPr>
          <w:rFonts w:ascii="Times New Roman" w:hAnsi="Times New Roman"/>
          <w:i/>
          <w:sz w:val="24"/>
          <w:szCs w:val="24"/>
        </w:rPr>
        <w:t xml:space="preserve"> </w:t>
      </w:r>
      <w:r w:rsidR="00526DD4">
        <w:rPr>
          <w:rFonts w:ascii="Times New Roman" w:hAnsi="Times New Roman"/>
          <w:i/>
          <w:sz w:val="24"/>
          <w:szCs w:val="24"/>
        </w:rPr>
        <w:t xml:space="preserve">SNAP </w:t>
      </w:r>
      <w:r w:rsidR="00C83747">
        <w:rPr>
          <w:rFonts w:ascii="Times New Roman" w:hAnsi="Times New Roman"/>
          <w:i/>
          <w:sz w:val="24"/>
          <w:szCs w:val="24"/>
        </w:rPr>
        <w:t>E&amp;T DATA grants</w:t>
      </w:r>
      <w:r w:rsidR="00ED59DA">
        <w:rPr>
          <w:rFonts w:ascii="Times New Roman" w:hAnsi="Times New Roman"/>
          <w:i/>
          <w:sz w:val="24"/>
          <w:szCs w:val="24"/>
        </w:rPr>
        <w:t xml:space="preserve">. </w:t>
      </w:r>
      <w:r w:rsidR="00327223" w:rsidRPr="00ED59DA">
        <w:rPr>
          <w:rFonts w:ascii="Times New Roman" w:hAnsi="Times New Roman"/>
          <w:sz w:val="24"/>
          <w:szCs w:val="24"/>
        </w:rPr>
        <w:t>It is estimated that the average applicant will spend 40 hours developing their proposal</w:t>
      </w:r>
      <w:r w:rsidR="00E0693E">
        <w:rPr>
          <w:rFonts w:ascii="Times New Roman" w:hAnsi="Times New Roman"/>
          <w:sz w:val="24"/>
          <w:szCs w:val="24"/>
        </w:rPr>
        <w:t>, see pre-award burden estimates below</w:t>
      </w:r>
      <w:r w:rsidR="00327223" w:rsidRPr="00ED59DA">
        <w:rPr>
          <w:rFonts w:ascii="Times New Roman" w:hAnsi="Times New Roman"/>
          <w:sz w:val="24"/>
          <w:szCs w:val="24"/>
        </w:rPr>
        <w:t xml:space="preserve">. </w:t>
      </w:r>
      <w:r w:rsidR="00E0693E">
        <w:rPr>
          <w:rFonts w:ascii="Times New Roman" w:hAnsi="Times New Roman"/>
          <w:sz w:val="24"/>
          <w:szCs w:val="24"/>
        </w:rPr>
        <w:t xml:space="preserve"> Out of the 15 State agencies who will submit a proposal, FNS estimates awarding funding to 5 (five) Grantees see post-award reporting and recordkeeping burden estimates below.</w:t>
      </w:r>
      <w:r w:rsidR="00327223" w:rsidRPr="00ED59DA">
        <w:rPr>
          <w:rFonts w:ascii="Times New Roman" w:hAnsi="Times New Roman"/>
          <w:sz w:val="24"/>
          <w:szCs w:val="24"/>
        </w:rPr>
        <w:t xml:space="preserve"> </w:t>
      </w:r>
    </w:p>
    <w:p w14:paraId="2A21506A" w14:textId="77777777" w:rsidR="00FA2399" w:rsidRDefault="00FA2399">
      <w:pPr>
        <w:rPr>
          <w:rFonts w:ascii="Times New Roman" w:hAnsi="Times New Roman"/>
          <w:b/>
          <w:sz w:val="24"/>
          <w:szCs w:val="24"/>
        </w:rPr>
      </w:pPr>
      <w:r>
        <w:rPr>
          <w:rFonts w:ascii="Times New Roman" w:hAnsi="Times New Roman"/>
          <w:b/>
          <w:sz w:val="24"/>
          <w:szCs w:val="24"/>
        </w:rPr>
        <w:br w:type="page"/>
      </w:r>
    </w:p>
    <w:p w14:paraId="5B16A934" w14:textId="77777777" w:rsidR="00905640" w:rsidRDefault="00327223" w:rsidP="001650B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b/>
          <w:sz w:val="24"/>
          <w:szCs w:val="24"/>
        </w:rPr>
        <w:lastRenderedPageBreak/>
        <w:t xml:space="preserve">A.12.1 Estimate of Hours Burden on Respondents for Application </w:t>
      </w:r>
    </w:p>
    <w:p w14:paraId="0F6620A9" w14:textId="77777777" w:rsidR="00327223" w:rsidRPr="00EB7F1B" w:rsidRDefault="00327223" w:rsidP="001650B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b/>
          <w:sz w:val="24"/>
          <w:szCs w:val="24"/>
        </w:rPr>
        <w:t xml:space="preserve">Pre-Award </w:t>
      </w:r>
      <w:r w:rsidR="00756CB4">
        <w:rPr>
          <w:rFonts w:ascii="Times New Roman" w:hAnsi="Times New Roman"/>
          <w:b/>
          <w:sz w:val="24"/>
          <w:szCs w:val="24"/>
        </w:rPr>
        <w:t xml:space="preserve">Annual </w:t>
      </w:r>
      <w:r w:rsidRPr="00EB7F1B">
        <w:rPr>
          <w:rFonts w:ascii="Times New Roman" w:hAnsi="Times New Roman"/>
          <w:b/>
          <w:sz w:val="24"/>
          <w:szCs w:val="24"/>
        </w:rPr>
        <w:t>Burden</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468"/>
        <w:gridCol w:w="1329"/>
        <w:gridCol w:w="1270"/>
        <w:gridCol w:w="1904"/>
        <w:gridCol w:w="1800"/>
      </w:tblGrid>
      <w:tr w:rsidR="00FA2399" w:rsidRPr="00EB7F1B" w14:paraId="10880C47" w14:textId="77777777" w:rsidTr="00FA2399">
        <w:trPr>
          <w:trHeight w:val="1592"/>
        </w:trPr>
        <w:tc>
          <w:tcPr>
            <w:tcW w:w="1679" w:type="dxa"/>
          </w:tcPr>
          <w:p w14:paraId="5BFFB508" w14:textId="77777777" w:rsidR="00C817F9" w:rsidRDefault="00C817F9">
            <w:pPr>
              <w:spacing w:before="240" w:line="240" w:lineRule="auto"/>
              <w:jc w:val="center"/>
              <w:rPr>
                <w:rFonts w:ascii="Times New Roman" w:hAnsi="Times New Roman"/>
                <w:b/>
                <w:sz w:val="24"/>
                <w:szCs w:val="24"/>
              </w:rPr>
            </w:pPr>
          </w:p>
          <w:p w14:paraId="7BD0D23D" w14:textId="77777777" w:rsidR="00C817F9" w:rsidRDefault="00FA2399">
            <w:pPr>
              <w:spacing w:before="240" w:line="240" w:lineRule="auto"/>
              <w:jc w:val="center"/>
              <w:rPr>
                <w:rFonts w:ascii="Times New Roman" w:hAnsi="Times New Roman"/>
                <w:b/>
                <w:sz w:val="16"/>
                <w:szCs w:val="16"/>
              </w:rPr>
            </w:pPr>
            <w:r w:rsidRPr="00EB7F1B">
              <w:rPr>
                <w:rFonts w:ascii="Times New Roman" w:hAnsi="Times New Roman"/>
                <w:b/>
                <w:sz w:val="24"/>
                <w:szCs w:val="24"/>
              </w:rPr>
              <w:t>Affected Public</w:t>
            </w:r>
          </w:p>
        </w:tc>
        <w:tc>
          <w:tcPr>
            <w:tcW w:w="1468" w:type="dxa"/>
            <w:vAlign w:val="center"/>
          </w:tcPr>
          <w:p w14:paraId="151E624D" w14:textId="77777777" w:rsidR="00C817F9" w:rsidRDefault="00FA2399">
            <w:pPr>
              <w:spacing w:before="240" w:line="240" w:lineRule="auto"/>
              <w:ind w:left="-109"/>
              <w:jc w:val="center"/>
              <w:rPr>
                <w:rFonts w:ascii="Times New Roman" w:hAnsi="Times New Roman"/>
                <w:b/>
                <w:sz w:val="24"/>
                <w:szCs w:val="24"/>
              </w:rPr>
            </w:pPr>
            <w:r w:rsidRPr="00EB7F1B">
              <w:rPr>
                <w:rFonts w:ascii="Times New Roman" w:hAnsi="Times New Roman"/>
                <w:b/>
                <w:sz w:val="24"/>
                <w:szCs w:val="24"/>
              </w:rPr>
              <w:t>Estimated No. of  Respondents</w:t>
            </w:r>
          </w:p>
        </w:tc>
        <w:tc>
          <w:tcPr>
            <w:tcW w:w="1329" w:type="dxa"/>
            <w:vAlign w:val="center"/>
          </w:tcPr>
          <w:p w14:paraId="49ADEC6E" w14:textId="77777777"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Frequency of Response</w:t>
            </w:r>
          </w:p>
        </w:tc>
        <w:tc>
          <w:tcPr>
            <w:tcW w:w="1270" w:type="dxa"/>
          </w:tcPr>
          <w:p w14:paraId="3054043D" w14:textId="77777777" w:rsidR="00C817F9" w:rsidRDefault="00C817F9">
            <w:pPr>
              <w:spacing w:before="240" w:line="240" w:lineRule="auto"/>
              <w:rPr>
                <w:rFonts w:ascii="Times New Roman" w:hAnsi="Times New Roman"/>
                <w:b/>
                <w:sz w:val="16"/>
                <w:szCs w:val="16"/>
              </w:rPr>
            </w:pPr>
          </w:p>
          <w:p w14:paraId="22336E8E" w14:textId="77777777" w:rsidR="00C817F9" w:rsidRDefault="00FA2399">
            <w:pPr>
              <w:spacing w:after="0" w:line="240" w:lineRule="auto"/>
              <w:jc w:val="center"/>
              <w:rPr>
                <w:rFonts w:ascii="Times New Roman" w:hAnsi="Times New Roman"/>
                <w:b/>
                <w:sz w:val="24"/>
                <w:szCs w:val="24"/>
              </w:rPr>
            </w:pPr>
            <w:r w:rsidRPr="00EB7F1B">
              <w:rPr>
                <w:rFonts w:ascii="Times New Roman" w:hAnsi="Times New Roman"/>
                <w:b/>
                <w:sz w:val="24"/>
                <w:szCs w:val="24"/>
              </w:rPr>
              <w:t>Total Annual Responses</w:t>
            </w:r>
          </w:p>
        </w:tc>
        <w:tc>
          <w:tcPr>
            <w:tcW w:w="1904" w:type="dxa"/>
            <w:vAlign w:val="center"/>
          </w:tcPr>
          <w:p w14:paraId="2A25019F" w14:textId="77777777"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Estimated Time</w:t>
            </w:r>
            <w:r>
              <w:rPr>
                <w:rFonts w:ascii="Times New Roman" w:hAnsi="Times New Roman"/>
                <w:b/>
                <w:sz w:val="24"/>
                <w:szCs w:val="24"/>
              </w:rPr>
              <w:t xml:space="preserve"> </w:t>
            </w:r>
            <w:r w:rsidRPr="00EB7F1B">
              <w:rPr>
                <w:rFonts w:ascii="Times New Roman" w:hAnsi="Times New Roman"/>
                <w:b/>
                <w:sz w:val="24"/>
                <w:szCs w:val="24"/>
              </w:rPr>
              <w:t>(</w:t>
            </w:r>
            <w:r>
              <w:rPr>
                <w:rFonts w:ascii="Times New Roman" w:hAnsi="Times New Roman"/>
                <w:b/>
                <w:sz w:val="24"/>
                <w:szCs w:val="24"/>
              </w:rPr>
              <w:t>H</w:t>
            </w:r>
            <w:r w:rsidRPr="00EB7F1B">
              <w:rPr>
                <w:rFonts w:ascii="Times New Roman" w:hAnsi="Times New Roman"/>
                <w:b/>
                <w:sz w:val="24"/>
                <w:szCs w:val="24"/>
              </w:rPr>
              <w:t>ours) to complete each Application</w:t>
            </w:r>
          </w:p>
        </w:tc>
        <w:tc>
          <w:tcPr>
            <w:tcW w:w="1800" w:type="dxa"/>
            <w:vAlign w:val="center"/>
          </w:tcPr>
          <w:p w14:paraId="68BC07E7" w14:textId="77777777"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Total Estimated Burden Hours</w:t>
            </w:r>
          </w:p>
        </w:tc>
      </w:tr>
      <w:tr w:rsidR="00FA2399" w:rsidRPr="00EB7F1B" w14:paraId="3A45E256" w14:textId="77777777" w:rsidTr="00C817F9">
        <w:trPr>
          <w:trHeight w:val="908"/>
        </w:trPr>
        <w:tc>
          <w:tcPr>
            <w:tcW w:w="1679" w:type="dxa"/>
            <w:vAlign w:val="center"/>
          </w:tcPr>
          <w:p w14:paraId="4E4BADB9" w14:textId="77777777" w:rsidR="00C817F9" w:rsidRDefault="00526DD4">
            <w:pPr>
              <w:spacing w:before="240" w:line="240" w:lineRule="auto"/>
              <w:jc w:val="center"/>
              <w:rPr>
                <w:rFonts w:ascii="Times New Roman" w:hAnsi="Times New Roman"/>
                <w:sz w:val="24"/>
                <w:szCs w:val="24"/>
              </w:rPr>
            </w:pPr>
            <w:r>
              <w:rPr>
                <w:rFonts w:ascii="Times New Roman" w:hAnsi="Times New Roman"/>
                <w:sz w:val="24"/>
                <w:szCs w:val="24"/>
              </w:rPr>
              <w:t>State agencies that administer SNAP</w:t>
            </w:r>
          </w:p>
        </w:tc>
        <w:tc>
          <w:tcPr>
            <w:tcW w:w="1468" w:type="dxa"/>
            <w:vAlign w:val="center"/>
          </w:tcPr>
          <w:p w14:paraId="4854794F" w14:textId="77777777" w:rsidR="00FA2399" w:rsidRPr="00EB7F1B" w:rsidRDefault="00526DD4" w:rsidP="00FA2399">
            <w:pPr>
              <w:spacing w:line="480" w:lineRule="auto"/>
              <w:jc w:val="center"/>
              <w:rPr>
                <w:rFonts w:ascii="Times New Roman" w:hAnsi="Times New Roman"/>
                <w:sz w:val="24"/>
                <w:szCs w:val="24"/>
              </w:rPr>
            </w:pPr>
            <w:r>
              <w:rPr>
                <w:rFonts w:ascii="Times New Roman" w:hAnsi="Times New Roman"/>
                <w:sz w:val="24"/>
                <w:szCs w:val="24"/>
              </w:rPr>
              <w:t>15</w:t>
            </w:r>
          </w:p>
        </w:tc>
        <w:tc>
          <w:tcPr>
            <w:tcW w:w="1329" w:type="dxa"/>
            <w:vAlign w:val="center"/>
          </w:tcPr>
          <w:p w14:paraId="6BBEA323" w14:textId="77777777"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270" w:type="dxa"/>
            <w:vAlign w:val="center"/>
          </w:tcPr>
          <w:p w14:paraId="0B8574F2" w14:textId="77777777" w:rsidR="00FA2399" w:rsidRPr="00EB7F1B" w:rsidRDefault="00526DD4" w:rsidP="00FA2399">
            <w:pPr>
              <w:spacing w:line="480" w:lineRule="auto"/>
              <w:jc w:val="center"/>
              <w:rPr>
                <w:rFonts w:ascii="Times New Roman" w:hAnsi="Times New Roman"/>
                <w:sz w:val="24"/>
                <w:szCs w:val="24"/>
              </w:rPr>
            </w:pPr>
            <w:r>
              <w:rPr>
                <w:rFonts w:ascii="Times New Roman" w:hAnsi="Times New Roman"/>
                <w:sz w:val="24"/>
                <w:szCs w:val="24"/>
              </w:rPr>
              <w:t>15</w:t>
            </w:r>
          </w:p>
        </w:tc>
        <w:tc>
          <w:tcPr>
            <w:tcW w:w="1904" w:type="dxa"/>
            <w:vAlign w:val="center"/>
          </w:tcPr>
          <w:p w14:paraId="19E42BE0" w14:textId="77777777"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40</w:t>
            </w:r>
          </w:p>
        </w:tc>
        <w:tc>
          <w:tcPr>
            <w:tcW w:w="1800" w:type="dxa"/>
            <w:vAlign w:val="center"/>
          </w:tcPr>
          <w:p w14:paraId="6174008C" w14:textId="77777777" w:rsidR="00FA2399" w:rsidRPr="00EB7F1B" w:rsidRDefault="00526DD4" w:rsidP="00FA2399">
            <w:pPr>
              <w:spacing w:line="480" w:lineRule="auto"/>
              <w:jc w:val="center"/>
              <w:rPr>
                <w:rFonts w:ascii="Times New Roman" w:hAnsi="Times New Roman"/>
                <w:sz w:val="24"/>
                <w:szCs w:val="24"/>
              </w:rPr>
            </w:pPr>
            <w:r>
              <w:rPr>
                <w:rFonts w:ascii="Times New Roman" w:hAnsi="Times New Roman"/>
                <w:sz w:val="24"/>
                <w:szCs w:val="24"/>
              </w:rPr>
              <w:t>6</w:t>
            </w:r>
            <w:r w:rsidR="00FA2399" w:rsidRPr="00EB7F1B">
              <w:rPr>
                <w:rFonts w:ascii="Times New Roman" w:hAnsi="Times New Roman"/>
                <w:sz w:val="24"/>
                <w:szCs w:val="24"/>
              </w:rPr>
              <w:t>00</w:t>
            </w:r>
          </w:p>
        </w:tc>
      </w:tr>
      <w:tr w:rsidR="00FA2399" w:rsidRPr="00EB7F1B" w14:paraId="0FF2CD19" w14:textId="77777777" w:rsidTr="00FA2399">
        <w:trPr>
          <w:trHeight w:val="827"/>
        </w:trPr>
        <w:tc>
          <w:tcPr>
            <w:tcW w:w="1679" w:type="dxa"/>
            <w:vAlign w:val="center"/>
          </w:tcPr>
          <w:p w14:paraId="2608D12A" w14:textId="77777777" w:rsidR="00FA2399" w:rsidRPr="00EB7F1B" w:rsidRDefault="00FA2399" w:rsidP="00FA2399">
            <w:pPr>
              <w:spacing w:before="240" w:line="360" w:lineRule="auto"/>
              <w:jc w:val="center"/>
              <w:rPr>
                <w:rFonts w:ascii="Times New Roman" w:hAnsi="Times New Roman"/>
                <w:b/>
                <w:sz w:val="24"/>
                <w:szCs w:val="24"/>
              </w:rPr>
            </w:pPr>
            <w:r w:rsidRPr="00EB7F1B">
              <w:rPr>
                <w:rFonts w:ascii="Times New Roman" w:hAnsi="Times New Roman"/>
                <w:b/>
                <w:sz w:val="24"/>
                <w:szCs w:val="24"/>
              </w:rPr>
              <w:t>Total Burden</w:t>
            </w:r>
          </w:p>
        </w:tc>
        <w:tc>
          <w:tcPr>
            <w:tcW w:w="1468" w:type="dxa"/>
            <w:vAlign w:val="center"/>
          </w:tcPr>
          <w:p w14:paraId="3B4CFC85" w14:textId="77777777" w:rsidR="00FA2399" w:rsidRPr="00EB7F1B" w:rsidRDefault="00526DD4" w:rsidP="00FA2399">
            <w:pPr>
              <w:spacing w:line="480" w:lineRule="auto"/>
              <w:jc w:val="center"/>
              <w:rPr>
                <w:rFonts w:ascii="Times New Roman" w:hAnsi="Times New Roman"/>
                <w:b/>
                <w:sz w:val="24"/>
                <w:szCs w:val="24"/>
              </w:rPr>
            </w:pPr>
            <w:r>
              <w:rPr>
                <w:rFonts w:ascii="Times New Roman" w:hAnsi="Times New Roman"/>
                <w:b/>
                <w:sz w:val="24"/>
                <w:szCs w:val="24"/>
              </w:rPr>
              <w:t>15</w:t>
            </w:r>
          </w:p>
        </w:tc>
        <w:tc>
          <w:tcPr>
            <w:tcW w:w="1329" w:type="dxa"/>
            <w:vAlign w:val="center"/>
          </w:tcPr>
          <w:p w14:paraId="13804001" w14:textId="77777777"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1</w:t>
            </w:r>
          </w:p>
        </w:tc>
        <w:tc>
          <w:tcPr>
            <w:tcW w:w="1270" w:type="dxa"/>
            <w:vAlign w:val="center"/>
          </w:tcPr>
          <w:p w14:paraId="3A2416FE" w14:textId="77777777" w:rsidR="00FA2399" w:rsidRPr="00EB7F1B" w:rsidRDefault="00526DD4" w:rsidP="00FA2399">
            <w:pPr>
              <w:spacing w:line="480" w:lineRule="auto"/>
              <w:jc w:val="center"/>
              <w:rPr>
                <w:rFonts w:ascii="Times New Roman" w:hAnsi="Times New Roman"/>
                <w:b/>
                <w:sz w:val="24"/>
                <w:szCs w:val="24"/>
              </w:rPr>
            </w:pPr>
            <w:r>
              <w:rPr>
                <w:rFonts w:ascii="Times New Roman" w:hAnsi="Times New Roman"/>
                <w:b/>
                <w:sz w:val="24"/>
                <w:szCs w:val="24"/>
              </w:rPr>
              <w:t>15</w:t>
            </w:r>
          </w:p>
        </w:tc>
        <w:tc>
          <w:tcPr>
            <w:tcW w:w="1904" w:type="dxa"/>
            <w:vAlign w:val="center"/>
          </w:tcPr>
          <w:p w14:paraId="1592E3B2" w14:textId="77777777"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40</w:t>
            </w:r>
          </w:p>
        </w:tc>
        <w:tc>
          <w:tcPr>
            <w:tcW w:w="1800" w:type="dxa"/>
            <w:vAlign w:val="center"/>
          </w:tcPr>
          <w:p w14:paraId="3F35D9D6" w14:textId="77777777" w:rsidR="00FA2399" w:rsidRPr="00EB7F1B" w:rsidRDefault="00526DD4" w:rsidP="00FA2399">
            <w:pPr>
              <w:spacing w:line="480" w:lineRule="auto"/>
              <w:jc w:val="center"/>
              <w:rPr>
                <w:rFonts w:ascii="Times New Roman" w:hAnsi="Times New Roman"/>
                <w:b/>
                <w:sz w:val="24"/>
                <w:szCs w:val="24"/>
              </w:rPr>
            </w:pPr>
            <w:r>
              <w:rPr>
                <w:rFonts w:ascii="Times New Roman" w:hAnsi="Times New Roman"/>
                <w:b/>
                <w:sz w:val="24"/>
                <w:szCs w:val="24"/>
              </w:rPr>
              <w:t>6</w:t>
            </w:r>
            <w:r w:rsidR="00FA2399" w:rsidRPr="00EB7F1B">
              <w:rPr>
                <w:rFonts w:ascii="Times New Roman" w:hAnsi="Times New Roman"/>
                <w:b/>
                <w:sz w:val="24"/>
                <w:szCs w:val="24"/>
              </w:rPr>
              <w:t>00</w:t>
            </w:r>
          </w:p>
        </w:tc>
      </w:tr>
    </w:tbl>
    <w:p w14:paraId="70B2F033" w14:textId="77777777" w:rsidR="00C33EA9" w:rsidRDefault="00327223" w:rsidP="00C33E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sz w:val="24"/>
          <w:szCs w:val="24"/>
        </w:rPr>
        <w:t xml:space="preserve"> </w:t>
      </w:r>
    </w:p>
    <w:p w14:paraId="1BB5D69B" w14:textId="77777777" w:rsidR="00C33EA9" w:rsidRDefault="00C33EA9" w:rsidP="00C33E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Pre-Award Annual Burden Summary:</w:t>
      </w:r>
    </w:p>
    <w:p w14:paraId="29F6B860" w14:textId="77777777" w:rsidR="00C33EA9" w:rsidRDefault="00C33EA9" w:rsidP="00C33E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u w:val="single"/>
        </w:rPr>
        <w:t>Number of Respondents</w:t>
      </w:r>
      <w:r>
        <w:rPr>
          <w:rFonts w:ascii="Times New Roman" w:hAnsi="Times New Roman"/>
          <w:sz w:val="24"/>
          <w:szCs w:val="24"/>
        </w:rPr>
        <w:t xml:space="preserve">:  </w:t>
      </w:r>
      <w:r w:rsidR="00526DD4">
        <w:rPr>
          <w:rFonts w:ascii="Times New Roman" w:hAnsi="Times New Roman"/>
          <w:sz w:val="24"/>
          <w:szCs w:val="24"/>
        </w:rPr>
        <w:t>15</w:t>
      </w:r>
    </w:p>
    <w:p w14:paraId="790BF9F6" w14:textId="77777777" w:rsidR="00C33EA9" w:rsidRDefault="00C33EA9" w:rsidP="00C33E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u w:val="single"/>
        </w:rPr>
        <w:t>Responses per respondent</w:t>
      </w:r>
      <w:r>
        <w:rPr>
          <w:rFonts w:ascii="Times New Roman" w:hAnsi="Times New Roman"/>
          <w:sz w:val="24"/>
          <w:szCs w:val="24"/>
        </w:rPr>
        <w:t>:  1</w:t>
      </w:r>
    </w:p>
    <w:p w14:paraId="5B815052" w14:textId="77777777" w:rsidR="00C33EA9" w:rsidRDefault="00C33EA9" w:rsidP="00C33E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u w:val="single"/>
        </w:rPr>
        <w:t>Total Annual Response</w:t>
      </w:r>
      <w:r>
        <w:rPr>
          <w:rFonts w:ascii="Times New Roman" w:hAnsi="Times New Roman"/>
          <w:sz w:val="24"/>
          <w:szCs w:val="24"/>
        </w:rPr>
        <w:t xml:space="preserve">:  </w:t>
      </w:r>
      <w:r w:rsidR="00526DD4">
        <w:rPr>
          <w:rFonts w:ascii="Times New Roman" w:hAnsi="Times New Roman"/>
          <w:sz w:val="24"/>
          <w:szCs w:val="24"/>
        </w:rPr>
        <w:t>15</w:t>
      </w:r>
    </w:p>
    <w:p w14:paraId="0AF340AB" w14:textId="77777777" w:rsidR="00C33EA9" w:rsidRDefault="00C33EA9" w:rsidP="00C33E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u w:val="single"/>
        </w:rPr>
        <w:t>Hours per Response</w:t>
      </w:r>
      <w:r>
        <w:rPr>
          <w:rFonts w:ascii="Times New Roman" w:hAnsi="Times New Roman"/>
          <w:sz w:val="24"/>
          <w:szCs w:val="24"/>
        </w:rPr>
        <w:t>:  40</w:t>
      </w:r>
    </w:p>
    <w:p w14:paraId="3104A2A9" w14:textId="77777777" w:rsidR="00C33EA9" w:rsidRDefault="00C33EA9" w:rsidP="00C33E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u w:val="single"/>
        </w:rPr>
        <w:t>Total Burden Hours</w:t>
      </w:r>
      <w:r>
        <w:rPr>
          <w:rFonts w:ascii="Times New Roman" w:hAnsi="Times New Roman"/>
          <w:sz w:val="24"/>
          <w:szCs w:val="24"/>
        </w:rPr>
        <w:t xml:space="preserve">:  </w:t>
      </w:r>
      <w:r w:rsidR="00526DD4">
        <w:rPr>
          <w:rFonts w:ascii="Times New Roman" w:hAnsi="Times New Roman"/>
          <w:sz w:val="24"/>
          <w:szCs w:val="24"/>
        </w:rPr>
        <w:t>6</w:t>
      </w:r>
      <w:r>
        <w:rPr>
          <w:rFonts w:ascii="Times New Roman" w:hAnsi="Times New Roman"/>
          <w:sz w:val="24"/>
          <w:szCs w:val="24"/>
        </w:rPr>
        <w:t>00</w:t>
      </w:r>
    </w:p>
    <w:p w14:paraId="19E0EC43" w14:textId="77777777" w:rsidR="00327223" w:rsidRDefault="00327223"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t xml:space="preserve">Respondents have a full range of discretion in how they design and develop their proposal.  FNS has provided guidance in the RFA on required items and on the evaluation criteria for proposals.  Pre-Award hourly estimates identified above are used as the basis for determining total annual cost burden to respondents of the application.  </w:t>
      </w:r>
    </w:p>
    <w:p w14:paraId="64D48906" w14:textId="77777777" w:rsidR="00756CB4" w:rsidRPr="00D002F2" w:rsidRDefault="00756CB4"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b/>
          <w:sz w:val="24"/>
          <w:szCs w:val="24"/>
        </w:rPr>
      </w:pPr>
      <w:r>
        <w:rPr>
          <w:rFonts w:ascii="Times New Roman" w:hAnsi="Times New Roman"/>
          <w:b/>
          <w:sz w:val="24"/>
          <w:szCs w:val="24"/>
        </w:rPr>
        <w:lastRenderedPageBreak/>
        <w:t>Post Award Annual Burden</w:t>
      </w:r>
    </w:p>
    <w:p w14:paraId="48999E58" w14:textId="77777777"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post-award burden hours</w:t>
      </w:r>
      <w:r w:rsidR="00C46BE6">
        <w:rPr>
          <w:rFonts w:ascii="Times New Roman" w:hAnsi="Times New Roman"/>
          <w:sz w:val="24"/>
          <w:szCs w:val="24"/>
        </w:rPr>
        <w:t xml:space="preserve"> are based on the production of </w:t>
      </w:r>
      <w:r w:rsidR="00E0693E">
        <w:rPr>
          <w:rFonts w:ascii="Times New Roman" w:hAnsi="Times New Roman"/>
          <w:sz w:val="24"/>
          <w:szCs w:val="24"/>
        </w:rPr>
        <w:t>quarterly SF 425 Federal Financial Reporting</w:t>
      </w:r>
      <w:r w:rsidR="00756CB4">
        <w:rPr>
          <w:rFonts w:ascii="Times New Roman" w:hAnsi="Times New Roman"/>
          <w:sz w:val="24"/>
          <w:szCs w:val="24"/>
        </w:rPr>
        <w:t xml:space="preserve"> and </w:t>
      </w:r>
      <w:r w:rsidR="00E0693E">
        <w:rPr>
          <w:rFonts w:ascii="Times New Roman" w:hAnsi="Times New Roman"/>
          <w:sz w:val="24"/>
          <w:szCs w:val="24"/>
        </w:rPr>
        <w:t xml:space="preserve">Quarterly </w:t>
      </w:r>
      <w:proofErr w:type="spellStart"/>
      <w:r w:rsidR="00E0693E">
        <w:rPr>
          <w:rFonts w:ascii="Times New Roman" w:hAnsi="Times New Roman"/>
          <w:sz w:val="24"/>
          <w:szCs w:val="24"/>
        </w:rPr>
        <w:t>Progess</w:t>
      </w:r>
      <w:proofErr w:type="spellEnd"/>
      <w:r w:rsidR="00E0693E">
        <w:rPr>
          <w:rFonts w:ascii="Times New Roman" w:hAnsi="Times New Roman"/>
          <w:sz w:val="24"/>
          <w:szCs w:val="24"/>
        </w:rPr>
        <w:t xml:space="preserve"> Reports</w:t>
      </w:r>
      <w:r w:rsidRPr="00EB7F1B">
        <w:rPr>
          <w:rFonts w:ascii="Times New Roman" w:hAnsi="Times New Roman"/>
          <w:sz w:val="24"/>
          <w:szCs w:val="24"/>
        </w:rPr>
        <w:t xml:space="preserve"> that are submitted to FNS by the grantee</w:t>
      </w:r>
      <w:r w:rsidR="00C83747">
        <w:rPr>
          <w:rFonts w:ascii="Times New Roman" w:hAnsi="Times New Roman"/>
          <w:sz w:val="24"/>
          <w:szCs w:val="24"/>
        </w:rPr>
        <w:t>(s)</w:t>
      </w:r>
      <w:r w:rsidRPr="00EB7F1B">
        <w:rPr>
          <w:rFonts w:ascii="Times New Roman" w:hAnsi="Times New Roman"/>
          <w:sz w:val="24"/>
          <w:szCs w:val="24"/>
        </w:rPr>
        <w:t xml:space="preserve"> selected for the project.  Grant activities</w:t>
      </w:r>
      <w:r w:rsidR="002F7B0F">
        <w:rPr>
          <w:rFonts w:ascii="Times New Roman" w:hAnsi="Times New Roman"/>
          <w:sz w:val="24"/>
          <w:szCs w:val="24"/>
        </w:rPr>
        <w:t xml:space="preserve"> are expected to last for</w:t>
      </w:r>
      <w:r w:rsidR="00526DD4">
        <w:rPr>
          <w:rFonts w:ascii="Times New Roman" w:hAnsi="Times New Roman"/>
          <w:sz w:val="24"/>
          <w:szCs w:val="24"/>
        </w:rPr>
        <w:t xml:space="preserve"> up to</w:t>
      </w:r>
      <w:r w:rsidR="002F7B0F">
        <w:rPr>
          <w:rFonts w:ascii="Times New Roman" w:hAnsi="Times New Roman"/>
          <w:sz w:val="24"/>
          <w:szCs w:val="24"/>
        </w:rPr>
        <w:t xml:space="preserve"> three years</w:t>
      </w:r>
      <w:r w:rsidR="00824E11" w:rsidRPr="00EB7F1B">
        <w:rPr>
          <w:rFonts w:ascii="Times New Roman" w:hAnsi="Times New Roman"/>
          <w:sz w:val="24"/>
          <w:szCs w:val="24"/>
        </w:rPr>
        <w:t xml:space="preserve">.  </w:t>
      </w:r>
      <w:r w:rsidRPr="004A7894">
        <w:rPr>
          <w:rFonts w:ascii="Times New Roman" w:hAnsi="Times New Roman"/>
          <w:sz w:val="24"/>
          <w:szCs w:val="24"/>
        </w:rPr>
        <w:t>In addition</w:t>
      </w:r>
      <w:r w:rsidR="00DC6D50" w:rsidRPr="004A7894">
        <w:rPr>
          <w:rFonts w:ascii="Times New Roman" w:hAnsi="Times New Roman"/>
          <w:sz w:val="24"/>
          <w:szCs w:val="24"/>
        </w:rPr>
        <w:t xml:space="preserve"> to the quarterly </w:t>
      </w:r>
      <w:r w:rsidR="00077837">
        <w:rPr>
          <w:rFonts w:ascii="Times New Roman" w:hAnsi="Times New Roman"/>
          <w:sz w:val="24"/>
          <w:szCs w:val="24"/>
        </w:rPr>
        <w:t xml:space="preserve">financial and progress </w:t>
      </w:r>
      <w:r w:rsidR="00DC6D50" w:rsidRPr="004A7894">
        <w:rPr>
          <w:rFonts w:ascii="Times New Roman" w:hAnsi="Times New Roman"/>
          <w:sz w:val="24"/>
          <w:szCs w:val="24"/>
        </w:rPr>
        <w:t>reports</w:t>
      </w:r>
      <w:r w:rsidRPr="004A7894">
        <w:rPr>
          <w:rFonts w:ascii="Times New Roman" w:hAnsi="Times New Roman"/>
          <w:sz w:val="24"/>
          <w:szCs w:val="24"/>
        </w:rPr>
        <w:t xml:space="preserve">, </w:t>
      </w:r>
      <w:r w:rsidR="00FA2399" w:rsidRPr="004A7894">
        <w:rPr>
          <w:rFonts w:ascii="Times New Roman" w:hAnsi="Times New Roman"/>
          <w:sz w:val="24"/>
          <w:szCs w:val="24"/>
        </w:rPr>
        <w:t xml:space="preserve">the </w:t>
      </w:r>
      <w:r w:rsidRPr="004A7894">
        <w:rPr>
          <w:rFonts w:ascii="Times New Roman" w:hAnsi="Times New Roman"/>
          <w:sz w:val="24"/>
          <w:szCs w:val="24"/>
        </w:rPr>
        <w:t>grantee</w:t>
      </w:r>
      <w:r w:rsidR="00C83747">
        <w:rPr>
          <w:rFonts w:ascii="Times New Roman" w:hAnsi="Times New Roman"/>
          <w:sz w:val="24"/>
          <w:szCs w:val="24"/>
        </w:rPr>
        <w:t>(s)</w:t>
      </w:r>
      <w:r w:rsidRPr="004A7894">
        <w:rPr>
          <w:rFonts w:ascii="Times New Roman" w:hAnsi="Times New Roman"/>
          <w:sz w:val="24"/>
          <w:szCs w:val="24"/>
        </w:rPr>
        <w:t xml:space="preserve"> will submit a final </w:t>
      </w:r>
      <w:r w:rsidR="007174E6" w:rsidRPr="004A7894">
        <w:rPr>
          <w:rFonts w:ascii="Times New Roman" w:hAnsi="Times New Roman"/>
          <w:sz w:val="24"/>
          <w:szCs w:val="24"/>
        </w:rPr>
        <w:t xml:space="preserve">progress </w:t>
      </w:r>
      <w:r w:rsidRPr="004A7894">
        <w:rPr>
          <w:rFonts w:ascii="Times New Roman" w:hAnsi="Times New Roman"/>
          <w:sz w:val="24"/>
          <w:szCs w:val="24"/>
        </w:rPr>
        <w:t>report</w:t>
      </w:r>
      <w:r w:rsidR="006E3EBA">
        <w:rPr>
          <w:rFonts w:ascii="Times New Roman" w:hAnsi="Times New Roman"/>
          <w:sz w:val="24"/>
          <w:szCs w:val="24"/>
        </w:rPr>
        <w:t xml:space="preserve"> as described in the RFA</w:t>
      </w:r>
      <w:r w:rsidR="007174E6" w:rsidRPr="004A7894">
        <w:rPr>
          <w:rFonts w:ascii="Times New Roman" w:hAnsi="Times New Roman"/>
          <w:sz w:val="24"/>
          <w:szCs w:val="24"/>
        </w:rPr>
        <w:t xml:space="preserve">, </w:t>
      </w:r>
      <w:r w:rsidR="004A7894" w:rsidRPr="004A7894">
        <w:rPr>
          <w:rFonts w:ascii="Times New Roman" w:hAnsi="Times New Roman"/>
          <w:sz w:val="24"/>
          <w:szCs w:val="24"/>
        </w:rPr>
        <w:t xml:space="preserve">attend an </w:t>
      </w:r>
      <w:r w:rsidR="00C83747">
        <w:rPr>
          <w:rFonts w:ascii="Times New Roman" w:hAnsi="Times New Roman"/>
          <w:sz w:val="24"/>
          <w:szCs w:val="24"/>
        </w:rPr>
        <w:t>online o</w:t>
      </w:r>
      <w:r w:rsidR="004107BE" w:rsidRPr="004A7894">
        <w:rPr>
          <w:rFonts w:ascii="Times New Roman" w:hAnsi="Times New Roman"/>
          <w:sz w:val="24"/>
          <w:szCs w:val="24"/>
        </w:rPr>
        <w:t xml:space="preserve">rientation </w:t>
      </w:r>
      <w:r w:rsidR="00077837">
        <w:rPr>
          <w:rFonts w:ascii="Times New Roman" w:hAnsi="Times New Roman"/>
          <w:sz w:val="24"/>
          <w:szCs w:val="24"/>
        </w:rPr>
        <w:t xml:space="preserve">for approximately </w:t>
      </w:r>
      <w:r w:rsidR="00EE54BA">
        <w:rPr>
          <w:rFonts w:ascii="Times New Roman" w:hAnsi="Times New Roman"/>
          <w:sz w:val="24"/>
          <w:szCs w:val="24"/>
        </w:rPr>
        <w:t>2</w:t>
      </w:r>
      <w:r w:rsidR="00077837">
        <w:rPr>
          <w:rFonts w:ascii="Times New Roman" w:hAnsi="Times New Roman"/>
          <w:sz w:val="24"/>
          <w:szCs w:val="24"/>
        </w:rPr>
        <w:t xml:space="preserve"> hours</w:t>
      </w:r>
      <w:r w:rsidR="004A7894" w:rsidRPr="004A7894">
        <w:rPr>
          <w:rFonts w:ascii="Times New Roman" w:hAnsi="Times New Roman"/>
          <w:sz w:val="24"/>
          <w:szCs w:val="24"/>
        </w:rPr>
        <w:t xml:space="preserve">, and conduct an online closeout meeting </w:t>
      </w:r>
      <w:r w:rsidR="00077837">
        <w:rPr>
          <w:rFonts w:ascii="Times New Roman" w:hAnsi="Times New Roman"/>
          <w:sz w:val="24"/>
          <w:szCs w:val="24"/>
        </w:rPr>
        <w:t xml:space="preserve">which will last another </w:t>
      </w:r>
      <w:r w:rsidR="00EE54BA">
        <w:rPr>
          <w:rFonts w:ascii="Times New Roman" w:hAnsi="Times New Roman"/>
          <w:sz w:val="24"/>
          <w:szCs w:val="24"/>
        </w:rPr>
        <w:t xml:space="preserve">2 </w:t>
      </w:r>
      <w:r w:rsidR="00077837">
        <w:rPr>
          <w:rFonts w:ascii="Times New Roman" w:hAnsi="Times New Roman"/>
          <w:sz w:val="24"/>
          <w:szCs w:val="24"/>
        </w:rPr>
        <w:t>hours</w:t>
      </w:r>
      <w:r w:rsidR="004A586B" w:rsidRPr="004A7894">
        <w:rPr>
          <w:rFonts w:ascii="Times New Roman" w:hAnsi="Times New Roman"/>
          <w:sz w:val="24"/>
          <w:szCs w:val="24"/>
        </w:rPr>
        <w:t>.</w:t>
      </w:r>
      <w:r w:rsidRPr="00EB7F1B">
        <w:rPr>
          <w:rFonts w:ascii="Times New Roman" w:hAnsi="Times New Roman"/>
          <w:sz w:val="24"/>
          <w:szCs w:val="24"/>
        </w:rPr>
        <w:t xml:space="preserve"> </w:t>
      </w:r>
    </w:p>
    <w:p w14:paraId="485C76C7" w14:textId="77777777" w:rsidR="00327223" w:rsidRPr="00103DDF" w:rsidRDefault="00C46BE6" w:rsidP="00327223">
      <w:pPr>
        <w:spacing w:line="480" w:lineRule="auto"/>
        <w:ind w:left="547" w:right="547"/>
        <w:rPr>
          <w:rFonts w:ascii="Times New Roman" w:hAnsi="Times New Roman"/>
          <w:sz w:val="24"/>
          <w:szCs w:val="24"/>
        </w:rPr>
      </w:pPr>
      <w:r w:rsidRPr="00103DDF">
        <w:rPr>
          <w:rFonts w:ascii="Times New Roman" w:hAnsi="Times New Roman"/>
          <w:sz w:val="24"/>
          <w:szCs w:val="24"/>
        </w:rPr>
        <w:t>The</w:t>
      </w:r>
      <w:r w:rsidR="00327223" w:rsidRPr="00103DDF">
        <w:rPr>
          <w:rFonts w:ascii="Times New Roman" w:hAnsi="Times New Roman"/>
          <w:sz w:val="24"/>
          <w:szCs w:val="24"/>
        </w:rPr>
        <w:t xml:space="preserve"> progress reports will ask for a description of the activities that took place during the previous period and report </w:t>
      </w:r>
      <w:r w:rsidR="002F7B0F">
        <w:rPr>
          <w:rFonts w:ascii="Times New Roman" w:hAnsi="Times New Roman"/>
          <w:sz w:val="24"/>
          <w:szCs w:val="24"/>
        </w:rPr>
        <w:t>any deviations and difficulties.</w:t>
      </w:r>
    </w:p>
    <w:p w14:paraId="1E457DD9" w14:textId="77777777" w:rsidR="00796459" w:rsidRPr="00103DDF" w:rsidRDefault="00327223" w:rsidP="00327223">
      <w:pPr>
        <w:spacing w:line="480" w:lineRule="auto"/>
        <w:ind w:left="547"/>
        <w:rPr>
          <w:rFonts w:ascii="Times New Roman" w:hAnsi="Times New Roman"/>
          <w:sz w:val="24"/>
          <w:szCs w:val="24"/>
        </w:rPr>
      </w:pPr>
      <w:r w:rsidRPr="00103DDF">
        <w:rPr>
          <w:rFonts w:ascii="Times New Roman" w:hAnsi="Times New Roman"/>
          <w:sz w:val="24"/>
          <w:szCs w:val="24"/>
        </w:rPr>
        <w:t xml:space="preserve">For the purpose of this burden estimate, FNS assumes that </w:t>
      </w:r>
      <w:r w:rsidR="008D621F">
        <w:rPr>
          <w:rFonts w:ascii="Times New Roman" w:hAnsi="Times New Roman"/>
          <w:sz w:val="24"/>
          <w:szCs w:val="24"/>
        </w:rPr>
        <w:t xml:space="preserve">the </w:t>
      </w:r>
      <w:r w:rsidR="00526DD4">
        <w:rPr>
          <w:rFonts w:ascii="Times New Roman" w:hAnsi="Times New Roman"/>
          <w:sz w:val="24"/>
          <w:szCs w:val="24"/>
        </w:rPr>
        <w:t>grantee</w:t>
      </w:r>
      <w:r w:rsidR="00C83747">
        <w:rPr>
          <w:rFonts w:ascii="Times New Roman" w:hAnsi="Times New Roman"/>
          <w:sz w:val="24"/>
          <w:szCs w:val="24"/>
        </w:rPr>
        <w:t>(s)</w:t>
      </w:r>
      <w:r w:rsidRPr="00103DDF">
        <w:rPr>
          <w:rFonts w:ascii="Times New Roman" w:hAnsi="Times New Roman"/>
          <w:sz w:val="24"/>
          <w:szCs w:val="24"/>
        </w:rPr>
        <w:t xml:space="preserve"> will spend </w:t>
      </w:r>
      <w:r w:rsidR="00B65403" w:rsidRPr="00103DDF">
        <w:rPr>
          <w:rFonts w:ascii="Times New Roman" w:hAnsi="Times New Roman"/>
          <w:sz w:val="24"/>
          <w:szCs w:val="24"/>
        </w:rPr>
        <w:t>two (</w:t>
      </w:r>
      <w:r w:rsidRPr="00103DDF">
        <w:rPr>
          <w:rFonts w:ascii="Times New Roman" w:hAnsi="Times New Roman"/>
          <w:sz w:val="24"/>
          <w:szCs w:val="24"/>
        </w:rPr>
        <w:t>2</w:t>
      </w:r>
      <w:r w:rsidR="00C46BE6" w:rsidRPr="00103DDF">
        <w:rPr>
          <w:rFonts w:ascii="Times New Roman" w:hAnsi="Times New Roman"/>
          <w:sz w:val="24"/>
          <w:szCs w:val="24"/>
        </w:rPr>
        <w:t>)</w:t>
      </w:r>
      <w:r w:rsidRPr="00103DDF">
        <w:rPr>
          <w:rFonts w:ascii="Times New Roman" w:hAnsi="Times New Roman"/>
          <w:sz w:val="24"/>
          <w:szCs w:val="24"/>
        </w:rPr>
        <w:t xml:space="preserve"> hours in preparing reports</w:t>
      </w:r>
      <w:r w:rsidR="00363584">
        <w:rPr>
          <w:rFonts w:ascii="Times New Roman" w:hAnsi="Times New Roman"/>
          <w:sz w:val="24"/>
          <w:szCs w:val="24"/>
        </w:rPr>
        <w:t xml:space="preserve"> (progress, financial, and annual reports)</w:t>
      </w:r>
      <w:r w:rsidRPr="00103DDF">
        <w:rPr>
          <w:rFonts w:ascii="Times New Roman" w:hAnsi="Times New Roman"/>
          <w:sz w:val="24"/>
          <w:szCs w:val="24"/>
        </w:rPr>
        <w:t xml:space="preserve"> and .25 hours per instance in recordkeeping burden to maintain the documents necessary to support the reports</w:t>
      </w:r>
      <w:r w:rsidR="00824E11" w:rsidRPr="00103DDF">
        <w:rPr>
          <w:rFonts w:ascii="Times New Roman" w:hAnsi="Times New Roman"/>
          <w:sz w:val="24"/>
          <w:szCs w:val="24"/>
        </w:rPr>
        <w:t xml:space="preserve">.  </w:t>
      </w:r>
      <w:r w:rsidR="00526DD4">
        <w:rPr>
          <w:rFonts w:ascii="Times New Roman" w:hAnsi="Times New Roman"/>
          <w:sz w:val="24"/>
          <w:szCs w:val="24"/>
        </w:rPr>
        <w:t>Up to five (5)</w:t>
      </w:r>
      <w:r w:rsidR="008D621F">
        <w:rPr>
          <w:rFonts w:ascii="Times New Roman" w:hAnsi="Times New Roman"/>
          <w:sz w:val="24"/>
          <w:szCs w:val="24"/>
        </w:rPr>
        <w:t xml:space="preserve"> grant</w:t>
      </w:r>
      <w:r w:rsidR="00526DD4">
        <w:rPr>
          <w:rFonts w:ascii="Times New Roman" w:hAnsi="Times New Roman"/>
          <w:sz w:val="24"/>
          <w:szCs w:val="24"/>
        </w:rPr>
        <w:t>s</w:t>
      </w:r>
      <w:r w:rsidRPr="00103DDF">
        <w:rPr>
          <w:rFonts w:ascii="Times New Roman" w:hAnsi="Times New Roman"/>
          <w:sz w:val="24"/>
          <w:szCs w:val="24"/>
        </w:rPr>
        <w:t xml:space="preserve"> will be awarded under this RFA</w:t>
      </w:r>
      <w:r w:rsidR="00824E11" w:rsidRPr="00103DDF">
        <w:rPr>
          <w:rFonts w:ascii="Times New Roman" w:hAnsi="Times New Roman"/>
          <w:sz w:val="24"/>
          <w:szCs w:val="24"/>
        </w:rPr>
        <w:t xml:space="preserve">.  </w:t>
      </w:r>
      <w:r w:rsidRPr="00103DDF">
        <w:rPr>
          <w:rFonts w:ascii="Times New Roman" w:hAnsi="Times New Roman"/>
          <w:sz w:val="24"/>
          <w:szCs w:val="24"/>
        </w:rPr>
        <w:t xml:space="preserve">The total estimated burden is reflected in the following table:  </w:t>
      </w:r>
    </w:p>
    <w:p w14:paraId="6AF9A13B" w14:textId="77777777" w:rsidR="00327223" w:rsidRDefault="00327223" w:rsidP="00327223">
      <w:pPr>
        <w:spacing w:line="480" w:lineRule="auto"/>
        <w:ind w:left="547"/>
        <w:rPr>
          <w:rFonts w:ascii="Times New Roman" w:hAnsi="Times New Roman"/>
          <w:b/>
          <w:sz w:val="24"/>
          <w:szCs w:val="24"/>
        </w:rPr>
      </w:pPr>
      <w:r w:rsidRPr="00103DDF">
        <w:rPr>
          <w:rFonts w:ascii="Times New Roman" w:hAnsi="Times New Roman"/>
          <w:b/>
          <w:sz w:val="24"/>
          <w:szCs w:val="24"/>
        </w:rPr>
        <w:t>A.12.2 Estimate of Hours Burden on Respondents for Application (Affected Public:  State and Local Agencies) Post-</w:t>
      </w:r>
      <w:r w:rsidR="003777DA" w:rsidRPr="00103DDF">
        <w:rPr>
          <w:rFonts w:ascii="Times New Roman" w:hAnsi="Times New Roman"/>
          <w:b/>
          <w:sz w:val="24"/>
          <w:szCs w:val="24"/>
        </w:rPr>
        <w:t>Awardees</w:t>
      </w:r>
      <w:r w:rsidRPr="00103DDF">
        <w:rPr>
          <w:rFonts w:ascii="Times New Roman" w:hAnsi="Times New Roman"/>
          <w:b/>
          <w:sz w:val="24"/>
          <w:szCs w:val="24"/>
        </w:rPr>
        <w:t xml:space="preserve"> </w:t>
      </w:r>
      <w:r w:rsidR="00DC785B">
        <w:rPr>
          <w:rFonts w:ascii="Times New Roman" w:hAnsi="Times New Roman"/>
          <w:b/>
          <w:sz w:val="24"/>
          <w:szCs w:val="24"/>
        </w:rPr>
        <w:t xml:space="preserve">Reporting </w:t>
      </w:r>
      <w:r w:rsidRPr="00103DDF">
        <w:rPr>
          <w:rFonts w:ascii="Times New Roman" w:hAnsi="Times New Roman"/>
          <w:b/>
          <w:sz w:val="24"/>
          <w:szCs w:val="24"/>
        </w:rPr>
        <w:t>Burden Estimates</w:t>
      </w:r>
    </w:p>
    <w:p w14:paraId="05AB4581" w14:textId="77777777" w:rsidR="00526DD4" w:rsidRDefault="00526DD4">
      <w:pPr>
        <w:rPr>
          <w:rFonts w:ascii="Times New Roman" w:hAnsi="Times New Roman"/>
          <w:b/>
          <w:sz w:val="24"/>
          <w:szCs w:val="24"/>
          <w:u w:val="single"/>
        </w:rPr>
      </w:pPr>
      <w:r>
        <w:rPr>
          <w:rFonts w:ascii="Times New Roman" w:hAnsi="Times New Roman"/>
          <w:b/>
          <w:sz w:val="24"/>
          <w:szCs w:val="24"/>
          <w:u w:val="single"/>
        </w:rPr>
        <w:br w:type="page"/>
      </w:r>
      <w:bookmarkStart w:id="0" w:name="_GoBack"/>
      <w:bookmarkEnd w:id="0"/>
    </w:p>
    <w:tbl>
      <w:tblPr>
        <w:tblpPr w:leftFromText="180" w:rightFromText="180" w:vertAnchor="text" w:horzAnchor="margin" w:tblpXSpec="center" w:tblpY="-95"/>
        <w:tblW w:w="10800" w:type="dxa"/>
        <w:tblLook w:val="04A0" w:firstRow="1" w:lastRow="0" w:firstColumn="1" w:lastColumn="0" w:noHBand="0" w:noVBand="1"/>
      </w:tblPr>
      <w:tblGrid>
        <w:gridCol w:w="4310"/>
        <w:gridCol w:w="1183"/>
        <w:gridCol w:w="1306"/>
        <w:gridCol w:w="1017"/>
        <w:gridCol w:w="1017"/>
        <w:gridCol w:w="1017"/>
        <w:gridCol w:w="950"/>
      </w:tblGrid>
      <w:tr w:rsidR="00C44623" w:rsidRPr="004A3B6F" w14:paraId="5879000D" w14:textId="77777777" w:rsidTr="00C44623">
        <w:trPr>
          <w:trHeight w:val="300"/>
        </w:trPr>
        <w:tc>
          <w:tcPr>
            <w:tcW w:w="43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068F0D" w14:textId="77777777" w:rsidR="00C44623" w:rsidRPr="004A3B6F" w:rsidRDefault="00C44623"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lastRenderedPageBreak/>
              <w:t>Activity Description</w:t>
            </w:r>
          </w:p>
        </w:tc>
        <w:tc>
          <w:tcPr>
            <w:tcW w:w="11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AAE3AD" w14:textId="77777777" w:rsidR="00C44623" w:rsidRPr="004A3B6F" w:rsidRDefault="00C44623"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t>Instrument</w:t>
            </w:r>
          </w:p>
        </w:tc>
        <w:tc>
          <w:tcPr>
            <w:tcW w:w="13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ED4AA6" w14:textId="77777777" w:rsidR="00C44623" w:rsidRPr="004A3B6F" w:rsidRDefault="00C44623"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t>Number Respondents</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55A43D" w14:textId="77777777" w:rsidR="00C44623" w:rsidRPr="004A3B6F" w:rsidRDefault="00C44623"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t xml:space="preserve">Number Annual Response </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8A7B26" w14:textId="77777777" w:rsidR="00C44623" w:rsidRPr="004A3B6F" w:rsidRDefault="00C44623"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t>Total Annual Response</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A3231F" w14:textId="77777777" w:rsidR="00C44623" w:rsidRPr="004A3B6F" w:rsidRDefault="00C44623"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t>Hours per Response</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871D3A" w14:textId="77777777" w:rsidR="00C44623" w:rsidRPr="004A3B6F" w:rsidRDefault="00C44623"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t>Total Annual Burden</w:t>
            </w:r>
          </w:p>
        </w:tc>
      </w:tr>
      <w:tr w:rsidR="00C44623" w:rsidRPr="004A3B6F" w14:paraId="2C77B8C7" w14:textId="77777777" w:rsidTr="00C44623">
        <w:trPr>
          <w:trHeight w:val="540"/>
        </w:trPr>
        <w:tc>
          <w:tcPr>
            <w:tcW w:w="4310" w:type="dxa"/>
            <w:vMerge/>
            <w:tcBorders>
              <w:top w:val="single" w:sz="8" w:space="0" w:color="auto"/>
              <w:left w:val="single" w:sz="8" w:space="0" w:color="auto"/>
              <w:bottom w:val="single" w:sz="8" w:space="0" w:color="000000"/>
              <w:right w:val="single" w:sz="8" w:space="0" w:color="auto"/>
            </w:tcBorders>
            <w:vAlign w:val="center"/>
            <w:hideMark/>
          </w:tcPr>
          <w:p w14:paraId="3503E597" w14:textId="77777777" w:rsidR="00C44623" w:rsidRPr="004A3B6F" w:rsidRDefault="00C44623" w:rsidP="00C44623">
            <w:pPr>
              <w:spacing w:after="0" w:line="240" w:lineRule="auto"/>
              <w:rPr>
                <w:rFonts w:ascii="Times New Roman" w:hAnsi="Times New Roman"/>
                <w:b/>
                <w:bCs/>
                <w:color w:val="000000"/>
                <w:sz w:val="20"/>
                <w:szCs w:val="20"/>
                <w:lang w:bidi="ar-SA"/>
              </w:rPr>
            </w:pPr>
          </w:p>
        </w:tc>
        <w:tc>
          <w:tcPr>
            <w:tcW w:w="1183" w:type="dxa"/>
            <w:vMerge/>
            <w:tcBorders>
              <w:top w:val="single" w:sz="8" w:space="0" w:color="auto"/>
              <w:left w:val="single" w:sz="8" w:space="0" w:color="auto"/>
              <w:bottom w:val="single" w:sz="8" w:space="0" w:color="000000"/>
              <w:right w:val="single" w:sz="8" w:space="0" w:color="auto"/>
            </w:tcBorders>
            <w:vAlign w:val="center"/>
            <w:hideMark/>
          </w:tcPr>
          <w:p w14:paraId="718B96C9" w14:textId="77777777" w:rsidR="00C44623" w:rsidRPr="004A3B6F" w:rsidRDefault="00C44623" w:rsidP="00C44623">
            <w:pPr>
              <w:spacing w:after="0" w:line="240" w:lineRule="auto"/>
              <w:rPr>
                <w:rFonts w:ascii="Times New Roman" w:hAnsi="Times New Roman"/>
                <w:b/>
                <w:bCs/>
                <w:color w:val="000000"/>
                <w:sz w:val="20"/>
                <w:szCs w:val="20"/>
                <w:lang w:bidi="ar-SA"/>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324A16C" w14:textId="77777777" w:rsidR="00C44623" w:rsidRPr="004A3B6F" w:rsidRDefault="00C44623" w:rsidP="00C44623">
            <w:pPr>
              <w:spacing w:after="0" w:line="240" w:lineRule="auto"/>
              <w:rPr>
                <w:rFonts w:ascii="Times New Roman" w:hAnsi="Times New Roman"/>
                <w:b/>
                <w:bCs/>
                <w:color w:val="000000"/>
                <w:sz w:val="20"/>
                <w:szCs w:val="20"/>
                <w:lang w:bidi="ar-SA"/>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7F515E35" w14:textId="77777777" w:rsidR="00C44623" w:rsidRPr="004A3B6F" w:rsidRDefault="00C44623" w:rsidP="00C44623">
            <w:pPr>
              <w:spacing w:after="0" w:line="240" w:lineRule="auto"/>
              <w:rPr>
                <w:rFonts w:ascii="Times New Roman" w:hAnsi="Times New Roman"/>
                <w:b/>
                <w:bCs/>
                <w:color w:val="000000"/>
                <w:sz w:val="20"/>
                <w:szCs w:val="20"/>
                <w:lang w:bidi="ar-SA"/>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6F981D5F" w14:textId="77777777" w:rsidR="00C44623" w:rsidRPr="004A3B6F" w:rsidRDefault="00C44623" w:rsidP="00C44623">
            <w:pPr>
              <w:spacing w:after="0" w:line="240" w:lineRule="auto"/>
              <w:rPr>
                <w:rFonts w:ascii="Times New Roman" w:hAnsi="Times New Roman"/>
                <w:b/>
                <w:bCs/>
                <w:color w:val="000000"/>
                <w:sz w:val="20"/>
                <w:szCs w:val="20"/>
                <w:lang w:bidi="ar-SA"/>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39ABCAF6" w14:textId="77777777" w:rsidR="00C44623" w:rsidRPr="004A3B6F" w:rsidRDefault="00C44623" w:rsidP="00C44623">
            <w:pPr>
              <w:spacing w:after="0" w:line="240" w:lineRule="auto"/>
              <w:rPr>
                <w:rFonts w:ascii="Times New Roman" w:hAnsi="Times New Roman"/>
                <w:b/>
                <w:bCs/>
                <w:color w:val="000000"/>
                <w:sz w:val="20"/>
                <w:szCs w:val="20"/>
                <w:lang w:bidi="ar-SA"/>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14:paraId="0E96062E" w14:textId="77777777" w:rsidR="00C44623" w:rsidRPr="004A3B6F" w:rsidRDefault="00C44623" w:rsidP="00C44623">
            <w:pPr>
              <w:spacing w:after="0" w:line="240" w:lineRule="auto"/>
              <w:rPr>
                <w:rFonts w:ascii="Times New Roman" w:hAnsi="Times New Roman"/>
                <w:b/>
                <w:bCs/>
                <w:color w:val="000000"/>
                <w:sz w:val="20"/>
                <w:szCs w:val="20"/>
                <w:lang w:bidi="ar-SA"/>
              </w:rPr>
            </w:pPr>
          </w:p>
        </w:tc>
      </w:tr>
      <w:tr w:rsidR="00C44623" w:rsidRPr="004A3B6F" w14:paraId="22523AE1" w14:textId="77777777" w:rsidTr="00C44623">
        <w:trPr>
          <w:trHeight w:val="33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07F86843" w14:textId="77777777" w:rsidR="00C44623" w:rsidRPr="004A3B6F" w:rsidRDefault="00C44623"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Orientation Meeting (</w:t>
            </w:r>
            <w:r>
              <w:rPr>
                <w:rFonts w:ascii="Times New Roman" w:hAnsi="Times New Roman"/>
                <w:color w:val="000000"/>
                <w:sz w:val="24"/>
                <w:szCs w:val="24"/>
                <w:lang w:bidi="ar-SA"/>
              </w:rPr>
              <w:t>Online</w:t>
            </w:r>
            <w:r w:rsidRPr="004A3B6F">
              <w:rPr>
                <w:rFonts w:ascii="Times New Roman" w:hAnsi="Times New Roman"/>
                <w:color w:val="000000"/>
                <w:sz w:val="24"/>
                <w:szCs w:val="24"/>
                <w:lang w:bidi="ar-SA"/>
              </w:rPr>
              <w:t>)</w:t>
            </w:r>
          </w:p>
        </w:tc>
        <w:tc>
          <w:tcPr>
            <w:tcW w:w="1183" w:type="dxa"/>
            <w:tcBorders>
              <w:top w:val="nil"/>
              <w:left w:val="nil"/>
              <w:bottom w:val="single" w:sz="8" w:space="0" w:color="auto"/>
              <w:right w:val="single" w:sz="8" w:space="0" w:color="auto"/>
            </w:tcBorders>
            <w:shd w:val="clear" w:color="auto" w:fill="auto"/>
            <w:vAlign w:val="center"/>
            <w:hideMark/>
          </w:tcPr>
          <w:p w14:paraId="5FC48E22" w14:textId="77777777" w:rsidR="00C44623" w:rsidRPr="004A3B6F" w:rsidRDefault="00C44623"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N/A</w:t>
            </w:r>
          </w:p>
        </w:tc>
        <w:tc>
          <w:tcPr>
            <w:tcW w:w="1306" w:type="dxa"/>
            <w:tcBorders>
              <w:top w:val="nil"/>
              <w:left w:val="nil"/>
              <w:bottom w:val="single" w:sz="8" w:space="0" w:color="auto"/>
              <w:right w:val="single" w:sz="8" w:space="0" w:color="auto"/>
            </w:tcBorders>
            <w:shd w:val="clear" w:color="auto" w:fill="auto"/>
            <w:vAlign w:val="center"/>
            <w:hideMark/>
          </w:tcPr>
          <w:p w14:paraId="128D863F" w14:textId="77777777" w:rsidR="00C44623" w:rsidRPr="004A3B6F" w:rsidRDefault="00C44623"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5A63D4D5" w14:textId="77777777" w:rsidR="00C44623" w:rsidRPr="004A3B6F" w:rsidRDefault="00C44623"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1</w:t>
            </w:r>
          </w:p>
        </w:tc>
        <w:tc>
          <w:tcPr>
            <w:tcW w:w="1017" w:type="dxa"/>
            <w:tcBorders>
              <w:top w:val="nil"/>
              <w:left w:val="nil"/>
              <w:bottom w:val="single" w:sz="8" w:space="0" w:color="auto"/>
              <w:right w:val="single" w:sz="8" w:space="0" w:color="auto"/>
            </w:tcBorders>
            <w:shd w:val="clear" w:color="auto" w:fill="auto"/>
            <w:vAlign w:val="center"/>
            <w:hideMark/>
          </w:tcPr>
          <w:p w14:paraId="42E8E730" w14:textId="77777777" w:rsidR="00C44623" w:rsidRPr="004A3B6F" w:rsidRDefault="00C44623"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7BFA0748" w14:textId="77777777" w:rsidR="00C44623" w:rsidRPr="004A3B6F" w:rsidRDefault="00C44623"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2</w:t>
            </w:r>
          </w:p>
        </w:tc>
        <w:tc>
          <w:tcPr>
            <w:tcW w:w="950" w:type="dxa"/>
            <w:tcBorders>
              <w:top w:val="nil"/>
              <w:left w:val="nil"/>
              <w:bottom w:val="single" w:sz="8" w:space="0" w:color="auto"/>
              <w:right w:val="single" w:sz="8" w:space="0" w:color="auto"/>
            </w:tcBorders>
            <w:shd w:val="clear" w:color="auto" w:fill="auto"/>
            <w:vAlign w:val="center"/>
            <w:hideMark/>
          </w:tcPr>
          <w:p w14:paraId="41F6561C" w14:textId="77777777" w:rsidR="00C44623" w:rsidRPr="004A3B6F" w:rsidRDefault="00C44623"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2</w:t>
            </w:r>
          </w:p>
        </w:tc>
      </w:tr>
      <w:tr w:rsidR="008D55AE" w:rsidRPr="004A3B6F" w14:paraId="50FB9C27" w14:textId="77777777" w:rsidTr="008D55AE">
        <w:trPr>
          <w:trHeight w:val="33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47A980E3"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 xml:space="preserve"> Progress Report</w:t>
            </w:r>
            <w:r>
              <w:rPr>
                <w:rFonts w:ascii="Times New Roman" w:hAnsi="Times New Roman"/>
                <w:color w:val="000000"/>
                <w:sz w:val="24"/>
                <w:szCs w:val="24"/>
                <w:lang w:bidi="ar-SA"/>
              </w:rPr>
              <w:t xml:space="preserve"> (Quarterly)</w:t>
            </w:r>
          </w:p>
        </w:tc>
        <w:tc>
          <w:tcPr>
            <w:tcW w:w="1183" w:type="dxa"/>
            <w:tcBorders>
              <w:top w:val="nil"/>
              <w:left w:val="nil"/>
              <w:bottom w:val="single" w:sz="8" w:space="0" w:color="auto"/>
              <w:right w:val="single" w:sz="8" w:space="0" w:color="auto"/>
            </w:tcBorders>
            <w:shd w:val="clear" w:color="auto" w:fill="auto"/>
            <w:vAlign w:val="center"/>
            <w:hideMark/>
          </w:tcPr>
          <w:p w14:paraId="4CC25251"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N/A</w:t>
            </w:r>
          </w:p>
        </w:tc>
        <w:tc>
          <w:tcPr>
            <w:tcW w:w="1306" w:type="dxa"/>
            <w:tcBorders>
              <w:top w:val="nil"/>
              <w:left w:val="nil"/>
              <w:bottom w:val="single" w:sz="8" w:space="0" w:color="auto"/>
              <w:right w:val="single" w:sz="8" w:space="0" w:color="auto"/>
            </w:tcBorders>
            <w:shd w:val="clear" w:color="auto" w:fill="auto"/>
            <w:vAlign w:val="center"/>
            <w:hideMark/>
          </w:tcPr>
          <w:p w14:paraId="55DCBCB3"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103FFF9D"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4</w:t>
            </w:r>
          </w:p>
        </w:tc>
        <w:tc>
          <w:tcPr>
            <w:tcW w:w="1017" w:type="dxa"/>
            <w:tcBorders>
              <w:top w:val="nil"/>
              <w:left w:val="nil"/>
              <w:bottom w:val="single" w:sz="8" w:space="0" w:color="auto"/>
              <w:right w:val="single" w:sz="8" w:space="0" w:color="auto"/>
            </w:tcBorders>
            <w:shd w:val="clear" w:color="auto" w:fill="auto"/>
            <w:vAlign w:val="center"/>
            <w:hideMark/>
          </w:tcPr>
          <w:p w14:paraId="023DE2AF"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20</w:t>
            </w:r>
          </w:p>
        </w:tc>
        <w:tc>
          <w:tcPr>
            <w:tcW w:w="1017" w:type="dxa"/>
            <w:tcBorders>
              <w:top w:val="nil"/>
              <w:left w:val="nil"/>
              <w:bottom w:val="single" w:sz="8" w:space="0" w:color="auto"/>
              <w:right w:val="single" w:sz="8" w:space="0" w:color="auto"/>
            </w:tcBorders>
            <w:shd w:val="clear" w:color="auto" w:fill="auto"/>
            <w:vAlign w:val="center"/>
            <w:hideMark/>
          </w:tcPr>
          <w:p w14:paraId="1B2E1357"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2</w:t>
            </w:r>
          </w:p>
        </w:tc>
        <w:tc>
          <w:tcPr>
            <w:tcW w:w="950" w:type="dxa"/>
            <w:tcBorders>
              <w:top w:val="nil"/>
              <w:left w:val="nil"/>
              <w:bottom w:val="single" w:sz="8" w:space="0" w:color="auto"/>
              <w:right w:val="single" w:sz="8" w:space="0" w:color="auto"/>
            </w:tcBorders>
            <w:shd w:val="clear" w:color="auto" w:fill="auto"/>
            <w:vAlign w:val="center"/>
            <w:hideMark/>
          </w:tcPr>
          <w:p w14:paraId="51A8BA30"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40</w:t>
            </w:r>
          </w:p>
        </w:tc>
      </w:tr>
      <w:tr w:rsidR="008D55AE" w:rsidRPr="004A3B6F" w14:paraId="08DAF67B" w14:textId="77777777" w:rsidTr="008D55AE">
        <w:trPr>
          <w:trHeight w:val="33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5FA26067"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 xml:space="preserve">Final Progress Report </w:t>
            </w:r>
          </w:p>
        </w:tc>
        <w:tc>
          <w:tcPr>
            <w:tcW w:w="1183" w:type="dxa"/>
            <w:tcBorders>
              <w:top w:val="nil"/>
              <w:left w:val="nil"/>
              <w:bottom w:val="single" w:sz="8" w:space="0" w:color="auto"/>
              <w:right w:val="single" w:sz="8" w:space="0" w:color="auto"/>
            </w:tcBorders>
            <w:shd w:val="clear" w:color="auto" w:fill="auto"/>
            <w:vAlign w:val="center"/>
            <w:hideMark/>
          </w:tcPr>
          <w:p w14:paraId="73594042"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N/A</w:t>
            </w:r>
          </w:p>
        </w:tc>
        <w:tc>
          <w:tcPr>
            <w:tcW w:w="1306" w:type="dxa"/>
            <w:tcBorders>
              <w:top w:val="nil"/>
              <w:left w:val="nil"/>
              <w:bottom w:val="single" w:sz="8" w:space="0" w:color="auto"/>
              <w:right w:val="single" w:sz="8" w:space="0" w:color="auto"/>
            </w:tcBorders>
            <w:shd w:val="clear" w:color="auto" w:fill="auto"/>
            <w:vAlign w:val="center"/>
            <w:hideMark/>
          </w:tcPr>
          <w:p w14:paraId="420312F2"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0AFAA835"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1</w:t>
            </w:r>
          </w:p>
        </w:tc>
        <w:tc>
          <w:tcPr>
            <w:tcW w:w="1017" w:type="dxa"/>
            <w:tcBorders>
              <w:top w:val="nil"/>
              <w:left w:val="nil"/>
              <w:bottom w:val="single" w:sz="8" w:space="0" w:color="auto"/>
              <w:right w:val="single" w:sz="8" w:space="0" w:color="auto"/>
            </w:tcBorders>
            <w:shd w:val="clear" w:color="auto" w:fill="auto"/>
            <w:vAlign w:val="center"/>
            <w:hideMark/>
          </w:tcPr>
          <w:p w14:paraId="4D13A802"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06213BC2"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2</w:t>
            </w:r>
          </w:p>
        </w:tc>
        <w:tc>
          <w:tcPr>
            <w:tcW w:w="950" w:type="dxa"/>
            <w:tcBorders>
              <w:top w:val="nil"/>
              <w:left w:val="nil"/>
              <w:bottom w:val="single" w:sz="8" w:space="0" w:color="auto"/>
              <w:right w:val="single" w:sz="8" w:space="0" w:color="auto"/>
            </w:tcBorders>
            <w:shd w:val="clear" w:color="auto" w:fill="auto"/>
            <w:vAlign w:val="center"/>
            <w:hideMark/>
          </w:tcPr>
          <w:p w14:paraId="43FE2B96"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10</w:t>
            </w:r>
          </w:p>
        </w:tc>
      </w:tr>
      <w:tr w:rsidR="008D55AE" w:rsidRPr="004A3B6F" w14:paraId="1FD83864" w14:textId="77777777" w:rsidTr="008D55AE">
        <w:trPr>
          <w:trHeight w:val="33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532E901E"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Closeout Roundtable Meeting (Online)</w:t>
            </w:r>
          </w:p>
        </w:tc>
        <w:tc>
          <w:tcPr>
            <w:tcW w:w="1183" w:type="dxa"/>
            <w:tcBorders>
              <w:top w:val="nil"/>
              <w:left w:val="nil"/>
              <w:bottom w:val="single" w:sz="8" w:space="0" w:color="auto"/>
              <w:right w:val="single" w:sz="8" w:space="0" w:color="auto"/>
            </w:tcBorders>
            <w:shd w:val="clear" w:color="auto" w:fill="auto"/>
            <w:vAlign w:val="center"/>
            <w:hideMark/>
          </w:tcPr>
          <w:p w14:paraId="3C5BBB05"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N/A</w:t>
            </w:r>
          </w:p>
        </w:tc>
        <w:tc>
          <w:tcPr>
            <w:tcW w:w="1306" w:type="dxa"/>
            <w:tcBorders>
              <w:top w:val="nil"/>
              <w:left w:val="nil"/>
              <w:bottom w:val="single" w:sz="8" w:space="0" w:color="auto"/>
              <w:right w:val="single" w:sz="8" w:space="0" w:color="auto"/>
            </w:tcBorders>
            <w:shd w:val="clear" w:color="auto" w:fill="auto"/>
            <w:vAlign w:val="center"/>
            <w:hideMark/>
          </w:tcPr>
          <w:p w14:paraId="26228CC7"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167F7F98"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1</w:t>
            </w:r>
          </w:p>
        </w:tc>
        <w:tc>
          <w:tcPr>
            <w:tcW w:w="1017" w:type="dxa"/>
            <w:tcBorders>
              <w:top w:val="nil"/>
              <w:left w:val="nil"/>
              <w:bottom w:val="single" w:sz="8" w:space="0" w:color="auto"/>
              <w:right w:val="single" w:sz="8" w:space="0" w:color="auto"/>
            </w:tcBorders>
            <w:shd w:val="clear" w:color="auto" w:fill="auto"/>
            <w:vAlign w:val="center"/>
            <w:hideMark/>
          </w:tcPr>
          <w:p w14:paraId="344EA0C5"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477A6209"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2</w:t>
            </w:r>
          </w:p>
        </w:tc>
        <w:tc>
          <w:tcPr>
            <w:tcW w:w="950" w:type="dxa"/>
            <w:tcBorders>
              <w:top w:val="nil"/>
              <w:left w:val="nil"/>
              <w:bottom w:val="single" w:sz="8" w:space="0" w:color="auto"/>
              <w:right w:val="single" w:sz="8" w:space="0" w:color="auto"/>
            </w:tcBorders>
            <w:shd w:val="clear" w:color="auto" w:fill="auto"/>
            <w:vAlign w:val="center"/>
            <w:hideMark/>
          </w:tcPr>
          <w:p w14:paraId="3D0FBD26"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10</w:t>
            </w:r>
          </w:p>
        </w:tc>
      </w:tr>
      <w:tr w:rsidR="008D55AE" w:rsidRPr="004A3B6F" w14:paraId="6BF3D9F4" w14:textId="77777777" w:rsidTr="008D55AE">
        <w:trPr>
          <w:trHeight w:val="96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44F82926"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Certification Regarding Drug-Free Workplace Requirements (Grants) Alternative I - For Grantees Other Than Individuals</w:t>
            </w:r>
          </w:p>
        </w:tc>
        <w:tc>
          <w:tcPr>
            <w:tcW w:w="1183" w:type="dxa"/>
            <w:tcBorders>
              <w:top w:val="nil"/>
              <w:left w:val="nil"/>
              <w:bottom w:val="single" w:sz="8" w:space="0" w:color="auto"/>
              <w:right w:val="single" w:sz="8" w:space="0" w:color="auto"/>
            </w:tcBorders>
            <w:shd w:val="clear" w:color="auto" w:fill="auto"/>
            <w:vAlign w:val="center"/>
            <w:hideMark/>
          </w:tcPr>
          <w:p w14:paraId="7F4F61F4"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AD-1049</w:t>
            </w:r>
          </w:p>
        </w:tc>
        <w:tc>
          <w:tcPr>
            <w:tcW w:w="1306" w:type="dxa"/>
            <w:tcBorders>
              <w:top w:val="nil"/>
              <w:left w:val="nil"/>
              <w:bottom w:val="single" w:sz="8" w:space="0" w:color="auto"/>
              <w:right w:val="single" w:sz="8" w:space="0" w:color="auto"/>
            </w:tcBorders>
            <w:shd w:val="clear" w:color="auto" w:fill="auto"/>
            <w:vAlign w:val="center"/>
            <w:hideMark/>
          </w:tcPr>
          <w:p w14:paraId="236DD4F7"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478FBCDB"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1</w:t>
            </w:r>
          </w:p>
        </w:tc>
        <w:tc>
          <w:tcPr>
            <w:tcW w:w="1017" w:type="dxa"/>
            <w:tcBorders>
              <w:top w:val="nil"/>
              <w:left w:val="nil"/>
              <w:bottom w:val="single" w:sz="8" w:space="0" w:color="auto"/>
              <w:right w:val="single" w:sz="8" w:space="0" w:color="auto"/>
            </w:tcBorders>
            <w:shd w:val="clear" w:color="auto" w:fill="auto"/>
            <w:vAlign w:val="center"/>
            <w:hideMark/>
          </w:tcPr>
          <w:p w14:paraId="704CEF14"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527CC415"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0.17</w:t>
            </w:r>
          </w:p>
        </w:tc>
        <w:tc>
          <w:tcPr>
            <w:tcW w:w="950" w:type="dxa"/>
            <w:tcBorders>
              <w:top w:val="nil"/>
              <w:left w:val="nil"/>
              <w:bottom w:val="single" w:sz="8" w:space="0" w:color="auto"/>
              <w:right w:val="single" w:sz="8" w:space="0" w:color="auto"/>
            </w:tcBorders>
            <w:shd w:val="clear" w:color="auto" w:fill="auto"/>
            <w:vAlign w:val="center"/>
            <w:hideMark/>
          </w:tcPr>
          <w:p w14:paraId="177B302D"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0.</w:t>
            </w:r>
            <w:r>
              <w:rPr>
                <w:rFonts w:ascii="Times New Roman" w:hAnsi="Times New Roman"/>
                <w:color w:val="000000"/>
                <w:sz w:val="24"/>
                <w:szCs w:val="24"/>
                <w:lang w:bidi="ar-SA"/>
              </w:rPr>
              <w:t>85</w:t>
            </w:r>
          </w:p>
        </w:tc>
      </w:tr>
      <w:tr w:rsidR="008D55AE" w:rsidRPr="004A3B6F" w14:paraId="254B5182" w14:textId="77777777" w:rsidTr="008D55AE">
        <w:trPr>
          <w:trHeight w:val="96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04FD5AE8"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 xml:space="preserve">Representations Regarding Felony Conviction and Tax Delinquent Status for Corporate Applicants </w:t>
            </w:r>
          </w:p>
        </w:tc>
        <w:tc>
          <w:tcPr>
            <w:tcW w:w="1183" w:type="dxa"/>
            <w:tcBorders>
              <w:top w:val="nil"/>
              <w:left w:val="nil"/>
              <w:bottom w:val="single" w:sz="8" w:space="0" w:color="auto"/>
              <w:right w:val="single" w:sz="8" w:space="0" w:color="auto"/>
            </w:tcBorders>
            <w:shd w:val="clear" w:color="auto" w:fill="auto"/>
            <w:vAlign w:val="center"/>
            <w:hideMark/>
          </w:tcPr>
          <w:p w14:paraId="0695341A"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AD 3030</w:t>
            </w:r>
          </w:p>
        </w:tc>
        <w:tc>
          <w:tcPr>
            <w:tcW w:w="1306" w:type="dxa"/>
            <w:tcBorders>
              <w:top w:val="nil"/>
              <w:left w:val="nil"/>
              <w:bottom w:val="single" w:sz="8" w:space="0" w:color="auto"/>
              <w:right w:val="single" w:sz="8" w:space="0" w:color="auto"/>
            </w:tcBorders>
            <w:shd w:val="clear" w:color="auto" w:fill="auto"/>
            <w:vAlign w:val="center"/>
            <w:hideMark/>
          </w:tcPr>
          <w:p w14:paraId="24FC774E"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0479A51C"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1</w:t>
            </w:r>
          </w:p>
        </w:tc>
        <w:tc>
          <w:tcPr>
            <w:tcW w:w="1017" w:type="dxa"/>
            <w:tcBorders>
              <w:top w:val="nil"/>
              <w:left w:val="nil"/>
              <w:bottom w:val="single" w:sz="8" w:space="0" w:color="auto"/>
              <w:right w:val="single" w:sz="8" w:space="0" w:color="auto"/>
            </w:tcBorders>
            <w:shd w:val="clear" w:color="auto" w:fill="auto"/>
            <w:vAlign w:val="center"/>
            <w:hideMark/>
          </w:tcPr>
          <w:p w14:paraId="49BFD85F"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5FDC8D00"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0.25</w:t>
            </w:r>
          </w:p>
        </w:tc>
        <w:tc>
          <w:tcPr>
            <w:tcW w:w="950" w:type="dxa"/>
            <w:tcBorders>
              <w:top w:val="nil"/>
              <w:left w:val="nil"/>
              <w:bottom w:val="single" w:sz="8" w:space="0" w:color="auto"/>
              <w:right w:val="single" w:sz="8" w:space="0" w:color="auto"/>
            </w:tcBorders>
            <w:shd w:val="clear" w:color="auto" w:fill="auto"/>
            <w:vAlign w:val="center"/>
            <w:hideMark/>
          </w:tcPr>
          <w:p w14:paraId="2B1A26B2"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1.25</w:t>
            </w:r>
          </w:p>
        </w:tc>
      </w:tr>
      <w:tr w:rsidR="008D55AE" w:rsidRPr="004A3B6F" w14:paraId="230CD9A4" w14:textId="77777777" w:rsidTr="008D55AE">
        <w:trPr>
          <w:trHeight w:val="645"/>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5582AFB5"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Assurance Regarding Felony Conviction or Tax Delinquent Status for Corporate Applicants</w:t>
            </w:r>
          </w:p>
        </w:tc>
        <w:tc>
          <w:tcPr>
            <w:tcW w:w="1183" w:type="dxa"/>
            <w:tcBorders>
              <w:top w:val="nil"/>
              <w:left w:val="nil"/>
              <w:bottom w:val="single" w:sz="8" w:space="0" w:color="auto"/>
              <w:right w:val="single" w:sz="8" w:space="0" w:color="auto"/>
            </w:tcBorders>
            <w:shd w:val="clear" w:color="auto" w:fill="auto"/>
            <w:vAlign w:val="center"/>
            <w:hideMark/>
          </w:tcPr>
          <w:p w14:paraId="119B9789"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AD 3031</w:t>
            </w:r>
          </w:p>
        </w:tc>
        <w:tc>
          <w:tcPr>
            <w:tcW w:w="1306" w:type="dxa"/>
            <w:tcBorders>
              <w:top w:val="nil"/>
              <w:left w:val="nil"/>
              <w:bottom w:val="single" w:sz="8" w:space="0" w:color="auto"/>
              <w:right w:val="single" w:sz="8" w:space="0" w:color="auto"/>
            </w:tcBorders>
            <w:shd w:val="clear" w:color="auto" w:fill="auto"/>
            <w:vAlign w:val="center"/>
            <w:hideMark/>
          </w:tcPr>
          <w:p w14:paraId="19112203"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41528C41"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1</w:t>
            </w:r>
          </w:p>
        </w:tc>
        <w:tc>
          <w:tcPr>
            <w:tcW w:w="1017" w:type="dxa"/>
            <w:tcBorders>
              <w:top w:val="nil"/>
              <w:left w:val="nil"/>
              <w:bottom w:val="single" w:sz="8" w:space="0" w:color="auto"/>
              <w:right w:val="single" w:sz="8" w:space="0" w:color="auto"/>
            </w:tcBorders>
            <w:shd w:val="clear" w:color="auto" w:fill="auto"/>
            <w:vAlign w:val="center"/>
            <w:hideMark/>
          </w:tcPr>
          <w:p w14:paraId="16DB782D" w14:textId="77777777" w:rsidR="00C44623" w:rsidRPr="004A3B6F" w:rsidRDefault="00C44623" w:rsidP="008D55AE">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7C9E12A9"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0.05</w:t>
            </w:r>
          </w:p>
        </w:tc>
        <w:tc>
          <w:tcPr>
            <w:tcW w:w="950" w:type="dxa"/>
            <w:tcBorders>
              <w:top w:val="nil"/>
              <w:left w:val="nil"/>
              <w:bottom w:val="single" w:sz="8" w:space="0" w:color="auto"/>
              <w:right w:val="single" w:sz="8" w:space="0" w:color="auto"/>
            </w:tcBorders>
            <w:shd w:val="clear" w:color="auto" w:fill="auto"/>
            <w:vAlign w:val="center"/>
            <w:hideMark/>
          </w:tcPr>
          <w:p w14:paraId="573EE610" w14:textId="77777777" w:rsidR="00C44623" w:rsidRPr="004A3B6F" w:rsidRDefault="00C44623" w:rsidP="008D55AE">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0.</w:t>
            </w:r>
            <w:r>
              <w:rPr>
                <w:rFonts w:ascii="Times New Roman" w:hAnsi="Times New Roman"/>
                <w:color w:val="000000"/>
                <w:sz w:val="24"/>
                <w:szCs w:val="24"/>
                <w:lang w:bidi="ar-SA"/>
              </w:rPr>
              <w:t>2</w:t>
            </w:r>
            <w:r w:rsidRPr="004A3B6F">
              <w:rPr>
                <w:rFonts w:ascii="Times New Roman" w:hAnsi="Times New Roman"/>
                <w:color w:val="000000"/>
                <w:sz w:val="24"/>
                <w:szCs w:val="24"/>
                <w:lang w:bidi="ar-SA"/>
              </w:rPr>
              <w:t>5</w:t>
            </w:r>
          </w:p>
        </w:tc>
      </w:tr>
      <w:tr w:rsidR="00C44623" w:rsidRPr="004A3B6F" w14:paraId="38BBA21B" w14:textId="77777777" w:rsidTr="00C44623">
        <w:trPr>
          <w:trHeight w:val="33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3F063CA6" w14:textId="77777777" w:rsidR="00C44623" w:rsidRPr="004A3B6F" w:rsidRDefault="00C44623" w:rsidP="00C44623">
            <w:pPr>
              <w:spacing w:after="0" w:line="240" w:lineRule="auto"/>
              <w:jc w:val="center"/>
              <w:rPr>
                <w:rFonts w:ascii="Times New Roman" w:hAnsi="Times New Roman"/>
                <w:b/>
                <w:bCs/>
                <w:color w:val="000000"/>
                <w:sz w:val="24"/>
                <w:szCs w:val="24"/>
                <w:lang w:bidi="ar-SA"/>
              </w:rPr>
            </w:pPr>
            <w:r w:rsidRPr="004A3B6F">
              <w:rPr>
                <w:rFonts w:ascii="Times New Roman" w:hAnsi="Times New Roman"/>
                <w:b/>
                <w:bCs/>
                <w:color w:val="000000"/>
                <w:sz w:val="24"/>
                <w:szCs w:val="24"/>
                <w:lang w:bidi="ar-SA"/>
              </w:rPr>
              <w:t>Post Award Total</w:t>
            </w:r>
          </w:p>
        </w:tc>
        <w:tc>
          <w:tcPr>
            <w:tcW w:w="1183" w:type="dxa"/>
            <w:tcBorders>
              <w:top w:val="nil"/>
              <w:left w:val="nil"/>
              <w:bottom w:val="single" w:sz="8" w:space="0" w:color="auto"/>
              <w:right w:val="single" w:sz="8" w:space="0" w:color="auto"/>
            </w:tcBorders>
            <w:shd w:val="clear" w:color="auto" w:fill="auto"/>
            <w:vAlign w:val="center"/>
            <w:hideMark/>
          </w:tcPr>
          <w:p w14:paraId="6D517E80" w14:textId="77777777" w:rsidR="00C44623" w:rsidRPr="004A3B6F" w:rsidRDefault="00C44623" w:rsidP="00C44623">
            <w:pPr>
              <w:spacing w:after="0" w:line="240" w:lineRule="auto"/>
              <w:jc w:val="center"/>
              <w:rPr>
                <w:rFonts w:ascii="Times New Roman" w:hAnsi="Times New Roman"/>
                <w:b/>
                <w:bCs/>
                <w:color w:val="000000"/>
                <w:sz w:val="24"/>
                <w:szCs w:val="24"/>
                <w:lang w:bidi="ar-SA"/>
              </w:rPr>
            </w:pPr>
            <w:r w:rsidRPr="004A3B6F">
              <w:rPr>
                <w:rFonts w:ascii="Times New Roman" w:hAnsi="Times New Roman"/>
                <w:b/>
                <w:bCs/>
                <w:color w:val="000000"/>
                <w:sz w:val="24"/>
                <w:szCs w:val="24"/>
                <w:lang w:bidi="ar-SA"/>
              </w:rPr>
              <w:t> </w:t>
            </w:r>
          </w:p>
        </w:tc>
        <w:tc>
          <w:tcPr>
            <w:tcW w:w="1306" w:type="dxa"/>
            <w:tcBorders>
              <w:top w:val="nil"/>
              <w:left w:val="nil"/>
              <w:bottom w:val="single" w:sz="8" w:space="0" w:color="auto"/>
              <w:right w:val="single" w:sz="8" w:space="0" w:color="auto"/>
            </w:tcBorders>
            <w:shd w:val="clear" w:color="auto" w:fill="auto"/>
            <w:vAlign w:val="center"/>
            <w:hideMark/>
          </w:tcPr>
          <w:p w14:paraId="6A6ED84D" w14:textId="77777777" w:rsidR="00C44623" w:rsidRPr="00243026" w:rsidRDefault="00C44623" w:rsidP="00C44623">
            <w:pPr>
              <w:spacing w:after="0" w:line="240" w:lineRule="auto"/>
              <w:jc w:val="center"/>
              <w:rPr>
                <w:rFonts w:ascii="Times New Roman" w:hAnsi="Times New Roman"/>
                <w:b/>
                <w:bCs/>
                <w:color w:val="000000"/>
                <w:sz w:val="24"/>
                <w:szCs w:val="24"/>
                <w:highlight w:val="yellow"/>
                <w:lang w:bidi="ar-SA"/>
              </w:rPr>
            </w:pPr>
            <w:r w:rsidRPr="00243026">
              <w:rPr>
                <w:rFonts w:ascii="Times New Roman" w:hAnsi="Times New Roman"/>
                <w:b/>
                <w:bCs/>
                <w:color w:val="000000"/>
                <w:sz w:val="24"/>
                <w:szCs w:val="24"/>
                <w:highlight w:val="yellow"/>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396D0014" w14:textId="77777777" w:rsidR="00C44623" w:rsidRPr="00243026" w:rsidRDefault="00C44623" w:rsidP="00C44623">
            <w:pPr>
              <w:spacing w:after="0" w:line="240" w:lineRule="auto"/>
              <w:jc w:val="center"/>
              <w:rPr>
                <w:rFonts w:ascii="Times New Roman" w:hAnsi="Times New Roman"/>
                <w:b/>
                <w:bCs/>
                <w:color w:val="000000"/>
                <w:sz w:val="24"/>
                <w:szCs w:val="24"/>
                <w:highlight w:val="yellow"/>
                <w:lang w:bidi="ar-SA"/>
              </w:rPr>
            </w:pPr>
            <w:r w:rsidRPr="00243026">
              <w:rPr>
                <w:rFonts w:ascii="Times New Roman" w:hAnsi="Times New Roman"/>
                <w:b/>
                <w:bCs/>
                <w:color w:val="000000"/>
                <w:sz w:val="24"/>
                <w:szCs w:val="24"/>
                <w:highlight w:val="yellow"/>
                <w:lang w:bidi="ar-SA"/>
              </w:rPr>
              <w:t>10</w:t>
            </w:r>
          </w:p>
        </w:tc>
        <w:tc>
          <w:tcPr>
            <w:tcW w:w="1017" w:type="dxa"/>
            <w:tcBorders>
              <w:top w:val="nil"/>
              <w:left w:val="nil"/>
              <w:bottom w:val="single" w:sz="8" w:space="0" w:color="auto"/>
              <w:right w:val="single" w:sz="8" w:space="0" w:color="auto"/>
            </w:tcBorders>
            <w:shd w:val="clear" w:color="auto" w:fill="auto"/>
            <w:vAlign w:val="center"/>
            <w:hideMark/>
          </w:tcPr>
          <w:p w14:paraId="25A8CDA4" w14:textId="77777777" w:rsidR="00C44623" w:rsidRPr="00243026" w:rsidRDefault="00C44623" w:rsidP="00C44623">
            <w:pPr>
              <w:spacing w:after="0" w:line="240" w:lineRule="auto"/>
              <w:jc w:val="center"/>
              <w:rPr>
                <w:rFonts w:ascii="Times New Roman" w:hAnsi="Times New Roman"/>
                <w:b/>
                <w:bCs/>
                <w:color w:val="000000"/>
                <w:sz w:val="24"/>
                <w:szCs w:val="24"/>
                <w:highlight w:val="yellow"/>
                <w:lang w:bidi="ar-SA"/>
              </w:rPr>
            </w:pPr>
            <w:r w:rsidRPr="00243026">
              <w:rPr>
                <w:rFonts w:ascii="Times New Roman" w:hAnsi="Times New Roman"/>
                <w:b/>
                <w:bCs/>
                <w:color w:val="000000"/>
                <w:sz w:val="24"/>
                <w:szCs w:val="24"/>
                <w:highlight w:val="yellow"/>
                <w:lang w:bidi="ar-SA"/>
              </w:rPr>
              <w:t>50</w:t>
            </w:r>
          </w:p>
        </w:tc>
        <w:tc>
          <w:tcPr>
            <w:tcW w:w="1017" w:type="dxa"/>
            <w:tcBorders>
              <w:top w:val="nil"/>
              <w:left w:val="nil"/>
              <w:bottom w:val="single" w:sz="8" w:space="0" w:color="auto"/>
              <w:right w:val="single" w:sz="8" w:space="0" w:color="auto"/>
            </w:tcBorders>
            <w:shd w:val="clear" w:color="auto" w:fill="auto"/>
            <w:vAlign w:val="center"/>
            <w:hideMark/>
          </w:tcPr>
          <w:p w14:paraId="57E5E644" w14:textId="77777777" w:rsidR="00C44623" w:rsidRPr="00243026" w:rsidRDefault="00C44623" w:rsidP="00C44623">
            <w:pPr>
              <w:spacing w:after="0" w:line="240" w:lineRule="auto"/>
              <w:jc w:val="center"/>
              <w:rPr>
                <w:rFonts w:ascii="Times New Roman" w:hAnsi="Times New Roman"/>
                <w:b/>
                <w:bCs/>
                <w:color w:val="000000"/>
                <w:sz w:val="24"/>
                <w:szCs w:val="24"/>
                <w:highlight w:val="yellow"/>
                <w:lang w:bidi="ar-SA"/>
              </w:rPr>
            </w:pPr>
            <w:r w:rsidRPr="00243026">
              <w:rPr>
                <w:rFonts w:ascii="Times New Roman" w:hAnsi="Times New Roman"/>
                <w:b/>
                <w:bCs/>
                <w:color w:val="000000"/>
                <w:sz w:val="24"/>
                <w:szCs w:val="24"/>
                <w:highlight w:val="yellow"/>
                <w:lang w:bidi="ar-SA"/>
              </w:rPr>
              <w:t>1.287</w:t>
            </w:r>
          </w:p>
        </w:tc>
        <w:tc>
          <w:tcPr>
            <w:tcW w:w="950" w:type="dxa"/>
            <w:tcBorders>
              <w:top w:val="nil"/>
              <w:left w:val="nil"/>
              <w:bottom w:val="single" w:sz="8" w:space="0" w:color="auto"/>
              <w:right w:val="single" w:sz="8" w:space="0" w:color="auto"/>
            </w:tcBorders>
            <w:shd w:val="clear" w:color="auto" w:fill="auto"/>
            <w:vAlign w:val="center"/>
            <w:hideMark/>
          </w:tcPr>
          <w:p w14:paraId="29BFA8CE" w14:textId="77777777" w:rsidR="00C44623" w:rsidRPr="00243026" w:rsidRDefault="00C44623" w:rsidP="00C44623">
            <w:pPr>
              <w:spacing w:after="0" w:line="240" w:lineRule="auto"/>
              <w:jc w:val="center"/>
              <w:rPr>
                <w:rFonts w:ascii="Times New Roman" w:hAnsi="Times New Roman"/>
                <w:b/>
                <w:bCs/>
                <w:color w:val="000000"/>
                <w:sz w:val="24"/>
                <w:szCs w:val="24"/>
                <w:highlight w:val="yellow"/>
                <w:lang w:bidi="ar-SA"/>
              </w:rPr>
            </w:pPr>
            <w:r w:rsidRPr="00243026">
              <w:rPr>
                <w:rFonts w:ascii="Times New Roman" w:hAnsi="Times New Roman"/>
                <w:b/>
                <w:bCs/>
                <w:color w:val="000000"/>
                <w:sz w:val="24"/>
                <w:szCs w:val="24"/>
                <w:highlight w:val="yellow"/>
                <w:lang w:bidi="ar-SA"/>
              </w:rPr>
              <w:t>64.35</w:t>
            </w:r>
          </w:p>
        </w:tc>
      </w:tr>
    </w:tbl>
    <w:p w14:paraId="16961D17" w14:textId="2D9ADF86" w:rsidR="00E9606F" w:rsidRDefault="00593E77" w:rsidP="008D55AE">
      <w:pPr>
        <w:spacing w:after="0" w:line="240" w:lineRule="auto"/>
        <w:rPr>
          <w:rFonts w:ascii="Times New Roman" w:hAnsi="Times New Roman"/>
          <w:b/>
          <w:sz w:val="24"/>
          <w:szCs w:val="24"/>
          <w:u w:val="single"/>
        </w:rPr>
      </w:pPr>
      <w:r>
        <w:t xml:space="preserve"> </w:t>
      </w:r>
    </w:p>
    <w:p w14:paraId="3777E487" w14:textId="77777777" w:rsidR="0032715F" w:rsidRPr="00103DDF" w:rsidRDefault="0032715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14:paraId="0D86D22F" w14:textId="77777777" w:rsidR="00FA2399" w:rsidRPr="008D55AE" w:rsidRDefault="0015519C"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highlight w:val="yellow"/>
          <w:u w:val="single"/>
        </w:rPr>
      </w:pPr>
      <w:r w:rsidRPr="008D55AE">
        <w:rPr>
          <w:rFonts w:ascii="Times New Roman" w:hAnsi="Times New Roman"/>
          <w:b/>
          <w:sz w:val="24"/>
          <w:highlight w:val="yellow"/>
          <w:u w:val="single"/>
        </w:rPr>
        <w:t xml:space="preserve">Post Award </w:t>
      </w:r>
      <w:r w:rsidR="00103C25" w:rsidRPr="008D55AE">
        <w:rPr>
          <w:rFonts w:ascii="Times New Roman" w:hAnsi="Times New Roman"/>
          <w:b/>
          <w:sz w:val="24"/>
          <w:highlight w:val="yellow"/>
          <w:u w:val="single"/>
        </w:rPr>
        <w:t xml:space="preserve">Reporting </w:t>
      </w:r>
      <w:r w:rsidR="00E9606F" w:rsidRPr="008D55AE">
        <w:rPr>
          <w:rFonts w:ascii="Times New Roman" w:hAnsi="Times New Roman"/>
          <w:b/>
          <w:sz w:val="24"/>
          <w:highlight w:val="yellow"/>
          <w:u w:val="single"/>
        </w:rPr>
        <w:t>Burden Summary</w:t>
      </w:r>
    </w:p>
    <w:p w14:paraId="0839FEF6" w14:textId="77777777" w:rsidR="00E9606F" w:rsidRPr="008D55AE" w:rsidRDefault="006B0708"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highlight w:val="yellow"/>
        </w:rPr>
      </w:pPr>
      <w:r w:rsidRPr="008D55AE">
        <w:rPr>
          <w:rFonts w:ascii="Times New Roman" w:hAnsi="Times New Roman"/>
          <w:sz w:val="24"/>
          <w:highlight w:val="yellow"/>
          <w:u w:val="single"/>
        </w:rPr>
        <w:t xml:space="preserve">Estimated </w:t>
      </w:r>
      <w:r w:rsidR="00E9606F" w:rsidRPr="008D55AE">
        <w:rPr>
          <w:rFonts w:ascii="Times New Roman" w:hAnsi="Times New Roman"/>
          <w:sz w:val="24"/>
          <w:highlight w:val="yellow"/>
          <w:u w:val="single"/>
        </w:rPr>
        <w:t>Number of Respondents</w:t>
      </w:r>
      <w:r w:rsidR="00E9606F" w:rsidRPr="008D55AE">
        <w:rPr>
          <w:rFonts w:ascii="Times New Roman" w:hAnsi="Times New Roman"/>
          <w:sz w:val="24"/>
          <w:highlight w:val="yellow"/>
        </w:rPr>
        <w:t xml:space="preserve">:  </w:t>
      </w:r>
      <w:r w:rsidR="00AA478A" w:rsidRPr="008D55AE">
        <w:rPr>
          <w:rFonts w:ascii="Times New Roman" w:hAnsi="Times New Roman"/>
          <w:sz w:val="24"/>
          <w:highlight w:val="yellow"/>
        </w:rPr>
        <w:t>5</w:t>
      </w:r>
    </w:p>
    <w:p w14:paraId="33F6EB73" w14:textId="21A62849" w:rsidR="00E9606F" w:rsidRPr="008D55AE" w:rsidRDefault="006B0708"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highlight w:val="yellow"/>
        </w:rPr>
      </w:pPr>
      <w:r w:rsidRPr="008D55AE">
        <w:rPr>
          <w:rFonts w:ascii="Times New Roman" w:hAnsi="Times New Roman"/>
          <w:sz w:val="24"/>
          <w:highlight w:val="yellow"/>
          <w:u w:val="single"/>
        </w:rPr>
        <w:t xml:space="preserve">Estimated </w:t>
      </w:r>
      <w:r w:rsidR="00E9606F" w:rsidRPr="008D55AE">
        <w:rPr>
          <w:rFonts w:ascii="Times New Roman" w:hAnsi="Times New Roman"/>
          <w:sz w:val="24"/>
          <w:highlight w:val="yellow"/>
          <w:u w:val="single"/>
        </w:rPr>
        <w:t>Responses per respondent</w:t>
      </w:r>
      <w:r w:rsidR="00E9606F" w:rsidRPr="008D55AE">
        <w:rPr>
          <w:rFonts w:ascii="Times New Roman" w:hAnsi="Times New Roman"/>
          <w:sz w:val="24"/>
          <w:highlight w:val="yellow"/>
        </w:rPr>
        <w:t xml:space="preserve">:  </w:t>
      </w:r>
      <w:r w:rsidR="00243026" w:rsidRPr="00C44623">
        <w:rPr>
          <w:rFonts w:ascii="Times New Roman" w:hAnsi="Times New Roman"/>
          <w:sz w:val="24"/>
          <w:szCs w:val="24"/>
          <w:highlight w:val="yellow"/>
        </w:rPr>
        <w:t>10</w:t>
      </w:r>
    </w:p>
    <w:p w14:paraId="22B36A94" w14:textId="7E6446F7" w:rsidR="00E9606F" w:rsidRPr="008D55AE" w:rsidRDefault="006B0708"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highlight w:val="yellow"/>
        </w:rPr>
      </w:pPr>
      <w:r w:rsidRPr="008D55AE">
        <w:rPr>
          <w:rFonts w:ascii="Times New Roman" w:hAnsi="Times New Roman"/>
          <w:sz w:val="24"/>
          <w:highlight w:val="yellow"/>
          <w:u w:val="single"/>
        </w:rPr>
        <w:t xml:space="preserve">Estimated </w:t>
      </w:r>
      <w:r w:rsidR="00E9606F" w:rsidRPr="008D55AE">
        <w:rPr>
          <w:rFonts w:ascii="Times New Roman" w:hAnsi="Times New Roman"/>
          <w:sz w:val="24"/>
          <w:highlight w:val="yellow"/>
          <w:u w:val="single"/>
        </w:rPr>
        <w:t>Total Annual Response</w:t>
      </w:r>
      <w:r w:rsidR="00E9606F" w:rsidRPr="008D55AE">
        <w:rPr>
          <w:rFonts w:ascii="Times New Roman" w:hAnsi="Times New Roman"/>
          <w:sz w:val="24"/>
          <w:highlight w:val="yellow"/>
        </w:rPr>
        <w:t xml:space="preserve">:  </w:t>
      </w:r>
      <w:r w:rsidR="004A3B6F" w:rsidRPr="008D55AE">
        <w:rPr>
          <w:rFonts w:ascii="Times New Roman" w:hAnsi="Times New Roman"/>
          <w:sz w:val="24"/>
          <w:highlight w:val="yellow"/>
        </w:rPr>
        <w:t xml:space="preserve"> </w:t>
      </w:r>
      <w:r w:rsidR="00243026" w:rsidRPr="00C44623">
        <w:rPr>
          <w:rFonts w:ascii="Times New Roman" w:hAnsi="Times New Roman"/>
          <w:sz w:val="24"/>
          <w:szCs w:val="24"/>
          <w:highlight w:val="yellow"/>
        </w:rPr>
        <w:t>50</w:t>
      </w:r>
      <w:r w:rsidR="00243026" w:rsidRPr="008D55AE">
        <w:rPr>
          <w:rFonts w:ascii="Times New Roman" w:hAnsi="Times New Roman"/>
          <w:sz w:val="24"/>
          <w:highlight w:val="yellow"/>
        </w:rPr>
        <w:t xml:space="preserve"> </w:t>
      </w:r>
      <w:r w:rsidR="00EE54BA" w:rsidRPr="008D55AE">
        <w:rPr>
          <w:rFonts w:ascii="Times New Roman" w:hAnsi="Times New Roman"/>
          <w:sz w:val="24"/>
          <w:highlight w:val="yellow"/>
        </w:rPr>
        <w:t>(post)</w:t>
      </w:r>
    </w:p>
    <w:p w14:paraId="580C7466" w14:textId="680378C0" w:rsidR="00E9606F" w:rsidRPr="008D55AE" w:rsidRDefault="006B0708"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highlight w:val="yellow"/>
        </w:rPr>
      </w:pPr>
      <w:r w:rsidRPr="008D55AE">
        <w:rPr>
          <w:rFonts w:ascii="Times New Roman" w:hAnsi="Times New Roman"/>
          <w:sz w:val="24"/>
          <w:highlight w:val="yellow"/>
          <w:u w:val="single"/>
        </w:rPr>
        <w:t xml:space="preserve">Estimated </w:t>
      </w:r>
      <w:r w:rsidR="00E9606F" w:rsidRPr="008D55AE">
        <w:rPr>
          <w:rFonts w:ascii="Times New Roman" w:hAnsi="Times New Roman"/>
          <w:sz w:val="24"/>
          <w:highlight w:val="yellow"/>
          <w:u w:val="single"/>
        </w:rPr>
        <w:t>Hours per Response</w:t>
      </w:r>
      <w:r w:rsidR="00E9606F" w:rsidRPr="008D55AE">
        <w:rPr>
          <w:rFonts w:ascii="Times New Roman" w:hAnsi="Times New Roman"/>
          <w:sz w:val="24"/>
          <w:highlight w:val="yellow"/>
        </w:rPr>
        <w:t xml:space="preserve">:  </w:t>
      </w:r>
      <w:r w:rsidR="00AA478A" w:rsidRPr="008D55AE">
        <w:rPr>
          <w:rFonts w:ascii="Times New Roman" w:hAnsi="Times New Roman"/>
          <w:sz w:val="24"/>
          <w:highlight w:val="yellow"/>
        </w:rPr>
        <w:t>1.</w:t>
      </w:r>
      <w:r w:rsidR="00243026" w:rsidRPr="00C44623">
        <w:rPr>
          <w:rFonts w:ascii="Times New Roman" w:hAnsi="Times New Roman"/>
          <w:sz w:val="24"/>
          <w:szCs w:val="24"/>
          <w:highlight w:val="yellow"/>
        </w:rPr>
        <w:t>287</w:t>
      </w:r>
    </w:p>
    <w:p w14:paraId="70DA5594" w14:textId="683C43E0" w:rsidR="00E9606F" w:rsidRPr="00103DDF" w:rsidRDefault="006B0708"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8D55AE">
        <w:rPr>
          <w:rFonts w:ascii="Times New Roman" w:hAnsi="Times New Roman"/>
          <w:sz w:val="24"/>
          <w:highlight w:val="yellow"/>
          <w:u w:val="single"/>
        </w:rPr>
        <w:t xml:space="preserve">Estimated Post Award </w:t>
      </w:r>
      <w:r w:rsidR="00E9606F" w:rsidRPr="008D55AE">
        <w:rPr>
          <w:rFonts w:ascii="Times New Roman" w:hAnsi="Times New Roman"/>
          <w:sz w:val="24"/>
          <w:highlight w:val="yellow"/>
          <w:u w:val="single"/>
        </w:rPr>
        <w:t>Total Burden Hours</w:t>
      </w:r>
      <w:r w:rsidR="00E9606F" w:rsidRPr="008D55AE">
        <w:rPr>
          <w:rFonts w:ascii="Times New Roman" w:hAnsi="Times New Roman"/>
          <w:sz w:val="24"/>
          <w:highlight w:val="yellow"/>
        </w:rPr>
        <w:t xml:space="preserve">:  </w:t>
      </w:r>
      <w:r w:rsidR="00243026" w:rsidRPr="00C44623">
        <w:rPr>
          <w:rFonts w:ascii="Times New Roman" w:hAnsi="Times New Roman"/>
          <w:sz w:val="24"/>
          <w:szCs w:val="24"/>
          <w:highlight w:val="yellow"/>
        </w:rPr>
        <w:t>64.35</w:t>
      </w:r>
    </w:p>
    <w:p w14:paraId="0311F785" w14:textId="77777777" w:rsidR="00327223" w:rsidRPr="00103DDF" w:rsidRDefault="00327223"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03DDF">
        <w:rPr>
          <w:rFonts w:ascii="Times New Roman" w:hAnsi="Times New Roman"/>
          <w:b/>
          <w:sz w:val="24"/>
          <w:szCs w:val="24"/>
        </w:rPr>
        <w:t xml:space="preserve">A.12.3 </w:t>
      </w:r>
      <w:r w:rsidR="00252166" w:rsidRPr="00103DDF">
        <w:rPr>
          <w:rFonts w:ascii="Times New Roman" w:hAnsi="Times New Roman"/>
          <w:b/>
          <w:sz w:val="24"/>
          <w:szCs w:val="24"/>
        </w:rPr>
        <w:t>Estimate</w:t>
      </w:r>
      <w:r w:rsidR="00252166">
        <w:rPr>
          <w:rFonts w:ascii="Times New Roman" w:hAnsi="Times New Roman"/>
          <w:b/>
          <w:sz w:val="24"/>
          <w:szCs w:val="24"/>
        </w:rPr>
        <w:t>d</w:t>
      </w:r>
      <w:r w:rsidRPr="00103DDF">
        <w:rPr>
          <w:rFonts w:ascii="Times New Roman" w:hAnsi="Times New Roman"/>
          <w:b/>
          <w:sz w:val="24"/>
          <w:szCs w:val="24"/>
        </w:rPr>
        <w:t xml:space="preserve"> Annualized Cost to Respondents for </w:t>
      </w:r>
      <w:r w:rsidR="00252166">
        <w:rPr>
          <w:rFonts w:ascii="Times New Roman" w:hAnsi="Times New Roman"/>
          <w:b/>
          <w:sz w:val="24"/>
          <w:szCs w:val="24"/>
        </w:rPr>
        <w:t xml:space="preserve">Pre and Post Award </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1260"/>
        <w:gridCol w:w="1170"/>
        <w:gridCol w:w="1170"/>
        <w:gridCol w:w="990"/>
        <w:gridCol w:w="900"/>
        <w:gridCol w:w="1260"/>
      </w:tblGrid>
      <w:tr w:rsidR="004860CA" w:rsidRPr="00D806B4" w14:paraId="597EAAB7" w14:textId="77777777" w:rsidTr="00D806B4">
        <w:trPr>
          <w:trHeight w:val="1511"/>
        </w:trPr>
        <w:tc>
          <w:tcPr>
            <w:tcW w:w="1440" w:type="dxa"/>
            <w:vAlign w:val="center"/>
          </w:tcPr>
          <w:p w14:paraId="63515A65" w14:textId="77777777" w:rsidR="004860CA" w:rsidRPr="00D806B4" w:rsidRDefault="004860CA" w:rsidP="00373F37">
            <w:pPr>
              <w:jc w:val="center"/>
              <w:rPr>
                <w:rFonts w:ascii="Times New Roman" w:hAnsi="Times New Roman"/>
                <w:b/>
                <w:sz w:val="20"/>
                <w:szCs w:val="20"/>
              </w:rPr>
            </w:pPr>
            <w:r w:rsidRPr="00D806B4">
              <w:rPr>
                <w:rFonts w:ascii="Times New Roman" w:hAnsi="Times New Roman"/>
                <w:b/>
                <w:sz w:val="20"/>
                <w:szCs w:val="20"/>
              </w:rPr>
              <w:lastRenderedPageBreak/>
              <w:t>Affected Public</w:t>
            </w:r>
          </w:p>
        </w:tc>
        <w:tc>
          <w:tcPr>
            <w:tcW w:w="1260" w:type="dxa"/>
            <w:vAlign w:val="center"/>
          </w:tcPr>
          <w:p w14:paraId="4305AD8F" w14:textId="77777777" w:rsidR="004860CA" w:rsidRPr="00D806B4" w:rsidRDefault="004860CA" w:rsidP="00F503AC">
            <w:pPr>
              <w:spacing w:line="240" w:lineRule="auto"/>
              <w:jc w:val="center"/>
              <w:rPr>
                <w:rFonts w:ascii="Times New Roman" w:hAnsi="Times New Roman"/>
                <w:b/>
                <w:sz w:val="20"/>
                <w:szCs w:val="20"/>
              </w:rPr>
            </w:pPr>
            <w:r w:rsidRPr="00D806B4">
              <w:rPr>
                <w:rFonts w:ascii="Times New Roman" w:hAnsi="Times New Roman"/>
                <w:b/>
                <w:sz w:val="20"/>
                <w:szCs w:val="20"/>
              </w:rPr>
              <w:t>Type of Respondent</w:t>
            </w:r>
          </w:p>
        </w:tc>
        <w:tc>
          <w:tcPr>
            <w:tcW w:w="1260" w:type="dxa"/>
            <w:vAlign w:val="center"/>
          </w:tcPr>
          <w:p w14:paraId="4BE021C3" w14:textId="77777777" w:rsidR="004860CA" w:rsidRPr="00D806B4" w:rsidRDefault="004860CA" w:rsidP="005F2023">
            <w:pPr>
              <w:ind w:left="-109"/>
              <w:jc w:val="center"/>
              <w:rPr>
                <w:rFonts w:ascii="Times New Roman" w:hAnsi="Times New Roman"/>
                <w:b/>
                <w:sz w:val="20"/>
                <w:szCs w:val="20"/>
              </w:rPr>
            </w:pPr>
            <w:r w:rsidRPr="00D806B4">
              <w:rPr>
                <w:rFonts w:ascii="Times New Roman" w:hAnsi="Times New Roman"/>
                <w:b/>
                <w:sz w:val="20"/>
                <w:szCs w:val="20"/>
              </w:rPr>
              <w:t>Number of Respondents</w:t>
            </w:r>
          </w:p>
        </w:tc>
        <w:tc>
          <w:tcPr>
            <w:tcW w:w="1260" w:type="dxa"/>
            <w:vAlign w:val="center"/>
          </w:tcPr>
          <w:p w14:paraId="707C155F" w14:textId="77777777" w:rsidR="004860CA" w:rsidRPr="00D806B4" w:rsidRDefault="004860CA" w:rsidP="00D002F2">
            <w:pPr>
              <w:spacing w:before="240" w:line="240" w:lineRule="auto"/>
              <w:jc w:val="center"/>
              <w:rPr>
                <w:rFonts w:ascii="Times New Roman" w:hAnsi="Times New Roman"/>
                <w:b/>
                <w:sz w:val="20"/>
                <w:szCs w:val="20"/>
              </w:rPr>
            </w:pPr>
            <w:r w:rsidRPr="00D806B4">
              <w:rPr>
                <w:rFonts w:ascii="Times New Roman" w:hAnsi="Times New Roman"/>
                <w:b/>
                <w:sz w:val="20"/>
                <w:szCs w:val="20"/>
              </w:rPr>
              <w:t>Frequency of Response</w:t>
            </w:r>
          </w:p>
        </w:tc>
        <w:tc>
          <w:tcPr>
            <w:tcW w:w="1170" w:type="dxa"/>
            <w:vAlign w:val="center"/>
          </w:tcPr>
          <w:p w14:paraId="634CCE0D" w14:textId="77777777" w:rsidR="004860CA" w:rsidRPr="00D806B4" w:rsidRDefault="004860CA" w:rsidP="00D002F2">
            <w:pPr>
              <w:spacing w:before="240" w:line="240" w:lineRule="auto"/>
              <w:jc w:val="center"/>
              <w:rPr>
                <w:rFonts w:ascii="Times New Roman" w:hAnsi="Times New Roman"/>
                <w:b/>
                <w:sz w:val="20"/>
                <w:szCs w:val="20"/>
              </w:rPr>
            </w:pPr>
            <w:r w:rsidRPr="00D806B4">
              <w:rPr>
                <w:rFonts w:ascii="Times New Roman" w:hAnsi="Times New Roman"/>
                <w:b/>
                <w:sz w:val="20"/>
                <w:szCs w:val="20"/>
              </w:rPr>
              <w:t>Total Annual Responses</w:t>
            </w:r>
          </w:p>
        </w:tc>
        <w:tc>
          <w:tcPr>
            <w:tcW w:w="1170" w:type="dxa"/>
            <w:vAlign w:val="center"/>
          </w:tcPr>
          <w:p w14:paraId="1489C256" w14:textId="77777777" w:rsidR="004860CA" w:rsidRPr="00D806B4" w:rsidRDefault="004860CA" w:rsidP="00D002F2">
            <w:pPr>
              <w:spacing w:line="240" w:lineRule="auto"/>
              <w:jc w:val="center"/>
              <w:rPr>
                <w:rFonts w:ascii="Times New Roman" w:hAnsi="Times New Roman"/>
                <w:b/>
                <w:sz w:val="20"/>
                <w:szCs w:val="20"/>
              </w:rPr>
            </w:pPr>
            <w:r w:rsidRPr="00D806B4">
              <w:rPr>
                <w:rFonts w:ascii="Times New Roman" w:hAnsi="Times New Roman"/>
                <w:b/>
                <w:sz w:val="20"/>
                <w:szCs w:val="20"/>
              </w:rPr>
              <w:t>Average Time per Response (hours)</w:t>
            </w:r>
          </w:p>
        </w:tc>
        <w:tc>
          <w:tcPr>
            <w:tcW w:w="990" w:type="dxa"/>
          </w:tcPr>
          <w:p w14:paraId="03F10927" w14:textId="77777777" w:rsidR="004860CA" w:rsidRPr="00D806B4" w:rsidRDefault="004860CA" w:rsidP="00373F37">
            <w:pPr>
              <w:jc w:val="center"/>
              <w:rPr>
                <w:rFonts w:ascii="Times New Roman" w:hAnsi="Times New Roman"/>
                <w:b/>
                <w:sz w:val="20"/>
                <w:szCs w:val="20"/>
              </w:rPr>
            </w:pPr>
            <w:r w:rsidRPr="00D806B4">
              <w:rPr>
                <w:rFonts w:ascii="Times New Roman" w:hAnsi="Times New Roman"/>
                <w:b/>
                <w:sz w:val="20"/>
                <w:szCs w:val="20"/>
              </w:rPr>
              <w:t>Total Annual Burden Hours</w:t>
            </w:r>
          </w:p>
        </w:tc>
        <w:tc>
          <w:tcPr>
            <w:tcW w:w="900" w:type="dxa"/>
            <w:vAlign w:val="center"/>
          </w:tcPr>
          <w:p w14:paraId="50F8E194" w14:textId="77777777" w:rsidR="004860CA" w:rsidRPr="00D806B4" w:rsidRDefault="004860CA" w:rsidP="00373F37">
            <w:pPr>
              <w:jc w:val="center"/>
              <w:rPr>
                <w:rFonts w:ascii="Times New Roman" w:hAnsi="Times New Roman"/>
                <w:b/>
                <w:sz w:val="20"/>
                <w:szCs w:val="20"/>
              </w:rPr>
            </w:pPr>
            <w:r w:rsidRPr="00D806B4">
              <w:rPr>
                <w:rFonts w:ascii="Times New Roman" w:hAnsi="Times New Roman"/>
                <w:b/>
                <w:sz w:val="20"/>
                <w:szCs w:val="20"/>
              </w:rPr>
              <w:t>Hourly Wage Rate</w:t>
            </w:r>
          </w:p>
        </w:tc>
        <w:tc>
          <w:tcPr>
            <w:tcW w:w="1260" w:type="dxa"/>
            <w:vAlign w:val="center"/>
          </w:tcPr>
          <w:p w14:paraId="76F2BE62" w14:textId="77777777" w:rsidR="004860CA" w:rsidRPr="00D806B4" w:rsidRDefault="004860CA" w:rsidP="00F503AC">
            <w:pPr>
              <w:jc w:val="center"/>
              <w:rPr>
                <w:rFonts w:ascii="Times New Roman" w:hAnsi="Times New Roman"/>
                <w:b/>
                <w:sz w:val="20"/>
                <w:szCs w:val="20"/>
              </w:rPr>
            </w:pPr>
            <w:r w:rsidRPr="00D806B4">
              <w:rPr>
                <w:rFonts w:ascii="Times New Roman" w:hAnsi="Times New Roman"/>
                <w:b/>
                <w:sz w:val="20"/>
                <w:szCs w:val="20"/>
              </w:rPr>
              <w:t>Total Respondent Cost</w:t>
            </w:r>
          </w:p>
        </w:tc>
      </w:tr>
      <w:tr w:rsidR="004860CA" w:rsidRPr="00D806B4" w14:paraId="1CCA17BE" w14:textId="77777777" w:rsidTr="00D806B4">
        <w:trPr>
          <w:trHeight w:val="1214"/>
        </w:trPr>
        <w:tc>
          <w:tcPr>
            <w:tcW w:w="1440" w:type="dxa"/>
          </w:tcPr>
          <w:p w14:paraId="6B6804B8" w14:textId="77777777" w:rsidR="004860CA" w:rsidRPr="00D806B4" w:rsidRDefault="004860CA" w:rsidP="005167F1">
            <w:pPr>
              <w:jc w:val="center"/>
              <w:rPr>
                <w:rFonts w:ascii="Times New Roman" w:hAnsi="Times New Roman"/>
                <w:sz w:val="20"/>
                <w:szCs w:val="20"/>
              </w:rPr>
            </w:pPr>
            <w:r w:rsidRPr="00D806B4">
              <w:rPr>
                <w:rFonts w:ascii="Times New Roman" w:hAnsi="Times New Roman"/>
                <w:sz w:val="20"/>
                <w:szCs w:val="20"/>
              </w:rPr>
              <w:t>State, U.S. Territory, or District of Columbia (Pre-Award)</w:t>
            </w:r>
          </w:p>
        </w:tc>
        <w:tc>
          <w:tcPr>
            <w:tcW w:w="1260" w:type="dxa"/>
            <w:vMerge w:val="restart"/>
          </w:tcPr>
          <w:p w14:paraId="108A09AC" w14:textId="77777777" w:rsidR="004860CA" w:rsidRPr="00D806B4" w:rsidRDefault="004860CA" w:rsidP="00C459BF">
            <w:pPr>
              <w:jc w:val="center"/>
              <w:rPr>
                <w:rFonts w:ascii="Times New Roman" w:hAnsi="Times New Roman"/>
                <w:sz w:val="20"/>
                <w:szCs w:val="20"/>
              </w:rPr>
            </w:pPr>
            <w:r w:rsidRPr="00D806B4">
              <w:rPr>
                <w:rFonts w:ascii="Times New Roman" w:hAnsi="Times New Roman"/>
                <w:sz w:val="20"/>
                <w:szCs w:val="20"/>
              </w:rPr>
              <w:t>State agencies that administer SNAP</w:t>
            </w:r>
          </w:p>
        </w:tc>
        <w:tc>
          <w:tcPr>
            <w:tcW w:w="1260" w:type="dxa"/>
          </w:tcPr>
          <w:p w14:paraId="1AA1C4A8" w14:textId="77777777" w:rsidR="004860CA" w:rsidRPr="00D806B4" w:rsidRDefault="004860CA" w:rsidP="005167F1">
            <w:pPr>
              <w:jc w:val="center"/>
              <w:rPr>
                <w:rFonts w:ascii="Times New Roman" w:hAnsi="Times New Roman"/>
                <w:sz w:val="20"/>
                <w:szCs w:val="20"/>
              </w:rPr>
            </w:pPr>
            <w:r w:rsidRPr="00D806B4">
              <w:rPr>
                <w:rFonts w:ascii="Times New Roman" w:hAnsi="Times New Roman"/>
                <w:sz w:val="20"/>
                <w:szCs w:val="20"/>
              </w:rPr>
              <w:t>15</w:t>
            </w:r>
          </w:p>
        </w:tc>
        <w:tc>
          <w:tcPr>
            <w:tcW w:w="1260" w:type="dxa"/>
          </w:tcPr>
          <w:p w14:paraId="4B022B36" w14:textId="77777777" w:rsidR="004860CA" w:rsidRPr="00D806B4" w:rsidRDefault="004860CA" w:rsidP="005167F1">
            <w:pPr>
              <w:jc w:val="center"/>
              <w:rPr>
                <w:rFonts w:ascii="Times New Roman" w:hAnsi="Times New Roman"/>
                <w:sz w:val="20"/>
                <w:szCs w:val="20"/>
              </w:rPr>
            </w:pPr>
            <w:r w:rsidRPr="00D806B4">
              <w:rPr>
                <w:rFonts w:ascii="Times New Roman" w:hAnsi="Times New Roman"/>
                <w:sz w:val="20"/>
                <w:szCs w:val="20"/>
              </w:rPr>
              <w:t>1</w:t>
            </w:r>
          </w:p>
        </w:tc>
        <w:tc>
          <w:tcPr>
            <w:tcW w:w="1170" w:type="dxa"/>
          </w:tcPr>
          <w:p w14:paraId="2D4089B7" w14:textId="77777777" w:rsidR="004860CA" w:rsidRPr="00D806B4" w:rsidRDefault="004860CA" w:rsidP="005167F1">
            <w:pPr>
              <w:jc w:val="center"/>
              <w:rPr>
                <w:rFonts w:ascii="Times New Roman" w:hAnsi="Times New Roman"/>
                <w:sz w:val="20"/>
                <w:szCs w:val="20"/>
              </w:rPr>
            </w:pPr>
            <w:r w:rsidRPr="00D806B4">
              <w:rPr>
                <w:rFonts w:ascii="Times New Roman" w:hAnsi="Times New Roman"/>
                <w:sz w:val="20"/>
                <w:szCs w:val="20"/>
              </w:rPr>
              <w:t>15</w:t>
            </w:r>
          </w:p>
        </w:tc>
        <w:tc>
          <w:tcPr>
            <w:tcW w:w="1170" w:type="dxa"/>
          </w:tcPr>
          <w:p w14:paraId="1FEFF5D1" w14:textId="77777777" w:rsidR="004860CA" w:rsidRPr="00D806B4" w:rsidRDefault="004860CA" w:rsidP="005167F1">
            <w:pPr>
              <w:jc w:val="center"/>
              <w:rPr>
                <w:rFonts w:ascii="Times New Roman" w:hAnsi="Times New Roman"/>
                <w:sz w:val="20"/>
                <w:szCs w:val="20"/>
              </w:rPr>
            </w:pPr>
            <w:r w:rsidRPr="00D806B4">
              <w:rPr>
                <w:rFonts w:ascii="Times New Roman" w:hAnsi="Times New Roman"/>
                <w:sz w:val="20"/>
                <w:szCs w:val="20"/>
              </w:rPr>
              <w:t>40</w:t>
            </w:r>
          </w:p>
        </w:tc>
        <w:tc>
          <w:tcPr>
            <w:tcW w:w="990" w:type="dxa"/>
          </w:tcPr>
          <w:p w14:paraId="53B61F94" w14:textId="77777777" w:rsidR="004860CA" w:rsidRPr="00D806B4" w:rsidRDefault="004860CA" w:rsidP="00800400">
            <w:pPr>
              <w:jc w:val="center"/>
              <w:rPr>
                <w:rFonts w:ascii="Times New Roman" w:hAnsi="Times New Roman"/>
                <w:sz w:val="20"/>
                <w:szCs w:val="20"/>
              </w:rPr>
            </w:pPr>
            <w:r w:rsidRPr="00D806B4">
              <w:rPr>
                <w:rFonts w:ascii="Times New Roman" w:hAnsi="Times New Roman"/>
                <w:sz w:val="20"/>
                <w:szCs w:val="20"/>
              </w:rPr>
              <w:t>600</w:t>
            </w:r>
          </w:p>
        </w:tc>
        <w:tc>
          <w:tcPr>
            <w:tcW w:w="900" w:type="dxa"/>
          </w:tcPr>
          <w:p w14:paraId="0CE643A4" w14:textId="77777777" w:rsidR="004860CA" w:rsidRPr="00D806B4" w:rsidRDefault="004860CA" w:rsidP="00800400">
            <w:pPr>
              <w:jc w:val="center"/>
              <w:rPr>
                <w:rFonts w:ascii="Times New Roman" w:hAnsi="Times New Roman"/>
                <w:sz w:val="20"/>
                <w:szCs w:val="20"/>
              </w:rPr>
            </w:pPr>
            <w:r w:rsidRPr="00D806B4">
              <w:rPr>
                <w:rFonts w:ascii="Times New Roman" w:hAnsi="Times New Roman"/>
                <w:sz w:val="20"/>
                <w:szCs w:val="20"/>
              </w:rPr>
              <w:t>$31.10</w:t>
            </w:r>
          </w:p>
        </w:tc>
        <w:tc>
          <w:tcPr>
            <w:tcW w:w="1260" w:type="dxa"/>
          </w:tcPr>
          <w:p w14:paraId="78BD9A01" w14:textId="77777777" w:rsidR="004860CA" w:rsidRPr="00D806B4" w:rsidRDefault="004860CA" w:rsidP="00800400">
            <w:pPr>
              <w:jc w:val="center"/>
              <w:rPr>
                <w:rFonts w:ascii="Times New Roman" w:hAnsi="Times New Roman"/>
                <w:sz w:val="20"/>
                <w:szCs w:val="20"/>
              </w:rPr>
            </w:pPr>
            <w:r w:rsidRPr="00D806B4">
              <w:rPr>
                <w:rFonts w:ascii="Times New Roman" w:hAnsi="Times New Roman"/>
                <w:sz w:val="20"/>
                <w:szCs w:val="20"/>
              </w:rPr>
              <w:t>$18,660.00</w:t>
            </w:r>
          </w:p>
        </w:tc>
      </w:tr>
      <w:tr w:rsidR="004860CA" w:rsidRPr="00D806B4" w14:paraId="0EBC2E3F" w14:textId="77777777" w:rsidTr="00D806B4">
        <w:trPr>
          <w:trHeight w:val="1214"/>
        </w:trPr>
        <w:tc>
          <w:tcPr>
            <w:tcW w:w="1440" w:type="dxa"/>
          </w:tcPr>
          <w:p w14:paraId="0FFDA5C6" w14:textId="77777777" w:rsidR="004860CA" w:rsidRPr="00D806B4" w:rsidDel="00C459BF" w:rsidRDefault="004860CA" w:rsidP="00252166">
            <w:pPr>
              <w:jc w:val="center"/>
              <w:rPr>
                <w:rFonts w:ascii="Times New Roman" w:hAnsi="Times New Roman"/>
                <w:sz w:val="20"/>
                <w:szCs w:val="20"/>
              </w:rPr>
            </w:pPr>
            <w:r w:rsidRPr="00D806B4">
              <w:rPr>
                <w:rFonts w:ascii="Times New Roman" w:hAnsi="Times New Roman"/>
                <w:sz w:val="20"/>
                <w:szCs w:val="20"/>
              </w:rPr>
              <w:t>State, U.S. Territory, or District of Columbia (Post-Award reporting)</w:t>
            </w:r>
          </w:p>
        </w:tc>
        <w:tc>
          <w:tcPr>
            <w:tcW w:w="1260" w:type="dxa"/>
            <w:vMerge/>
          </w:tcPr>
          <w:p w14:paraId="10CD56ED" w14:textId="77777777" w:rsidR="004860CA" w:rsidRPr="00D806B4" w:rsidRDefault="004860CA" w:rsidP="00C459BF">
            <w:pPr>
              <w:jc w:val="center"/>
              <w:rPr>
                <w:rFonts w:ascii="Times New Roman" w:hAnsi="Times New Roman"/>
                <w:sz w:val="20"/>
                <w:szCs w:val="20"/>
              </w:rPr>
            </w:pPr>
          </w:p>
        </w:tc>
        <w:tc>
          <w:tcPr>
            <w:tcW w:w="1260" w:type="dxa"/>
          </w:tcPr>
          <w:p w14:paraId="308C8C34" w14:textId="77777777" w:rsidR="004860CA" w:rsidRPr="008D55AE" w:rsidRDefault="004860CA" w:rsidP="005167F1">
            <w:pPr>
              <w:jc w:val="center"/>
              <w:rPr>
                <w:rFonts w:ascii="Times New Roman" w:hAnsi="Times New Roman"/>
                <w:sz w:val="20"/>
                <w:highlight w:val="yellow"/>
              </w:rPr>
            </w:pPr>
            <w:r w:rsidRPr="008D55AE">
              <w:rPr>
                <w:rFonts w:ascii="Times New Roman" w:hAnsi="Times New Roman"/>
                <w:sz w:val="20"/>
                <w:highlight w:val="yellow"/>
              </w:rPr>
              <w:t>5</w:t>
            </w:r>
          </w:p>
        </w:tc>
        <w:tc>
          <w:tcPr>
            <w:tcW w:w="1260" w:type="dxa"/>
          </w:tcPr>
          <w:p w14:paraId="1AEB7305" w14:textId="6B04D851" w:rsidR="004860CA" w:rsidRPr="008D55AE" w:rsidRDefault="00243026" w:rsidP="00157873">
            <w:pPr>
              <w:jc w:val="center"/>
              <w:rPr>
                <w:rFonts w:ascii="Times New Roman" w:hAnsi="Times New Roman"/>
                <w:sz w:val="20"/>
                <w:highlight w:val="yellow"/>
              </w:rPr>
            </w:pPr>
            <w:r w:rsidRPr="009703E4">
              <w:rPr>
                <w:rFonts w:ascii="Times New Roman" w:hAnsi="Times New Roman"/>
                <w:sz w:val="20"/>
                <w:szCs w:val="20"/>
                <w:highlight w:val="yellow"/>
              </w:rPr>
              <w:t>10</w:t>
            </w:r>
          </w:p>
        </w:tc>
        <w:tc>
          <w:tcPr>
            <w:tcW w:w="1170" w:type="dxa"/>
          </w:tcPr>
          <w:p w14:paraId="55A84F45" w14:textId="33EB8381" w:rsidR="004860CA" w:rsidRPr="008D55AE" w:rsidRDefault="00243026" w:rsidP="00157873">
            <w:pPr>
              <w:jc w:val="center"/>
              <w:rPr>
                <w:rFonts w:ascii="Times New Roman" w:hAnsi="Times New Roman"/>
                <w:sz w:val="20"/>
                <w:highlight w:val="yellow"/>
              </w:rPr>
            </w:pPr>
            <w:r w:rsidRPr="009703E4">
              <w:rPr>
                <w:rFonts w:ascii="Times New Roman" w:hAnsi="Times New Roman"/>
                <w:sz w:val="20"/>
                <w:szCs w:val="20"/>
                <w:highlight w:val="yellow"/>
              </w:rPr>
              <w:t>50</w:t>
            </w:r>
          </w:p>
        </w:tc>
        <w:tc>
          <w:tcPr>
            <w:tcW w:w="1170" w:type="dxa"/>
          </w:tcPr>
          <w:p w14:paraId="34F5FCB5" w14:textId="6D20AAE0" w:rsidR="004860CA" w:rsidRPr="008D55AE" w:rsidRDefault="004860CA" w:rsidP="00243026">
            <w:pPr>
              <w:jc w:val="center"/>
              <w:rPr>
                <w:rFonts w:ascii="Times New Roman" w:hAnsi="Times New Roman"/>
                <w:sz w:val="20"/>
                <w:highlight w:val="yellow"/>
              </w:rPr>
            </w:pPr>
            <w:r w:rsidRPr="008D55AE">
              <w:rPr>
                <w:rFonts w:ascii="Times New Roman" w:hAnsi="Times New Roman"/>
                <w:sz w:val="20"/>
                <w:highlight w:val="yellow"/>
              </w:rPr>
              <w:t>1.</w:t>
            </w:r>
            <w:r w:rsidR="00243026" w:rsidRPr="009703E4">
              <w:rPr>
                <w:rFonts w:ascii="Times New Roman" w:hAnsi="Times New Roman"/>
                <w:sz w:val="20"/>
                <w:szCs w:val="20"/>
                <w:highlight w:val="yellow"/>
              </w:rPr>
              <w:t>287</w:t>
            </w:r>
          </w:p>
        </w:tc>
        <w:tc>
          <w:tcPr>
            <w:tcW w:w="990" w:type="dxa"/>
          </w:tcPr>
          <w:p w14:paraId="5BEC8225" w14:textId="19484A5D" w:rsidR="004860CA" w:rsidRPr="008D55AE" w:rsidRDefault="00E07706" w:rsidP="00800400">
            <w:pPr>
              <w:jc w:val="center"/>
              <w:rPr>
                <w:rFonts w:ascii="Times New Roman" w:hAnsi="Times New Roman"/>
                <w:sz w:val="20"/>
                <w:highlight w:val="yellow"/>
              </w:rPr>
            </w:pPr>
            <w:r w:rsidRPr="009703E4">
              <w:rPr>
                <w:rFonts w:ascii="Times New Roman" w:hAnsi="Times New Roman"/>
                <w:sz w:val="20"/>
                <w:szCs w:val="20"/>
                <w:highlight w:val="yellow"/>
              </w:rPr>
              <w:t>64.35</w:t>
            </w:r>
          </w:p>
        </w:tc>
        <w:tc>
          <w:tcPr>
            <w:tcW w:w="900" w:type="dxa"/>
          </w:tcPr>
          <w:p w14:paraId="1B49AFD8" w14:textId="77777777" w:rsidR="004860CA" w:rsidRPr="008D55AE" w:rsidRDefault="004860CA" w:rsidP="00800400">
            <w:pPr>
              <w:jc w:val="center"/>
              <w:rPr>
                <w:rFonts w:ascii="Times New Roman" w:hAnsi="Times New Roman"/>
                <w:sz w:val="20"/>
                <w:highlight w:val="yellow"/>
              </w:rPr>
            </w:pPr>
            <w:r w:rsidRPr="008D55AE">
              <w:rPr>
                <w:rFonts w:ascii="Times New Roman" w:hAnsi="Times New Roman"/>
                <w:sz w:val="20"/>
                <w:highlight w:val="yellow"/>
              </w:rPr>
              <w:t>$31.10</w:t>
            </w:r>
          </w:p>
        </w:tc>
        <w:tc>
          <w:tcPr>
            <w:tcW w:w="1260" w:type="dxa"/>
          </w:tcPr>
          <w:p w14:paraId="74EBA23F" w14:textId="05599659" w:rsidR="004860CA" w:rsidRPr="008D55AE" w:rsidRDefault="004860CA" w:rsidP="0012343C">
            <w:pPr>
              <w:jc w:val="center"/>
              <w:rPr>
                <w:rFonts w:ascii="Times New Roman" w:hAnsi="Times New Roman"/>
                <w:sz w:val="20"/>
                <w:highlight w:val="yellow"/>
              </w:rPr>
            </w:pPr>
            <w:r w:rsidRPr="008D55AE">
              <w:rPr>
                <w:rFonts w:ascii="Times New Roman" w:hAnsi="Times New Roman"/>
                <w:sz w:val="20"/>
                <w:highlight w:val="yellow"/>
              </w:rPr>
              <w:t>$</w:t>
            </w:r>
            <w:r w:rsidR="0012343C" w:rsidRPr="009703E4">
              <w:rPr>
                <w:rFonts w:ascii="Times New Roman" w:hAnsi="Times New Roman"/>
                <w:sz w:val="20"/>
                <w:szCs w:val="20"/>
                <w:highlight w:val="yellow"/>
              </w:rPr>
              <w:t>2,001.29</w:t>
            </w:r>
          </w:p>
        </w:tc>
      </w:tr>
      <w:tr w:rsidR="004860CA" w:rsidRPr="00D806B4" w14:paraId="7D4BA9DA" w14:textId="77777777" w:rsidTr="00D806B4">
        <w:trPr>
          <w:trHeight w:val="1214"/>
        </w:trPr>
        <w:tc>
          <w:tcPr>
            <w:tcW w:w="1440" w:type="dxa"/>
          </w:tcPr>
          <w:p w14:paraId="6446D4F7" w14:textId="77777777" w:rsidR="004860CA" w:rsidRPr="00D806B4" w:rsidRDefault="004860CA" w:rsidP="00252166">
            <w:pPr>
              <w:jc w:val="center"/>
              <w:rPr>
                <w:rFonts w:ascii="Times New Roman" w:hAnsi="Times New Roman"/>
                <w:sz w:val="20"/>
                <w:szCs w:val="20"/>
              </w:rPr>
            </w:pPr>
            <w:r w:rsidRPr="00D806B4">
              <w:rPr>
                <w:rFonts w:ascii="Times New Roman" w:hAnsi="Times New Roman"/>
                <w:sz w:val="20"/>
                <w:szCs w:val="20"/>
              </w:rPr>
              <w:t>State, U.S. Territory, or District of Columbia (Post-Award recordkeeping)</w:t>
            </w:r>
          </w:p>
        </w:tc>
        <w:tc>
          <w:tcPr>
            <w:tcW w:w="1260" w:type="dxa"/>
          </w:tcPr>
          <w:p w14:paraId="0C64FCC6" w14:textId="77777777" w:rsidR="004860CA" w:rsidRPr="00D806B4" w:rsidRDefault="004860CA" w:rsidP="00C459BF">
            <w:pPr>
              <w:jc w:val="center"/>
              <w:rPr>
                <w:rFonts w:ascii="Times New Roman" w:hAnsi="Times New Roman"/>
                <w:sz w:val="20"/>
                <w:szCs w:val="20"/>
              </w:rPr>
            </w:pPr>
          </w:p>
        </w:tc>
        <w:tc>
          <w:tcPr>
            <w:tcW w:w="1260" w:type="dxa"/>
          </w:tcPr>
          <w:p w14:paraId="1941E0C5" w14:textId="77777777" w:rsidR="004860CA" w:rsidRPr="00D806B4" w:rsidRDefault="004860CA" w:rsidP="005167F1">
            <w:pPr>
              <w:jc w:val="center"/>
              <w:rPr>
                <w:rFonts w:ascii="Times New Roman" w:hAnsi="Times New Roman"/>
                <w:sz w:val="20"/>
                <w:szCs w:val="20"/>
              </w:rPr>
            </w:pPr>
            <w:r w:rsidRPr="00D806B4">
              <w:rPr>
                <w:rFonts w:ascii="Times New Roman" w:hAnsi="Times New Roman"/>
                <w:sz w:val="20"/>
                <w:szCs w:val="20"/>
              </w:rPr>
              <w:t>5</w:t>
            </w:r>
          </w:p>
        </w:tc>
        <w:tc>
          <w:tcPr>
            <w:tcW w:w="1260" w:type="dxa"/>
          </w:tcPr>
          <w:p w14:paraId="0F5898D2" w14:textId="77777777" w:rsidR="004860CA" w:rsidRPr="00D806B4" w:rsidRDefault="004860CA" w:rsidP="00157873">
            <w:pPr>
              <w:jc w:val="center"/>
              <w:rPr>
                <w:rFonts w:ascii="Times New Roman" w:hAnsi="Times New Roman"/>
                <w:sz w:val="20"/>
                <w:szCs w:val="20"/>
              </w:rPr>
            </w:pPr>
            <w:r w:rsidRPr="00D806B4">
              <w:rPr>
                <w:rFonts w:ascii="Times New Roman" w:hAnsi="Times New Roman"/>
                <w:sz w:val="20"/>
                <w:szCs w:val="20"/>
              </w:rPr>
              <w:t>9</w:t>
            </w:r>
          </w:p>
        </w:tc>
        <w:tc>
          <w:tcPr>
            <w:tcW w:w="1170" w:type="dxa"/>
          </w:tcPr>
          <w:p w14:paraId="54EB6D0E" w14:textId="77777777" w:rsidR="004860CA" w:rsidRPr="00D806B4" w:rsidRDefault="004860CA" w:rsidP="00157873">
            <w:pPr>
              <w:jc w:val="center"/>
              <w:rPr>
                <w:rFonts w:ascii="Times New Roman" w:hAnsi="Times New Roman"/>
                <w:sz w:val="20"/>
                <w:szCs w:val="20"/>
              </w:rPr>
            </w:pPr>
            <w:r w:rsidRPr="00D806B4">
              <w:rPr>
                <w:rFonts w:ascii="Times New Roman" w:hAnsi="Times New Roman"/>
                <w:sz w:val="20"/>
                <w:szCs w:val="20"/>
              </w:rPr>
              <w:t>45</w:t>
            </w:r>
          </w:p>
        </w:tc>
        <w:tc>
          <w:tcPr>
            <w:tcW w:w="1170" w:type="dxa"/>
          </w:tcPr>
          <w:p w14:paraId="66C397D6" w14:textId="77777777" w:rsidR="004860CA" w:rsidRPr="00D806B4" w:rsidRDefault="00F777D4" w:rsidP="005167F1">
            <w:pPr>
              <w:jc w:val="center"/>
              <w:rPr>
                <w:rFonts w:ascii="Times New Roman" w:hAnsi="Times New Roman"/>
                <w:sz w:val="20"/>
                <w:szCs w:val="20"/>
              </w:rPr>
            </w:pPr>
            <w:r w:rsidRPr="00D806B4">
              <w:rPr>
                <w:rFonts w:ascii="Times New Roman" w:hAnsi="Times New Roman"/>
                <w:sz w:val="20"/>
                <w:szCs w:val="20"/>
              </w:rPr>
              <w:t>0.09222</w:t>
            </w:r>
          </w:p>
        </w:tc>
        <w:tc>
          <w:tcPr>
            <w:tcW w:w="990" w:type="dxa"/>
          </w:tcPr>
          <w:p w14:paraId="78A4E034" w14:textId="77777777" w:rsidR="004860CA" w:rsidRPr="00D806B4" w:rsidRDefault="00F777D4" w:rsidP="00800400">
            <w:pPr>
              <w:jc w:val="center"/>
              <w:rPr>
                <w:rFonts w:ascii="Times New Roman" w:hAnsi="Times New Roman"/>
                <w:sz w:val="20"/>
                <w:szCs w:val="20"/>
              </w:rPr>
            </w:pPr>
            <w:r w:rsidRPr="00D806B4">
              <w:rPr>
                <w:rFonts w:ascii="Times New Roman" w:hAnsi="Times New Roman"/>
                <w:sz w:val="20"/>
                <w:szCs w:val="20"/>
              </w:rPr>
              <w:t>4.15</w:t>
            </w:r>
          </w:p>
        </w:tc>
        <w:tc>
          <w:tcPr>
            <w:tcW w:w="900" w:type="dxa"/>
          </w:tcPr>
          <w:p w14:paraId="683A2792" w14:textId="77777777" w:rsidR="004860CA" w:rsidRPr="00D806B4" w:rsidRDefault="00F777D4" w:rsidP="00800400">
            <w:pPr>
              <w:jc w:val="center"/>
              <w:rPr>
                <w:rFonts w:ascii="Times New Roman" w:hAnsi="Times New Roman"/>
                <w:sz w:val="20"/>
                <w:szCs w:val="20"/>
              </w:rPr>
            </w:pPr>
            <w:r w:rsidRPr="00D806B4">
              <w:rPr>
                <w:rFonts w:ascii="Times New Roman" w:hAnsi="Times New Roman"/>
                <w:sz w:val="20"/>
                <w:szCs w:val="20"/>
              </w:rPr>
              <w:t>$31.10</w:t>
            </w:r>
          </w:p>
        </w:tc>
        <w:tc>
          <w:tcPr>
            <w:tcW w:w="1260" w:type="dxa"/>
          </w:tcPr>
          <w:p w14:paraId="1A0CEF79" w14:textId="77777777" w:rsidR="004860CA" w:rsidRPr="00D806B4" w:rsidRDefault="00F777D4" w:rsidP="00157873">
            <w:pPr>
              <w:jc w:val="center"/>
              <w:rPr>
                <w:rFonts w:ascii="Times New Roman" w:hAnsi="Times New Roman"/>
                <w:sz w:val="20"/>
                <w:szCs w:val="20"/>
              </w:rPr>
            </w:pPr>
            <w:r w:rsidRPr="00D806B4">
              <w:rPr>
                <w:rFonts w:ascii="Times New Roman" w:hAnsi="Times New Roman"/>
                <w:sz w:val="20"/>
                <w:szCs w:val="20"/>
              </w:rPr>
              <w:t>$129.07</w:t>
            </w:r>
          </w:p>
        </w:tc>
      </w:tr>
      <w:tr w:rsidR="004860CA" w:rsidRPr="009703E4" w14:paraId="7898BB5B" w14:textId="77777777" w:rsidTr="008D55AE">
        <w:trPr>
          <w:trHeight w:val="368"/>
        </w:trPr>
        <w:tc>
          <w:tcPr>
            <w:tcW w:w="1440" w:type="dxa"/>
          </w:tcPr>
          <w:p w14:paraId="5AC0198A" w14:textId="77777777" w:rsidR="004860CA" w:rsidRPr="00D806B4" w:rsidRDefault="004860CA" w:rsidP="00DB2082">
            <w:pPr>
              <w:spacing w:before="240" w:after="0"/>
              <w:jc w:val="center"/>
              <w:rPr>
                <w:rFonts w:ascii="Times New Roman" w:hAnsi="Times New Roman"/>
                <w:b/>
                <w:sz w:val="20"/>
                <w:szCs w:val="20"/>
              </w:rPr>
            </w:pPr>
            <w:r w:rsidRPr="00D806B4">
              <w:rPr>
                <w:rFonts w:ascii="Times New Roman" w:hAnsi="Times New Roman"/>
                <w:b/>
                <w:sz w:val="20"/>
                <w:szCs w:val="20"/>
              </w:rPr>
              <w:t>Total Cost</w:t>
            </w:r>
          </w:p>
        </w:tc>
        <w:tc>
          <w:tcPr>
            <w:tcW w:w="1260" w:type="dxa"/>
          </w:tcPr>
          <w:p w14:paraId="16A09B07" w14:textId="77777777" w:rsidR="004860CA" w:rsidRPr="00D806B4" w:rsidRDefault="004860CA" w:rsidP="00800400">
            <w:pPr>
              <w:spacing w:after="0"/>
              <w:rPr>
                <w:rFonts w:ascii="Times New Roman" w:hAnsi="Times New Roman"/>
                <w:b/>
                <w:sz w:val="20"/>
                <w:szCs w:val="20"/>
              </w:rPr>
            </w:pPr>
          </w:p>
          <w:p w14:paraId="2A68117E" w14:textId="77777777" w:rsidR="004860CA" w:rsidRPr="00D806B4" w:rsidRDefault="004860CA" w:rsidP="00800400">
            <w:pPr>
              <w:spacing w:after="0"/>
              <w:jc w:val="center"/>
              <w:rPr>
                <w:rFonts w:ascii="Times New Roman" w:hAnsi="Times New Roman"/>
                <w:b/>
                <w:sz w:val="20"/>
                <w:szCs w:val="20"/>
              </w:rPr>
            </w:pPr>
          </w:p>
        </w:tc>
        <w:tc>
          <w:tcPr>
            <w:tcW w:w="1260" w:type="dxa"/>
            <w:vAlign w:val="center"/>
          </w:tcPr>
          <w:p w14:paraId="7573E038" w14:textId="77777777" w:rsidR="004860CA" w:rsidRPr="008D55AE" w:rsidRDefault="004860CA" w:rsidP="00800400">
            <w:pPr>
              <w:spacing w:after="0"/>
              <w:jc w:val="center"/>
              <w:rPr>
                <w:rFonts w:ascii="Times New Roman" w:hAnsi="Times New Roman"/>
                <w:b/>
                <w:sz w:val="20"/>
                <w:highlight w:val="yellow"/>
              </w:rPr>
            </w:pPr>
            <w:r w:rsidRPr="008D55AE">
              <w:rPr>
                <w:rFonts w:ascii="Times New Roman" w:hAnsi="Times New Roman"/>
                <w:b/>
                <w:sz w:val="20"/>
                <w:highlight w:val="yellow"/>
              </w:rPr>
              <w:t>15</w:t>
            </w:r>
          </w:p>
        </w:tc>
        <w:tc>
          <w:tcPr>
            <w:tcW w:w="1260" w:type="dxa"/>
            <w:vAlign w:val="center"/>
          </w:tcPr>
          <w:p w14:paraId="796DAF30" w14:textId="58E98F86" w:rsidR="004860CA" w:rsidRPr="008D55AE" w:rsidRDefault="0012343C" w:rsidP="006260A7">
            <w:pPr>
              <w:spacing w:after="0"/>
              <w:jc w:val="center"/>
              <w:rPr>
                <w:rFonts w:ascii="Times New Roman" w:hAnsi="Times New Roman"/>
                <w:b/>
                <w:sz w:val="20"/>
                <w:highlight w:val="yellow"/>
              </w:rPr>
            </w:pPr>
            <w:r w:rsidRPr="009703E4">
              <w:rPr>
                <w:rFonts w:ascii="Times New Roman" w:hAnsi="Times New Roman"/>
                <w:b/>
                <w:sz w:val="20"/>
                <w:szCs w:val="20"/>
                <w:highlight w:val="yellow"/>
              </w:rPr>
              <w:t>7</w:t>
            </w:r>
            <w:r w:rsidR="004860CA" w:rsidRPr="008D55AE">
              <w:rPr>
                <w:rFonts w:ascii="Times New Roman" w:hAnsi="Times New Roman"/>
                <w:b/>
                <w:sz w:val="20"/>
                <w:highlight w:val="yellow"/>
              </w:rPr>
              <w:t>.333</w:t>
            </w:r>
          </w:p>
        </w:tc>
        <w:tc>
          <w:tcPr>
            <w:tcW w:w="1170" w:type="dxa"/>
            <w:vAlign w:val="center"/>
          </w:tcPr>
          <w:p w14:paraId="7FE6C589" w14:textId="1333F48E" w:rsidR="004860CA" w:rsidRPr="008D55AE" w:rsidRDefault="0012343C" w:rsidP="0012343C">
            <w:pPr>
              <w:spacing w:after="0"/>
              <w:jc w:val="center"/>
              <w:rPr>
                <w:rFonts w:ascii="Times New Roman" w:hAnsi="Times New Roman"/>
                <w:b/>
                <w:sz w:val="20"/>
                <w:highlight w:val="yellow"/>
              </w:rPr>
            </w:pPr>
            <w:r w:rsidRPr="009703E4">
              <w:rPr>
                <w:rFonts w:ascii="Times New Roman" w:hAnsi="Times New Roman"/>
                <w:b/>
                <w:sz w:val="20"/>
                <w:szCs w:val="20"/>
                <w:highlight w:val="yellow"/>
              </w:rPr>
              <w:t>110</w:t>
            </w:r>
          </w:p>
        </w:tc>
        <w:tc>
          <w:tcPr>
            <w:tcW w:w="1170" w:type="dxa"/>
            <w:vAlign w:val="center"/>
          </w:tcPr>
          <w:p w14:paraId="533517C6" w14:textId="4B399C24" w:rsidR="004860CA" w:rsidRPr="008D55AE" w:rsidRDefault="004860CA" w:rsidP="0012343C">
            <w:pPr>
              <w:spacing w:after="0"/>
              <w:jc w:val="center"/>
              <w:rPr>
                <w:rFonts w:ascii="Times New Roman" w:hAnsi="Times New Roman"/>
                <w:b/>
                <w:sz w:val="20"/>
                <w:highlight w:val="yellow"/>
              </w:rPr>
            </w:pPr>
            <w:r w:rsidRPr="008D55AE">
              <w:rPr>
                <w:rFonts w:ascii="Times New Roman" w:hAnsi="Times New Roman"/>
                <w:b/>
                <w:sz w:val="20"/>
                <w:highlight w:val="yellow"/>
              </w:rPr>
              <w:t>6.</w:t>
            </w:r>
            <w:r w:rsidR="0012343C" w:rsidRPr="009703E4">
              <w:rPr>
                <w:rFonts w:ascii="Times New Roman" w:hAnsi="Times New Roman"/>
                <w:b/>
                <w:sz w:val="20"/>
                <w:szCs w:val="20"/>
                <w:highlight w:val="yellow"/>
              </w:rPr>
              <w:t>07727</w:t>
            </w:r>
          </w:p>
        </w:tc>
        <w:tc>
          <w:tcPr>
            <w:tcW w:w="990" w:type="dxa"/>
          </w:tcPr>
          <w:p w14:paraId="5F3E8DB7" w14:textId="77777777" w:rsidR="0012343C" w:rsidRPr="009703E4" w:rsidRDefault="0012343C" w:rsidP="00800400">
            <w:pPr>
              <w:spacing w:after="0"/>
              <w:jc w:val="center"/>
              <w:rPr>
                <w:rFonts w:ascii="Times New Roman" w:hAnsi="Times New Roman"/>
                <w:b/>
                <w:sz w:val="20"/>
                <w:szCs w:val="20"/>
                <w:highlight w:val="yellow"/>
              </w:rPr>
            </w:pPr>
          </w:p>
          <w:p w14:paraId="36DDDC46" w14:textId="40953E47" w:rsidR="004860CA" w:rsidRPr="008D55AE" w:rsidRDefault="0012343C" w:rsidP="00800400">
            <w:pPr>
              <w:spacing w:after="0"/>
              <w:jc w:val="center"/>
              <w:rPr>
                <w:rFonts w:ascii="Times New Roman" w:hAnsi="Times New Roman"/>
                <w:b/>
                <w:sz w:val="20"/>
                <w:highlight w:val="yellow"/>
              </w:rPr>
            </w:pPr>
            <w:r w:rsidRPr="009703E4">
              <w:rPr>
                <w:rFonts w:ascii="Times New Roman" w:hAnsi="Times New Roman"/>
                <w:b/>
                <w:sz w:val="20"/>
                <w:szCs w:val="20"/>
                <w:highlight w:val="yellow"/>
              </w:rPr>
              <w:t>668.50</w:t>
            </w:r>
          </w:p>
        </w:tc>
        <w:tc>
          <w:tcPr>
            <w:tcW w:w="900" w:type="dxa"/>
            <w:vAlign w:val="center"/>
          </w:tcPr>
          <w:p w14:paraId="78583EFF" w14:textId="77777777" w:rsidR="004860CA" w:rsidRPr="008D55AE" w:rsidRDefault="004860CA" w:rsidP="00800400">
            <w:pPr>
              <w:spacing w:after="0"/>
              <w:jc w:val="center"/>
              <w:rPr>
                <w:rFonts w:ascii="Times New Roman" w:hAnsi="Times New Roman"/>
                <w:b/>
                <w:sz w:val="20"/>
                <w:highlight w:val="yellow"/>
              </w:rPr>
            </w:pPr>
            <w:r w:rsidRPr="008D55AE">
              <w:rPr>
                <w:rFonts w:ascii="Times New Roman" w:hAnsi="Times New Roman"/>
                <w:b/>
                <w:sz w:val="20"/>
                <w:highlight w:val="yellow"/>
              </w:rPr>
              <w:t>$31.10</w:t>
            </w:r>
          </w:p>
        </w:tc>
        <w:tc>
          <w:tcPr>
            <w:tcW w:w="1260" w:type="dxa"/>
            <w:vAlign w:val="center"/>
          </w:tcPr>
          <w:p w14:paraId="6C75A71C" w14:textId="7C27DF86" w:rsidR="004860CA" w:rsidRPr="008D55AE" w:rsidRDefault="004860CA" w:rsidP="0012343C">
            <w:pPr>
              <w:spacing w:after="0"/>
              <w:jc w:val="center"/>
              <w:rPr>
                <w:rFonts w:ascii="Times New Roman" w:hAnsi="Times New Roman"/>
                <w:b/>
                <w:sz w:val="20"/>
                <w:highlight w:val="yellow"/>
              </w:rPr>
            </w:pPr>
            <w:r w:rsidRPr="008D55AE">
              <w:rPr>
                <w:rFonts w:ascii="Times New Roman" w:hAnsi="Times New Roman"/>
                <w:b/>
                <w:sz w:val="20"/>
                <w:highlight w:val="yellow"/>
              </w:rPr>
              <w:t>$</w:t>
            </w:r>
            <w:r w:rsidR="0012343C" w:rsidRPr="009703E4">
              <w:rPr>
                <w:rFonts w:ascii="Times New Roman" w:hAnsi="Times New Roman"/>
                <w:b/>
                <w:sz w:val="20"/>
                <w:szCs w:val="20"/>
                <w:highlight w:val="yellow"/>
              </w:rPr>
              <w:t>20,790.36</w:t>
            </w:r>
          </w:p>
        </w:tc>
      </w:tr>
    </w:tbl>
    <w:p w14:paraId="16587857" w14:textId="305880F1" w:rsidR="00327223" w:rsidRPr="008D55AE" w:rsidRDefault="0012343C" w:rsidP="008D55AE">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630" w:hanging="270"/>
        <w:rPr>
          <w:rFonts w:ascii="Times New Roman" w:hAnsi="Times New Roman"/>
          <w:b/>
          <w:i/>
          <w:sz w:val="16"/>
        </w:rPr>
      </w:pPr>
      <w:r w:rsidRPr="009703E4">
        <w:rPr>
          <w:rFonts w:ascii="Times New Roman" w:hAnsi="Times New Roman"/>
          <w:b/>
          <w:i/>
          <w:sz w:val="16"/>
          <w:szCs w:val="16"/>
          <w:highlight w:val="yellow"/>
        </w:rPr>
        <w:t xml:space="preserve">*Cost to respondents includes responses to SF or common forms; however the post award burden estimates doesn’t include burden for </w:t>
      </w:r>
      <w:proofErr w:type="spellStart"/>
      <w:r w:rsidRPr="009703E4">
        <w:rPr>
          <w:rFonts w:ascii="Times New Roman" w:hAnsi="Times New Roman"/>
          <w:b/>
          <w:i/>
          <w:sz w:val="16"/>
          <w:szCs w:val="16"/>
          <w:highlight w:val="yellow"/>
        </w:rPr>
        <w:t>theses</w:t>
      </w:r>
      <w:proofErr w:type="spellEnd"/>
      <w:r w:rsidRPr="009703E4">
        <w:rPr>
          <w:rFonts w:ascii="Times New Roman" w:hAnsi="Times New Roman"/>
          <w:b/>
          <w:i/>
          <w:sz w:val="16"/>
          <w:szCs w:val="16"/>
          <w:highlight w:val="yellow"/>
        </w:rPr>
        <w:t xml:space="preserve"> </w:t>
      </w:r>
      <w:r w:rsidR="006F19A5" w:rsidRPr="009703E4">
        <w:rPr>
          <w:rFonts w:ascii="Times New Roman" w:hAnsi="Times New Roman"/>
          <w:b/>
          <w:i/>
          <w:sz w:val="16"/>
          <w:szCs w:val="16"/>
          <w:highlight w:val="yellow"/>
        </w:rPr>
        <w:t>f</w:t>
      </w:r>
      <w:r w:rsidRPr="009703E4">
        <w:rPr>
          <w:rFonts w:ascii="Times New Roman" w:hAnsi="Times New Roman"/>
          <w:b/>
          <w:i/>
          <w:sz w:val="16"/>
          <w:szCs w:val="16"/>
          <w:highlight w:val="yellow"/>
        </w:rPr>
        <w:t>orms.</w:t>
      </w:r>
    </w:p>
    <w:p w14:paraId="03D8905C" w14:textId="77777777" w:rsidR="006F19A5" w:rsidRDefault="00F3599A" w:rsidP="008D55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u w:val="single"/>
        </w:rPr>
      </w:pPr>
      <w:r>
        <w:rPr>
          <w:rFonts w:ascii="Times New Roman" w:hAnsi="Times New Roman"/>
          <w:b/>
          <w:sz w:val="24"/>
          <w:szCs w:val="24"/>
          <w:u w:val="single"/>
        </w:rPr>
        <w:t>Pre and Post Award Reporting Burden Summary:</w:t>
      </w:r>
      <w:r w:rsidR="006F19A5">
        <w:rPr>
          <w:rFonts w:ascii="Times New Roman" w:hAnsi="Times New Roman"/>
          <w:b/>
          <w:sz w:val="24"/>
          <w:szCs w:val="24"/>
          <w:u w:val="single"/>
        </w:rPr>
        <w:t xml:space="preserve"> </w:t>
      </w:r>
    </w:p>
    <w:p w14:paraId="1C2C6B2F" w14:textId="4DF3F8F3" w:rsidR="006F19A5" w:rsidRPr="00B32F10" w:rsidRDefault="006F19A5" w:rsidP="006F19A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i/>
          <w:sz w:val="16"/>
          <w:szCs w:val="16"/>
        </w:rPr>
      </w:pPr>
      <w:r w:rsidRPr="009703E4">
        <w:rPr>
          <w:rFonts w:ascii="Times New Roman" w:hAnsi="Times New Roman"/>
          <w:i/>
          <w:sz w:val="16"/>
          <w:szCs w:val="16"/>
          <w:highlight w:val="yellow"/>
        </w:rPr>
        <w:t>These estimates in the summary below do not include the SF forms</w:t>
      </w:r>
    </w:p>
    <w:p w14:paraId="292F9C2F" w14:textId="77777777" w:rsidR="00F3599A" w:rsidRDefault="00F3599A" w:rsidP="00F3599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u w:val="single"/>
        </w:rPr>
        <w:t>Number of Respondents</w:t>
      </w:r>
      <w:r>
        <w:rPr>
          <w:rFonts w:ascii="Times New Roman" w:hAnsi="Times New Roman"/>
          <w:sz w:val="24"/>
          <w:szCs w:val="24"/>
        </w:rPr>
        <w:t xml:space="preserve">:  </w:t>
      </w:r>
      <w:r w:rsidR="00B00F31">
        <w:rPr>
          <w:rFonts w:ascii="Times New Roman" w:hAnsi="Times New Roman"/>
          <w:sz w:val="24"/>
          <w:szCs w:val="24"/>
        </w:rPr>
        <w:t>15</w:t>
      </w:r>
    </w:p>
    <w:p w14:paraId="228772A5" w14:textId="20B71EB4" w:rsidR="00F3599A" w:rsidRDefault="00F3599A" w:rsidP="00F3599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u w:val="single"/>
        </w:rPr>
        <w:t>Responses per respondent</w:t>
      </w:r>
      <w:r>
        <w:rPr>
          <w:rFonts w:ascii="Times New Roman" w:hAnsi="Times New Roman"/>
          <w:sz w:val="24"/>
          <w:szCs w:val="24"/>
        </w:rPr>
        <w:t xml:space="preserve">: </w:t>
      </w:r>
      <w:r w:rsidR="006F19A5">
        <w:rPr>
          <w:rFonts w:ascii="Times New Roman" w:hAnsi="Times New Roman"/>
          <w:sz w:val="24"/>
          <w:szCs w:val="24"/>
        </w:rPr>
        <w:t>4</w:t>
      </w:r>
      <w:r w:rsidR="00A44ED1">
        <w:rPr>
          <w:rFonts w:ascii="Times New Roman" w:hAnsi="Times New Roman"/>
          <w:sz w:val="24"/>
          <w:szCs w:val="24"/>
        </w:rPr>
        <w:t>.33</w:t>
      </w:r>
      <w:r w:rsidR="006F19A5">
        <w:rPr>
          <w:rFonts w:ascii="Times New Roman" w:hAnsi="Times New Roman"/>
          <w:sz w:val="24"/>
          <w:szCs w:val="24"/>
        </w:rPr>
        <w:t>3</w:t>
      </w:r>
    </w:p>
    <w:p w14:paraId="4145E6ED" w14:textId="2C219F28" w:rsidR="00F3599A" w:rsidRDefault="00F3599A" w:rsidP="00F3599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u w:val="single"/>
        </w:rPr>
        <w:t>Total Annual Response</w:t>
      </w:r>
      <w:r>
        <w:rPr>
          <w:rFonts w:ascii="Times New Roman" w:hAnsi="Times New Roman"/>
          <w:sz w:val="24"/>
          <w:szCs w:val="24"/>
        </w:rPr>
        <w:t xml:space="preserve">:  </w:t>
      </w:r>
      <w:r w:rsidR="006F19A5">
        <w:rPr>
          <w:rFonts w:ascii="Times New Roman" w:hAnsi="Times New Roman"/>
          <w:sz w:val="24"/>
          <w:szCs w:val="24"/>
        </w:rPr>
        <w:t>65</w:t>
      </w:r>
    </w:p>
    <w:p w14:paraId="31B8FAC6" w14:textId="20E38B1D" w:rsidR="00F3599A" w:rsidRDefault="00F3599A" w:rsidP="00F3599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u w:val="single"/>
        </w:rPr>
        <w:t>Hours per Response</w:t>
      </w:r>
      <w:r>
        <w:rPr>
          <w:rFonts w:ascii="Times New Roman" w:hAnsi="Times New Roman"/>
          <w:sz w:val="24"/>
          <w:szCs w:val="24"/>
        </w:rPr>
        <w:t xml:space="preserve">:  </w:t>
      </w:r>
      <w:r w:rsidR="006F19A5">
        <w:rPr>
          <w:rFonts w:ascii="Times New Roman" w:hAnsi="Times New Roman"/>
          <w:sz w:val="24"/>
          <w:szCs w:val="24"/>
        </w:rPr>
        <w:t>10.2207</w:t>
      </w:r>
    </w:p>
    <w:p w14:paraId="20794E41" w14:textId="72B2D142" w:rsidR="00D002F2" w:rsidRDefault="00F3599A" w:rsidP="005F20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u w:val="single"/>
        </w:rPr>
        <w:t>Total Burden Hours</w:t>
      </w:r>
      <w:r w:rsidRPr="008D55AE">
        <w:rPr>
          <w:rFonts w:ascii="Times New Roman" w:hAnsi="Times New Roman"/>
          <w:sz w:val="24"/>
          <w:highlight w:val="yellow"/>
        </w:rPr>
        <w:t xml:space="preserve">:  </w:t>
      </w:r>
      <w:r w:rsidR="00800400" w:rsidRPr="008D55AE">
        <w:rPr>
          <w:rFonts w:ascii="Times New Roman" w:hAnsi="Times New Roman"/>
          <w:sz w:val="24"/>
          <w:highlight w:val="yellow"/>
        </w:rPr>
        <w:t>6</w:t>
      </w:r>
      <w:r w:rsidR="005F2023" w:rsidRPr="008D55AE">
        <w:rPr>
          <w:rFonts w:ascii="Times New Roman" w:hAnsi="Times New Roman"/>
          <w:sz w:val="24"/>
          <w:highlight w:val="yellow"/>
        </w:rPr>
        <w:t>00</w:t>
      </w:r>
      <w:r w:rsidR="00924543" w:rsidRPr="008D55AE">
        <w:rPr>
          <w:rFonts w:ascii="Times New Roman" w:hAnsi="Times New Roman"/>
          <w:sz w:val="24"/>
          <w:highlight w:val="yellow"/>
        </w:rPr>
        <w:t xml:space="preserve"> (pre award</w:t>
      </w:r>
      <w:proofErr w:type="gramStart"/>
      <w:r w:rsidR="00924543" w:rsidRPr="008D55AE">
        <w:rPr>
          <w:rFonts w:ascii="Times New Roman" w:hAnsi="Times New Roman"/>
          <w:sz w:val="24"/>
          <w:highlight w:val="yellow"/>
        </w:rPr>
        <w:t xml:space="preserve">) </w:t>
      </w:r>
      <w:r w:rsidR="005F2023" w:rsidRPr="008D55AE">
        <w:rPr>
          <w:rFonts w:ascii="Times New Roman" w:hAnsi="Times New Roman"/>
          <w:sz w:val="24"/>
          <w:highlight w:val="yellow"/>
        </w:rPr>
        <w:t xml:space="preserve"> +</w:t>
      </w:r>
      <w:proofErr w:type="gramEnd"/>
      <w:r w:rsidR="005F2023" w:rsidRPr="008D55AE">
        <w:rPr>
          <w:rFonts w:ascii="Times New Roman" w:hAnsi="Times New Roman"/>
          <w:sz w:val="24"/>
          <w:highlight w:val="yellow"/>
        </w:rPr>
        <w:t xml:space="preserve"> </w:t>
      </w:r>
      <w:r w:rsidR="00243026" w:rsidRPr="009703E4">
        <w:rPr>
          <w:rFonts w:ascii="Times New Roman" w:hAnsi="Times New Roman"/>
          <w:sz w:val="24"/>
          <w:szCs w:val="24"/>
          <w:highlight w:val="yellow"/>
        </w:rPr>
        <w:t>64.35</w:t>
      </w:r>
      <w:r w:rsidR="00A44ED1" w:rsidRPr="008D55AE">
        <w:rPr>
          <w:rFonts w:ascii="Times New Roman" w:hAnsi="Times New Roman"/>
          <w:sz w:val="24"/>
          <w:highlight w:val="yellow"/>
        </w:rPr>
        <w:t xml:space="preserve"> (post award) </w:t>
      </w:r>
      <w:r w:rsidR="005F2023" w:rsidRPr="009703E4">
        <w:rPr>
          <w:rFonts w:ascii="Times New Roman" w:hAnsi="Times New Roman"/>
          <w:sz w:val="24"/>
          <w:szCs w:val="24"/>
          <w:highlight w:val="yellow"/>
        </w:rPr>
        <w:t xml:space="preserve">= </w:t>
      </w:r>
      <w:r w:rsidR="00243026" w:rsidRPr="009703E4">
        <w:rPr>
          <w:rFonts w:ascii="Times New Roman" w:hAnsi="Times New Roman"/>
          <w:sz w:val="24"/>
          <w:szCs w:val="24"/>
          <w:highlight w:val="yellow"/>
        </w:rPr>
        <w:t>664.35</w:t>
      </w:r>
    </w:p>
    <w:p w14:paraId="23A24F02" w14:textId="77777777" w:rsidR="006F19A5" w:rsidRDefault="006F19A5" w:rsidP="005F20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14:paraId="10C6A293" w14:textId="5112B920" w:rsidR="00593E77" w:rsidRDefault="00D3200F" w:rsidP="005F20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8D55AE">
        <w:rPr>
          <w:rFonts w:ascii="Times New Roman" w:hAnsi="Times New Roman"/>
          <w:b/>
          <w:sz w:val="24"/>
          <w:highlight w:val="yellow"/>
        </w:rPr>
        <w:lastRenderedPageBreak/>
        <w:t>12.</w:t>
      </w:r>
      <w:r w:rsidRPr="00C44623">
        <w:rPr>
          <w:rFonts w:ascii="Times New Roman" w:hAnsi="Times New Roman"/>
          <w:b/>
          <w:sz w:val="24"/>
          <w:szCs w:val="24"/>
          <w:highlight w:val="yellow"/>
        </w:rPr>
        <w:t>4a:  Standard Forms Post Award Reporting Burden Estimates</w:t>
      </w:r>
    </w:p>
    <w:tbl>
      <w:tblPr>
        <w:tblpPr w:leftFromText="180" w:rightFromText="180" w:vertAnchor="text" w:horzAnchor="margin" w:tblpXSpec="center" w:tblpY="2810"/>
        <w:tblW w:w="8833" w:type="dxa"/>
        <w:tblLook w:val="04A0" w:firstRow="1" w:lastRow="0" w:firstColumn="1" w:lastColumn="0" w:noHBand="0" w:noVBand="1"/>
      </w:tblPr>
      <w:tblGrid>
        <w:gridCol w:w="4310"/>
        <w:gridCol w:w="1183"/>
        <w:gridCol w:w="1306"/>
        <w:gridCol w:w="1017"/>
        <w:gridCol w:w="1017"/>
      </w:tblGrid>
      <w:tr w:rsidR="00D72FAE" w:rsidRPr="004A3B6F" w14:paraId="273E00BE" w14:textId="77777777" w:rsidTr="001E3B38">
        <w:trPr>
          <w:trHeight w:val="300"/>
        </w:trPr>
        <w:tc>
          <w:tcPr>
            <w:tcW w:w="43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241CE3" w14:textId="77777777" w:rsidR="00D72FAE" w:rsidRPr="004A3B6F" w:rsidRDefault="00D72FAE"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t>Activity Description</w:t>
            </w:r>
          </w:p>
        </w:tc>
        <w:tc>
          <w:tcPr>
            <w:tcW w:w="11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74F938" w14:textId="77777777" w:rsidR="00D72FAE" w:rsidRPr="004A3B6F" w:rsidRDefault="00D72FAE"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t>Instrument</w:t>
            </w:r>
          </w:p>
        </w:tc>
        <w:tc>
          <w:tcPr>
            <w:tcW w:w="13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89C17E" w14:textId="77777777" w:rsidR="00D72FAE" w:rsidRPr="004A3B6F" w:rsidRDefault="00D72FAE"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t>Number Respondents</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D0EB0B" w14:textId="77777777" w:rsidR="00D72FAE" w:rsidRPr="004A3B6F" w:rsidRDefault="00D72FAE"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t xml:space="preserve">Number Annual Response </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D5F0F8" w14:textId="77777777" w:rsidR="00D72FAE" w:rsidRPr="004A3B6F" w:rsidRDefault="00D72FAE" w:rsidP="00C44623">
            <w:pPr>
              <w:spacing w:after="0" w:line="240" w:lineRule="auto"/>
              <w:jc w:val="center"/>
              <w:rPr>
                <w:rFonts w:ascii="Times New Roman" w:hAnsi="Times New Roman"/>
                <w:b/>
                <w:bCs/>
                <w:color w:val="000000"/>
                <w:sz w:val="20"/>
                <w:szCs w:val="20"/>
                <w:lang w:bidi="ar-SA"/>
              </w:rPr>
            </w:pPr>
            <w:r w:rsidRPr="004A3B6F">
              <w:rPr>
                <w:rFonts w:ascii="Times New Roman" w:hAnsi="Times New Roman"/>
                <w:b/>
                <w:bCs/>
                <w:color w:val="000000"/>
                <w:sz w:val="20"/>
                <w:szCs w:val="20"/>
                <w:lang w:bidi="ar-SA"/>
              </w:rPr>
              <w:t>Total Annual Response</w:t>
            </w:r>
          </w:p>
        </w:tc>
      </w:tr>
      <w:tr w:rsidR="00D72FAE" w:rsidRPr="004A3B6F" w14:paraId="3D734211" w14:textId="77777777" w:rsidTr="001E3B38">
        <w:trPr>
          <w:trHeight w:val="540"/>
        </w:trPr>
        <w:tc>
          <w:tcPr>
            <w:tcW w:w="4310" w:type="dxa"/>
            <w:vMerge/>
            <w:tcBorders>
              <w:top w:val="single" w:sz="8" w:space="0" w:color="auto"/>
              <w:left w:val="single" w:sz="8" w:space="0" w:color="auto"/>
              <w:bottom w:val="single" w:sz="8" w:space="0" w:color="000000"/>
              <w:right w:val="single" w:sz="8" w:space="0" w:color="auto"/>
            </w:tcBorders>
            <w:vAlign w:val="center"/>
            <w:hideMark/>
          </w:tcPr>
          <w:p w14:paraId="10AF3CE9" w14:textId="77777777" w:rsidR="00D72FAE" w:rsidRPr="004A3B6F" w:rsidRDefault="00D72FAE" w:rsidP="00C44623">
            <w:pPr>
              <w:spacing w:after="0" w:line="240" w:lineRule="auto"/>
              <w:rPr>
                <w:rFonts w:ascii="Times New Roman" w:hAnsi="Times New Roman"/>
                <w:b/>
                <w:bCs/>
                <w:color w:val="000000"/>
                <w:sz w:val="20"/>
                <w:szCs w:val="20"/>
                <w:lang w:bidi="ar-SA"/>
              </w:rPr>
            </w:pPr>
          </w:p>
        </w:tc>
        <w:tc>
          <w:tcPr>
            <w:tcW w:w="1183" w:type="dxa"/>
            <w:vMerge/>
            <w:tcBorders>
              <w:top w:val="single" w:sz="8" w:space="0" w:color="auto"/>
              <w:left w:val="single" w:sz="8" w:space="0" w:color="auto"/>
              <w:bottom w:val="single" w:sz="8" w:space="0" w:color="000000"/>
              <w:right w:val="single" w:sz="8" w:space="0" w:color="auto"/>
            </w:tcBorders>
            <w:vAlign w:val="center"/>
            <w:hideMark/>
          </w:tcPr>
          <w:p w14:paraId="2DC07FDA" w14:textId="77777777" w:rsidR="00D72FAE" w:rsidRPr="004A3B6F" w:rsidRDefault="00D72FAE" w:rsidP="00C44623">
            <w:pPr>
              <w:spacing w:after="0" w:line="240" w:lineRule="auto"/>
              <w:rPr>
                <w:rFonts w:ascii="Times New Roman" w:hAnsi="Times New Roman"/>
                <w:b/>
                <w:bCs/>
                <w:color w:val="000000"/>
                <w:sz w:val="20"/>
                <w:szCs w:val="20"/>
                <w:lang w:bidi="ar-SA"/>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4CF5936E" w14:textId="77777777" w:rsidR="00D72FAE" w:rsidRPr="004A3B6F" w:rsidRDefault="00D72FAE" w:rsidP="00C44623">
            <w:pPr>
              <w:spacing w:after="0" w:line="240" w:lineRule="auto"/>
              <w:rPr>
                <w:rFonts w:ascii="Times New Roman" w:hAnsi="Times New Roman"/>
                <w:b/>
                <w:bCs/>
                <w:color w:val="000000"/>
                <w:sz w:val="20"/>
                <w:szCs w:val="20"/>
                <w:lang w:bidi="ar-SA"/>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0425B683" w14:textId="77777777" w:rsidR="00D72FAE" w:rsidRPr="004A3B6F" w:rsidRDefault="00D72FAE" w:rsidP="00C44623">
            <w:pPr>
              <w:spacing w:after="0" w:line="240" w:lineRule="auto"/>
              <w:rPr>
                <w:rFonts w:ascii="Times New Roman" w:hAnsi="Times New Roman"/>
                <w:b/>
                <w:bCs/>
                <w:color w:val="000000"/>
                <w:sz w:val="20"/>
                <w:szCs w:val="20"/>
                <w:lang w:bidi="ar-SA"/>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35D76102" w14:textId="77777777" w:rsidR="00D72FAE" w:rsidRPr="004A3B6F" w:rsidRDefault="00D72FAE" w:rsidP="00C44623">
            <w:pPr>
              <w:spacing w:after="0" w:line="240" w:lineRule="auto"/>
              <w:rPr>
                <w:rFonts w:ascii="Times New Roman" w:hAnsi="Times New Roman"/>
                <w:b/>
                <w:bCs/>
                <w:color w:val="000000"/>
                <w:sz w:val="20"/>
                <w:szCs w:val="20"/>
                <w:lang w:bidi="ar-SA"/>
              </w:rPr>
            </w:pPr>
          </w:p>
        </w:tc>
      </w:tr>
      <w:tr w:rsidR="00D72FAE" w:rsidRPr="004A3B6F" w14:paraId="2C802A8D" w14:textId="77777777" w:rsidTr="001E3B38">
        <w:trPr>
          <w:trHeight w:val="33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09BA56A7"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Federal Financial Report (Quarterly)</w:t>
            </w:r>
          </w:p>
        </w:tc>
        <w:tc>
          <w:tcPr>
            <w:tcW w:w="1183" w:type="dxa"/>
            <w:tcBorders>
              <w:top w:val="nil"/>
              <w:left w:val="nil"/>
              <w:bottom w:val="single" w:sz="8" w:space="0" w:color="auto"/>
              <w:right w:val="single" w:sz="8" w:space="0" w:color="auto"/>
            </w:tcBorders>
            <w:shd w:val="clear" w:color="auto" w:fill="auto"/>
            <w:vAlign w:val="center"/>
            <w:hideMark/>
          </w:tcPr>
          <w:p w14:paraId="4C9AFB4A"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SF 425</w:t>
            </w:r>
          </w:p>
        </w:tc>
        <w:tc>
          <w:tcPr>
            <w:tcW w:w="1306" w:type="dxa"/>
            <w:tcBorders>
              <w:top w:val="nil"/>
              <w:left w:val="nil"/>
              <w:bottom w:val="single" w:sz="8" w:space="0" w:color="auto"/>
              <w:right w:val="single" w:sz="8" w:space="0" w:color="auto"/>
            </w:tcBorders>
            <w:shd w:val="clear" w:color="auto" w:fill="auto"/>
            <w:vAlign w:val="center"/>
            <w:hideMark/>
          </w:tcPr>
          <w:p w14:paraId="70A72FAE"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58DD1255"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4</w:t>
            </w:r>
          </w:p>
        </w:tc>
        <w:tc>
          <w:tcPr>
            <w:tcW w:w="1017" w:type="dxa"/>
            <w:tcBorders>
              <w:top w:val="nil"/>
              <w:left w:val="nil"/>
              <w:bottom w:val="single" w:sz="8" w:space="0" w:color="auto"/>
              <w:right w:val="single" w:sz="8" w:space="0" w:color="auto"/>
            </w:tcBorders>
            <w:shd w:val="clear" w:color="auto" w:fill="auto"/>
            <w:vAlign w:val="center"/>
            <w:hideMark/>
          </w:tcPr>
          <w:p w14:paraId="341524EA"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20</w:t>
            </w:r>
          </w:p>
        </w:tc>
      </w:tr>
      <w:tr w:rsidR="00D72FAE" w:rsidRPr="004A3B6F" w14:paraId="26527FB7" w14:textId="77777777" w:rsidTr="001E3B38">
        <w:trPr>
          <w:trHeight w:val="33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4BED2994"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Federal Financial Report (Final)</w:t>
            </w:r>
          </w:p>
        </w:tc>
        <w:tc>
          <w:tcPr>
            <w:tcW w:w="1183" w:type="dxa"/>
            <w:tcBorders>
              <w:top w:val="nil"/>
              <w:left w:val="nil"/>
              <w:bottom w:val="single" w:sz="8" w:space="0" w:color="auto"/>
              <w:right w:val="single" w:sz="8" w:space="0" w:color="auto"/>
            </w:tcBorders>
            <w:shd w:val="clear" w:color="auto" w:fill="auto"/>
            <w:vAlign w:val="center"/>
            <w:hideMark/>
          </w:tcPr>
          <w:p w14:paraId="6461021B"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 xml:space="preserve">SF-425 </w:t>
            </w:r>
          </w:p>
        </w:tc>
        <w:tc>
          <w:tcPr>
            <w:tcW w:w="1306" w:type="dxa"/>
            <w:tcBorders>
              <w:top w:val="nil"/>
              <w:left w:val="nil"/>
              <w:bottom w:val="single" w:sz="8" w:space="0" w:color="auto"/>
              <w:right w:val="single" w:sz="8" w:space="0" w:color="auto"/>
            </w:tcBorders>
            <w:shd w:val="clear" w:color="auto" w:fill="auto"/>
            <w:vAlign w:val="center"/>
            <w:hideMark/>
          </w:tcPr>
          <w:p w14:paraId="789AC2DC"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64327831"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1</w:t>
            </w:r>
          </w:p>
        </w:tc>
        <w:tc>
          <w:tcPr>
            <w:tcW w:w="1017" w:type="dxa"/>
            <w:tcBorders>
              <w:top w:val="nil"/>
              <w:left w:val="nil"/>
              <w:bottom w:val="single" w:sz="8" w:space="0" w:color="auto"/>
              <w:right w:val="single" w:sz="8" w:space="0" w:color="auto"/>
            </w:tcBorders>
            <w:shd w:val="clear" w:color="auto" w:fill="auto"/>
            <w:vAlign w:val="center"/>
            <w:hideMark/>
          </w:tcPr>
          <w:p w14:paraId="7F39DCD1"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r>
      <w:tr w:rsidR="00D72FAE" w:rsidRPr="004A3B6F" w14:paraId="79CB3545" w14:textId="77777777" w:rsidTr="001E3B38">
        <w:trPr>
          <w:trHeight w:val="33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45FA480D"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Application for Federal Assistance</w:t>
            </w:r>
          </w:p>
        </w:tc>
        <w:tc>
          <w:tcPr>
            <w:tcW w:w="1183" w:type="dxa"/>
            <w:tcBorders>
              <w:top w:val="nil"/>
              <w:left w:val="nil"/>
              <w:bottom w:val="single" w:sz="8" w:space="0" w:color="auto"/>
              <w:right w:val="single" w:sz="8" w:space="0" w:color="auto"/>
            </w:tcBorders>
            <w:shd w:val="clear" w:color="auto" w:fill="auto"/>
            <w:vAlign w:val="center"/>
            <w:hideMark/>
          </w:tcPr>
          <w:p w14:paraId="2DAAF9E2"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SF-424</w:t>
            </w:r>
          </w:p>
        </w:tc>
        <w:tc>
          <w:tcPr>
            <w:tcW w:w="1306" w:type="dxa"/>
            <w:tcBorders>
              <w:top w:val="nil"/>
              <w:left w:val="nil"/>
              <w:bottom w:val="single" w:sz="8" w:space="0" w:color="auto"/>
              <w:right w:val="single" w:sz="8" w:space="0" w:color="auto"/>
            </w:tcBorders>
            <w:shd w:val="clear" w:color="auto" w:fill="auto"/>
            <w:vAlign w:val="center"/>
            <w:hideMark/>
          </w:tcPr>
          <w:p w14:paraId="134120CE"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4494402C"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1</w:t>
            </w:r>
          </w:p>
        </w:tc>
        <w:tc>
          <w:tcPr>
            <w:tcW w:w="1017" w:type="dxa"/>
            <w:tcBorders>
              <w:top w:val="nil"/>
              <w:left w:val="nil"/>
              <w:bottom w:val="single" w:sz="8" w:space="0" w:color="auto"/>
              <w:right w:val="single" w:sz="8" w:space="0" w:color="auto"/>
            </w:tcBorders>
            <w:shd w:val="clear" w:color="auto" w:fill="auto"/>
            <w:vAlign w:val="center"/>
            <w:hideMark/>
          </w:tcPr>
          <w:p w14:paraId="066EC0D0"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r>
      <w:tr w:rsidR="00D72FAE" w:rsidRPr="004A3B6F" w14:paraId="7BC097A8" w14:textId="77777777" w:rsidTr="001E3B38">
        <w:trPr>
          <w:trHeight w:val="39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03C7A2C3"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Budget Information - Non-Construction Programs</w:t>
            </w:r>
          </w:p>
        </w:tc>
        <w:tc>
          <w:tcPr>
            <w:tcW w:w="1183" w:type="dxa"/>
            <w:tcBorders>
              <w:top w:val="nil"/>
              <w:left w:val="nil"/>
              <w:bottom w:val="single" w:sz="8" w:space="0" w:color="auto"/>
              <w:right w:val="single" w:sz="8" w:space="0" w:color="auto"/>
            </w:tcBorders>
            <w:shd w:val="clear" w:color="auto" w:fill="auto"/>
            <w:vAlign w:val="center"/>
            <w:hideMark/>
          </w:tcPr>
          <w:p w14:paraId="1CBBCEB6"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SF-424 A</w:t>
            </w:r>
          </w:p>
        </w:tc>
        <w:tc>
          <w:tcPr>
            <w:tcW w:w="1306" w:type="dxa"/>
            <w:tcBorders>
              <w:top w:val="nil"/>
              <w:left w:val="nil"/>
              <w:bottom w:val="single" w:sz="8" w:space="0" w:color="auto"/>
              <w:right w:val="single" w:sz="8" w:space="0" w:color="auto"/>
            </w:tcBorders>
            <w:shd w:val="clear" w:color="auto" w:fill="auto"/>
            <w:vAlign w:val="center"/>
            <w:hideMark/>
          </w:tcPr>
          <w:p w14:paraId="6BF5D49C"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50EA633A"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1</w:t>
            </w:r>
          </w:p>
        </w:tc>
        <w:tc>
          <w:tcPr>
            <w:tcW w:w="1017" w:type="dxa"/>
            <w:tcBorders>
              <w:top w:val="nil"/>
              <w:left w:val="nil"/>
              <w:bottom w:val="single" w:sz="8" w:space="0" w:color="auto"/>
              <w:right w:val="single" w:sz="8" w:space="0" w:color="auto"/>
            </w:tcBorders>
            <w:shd w:val="clear" w:color="auto" w:fill="auto"/>
            <w:vAlign w:val="center"/>
            <w:hideMark/>
          </w:tcPr>
          <w:p w14:paraId="4AED79F7"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r>
      <w:tr w:rsidR="00D72FAE" w:rsidRPr="004A3B6F" w14:paraId="4DACE98D" w14:textId="77777777" w:rsidTr="001E3B38">
        <w:trPr>
          <w:trHeight w:val="33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2686EFCF"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Assurances - Non-Construction Programs</w:t>
            </w:r>
          </w:p>
        </w:tc>
        <w:tc>
          <w:tcPr>
            <w:tcW w:w="1183" w:type="dxa"/>
            <w:tcBorders>
              <w:top w:val="nil"/>
              <w:left w:val="nil"/>
              <w:bottom w:val="single" w:sz="8" w:space="0" w:color="auto"/>
              <w:right w:val="single" w:sz="8" w:space="0" w:color="auto"/>
            </w:tcBorders>
            <w:shd w:val="clear" w:color="auto" w:fill="auto"/>
            <w:vAlign w:val="center"/>
            <w:hideMark/>
          </w:tcPr>
          <w:p w14:paraId="21AAA1B5"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SF-424 B</w:t>
            </w:r>
          </w:p>
        </w:tc>
        <w:tc>
          <w:tcPr>
            <w:tcW w:w="1306" w:type="dxa"/>
            <w:tcBorders>
              <w:top w:val="nil"/>
              <w:left w:val="nil"/>
              <w:bottom w:val="single" w:sz="8" w:space="0" w:color="auto"/>
              <w:right w:val="single" w:sz="8" w:space="0" w:color="auto"/>
            </w:tcBorders>
            <w:shd w:val="clear" w:color="auto" w:fill="auto"/>
            <w:vAlign w:val="center"/>
            <w:hideMark/>
          </w:tcPr>
          <w:p w14:paraId="2A0A5780"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69CB8C8F"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1</w:t>
            </w:r>
          </w:p>
        </w:tc>
        <w:tc>
          <w:tcPr>
            <w:tcW w:w="1017" w:type="dxa"/>
            <w:tcBorders>
              <w:top w:val="nil"/>
              <w:left w:val="nil"/>
              <w:bottom w:val="single" w:sz="8" w:space="0" w:color="auto"/>
              <w:right w:val="single" w:sz="8" w:space="0" w:color="auto"/>
            </w:tcBorders>
            <w:shd w:val="clear" w:color="auto" w:fill="auto"/>
            <w:vAlign w:val="center"/>
            <w:hideMark/>
          </w:tcPr>
          <w:p w14:paraId="40DC3998"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r>
      <w:tr w:rsidR="00D72FAE" w:rsidRPr="004A3B6F" w14:paraId="31118705" w14:textId="77777777" w:rsidTr="001E3B38">
        <w:trPr>
          <w:trHeight w:val="33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7D889CFC"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Disclosure of Lobbying Activities</w:t>
            </w:r>
          </w:p>
        </w:tc>
        <w:tc>
          <w:tcPr>
            <w:tcW w:w="1183" w:type="dxa"/>
            <w:tcBorders>
              <w:top w:val="nil"/>
              <w:left w:val="nil"/>
              <w:bottom w:val="single" w:sz="8" w:space="0" w:color="auto"/>
              <w:right w:val="single" w:sz="8" w:space="0" w:color="auto"/>
            </w:tcBorders>
            <w:shd w:val="clear" w:color="auto" w:fill="auto"/>
            <w:vAlign w:val="center"/>
            <w:hideMark/>
          </w:tcPr>
          <w:p w14:paraId="7CFB7CC9"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SF-LLL</w:t>
            </w:r>
          </w:p>
        </w:tc>
        <w:tc>
          <w:tcPr>
            <w:tcW w:w="1306" w:type="dxa"/>
            <w:tcBorders>
              <w:top w:val="nil"/>
              <w:left w:val="nil"/>
              <w:bottom w:val="single" w:sz="8" w:space="0" w:color="auto"/>
              <w:right w:val="single" w:sz="8" w:space="0" w:color="auto"/>
            </w:tcBorders>
            <w:shd w:val="clear" w:color="auto" w:fill="auto"/>
            <w:vAlign w:val="center"/>
            <w:hideMark/>
          </w:tcPr>
          <w:p w14:paraId="56EF13FE"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2CDEE38C" w14:textId="77777777" w:rsidR="00D72FAE" w:rsidRPr="004A3B6F" w:rsidRDefault="00D72FAE" w:rsidP="00C44623">
            <w:pPr>
              <w:spacing w:after="0" w:line="240" w:lineRule="auto"/>
              <w:jc w:val="center"/>
              <w:rPr>
                <w:rFonts w:ascii="Times New Roman" w:hAnsi="Times New Roman"/>
                <w:color w:val="000000"/>
                <w:sz w:val="24"/>
                <w:szCs w:val="24"/>
                <w:lang w:bidi="ar-SA"/>
              </w:rPr>
            </w:pPr>
            <w:r w:rsidRPr="004A3B6F">
              <w:rPr>
                <w:rFonts w:ascii="Times New Roman" w:hAnsi="Times New Roman"/>
                <w:color w:val="000000"/>
                <w:sz w:val="24"/>
                <w:szCs w:val="24"/>
                <w:lang w:bidi="ar-SA"/>
              </w:rPr>
              <w:t>1</w:t>
            </w:r>
          </w:p>
        </w:tc>
        <w:tc>
          <w:tcPr>
            <w:tcW w:w="1017" w:type="dxa"/>
            <w:tcBorders>
              <w:top w:val="nil"/>
              <w:left w:val="nil"/>
              <w:bottom w:val="single" w:sz="8" w:space="0" w:color="auto"/>
              <w:right w:val="single" w:sz="8" w:space="0" w:color="auto"/>
            </w:tcBorders>
            <w:shd w:val="clear" w:color="auto" w:fill="auto"/>
            <w:vAlign w:val="center"/>
            <w:hideMark/>
          </w:tcPr>
          <w:p w14:paraId="7DCC3764" w14:textId="77777777" w:rsidR="00D72FAE" w:rsidRPr="004A3B6F" w:rsidRDefault="00D72FAE" w:rsidP="00C44623">
            <w:pPr>
              <w:spacing w:after="0" w:line="240" w:lineRule="auto"/>
              <w:jc w:val="center"/>
              <w:rPr>
                <w:rFonts w:ascii="Times New Roman" w:hAnsi="Times New Roman"/>
                <w:color w:val="000000"/>
                <w:sz w:val="24"/>
                <w:szCs w:val="24"/>
                <w:lang w:bidi="ar-SA"/>
              </w:rPr>
            </w:pPr>
            <w:r>
              <w:rPr>
                <w:rFonts w:ascii="Times New Roman" w:hAnsi="Times New Roman"/>
                <w:color w:val="000000"/>
                <w:sz w:val="24"/>
                <w:szCs w:val="24"/>
                <w:lang w:bidi="ar-SA"/>
              </w:rPr>
              <w:t>5</w:t>
            </w:r>
          </w:p>
        </w:tc>
      </w:tr>
      <w:tr w:rsidR="00D72FAE" w:rsidRPr="004A3B6F" w14:paraId="5CA9D4B7" w14:textId="77777777" w:rsidTr="001E3B38">
        <w:trPr>
          <w:trHeight w:val="330"/>
        </w:trPr>
        <w:tc>
          <w:tcPr>
            <w:tcW w:w="4310" w:type="dxa"/>
            <w:tcBorders>
              <w:top w:val="nil"/>
              <w:left w:val="single" w:sz="8" w:space="0" w:color="auto"/>
              <w:bottom w:val="single" w:sz="8" w:space="0" w:color="auto"/>
              <w:right w:val="single" w:sz="8" w:space="0" w:color="auto"/>
            </w:tcBorders>
            <w:shd w:val="clear" w:color="auto" w:fill="auto"/>
            <w:vAlign w:val="center"/>
            <w:hideMark/>
          </w:tcPr>
          <w:p w14:paraId="08758DBB" w14:textId="77777777" w:rsidR="00D72FAE" w:rsidRPr="004A3B6F" w:rsidRDefault="00D72FAE" w:rsidP="00C44623">
            <w:pPr>
              <w:spacing w:after="0" w:line="240" w:lineRule="auto"/>
              <w:jc w:val="center"/>
              <w:rPr>
                <w:rFonts w:ascii="Times New Roman" w:hAnsi="Times New Roman"/>
                <w:b/>
                <w:bCs/>
                <w:color w:val="000000"/>
                <w:sz w:val="24"/>
                <w:szCs w:val="24"/>
                <w:lang w:bidi="ar-SA"/>
              </w:rPr>
            </w:pPr>
            <w:r w:rsidRPr="004A3B6F">
              <w:rPr>
                <w:rFonts w:ascii="Times New Roman" w:hAnsi="Times New Roman"/>
                <w:b/>
                <w:bCs/>
                <w:color w:val="000000"/>
                <w:sz w:val="24"/>
                <w:szCs w:val="24"/>
                <w:lang w:bidi="ar-SA"/>
              </w:rPr>
              <w:t>Post Award Total</w:t>
            </w:r>
          </w:p>
        </w:tc>
        <w:tc>
          <w:tcPr>
            <w:tcW w:w="1183" w:type="dxa"/>
            <w:tcBorders>
              <w:top w:val="nil"/>
              <w:left w:val="nil"/>
              <w:bottom w:val="single" w:sz="8" w:space="0" w:color="auto"/>
              <w:right w:val="single" w:sz="8" w:space="0" w:color="auto"/>
            </w:tcBorders>
            <w:shd w:val="clear" w:color="auto" w:fill="auto"/>
            <w:vAlign w:val="center"/>
            <w:hideMark/>
          </w:tcPr>
          <w:p w14:paraId="20CAFA47" w14:textId="77777777" w:rsidR="00D72FAE" w:rsidRPr="004A3B6F" w:rsidRDefault="00D72FAE" w:rsidP="00C44623">
            <w:pPr>
              <w:spacing w:after="0" w:line="240" w:lineRule="auto"/>
              <w:jc w:val="center"/>
              <w:rPr>
                <w:rFonts w:ascii="Times New Roman" w:hAnsi="Times New Roman"/>
                <w:b/>
                <w:bCs/>
                <w:color w:val="000000"/>
                <w:sz w:val="24"/>
                <w:szCs w:val="24"/>
                <w:lang w:bidi="ar-SA"/>
              </w:rPr>
            </w:pPr>
            <w:r w:rsidRPr="004A3B6F">
              <w:rPr>
                <w:rFonts w:ascii="Times New Roman" w:hAnsi="Times New Roman"/>
                <w:b/>
                <w:bCs/>
                <w:color w:val="000000"/>
                <w:sz w:val="24"/>
                <w:szCs w:val="24"/>
                <w:lang w:bidi="ar-SA"/>
              </w:rPr>
              <w:t> </w:t>
            </w:r>
          </w:p>
        </w:tc>
        <w:tc>
          <w:tcPr>
            <w:tcW w:w="1306" w:type="dxa"/>
            <w:tcBorders>
              <w:top w:val="nil"/>
              <w:left w:val="nil"/>
              <w:bottom w:val="single" w:sz="8" w:space="0" w:color="auto"/>
              <w:right w:val="single" w:sz="8" w:space="0" w:color="auto"/>
            </w:tcBorders>
            <w:shd w:val="clear" w:color="auto" w:fill="auto"/>
            <w:vAlign w:val="center"/>
            <w:hideMark/>
          </w:tcPr>
          <w:p w14:paraId="25F04A3D" w14:textId="77777777" w:rsidR="00D72FAE" w:rsidRPr="004A3B6F" w:rsidRDefault="00D72FAE" w:rsidP="00C44623">
            <w:pPr>
              <w:spacing w:after="0" w:line="240" w:lineRule="auto"/>
              <w:jc w:val="center"/>
              <w:rPr>
                <w:rFonts w:ascii="Times New Roman" w:hAnsi="Times New Roman"/>
                <w:b/>
                <w:bCs/>
                <w:color w:val="000000"/>
                <w:sz w:val="24"/>
                <w:szCs w:val="24"/>
                <w:lang w:bidi="ar-SA"/>
              </w:rPr>
            </w:pPr>
            <w:r>
              <w:rPr>
                <w:rFonts w:ascii="Times New Roman" w:hAnsi="Times New Roman"/>
                <w:b/>
                <w:bCs/>
                <w:color w:val="000000"/>
                <w:sz w:val="24"/>
                <w:szCs w:val="24"/>
                <w:lang w:bidi="ar-SA"/>
              </w:rPr>
              <w:t>5</w:t>
            </w:r>
          </w:p>
        </w:tc>
        <w:tc>
          <w:tcPr>
            <w:tcW w:w="1017" w:type="dxa"/>
            <w:tcBorders>
              <w:top w:val="nil"/>
              <w:left w:val="nil"/>
              <w:bottom w:val="single" w:sz="8" w:space="0" w:color="auto"/>
              <w:right w:val="single" w:sz="8" w:space="0" w:color="auto"/>
            </w:tcBorders>
            <w:shd w:val="clear" w:color="auto" w:fill="auto"/>
            <w:vAlign w:val="center"/>
            <w:hideMark/>
          </w:tcPr>
          <w:p w14:paraId="0E5CD4D7" w14:textId="77777777" w:rsidR="00D72FAE" w:rsidRPr="004A3B6F" w:rsidRDefault="00D72FAE" w:rsidP="00C44623">
            <w:pPr>
              <w:spacing w:after="0" w:line="240" w:lineRule="auto"/>
              <w:jc w:val="center"/>
              <w:rPr>
                <w:rFonts w:ascii="Times New Roman" w:hAnsi="Times New Roman"/>
                <w:b/>
                <w:bCs/>
                <w:color w:val="000000"/>
                <w:sz w:val="24"/>
                <w:szCs w:val="24"/>
                <w:lang w:bidi="ar-SA"/>
              </w:rPr>
            </w:pPr>
            <w:r>
              <w:rPr>
                <w:rFonts w:ascii="Times New Roman" w:hAnsi="Times New Roman"/>
                <w:b/>
                <w:bCs/>
                <w:color w:val="000000"/>
                <w:sz w:val="24"/>
                <w:szCs w:val="24"/>
                <w:lang w:bidi="ar-SA"/>
              </w:rPr>
              <w:t>9</w:t>
            </w:r>
          </w:p>
        </w:tc>
        <w:tc>
          <w:tcPr>
            <w:tcW w:w="1017" w:type="dxa"/>
            <w:tcBorders>
              <w:top w:val="nil"/>
              <w:left w:val="nil"/>
              <w:bottom w:val="single" w:sz="8" w:space="0" w:color="auto"/>
              <w:right w:val="single" w:sz="8" w:space="0" w:color="auto"/>
            </w:tcBorders>
            <w:shd w:val="clear" w:color="auto" w:fill="auto"/>
            <w:vAlign w:val="center"/>
            <w:hideMark/>
          </w:tcPr>
          <w:p w14:paraId="1A5DE4F2" w14:textId="77777777" w:rsidR="00D72FAE" w:rsidRPr="004A3B6F" w:rsidRDefault="00D72FAE" w:rsidP="00C44623">
            <w:pPr>
              <w:spacing w:after="0" w:line="240" w:lineRule="auto"/>
              <w:jc w:val="center"/>
              <w:rPr>
                <w:rFonts w:ascii="Times New Roman" w:hAnsi="Times New Roman"/>
                <w:b/>
                <w:bCs/>
                <w:color w:val="000000"/>
                <w:sz w:val="24"/>
                <w:szCs w:val="24"/>
                <w:lang w:bidi="ar-SA"/>
              </w:rPr>
            </w:pPr>
            <w:r>
              <w:rPr>
                <w:rFonts w:ascii="Times New Roman" w:hAnsi="Times New Roman"/>
                <w:b/>
                <w:bCs/>
                <w:color w:val="000000"/>
                <w:sz w:val="24"/>
                <w:szCs w:val="24"/>
                <w:lang w:bidi="ar-SA"/>
              </w:rPr>
              <w:t>45</w:t>
            </w:r>
          </w:p>
        </w:tc>
      </w:tr>
    </w:tbl>
    <w:p w14:paraId="2E596C04" w14:textId="67835A05" w:rsidR="00FF3892" w:rsidRPr="00F13648" w:rsidRDefault="00FF3892" w:rsidP="00FF3892">
      <w:pPr>
        <w:spacing w:after="0" w:line="480" w:lineRule="auto"/>
        <w:rPr>
          <w:rFonts w:ascii="Times New Roman" w:hAnsi="Times New Roman"/>
          <w:sz w:val="24"/>
          <w:szCs w:val="24"/>
        </w:rPr>
      </w:pPr>
      <w:r w:rsidRPr="00FF3892">
        <w:rPr>
          <w:rFonts w:ascii="Times New Roman" w:hAnsi="Times New Roman"/>
          <w:sz w:val="24"/>
          <w:szCs w:val="24"/>
        </w:rPr>
        <w:t xml:space="preserve">The </w:t>
      </w:r>
      <w:r w:rsidR="00D72FAE">
        <w:rPr>
          <w:rFonts w:ascii="Times New Roman" w:hAnsi="Times New Roman"/>
          <w:sz w:val="24"/>
          <w:szCs w:val="24"/>
        </w:rPr>
        <w:t>estimated</w:t>
      </w:r>
      <w:r w:rsidR="00D72FAE" w:rsidRPr="00FF3892">
        <w:rPr>
          <w:rFonts w:ascii="Times New Roman" w:hAnsi="Times New Roman"/>
          <w:sz w:val="24"/>
          <w:szCs w:val="24"/>
        </w:rPr>
        <w:t xml:space="preserve"> </w:t>
      </w:r>
      <w:r w:rsidR="00D72FAE">
        <w:rPr>
          <w:rFonts w:ascii="Times New Roman" w:hAnsi="Times New Roman"/>
          <w:sz w:val="24"/>
          <w:szCs w:val="24"/>
        </w:rPr>
        <w:t>usage of standard forms is listed below</w:t>
      </w:r>
      <w:proofErr w:type="gramStart"/>
      <w:r w:rsidR="00D72FAE">
        <w:rPr>
          <w:rFonts w:ascii="Times New Roman" w:hAnsi="Times New Roman"/>
          <w:sz w:val="24"/>
          <w:szCs w:val="24"/>
        </w:rPr>
        <w:t>.</w:t>
      </w:r>
      <w:r w:rsidRPr="00FF3892">
        <w:rPr>
          <w:rFonts w:ascii="Times New Roman" w:hAnsi="Times New Roman"/>
          <w:sz w:val="24"/>
          <w:szCs w:val="24"/>
        </w:rPr>
        <w:t xml:space="preserve">. </w:t>
      </w:r>
      <w:proofErr w:type="gramEnd"/>
      <w:r w:rsidR="00243026" w:rsidRPr="00FF3892">
        <w:rPr>
          <w:rFonts w:ascii="Times New Roman" w:hAnsi="Times New Roman"/>
          <w:sz w:val="24"/>
          <w:szCs w:val="24"/>
        </w:rPr>
        <w:t xml:space="preserve">The </w:t>
      </w:r>
      <w:r w:rsidRPr="00FF3892">
        <w:rPr>
          <w:rFonts w:ascii="Times New Roman" w:hAnsi="Times New Roman"/>
          <w:sz w:val="24"/>
          <w:szCs w:val="24"/>
        </w:rPr>
        <w:t xml:space="preserve">estimates </w:t>
      </w:r>
      <w:r w:rsidR="00243026" w:rsidRPr="00FF3892">
        <w:rPr>
          <w:rFonts w:ascii="Times New Roman" w:hAnsi="Times New Roman"/>
          <w:sz w:val="24"/>
          <w:szCs w:val="24"/>
        </w:rPr>
        <w:t xml:space="preserve">for the Standard Forms (SF) are covered under the following OMB numbers </w:t>
      </w:r>
      <w:r w:rsidR="00D72FAE">
        <w:rPr>
          <w:rFonts w:ascii="Times New Roman" w:hAnsi="Times New Roman"/>
          <w:sz w:val="24"/>
          <w:szCs w:val="24"/>
        </w:rPr>
        <w:t>for common forms</w:t>
      </w:r>
      <w:r w:rsidR="00243026" w:rsidRPr="00FF3892">
        <w:rPr>
          <w:rFonts w:ascii="Times New Roman" w:hAnsi="Times New Roman"/>
          <w:sz w:val="24"/>
          <w:szCs w:val="24"/>
        </w:rPr>
        <w:t>: SF 425 (</w:t>
      </w:r>
      <w:r w:rsidR="00243026" w:rsidRPr="00FF3892">
        <w:rPr>
          <w:rFonts w:ascii="Times New Roman" w:hAnsi="Times New Roman"/>
          <w:sz w:val="24"/>
          <w:szCs w:val="24"/>
          <w:shd w:val="clear" w:color="auto" w:fill="FFFFFF"/>
        </w:rPr>
        <w:t>4040-0014), SF-424(4040-0004, SF424A (4040-0006, SF-424B (4040-0007, SF LLL (4040-0013)</w:t>
      </w:r>
      <w:r w:rsidR="00243026" w:rsidRPr="00FF3892">
        <w:rPr>
          <w:rFonts w:ascii="Times New Roman" w:hAnsi="Times New Roman"/>
          <w:sz w:val="24"/>
          <w:szCs w:val="24"/>
        </w:rPr>
        <w:t xml:space="preserve">.  </w:t>
      </w:r>
    </w:p>
    <w:p w14:paraId="57D8A8B4" w14:textId="5021F72F" w:rsidR="00243026" w:rsidRPr="006F19A5" w:rsidRDefault="00243026" w:rsidP="00FF3892">
      <w:pPr>
        <w:spacing w:after="0" w:line="480" w:lineRule="auto"/>
        <w:rPr>
          <w:rFonts w:ascii="Times New Roman" w:hAnsi="Times New Roman"/>
          <w:sz w:val="24"/>
          <w:szCs w:val="24"/>
        </w:rPr>
      </w:pPr>
    </w:p>
    <w:p w14:paraId="68BBE2A9" w14:textId="2C9CA730" w:rsidR="00A72EC6" w:rsidRPr="00103DDF" w:rsidRDefault="00A72EC6" w:rsidP="005F20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Pr>
          <w:rFonts w:ascii="Times New Roman" w:hAnsi="Times New Roman"/>
          <w:b/>
          <w:sz w:val="24"/>
          <w:szCs w:val="24"/>
        </w:rPr>
        <w:t>12.4</w:t>
      </w:r>
      <w:r w:rsidR="00593E77">
        <w:rPr>
          <w:rFonts w:ascii="Times New Roman" w:hAnsi="Times New Roman"/>
          <w:b/>
          <w:sz w:val="24"/>
          <w:szCs w:val="24"/>
        </w:rPr>
        <w:t xml:space="preserve">b: </w:t>
      </w:r>
      <w:r>
        <w:rPr>
          <w:rFonts w:ascii="Times New Roman" w:hAnsi="Times New Roman"/>
          <w:b/>
          <w:sz w:val="24"/>
          <w:szCs w:val="24"/>
        </w:rPr>
        <w:t xml:space="preserve"> </w:t>
      </w:r>
      <w:r w:rsidR="00593E77">
        <w:rPr>
          <w:rFonts w:ascii="Times New Roman" w:hAnsi="Times New Roman"/>
          <w:b/>
          <w:sz w:val="24"/>
          <w:szCs w:val="24"/>
        </w:rPr>
        <w:t>Standard Forms</w:t>
      </w:r>
      <w:r w:rsidR="00593E77">
        <w:rPr>
          <w:rFonts w:ascii="Times New Roman" w:hAnsi="Times New Roman"/>
          <w:b/>
          <w:sz w:val="24"/>
          <w:szCs w:val="24"/>
        </w:rPr>
        <w:t xml:space="preserve"> </w:t>
      </w:r>
      <w:r>
        <w:rPr>
          <w:rFonts w:ascii="Times New Roman" w:hAnsi="Times New Roman"/>
          <w:b/>
          <w:sz w:val="24"/>
          <w:szCs w:val="24"/>
        </w:rPr>
        <w:t>Post Award Recordkeeping Burden Estimates</w:t>
      </w:r>
    </w:p>
    <w:tbl>
      <w:tblPr>
        <w:tblW w:w="8109" w:type="dxa"/>
        <w:tblLook w:val="04A0" w:firstRow="1" w:lastRow="0" w:firstColumn="1" w:lastColumn="0" w:noHBand="0" w:noVBand="1"/>
      </w:tblPr>
      <w:tblGrid>
        <w:gridCol w:w="1449"/>
        <w:gridCol w:w="2070"/>
        <w:gridCol w:w="1530"/>
        <w:gridCol w:w="1620"/>
        <w:gridCol w:w="1440"/>
        <w:tblGridChange w:id="1">
          <w:tblGrid>
            <w:gridCol w:w="1449"/>
            <w:gridCol w:w="2070"/>
            <w:gridCol w:w="1530"/>
            <w:gridCol w:w="1620"/>
            <w:gridCol w:w="1440"/>
          </w:tblGrid>
        </w:tblGridChange>
      </w:tblGrid>
      <w:tr w:rsidR="008D55AE" w14:paraId="17A7EDB2" w14:textId="77777777" w:rsidTr="002E3108">
        <w:trPr>
          <w:trHeight w:val="695"/>
        </w:trPr>
        <w:tc>
          <w:tcPr>
            <w:tcW w:w="1449" w:type="dxa"/>
            <w:vMerge w:val="restart"/>
            <w:tcBorders>
              <w:top w:val="single" w:sz="8" w:space="0" w:color="auto"/>
              <w:left w:val="single" w:sz="8" w:space="0" w:color="auto"/>
              <w:bottom w:val="single" w:sz="8" w:space="0" w:color="000000"/>
              <w:right w:val="single" w:sz="8" w:space="0" w:color="auto"/>
            </w:tcBorders>
            <w:vAlign w:val="bottom"/>
            <w:hideMark/>
          </w:tcPr>
          <w:p w14:paraId="4D623822" w14:textId="77777777" w:rsidR="008D55AE" w:rsidRDefault="008D55AE">
            <w:pPr>
              <w:spacing w:after="0" w:line="240" w:lineRule="auto"/>
              <w:rPr>
                <w:rFonts w:ascii="Times New Roman" w:hAnsi="Times New Roman"/>
                <w:b/>
                <w:bCs/>
                <w:color w:val="000000"/>
                <w:sz w:val="20"/>
                <w:szCs w:val="20"/>
                <w:lang w:bidi="ar-SA"/>
              </w:rPr>
            </w:pPr>
            <w:r>
              <w:rPr>
                <w:rFonts w:ascii="Times New Roman" w:hAnsi="Times New Roman"/>
                <w:b/>
                <w:bCs/>
                <w:color w:val="000000"/>
                <w:sz w:val="20"/>
                <w:szCs w:val="20"/>
                <w:lang w:bidi="ar-SA"/>
              </w:rPr>
              <w:t>AFFECTED PUBLIC</w:t>
            </w:r>
          </w:p>
        </w:tc>
        <w:tc>
          <w:tcPr>
            <w:tcW w:w="2070" w:type="dxa"/>
            <w:vMerge w:val="restart"/>
            <w:tcBorders>
              <w:top w:val="single" w:sz="8" w:space="0" w:color="auto"/>
              <w:left w:val="single" w:sz="8" w:space="0" w:color="auto"/>
              <w:bottom w:val="single" w:sz="8" w:space="0" w:color="000000"/>
              <w:right w:val="single" w:sz="8" w:space="0" w:color="auto"/>
            </w:tcBorders>
            <w:vAlign w:val="bottom"/>
            <w:hideMark/>
          </w:tcPr>
          <w:p w14:paraId="4C1056C7" w14:textId="77777777" w:rsidR="008D55AE" w:rsidRDefault="008D55AE">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(b) Form Number or activity</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29DDF5BF" w14:textId="77777777" w:rsidR="008D55AE" w:rsidRDefault="008D55AE">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(c )                                         No. Recordkeepers</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432977FA" w14:textId="77777777" w:rsidR="008D55AE" w:rsidRDefault="008D55AE">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(d)                           No. Records Per Respondent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28EC98A0" w14:textId="77777777" w:rsidR="008D55AE" w:rsidRDefault="008D55AE">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(e)                                     Est. Total Annual Records          (</w:t>
            </w:r>
            <w:proofErr w:type="spellStart"/>
            <w:r>
              <w:rPr>
                <w:rFonts w:ascii="Times New Roman" w:hAnsi="Times New Roman"/>
                <w:b/>
                <w:bCs/>
                <w:color w:val="000000"/>
                <w:sz w:val="20"/>
                <w:szCs w:val="20"/>
                <w:lang w:bidi="ar-SA"/>
              </w:rPr>
              <w:t>cxd</w:t>
            </w:r>
            <w:proofErr w:type="spellEnd"/>
            <w:r>
              <w:rPr>
                <w:rFonts w:ascii="Times New Roman" w:hAnsi="Times New Roman"/>
                <w:b/>
                <w:bCs/>
                <w:color w:val="000000"/>
                <w:sz w:val="20"/>
                <w:szCs w:val="20"/>
                <w:lang w:bidi="ar-SA"/>
              </w:rPr>
              <w:t>)</w:t>
            </w:r>
          </w:p>
        </w:tc>
      </w:tr>
      <w:tr w:rsidR="008D55AE" w14:paraId="45E1E6B2" w14:textId="77777777" w:rsidTr="002871A7">
        <w:trPr>
          <w:trHeight w:val="509"/>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D77322A" w14:textId="77777777" w:rsidR="008D55AE" w:rsidRDefault="008D55AE">
            <w:pPr>
              <w:spacing w:after="0" w:line="240" w:lineRule="auto"/>
              <w:rPr>
                <w:rFonts w:ascii="Times New Roman" w:hAnsi="Times New Roman"/>
                <w:b/>
                <w:bCs/>
                <w:color w:val="000000"/>
                <w:sz w:val="20"/>
                <w:szCs w:val="20"/>
                <w:lang w:bidi="ar-SA"/>
              </w:rPr>
            </w:pPr>
          </w:p>
        </w:tc>
        <w:tc>
          <w:tcPr>
            <w:tcW w:w="2070" w:type="dxa"/>
            <w:vMerge/>
            <w:tcBorders>
              <w:top w:val="single" w:sz="8" w:space="0" w:color="auto"/>
              <w:left w:val="single" w:sz="8" w:space="0" w:color="auto"/>
              <w:bottom w:val="single" w:sz="8" w:space="0" w:color="000000"/>
              <w:right w:val="single" w:sz="8" w:space="0" w:color="auto"/>
            </w:tcBorders>
            <w:vAlign w:val="center"/>
            <w:hideMark/>
          </w:tcPr>
          <w:p w14:paraId="40CC6FB1" w14:textId="77777777" w:rsidR="008D55AE" w:rsidRDefault="008D55AE">
            <w:pPr>
              <w:spacing w:after="0" w:line="240" w:lineRule="auto"/>
              <w:rPr>
                <w:rFonts w:ascii="Times New Roman" w:hAnsi="Times New Roman"/>
                <w:b/>
                <w:bCs/>
                <w:color w:val="000000"/>
                <w:sz w:val="20"/>
                <w:szCs w:val="20"/>
                <w:lang w:bidi="ar-SA"/>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7DE5AB7E" w14:textId="77777777" w:rsidR="008D55AE" w:rsidRDefault="008D55AE">
            <w:pPr>
              <w:spacing w:after="0" w:line="240" w:lineRule="auto"/>
              <w:rPr>
                <w:rFonts w:ascii="Times New Roman" w:hAnsi="Times New Roman"/>
                <w:b/>
                <w:bCs/>
                <w:color w:val="000000"/>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6EF10AF0" w14:textId="77777777" w:rsidR="008D55AE" w:rsidRDefault="008D55AE">
            <w:pPr>
              <w:spacing w:after="0" w:line="240" w:lineRule="auto"/>
              <w:rPr>
                <w:rFonts w:ascii="Times New Roman" w:hAnsi="Times New Roman"/>
                <w:b/>
                <w:bCs/>
                <w:color w:val="000000"/>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303D974B" w14:textId="77777777" w:rsidR="008D55AE" w:rsidRDefault="008D55AE">
            <w:pPr>
              <w:spacing w:after="0" w:line="240" w:lineRule="auto"/>
              <w:rPr>
                <w:rFonts w:ascii="Times New Roman" w:hAnsi="Times New Roman"/>
                <w:b/>
                <w:bCs/>
                <w:color w:val="000000"/>
                <w:sz w:val="20"/>
                <w:szCs w:val="20"/>
                <w:lang w:bidi="ar-SA"/>
              </w:rPr>
            </w:pPr>
          </w:p>
        </w:tc>
      </w:tr>
      <w:tr w:rsidR="008D55AE" w14:paraId="5F9AECA2" w14:textId="77777777" w:rsidTr="00FD1022">
        <w:trPr>
          <w:trHeight w:val="312"/>
        </w:trPr>
        <w:tc>
          <w:tcPr>
            <w:tcW w:w="1449" w:type="dxa"/>
            <w:vMerge w:val="restart"/>
            <w:tcBorders>
              <w:top w:val="nil"/>
              <w:left w:val="single" w:sz="8" w:space="0" w:color="auto"/>
              <w:bottom w:val="single" w:sz="8" w:space="0" w:color="000000"/>
              <w:right w:val="single" w:sz="8" w:space="0" w:color="auto"/>
            </w:tcBorders>
            <w:hideMark/>
          </w:tcPr>
          <w:p w14:paraId="7ED7DB9A" w14:textId="77777777" w:rsidR="008D55AE" w:rsidRDefault="008D55AE">
            <w:pPr>
              <w:spacing w:after="0" w:line="240" w:lineRule="auto"/>
              <w:rPr>
                <w:rFonts w:ascii="Times New Roman" w:hAnsi="Times New Roman"/>
                <w:color w:val="000000"/>
                <w:sz w:val="20"/>
                <w:szCs w:val="20"/>
                <w:lang w:bidi="ar-SA"/>
              </w:rPr>
            </w:pPr>
            <w:r>
              <w:rPr>
                <w:rFonts w:ascii="Times New Roman" w:hAnsi="Times New Roman"/>
                <w:color w:val="000000"/>
                <w:sz w:val="20"/>
                <w:szCs w:val="20"/>
                <w:lang w:bidi="ar-SA"/>
              </w:rPr>
              <w:t>State Agencies</w:t>
            </w:r>
          </w:p>
        </w:tc>
        <w:tc>
          <w:tcPr>
            <w:tcW w:w="3600" w:type="dxa"/>
            <w:gridSpan w:val="2"/>
            <w:tcBorders>
              <w:top w:val="single" w:sz="8" w:space="0" w:color="auto"/>
              <w:left w:val="nil"/>
              <w:bottom w:val="single" w:sz="8" w:space="0" w:color="auto"/>
              <w:right w:val="nil"/>
            </w:tcBorders>
            <w:noWrap/>
            <w:vAlign w:val="bottom"/>
            <w:hideMark/>
          </w:tcPr>
          <w:p w14:paraId="3A10907E" w14:textId="77777777" w:rsidR="008D55AE" w:rsidRDefault="008D55AE">
            <w:pPr>
              <w:spacing w:after="0" w:line="240" w:lineRule="auto"/>
              <w:rPr>
                <w:rFonts w:ascii="Times New Roman" w:hAnsi="Times New Roman"/>
                <w:b/>
                <w:bCs/>
                <w:color w:val="000000"/>
                <w:sz w:val="20"/>
                <w:szCs w:val="20"/>
                <w:lang w:bidi="ar-SA"/>
              </w:rPr>
            </w:pPr>
            <w:r>
              <w:rPr>
                <w:rFonts w:ascii="Times New Roman" w:hAnsi="Times New Roman"/>
                <w:b/>
                <w:bCs/>
                <w:color w:val="000000"/>
                <w:sz w:val="20"/>
                <w:szCs w:val="20"/>
                <w:lang w:bidi="ar-SA"/>
              </w:rPr>
              <w:t>RECORDKEEPING</w:t>
            </w:r>
          </w:p>
        </w:tc>
        <w:tc>
          <w:tcPr>
            <w:tcW w:w="1620" w:type="dxa"/>
            <w:tcBorders>
              <w:top w:val="nil"/>
              <w:left w:val="nil"/>
              <w:bottom w:val="single" w:sz="8" w:space="0" w:color="auto"/>
              <w:right w:val="nil"/>
            </w:tcBorders>
            <w:vAlign w:val="bottom"/>
            <w:hideMark/>
          </w:tcPr>
          <w:p w14:paraId="2883FAD5"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 </w:t>
            </w:r>
          </w:p>
        </w:tc>
        <w:tc>
          <w:tcPr>
            <w:tcW w:w="1440" w:type="dxa"/>
            <w:tcBorders>
              <w:top w:val="nil"/>
              <w:left w:val="nil"/>
              <w:bottom w:val="single" w:sz="8" w:space="0" w:color="auto"/>
              <w:right w:val="nil"/>
            </w:tcBorders>
            <w:vAlign w:val="bottom"/>
            <w:hideMark/>
          </w:tcPr>
          <w:p w14:paraId="6A3A74AC"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 </w:t>
            </w:r>
          </w:p>
        </w:tc>
      </w:tr>
      <w:tr w:rsidR="008D55AE" w14:paraId="562DE8AA" w14:textId="77777777" w:rsidTr="00BD4806">
        <w:trPr>
          <w:trHeight w:val="312"/>
        </w:trPr>
        <w:tc>
          <w:tcPr>
            <w:tcW w:w="0" w:type="auto"/>
            <w:vMerge/>
            <w:tcBorders>
              <w:top w:val="nil"/>
              <w:left w:val="single" w:sz="8" w:space="0" w:color="auto"/>
              <w:bottom w:val="single" w:sz="8" w:space="0" w:color="000000"/>
              <w:right w:val="single" w:sz="8" w:space="0" w:color="auto"/>
            </w:tcBorders>
            <w:vAlign w:val="center"/>
            <w:hideMark/>
          </w:tcPr>
          <w:p w14:paraId="589165E5" w14:textId="77777777" w:rsidR="008D55AE" w:rsidRDefault="008D55AE">
            <w:pPr>
              <w:spacing w:after="0" w:line="240" w:lineRule="auto"/>
              <w:rPr>
                <w:rFonts w:ascii="Times New Roman" w:hAnsi="Times New Roman"/>
                <w:color w:val="000000"/>
                <w:sz w:val="20"/>
                <w:szCs w:val="20"/>
                <w:lang w:bidi="ar-SA"/>
              </w:rPr>
            </w:pPr>
          </w:p>
        </w:tc>
        <w:tc>
          <w:tcPr>
            <w:tcW w:w="2070" w:type="dxa"/>
            <w:tcBorders>
              <w:top w:val="nil"/>
              <w:left w:val="nil"/>
              <w:bottom w:val="single" w:sz="8" w:space="0" w:color="auto"/>
              <w:right w:val="single" w:sz="8" w:space="0" w:color="auto"/>
            </w:tcBorders>
            <w:vAlign w:val="bottom"/>
            <w:hideMark/>
          </w:tcPr>
          <w:p w14:paraId="5CFEE4A5" w14:textId="77777777" w:rsidR="008D55AE" w:rsidRDefault="008D55AE">
            <w:pPr>
              <w:spacing w:after="0" w:line="240" w:lineRule="auto"/>
              <w:rPr>
                <w:rFonts w:ascii="Times New Roman" w:hAnsi="Times New Roman"/>
                <w:color w:val="000000"/>
                <w:sz w:val="20"/>
                <w:szCs w:val="20"/>
                <w:lang w:bidi="ar-SA"/>
              </w:rPr>
            </w:pPr>
            <w:r>
              <w:rPr>
                <w:rFonts w:ascii="Times New Roman" w:hAnsi="Times New Roman"/>
                <w:color w:val="000000"/>
                <w:sz w:val="20"/>
                <w:szCs w:val="20"/>
                <w:lang w:bidi="ar-SA"/>
              </w:rPr>
              <w:t>SF-425 Final Report</w:t>
            </w:r>
          </w:p>
        </w:tc>
        <w:tc>
          <w:tcPr>
            <w:tcW w:w="1530" w:type="dxa"/>
            <w:tcBorders>
              <w:top w:val="nil"/>
              <w:left w:val="nil"/>
              <w:bottom w:val="single" w:sz="8" w:space="0" w:color="auto"/>
              <w:right w:val="single" w:sz="8" w:space="0" w:color="auto"/>
            </w:tcBorders>
            <w:vAlign w:val="bottom"/>
            <w:hideMark/>
          </w:tcPr>
          <w:p w14:paraId="399681B5"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620" w:type="dxa"/>
            <w:tcBorders>
              <w:top w:val="nil"/>
              <w:left w:val="nil"/>
              <w:bottom w:val="single" w:sz="8" w:space="0" w:color="auto"/>
              <w:right w:val="single" w:sz="8" w:space="0" w:color="auto"/>
            </w:tcBorders>
            <w:vAlign w:val="bottom"/>
            <w:hideMark/>
          </w:tcPr>
          <w:p w14:paraId="5DFAC894"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1</w:t>
            </w:r>
          </w:p>
        </w:tc>
        <w:tc>
          <w:tcPr>
            <w:tcW w:w="1440" w:type="dxa"/>
            <w:tcBorders>
              <w:top w:val="nil"/>
              <w:left w:val="nil"/>
              <w:bottom w:val="single" w:sz="8" w:space="0" w:color="auto"/>
              <w:right w:val="single" w:sz="8" w:space="0" w:color="auto"/>
            </w:tcBorders>
            <w:vAlign w:val="bottom"/>
            <w:hideMark/>
          </w:tcPr>
          <w:p w14:paraId="78EDCF12"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r>
      <w:tr w:rsidR="008D55AE" w14:paraId="5CD1E69A" w14:textId="77777777" w:rsidTr="00C876B4">
        <w:trPr>
          <w:trHeight w:val="312"/>
        </w:trPr>
        <w:tc>
          <w:tcPr>
            <w:tcW w:w="0" w:type="auto"/>
            <w:vMerge/>
            <w:tcBorders>
              <w:top w:val="nil"/>
              <w:left w:val="single" w:sz="8" w:space="0" w:color="auto"/>
              <w:bottom w:val="single" w:sz="8" w:space="0" w:color="000000"/>
              <w:right w:val="single" w:sz="8" w:space="0" w:color="auto"/>
            </w:tcBorders>
            <w:vAlign w:val="center"/>
            <w:hideMark/>
          </w:tcPr>
          <w:p w14:paraId="4512F54B" w14:textId="77777777" w:rsidR="008D55AE" w:rsidRDefault="008D55AE">
            <w:pPr>
              <w:spacing w:after="0" w:line="240" w:lineRule="auto"/>
              <w:rPr>
                <w:rFonts w:ascii="Times New Roman" w:hAnsi="Times New Roman"/>
                <w:color w:val="000000"/>
                <w:sz w:val="20"/>
                <w:szCs w:val="20"/>
                <w:lang w:bidi="ar-SA"/>
              </w:rPr>
            </w:pPr>
          </w:p>
        </w:tc>
        <w:tc>
          <w:tcPr>
            <w:tcW w:w="2070" w:type="dxa"/>
            <w:tcBorders>
              <w:top w:val="nil"/>
              <w:left w:val="nil"/>
              <w:bottom w:val="single" w:sz="8" w:space="0" w:color="auto"/>
              <w:right w:val="single" w:sz="8" w:space="0" w:color="auto"/>
            </w:tcBorders>
            <w:vAlign w:val="bottom"/>
            <w:hideMark/>
          </w:tcPr>
          <w:p w14:paraId="035910F9" w14:textId="77777777" w:rsidR="008D55AE" w:rsidRDefault="008D55AE">
            <w:pPr>
              <w:spacing w:after="0" w:line="240" w:lineRule="auto"/>
              <w:rPr>
                <w:rFonts w:ascii="Times New Roman" w:hAnsi="Times New Roman"/>
                <w:color w:val="000000"/>
                <w:sz w:val="20"/>
                <w:szCs w:val="20"/>
                <w:lang w:bidi="ar-SA"/>
              </w:rPr>
            </w:pPr>
            <w:r>
              <w:rPr>
                <w:rFonts w:ascii="Times New Roman" w:hAnsi="Times New Roman"/>
                <w:color w:val="000000"/>
                <w:sz w:val="20"/>
                <w:szCs w:val="20"/>
                <w:lang w:bidi="ar-SA"/>
              </w:rPr>
              <w:t>SF-424</w:t>
            </w:r>
          </w:p>
        </w:tc>
        <w:tc>
          <w:tcPr>
            <w:tcW w:w="1530" w:type="dxa"/>
            <w:tcBorders>
              <w:top w:val="nil"/>
              <w:left w:val="nil"/>
              <w:bottom w:val="single" w:sz="8" w:space="0" w:color="auto"/>
              <w:right w:val="single" w:sz="8" w:space="0" w:color="auto"/>
            </w:tcBorders>
            <w:vAlign w:val="bottom"/>
            <w:hideMark/>
          </w:tcPr>
          <w:p w14:paraId="0AECC1F4"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620" w:type="dxa"/>
            <w:tcBorders>
              <w:top w:val="nil"/>
              <w:left w:val="nil"/>
              <w:bottom w:val="single" w:sz="8" w:space="0" w:color="auto"/>
              <w:right w:val="single" w:sz="8" w:space="0" w:color="auto"/>
            </w:tcBorders>
            <w:vAlign w:val="bottom"/>
            <w:hideMark/>
          </w:tcPr>
          <w:p w14:paraId="37D96889"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1</w:t>
            </w:r>
          </w:p>
        </w:tc>
        <w:tc>
          <w:tcPr>
            <w:tcW w:w="1440" w:type="dxa"/>
            <w:tcBorders>
              <w:top w:val="nil"/>
              <w:left w:val="nil"/>
              <w:bottom w:val="single" w:sz="8" w:space="0" w:color="auto"/>
              <w:right w:val="single" w:sz="8" w:space="0" w:color="auto"/>
            </w:tcBorders>
            <w:vAlign w:val="bottom"/>
            <w:hideMark/>
          </w:tcPr>
          <w:p w14:paraId="2A8C20C5"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r>
      <w:tr w:rsidR="008D55AE" w14:paraId="57244809" w14:textId="77777777" w:rsidTr="008208B3">
        <w:trPr>
          <w:trHeight w:val="312"/>
        </w:trPr>
        <w:tc>
          <w:tcPr>
            <w:tcW w:w="0" w:type="auto"/>
            <w:vMerge/>
            <w:tcBorders>
              <w:top w:val="nil"/>
              <w:left w:val="single" w:sz="8" w:space="0" w:color="auto"/>
              <w:bottom w:val="single" w:sz="8" w:space="0" w:color="000000"/>
              <w:right w:val="single" w:sz="8" w:space="0" w:color="auto"/>
            </w:tcBorders>
            <w:vAlign w:val="center"/>
            <w:hideMark/>
          </w:tcPr>
          <w:p w14:paraId="0157EF79" w14:textId="77777777" w:rsidR="008D55AE" w:rsidRDefault="008D55AE">
            <w:pPr>
              <w:spacing w:after="0" w:line="240" w:lineRule="auto"/>
              <w:rPr>
                <w:rFonts w:ascii="Times New Roman" w:hAnsi="Times New Roman"/>
                <w:color w:val="000000"/>
                <w:sz w:val="20"/>
                <w:szCs w:val="20"/>
                <w:lang w:bidi="ar-SA"/>
              </w:rPr>
            </w:pPr>
          </w:p>
        </w:tc>
        <w:tc>
          <w:tcPr>
            <w:tcW w:w="2070" w:type="dxa"/>
            <w:tcBorders>
              <w:top w:val="nil"/>
              <w:left w:val="nil"/>
              <w:bottom w:val="single" w:sz="8" w:space="0" w:color="auto"/>
              <w:right w:val="single" w:sz="8" w:space="0" w:color="auto"/>
            </w:tcBorders>
            <w:vAlign w:val="bottom"/>
            <w:hideMark/>
          </w:tcPr>
          <w:p w14:paraId="258AB10D" w14:textId="77777777" w:rsidR="008D55AE" w:rsidRDefault="008D55AE">
            <w:pPr>
              <w:spacing w:after="0" w:line="240" w:lineRule="auto"/>
              <w:rPr>
                <w:rFonts w:ascii="Times New Roman" w:hAnsi="Times New Roman"/>
                <w:color w:val="000000"/>
                <w:sz w:val="20"/>
                <w:szCs w:val="20"/>
                <w:lang w:bidi="ar-SA"/>
              </w:rPr>
            </w:pPr>
            <w:r>
              <w:rPr>
                <w:rFonts w:ascii="Times New Roman" w:hAnsi="Times New Roman"/>
                <w:color w:val="000000"/>
                <w:sz w:val="20"/>
                <w:szCs w:val="20"/>
                <w:lang w:bidi="ar-SA"/>
              </w:rPr>
              <w:t>SF-424 A</w:t>
            </w:r>
          </w:p>
        </w:tc>
        <w:tc>
          <w:tcPr>
            <w:tcW w:w="1530" w:type="dxa"/>
            <w:tcBorders>
              <w:top w:val="nil"/>
              <w:left w:val="nil"/>
              <w:bottom w:val="single" w:sz="8" w:space="0" w:color="auto"/>
              <w:right w:val="single" w:sz="8" w:space="0" w:color="auto"/>
            </w:tcBorders>
            <w:vAlign w:val="bottom"/>
            <w:hideMark/>
          </w:tcPr>
          <w:p w14:paraId="54B70D20"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620" w:type="dxa"/>
            <w:tcBorders>
              <w:top w:val="nil"/>
              <w:left w:val="nil"/>
              <w:bottom w:val="single" w:sz="8" w:space="0" w:color="auto"/>
              <w:right w:val="single" w:sz="8" w:space="0" w:color="auto"/>
            </w:tcBorders>
            <w:vAlign w:val="bottom"/>
            <w:hideMark/>
          </w:tcPr>
          <w:p w14:paraId="0D7F5BF5"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1</w:t>
            </w:r>
          </w:p>
        </w:tc>
        <w:tc>
          <w:tcPr>
            <w:tcW w:w="1440" w:type="dxa"/>
            <w:tcBorders>
              <w:top w:val="nil"/>
              <w:left w:val="nil"/>
              <w:bottom w:val="single" w:sz="8" w:space="0" w:color="auto"/>
              <w:right w:val="single" w:sz="8" w:space="0" w:color="auto"/>
            </w:tcBorders>
            <w:vAlign w:val="bottom"/>
            <w:hideMark/>
          </w:tcPr>
          <w:p w14:paraId="69F78132"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r>
      <w:tr w:rsidR="008D55AE" w14:paraId="4B7304A5" w14:textId="77777777" w:rsidTr="00435051">
        <w:trPr>
          <w:trHeight w:val="312"/>
        </w:trPr>
        <w:tc>
          <w:tcPr>
            <w:tcW w:w="0" w:type="auto"/>
            <w:vMerge/>
            <w:tcBorders>
              <w:top w:val="nil"/>
              <w:left w:val="single" w:sz="8" w:space="0" w:color="auto"/>
              <w:bottom w:val="single" w:sz="8" w:space="0" w:color="000000"/>
              <w:right w:val="single" w:sz="8" w:space="0" w:color="auto"/>
            </w:tcBorders>
            <w:vAlign w:val="center"/>
            <w:hideMark/>
          </w:tcPr>
          <w:p w14:paraId="1696D729" w14:textId="77777777" w:rsidR="008D55AE" w:rsidRDefault="008D55AE">
            <w:pPr>
              <w:spacing w:after="0" w:line="240" w:lineRule="auto"/>
              <w:rPr>
                <w:rFonts w:ascii="Times New Roman" w:hAnsi="Times New Roman"/>
                <w:color w:val="000000"/>
                <w:sz w:val="20"/>
                <w:szCs w:val="20"/>
                <w:lang w:bidi="ar-SA"/>
              </w:rPr>
            </w:pPr>
          </w:p>
        </w:tc>
        <w:tc>
          <w:tcPr>
            <w:tcW w:w="2070" w:type="dxa"/>
            <w:tcBorders>
              <w:top w:val="nil"/>
              <w:left w:val="nil"/>
              <w:bottom w:val="single" w:sz="8" w:space="0" w:color="auto"/>
              <w:right w:val="single" w:sz="8" w:space="0" w:color="auto"/>
            </w:tcBorders>
            <w:vAlign w:val="bottom"/>
            <w:hideMark/>
          </w:tcPr>
          <w:p w14:paraId="33C90A99" w14:textId="77777777" w:rsidR="008D55AE" w:rsidRDefault="008D55AE">
            <w:pPr>
              <w:spacing w:after="0" w:line="240" w:lineRule="auto"/>
              <w:rPr>
                <w:rFonts w:ascii="Times New Roman" w:hAnsi="Times New Roman"/>
                <w:color w:val="000000"/>
                <w:sz w:val="20"/>
                <w:szCs w:val="20"/>
                <w:lang w:bidi="ar-SA"/>
              </w:rPr>
            </w:pPr>
            <w:r>
              <w:rPr>
                <w:rFonts w:ascii="Times New Roman" w:hAnsi="Times New Roman"/>
                <w:color w:val="000000"/>
                <w:sz w:val="20"/>
                <w:szCs w:val="20"/>
                <w:lang w:bidi="ar-SA"/>
              </w:rPr>
              <w:t>SF-424 B</w:t>
            </w:r>
          </w:p>
        </w:tc>
        <w:tc>
          <w:tcPr>
            <w:tcW w:w="1530" w:type="dxa"/>
            <w:tcBorders>
              <w:top w:val="nil"/>
              <w:left w:val="nil"/>
              <w:bottom w:val="single" w:sz="8" w:space="0" w:color="auto"/>
              <w:right w:val="single" w:sz="8" w:space="0" w:color="auto"/>
            </w:tcBorders>
            <w:vAlign w:val="bottom"/>
            <w:hideMark/>
          </w:tcPr>
          <w:p w14:paraId="42A86D18"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620" w:type="dxa"/>
            <w:tcBorders>
              <w:top w:val="nil"/>
              <w:left w:val="nil"/>
              <w:bottom w:val="single" w:sz="8" w:space="0" w:color="auto"/>
              <w:right w:val="single" w:sz="8" w:space="0" w:color="auto"/>
            </w:tcBorders>
            <w:vAlign w:val="bottom"/>
            <w:hideMark/>
          </w:tcPr>
          <w:p w14:paraId="526DFF92"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1</w:t>
            </w:r>
          </w:p>
        </w:tc>
        <w:tc>
          <w:tcPr>
            <w:tcW w:w="1440" w:type="dxa"/>
            <w:tcBorders>
              <w:top w:val="nil"/>
              <w:left w:val="nil"/>
              <w:bottom w:val="single" w:sz="8" w:space="0" w:color="auto"/>
              <w:right w:val="single" w:sz="8" w:space="0" w:color="auto"/>
            </w:tcBorders>
            <w:vAlign w:val="bottom"/>
            <w:hideMark/>
          </w:tcPr>
          <w:p w14:paraId="60F25350"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r>
      <w:tr w:rsidR="008D55AE" w14:paraId="7CDE5C91" w14:textId="77777777" w:rsidTr="001C16B1">
        <w:trPr>
          <w:trHeight w:val="312"/>
        </w:trPr>
        <w:tc>
          <w:tcPr>
            <w:tcW w:w="0" w:type="auto"/>
            <w:vMerge/>
            <w:tcBorders>
              <w:top w:val="nil"/>
              <w:left w:val="single" w:sz="8" w:space="0" w:color="auto"/>
              <w:bottom w:val="single" w:sz="8" w:space="0" w:color="000000"/>
              <w:right w:val="single" w:sz="8" w:space="0" w:color="auto"/>
            </w:tcBorders>
            <w:vAlign w:val="center"/>
            <w:hideMark/>
          </w:tcPr>
          <w:p w14:paraId="4CE3AC9F" w14:textId="77777777" w:rsidR="008D55AE" w:rsidRDefault="008D55AE">
            <w:pPr>
              <w:spacing w:after="0" w:line="240" w:lineRule="auto"/>
              <w:rPr>
                <w:rFonts w:ascii="Times New Roman" w:hAnsi="Times New Roman"/>
                <w:color w:val="000000"/>
                <w:sz w:val="20"/>
                <w:szCs w:val="20"/>
                <w:lang w:bidi="ar-SA"/>
              </w:rPr>
            </w:pPr>
          </w:p>
        </w:tc>
        <w:tc>
          <w:tcPr>
            <w:tcW w:w="2070" w:type="dxa"/>
            <w:tcBorders>
              <w:top w:val="single" w:sz="8" w:space="0" w:color="auto"/>
              <w:left w:val="nil"/>
              <w:bottom w:val="single" w:sz="8" w:space="0" w:color="auto"/>
              <w:right w:val="single" w:sz="4" w:space="0" w:color="auto"/>
            </w:tcBorders>
            <w:vAlign w:val="bottom"/>
            <w:hideMark/>
          </w:tcPr>
          <w:p w14:paraId="556235D0" w14:textId="77777777" w:rsidR="008D55AE" w:rsidRDefault="008D55AE">
            <w:pPr>
              <w:spacing w:after="0" w:line="240" w:lineRule="auto"/>
              <w:rPr>
                <w:rFonts w:ascii="Times New Roman" w:hAnsi="Times New Roman"/>
                <w:color w:val="000000"/>
                <w:sz w:val="20"/>
                <w:szCs w:val="20"/>
                <w:lang w:bidi="ar-SA"/>
              </w:rPr>
            </w:pPr>
            <w:r>
              <w:rPr>
                <w:rFonts w:ascii="Times New Roman" w:hAnsi="Times New Roman"/>
                <w:color w:val="000000"/>
                <w:sz w:val="20"/>
                <w:szCs w:val="20"/>
                <w:lang w:bidi="ar-SA"/>
              </w:rPr>
              <w:t>SF-LLL</w:t>
            </w:r>
          </w:p>
        </w:tc>
        <w:tc>
          <w:tcPr>
            <w:tcW w:w="1530" w:type="dxa"/>
            <w:tcBorders>
              <w:top w:val="nil"/>
              <w:left w:val="single" w:sz="4" w:space="0" w:color="auto"/>
              <w:bottom w:val="single" w:sz="8" w:space="0" w:color="auto"/>
              <w:right w:val="single" w:sz="8" w:space="0" w:color="auto"/>
            </w:tcBorders>
            <w:vAlign w:val="bottom"/>
            <w:hideMark/>
          </w:tcPr>
          <w:p w14:paraId="33B7558A"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620" w:type="dxa"/>
            <w:tcBorders>
              <w:top w:val="nil"/>
              <w:left w:val="nil"/>
              <w:bottom w:val="single" w:sz="8" w:space="0" w:color="auto"/>
              <w:right w:val="single" w:sz="8" w:space="0" w:color="auto"/>
            </w:tcBorders>
            <w:vAlign w:val="bottom"/>
            <w:hideMark/>
          </w:tcPr>
          <w:p w14:paraId="1B5954F8"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1</w:t>
            </w:r>
          </w:p>
        </w:tc>
        <w:tc>
          <w:tcPr>
            <w:tcW w:w="1440" w:type="dxa"/>
            <w:tcBorders>
              <w:top w:val="nil"/>
              <w:left w:val="nil"/>
              <w:bottom w:val="single" w:sz="8" w:space="0" w:color="auto"/>
              <w:right w:val="single" w:sz="8" w:space="0" w:color="auto"/>
            </w:tcBorders>
            <w:vAlign w:val="bottom"/>
            <w:hideMark/>
          </w:tcPr>
          <w:p w14:paraId="4D1D6CA9"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r>
      <w:tr w:rsidR="008D55AE" w14:paraId="08E2FFD7" w14:textId="77777777" w:rsidTr="008B18F6">
        <w:trPr>
          <w:trHeight w:val="312"/>
        </w:trPr>
        <w:tc>
          <w:tcPr>
            <w:tcW w:w="0" w:type="auto"/>
            <w:vMerge/>
            <w:tcBorders>
              <w:top w:val="nil"/>
              <w:left w:val="single" w:sz="8" w:space="0" w:color="auto"/>
              <w:bottom w:val="single" w:sz="8" w:space="0" w:color="000000"/>
              <w:right w:val="single" w:sz="8" w:space="0" w:color="auto"/>
            </w:tcBorders>
            <w:vAlign w:val="center"/>
            <w:hideMark/>
          </w:tcPr>
          <w:p w14:paraId="66D68EF0" w14:textId="77777777" w:rsidR="008D55AE" w:rsidRDefault="008D55AE">
            <w:pPr>
              <w:spacing w:after="0" w:line="240" w:lineRule="auto"/>
              <w:rPr>
                <w:rFonts w:ascii="Times New Roman" w:hAnsi="Times New Roman"/>
                <w:color w:val="000000"/>
                <w:sz w:val="20"/>
                <w:szCs w:val="20"/>
                <w:lang w:bidi="ar-SA"/>
              </w:rPr>
            </w:pPr>
          </w:p>
        </w:tc>
        <w:tc>
          <w:tcPr>
            <w:tcW w:w="2070" w:type="dxa"/>
            <w:tcBorders>
              <w:top w:val="nil"/>
              <w:left w:val="nil"/>
              <w:bottom w:val="single" w:sz="8" w:space="0" w:color="auto"/>
              <w:right w:val="single" w:sz="8" w:space="0" w:color="auto"/>
            </w:tcBorders>
            <w:vAlign w:val="bottom"/>
            <w:hideMark/>
          </w:tcPr>
          <w:p w14:paraId="50366E38" w14:textId="77777777" w:rsidR="008D55AE" w:rsidRDefault="008D55AE">
            <w:pPr>
              <w:spacing w:after="0" w:line="240" w:lineRule="auto"/>
              <w:rPr>
                <w:rFonts w:ascii="Times New Roman" w:hAnsi="Times New Roman"/>
                <w:color w:val="000000"/>
                <w:sz w:val="20"/>
                <w:szCs w:val="20"/>
                <w:lang w:bidi="ar-SA"/>
              </w:rPr>
            </w:pPr>
            <w:r>
              <w:rPr>
                <w:rFonts w:ascii="Times New Roman" w:hAnsi="Times New Roman"/>
                <w:color w:val="000000"/>
                <w:sz w:val="20"/>
                <w:szCs w:val="20"/>
                <w:lang w:bidi="ar-SA"/>
              </w:rPr>
              <w:t xml:space="preserve">SF-425 Financial Reporting </w:t>
            </w:r>
          </w:p>
        </w:tc>
        <w:tc>
          <w:tcPr>
            <w:tcW w:w="1530" w:type="dxa"/>
            <w:tcBorders>
              <w:top w:val="nil"/>
              <w:left w:val="nil"/>
              <w:bottom w:val="single" w:sz="8" w:space="0" w:color="auto"/>
              <w:right w:val="single" w:sz="8" w:space="0" w:color="auto"/>
            </w:tcBorders>
            <w:vAlign w:val="bottom"/>
            <w:hideMark/>
          </w:tcPr>
          <w:p w14:paraId="532F3CCC"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5</w:t>
            </w:r>
          </w:p>
        </w:tc>
        <w:tc>
          <w:tcPr>
            <w:tcW w:w="1620" w:type="dxa"/>
            <w:tcBorders>
              <w:top w:val="nil"/>
              <w:left w:val="nil"/>
              <w:bottom w:val="single" w:sz="8" w:space="0" w:color="auto"/>
              <w:right w:val="single" w:sz="8" w:space="0" w:color="auto"/>
            </w:tcBorders>
            <w:noWrap/>
            <w:vAlign w:val="bottom"/>
            <w:hideMark/>
          </w:tcPr>
          <w:p w14:paraId="563C51DF"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4</w:t>
            </w:r>
          </w:p>
        </w:tc>
        <w:tc>
          <w:tcPr>
            <w:tcW w:w="1440" w:type="dxa"/>
            <w:tcBorders>
              <w:top w:val="nil"/>
              <w:left w:val="nil"/>
              <w:bottom w:val="single" w:sz="8" w:space="0" w:color="auto"/>
              <w:right w:val="single" w:sz="8" w:space="0" w:color="auto"/>
            </w:tcBorders>
            <w:vAlign w:val="bottom"/>
            <w:hideMark/>
          </w:tcPr>
          <w:p w14:paraId="631DCA33" w14:textId="77777777" w:rsidR="008D55AE" w:rsidRDefault="008D55AE">
            <w:pPr>
              <w:spacing w:after="0" w:line="240" w:lineRule="auto"/>
              <w:jc w:val="center"/>
              <w:rPr>
                <w:rFonts w:ascii="Times New Roman" w:hAnsi="Times New Roman"/>
                <w:color w:val="000000"/>
                <w:sz w:val="20"/>
                <w:szCs w:val="20"/>
                <w:lang w:bidi="ar-SA"/>
              </w:rPr>
            </w:pPr>
            <w:r>
              <w:rPr>
                <w:rFonts w:ascii="Times New Roman" w:hAnsi="Times New Roman"/>
                <w:color w:val="000000"/>
                <w:sz w:val="20"/>
                <w:szCs w:val="20"/>
                <w:lang w:bidi="ar-SA"/>
              </w:rPr>
              <w:t>20</w:t>
            </w:r>
          </w:p>
        </w:tc>
      </w:tr>
      <w:tr w:rsidR="008D55AE" w14:paraId="08E4E49C" w14:textId="77777777" w:rsidTr="007B5231">
        <w:trPr>
          <w:trHeight w:val="312"/>
        </w:trPr>
        <w:tc>
          <w:tcPr>
            <w:tcW w:w="3519" w:type="dxa"/>
            <w:gridSpan w:val="2"/>
            <w:tcBorders>
              <w:top w:val="single" w:sz="8" w:space="0" w:color="auto"/>
              <w:left w:val="single" w:sz="8" w:space="0" w:color="auto"/>
              <w:bottom w:val="single" w:sz="8" w:space="0" w:color="auto"/>
              <w:right w:val="single" w:sz="8" w:space="0" w:color="000000"/>
            </w:tcBorders>
            <w:noWrap/>
            <w:vAlign w:val="bottom"/>
            <w:hideMark/>
          </w:tcPr>
          <w:p w14:paraId="7D158B67" w14:textId="77777777" w:rsidR="008D55AE" w:rsidRDefault="008D55AE">
            <w:pPr>
              <w:spacing w:after="0" w:line="240" w:lineRule="auto"/>
              <w:rPr>
                <w:rFonts w:ascii="Times New Roman" w:hAnsi="Times New Roman"/>
                <w:b/>
                <w:bCs/>
                <w:color w:val="000000"/>
                <w:sz w:val="20"/>
                <w:szCs w:val="20"/>
                <w:lang w:bidi="ar-SA"/>
              </w:rPr>
            </w:pPr>
            <w:r>
              <w:rPr>
                <w:rFonts w:ascii="Times New Roman" w:hAnsi="Times New Roman"/>
                <w:b/>
                <w:bCs/>
                <w:color w:val="000000"/>
                <w:sz w:val="20"/>
                <w:szCs w:val="20"/>
                <w:lang w:bidi="ar-SA"/>
              </w:rPr>
              <w:t>Post Award Recordkeeping Total Burden Estimates</w:t>
            </w:r>
          </w:p>
        </w:tc>
        <w:tc>
          <w:tcPr>
            <w:tcW w:w="1530" w:type="dxa"/>
            <w:tcBorders>
              <w:top w:val="nil"/>
              <w:left w:val="nil"/>
              <w:bottom w:val="single" w:sz="8" w:space="0" w:color="auto"/>
              <w:right w:val="single" w:sz="8" w:space="0" w:color="auto"/>
            </w:tcBorders>
            <w:vAlign w:val="bottom"/>
            <w:hideMark/>
          </w:tcPr>
          <w:p w14:paraId="3E91F9B6" w14:textId="77777777" w:rsidR="008D55AE" w:rsidRDefault="008D55AE">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5</w:t>
            </w:r>
          </w:p>
        </w:tc>
        <w:tc>
          <w:tcPr>
            <w:tcW w:w="1620" w:type="dxa"/>
            <w:tcBorders>
              <w:top w:val="nil"/>
              <w:left w:val="nil"/>
              <w:bottom w:val="single" w:sz="8" w:space="0" w:color="auto"/>
              <w:right w:val="single" w:sz="8" w:space="0" w:color="auto"/>
            </w:tcBorders>
            <w:vAlign w:val="bottom"/>
            <w:hideMark/>
          </w:tcPr>
          <w:p w14:paraId="0125885F" w14:textId="77777777" w:rsidR="008D55AE" w:rsidRDefault="008D55AE">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9</w:t>
            </w:r>
          </w:p>
        </w:tc>
        <w:tc>
          <w:tcPr>
            <w:tcW w:w="1440" w:type="dxa"/>
            <w:tcBorders>
              <w:top w:val="nil"/>
              <w:left w:val="nil"/>
              <w:bottom w:val="single" w:sz="8" w:space="0" w:color="auto"/>
              <w:right w:val="single" w:sz="8" w:space="0" w:color="auto"/>
            </w:tcBorders>
            <w:vAlign w:val="bottom"/>
            <w:hideMark/>
          </w:tcPr>
          <w:p w14:paraId="17ED6268" w14:textId="77777777" w:rsidR="008D55AE" w:rsidRDefault="008D55AE">
            <w:pPr>
              <w:spacing w:after="0" w:line="240" w:lineRule="auto"/>
              <w:jc w:val="center"/>
              <w:rPr>
                <w:rFonts w:ascii="Times New Roman" w:hAnsi="Times New Roman"/>
                <w:b/>
                <w:bCs/>
                <w:color w:val="000000"/>
                <w:sz w:val="20"/>
                <w:szCs w:val="20"/>
                <w:lang w:bidi="ar-SA"/>
              </w:rPr>
            </w:pPr>
            <w:r>
              <w:rPr>
                <w:rFonts w:ascii="Times New Roman" w:hAnsi="Times New Roman"/>
                <w:b/>
                <w:bCs/>
                <w:color w:val="000000"/>
                <w:sz w:val="20"/>
                <w:szCs w:val="20"/>
                <w:lang w:bidi="ar-SA"/>
              </w:rPr>
              <w:t>45</w:t>
            </w:r>
          </w:p>
        </w:tc>
      </w:tr>
    </w:tbl>
    <w:p w14:paraId="641B91A4" w14:textId="77777777" w:rsidR="00F13648" w:rsidRDefault="00F13648" w:rsidP="00327223">
      <w:pPr>
        <w:spacing w:line="480" w:lineRule="auto"/>
        <w:ind w:left="547" w:right="547"/>
        <w:rPr>
          <w:rFonts w:ascii="Times New Roman" w:hAnsi="Times New Roman"/>
          <w:sz w:val="24"/>
          <w:szCs w:val="24"/>
        </w:rPr>
      </w:pPr>
    </w:p>
    <w:p w14:paraId="02CFDFA0" w14:textId="77777777" w:rsidR="00327223" w:rsidRPr="00103DDF" w:rsidRDefault="00327223" w:rsidP="00327223">
      <w:pPr>
        <w:spacing w:line="480" w:lineRule="auto"/>
        <w:ind w:left="547" w:right="547"/>
        <w:rPr>
          <w:rFonts w:ascii="Times New Roman" w:hAnsi="Times New Roman"/>
          <w:sz w:val="24"/>
          <w:szCs w:val="24"/>
        </w:rPr>
      </w:pPr>
      <w:r w:rsidRPr="00103DDF">
        <w:rPr>
          <w:rFonts w:ascii="Times New Roman" w:hAnsi="Times New Roman"/>
          <w:sz w:val="24"/>
          <w:szCs w:val="24"/>
        </w:rPr>
        <w:lastRenderedPageBreak/>
        <w:t xml:space="preserve">The range for this estimate may vary significantly but FNS believes the cost-per-hour estimate is the most practicable and represents the national rate for </w:t>
      </w:r>
      <w:proofErr w:type="spellStart"/>
      <w:r w:rsidR="00311126" w:rsidRPr="00311126">
        <w:rPr>
          <w:rFonts w:ascii="Times New Roman" w:hAnsi="Times New Roman"/>
          <w:sz w:val="24"/>
          <w:szCs w:val="24"/>
        </w:rPr>
        <w:t>for</w:t>
      </w:r>
      <w:proofErr w:type="spellEnd"/>
      <w:r w:rsidR="00311126" w:rsidRPr="00311126">
        <w:rPr>
          <w:rFonts w:ascii="Times New Roman" w:hAnsi="Times New Roman"/>
          <w:sz w:val="24"/>
          <w:szCs w:val="24"/>
        </w:rPr>
        <w:t xml:space="preserve"> Social and Community Service Managers-Occupation Code 11-9151 </w:t>
      </w:r>
      <w:r w:rsidR="00AC7E6B" w:rsidRPr="00103DDF">
        <w:rPr>
          <w:rFonts w:ascii="Times New Roman" w:hAnsi="Times New Roman"/>
          <w:sz w:val="24"/>
          <w:szCs w:val="24"/>
        </w:rPr>
        <w:t>(according to the Bureau of Labor Statistics, Occupational Employment Wages</w:t>
      </w:r>
      <w:r w:rsidR="002E47FE">
        <w:rPr>
          <w:rFonts w:ascii="Times New Roman" w:hAnsi="Times New Roman"/>
          <w:sz w:val="24"/>
          <w:szCs w:val="24"/>
        </w:rPr>
        <w:t>,</w:t>
      </w:r>
      <w:r w:rsidR="00AC7E6B" w:rsidRPr="00103DDF">
        <w:rPr>
          <w:rFonts w:ascii="Times New Roman" w:hAnsi="Times New Roman"/>
          <w:sz w:val="24"/>
          <w:szCs w:val="24"/>
        </w:rPr>
        <w:t xml:space="preserve"> May </w:t>
      </w:r>
      <w:r w:rsidR="00CC051A" w:rsidRPr="00103DDF">
        <w:rPr>
          <w:rFonts w:ascii="Times New Roman" w:hAnsi="Times New Roman"/>
          <w:sz w:val="24"/>
          <w:szCs w:val="24"/>
        </w:rPr>
        <w:t>201</w:t>
      </w:r>
      <w:r w:rsidR="00311126">
        <w:rPr>
          <w:rFonts w:ascii="Times New Roman" w:hAnsi="Times New Roman"/>
          <w:sz w:val="24"/>
          <w:szCs w:val="24"/>
        </w:rPr>
        <w:t>6</w:t>
      </w:r>
      <w:r w:rsidR="00AC7E6B" w:rsidRPr="00103DDF">
        <w:rPr>
          <w:rFonts w:ascii="Times New Roman" w:hAnsi="Times New Roman"/>
          <w:sz w:val="24"/>
          <w:szCs w:val="24"/>
        </w:rPr>
        <w:t>)</w:t>
      </w:r>
      <w:proofErr w:type="gramStart"/>
      <w:r w:rsidRPr="00103DDF">
        <w:rPr>
          <w:rFonts w:ascii="Times New Roman" w:hAnsi="Times New Roman"/>
          <w:sz w:val="24"/>
          <w:szCs w:val="24"/>
        </w:rPr>
        <w:t>.</w:t>
      </w:r>
      <w:r w:rsidR="0073743A" w:rsidRPr="0073743A">
        <w:rPr>
          <w:rFonts w:ascii="Times New Roman" w:hAnsi="Times New Roman"/>
          <w:sz w:val="24"/>
          <w:szCs w:val="24"/>
        </w:rPr>
        <w:t xml:space="preserve"> </w:t>
      </w:r>
      <w:proofErr w:type="gramEnd"/>
      <w:r w:rsidR="0073743A" w:rsidRPr="00103DDF">
        <w:rPr>
          <w:rFonts w:ascii="Times New Roman" w:hAnsi="Times New Roman"/>
          <w:sz w:val="24"/>
          <w:szCs w:val="24"/>
        </w:rPr>
        <w:t xml:space="preserve">Wage rates were determined using </w:t>
      </w:r>
      <w:r w:rsidR="00ED4434">
        <w:rPr>
          <w:rFonts w:ascii="Times New Roman" w:hAnsi="Times New Roman"/>
          <w:sz w:val="24"/>
          <w:szCs w:val="24"/>
        </w:rPr>
        <w:t xml:space="preserve">the following website: </w:t>
      </w:r>
      <w:hyperlink r:id="rId17" w:history="1">
        <w:r w:rsidR="0073743A" w:rsidRPr="00103DDF">
          <w:rPr>
            <w:rStyle w:val="Hyperlink"/>
            <w:rFonts w:ascii="Times New Roman" w:hAnsi="Times New Roman"/>
            <w:bCs/>
            <w:sz w:val="24"/>
            <w:szCs w:val="24"/>
          </w:rPr>
          <w:t>http://www.bls.gov/bls/wages.htm</w:t>
        </w:r>
      </w:hyperlink>
      <w:r w:rsidR="00ED4434">
        <w:rPr>
          <w:rStyle w:val="Hyperlink"/>
          <w:rFonts w:ascii="Times New Roman" w:hAnsi="Times New Roman"/>
          <w:bCs/>
          <w:sz w:val="24"/>
          <w:szCs w:val="24"/>
        </w:rPr>
        <w:t>.</w:t>
      </w:r>
      <w:r w:rsidR="0073743A" w:rsidRPr="00103DDF">
        <w:rPr>
          <w:rFonts w:ascii="Times New Roman" w:hAnsi="Times New Roman"/>
          <w:sz w:val="24"/>
          <w:szCs w:val="24"/>
        </w:rPr>
        <w:t>.</w:t>
      </w:r>
    </w:p>
    <w:p w14:paraId="7BC2B5EB" w14:textId="77777777" w:rsidR="00327223" w:rsidRPr="00103DDF" w:rsidRDefault="00327223" w:rsidP="00327223">
      <w:pPr>
        <w:spacing w:line="480" w:lineRule="auto"/>
        <w:ind w:left="547" w:right="547"/>
        <w:rPr>
          <w:rFonts w:ascii="Times New Roman" w:hAnsi="Times New Roman"/>
          <w:sz w:val="24"/>
          <w:szCs w:val="24"/>
        </w:rPr>
      </w:pPr>
      <w:r w:rsidRPr="00103DDF">
        <w:rPr>
          <w:rFonts w:ascii="Times New Roman" w:hAnsi="Times New Roman"/>
          <w:sz w:val="24"/>
          <w:szCs w:val="24"/>
        </w:rPr>
        <w:t>The total Pre-award costs were determined by adding the total number of applicants times the total number of hours times the total hourly costs or as follows:</w:t>
      </w:r>
      <w:r w:rsidR="00FA2399" w:rsidRPr="00103DDF">
        <w:rPr>
          <w:rFonts w:ascii="Times New Roman" w:hAnsi="Times New Roman"/>
          <w:sz w:val="24"/>
          <w:szCs w:val="24"/>
        </w:rPr>
        <w:t xml:space="preserve">  </w:t>
      </w:r>
      <w:r w:rsidR="001E4979" w:rsidRPr="00103DDF">
        <w:rPr>
          <w:rFonts w:ascii="Times New Roman" w:hAnsi="Times New Roman"/>
          <w:sz w:val="24"/>
          <w:szCs w:val="24"/>
        </w:rPr>
        <w:t>1</w:t>
      </w:r>
      <w:r w:rsidR="00311126">
        <w:rPr>
          <w:rFonts w:ascii="Times New Roman" w:hAnsi="Times New Roman"/>
          <w:sz w:val="24"/>
          <w:szCs w:val="24"/>
        </w:rPr>
        <w:t>5</w:t>
      </w:r>
      <w:r w:rsidRPr="00103DDF">
        <w:rPr>
          <w:rFonts w:ascii="Times New Roman" w:hAnsi="Times New Roman"/>
          <w:sz w:val="24"/>
          <w:szCs w:val="24"/>
        </w:rPr>
        <w:t xml:space="preserve"> (number of applicants) x 40 hours x $</w:t>
      </w:r>
      <w:r w:rsidR="00311126">
        <w:rPr>
          <w:rFonts w:ascii="Times New Roman" w:hAnsi="Times New Roman"/>
          <w:sz w:val="24"/>
          <w:szCs w:val="24"/>
        </w:rPr>
        <w:t>31.10</w:t>
      </w:r>
      <w:r w:rsidRPr="00103DDF">
        <w:rPr>
          <w:rFonts w:ascii="Times New Roman" w:hAnsi="Times New Roman"/>
          <w:sz w:val="24"/>
          <w:szCs w:val="24"/>
        </w:rPr>
        <w:t xml:space="preserve"> = $</w:t>
      </w:r>
      <w:r w:rsidR="00311126" w:rsidRPr="00311126">
        <w:rPr>
          <w:rFonts w:ascii="Times New Roman" w:hAnsi="Times New Roman"/>
          <w:sz w:val="24"/>
          <w:szCs w:val="24"/>
        </w:rPr>
        <w:t>18,660</w:t>
      </w:r>
      <w:r w:rsidR="00311126">
        <w:rPr>
          <w:rFonts w:ascii="Times New Roman" w:hAnsi="Times New Roman"/>
          <w:sz w:val="24"/>
          <w:szCs w:val="24"/>
        </w:rPr>
        <w:t>.00</w:t>
      </w:r>
    </w:p>
    <w:p w14:paraId="77C9EC6F" w14:textId="77777777" w:rsidR="00327223" w:rsidRPr="00103DDF" w:rsidRDefault="00327223" w:rsidP="00327223">
      <w:pPr>
        <w:spacing w:line="480" w:lineRule="auto"/>
        <w:ind w:left="547" w:right="547"/>
        <w:rPr>
          <w:rFonts w:ascii="Times New Roman" w:hAnsi="Times New Roman"/>
          <w:sz w:val="24"/>
          <w:szCs w:val="24"/>
        </w:rPr>
      </w:pPr>
      <w:r w:rsidRPr="00103DDF">
        <w:rPr>
          <w:rFonts w:ascii="Times New Roman" w:hAnsi="Times New Roman"/>
          <w:sz w:val="24"/>
          <w:szCs w:val="24"/>
        </w:rPr>
        <w:t>Pre-award costs are determined to total $</w:t>
      </w:r>
      <w:r w:rsidR="00076325">
        <w:rPr>
          <w:rFonts w:ascii="Times New Roman" w:hAnsi="Times New Roman"/>
          <w:sz w:val="24"/>
          <w:szCs w:val="24"/>
        </w:rPr>
        <w:t>18,660</w:t>
      </w:r>
      <w:r w:rsidRPr="00103DDF">
        <w:rPr>
          <w:rFonts w:ascii="Times New Roman" w:hAnsi="Times New Roman"/>
          <w:sz w:val="24"/>
          <w:szCs w:val="24"/>
        </w:rPr>
        <w:t xml:space="preserve">.  Pre-award costs are </w:t>
      </w:r>
      <w:r w:rsidR="003777DA" w:rsidRPr="00103DDF">
        <w:rPr>
          <w:rFonts w:ascii="Times New Roman" w:hAnsi="Times New Roman"/>
          <w:sz w:val="24"/>
          <w:szCs w:val="24"/>
        </w:rPr>
        <w:t>one-time</w:t>
      </w:r>
      <w:r w:rsidRPr="00103DDF">
        <w:rPr>
          <w:rFonts w:ascii="Times New Roman" w:hAnsi="Times New Roman"/>
          <w:sz w:val="24"/>
          <w:szCs w:val="24"/>
        </w:rPr>
        <w:t xml:space="preserve"> only costs.  </w:t>
      </w:r>
    </w:p>
    <w:p w14:paraId="18805D08" w14:textId="683D63DF" w:rsidR="0073743A" w:rsidRPr="00103DDF" w:rsidRDefault="00327223" w:rsidP="00076325">
      <w:pPr>
        <w:spacing w:line="480" w:lineRule="auto"/>
        <w:ind w:left="547" w:right="547"/>
        <w:rPr>
          <w:rFonts w:ascii="Times New Roman" w:hAnsi="Times New Roman"/>
          <w:sz w:val="24"/>
          <w:szCs w:val="24"/>
        </w:rPr>
      </w:pPr>
      <w:r w:rsidRPr="00103DDF">
        <w:rPr>
          <w:rFonts w:ascii="Times New Roman" w:hAnsi="Times New Roman"/>
          <w:sz w:val="24"/>
          <w:szCs w:val="24"/>
        </w:rPr>
        <w:t xml:space="preserve">Total Post-award costs for routine reporting are </w:t>
      </w:r>
      <w:r w:rsidR="00076325">
        <w:rPr>
          <w:rFonts w:ascii="Times New Roman" w:hAnsi="Times New Roman"/>
          <w:sz w:val="24"/>
          <w:szCs w:val="24"/>
        </w:rPr>
        <w:t xml:space="preserve">5 grantees x </w:t>
      </w:r>
      <w:r w:rsidR="00F13648">
        <w:rPr>
          <w:rFonts w:ascii="Times New Roman" w:hAnsi="Times New Roman"/>
          <w:sz w:val="24"/>
          <w:szCs w:val="24"/>
        </w:rPr>
        <w:t>64.35</w:t>
      </w:r>
      <w:r w:rsidR="00F86885" w:rsidRPr="00103DDF">
        <w:rPr>
          <w:rFonts w:ascii="Times New Roman" w:hAnsi="Times New Roman"/>
          <w:sz w:val="24"/>
          <w:szCs w:val="24"/>
        </w:rPr>
        <w:t xml:space="preserve"> </w:t>
      </w:r>
      <w:r w:rsidRPr="00103DDF">
        <w:rPr>
          <w:rFonts w:ascii="Times New Roman" w:hAnsi="Times New Roman"/>
          <w:sz w:val="24"/>
          <w:szCs w:val="24"/>
        </w:rPr>
        <w:t>hours x $</w:t>
      </w:r>
      <w:r w:rsidR="00311126">
        <w:rPr>
          <w:rFonts w:ascii="Times New Roman" w:hAnsi="Times New Roman"/>
          <w:sz w:val="24"/>
          <w:szCs w:val="24"/>
        </w:rPr>
        <w:t>31.10</w:t>
      </w:r>
      <w:r w:rsidRPr="00103DDF">
        <w:rPr>
          <w:rFonts w:ascii="Times New Roman" w:hAnsi="Times New Roman"/>
          <w:sz w:val="24"/>
          <w:szCs w:val="24"/>
        </w:rPr>
        <w:t xml:space="preserve"> =</w:t>
      </w:r>
      <w:r w:rsidR="00877889">
        <w:rPr>
          <w:rFonts w:ascii="Times New Roman" w:hAnsi="Times New Roman"/>
          <w:sz w:val="24"/>
          <w:szCs w:val="24"/>
        </w:rPr>
        <w:t xml:space="preserve"> $</w:t>
      </w:r>
      <w:r w:rsidR="00F13648">
        <w:rPr>
          <w:rFonts w:ascii="Times New Roman" w:hAnsi="Times New Roman"/>
          <w:sz w:val="24"/>
          <w:szCs w:val="24"/>
          <w:highlight w:val="yellow"/>
        </w:rPr>
        <w:t>2,001.29</w:t>
      </w:r>
      <w:proofErr w:type="gramStart"/>
      <w:r w:rsidR="00311126" w:rsidRPr="008D55AE">
        <w:rPr>
          <w:rFonts w:ascii="Times New Roman" w:hAnsi="Times New Roman"/>
          <w:sz w:val="24"/>
          <w:highlight w:val="yellow"/>
        </w:rPr>
        <w:t>.</w:t>
      </w:r>
      <w:r w:rsidR="00311126">
        <w:rPr>
          <w:rFonts w:ascii="Times New Roman" w:hAnsi="Times New Roman"/>
          <w:sz w:val="24"/>
          <w:szCs w:val="24"/>
        </w:rPr>
        <w:t xml:space="preserve"> </w:t>
      </w:r>
      <w:proofErr w:type="gramEnd"/>
      <w:r w:rsidRPr="00103DDF">
        <w:rPr>
          <w:rFonts w:ascii="Times New Roman" w:hAnsi="Times New Roman"/>
          <w:sz w:val="24"/>
          <w:szCs w:val="24"/>
        </w:rPr>
        <w:t>This amount is based on awarding</w:t>
      </w:r>
      <w:r w:rsidR="001C0128" w:rsidRPr="00103DDF">
        <w:rPr>
          <w:rFonts w:ascii="Times New Roman" w:hAnsi="Times New Roman"/>
          <w:sz w:val="24"/>
          <w:szCs w:val="24"/>
        </w:rPr>
        <w:t xml:space="preserve"> </w:t>
      </w:r>
      <w:r w:rsidR="00076325">
        <w:rPr>
          <w:rFonts w:ascii="Times New Roman" w:hAnsi="Times New Roman"/>
          <w:sz w:val="24"/>
          <w:szCs w:val="24"/>
        </w:rPr>
        <w:t>five</w:t>
      </w:r>
      <w:r w:rsidR="00A44D29">
        <w:rPr>
          <w:rFonts w:ascii="Times New Roman" w:hAnsi="Times New Roman"/>
          <w:sz w:val="24"/>
          <w:szCs w:val="24"/>
        </w:rPr>
        <w:t xml:space="preserve"> grant</w:t>
      </w:r>
      <w:r w:rsidR="00076325">
        <w:rPr>
          <w:rFonts w:ascii="Times New Roman" w:hAnsi="Times New Roman"/>
          <w:sz w:val="24"/>
          <w:szCs w:val="24"/>
        </w:rPr>
        <w:t>s</w:t>
      </w:r>
      <w:r w:rsidR="00D01D2F">
        <w:rPr>
          <w:rFonts w:ascii="Times New Roman" w:hAnsi="Times New Roman"/>
          <w:sz w:val="24"/>
          <w:szCs w:val="24"/>
        </w:rPr>
        <w:t xml:space="preserve"> reporting and recordkeeping burden </w:t>
      </w:r>
      <w:r w:rsidR="00A44ED1">
        <w:rPr>
          <w:rFonts w:ascii="Times New Roman" w:hAnsi="Times New Roman"/>
          <w:sz w:val="24"/>
          <w:szCs w:val="24"/>
        </w:rPr>
        <w:t>hours</w:t>
      </w:r>
      <w:r w:rsidRPr="00103DDF">
        <w:rPr>
          <w:rFonts w:ascii="Times New Roman" w:hAnsi="Times New Roman"/>
          <w:sz w:val="24"/>
          <w:szCs w:val="24"/>
        </w:rPr>
        <w:t>.</w:t>
      </w:r>
    </w:p>
    <w:p w14:paraId="0F7DB561" w14:textId="77777777" w:rsidR="00327223" w:rsidRPr="00103DDF"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hanging="450"/>
        <w:rPr>
          <w:rFonts w:ascii="Times New Roman" w:hAnsi="Times New Roman"/>
          <w:b/>
          <w:sz w:val="24"/>
          <w:szCs w:val="24"/>
        </w:rPr>
      </w:pPr>
      <w:r w:rsidRPr="00103DDF">
        <w:rPr>
          <w:rFonts w:ascii="Times New Roman" w:hAnsi="Times New Roman"/>
          <w:b/>
          <w:sz w:val="24"/>
          <w:szCs w:val="24"/>
        </w:rPr>
        <w:t xml:space="preserve">13. </w:t>
      </w:r>
      <w:r w:rsidRPr="00103DDF">
        <w:rPr>
          <w:rFonts w:ascii="Times New Roman" w:hAnsi="Times New Roman"/>
          <w:b/>
          <w:bCs/>
          <w:sz w:val="24"/>
          <w:szCs w:val="24"/>
        </w:rPr>
        <w:t xml:space="preserve"> Provide estimates of the total annual cost burden to respondents or record keepers resulting from the collection of </w:t>
      </w:r>
      <w:r w:rsidR="003777DA" w:rsidRPr="00103DDF">
        <w:rPr>
          <w:rFonts w:ascii="Times New Roman" w:hAnsi="Times New Roman"/>
          <w:b/>
          <w:bCs/>
          <w:sz w:val="24"/>
          <w:szCs w:val="24"/>
        </w:rPr>
        <w:t>information</w:t>
      </w:r>
      <w:r w:rsidRPr="00103DDF">
        <w:rPr>
          <w:rFonts w:ascii="Times New Roman" w:hAnsi="Times New Roman"/>
          <w:b/>
          <w:bCs/>
          <w:sz w:val="24"/>
          <w:szCs w:val="24"/>
        </w:rPr>
        <w:t xml:space="preserve"> (do not include the cost of any hour burden shown in questions 12 and 14)</w:t>
      </w:r>
      <w:r w:rsidR="003777DA" w:rsidRPr="00103DDF">
        <w:rPr>
          <w:rFonts w:ascii="Times New Roman" w:hAnsi="Times New Roman"/>
          <w:b/>
          <w:bCs/>
          <w:sz w:val="24"/>
          <w:szCs w:val="24"/>
        </w:rPr>
        <w:t>.  The cost estimates should be split into two components: (a) a total capital and start-up cost component annualized over its expected useful life, and (b) a total operation and maintenance and purchase of services component.</w:t>
      </w:r>
      <w:r w:rsidR="003777DA" w:rsidRPr="00103DDF">
        <w:rPr>
          <w:rFonts w:ascii="Times New Roman" w:hAnsi="Times New Roman"/>
          <w:b/>
          <w:sz w:val="24"/>
          <w:szCs w:val="24"/>
        </w:rPr>
        <w:t xml:space="preserve">  </w:t>
      </w:r>
    </w:p>
    <w:p w14:paraId="64A409ED" w14:textId="77777777" w:rsidR="00796459" w:rsidRPr="00103DDF"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103DDF">
        <w:rPr>
          <w:rFonts w:ascii="Times New Roman" w:hAnsi="Times New Roman"/>
          <w:sz w:val="24"/>
          <w:szCs w:val="24"/>
        </w:rPr>
        <w:t>There are no capital/start-up or ongoing operation/mainten</w:t>
      </w:r>
      <w:r w:rsidR="00796459" w:rsidRPr="00103DDF">
        <w:rPr>
          <w:rFonts w:ascii="Times New Roman" w:hAnsi="Times New Roman"/>
          <w:sz w:val="24"/>
          <w:szCs w:val="24"/>
        </w:rPr>
        <w:t>ance costs associated with this</w:t>
      </w:r>
    </w:p>
    <w:p w14:paraId="041DB214" w14:textId="77777777" w:rsidR="00327223" w:rsidRPr="00103DDF"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103DDF">
        <w:rPr>
          <w:rFonts w:ascii="Times New Roman" w:hAnsi="Times New Roman"/>
          <w:sz w:val="24"/>
          <w:szCs w:val="24"/>
        </w:rPr>
        <w:lastRenderedPageBreak/>
        <w:t>information collection.</w:t>
      </w:r>
    </w:p>
    <w:p w14:paraId="024548BD" w14:textId="77777777" w:rsidR="00327223" w:rsidRPr="00103DDF"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sz w:val="16"/>
          <w:szCs w:val="16"/>
        </w:rPr>
      </w:pPr>
    </w:p>
    <w:p w14:paraId="3704393A" w14:textId="77777777" w:rsidR="00C55758" w:rsidRPr="00103DDF" w:rsidRDefault="00327223" w:rsidP="00327223">
      <w:pPr>
        <w:pStyle w:val="NoSpacing"/>
        <w:spacing w:line="480" w:lineRule="auto"/>
        <w:rPr>
          <w:rFonts w:ascii="Times New Roman" w:hAnsi="Times New Roman"/>
          <w:b/>
          <w:sz w:val="24"/>
          <w:szCs w:val="24"/>
        </w:rPr>
      </w:pPr>
      <w:r w:rsidRPr="00103DDF">
        <w:rPr>
          <w:rFonts w:ascii="Times New Roman" w:hAnsi="Times New Roman"/>
          <w:b/>
        </w:rPr>
        <w:t>14.</w:t>
      </w:r>
      <w:r w:rsidRPr="00103DDF">
        <w:rPr>
          <w:rFonts w:ascii="Times New Roman" w:hAnsi="Times New Roman"/>
        </w:rPr>
        <w:t xml:space="preserve"> </w:t>
      </w:r>
      <w:r w:rsidRPr="00103DDF">
        <w:rPr>
          <w:rFonts w:ascii="Times New Roman" w:hAnsi="Times New Roman"/>
          <w:b/>
          <w:sz w:val="24"/>
          <w:szCs w:val="24"/>
        </w:rPr>
        <w:t>Provide estimates of annualized cost to the Federal government</w:t>
      </w:r>
      <w:r w:rsidR="003777DA" w:rsidRPr="00103DDF">
        <w:rPr>
          <w:rFonts w:ascii="Times New Roman" w:hAnsi="Times New Roman"/>
          <w:b/>
          <w:sz w:val="24"/>
          <w:szCs w:val="24"/>
        </w:rPr>
        <w:t xml:space="preserve">.  </w:t>
      </w:r>
      <w:r w:rsidRPr="00103DDF">
        <w:rPr>
          <w:rFonts w:ascii="Times New Roman" w:hAnsi="Times New Roman"/>
          <w:b/>
          <w:sz w:val="24"/>
          <w:szCs w:val="24"/>
        </w:rPr>
        <w:t xml:space="preserve">Provide a </w:t>
      </w:r>
    </w:p>
    <w:p w14:paraId="38143340" w14:textId="77777777" w:rsidR="00C55758" w:rsidRPr="00103DDF" w:rsidRDefault="00C55758" w:rsidP="00327223">
      <w:pPr>
        <w:pStyle w:val="NoSpacing"/>
        <w:spacing w:line="480" w:lineRule="auto"/>
        <w:rPr>
          <w:rFonts w:ascii="Times New Roman" w:hAnsi="Times New Roman"/>
          <w:b/>
          <w:sz w:val="24"/>
          <w:szCs w:val="24"/>
        </w:rPr>
      </w:pPr>
      <w:r w:rsidRPr="00103DDF">
        <w:rPr>
          <w:rFonts w:ascii="Times New Roman" w:hAnsi="Times New Roman"/>
          <w:b/>
          <w:sz w:val="24"/>
          <w:szCs w:val="24"/>
        </w:rPr>
        <w:t xml:space="preserve">     </w:t>
      </w:r>
      <w:r w:rsidR="00327223" w:rsidRPr="00103DDF">
        <w:rPr>
          <w:rFonts w:ascii="Times New Roman" w:hAnsi="Times New Roman"/>
          <w:b/>
          <w:sz w:val="24"/>
          <w:szCs w:val="24"/>
        </w:rPr>
        <w:t>description of the method used to estimate cost and any other expense that would</w:t>
      </w:r>
    </w:p>
    <w:p w14:paraId="79FEEC2C" w14:textId="77777777" w:rsidR="00327223" w:rsidRPr="00103DDF" w:rsidRDefault="00C55758" w:rsidP="00327223">
      <w:pPr>
        <w:pStyle w:val="NoSpacing"/>
        <w:spacing w:line="480" w:lineRule="auto"/>
        <w:rPr>
          <w:rFonts w:ascii="Times New Roman" w:hAnsi="Times New Roman"/>
          <w:b/>
          <w:sz w:val="24"/>
          <w:szCs w:val="24"/>
        </w:rPr>
      </w:pPr>
      <w:r w:rsidRPr="00103DDF">
        <w:rPr>
          <w:rFonts w:ascii="Times New Roman" w:hAnsi="Times New Roman"/>
          <w:b/>
          <w:sz w:val="24"/>
          <w:szCs w:val="24"/>
        </w:rPr>
        <w:t xml:space="preserve">    </w:t>
      </w:r>
      <w:r w:rsidR="00327223" w:rsidRPr="00103DDF">
        <w:rPr>
          <w:rFonts w:ascii="Times New Roman" w:hAnsi="Times New Roman"/>
          <w:b/>
          <w:sz w:val="24"/>
          <w:szCs w:val="24"/>
        </w:rPr>
        <w:t xml:space="preserve"> not have been incurred without this collection of information.</w:t>
      </w:r>
    </w:p>
    <w:p w14:paraId="43B75097" w14:textId="77777777" w:rsidR="00C817F9" w:rsidRPr="00103DDF" w:rsidRDefault="00C55758">
      <w:pPr>
        <w:spacing w:after="0" w:line="480" w:lineRule="auto"/>
        <w:rPr>
          <w:rFonts w:ascii="Times New Roman" w:hAnsi="Times New Roman"/>
          <w:sz w:val="24"/>
          <w:szCs w:val="24"/>
        </w:rPr>
      </w:pPr>
      <w:r w:rsidRPr="00103DDF">
        <w:rPr>
          <w:rFonts w:ascii="Times New Roman" w:hAnsi="Times New Roman"/>
          <w:sz w:val="24"/>
          <w:szCs w:val="24"/>
        </w:rPr>
        <w:t>T</w:t>
      </w:r>
      <w:r w:rsidR="00327223" w:rsidRPr="00103DDF">
        <w:rPr>
          <w:rFonts w:ascii="Times New Roman" w:hAnsi="Times New Roman"/>
          <w:sz w:val="24"/>
          <w:szCs w:val="24"/>
        </w:rPr>
        <w:t xml:space="preserve">he estimated </w:t>
      </w:r>
      <w:r w:rsidR="00952099" w:rsidRPr="00103DDF">
        <w:rPr>
          <w:rFonts w:ascii="Times New Roman" w:hAnsi="Times New Roman"/>
          <w:sz w:val="24"/>
          <w:szCs w:val="24"/>
        </w:rPr>
        <w:t xml:space="preserve">pre-award </w:t>
      </w:r>
      <w:r w:rsidR="00327223" w:rsidRPr="00103DDF">
        <w:rPr>
          <w:rFonts w:ascii="Times New Roman" w:hAnsi="Times New Roman"/>
          <w:sz w:val="24"/>
          <w:szCs w:val="24"/>
        </w:rPr>
        <w:t>cost to process and review applications is $</w:t>
      </w:r>
      <w:r w:rsidR="00753FEA" w:rsidRPr="00753FEA">
        <w:rPr>
          <w:rFonts w:ascii="Times New Roman" w:hAnsi="Times New Roman"/>
          <w:sz w:val="24"/>
          <w:szCs w:val="24"/>
        </w:rPr>
        <w:t>15,444.00</w:t>
      </w:r>
      <w:r w:rsidR="00327223" w:rsidRPr="00103DDF">
        <w:rPr>
          <w:rFonts w:ascii="Times New Roman" w:hAnsi="Times New Roman"/>
          <w:sz w:val="24"/>
          <w:szCs w:val="24"/>
        </w:rPr>
        <w:t>.  This is based on an</w:t>
      </w:r>
      <w:r w:rsidR="00094FA6" w:rsidRPr="00103DDF">
        <w:rPr>
          <w:rFonts w:ascii="Times New Roman" w:hAnsi="Times New Roman"/>
          <w:sz w:val="24"/>
          <w:szCs w:val="24"/>
        </w:rPr>
        <w:t xml:space="preserve"> </w:t>
      </w:r>
      <w:r w:rsidR="00327223" w:rsidRPr="00103DDF">
        <w:rPr>
          <w:rFonts w:ascii="Times New Roman" w:hAnsi="Times New Roman"/>
          <w:sz w:val="24"/>
          <w:szCs w:val="24"/>
        </w:rPr>
        <w:t xml:space="preserve">estimate of 20 hours of labor to process and review </w:t>
      </w:r>
      <w:r w:rsidR="00327223" w:rsidRPr="00103DDF">
        <w:rPr>
          <w:rFonts w:ascii="Times New Roman" w:hAnsi="Times New Roman"/>
          <w:i/>
          <w:sz w:val="24"/>
          <w:szCs w:val="24"/>
        </w:rPr>
        <w:t xml:space="preserve">each </w:t>
      </w:r>
      <w:r w:rsidR="00327223" w:rsidRPr="00103DDF">
        <w:rPr>
          <w:rFonts w:ascii="Times New Roman" w:hAnsi="Times New Roman"/>
          <w:sz w:val="24"/>
          <w:szCs w:val="24"/>
        </w:rPr>
        <w:t xml:space="preserve">application package. </w:t>
      </w:r>
    </w:p>
    <w:p w14:paraId="6A9B8D64" w14:textId="77777777"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The estimate assumes an hourly cost per staff person of </w:t>
      </w:r>
      <w:r w:rsidRPr="00D34730">
        <w:rPr>
          <w:rFonts w:ascii="Times New Roman" w:hAnsi="Times New Roman"/>
          <w:sz w:val="24"/>
          <w:szCs w:val="24"/>
        </w:rPr>
        <w:t>$</w:t>
      </w:r>
      <w:r w:rsidR="00753FEA">
        <w:rPr>
          <w:rFonts w:ascii="Times New Roman" w:hAnsi="Times New Roman"/>
          <w:sz w:val="24"/>
          <w:szCs w:val="24"/>
        </w:rPr>
        <w:t>51.48</w:t>
      </w:r>
      <w:r w:rsidR="00A41F65" w:rsidRPr="00103DDF">
        <w:rPr>
          <w:rFonts w:ascii="Times New Roman" w:hAnsi="Times New Roman"/>
          <w:sz w:val="24"/>
          <w:szCs w:val="24"/>
        </w:rPr>
        <w:t xml:space="preserve"> </w:t>
      </w:r>
      <w:r w:rsidRPr="00103DDF">
        <w:rPr>
          <w:rFonts w:ascii="Times New Roman" w:hAnsi="Times New Roman"/>
          <w:sz w:val="24"/>
          <w:szCs w:val="24"/>
        </w:rPr>
        <w:t>per hour (the average</w:t>
      </w:r>
    </w:p>
    <w:p w14:paraId="6C8C1BAE" w14:textId="77777777"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salary for GS-13 grade level including overhead and benefits)</w:t>
      </w:r>
      <w:r w:rsidR="003777DA" w:rsidRPr="00103DDF">
        <w:rPr>
          <w:rFonts w:ascii="Times New Roman" w:hAnsi="Times New Roman"/>
          <w:sz w:val="24"/>
          <w:szCs w:val="24"/>
        </w:rPr>
        <w:t xml:space="preserve">.  </w:t>
      </w:r>
      <w:r w:rsidRPr="00103DDF">
        <w:rPr>
          <w:rFonts w:ascii="Times New Roman" w:hAnsi="Times New Roman"/>
          <w:sz w:val="24"/>
          <w:szCs w:val="24"/>
        </w:rPr>
        <w:t xml:space="preserve">This labor estimate </w:t>
      </w:r>
    </w:p>
    <w:p w14:paraId="560EC0B2" w14:textId="77777777"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includes 2 hours by grants management and program staff to process an application, 15 </w:t>
      </w:r>
    </w:p>
    <w:p w14:paraId="0F034874" w14:textId="77777777"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hours total by 3 Federal employees to conduct a thorough technical review of each </w:t>
      </w:r>
    </w:p>
    <w:p w14:paraId="0BFF512D" w14:textId="77777777"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application, and 3 hours by the grants and program officers to document the technical </w:t>
      </w:r>
    </w:p>
    <w:p w14:paraId="5CD9E651" w14:textId="77777777" w:rsidR="00C817F9" w:rsidRPr="00103DDF" w:rsidRDefault="00327223">
      <w:pPr>
        <w:spacing w:after="0" w:line="480" w:lineRule="auto"/>
        <w:rPr>
          <w:rFonts w:ascii="Times New Roman" w:hAnsi="Times New Roman"/>
          <w:sz w:val="24"/>
          <w:szCs w:val="24"/>
        </w:rPr>
      </w:pPr>
      <w:r w:rsidRPr="00103DDF">
        <w:rPr>
          <w:rFonts w:ascii="Times New Roman" w:hAnsi="Times New Roman"/>
          <w:sz w:val="24"/>
          <w:szCs w:val="24"/>
        </w:rPr>
        <w:t xml:space="preserve">reviews and prepare the recommendations for award.  </w:t>
      </w:r>
      <w:r w:rsidR="003777DA" w:rsidRPr="00103DDF">
        <w:rPr>
          <w:rFonts w:ascii="Times New Roman" w:hAnsi="Times New Roman"/>
          <w:sz w:val="24"/>
          <w:szCs w:val="24"/>
        </w:rPr>
        <w:t xml:space="preserve">It is estimated that </w:t>
      </w:r>
      <w:r w:rsidR="00C92281" w:rsidRPr="00103DDF">
        <w:rPr>
          <w:rFonts w:ascii="Times New Roman" w:hAnsi="Times New Roman"/>
          <w:sz w:val="24"/>
          <w:szCs w:val="24"/>
        </w:rPr>
        <w:t>1</w:t>
      </w:r>
      <w:r w:rsidR="00311126">
        <w:rPr>
          <w:rFonts w:ascii="Times New Roman" w:hAnsi="Times New Roman"/>
          <w:sz w:val="24"/>
          <w:szCs w:val="24"/>
        </w:rPr>
        <w:t>5</w:t>
      </w:r>
      <w:r w:rsidR="003777DA" w:rsidRPr="00103DDF">
        <w:rPr>
          <w:rFonts w:ascii="Times New Roman" w:hAnsi="Times New Roman"/>
          <w:sz w:val="24"/>
          <w:szCs w:val="24"/>
        </w:rPr>
        <w:t xml:space="preserve"> applications </w:t>
      </w:r>
    </w:p>
    <w:p w14:paraId="2E658965" w14:textId="77777777" w:rsidR="00C817F9" w:rsidRPr="00103DDF" w:rsidRDefault="003777DA">
      <w:pPr>
        <w:spacing w:after="0" w:line="480" w:lineRule="auto"/>
        <w:rPr>
          <w:rFonts w:ascii="Times New Roman" w:hAnsi="Times New Roman"/>
          <w:sz w:val="24"/>
          <w:szCs w:val="24"/>
        </w:rPr>
      </w:pPr>
      <w:r w:rsidRPr="00103DDF">
        <w:rPr>
          <w:rFonts w:ascii="Times New Roman" w:hAnsi="Times New Roman"/>
          <w:sz w:val="24"/>
          <w:szCs w:val="24"/>
        </w:rPr>
        <w:t xml:space="preserve">will be received, and </w:t>
      </w:r>
      <w:r w:rsidR="00094FA6" w:rsidRPr="00103DDF">
        <w:rPr>
          <w:rFonts w:ascii="Times New Roman" w:hAnsi="Times New Roman"/>
          <w:sz w:val="24"/>
          <w:szCs w:val="24"/>
        </w:rPr>
        <w:t xml:space="preserve">thus </w:t>
      </w:r>
      <w:r w:rsidR="00311126">
        <w:rPr>
          <w:rFonts w:ascii="Times New Roman" w:hAnsi="Times New Roman"/>
          <w:sz w:val="24"/>
          <w:szCs w:val="24"/>
        </w:rPr>
        <w:t>3</w:t>
      </w:r>
      <w:r w:rsidRPr="00103DDF">
        <w:rPr>
          <w:rFonts w:ascii="Times New Roman" w:hAnsi="Times New Roman"/>
          <w:sz w:val="24"/>
          <w:szCs w:val="24"/>
        </w:rPr>
        <w:t xml:space="preserve">00 hours will be needed to process and review </w:t>
      </w:r>
    </w:p>
    <w:p w14:paraId="0854A49D" w14:textId="77777777" w:rsidR="00C817F9" w:rsidRPr="00103DDF" w:rsidRDefault="003777DA">
      <w:pPr>
        <w:spacing w:after="0" w:line="480" w:lineRule="auto"/>
        <w:rPr>
          <w:rFonts w:ascii="Times New Roman" w:hAnsi="Times New Roman"/>
          <w:sz w:val="24"/>
          <w:szCs w:val="24"/>
        </w:rPr>
      </w:pPr>
      <w:r w:rsidRPr="00103DDF">
        <w:rPr>
          <w:rFonts w:ascii="Times New Roman" w:hAnsi="Times New Roman"/>
          <w:sz w:val="24"/>
          <w:szCs w:val="24"/>
        </w:rPr>
        <w:t xml:space="preserve">these applications. </w:t>
      </w:r>
      <w:r w:rsidR="00931F0E" w:rsidRPr="00103DDF">
        <w:rPr>
          <w:rFonts w:ascii="Times New Roman" w:hAnsi="Times New Roman"/>
          <w:sz w:val="24"/>
          <w:szCs w:val="24"/>
        </w:rPr>
        <w:t xml:space="preserve"> </w:t>
      </w:r>
    </w:p>
    <w:p w14:paraId="323BC200" w14:textId="77777777" w:rsidR="00C817F9" w:rsidRPr="00103DDF" w:rsidRDefault="00C817F9">
      <w:pPr>
        <w:spacing w:after="0" w:line="480" w:lineRule="auto"/>
        <w:ind w:left="270"/>
        <w:rPr>
          <w:rFonts w:ascii="Times New Roman" w:hAnsi="Times New Roman"/>
          <w:sz w:val="24"/>
          <w:szCs w:val="24"/>
        </w:rPr>
      </w:pPr>
    </w:p>
    <w:p w14:paraId="398E3EDC" w14:textId="77777777" w:rsidR="00C817F9" w:rsidRPr="00103DDF" w:rsidRDefault="00931F0E">
      <w:pPr>
        <w:spacing w:after="0" w:line="480" w:lineRule="auto"/>
        <w:rPr>
          <w:rFonts w:ascii="Times New Roman" w:hAnsi="Times New Roman"/>
          <w:sz w:val="24"/>
          <w:szCs w:val="24"/>
        </w:rPr>
      </w:pPr>
      <w:r w:rsidRPr="00103DDF">
        <w:rPr>
          <w:rFonts w:ascii="Times New Roman" w:hAnsi="Times New Roman"/>
          <w:sz w:val="24"/>
          <w:szCs w:val="24"/>
        </w:rPr>
        <w:t xml:space="preserve">For the </w:t>
      </w:r>
      <w:r w:rsidR="00311126">
        <w:rPr>
          <w:rFonts w:ascii="Times New Roman" w:hAnsi="Times New Roman"/>
          <w:sz w:val="24"/>
          <w:szCs w:val="24"/>
        </w:rPr>
        <w:t>five</w:t>
      </w:r>
      <w:r w:rsidR="00B51962">
        <w:rPr>
          <w:rFonts w:ascii="Times New Roman" w:hAnsi="Times New Roman"/>
          <w:sz w:val="24"/>
          <w:szCs w:val="24"/>
        </w:rPr>
        <w:t xml:space="preserve"> proposal</w:t>
      </w:r>
      <w:r w:rsidR="00311126">
        <w:rPr>
          <w:rFonts w:ascii="Times New Roman" w:hAnsi="Times New Roman"/>
          <w:sz w:val="24"/>
          <w:szCs w:val="24"/>
        </w:rPr>
        <w:t>s</w:t>
      </w:r>
      <w:r w:rsidRPr="00103DDF">
        <w:rPr>
          <w:rFonts w:ascii="Times New Roman" w:hAnsi="Times New Roman"/>
          <w:sz w:val="24"/>
          <w:szCs w:val="24"/>
        </w:rPr>
        <w:t xml:space="preserve"> anticipated to be awarded, Federal labor costs will total $</w:t>
      </w:r>
      <w:r w:rsidR="00753FEA" w:rsidRPr="00753FEA">
        <w:rPr>
          <w:rFonts w:ascii="Times New Roman" w:hAnsi="Times New Roman"/>
          <w:sz w:val="24"/>
          <w:szCs w:val="24"/>
        </w:rPr>
        <w:t>10,296.00</w:t>
      </w:r>
      <w:r w:rsidRPr="00103DDF">
        <w:rPr>
          <w:rFonts w:ascii="Times New Roman" w:hAnsi="Times New Roman"/>
          <w:sz w:val="24"/>
          <w:szCs w:val="24"/>
        </w:rPr>
        <w:t xml:space="preserve">.  </w:t>
      </w:r>
      <w:r w:rsidR="00D055E4" w:rsidRPr="00103DDF">
        <w:rPr>
          <w:rFonts w:ascii="Times New Roman" w:hAnsi="Times New Roman"/>
          <w:sz w:val="24"/>
          <w:szCs w:val="24"/>
        </w:rPr>
        <w:t xml:space="preserve"> This is based on approximately 25 hours spent providing technical assistance and 1</w:t>
      </w:r>
      <w:r w:rsidR="00B51962">
        <w:rPr>
          <w:rFonts w:ascii="Times New Roman" w:hAnsi="Times New Roman"/>
          <w:sz w:val="24"/>
          <w:szCs w:val="24"/>
        </w:rPr>
        <w:t>5</w:t>
      </w:r>
      <w:r w:rsidR="00D055E4" w:rsidRPr="00103DDF">
        <w:rPr>
          <w:rFonts w:ascii="Times New Roman" w:hAnsi="Times New Roman"/>
          <w:sz w:val="24"/>
          <w:szCs w:val="24"/>
        </w:rPr>
        <w:t xml:space="preserve"> hours reviewing the </w:t>
      </w:r>
      <w:r w:rsidR="00B51962">
        <w:rPr>
          <w:rFonts w:ascii="Times New Roman" w:hAnsi="Times New Roman"/>
          <w:sz w:val="24"/>
          <w:szCs w:val="24"/>
        </w:rPr>
        <w:t xml:space="preserve">5 program reports (progress reports (4) and final report (1)) </w:t>
      </w:r>
      <w:r w:rsidR="00D055E4" w:rsidRPr="00103DDF">
        <w:rPr>
          <w:rFonts w:ascii="Times New Roman" w:hAnsi="Times New Roman"/>
          <w:sz w:val="24"/>
          <w:szCs w:val="24"/>
        </w:rPr>
        <w:t xml:space="preserve">for </w:t>
      </w:r>
      <w:r w:rsidR="000F6BA9">
        <w:rPr>
          <w:rFonts w:ascii="Times New Roman" w:hAnsi="Times New Roman"/>
          <w:sz w:val="24"/>
          <w:szCs w:val="24"/>
        </w:rPr>
        <w:t>each</w:t>
      </w:r>
      <w:r w:rsidR="00D055E4" w:rsidRPr="00103DDF">
        <w:rPr>
          <w:rFonts w:ascii="Times New Roman" w:hAnsi="Times New Roman"/>
          <w:sz w:val="24"/>
          <w:szCs w:val="24"/>
        </w:rPr>
        <w:t xml:space="preserve"> grantee</w:t>
      </w:r>
      <w:r w:rsidR="00B51962">
        <w:rPr>
          <w:rFonts w:ascii="Times New Roman" w:hAnsi="Times New Roman"/>
          <w:sz w:val="24"/>
          <w:szCs w:val="24"/>
        </w:rPr>
        <w:t xml:space="preserve">, for a total of </w:t>
      </w:r>
      <w:r w:rsidR="00855A83" w:rsidRPr="00103DDF">
        <w:rPr>
          <w:rFonts w:ascii="Times New Roman" w:hAnsi="Times New Roman"/>
          <w:sz w:val="24"/>
          <w:szCs w:val="24"/>
        </w:rPr>
        <w:t>40 hours.</w:t>
      </w:r>
      <w:r w:rsidR="00D055E4" w:rsidRPr="00103DDF">
        <w:rPr>
          <w:rFonts w:ascii="Times New Roman" w:hAnsi="Times New Roman"/>
          <w:sz w:val="24"/>
          <w:szCs w:val="24"/>
        </w:rPr>
        <w:t xml:space="preserve">  </w:t>
      </w:r>
      <w:r w:rsidR="00952099" w:rsidRPr="00103DDF">
        <w:rPr>
          <w:rFonts w:ascii="Times New Roman" w:hAnsi="Times New Roman"/>
          <w:sz w:val="24"/>
          <w:szCs w:val="24"/>
        </w:rPr>
        <w:t>(25 hours +1</w:t>
      </w:r>
      <w:r w:rsidR="00B51962">
        <w:rPr>
          <w:rFonts w:ascii="Times New Roman" w:hAnsi="Times New Roman"/>
          <w:sz w:val="24"/>
          <w:szCs w:val="24"/>
        </w:rPr>
        <w:t>5</w:t>
      </w:r>
      <w:r w:rsidR="00952099" w:rsidRPr="00103DDF">
        <w:rPr>
          <w:rFonts w:ascii="Times New Roman" w:hAnsi="Times New Roman"/>
          <w:sz w:val="24"/>
          <w:szCs w:val="24"/>
        </w:rPr>
        <w:t xml:space="preserve"> hours= </w:t>
      </w:r>
      <w:r w:rsidR="00B51962">
        <w:rPr>
          <w:rFonts w:ascii="Times New Roman" w:hAnsi="Times New Roman"/>
          <w:sz w:val="24"/>
          <w:szCs w:val="24"/>
        </w:rPr>
        <w:t>40</w:t>
      </w:r>
      <w:r w:rsidR="00952099" w:rsidRPr="00103DDF">
        <w:rPr>
          <w:rFonts w:ascii="Times New Roman" w:hAnsi="Times New Roman"/>
          <w:sz w:val="24"/>
          <w:szCs w:val="24"/>
        </w:rPr>
        <w:t xml:space="preserve"> hours </w:t>
      </w:r>
      <w:r w:rsidR="00076325">
        <w:rPr>
          <w:rFonts w:ascii="Times New Roman" w:hAnsi="Times New Roman"/>
          <w:sz w:val="24"/>
          <w:szCs w:val="24"/>
        </w:rPr>
        <w:t>x</w:t>
      </w:r>
      <w:r w:rsidR="00952099" w:rsidRPr="00103DDF">
        <w:rPr>
          <w:rFonts w:ascii="Times New Roman" w:hAnsi="Times New Roman"/>
          <w:sz w:val="24"/>
          <w:szCs w:val="24"/>
        </w:rPr>
        <w:t xml:space="preserve"> </w:t>
      </w:r>
      <w:r w:rsidR="000F6BA9">
        <w:rPr>
          <w:rFonts w:ascii="Times New Roman" w:hAnsi="Times New Roman"/>
          <w:sz w:val="24"/>
          <w:szCs w:val="24"/>
        </w:rPr>
        <w:t>5</w:t>
      </w:r>
      <w:r w:rsidR="00952099" w:rsidRPr="00103DDF">
        <w:rPr>
          <w:rFonts w:ascii="Times New Roman" w:hAnsi="Times New Roman"/>
          <w:sz w:val="24"/>
          <w:szCs w:val="24"/>
        </w:rPr>
        <w:t xml:space="preserve"> grantee</w:t>
      </w:r>
      <w:r w:rsidR="000F6BA9">
        <w:rPr>
          <w:rFonts w:ascii="Times New Roman" w:hAnsi="Times New Roman"/>
          <w:sz w:val="24"/>
          <w:szCs w:val="24"/>
        </w:rPr>
        <w:t>s</w:t>
      </w:r>
      <w:r w:rsidR="00952099" w:rsidRPr="00103DDF">
        <w:rPr>
          <w:rFonts w:ascii="Times New Roman" w:hAnsi="Times New Roman"/>
          <w:sz w:val="24"/>
          <w:szCs w:val="24"/>
        </w:rPr>
        <w:t xml:space="preserve"> </w:t>
      </w:r>
      <w:r w:rsidR="00076325">
        <w:rPr>
          <w:rFonts w:ascii="Times New Roman" w:hAnsi="Times New Roman"/>
          <w:sz w:val="24"/>
          <w:szCs w:val="24"/>
        </w:rPr>
        <w:t>x</w:t>
      </w:r>
      <w:r w:rsidR="00952099" w:rsidRPr="00103DDF">
        <w:rPr>
          <w:rFonts w:ascii="Times New Roman" w:hAnsi="Times New Roman"/>
          <w:sz w:val="24"/>
          <w:szCs w:val="24"/>
        </w:rPr>
        <w:t xml:space="preserve"> $</w:t>
      </w:r>
      <w:r w:rsidR="00753FEA">
        <w:rPr>
          <w:rFonts w:ascii="Times New Roman" w:hAnsi="Times New Roman"/>
          <w:sz w:val="24"/>
          <w:szCs w:val="24"/>
        </w:rPr>
        <w:t>51.48</w:t>
      </w:r>
      <w:r w:rsidR="00D34730" w:rsidRPr="00D34730">
        <w:rPr>
          <w:rFonts w:ascii="Times New Roman" w:hAnsi="Times New Roman"/>
          <w:sz w:val="24"/>
          <w:szCs w:val="24"/>
        </w:rPr>
        <w:t xml:space="preserve"> </w:t>
      </w:r>
      <w:r w:rsidR="00952099" w:rsidRPr="00D34730">
        <w:rPr>
          <w:rFonts w:ascii="Times New Roman" w:hAnsi="Times New Roman"/>
          <w:sz w:val="24"/>
          <w:szCs w:val="24"/>
        </w:rPr>
        <w:t>per hour</w:t>
      </w:r>
      <w:r w:rsidR="00952099" w:rsidRPr="00103DDF">
        <w:rPr>
          <w:rFonts w:ascii="Times New Roman" w:hAnsi="Times New Roman"/>
          <w:sz w:val="24"/>
          <w:szCs w:val="24"/>
        </w:rPr>
        <w:t xml:space="preserve"> = $</w:t>
      </w:r>
      <w:r w:rsidR="00753FEA" w:rsidRPr="00753FEA">
        <w:rPr>
          <w:rFonts w:ascii="Times New Roman" w:hAnsi="Times New Roman"/>
          <w:sz w:val="24"/>
          <w:szCs w:val="24"/>
        </w:rPr>
        <w:t>10,296.00</w:t>
      </w:r>
      <w:r w:rsidR="00952099" w:rsidRPr="00103DDF">
        <w:rPr>
          <w:rFonts w:ascii="Times New Roman" w:hAnsi="Times New Roman"/>
          <w:sz w:val="24"/>
          <w:szCs w:val="24"/>
        </w:rPr>
        <w:t xml:space="preserve">).  </w:t>
      </w:r>
      <w:r w:rsidR="00327223" w:rsidRPr="00103DDF">
        <w:rPr>
          <w:rFonts w:ascii="Times New Roman" w:hAnsi="Times New Roman"/>
          <w:sz w:val="24"/>
          <w:szCs w:val="24"/>
        </w:rPr>
        <w:t>Costs other than salary costs are negligible.  Wage rates were determined based on the Office of Personnel Management salary table for FY 201</w:t>
      </w:r>
      <w:r w:rsidR="00753FEA">
        <w:rPr>
          <w:rFonts w:ascii="Times New Roman" w:hAnsi="Times New Roman"/>
          <w:sz w:val="24"/>
          <w:szCs w:val="24"/>
        </w:rPr>
        <w:t>7</w:t>
      </w:r>
      <w:r w:rsidR="00327223" w:rsidRPr="00103DDF">
        <w:rPr>
          <w:rFonts w:ascii="Times New Roman" w:hAnsi="Times New Roman"/>
          <w:sz w:val="24"/>
          <w:szCs w:val="24"/>
        </w:rPr>
        <w:t xml:space="preserve">, for a GS 13, Step </w:t>
      </w:r>
      <w:r w:rsidR="00D34730">
        <w:rPr>
          <w:rFonts w:ascii="Times New Roman" w:hAnsi="Times New Roman"/>
          <w:sz w:val="24"/>
          <w:szCs w:val="24"/>
        </w:rPr>
        <w:t>5</w:t>
      </w:r>
      <w:r w:rsidR="00327223" w:rsidRPr="00103DDF">
        <w:rPr>
          <w:rFonts w:ascii="Times New Roman" w:hAnsi="Times New Roman"/>
          <w:sz w:val="24"/>
          <w:szCs w:val="24"/>
        </w:rPr>
        <w:t xml:space="preserve"> employee.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291"/>
      </w:tblGrid>
      <w:tr w:rsidR="00D055E4" w:rsidRPr="00103DDF" w14:paraId="3A321E07" w14:textId="77777777" w:rsidTr="00952099">
        <w:trPr>
          <w:trHeight w:val="611"/>
        </w:trPr>
        <w:tc>
          <w:tcPr>
            <w:tcW w:w="4359" w:type="dxa"/>
          </w:tcPr>
          <w:p w14:paraId="210E54FE" w14:textId="77777777" w:rsidR="00D055E4" w:rsidRPr="00103DDF"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lastRenderedPageBreak/>
              <w:t>Total Annualized Pre-Award Cost to the Government</w:t>
            </w:r>
          </w:p>
        </w:tc>
        <w:tc>
          <w:tcPr>
            <w:tcW w:w="3291" w:type="dxa"/>
          </w:tcPr>
          <w:p w14:paraId="3DDF4A4C" w14:textId="77777777" w:rsidR="00C817F9" w:rsidRPr="00103DDF" w:rsidRDefault="00D055E4" w:rsidP="00753F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103DDF">
              <w:rPr>
                <w:rFonts w:ascii="Times New Roman" w:hAnsi="Times New Roman"/>
                <w:b/>
                <w:sz w:val="24"/>
                <w:szCs w:val="24"/>
              </w:rPr>
              <w:t>$</w:t>
            </w:r>
            <w:r w:rsidR="00753FEA">
              <w:rPr>
                <w:rFonts w:ascii="Times New Roman" w:hAnsi="Times New Roman"/>
                <w:b/>
                <w:sz w:val="24"/>
                <w:szCs w:val="24"/>
              </w:rPr>
              <w:t>15,444</w:t>
            </w:r>
            <w:r w:rsidR="000F6BA9">
              <w:rPr>
                <w:rFonts w:ascii="Times New Roman" w:hAnsi="Times New Roman"/>
                <w:b/>
                <w:sz w:val="24"/>
                <w:szCs w:val="24"/>
              </w:rPr>
              <w:t>.00</w:t>
            </w:r>
          </w:p>
        </w:tc>
      </w:tr>
      <w:tr w:rsidR="00D055E4" w:rsidRPr="00103DDF" w14:paraId="32D8BCFF" w14:textId="77777777" w:rsidTr="00952099">
        <w:trPr>
          <w:trHeight w:val="656"/>
        </w:trPr>
        <w:tc>
          <w:tcPr>
            <w:tcW w:w="4359" w:type="dxa"/>
          </w:tcPr>
          <w:p w14:paraId="2FB6B2E8" w14:textId="77777777" w:rsidR="00D055E4" w:rsidRPr="00103DDF"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Post Award Cost to the Government</w:t>
            </w:r>
          </w:p>
        </w:tc>
        <w:tc>
          <w:tcPr>
            <w:tcW w:w="3291" w:type="dxa"/>
          </w:tcPr>
          <w:p w14:paraId="0EFA493F" w14:textId="77777777" w:rsidR="00C817F9" w:rsidRPr="00103DDF" w:rsidRDefault="00D055E4" w:rsidP="00753F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103DDF">
              <w:rPr>
                <w:rFonts w:ascii="Times New Roman" w:hAnsi="Times New Roman"/>
                <w:b/>
                <w:sz w:val="24"/>
                <w:szCs w:val="24"/>
              </w:rPr>
              <w:t>$</w:t>
            </w:r>
            <w:r w:rsidR="00753FEA">
              <w:rPr>
                <w:rFonts w:ascii="Times New Roman" w:hAnsi="Times New Roman"/>
                <w:b/>
                <w:sz w:val="24"/>
                <w:szCs w:val="24"/>
              </w:rPr>
              <w:t>10,296</w:t>
            </w:r>
            <w:r w:rsidR="000F6BA9">
              <w:rPr>
                <w:rFonts w:ascii="Times New Roman" w:hAnsi="Times New Roman"/>
                <w:b/>
                <w:sz w:val="24"/>
                <w:szCs w:val="24"/>
              </w:rPr>
              <w:t>.00</w:t>
            </w:r>
          </w:p>
        </w:tc>
      </w:tr>
      <w:tr w:rsidR="00327223" w:rsidRPr="00EB7F1B" w14:paraId="6C7A478A" w14:textId="77777777" w:rsidTr="00952099">
        <w:trPr>
          <w:trHeight w:val="710"/>
        </w:trPr>
        <w:tc>
          <w:tcPr>
            <w:tcW w:w="4359" w:type="dxa"/>
          </w:tcPr>
          <w:p w14:paraId="3FD74493" w14:textId="77777777" w:rsidR="00327223" w:rsidRPr="00103DDF"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Cost to the Federal Government</w:t>
            </w:r>
          </w:p>
        </w:tc>
        <w:tc>
          <w:tcPr>
            <w:tcW w:w="3291" w:type="dxa"/>
          </w:tcPr>
          <w:p w14:paraId="406E8F3F" w14:textId="77777777" w:rsidR="00C817F9" w:rsidRDefault="00327223" w:rsidP="00753F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103DDF">
              <w:rPr>
                <w:rFonts w:ascii="Times New Roman" w:hAnsi="Times New Roman"/>
                <w:b/>
                <w:sz w:val="24"/>
                <w:szCs w:val="24"/>
              </w:rPr>
              <w:t xml:space="preserve"> $</w:t>
            </w:r>
            <w:r w:rsidR="00753FEA">
              <w:rPr>
                <w:rFonts w:ascii="Times New Roman" w:hAnsi="Times New Roman"/>
                <w:b/>
                <w:sz w:val="24"/>
                <w:szCs w:val="24"/>
              </w:rPr>
              <w:t>25,740</w:t>
            </w:r>
            <w:r w:rsidR="000F6BA9">
              <w:rPr>
                <w:rFonts w:ascii="Times New Roman" w:hAnsi="Times New Roman"/>
                <w:b/>
                <w:sz w:val="24"/>
                <w:szCs w:val="24"/>
              </w:rPr>
              <w:t>.00</w:t>
            </w:r>
          </w:p>
        </w:tc>
      </w:tr>
    </w:tbl>
    <w:p w14:paraId="2A17694D" w14:textId="77777777" w:rsidR="006A4A7A" w:rsidRPr="00EB7F1B" w:rsidRDefault="006A4A7A"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14:paraId="5F2F85AA" w14:textId="77777777" w:rsidR="00C55758" w:rsidRDefault="00327223"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sidRPr="00EB7F1B">
        <w:rPr>
          <w:rFonts w:ascii="Times New Roman" w:hAnsi="Times New Roman"/>
          <w:b/>
          <w:sz w:val="24"/>
          <w:szCs w:val="24"/>
        </w:rPr>
        <w:t xml:space="preserve">15.  </w:t>
      </w:r>
      <w:r w:rsidRPr="00EB7F1B">
        <w:rPr>
          <w:rFonts w:ascii="Times New Roman" w:hAnsi="Times New Roman"/>
          <w:b/>
          <w:bCs/>
          <w:sz w:val="24"/>
          <w:szCs w:val="24"/>
        </w:rPr>
        <w:t>Explain the reasons for any program changes or adjustments reported in Items 13</w:t>
      </w:r>
    </w:p>
    <w:p w14:paraId="3D27AAAB" w14:textId="77777777" w:rsidR="00327223" w:rsidRPr="00EB7F1B" w:rsidRDefault="00C55758"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r w:rsidR="00327223" w:rsidRPr="00EB7F1B">
        <w:rPr>
          <w:rFonts w:ascii="Times New Roman" w:hAnsi="Times New Roman"/>
          <w:b/>
          <w:bCs/>
          <w:sz w:val="24"/>
          <w:szCs w:val="24"/>
        </w:rPr>
        <w:t>or 14 of the OMB Form 83-1.</w:t>
      </w:r>
    </w:p>
    <w:p w14:paraId="35CB28C8" w14:textId="65741148" w:rsidR="00327223" w:rsidRPr="00921045" w:rsidRDefault="00921045" w:rsidP="00C5015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A44ED1">
        <w:rPr>
          <w:rFonts w:ascii="Times New Roman" w:hAnsi="Times New Roman"/>
          <w:sz w:val="24"/>
          <w:szCs w:val="24"/>
        </w:rPr>
        <w:t xml:space="preserve">This request </w:t>
      </w:r>
      <w:r w:rsidR="00BA0871" w:rsidRPr="00A44ED1">
        <w:rPr>
          <w:rFonts w:ascii="Times New Roman" w:hAnsi="Times New Roman"/>
          <w:sz w:val="24"/>
          <w:szCs w:val="24"/>
        </w:rPr>
        <w:t>is seeking to use (</w:t>
      </w:r>
      <w:r w:rsidR="009703E4" w:rsidRPr="009A379C">
        <w:rPr>
          <w:rFonts w:ascii="Times New Roman" w:hAnsi="Times New Roman"/>
          <w:sz w:val="24"/>
          <w:szCs w:val="24"/>
          <w:highlight w:val="yellow"/>
        </w:rPr>
        <w:t>664.35</w:t>
      </w:r>
      <w:r w:rsidR="00BA0871" w:rsidRPr="008D55AE">
        <w:rPr>
          <w:rFonts w:ascii="Times New Roman" w:hAnsi="Times New Roman"/>
          <w:sz w:val="24"/>
          <w:highlight w:val="yellow"/>
        </w:rPr>
        <w:t>) burden hours and (</w:t>
      </w:r>
      <w:r w:rsidR="009703E4">
        <w:rPr>
          <w:rFonts w:ascii="Times New Roman" w:hAnsi="Times New Roman"/>
          <w:sz w:val="24"/>
          <w:szCs w:val="24"/>
          <w:highlight w:val="yellow"/>
        </w:rPr>
        <w:t>6</w:t>
      </w:r>
      <w:r w:rsidR="009703E4" w:rsidRPr="009703E4">
        <w:rPr>
          <w:rFonts w:ascii="Times New Roman" w:hAnsi="Times New Roman"/>
          <w:sz w:val="24"/>
          <w:szCs w:val="24"/>
          <w:highlight w:val="yellow"/>
        </w:rPr>
        <w:t>5</w:t>
      </w:r>
      <w:r w:rsidR="00BA0871" w:rsidRPr="00A44ED1">
        <w:rPr>
          <w:rFonts w:ascii="Times New Roman" w:hAnsi="Times New Roman"/>
          <w:sz w:val="24"/>
          <w:szCs w:val="24"/>
        </w:rPr>
        <w:t xml:space="preserve">) total annual responses of </w:t>
      </w:r>
      <w:r w:rsidRPr="00A44ED1">
        <w:rPr>
          <w:rFonts w:ascii="Times New Roman" w:hAnsi="Times New Roman"/>
          <w:sz w:val="24"/>
          <w:szCs w:val="24"/>
        </w:rPr>
        <w:t>the generic grant information collection</w:t>
      </w:r>
      <w:r w:rsidR="002B019D" w:rsidRPr="00A44ED1">
        <w:rPr>
          <w:rFonts w:ascii="Times New Roman" w:hAnsi="Times New Roman"/>
          <w:sz w:val="24"/>
          <w:szCs w:val="24"/>
        </w:rPr>
        <w:t>.</w:t>
      </w:r>
    </w:p>
    <w:p w14:paraId="4DE83F25" w14:textId="77777777" w:rsidR="00921045" w:rsidRPr="00EB7F1B" w:rsidRDefault="00921045" w:rsidP="00F5183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hanging="540"/>
        <w:rPr>
          <w:rFonts w:ascii="Times New Roman" w:hAnsi="Times New Roman"/>
          <w:sz w:val="16"/>
          <w:szCs w:val="16"/>
        </w:rPr>
      </w:pPr>
    </w:p>
    <w:p w14:paraId="61CB5B03" w14:textId="77777777" w:rsidR="00327223" w:rsidRPr="00EB7F1B" w:rsidRDefault="00327223"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plans for tabulation and publication.</w:t>
      </w:r>
    </w:p>
    <w:p w14:paraId="516F637F" w14:textId="77777777"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FNS will publicize summary information of the applicant that receives grant funding at </w:t>
      </w:r>
      <w:hyperlink r:id="rId18" w:history="1">
        <w:r w:rsidRPr="00EB7F1B">
          <w:rPr>
            <w:rStyle w:val="Hyperlink"/>
            <w:rFonts w:ascii="Times New Roman" w:hAnsi="Times New Roman"/>
            <w:sz w:val="24"/>
            <w:szCs w:val="24"/>
          </w:rPr>
          <w:t>http://www.fns.usda.gov/</w:t>
        </w:r>
      </w:hyperlink>
      <w:r w:rsidRPr="00EB7F1B">
        <w:rPr>
          <w:rFonts w:ascii="Times New Roman" w:hAnsi="Times New Roman"/>
          <w:sz w:val="24"/>
          <w:szCs w:val="24"/>
        </w:rPr>
        <w:t xml:space="preserve">  </w:t>
      </w:r>
    </w:p>
    <w:p w14:paraId="3948DE12" w14:textId="77777777" w:rsidR="00327223" w:rsidRPr="00EB7F1B" w:rsidRDefault="00327223" w:rsidP="00F518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14:paraId="3B7C37B3" w14:textId="77777777" w:rsidR="00327223" w:rsidRPr="00EB7F1B" w:rsidRDefault="003777DA"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14:paraId="27719BBB" w14:textId="77777777" w:rsidR="00327223" w:rsidRPr="00EB7F1B" w:rsidRDefault="00327223" w:rsidP="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14:paraId="4C701645" w14:textId="77777777" w:rsidR="00327223" w:rsidRPr="00EB7F1B" w:rsidRDefault="00327223" w:rsidP="00F518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14:paraId="03133DE5" w14:textId="77777777"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lastRenderedPageBreak/>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14:paraId="143A3217" w14:textId="77777777" w:rsidR="006B26E7" w:rsidRPr="00DF16C7" w:rsidRDefault="00327223" w:rsidP="00AD30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6B26E7" w:rsidRPr="00DF16C7" w:rsidSect="00D86641">
      <w:headerReference w:type="default" r:id="rId19"/>
      <w:footerReference w:type="even" r:id="rId20"/>
      <w:footerReference w:type="default" r:id="rId21"/>
      <w:pgSz w:w="12240" w:h="15840"/>
      <w:pgMar w:top="1440" w:right="1872"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0925AF" w15:done="0"/>
  <w15:commentEx w15:paraId="66B4906C" w15:done="0"/>
  <w15:commentEx w15:paraId="4C7B5D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92EEE" w14:textId="77777777" w:rsidR="008E257B" w:rsidRDefault="008E257B" w:rsidP="00736224">
      <w:pPr>
        <w:spacing w:after="0" w:line="240" w:lineRule="auto"/>
      </w:pPr>
      <w:r>
        <w:separator/>
      </w:r>
    </w:p>
  </w:endnote>
  <w:endnote w:type="continuationSeparator" w:id="0">
    <w:p w14:paraId="2A236B85" w14:textId="77777777" w:rsidR="008E257B" w:rsidRDefault="008E257B" w:rsidP="00736224">
      <w:pPr>
        <w:spacing w:after="0" w:line="240" w:lineRule="auto"/>
      </w:pPr>
      <w:r>
        <w:continuationSeparator/>
      </w:r>
    </w:p>
  </w:endnote>
  <w:endnote w:type="continuationNotice" w:id="1">
    <w:p w14:paraId="635A0822" w14:textId="77777777" w:rsidR="008E257B" w:rsidRDefault="008E2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D878" w14:textId="77777777" w:rsidR="00243026" w:rsidRDefault="00243026"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D026F9A" w14:textId="77777777" w:rsidR="00243026" w:rsidRDefault="002430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ECA0A" w14:textId="77777777" w:rsidR="00243026" w:rsidRDefault="00243026"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2813">
      <w:rPr>
        <w:rStyle w:val="PageNumber"/>
        <w:noProof/>
      </w:rPr>
      <w:t>19</w:t>
    </w:r>
    <w:r>
      <w:rPr>
        <w:rStyle w:val="PageNumber"/>
      </w:rPr>
      <w:fldChar w:fldCharType="end"/>
    </w:r>
  </w:p>
  <w:p w14:paraId="5869BD1E" w14:textId="77777777" w:rsidR="00243026" w:rsidRDefault="00243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07A3B" w14:textId="77777777" w:rsidR="008E257B" w:rsidRDefault="008E257B" w:rsidP="00736224">
      <w:pPr>
        <w:spacing w:after="0" w:line="240" w:lineRule="auto"/>
      </w:pPr>
      <w:r>
        <w:separator/>
      </w:r>
    </w:p>
  </w:footnote>
  <w:footnote w:type="continuationSeparator" w:id="0">
    <w:p w14:paraId="586B49FF" w14:textId="77777777" w:rsidR="008E257B" w:rsidRDefault="008E257B" w:rsidP="00736224">
      <w:pPr>
        <w:spacing w:after="0" w:line="240" w:lineRule="auto"/>
      </w:pPr>
      <w:r>
        <w:continuationSeparator/>
      </w:r>
    </w:p>
  </w:footnote>
  <w:footnote w:type="continuationNotice" w:id="1">
    <w:p w14:paraId="2B638184" w14:textId="77777777" w:rsidR="008E257B" w:rsidRDefault="008E25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1C8CA" w14:textId="77777777" w:rsidR="008D55AE" w:rsidRDefault="008D55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410995"/>
    <w:multiLevelType w:val="hybridMultilevel"/>
    <w:tmpl w:val="9302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764CEA"/>
    <w:multiLevelType w:val="hybridMultilevel"/>
    <w:tmpl w:val="E08A8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7"/>
  </w:num>
  <w:num w:numId="6">
    <w:abstractNumId w:val="3"/>
  </w:num>
  <w:num w:numId="7">
    <w:abstractNumId w:val="0"/>
  </w:num>
  <w:num w:numId="8">
    <w:abstractNumId w:val="4"/>
  </w:num>
  <w:num w:numId="9">
    <w:abstractNumId w:val="1"/>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11B78"/>
    <w:rsid w:val="0001700D"/>
    <w:rsid w:val="000345C1"/>
    <w:rsid w:val="00036379"/>
    <w:rsid w:val="00054482"/>
    <w:rsid w:val="0005680A"/>
    <w:rsid w:val="00067C4B"/>
    <w:rsid w:val="00071C88"/>
    <w:rsid w:val="00076325"/>
    <w:rsid w:val="00077837"/>
    <w:rsid w:val="00081A88"/>
    <w:rsid w:val="00082B9E"/>
    <w:rsid w:val="00094FA6"/>
    <w:rsid w:val="000A303D"/>
    <w:rsid w:val="000A3D62"/>
    <w:rsid w:val="000B1776"/>
    <w:rsid w:val="000C4B0D"/>
    <w:rsid w:val="000D6B20"/>
    <w:rsid w:val="000E2177"/>
    <w:rsid w:val="000E3966"/>
    <w:rsid w:val="000E46A7"/>
    <w:rsid w:val="000E7E77"/>
    <w:rsid w:val="000F6BA9"/>
    <w:rsid w:val="00103C25"/>
    <w:rsid w:val="00103DDF"/>
    <w:rsid w:val="001113F5"/>
    <w:rsid w:val="0012343C"/>
    <w:rsid w:val="00143102"/>
    <w:rsid w:val="00154580"/>
    <w:rsid w:val="0015519C"/>
    <w:rsid w:val="00157873"/>
    <w:rsid w:val="001650B1"/>
    <w:rsid w:val="001726F0"/>
    <w:rsid w:val="0017785D"/>
    <w:rsid w:val="00192732"/>
    <w:rsid w:val="001A6E9E"/>
    <w:rsid w:val="001B62F5"/>
    <w:rsid w:val="001B6F5D"/>
    <w:rsid w:val="001C0128"/>
    <w:rsid w:val="001C2351"/>
    <w:rsid w:val="001C6241"/>
    <w:rsid w:val="001D5105"/>
    <w:rsid w:val="001E105A"/>
    <w:rsid w:val="001E2326"/>
    <w:rsid w:val="001E3B38"/>
    <w:rsid w:val="001E4979"/>
    <w:rsid w:val="001E66EE"/>
    <w:rsid w:val="001F126E"/>
    <w:rsid w:val="00207663"/>
    <w:rsid w:val="00223FDD"/>
    <w:rsid w:val="002249FA"/>
    <w:rsid w:val="00235019"/>
    <w:rsid w:val="00243026"/>
    <w:rsid w:val="00252166"/>
    <w:rsid w:val="002618B3"/>
    <w:rsid w:val="00273055"/>
    <w:rsid w:val="00277B4D"/>
    <w:rsid w:val="002919D2"/>
    <w:rsid w:val="002A69C7"/>
    <w:rsid w:val="002A72E9"/>
    <w:rsid w:val="002B019D"/>
    <w:rsid w:val="002B6BB8"/>
    <w:rsid w:val="002D5F5A"/>
    <w:rsid w:val="002E47FE"/>
    <w:rsid w:val="002E4E82"/>
    <w:rsid w:val="002F7B0F"/>
    <w:rsid w:val="003025CF"/>
    <w:rsid w:val="00311126"/>
    <w:rsid w:val="00316642"/>
    <w:rsid w:val="0032715F"/>
    <w:rsid w:val="00327223"/>
    <w:rsid w:val="003516DC"/>
    <w:rsid w:val="00363584"/>
    <w:rsid w:val="00373F37"/>
    <w:rsid w:val="003777DA"/>
    <w:rsid w:val="0038196C"/>
    <w:rsid w:val="003B6287"/>
    <w:rsid w:val="003C41D1"/>
    <w:rsid w:val="003C612B"/>
    <w:rsid w:val="003D4460"/>
    <w:rsid w:val="003F6384"/>
    <w:rsid w:val="004079DF"/>
    <w:rsid w:val="004107BE"/>
    <w:rsid w:val="00412813"/>
    <w:rsid w:val="00420C66"/>
    <w:rsid w:val="004254D2"/>
    <w:rsid w:val="00452635"/>
    <w:rsid w:val="00463C0D"/>
    <w:rsid w:val="00481656"/>
    <w:rsid w:val="004818E9"/>
    <w:rsid w:val="00482DBD"/>
    <w:rsid w:val="004860CA"/>
    <w:rsid w:val="0049159F"/>
    <w:rsid w:val="00494B24"/>
    <w:rsid w:val="004A103A"/>
    <w:rsid w:val="004A3855"/>
    <w:rsid w:val="004A3B6F"/>
    <w:rsid w:val="004A586B"/>
    <w:rsid w:val="004A7894"/>
    <w:rsid w:val="004B2740"/>
    <w:rsid w:val="004C1018"/>
    <w:rsid w:val="004C1132"/>
    <w:rsid w:val="004C5C61"/>
    <w:rsid w:val="004E3407"/>
    <w:rsid w:val="004E3646"/>
    <w:rsid w:val="005102B5"/>
    <w:rsid w:val="00511CC8"/>
    <w:rsid w:val="00514477"/>
    <w:rsid w:val="005157D6"/>
    <w:rsid w:val="005167F1"/>
    <w:rsid w:val="00523FDB"/>
    <w:rsid w:val="005257B6"/>
    <w:rsid w:val="00526DD4"/>
    <w:rsid w:val="005272F8"/>
    <w:rsid w:val="00542657"/>
    <w:rsid w:val="00550FEA"/>
    <w:rsid w:val="005542EC"/>
    <w:rsid w:val="00556D97"/>
    <w:rsid w:val="005826CD"/>
    <w:rsid w:val="00586574"/>
    <w:rsid w:val="00593E77"/>
    <w:rsid w:val="005A7D2B"/>
    <w:rsid w:val="005B29A4"/>
    <w:rsid w:val="005B39A4"/>
    <w:rsid w:val="005B608C"/>
    <w:rsid w:val="005C124C"/>
    <w:rsid w:val="005C7904"/>
    <w:rsid w:val="005D3822"/>
    <w:rsid w:val="005E0392"/>
    <w:rsid w:val="005E06F9"/>
    <w:rsid w:val="005E4BA3"/>
    <w:rsid w:val="005E65DA"/>
    <w:rsid w:val="005F2023"/>
    <w:rsid w:val="005F2B20"/>
    <w:rsid w:val="006148DB"/>
    <w:rsid w:val="0061680D"/>
    <w:rsid w:val="00621A2A"/>
    <w:rsid w:val="006260A7"/>
    <w:rsid w:val="00652955"/>
    <w:rsid w:val="00652B40"/>
    <w:rsid w:val="00655C1A"/>
    <w:rsid w:val="00695832"/>
    <w:rsid w:val="00695EA2"/>
    <w:rsid w:val="00696AB1"/>
    <w:rsid w:val="00697AC7"/>
    <w:rsid w:val="006A23E8"/>
    <w:rsid w:val="006A4775"/>
    <w:rsid w:val="006A4A7A"/>
    <w:rsid w:val="006B0708"/>
    <w:rsid w:val="006B26E7"/>
    <w:rsid w:val="006D7293"/>
    <w:rsid w:val="006D79B5"/>
    <w:rsid w:val="006E3EBA"/>
    <w:rsid w:val="006E4044"/>
    <w:rsid w:val="006E6E1E"/>
    <w:rsid w:val="006F19A5"/>
    <w:rsid w:val="0070055C"/>
    <w:rsid w:val="00703605"/>
    <w:rsid w:val="00703879"/>
    <w:rsid w:val="007174E6"/>
    <w:rsid w:val="0073605A"/>
    <w:rsid w:val="00736224"/>
    <w:rsid w:val="0073743A"/>
    <w:rsid w:val="00753FEA"/>
    <w:rsid w:val="00756CB4"/>
    <w:rsid w:val="0076596C"/>
    <w:rsid w:val="00765EC5"/>
    <w:rsid w:val="0077076A"/>
    <w:rsid w:val="007824D8"/>
    <w:rsid w:val="00783DDF"/>
    <w:rsid w:val="00784DE2"/>
    <w:rsid w:val="00796459"/>
    <w:rsid w:val="007B3208"/>
    <w:rsid w:val="007B4FD8"/>
    <w:rsid w:val="007C2DA9"/>
    <w:rsid w:val="007C6F4F"/>
    <w:rsid w:val="007F4565"/>
    <w:rsid w:val="007F62A1"/>
    <w:rsid w:val="00800400"/>
    <w:rsid w:val="00824E11"/>
    <w:rsid w:val="00833CC8"/>
    <w:rsid w:val="00847A32"/>
    <w:rsid w:val="008536A7"/>
    <w:rsid w:val="00855A83"/>
    <w:rsid w:val="00871918"/>
    <w:rsid w:val="00877889"/>
    <w:rsid w:val="008867C5"/>
    <w:rsid w:val="008947CC"/>
    <w:rsid w:val="008A3FB2"/>
    <w:rsid w:val="008C09FE"/>
    <w:rsid w:val="008C7D0A"/>
    <w:rsid w:val="008D55AE"/>
    <w:rsid w:val="008D621F"/>
    <w:rsid w:val="008E257B"/>
    <w:rsid w:val="008F7C41"/>
    <w:rsid w:val="00905640"/>
    <w:rsid w:val="00906379"/>
    <w:rsid w:val="00921045"/>
    <w:rsid w:val="00924543"/>
    <w:rsid w:val="00931F0E"/>
    <w:rsid w:val="00952099"/>
    <w:rsid w:val="00953A08"/>
    <w:rsid w:val="009568B3"/>
    <w:rsid w:val="009703E4"/>
    <w:rsid w:val="00975093"/>
    <w:rsid w:val="009756C9"/>
    <w:rsid w:val="009B4D61"/>
    <w:rsid w:val="009B7CE0"/>
    <w:rsid w:val="009C1F28"/>
    <w:rsid w:val="009E1C36"/>
    <w:rsid w:val="009E1F5C"/>
    <w:rsid w:val="009E5937"/>
    <w:rsid w:val="009F45B0"/>
    <w:rsid w:val="009F78FE"/>
    <w:rsid w:val="00A02239"/>
    <w:rsid w:val="00A14F60"/>
    <w:rsid w:val="00A31998"/>
    <w:rsid w:val="00A31F46"/>
    <w:rsid w:val="00A41F65"/>
    <w:rsid w:val="00A44D29"/>
    <w:rsid w:val="00A44ED1"/>
    <w:rsid w:val="00A45E7E"/>
    <w:rsid w:val="00A503F0"/>
    <w:rsid w:val="00A56D8D"/>
    <w:rsid w:val="00A62857"/>
    <w:rsid w:val="00A67DB1"/>
    <w:rsid w:val="00A72EC6"/>
    <w:rsid w:val="00A74F80"/>
    <w:rsid w:val="00A80800"/>
    <w:rsid w:val="00A81FA2"/>
    <w:rsid w:val="00A82162"/>
    <w:rsid w:val="00A84D47"/>
    <w:rsid w:val="00A868E3"/>
    <w:rsid w:val="00A86B48"/>
    <w:rsid w:val="00AA46F5"/>
    <w:rsid w:val="00AA478A"/>
    <w:rsid w:val="00AB3FCB"/>
    <w:rsid w:val="00AB59BB"/>
    <w:rsid w:val="00AB67CC"/>
    <w:rsid w:val="00AC7E6B"/>
    <w:rsid w:val="00AD30D5"/>
    <w:rsid w:val="00AE6EE3"/>
    <w:rsid w:val="00AF7956"/>
    <w:rsid w:val="00B00468"/>
    <w:rsid w:val="00B00F31"/>
    <w:rsid w:val="00B05401"/>
    <w:rsid w:val="00B137E1"/>
    <w:rsid w:val="00B214F1"/>
    <w:rsid w:val="00B30068"/>
    <w:rsid w:val="00B36D8C"/>
    <w:rsid w:val="00B51962"/>
    <w:rsid w:val="00B65403"/>
    <w:rsid w:val="00B83A6F"/>
    <w:rsid w:val="00B90B53"/>
    <w:rsid w:val="00B90DA7"/>
    <w:rsid w:val="00B9506A"/>
    <w:rsid w:val="00BA0871"/>
    <w:rsid w:val="00BA5937"/>
    <w:rsid w:val="00BC1239"/>
    <w:rsid w:val="00C07F9A"/>
    <w:rsid w:val="00C137E2"/>
    <w:rsid w:val="00C233EC"/>
    <w:rsid w:val="00C33EA9"/>
    <w:rsid w:val="00C34825"/>
    <w:rsid w:val="00C415F8"/>
    <w:rsid w:val="00C44623"/>
    <w:rsid w:val="00C459BF"/>
    <w:rsid w:val="00C46698"/>
    <w:rsid w:val="00C46BE6"/>
    <w:rsid w:val="00C5015A"/>
    <w:rsid w:val="00C527A0"/>
    <w:rsid w:val="00C55758"/>
    <w:rsid w:val="00C67407"/>
    <w:rsid w:val="00C71AC1"/>
    <w:rsid w:val="00C76D4C"/>
    <w:rsid w:val="00C76F5A"/>
    <w:rsid w:val="00C817F9"/>
    <w:rsid w:val="00C83747"/>
    <w:rsid w:val="00C87C20"/>
    <w:rsid w:val="00C90F34"/>
    <w:rsid w:val="00C92281"/>
    <w:rsid w:val="00CB3CFC"/>
    <w:rsid w:val="00CB7B22"/>
    <w:rsid w:val="00CC051A"/>
    <w:rsid w:val="00CC2852"/>
    <w:rsid w:val="00CC4207"/>
    <w:rsid w:val="00CC4CE3"/>
    <w:rsid w:val="00CE259E"/>
    <w:rsid w:val="00CF6558"/>
    <w:rsid w:val="00D002F2"/>
    <w:rsid w:val="00D01D2F"/>
    <w:rsid w:val="00D055E4"/>
    <w:rsid w:val="00D077DE"/>
    <w:rsid w:val="00D07E56"/>
    <w:rsid w:val="00D17620"/>
    <w:rsid w:val="00D26BE8"/>
    <w:rsid w:val="00D3200F"/>
    <w:rsid w:val="00D336B9"/>
    <w:rsid w:val="00D34730"/>
    <w:rsid w:val="00D57747"/>
    <w:rsid w:val="00D72FAE"/>
    <w:rsid w:val="00D806B4"/>
    <w:rsid w:val="00D86641"/>
    <w:rsid w:val="00D87EDA"/>
    <w:rsid w:val="00D95DFF"/>
    <w:rsid w:val="00DB2082"/>
    <w:rsid w:val="00DB7454"/>
    <w:rsid w:val="00DC6D50"/>
    <w:rsid w:val="00DC785B"/>
    <w:rsid w:val="00DE15DF"/>
    <w:rsid w:val="00DE1A03"/>
    <w:rsid w:val="00DF121C"/>
    <w:rsid w:val="00DF16C7"/>
    <w:rsid w:val="00DF4B78"/>
    <w:rsid w:val="00DF756A"/>
    <w:rsid w:val="00E028A3"/>
    <w:rsid w:val="00E02DDB"/>
    <w:rsid w:val="00E0693E"/>
    <w:rsid w:val="00E07706"/>
    <w:rsid w:val="00E1374D"/>
    <w:rsid w:val="00E25AFF"/>
    <w:rsid w:val="00E36EC9"/>
    <w:rsid w:val="00E52673"/>
    <w:rsid w:val="00E875FB"/>
    <w:rsid w:val="00E92AA4"/>
    <w:rsid w:val="00E9606F"/>
    <w:rsid w:val="00E970A4"/>
    <w:rsid w:val="00EA2EDE"/>
    <w:rsid w:val="00EA304B"/>
    <w:rsid w:val="00EA4404"/>
    <w:rsid w:val="00EB7F1B"/>
    <w:rsid w:val="00EC6886"/>
    <w:rsid w:val="00ED4434"/>
    <w:rsid w:val="00ED59DA"/>
    <w:rsid w:val="00EE41E0"/>
    <w:rsid w:val="00EE54BA"/>
    <w:rsid w:val="00F022E5"/>
    <w:rsid w:val="00F07E7C"/>
    <w:rsid w:val="00F13648"/>
    <w:rsid w:val="00F17CDB"/>
    <w:rsid w:val="00F31FEB"/>
    <w:rsid w:val="00F356DD"/>
    <w:rsid w:val="00F3599A"/>
    <w:rsid w:val="00F503AC"/>
    <w:rsid w:val="00F51837"/>
    <w:rsid w:val="00F55D8B"/>
    <w:rsid w:val="00F60123"/>
    <w:rsid w:val="00F64F7A"/>
    <w:rsid w:val="00F70BDF"/>
    <w:rsid w:val="00F777D4"/>
    <w:rsid w:val="00F86885"/>
    <w:rsid w:val="00F86E32"/>
    <w:rsid w:val="00F92029"/>
    <w:rsid w:val="00F93509"/>
    <w:rsid w:val="00FA2399"/>
    <w:rsid w:val="00FA6746"/>
    <w:rsid w:val="00FC6F4D"/>
    <w:rsid w:val="00FD238E"/>
    <w:rsid w:val="00FD7855"/>
    <w:rsid w:val="00FD7856"/>
    <w:rsid w:val="00FF0E68"/>
    <w:rsid w:val="00FF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14:docId w14:val="6E89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styleId="FootnoteText">
    <w:name w:val="footnote text"/>
    <w:aliases w:val="F1"/>
    <w:basedOn w:val="Normal"/>
    <w:link w:val="FootnoteTextChar"/>
    <w:unhideWhenUsed/>
    <w:rsid w:val="00AA46F5"/>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aliases w:val="F1 Char"/>
    <w:basedOn w:val="DefaultParagraphFont"/>
    <w:link w:val="FootnoteText"/>
    <w:rsid w:val="00AA46F5"/>
    <w:rPr>
      <w:sz w:val="20"/>
      <w:szCs w:val="20"/>
    </w:rPr>
  </w:style>
  <w:style w:type="character" w:styleId="FootnoteReference">
    <w:name w:val="footnote reference"/>
    <w:basedOn w:val="DefaultParagraphFont"/>
    <w:uiPriority w:val="99"/>
    <w:unhideWhenUsed/>
    <w:rsid w:val="00AA46F5"/>
    <w:rPr>
      <w:vertAlign w:val="superscript"/>
    </w:rPr>
  </w:style>
  <w:style w:type="character" w:customStyle="1" w:styleId="ListParagraphChar">
    <w:name w:val="List Paragraph Char"/>
    <w:basedOn w:val="DefaultParagraphFont"/>
    <w:link w:val="ListParagraph"/>
    <w:uiPriority w:val="34"/>
    <w:locked/>
    <w:rsid w:val="00511CC8"/>
    <w:rPr>
      <w:rFonts w:ascii="Calibri" w:eastAsia="Times New Roman" w:hAnsi="Calibri" w:cs="Times New Roman"/>
      <w:lang w:bidi="en-US"/>
    </w:rPr>
  </w:style>
  <w:style w:type="paragraph" w:styleId="BodyText">
    <w:name w:val="Body Text"/>
    <w:basedOn w:val="Normal"/>
    <w:link w:val="BodyTextChar"/>
    <w:rsid w:val="00E0693E"/>
    <w:pPr>
      <w:spacing w:after="0" w:line="240" w:lineRule="auto"/>
    </w:pPr>
    <w:rPr>
      <w:rFonts w:ascii="Times New Roman" w:hAnsi="Times New Roman"/>
      <w:b/>
      <w:bCs/>
      <w:color w:val="000000"/>
      <w:sz w:val="24"/>
      <w:szCs w:val="24"/>
      <w:lang w:bidi="ar-SA"/>
    </w:rPr>
  </w:style>
  <w:style w:type="character" w:customStyle="1" w:styleId="BodyTextChar">
    <w:name w:val="Body Text Char"/>
    <w:basedOn w:val="DefaultParagraphFont"/>
    <w:link w:val="BodyText"/>
    <w:rsid w:val="00E0693E"/>
    <w:rPr>
      <w:rFonts w:ascii="Times New Roman" w:eastAsia="Times New Roman" w:hAnsi="Times New Roman" w:cs="Times New Roman"/>
      <w:b/>
      <w:bCs/>
      <w:color w:val="000000"/>
      <w:sz w:val="24"/>
      <w:szCs w:val="24"/>
    </w:rPr>
  </w:style>
  <w:style w:type="paragraph" w:styleId="Header">
    <w:name w:val="header"/>
    <w:basedOn w:val="Normal"/>
    <w:link w:val="HeaderChar"/>
    <w:uiPriority w:val="99"/>
    <w:unhideWhenUsed/>
    <w:rsid w:val="008D5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AE"/>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styleId="FootnoteText">
    <w:name w:val="footnote text"/>
    <w:aliases w:val="F1"/>
    <w:basedOn w:val="Normal"/>
    <w:link w:val="FootnoteTextChar"/>
    <w:unhideWhenUsed/>
    <w:rsid w:val="00AA46F5"/>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aliases w:val="F1 Char"/>
    <w:basedOn w:val="DefaultParagraphFont"/>
    <w:link w:val="FootnoteText"/>
    <w:rsid w:val="00AA46F5"/>
    <w:rPr>
      <w:sz w:val="20"/>
      <w:szCs w:val="20"/>
    </w:rPr>
  </w:style>
  <w:style w:type="character" w:styleId="FootnoteReference">
    <w:name w:val="footnote reference"/>
    <w:basedOn w:val="DefaultParagraphFont"/>
    <w:uiPriority w:val="99"/>
    <w:unhideWhenUsed/>
    <w:rsid w:val="00AA46F5"/>
    <w:rPr>
      <w:vertAlign w:val="superscript"/>
    </w:rPr>
  </w:style>
  <w:style w:type="character" w:customStyle="1" w:styleId="ListParagraphChar">
    <w:name w:val="List Paragraph Char"/>
    <w:basedOn w:val="DefaultParagraphFont"/>
    <w:link w:val="ListParagraph"/>
    <w:uiPriority w:val="34"/>
    <w:locked/>
    <w:rsid w:val="00511CC8"/>
    <w:rPr>
      <w:rFonts w:ascii="Calibri" w:eastAsia="Times New Roman" w:hAnsi="Calibri" w:cs="Times New Roman"/>
      <w:lang w:bidi="en-US"/>
    </w:rPr>
  </w:style>
  <w:style w:type="paragraph" w:styleId="BodyText">
    <w:name w:val="Body Text"/>
    <w:basedOn w:val="Normal"/>
    <w:link w:val="BodyTextChar"/>
    <w:rsid w:val="00E0693E"/>
    <w:pPr>
      <w:spacing w:after="0" w:line="240" w:lineRule="auto"/>
    </w:pPr>
    <w:rPr>
      <w:rFonts w:ascii="Times New Roman" w:hAnsi="Times New Roman"/>
      <w:b/>
      <w:bCs/>
      <w:color w:val="000000"/>
      <w:sz w:val="24"/>
      <w:szCs w:val="24"/>
      <w:lang w:bidi="ar-SA"/>
    </w:rPr>
  </w:style>
  <w:style w:type="character" w:customStyle="1" w:styleId="BodyTextChar">
    <w:name w:val="Body Text Char"/>
    <w:basedOn w:val="DefaultParagraphFont"/>
    <w:link w:val="BodyText"/>
    <w:rsid w:val="00E0693E"/>
    <w:rPr>
      <w:rFonts w:ascii="Times New Roman" w:eastAsia="Times New Roman" w:hAnsi="Times New Roman" w:cs="Times New Roman"/>
      <w:b/>
      <w:bCs/>
      <w:color w:val="000000"/>
      <w:sz w:val="24"/>
      <w:szCs w:val="24"/>
    </w:rPr>
  </w:style>
  <w:style w:type="paragraph" w:styleId="Header">
    <w:name w:val="header"/>
    <w:basedOn w:val="Normal"/>
    <w:link w:val="HeaderChar"/>
    <w:uiPriority w:val="99"/>
    <w:unhideWhenUsed/>
    <w:rsid w:val="008D5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AE"/>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5686">
      <w:bodyDiv w:val="1"/>
      <w:marLeft w:val="0"/>
      <w:marRight w:val="0"/>
      <w:marTop w:val="0"/>
      <w:marBottom w:val="0"/>
      <w:divBdr>
        <w:top w:val="none" w:sz="0" w:space="0" w:color="auto"/>
        <w:left w:val="none" w:sz="0" w:space="0" w:color="auto"/>
        <w:bottom w:val="none" w:sz="0" w:space="0" w:color="auto"/>
        <w:right w:val="none" w:sz="0" w:space="0" w:color="auto"/>
      </w:divBdr>
    </w:div>
    <w:div w:id="192235457">
      <w:bodyDiv w:val="1"/>
      <w:marLeft w:val="0"/>
      <w:marRight w:val="0"/>
      <w:marTop w:val="0"/>
      <w:marBottom w:val="0"/>
      <w:divBdr>
        <w:top w:val="none" w:sz="0" w:space="0" w:color="auto"/>
        <w:left w:val="none" w:sz="0" w:space="0" w:color="auto"/>
        <w:bottom w:val="none" w:sz="0" w:space="0" w:color="auto"/>
        <w:right w:val="none" w:sz="0" w:space="0" w:color="auto"/>
      </w:divBdr>
    </w:div>
    <w:div w:id="255555267">
      <w:bodyDiv w:val="1"/>
      <w:marLeft w:val="0"/>
      <w:marRight w:val="0"/>
      <w:marTop w:val="0"/>
      <w:marBottom w:val="0"/>
      <w:divBdr>
        <w:top w:val="none" w:sz="0" w:space="0" w:color="auto"/>
        <w:left w:val="none" w:sz="0" w:space="0" w:color="auto"/>
        <w:bottom w:val="none" w:sz="0" w:space="0" w:color="auto"/>
        <w:right w:val="none" w:sz="0" w:space="0" w:color="auto"/>
      </w:divBdr>
    </w:div>
    <w:div w:id="275261550">
      <w:bodyDiv w:val="1"/>
      <w:marLeft w:val="0"/>
      <w:marRight w:val="0"/>
      <w:marTop w:val="0"/>
      <w:marBottom w:val="0"/>
      <w:divBdr>
        <w:top w:val="none" w:sz="0" w:space="0" w:color="auto"/>
        <w:left w:val="none" w:sz="0" w:space="0" w:color="auto"/>
        <w:bottom w:val="none" w:sz="0" w:space="0" w:color="auto"/>
        <w:right w:val="none" w:sz="0" w:space="0" w:color="auto"/>
      </w:divBdr>
    </w:div>
    <w:div w:id="321786034">
      <w:bodyDiv w:val="1"/>
      <w:marLeft w:val="0"/>
      <w:marRight w:val="0"/>
      <w:marTop w:val="0"/>
      <w:marBottom w:val="0"/>
      <w:divBdr>
        <w:top w:val="none" w:sz="0" w:space="0" w:color="auto"/>
        <w:left w:val="none" w:sz="0" w:space="0" w:color="auto"/>
        <w:bottom w:val="none" w:sz="0" w:space="0" w:color="auto"/>
        <w:right w:val="none" w:sz="0" w:space="0" w:color="auto"/>
      </w:divBdr>
    </w:div>
    <w:div w:id="478809843">
      <w:bodyDiv w:val="1"/>
      <w:marLeft w:val="0"/>
      <w:marRight w:val="0"/>
      <w:marTop w:val="0"/>
      <w:marBottom w:val="0"/>
      <w:divBdr>
        <w:top w:val="none" w:sz="0" w:space="0" w:color="auto"/>
        <w:left w:val="none" w:sz="0" w:space="0" w:color="auto"/>
        <w:bottom w:val="none" w:sz="0" w:space="0" w:color="auto"/>
        <w:right w:val="none" w:sz="0" w:space="0" w:color="auto"/>
      </w:divBdr>
    </w:div>
    <w:div w:id="711811113">
      <w:bodyDiv w:val="1"/>
      <w:marLeft w:val="0"/>
      <w:marRight w:val="0"/>
      <w:marTop w:val="0"/>
      <w:marBottom w:val="0"/>
      <w:divBdr>
        <w:top w:val="none" w:sz="0" w:space="0" w:color="auto"/>
        <w:left w:val="none" w:sz="0" w:space="0" w:color="auto"/>
        <w:bottom w:val="none" w:sz="0" w:space="0" w:color="auto"/>
        <w:right w:val="none" w:sz="0" w:space="0" w:color="auto"/>
      </w:divBdr>
    </w:div>
    <w:div w:id="834343127">
      <w:bodyDiv w:val="1"/>
      <w:marLeft w:val="0"/>
      <w:marRight w:val="0"/>
      <w:marTop w:val="0"/>
      <w:marBottom w:val="0"/>
      <w:divBdr>
        <w:top w:val="none" w:sz="0" w:space="0" w:color="auto"/>
        <w:left w:val="none" w:sz="0" w:space="0" w:color="auto"/>
        <w:bottom w:val="none" w:sz="0" w:space="0" w:color="auto"/>
        <w:right w:val="none" w:sz="0" w:space="0" w:color="auto"/>
      </w:divBdr>
    </w:div>
    <w:div w:id="1034497525">
      <w:bodyDiv w:val="1"/>
      <w:marLeft w:val="0"/>
      <w:marRight w:val="0"/>
      <w:marTop w:val="0"/>
      <w:marBottom w:val="0"/>
      <w:divBdr>
        <w:top w:val="none" w:sz="0" w:space="0" w:color="auto"/>
        <w:left w:val="none" w:sz="0" w:space="0" w:color="auto"/>
        <w:bottom w:val="none" w:sz="0" w:space="0" w:color="auto"/>
        <w:right w:val="none" w:sz="0" w:space="0" w:color="auto"/>
      </w:divBdr>
    </w:div>
    <w:div w:id="1100835809">
      <w:bodyDiv w:val="1"/>
      <w:marLeft w:val="0"/>
      <w:marRight w:val="0"/>
      <w:marTop w:val="0"/>
      <w:marBottom w:val="0"/>
      <w:divBdr>
        <w:top w:val="none" w:sz="0" w:space="0" w:color="auto"/>
        <w:left w:val="none" w:sz="0" w:space="0" w:color="auto"/>
        <w:bottom w:val="none" w:sz="0" w:space="0" w:color="auto"/>
        <w:right w:val="none" w:sz="0" w:space="0" w:color="auto"/>
      </w:divBdr>
    </w:div>
    <w:div w:id="1417753466">
      <w:bodyDiv w:val="1"/>
      <w:marLeft w:val="0"/>
      <w:marRight w:val="0"/>
      <w:marTop w:val="0"/>
      <w:marBottom w:val="0"/>
      <w:divBdr>
        <w:top w:val="none" w:sz="0" w:space="0" w:color="auto"/>
        <w:left w:val="none" w:sz="0" w:space="0" w:color="auto"/>
        <w:bottom w:val="none" w:sz="0" w:space="0" w:color="auto"/>
        <w:right w:val="none" w:sz="0" w:space="0" w:color="auto"/>
      </w:divBdr>
    </w:div>
    <w:div w:id="15570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cio.usda.gov/policy-directives-records-forms/forms-management/approved-computer-generated-forms" TargetMode="External"/><Relationship Id="rId18" Type="http://schemas.openxmlformats.org/officeDocument/2006/relationships/hyperlink" Target="http://www.fns.usda.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whitehouse.gov/sites/default/files/omb/grants/sflllin.pdf" TargetMode="External"/><Relationship Id="rId17" Type="http://schemas.openxmlformats.org/officeDocument/2006/relationships/hyperlink" Target="http://www.bls.gov/bls/wages.ht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fprs.fns.usda.gov/Home/Reminder.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agencies/aforms_repository_information.jsp"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ns.usda.gov/cnd" TargetMode="External"/><Relationship Id="rId14" Type="http://schemas.openxmlformats.org/officeDocument/2006/relationships/hyperlink" Target="http://www.grant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3D2C570-8A3B-4302-B98B-03AC640F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Lynnette Thomas</cp:lastModifiedBy>
  <cp:revision>2</cp:revision>
  <cp:lastPrinted>2012-09-18T14:39:00Z</cp:lastPrinted>
  <dcterms:created xsi:type="dcterms:W3CDTF">2017-06-20T21:10:00Z</dcterms:created>
  <dcterms:modified xsi:type="dcterms:W3CDTF">2017-06-20T21:10:00Z</dcterms:modified>
</cp:coreProperties>
</file>