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58A1" w14:textId="77777777" w:rsidR="00F93721" w:rsidRPr="002E5AAC" w:rsidRDefault="00F93721" w:rsidP="001866C0">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SUPPORTING STATEMENT </w:t>
      </w:r>
      <w:r w:rsidR="00F21240">
        <w:rPr>
          <w:rFonts w:ascii="Franklin Gothic Medium" w:hAnsi="Franklin Gothic Medium"/>
          <w:szCs w:val="24"/>
        </w:rPr>
        <w:t xml:space="preserve">PART A </w:t>
      </w:r>
      <w:r w:rsidRPr="002E5AAC">
        <w:rPr>
          <w:rFonts w:ascii="Franklin Gothic Medium" w:hAnsi="Franklin Gothic Medium"/>
          <w:szCs w:val="24"/>
        </w:rPr>
        <w:t>FOR</w:t>
      </w:r>
    </w:p>
    <w:p w14:paraId="3946E391" w14:textId="77777777" w:rsidR="00F93721" w:rsidRPr="002E5AAC" w:rsidRDefault="00F93721" w:rsidP="001866C0">
      <w:pPr>
        <w:pStyle w:val="NoSpacing"/>
        <w:tabs>
          <w:tab w:val="left" w:pos="720"/>
        </w:tabs>
        <w:spacing w:line="240" w:lineRule="atLeast"/>
        <w:rPr>
          <w:rFonts w:ascii="Franklin Gothic Medium" w:hAnsi="Franklin Gothic Medium"/>
          <w:b w:val="0"/>
          <w:szCs w:val="24"/>
        </w:rPr>
      </w:pPr>
    </w:p>
    <w:p w14:paraId="6F950BA9" w14:textId="77777777" w:rsidR="00F93721" w:rsidRPr="002E5AAC" w:rsidRDefault="00F93721" w:rsidP="001866C0">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14:paraId="43ED585E" w14:textId="53A70105"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WIC Infant and Toddler Feeding Practices Study-2 (WIC ITFPS-2): </w:t>
      </w:r>
    </w:p>
    <w:p w14:paraId="0363DF4D" w14:textId="2D55D4F2" w:rsidR="00F93721" w:rsidRPr="002E5AAC" w:rsidRDefault="00F93721" w:rsidP="001866C0">
      <w:pPr>
        <w:tabs>
          <w:tab w:val="left" w:pos="720"/>
        </w:tabs>
        <w:spacing w:line="480" w:lineRule="auto"/>
        <w:jc w:val="center"/>
        <w:rPr>
          <w:rFonts w:ascii="Franklin Gothic Medium" w:hAnsi="Franklin Gothic Medium"/>
          <w:b/>
          <w:szCs w:val="24"/>
        </w:rPr>
      </w:pPr>
      <w:r w:rsidRPr="002E5AAC">
        <w:rPr>
          <w:rFonts w:ascii="Franklin Gothic Medium" w:hAnsi="Franklin Gothic Medium"/>
          <w:b/>
          <w:szCs w:val="24"/>
        </w:rPr>
        <w:t xml:space="preserve">Age </w:t>
      </w:r>
      <w:r w:rsidR="00B57B54">
        <w:rPr>
          <w:rFonts w:ascii="Franklin Gothic Medium" w:hAnsi="Franklin Gothic Medium"/>
          <w:b/>
          <w:szCs w:val="24"/>
        </w:rPr>
        <w:t>5</w:t>
      </w:r>
      <w:r w:rsidR="00B57B54" w:rsidRPr="002E5AAC">
        <w:rPr>
          <w:rFonts w:ascii="Franklin Gothic Medium" w:hAnsi="Franklin Gothic Medium"/>
          <w:b/>
          <w:szCs w:val="24"/>
        </w:rPr>
        <w:t xml:space="preserve"> </w:t>
      </w:r>
      <w:proofErr w:type="gramStart"/>
      <w:r w:rsidR="00E84F77">
        <w:rPr>
          <w:rFonts w:ascii="Franklin Gothic Medium" w:hAnsi="Franklin Gothic Medium"/>
          <w:b/>
          <w:szCs w:val="24"/>
        </w:rPr>
        <w:t>Extension</w:t>
      </w:r>
      <w:proofErr w:type="gramEnd"/>
    </w:p>
    <w:p w14:paraId="297A3596" w14:textId="77777777" w:rsidR="00F93721" w:rsidRPr="002E5AAC" w:rsidRDefault="00F93721" w:rsidP="001866C0">
      <w:pPr>
        <w:pStyle w:val="NoSpacing"/>
        <w:tabs>
          <w:tab w:val="left" w:pos="720"/>
        </w:tabs>
        <w:rPr>
          <w:rFonts w:ascii="Franklin Gothic Medium" w:hAnsi="Franklin Gothic Medium"/>
          <w:b w:val="0"/>
          <w:szCs w:val="24"/>
        </w:rPr>
      </w:pPr>
    </w:p>
    <w:p w14:paraId="50668033" w14:textId="77777777" w:rsidR="00F93721" w:rsidRPr="002E5AAC" w:rsidRDefault="00F93721" w:rsidP="001866C0">
      <w:pPr>
        <w:pStyle w:val="NoSpacing"/>
        <w:tabs>
          <w:tab w:val="left" w:pos="720"/>
        </w:tabs>
        <w:rPr>
          <w:rFonts w:ascii="Franklin Gothic Medium" w:hAnsi="Franklin Gothic Medium"/>
          <w:b w:val="0"/>
          <w:szCs w:val="24"/>
        </w:rPr>
      </w:pPr>
    </w:p>
    <w:p w14:paraId="07511406" w14:textId="77777777" w:rsidR="00F93721" w:rsidRPr="002E5AAC" w:rsidRDefault="00F93721" w:rsidP="001866C0">
      <w:pPr>
        <w:pStyle w:val="NoSpacing"/>
        <w:tabs>
          <w:tab w:val="left" w:pos="720"/>
        </w:tabs>
        <w:rPr>
          <w:rFonts w:ascii="Franklin Gothic Medium" w:hAnsi="Franklin Gothic Medium"/>
          <w:b w:val="0"/>
          <w:szCs w:val="24"/>
        </w:rPr>
      </w:pPr>
    </w:p>
    <w:p w14:paraId="4C79E872" w14:textId="77777777" w:rsidR="00F93721" w:rsidRPr="002E5AAC" w:rsidRDefault="00F93721" w:rsidP="001866C0">
      <w:pPr>
        <w:pStyle w:val="NoSpacing"/>
        <w:tabs>
          <w:tab w:val="left" w:pos="720"/>
        </w:tabs>
        <w:rPr>
          <w:rFonts w:ascii="Franklin Gothic Medium" w:hAnsi="Franklin Gothic Medium"/>
          <w:szCs w:val="24"/>
        </w:rPr>
      </w:pPr>
      <w:r w:rsidRPr="002E5AAC">
        <w:rPr>
          <w:rFonts w:ascii="Franklin Gothic Medium" w:hAnsi="Franklin Gothic Medium"/>
          <w:szCs w:val="24"/>
        </w:rPr>
        <w:t>Allison Magness</w:t>
      </w:r>
    </w:p>
    <w:p w14:paraId="7BD73514"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Office of Policy Support</w:t>
      </w:r>
    </w:p>
    <w:p w14:paraId="0A1C2E0A"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Food and Nutrition Service</w:t>
      </w:r>
    </w:p>
    <w:p w14:paraId="761EED27"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US Department of Agriculture</w:t>
      </w:r>
    </w:p>
    <w:p w14:paraId="1B7CE1DD"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3101 Park Center Drive</w:t>
      </w:r>
    </w:p>
    <w:p w14:paraId="20F195F5"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Alexandria, VA 22302</w:t>
      </w:r>
    </w:p>
    <w:p w14:paraId="6F129418"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Phone: 703-305-2098</w:t>
      </w:r>
    </w:p>
    <w:p w14:paraId="36C8507C"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Fax: 703-305-2576</w:t>
      </w:r>
    </w:p>
    <w:p w14:paraId="3DC470F3"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E-mail: Allison.magness@fns.usda.gov</w:t>
      </w:r>
    </w:p>
    <w:p w14:paraId="342DF431" w14:textId="77777777" w:rsidR="00F93721" w:rsidRPr="002E5AAC" w:rsidRDefault="00F93721" w:rsidP="001866C0">
      <w:pPr>
        <w:pStyle w:val="NoSpacing"/>
        <w:tabs>
          <w:tab w:val="left" w:pos="720"/>
        </w:tabs>
        <w:rPr>
          <w:rFonts w:ascii="Franklin Gothic Medium" w:hAnsi="Franklin Gothic Medium"/>
          <w:b w:val="0"/>
          <w:szCs w:val="24"/>
        </w:rPr>
      </w:pPr>
    </w:p>
    <w:p w14:paraId="61FDD470" w14:textId="05F05BA5" w:rsidR="00F93721" w:rsidRPr="002E5AAC" w:rsidRDefault="00F10307" w:rsidP="001866C0">
      <w:pPr>
        <w:pStyle w:val="NoSpacing"/>
        <w:tabs>
          <w:tab w:val="left" w:pos="720"/>
        </w:tabs>
        <w:rPr>
          <w:rFonts w:ascii="Franklin Gothic Medium" w:hAnsi="Franklin Gothic Medium"/>
          <w:szCs w:val="24"/>
        </w:rPr>
      </w:pPr>
      <w:r>
        <w:rPr>
          <w:rFonts w:ascii="Franklin Gothic Medium" w:hAnsi="Franklin Gothic Medium"/>
          <w:szCs w:val="24"/>
        </w:rPr>
        <w:t>1/</w:t>
      </w:r>
      <w:r w:rsidR="00DA51C8">
        <w:rPr>
          <w:rFonts w:ascii="Franklin Gothic Medium" w:hAnsi="Franklin Gothic Medium"/>
          <w:szCs w:val="24"/>
        </w:rPr>
        <w:t>2</w:t>
      </w:r>
      <w:r w:rsidR="00DA73AB">
        <w:rPr>
          <w:rFonts w:ascii="Franklin Gothic Medium" w:hAnsi="Franklin Gothic Medium"/>
          <w:szCs w:val="24"/>
        </w:rPr>
        <w:t>8</w:t>
      </w:r>
      <w:r>
        <w:rPr>
          <w:rFonts w:ascii="Franklin Gothic Medium" w:hAnsi="Franklin Gothic Medium"/>
          <w:szCs w:val="24"/>
        </w:rPr>
        <w:t>/16</w:t>
      </w:r>
    </w:p>
    <w:p w14:paraId="61CBC851" w14:textId="77777777" w:rsidR="002E5AAC" w:rsidRDefault="002E5AAC" w:rsidP="001866C0">
      <w:pPr>
        <w:pStyle w:val="SL-FlLftSgl"/>
        <w:tabs>
          <w:tab w:val="left" w:pos="720"/>
        </w:tabs>
      </w:pPr>
    </w:p>
    <w:p w14:paraId="61D0C063" w14:textId="77777777" w:rsidR="002E5AAC" w:rsidRPr="00CA0A1D" w:rsidRDefault="002E5AAC" w:rsidP="001866C0">
      <w:pPr>
        <w:pStyle w:val="NoSpacing"/>
        <w:tabs>
          <w:tab w:val="left" w:pos="720"/>
        </w:tabs>
        <w:rPr>
          <w:rFonts w:asciiTheme="minorHAnsi" w:hAnsiTheme="minorHAnsi"/>
          <w:szCs w:val="24"/>
        </w:rPr>
        <w:sectPr w:rsidR="002E5AAC" w:rsidRPr="00CA0A1D" w:rsidSect="002E5AA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vAlign w:val="center"/>
          <w:titlePg/>
          <w:docGrid w:linePitch="326"/>
        </w:sectPr>
      </w:pPr>
    </w:p>
    <w:p w14:paraId="20718490" w14:textId="77777777" w:rsidR="00F93721" w:rsidRDefault="00F93721" w:rsidP="001866C0">
      <w:pPr>
        <w:pStyle w:val="TC-TableofContentsHeading"/>
        <w:tabs>
          <w:tab w:val="left" w:pos="720"/>
        </w:tabs>
        <w:spacing w:after="480"/>
      </w:pPr>
      <w:r w:rsidRPr="00525A50">
        <w:lastRenderedPageBreak/>
        <w:t>Table of Contents</w:t>
      </w:r>
    </w:p>
    <w:p w14:paraId="3DF73FAF" w14:textId="10242E98" w:rsidR="00F93721" w:rsidRDefault="00900DC8" w:rsidP="001866C0">
      <w:pPr>
        <w:pStyle w:val="T0-ChapPgHd"/>
        <w:tabs>
          <w:tab w:val="left" w:pos="720"/>
        </w:tabs>
      </w:pPr>
      <w:bookmarkStart w:id="0" w:name="_Toc286158947"/>
      <w:bookmarkStart w:id="1" w:name="_Toc286160536"/>
      <w:bookmarkStart w:id="2" w:name="_Toc290021759"/>
      <w:bookmarkStart w:id="3" w:name="_Toc329341672"/>
      <w:bookmarkStart w:id="4" w:name="_Toc282506023"/>
      <w:r>
        <w:t>Part</w:t>
      </w:r>
      <w:r>
        <w:tab/>
      </w:r>
      <w:r w:rsidR="00DB64D8">
        <w:tab/>
      </w:r>
      <w:r>
        <w:t>Page</w:t>
      </w:r>
    </w:p>
    <w:p w14:paraId="5152FF54" w14:textId="77777777" w:rsidR="00900DC8" w:rsidRDefault="00900DC8" w:rsidP="001866C0">
      <w:pPr>
        <w:pStyle w:val="T0-ChapPgHd"/>
        <w:tabs>
          <w:tab w:val="left" w:pos="720"/>
        </w:tabs>
      </w:pPr>
    </w:p>
    <w:p w14:paraId="781A22C9" w14:textId="77777777" w:rsidR="00CD6C46" w:rsidRDefault="00CD6C46" w:rsidP="001866C0">
      <w:pPr>
        <w:pStyle w:val="TOC1"/>
        <w:tabs>
          <w:tab w:val="left" w:pos="720"/>
        </w:tabs>
      </w:pPr>
      <w:r w:rsidRPr="00135F72">
        <w:t>A</w:t>
      </w:r>
      <w:r w:rsidRPr="00135F72">
        <w:tab/>
        <w:t>Justification</w:t>
      </w:r>
      <w:r w:rsidRPr="00135F72">
        <w:tab/>
      </w:r>
      <w:r>
        <w:tab/>
      </w:r>
      <w:r w:rsidRPr="00135F72">
        <w:t>1</w:t>
      </w:r>
    </w:p>
    <w:p w14:paraId="1DB58117" w14:textId="77777777" w:rsidR="00CD6C46" w:rsidRPr="00135F72" w:rsidRDefault="00CD6C46" w:rsidP="001866C0">
      <w:pPr>
        <w:pStyle w:val="TOC1"/>
        <w:tabs>
          <w:tab w:val="left" w:pos="720"/>
        </w:tabs>
        <w:rPr>
          <w:rFonts w:eastAsiaTheme="minorEastAsia"/>
        </w:rPr>
      </w:pPr>
    </w:p>
    <w:p w14:paraId="572623CC" w14:textId="4FC8CCD2" w:rsidR="00CD6C46" w:rsidRPr="00135F72" w:rsidRDefault="00CD6C46" w:rsidP="001866C0">
      <w:pPr>
        <w:pStyle w:val="TOC2"/>
        <w:tabs>
          <w:tab w:val="left" w:pos="720"/>
        </w:tabs>
        <w:rPr>
          <w:rFonts w:eastAsiaTheme="minorEastAsia"/>
        </w:rPr>
      </w:pPr>
      <w:r w:rsidRPr="00135F72">
        <w:t>A.1</w:t>
      </w:r>
      <w:r w:rsidRPr="00135F72">
        <w:rPr>
          <w:rFonts w:eastAsiaTheme="minorEastAsia"/>
        </w:rPr>
        <w:tab/>
      </w:r>
      <w:r w:rsidRPr="00135F72">
        <w:t>Circumstances making the collection of information necessary</w:t>
      </w:r>
      <w:r w:rsidRPr="00135F72">
        <w:tab/>
      </w:r>
      <w:r>
        <w:tab/>
      </w:r>
      <w:r w:rsidR="008C26BB">
        <w:t>1</w:t>
      </w:r>
    </w:p>
    <w:p w14:paraId="6D383E25" w14:textId="266A7B88" w:rsidR="00CD6C46" w:rsidRPr="00135F72" w:rsidRDefault="00CD6C46" w:rsidP="001866C0">
      <w:pPr>
        <w:pStyle w:val="TOC2"/>
        <w:tabs>
          <w:tab w:val="left" w:pos="720"/>
        </w:tabs>
        <w:rPr>
          <w:rFonts w:eastAsiaTheme="minorEastAsia"/>
        </w:rPr>
      </w:pPr>
      <w:r w:rsidRPr="00135F72">
        <w:t>A.2</w:t>
      </w:r>
      <w:r w:rsidRPr="00135F72">
        <w:rPr>
          <w:rFonts w:eastAsiaTheme="minorEastAsia"/>
        </w:rPr>
        <w:tab/>
      </w:r>
      <w:r w:rsidRPr="00135F72">
        <w:t>Purpose and Use of the Information</w:t>
      </w:r>
      <w:r w:rsidRPr="00135F72">
        <w:tab/>
      </w:r>
      <w:r>
        <w:tab/>
      </w:r>
      <w:r w:rsidR="00C62AD4">
        <w:t>3</w:t>
      </w:r>
    </w:p>
    <w:p w14:paraId="21B50702" w14:textId="6FA4EC72" w:rsidR="00CD6C46" w:rsidRPr="00135F72" w:rsidRDefault="00CD6C46" w:rsidP="001866C0">
      <w:pPr>
        <w:pStyle w:val="TOC2"/>
        <w:tabs>
          <w:tab w:val="left" w:pos="720"/>
        </w:tabs>
        <w:rPr>
          <w:rFonts w:eastAsiaTheme="minorEastAsia"/>
        </w:rPr>
      </w:pPr>
      <w:r w:rsidRPr="00135F72">
        <w:t>A.3</w:t>
      </w:r>
      <w:r w:rsidRPr="00135F72">
        <w:rPr>
          <w:rFonts w:eastAsiaTheme="minorEastAsia"/>
        </w:rPr>
        <w:tab/>
      </w:r>
      <w:r w:rsidRPr="00135F72">
        <w:t xml:space="preserve">Use of </w:t>
      </w:r>
      <w:r w:rsidR="00C62AD4">
        <w:t>I</w:t>
      </w:r>
      <w:r w:rsidRPr="00135F72">
        <w:t>nformation Technology and Burden Reduction</w:t>
      </w:r>
      <w:r w:rsidRPr="00135F72">
        <w:tab/>
      </w:r>
      <w:r>
        <w:tab/>
      </w:r>
      <w:r w:rsidR="00C62AD4">
        <w:t>5</w:t>
      </w:r>
    </w:p>
    <w:p w14:paraId="38DA8B0E" w14:textId="6845EA76" w:rsidR="00CD6C46" w:rsidRPr="00135F72" w:rsidRDefault="00CD6C46" w:rsidP="001866C0">
      <w:pPr>
        <w:pStyle w:val="TOC2"/>
        <w:tabs>
          <w:tab w:val="left" w:pos="720"/>
        </w:tabs>
        <w:rPr>
          <w:rFonts w:eastAsiaTheme="minorEastAsia"/>
        </w:rPr>
      </w:pPr>
      <w:r w:rsidRPr="00135F72">
        <w:t>A.4</w:t>
      </w:r>
      <w:r w:rsidRPr="00135F72">
        <w:rPr>
          <w:rFonts w:eastAsiaTheme="minorEastAsia"/>
        </w:rPr>
        <w:tab/>
      </w:r>
      <w:r w:rsidRPr="00135F72">
        <w:t xml:space="preserve">Efforts to </w:t>
      </w:r>
      <w:r w:rsidR="00C62AD4">
        <w:t>I</w:t>
      </w:r>
      <w:r w:rsidRPr="00135F72">
        <w:t>dentify Duplication and Use of Similar Information</w:t>
      </w:r>
      <w:r w:rsidRPr="00135F72">
        <w:tab/>
      </w:r>
      <w:r>
        <w:tab/>
      </w:r>
      <w:r w:rsidR="00C62AD4">
        <w:t>6</w:t>
      </w:r>
    </w:p>
    <w:p w14:paraId="33155BD2" w14:textId="5D40939F" w:rsidR="00CD6C46" w:rsidRPr="00135F72" w:rsidRDefault="00CD6C46" w:rsidP="001866C0">
      <w:pPr>
        <w:pStyle w:val="TOC2"/>
        <w:tabs>
          <w:tab w:val="left" w:pos="720"/>
        </w:tabs>
        <w:rPr>
          <w:rFonts w:eastAsiaTheme="minorEastAsia"/>
        </w:rPr>
      </w:pPr>
      <w:r w:rsidRPr="00135F72">
        <w:t>A.5</w:t>
      </w:r>
      <w:r w:rsidRPr="00135F72">
        <w:rPr>
          <w:rFonts w:eastAsiaTheme="minorEastAsia"/>
        </w:rPr>
        <w:tab/>
      </w:r>
      <w:r w:rsidRPr="00135F72">
        <w:t>Impacts Small Business or other Small Entities</w:t>
      </w:r>
      <w:r w:rsidRPr="00135F72">
        <w:tab/>
      </w:r>
      <w:r>
        <w:tab/>
      </w:r>
      <w:r w:rsidR="00C62AD4">
        <w:t>7</w:t>
      </w:r>
    </w:p>
    <w:p w14:paraId="557068EB" w14:textId="116C240A" w:rsidR="00CD6C46" w:rsidRPr="00135F72" w:rsidRDefault="00CD6C46" w:rsidP="001866C0">
      <w:pPr>
        <w:pStyle w:val="TOC2"/>
        <w:tabs>
          <w:tab w:val="left" w:pos="720"/>
        </w:tabs>
        <w:rPr>
          <w:rFonts w:eastAsiaTheme="minorEastAsia"/>
        </w:rPr>
      </w:pPr>
      <w:r w:rsidRPr="00135F72">
        <w:t>A.6</w:t>
      </w:r>
      <w:r w:rsidRPr="00135F72">
        <w:rPr>
          <w:rFonts w:eastAsiaTheme="minorEastAsia"/>
        </w:rPr>
        <w:tab/>
      </w:r>
      <w:r w:rsidRPr="00135F72">
        <w:t>Consequences of Collecting the Information Less Frequently</w:t>
      </w:r>
      <w:r w:rsidRPr="00135F72">
        <w:tab/>
      </w:r>
      <w:r>
        <w:tab/>
      </w:r>
      <w:r w:rsidR="00C62AD4">
        <w:t>7</w:t>
      </w:r>
    </w:p>
    <w:p w14:paraId="5475F336" w14:textId="7CAF4EF9" w:rsidR="00CD6C46" w:rsidRPr="00135F72" w:rsidRDefault="00CD6C46" w:rsidP="001866C0">
      <w:pPr>
        <w:pStyle w:val="TOC2"/>
        <w:tabs>
          <w:tab w:val="left" w:pos="720"/>
        </w:tabs>
        <w:rPr>
          <w:rFonts w:eastAsiaTheme="minorEastAsia"/>
        </w:rPr>
      </w:pPr>
      <w:r w:rsidRPr="00135F72">
        <w:t>A.7</w:t>
      </w:r>
      <w:r w:rsidRPr="00135F72">
        <w:rPr>
          <w:rFonts w:eastAsiaTheme="minorEastAsia"/>
        </w:rPr>
        <w:tab/>
      </w:r>
      <w:r w:rsidRPr="00135F72">
        <w:t>Special Circumstances relating to the Guidelines of 5 CFR 1320.5</w:t>
      </w:r>
      <w:r w:rsidRPr="00135F72">
        <w:tab/>
      </w:r>
      <w:r>
        <w:tab/>
      </w:r>
      <w:r w:rsidR="00C62AD4">
        <w:t>8</w:t>
      </w:r>
    </w:p>
    <w:p w14:paraId="4C00316A" w14:textId="6C75A143" w:rsidR="00CD6C46" w:rsidRPr="00135F72" w:rsidRDefault="00CD6C46" w:rsidP="001866C0">
      <w:pPr>
        <w:pStyle w:val="TOC2"/>
        <w:tabs>
          <w:tab w:val="left" w:pos="720"/>
        </w:tabs>
        <w:rPr>
          <w:rFonts w:eastAsiaTheme="minorEastAsia"/>
        </w:rPr>
      </w:pPr>
      <w:r w:rsidRPr="00135F72">
        <w:t>A.8</w:t>
      </w:r>
      <w:r w:rsidRPr="00135F72">
        <w:rPr>
          <w:rFonts w:eastAsiaTheme="minorEastAsia"/>
        </w:rPr>
        <w:tab/>
      </w:r>
      <w:r w:rsidRPr="00135F72">
        <w:t>Responses to the Federal Register Notice and Efforts to Contact Outside Agencies</w:t>
      </w:r>
      <w:r w:rsidRPr="00135F72">
        <w:tab/>
      </w:r>
      <w:r>
        <w:tab/>
      </w:r>
      <w:r w:rsidR="00C62AD4">
        <w:t>9</w:t>
      </w:r>
    </w:p>
    <w:p w14:paraId="3E747E55" w14:textId="77B87C73" w:rsidR="00CD6C46" w:rsidRPr="00135F72" w:rsidRDefault="00CD6C46" w:rsidP="001866C0">
      <w:pPr>
        <w:pStyle w:val="TOC2"/>
        <w:tabs>
          <w:tab w:val="left" w:pos="720"/>
        </w:tabs>
        <w:rPr>
          <w:rFonts w:eastAsiaTheme="minorEastAsia"/>
        </w:rPr>
      </w:pPr>
      <w:r w:rsidRPr="00135F72">
        <w:t>A.9</w:t>
      </w:r>
      <w:r w:rsidRPr="00135F72">
        <w:rPr>
          <w:rFonts w:eastAsiaTheme="minorEastAsia"/>
        </w:rPr>
        <w:tab/>
      </w:r>
      <w:r w:rsidRPr="00135F72">
        <w:t>Explanation of Any Payment or Gift to Respondents</w:t>
      </w:r>
      <w:r w:rsidRPr="00135F72">
        <w:tab/>
      </w:r>
      <w:r>
        <w:tab/>
      </w:r>
      <w:r w:rsidR="00C62AD4">
        <w:t>10</w:t>
      </w:r>
    </w:p>
    <w:p w14:paraId="161F6005" w14:textId="033C6D9A" w:rsidR="00CD6C46" w:rsidRPr="00135F72" w:rsidRDefault="00CD6C46" w:rsidP="001866C0">
      <w:pPr>
        <w:pStyle w:val="TOC2"/>
        <w:tabs>
          <w:tab w:val="left" w:pos="720"/>
        </w:tabs>
        <w:rPr>
          <w:rFonts w:eastAsiaTheme="minorEastAsia"/>
        </w:rPr>
      </w:pPr>
      <w:r w:rsidRPr="00135F72">
        <w:t>A.10</w:t>
      </w:r>
      <w:r w:rsidRPr="00135F72">
        <w:rPr>
          <w:rFonts w:eastAsiaTheme="minorEastAsia"/>
        </w:rPr>
        <w:tab/>
      </w:r>
      <w:r w:rsidRPr="00135F72">
        <w:t>Assurance of Confidentiality Provided to Respondents</w:t>
      </w:r>
      <w:r w:rsidRPr="00135F72">
        <w:tab/>
      </w:r>
      <w:r>
        <w:tab/>
      </w:r>
      <w:r w:rsidR="008C26BB">
        <w:t>1</w:t>
      </w:r>
      <w:r w:rsidR="00C165AB">
        <w:t>5</w:t>
      </w:r>
    </w:p>
    <w:p w14:paraId="4CB34AD3" w14:textId="4082818E" w:rsidR="00CD6C46" w:rsidRPr="00135F72" w:rsidRDefault="00CD6C46" w:rsidP="001866C0">
      <w:pPr>
        <w:pStyle w:val="TOC2"/>
        <w:tabs>
          <w:tab w:val="left" w:pos="720"/>
        </w:tabs>
        <w:rPr>
          <w:rFonts w:eastAsiaTheme="minorEastAsia"/>
        </w:rPr>
      </w:pPr>
      <w:r w:rsidRPr="00135F72">
        <w:t>A.11</w:t>
      </w:r>
      <w:r w:rsidRPr="00135F72">
        <w:rPr>
          <w:rFonts w:eastAsiaTheme="minorEastAsia"/>
        </w:rPr>
        <w:tab/>
      </w:r>
      <w:r w:rsidRPr="00135F72">
        <w:t>Justification for Sensitive Questions</w:t>
      </w:r>
      <w:r w:rsidRPr="00135F72">
        <w:tab/>
      </w:r>
      <w:r>
        <w:tab/>
      </w:r>
      <w:r w:rsidR="008C26BB">
        <w:t>1</w:t>
      </w:r>
      <w:r w:rsidR="00C165AB">
        <w:t>6</w:t>
      </w:r>
    </w:p>
    <w:p w14:paraId="154A6489" w14:textId="46D564FE" w:rsidR="00CD6C46" w:rsidRPr="00135F72" w:rsidRDefault="00CD6C46" w:rsidP="001866C0">
      <w:pPr>
        <w:pStyle w:val="TOC2"/>
        <w:tabs>
          <w:tab w:val="left" w:pos="720"/>
        </w:tabs>
        <w:rPr>
          <w:rFonts w:eastAsiaTheme="minorEastAsia"/>
        </w:rPr>
      </w:pPr>
      <w:r w:rsidRPr="00135F72">
        <w:t>A.12</w:t>
      </w:r>
      <w:r w:rsidRPr="00135F72">
        <w:rPr>
          <w:rFonts w:eastAsiaTheme="minorEastAsia"/>
        </w:rPr>
        <w:tab/>
      </w:r>
      <w:r w:rsidRPr="00135F72">
        <w:t>Estimates of Respondent Burden Including Annualized Hourly Cost</w:t>
      </w:r>
      <w:r w:rsidRPr="00135F72">
        <w:tab/>
      </w:r>
      <w:r>
        <w:tab/>
      </w:r>
      <w:r w:rsidR="008C26BB">
        <w:t>1</w:t>
      </w:r>
      <w:r w:rsidR="00C165AB">
        <w:t>6</w:t>
      </w:r>
    </w:p>
    <w:p w14:paraId="61FF941D" w14:textId="505268B5" w:rsidR="00CD6C46" w:rsidRPr="00135F72" w:rsidRDefault="00CD6C46" w:rsidP="001866C0">
      <w:pPr>
        <w:pStyle w:val="TOC2"/>
        <w:tabs>
          <w:tab w:val="left" w:pos="720"/>
        </w:tabs>
        <w:rPr>
          <w:rFonts w:eastAsiaTheme="minorEastAsia"/>
        </w:rPr>
      </w:pPr>
      <w:r w:rsidRPr="00135F72">
        <w:t>A.13</w:t>
      </w:r>
      <w:r w:rsidRPr="00135F72">
        <w:rPr>
          <w:rFonts w:eastAsiaTheme="minorEastAsia"/>
        </w:rPr>
        <w:tab/>
      </w:r>
      <w:r w:rsidRPr="00135F72">
        <w:t>Estimates of Other Total Annualized Cost Burden</w:t>
      </w:r>
      <w:r w:rsidRPr="00135F72">
        <w:tab/>
      </w:r>
      <w:r>
        <w:tab/>
      </w:r>
      <w:r w:rsidR="008C26BB">
        <w:t>1</w:t>
      </w:r>
      <w:r w:rsidR="00C165AB">
        <w:t>8</w:t>
      </w:r>
    </w:p>
    <w:p w14:paraId="24E20D28" w14:textId="65B645ED" w:rsidR="00CD6C46" w:rsidRPr="00135F72" w:rsidRDefault="00CD6C46" w:rsidP="001866C0">
      <w:pPr>
        <w:pStyle w:val="TOC2"/>
        <w:tabs>
          <w:tab w:val="left" w:pos="720"/>
        </w:tabs>
        <w:rPr>
          <w:rFonts w:eastAsiaTheme="minorEastAsia"/>
        </w:rPr>
      </w:pPr>
      <w:r w:rsidRPr="00135F72">
        <w:t>A.14</w:t>
      </w:r>
      <w:r w:rsidRPr="00135F72">
        <w:rPr>
          <w:rFonts w:eastAsiaTheme="minorEastAsia"/>
        </w:rPr>
        <w:tab/>
      </w:r>
      <w:r w:rsidRPr="00135F72">
        <w:t>Annualized Cost to the Federal Government</w:t>
      </w:r>
      <w:r w:rsidRPr="00135F72">
        <w:tab/>
      </w:r>
      <w:r>
        <w:tab/>
      </w:r>
      <w:r w:rsidR="008C26BB">
        <w:t>1</w:t>
      </w:r>
      <w:r w:rsidR="00C165AB">
        <w:t>9</w:t>
      </w:r>
    </w:p>
    <w:p w14:paraId="0F1F6B3C" w14:textId="1363EA6E" w:rsidR="00CD6C46" w:rsidRPr="00135F72" w:rsidRDefault="00CD6C46" w:rsidP="001866C0">
      <w:pPr>
        <w:pStyle w:val="TOC2"/>
        <w:tabs>
          <w:tab w:val="left" w:pos="720"/>
        </w:tabs>
        <w:rPr>
          <w:rFonts w:eastAsiaTheme="minorEastAsia"/>
        </w:rPr>
      </w:pPr>
      <w:r w:rsidRPr="00135F72">
        <w:t>A.15</w:t>
      </w:r>
      <w:r w:rsidRPr="00135F72">
        <w:rPr>
          <w:rFonts w:eastAsiaTheme="minorEastAsia"/>
        </w:rPr>
        <w:tab/>
      </w:r>
      <w:r w:rsidRPr="00135F72">
        <w:t>Explanation for Program Changes or Adjustments</w:t>
      </w:r>
      <w:r w:rsidRPr="00135F72">
        <w:tab/>
      </w:r>
      <w:r>
        <w:tab/>
      </w:r>
      <w:r w:rsidR="008C26BB">
        <w:t>1</w:t>
      </w:r>
      <w:r w:rsidR="00C165AB">
        <w:t>9</w:t>
      </w:r>
    </w:p>
    <w:p w14:paraId="43619D03" w14:textId="66393468" w:rsidR="00CD6C46" w:rsidRPr="00135F72" w:rsidRDefault="00CD6C46" w:rsidP="001866C0">
      <w:pPr>
        <w:pStyle w:val="TOC2"/>
        <w:tabs>
          <w:tab w:val="left" w:pos="720"/>
        </w:tabs>
        <w:rPr>
          <w:rFonts w:eastAsiaTheme="minorEastAsia"/>
        </w:rPr>
      </w:pPr>
      <w:r w:rsidRPr="00135F72">
        <w:t>A.16</w:t>
      </w:r>
      <w:r w:rsidRPr="00135F72">
        <w:rPr>
          <w:rFonts w:eastAsiaTheme="minorEastAsia"/>
        </w:rPr>
        <w:tab/>
      </w:r>
      <w:r w:rsidRPr="00135F72">
        <w:t>Plans for Tabulation and Publication and Project Time Schedule</w:t>
      </w:r>
      <w:r w:rsidRPr="00135F72">
        <w:tab/>
      </w:r>
      <w:r>
        <w:tab/>
      </w:r>
      <w:r w:rsidR="00C165AB">
        <w:t>20</w:t>
      </w:r>
    </w:p>
    <w:p w14:paraId="12D1491F" w14:textId="349DC497" w:rsidR="00CD6C46" w:rsidRPr="00135F72" w:rsidRDefault="00CD6C46" w:rsidP="001866C0">
      <w:pPr>
        <w:pStyle w:val="TOC2"/>
        <w:tabs>
          <w:tab w:val="left" w:pos="720"/>
        </w:tabs>
        <w:rPr>
          <w:rFonts w:eastAsiaTheme="minorEastAsia"/>
        </w:rPr>
      </w:pPr>
      <w:r w:rsidRPr="00135F72">
        <w:t>A.17</w:t>
      </w:r>
      <w:r w:rsidRPr="00135F72">
        <w:rPr>
          <w:rFonts w:eastAsiaTheme="minorEastAsia"/>
        </w:rPr>
        <w:tab/>
      </w:r>
      <w:r w:rsidRPr="00135F72">
        <w:t>Reason Display of OMB Expiration Date is Inappropriate</w:t>
      </w:r>
      <w:r w:rsidRPr="00135F72">
        <w:tab/>
      </w:r>
      <w:r>
        <w:tab/>
      </w:r>
      <w:r w:rsidR="00C165AB">
        <w:t>22</w:t>
      </w:r>
    </w:p>
    <w:p w14:paraId="01EED340" w14:textId="0E384CE8" w:rsidR="00CD6C46" w:rsidRDefault="00CD6C46" w:rsidP="001866C0">
      <w:pPr>
        <w:pStyle w:val="TOC2"/>
        <w:tabs>
          <w:tab w:val="left" w:pos="720"/>
        </w:tabs>
      </w:pPr>
      <w:r w:rsidRPr="00135F72">
        <w:t>A.18</w:t>
      </w:r>
      <w:r w:rsidRPr="00135F72">
        <w:rPr>
          <w:rFonts w:eastAsiaTheme="minorEastAsia"/>
        </w:rPr>
        <w:tab/>
      </w:r>
      <w:r w:rsidRPr="00135F72">
        <w:t>Exceptions to Certification for Paperwork Reduction Act Submissions</w:t>
      </w:r>
      <w:r w:rsidRPr="00135F72">
        <w:tab/>
      </w:r>
      <w:r>
        <w:tab/>
      </w:r>
      <w:r w:rsidR="00C165AB">
        <w:t>22</w:t>
      </w:r>
    </w:p>
    <w:p w14:paraId="422AFF70" w14:textId="77777777" w:rsidR="00CD6C46" w:rsidRDefault="00CD6C46" w:rsidP="001866C0">
      <w:pPr>
        <w:pStyle w:val="TOC2"/>
        <w:tabs>
          <w:tab w:val="left" w:pos="720"/>
        </w:tabs>
      </w:pPr>
    </w:p>
    <w:p w14:paraId="06964695" w14:textId="77777777" w:rsidR="00CD6C46" w:rsidRPr="00135F72" w:rsidRDefault="00CD6C46" w:rsidP="001866C0">
      <w:pPr>
        <w:pStyle w:val="TOC2"/>
        <w:tabs>
          <w:tab w:val="left" w:pos="720"/>
        </w:tabs>
        <w:rPr>
          <w:rFonts w:eastAsiaTheme="minorEastAsia"/>
        </w:rPr>
      </w:pPr>
    </w:p>
    <w:p w14:paraId="4E1E72E8" w14:textId="77777777" w:rsidR="00900DC8" w:rsidRDefault="00751704" w:rsidP="001866C0">
      <w:pPr>
        <w:pStyle w:val="T0-ChapPgHd"/>
        <w:tabs>
          <w:tab w:val="left" w:pos="720"/>
        </w:tabs>
      </w:pPr>
      <w:r>
        <w:t>Appendic</w:t>
      </w:r>
      <w:r w:rsidR="00CD6C46">
        <w:t>es</w:t>
      </w:r>
    </w:p>
    <w:p w14:paraId="0B7C52EE" w14:textId="77777777" w:rsidR="00C228EE" w:rsidRPr="00D77A4B" w:rsidRDefault="00C228EE" w:rsidP="001866C0">
      <w:pPr>
        <w:pStyle w:val="T0-ChapPgHd"/>
        <w:tabs>
          <w:tab w:val="left" w:pos="720"/>
        </w:tabs>
        <w:spacing w:after="240"/>
        <w:rPr>
          <w:rFonts w:ascii="Garamond" w:hAnsi="Garamond"/>
          <w:u w:val="none"/>
        </w:rPr>
      </w:pPr>
    </w:p>
    <w:p w14:paraId="7C2B0100"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A1</w:t>
      </w:r>
      <w:r w:rsidRPr="00D77A4B">
        <w:rPr>
          <w:rFonts w:eastAsia="Calibri"/>
          <w:szCs w:val="22"/>
        </w:rPr>
        <w:tab/>
        <w:t>Study extension flyer to age 5 – English</w:t>
      </w:r>
    </w:p>
    <w:p w14:paraId="18D25856"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A2</w:t>
      </w:r>
      <w:r w:rsidRPr="00D77A4B">
        <w:rPr>
          <w:rFonts w:eastAsia="Calibri"/>
          <w:szCs w:val="22"/>
        </w:rPr>
        <w:tab/>
        <w:t>Study extension flyer to age 5 – Spanish</w:t>
      </w:r>
    </w:p>
    <w:p w14:paraId="58938DF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B1</w:t>
      </w:r>
      <w:r w:rsidRPr="00D77A4B">
        <w:rPr>
          <w:rFonts w:eastAsia="Calibri"/>
          <w:szCs w:val="22"/>
        </w:rPr>
        <w:tab/>
        <w:t>Study Extension Consent Age 2.5 to 5 – English</w:t>
      </w:r>
    </w:p>
    <w:p w14:paraId="2FBA3BC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B2</w:t>
      </w:r>
      <w:r w:rsidRPr="00D77A4B">
        <w:rPr>
          <w:rFonts w:eastAsia="Calibri"/>
          <w:szCs w:val="22"/>
        </w:rPr>
        <w:tab/>
        <w:t>Study Extension Consent Age 2.5 to 5 – Spanish</w:t>
      </w:r>
    </w:p>
    <w:p w14:paraId="1A55F4CA" w14:textId="395667C8" w:rsidR="00D06924" w:rsidRDefault="00D06924" w:rsidP="001866C0">
      <w:pPr>
        <w:tabs>
          <w:tab w:val="left" w:pos="720"/>
          <w:tab w:val="left" w:pos="1440"/>
        </w:tabs>
        <w:spacing w:after="200" w:line="276" w:lineRule="auto"/>
        <w:ind w:left="1440" w:hanging="1170"/>
        <w:sectPr w:rsidR="00D06924" w:rsidSect="002E5AAC">
          <w:headerReference w:type="default" r:id="rId15"/>
          <w:footerReference w:type="default" r:id="rId16"/>
          <w:footerReference w:type="first" r:id="rId17"/>
          <w:endnotePr>
            <w:numFmt w:val="decimal"/>
          </w:endnotePr>
          <w:pgSz w:w="12240" w:h="15840" w:code="1"/>
          <w:pgMar w:top="1440" w:right="1440" w:bottom="1440" w:left="1440" w:header="720" w:footer="576" w:gutter="0"/>
          <w:pgNumType w:fmt="lowerRoman" w:start="1"/>
          <w:cols w:space="720"/>
          <w:noEndnote/>
          <w:titlePg/>
          <w:docGrid w:linePitch="326"/>
        </w:sectPr>
      </w:pPr>
    </w:p>
    <w:p w14:paraId="5C747A42" w14:textId="77777777" w:rsidR="00D06924" w:rsidRDefault="00D06924" w:rsidP="001866C0">
      <w:pPr>
        <w:pStyle w:val="TC-TableofContentsHeading"/>
        <w:tabs>
          <w:tab w:val="left" w:pos="720"/>
        </w:tabs>
        <w:spacing w:after="480"/>
        <w:rPr>
          <w:sz w:val="24"/>
        </w:rPr>
      </w:pPr>
      <w:r w:rsidRPr="00CD6C46">
        <w:rPr>
          <w:sz w:val="24"/>
        </w:rPr>
        <w:lastRenderedPageBreak/>
        <w:t>Contents (continued)</w:t>
      </w:r>
    </w:p>
    <w:p w14:paraId="7B831090" w14:textId="77777777" w:rsidR="00D06924" w:rsidRDefault="00D06924" w:rsidP="001866C0">
      <w:pPr>
        <w:pStyle w:val="T0-ChapPgHd"/>
        <w:tabs>
          <w:tab w:val="left" w:pos="720"/>
        </w:tabs>
      </w:pPr>
      <w:r>
        <w:t>Appendices (continued)</w:t>
      </w:r>
    </w:p>
    <w:p w14:paraId="7208F38E" w14:textId="77777777" w:rsidR="00D06924" w:rsidRPr="00DB64D8" w:rsidRDefault="00D06924" w:rsidP="001866C0">
      <w:pPr>
        <w:tabs>
          <w:tab w:val="left" w:pos="720"/>
          <w:tab w:val="left" w:pos="1440"/>
        </w:tabs>
        <w:spacing w:after="200" w:line="276" w:lineRule="auto"/>
        <w:ind w:left="1440" w:hanging="1170"/>
      </w:pPr>
    </w:p>
    <w:p w14:paraId="3F830A6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C1</w:t>
      </w:r>
      <w:r w:rsidRPr="00D77A4B">
        <w:rPr>
          <w:rFonts w:eastAsia="Calibri"/>
          <w:szCs w:val="22"/>
        </w:rPr>
        <w:tab/>
        <w:t>36-month survey: contact information module – English</w:t>
      </w:r>
    </w:p>
    <w:p w14:paraId="21333A8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C2</w:t>
      </w:r>
      <w:r w:rsidRPr="00D77A4B">
        <w:rPr>
          <w:rFonts w:eastAsia="Calibri"/>
          <w:szCs w:val="22"/>
        </w:rPr>
        <w:tab/>
        <w:t>36-month survey: contact information module – Spanish</w:t>
      </w:r>
    </w:p>
    <w:p w14:paraId="45594BD2"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D1</w:t>
      </w:r>
      <w:r w:rsidRPr="00D77A4B">
        <w:rPr>
          <w:rFonts w:eastAsia="Calibri"/>
          <w:szCs w:val="22"/>
        </w:rPr>
        <w:tab/>
        <w:t>39-, 45-, 51-, and 57-mo contact information form - English</w:t>
      </w:r>
    </w:p>
    <w:p w14:paraId="0DBE9E05"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D2</w:t>
      </w:r>
      <w:r w:rsidRPr="00D77A4B">
        <w:rPr>
          <w:rFonts w:eastAsia="Calibri"/>
          <w:szCs w:val="22"/>
        </w:rPr>
        <w:tab/>
        <w:t>39-, 45-, 51-, and 57-mo contact information form - Spanish</w:t>
      </w:r>
    </w:p>
    <w:p w14:paraId="64C0DA6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E1</w:t>
      </w:r>
      <w:r w:rsidRPr="00D77A4B">
        <w:rPr>
          <w:rFonts w:eastAsia="Calibri"/>
          <w:szCs w:val="22"/>
        </w:rPr>
        <w:tab/>
        <w:t>42-mo advance letter - English</w:t>
      </w:r>
    </w:p>
    <w:p w14:paraId="558801F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E2</w:t>
      </w:r>
      <w:r w:rsidRPr="00D77A4B">
        <w:rPr>
          <w:rFonts w:eastAsia="Calibri"/>
          <w:szCs w:val="22"/>
        </w:rPr>
        <w:tab/>
        <w:t>42-mo advance letter - Spanish</w:t>
      </w:r>
    </w:p>
    <w:p w14:paraId="5DC0BC1E"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F1</w:t>
      </w:r>
      <w:r w:rsidRPr="00D77A4B">
        <w:rPr>
          <w:rFonts w:eastAsia="Calibri"/>
          <w:szCs w:val="22"/>
        </w:rPr>
        <w:tab/>
        <w:t>42-month telephone survey - English</w:t>
      </w:r>
    </w:p>
    <w:p w14:paraId="45FDC51B"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F2</w:t>
      </w:r>
      <w:r w:rsidRPr="00D77A4B">
        <w:rPr>
          <w:rFonts w:eastAsia="Calibri"/>
          <w:szCs w:val="22"/>
        </w:rPr>
        <w:tab/>
        <w:t>42-month telephone survey - Spanish</w:t>
      </w:r>
    </w:p>
    <w:p w14:paraId="337F8077"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G1a</w:t>
      </w:r>
      <w:r w:rsidRPr="00D77A4B">
        <w:rPr>
          <w:rFonts w:eastAsia="Calibri"/>
          <w:szCs w:val="22"/>
        </w:rPr>
        <w:tab/>
        <w:t>Reminders for non-locatable no active interview – English</w:t>
      </w:r>
    </w:p>
    <w:p w14:paraId="3D701F0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G1b</w:t>
      </w:r>
      <w:r w:rsidRPr="00D77A4B">
        <w:rPr>
          <w:rFonts w:eastAsia="Calibri"/>
          <w:szCs w:val="22"/>
        </w:rPr>
        <w:tab/>
        <w:t>Reminders for non-locatable no active interview – Spanish</w:t>
      </w:r>
    </w:p>
    <w:p w14:paraId="116372E4"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G2a</w:t>
      </w:r>
      <w:r w:rsidRPr="00D77A4B">
        <w:rPr>
          <w:rFonts w:eastAsia="Calibri"/>
          <w:szCs w:val="22"/>
        </w:rPr>
        <w:tab/>
        <w:t>Reminders for non-locatable active interview – English</w:t>
      </w:r>
    </w:p>
    <w:p w14:paraId="2F3B476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G2b</w:t>
      </w:r>
      <w:r w:rsidRPr="00D77A4B">
        <w:rPr>
          <w:rFonts w:eastAsia="Calibri"/>
          <w:szCs w:val="22"/>
        </w:rPr>
        <w:tab/>
        <w:t>Reminders for non-locatable active interview – Spanish</w:t>
      </w:r>
    </w:p>
    <w:p w14:paraId="102F2B90"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G3a</w:t>
      </w:r>
      <w:r w:rsidRPr="00D77A4B">
        <w:rPr>
          <w:rFonts w:eastAsia="Calibri"/>
          <w:szCs w:val="22"/>
        </w:rPr>
        <w:tab/>
        <w:t>Reminders for study participation refusal conversion – English</w:t>
      </w:r>
    </w:p>
    <w:p w14:paraId="7CA6F16D"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G3b</w:t>
      </w:r>
      <w:r w:rsidRPr="00D77A4B">
        <w:rPr>
          <w:rFonts w:eastAsia="Calibri"/>
          <w:szCs w:val="22"/>
        </w:rPr>
        <w:tab/>
        <w:t>Reminders for study participation refusal conversion – Spanish</w:t>
      </w:r>
    </w:p>
    <w:p w14:paraId="2B88D2B1"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G4a</w:t>
      </w:r>
      <w:r w:rsidRPr="00D77A4B">
        <w:rPr>
          <w:rFonts w:eastAsia="Calibri"/>
          <w:szCs w:val="22"/>
        </w:rPr>
        <w:tab/>
        <w:t>Reminders for study participation not answering calls – English</w:t>
      </w:r>
    </w:p>
    <w:p w14:paraId="3B079FF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G4b</w:t>
      </w:r>
      <w:r w:rsidRPr="00D77A4B">
        <w:rPr>
          <w:rFonts w:eastAsia="Calibri"/>
          <w:szCs w:val="22"/>
        </w:rPr>
        <w:tab/>
        <w:t>Reminders for study participation not answering calls – Spanish</w:t>
      </w:r>
    </w:p>
    <w:p w14:paraId="2E900A57"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G5a</w:t>
      </w:r>
      <w:r w:rsidRPr="00D77A4B">
        <w:rPr>
          <w:rFonts w:eastAsia="Calibri"/>
          <w:szCs w:val="22"/>
        </w:rPr>
        <w:tab/>
        <w:t>Reminders for Telephone Research Center voicemail, first message – English</w:t>
      </w:r>
    </w:p>
    <w:p w14:paraId="66E97602"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G5b</w:t>
      </w:r>
      <w:r w:rsidRPr="00D77A4B">
        <w:rPr>
          <w:rFonts w:eastAsia="Calibri"/>
          <w:szCs w:val="22"/>
        </w:rPr>
        <w:tab/>
        <w:t>Reminders for Telephone Research Center voicemail, first message – Spanish</w:t>
      </w:r>
    </w:p>
    <w:p w14:paraId="256112BB" w14:textId="567028DA"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G6a</w:t>
      </w:r>
      <w:r w:rsidRPr="00D77A4B">
        <w:rPr>
          <w:rFonts w:eastAsia="Calibri"/>
          <w:szCs w:val="22"/>
        </w:rPr>
        <w:tab/>
        <w:t>Reminders for Telephone Research Center voicemail, expiring interview</w:t>
      </w:r>
      <w:r w:rsidR="000109E5">
        <w:rPr>
          <w:rFonts w:eastAsia="Calibri"/>
          <w:szCs w:val="22"/>
        </w:rPr>
        <w:t>s</w:t>
      </w:r>
      <w:r w:rsidRPr="00D77A4B">
        <w:rPr>
          <w:rFonts w:eastAsia="Calibri"/>
          <w:szCs w:val="22"/>
        </w:rPr>
        <w:t xml:space="preserve"> – English</w:t>
      </w:r>
    </w:p>
    <w:p w14:paraId="181847E8" w14:textId="27DC08FD"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G6b</w:t>
      </w:r>
      <w:r w:rsidRPr="00D77A4B">
        <w:rPr>
          <w:rFonts w:eastAsia="Calibri"/>
          <w:szCs w:val="22"/>
        </w:rPr>
        <w:tab/>
        <w:t>Reminders for Telephone Research Center voicemail, expiring interview</w:t>
      </w:r>
      <w:r w:rsidR="000109E5">
        <w:rPr>
          <w:rFonts w:eastAsia="Calibri"/>
          <w:szCs w:val="22"/>
        </w:rPr>
        <w:t>s</w:t>
      </w:r>
      <w:r w:rsidRPr="00D77A4B">
        <w:rPr>
          <w:rFonts w:eastAsia="Calibri"/>
          <w:szCs w:val="22"/>
        </w:rPr>
        <w:t xml:space="preserve"> – Spanish</w:t>
      </w:r>
    </w:p>
    <w:p w14:paraId="768B5D0E"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G7a</w:t>
      </w:r>
      <w:r w:rsidRPr="00D77A4B">
        <w:rPr>
          <w:rFonts w:eastAsia="Calibri"/>
          <w:szCs w:val="22"/>
        </w:rPr>
        <w:tab/>
        <w:t>Reminders for interview from Study Liaison - English</w:t>
      </w:r>
    </w:p>
    <w:p w14:paraId="03F47C97" w14:textId="04BE60E5" w:rsidR="0006578C" w:rsidRPr="00D77A4B" w:rsidRDefault="0006578C" w:rsidP="00D77A4B">
      <w:pPr>
        <w:tabs>
          <w:tab w:val="left" w:pos="900"/>
        </w:tabs>
        <w:spacing w:after="200" w:line="276" w:lineRule="auto"/>
        <w:ind w:left="900" w:hanging="630"/>
        <w:rPr>
          <w:rFonts w:eastAsia="Calibri"/>
          <w:szCs w:val="22"/>
        </w:rPr>
      </w:pPr>
      <w:r w:rsidRPr="00D77A4B">
        <w:rPr>
          <w:rFonts w:eastAsia="Calibri"/>
          <w:szCs w:val="22"/>
        </w:rPr>
        <w:t>G7b</w:t>
      </w:r>
      <w:r w:rsidRPr="00D77A4B">
        <w:rPr>
          <w:rFonts w:eastAsia="Calibri"/>
          <w:szCs w:val="22"/>
        </w:rPr>
        <w:tab/>
        <w:t xml:space="preserve">Reminders for </w:t>
      </w:r>
      <w:proofErr w:type="spellStart"/>
      <w:r w:rsidRPr="00D77A4B">
        <w:rPr>
          <w:rFonts w:eastAsia="Calibri"/>
          <w:szCs w:val="22"/>
        </w:rPr>
        <w:t>interivew</w:t>
      </w:r>
      <w:proofErr w:type="spellEnd"/>
      <w:r w:rsidRPr="00D77A4B">
        <w:rPr>
          <w:rFonts w:eastAsia="Calibri"/>
          <w:szCs w:val="22"/>
        </w:rPr>
        <w:t xml:space="preserve"> from Study Liaison - Spanish</w:t>
      </w:r>
    </w:p>
    <w:p w14:paraId="473332D6" w14:textId="10582B12" w:rsidR="00D06924" w:rsidRDefault="00D06924" w:rsidP="001866C0">
      <w:pPr>
        <w:tabs>
          <w:tab w:val="left" w:pos="720"/>
          <w:tab w:val="left" w:pos="1440"/>
        </w:tabs>
        <w:spacing w:after="200" w:line="276" w:lineRule="auto"/>
        <w:ind w:left="1440" w:hanging="1170"/>
        <w:sectPr w:rsidR="00D06924"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123228EA" w14:textId="77777777" w:rsidR="00D06924" w:rsidRDefault="00D06924" w:rsidP="001866C0">
      <w:pPr>
        <w:pStyle w:val="TC-TableofContentsHeading"/>
        <w:tabs>
          <w:tab w:val="left" w:pos="720"/>
        </w:tabs>
        <w:spacing w:after="480"/>
        <w:rPr>
          <w:sz w:val="24"/>
        </w:rPr>
      </w:pPr>
      <w:r w:rsidRPr="00CD6C46">
        <w:rPr>
          <w:sz w:val="24"/>
        </w:rPr>
        <w:lastRenderedPageBreak/>
        <w:t>Contents (continued)</w:t>
      </w:r>
    </w:p>
    <w:p w14:paraId="29586570" w14:textId="77777777" w:rsidR="00D06924" w:rsidRDefault="00D06924" w:rsidP="001866C0">
      <w:pPr>
        <w:pStyle w:val="T0-ChapPgHd"/>
        <w:tabs>
          <w:tab w:val="left" w:pos="720"/>
        </w:tabs>
      </w:pPr>
      <w:r>
        <w:t>Appendices (continued)</w:t>
      </w:r>
    </w:p>
    <w:p w14:paraId="0E439462" w14:textId="77777777" w:rsidR="0006578C" w:rsidRPr="00D77A4B" w:rsidRDefault="0006578C" w:rsidP="0006578C">
      <w:pPr>
        <w:tabs>
          <w:tab w:val="left" w:pos="900"/>
        </w:tabs>
        <w:spacing w:after="200" w:line="276" w:lineRule="auto"/>
        <w:ind w:left="900" w:hanging="630"/>
        <w:rPr>
          <w:rFonts w:eastAsia="Calibri"/>
          <w:szCs w:val="22"/>
        </w:rPr>
      </w:pPr>
    </w:p>
    <w:p w14:paraId="7E637E64"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G8a</w:t>
      </w:r>
      <w:r w:rsidRPr="00D77A4B">
        <w:rPr>
          <w:rFonts w:eastAsia="Calibri"/>
          <w:szCs w:val="22"/>
        </w:rPr>
        <w:tab/>
        <w:t>Reminders for contact information form – English</w:t>
      </w:r>
    </w:p>
    <w:p w14:paraId="49F4CBB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G8b</w:t>
      </w:r>
      <w:r w:rsidRPr="00D77A4B">
        <w:rPr>
          <w:rFonts w:eastAsia="Calibri"/>
          <w:szCs w:val="22"/>
        </w:rPr>
        <w:tab/>
        <w:t>Reminders for contact information form – Spanish</w:t>
      </w:r>
    </w:p>
    <w:p w14:paraId="4F393D2C"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G9a</w:t>
      </w:r>
      <w:r w:rsidRPr="00D77A4B">
        <w:rPr>
          <w:rFonts w:eastAsia="Calibri"/>
          <w:szCs w:val="22"/>
        </w:rPr>
        <w:tab/>
        <w:t>Reminders for consent – English</w:t>
      </w:r>
    </w:p>
    <w:p w14:paraId="61EC9234" w14:textId="3F51AAED"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G9b</w:t>
      </w:r>
      <w:r w:rsidRPr="00D77A4B">
        <w:rPr>
          <w:rFonts w:eastAsia="Calibri"/>
          <w:szCs w:val="22"/>
        </w:rPr>
        <w:tab/>
        <w:t>Reminder</w:t>
      </w:r>
      <w:r w:rsidR="000109E5">
        <w:rPr>
          <w:rFonts w:eastAsia="Calibri"/>
          <w:szCs w:val="22"/>
        </w:rPr>
        <w:t>s</w:t>
      </w:r>
      <w:r w:rsidRPr="00D77A4B">
        <w:rPr>
          <w:rFonts w:eastAsia="Calibri"/>
          <w:szCs w:val="22"/>
        </w:rPr>
        <w:t xml:space="preserve"> for consent – Spanish</w:t>
      </w:r>
    </w:p>
    <w:p w14:paraId="4BB1D132"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G10a</w:t>
      </w:r>
      <w:r w:rsidRPr="00D77A4B">
        <w:rPr>
          <w:rFonts w:eastAsia="Calibri"/>
          <w:szCs w:val="22"/>
        </w:rPr>
        <w:tab/>
        <w:t>Letter to study refusals – English</w:t>
      </w:r>
    </w:p>
    <w:p w14:paraId="7FB3521D"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G10b</w:t>
      </w:r>
      <w:r w:rsidRPr="00D77A4B">
        <w:rPr>
          <w:rFonts w:eastAsia="Calibri"/>
          <w:szCs w:val="22"/>
        </w:rPr>
        <w:tab/>
        <w:t>Letter to study refusals – Spanish</w:t>
      </w:r>
    </w:p>
    <w:p w14:paraId="1D62126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G11a</w:t>
      </w:r>
      <w:r w:rsidRPr="00D77A4B">
        <w:rPr>
          <w:rFonts w:eastAsia="Calibri"/>
          <w:szCs w:val="22"/>
        </w:rPr>
        <w:tab/>
        <w:t>Height and weight reminders – English</w:t>
      </w:r>
    </w:p>
    <w:p w14:paraId="5668DA9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G11b</w:t>
      </w:r>
      <w:r w:rsidRPr="00D77A4B">
        <w:rPr>
          <w:rFonts w:eastAsia="Calibri"/>
          <w:szCs w:val="22"/>
        </w:rPr>
        <w:tab/>
        <w:t>Height and weight reminders – Spanish</w:t>
      </w:r>
    </w:p>
    <w:p w14:paraId="0F970FF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H1a</w:t>
      </w:r>
      <w:r w:rsidRPr="00D77A4B">
        <w:rPr>
          <w:rFonts w:eastAsia="Calibri"/>
          <w:szCs w:val="22"/>
        </w:rPr>
        <w:tab/>
        <w:t>42-mo thank you – English</w:t>
      </w:r>
    </w:p>
    <w:p w14:paraId="314CAEFB"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H1b</w:t>
      </w:r>
      <w:r w:rsidRPr="00D77A4B">
        <w:rPr>
          <w:rFonts w:eastAsia="Calibri"/>
          <w:szCs w:val="22"/>
        </w:rPr>
        <w:tab/>
        <w:t>42-mo thank you – Spanish</w:t>
      </w:r>
    </w:p>
    <w:p w14:paraId="65E19FC2"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H2a</w:t>
      </w:r>
      <w:r w:rsidRPr="00D77A4B">
        <w:rPr>
          <w:rFonts w:eastAsia="Calibri"/>
          <w:szCs w:val="22"/>
        </w:rPr>
        <w:tab/>
        <w:t>48-mo thank you – English</w:t>
      </w:r>
    </w:p>
    <w:p w14:paraId="1BBAC7B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H2b</w:t>
      </w:r>
      <w:r w:rsidRPr="00D77A4B">
        <w:rPr>
          <w:rFonts w:eastAsia="Calibri"/>
          <w:szCs w:val="22"/>
        </w:rPr>
        <w:tab/>
        <w:t>48-mo thank you – Spanish</w:t>
      </w:r>
    </w:p>
    <w:p w14:paraId="678D9DE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H3a</w:t>
      </w:r>
      <w:r w:rsidRPr="00D77A4B">
        <w:rPr>
          <w:rFonts w:eastAsia="Calibri"/>
          <w:szCs w:val="22"/>
        </w:rPr>
        <w:tab/>
        <w:t>54-mo thank you – English</w:t>
      </w:r>
    </w:p>
    <w:p w14:paraId="3EF0D8D4"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H3b</w:t>
      </w:r>
      <w:r w:rsidRPr="00D77A4B">
        <w:rPr>
          <w:rFonts w:eastAsia="Calibri"/>
          <w:szCs w:val="22"/>
        </w:rPr>
        <w:tab/>
        <w:t>54-mo thank you – Spanish</w:t>
      </w:r>
    </w:p>
    <w:p w14:paraId="38BB124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H4a</w:t>
      </w:r>
      <w:r w:rsidRPr="00D77A4B">
        <w:rPr>
          <w:rFonts w:eastAsia="Calibri"/>
          <w:szCs w:val="22"/>
        </w:rPr>
        <w:tab/>
        <w:t>60-mo thank you – English</w:t>
      </w:r>
    </w:p>
    <w:p w14:paraId="7BB9491E"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H4b</w:t>
      </w:r>
      <w:r w:rsidRPr="00D77A4B">
        <w:rPr>
          <w:rFonts w:eastAsia="Calibri"/>
          <w:szCs w:val="22"/>
        </w:rPr>
        <w:tab/>
        <w:t>60-mo thank you – Spanish</w:t>
      </w:r>
    </w:p>
    <w:p w14:paraId="0E36F27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I1</w:t>
      </w:r>
      <w:r w:rsidRPr="00D77A4B">
        <w:rPr>
          <w:rFonts w:eastAsia="Calibri"/>
          <w:szCs w:val="22"/>
        </w:rPr>
        <w:tab/>
        <w:t>48-mo advance letter – English</w:t>
      </w:r>
    </w:p>
    <w:p w14:paraId="6D01A982"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I2</w:t>
      </w:r>
      <w:r w:rsidRPr="00D77A4B">
        <w:rPr>
          <w:rFonts w:eastAsia="Calibri"/>
          <w:szCs w:val="22"/>
        </w:rPr>
        <w:tab/>
        <w:t>48-mo advance letter – Spanish</w:t>
      </w:r>
    </w:p>
    <w:p w14:paraId="73D0C2FB"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J1</w:t>
      </w:r>
      <w:r w:rsidRPr="00D77A4B">
        <w:rPr>
          <w:rFonts w:eastAsia="Calibri"/>
          <w:szCs w:val="22"/>
        </w:rPr>
        <w:tab/>
        <w:t>48-month telephone survey – English</w:t>
      </w:r>
    </w:p>
    <w:p w14:paraId="2AD50076"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J2</w:t>
      </w:r>
      <w:r w:rsidRPr="00D77A4B">
        <w:rPr>
          <w:rFonts w:eastAsia="Calibri"/>
          <w:szCs w:val="22"/>
        </w:rPr>
        <w:tab/>
        <w:t>48-month telephone survey – Spanish</w:t>
      </w:r>
    </w:p>
    <w:p w14:paraId="487F6A49" w14:textId="7FFA99D3"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K1</w:t>
      </w:r>
      <w:r w:rsidRPr="00D77A4B">
        <w:rPr>
          <w:rFonts w:eastAsia="Calibri"/>
          <w:szCs w:val="22"/>
        </w:rPr>
        <w:tab/>
        <w:t>48-and 60-mo HT</w:t>
      </w:r>
      <w:r w:rsidR="000109E5">
        <w:rPr>
          <w:rFonts w:eastAsia="Calibri"/>
          <w:szCs w:val="22"/>
        </w:rPr>
        <w:t>/</w:t>
      </w:r>
      <w:r w:rsidRPr="00D77A4B">
        <w:rPr>
          <w:rFonts w:eastAsia="Calibri"/>
          <w:szCs w:val="22"/>
        </w:rPr>
        <w:t>WT measurement card – English</w:t>
      </w:r>
    </w:p>
    <w:p w14:paraId="3EB10EB8" w14:textId="3D328577" w:rsidR="00D06924" w:rsidRPr="00D77A4B" w:rsidRDefault="0006578C" w:rsidP="00D77A4B">
      <w:pPr>
        <w:tabs>
          <w:tab w:val="left" w:pos="900"/>
        </w:tabs>
        <w:spacing w:after="200" w:line="276" w:lineRule="auto"/>
        <w:ind w:left="900" w:hanging="630"/>
        <w:rPr>
          <w:rFonts w:eastAsia="Calibri"/>
          <w:szCs w:val="22"/>
        </w:rPr>
      </w:pPr>
      <w:r w:rsidRPr="00D77A4B">
        <w:rPr>
          <w:rFonts w:eastAsia="Calibri"/>
          <w:szCs w:val="22"/>
        </w:rPr>
        <w:t>K2</w:t>
      </w:r>
      <w:r w:rsidRPr="00D77A4B">
        <w:rPr>
          <w:rFonts w:eastAsia="Calibri"/>
          <w:szCs w:val="22"/>
        </w:rPr>
        <w:tab/>
        <w:t>48-and 60-mo HT</w:t>
      </w:r>
      <w:r w:rsidR="000109E5">
        <w:rPr>
          <w:rFonts w:eastAsia="Calibri"/>
          <w:szCs w:val="22"/>
        </w:rPr>
        <w:t>/</w:t>
      </w:r>
      <w:r w:rsidRPr="00D77A4B">
        <w:rPr>
          <w:rFonts w:eastAsia="Calibri"/>
          <w:szCs w:val="22"/>
        </w:rPr>
        <w:t>WT measurement card – Spanish</w:t>
      </w:r>
    </w:p>
    <w:p w14:paraId="6ABBE3D2" w14:textId="3FE67E2A" w:rsidR="00D06924" w:rsidRDefault="00D06924" w:rsidP="001866C0">
      <w:pPr>
        <w:tabs>
          <w:tab w:val="left" w:pos="720"/>
          <w:tab w:val="left" w:pos="1440"/>
        </w:tabs>
        <w:spacing w:after="200" w:line="276" w:lineRule="auto"/>
        <w:ind w:left="1440" w:hanging="1170"/>
        <w:sectPr w:rsidR="00D06924"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451FED8B" w14:textId="77777777" w:rsidR="00D06924" w:rsidRDefault="00D06924" w:rsidP="001866C0">
      <w:pPr>
        <w:pStyle w:val="TC-TableofContentsHeading"/>
        <w:tabs>
          <w:tab w:val="left" w:pos="720"/>
        </w:tabs>
        <w:spacing w:after="480"/>
        <w:rPr>
          <w:sz w:val="24"/>
        </w:rPr>
      </w:pPr>
      <w:r w:rsidRPr="00CD6C46">
        <w:rPr>
          <w:sz w:val="24"/>
        </w:rPr>
        <w:lastRenderedPageBreak/>
        <w:t>Contents (continued)</w:t>
      </w:r>
    </w:p>
    <w:p w14:paraId="74E8C9CE" w14:textId="77777777" w:rsidR="00D06924" w:rsidRDefault="00D06924" w:rsidP="001866C0">
      <w:pPr>
        <w:pStyle w:val="T0-ChapPgHd"/>
        <w:tabs>
          <w:tab w:val="left" w:pos="720"/>
        </w:tabs>
      </w:pPr>
      <w:r>
        <w:t>Appendices (continued)</w:t>
      </w:r>
    </w:p>
    <w:p w14:paraId="0FBA7403" w14:textId="3F3837A7" w:rsidR="00D06924" w:rsidRPr="00DB64D8" w:rsidRDefault="00D06924" w:rsidP="001866C0">
      <w:pPr>
        <w:tabs>
          <w:tab w:val="left" w:pos="720"/>
          <w:tab w:val="left" w:pos="1440"/>
        </w:tabs>
        <w:spacing w:after="200" w:line="276" w:lineRule="auto"/>
        <w:ind w:left="1440" w:hanging="1170"/>
      </w:pPr>
    </w:p>
    <w:p w14:paraId="7CBD420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L1</w:t>
      </w:r>
      <w:r w:rsidRPr="00D77A4B">
        <w:rPr>
          <w:rFonts w:eastAsia="Calibri"/>
          <w:szCs w:val="22"/>
        </w:rPr>
        <w:tab/>
        <w:t>48-and 60-mo HT WT measurement letter – English</w:t>
      </w:r>
    </w:p>
    <w:p w14:paraId="039B65AF" w14:textId="157AF631"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L2</w:t>
      </w:r>
      <w:r w:rsidRPr="00D77A4B">
        <w:rPr>
          <w:rFonts w:eastAsia="Calibri"/>
          <w:szCs w:val="22"/>
        </w:rPr>
        <w:tab/>
        <w:t>48-and 60-mo HT</w:t>
      </w:r>
      <w:r w:rsidR="000109E5">
        <w:rPr>
          <w:rFonts w:eastAsia="Calibri"/>
          <w:szCs w:val="22"/>
        </w:rPr>
        <w:t>/</w:t>
      </w:r>
      <w:r w:rsidRPr="00D77A4B">
        <w:rPr>
          <w:rFonts w:eastAsia="Calibri"/>
          <w:szCs w:val="22"/>
        </w:rPr>
        <w:t>WT measurement letter – Spanish</w:t>
      </w:r>
    </w:p>
    <w:p w14:paraId="7B989B3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M1</w:t>
      </w:r>
      <w:r w:rsidRPr="00D77A4B">
        <w:rPr>
          <w:rFonts w:eastAsia="Calibri"/>
          <w:szCs w:val="22"/>
        </w:rPr>
        <w:tab/>
        <w:t>HIPAA letter and form – English</w:t>
      </w:r>
    </w:p>
    <w:p w14:paraId="2886EF50"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M2</w:t>
      </w:r>
      <w:r w:rsidRPr="00D77A4B">
        <w:rPr>
          <w:rFonts w:eastAsia="Calibri"/>
          <w:szCs w:val="22"/>
        </w:rPr>
        <w:tab/>
        <w:t>HIPAA letter and form – Spanish</w:t>
      </w:r>
    </w:p>
    <w:p w14:paraId="5B97863C"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N1</w:t>
      </w:r>
      <w:r w:rsidRPr="00D77A4B">
        <w:rPr>
          <w:rFonts w:eastAsia="Calibri"/>
          <w:szCs w:val="22"/>
        </w:rPr>
        <w:tab/>
        <w:t>48- and 60-mo text or email provider measures – English</w:t>
      </w:r>
    </w:p>
    <w:p w14:paraId="5F059226"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N2</w:t>
      </w:r>
      <w:r w:rsidRPr="00D77A4B">
        <w:rPr>
          <w:rFonts w:eastAsia="Calibri"/>
          <w:szCs w:val="22"/>
        </w:rPr>
        <w:tab/>
        <w:t>48- and 60-mo text or email provider measures – Spanish</w:t>
      </w:r>
    </w:p>
    <w:p w14:paraId="73C49A4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O1</w:t>
      </w:r>
      <w:r w:rsidRPr="00D77A4B">
        <w:rPr>
          <w:rFonts w:eastAsia="Calibri"/>
          <w:szCs w:val="22"/>
        </w:rPr>
        <w:tab/>
        <w:t>48- and 60-mo home health agency visit – English</w:t>
      </w:r>
    </w:p>
    <w:p w14:paraId="585FE49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O2</w:t>
      </w:r>
      <w:r w:rsidRPr="00D77A4B">
        <w:rPr>
          <w:rFonts w:eastAsia="Calibri"/>
          <w:szCs w:val="22"/>
        </w:rPr>
        <w:tab/>
        <w:t>48- and 60-mo home health agency visit – Spanish</w:t>
      </w:r>
    </w:p>
    <w:p w14:paraId="71D181A5"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P1</w:t>
      </w:r>
      <w:r w:rsidRPr="00D77A4B">
        <w:rPr>
          <w:rFonts w:eastAsia="Calibri"/>
          <w:szCs w:val="22"/>
        </w:rPr>
        <w:tab/>
        <w:t>54-mo advance letter – English</w:t>
      </w:r>
    </w:p>
    <w:p w14:paraId="0D677C66"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P2</w:t>
      </w:r>
      <w:r w:rsidRPr="00D77A4B">
        <w:rPr>
          <w:rFonts w:eastAsia="Calibri"/>
          <w:szCs w:val="22"/>
        </w:rPr>
        <w:tab/>
        <w:t>54-mo advance letter – Spanish</w:t>
      </w:r>
    </w:p>
    <w:p w14:paraId="561C064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Q1</w:t>
      </w:r>
      <w:r w:rsidRPr="00D77A4B">
        <w:rPr>
          <w:rFonts w:eastAsia="Calibri"/>
          <w:szCs w:val="22"/>
        </w:rPr>
        <w:tab/>
        <w:t>54-month telephone survey – English</w:t>
      </w:r>
    </w:p>
    <w:p w14:paraId="0C29DEF6"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Q2</w:t>
      </w:r>
      <w:r w:rsidRPr="00D77A4B">
        <w:rPr>
          <w:rFonts w:eastAsia="Calibri"/>
          <w:szCs w:val="22"/>
        </w:rPr>
        <w:tab/>
        <w:t>54-month telephone survey – Spanish</w:t>
      </w:r>
    </w:p>
    <w:p w14:paraId="3D5B3EF0"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R1</w:t>
      </w:r>
      <w:r w:rsidRPr="00D77A4B">
        <w:rPr>
          <w:rFonts w:eastAsia="Calibri"/>
          <w:szCs w:val="22"/>
        </w:rPr>
        <w:tab/>
        <w:t>60-mo advance letter – English</w:t>
      </w:r>
    </w:p>
    <w:p w14:paraId="708A402C"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R2</w:t>
      </w:r>
      <w:r w:rsidRPr="00D77A4B">
        <w:rPr>
          <w:rFonts w:eastAsia="Calibri"/>
          <w:szCs w:val="22"/>
        </w:rPr>
        <w:tab/>
        <w:t>60-mo advance letter – Spanish</w:t>
      </w:r>
    </w:p>
    <w:p w14:paraId="02CCC0A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S1</w:t>
      </w:r>
      <w:r w:rsidRPr="00D77A4B">
        <w:rPr>
          <w:rFonts w:eastAsia="Calibri"/>
          <w:szCs w:val="22"/>
        </w:rPr>
        <w:tab/>
        <w:t>60-month telephone survey – English</w:t>
      </w:r>
    </w:p>
    <w:p w14:paraId="0407E3CC"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S2</w:t>
      </w:r>
      <w:r w:rsidRPr="00D77A4B">
        <w:rPr>
          <w:rFonts w:eastAsia="Calibri"/>
          <w:szCs w:val="22"/>
        </w:rPr>
        <w:tab/>
        <w:t>60-month telephone survey – Spanish</w:t>
      </w:r>
    </w:p>
    <w:p w14:paraId="3DBAB8C4"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T1a</w:t>
      </w:r>
      <w:r w:rsidRPr="00D77A4B">
        <w:rPr>
          <w:rFonts w:eastAsia="Calibri"/>
          <w:szCs w:val="22"/>
        </w:rPr>
        <w:tab/>
        <w:t>Birthday card respondent year 4 – English</w:t>
      </w:r>
    </w:p>
    <w:p w14:paraId="3F4F15C2"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T1b</w:t>
      </w:r>
      <w:r w:rsidRPr="00D77A4B">
        <w:rPr>
          <w:rFonts w:eastAsia="Calibri"/>
          <w:szCs w:val="22"/>
        </w:rPr>
        <w:tab/>
        <w:t>Birthday card respondent year 4 – Spanish</w:t>
      </w:r>
    </w:p>
    <w:p w14:paraId="58028E8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T2a</w:t>
      </w:r>
      <w:r w:rsidRPr="00D77A4B">
        <w:rPr>
          <w:rFonts w:eastAsia="Calibri"/>
          <w:szCs w:val="22"/>
        </w:rPr>
        <w:tab/>
        <w:t>Birthday card child age 4 – English</w:t>
      </w:r>
    </w:p>
    <w:p w14:paraId="75222C07"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T2b</w:t>
      </w:r>
      <w:r w:rsidRPr="00D77A4B">
        <w:rPr>
          <w:rFonts w:eastAsia="Calibri"/>
          <w:szCs w:val="22"/>
        </w:rPr>
        <w:tab/>
        <w:t>Birthday card child age 4 – Spanish</w:t>
      </w:r>
    </w:p>
    <w:p w14:paraId="3AFFECB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T3a</w:t>
      </w:r>
      <w:r w:rsidRPr="00D77A4B">
        <w:rPr>
          <w:rFonts w:eastAsia="Calibri"/>
          <w:szCs w:val="22"/>
        </w:rPr>
        <w:tab/>
        <w:t>Birthday card respondent year 5 – English</w:t>
      </w:r>
    </w:p>
    <w:p w14:paraId="7D02378B" w14:textId="2D3F9C0B" w:rsidR="0006578C" w:rsidRPr="00D77A4B" w:rsidRDefault="0006578C" w:rsidP="00D77A4B">
      <w:pPr>
        <w:tabs>
          <w:tab w:val="left" w:pos="900"/>
        </w:tabs>
        <w:spacing w:after="200" w:line="276" w:lineRule="auto"/>
        <w:ind w:left="900" w:hanging="630"/>
        <w:rPr>
          <w:rFonts w:eastAsia="Calibri"/>
          <w:szCs w:val="22"/>
        </w:rPr>
      </w:pPr>
      <w:r w:rsidRPr="00D77A4B">
        <w:rPr>
          <w:rFonts w:eastAsia="Calibri"/>
          <w:szCs w:val="22"/>
        </w:rPr>
        <w:t>T3b</w:t>
      </w:r>
      <w:r w:rsidRPr="00D77A4B">
        <w:rPr>
          <w:rFonts w:eastAsia="Calibri"/>
          <w:szCs w:val="22"/>
        </w:rPr>
        <w:tab/>
        <w:t>Birthday card respondent year 5 – Spanish</w:t>
      </w:r>
    </w:p>
    <w:p w14:paraId="1A0133DE" w14:textId="2A8F3C86" w:rsidR="00D06924" w:rsidRDefault="00D06924" w:rsidP="001866C0">
      <w:pPr>
        <w:tabs>
          <w:tab w:val="left" w:pos="720"/>
          <w:tab w:val="left" w:pos="1440"/>
        </w:tabs>
        <w:spacing w:after="200" w:line="276" w:lineRule="auto"/>
        <w:ind w:left="1440" w:hanging="1170"/>
        <w:sectPr w:rsidR="00D06924"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3B2F86D8" w14:textId="77777777" w:rsidR="00D06924" w:rsidRDefault="00D06924" w:rsidP="001866C0">
      <w:pPr>
        <w:pStyle w:val="TC-TableofContentsHeading"/>
        <w:tabs>
          <w:tab w:val="left" w:pos="720"/>
        </w:tabs>
        <w:spacing w:after="480"/>
        <w:rPr>
          <w:sz w:val="24"/>
        </w:rPr>
      </w:pPr>
      <w:r w:rsidRPr="00CD6C46">
        <w:rPr>
          <w:sz w:val="24"/>
        </w:rPr>
        <w:lastRenderedPageBreak/>
        <w:t>Contents (continued)</w:t>
      </w:r>
    </w:p>
    <w:p w14:paraId="2954D2FA" w14:textId="77777777" w:rsidR="00D06924" w:rsidRDefault="00D06924" w:rsidP="001866C0">
      <w:pPr>
        <w:pStyle w:val="T0-ChapPgHd"/>
        <w:tabs>
          <w:tab w:val="left" w:pos="720"/>
        </w:tabs>
      </w:pPr>
      <w:r>
        <w:t>Appendices (continued)</w:t>
      </w:r>
    </w:p>
    <w:p w14:paraId="68C62B2F" w14:textId="2192DBA6" w:rsidR="00D06924" w:rsidRPr="00DB64D8" w:rsidRDefault="00D06924" w:rsidP="001866C0">
      <w:pPr>
        <w:tabs>
          <w:tab w:val="left" w:pos="720"/>
          <w:tab w:val="left" w:pos="1440"/>
        </w:tabs>
        <w:spacing w:after="200" w:line="276" w:lineRule="auto"/>
        <w:ind w:left="1440" w:hanging="1170"/>
      </w:pPr>
    </w:p>
    <w:p w14:paraId="45DC6D8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T4a</w:t>
      </w:r>
      <w:r w:rsidRPr="00D77A4B">
        <w:rPr>
          <w:rFonts w:eastAsia="Calibri"/>
          <w:szCs w:val="22"/>
        </w:rPr>
        <w:tab/>
        <w:t>Birthday card child age 5 – English</w:t>
      </w:r>
    </w:p>
    <w:p w14:paraId="346315F5"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T4b</w:t>
      </w:r>
      <w:r w:rsidRPr="00D77A4B">
        <w:rPr>
          <w:rFonts w:eastAsia="Calibri"/>
          <w:szCs w:val="22"/>
        </w:rPr>
        <w:tab/>
        <w:t>Birthday card child age 5 - Spanish</w:t>
      </w:r>
    </w:p>
    <w:p w14:paraId="584E352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U</w:t>
      </w:r>
      <w:r w:rsidRPr="00D77A4B">
        <w:rPr>
          <w:rFonts w:eastAsia="Calibri"/>
          <w:szCs w:val="22"/>
        </w:rPr>
        <w:tab/>
        <w:t>Burden Table</w:t>
      </w:r>
    </w:p>
    <w:p w14:paraId="4B59777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V</w:t>
      </w:r>
      <w:r w:rsidRPr="00D77A4B">
        <w:rPr>
          <w:rFonts w:eastAsia="Calibri"/>
          <w:szCs w:val="22"/>
        </w:rPr>
        <w:tab/>
        <w:t>Study extension webinar slides</w:t>
      </w:r>
    </w:p>
    <w:p w14:paraId="42485AA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W1</w:t>
      </w:r>
      <w:r w:rsidRPr="00D77A4B">
        <w:rPr>
          <w:rFonts w:eastAsia="Calibri"/>
          <w:szCs w:val="22"/>
        </w:rPr>
        <w:tab/>
        <w:t>Agenda for State Agency conference calls</w:t>
      </w:r>
    </w:p>
    <w:p w14:paraId="6CCABDBD"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W2</w:t>
      </w:r>
      <w:r w:rsidRPr="00D77A4B">
        <w:rPr>
          <w:rFonts w:eastAsia="Calibri"/>
          <w:szCs w:val="22"/>
        </w:rPr>
        <w:tab/>
        <w:t>Agenda for WIC site conference calls</w:t>
      </w:r>
    </w:p>
    <w:p w14:paraId="38DDEC47"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X1</w:t>
      </w:r>
      <w:r w:rsidRPr="00D77A4B">
        <w:rPr>
          <w:rFonts w:eastAsia="Calibri"/>
          <w:szCs w:val="22"/>
        </w:rPr>
        <w:tab/>
        <w:t>Study extension announcement to WIC State Agencies</w:t>
      </w:r>
    </w:p>
    <w:p w14:paraId="34BE39E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X2</w:t>
      </w:r>
      <w:r w:rsidRPr="00D77A4B">
        <w:rPr>
          <w:rFonts w:eastAsia="Calibri"/>
          <w:szCs w:val="22"/>
        </w:rPr>
        <w:tab/>
        <w:t xml:space="preserve">Study extension </w:t>
      </w:r>
      <w:proofErr w:type="gramStart"/>
      <w:r w:rsidRPr="00D77A4B">
        <w:rPr>
          <w:rFonts w:eastAsia="Calibri"/>
          <w:szCs w:val="22"/>
        </w:rPr>
        <w:t>announcement</w:t>
      </w:r>
      <w:proofErr w:type="gramEnd"/>
      <w:r w:rsidRPr="00D77A4B">
        <w:rPr>
          <w:rFonts w:eastAsia="Calibri"/>
          <w:szCs w:val="22"/>
        </w:rPr>
        <w:t xml:space="preserve"> to WIC Sites</w:t>
      </w:r>
    </w:p>
    <w:p w14:paraId="00C14D0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Y1</w:t>
      </w:r>
      <w:r w:rsidRPr="00D77A4B">
        <w:rPr>
          <w:rFonts w:eastAsia="Calibri"/>
          <w:szCs w:val="22"/>
        </w:rPr>
        <w:tab/>
        <w:t>Letter to State Agencies and Sites</w:t>
      </w:r>
    </w:p>
    <w:p w14:paraId="12B40EA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Y2</w:t>
      </w:r>
      <w:r w:rsidRPr="00D77A4B">
        <w:rPr>
          <w:rFonts w:eastAsia="Calibri"/>
          <w:szCs w:val="22"/>
        </w:rPr>
        <w:tab/>
        <w:t>Addendum A to State Agency letter</w:t>
      </w:r>
    </w:p>
    <w:p w14:paraId="20A22C94"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Y3</w:t>
      </w:r>
      <w:r w:rsidRPr="00D77A4B">
        <w:rPr>
          <w:rFonts w:eastAsia="Calibri"/>
          <w:szCs w:val="22"/>
        </w:rPr>
        <w:tab/>
        <w:t>Addendum B to State Agency Letter for WIC administrative data</w:t>
      </w:r>
    </w:p>
    <w:p w14:paraId="0894F2F0"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Z</w:t>
      </w:r>
      <w:r w:rsidRPr="00D77A4B">
        <w:rPr>
          <w:rFonts w:eastAsia="Calibri"/>
          <w:szCs w:val="22"/>
        </w:rPr>
        <w:tab/>
        <w:t>WIC Site participant contact information request</w:t>
      </w:r>
    </w:p>
    <w:p w14:paraId="55388FC1"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AA</w:t>
      </w:r>
      <w:r w:rsidRPr="00D77A4B">
        <w:rPr>
          <w:rFonts w:eastAsia="Calibri"/>
          <w:szCs w:val="22"/>
        </w:rPr>
        <w:tab/>
        <w:t>Provider data request form</w:t>
      </w:r>
    </w:p>
    <w:p w14:paraId="75EFC7E6"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BB</w:t>
      </w:r>
      <w:r w:rsidRPr="00D77A4B">
        <w:rPr>
          <w:rFonts w:eastAsia="Calibri"/>
          <w:szCs w:val="22"/>
        </w:rPr>
        <w:tab/>
        <w:t>Research question crosswalk</w:t>
      </w:r>
    </w:p>
    <w:p w14:paraId="0AD4B08E"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CC</w:t>
      </w:r>
      <w:r w:rsidRPr="00D77A4B">
        <w:rPr>
          <w:rFonts w:eastAsia="Calibri"/>
          <w:szCs w:val="22"/>
        </w:rPr>
        <w:tab/>
        <w:t>Confidentiality and nondisclosure agreement</w:t>
      </w:r>
    </w:p>
    <w:p w14:paraId="1C85DD94"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DD1</w:t>
      </w:r>
      <w:r w:rsidRPr="00D77A4B">
        <w:rPr>
          <w:rFonts w:eastAsia="Calibri"/>
          <w:szCs w:val="22"/>
        </w:rPr>
        <w:tab/>
        <w:t>Federal Register Notice Comment 1</w:t>
      </w:r>
    </w:p>
    <w:p w14:paraId="56922DC3"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DD2</w:t>
      </w:r>
      <w:r w:rsidRPr="00D77A4B">
        <w:rPr>
          <w:rFonts w:eastAsia="Calibri"/>
          <w:szCs w:val="22"/>
        </w:rPr>
        <w:tab/>
        <w:t>Federal Register Notice Agency Response to Comment 1</w:t>
      </w:r>
    </w:p>
    <w:p w14:paraId="40F2781E"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DD3</w:t>
      </w:r>
      <w:r w:rsidRPr="00D77A4B">
        <w:rPr>
          <w:rFonts w:eastAsia="Calibri"/>
          <w:szCs w:val="22"/>
        </w:rPr>
        <w:tab/>
        <w:t>Federal Register Notice Comment 2</w:t>
      </w:r>
    </w:p>
    <w:p w14:paraId="30F6EE6A"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DD4</w:t>
      </w:r>
      <w:r w:rsidRPr="00D77A4B">
        <w:rPr>
          <w:rFonts w:eastAsia="Calibri"/>
          <w:szCs w:val="22"/>
        </w:rPr>
        <w:tab/>
        <w:t>Federal Register Notice Comment 3</w:t>
      </w:r>
    </w:p>
    <w:p w14:paraId="0C253858"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EE1</w:t>
      </w:r>
      <w:r w:rsidRPr="00D77A4B">
        <w:rPr>
          <w:rFonts w:eastAsia="Calibri"/>
          <w:szCs w:val="22"/>
        </w:rPr>
        <w:tab/>
        <w:t>NASS Review</w:t>
      </w:r>
    </w:p>
    <w:p w14:paraId="0AEF47A9"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EE2</w:t>
      </w:r>
      <w:r w:rsidRPr="00D77A4B">
        <w:rPr>
          <w:rFonts w:eastAsia="Calibri"/>
          <w:szCs w:val="22"/>
        </w:rPr>
        <w:tab/>
        <w:t>NASS Review Response</w:t>
      </w:r>
    </w:p>
    <w:p w14:paraId="79DC3FFE" w14:textId="77777777" w:rsidR="0006578C" w:rsidRPr="00D77A4B" w:rsidRDefault="0006578C" w:rsidP="0006578C">
      <w:pPr>
        <w:tabs>
          <w:tab w:val="left" w:pos="900"/>
        </w:tabs>
        <w:spacing w:after="200" w:line="276" w:lineRule="auto"/>
        <w:ind w:left="900" w:hanging="630"/>
        <w:rPr>
          <w:rFonts w:eastAsia="Calibri"/>
          <w:szCs w:val="22"/>
        </w:rPr>
        <w:sectPr w:rsidR="0006578C" w:rsidRPr="00D77A4B" w:rsidSect="00DB27C2">
          <w:endnotePr>
            <w:numFmt w:val="decimal"/>
          </w:endnotePr>
          <w:pgSz w:w="12240" w:h="15840" w:code="1"/>
          <w:pgMar w:top="1440" w:right="1440" w:bottom="1440" w:left="1440" w:header="720" w:footer="576" w:gutter="0"/>
          <w:pgNumType w:fmt="lowerRoman"/>
          <w:cols w:space="720"/>
          <w:noEndnote/>
          <w:titlePg/>
          <w:docGrid w:linePitch="326"/>
        </w:sectPr>
      </w:pPr>
      <w:r w:rsidRPr="00D77A4B">
        <w:rPr>
          <w:rFonts w:eastAsia="Calibri"/>
          <w:szCs w:val="22"/>
        </w:rPr>
        <w:t>FF</w:t>
      </w:r>
      <w:r w:rsidRPr="00D77A4B">
        <w:rPr>
          <w:rFonts w:eastAsia="Calibri"/>
          <w:szCs w:val="22"/>
        </w:rPr>
        <w:tab/>
        <w:t>Westat IRB Approval Letter</w:t>
      </w:r>
    </w:p>
    <w:p w14:paraId="4542148F" w14:textId="77777777" w:rsidR="0006578C" w:rsidRDefault="0006578C" w:rsidP="0006578C">
      <w:pPr>
        <w:pStyle w:val="TC-TableofContentsHeading"/>
        <w:tabs>
          <w:tab w:val="left" w:pos="720"/>
        </w:tabs>
        <w:spacing w:after="480"/>
        <w:rPr>
          <w:sz w:val="24"/>
        </w:rPr>
      </w:pPr>
      <w:r w:rsidRPr="00CD6C46">
        <w:rPr>
          <w:sz w:val="24"/>
        </w:rPr>
        <w:lastRenderedPageBreak/>
        <w:t>Contents (continued)</w:t>
      </w:r>
    </w:p>
    <w:p w14:paraId="131B86C5" w14:textId="77777777" w:rsidR="0006578C" w:rsidRDefault="0006578C" w:rsidP="0006578C">
      <w:pPr>
        <w:pStyle w:val="T0-ChapPgHd"/>
        <w:tabs>
          <w:tab w:val="left" w:pos="720"/>
        </w:tabs>
      </w:pPr>
      <w:r>
        <w:t>Appendices (continued)</w:t>
      </w:r>
    </w:p>
    <w:p w14:paraId="220DFEB9" w14:textId="77777777" w:rsidR="0006578C" w:rsidRPr="00DB64D8" w:rsidRDefault="0006578C" w:rsidP="0006578C">
      <w:pPr>
        <w:tabs>
          <w:tab w:val="left" w:pos="720"/>
          <w:tab w:val="left" w:pos="1440"/>
        </w:tabs>
        <w:spacing w:after="200" w:line="276" w:lineRule="auto"/>
        <w:ind w:left="1440" w:hanging="1170"/>
      </w:pPr>
    </w:p>
    <w:p w14:paraId="5570CF8F"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GG</w:t>
      </w:r>
      <w:r w:rsidRPr="00D77A4B">
        <w:rPr>
          <w:rFonts w:eastAsia="Calibri"/>
          <w:szCs w:val="22"/>
        </w:rPr>
        <w:tab/>
        <w:t>Details of Imputation, Calculation of the Survey Weights, and Nonresponse Bias Analysis</w:t>
      </w:r>
    </w:p>
    <w:p w14:paraId="63D785E0" w14:textId="77777777" w:rsidR="0006578C" w:rsidRPr="00D77A4B" w:rsidRDefault="0006578C" w:rsidP="0006578C">
      <w:pPr>
        <w:tabs>
          <w:tab w:val="left" w:pos="900"/>
        </w:tabs>
        <w:spacing w:after="200" w:line="276" w:lineRule="auto"/>
        <w:ind w:left="900" w:hanging="630"/>
        <w:rPr>
          <w:rFonts w:eastAsia="Calibri"/>
          <w:szCs w:val="22"/>
        </w:rPr>
      </w:pPr>
      <w:proofErr w:type="spellStart"/>
      <w:r w:rsidRPr="00D77A4B">
        <w:rPr>
          <w:rFonts w:eastAsia="Calibri"/>
          <w:szCs w:val="22"/>
        </w:rPr>
        <w:t>HHa</w:t>
      </w:r>
      <w:proofErr w:type="spellEnd"/>
      <w:r w:rsidRPr="00D77A4B">
        <w:rPr>
          <w:rFonts w:eastAsia="Calibri"/>
          <w:szCs w:val="22"/>
        </w:rPr>
        <w:tab/>
        <w:t>13-Month Food Model Booklet Letter - ENGLISH</w:t>
      </w:r>
    </w:p>
    <w:p w14:paraId="5E37D5EA" w14:textId="77777777" w:rsidR="0006578C" w:rsidRPr="00D77A4B" w:rsidRDefault="0006578C" w:rsidP="0006578C">
      <w:pPr>
        <w:tabs>
          <w:tab w:val="left" w:pos="900"/>
        </w:tabs>
        <w:spacing w:after="200" w:line="276" w:lineRule="auto"/>
        <w:ind w:left="900" w:hanging="630"/>
        <w:rPr>
          <w:rFonts w:eastAsia="Calibri"/>
          <w:szCs w:val="22"/>
        </w:rPr>
      </w:pPr>
      <w:proofErr w:type="spellStart"/>
      <w:r w:rsidRPr="00D77A4B">
        <w:rPr>
          <w:rFonts w:eastAsia="Calibri"/>
          <w:szCs w:val="22"/>
        </w:rPr>
        <w:t>HHb</w:t>
      </w:r>
      <w:proofErr w:type="spellEnd"/>
      <w:r w:rsidRPr="00D77A4B">
        <w:rPr>
          <w:rFonts w:eastAsia="Calibri"/>
          <w:szCs w:val="22"/>
        </w:rPr>
        <w:tab/>
        <w:t>13-Month Food Model Booklet Letter - SPANISH</w:t>
      </w:r>
    </w:p>
    <w:p w14:paraId="1F164F4C" w14:textId="77777777" w:rsidR="0006578C" w:rsidRPr="00D77A4B" w:rsidRDefault="0006578C" w:rsidP="0006578C">
      <w:pPr>
        <w:tabs>
          <w:tab w:val="left" w:pos="900"/>
        </w:tabs>
        <w:spacing w:after="200" w:line="276" w:lineRule="auto"/>
        <w:ind w:left="900" w:hanging="630"/>
        <w:rPr>
          <w:rFonts w:eastAsia="Calibri"/>
          <w:szCs w:val="22"/>
        </w:rPr>
      </w:pPr>
      <w:r w:rsidRPr="00D77A4B">
        <w:rPr>
          <w:rFonts w:eastAsia="Calibri"/>
          <w:szCs w:val="22"/>
        </w:rPr>
        <w:t>II</w:t>
      </w:r>
      <w:r w:rsidRPr="00D77A4B">
        <w:rPr>
          <w:rFonts w:eastAsia="Calibri"/>
          <w:szCs w:val="22"/>
        </w:rPr>
        <w:tab/>
        <w:t>Crosswalk of previously approved and revised materials</w:t>
      </w:r>
    </w:p>
    <w:p w14:paraId="053BB922" w14:textId="77777777" w:rsidR="0006578C" w:rsidRPr="0006578C" w:rsidRDefault="0006578C" w:rsidP="0006578C">
      <w:pPr>
        <w:tabs>
          <w:tab w:val="left" w:pos="900"/>
        </w:tabs>
        <w:spacing w:after="200" w:line="276" w:lineRule="auto"/>
        <w:ind w:left="900" w:hanging="630"/>
        <w:rPr>
          <w:rFonts w:ascii="Times New Roman" w:eastAsia="Calibri" w:hAnsi="Times New Roman"/>
          <w:szCs w:val="22"/>
        </w:rPr>
      </w:pPr>
    </w:p>
    <w:p w14:paraId="0B20144A" w14:textId="7E55A165" w:rsidR="00CD6C46" w:rsidRDefault="00CD6C46" w:rsidP="001866C0">
      <w:pPr>
        <w:pStyle w:val="T0-ChapPgHd"/>
        <w:tabs>
          <w:tab w:val="left" w:pos="720"/>
        </w:tabs>
      </w:pPr>
      <w:r>
        <w:t>Tables</w:t>
      </w:r>
    </w:p>
    <w:p w14:paraId="68B71C98" w14:textId="77777777" w:rsidR="00CD6C46" w:rsidRDefault="00CD6C46" w:rsidP="001866C0">
      <w:pPr>
        <w:pStyle w:val="T0-ChapPgHd"/>
        <w:tabs>
          <w:tab w:val="left" w:pos="720"/>
        </w:tabs>
      </w:pPr>
    </w:p>
    <w:p w14:paraId="1A2DC5A0" w14:textId="231A3C12" w:rsidR="008C26BB" w:rsidRDefault="008C26BB" w:rsidP="001866C0">
      <w:pPr>
        <w:pStyle w:val="TOC1"/>
        <w:tabs>
          <w:tab w:val="left" w:pos="720"/>
        </w:tabs>
      </w:pPr>
      <w:r>
        <w:t>A8.1</w:t>
      </w:r>
      <w:r>
        <w:tab/>
      </w:r>
      <w:r w:rsidRPr="00EC1412">
        <w:t xml:space="preserve">Consultants from </w:t>
      </w:r>
      <w:r w:rsidR="00E273CC">
        <w:t>O</w:t>
      </w:r>
      <w:r w:rsidRPr="00EC1412">
        <w:t xml:space="preserve">utside the </w:t>
      </w:r>
      <w:r w:rsidR="00E273CC">
        <w:t>A</w:t>
      </w:r>
      <w:r w:rsidRPr="00EC1412">
        <w:t>gency</w:t>
      </w:r>
      <w:r w:rsidR="001E1B16">
        <w:tab/>
      </w:r>
      <w:r w:rsidR="001E1B16">
        <w:tab/>
      </w:r>
      <w:r w:rsidR="00BA78DE">
        <w:t>10</w:t>
      </w:r>
    </w:p>
    <w:p w14:paraId="1BD78DB2" w14:textId="77777777" w:rsidR="001E1B16" w:rsidRDefault="001E1B16" w:rsidP="001866C0">
      <w:pPr>
        <w:pStyle w:val="TOC1"/>
        <w:tabs>
          <w:tab w:val="left" w:pos="720"/>
        </w:tabs>
      </w:pPr>
    </w:p>
    <w:p w14:paraId="5447D803" w14:textId="00456291" w:rsidR="00796E4A" w:rsidRDefault="001E1B16" w:rsidP="00796E4A">
      <w:pPr>
        <w:pStyle w:val="TOC1"/>
        <w:tabs>
          <w:tab w:val="left" w:pos="720"/>
        </w:tabs>
      </w:pPr>
      <w:r>
        <w:t>A9.1</w:t>
      </w:r>
      <w:r>
        <w:tab/>
      </w:r>
      <w:r w:rsidRPr="001E1B16">
        <w:t>Participant Incentives by Event</w:t>
      </w:r>
      <w:r>
        <w:tab/>
      </w:r>
      <w:r>
        <w:tab/>
      </w:r>
      <w:r w:rsidR="00C165AB">
        <w:t>13</w:t>
      </w:r>
    </w:p>
    <w:p w14:paraId="48784143" w14:textId="77777777" w:rsidR="00796E4A" w:rsidRDefault="00796E4A" w:rsidP="00796E4A">
      <w:pPr>
        <w:pStyle w:val="TOC1"/>
        <w:tabs>
          <w:tab w:val="left" w:pos="720"/>
        </w:tabs>
      </w:pPr>
    </w:p>
    <w:p w14:paraId="486C732B" w14:textId="13988295" w:rsidR="00796E4A" w:rsidRDefault="00796E4A" w:rsidP="00796E4A">
      <w:pPr>
        <w:pStyle w:val="TOC1"/>
        <w:tabs>
          <w:tab w:val="left" w:pos="720"/>
        </w:tabs>
      </w:pPr>
      <w:r>
        <w:t>A9.2</w:t>
      </w:r>
      <w:r>
        <w:tab/>
        <w:t>Grant Amounts for WIC Sites</w:t>
      </w:r>
      <w:r w:rsidRPr="00796E4A">
        <w:tab/>
      </w:r>
      <w:r>
        <w:tab/>
        <w:t>15</w:t>
      </w:r>
    </w:p>
    <w:p w14:paraId="56AB6B1D" w14:textId="77777777" w:rsidR="001E1B16" w:rsidRDefault="001E1B16" w:rsidP="001866C0">
      <w:pPr>
        <w:pStyle w:val="TOC1"/>
        <w:tabs>
          <w:tab w:val="left" w:pos="720"/>
        </w:tabs>
      </w:pPr>
    </w:p>
    <w:p w14:paraId="09390A09" w14:textId="0BBE68BE" w:rsidR="001E1B16" w:rsidRDefault="001E1B16" w:rsidP="001866C0">
      <w:pPr>
        <w:pStyle w:val="TOC1"/>
        <w:tabs>
          <w:tab w:val="left" w:pos="720"/>
        </w:tabs>
      </w:pPr>
      <w:r>
        <w:t>A</w:t>
      </w:r>
      <w:r w:rsidRPr="006D7E4A">
        <w:t>16.1</w:t>
      </w:r>
      <w:r w:rsidRPr="006D7E4A">
        <w:tab/>
        <w:t>Reporting Schedule</w:t>
      </w:r>
      <w:r>
        <w:tab/>
      </w:r>
      <w:r>
        <w:tab/>
      </w:r>
      <w:r w:rsidR="00C165AB">
        <w:t>20</w:t>
      </w:r>
    </w:p>
    <w:p w14:paraId="70598BC7" w14:textId="77777777" w:rsidR="001E1B16" w:rsidRDefault="001E1B16" w:rsidP="001866C0">
      <w:pPr>
        <w:pStyle w:val="TOC1"/>
        <w:tabs>
          <w:tab w:val="left" w:pos="720"/>
        </w:tabs>
      </w:pPr>
    </w:p>
    <w:p w14:paraId="5CBE7BC3" w14:textId="60964FD0" w:rsidR="001E1B16" w:rsidRDefault="001E1B16" w:rsidP="001866C0">
      <w:pPr>
        <w:pStyle w:val="TOC1"/>
        <w:tabs>
          <w:tab w:val="left" w:pos="720"/>
        </w:tabs>
      </w:pPr>
      <w:r>
        <w:t>A16.2</w:t>
      </w:r>
      <w:r>
        <w:tab/>
        <w:t>Research Questions, Principal Data Sources, and Reports</w:t>
      </w:r>
      <w:r>
        <w:tab/>
      </w:r>
      <w:r>
        <w:tab/>
      </w:r>
      <w:r w:rsidR="00C165AB">
        <w:t>21</w:t>
      </w:r>
    </w:p>
    <w:p w14:paraId="30B8CF4D" w14:textId="77777777" w:rsidR="001E1B16" w:rsidRDefault="001E1B16" w:rsidP="001866C0">
      <w:pPr>
        <w:pStyle w:val="TOC1"/>
        <w:tabs>
          <w:tab w:val="left" w:pos="720"/>
        </w:tabs>
      </w:pPr>
    </w:p>
    <w:p w14:paraId="0368FB08" w14:textId="77777777" w:rsidR="008C26BB" w:rsidRDefault="008C26BB" w:rsidP="001866C0">
      <w:pPr>
        <w:pStyle w:val="T0-ChapPgHd"/>
        <w:tabs>
          <w:tab w:val="left" w:pos="720"/>
        </w:tabs>
      </w:pPr>
    </w:p>
    <w:p w14:paraId="77834A12" w14:textId="77777777" w:rsidR="00CD6C46" w:rsidRDefault="00CD6C46" w:rsidP="001866C0">
      <w:pPr>
        <w:pStyle w:val="SL-FlLftSgl"/>
        <w:tabs>
          <w:tab w:val="left" w:pos="720"/>
        </w:tabs>
      </w:pPr>
    </w:p>
    <w:p w14:paraId="02BD9173" w14:textId="77777777" w:rsidR="00F93721" w:rsidRPr="006238FC" w:rsidRDefault="00F93721" w:rsidP="001866C0">
      <w:pPr>
        <w:pStyle w:val="L1-FlLSp12"/>
        <w:tabs>
          <w:tab w:val="left" w:pos="720"/>
        </w:tabs>
        <w:sectPr w:rsidR="00F93721" w:rsidRPr="006238FC" w:rsidSect="00DB27C2">
          <w:endnotePr>
            <w:numFmt w:val="decimal"/>
          </w:endnotePr>
          <w:pgSz w:w="12240" w:h="15840" w:code="1"/>
          <w:pgMar w:top="1440" w:right="1440" w:bottom="1440" w:left="1440" w:header="720" w:footer="576" w:gutter="0"/>
          <w:pgNumType w:fmt="lowerRoman"/>
          <w:cols w:space="720"/>
          <w:noEndnote/>
          <w:titlePg/>
          <w:docGrid w:linePitch="326"/>
        </w:sectPr>
      </w:pPr>
    </w:p>
    <w:p w14:paraId="3D819476" w14:textId="77777777" w:rsidR="002E5AAC" w:rsidRPr="00900DC8" w:rsidRDefault="002E5AAC" w:rsidP="001866C0">
      <w:pPr>
        <w:pStyle w:val="Heading1"/>
        <w:tabs>
          <w:tab w:val="left" w:pos="720"/>
        </w:tabs>
      </w:pPr>
      <w:bookmarkStart w:id="5" w:name="_Toc400376121"/>
      <w:r w:rsidRPr="00900DC8">
        <w:lastRenderedPageBreak/>
        <w:t>Part A</w:t>
      </w:r>
    </w:p>
    <w:p w14:paraId="2F2948BD" w14:textId="77777777" w:rsidR="00F93721" w:rsidRPr="00900DC8" w:rsidRDefault="002E5AAC" w:rsidP="001866C0">
      <w:pPr>
        <w:pStyle w:val="Heading1"/>
        <w:tabs>
          <w:tab w:val="left" w:pos="720"/>
        </w:tabs>
      </w:pPr>
      <w:r w:rsidRPr="00900DC8">
        <w:t>Justification</w:t>
      </w:r>
      <w:bookmarkEnd w:id="5"/>
    </w:p>
    <w:p w14:paraId="5DD84B48" w14:textId="77777777" w:rsidR="002E5AAC" w:rsidRPr="002E5AAC" w:rsidRDefault="002E5AAC" w:rsidP="001866C0">
      <w:pPr>
        <w:pStyle w:val="Heading1"/>
        <w:tabs>
          <w:tab w:val="left" w:pos="720"/>
        </w:tabs>
      </w:pPr>
    </w:p>
    <w:p w14:paraId="3C9E836F" w14:textId="28251B55" w:rsidR="003508BF" w:rsidRPr="00D77A4B" w:rsidRDefault="003508BF" w:rsidP="001866C0">
      <w:pPr>
        <w:pStyle w:val="Heading2"/>
        <w:tabs>
          <w:tab w:val="left" w:pos="720"/>
        </w:tabs>
      </w:pPr>
      <w:bookmarkStart w:id="6" w:name="_Toc286158948"/>
      <w:bookmarkStart w:id="7" w:name="_Toc286160537"/>
      <w:bookmarkStart w:id="8" w:name="_Toc290021760"/>
      <w:bookmarkStart w:id="9" w:name="_Toc329341673"/>
      <w:bookmarkStart w:id="10" w:name="_Toc400376122"/>
      <w:r w:rsidRPr="00D77A4B">
        <w:t>Terms of Clearance:</w:t>
      </w:r>
    </w:p>
    <w:p w14:paraId="44C7F6B5" w14:textId="14323D26" w:rsidR="00F10307" w:rsidRPr="00F10307" w:rsidRDefault="00EF2A43" w:rsidP="00D77A4B">
      <w:pPr>
        <w:pStyle w:val="L1-FlLSp12"/>
        <w:tabs>
          <w:tab w:val="left" w:pos="720"/>
        </w:tabs>
        <w:spacing w:after="240" w:line="480" w:lineRule="auto"/>
      </w:pPr>
      <w:r>
        <w:tab/>
      </w:r>
      <w:r w:rsidR="00F10307">
        <w:t>In April 2014, a change justification was approved by OMB adding a $5 incentive to return a 1-item survey asking if respondents were or were not willing to sign a HIPAA authorization, and if they were willing to enclose the signed authorization. At the time of the change justification memo</w:t>
      </w:r>
      <w:r w:rsidR="00AE3C95">
        <w:t>,</w:t>
      </w:r>
      <w:r w:rsidR="00F10307">
        <w:t xml:space="preserve"> the study had </w:t>
      </w:r>
      <w:r w:rsidR="00010CCE">
        <w:t xml:space="preserve">already </w:t>
      </w:r>
      <w:r w:rsidR="00F10307">
        <w:t>sent 2,514 HIPAA forms to active study participants. Only 1,098 (43.7%) had been returned, and only 19 participants (&lt;1%) had explicitly refused to sign the form</w:t>
      </w:r>
      <w:r>
        <w:t>, leaving the study unsure whether the low response often seen for HIPAA forms was due to passive refusals or lack of motivation to mail the signed form</w:t>
      </w:r>
      <w:r w:rsidR="00F10307">
        <w:t xml:space="preserve">. After </w:t>
      </w:r>
      <w:r w:rsidR="00AE3C95">
        <w:t xml:space="preserve">OMB and the IRBs that oversee the study </w:t>
      </w:r>
      <w:r w:rsidR="00F10307">
        <w:t>approv</w:t>
      </w:r>
      <w:r w:rsidR="00AE3C95">
        <w:t>ed</w:t>
      </w:r>
      <w:r w:rsidR="00F10307">
        <w:t xml:space="preserve"> the change justification memo</w:t>
      </w:r>
      <w:r w:rsidR="00AE3C95">
        <w:t>,</w:t>
      </w:r>
      <w:r w:rsidR="00DF664D">
        <w:t xml:space="preserve"> we sent the 1-item survey</w:t>
      </w:r>
      <w:r w:rsidR="00010CCE">
        <w:t xml:space="preserve">, </w:t>
      </w:r>
      <w:r w:rsidR="00DF664D">
        <w:t xml:space="preserve">with </w:t>
      </w:r>
      <w:r w:rsidR="00F9290B">
        <w:t xml:space="preserve">a blank HIPAA form and </w:t>
      </w:r>
      <w:r w:rsidR="00DF664D">
        <w:t xml:space="preserve">the offer of the $5 incentive for </w:t>
      </w:r>
      <w:proofErr w:type="gramStart"/>
      <w:r w:rsidR="00DF664D">
        <w:t>responding</w:t>
      </w:r>
      <w:r w:rsidR="00010CCE">
        <w:t>,</w:t>
      </w:r>
      <w:proofErr w:type="gramEnd"/>
      <w:r w:rsidR="00010CCE">
        <w:t xml:space="preserve"> </w:t>
      </w:r>
      <w:r w:rsidR="00DF664D">
        <w:t xml:space="preserve">to all active study participants who had </w:t>
      </w:r>
      <w:r w:rsidR="00010CCE">
        <w:t xml:space="preserve">either </w:t>
      </w:r>
      <w:r w:rsidR="00DF664D">
        <w:t xml:space="preserve">not yet received, or not yet returned, a HIPAA form. By June 30, 2015 we had sent HIPAA forms to </w:t>
      </w:r>
      <w:r>
        <w:t xml:space="preserve">3,233 core study participants in total. </w:t>
      </w:r>
      <w:proofErr w:type="gramStart"/>
      <w:r>
        <w:t xml:space="preserve">Of the </w:t>
      </w:r>
      <w:r w:rsidR="00DF664D">
        <w:t xml:space="preserve">2,888 active </w:t>
      </w:r>
      <w:r>
        <w:t xml:space="preserve">core </w:t>
      </w:r>
      <w:r w:rsidR="00DF664D">
        <w:t xml:space="preserve">study participants, </w:t>
      </w:r>
      <w:r>
        <w:t>1,544 (53%) in total returned a signed form, and 105 (3%) in total explicitly refused to sign.</w:t>
      </w:r>
      <w:proofErr w:type="gramEnd"/>
    </w:p>
    <w:p w14:paraId="4DCCF414" w14:textId="77777777" w:rsidR="00F93721" w:rsidRPr="00A35B66" w:rsidRDefault="00F93721" w:rsidP="00D77A4B">
      <w:pPr>
        <w:pStyle w:val="Heading2"/>
      </w:pPr>
      <w:r w:rsidRPr="007A1004">
        <w:t>A.1</w:t>
      </w:r>
      <w:r w:rsidRPr="007A1004">
        <w:tab/>
      </w:r>
      <w:bookmarkEnd w:id="6"/>
      <w:bookmarkEnd w:id="7"/>
      <w:bookmarkEnd w:id="8"/>
      <w:r w:rsidRPr="007A1004">
        <w:t>Circumstances making the collection of information necessary</w:t>
      </w:r>
      <w:bookmarkEnd w:id="9"/>
      <w:bookmarkEnd w:id="10"/>
    </w:p>
    <w:p w14:paraId="4ABC84D2" w14:textId="77777777" w:rsidR="00F93721" w:rsidRPr="00BB1C1C" w:rsidRDefault="00F93721" w:rsidP="001866C0">
      <w:pPr>
        <w:pStyle w:val="L1-FlLSp12"/>
        <w:tabs>
          <w:tab w:val="left" w:pos="720"/>
        </w:tabs>
        <w:rPr>
          <w:b/>
        </w:rPr>
      </w:pPr>
      <w:r w:rsidRPr="00BB1C1C">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3D405929" w14:textId="77777777" w:rsidR="00F93721" w:rsidRDefault="00F93721" w:rsidP="001866C0">
      <w:pPr>
        <w:pStyle w:val="L1-FlLSp12"/>
        <w:tabs>
          <w:tab w:val="left" w:pos="720"/>
        </w:tabs>
      </w:pPr>
    </w:p>
    <w:p w14:paraId="68A950CF" w14:textId="3512E78C" w:rsidR="00F93721" w:rsidRDefault="001866C0" w:rsidP="00D77A4B">
      <w:pPr>
        <w:pStyle w:val="L1-FlLSp12"/>
        <w:tabs>
          <w:tab w:val="left" w:pos="720"/>
        </w:tabs>
        <w:spacing w:line="480" w:lineRule="auto"/>
      </w:pPr>
      <w:r>
        <w:lastRenderedPageBreak/>
        <w:tab/>
      </w:r>
      <w:r w:rsidR="00F93721">
        <w:t>Th</w:t>
      </w:r>
      <w:r w:rsidR="009D3C3C">
        <w:t>is is a revision of a currently approved study</w:t>
      </w:r>
      <w:r w:rsidR="00F93721">
        <w:t xml:space="preserve"> (</w:t>
      </w:r>
      <w:r w:rsidR="006E1F47">
        <w:t>informally</w:t>
      </w:r>
      <w:r w:rsidR="009D3C3C">
        <w:t xml:space="preserve"> named </w:t>
      </w:r>
      <w:r w:rsidR="00F93721">
        <w:t xml:space="preserve">the </w:t>
      </w:r>
      <w:r w:rsidR="002E5AAC">
        <w:t>“</w:t>
      </w:r>
      <w:r w:rsidR="00F93721">
        <w:t xml:space="preserve">Age </w:t>
      </w:r>
      <w:r w:rsidR="00B57B54">
        <w:t xml:space="preserve">5 </w:t>
      </w:r>
      <w:r w:rsidR="00F93721">
        <w:t>Extension</w:t>
      </w:r>
      <w:r w:rsidR="002E5AAC">
        <w:t>”</w:t>
      </w:r>
      <w:r w:rsidR="00F93721">
        <w:t>)</w:t>
      </w:r>
      <w:r w:rsidR="009D3C3C">
        <w:t>.</w:t>
      </w:r>
      <w:r w:rsidR="00AE3C95">
        <w:t xml:space="preserve"> </w:t>
      </w:r>
      <w:r w:rsidR="009D3C3C">
        <w:t>This revision</w:t>
      </w:r>
      <w:r w:rsidR="00F93721">
        <w:t xml:space="preserve"> will extend the longitudinal data collection of the </w:t>
      </w:r>
      <w:r w:rsidR="00B57B54">
        <w:t xml:space="preserve">original </w:t>
      </w:r>
      <w:r w:rsidR="00F93721">
        <w:t>cohort of infants</w:t>
      </w:r>
      <w:r w:rsidR="00B57B54">
        <w:t>, previously extended to age 3,</w:t>
      </w:r>
      <w:r w:rsidR="00F93721">
        <w:t xml:space="preserve"> up to </w:t>
      </w:r>
      <w:r w:rsidR="00B57B54">
        <w:t>age 5</w:t>
      </w:r>
      <w:r w:rsidR="00F93721">
        <w:t>.</w:t>
      </w:r>
    </w:p>
    <w:bookmarkEnd w:id="0"/>
    <w:bookmarkEnd w:id="1"/>
    <w:bookmarkEnd w:id="2"/>
    <w:bookmarkEnd w:id="3"/>
    <w:bookmarkEnd w:id="4"/>
    <w:p w14:paraId="5E22F5BF" w14:textId="66608476" w:rsidR="009D3C3C" w:rsidRDefault="001866C0" w:rsidP="00D77A4B">
      <w:pPr>
        <w:pStyle w:val="L1-FlLSp12"/>
        <w:tabs>
          <w:tab w:val="left" w:pos="720"/>
        </w:tabs>
        <w:spacing w:line="480" w:lineRule="auto"/>
      </w:pPr>
      <w:r>
        <w:tab/>
      </w:r>
      <w:r w:rsidR="009D3C3C">
        <w:t>The Base and Age 3 Extension</w:t>
      </w:r>
      <w:r w:rsidR="00B57B54">
        <w:t>, and now the Age 5 Extension of the</w:t>
      </w:r>
      <w:r w:rsidR="009D3C3C" w:rsidRPr="009D3C3C">
        <w:rPr>
          <w:b/>
        </w:rPr>
        <w:t xml:space="preserve"> </w:t>
      </w:r>
      <w:r w:rsidR="009D3C3C" w:rsidRPr="009602BB">
        <w:rPr>
          <w:b/>
        </w:rPr>
        <w:t>Infant and Toddler Feeding Practices Study-2</w:t>
      </w:r>
      <w:r w:rsidR="009D3C3C">
        <w:rPr>
          <w:b/>
        </w:rPr>
        <w:t xml:space="preserve"> (</w:t>
      </w:r>
      <w:r w:rsidR="009D3C3C">
        <w:t xml:space="preserve"> ITFPS-2) affirm</w:t>
      </w:r>
      <w:r w:rsidR="00AE3C95">
        <w:t>s</w:t>
      </w:r>
      <w:r w:rsidR="009D3C3C" w:rsidRPr="00C367A3">
        <w:t xml:space="preserve"> the </w:t>
      </w:r>
      <w:r w:rsidR="009D3C3C">
        <w:t xml:space="preserve">USDA’s </w:t>
      </w:r>
      <w:r w:rsidR="009D3C3C" w:rsidRPr="00C367A3">
        <w:t xml:space="preserve">Food, Nutrition </w:t>
      </w:r>
      <w:r w:rsidR="009D3C3C">
        <w:t xml:space="preserve">and Consumer </w:t>
      </w:r>
      <w:r w:rsidR="009D3C3C" w:rsidRPr="00C367A3">
        <w:t>Services</w:t>
      </w:r>
      <w:r w:rsidR="009D3C3C">
        <w:t>’</w:t>
      </w:r>
      <w:r w:rsidR="009D3C3C" w:rsidRPr="00C367A3">
        <w:t xml:space="preserve"> (FN</w:t>
      </w:r>
      <w:r w:rsidR="009D3C3C">
        <w:t>C</w:t>
      </w:r>
      <w:r w:rsidR="009D3C3C" w:rsidRPr="00C367A3">
        <w:t>S</w:t>
      </w:r>
      <w:r w:rsidR="009D3C3C" w:rsidRPr="001E3E87">
        <w:t xml:space="preserve">) </w:t>
      </w:r>
      <w:r w:rsidR="009D3C3C">
        <w:t xml:space="preserve">2010 fourth strategic goal </w:t>
      </w:r>
      <w:r w:rsidR="009D3C3C" w:rsidRPr="001E3E87">
        <w:t>which ensures that all of America</w:t>
      </w:r>
      <w:r w:rsidR="009D3C3C">
        <w:t>’</w:t>
      </w:r>
      <w:r w:rsidR="009D3C3C" w:rsidRPr="001E3E87">
        <w:t xml:space="preserve">s children have access to safe, nutritious and balanced </w:t>
      </w:r>
      <w:r w:rsidR="009D3C3C" w:rsidRPr="007B1CBD">
        <w:t>meals.</w:t>
      </w:r>
      <w:r w:rsidR="009D3C3C" w:rsidRPr="007B1CBD">
        <w:rPr>
          <w:vertAlign w:val="superscript"/>
        </w:rPr>
        <w:footnoteReference w:id="1"/>
      </w:r>
      <w:r w:rsidR="009D3C3C">
        <w:t xml:space="preserve"> </w:t>
      </w:r>
      <w:r w:rsidR="009D3C3C" w:rsidRPr="009A5447">
        <w:t>The Healthy, Hunger-Free Kids Act of 2010 (Public Law 111-296</w:t>
      </w:r>
      <w:r w:rsidR="009D3C3C">
        <w:t>, Sec. 305</w:t>
      </w:r>
      <w:r w:rsidR="009D3C3C" w:rsidRPr="009A5447">
        <w:t>) mandates programs under its authorization</w:t>
      </w:r>
      <w:r w:rsidR="009D3C3C">
        <w:t>, including WIC,</w:t>
      </w:r>
      <w:r w:rsidR="009D3C3C" w:rsidRPr="009A5447">
        <w:t xml:space="preserve"> to cooperate with USDA program research and evaluation activities</w:t>
      </w:r>
      <w:r w:rsidR="009D3C3C" w:rsidRPr="00FE124E">
        <w:t>.</w:t>
      </w:r>
      <w:r w:rsidR="009D3C3C">
        <w:t xml:space="preserve"> </w:t>
      </w:r>
      <w:r w:rsidR="009D3C3C" w:rsidRPr="00FE124E">
        <w:t xml:space="preserve">The Age </w:t>
      </w:r>
      <w:r w:rsidR="00B57B54">
        <w:t>5</w:t>
      </w:r>
      <w:r w:rsidR="00B57B54" w:rsidRPr="00FE124E">
        <w:t xml:space="preserve"> </w:t>
      </w:r>
      <w:r w:rsidR="009D3C3C" w:rsidRPr="00FE124E">
        <w:t>Extension will</w:t>
      </w:r>
      <w:r w:rsidR="00B57B54">
        <w:t xml:space="preserve"> follow children through the entire period of their WIC eligibility and</w:t>
      </w:r>
      <w:r w:rsidR="009D3C3C" w:rsidRPr="00FE124E">
        <w:t xml:space="preserve"> provide the data to answer research questions relevant to </w:t>
      </w:r>
      <w:r w:rsidR="009D3C3C" w:rsidRPr="002E5AAC">
        <w:t xml:space="preserve">WIC program and policy as well as the nutrition and wellbeing of children up to </w:t>
      </w:r>
      <w:r w:rsidR="00796E4A" w:rsidRPr="00796E4A">
        <w:t xml:space="preserve">the month of </w:t>
      </w:r>
      <w:r w:rsidR="009D3C3C" w:rsidRPr="002E5AAC">
        <w:t xml:space="preserve">their </w:t>
      </w:r>
      <w:r w:rsidR="00B57B54">
        <w:t>5th</w:t>
      </w:r>
      <w:r w:rsidR="00B57B54" w:rsidRPr="002E5AAC">
        <w:t xml:space="preserve"> </w:t>
      </w:r>
      <w:r w:rsidR="009D3C3C" w:rsidRPr="002E5AAC">
        <w:t>birthday</w:t>
      </w:r>
      <w:r w:rsidR="00B57B54">
        <w:t>s</w:t>
      </w:r>
      <w:r w:rsidR="009D3C3C" w:rsidRPr="002E5AAC">
        <w:t>.</w:t>
      </w:r>
    </w:p>
    <w:p w14:paraId="26417FCB" w14:textId="1FC6A2C6" w:rsidR="009D3C3C" w:rsidRDefault="001866C0" w:rsidP="00D77A4B">
      <w:pPr>
        <w:pStyle w:val="L1-FlLSp12"/>
        <w:tabs>
          <w:tab w:val="left" w:pos="720"/>
        </w:tabs>
        <w:spacing w:line="480" w:lineRule="auto"/>
      </w:pPr>
      <w:r>
        <w:tab/>
      </w:r>
      <w:r w:rsidR="009D3C3C">
        <w:t xml:space="preserve">The United States Department of Agriculture’s (USDA) Special Supplemental Nutrition Program for Women, Infants and Children (WIC) serves a highly-vulnerable population: low-income pregnant and post-partum women, infants, and children through their fifth birthday who are at nutritional risk. The program provides supplemental food packages, health referrals and nutrition education for participants. The goal of the current </w:t>
      </w:r>
      <w:r w:rsidR="009D3C3C" w:rsidRPr="009602BB">
        <w:rPr>
          <w:b/>
        </w:rPr>
        <w:t>WIC Infant and Toddler Feeding Practices Study-2 (WIC ITFPS-2),</w:t>
      </w:r>
      <w:r w:rsidR="009D3C3C">
        <w:t xml:space="preserve"> </w:t>
      </w:r>
      <w:r w:rsidR="00B57B54">
        <w:t xml:space="preserve">which includes </w:t>
      </w:r>
      <w:r w:rsidR="00BF6C0B">
        <w:t>both</w:t>
      </w:r>
      <w:r w:rsidR="00B57B54">
        <w:t xml:space="preserve"> the base study and the Age 3 Extension</w:t>
      </w:r>
      <w:r w:rsidR="009D3C3C">
        <w:t xml:space="preserve">, (ICR Reference No. 201208-0584-002 </w:t>
      </w:r>
      <w:r w:rsidR="00B57B54">
        <w:t xml:space="preserve">, </w:t>
      </w:r>
      <w:r w:rsidR="009D3C3C">
        <w:t>201306-0584-008</w:t>
      </w:r>
      <w:r w:rsidR="00B57B54">
        <w:t xml:space="preserve">, and </w:t>
      </w:r>
      <w:r w:rsidR="00B57B54" w:rsidRPr="00B57B54">
        <w:t>201408-0584-007</w:t>
      </w:r>
      <w:r w:rsidR="009D3C3C">
        <w:t>; Expiration date: 05/31/</w:t>
      </w:r>
      <w:r w:rsidR="00B57B54">
        <w:t>2018</w:t>
      </w:r>
      <w:r w:rsidR="009D3C3C">
        <w:t xml:space="preserve">) is to examine feeding </w:t>
      </w:r>
      <w:r w:rsidR="00B57B54">
        <w:t xml:space="preserve">practices </w:t>
      </w:r>
      <w:r w:rsidR="009D3C3C">
        <w:t>and associated decision</w:t>
      </w:r>
      <w:r w:rsidR="00597B39">
        <w:t>-</w:t>
      </w:r>
      <w:r w:rsidR="009D3C3C">
        <w:t xml:space="preserve">making from birth to </w:t>
      </w:r>
      <w:r w:rsidR="00B57B54">
        <w:t xml:space="preserve">3 </w:t>
      </w:r>
      <w:r w:rsidR="009D3C3C">
        <w:t xml:space="preserve">years of age.  </w:t>
      </w:r>
    </w:p>
    <w:p w14:paraId="08E7AF96" w14:textId="026A393F" w:rsidR="009D3C3C" w:rsidRDefault="001866C0" w:rsidP="00D77A4B">
      <w:pPr>
        <w:pStyle w:val="L1-FlLSp12"/>
        <w:tabs>
          <w:tab w:val="left" w:pos="720"/>
        </w:tabs>
        <w:spacing w:line="480" w:lineRule="auto"/>
      </w:pPr>
      <w:r>
        <w:lastRenderedPageBreak/>
        <w:tab/>
      </w:r>
      <w:r w:rsidR="009D3C3C">
        <w:t xml:space="preserve">The Age </w:t>
      </w:r>
      <w:r w:rsidR="00B57B54">
        <w:t xml:space="preserve">5 </w:t>
      </w:r>
      <w:r w:rsidR="009D3C3C">
        <w:t xml:space="preserve">Extension will involve: (1) collecting participant contact information at the </w:t>
      </w:r>
      <w:r w:rsidR="00B57B54">
        <w:t>36</w:t>
      </w:r>
      <w:r w:rsidR="009D3C3C">
        <w:t>-month interview to ensure participants can be located and interviewed when their child</w:t>
      </w:r>
      <w:r w:rsidR="00B57B54">
        <w:t>ren</w:t>
      </w:r>
      <w:r w:rsidR="009D3C3C">
        <w:t xml:space="preserve"> </w:t>
      </w:r>
      <w:r w:rsidR="00B57B54">
        <w:t>are</w:t>
      </w:r>
      <w:r w:rsidR="009D3C3C">
        <w:t xml:space="preserve"> </w:t>
      </w:r>
      <w:r w:rsidR="00B57B54">
        <w:t xml:space="preserve">42 </w:t>
      </w:r>
      <w:r w:rsidR="009D3C3C">
        <w:t xml:space="preserve">months old; (2) conducting </w:t>
      </w:r>
      <w:r w:rsidR="00B57B54">
        <w:t xml:space="preserve">four additional </w:t>
      </w:r>
      <w:r w:rsidR="009D3C3C">
        <w:t xml:space="preserve">follow-up telephone interviews with the mother/caregiver when the child is </w:t>
      </w:r>
      <w:r w:rsidR="00B57B54">
        <w:t>42, 48, 54, and 60</w:t>
      </w:r>
      <w:r w:rsidR="009D3C3C">
        <w:t xml:space="preserve"> months old; and (3) obtaining height and weight measurements at </w:t>
      </w:r>
      <w:r w:rsidR="00B57B54">
        <w:t xml:space="preserve">48 and 60 </w:t>
      </w:r>
      <w:r w:rsidR="009D3C3C">
        <w:t>months on each child from WIC administrative records, direct measurements at WIC sites</w:t>
      </w:r>
      <w:r w:rsidR="005F7944">
        <w:t xml:space="preserve"> or doctor’s offices</w:t>
      </w:r>
      <w:r w:rsidR="009D3C3C">
        <w:t>, or health care provider records</w:t>
      </w:r>
      <w:r w:rsidR="00B57B54">
        <w:t>.</w:t>
      </w:r>
    </w:p>
    <w:p w14:paraId="1E1BB0EF" w14:textId="77777777" w:rsidR="002E5AAC" w:rsidRPr="002E5AAC" w:rsidRDefault="002E5AAC" w:rsidP="001866C0">
      <w:pPr>
        <w:pStyle w:val="L1-FlLSp12"/>
        <w:tabs>
          <w:tab w:val="left" w:pos="720"/>
        </w:tabs>
      </w:pPr>
    </w:p>
    <w:p w14:paraId="275F87B5" w14:textId="77777777" w:rsidR="00F93721" w:rsidRDefault="00F93721" w:rsidP="00D77A4B">
      <w:pPr>
        <w:pStyle w:val="Heading2"/>
      </w:pPr>
      <w:bookmarkStart w:id="11" w:name="_Toc286158949"/>
      <w:bookmarkStart w:id="12" w:name="_Toc286160538"/>
      <w:bookmarkStart w:id="13" w:name="_Toc290021761"/>
      <w:bookmarkStart w:id="14" w:name="_Toc329341674"/>
      <w:bookmarkStart w:id="15" w:name="_Toc400376123"/>
      <w:r w:rsidRPr="009A7E55">
        <w:t>A.2</w:t>
      </w:r>
      <w:r w:rsidRPr="009A7E55">
        <w:tab/>
      </w:r>
      <w:bookmarkEnd w:id="11"/>
      <w:bookmarkEnd w:id="12"/>
      <w:bookmarkEnd w:id="13"/>
      <w:r w:rsidRPr="009A7E55">
        <w:t>Purpose and</w:t>
      </w:r>
      <w:r>
        <w:t xml:space="preserve"> U</w:t>
      </w:r>
      <w:r w:rsidRPr="009A7E55">
        <w:t xml:space="preserve">se of the </w:t>
      </w:r>
      <w:r>
        <w:t>I</w:t>
      </w:r>
      <w:r w:rsidRPr="009A7E55">
        <w:t>nformation</w:t>
      </w:r>
      <w:bookmarkEnd w:id="14"/>
      <w:bookmarkEnd w:id="15"/>
    </w:p>
    <w:p w14:paraId="16E5FE27" w14:textId="77777777" w:rsidR="00F93721" w:rsidRPr="0090259E" w:rsidRDefault="00F93721" w:rsidP="001866C0">
      <w:pPr>
        <w:pStyle w:val="L1-FlLSp12"/>
        <w:tabs>
          <w:tab w:val="left" w:pos="720"/>
        </w:tabs>
        <w:rPr>
          <w:b/>
        </w:rPr>
      </w:pPr>
      <w:r w:rsidRPr="0090259E">
        <w:rPr>
          <w:b/>
        </w:rPr>
        <w:t>Indicate how, by whom, how frequently, and for what purpose the information is to be used. Except for a new collection, indicate the actual use the agency has made of the information received from the current collection.</w:t>
      </w:r>
    </w:p>
    <w:p w14:paraId="1053D804" w14:textId="77777777" w:rsidR="00F93721" w:rsidRDefault="00F93721" w:rsidP="001866C0">
      <w:pPr>
        <w:pStyle w:val="L1-FlLSp12"/>
        <w:tabs>
          <w:tab w:val="left" w:pos="720"/>
        </w:tabs>
      </w:pPr>
    </w:p>
    <w:p w14:paraId="7B92CD9E" w14:textId="03D77B40" w:rsidR="00F93721" w:rsidRDefault="001866C0" w:rsidP="00D77A4B">
      <w:pPr>
        <w:pStyle w:val="L1-FlLSp12"/>
        <w:tabs>
          <w:tab w:val="left" w:pos="720"/>
        </w:tabs>
        <w:spacing w:line="480" w:lineRule="auto"/>
      </w:pPr>
      <w:r>
        <w:tab/>
      </w:r>
      <w:r w:rsidR="00F93721" w:rsidRPr="008C0041">
        <w:t>Information collected</w:t>
      </w:r>
      <w:r w:rsidR="00F93721">
        <w:t xml:space="preserve"> in the </w:t>
      </w:r>
      <w:r w:rsidR="00B57B54">
        <w:t>study through age 3</w:t>
      </w:r>
      <w:r w:rsidR="00F93721">
        <w:t xml:space="preserve"> will provide </w:t>
      </w:r>
      <w:r w:rsidR="00724266" w:rsidRPr="00724266">
        <w:t xml:space="preserve">USDA’s Food and Nutrition Service (FNS) </w:t>
      </w:r>
      <w:r w:rsidR="00F93721">
        <w:t xml:space="preserve">with information on the factors that influence feeding practices and the nutrition and health outcomes of </w:t>
      </w:r>
      <w:r w:rsidR="00B57B54">
        <w:t xml:space="preserve">children </w:t>
      </w:r>
      <w:r w:rsidR="00F93721">
        <w:t xml:space="preserve">in the first </w:t>
      </w:r>
      <w:r w:rsidR="00B57B54">
        <w:t xml:space="preserve">three </w:t>
      </w:r>
      <w:r w:rsidR="00F93721">
        <w:t>years of their lives.</w:t>
      </w:r>
      <w:r w:rsidR="002E5AAC">
        <w:t xml:space="preserve"> </w:t>
      </w:r>
      <w:r w:rsidR="00F93721">
        <w:t xml:space="preserve">The </w:t>
      </w:r>
      <w:r w:rsidR="00F93721" w:rsidRPr="00FE124E">
        <w:t xml:space="preserve">Age </w:t>
      </w:r>
      <w:r w:rsidR="00B57B54">
        <w:t>5</w:t>
      </w:r>
      <w:r w:rsidR="00B57B54" w:rsidRPr="00FE124E">
        <w:t xml:space="preserve"> </w:t>
      </w:r>
      <w:r w:rsidR="00F93721" w:rsidRPr="00FE124E">
        <w:t xml:space="preserve">Extension study will expand the data collection to their </w:t>
      </w:r>
      <w:r w:rsidR="00B57B54">
        <w:t>fifth</w:t>
      </w:r>
      <w:r w:rsidR="00B57B54" w:rsidRPr="00FE124E">
        <w:t xml:space="preserve"> </w:t>
      </w:r>
      <w:r w:rsidR="00F93721" w:rsidRPr="00FE124E">
        <w:t>year of life.</w:t>
      </w:r>
      <w:r w:rsidR="00264A0D">
        <w:t xml:space="preserve"> This collection is completely voluntary for individuals and households, State and local government, and profit/non-profit business. Although the Health</w:t>
      </w:r>
      <w:r w:rsidR="00D21C2A">
        <w:t>y</w:t>
      </w:r>
      <w:r w:rsidR="00264A0D">
        <w:t xml:space="preserve"> Hunger-Free Kids Act of 2010 requires cooperation by State and local WIC </w:t>
      </w:r>
      <w:r w:rsidR="00D21C2A">
        <w:t xml:space="preserve">agencies </w:t>
      </w:r>
      <w:r w:rsidR="00264A0D">
        <w:t>in USDA studies, we have previously and will continue to allow States and sites to choose to reaffirm their cooperation.</w:t>
      </w:r>
    </w:p>
    <w:p w14:paraId="42EEDD35" w14:textId="6CFD2502" w:rsidR="00F93721" w:rsidRDefault="001866C0" w:rsidP="00D77A4B">
      <w:pPr>
        <w:pStyle w:val="L1-FlLSp12"/>
        <w:tabs>
          <w:tab w:val="left" w:pos="720"/>
        </w:tabs>
        <w:spacing w:line="480" w:lineRule="auto"/>
      </w:pPr>
      <w:r>
        <w:rPr>
          <w:b/>
        </w:rPr>
        <w:tab/>
      </w:r>
      <w:r w:rsidR="00F93721" w:rsidRPr="00263684">
        <w:rPr>
          <w:b/>
        </w:rPr>
        <w:t>Research Design:</w:t>
      </w:r>
      <w:r w:rsidR="002E5AAC">
        <w:rPr>
          <w:b/>
        </w:rPr>
        <w:t xml:space="preserve"> </w:t>
      </w:r>
      <w:r w:rsidR="00F93721">
        <w:t>The current cohort</w:t>
      </w:r>
      <w:r w:rsidR="00B57B54">
        <w:t xml:space="preserve">, recruited for the </w:t>
      </w:r>
      <w:r w:rsidR="00F93721">
        <w:t>Base study</w:t>
      </w:r>
      <w:r w:rsidR="00B57B54">
        <w:t>,</w:t>
      </w:r>
      <w:r w:rsidR="00F93721">
        <w:t xml:space="preserve"> was a national probability sample of WIC participants.</w:t>
      </w:r>
      <w:r w:rsidR="002E5AAC">
        <w:t xml:space="preserve"> </w:t>
      </w:r>
      <w:r w:rsidR="00F93721">
        <w:t>The target study participant is the child.</w:t>
      </w:r>
      <w:r w:rsidR="002E5AAC">
        <w:t xml:space="preserve"> </w:t>
      </w:r>
      <w:r w:rsidR="00F93721">
        <w:t xml:space="preserve">We will collect data on the participants </w:t>
      </w:r>
      <w:r w:rsidR="00281A72">
        <w:t>through age 5</w:t>
      </w:r>
      <w:r w:rsidR="006721FA">
        <w:t xml:space="preserve"> </w:t>
      </w:r>
      <w:r w:rsidR="00F93721">
        <w:t>in two ways:</w:t>
      </w:r>
    </w:p>
    <w:p w14:paraId="52914196" w14:textId="2F120C6B" w:rsidR="00F93721" w:rsidRPr="008C349F" w:rsidRDefault="00F93721" w:rsidP="00D77A4B">
      <w:pPr>
        <w:pStyle w:val="N1-1stBullet"/>
        <w:spacing w:line="360" w:lineRule="auto"/>
      </w:pPr>
      <w:r w:rsidRPr="005A7D84">
        <w:rPr>
          <w:b/>
        </w:rPr>
        <w:t>Interviews:</w:t>
      </w:r>
      <w:r w:rsidR="002E5AAC">
        <w:rPr>
          <w:b/>
        </w:rPr>
        <w:t xml:space="preserve"> </w:t>
      </w:r>
      <w:r>
        <w:t>The mothers/caregivers of the cohort of children in the Base study</w:t>
      </w:r>
      <w:r w:rsidR="00BD4E4D">
        <w:t>/Age 3 Extension</w:t>
      </w:r>
      <w:r>
        <w:t xml:space="preserve"> will be asked to provide updated contact information at the </w:t>
      </w:r>
      <w:r w:rsidR="00BD4E4D">
        <w:t>36</w:t>
      </w:r>
      <w:r>
        <w:t xml:space="preserve">-month interview and complete telephone interviews </w:t>
      </w:r>
      <w:r w:rsidR="00BD4E4D">
        <w:t xml:space="preserve">every six months, </w:t>
      </w:r>
      <w:r>
        <w:t xml:space="preserve">when their child is </w:t>
      </w:r>
      <w:r w:rsidR="00BD4E4D">
        <w:t xml:space="preserve">42, </w:t>
      </w:r>
      <w:r w:rsidR="00BD4E4D">
        <w:lastRenderedPageBreak/>
        <w:t>48, 54, and 60</w:t>
      </w:r>
      <w:r>
        <w:t xml:space="preserve"> months old.</w:t>
      </w:r>
      <w:r w:rsidR="002E5AAC">
        <w:t xml:space="preserve"> </w:t>
      </w:r>
      <w:r w:rsidR="00BD4E4D">
        <w:t xml:space="preserve">All four </w:t>
      </w:r>
      <w:r>
        <w:t xml:space="preserve">interviews will include questions to address the three research domains: background and environmental characteristics that influence child feeding practices; the impact of WIC on infant feeding practices; and </w:t>
      </w:r>
      <w:r w:rsidRPr="005653EA">
        <w:t>nutrition and health outcomes of children.</w:t>
      </w:r>
      <w:r w:rsidR="002E5AAC">
        <w:t xml:space="preserve"> </w:t>
      </w:r>
      <w:r w:rsidR="00BD4E4D">
        <w:t>All four interviews will be</w:t>
      </w:r>
      <w:r w:rsidRPr="005653EA">
        <w:t xml:space="preserve"> telephone interviews conducted using a Computer-Assisted Telephone Interview (CATI).</w:t>
      </w:r>
      <w:r w:rsidR="002E5AAC">
        <w:t xml:space="preserve"> </w:t>
      </w:r>
      <w:r w:rsidRPr="005653EA">
        <w:t xml:space="preserve">All participant communication materials and surveys are included in Appendices </w:t>
      </w:r>
      <w:r w:rsidR="00BD4E4D">
        <w:t>(</w:t>
      </w:r>
      <w:r w:rsidR="005A026D">
        <w:t xml:space="preserve">A1 </w:t>
      </w:r>
      <w:r w:rsidR="00D47586">
        <w:t xml:space="preserve">to </w:t>
      </w:r>
      <w:r w:rsidR="00B9405E">
        <w:t>T</w:t>
      </w:r>
      <w:r w:rsidR="00D47586">
        <w:t>4</w:t>
      </w:r>
      <w:r w:rsidR="00BD7FA3">
        <w:t>b</w:t>
      </w:r>
      <w:r w:rsidR="00BD4E4D">
        <w:t>)</w:t>
      </w:r>
      <w:r>
        <w:t>.</w:t>
      </w:r>
      <w:r w:rsidR="002E5AAC">
        <w:t xml:space="preserve"> </w:t>
      </w:r>
      <w:r w:rsidRPr="005653EA">
        <w:t xml:space="preserve">If we are unable to contact </w:t>
      </w:r>
      <w:r w:rsidRPr="008C349F">
        <w:t xml:space="preserve">WIC participants, we will request their contact information from WIC site staff (Appendix </w:t>
      </w:r>
      <w:r w:rsidR="005A026D">
        <w:t>Z</w:t>
      </w:r>
      <w:r w:rsidR="00BD7FA3">
        <w:t>)</w:t>
      </w:r>
      <w:r w:rsidRPr="008C349F">
        <w:t>.</w:t>
      </w:r>
      <w:r w:rsidR="002E5AAC">
        <w:t xml:space="preserve"> </w:t>
      </w:r>
      <w:r w:rsidRPr="008C349F">
        <w:t xml:space="preserve">All communication materials informing State and WIC site staff of the study extension are included in </w:t>
      </w:r>
      <w:r>
        <w:t>Appendices</w:t>
      </w:r>
      <w:r w:rsidRPr="008C349F">
        <w:t xml:space="preserve"> </w:t>
      </w:r>
      <w:r w:rsidR="005A026D">
        <w:t xml:space="preserve">V </w:t>
      </w:r>
      <w:r w:rsidR="00D47586">
        <w:t xml:space="preserve">to </w:t>
      </w:r>
      <w:r w:rsidR="005A026D">
        <w:t>Y3</w:t>
      </w:r>
      <w:r w:rsidRPr="008C349F">
        <w:t>.</w:t>
      </w:r>
      <w:r w:rsidR="00EF7497">
        <w:t xml:space="preserve"> See </w:t>
      </w:r>
      <w:r w:rsidR="00EF7497" w:rsidRPr="00021B82">
        <w:t xml:space="preserve">Appendix </w:t>
      </w:r>
      <w:r w:rsidR="005A026D">
        <w:t xml:space="preserve">II </w:t>
      </w:r>
      <w:r>
        <w:t>for a crosswalk of materials approved under the Base study</w:t>
      </w:r>
      <w:r w:rsidR="009A663C">
        <w:t>/Age 3 Extension</w:t>
      </w:r>
      <w:r>
        <w:t xml:space="preserve"> that have been revised for the Age </w:t>
      </w:r>
      <w:r w:rsidR="00D47586">
        <w:t>5</w:t>
      </w:r>
      <w:r>
        <w:t xml:space="preserve"> Extension.</w:t>
      </w:r>
    </w:p>
    <w:p w14:paraId="298DFEE5" w14:textId="514F4E21" w:rsidR="00D1007D" w:rsidRDefault="00F93721" w:rsidP="005A026D">
      <w:pPr>
        <w:pStyle w:val="N1-1stBullet"/>
        <w:spacing w:line="360" w:lineRule="auto"/>
      </w:pPr>
      <w:r w:rsidRPr="005653EA">
        <w:rPr>
          <w:b/>
        </w:rPr>
        <w:t>Height and Weight Measurements</w:t>
      </w:r>
      <w:r w:rsidRPr="002E5AAC">
        <w:rPr>
          <w:b/>
        </w:rPr>
        <w:t>:</w:t>
      </w:r>
      <w:r w:rsidR="002E5AAC">
        <w:t xml:space="preserve"> </w:t>
      </w:r>
      <w:r w:rsidRPr="005653EA">
        <w:t xml:space="preserve">The study will collect data from WIC </w:t>
      </w:r>
      <w:r w:rsidR="00FC3522">
        <w:t>site</w:t>
      </w:r>
      <w:r w:rsidR="004547C0">
        <w:t>s concerning</w:t>
      </w:r>
      <w:r w:rsidR="005F7944">
        <w:t xml:space="preserve"> </w:t>
      </w:r>
      <w:r w:rsidRPr="005653EA">
        <w:t>children</w:t>
      </w:r>
      <w:r w:rsidR="002E5AAC">
        <w:t>’</w:t>
      </w:r>
      <w:r w:rsidRPr="005653EA">
        <w:t xml:space="preserve">s weight and height </w:t>
      </w:r>
      <w:r w:rsidR="004547C0">
        <w:t xml:space="preserve">measurements </w:t>
      </w:r>
      <w:r w:rsidRPr="005653EA">
        <w:t xml:space="preserve">at </w:t>
      </w:r>
      <w:r w:rsidR="00F801EB">
        <w:t>48 and 60</w:t>
      </w:r>
      <w:r w:rsidR="00F801EB" w:rsidRPr="005653EA">
        <w:t xml:space="preserve"> </w:t>
      </w:r>
      <w:r w:rsidRPr="005653EA">
        <w:t>months of age (Appendi</w:t>
      </w:r>
      <w:r w:rsidR="00991F41">
        <w:t>ces</w:t>
      </w:r>
      <w:r w:rsidRPr="005653EA">
        <w:t xml:space="preserve"> </w:t>
      </w:r>
      <w:r w:rsidR="005A026D">
        <w:t>Y1</w:t>
      </w:r>
      <w:r w:rsidR="00991F41">
        <w:t>-</w:t>
      </w:r>
      <w:r w:rsidR="005A026D">
        <w:t>Y3</w:t>
      </w:r>
      <w:r>
        <w:t>) to calculate body mass index (BMI) in order to assess the impact of feeding practices on weight status</w:t>
      </w:r>
      <w:r w:rsidRPr="005653EA">
        <w:t xml:space="preserve">. </w:t>
      </w:r>
      <w:r>
        <w:t xml:space="preserve">At </w:t>
      </w:r>
      <w:r w:rsidR="00F801EB">
        <w:t>48</w:t>
      </w:r>
      <w:r>
        <w:t>-months</w:t>
      </w:r>
      <w:r w:rsidR="009A663C">
        <w:t>,</w:t>
      </w:r>
      <w:r>
        <w:t xml:space="preserve"> about </w:t>
      </w:r>
      <w:r w:rsidR="00F801EB">
        <w:t xml:space="preserve">60 </w:t>
      </w:r>
      <w:r>
        <w:t xml:space="preserve">percent of children will </w:t>
      </w:r>
      <w:r w:rsidRPr="005653EA">
        <w:t xml:space="preserve">no longer </w:t>
      </w:r>
      <w:r>
        <w:t xml:space="preserve">be on </w:t>
      </w:r>
      <w:r w:rsidRPr="005653EA">
        <w:t>WIC</w:t>
      </w:r>
      <w:r w:rsidR="00F801EB">
        <w:t>, and by the fifth birthday children are no longer eligible for WIC.</w:t>
      </w:r>
      <w:r w:rsidRPr="005653EA">
        <w:t xml:space="preserve"> </w:t>
      </w:r>
      <w:r w:rsidR="00F801EB">
        <w:t>P</w:t>
      </w:r>
      <w:r w:rsidR="000E2726">
        <w:t xml:space="preserve">arents/caregivers </w:t>
      </w:r>
      <w:r>
        <w:t xml:space="preserve">will be asked </w:t>
      </w:r>
      <w:r w:rsidR="00F801EB">
        <w:t>at</w:t>
      </w:r>
      <w:r w:rsidR="00F801EB" w:rsidRPr="0023791F">
        <w:t xml:space="preserve"> </w:t>
      </w:r>
      <w:r w:rsidR="00F801EB">
        <w:t>48</w:t>
      </w:r>
      <w:r w:rsidRPr="0023791F">
        <w:t>-month</w:t>
      </w:r>
      <w:r w:rsidR="00F801EB">
        <w:t>s</w:t>
      </w:r>
      <w:r w:rsidRPr="0023791F">
        <w:t xml:space="preserve"> </w:t>
      </w:r>
      <w:r w:rsidR="00F801EB">
        <w:t xml:space="preserve">and 60-months </w:t>
      </w:r>
      <w:r w:rsidRPr="0023791F">
        <w:t>to bring their child to the WIC clinic to be measured</w:t>
      </w:r>
      <w:r w:rsidR="00F801EB">
        <w:t>, regardless of whether they are still receiving WIC benefits</w:t>
      </w:r>
      <w:r w:rsidRPr="0023791F">
        <w:t>.</w:t>
      </w:r>
      <w:r w:rsidR="002E5AAC" w:rsidRPr="0023791F">
        <w:t xml:space="preserve"> </w:t>
      </w:r>
      <w:r w:rsidR="00B429F7">
        <w:t xml:space="preserve">The contractor, </w:t>
      </w:r>
      <w:r w:rsidR="000E2726" w:rsidRPr="0023791F">
        <w:t>Westat</w:t>
      </w:r>
      <w:r w:rsidR="00B429F7">
        <w:t>,</w:t>
      </w:r>
      <w:r w:rsidR="000E2726" w:rsidRPr="0023791F">
        <w:t xml:space="preserve"> will send parents/caregivers a letter (Appendix </w:t>
      </w:r>
      <w:r w:rsidR="00B9405E">
        <w:t>L1, L</w:t>
      </w:r>
      <w:r w:rsidR="00BD7FA3">
        <w:t>2</w:t>
      </w:r>
      <w:r w:rsidR="000E2726" w:rsidRPr="0023791F">
        <w:t xml:space="preserve">) and self-addressed postage-paid measurement card (Appendix </w:t>
      </w:r>
      <w:r w:rsidR="00B9405E">
        <w:t>K</w:t>
      </w:r>
      <w:r w:rsidR="00BD7FA3">
        <w:t xml:space="preserve">1, </w:t>
      </w:r>
      <w:r w:rsidR="00B9405E">
        <w:t>K</w:t>
      </w:r>
      <w:r w:rsidR="00BD7FA3">
        <w:t>2</w:t>
      </w:r>
      <w:r w:rsidR="000E2726" w:rsidRPr="0023791F">
        <w:t xml:space="preserve">) and ask them to take the card to </w:t>
      </w:r>
      <w:r w:rsidR="00F801EB">
        <w:t>a</w:t>
      </w:r>
      <w:r w:rsidR="00F801EB" w:rsidRPr="0023791F">
        <w:t xml:space="preserve"> </w:t>
      </w:r>
      <w:r w:rsidR="000E2726" w:rsidRPr="0023791F">
        <w:t xml:space="preserve">WIC site and have them </w:t>
      </w:r>
      <w:r w:rsidRPr="0023791F">
        <w:t xml:space="preserve">record the measurements and send </w:t>
      </w:r>
      <w:r w:rsidR="00F801EB">
        <w:t xml:space="preserve">the sealed card </w:t>
      </w:r>
      <w:r w:rsidR="000E2726" w:rsidRPr="0023791F">
        <w:t xml:space="preserve">back </w:t>
      </w:r>
      <w:r w:rsidRPr="0023791F">
        <w:t>to Westat.</w:t>
      </w:r>
      <w:r w:rsidR="002E5AAC" w:rsidRPr="0023791F">
        <w:t xml:space="preserve"> </w:t>
      </w:r>
      <w:r w:rsidRPr="0023791F">
        <w:t xml:space="preserve">For those children who are unable to visit </w:t>
      </w:r>
      <w:r w:rsidR="00F801EB">
        <w:t>a WIC</w:t>
      </w:r>
      <w:r w:rsidRPr="0023791F">
        <w:t xml:space="preserve"> clinic, we will ask the parent/caregiver to </w:t>
      </w:r>
      <w:r w:rsidR="00F801EB">
        <w:t>go to the child’s health care provider for measurement</w:t>
      </w:r>
      <w:r w:rsidR="005A026D">
        <w:t xml:space="preserve"> (Appendices L1, L2</w:t>
      </w:r>
      <w:r w:rsidR="00C4503E">
        <w:t>, K1, K2</w:t>
      </w:r>
      <w:r w:rsidR="005A026D">
        <w:t>)</w:t>
      </w:r>
      <w:r w:rsidR="00F801EB">
        <w:t xml:space="preserve">, or to </w:t>
      </w:r>
      <w:r w:rsidRPr="0023791F">
        <w:t xml:space="preserve">sign a Health Insurance Portability and Accountability Act (HIPAA) release form </w:t>
      </w:r>
      <w:r w:rsidR="00EF7497" w:rsidRPr="0023791F">
        <w:t xml:space="preserve">(Appendices </w:t>
      </w:r>
      <w:r w:rsidR="00B9405E">
        <w:t>M</w:t>
      </w:r>
      <w:r w:rsidR="00BD7FA3">
        <w:t xml:space="preserve">1, </w:t>
      </w:r>
      <w:r w:rsidR="00B9405E">
        <w:t>M</w:t>
      </w:r>
      <w:r w:rsidR="00BD7FA3">
        <w:t>2</w:t>
      </w:r>
      <w:r>
        <w:t>) to allow the study to request these measurements from the child</w:t>
      </w:r>
      <w:r w:rsidR="002E5AAC">
        <w:t>’</w:t>
      </w:r>
      <w:r>
        <w:t xml:space="preserve">s </w:t>
      </w:r>
      <w:r w:rsidRPr="008C349F">
        <w:t>health care provider (</w:t>
      </w:r>
      <w:r w:rsidR="00EF7497">
        <w:t xml:space="preserve">Appendix </w:t>
      </w:r>
      <w:r w:rsidR="005A026D">
        <w:t>AA</w:t>
      </w:r>
      <w:r>
        <w:t>).</w:t>
      </w:r>
      <w:r w:rsidR="00F801EB">
        <w:t xml:space="preserve"> If there are children no longer receiving WIC, who cannot go to WIC or a provider, and do not wish to sign a HIPAA release, we will offer to send a Home Health Agency nurse to measure the child directly</w:t>
      </w:r>
      <w:r w:rsidR="00D47586">
        <w:t xml:space="preserve"> (Appendix </w:t>
      </w:r>
      <w:r w:rsidR="00B9405E">
        <w:t>O</w:t>
      </w:r>
      <w:r w:rsidR="00BD7FA3">
        <w:t xml:space="preserve">1, </w:t>
      </w:r>
      <w:r w:rsidR="00B9405E">
        <w:t>O</w:t>
      </w:r>
      <w:r w:rsidR="00BD7FA3">
        <w:t>2</w:t>
      </w:r>
      <w:r w:rsidR="00D47586">
        <w:t>)</w:t>
      </w:r>
      <w:r w:rsidR="00F801EB">
        <w:t>.</w:t>
      </w:r>
    </w:p>
    <w:p w14:paraId="47786425" w14:textId="7339210C" w:rsidR="00F93721" w:rsidRDefault="001866C0" w:rsidP="00D77A4B">
      <w:pPr>
        <w:pStyle w:val="L1-FlLSp12"/>
        <w:tabs>
          <w:tab w:val="left" w:pos="720"/>
        </w:tabs>
        <w:spacing w:line="480" w:lineRule="auto"/>
      </w:pPr>
      <w:r>
        <w:rPr>
          <w:b/>
        </w:rPr>
        <w:lastRenderedPageBreak/>
        <w:tab/>
      </w:r>
      <w:r w:rsidR="00F93721" w:rsidRPr="00F5794B">
        <w:rPr>
          <w:b/>
        </w:rPr>
        <w:t>Purpose of the Information</w:t>
      </w:r>
      <w:r w:rsidR="00F93721">
        <w:rPr>
          <w:b/>
        </w:rPr>
        <w:t>:</w:t>
      </w:r>
      <w:r w:rsidR="002E5AAC">
        <w:rPr>
          <w:b/>
        </w:rPr>
        <w:t xml:space="preserve"> </w:t>
      </w:r>
      <w:r w:rsidR="00F93721">
        <w:t xml:space="preserve">The information </w:t>
      </w:r>
      <w:r w:rsidR="00AD47B6">
        <w:t xml:space="preserve">through age 5 </w:t>
      </w:r>
      <w:r w:rsidR="00F93721">
        <w:t>will be a valuable asset to policymakers, WIC Program Staff, health professionals, and the research community.</w:t>
      </w:r>
      <w:r w:rsidR="002E5AAC">
        <w:t xml:space="preserve"> </w:t>
      </w:r>
      <w:r w:rsidR="00AD47B6">
        <w:t xml:space="preserve">This is the first time FNS will have followed a sample of WIC recipients longitudinally through the entire period of WIC eligibility, including those who leave WIC. </w:t>
      </w:r>
      <w:r w:rsidR="00F93721">
        <w:t>Policymakers and WIC Program Staff will use the findings to design and shape the program to ensure participants</w:t>
      </w:r>
      <w:r w:rsidR="002E5AAC">
        <w:t>’</w:t>
      </w:r>
      <w:r w:rsidR="00F93721">
        <w:t xml:space="preserve"> health and nutrition needs are being met.</w:t>
      </w:r>
      <w:r w:rsidR="002E5AAC">
        <w:t xml:space="preserve"> </w:t>
      </w:r>
      <w:r w:rsidR="00F93721">
        <w:t>Health professionals will be able to use the information to shape their interactions with this highly-vulnerable population, and researchers will be able to further analyze the study data an</w:t>
      </w:r>
      <w:r w:rsidR="00F93721" w:rsidRPr="00AD07F7">
        <w:t xml:space="preserve">d further </w:t>
      </w:r>
      <w:r w:rsidR="00F93721" w:rsidRPr="00F5794B">
        <w:t>contribute to the knowledge base regarding this high-risk, vulnerable population.</w:t>
      </w:r>
      <w:r w:rsidR="00AD47B6">
        <w:t xml:space="preserve"> Base study results for the prenatal interview were released to the public by FNS in May 2015. The results have been presented thus far to stakeholder organizations interested in WIC and in breastfeeding, and are available to the public on the FNS website both as a full report and a 2-page summary.</w:t>
      </w:r>
    </w:p>
    <w:p w14:paraId="70A6A7D2" w14:textId="77777777" w:rsidR="002E5AAC" w:rsidRDefault="002E5AAC" w:rsidP="00D77A4B">
      <w:pPr>
        <w:pStyle w:val="L1-FlLSp12"/>
        <w:tabs>
          <w:tab w:val="left" w:pos="720"/>
        </w:tabs>
        <w:spacing w:line="480" w:lineRule="auto"/>
      </w:pPr>
    </w:p>
    <w:p w14:paraId="2627CDF5" w14:textId="6A751B15" w:rsidR="00F93721" w:rsidRPr="00CB23A5" w:rsidRDefault="00F93721" w:rsidP="00D77A4B">
      <w:pPr>
        <w:pStyle w:val="Heading2"/>
      </w:pPr>
      <w:bookmarkStart w:id="16" w:name="_Toc286158950"/>
      <w:bookmarkStart w:id="17" w:name="_Toc286160539"/>
      <w:bookmarkStart w:id="18" w:name="_Toc290021762"/>
      <w:bookmarkStart w:id="19" w:name="_Toc329341675"/>
      <w:bookmarkStart w:id="20" w:name="_Toc400376124"/>
      <w:r w:rsidRPr="00E40B15">
        <w:t>A.3</w:t>
      </w:r>
      <w:r w:rsidRPr="00E40B15">
        <w:tab/>
      </w:r>
      <w:bookmarkEnd w:id="16"/>
      <w:bookmarkEnd w:id="17"/>
      <w:bookmarkEnd w:id="18"/>
      <w:r w:rsidRPr="00E40B15">
        <w:t xml:space="preserve">Use of </w:t>
      </w:r>
      <w:r w:rsidR="00C62AD4">
        <w:t>I</w:t>
      </w:r>
      <w:r w:rsidR="00C62AD4" w:rsidRPr="00E40B15">
        <w:t xml:space="preserve">nformation </w:t>
      </w:r>
      <w:r w:rsidRPr="00E40B15">
        <w:t>Technology and Burden Reduction</w:t>
      </w:r>
      <w:bookmarkEnd w:id="19"/>
      <w:bookmarkEnd w:id="20"/>
    </w:p>
    <w:p w14:paraId="6014FAA1" w14:textId="77777777" w:rsidR="00F93721" w:rsidRPr="0090259E" w:rsidRDefault="00F93721" w:rsidP="001866C0">
      <w:pPr>
        <w:pStyle w:val="L1-FlLSp12"/>
        <w:tabs>
          <w:tab w:val="left" w:pos="720"/>
        </w:tabs>
        <w:rPr>
          <w:b/>
        </w:rPr>
      </w:pPr>
      <w:r w:rsidRPr="0090259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FDFEF65" w14:textId="77777777" w:rsidR="00F93721" w:rsidRPr="00914ED1" w:rsidRDefault="00F93721" w:rsidP="001866C0">
      <w:pPr>
        <w:pStyle w:val="L1-FlLSp12"/>
        <w:tabs>
          <w:tab w:val="left" w:pos="720"/>
        </w:tabs>
      </w:pPr>
    </w:p>
    <w:p w14:paraId="6CEFC7A9" w14:textId="225F3BBB" w:rsidR="00F93721" w:rsidRDefault="001866C0" w:rsidP="00D77A4B">
      <w:pPr>
        <w:pStyle w:val="L1-FlLSp12"/>
        <w:tabs>
          <w:tab w:val="left" w:pos="720"/>
        </w:tabs>
        <w:spacing w:line="480" w:lineRule="auto"/>
      </w:pPr>
      <w:r>
        <w:tab/>
      </w:r>
      <w:r w:rsidR="009A537E">
        <w:t xml:space="preserve">FNS is committed to complying with the E-Government Act of 2002 to promote the use of technology. </w:t>
      </w:r>
      <w:r w:rsidR="00F93721">
        <w:t>Almost</w:t>
      </w:r>
      <w:r w:rsidR="00F93721" w:rsidRPr="00626323">
        <w:t xml:space="preserve"> all of the data collected for this study reduces participant burden through the use of Information Technology.</w:t>
      </w:r>
      <w:r w:rsidR="002E5AAC">
        <w:t xml:space="preserve"> </w:t>
      </w:r>
      <w:r w:rsidR="00F93721" w:rsidRPr="00626323">
        <w:t xml:space="preserve">Specifically, this </w:t>
      </w:r>
      <w:r w:rsidR="00F93721">
        <w:t xml:space="preserve">Age </w:t>
      </w:r>
      <w:r w:rsidR="006721FA">
        <w:t xml:space="preserve">5 </w:t>
      </w:r>
      <w:r w:rsidR="00F93721">
        <w:t>Extension will collect</w:t>
      </w:r>
      <w:r w:rsidR="00F93721" w:rsidRPr="00626323">
        <w:t xml:space="preserve"> data in </w:t>
      </w:r>
      <w:r w:rsidR="00F93721">
        <w:t xml:space="preserve">the following </w:t>
      </w:r>
      <w:r w:rsidR="00F93721" w:rsidRPr="00626323">
        <w:t>ways:</w:t>
      </w:r>
    </w:p>
    <w:p w14:paraId="2DEC7836" w14:textId="77777777" w:rsidR="00F93721" w:rsidRDefault="00F93721" w:rsidP="001866C0">
      <w:pPr>
        <w:pStyle w:val="N1-1stBullet"/>
        <w:numPr>
          <w:ilvl w:val="0"/>
          <w:numId w:val="12"/>
        </w:numPr>
        <w:tabs>
          <w:tab w:val="left" w:pos="720"/>
        </w:tabs>
      </w:pPr>
      <w:r w:rsidRPr="00165980">
        <w:t>Computer-Assisted Telephone Interviews (CATI) with WIC Participants</w:t>
      </w:r>
    </w:p>
    <w:p w14:paraId="63CC83D6" w14:textId="77777777" w:rsidR="00F93721" w:rsidRDefault="00F93721" w:rsidP="001866C0">
      <w:pPr>
        <w:pStyle w:val="N1-1stBullet"/>
        <w:numPr>
          <w:ilvl w:val="0"/>
          <w:numId w:val="12"/>
        </w:numPr>
        <w:tabs>
          <w:tab w:val="left" w:pos="720"/>
        </w:tabs>
      </w:pPr>
      <w:r>
        <w:t>Height and weight data from WIC administrative records</w:t>
      </w:r>
    </w:p>
    <w:p w14:paraId="37EA88E0" w14:textId="03D60BBD" w:rsidR="00F93721" w:rsidRDefault="00F93721" w:rsidP="001866C0">
      <w:pPr>
        <w:pStyle w:val="N1-1stBullet"/>
        <w:numPr>
          <w:ilvl w:val="0"/>
          <w:numId w:val="12"/>
        </w:numPr>
        <w:tabs>
          <w:tab w:val="left" w:pos="720"/>
        </w:tabs>
      </w:pPr>
      <w:r>
        <w:t xml:space="preserve">Height and weight data from health care provider records </w:t>
      </w:r>
    </w:p>
    <w:p w14:paraId="3B91D4F0" w14:textId="458D0596" w:rsidR="00F93721" w:rsidRDefault="00F93721" w:rsidP="001866C0">
      <w:pPr>
        <w:pStyle w:val="N1-1stBullet"/>
        <w:numPr>
          <w:ilvl w:val="0"/>
          <w:numId w:val="12"/>
        </w:numPr>
        <w:tabs>
          <w:tab w:val="left" w:pos="720"/>
        </w:tabs>
      </w:pPr>
      <w:r>
        <w:lastRenderedPageBreak/>
        <w:t>Height and weight measurements taken at WIC sites</w:t>
      </w:r>
      <w:r w:rsidR="00B35A8C">
        <w:t xml:space="preserve"> or health care provider offices</w:t>
      </w:r>
      <w:r w:rsidR="009A537E">
        <w:t>, and</w:t>
      </w:r>
      <w:r>
        <w:t xml:space="preserve"> </w:t>
      </w:r>
    </w:p>
    <w:p w14:paraId="7CD70E2C" w14:textId="61479888" w:rsidR="006721FA" w:rsidRDefault="006721FA" w:rsidP="00D77A4B">
      <w:pPr>
        <w:pStyle w:val="N1-1stBullet"/>
        <w:numPr>
          <w:ilvl w:val="0"/>
          <w:numId w:val="12"/>
        </w:numPr>
        <w:tabs>
          <w:tab w:val="left" w:pos="720"/>
        </w:tabs>
        <w:spacing w:line="480" w:lineRule="auto"/>
      </w:pPr>
      <w:r>
        <w:t>Height and weight measurements taken by a Home Health Agency Nurse.</w:t>
      </w:r>
    </w:p>
    <w:p w14:paraId="64A2D3AD" w14:textId="0FEB201B" w:rsidR="00F93721" w:rsidRDefault="001866C0" w:rsidP="00D77A4B">
      <w:pPr>
        <w:pStyle w:val="L1-FlLSp12"/>
        <w:tabs>
          <w:tab w:val="left" w:pos="720"/>
        </w:tabs>
        <w:spacing w:line="480" w:lineRule="auto"/>
      </w:pPr>
      <w:r>
        <w:tab/>
      </w:r>
      <w:r w:rsidR="00F93721">
        <w:t xml:space="preserve">For the CATI surveys, </w:t>
      </w:r>
      <w:r w:rsidR="00524957">
        <w:t xml:space="preserve">WIC </w:t>
      </w:r>
      <w:r w:rsidR="00F93721">
        <w:t>participants will speak with an interviewer on the phone and will not have to write down or enter any information other than notes to help with recalling information.</w:t>
      </w:r>
      <w:r w:rsidR="002E5AAC">
        <w:t xml:space="preserve"> </w:t>
      </w:r>
      <w:r w:rsidR="00CD10E0">
        <w:t xml:space="preserve">We </w:t>
      </w:r>
      <w:r w:rsidR="00524957">
        <w:t xml:space="preserve">anticipate 100 </w:t>
      </w:r>
      <w:r w:rsidR="00CD10E0">
        <w:t xml:space="preserve">percent of </w:t>
      </w:r>
      <w:r w:rsidR="00524957">
        <w:t xml:space="preserve">WIC participants </w:t>
      </w:r>
      <w:r w:rsidR="006E4A5B">
        <w:t xml:space="preserve">(approximately </w:t>
      </w:r>
      <w:r w:rsidR="00B821DE">
        <w:t>8</w:t>
      </w:r>
      <w:r w:rsidR="00D21C2A">
        <w:t>,</w:t>
      </w:r>
      <w:r w:rsidR="00B821DE">
        <w:t xml:space="preserve">586 responses across the four interviews) </w:t>
      </w:r>
      <w:r w:rsidR="00524957">
        <w:t xml:space="preserve">will submit responses </w:t>
      </w:r>
      <w:r w:rsidR="00CD10E0">
        <w:t xml:space="preserve">electronically. </w:t>
      </w:r>
      <w:r w:rsidR="00F93721">
        <w:t>The State Agencies</w:t>
      </w:r>
      <w:r w:rsidR="008304AD">
        <w:t>,</w:t>
      </w:r>
      <w:r w:rsidR="00F93721">
        <w:t xml:space="preserve"> </w:t>
      </w:r>
      <w:r w:rsidR="008304AD">
        <w:t xml:space="preserve">health care providers, and WIC sites </w:t>
      </w:r>
      <w:r w:rsidR="00F93721">
        <w:t xml:space="preserve">will </w:t>
      </w:r>
      <w:r w:rsidR="008304AD">
        <w:t xml:space="preserve">provide </w:t>
      </w:r>
      <w:r w:rsidR="00F93721">
        <w:t xml:space="preserve">height and weight data to the contractor using a secure file transfer protocol (FTP) site exchange, </w:t>
      </w:r>
      <w:r w:rsidR="006721FA">
        <w:t xml:space="preserve">a </w:t>
      </w:r>
      <w:r w:rsidR="00FC3522">
        <w:t xml:space="preserve">sealable </w:t>
      </w:r>
      <w:r w:rsidR="006721FA">
        <w:t xml:space="preserve">self-addressed postage-paid card, </w:t>
      </w:r>
      <w:r w:rsidR="00F93721">
        <w:t>a secure fax machine</w:t>
      </w:r>
      <w:r w:rsidR="008304AD">
        <w:t xml:space="preserve">, or a verbal report by phone. </w:t>
      </w:r>
      <w:r w:rsidR="00B821DE">
        <w:t>Because local WIC sites will submit measurement card</w:t>
      </w:r>
      <w:r w:rsidR="00FC4D7E">
        <w:t>s</w:t>
      </w:r>
      <w:r w:rsidR="00B821DE">
        <w:t xml:space="preserve"> by mail, we estimate that State and Local Government will submit 3 percent of their data electronically (approximately 54 responses through FTP by WIC State Agencies), and 97 percent non-electronically (approximately 1</w:t>
      </w:r>
      <w:r w:rsidR="00D21C2A">
        <w:t>,</w:t>
      </w:r>
      <w:r w:rsidR="00B821DE">
        <w:t xml:space="preserve">760 responses by WIC sites through mail). We anticipate that all providers will submit data through fax or </w:t>
      </w:r>
      <w:proofErr w:type="gramStart"/>
      <w:r w:rsidR="00B821DE">
        <w:t>mail,</w:t>
      </w:r>
      <w:proofErr w:type="gramEnd"/>
      <w:r w:rsidR="00B821DE">
        <w:t xml:space="preserve"> therefore 100 percent (approximately 334 responses) will be non-electronic. </w:t>
      </w:r>
      <w:r w:rsidR="00AA0EB9">
        <w:t>In total, approximately 80 percent of the responses will be collected electronic</w:t>
      </w:r>
      <w:r w:rsidR="00D21C2A">
        <w:t>a</w:t>
      </w:r>
      <w:r w:rsidR="00AA0EB9">
        <w:t>l</w:t>
      </w:r>
      <w:r w:rsidR="00D21C2A">
        <w:t>l</w:t>
      </w:r>
      <w:r w:rsidR="00AA0EB9">
        <w:t xml:space="preserve">y. </w:t>
      </w:r>
      <w:r w:rsidR="00F93721">
        <w:t>These approaches are consistent with the data transfer protocol</w:t>
      </w:r>
      <w:r w:rsidR="006721FA">
        <w:t>s</w:t>
      </w:r>
      <w:r w:rsidR="00F93721">
        <w:t xml:space="preserve"> used in the </w:t>
      </w:r>
      <w:r w:rsidR="006721FA">
        <w:t xml:space="preserve">Age 3 Extension </w:t>
      </w:r>
      <w:r w:rsidR="00F93721">
        <w:t>study.</w:t>
      </w:r>
    </w:p>
    <w:p w14:paraId="63398856" w14:textId="77777777" w:rsidR="002E5AAC" w:rsidRDefault="002E5AAC" w:rsidP="001866C0">
      <w:pPr>
        <w:pStyle w:val="L1-FlLSp12"/>
        <w:tabs>
          <w:tab w:val="left" w:pos="720"/>
        </w:tabs>
      </w:pPr>
    </w:p>
    <w:p w14:paraId="31303917" w14:textId="0230662C" w:rsidR="00F93721" w:rsidRPr="00AF33FE" w:rsidRDefault="00F93721" w:rsidP="00D77A4B">
      <w:pPr>
        <w:pStyle w:val="Heading2"/>
      </w:pPr>
      <w:bookmarkStart w:id="21" w:name="_Toc286158951"/>
      <w:bookmarkStart w:id="22" w:name="_Toc286160540"/>
      <w:bookmarkStart w:id="23" w:name="_Toc290021763"/>
      <w:bookmarkStart w:id="24" w:name="_Toc329341676"/>
      <w:bookmarkStart w:id="25" w:name="_Toc400376125"/>
      <w:r w:rsidRPr="00AF33FE">
        <w:t>A.4</w:t>
      </w:r>
      <w:r w:rsidRPr="00AF33FE">
        <w:tab/>
      </w:r>
      <w:bookmarkEnd w:id="21"/>
      <w:bookmarkEnd w:id="22"/>
      <w:bookmarkEnd w:id="23"/>
      <w:r w:rsidRPr="00AF33FE">
        <w:t xml:space="preserve">Efforts to </w:t>
      </w:r>
      <w:r w:rsidR="00C62AD4">
        <w:t>I</w:t>
      </w:r>
      <w:r w:rsidR="00C62AD4" w:rsidRPr="00AF33FE">
        <w:t xml:space="preserve">dentify </w:t>
      </w:r>
      <w:r w:rsidRPr="00AF33FE">
        <w:t>Duplication and Use of Similar Information</w:t>
      </w:r>
      <w:bookmarkEnd w:id="24"/>
      <w:bookmarkEnd w:id="25"/>
    </w:p>
    <w:p w14:paraId="220AE5C6" w14:textId="77777777" w:rsidR="00F93721" w:rsidRPr="0090259E" w:rsidRDefault="00F93721" w:rsidP="001866C0">
      <w:pPr>
        <w:pStyle w:val="L1-FlLSp12"/>
        <w:tabs>
          <w:tab w:val="left" w:pos="720"/>
        </w:tabs>
        <w:rPr>
          <w:b/>
        </w:rPr>
      </w:pPr>
      <w:r w:rsidRPr="0090259E">
        <w:rPr>
          <w:b/>
        </w:rPr>
        <w:t>Describe efforts to identify duplication. Show specifically why any similar information already available cannot be used or modified for use for the purpose described in item 2 above.</w:t>
      </w:r>
    </w:p>
    <w:p w14:paraId="171D9C2C" w14:textId="77777777" w:rsidR="00F93721" w:rsidRPr="00914ED1" w:rsidRDefault="00F93721" w:rsidP="001866C0">
      <w:pPr>
        <w:pStyle w:val="L1-FlLSp12"/>
        <w:tabs>
          <w:tab w:val="left" w:pos="720"/>
        </w:tabs>
      </w:pPr>
    </w:p>
    <w:p w14:paraId="65FD0326" w14:textId="15CC527F" w:rsidR="00F93721" w:rsidRDefault="001866C0" w:rsidP="00D77A4B">
      <w:pPr>
        <w:pStyle w:val="L1-FlLSp12"/>
        <w:tabs>
          <w:tab w:val="left" w:pos="720"/>
        </w:tabs>
        <w:spacing w:line="480" w:lineRule="auto"/>
      </w:pPr>
      <w:r>
        <w:tab/>
      </w:r>
      <w:r w:rsidR="00F93721">
        <w:t>Every effort has been made to avoid duplication.</w:t>
      </w:r>
      <w:r w:rsidR="002E5AAC">
        <w:t xml:space="preserve"> </w:t>
      </w:r>
      <w:r w:rsidR="00F93721">
        <w:t xml:space="preserve">Through careful review of the </w:t>
      </w:r>
      <w:r w:rsidR="00F93721" w:rsidRPr="0068227C">
        <w:t>data requirements</w:t>
      </w:r>
      <w:r w:rsidR="00F93721">
        <w:t xml:space="preserve">, we have </w:t>
      </w:r>
      <w:r w:rsidR="00F93721" w:rsidRPr="0068227C">
        <w:t>determine</w:t>
      </w:r>
      <w:r w:rsidR="00F93721">
        <w:t>d</w:t>
      </w:r>
      <w:r w:rsidR="00F93721" w:rsidRPr="0068227C">
        <w:t xml:space="preserve"> </w:t>
      </w:r>
      <w:r w:rsidR="00F93721">
        <w:t>that no current data are similar to that propose</w:t>
      </w:r>
      <w:bookmarkStart w:id="26" w:name="_Toc329341677"/>
      <w:bookmarkStart w:id="27" w:name="_Toc286158953"/>
      <w:bookmarkStart w:id="28" w:name="_Toc286160542"/>
      <w:bookmarkStart w:id="29" w:name="_Toc290021765"/>
      <w:bookmarkStart w:id="30" w:name="_Toc280797904"/>
      <w:bookmarkStart w:id="31" w:name="_Toc280797903"/>
      <w:r w:rsidR="002E5AAC">
        <w:t>d for collection in this study.</w:t>
      </w:r>
      <w:r w:rsidR="00583AE4">
        <w:t xml:space="preserve"> Although we are asking the same or similar questions to those posed in the base study </w:t>
      </w:r>
      <w:r w:rsidR="00583AE4">
        <w:lastRenderedPageBreak/>
        <w:t>and/or the Age 3 extension, the aim is to obtain current data to</w:t>
      </w:r>
      <w:r w:rsidR="003351C5">
        <w:t xml:space="preserve"> continue to track issues in children’s nutrition, growth, and environments as they unfold over the full period of WIC eligibility.</w:t>
      </w:r>
    </w:p>
    <w:p w14:paraId="366EA75D" w14:textId="77777777" w:rsidR="002E5AAC" w:rsidRDefault="002E5AAC" w:rsidP="001866C0">
      <w:pPr>
        <w:pStyle w:val="L1-FlLSp12"/>
        <w:tabs>
          <w:tab w:val="left" w:pos="720"/>
        </w:tabs>
      </w:pPr>
    </w:p>
    <w:p w14:paraId="76352089" w14:textId="77777777" w:rsidR="00F93721" w:rsidRDefault="00F93721" w:rsidP="00D77A4B">
      <w:pPr>
        <w:pStyle w:val="Heading2"/>
      </w:pPr>
      <w:bookmarkStart w:id="32" w:name="_Toc400376126"/>
      <w:r w:rsidRPr="00AF33FE">
        <w:t>A.5</w:t>
      </w:r>
      <w:r w:rsidRPr="00AF33FE">
        <w:tab/>
        <w:t>Impacts Small Business or other Small Entities</w:t>
      </w:r>
      <w:bookmarkEnd w:id="26"/>
      <w:bookmarkEnd w:id="32"/>
    </w:p>
    <w:p w14:paraId="6F2E0D98" w14:textId="77777777" w:rsidR="00F93721" w:rsidRPr="0090259E" w:rsidRDefault="00F93721" w:rsidP="001866C0">
      <w:pPr>
        <w:pStyle w:val="L1-FlLSp12"/>
        <w:tabs>
          <w:tab w:val="left" w:pos="720"/>
        </w:tabs>
        <w:rPr>
          <w:b/>
        </w:rPr>
      </w:pPr>
      <w:r w:rsidRPr="0090259E">
        <w:rPr>
          <w:b/>
        </w:rPr>
        <w:t>If the collection of information impacts small businesses or other small entities, describe any methods used to minimize burden.</w:t>
      </w:r>
    </w:p>
    <w:p w14:paraId="54CC7ABA" w14:textId="77777777" w:rsidR="00F93721" w:rsidRDefault="00F93721" w:rsidP="001866C0">
      <w:pPr>
        <w:pStyle w:val="L1-FlLSp12"/>
        <w:tabs>
          <w:tab w:val="left" w:pos="720"/>
        </w:tabs>
      </w:pPr>
    </w:p>
    <w:p w14:paraId="438D0ACF" w14:textId="5A858191" w:rsidR="00F93721" w:rsidRDefault="00695F55" w:rsidP="00D77A4B">
      <w:pPr>
        <w:pStyle w:val="L1-FlLSp12"/>
        <w:tabs>
          <w:tab w:val="left" w:pos="720"/>
        </w:tabs>
        <w:spacing w:line="480" w:lineRule="auto"/>
      </w:pPr>
      <w:r>
        <w:t xml:space="preserve">Information being requested or required has been held to the minimum required for the intended use. </w:t>
      </w:r>
      <w:r w:rsidR="00F93721" w:rsidRPr="000F00EB">
        <w:t>The data collection plan has no impact on small businesses or other small entities.</w:t>
      </w:r>
    </w:p>
    <w:p w14:paraId="14E48DDB" w14:textId="143DC91D" w:rsidR="00F93721" w:rsidRDefault="00F93721" w:rsidP="001866C0">
      <w:pPr>
        <w:pStyle w:val="L1-FlLSp12"/>
        <w:tabs>
          <w:tab w:val="left" w:pos="720"/>
        </w:tabs>
      </w:pPr>
    </w:p>
    <w:p w14:paraId="1200FB08" w14:textId="77777777" w:rsidR="00F93721" w:rsidRDefault="00F93721" w:rsidP="00D77A4B">
      <w:pPr>
        <w:pStyle w:val="Heading2"/>
        <w:ind w:left="1170" w:hanging="1170"/>
      </w:pPr>
      <w:bookmarkStart w:id="33" w:name="_Toc329341678"/>
      <w:bookmarkStart w:id="34" w:name="_Toc400376127"/>
      <w:r w:rsidRPr="00AF33FE">
        <w:t>A.6</w:t>
      </w:r>
      <w:r w:rsidRPr="00AF33FE">
        <w:tab/>
      </w:r>
      <w:bookmarkEnd w:id="27"/>
      <w:bookmarkEnd w:id="28"/>
      <w:bookmarkEnd w:id="29"/>
      <w:r w:rsidRPr="00AF33FE">
        <w:t>Consequences of Collecting the Information Less Frequently</w:t>
      </w:r>
      <w:bookmarkEnd w:id="33"/>
      <w:bookmarkEnd w:id="34"/>
    </w:p>
    <w:p w14:paraId="4AAB2378" w14:textId="77777777" w:rsidR="00F93721" w:rsidRPr="0090259E" w:rsidRDefault="00F93721" w:rsidP="001866C0">
      <w:pPr>
        <w:pStyle w:val="L1-FlLSp12"/>
        <w:tabs>
          <w:tab w:val="left" w:pos="720"/>
        </w:tabs>
        <w:rPr>
          <w:b/>
        </w:rPr>
      </w:pPr>
      <w:r w:rsidRPr="0090259E">
        <w:rPr>
          <w:b/>
        </w:rPr>
        <w:t>Describe the consequence to Federal program or policy activities if the collection is not conducted or is conducted less frequently, as well as any technical or legal obstacles to reducing burden.</w:t>
      </w:r>
    </w:p>
    <w:p w14:paraId="227C89F6" w14:textId="77777777" w:rsidR="002E5AAC" w:rsidRPr="002E5AAC" w:rsidRDefault="002E5AAC" w:rsidP="001866C0">
      <w:pPr>
        <w:pStyle w:val="L1-FlLSp12"/>
        <w:tabs>
          <w:tab w:val="left" w:pos="720"/>
        </w:tabs>
      </w:pPr>
    </w:p>
    <w:p w14:paraId="1EC57444" w14:textId="691D7C00" w:rsidR="00F93721" w:rsidRDefault="00715A9C" w:rsidP="00D77A4B">
      <w:pPr>
        <w:pStyle w:val="L1-FlLSp12"/>
        <w:tabs>
          <w:tab w:val="left" w:pos="720"/>
        </w:tabs>
        <w:spacing w:line="480" w:lineRule="auto"/>
      </w:pPr>
      <w:bookmarkStart w:id="35" w:name="_Toc286158954"/>
      <w:bookmarkStart w:id="36" w:name="_Toc286160543"/>
      <w:bookmarkStart w:id="37" w:name="_Toc290021766"/>
      <w:bookmarkStart w:id="38" w:name="OLE_LINK1"/>
      <w:bookmarkStart w:id="39" w:name="OLE_LINK2"/>
      <w:bookmarkEnd w:id="30"/>
      <w:r>
        <w:tab/>
      </w:r>
      <w:r w:rsidR="00CD10E0">
        <w:t xml:space="preserve">If the study is not conducted at this time, </w:t>
      </w:r>
      <w:r w:rsidR="00CD10E0" w:rsidRPr="000F00EB">
        <w:t xml:space="preserve">FNS will </w:t>
      </w:r>
      <w:r w:rsidR="00CD10E0">
        <w:t xml:space="preserve">not have current information on the feeding practices and dietary intakes of WIC </w:t>
      </w:r>
      <w:r w:rsidR="006721FA">
        <w:t>children</w:t>
      </w:r>
      <w:r w:rsidR="00CD10E0">
        <w:t xml:space="preserve"> or WIC operations for making policy decisions about </w:t>
      </w:r>
      <w:r w:rsidR="00CD10E0" w:rsidRPr="00CE2D4C">
        <w:t>WIC services and nutrition education.</w:t>
      </w:r>
      <w:r w:rsidR="00CD10E0">
        <w:t xml:space="preserve"> </w:t>
      </w:r>
      <w:r w:rsidR="00F93721">
        <w:t>Dietary patterns of WIC infants were examined nearly 20 years ago; much has changed during that time.</w:t>
      </w:r>
      <w:r w:rsidR="002E5AAC">
        <w:t xml:space="preserve"> </w:t>
      </w:r>
      <w:r w:rsidR="00F93721">
        <w:t>With over 50 percent of the nation</w:t>
      </w:r>
      <w:r w:rsidR="002E5AAC">
        <w:t>’</w:t>
      </w:r>
      <w:r w:rsidR="00F93721">
        <w:t>s infants enrolled in WIC and increasing rates of obesity in young children, it is critical to understand the nutritional intakes and feeding patterns of WIC participants.</w:t>
      </w:r>
      <w:r w:rsidR="002E5AAC">
        <w:t xml:space="preserve"> </w:t>
      </w:r>
      <w:r w:rsidR="006721FA">
        <w:t>This extension provides the first opportunity for FNS to understand nutrition and feeding patterns throughout the full period of WIC eligibility</w:t>
      </w:r>
      <w:r w:rsidR="006E6722">
        <w:t xml:space="preserve"> – national data on this has never before been available through age 5</w:t>
      </w:r>
      <w:r w:rsidR="006721FA">
        <w:t xml:space="preserve">. </w:t>
      </w:r>
      <w:r w:rsidR="00A277A4">
        <w:t>W</w:t>
      </w:r>
      <w:r w:rsidR="006E6722">
        <w:t xml:space="preserve">e are proposing collecting data at the same reduced frequency (twice per year) approved for the Age 3 extension. Children’s diets and circumstances change </w:t>
      </w:r>
      <w:r w:rsidR="00E02C89">
        <w:t xml:space="preserve">more slowly </w:t>
      </w:r>
      <w:r w:rsidR="006E6722">
        <w:t>at ages 2-5 than they do at ages 0-</w:t>
      </w:r>
      <w:r w:rsidR="006E6722">
        <w:lastRenderedPageBreak/>
        <w:t>2</w:t>
      </w:r>
      <w:proofErr w:type="gramStart"/>
      <w:r w:rsidR="00E02C89">
        <w:t>,</w:t>
      </w:r>
      <w:r w:rsidR="00796E4A" w:rsidRPr="00796E4A">
        <w:t xml:space="preserve"> ,</w:t>
      </w:r>
      <w:proofErr w:type="gramEnd"/>
      <w:r w:rsidR="00796E4A" w:rsidRPr="00796E4A">
        <w:rPr>
          <w:vertAlign w:val="superscript"/>
        </w:rPr>
        <w:footnoteReference w:id="2"/>
      </w:r>
      <w:r w:rsidR="00796E4A" w:rsidRPr="00796E4A">
        <w:rPr>
          <w:vertAlign w:val="superscript"/>
        </w:rPr>
        <w:t xml:space="preserve">, </w:t>
      </w:r>
      <w:r w:rsidR="00796E4A" w:rsidRPr="00796E4A">
        <w:rPr>
          <w:vertAlign w:val="superscript"/>
        </w:rPr>
        <w:footnoteReference w:id="3"/>
      </w:r>
      <w:r w:rsidR="00796E4A" w:rsidRPr="00796E4A">
        <w:t xml:space="preserve"> </w:t>
      </w:r>
      <w:r w:rsidR="00E02C89">
        <w:t xml:space="preserve"> so data collection a</w:t>
      </w:r>
      <w:r w:rsidR="00A277A4">
        <w:t>t</w:t>
      </w:r>
      <w:r w:rsidR="00E02C89">
        <w:t xml:space="preserve"> a lower frequency than during the base study is warranted. We still anticipate important changes each year as the children’s diets, health, and environments diversify, but annual collection of dietary intake and annual collection of household circumstances, health, and feeding behavior should be sufficient for </w:t>
      </w:r>
      <w:r w:rsidR="00594D94">
        <w:t xml:space="preserve">longitudinal </w:t>
      </w:r>
      <w:r w:rsidR="00A277A4">
        <w:t>tracking</w:t>
      </w:r>
      <w:r w:rsidR="00E02C89">
        <w:t>. Anything less than annual data may miss important turning</w:t>
      </w:r>
      <w:r w:rsidR="00FC4D7E">
        <w:t xml:space="preserve"> </w:t>
      </w:r>
      <w:r w:rsidR="00E02C89">
        <w:t xml:space="preserve">points. </w:t>
      </w:r>
      <w:r w:rsidR="00F93721">
        <w:t>The information is essential for policy makers and program staff making decisions about program design.</w:t>
      </w:r>
      <w:r w:rsidR="002E5AAC">
        <w:t xml:space="preserve"> </w:t>
      </w:r>
      <w:r w:rsidR="00F93721">
        <w:t xml:space="preserve">They will use the information to develop appropriate and effective prevention strategies aimed at improving the health of young children. </w:t>
      </w:r>
    </w:p>
    <w:p w14:paraId="180A1CA3" w14:textId="77777777" w:rsidR="002E5AAC" w:rsidRDefault="002E5AAC" w:rsidP="001866C0">
      <w:pPr>
        <w:pStyle w:val="L1-FlLSp12"/>
        <w:tabs>
          <w:tab w:val="left" w:pos="720"/>
        </w:tabs>
      </w:pPr>
    </w:p>
    <w:p w14:paraId="3727DB25" w14:textId="77777777" w:rsidR="00F93721" w:rsidRPr="002E5AAC" w:rsidRDefault="00F93721" w:rsidP="00D77A4B">
      <w:pPr>
        <w:pStyle w:val="Heading2"/>
      </w:pPr>
      <w:bookmarkStart w:id="40" w:name="_Toc329341679"/>
      <w:bookmarkStart w:id="41" w:name="_Toc400376128"/>
      <w:r w:rsidRPr="00813A62">
        <w:t>A.7</w:t>
      </w:r>
      <w:r w:rsidRPr="002E5AAC">
        <w:tab/>
        <w:t xml:space="preserve">Special Circumstances relating to the Guidelines </w:t>
      </w:r>
      <w:bookmarkEnd w:id="35"/>
      <w:bookmarkEnd w:id="36"/>
      <w:bookmarkEnd w:id="37"/>
      <w:r w:rsidRPr="002E5AAC">
        <w:t>of 5 CFR 1320.5</w:t>
      </w:r>
      <w:bookmarkEnd w:id="40"/>
      <w:bookmarkEnd w:id="41"/>
    </w:p>
    <w:p w14:paraId="0F0EDBDB" w14:textId="77777777" w:rsidR="00F93721" w:rsidRDefault="00F93721" w:rsidP="001866C0">
      <w:pPr>
        <w:pStyle w:val="L1-FlLSp12"/>
        <w:tabs>
          <w:tab w:val="left" w:pos="720"/>
        </w:tabs>
        <w:rPr>
          <w:b/>
        </w:rPr>
      </w:pPr>
      <w:bookmarkStart w:id="42" w:name="_Toc400376129"/>
      <w:bookmarkEnd w:id="38"/>
      <w:bookmarkEnd w:id="39"/>
      <w:r w:rsidRPr="00914ED1">
        <w:rPr>
          <w:b/>
        </w:rPr>
        <w:t xml:space="preserve">Explain any special circumstances that would cause an information </w:t>
      </w:r>
      <w:r>
        <w:rPr>
          <w:b/>
        </w:rPr>
        <w:t xml:space="preserve">collection to be conducted in a </w:t>
      </w:r>
      <w:r w:rsidRPr="00914ED1">
        <w:rPr>
          <w:b/>
        </w:rPr>
        <w:t>manner:</w:t>
      </w:r>
      <w:bookmarkEnd w:id="42"/>
    </w:p>
    <w:p w14:paraId="481529FD" w14:textId="77777777" w:rsidR="002E5AAC" w:rsidRPr="00914ED1" w:rsidRDefault="002E5AAC" w:rsidP="001866C0">
      <w:pPr>
        <w:pStyle w:val="L1-FlLSp12"/>
        <w:tabs>
          <w:tab w:val="left" w:pos="720"/>
        </w:tabs>
        <w:rPr>
          <w:b/>
        </w:rPr>
      </w:pPr>
    </w:p>
    <w:p w14:paraId="6EF8A90C" w14:textId="77777777" w:rsidR="00F93721" w:rsidRPr="00914ED1" w:rsidRDefault="002E5AAC" w:rsidP="00715A9C">
      <w:pPr>
        <w:pStyle w:val="N1-1stBullet"/>
        <w:rPr>
          <w:b/>
        </w:rPr>
      </w:pPr>
      <w:bookmarkStart w:id="43" w:name="_Toc315090007"/>
      <w:bookmarkStart w:id="44" w:name="_Toc316652478"/>
      <w:bookmarkStart w:id="45" w:name="_Toc325472105"/>
      <w:bookmarkStart w:id="46" w:name="_Toc325552279"/>
      <w:bookmarkStart w:id="47" w:name="_Toc400376130"/>
      <w:r>
        <w:rPr>
          <w:b/>
        </w:rPr>
        <w:t>R</w:t>
      </w:r>
      <w:r w:rsidR="00F93721" w:rsidRPr="00914ED1">
        <w:rPr>
          <w:b/>
        </w:rPr>
        <w:t>equiring respondents to report information to the agency more often than quarterly;</w:t>
      </w:r>
      <w:bookmarkEnd w:id="43"/>
      <w:bookmarkEnd w:id="44"/>
      <w:bookmarkEnd w:id="45"/>
      <w:bookmarkEnd w:id="46"/>
      <w:bookmarkEnd w:id="47"/>
    </w:p>
    <w:p w14:paraId="547A1EE7" w14:textId="77777777" w:rsidR="00F93721" w:rsidRPr="00914ED1" w:rsidRDefault="002E5AAC" w:rsidP="00715A9C">
      <w:pPr>
        <w:pStyle w:val="N1-1stBullet"/>
        <w:rPr>
          <w:b/>
        </w:rPr>
      </w:pPr>
      <w:bookmarkStart w:id="48" w:name="_Toc315090008"/>
      <w:bookmarkStart w:id="49" w:name="_Toc316652479"/>
      <w:bookmarkStart w:id="50" w:name="_Toc325472106"/>
      <w:bookmarkStart w:id="51" w:name="_Toc325552280"/>
      <w:bookmarkStart w:id="52" w:name="_Toc400376131"/>
      <w:r>
        <w:rPr>
          <w:b/>
        </w:rPr>
        <w:t>R</w:t>
      </w:r>
      <w:r w:rsidR="00F93721" w:rsidRPr="00914ED1">
        <w:rPr>
          <w:b/>
        </w:rPr>
        <w:t>equiring respondents to prepare a written response to a collection of information in fewer than 30 days after receipt of it;</w:t>
      </w:r>
      <w:bookmarkEnd w:id="48"/>
      <w:bookmarkEnd w:id="49"/>
      <w:bookmarkEnd w:id="50"/>
      <w:bookmarkEnd w:id="51"/>
      <w:bookmarkEnd w:id="52"/>
    </w:p>
    <w:p w14:paraId="6C007355" w14:textId="77777777" w:rsidR="00F93721" w:rsidRPr="00914ED1" w:rsidRDefault="002E5AAC" w:rsidP="00715A9C">
      <w:pPr>
        <w:pStyle w:val="N1-1stBullet"/>
        <w:rPr>
          <w:b/>
        </w:rPr>
      </w:pPr>
      <w:bookmarkStart w:id="53" w:name="_Toc315090009"/>
      <w:bookmarkStart w:id="54" w:name="_Toc316652480"/>
      <w:bookmarkStart w:id="55" w:name="_Toc325472107"/>
      <w:bookmarkStart w:id="56" w:name="_Toc325552281"/>
      <w:bookmarkStart w:id="57" w:name="_Toc400376132"/>
      <w:r>
        <w:rPr>
          <w:b/>
        </w:rPr>
        <w:t>R</w:t>
      </w:r>
      <w:r w:rsidR="00F93721" w:rsidRPr="00914ED1">
        <w:rPr>
          <w:b/>
        </w:rPr>
        <w:t>equiring respondents to submit more than an original and two copies of any document;</w:t>
      </w:r>
      <w:bookmarkEnd w:id="53"/>
      <w:bookmarkEnd w:id="54"/>
      <w:bookmarkEnd w:id="55"/>
      <w:bookmarkEnd w:id="56"/>
      <w:bookmarkEnd w:id="57"/>
    </w:p>
    <w:p w14:paraId="685587E7" w14:textId="77777777" w:rsidR="00F93721" w:rsidRPr="00914ED1" w:rsidRDefault="002E5AAC" w:rsidP="00715A9C">
      <w:pPr>
        <w:pStyle w:val="N1-1stBullet"/>
        <w:rPr>
          <w:b/>
        </w:rPr>
      </w:pPr>
      <w:bookmarkStart w:id="58" w:name="_Toc315090010"/>
      <w:bookmarkStart w:id="59" w:name="_Toc316652481"/>
      <w:bookmarkStart w:id="60" w:name="_Toc325472108"/>
      <w:bookmarkStart w:id="61" w:name="_Toc325552282"/>
      <w:bookmarkStart w:id="62" w:name="_Toc400376133"/>
      <w:r>
        <w:rPr>
          <w:b/>
        </w:rPr>
        <w:t>R</w:t>
      </w:r>
      <w:r w:rsidR="00F93721" w:rsidRPr="00914ED1">
        <w:rPr>
          <w:b/>
        </w:rPr>
        <w:t>equiring respondents to retain records, other than health, medical, government contract, grant-in-aid, or tax records for more than three years;</w:t>
      </w:r>
      <w:bookmarkEnd w:id="58"/>
      <w:bookmarkEnd w:id="59"/>
      <w:bookmarkEnd w:id="60"/>
      <w:bookmarkEnd w:id="61"/>
      <w:bookmarkEnd w:id="62"/>
    </w:p>
    <w:p w14:paraId="344B84DB" w14:textId="77777777" w:rsidR="00F93721" w:rsidRPr="00914ED1" w:rsidRDefault="002E5AAC" w:rsidP="00715A9C">
      <w:pPr>
        <w:pStyle w:val="N1-1stBullet"/>
        <w:rPr>
          <w:b/>
        </w:rPr>
      </w:pPr>
      <w:bookmarkStart w:id="63" w:name="_Toc315090011"/>
      <w:bookmarkStart w:id="64" w:name="_Toc316652482"/>
      <w:bookmarkStart w:id="65" w:name="_Toc325472109"/>
      <w:bookmarkStart w:id="66" w:name="_Toc325552283"/>
      <w:bookmarkStart w:id="67" w:name="_Toc400376134"/>
      <w:r>
        <w:rPr>
          <w:b/>
        </w:rPr>
        <w:t>I</w:t>
      </w:r>
      <w:r w:rsidR="00F93721" w:rsidRPr="00914ED1">
        <w:rPr>
          <w:b/>
        </w:rPr>
        <w:t>n connection with a statistical surveys, that is not designed to produce valid and reliable results that can be generalized to the universe of study;</w:t>
      </w:r>
      <w:bookmarkEnd w:id="63"/>
      <w:bookmarkEnd w:id="64"/>
      <w:bookmarkEnd w:id="65"/>
      <w:bookmarkEnd w:id="66"/>
      <w:bookmarkEnd w:id="67"/>
    </w:p>
    <w:p w14:paraId="50349A87" w14:textId="77777777" w:rsidR="00F93721" w:rsidRPr="00914ED1" w:rsidRDefault="002E5AAC" w:rsidP="00715A9C">
      <w:pPr>
        <w:pStyle w:val="N1-1stBullet"/>
        <w:rPr>
          <w:b/>
        </w:rPr>
      </w:pPr>
      <w:bookmarkStart w:id="68" w:name="_Toc315090012"/>
      <w:bookmarkStart w:id="69" w:name="_Toc316652483"/>
      <w:bookmarkStart w:id="70" w:name="_Toc325472110"/>
      <w:bookmarkStart w:id="71" w:name="_Toc325552284"/>
      <w:bookmarkStart w:id="72" w:name="_Toc400376135"/>
      <w:r>
        <w:rPr>
          <w:b/>
        </w:rPr>
        <w:t>R</w:t>
      </w:r>
      <w:r w:rsidR="00F93721" w:rsidRPr="00914ED1">
        <w:rPr>
          <w:b/>
        </w:rPr>
        <w:t>equiring the use of a statistical data classification that has not been reviewed and approved by OMB;</w:t>
      </w:r>
      <w:bookmarkEnd w:id="68"/>
      <w:bookmarkEnd w:id="69"/>
      <w:bookmarkEnd w:id="70"/>
      <w:bookmarkEnd w:id="71"/>
      <w:bookmarkEnd w:id="72"/>
    </w:p>
    <w:p w14:paraId="0D190623" w14:textId="77777777" w:rsidR="00F93721" w:rsidRDefault="002E5AAC" w:rsidP="00715A9C">
      <w:pPr>
        <w:pStyle w:val="N1-1stBullet"/>
        <w:rPr>
          <w:b/>
        </w:rPr>
      </w:pPr>
      <w:bookmarkStart w:id="73" w:name="_Toc315090013"/>
      <w:bookmarkStart w:id="74" w:name="_Toc316652484"/>
      <w:bookmarkStart w:id="75" w:name="_Toc325472111"/>
      <w:bookmarkStart w:id="76" w:name="_Toc325552285"/>
      <w:bookmarkStart w:id="77" w:name="_Toc400376136"/>
      <w:r>
        <w:rPr>
          <w:b/>
        </w:rPr>
        <w:t>T</w:t>
      </w:r>
      <w:r w:rsidR="00F93721" w:rsidRPr="00914ED1">
        <w:rPr>
          <w:b/>
        </w:rPr>
        <w:t xml:space="preserve">hat includes a pledge of confidentiality that is not supported by authority established in statute or regulation, that is not supported by disclosure and data </w:t>
      </w:r>
      <w:r w:rsidR="00F93721" w:rsidRPr="00914ED1">
        <w:rPr>
          <w:b/>
        </w:rPr>
        <w:lastRenderedPageBreak/>
        <w:t>security policies that are consistent with the pledge, or which unnecessarily impedes sharing of data with other agencies for compatible confidential use; or</w:t>
      </w:r>
      <w:bookmarkStart w:id="78" w:name="_Toc315090014"/>
      <w:bookmarkStart w:id="79" w:name="_Toc316652485"/>
      <w:bookmarkStart w:id="80" w:name="_Toc325472112"/>
      <w:bookmarkStart w:id="81" w:name="_Toc325552286"/>
      <w:bookmarkEnd w:id="73"/>
      <w:bookmarkEnd w:id="74"/>
      <w:bookmarkEnd w:id="75"/>
      <w:bookmarkEnd w:id="76"/>
      <w:bookmarkEnd w:id="77"/>
    </w:p>
    <w:p w14:paraId="140D1F12" w14:textId="77777777" w:rsidR="00F93721" w:rsidRDefault="002E5AAC" w:rsidP="00715A9C">
      <w:pPr>
        <w:pStyle w:val="N1-1stBullet"/>
        <w:rPr>
          <w:b/>
        </w:rPr>
      </w:pPr>
      <w:bookmarkStart w:id="82" w:name="_Toc400376137"/>
      <w:r>
        <w:rPr>
          <w:b/>
        </w:rPr>
        <w:t>R</w:t>
      </w:r>
      <w:r w:rsidR="00F93721" w:rsidRPr="00914ED1">
        <w:rPr>
          <w:b/>
        </w:rPr>
        <w:t>equiring respondents to submit proprietary trade secret, or other confidential information unless the agency can demonstrate that it has instituted procedures to protect the information</w:t>
      </w:r>
      <w:r>
        <w:t>’</w:t>
      </w:r>
      <w:r w:rsidR="00F93721" w:rsidRPr="00914ED1">
        <w:rPr>
          <w:b/>
        </w:rPr>
        <w:t>s confidentiality to the extent permitted by law.</w:t>
      </w:r>
      <w:bookmarkEnd w:id="78"/>
      <w:bookmarkEnd w:id="79"/>
      <w:bookmarkEnd w:id="80"/>
      <w:bookmarkEnd w:id="81"/>
      <w:bookmarkEnd w:id="82"/>
    </w:p>
    <w:p w14:paraId="4B98C315" w14:textId="77777777" w:rsidR="004F738D" w:rsidRDefault="004F738D" w:rsidP="00D77A4B">
      <w:pPr>
        <w:pStyle w:val="N1-1stBullet"/>
        <w:numPr>
          <w:ilvl w:val="0"/>
          <w:numId w:val="0"/>
        </w:numPr>
        <w:ind w:left="1152"/>
        <w:rPr>
          <w:b/>
        </w:rPr>
      </w:pPr>
    </w:p>
    <w:p w14:paraId="674F5CE8" w14:textId="162EECC1" w:rsidR="00C165AB" w:rsidRDefault="004F738D" w:rsidP="00C165AB">
      <w:pPr>
        <w:pStyle w:val="L1-FlLSp12"/>
        <w:tabs>
          <w:tab w:val="left" w:pos="720"/>
        </w:tabs>
        <w:spacing w:line="480" w:lineRule="auto"/>
        <w:rPr>
          <w:szCs w:val="24"/>
        </w:rPr>
      </w:pPr>
      <w:r w:rsidRPr="00D77A4B">
        <w:tab/>
      </w:r>
      <w:r w:rsidR="00F93721" w:rsidRPr="008B798A">
        <w:t>There are no special circumstances relating to the Guidelines of 5 CFR 1320.5.</w:t>
      </w:r>
      <w:r w:rsidR="002E5AAC" w:rsidRPr="008B798A">
        <w:t xml:space="preserve"> </w:t>
      </w:r>
      <w:r w:rsidR="00D733EF">
        <w:t xml:space="preserve">The collection of information is conducted in a manner consistent with the guidelines in </w:t>
      </w:r>
      <w:r w:rsidR="00F93721" w:rsidRPr="008B798A">
        <w:rPr>
          <w:szCs w:val="24"/>
        </w:rPr>
        <w:t>5 CFR 1320.5.</w:t>
      </w:r>
      <w:bookmarkStart w:id="83" w:name="_Toc286158956"/>
      <w:bookmarkStart w:id="84" w:name="_Toc286160544"/>
      <w:bookmarkStart w:id="85" w:name="_Toc290021767"/>
      <w:bookmarkStart w:id="86" w:name="_Toc329341681"/>
      <w:bookmarkStart w:id="87" w:name="_Toc400376138"/>
    </w:p>
    <w:p w14:paraId="213D5945" w14:textId="77777777" w:rsidR="00C165AB" w:rsidRPr="00C165AB" w:rsidRDefault="00C165AB" w:rsidP="00C165AB">
      <w:pPr>
        <w:pStyle w:val="L1-FlLSp12"/>
        <w:tabs>
          <w:tab w:val="left" w:pos="720"/>
        </w:tabs>
        <w:spacing w:line="480" w:lineRule="auto"/>
        <w:rPr>
          <w:szCs w:val="24"/>
        </w:rPr>
      </w:pPr>
    </w:p>
    <w:p w14:paraId="5A80BAB6" w14:textId="77777777" w:rsidR="00F93721" w:rsidRPr="003C6D99" w:rsidRDefault="00F93721" w:rsidP="00EE1BB9">
      <w:pPr>
        <w:pStyle w:val="Heading2"/>
      </w:pPr>
      <w:r w:rsidRPr="003C6D99">
        <w:t>A.8</w:t>
      </w:r>
      <w:r w:rsidRPr="003C6D99">
        <w:tab/>
      </w:r>
      <w:bookmarkEnd w:id="83"/>
      <w:bookmarkEnd w:id="84"/>
      <w:bookmarkEnd w:id="85"/>
      <w:r w:rsidRPr="003C6D99">
        <w:t>Responses to the Federal Register Notice and Efforts to Contact Outside Agencies</w:t>
      </w:r>
      <w:bookmarkEnd w:id="86"/>
      <w:bookmarkEnd w:id="87"/>
    </w:p>
    <w:p w14:paraId="1787CE95" w14:textId="77777777" w:rsidR="00F93721" w:rsidRPr="002E5AAC" w:rsidRDefault="00F93721" w:rsidP="001866C0">
      <w:pPr>
        <w:pStyle w:val="L1-FlLSp12"/>
        <w:tabs>
          <w:tab w:val="left" w:pos="720"/>
        </w:tabs>
        <w:rPr>
          <w:b/>
        </w:rPr>
      </w:pPr>
      <w:bookmarkStart w:id="88" w:name="_Toc400376139"/>
      <w:r w:rsidRPr="002E5AAC">
        <w:rPr>
          <w:b/>
        </w:rPr>
        <w:t>If applicable, identify the date and page number of publication in the Federal Register of the agency</w:t>
      </w:r>
      <w:r w:rsidR="002E5AAC" w:rsidRPr="002E5AAC">
        <w:rPr>
          <w:b/>
        </w:rPr>
        <w:t>’</w:t>
      </w:r>
      <w:r w:rsidRPr="002E5AAC">
        <w:rPr>
          <w:b/>
        </w:rPr>
        <w:t>s notice, soliciting comments on the information collection prior to submission to OMB. Summarize public comments received in response to that notice and describe actions taken by the agency in response to these comments.</w:t>
      </w:r>
      <w:bookmarkEnd w:id="88"/>
    </w:p>
    <w:p w14:paraId="500CE446" w14:textId="77777777" w:rsidR="00F93721" w:rsidRPr="002E5AAC" w:rsidRDefault="00F93721" w:rsidP="001866C0">
      <w:pPr>
        <w:pStyle w:val="L1-FlLSp12"/>
        <w:tabs>
          <w:tab w:val="left" w:pos="720"/>
        </w:tabs>
        <w:rPr>
          <w:b/>
        </w:rPr>
      </w:pPr>
      <w:bookmarkStart w:id="89" w:name="_Toc316652487"/>
      <w:bookmarkStart w:id="90" w:name="_Toc325472114"/>
      <w:bookmarkStart w:id="91" w:name="_Toc325552288"/>
    </w:p>
    <w:p w14:paraId="199E2979" w14:textId="77777777" w:rsidR="00F93721" w:rsidRDefault="00F93721" w:rsidP="001866C0">
      <w:pPr>
        <w:pStyle w:val="L1-FlLSp12"/>
        <w:tabs>
          <w:tab w:val="left" w:pos="720"/>
        </w:tabs>
        <w:rPr>
          <w:b/>
        </w:rPr>
      </w:pPr>
      <w:bookmarkStart w:id="92" w:name="_Toc400376140"/>
      <w:r w:rsidRPr="002E5AAC">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89"/>
      <w:bookmarkEnd w:id="90"/>
      <w:bookmarkEnd w:id="91"/>
      <w:bookmarkEnd w:id="92"/>
    </w:p>
    <w:p w14:paraId="63A9CAD7" w14:textId="77777777" w:rsidR="002E5AAC" w:rsidRDefault="002E5AAC" w:rsidP="001866C0">
      <w:pPr>
        <w:pStyle w:val="L1-FlLSp12"/>
        <w:tabs>
          <w:tab w:val="left" w:pos="720"/>
        </w:tabs>
      </w:pPr>
    </w:p>
    <w:p w14:paraId="05D60473" w14:textId="35E41E22" w:rsidR="00DE3BB5" w:rsidRDefault="00715A9C" w:rsidP="00696AD8">
      <w:pPr>
        <w:pStyle w:val="L1-FlLSp12"/>
        <w:tabs>
          <w:tab w:val="left" w:pos="720"/>
        </w:tabs>
        <w:spacing w:line="480" w:lineRule="auto"/>
        <w:rPr>
          <w:iCs/>
        </w:rPr>
      </w:pPr>
      <w:bookmarkStart w:id="93" w:name="_Toc286160549"/>
      <w:bookmarkStart w:id="94" w:name="_Toc290021768"/>
      <w:bookmarkStart w:id="95" w:name="_Toc329341682"/>
      <w:bookmarkEnd w:id="31"/>
      <w:r>
        <w:tab/>
      </w:r>
      <w:r w:rsidR="00F93721">
        <w:t xml:space="preserve">In accordance with 5 CFR 1320.8(d), </w:t>
      </w:r>
      <w:r w:rsidR="00F93721" w:rsidRPr="006F655B">
        <w:t xml:space="preserve">FNS published a notice </w:t>
      </w:r>
      <w:r w:rsidR="00F93721">
        <w:t xml:space="preserve">on </w:t>
      </w:r>
      <w:r w:rsidR="00B52056">
        <w:t>November 5, 2015</w:t>
      </w:r>
      <w:r w:rsidR="00F93721">
        <w:t xml:space="preserve"> </w:t>
      </w:r>
      <w:r w:rsidR="00F93721" w:rsidRPr="006F655B">
        <w:t xml:space="preserve">in the Federal </w:t>
      </w:r>
      <w:r w:rsidR="00F93721" w:rsidRPr="002376A6">
        <w:t xml:space="preserve">Register </w:t>
      </w:r>
      <w:r w:rsidR="00F93721" w:rsidRPr="00985CB3">
        <w:t xml:space="preserve">Volume </w:t>
      </w:r>
      <w:r w:rsidR="00B52056">
        <w:t>80</w:t>
      </w:r>
      <w:r w:rsidR="00F93721">
        <w:t xml:space="preserve">, </w:t>
      </w:r>
      <w:r w:rsidR="00F93721" w:rsidRPr="00985CB3">
        <w:t xml:space="preserve">Number </w:t>
      </w:r>
      <w:r w:rsidR="00B52056">
        <w:t>214</w:t>
      </w:r>
      <w:r w:rsidR="00F93721" w:rsidRPr="00985CB3">
        <w:t xml:space="preserve">, </w:t>
      </w:r>
      <w:proofErr w:type="gramStart"/>
      <w:r w:rsidR="00F93721">
        <w:t>P</w:t>
      </w:r>
      <w:r w:rsidR="00F93721" w:rsidRPr="00985CB3">
        <w:t>ages</w:t>
      </w:r>
      <w:proofErr w:type="gramEnd"/>
      <w:r w:rsidR="00F93721" w:rsidRPr="00985CB3">
        <w:t xml:space="preserve"> </w:t>
      </w:r>
      <w:r w:rsidR="00B52056">
        <w:t>68493-68496</w:t>
      </w:r>
      <w:r w:rsidR="00FC323C">
        <w:t xml:space="preserve">. </w:t>
      </w:r>
      <w:r w:rsidR="001A7B29" w:rsidRPr="001A7B29">
        <w:t xml:space="preserve">FNS received </w:t>
      </w:r>
      <w:r w:rsidR="001A7B29">
        <w:t>three comments</w:t>
      </w:r>
      <w:r w:rsidR="00B82640">
        <w:t xml:space="preserve"> that were germane to this information collection</w:t>
      </w:r>
      <w:r w:rsidR="001A7B29">
        <w:t>. Only C</w:t>
      </w:r>
      <w:r w:rsidR="001A7B29" w:rsidRPr="001A7B29">
        <w:t xml:space="preserve">ommenter </w:t>
      </w:r>
      <w:r w:rsidR="001A7B29">
        <w:t xml:space="preserve">#1 </w:t>
      </w:r>
      <w:r w:rsidR="001A7B29" w:rsidRPr="001A7B29">
        <w:t>included contact information, and therefore we</w:t>
      </w:r>
      <w:r w:rsidR="00DD3146">
        <w:t xml:space="preserve"> are</w:t>
      </w:r>
      <w:r w:rsidR="001A7B29" w:rsidRPr="001A7B29">
        <w:t xml:space="preserve"> </w:t>
      </w:r>
      <w:r w:rsidR="001A7B29">
        <w:t>only able</w:t>
      </w:r>
      <w:r w:rsidR="001A7B29" w:rsidRPr="001A7B29">
        <w:t xml:space="preserve"> to respond directly to </w:t>
      </w:r>
      <w:r w:rsidR="001A7B29">
        <w:t>one of the three</w:t>
      </w:r>
      <w:r w:rsidR="001A7B29" w:rsidRPr="001A7B29">
        <w:t xml:space="preserve"> comments.</w:t>
      </w:r>
      <w:r w:rsidR="001A7B29">
        <w:t xml:space="preserve"> Commenter #1 expressed a desire to see the study incorporate </w:t>
      </w:r>
      <w:r w:rsidR="001A7B29" w:rsidRPr="001A7B29">
        <w:t>outreach to preschools and kindergarten classes to teach nutritional knowledge and evaluat</w:t>
      </w:r>
      <w:r w:rsidR="001A7B29">
        <w:t>e</w:t>
      </w:r>
      <w:r w:rsidR="001A7B29" w:rsidRPr="001A7B29">
        <w:t xml:space="preserve"> progress or change that occurs</w:t>
      </w:r>
      <w:r w:rsidR="001A7B29">
        <w:t xml:space="preserve"> as a result. FNS responded, expressing appreciation for the thoughtful idea, but clarifying that such school-based activities fall outside the scope of this particular study. Commenter #2 expressed support for the extension of the </w:t>
      </w:r>
      <w:r w:rsidR="001A7B29">
        <w:lastRenderedPageBreak/>
        <w:t>study to ages 4 and 5, noting that little research on obesity focuses on feeding practices at these ages. Commenter #3 urged a focus on electronic data collection when possible</w:t>
      </w:r>
      <w:r w:rsidR="00737DF3">
        <w:t xml:space="preserve">, and recommended that we minimize the need for busy WIC staff to contact participants by phone. We agree, and are planning electronic data collection for study elements when possible. Additionally, WIC staff will not be asked to contact participants by phone during the study. </w:t>
      </w:r>
      <w:r w:rsidR="00DE3BB5" w:rsidRPr="00DE3BB5">
        <w:t>Public</w:t>
      </w:r>
      <w:r w:rsidR="00DE3BB5">
        <w:rPr>
          <w:b/>
        </w:rPr>
        <w:t xml:space="preserve"> </w:t>
      </w:r>
      <w:r w:rsidR="00DE3BB5">
        <w:rPr>
          <w:iCs/>
        </w:rPr>
        <w:t xml:space="preserve">comments in response to the 60-day </w:t>
      </w:r>
      <w:r w:rsidR="00D03A6B">
        <w:rPr>
          <w:iCs/>
        </w:rPr>
        <w:t>Federal Registe</w:t>
      </w:r>
      <w:r w:rsidR="00724266">
        <w:rPr>
          <w:iCs/>
        </w:rPr>
        <w:t>r Notice (</w:t>
      </w:r>
      <w:r w:rsidR="00DE3BB5">
        <w:rPr>
          <w:iCs/>
        </w:rPr>
        <w:t>FRN</w:t>
      </w:r>
      <w:r w:rsidR="00724266">
        <w:rPr>
          <w:iCs/>
        </w:rPr>
        <w:t>)</w:t>
      </w:r>
      <w:r w:rsidR="00DE3BB5">
        <w:rPr>
          <w:iCs/>
        </w:rPr>
        <w:t xml:space="preserve">, and the FNS response to </w:t>
      </w:r>
      <w:r w:rsidR="001A7B29">
        <w:rPr>
          <w:iCs/>
        </w:rPr>
        <w:t xml:space="preserve">the one </w:t>
      </w:r>
      <w:r w:rsidR="00DE3BB5">
        <w:rPr>
          <w:iCs/>
        </w:rPr>
        <w:t>comment</w:t>
      </w:r>
      <w:r w:rsidR="001A7B29">
        <w:rPr>
          <w:iCs/>
        </w:rPr>
        <w:t xml:space="preserve"> with contact information</w:t>
      </w:r>
      <w:r w:rsidR="00DE3BB5">
        <w:rPr>
          <w:iCs/>
        </w:rPr>
        <w:t>, appear in Appendi</w:t>
      </w:r>
      <w:r w:rsidR="00696AD8">
        <w:rPr>
          <w:iCs/>
        </w:rPr>
        <w:t>ces DD1-4</w:t>
      </w:r>
      <w:r w:rsidR="00DE3BB5">
        <w:rPr>
          <w:iCs/>
        </w:rPr>
        <w:t>.</w:t>
      </w:r>
    </w:p>
    <w:p w14:paraId="7EC97714" w14:textId="65ED1A8B" w:rsidR="000F6A8E" w:rsidRDefault="00715A9C" w:rsidP="00B82640">
      <w:pPr>
        <w:pStyle w:val="L1-FlLSp12"/>
        <w:tabs>
          <w:tab w:val="left" w:pos="720"/>
        </w:tabs>
        <w:spacing w:line="480" w:lineRule="auto"/>
      </w:pPr>
      <w:r>
        <w:tab/>
      </w:r>
      <w:r w:rsidR="00F93721" w:rsidRPr="000F6A8E">
        <w:t xml:space="preserve">The information collection request has been reviewed by </w:t>
      </w:r>
      <w:r w:rsidR="00B82640" w:rsidRPr="00B82640">
        <w:t xml:space="preserve">Chunlin Dong </w:t>
      </w:r>
      <w:r w:rsidR="00A54D29" w:rsidRPr="000F6A8E">
        <w:t xml:space="preserve">with </w:t>
      </w:r>
      <w:r w:rsidR="00F93721" w:rsidRPr="000F6A8E">
        <w:t>the</w:t>
      </w:r>
      <w:r w:rsidR="00F93721" w:rsidRPr="00985CB3">
        <w:t xml:space="preserve"> National Agricultural Statistics Service </w:t>
      </w:r>
      <w:r w:rsidR="00F93721">
        <w:t xml:space="preserve">(NASS) </w:t>
      </w:r>
      <w:r w:rsidR="00F93721" w:rsidRPr="00985CB3">
        <w:t>of USDA with special reference to the statistical procedures (</w:t>
      </w:r>
      <w:r w:rsidR="00737DF3" w:rsidRPr="00985CB3">
        <w:t>Appendi</w:t>
      </w:r>
      <w:r w:rsidR="00737DF3">
        <w:t>ces</w:t>
      </w:r>
      <w:r w:rsidR="00737DF3" w:rsidRPr="00985CB3">
        <w:t xml:space="preserve"> </w:t>
      </w:r>
      <w:r w:rsidR="00737DF3">
        <w:t xml:space="preserve">EE1, </w:t>
      </w:r>
      <w:r w:rsidR="00D21C2A">
        <w:t>EE</w:t>
      </w:r>
      <w:r w:rsidR="00737DF3">
        <w:t>2</w:t>
      </w:r>
      <w:r w:rsidR="00F93721" w:rsidRPr="00985CB3">
        <w:t>).</w:t>
      </w:r>
      <w:r w:rsidR="002E5AAC">
        <w:t xml:space="preserve"> </w:t>
      </w:r>
      <w:r w:rsidR="00F93721" w:rsidRPr="00985CB3">
        <w:t>FNS</w:t>
      </w:r>
      <w:r w:rsidR="00F93721" w:rsidRPr="00315606">
        <w:t xml:space="preserve"> </w:t>
      </w:r>
      <w:r w:rsidR="00F93721" w:rsidRPr="00AE02B3">
        <w:t xml:space="preserve">convened a Peer Advisory Panel (PAP) of experts in </w:t>
      </w:r>
      <w:r w:rsidR="00F93721">
        <w:t>September 2014</w:t>
      </w:r>
      <w:r w:rsidR="00F93721" w:rsidRPr="00DC3536">
        <w:t>.</w:t>
      </w:r>
      <w:r w:rsidR="002E5AAC">
        <w:t xml:space="preserve"> </w:t>
      </w:r>
      <w:r w:rsidR="00F93721">
        <w:t xml:space="preserve">The panel </w:t>
      </w:r>
      <w:r w:rsidR="000207A7">
        <w:t xml:space="preserve">discussed the possibility of an Age 5 Extension, and </w:t>
      </w:r>
      <w:r w:rsidR="00F93721">
        <w:t xml:space="preserve">provided guidance on </w:t>
      </w:r>
      <w:r w:rsidR="000207A7">
        <w:t>design and research questions</w:t>
      </w:r>
      <w:r w:rsidR="00A96507">
        <w:t xml:space="preserve"> </w:t>
      </w:r>
      <w:r w:rsidR="000207A7">
        <w:t>intended to maximize</w:t>
      </w:r>
      <w:r w:rsidR="00A96507">
        <w:t xml:space="preserve"> </w:t>
      </w:r>
      <w:r w:rsidR="00F93721">
        <w:t>the successful conduct of the extension. The panel represented a wide variety of expertise which is described in Table A8.1.</w:t>
      </w:r>
      <w:bookmarkStart w:id="96" w:name="_Toc400376141"/>
    </w:p>
    <w:p w14:paraId="11EA342D" w14:textId="77777777" w:rsidR="00F93721" w:rsidRDefault="00F93721" w:rsidP="001866C0">
      <w:pPr>
        <w:pStyle w:val="TT-TableTitle"/>
        <w:tabs>
          <w:tab w:val="left" w:pos="720"/>
        </w:tabs>
      </w:pPr>
      <w:r>
        <w:t>Table A8.1.</w:t>
      </w:r>
      <w:r>
        <w:tab/>
      </w:r>
      <w:r w:rsidRPr="00EC1412">
        <w:t xml:space="preserve">Consultants from </w:t>
      </w:r>
      <w:r w:rsidR="002E5AAC">
        <w:t>o</w:t>
      </w:r>
      <w:r w:rsidRPr="00EC1412">
        <w:t xml:space="preserve">utside the </w:t>
      </w:r>
      <w:r w:rsidR="002E5AAC">
        <w:t>a</w:t>
      </w:r>
      <w:r w:rsidRPr="00EC1412">
        <w:t>gency</w:t>
      </w:r>
      <w:bookmarkEnd w:id="96"/>
    </w:p>
    <w:tbl>
      <w:tblPr>
        <w:tblStyle w:val="TableWestatStandardFormat"/>
        <w:tblpPr w:leftFromText="180" w:rightFromText="180" w:vertAnchor="text" w:tblpY="43"/>
        <w:tblW w:w="5000" w:type="pct"/>
        <w:tblLayout w:type="fixed"/>
        <w:tblLook w:val="01E0" w:firstRow="1" w:lastRow="1" w:firstColumn="1" w:lastColumn="1" w:noHBand="0" w:noVBand="0"/>
      </w:tblPr>
      <w:tblGrid>
        <w:gridCol w:w="2344"/>
        <w:gridCol w:w="3616"/>
        <w:gridCol w:w="3616"/>
      </w:tblGrid>
      <w:tr w:rsidR="00724266" w:rsidRPr="002E5AAC" w14:paraId="03CDDB69" w14:textId="77777777" w:rsidTr="00724266">
        <w:trPr>
          <w:cnfStyle w:val="100000000000" w:firstRow="1" w:lastRow="0" w:firstColumn="0" w:lastColumn="0" w:oddVBand="0" w:evenVBand="0" w:oddHBand="0" w:evenHBand="0" w:firstRowFirstColumn="0" w:firstRowLastColumn="0" w:lastRowFirstColumn="0" w:lastRowLastColumn="0"/>
        </w:trPr>
        <w:tc>
          <w:tcPr>
            <w:tcW w:w="1224" w:type="pct"/>
          </w:tcPr>
          <w:p w14:paraId="72128C95" w14:textId="77777777" w:rsidR="00724266" w:rsidRPr="002E5AAC" w:rsidRDefault="00724266" w:rsidP="001866C0">
            <w:pPr>
              <w:pStyle w:val="TH-TableHeading"/>
              <w:tabs>
                <w:tab w:val="left" w:pos="720"/>
              </w:tabs>
            </w:pPr>
            <w:r w:rsidRPr="002E5AAC">
              <w:t>Name</w:t>
            </w:r>
          </w:p>
        </w:tc>
        <w:tc>
          <w:tcPr>
            <w:tcW w:w="1888" w:type="pct"/>
          </w:tcPr>
          <w:p w14:paraId="4CA82790" w14:textId="77777777" w:rsidR="00724266" w:rsidRPr="002E5AAC" w:rsidRDefault="00724266" w:rsidP="001866C0">
            <w:pPr>
              <w:pStyle w:val="TH-TableHeading"/>
              <w:tabs>
                <w:tab w:val="left" w:pos="720"/>
              </w:tabs>
              <w:ind w:left="288" w:hanging="288"/>
            </w:pPr>
            <w:r w:rsidRPr="002E5AAC">
              <w:t>Affiliation</w:t>
            </w:r>
          </w:p>
        </w:tc>
        <w:tc>
          <w:tcPr>
            <w:tcW w:w="1888" w:type="pct"/>
          </w:tcPr>
          <w:p w14:paraId="6A02ADAE" w14:textId="77777777" w:rsidR="00724266" w:rsidRPr="002E5AAC" w:rsidRDefault="00724266" w:rsidP="001866C0">
            <w:pPr>
              <w:pStyle w:val="TH-TableHeading"/>
              <w:tabs>
                <w:tab w:val="left" w:pos="720"/>
              </w:tabs>
              <w:ind w:left="288" w:hanging="288"/>
            </w:pPr>
            <w:r w:rsidRPr="002E5AAC">
              <w:t>Area of Expertise</w:t>
            </w:r>
          </w:p>
        </w:tc>
      </w:tr>
      <w:tr w:rsidR="00724266" w:rsidRPr="001D0E42" w14:paraId="03FC5761" w14:textId="77777777" w:rsidTr="00724266">
        <w:tc>
          <w:tcPr>
            <w:tcW w:w="1224" w:type="pct"/>
          </w:tcPr>
          <w:p w14:paraId="0B66ED8A" w14:textId="77777777" w:rsidR="00724266" w:rsidRPr="001D0E42" w:rsidRDefault="00724266" w:rsidP="001866C0">
            <w:pPr>
              <w:pStyle w:val="TX-TableText"/>
              <w:tabs>
                <w:tab w:val="left" w:pos="720"/>
              </w:tabs>
              <w:spacing w:line="240" w:lineRule="auto"/>
            </w:pPr>
            <w:r w:rsidRPr="001D0E42">
              <w:t>Sally Findley</w:t>
            </w:r>
          </w:p>
        </w:tc>
        <w:tc>
          <w:tcPr>
            <w:tcW w:w="1888" w:type="pct"/>
          </w:tcPr>
          <w:p w14:paraId="06B388EC" w14:textId="77777777" w:rsidR="00724266" w:rsidRPr="00DF66D4" w:rsidRDefault="00724266" w:rsidP="001866C0">
            <w:pPr>
              <w:pStyle w:val="TX-TableText"/>
              <w:tabs>
                <w:tab w:val="left" w:pos="720"/>
              </w:tabs>
              <w:spacing w:line="240" w:lineRule="auto"/>
            </w:pPr>
            <w:r w:rsidRPr="00DF66D4">
              <w:t>Columbia University</w:t>
            </w:r>
          </w:p>
          <w:p w14:paraId="30988BA5" w14:textId="77777777" w:rsidR="00724266" w:rsidRPr="00DF66D4" w:rsidRDefault="00724266" w:rsidP="001866C0">
            <w:pPr>
              <w:pStyle w:val="TX-TableText"/>
              <w:tabs>
                <w:tab w:val="left" w:pos="720"/>
              </w:tabs>
              <w:spacing w:line="240" w:lineRule="auto"/>
            </w:pPr>
            <w:r w:rsidRPr="00DF66D4">
              <w:t>212-304-5790</w:t>
            </w:r>
          </w:p>
        </w:tc>
        <w:tc>
          <w:tcPr>
            <w:tcW w:w="1888" w:type="pct"/>
          </w:tcPr>
          <w:p w14:paraId="6731FE79" w14:textId="77777777" w:rsidR="00724266" w:rsidRPr="001D0E42" w:rsidRDefault="00724266" w:rsidP="001866C0">
            <w:pPr>
              <w:pStyle w:val="TX-TableText"/>
              <w:tabs>
                <w:tab w:val="left" w:pos="720"/>
              </w:tabs>
              <w:spacing w:line="240" w:lineRule="auto"/>
            </w:pPr>
            <w:r w:rsidRPr="001D0E42">
              <w:t>Research design and methodology</w:t>
            </w:r>
          </w:p>
        </w:tc>
      </w:tr>
      <w:tr w:rsidR="00724266" w:rsidRPr="002E5AAC" w14:paraId="495C6C37" w14:textId="77777777" w:rsidTr="00724266">
        <w:tc>
          <w:tcPr>
            <w:tcW w:w="1224" w:type="pct"/>
          </w:tcPr>
          <w:p w14:paraId="02B0DB8A" w14:textId="77777777" w:rsidR="00724266" w:rsidRPr="002E5AAC" w:rsidRDefault="00724266" w:rsidP="001866C0">
            <w:pPr>
              <w:pStyle w:val="TX-TableText"/>
              <w:tabs>
                <w:tab w:val="left" w:pos="720"/>
              </w:tabs>
            </w:pPr>
            <w:r w:rsidRPr="002E5AAC">
              <w:t xml:space="preserve">Larry </w:t>
            </w:r>
            <w:proofErr w:type="spellStart"/>
            <w:r w:rsidRPr="002E5AAC">
              <w:t>Grummer</w:t>
            </w:r>
            <w:proofErr w:type="spellEnd"/>
            <w:r w:rsidRPr="002E5AAC">
              <w:t>-Strawn</w:t>
            </w:r>
          </w:p>
        </w:tc>
        <w:tc>
          <w:tcPr>
            <w:tcW w:w="1888" w:type="pct"/>
          </w:tcPr>
          <w:p w14:paraId="55E2F28E" w14:textId="77777777" w:rsidR="00724266" w:rsidRPr="00DF66D4" w:rsidRDefault="00724266" w:rsidP="001866C0">
            <w:pPr>
              <w:pStyle w:val="TX-TableText"/>
              <w:tabs>
                <w:tab w:val="left" w:pos="720"/>
              </w:tabs>
            </w:pPr>
            <w:r w:rsidRPr="00DF66D4">
              <w:t>Centers for Disease Control and Prevention</w:t>
            </w:r>
          </w:p>
          <w:p w14:paraId="7E801EFB" w14:textId="77777777" w:rsidR="00724266" w:rsidRPr="00DF66D4" w:rsidRDefault="00724266" w:rsidP="001866C0">
            <w:pPr>
              <w:pStyle w:val="TX-TableText"/>
              <w:tabs>
                <w:tab w:val="left" w:pos="720"/>
              </w:tabs>
            </w:pPr>
            <w:r>
              <w:t>(now with the World Health Organization, Geneva)</w:t>
            </w:r>
          </w:p>
        </w:tc>
        <w:tc>
          <w:tcPr>
            <w:tcW w:w="1888" w:type="pct"/>
          </w:tcPr>
          <w:p w14:paraId="14317B85" w14:textId="77777777" w:rsidR="00724266" w:rsidRPr="002E5AAC" w:rsidRDefault="00724266" w:rsidP="001866C0">
            <w:pPr>
              <w:pStyle w:val="TX-TableText"/>
              <w:tabs>
                <w:tab w:val="left" w:pos="720"/>
              </w:tabs>
            </w:pPr>
            <w:r w:rsidRPr="002E5AAC">
              <w:t>Major population studies on infant feeding</w:t>
            </w:r>
          </w:p>
        </w:tc>
      </w:tr>
      <w:tr w:rsidR="00724266" w:rsidRPr="002E5AAC" w14:paraId="789EC674" w14:textId="77777777" w:rsidTr="00724266">
        <w:tc>
          <w:tcPr>
            <w:tcW w:w="1224" w:type="pct"/>
          </w:tcPr>
          <w:p w14:paraId="79B05E15" w14:textId="77777777" w:rsidR="00724266" w:rsidRPr="00664F8E" w:rsidRDefault="00724266" w:rsidP="001866C0">
            <w:pPr>
              <w:pStyle w:val="TX-TableText"/>
              <w:tabs>
                <w:tab w:val="left" w:pos="720"/>
              </w:tabs>
            </w:pPr>
            <w:r w:rsidRPr="00664F8E">
              <w:t>Suzanne Murphy</w:t>
            </w:r>
          </w:p>
        </w:tc>
        <w:tc>
          <w:tcPr>
            <w:tcW w:w="1888" w:type="pct"/>
          </w:tcPr>
          <w:p w14:paraId="7E163F3D" w14:textId="77777777" w:rsidR="00724266" w:rsidRPr="00664F8E" w:rsidRDefault="00724266" w:rsidP="001866C0">
            <w:pPr>
              <w:pStyle w:val="TX-TableText"/>
              <w:tabs>
                <w:tab w:val="left" w:pos="720"/>
              </w:tabs>
            </w:pPr>
            <w:r w:rsidRPr="00664F8E">
              <w:t>Cancer Research Center of Hawaii</w:t>
            </w:r>
          </w:p>
          <w:p w14:paraId="368511DA" w14:textId="77777777" w:rsidR="00724266" w:rsidRPr="00664F8E" w:rsidRDefault="00724266" w:rsidP="001866C0">
            <w:pPr>
              <w:pStyle w:val="TX-TableText"/>
              <w:tabs>
                <w:tab w:val="left" w:pos="720"/>
              </w:tabs>
            </w:pPr>
            <w:r w:rsidRPr="00664F8E">
              <w:t>808-564-5861</w:t>
            </w:r>
          </w:p>
        </w:tc>
        <w:tc>
          <w:tcPr>
            <w:tcW w:w="1888" w:type="pct"/>
          </w:tcPr>
          <w:p w14:paraId="2A0ABA6E" w14:textId="77777777" w:rsidR="00724266" w:rsidRPr="002E5AAC" w:rsidRDefault="00724266" w:rsidP="001866C0">
            <w:pPr>
              <w:pStyle w:val="TX-TableText"/>
              <w:tabs>
                <w:tab w:val="left" w:pos="720"/>
              </w:tabs>
            </w:pPr>
            <w:r w:rsidRPr="00664F8E">
              <w:t>Nutrition</w:t>
            </w:r>
          </w:p>
        </w:tc>
      </w:tr>
      <w:tr w:rsidR="00724266" w:rsidRPr="002E5AAC" w14:paraId="6CD98684" w14:textId="77777777" w:rsidTr="00724266">
        <w:tc>
          <w:tcPr>
            <w:tcW w:w="1224" w:type="pct"/>
          </w:tcPr>
          <w:p w14:paraId="7E304EB1" w14:textId="77777777" w:rsidR="00724266" w:rsidRPr="002E5AAC" w:rsidRDefault="00724266" w:rsidP="001866C0">
            <w:pPr>
              <w:pStyle w:val="TX-TableText"/>
              <w:tabs>
                <w:tab w:val="left" w:pos="720"/>
              </w:tabs>
            </w:pPr>
            <w:r w:rsidRPr="002E5AAC">
              <w:t>Zoe Neuberger</w:t>
            </w:r>
          </w:p>
        </w:tc>
        <w:tc>
          <w:tcPr>
            <w:tcW w:w="1888" w:type="pct"/>
          </w:tcPr>
          <w:p w14:paraId="1E47D490" w14:textId="77777777" w:rsidR="00724266" w:rsidRPr="00DF66D4" w:rsidRDefault="00724266" w:rsidP="001866C0">
            <w:pPr>
              <w:pStyle w:val="TX-TableText"/>
              <w:tabs>
                <w:tab w:val="left" w:pos="720"/>
              </w:tabs>
            </w:pPr>
            <w:r w:rsidRPr="00DF66D4">
              <w:t>Center on Budget and Policy Priorities</w:t>
            </w:r>
          </w:p>
          <w:p w14:paraId="44B26052" w14:textId="77777777" w:rsidR="00724266" w:rsidRPr="00DF66D4" w:rsidRDefault="00724266" w:rsidP="001866C0">
            <w:pPr>
              <w:pStyle w:val="TX-TableText"/>
              <w:tabs>
                <w:tab w:val="left" w:pos="720"/>
              </w:tabs>
            </w:pPr>
            <w:r w:rsidRPr="00DF66D4">
              <w:t>202-408-1080</w:t>
            </w:r>
          </w:p>
        </w:tc>
        <w:tc>
          <w:tcPr>
            <w:tcW w:w="1888" w:type="pct"/>
          </w:tcPr>
          <w:p w14:paraId="0A25F29F" w14:textId="77777777" w:rsidR="00724266" w:rsidRPr="002E5AAC" w:rsidRDefault="00724266" w:rsidP="001866C0">
            <w:pPr>
              <w:pStyle w:val="TX-TableText"/>
              <w:tabs>
                <w:tab w:val="left" w:pos="720"/>
              </w:tabs>
            </w:pPr>
            <w:r w:rsidRPr="002E5AAC">
              <w:t>WIC research and policy</w:t>
            </w:r>
          </w:p>
        </w:tc>
      </w:tr>
      <w:tr w:rsidR="00724266" w:rsidRPr="002E5AAC" w14:paraId="060139CD" w14:textId="77777777" w:rsidTr="00724266">
        <w:tc>
          <w:tcPr>
            <w:tcW w:w="1224" w:type="pct"/>
          </w:tcPr>
          <w:p w14:paraId="700A5E1A" w14:textId="77777777" w:rsidR="00724266" w:rsidRPr="002E5AAC" w:rsidRDefault="00724266" w:rsidP="001866C0">
            <w:pPr>
              <w:pStyle w:val="TX-TableText"/>
              <w:tabs>
                <w:tab w:val="left" w:pos="720"/>
              </w:tabs>
            </w:pPr>
            <w:r w:rsidRPr="002E5AAC">
              <w:t xml:space="preserve">Peggy </w:t>
            </w:r>
            <w:proofErr w:type="spellStart"/>
            <w:r w:rsidRPr="002E5AAC">
              <w:t>Trouba</w:t>
            </w:r>
            <w:proofErr w:type="spellEnd"/>
          </w:p>
        </w:tc>
        <w:tc>
          <w:tcPr>
            <w:tcW w:w="1888" w:type="pct"/>
          </w:tcPr>
          <w:p w14:paraId="58C8F7B7" w14:textId="77777777" w:rsidR="00724266" w:rsidRPr="00DF66D4" w:rsidRDefault="00724266" w:rsidP="001866C0">
            <w:pPr>
              <w:pStyle w:val="TX-TableText"/>
              <w:tabs>
                <w:tab w:val="left" w:pos="720"/>
              </w:tabs>
            </w:pPr>
            <w:r w:rsidRPr="00DF66D4">
              <w:t>Nebraska State WIC Director</w:t>
            </w:r>
          </w:p>
          <w:p w14:paraId="30D41374" w14:textId="458ED91C" w:rsidR="00724266" w:rsidRPr="00DF66D4" w:rsidRDefault="00724266" w:rsidP="001866C0">
            <w:pPr>
              <w:tabs>
                <w:tab w:val="left" w:pos="720"/>
              </w:tabs>
              <w:rPr>
                <w:rFonts w:ascii="Franklin Gothic Medium" w:hAnsi="Franklin Gothic Medium"/>
                <w:sz w:val="20"/>
              </w:rPr>
            </w:pPr>
            <w:r w:rsidRPr="00DF66D4">
              <w:rPr>
                <w:rFonts w:ascii="Franklin Gothic Medium" w:hAnsi="Franklin Gothic Medium"/>
                <w:sz w:val="20"/>
              </w:rPr>
              <w:t>402</w:t>
            </w:r>
            <w:r w:rsidR="009F6FA5">
              <w:rPr>
                <w:rFonts w:ascii="Franklin Gothic Medium" w:hAnsi="Franklin Gothic Medium"/>
                <w:sz w:val="20"/>
              </w:rPr>
              <w:t>-</w:t>
            </w:r>
            <w:r w:rsidRPr="00DF66D4">
              <w:rPr>
                <w:rFonts w:ascii="Franklin Gothic Medium" w:hAnsi="Franklin Gothic Medium"/>
                <w:sz w:val="20"/>
              </w:rPr>
              <w:t>471-2781</w:t>
            </w:r>
          </w:p>
        </w:tc>
        <w:tc>
          <w:tcPr>
            <w:tcW w:w="1888" w:type="pct"/>
          </w:tcPr>
          <w:p w14:paraId="52FB192A" w14:textId="77777777" w:rsidR="00724266" w:rsidRPr="002E5AAC" w:rsidRDefault="00724266" w:rsidP="001866C0">
            <w:pPr>
              <w:pStyle w:val="TX-TableText"/>
              <w:tabs>
                <w:tab w:val="left" w:pos="720"/>
              </w:tabs>
            </w:pPr>
            <w:r w:rsidRPr="002E5AAC">
              <w:t xml:space="preserve">WIC operations and data systems </w:t>
            </w:r>
          </w:p>
        </w:tc>
      </w:tr>
      <w:tr w:rsidR="00724266" w:rsidRPr="002E5AAC" w14:paraId="75D47869" w14:textId="77777777" w:rsidTr="00724266">
        <w:tc>
          <w:tcPr>
            <w:tcW w:w="1224" w:type="pct"/>
          </w:tcPr>
          <w:p w14:paraId="78132345" w14:textId="3E9907B2" w:rsidR="00724266" w:rsidRPr="002E5AAC" w:rsidRDefault="00B82640" w:rsidP="001866C0">
            <w:pPr>
              <w:pStyle w:val="TX-TableText"/>
              <w:tabs>
                <w:tab w:val="left" w:pos="720"/>
              </w:tabs>
            </w:pPr>
            <w:r w:rsidRPr="00B82640">
              <w:t>Chunlin Dong</w:t>
            </w:r>
          </w:p>
        </w:tc>
        <w:tc>
          <w:tcPr>
            <w:tcW w:w="1888" w:type="pct"/>
          </w:tcPr>
          <w:p w14:paraId="113CF7F1" w14:textId="77777777" w:rsidR="00724266" w:rsidRDefault="00724266" w:rsidP="001866C0">
            <w:pPr>
              <w:pStyle w:val="TX-TableText"/>
              <w:tabs>
                <w:tab w:val="left" w:pos="720"/>
              </w:tabs>
            </w:pPr>
            <w:r w:rsidRPr="00724266">
              <w:t>National Agricultural Statistics Service</w:t>
            </w:r>
            <w:r>
              <w:t xml:space="preserve"> </w:t>
            </w:r>
          </w:p>
          <w:p w14:paraId="6B00A55A" w14:textId="5C54CF5A" w:rsidR="00724266" w:rsidRPr="00DF66D4" w:rsidRDefault="00B82640" w:rsidP="001866C0">
            <w:pPr>
              <w:pStyle w:val="TX-TableText"/>
              <w:tabs>
                <w:tab w:val="left" w:pos="720"/>
              </w:tabs>
            </w:pPr>
            <w:r w:rsidRPr="00B82640">
              <w:t>202-720-8951</w:t>
            </w:r>
          </w:p>
        </w:tc>
        <w:tc>
          <w:tcPr>
            <w:tcW w:w="1888" w:type="pct"/>
          </w:tcPr>
          <w:p w14:paraId="12D44E81" w14:textId="77777777" w:rsidR="00724266" w:rsidRPr="002E5AAC" w:rsidRDefault="00724266" w:rsidP="001866C0">
            <w:pPr>
              <w:pStyle w:val="TX-TableText"/>
              <w:tabs>
                <w:tab w:val="left" w:pos="720"/>
              </w:tabs>
            </w:pPr>
            <w:r>
              <w:t>Statistical p</w:t>
            </w:r>
            <w:r w:rsidRPr="00724266">
              <w:t>rocedures</w:t>
            </w:r>
          </w:p>
        </w:tc>
      </w:tr>
    </w:tbl>
    <w:p w14:paraId="0587EAA5" w14:textId="3B4C4B22" w:rsidR="00F93721" w:rsidRDefault="00F93721" w:rsidP="001866C0">
      <w:pPr>
        <w:pStyle w:val="L1-FlLSp12"/>
        <w:tabs>
          <w:tab w:val="left" w:pos="720"/>
        </w:tabs>
      </w:pPr>
    </w:p>
    <w:p w14:paraId="4E028F06" w14:textId="77777777" w:rsidR="00F93721" w:rsidRDefault="00F93721" w:rsidP="00D77A4B">
      <w:pPr>
        <w:pStyle w:val="Heading2"/>
      </w:pPr>
      <w:bookmarkStart w:id="97" w:name="_Toc400376145"/>
      <w:r w:rsidRPr="00F91D42">
        <w:t>A.9</w:t>
      </w:r>
      <w:r w:rsidRPr="00F91D42">
        <w:tab/>
      </w:r>
      <w:bookmarkEnd w:id="93"/>
      <w:bookmarkEnd w:id="94"/>
      <w:r w:rsidRPr="00F91D42">
        <w:t>Explanation of Any Payment or Gift to Respondents</w:t>
      </w:r>
      <w:bookmarkEnd w:id="95"/>
      <w:bookmarkEnd w:id="97"/>
    </w:p>
    <w:p w14:paraId="5335A515" w14:textId="77777777" w:rsidR="00F93721" w:rsidRPr="0090259E" w:rsidRDefault="00F93721" w:rsidP="001866C0">
      <w:pPr>
        <w:pStyle w:val="L1-FlLSp12"/>
        <w:tabs>
          <w:tab w:val="left" w:pos="720"/>
        </w:tabs>
        <w:rPr>
          <w:b/>
        </w:rPr>
      </w:pPr>
      <w:r w:rsidRPr="0090259E">
        <w:rPr>
          <w:b/>
        </w:rPr>
        <w:t>Explain any decision to provide any payment or gift to respondents, other than remuneration of contractors or grantees.</w:t>
      </w:r>
      <w:r w:rsidR="002E5AAC" w:rsidRPr="0090259E">
        <w:rPr>
          <w:b/>
        </w:rPr>
        <w:t xml:space="preserve"> </w:t>
      </w:r>
    </w:p>
    <w:p w14:paraId="4C0AF08B" w14:textId="77777777" w:rsidR="00EF4CDA" w:rsidRDefault="00EF4CDA" w:rsidP="001866C0">
      <w:pPr>
        <w:pStyle w:val="L1-FlLSp12"/>
        <w:tabs>
          <w:tab w:val="left" w:pos="720"/>
        </w:tabs>
      </w:pPr>
    </w:p>
    <w:p w14:paraId="5ABADD23" w14:textId="00EB7414" w:rsidR="00F93721" w:rsidRDefault="00715A9C" w:rsidP="00D77A4B">
      <w:pPr>
        <w:pStyle w:val="L1-FlLSp12"/>
        <w:tabs>
          <w:tab w:val="left" w:pos="720"/>
        </w:tabs>
        <w:spacing w:line="480" w:lineRule="auto"/>
      </w:pPr>
      <w:bookmarkStart w:id="98" w:name="_Toc286158958"/>
      <w:bookmarkStart w:id="99" w:name="_Toc286160550"/>
      <w:bookmarkStart w:id="100" w:name="_Toc290021769"/>
      <w:r>
        <w:tab/>
      </w:r>
      <w:r w:rsidR="00F93721">
        <w:t xml:space="preserve">The </w:t>
      </w:r>
      <w:r w:rsidR="00F93721" w:rsidRPr="007A1004">
        <w:t>incentive amount</w:t>
      </w:r>
      <w:r w:rsidR="00F93721">
        <w:t>s</w:t>
      </w:r>
      <w:r w:rsidR="00F93721" w:rsidRPr="007A1004">
        <w:t xml:space="preserve"> </w:t>
      </w:r>
      <w:r w:rsidR="00F93721">
        <w:t xml:space="preserve">for this study are </w:t>
      </w:r>
      <w:r w:rsidR="00F93721" w:rsidRPr="007A1004">
        <w:t xml:space="preserve">based on </w:t>
      </w:r>
      <w:r w:rsidR="0045558A">
        <w:t>evidence from other studies</w:t>
      </w:r>
      <w:r w:rsidR="00F93721" w:rsidRPr="0038170F">
        <w:t xml:space="preserve"> </w:t>
      </w:r>
      <w:r w:rsidR="00AF4214">
        <w:t xml:space="preserve">which </w:t>
      </w:r>
      <w:r w:rsidR="0045558A">
        <w:t>indicate that</w:t>
      </w:r>
      <w:r w:rsidR="00AF4214">
        <w:t xml:space="preserve"> </w:t>
      </w:r>
      <w:r w:rsidR="004B7F38">
        <w:t>the</w:t>
      </w:r>
      <w:r w:rsidR="00256BE7">
        <w:t xml:space="preserve"> potential </w:t>
      </w:r>
      <w:r w:rsidR="004B7F38">
        <w:t xml:space="preserve">for </w:t>
      </w:r>
      <w:r w:rsidR="00256BE7">
        <w:t>response bias</w:t>
      </w:r>
      <w:r w:rsidR="00024203">
        <w:t xml:space="preserve"> </w:t>
      </w:r>
      <w:r w:rsidR="00256BE7">
        <w:t xml:space="preserve">in longitudinal studies </w:t>
      </w:r>
      <w:r w:rsidR="00024203">
        <w:t xml:space="preserve">can be minimized with </w:t>
      </w:r>
      <w:r w:rsidR="0045558A">
        <w:t>incremental increases in</w:t>
      </w:r>
      <w:r w:rsidR="00256BE7">
        <w:t xml:space="preserve"> incentives over time. </w:t>
      </w:r>
      <w:r w:rsidR="004B7F38">
        <w:t xml:space="preserve">This study’s complex </w:t>
      </w:r>
      <w:r w:rsidR="00797D6A">
        <w:t xml:space="preserve">longitudinal </w:t>
      </w:r>
      <w:r w:rsidR="004B7F38">
        <w:t xml:space="preserve">design requires participation of the same individuals over time to produce high quality estimates of longitudinal patterns of behavior. </w:t>
      </w:r>
      <w:r w:rsidR="00797D6A">
        <w:t>Respondents</w:t>
      </w:r>
      <w:r w:rsidR="006F46A8">
        <w:t xml:space="preserve"> </w:t>
      </w:r>
      <w:r w:rsidR="00797D6A">
        <w:t>will be</w:t>
      </w:r>
      <w:r w:rsidR="006F46A8">
        <w:t xml:space="preserve"> asked to engage in multiple data collection events per year, </w:t>
      </w:r>
      <w:r w:rsidR="00CF51E2">
        <w:t xml:space="preserve">during specified windows of time, and </w:t>
      </w:r>
      <w:r w:rsidR="006F46A8">
        <w:t xml:space="preserve">during a period in their lives when they face competing demands from </w:t>
      </w:r>
      <w:r w:rsidR="00CF51E2">
        <w:t xml:space="preserve">work </w:t>
      </w:r>
      <w:r w:rsidR="00797D6A">
        <w:t>and as parents to young children</w:t>
      </w:r>
      <w:r w:rsidR="00CF51E2">
        <w:t>.</w:t>
      </w:r>
      <w:r w:rsidR="00113230">
        <w:t xml:space="preserve"> </w:t>
      </w:r>
      <w:r w:rsidR="000202FF">
        <w:t>These respondents are</w:t>
      </w:r>
      <w:r w:rsidR="000202FF" w:rsidRPr="000202FF">
        <w:t xml:space="preserve"> exerting unusual effort</w:t>
      </w:r>
      <w:r w:rsidR="000202FF">
        <w:t>, and therefore, t</w:t>
      </w:r>
      <w:r w:rsidR="004B7F38">
        <w:t xml:space="preserve">he potential for response bias among subsets of participants must be avoided proactively to ensure high quality data. </w:t>
      </w:r>
      <w:r w:rsidR="005460DA">
        <w:t xml:space="preserve">Preventing response bias in a highly mobile sample of low-income caregivers of young children can be particularly challenging, and incentives ensure that participants feel their burden is acknowledged and appreciated. </w:t>
      </w:r>
      <w:r w:rsidR="00256BE7">
        <w:t>As approved under the previous OMB package, in the Base study respondents are provided with incentives of $20 for each interview from the prenatal through the 24-month interview</w:t>
      </w:r>
      <w:r w:rsidR="00D10EC0">
        <w:t>,</w:t>
      </w:r>
      <w:r w:rsidR="00256BE7">
        <w:t xml:space="preserve"> and an additional $10 when using their own cell phones to offset the cost of </w:t>
      </w:r>
      <w:r w:rsidR="00D10EC0">
        <w:t xml:space="preserve">use of </w:t>
      </w:r>
      <w:r w:rsidR="00256BE7">
        <w:t xml:space="preserve">personal cell phone minutes. </w:t>
      </w:r>
      <w:r w:rsidR="00797D6A">
        <w:t xml:space="preserve">During the 30-36 month period they receive an incrementally increasing incentive of </w:t>
      </w:r>
      <w:r w:rsidR="00797D6A" w:rsidRPr="007E13AE">
        <w:t>$30 for the 30-month interview and $40 for the 36 month interview</w:t>
      </w:r>
      <w:r w:rsidR="00797D6A">
        <w:t xml:space="preserve">, and are </w:t>
      </w:r>
      <w:r w:rsidR="00DC52AC">
        <w:t xml:space="preserve">again </w:t>
      </w:r>
      <w:r w:rsidR="00797D6A">
        <w:t xml:space="preserve">provided with </w:t>
      </w:r>
      <w:r w:rsidR="00797D6A" w:rsidRPr="007E13AE">
        <w:t xml:space="preserve">an additional $10 </w:t>
      </w:r>
      <w:r w:rsidR="00DC52AC">
        <w:t xml:space="preserve">per interview </w:t>
      </w:r>
      <w:r w:rsidR="00797D6A">
        <w:t xml:space="preserve">to offset the cost of use of personal cell phone minutes. We remain concerned that </w:t>
      </w:r>
      <w:r w:rsidR="00404A56" w:rsidRPr="00404A56">
        <w:t>respondent fatigue with the burden involved in the number of interviews, and therefore</w:t>
      </w:r>
      <w:r w:rsidR="00724266">
        <w:t>,</w:t>
      </w:r>
      <w:r w:rsidR="00404A56" w:rsidRPr="00404A56">
        <w:t xml:space="preserve"> the potential for response bias has intensified </w:t>
      </w:r>
      <w:r w:rsidR="00797D6A">
        <w:t>as the study moves forward</w:t>
      </w:r>
      <w:r w:rsidR="00404A56" w:rsidRPr="00404A56">
        <w:t>.</w:t>
      </w:r>
      <w:r w:rsidR="00D77B5D">
        <w:t xml:space="preserve"> </w:t>
      </w:r>
      <w:r w:rsidR="00797D6A">
        <w:t xml:space="preserve">Continuing to increase </w:t>
      </w:r>
      <w:r w:rsidR="00D77B5D">
        <w:t xml:space="preserve">the size of the incentive </w:t>
      </w:r>
      <w:r w:rsidR="00797D6A">
        <w:t xml:space="preserve">slightly with each interview </w:t>
      </w:r>
      <w:r w:rsidR="00D77B5D">
        <w:t xml:space="preserve">should help keep </w:t>
      </w:r>
      <w:r w:rsidR="003818DA">
        <w:t xml:space="preserve">more </w:t>
      </w:r>
      <w:r w:rsidR="00D77B5D">
        <w:t>respondents engaged</w:t>
      </w:r>
      <w:r w:rsidR="00DC52AC">
        <w:t xml:space="preserve"> and feel that their effort is appreciated,</w:t>
      </w:r>
      <w:r w:rsidR="00D77B5D">
        <w:t xml:space="preserve"> </w:t>
      </w:r>
      <w:r w:rsidR="00BA154B">
        <w:t xml:space="preserve">and </w:t>
      </w:r>
      <w:r w:rsidR="00DC52AC">
        <w:t xml:space="preserve">therefore </w:t>
      </w:r>
      <w:r w:rsidR="00BA154B">
        <w:t xml:space="preserve">minimize response bias </w:t>
      </w:r>
      <w:r w:rsidR="00D77B5D">
        <w:t>in the study over time.</w:t>
      </w:r>
      <w:r w:rsidR="00321F6F">
        <w:t xml:space="preserve"> </w:t>
      </w:r>
      <w:r w:rsidR="004B7F38">
        <w:t>Study</w:t>
      </w:r>
      <w:r w:rsidR="00F93721" w:rsidRPr="007E13AE">
        <w:t xml:space="preserve"> participants will receive </w:t>
      </w:r>
      <w:r w:rsidR="00E57F35">
        <w:t>$</w:t>
      </w:r>
      <w:r w:rsidR="00B63C15">
        <w:t>4</w:t>
      </w:r>
      <w:r w:rsidR="00E57F35">
        <w:t>5 at 42 months; $</w:t>
      </w:r>
      <w:r w:rsidR="00B63C15">
        <w:t>5</w:t>
      </w:r>
      <w:r w:rsidR="00E57F35">
        <w:t>0 at 48 months; $</w:t>
      </w:r>
      <w:r w:rsidR="00B63C15">
        <w:t>5</w:t>
      </w:r>
      <w:r w:rsidR="00E57F35">
        <w:t>5 at 54 months; and $</w:t>
      </w:r>
      <w:r w:rsidR="00B63C15">
        <w:t>6</w:t>
      </w:r>
      <w:r w:rsidR="00E57F35">
        <w:t>0 at 60 months</w:t>
      </w:r>
      <w:r w:rsidR="00F93721">
        <w:t xml:space="preserve">, and </w:t>
      </w:r>
      <w:r w:rsidR="00F93721" w:rsidRPr="00C800AA">
        <w:t>will be</w:t>
      </w:r>
      <w:r w:rsidR="00D77B5D" w:rsidRPr="00C800AA">
        <w:t xml:space="preserve"> provided with </w:t>
      </w:r>
      <w:r w:rsidR="00F93721" w:rsidRPr="00C800AA">
        <w:t xml:space="preserve">an additional $10 </w:t>
      </w:r>
      <w:r w:rsidR="00D77B5D" w:rsidRPr="0060199B">
        <w:t xml:space="preserve">to offset the cost of </w:t>
      </w:r>
      <w:r w:rsidR="00D10EC0" w:rsidRPr="0060199B">
        <w:t xml:space="preserve">use of </w:t>
      </w:r>
      <w:r w:rsidR="00D77B5D" w:rsidRPr="0060199B">
        <w:t xml:space="preserve">their personal cell phone minutes </w:t>
      </w:r>
      <w:r w:rsidR="00F93721" w:rsidRPr="0060199B">
        <w:t xml:space="preserve">each time they use their </w:t>
      </w:r>
      <w:r w:rsidR="00F93721" w:rsidRPr="0060199B">
        <w:lastRenderedPageBreak/>
        <w:t>own cellphone to complete a telephone interview</w:t>
      </w:r>
      <w:r w:rsidR="00F93721" w:rsidRPr="007E13AE">
        <w:t>.</w:t>
      </w:r>
      <w:r w:rsidR="00F93721" w:rsidRPr="007E13AE">
        <w:rPr>
          <w:rStyle w:val="FootnoteReference"/>
          <w:szCs w:val="24"/>
        </w:rPr>
        <w:footnoteReference w:id="4"/>
      </w:r>
      <w:r w:rsidR="002E5AAC">
        <w:t xml:space="preserve"> </w:t>
      </w:r>
      <w:r w:rsidR="00A556A5">
        <w:t xml:space="preserve">Child height and weight measurements are critical </w:t>
      </w:r>
      <w:r w:rsidR="00E57F35">
        <w:t>outcome measures for</w:t>
      </w:r>
      <w:r w:rsidR="00A556A5">
        <w:t xml:space="preserve"> the study. Consequently</w:t>
      </w:r>
      <w:r w:rsidR="00F93721" w:rsidRPr="007E13AE">
        <w:t xml:space="preserve">, study participants </w:t>
      </w:r>
      <w:r w:rsidR="0045558A">
        <w:t xml:space="preserve">who </w:t>
      </w:r>
      <w:r w:rsidR="00F93721" w:rsidRPr="007E13AE">
        <w:t xml:space="preserve">are willing to bring their child to the WIC site </w:t>
      </w:r>
      <w:r w:rsidR="00E57F35">
        <w:t xml:space="preserve">or a health care provider’s office </w:t>
      </w:r>
      <w:r w:rsidR="00F93721" w:rsidRPr="007E13AE">
        <w:t>for measurements</w:t>
      </w:r>
      <w:r w:rsidR="00440A40">
        <w:t xml:space="preserve"> and to have a measurement card completed</w:t>
      </w:r>
      <w:r w:rsidR="00A556A5">
        <w:t>, an activity requiring the burden of both time and travel with the child,</w:t>
      </w:r>
      <w:r w:rsidR="00F93721" w:rsidRPr="007E13AE">
        <w:t xml:space="preserve"> will receive an additional </w:t>
      </w:r>
      <w:r w:rsidR="00A54D29">
        <w:t xml:space="preserve">incentive </w:t>
      </w:r>
      <w:r w:rsidR="00F93721">
        <w:t xml:space="preserve">of </w:t>
      </w:r>
      <w:r w:rsidR="00E57F35" w:rsidRPr="00F22752">
        <w:t>$</w:t>
      </w:r>
      <w:r w:rsidR="00E57F35">
        <w:t>6</w:t>
      </w:r>
      <w:r w:rsidR="00E57F35" w:rsidRPr="00F22752">
        <w:t>0 ($</w:t>
      </w:r>
      <w:r w:rsidR="00E57F35">
        <w:t>5</w:t>
      </w:r>
      <w:r w:rsidR="00E57F35" w:rsidRPr="00F22752">
        <w:t xml:space="preserve">0 as an incentive and $10 as a transportation stipend) </w:t>
      </w:r>
      <w:r w:rsidR="00E57F35">
        <w:t>at 48 months, and $70 ($60 as an incentive and $10 as a transportation stipend) at 60 months</w:t>
      </w:r>
      <w:r w:rsidR="00E57F35" w:rsidRPr="00F22752">
        <w:t>.</w:t>
      </w:r>
      <w:r w:rsidR="00E57F35">
        <w:t xml:space="preserve"> </w:t>
      </w:r>
      <w:r w:rsidR="00440A40">
        <w:t>We will provide a smaller</w:t>
      </w:r>
      <w:r w:rsidR="00E57F35" w:rsidRPr="004B5428">
        <w:t xml:space="preserve"> incentive of $20 for </w:t>
      </w:r>
      <w:r w:rsidR="00440A40">
        <w:t xml:space="preserve">signing a HIPAA release and </w:t>
      </w:r>
      <w:r w:rsidR="00E57F35" w:rsidRPr="004B5428">
        <w:t>agreeing to allow us to contact their child</w:t>
      </w:r>
      <w:r w:rsidR="00E57F35">
        <w:t>’</w:t>
      </w:r>
      <w:r w:rsidR="00E57F35" w:rsidRPr="004B5428">
        <w:t>s health care provider for the m</w:t>
      </w:r>
      <w:r w:rsidR="00440A40">
        <w:t>easurements,</w:t>
      </w:r>
      <w:r w:rsidR="00E57F35">
        <w:t xml:space="preserve"> </w:t>
      </w:r>
      <w:r w:rsidR="00440A40">
        <w:t>providing</w:t>
      </w:r>
      <w:r w:rsidR="00E57F35">
        <w:t xml:space="preserve"> a printout of a measurement taken </w:t>
      </w:r>
      <w:r w:rsidR="00902CDE">
        <w:t xml:space="preserve">already </w:t>
      </w:r>
      <w:r w:rsidR="00E57F35">
        <w:t>at a provider’s office,</w:t>
      </w:r>
      <w:r w:rsidR="00E57F35" w:rsidRPr="004B5428">
        <w:t xml:space="preserve"> </w:t>
      </w:r>
      <w:r w:rsidR="00440A40">
        <w:t>or</w:t>
      </w:r>
      <w:r w:rsidR="00E57F35" w:rsidRPr="004B5428">
        <w:t xml:space="preserve"> agree</w:t>
      </w:r>
      <w:r w:rsidR="00440A40">
        <w:t>ing</w:t>
      </w:r>
      <w:r w:rsidR="00E57F35" w:rsidRPr="004B5428">
        <w:t xml:space="preserve"> to a home health agency visit</w:t>
      </w:r>
      <w:r w:rsidR="00BE4279">
        <w:t xml:space="preserve"> at 48 and 60 months</w:t>
      </w:r>
      <w:r w:rsidR="00E57F35">
        <w:t xml:space="preserve">. </w:t>
      </w:r>
      <w:r w:rsidR="00F93721">
        <w:t xml:space="preserve">We will also </w:t>
      </w:r>
      <w:r w:rsidR="00D10EC0">
        <w:t xml:space="preserve">provide </w:t>
      </w:r>
      <w:r w:rsidR="00F93721">
        <w:t xml:space="preserve">participants </w:t>
      </w:r>
      <w:r w:rsidR="00D10EC0">
        <w:t xml:space="preserve">with </w:t>
      </w:r>
      <w:r w:rsidR="00F93721">
        <w:t xml:space="preserve">$5 for </w:t>
      </w:r>
      <w:r w:rsidR="00D10EC0">
        <w:t xml:space="preserve">completing and </w:t>
      </w:r>
      <w:r w:rsidR="00F93721">
        <w:t xml:space="preserve">returning the contact information forms at </w:t>
      </w:r>
      <w:r w:rsidR="00440A40" w:rsidRPr="004B5428">
        <w:t>39, 45, 51, and 57 months</w:t>
      </w:r>
      <w:r w:rsidR="00A556A5">
        <w:t>.</w:t>
      </w:r>
      <w:r w:rsidR="0045558A">
        <w:t xml:space="preserve"> </w:t>
      </w:r>
      <w:r w:rsidR="00F93721" w:rsidRPr="007E13AE">
        <w:t xml:space="preserve">Participants will continue to receive these incentives on their reloadable </w:t>
      </w:r>
      <w:r w:rsidR="003038C7">
        <w:t xml:space="preserve">prepaid </w:t>
      </w:r>
      <w:proofErr w:type="spellStart"/>
      <w:r w:rsidR="003038C7">
        <w:t>MasterCards</w:t>
      </w:r>
      <w:proofErr w:type="spellEnd"/>
      <w:r w:rsidR="003038C7" w:rsidRPr="007E13AE">
        <w:t xml:space="preserve"> </w:t>
      </w:r>
      <w:r w:rsidR="00F93721" w:rsidRPr="007E13AE">
        <w:t xml:space="preserve">provided </w:t>
      </w:r>
      <w:r w:rsidR="00E4269F">
        <w:t xml:space="preserve">originally </w:t>
      </w:r>
      <w:r w:rsidR="00F93721" w:rsidRPr="007E13AE">
        <w:t xml:space="preserve">for the Base </w:t>
      </w:r>
      <w:r w:rsidR="00F93721" w:rsidRPr="0021686A">
        <w:t>study.</w:t>
      </w:r>
      <w:r w:rsidR="002E5AAC">
        <w:t xml:space="preserve"> </w:t>
      </w:r>
      <w:r w:rsidR="00F93721" w:rsidRPr="0021686A">
        <w:t xml:space="preserve">Finally, women who do not have a telephone to use to complete the telephone interviews will be given a </w:t>
      </w:r>
      <w:r w:rsidR="00A54D29">
        <w:t xml:space="preserve">prepaid </w:t>
      </w:r>
      <w:r w:rsidR="00F93721" w:rsidRPr="0021686A">
        <w:t>cellphone</w:t>
      </w:r>
      <w:r w:rsidR="00B63C15">
        <w:t xml:space="preserve"> with </w:t>
      </w:r>
      <w:r w:rsidR="00666392">
        <w:t>200</w:t>
      </w:r>
      <w:r w:rsidR="00CF18B3">
        <w:t xml:space="preserve"> minutes</w:t>
      </w:r>
      <w:r w:rsidR="00A54D29">
        <w:t xml:space="preserve"> valued at $</w:t>
      </w:r>
      <w:r w:rsidR="00666392">
        <w:t>65.00</w:t>
      </w:r>
      <w:r w:rsidR="00F93721" w:rsidRPr="0021686A">
        <w:t xml:space="preserve"> to </w:t>
      </w:r>
      <w:r w:rsidR="00CF18B3">
        <w:t>complete each interview</w:t>
      </w:r>
      <w:r w:rsidR="00F93721" w:rsidRPr="0021686A">
        <w:t>.</w:t>
      </w:r>
      <w:r w:rsidR="000D5B24">
        <w:t xml:space="preserve"> </w:t>
      </w:r>
      <w:r w:rsidR="0060199B">
        <w:t xml:space="preserve">We will ask </w:t>
      </w:r>
      <w:r w:rsidR="0060199B" w:rsidRPr="0021686A">
        <w:t xml:space="preserve">participants </w:t>
      </w:r>
      <w:r w:rsidR="0060199B">
        <w:t>to return the phone at the completion of the study</w:t>
      </w:r>
      <w:r w:rsidR="0060199B" w:rsidRPr="0021686A">
        <w:t>.</w:t>
      </w:r>
      <w:r w:rsidR="0060199B">
        <w:t xml:space="preserve"> </w:t>
      </w:r>
      <w:r w:rsidR="000D5B24">
        <w:t>Table A9.1 shows the events that involve participant incentives and the associated incentive amounts.</w:t>
      </w:r>
    </w:p>
    <w:p w14:paraId="7C47D9FE" w14:textId="77777777" w:rsidR="00796E4A" w:rsidRDefault="00796E4A" w:rsidP="00D77A4B">
      <w:pPr>
        <w:pStyle w:val="L1-FlLSp12"/>
        <w:tabs>
          <w:tab w:val="left" w:pos="720"/>
        </w:tabs>
        <w:spacing w:line="480" w:lineRule="auto"/>
      </w:pPr>
    </w:p>
    <w:p w14:paraId="6B82D7FC" w14:textId="77777777" w:rsidR="00796E4A" w:rsidRDefault="00796E4A" w:rsidP="00D77A4B">
      <w:pPr>
        <w:pStyle w:val="L1-FlLSp12"/>
        <w:tabs>
          <w:tab w:val="left" w:pos="720"/>
        </w:tabs>
        <w:spacing w:line="480" w:lineRule="auto"/>
      </w:pPr>
    </w:p>
    <w:p w14:paraId="15A4E259" w14:textId="77777777" w:rsidR="00796E4A" w:rsidRDefault="00796E4A" w:rsidP="00D77A4B">
      <w:pPr>
        <w:pStyle w:val="L1-FlLSp12"/>
        <w:tabs>
          <w:tab w:val="left" w:pos="720"/>
        </w:tabs>
        <w:spacing w:line="480" w:lineRule="auto"/>
      </w:pPr>
    </w:p>
    <w:p w14:paraId="718C3749" w14:textId="77777777" w:rsidR="00796E4A" w:rsidRDefault="00796E4A" w:rsidP="00D77A4B">
      <w:pPr>
        <w:pStyle w:val="L1-FlLSp12"/>
        <w:tabs>
          <w:tab w:val="left" w:pos="720"/>
        </w:tabs>
        <w:spacing w:line="480" w:lineRule="auto"/>
      </w:pPr>
    </w:p>
    <w:p w14:paraId="64B6421B" w14:textId="57AC31F4" w:rsidR="00796E4A" w:rsidRDefault="00715A9C" w:rsidP="00D77A4B">
      <w:pPr>
        <w:pStyle w:val="L1-FlLSp12"/>
        <w:tabs>
          <w:tab w:val="left" w:pos="720"/>
        </w:tabs>
        <w:spacing w:line="480" w:lineRule="auto"/>
      </w:pPr>
      <w:r>
        <w:tab/>
      </w:r>
      <w:r w:rsidR="00687A2F">
        <w:t xml:space="preserve"> </w:t>
      </w:r>
    </w:p>
    <w:tbl>
      <w:tblPr>
        <w:tblStyle w:val="TableGrid"/>
        <w:tblpPr w:leftFromText="180" w:rightFromText="180" w:vertAnchor="text" w:horzAnchor="margin" w:tblpY="397"/>
        <w:tblW w:w="0" w:type="auto"/>
        <w:tblLook w:val="04A0" w:firstRow="1" w:lastRow="0" w:firstColumn="1" w:lastColumn="0" w:noHBand="0" w:noVBand="1"/>
      </w:tblPr>
      <w:tblGrid>
        <w:gridCol w:w="7451"/>
        <w:gridCol w:w="1058"/>
        <w:gridCol w:w="1031"/>
      </w:tblGrid>
      <w:tr w:rsidR="00796E4A" w:rsidRPr="0017422F" w14:paraId="7C4C5986" w14:textId="77777777" w:rsidTr="00796E4A">
        <w:tc>
          <w:tcPr>
            <w:tcW w:w="7451" w:type="dxa"/>
            <w:tcBorders>
              <w:bottom w:val="single" w:sz="18" w:space="0" w:color="000000"/>
            </w:tcBorders>
            <w:shd w:val="clear" w:color="auto" w:fill="AFBED7"/>
            <w:vAlign w:val="bottom"/>
          </w:tcPr>
          <w:p w14:paraId="098CF931" w14:textId="77777777" w:rsidR="00796E4A" w:rsidRPr="00D77A4B" w:rsidRDefault="00796E4A" w:rsidP="00796E4A">
            <w:pPr>
              <w:tabs>
                <w:tab w:val="left" w:pos="720"/>
              </w:tabs>
              <w:rPr>
                <w:rFonts w:ascii="Franklin Gothic Medium" w:hAnsi="Franklin Gothic Medium"/>
                <w:sz w:val="20"/>
              </w:rPr>
            </w:pPr>
            <w:r w:rsidRPr="00D77A4B">
              <w:rPr>
                <w:rFonts w:ascii="Franklin Gothic Medium" w:hAnsi="Franklin Gothic Medium"/>
                <w:sz w:val="20"/>
              </w:rPr>
              <w:lastRenderedPageBreak/>
              <w:t>Event</w:t>
            </w:r>
          </w:p>
        </w:tc>
        <w:tc>
          <w:tcPr>
            <w:tcW w:w="1058" w:type="dxa"/>
            <w:tcBorders>
              <w:bottom w:val="single" w:sz="18" w:space="0" w:color="000000"/>
            </w:tcBorders>
            <w:shd w:val="clear" w:color="auto" w:fill="AFBED7"/>
            <w:vAlign w:val="bottom"/>
          </w:tcPr>
          <w:p w14:paraId="00407C3C" w14:textId="77777777" w:rsidR="00796E4A" w:rsidRPr="00D77A4B" w:rsidRDefault="00796E4A" w:rsidP="00796E4A">
            <w:pPr>
              <w:tabs>
                <w:tab w:val="left" w:pos="720"/>
              </w:tabs>
              <w:jc w:val="center"/>
              <w:rPr>
                <w:rFonts w:ascii="Franklin Gothic Medium" w:hAnsi="Franklin Gothic Medium"/>
                <w:sz w:val="20"/>
              </w:rPr>
            </w:pPr>
            <w:r w:rsidRPr="00D77A4B">
              <w:rPr>
                <w:rFonts w:ascii="Franklin Gothic Medium" w:hAnsi="Franklin Gothic Medium"/>
                <w:sz w:val="20"/>
              </w:rPr>
              <w:t>Average Hours per Response</w:t>
            </w:r>
          </w:p>
        </w:tc>
        <w:tc>
          <w:tcPr>
            <w:tcW w:w="1031" w:type="dxa"/>
            <w:tcBorders>
              <w:bottom w:val="single" w:sz="18" w:space="0" w:color="000000"/>
            </w:tcBorders>
            <w:shd w:val="clear" w:color="auto" w:fill="AFBED7"/>
            <w:vAlign w:val="bottom"/>
          </w:tcPr>
          <w:p w14:paraId="44EABC73" w14:textId="77777777" w:rsidR="00796E4A" w:rsidRPr="00D77A4B" w:rsidRDefault="00796E4A" w:rsidP="00796E4A">
            <w:pPr>
              <w:tabs>
                <w:tab w:val="left" w:pos="720"/>
              </w:tabs>
              <w:jc w:val="center"/>
              <w:rPr>
                <w:rFonts w:ascii="Franklin Gothic Medium" w:hAnsi="Franklin Gothic Medium"/>
                <w:sz w:val="20"/>
              </w:rPr>
            </w:pPr>
            <w:r w:rsidRPr="00D77A4B">
              <w:rPr>
                <w:rFonts w:ascii="Franklin Gothic Medium" w:hAnsi="Franklin Gothic Medium"/>
                <w:sz w:val="20"/>
              </w:rPr>
              <w:t>Incentive Amount</w:t>
            </w:r>
          </w:p>
        </w:tc>
      </w:tr>
      <w:tr w:rsidR="00796E4A" w:rsidRPr="001E1B16" w14:paraId="393412E8" w14:textId="77777777" w:rsidTr="00796E4A">
        <w:tc>
          <w:tcPr>
            <w:tcW w:w="9540" w:type="dxa"/>
            <w:gridSpan w:val="3"/>
            <w:tcBorders>
              <w:top w:val="single" w:sz="18" w:space="0" w:color="000000"/>
              <w:bottom w:val="single" w:sz="18" w:space="0" w:color="000000"/>
            </w:tcBorders>
            <w:shd w:val="clear" w:color="auto" w:fill="F2F2F2" w:themeFill="background1" w:themeFillShade="F2"/>
            <w:vAlign w:val="bottom"/>
          </w:tcPr>
          <w:p w14:paraId="1813586D" w14:textId="77777777" w:rsidR="00796E4A" w:rsidRPr="001E1B16" w:rsidRDefault="00796E4A" w:rsidP="00796E4A">
            <w:pPr>
              <w:tabs>
                <w:tab w:val="decimal" w:pos="438"/>
                <w:tab w:val="left" w:pos="720"/>
              </w:tabs>
              <w:rPr>
                <w:rFonts w:ascii="Franklin Gothic Medium" w:hAnsi="Franklin Gothic Medium"/>
                <w:sz w:val="20"/>
              </w:rPr>
            </w:pPr>
            <w:r>
              <w:rPr>
                <w:rFonts w:ascii="Franklin Gothic Medium" w:hAnsi="Franklin Gothic Medium"/>
                <w:sz w:val="20"/>
              </w:rPr>
              <w:t>Incentives for Caregivers</w:t>
            </w:r>
          </w:p>
        </w:tc>
      </w:tr>
      <w:tr w:rsidR="00796E4A" w:rsidRPr="001E1B16" w14:paraId="5DA00E07" w14:textId="77777777" w:rsidTr="00796E4A">
        <w:tc>
          <w:tcPr>
            <w:tcW w:w="7451" w:type="dxa"/>
            <w:tcBorders>
              <w:top w:val="single" w:sz="18" w:space="0" w:color="000000"/>
            </w:tcBorders>
          </w:tcPr>
          <w:p w14:paraId="1DC628CC"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39-Month Contact Information Form</w:t>
            </w:r>
          </w:p>
        </w:tc>
        <w:tc>
          <w:tcPr>
            <w:tcW w:w="1058" w:type="dxa"/>
            <w:tcBorders>
              <w:top w:val="single" w:sz="18" w:space="0" w:color="000000"/>
            </w:tcBorders>
            <w:vAlign w:val="center"/>
          </w:tcPr>
          <w:p w14:paraId="5617DDC5"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w:t>
            </w:r>
          </w:p>
        </w:tc>
        <w:tc>
          <w:tcPr>
            <w:tcW w:w="1031" w:type="dxa"/>
            <w:tcBorders>
              <w:top w:val="single" w:sz="18" w:space="0" w:color="000000"/>
            </w:tcBorders>
            <w:vAlign w:val="center"/>
          </w:tcPr>
          <w:p w14:paraId="6CA3A93A"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w:t>
            </w:r>
          </w:p>
        </w:tc>
      </w:tr>
      <w:tr w:rsidR="00796E4A" w:rsidRPr="001E1B16" w14:paraId="1EEC6D76" w14:textId="77777777" w:rsidTr="00796E4A">
        <w:tc>
          <w:tcPr>
            <w:tcW w:w="7451" w:type="dxa"/>
          </w:tcPr>
          <w:p w14:paraId="60471B67"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42-Month Interview</w:t>
            </w:r>
          </w:p>
        </w:tc>
        <w:tc>
          <w:tcPr>
            <w:tcW w:w="1058" w:type="dxa"/>
            <w:vAlign w:val="center"/>
          </w:tcPr>
          <w:p w14:paraId="22F317BC"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.5</w:t>
            </w:r>
            <w:r>
              <w:rPr>
                <w:rFonts w:ascii="Franklin Gothic Medium" w:hAnsi="Franklin Gothic Medium"/>
                <w:sz w:val="20"/>
              </w:rPr>
              <w:t>0</w:t>
            </w:r>
          </w:p>
        </w:tc>
        <w:tc>
          <w:tcPr>
            <w:tcW w:w="1031" w:type="dxa"/>
            <w:vAlign w:val="center"/>
          </w:tcPr>
          <w:p w14:paraId="62E24E8D"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$45</w:t>
            </w:r>
          </w:p>
        </w:tc>
      </w:tr>
      <w:tr w:rsidR="00796E4A" w:rsidRPr="001E1B16" w14:paraId="6DFEC59B" w14:textId="77777777" w:rsidTr="00796E4A">
        <w:tc>
          <w:tcPr>
            <w:tcW w:w="7451" w:type="dxa"/>
          </w:tcPr>
          <w:p w14:paraId="6F301378" w14:textId="77777777" w:rsidR="00796E4A" w:rsidRPr="001E1B16" w:rsidRDefault="00796E4A" w:rsidP="00796E4A">
            <w:pPr>
              <w:tabs>
                <w:tab w:val="left" w:pos="720"/>
              </w:tabs>
              <w:ind w:left="270"/>
              <w:rPr>
                <w:rFonts w:ascii="Franklin Gothic Medium" w:hAnsi="Franklin Gothic Medium"/>
                <w:i/>
                <w:sz w:val="20"/>
              </w:rPr>
            </w:pPr>
            <w:r w:rsidRPr="001E1B16">
              <w:rPr>
                <w:rFonts w:ascii="Franklin Gothic Medium" w:hAnsi="Franklin Gothic Medium"/>
                <w:i/>
                <w:sz w:val="20"/>
              </w:rPr>
              <w:t>Personal cellphone minute costs for 42-month interview</w:t>
            </w:r>
          </w:p>
        </w:tc>
        <w:tc>
          <w:tcPr>
            <w:tcW w:w="1058" w:type="dxa"/>
            <w:vAlign w:val="center"/>
          </w:tcPr>
          <w:p w14:paraId="2267C700" w14:textId="77777777" w:rsidR="00796E4A" w:rsidRPr="001E1B16" w:rsidRDefault="00796E4A" w:rsidP="00796E4A">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1" w:type="dxa"/>
            <w:vAlign w:val="center"/>
          </w:tcPr>
          <w:p w14:paraId="024A0DC4"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796E4A" w:rsidRPr="001E1B16" w14:paraId="3398714C" w14:textId="77777777" w:rsidTr="00796E4A">
        <w:tc>
          <w:tcPr>
            <w:tcW w:w="7451" w:type="dxa"/>
          </w:tcPr>
          <w:p w14:paraId="61EFCE5C"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45-Month Contact Information Form</w:t>
            </w:r>
          </w:p>
        </w:tc>
        <w:tc>
          <w:tcPr>
            <w:tcW w:w="1058" w:type="dxa"/>
            <w:vAlign w:val="center"/>
          </w:tcPr>
          <w:p w14:paraId="47CC845A"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w:t>
            </w:r>
          </w:p>
        </w:tc>
        <w:tc>
          <w:tcPr>
            <w:tcW w:w="1031" w:type="dxa"/>
            <w:vAlign w:val="center"/>
          </w:tcPr>
          <w:p w14:paraId="0BFE3DE0"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w:t>
            </w:r>
          </w:p>
        </w:tc>
      </w:tr>
      <w:tr w:rsidR="00796E4A" w:rsidRPr="001E1B16" w14:paraId="5D224684" w14:textId="77777777" w:rsidTr="00796E4A">
        <w:tc>
          <w:tcPr>
            <w:tcW w:w="7451" w:type="dxa"/>
          </w:tcPr>
          <w:p w14:paraId="7A3F4FEA"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48-Month Interview</w:t>
            </w:r>
          </w:p>
        </w:tc>
        <w:tc>
          <w:tcPr>
            <w:tcW w:w="1058" w:type="dxa"/>
            <w:vAlign w:val="center"/>
          </w:tcPr>
          <w:p w14:paraId="69E9C602"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.5</w:t>
            </w:r>
            <w:r>
              <w:rPr>
                <w:rFonts w:ascii="Franklin Gothic Medium" w:hAnsi="Franklin Gothic Medium"/>
                <w:sz w:val="20"/>
              </w:rPr>
              <w:t>0</w:t>
            </w:r>
          </w:p>
        </w:tc>
        <w:tc>
          <w:tcPr>
            <w:tcW w:w="1031" w:type="dxa"/>
            <w:vAlign w:val="center"/>
          </w:tcPr>
          <w:p w14:paraId="485E1A43"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$50</w:t>
            </w:r>
          </w:p>
        </w:tc>
      </w:tr>
      <w:tr w:rsidR="00796E4A" w:rsidRPr="001E1B16" w14:paraId="3D795835" w14:textId="77777777" w:rsidTr="00796E4A">
        <w:tc>
          <w:tcPr>
            <w:tcW w:w="7451" w:type="dxa"/>
          </w:tcPr>
          <w:p w14:paraId="06F82F6A" w14:textId="77777777" w:rsidR="00796E4A" w:rsidRPr="001E1B16" w:rsidRDefault="00796E4A" w:rsidP="00796E4A">
            <w:pPr>
              <w:tabs>
                <w:tab w:val="left" w:pos="720"/>
              </w:tabs>
              <w:ind w:left="270"/>
              <w:rPr>
                <w:rFonts w:ascii="Franklin Gothic Medium" w:hAnsi="Franklin Gothic Medium"/>
                <w:i/>
                <w:sz w:val="20"/>
              </w:rPr>
            </w:pPr>
            <w:r w:rsidRPr="001E1B16">
              <w:rPr>
                <w:rFonts w:ascii="Franklin Gothic Medium" w:hAnsi="Franklin Gothic Medium"/>
                <w:i/>
                <w:sz w:val="20"/>
              </w:rPr>
              <w:t>Personal cellphone minute costs for 48-month interview</w:t>
            </w:r>
          </w:p>
        </w:tc>
        <w:tc>
          <w:tcPr>
            <w:tcW w:w="1058" w:type="dxa"/>
            <w:vAlign w:val="center"/>
          </w:tcPr>
          <w:p w14:paraId="7A3FB9D7" w14:textId="77777777" w:rsidR="00796E4A" w:rsidRPr="001E1B16" w:rsidRDefault="00796E4A" w:rsidP="00796E4A">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1" w:type="dxa"/>
            <w:vAlign w:val="center"/>
          </w:tcPr>
          <w:p w14:paraId="79C9601E"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796E4A" w:rsidRPr="001E1B16" w14:paraId="276D532E" w14:textId="77777777" w:rsidTr="00796E4A">
        <w:tc>
          <w:tcPr>
            <w:tcW w:w="7451" w:type="dxa"/>
          </w:tcPr>
          <w:p w14:paraId="7339C616"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48-Month Child Measurements at WIC Site or Provider’s Office</w:t>
            </w:r>
          </w:p>
        </w:tc>
        <w:tc>
          <w:tcPr>
            <w:tcW w:w="1058" w:type="dxa"/>
            <w:vAlign w:val="center"/>
          </w:tcPr>
          <w:p w14:paraId="0A713C39"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.00</w:t>
            </w:r>
          </w:p>
        </w:tc>
        <w:tc>
          <w:tcPr>
            <w:tcW w:w="1031" w:type="dxa"/>
            <w:vAlign w:val="center"/>
          </w:tcPr>
          <w:p w14:paraId="351FFE58"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$50</w:t>
            </w:r>
          </w:p>
        </w:tc>
      </w:tr>
      <w:tr w:rsidR="00796E4A" w:rsidRPr="001E1B16" w14:paraId="3F549B60" w14:textId="77777777" w:rsidTr="00796E4A">
        <w:tc>
          <w:tcPr>
            <w:tcW w:w="7451" w:type="dxa"/>
          </w:tcPr>
          <w:p w14:paraId="281CE40E" w14:textId="77777777" w:rsidR="00796E4A" w:rsidRPr="001E1B16" w:rsidRDefault="00796E4A" w:rsidP="00796E4A">
            <w:pPr>
              <w:tabs>
                <w:tab w:val="left" w:pos="720"/>
              </w:tabs>
              <w:ind w:left="270"/>
              <w:rPr>
                <w:rFonts w:ascii="Franklin Gothic Medium" w:hAnsi="Franklin Gothic Medium"/>
                <w:i/>
                <w:sz w:val="20"/>
              </w:rPr>
            </w:pPr>
            <w:r w:rsidRPr="001E1B16">
              <w:rPr>
                <w:rFonts w:ascii="Franklin Gothic Medium" w:hAnsi="Franklin Gothic Medium"/>
                <w:i/>
                <w:sz w:val="20"/>
              </w:rPr>
              <w:t>Transportation costs for travel to WIC site or provider’s office for measurements</w:t>
            </w:r>
          </w:p>
        </w:tc>
        <w:tc>
          <w:tcPr>
            <w:tcW w:w="1058" w:type="dxa"/>
            <w:vAlign w:val="center"/>
          </w:tcPr>
          <w:p w14:paraId="7765A67A" w14:textId="77777777" w:rsidR="00796E4A" w:rsidRPr="001E1B16" w:rsidRDefault="00796E4A" w:rsidP="00796E4A">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1" w:type="dxa"/>
            <w:vAlign w:val="center"/>
          </w:tcPr>
          <w:p w14:paraId="11B09BC5"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796E4A" w:rsidRPr="001E1B16" w14:paraId="140CD9E2" w14:textId="77777777" w:rsidTr="00796E4A">
        <w:tc>
          <w:tcPr>
            <w:tcW w:w="7451" w:type="dxa"/>
          </w:tcPr>
          <w:p w14:paraId="2BD97E4E" w14:textId="77777777" w:rsidR="00796E4A" w:rsidRPr="001E1B16" w:rsidRDefault="00796E4A" w:rsidP="00796E4A">
            <w:pPr>
              <w:tabs>
                <w:tab w:val="left" w:pos="720"/>
              </w:tabs>
              <w:rPr>
                <w:rFonts w:ascii="Franklin Gothic Medium" w:hAnsi="Franklin Gothic Medium"/>
                <w:sz w:val="20"/>
                <w:vertAlign w:val="superscript"/>
              </w:rPr>
            </w:pPr>
            <w:r w:rsidRPr="001E1B16">
              <w:rPr>
                <w:rFonts w:ascii="Franklin Gothic Medium" w:hAnsi="Franklin Gothic Medium"/>
                <w:sz w:val="20"/>
              </w:rPr>
              <w:t>48-month Return of HIPAA authorization for provider measurements, providing an existing provider measurement printout, or agreeing to a home health agency visit</w:t>
            </w:r>
          </w:p>
        </w:tc>
        <w:tc>
          <w:tcPr>
            <w:tcW w:w="1058" w:type="dxa"/>
            <w:vAlign w:val="center"/>
          </w:tcPr>
          <w:p w14:paraId="51CF344D"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.05</w:t>
            </w:r>
          </w:p>
        </w:tc>
        <w:tc>
          <w:tcPr>
            <w:tcW w:w="1031" w:type="dxa"/>
            <w:vAlign w:val="center"/>
          </w:tcPr>
          <w:p w14:paraId="15165022"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$20</w:t>
            </w:r>
          </w:p>
        </w:tc>
      </w:tr>
      <w:tr w:rsidR="00796E4A" w:rsidRPr="001E1B16" w14:paraId="4370332F" w14:textId="77777777" w:rsidTr="00796E4A">
        <w:tc>
          <w:tcPr>
            <w:tcW w:w="7451" w:type="dxa"/>
          </w:tcPr>
          <w:p w14:paraId="4C0F690D"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51-Month Contact Information Form</w:t>
            </w:r>
          </w:p>
        </w:tc>
        <w:tc>
          <w:tcPr>
            <w:tcW w:w="1058" w:type="dxa"/>
          </w:tcPr>
          <w:p w14:paraId="063DE92C"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w:t>
            </w:r>
          </w:p>
        </w:tc>
        <w:tc>
          <w:tcPr>
            <w:tcW w:w="1031" w:type="dxa"/>
          </w:tcPr>
          <w:p w14:paraId="10270179"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w:t>
            </w:r>
          </w:p>
        </w:tc>
      </w:tr>
      <w:tr w:rsidR="00796E4A" w:rsidRPr="001E1B16" w14:paraId="02E08E03" w14:textId="77777777" w:rsidTr="00796E4A">
        <w:tc>
          <w:tcPr>
            <w:tcW w:w="7451" w:type="dxa"/>
          </w:tcPr>
          <w:p w14:paraId="42685CB4"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54-Month Interview</w:t>
            </w:r>
          </w:p>
        </w:tc>
        <w:tc>
          <w:tcPr>
            <w:tcW w:w="1058" w:type="dxa"/>
            <w:vAlign w:val="center"/>
          </w:tcPr>
          <w:p w14:paraId="38B93BEF"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.5</w:t>
            </w:r>
            <w:r>
              <w:rPr>
                <w:rFonts w:ascii="Franklin Gothic Medium" w:hAnsi="Franklin Gothic Medium"/>
                <w:sz w:val="20"/>
              </w:rPr>
              <w:t>0</w:t>
            </w:r>
          </w:p>
        </w:tc>
        <w:tc>
          <w:tcPr>
            <w:tcW w:w="1031" w:type="dxa"/>
            <w:vAlign w:val="center"/>
          </w:tcPr>
          <w:p w14:paraId="353D11CC"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$55</w:t>
            </w:r>
          </w:p>
        </w:tc>
      </w:tr>
      <w:tr w:rsidR="00796E4A" w:rsidRPr="001E1B16" w14:paraId="72D29681" w14:textId="77777777" w:rsidTr="00796E4A">
        <w:tc>
          <w:tcPr>
            <w:tcW w:w="7451" w:type="dxa"/>
          </w:tcPr>
          <w:p w14:paraId="7BB4C6D4" w14:textId="77777777" w:rsidR="00796E4A" w:rsidRPr="001E1B16" w:rsidRDefault="00796E4A" w:rsidP="00796E4A">
            <w:pPr>
              <w:tabs>
                <w:tab w:val="left" w:pos="720"/>
              </w:tabs>
              <w:ind w:left="270"/>
              <w:rPr>
                <w:rFonts w:ascii="Franklin Gothic Medium" w:hAnsi="Franklin Gothic Medium"/>
                <w:i/>
                <w:sz w:val="20"/>
              </w:rPr>
            </w:pPr>
            <w:r w:rsidRPr="001E1B16">
              <w:rPr>
                <w:rFonts w:ascii="Franklin Gothic Medium" w:hAnsi="Franklin Gothic Medium"/>
                <w:i/>
                <w:sz w:val="20"/>
              </w:rPr>
              <w:t>Personal cellphone minute costs for 54-month interview</w:t>
            </w:r>
          </w:p>
        </w:tc>
        <w:tc>
          <w:tcPr>
            <w:tcW w:w="1058" w:type="dxa"/>
            <w:vAlign w:val="center"/>
          </w:tcPr>
          <w:p w14:paraId="613CA6A1" w14:textId="77777777" w:rsidR="00796E4A" w:rsidRPr="001E1B16" w:rsidRDefault="00796E4A" w:rsidP="00796E4A">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1" w:type="dxa"/>
            <w:vAlign w:val="center"/>
          </w:tcPr>
          <w:p w14:paraId="6ED169BE"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796E4A" w:rsidRPr="001E1B16" w14:paraId="33C094EF" w14:textId="77777777" w:rsidTr="00796E4A">
        <w:tc>
          <w:tcPr>
            <w:tcW w:w="7451" w:type="dxa"/>
          </w:tcPr>
          <w:p w14:paraId="13E4D611"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57-Month Contact Information Form</w:t>
            </w:r>
          </w:p>
        </w:tc>
        <w:tc>
          <w:tcPr>
            <w:tcW w:w="1058" w:type="dxa"/>
            <w:vAlign w:val="center"/>
          </w:tcPr>
          <w:p w14:paraId="4CF4FFC0"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w:t>
            </w:r>
          </w:p>
        </w:tc>
        <w:tc>
          <w:tcPr>
            <w:tcW w:w="1031" w:type="dxa"/>
            <w:vAlign w:val="center"/>
          </w:tcPr>
          <w:p w14:paraId="6E043DB7"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$5</w:t>
            </w:r>
          </w:p>
        </w:tc>
      </w:tr>
      <w:tr w:rsidR="00796E4A" w:rsidRPr="001E1B16" w14:paraId="132BD229" w14:textId="77777777" w:rsidTr="00796E4A">
        <w:tc>
          <w:tcPr>
            <w:tcW w:w="7451" w:type="dxa"/>
          </w:tcPr>
          <w:p w14:paraId="7E1E6D9C"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60-Month Interview</w:t>
            </w:r>
          </w:p>
        </w:tc>
        <w:tc>
          <w:tcPr>
            <w:tcW w:w="1058" w:type="dxa"/>
            <w:vAlign w:val="center"/>
          </w:tcPr>
          <w:p w14:paraId="7060033D"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.5</w:t>
            </w:r>
            <w:r>
              <w:rPr>
                <w:rFonts w:ascii="Franklin Gothic Medium" w:hAnsi="Franklin Gothic Medium"/>
                <w:sz w:val="20"/>
              </w:rPr>
              <w:t>0</w:t>
            </w:r>
          </w:p>
        </w:tc>
        <w:tc>
          <w:tcPr>
            <w:tcW w:w="1031" w:type="dxa"/>
            <w:vAlign w:val="center"/>
          </w:tcPr>
          <w:p w14:paraId="2E6927E2"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$60</w:t>
            </w:r>
          </w:p>
        </w:tc>
      </w:tr>
      <w:tr w:rsidR="00796E4A" w:rsidRPr="001E1B16" w14:paraId="115B19CD" w14:textId="77777777" w:rsidTr="00796E4A">
        <w:tc>
          <w:tcPr>
            <w:tcW w:w="7451" w:type="dxa"/>
          </w:tcPr>
          <w:p w14:paraId="132A2632" w14:textId="77777777" w:rsidR="00796E4A" w:rsidRPr="001E1B16" w:rsidRDefault="00796E4A" w:rsidP="00796E4A">
            <w:pPr>
              <w:tabs>
                <w:tab w:val="left" w:pos="720"/>
              </w:tabs>
              <w:ind w:left="270"/>
              <w:rPr>
                <w:rFonts w:ascii="Franklin Gothic Medium" w:hAnsi="Franklin Gothic Medium"/>
                <w:i/>
                <w:sz w:val="20"/>
              </w:rPr>
            </w:pPr>
            <w:r w:rsidRPr="001E1B16">
              <w:rPr>
                <w:rFonts w:ascii="Franklin Gothic Medium" w:hAnsi="Franklin Gothic Medium"/>
                <w:i/>
                <w:sz w:val="20"/>
              </w:rPr>
              <w:t>Personal cellphone minute costs for 60-month interview</w:t>
            </w:r>
          </w:p>
        </w:tc>
        <w:tc>
          <w:tcPr>
            <w:tcW w:w="1058" w:type="dxa"/>
            <w:vAlign w:val="center"/>
          </w:tcPr>
          <w:p w14:paraId="53080196" w14:textId="77777777" w:rsidR="00796E4A" w:rsidRPr="001E1B16" w:rsidRDefault="00796E4A" w:rsidP="00796E4A">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1" w:type="dxa"/>
            <w:vAlign w:val="center"/>
          </w:tcPr>
          <w:p w14:paraId="7531C4E2"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796E4A" w:rsidRPr="001E1B16" w14:paraId="4AEC138E" w14:textId="77777777" w:rsidTr="00796E4A">
        <w:tc>
          <w:tcPr>
            <w:tcW w:w="7451" w:type="dxa"/>
          </w:tcPr>
          <w:p w14:paraId="6EF97F26" w14:textId="77777777" w:rsidR="00796E4A" w:rsidRPr="001E1B16" w:rsidRDefault="00796E4A" w:rsidP="00796E4A">
            <w:pPr>
              <w:tabs>
                <w:tab w:val="left" w:pos="720"/>
              </w:tabs>
              <w:rPr>
                <w:rFonts w:ascii="Franklin Gothic Medium" w:hAnsi="Franklin Gothic Medium"/>
                <w:sz w:val="20"/>
              </w:rPr>
            </w:pPr>
            <w:r w:rsidRPr="001E1B16">
              <w:rPr>
                <w:rFonts w:ascii="Franklin Gothic Medium" w:hAnsi="Franklin Gothic Medium"/>
                <w:sz w:val="20"/>
              </w:rPr>
              <w:t>60-Month Child Measurements at WIC Site or Provider’s Office</w:t>
            </w:r>
          </w:p>
        </w:tc>
        <w:tc>
          <w:tcPr>
            <w:tcW w:w="1058" w:type="dxa"/>
            <w:vAlign w:val="center"/>
          </w:tcPr>
          <w:p w14:paraId="748FBF0D"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.00</w:t>
            </w:r>
          </w:p>
        </w:tc>
        <w:tc>
          <w:tcPr>
            <w:tcW w:w="1031" w:type="dxa"/>
            <w:vAlign w:val="center"/>
          </w:tcPr>
          <w:p w14:paraId="49A1454A"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$60</w:t>
            </w:r>
          </w:p>
        </w:tc>
      </w:tr>
      <w:tr w:rsidR="00796E4A" w:rsidRPr="001E1B16" w14:paraId="54DB5F8E" w14:textId="77777777" w:rsidTr="00796E4A">
        <w:tc>
          <w:tcPr>
            <w:tcW w:w="7451" w:type="dxa"/>
          </w:tcPr>
          <w:p w14:paraId="5DB70919" w14:textId="77777777" w:rsidR="00796E4A" w:rsidRPr="001E1B16" w:rsidRDefault="00796E4A" w:rsidP="00796E4A">
            <w:pPr>
              <w:tabs>
                <w:tab w:val="left" w:pos="720"/>
              </w:tabs>
              <w:ind w:left="270"/>
              <w:rPr>
                <w:rFonts w:ascii="Franklin Gothic Medium" w:hAnsi="Franklin Gothic Medium"/>
                <w:i/>
                <w:sz w:val="20"/>
              </w:rPr>
            </w:pPr>
            <w:r w:rsidRPr="001E1B16">
              <w:rPr>
                <w:rFonts w:ascii="Franklin Gothic Medium" w:hAnsi="Franklin Gothic Medium"/>
                <w:i/>
                <w:sz w:val="20"/>
              </w:rPr>
              <w:t>Transportation costs for travel to WIC site or provider’s office for measurements</w:t>
            </w:r>
          </w:p>
        </w:tc>
        <w:tc>
          <w:tcPr>
            <w:tcW w:w="1058" w:type="dxa"/>
            <w:vAlign w:val="center"/>
          </w:tcPr>
          <w:p w14:paraId="51E4EE1B" w14:textId="77777777" w:rsidR="00796E4A" w:rsidRPr="001E1B16" w:rsidRDefault="00796E4A" w:rsidP="00796E4A">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1" w:type="dxa"/>
            <w:vAlign w:val="center"/>
          </w:tcPr>
          <w:p w14:paraId="568F5C79"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796E4A" w:rsidRPr="001E1B16" w14:paraId="549D759A" w14:textId="77777777" w:rsidTr="00796E4A">
        <w:tc>
          <w:tcPr>
            <w:tcW w:w="7451" w:type="dxa"/>
            <w:tcBorders>
              <w:bottom w:val="single" w:sz="18" w:space="0" w:color="000000"/>
            </w:tcBorders>
          </w:tcPr>
          <w:p w14:paraId="7EED9D01" w14:textId="77777777" w:rsidR="00796E4A" w:rsidRPr="001E1B16" w:rsidRDefault="00796E4A" w:rsidP="00796E4A">
            <w:pPr>
              <w:tabs>
                <w:tab w:val="left" w:pos="720"/>
              </w:tabs>
              <w:rPr>
                <w:rFonts w:ascii="Franklin Gothic Medium" w:hAnsi="Franklin Gothic Medium"/>
                <w:sz w:val="20"/>
                <w:vertAlign w:val="superscript"/>
              </w:rPr>
            </w:pPr>
            <w:r w:rsidRPr="001E1B16">
              <w:rPr>
                <w:rFonts w:ascii="Franklin Gothic Medium" w:hAnsi="Franklin Gothic Medium"/>
                <w:sz w:val="20"/>
              </w:rPr>
              <w:t>60-month Return of HIPAA authorization for provider measurements, providing an existing provider measurement printout, or agreeing to a home health agency visit</w:t>
            </w:r>
          </w:p>
        </w:tc>
        <w:tc>
          <w:tcPr>
            <w:tcW w:w="1058" w:type="dxa"/>
            <w:tcBorders>
              <w:bottom w:val="single" w:sz="18" w:space="0" w:color="000000"/>
            </w:tcBorders>
            <w:vAlign w:val="center"/>
          </w:tcPr>
          <w:p w14:paraId="7CAD2812" w14:textId="77777777" w:rsidR="00796E4A" w:rsidRPr="001E1B16" w:rsidRDefault="00796E4A" w:rsidP="00796E4A">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.05</w:t>
            </w:r>
          </w:p>
        </w:tc>
        <w:tc>
          <w:tcPr>
            <w:tcW w:w="1031" w:type="dxa"/>
            <w:tcBorders>
              <w:bottom w:val="single" w:sz="18" w:space="0" w:color="000000"/>
            </w:tcBorders>
            <w:vAlign w:val="center"/>
          </w:tcPr>
          <w:p w14:paraId="19E72C5C" w14:textId="77777777" w:rsidR="00796E4A" w:rsidRPr="001E1B16" w:rsidRDefault="00796E4A" w:rsidP="00796E4A">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$20</w:t>
            </w:r>
          </w:p>
        </w:tc>
      </w:tr>
      <w:tr w:rsidR="00796E4A" w:rsidRPr="001E1B16" w14:paraId="453A1445" w14:textId="77777777" w:rsidTr="00796E4A">
        <w:tc>
          <w:tcPr>
            <w:tcW w:w="9540" w:type="dxa"/>
            <w:gridSpan w:val="3"/>
            <w:tcBorders>
              <w:bottom w:val="single" w:sz="18" w:space="0" w:color="000000"/>
            </w:tcBorders>
            <w:shd w:val="clear" w:color="auto" w:fill="F2F2F2" w:themeFill="background1" w:themeFillShade="F2"/>
            <w:vAlign w:val="bottom"/>
          </w:tcPr>
          <w:p w14:paraId="37B566EB" w14:textId="77777777" w:rsidR="00796E4A" w:rsidRPr="001E1B16" w:rsidRDefault="00796E4A" w:rsidP="00796E4A">
            <w:pPr>
              <w:tabs>
                <w:tab w:val="decimal" w:pos="438"/>
                <w:tab w:val="left" w:pos="720"/>
              </w:tabs>
              <w:rPr>
                <w:rFonts w:ascii="Franklin Gothic Medium" w:hAnsi="Franklin Gothic Medium"/>
                <w:sz w:val="20"/>
              </w:rPr>
            </w:pPr>
            <w:r>
              <w:rPr>
                <w:rFonts w:ascii="Franklin Gothic Medium" w:hAnsi="Franklin Gothic Medium"/>
                <w:sz w:val="20"/>
              </w:rPr>
              <w:t>Grants for WIC sites</w:t>
            </w:r>
          </w:p>
        </w:tc>
      </w:tr>
      <w:tr w:rsidR="00796E4A" w:rsidRPr="001E1B16" w14:paraId="515BAFE9" w14:textId="77777777" w:rsidTr="00796E4A">
        <w:tc>
          <w:tcPr>
            <w:tcW w:w="7451" w:type="dxa"/>
            <w:tcBorders>
              <w:top w:val="single" w:sz="18" w:space="0" w:color="000000"/>
            </w:tcBorders>
            <w:vAlign w:val="center"/>
          </w:tcPr>
          <w:p w14:paraId="60287F2B" w14:textId="77777777" w:rsidR="00796E4A" w:rsidRPr="001E1B16" w:rsidRDefault="00796E4A" w:rsidP="00796E4A">
            <w:pPr>
              <w:tabs>
                <w:tab w:val="left" w:pos="720"/>
              </w:tabs>
              <w:rPr>
                <w:rFonts w:ascii="Franklin Gothic Medium" w:hAnsi="Franklin Gothic Medium"/>
                <w:sz w:val="20"/>
              </w:rPr>
            </w:pPr>
            <w:r>
              <w:rPr>
                <w:rFonts w:ascii="Franklin Gothic Medium" w:hAnsi="Franklin Gothic Medium"/>
                <w:sz w:val="20"/>
              </w:rPr>
              <w:t>Grants to WIC sites to offset costs of measurements at Ages 4 and 5</w:t>
            </w:r>
          </w:p>
        </w:tc>
        <w:tc>
          <w:tcPr>
            <w:tcW w:w="1058" w:type="dxa"/>
            <w:tcBorders>
              <w:top w:val="single" w:sz="18" w:space="0" w:color="000000"/>
            </w:tcBorders>
            <w:vAlign w:val="center"/>
          </w:tcPr>
          <w:p w14:paraId="0CA3883D" w14:textId="77777777" w:rsidR="00796E4A" w:rsidRPr="001E1B16" w:rsidRDefault="00796E4A" w:rsidP="00796E4A">
            <w:pPr>
              <w:tabs>
                <w:tab w:val="decimal" w:pos="199"/>
                <w:tab w:val="left" w:pos="720"/>
              </w:tabs>
              <w:jc w:val="center"/>
              <w:rPr>
                <w:rFonts w:ascii="Franklin Gothic Medium" w:hAnsi="Franklin Gothic Medium"/>
                <w:sz w:val="20"/>
              </w:rPr>
            </w:pPr>
            <w:r>
              <w:rPr>
                <w:rFonts w:ascii="Franklin Gothic Medium" w:hAnsi="Franklin Gothic Medium"/>
                <w:sz w:val="20"/>
              </w:rPr>
              <w:t>N/A</w:t>
            </w:r>
          </w:p>
        </w:tc>
        <w:tc>
          <w:tcPr>
            <w:tcW w:w="1031" w:type="dxa"/>
            <w:tcBorders>
              <w:top w:val="single" w:sz="18" w:space="0" w:color="000000"/>
            </w:tcBorders>
            <w:vAlign w:val="center"/>
          </w:tcPr>
          <w:p w14:paraId="78AE4A0C" w14:textId="77777777" w:rsidR="00796E4A" w:rsidRPr="001E1B16" w:rsidRDefault="00796E4A" w:rsidP="00796E4A">
            <w:pPr>
              <w:tabs>
                <w:tab w:val="decimal" w:pos="438"/>
                <w:tab w:val="left" w:pos="720"/>
              </w:tabs>
              <w:jc w:val="center"/>
              <w:rPr>
                <w:rFonts w:ascii="Franklin Gothic Medium" w:hAnsi="Franklin Gothic Medium"/>
                <w:sz w:val="20"/>
              </w:rPr>
            </w:pPr>
            <w:r>
              <w:rPr>
                <w:rFonts w:ascii="Franklin Gothic Medium" w:hAnsi="Franklin Gothic Medium"/>
                <w:sz w:val="20"/>
              </w:rPr>
              <w:t>$527 per site</w:t>
            </w:r>
          </w:p>
        </w:tc>
      </w:tr>
    </w:tbl>
    <w:p w14:paraId="152DD8D3" w14:textId="77777777" w:rsidR="00796E4A" w:rsidRPr="00C165AB" w:rsidRDefault="00796E4A" w:rsidP="00796E4A">
      <w:pPr>
        <w:pStyle w:val="L1-FlLSp12"/>
        <w:tabs>
          <w:tab w:val="left" w:pos="720"/>
        </w:tabs>
        <w:rPr>
          <w:rFonts w:ascii="Franklin Gothic Medium" w:hAnsi="Franklin Gothic Medium"/>
          <w:bCs/>
          <w:sz w:val="22"/>
          <w:szCs w:val="22"/>
        </w:rPr>
      </w:pPr>
      <w:r w:rsidRPr="00C165AB">
        <w:rPr>
          <w:rFonts w:ascii="Franklin Gothic Medium" w:hAnsi="Franklin Gothic Medium"/>
          <w:bCs/>
          <w:sz w:val="22"/>
          <w:szCs w:val="22"/>
        </w:rPr>
        <w:t>Table A9.1. Participant Incentives by Event</w:t>
      </w:r>
    </w:p>
    <w:p w14:paraId="0C81513D" w14:textId="3E1D03C2" w:rsidR="00796E4A" w:rsidRDefault="00796E4A" w:rsidP="00796E4A">
      <w:pPr>
        <w:tabs>
          <w:tab w:val="left" w:pos="720"/>
        </w:tabs>
        <w:rPr>
          <w:sz w:val="18"/>
        </w:rPr>
      </w:pPr>
      <w:proofErr w:type="spellStart"/>
      <w:r>
        <w:rPr>
          <w:sz w:val="22"/>
          <w:vertAlign w:val="superscript"/>
        </w:rPr>
        <w:t>a</w:t>
      </w:r>
      <w:r w:rsidRPr="00A2228C">
        <w:rPr>
          <w:sz w:val="18"/>
        </w:rPr>
        <w:t>If</w:t>
      </w:r>
      <w:proofErr w:type="spellEnd"/>
      <w:r w:rsidRPr="00A2228C">
        <w:rPr>
          <w:sz w:val="18"/>
        </w:rPr>
        <w:t xml:space="preserve"> not able/willing to </w:t>
      </w:r>
      <w:r>
        <w:rPr>
          <w:sz w:val="18"/>
        </w:rPr>
        <w:t>go</w:t>
      </w:r>
      <w:r w:rsidRPr="00A2228C">
        <w:rPr>
          <w:sz w:val="18"/>
        </w:rPr>
        <w:t xml:space="preserve"> to the WIC site </w:t>
      </w:r>
      <w:r>
        <w:rPr>
          <w:sz w:val="18"/>
        </w:rPr>
        <w:t xml:space="preserve">or a provider </w:t>
      </w:r>
      <w:r w:rsidRPr="00A2228C">
        <w:rPr>
          <w:sz w:val="18"/>
        </w:rPr>
        <w:t>for child measurements, participants will be asked to give permission for the study to request height/wei</w:t>
      </w:r>
      <w:r>
        <w:rPr>
          <w:sz w:val="18"/>
        </w:rPr>
        <w:t>ght measurements from providers, to provide a copy of a recent provider printout, or to allow a Home Health Nurse to come measure the child directly.</w:t>
      </w:r>
    </w:p>
    <w:p w14:paraId="7A26094F" w14:textId="77777777" w:rsidR="00796E4A" w:rsidRPr="00796E4A" w:rsidRDefault="00796E4A" w:rsidP="00796E4A">
      <w:pPr>
        <w:tabs>
          <w:tab w:val="left" w:pos="720"/>
        </w:tabs>
        <w:rPr>
          <w:sz w:val="18"/>
        </w:rPr>
      </w:pPr>
    </w:p>
    <w:p w14:paraId="49115D93" w14:textId="0129DD57" w:rsidR="00687A2F" w:rsidRDefault="00796E4A" w:rsidP="00D77A4B">
      <w:pPr>
        <w:pStyle w:val="L1-FlLSp12"/>
        <w:tabs>
          <w:tab w:val="left" w:pos="720"/>
        </w:tabs>
        <w:spacing w:line="480" w:lineRule="auto"/>
      </w:pPr>
      <w:r>
        <w:tab/>
      </w:r>
      <w:r w:rsidRPr="00796E4A">
        <w:t xml:space="preserve">This incentive plan is comparable to that of other longitudinal studies with similar populations or similar data collection requirements, although our incremental increases are somewhat smaller in magnitude than the increases in other similar studies. The USDA Healthy Incentives Pilot (HIP) surveyed SNAP participants in Massachusetts. Like the WIC ITFPS-2 sample, these participants were low-income and highly mobile. HIP respondents were provided a $20 incentive for the baseline telephone interview, which achieved a 63% response rate; $30 for the </w:t>
      </w:r>
      <w:r w:rsidR="00687A2F">
        <w:t>Round 2 interview (3-6 months after baseline) which achieved a</w:t>
      </w:r>
      <w:r w:rsidR="0045558A">
        <w:t>n</w:t>
      </w:r>
      <w:r w:rsidR="00687A2F">
        <w:t xml:space="preserve"> 83%</w:t>
      </w:r>
      <w:r w:rsidR="0045558A">
        <w:t xml:space="preserve"> response rate</w:t>
      </w:r>
      <w:r w:rsidR="00165208">
        <w:t>; and</w:t>
      </w:r>
      <w:r w:rsidR="00687A2F">
        <w:t xml:space="preserve"> $40 for the Round 3 interview (11-13 months after baseline), which achieved </w:t>
      </w:r>
      <w:r w:rsidR="0045558A">
        <w:t>an</w:t>
      </w:r>
      <w:r w:rsidR="00687A2F">
        <w:t xml:space="preserve"> 81%</w:t>
      </w:r>
      <w:r w:rsidR="0045558A">
        <w:t xml:space="preserve"> response rate</w:t>
      </w:r>
      <w:r w:rsidR="00687A2F">
        <w:t>.</w:t>
      </w:r>
      <w:r w:rsidR="004D236D">
        <w:t xml:space="preserve"> </w:t>
      </w:r>
    </w:p>
    <w:p w14:paraId="61FF2CBC" w14:textId="0A7E712C" w:rsidR="00CF51E2" w:rsidRDefault="00715A9C" w:rsidP="00D77A4B">
      <w:pPr>
        <w:pStyle w:val="L1-FlLSp12"/>
        <w:tabs>
          <w:tab w:val="left" w:pos="720"/>
        </w:tabs>
        <w:spacing w:line="480" w:lineRule="auto"/>
      </w:pPr>
      <w:r>
        <w:lastRenderedPageBreak/>
        <w:tab/>
      </w:r>
      <w:r w:rsidR="00687A2F">
        <w:t xml:space="preserve">The Study of Mothers and Children in Palm Beach County was a 5-year longitudinal survey (2005-2009) of low-income mothers of newborns in Palm Beach County, </w:t>
      </w:r>
      <w:r w:rsidR="00B40ECC">
        <w:t>with</w:t>
      </w:r>
      <w:r w:rsidR="00687A2F">
        <w:t xml:space="preserve"> yearly in-person interviews. </w:t>
      </w:r>
      <w:r w:rsidR="00165208">
        <w:t xml:space="preserve">The mothers received a </w:t>
      </w:r>
      <w:r w:rsidR="00687A2F">
        <w:t xml:space="preserve">$25 </w:t>
      </w:r>
      <w:r w:rsidR="00165208">
        <w:t xml:space="preserve">incentive </w:t>
      </w:r>
      <w:r w:rsidR="00687A2F">
        <w:t>in years 1-3. Response rates for eligible respondents were 94% for the baseline interview, 91% for Year 2, and 85% for Year 3. To help reduce the possibility of response bias, particularly through loss to follow-up of the most mobile participants, the incentive was increased to $35 for Years 4 and 5. A response rate of 82% was achieved for Year 4 and 85% for Year 5.</w:t>
      </w:r>
    </w:p>
    <w:p w14:paraId="2962EA3A" w14:textId="333E80D1" w:rsidR="004D236D" w:rsidRDefault="00715A9C" w:rsidP="00D77A4B">
      <w:pPr>
        <w:pStyle w:val="L1-FlLSp12"/>
        <w:tabs>
          <w:tab w:val="left" w:pos="720"/>
        </w:tabs>
        <w:spacing w:line="480" w:lineRule="auto"/>
      </w:pPr>
      <w:r>
        <w:tab/>
      </w:r>
      <w:r w:rsidR="004D236D">
        <w:t xml:space="preserve">The </w:t>
      </w:r>
      <w:r w:rsidR="00265C58">
        <w:t xml:space="preserve">CDC </w:t>
      </w:r>
      <w:r w:rsidR="004D236D">
        <w:t xml:space="preserve">National Health and Nutrition Evaluation Survey (NHANES) is an example of a study that involves having parents accompany children to have physical measurements completed on the children. In the 2013-2014 data collection, NHANES provided </w:t>
      </w:r>
      <w:r w:rsidR="005460DA">
        <w:t xml:space="preserve">young children and their </w:t>
      </w:r>
      <w:r w:rsidR="004D236D">
        <w:t xml:space="preserve">parents </w:t>
      </w:r>
      <w:r w:rsidR="005460DA">
        <w:t>a total</w:t>
      </w:r>
      <w:r w:rsidR="004D236D">
        <w:t xml:space="preserve"> incentive of $</w:t>
      </w:r>
      <w:r w:rsidR="005460DA">
        <w:t>6</w:t>
      </w:r>
      <w:r w:rsidR="004D236D">
        <w:t xml:space="preserve">0 for bringing children to be </w:t>
      </w:r>
      <w:proofErr w:type="gramStart"/>
      <w:r w:rsidR="004D236D">
        <w:t>measured,</w:t>
      </w:r>
      <w:proofErr w:type="gramEnd"/>
      <w:r w:rsidR="004D236D">
        <w:t xml:space="preserve"> and an additional $25 - $70 for transportation costs depending on the distance traveled.</w:t>
      </w:r>
    </w:p>
    <w:p w14:paraId="20400D38" w14:textId="1A53824B" w:rsidR="00796E4A" w:rsidRDefault="00D25649" w:rsidP="00C165AB">
      <w:pPr>
        <w:pStyle w:val="L1-FlLSp12"/>
        <w:tabs>
          <w:tab w:val="left" w:pos="720"/>
        </w:tabs>
        <w:spacing w:line="480" w:lineRule="auto"/>
      </w:pPr>
      <w:r>
        <w:tab/>
      </w:r>
      <w:commentRangeStart w:id="101"/>
      <w:commentRangeStart w:id="102"/>
      <w:r>
        <w:t xml:space="preserve">In addition to the incentives offered to </w:t>
      </w:r>
      <w:r w:rsidR="002B5FA1">
        <w:t xml:space="preserve">caregivers, we will offer optional small grants </w:t>
      </w:r>
      <w:r w:rsidR="00931C3E">
        <w:t>to help</w:t>
      </w:r>
      <w:r w:rsidR="002B5FA1">
        <w:t xml:space="preserve"> WIC sites to offset administrative costs associated with weighing and measuring children no longer on WIC at ages 4 and 5. Such measurements, while not overly burdensome, are outside the regular duties of staff at the WIC sites. Grants will vary in size depending on the number of study participants enrolled at that site, and therefore the anticipated administrative burden needing to be offset</w:t>
      </w:r>
      <w:r w:rsidR="00796E4A" w:rsidRPr="00796E4A">
        <w:t xml:space="preserve"> to weigh and measure the study children. Grant amounts appear in Table A9.2. Sites were grouped by enrollment to approximate number of children projected to need measurements at the site. Based on these estimates, we anticipate the grants will be </w:t>
      </w:r>
      <w:proofErr w:type="gramStart"/>
      <w:r w:rsidR="00796E4A" w:rsidRPr="00796E4A">
        <w:t>between $250-$2,000, with an average of approximately $527 per site</w:t>
      </w:r>
      <w:proofErr w:type="gramEnd"/>
      <w:r w:rsidR="00796E4A" w:rsidRPr="00796E4A">
        <w:t>.</w:t>
      </w:r>
      <w:bookmarkStart w:id="103" w:name="_Toc329341683"/>
      <w:bookmarkStart w:id="104" w:name="_Toc400376146"/>
      <w:commentRangeEnd w:id="101"/>
      <w:commentRangeEnd w:id="102"/>
    </w:p>
    <w:p w14:paraId="10BA2614" w14:textId="77777777" w:rsidR="00C165AB" w:rsidRDefault="00C165AB" w:rsidP="00C165AB">
      <w:pPr>
        <w:pStyle w:val="L1-FlLSp12"/>
        <w:tabs>
          <w:tab w:val="left" w:pos="720"/>
        </w:tabs>
        <w:spacing w:line="480" w:lineRule="auto"/>
      </w:pPr>
    </w:p>
    <w:p w14:paraId="5A94E39D" w14:textId="77777777" w:rsidR="00C165AB" w:rsidRDefault="00C165AB" w:rsidP="00C165AB">
      <w:pPr>
        <w:pStyle w:val="L1-FlLSp12"/>
        <w:tabs>
          <w:tab w:val="left" w:pos="720"/>
        </w:tabs>
        <w:spacing w:line="480" w:lineRule="auto"/>
      </w:pPr>
    </w:p>
    <w:p w14:paraId="1CECDBB3" w14:textId="77777777" w:rsidR="00C165AB" w:rsidRPr="00C165AB" w:rsidRDefault="00C165AB" w:rsidP="00C165AB">
      <w:pPr>
        <w:pStyle w:val="L1-FlLSp12"/>
        <w:tabs>
          <w:tab w:val="left" w:pos="720"/>
        </w:tabs>
        <w:spacing w:line="480" w:lineRule="auto"/>
      </w:pPr>
    </w:p>
    <w:p w14:paraId="18B0601B" w14:textId="77777777" w:rsidR="00796E4A" w:rsidRPr="001E1B16" w:rsidRDefault="00796E4A" w:rsidP="00796E4A">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lastRenderedPageBreak/>
        <w:t>Table A9.</w:t>
      </w:r>
      <w:r>
        <w:rPr>
          <w:rFonts w:ascii="Franklin Gothic Medium" w:hAnsi="Franklin Gothic Medium"/>
          <w:bCs/>
          <w:sz w:val="22"/>
          <w:szCs w:val="22"/>
        </w:rPr>
        <w:t>2</w:t>
      </w:r>
      <w:r w:rsidRPr="001E1B16">
        <w:rPr>
          <w:rFonts w:ascii="Franklin Gothic Medium" w:hAnsi="Franklin Gothic Medium"/>
          <w:bCs/>
          <w:sz w:val="22"/>
          <w:szCs w:val="22"/>
        </w:rPr>
        <w:t xml:space="preserve">. </w:t>
      </w:r>
      <w:r>
        <w:rPr>
          <w:rFonts w:ascii="Franklin Gothic Medium" w:hAnsi="Franklin Gothic Medium"/>
          <w:bCs/>
          <w:sz w:val="22"/>
          <w:szCs w:val="22"/>
        </w:rPr>
        <w:t>Grant amounts for WIC sites</w:t>
      </w:r>
    </w:p>
    <w:tbl>
      <w:tblPr>
        <w:tblStyle w:val="TableGrid"/>
        <w:tblW w:w="0" w:type="auto"/>
        <w:tblLook w:val="04A0" w:firstRow="1" w:lastRow="0" w:firstColumn="1" w:lastColumn="0" w:noHBand="0" w:noVBand="1"/>
      </w:tblPr>
      <w:tblGrid>
        <w:gridCol w:w="2808"/>
        <w:gridCol w:w="2965"/>
      </w:tblGrid>
      <w:tr w:rsidR="00796E4A" w:rsidRPr="0017422F" w14:paraId="2079AFF0" w14:textId="77777777" w:rsidTr="0056071C">
        <w:tc>
          <w:tcPr>
            <w:tcW w:w="2808" w:type="dxa"/>
            <w:tcBorders>
              <w:bottom w:val="single" w:sz="18" w:space="0" w:color="000000"/>
            </w:tcBorders>
            <w:shd w:val="clear" w:color="auto" w:fill="AFBED7"/>
            <w:vAlign w:val="bottom"/>
          </w:tcPr>
          <w:p w14:paraId="4163B6F7" w14:textId="77777777" w:rsidR="00796E4A" w:rsidRPr="00D77A4B" w:rsidRDefault="00796E4A" w:rsidP="0056071C">
            <w:pPr>
              <w:tabs>
                <w:tab w:val="left" w:pos="720"/>
              </w:tabs>
              <w:rPr>
                <w:rFonts w:ascii="Franklin Gothic Medium" w:hAnsi="Franklin Gothic Medium"/>
                <w:sz w:val="20"/>
              </w:rPr>
            </w:pPr>
            <w:r>
              <w:rPr>
                <w:rFonts w:ascii="Franklin Gothic Medium" w:hAnsi="Franklin Gothic Medium"/>
                <w:sz w:val="20"/>
              </w:rPr>
              <w:t>Number of children enrolled</w:t>
            </w:r>
          </w:p>
        </w:tc>
        <w:tc>
          <w:tcPr>
            <w:tcW w:w="2965" w:type="dxa"/>
            <w:tcBorders>
              <w:bottom w:val="single" w:sz="18" w:space="0" w:color="000000"/>
            </w:tcBorders>
            <w:shd w:val="clear" w:color="auto" w:fill="AFBED7"/>
            <w:vAlign w:val="bottom"/>
          </w:tcPr>
          <w:p w14:paraId="296EF354" w14:textId="77777777" w:rsidR="00796E4A" w:rsidRPr="00D77A4B" w:rsidRDefault="00796E4A" w:rsidP="0056071C">
            <w:pPr>
              <w:tabs>
                <w:tab w:val="left" w:pos="720"/>
              </w:tabs>
              <w:jc w:val="center"/>
              <w:rPr>
                <w:rFonts w:ascii="Franklin Gothic Medium" w:hAnsi="Franklin Gothic Medium"/>
                <w:sz w:val="20"/>
              </w:rPr>
            </w:pPr>
            <w:r>
              <w:rPr>
                <w:rFonts w:ascii="Franklin Gothic Medium" w:hAnsi="Franklin Gothic Medium"/>
                <w:sz w:val="20"/>
              </w:rPr>
              <w:t>Grant</w:t>
            </w:r>
            <w:r w:rsidRPr="00D77A4B">
              <w:rPr>
                <w:rFonts w:ascii="Franklin Gothic Medium" w:hAnsi="Franklin Gothic Medium"/>
                <w:sz w:val="20"/>
              </w:rPr>
              <w:t xml:space="preserve"> Amount</w:t>
            </w:r>
          </w:p>
        </w:tc>
      </w:tr>
      <w:tr w:rsidR="00796E4A" w:rsidRPr="001E1B16" w14:paraId="2D4AE44E" w14:textId="77777777" w:rsidTr="0056071C">
        <w:tc>
          <w:tcPr>
            <w:tcW w:w="2808" w:type="dxa"/>
            <w:tcBorders>
              <w:top w:val="single" w:sz="18" w:space="0" w:color="000000"/>
            </w:tcBorders>
          </w:tcPr>
          <w:p w14:paraId="775F5C88" w14:textId="77777777" w:rsidR="00796E4A" w:rsidRPr="001E1B16" w:rsidRDefault="00796E4A" w:rsidP="0056071C">
            <w:pPr>
              <w:tabs>
                <w:tab w:val="left" w:pos="720"/>
              </w:tabs>
              <w:jc w:val="center"/>
              <w:rPr>
                <w:rFonts w:ascii="Franklin Gothic Medium" w:hAnsi="Franklin Gothic Medium"/>
                <w:sz w:val="20"/>
              </w:rPr>
            </w:pPr>
            <w:r>
              <w:rPr>
                <w:rFonts w:ascii="Franklin Gothic Medium" w:hAnsi="Franklin Gothic Medium"/>
                <w:sz w:val="20"/>
              </w:rPr>
              <w:t>7-28</w:t>
            </w:r>
          </w:p>
        </w:tc>
        <w:tc>
          <w:tcPr>
            <w:tcW w:w="2965" w:type="dxa"/>
            <w:tcBorders>
              <w:top w:val="single" w:sz="18" w:space="0" w:color="000000"/>
            </w:tcBorders>
            <w:vAlign w:val="center"/>
          </w:tcPr>
          <w:p w14:paraId="206DBF26"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$250</w:t>
            </w:r>
          </w:p>
        </w:tc>
      </w:tr>
      <w:tr w:rsidR="00796E4A" w:rsidRPr="001E1B16" w14:paraId="69F090D7" w14:textId="77777777" w:rsidTr="0056071C">
        <w:tc>
          <w:tcPr>
            <w:tcW w:w="2808" w:type="dxa"/>
          </w:tcPr>
          <w:p w14:paraId="2D255376" w14:textId="77777777" w:rsidR="00796E4A" w:rsidRPr="001E1B16" w:rsidRDefault="00796E4A" w:rsidP="0056071C">
            <w:pPr>
              <w:tabs>
                <w:tab w:val="left" w:pos="720"/>
              </w:tabs>
              <w:jc w:val="center"/>
              <w:rPr>
                <w:rFonts w:ascii="Franklin Gothic Medium" w:hAnsi="Franklin Gothic Medium"/>
                <w:sz w:val="20"/>
              </w:rPr>
            </w:pPr>
            <w:r>
              <w:rPr>
                <w:rFonts w:ascii="Franklin Gothic Medium" w:hAnsi="Franklin Gothic Medium"/>
                <w:sz w:val="20"/>
              </w:rPr>
              <w:t>29-38</w:t>
            </w:r>
          </w:p>
        </w:tc>
        <w:tc>
          <w:tcPr>
            <w:tcW w:w="2965" w:type="dxa"/>
            <w:vAlign w:val="center"/>
          </w:tcPr>
          <w:p w14:paraId="0BFFA884"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$350</w:t>
            </w:r>
          </w:p>
        </w:tc>
      </w:tr>
      <w:tr w:rsidR="00796E4A" w:rsidRPr="001E1B16" w14:paraId="1893D10C" w14:textId="77777777" w:rsidTr="0056071C">
        <w:tc>
          <w:tcPr>
            <w:tcW w:w="2808" w:type="dxa"/>
          </w:tcPr>
          <w:p w14:paraId="4CF16D7C" w14:textId="77777777" w:rsidR="00796E4A" w:rsidRPr="00A22FB9" w:rsidRDefault="00796E4A" w:rsidP="0056071C">
            <w:pPr>
              <w:tabs>
                <w:tab w:val="left" w:pos="720"/>
              </w:tabs>
              <w:jc w:val="center"/>
              <w:rPr>
                <w:rFonts w:ascii="Franklin Gothic Medium" w:hAnsi="Franklin Gothic Medium"/>
                <w:sz w:val="20"/>
              </w:rPr>
            </w:pPr>
            <w:r>
              <w:rPr>
                <w:rFonts w:ascii="Franklin Gothic Medium" w:hAnsi="Franklin Gothic Medium"/>
                <w:sz w:val="20"/>
              </w:rPr>
              <w:t>39-48</w:t>
            </w:r>
          </w:p>
        </w:tc>
        <w:tc>
          <w:tcPr>
            <w:tcW w:w="2965" w:type="dxa"/>
            <w:vAlign w:val="center"/>
          </w:tcPr>
          <w:p w14:paraId="6501FEAB"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$450</w:t>
            </w:r>
          </w:p>
        </w:tc>
      </w:tr>
      <w:tr w:rsidR="00796E4A" w:rsidRPr="001E1B16" w14:paraId="6EC199B5" w14:textId="77777777" w:rsidTr="0056071C">
        <w:tc>
          <w:tcPr>
            <w:tcW w:w="2808" w:type="dxa"/>
          </w:tcPr>
          <w:p w14:paraId="79C7748D" w14:textId="77777777" w:rsidR="00796E4A" w:rsidRPr="001E1B16" w:rsidRDefault="00796E4A" w:rsidP="0056071C">
            <w:pPr>
              <w:tabs>
                <w:tab w:val="left" w:pos="720"/>
              </w:tabs>
              <w:jc w:val="center"/>
              <w:rPr>
                <w:rFonts w:ascii="Franklin Gothic Medium" w:hAnsi="Franklin Gothic Medium"/>
                <w:sz w:val="20"/>
              </w:rPr>
            </w:pPr>
            <w:r>
              <w:rPr>
                <w:rFonts w:ascii="Franklin Gothic Medium" w:hAnsi="Franklin Gothic Medium"/>
                <w:sz w:val="20"/>
              </w:rPr>
              <w:t>49-60</w:t>
            </w:r>
          </w:p>
        </w:tc>
        <w:tc>
          <w:tcPr>
            <w:tcW w:w="2965" w:type="dxa"/>
            <w:vAlign w:val="center"/>
          </w:tcPr>
          <w:p w14:paraId="73CF3217"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$550</w:t>
            </w:r>
          </w:p>
        </w:tc>
      </w:tr>
      <w:tr w:rsidR="00796E4A" w:rsidRPr="001E1B16" w14:paraId="71176472" w14:textId="77777777" w:rsidTr="0056071C">
        <w:tc>
          <w:tcPr>
            <w:tcW w:w="2808" w:type="dxa"/>
          </w:tcPr>
          <w:p w14:paraId="1432B09D" w14:textId="77777777" w:rsidR="00796E4A" w:rsidRPr="001E1B16" w:rsidRDefault="00796E4A" w:rsidP="0056071C">
            <w:pPr>
              <w:tabs>
                <w:tab w:val="left" w:pos="720"/>
              </w:tabs>
              <w:jc w:val="center"/>
              <w:rPr>
                <w:rFonts w:ascii="Franklin Gothic Medium" w:hAnsi="Franklin Gothic Medium"/>
                <w:sz w:val="20"/>
              </w:rPr>
            </w:pPr>
            <w:r>
              <w:rPr>
                <w:rFonts w:ascii="Franklin Gothic Medium" w:hAnsi="Franklin Gothic Medium"/>
                <w:sz w:val="20"/>
              </w:rPr>
              <w:t>61-79</w:t>
            </w:r>
          </w:p>
        </w:tc>
        <w:tc>
          <w:tcPr>
            <w:tcW w:w="2965" w:type="dxa"/>
            <w:vAlign w:val="center"/>
          </w:tcPr>
          <w:p w14:paraId="77AE3440"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$700</w:t>
            </w:r>
          </w:p>
        </w:tc>
      </w:tr>
      <w:tr w:rsidR="00796E4A" w:rsidRPr="001E1B16" w14:paraId="202FF67D" w14:textId="77777777" w:rsidTr="0056071C">
        <w:tc>
          <w:tcPr>
            <w:tcW w:w="2808" w:type="dxa"/>
          </w:tcPr>
          <w:p w14:paraId="29756A84" w14:textId="77777777" w:rsidR="00796E4A" w:rsidRPr="00A22FB9" w:rsidRDefault="00796E4A" w:rsidP="0056071C">
            <w:pPr>
              <w:tabs>
                <w:tab w:val="left" w:pos="720"/>
              </w:tabs>
              <w:jc w:val="center"/>
              <w:rPr>
                <w:rFonts w:ascii="Franklin Gothic Medium" w:hAnsi="Franklin Gothic Medium"/>
                <w:sz w:val="20"/>
              </w:rPr>
            </w:pPr>
            <w:r>
              <w:rPr>
                <w:rFonts w:ascii="Franklin Gothic Medium" w:hAnsi="Franklin Gothic Medium"/>
                <w:sz w:val="20"/>
              </w:rPr>
              <w:t>80-99</w:t>
            </w:r>
          </w:p>
        </w:tc>
        <w:tc>
          <w:tcPr>
            <w:tcW w:w="2965" w:type="dxa"/>
            <w:vAlign w:val="center"/>
          </w:tcPr>
          <w:p w14:paraId="18842299"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$800</w:t>
            </w:r>
          </w:p>
        </w:tc>
      </w:tr>
      <w:tr w:rsidR="00796E4A" w:rsidRPr="001E1B16" w14:paraId="4B6EBE86" w14:textId="77777777" w:rsidTr="0056071C">
        <w:tc>
          <w:tcPr>
            <w:tcW w:w="2808" w:type="dxa"/>
            <w:tcBorders>
              <w:bottom w:val="single" w:sz="4" w:space="0" w:color="000000"/>
            </w:tcBorders>
          </w:tcPr>
          <w:p w14:paraId="6B0FE802" w14:textId="77777777" w:rsidR="00796E4A" w:rsidRPr="001E1B16" w:rsidRDefault="00796E4A" w:rsidP="0056071C">
            <w:pPr>
              <w:tabs>
                <w:tab w:val="left" w:pos="720"/>
              </w:tabs>
              <w:jc w:val="center"/>
              <w:rPr>
                <w:rFonts w:ascii="Franklin Gothic Medium" w:hAnsi="Franklin Gothic Medium"/>
                <w:sz w:val="20"/>
              </w:rPr>
            </w:pPr>
            <w:r>
              <w:rPr>
                <w:rFonts w:ascii="Franklin Gothic Medium" w:hAnsi="Franklin Gothic Medium"/>
                <w:sz w:val="20"/>
              </w:rPr>
              <w:t>100-200</w:t>
            </w:r>
          </w:p>
        </w:tc>
        <w:tc>
          <w:tcPr>
            <w:tcW w:w="2965" w:type="dxa"/>
            <w:tcBorders>
              <w:bottom w:val="single" w:sz="4" w:space="0" w:color="000000"/>
            </w:tcBorders>
            <w:vAlign w:val="center"/>
          </w:tcPr>
          <w:p w14:paraId="5C448352"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$1,200</w:t>
            </w:r>
          </w:p>
        </w:tc>
      </w:tr>
      <w:tr w:rsidR="00796E4A" w:rsidRPr="001E1B16" w14:paraId="5B57F35D" w14:textId="77777777" w:rsidTr="0056071C">
        <w:tc>
          <w:tcPr>
            <w:tcW w:w="2808" w:type="dxa"/>
            <w:tcBorders>
              <w:bottom w:val="single" w:sz="18" w:space="0" w:color="000000"/>
            </w:tcBorders>
          </w:tcPr>
          <w:p w14:paraId="728FFD6F" w14:textId="77777777" w:rsidR="00796E4A" w:rsidRPr="009F645F" w:rsidRDefault="00796E4A" w:rsidP="0056071C">
            <w:pPr>
              <w:tabs>
                <w:tab w:val="left" w:pos="720"/>
              </w:tabs>
              <w:jc w:val="center"/>
              <w:rPr>
                <w:rFonts w:ascii="Franklin Gothic Medium" w:hAnsi="Franklin Gothic Medium"/>
                <w:sz w:val="20"/>
              </w:rPr>
            </w:pPr>
            <w:r w:rsidRPr="009F645F">
              <w:rPr>
                <w:rFonts w:ascii="Franklin Gothic Medium" w:hAnsi="Franklin Gothic Medium"/>
                <w:sz w:val="20"/>
              </w:rPr>
              <w:t>Over 200</w:t>
            </w:r>
          </w:p>
        </w:tc>
        <w:tc>
          <w:tcPr>
            <w:tcW w:w="2965" w:type="dxa"/>
            <w:tcBorders>
              <w:bottom w:val="single" w:sz="18" w:space="0" w:color="000000"/>
            </w:tcBorders>
            <w:vAlign w:val="center"/>
          </w:tcPr>
          <w:p w14:paraId="18FA749A" w14:textId="77777777" w:rsidR="00796E4A" w:rsidRPr="001E1B16" w:rsidRDefault="00796E4A" w:rsidP="0056071C">
            <w:pPr>
              <w:tabs>
                <w:tab w:val="decimal" w:pos="438"/>
                <w:tab w:val="left" w:pos="720"/>
              </w:tabs>
              <w:jc w:val="center"/>
              <w:rPr>
                <w:rFonts w:ascii="Franklin Gothic Medium" w:hAnsi="Franklin Gothic Medium"/>
                <w:sz w:val="20"/>
              </w:rPr>
            </w:pPr>
            <w:r>
              <w:rPr>
                <w:rFonts w:ascii="Franklin Gothic Medium" w:hAnsi="Franklin Gothic Medium"/>
                <w:sz w:val="20"/>
              </w:rPr>
              <w:t>$2,000</w:t>
            </w:r>
          </w:p>
        </w:tc>
      </w:tr>
    </w:tbl>
    <w:p w14:paraId="3C258245" w14:textId="77777777" w:rsidR="00796E4A" w:rsidRDefault="00796E4A" w:rsidP="00D77A4B">
      <w:pPr>
        <w:pStyle w:val="Heading2"/>
      </w:pPr>
    </w:p>
    <w:p w14:paraId="2DA3C009" w14:textId="77777777" w:rsidR="00F93721" w:rsidRPr="0021686A" w:rsidRDefault="00F93721" w:rsidP="00D77A4B">
      <w:pPr>
        <w:pStyle w:val="Heading2"/>
      </w:pPr>
      <w:r w:rsidRPr="0021686A">
        <w:t>A.10</w:t>
      </w:r>
      <w:r w:rsidRPr="0021686A">
        <w:tab/>
      </w:r>
      <w:bookmarkEnd w:id="98"/>
      <w:bookmarkEnd w:id="99"/>
      <w:bookmarkEnd w:id="100"/>
      <w:r w:rsidRPr="0021686A">
        <w:t>Assurance of Confidentiality Provided to Respondents</w:t>
      </w:r>
      <w:bookmarkEnd w:id="103"/>
      <w:bookmarkEnd w:id="104"/>
    </w:p>
    <w:p w14:paraId="7E0AF700" w14:textId="77777777" w:rsidR="00F93721" w:rsidRPr="0090259E" w:rsidRDefault="00F93721" w:rsidP="001866C0">
      <w:pPr>
        <w:pStyle w:val="L1-FlLSp12"/>
        <w:tabs>
          <w:tab w:val="left" w:pos="720"/>
        </w:tabs>
        <w:rPr>
          <w:b/>
        </w:rPr>
      </w:pPr>
      <w:r w:rsidRPr="0090259E">
        <w:rPr>
          <w:b/>
        </w:rPr>
        <w:t>Describe any assurance of confidentiality provided to respondents and the basis for the assurance in statute, regulation, or agency policy.</w:t>
      </w:r>
    </w:p>
    <w:p w14:paraId="05B2C41F" w14:textId="77777777" w:rsidR="00F93721" w:rsidRPr="002A6A28" w:rsidRDefault="00F93721" w:rsidP="001866C0">
      <w:pPr>
        <w:pStyle w:val="L1-FlLSp12"/>
        <w:tabs>
          <w:tab w:val="left" w:pos="720"/>
        </w:tabs>
      </w:pPr>
    </w:p>
    <w:p w14:paraId="361A9C53" w14:textId="63D0DFF5" w:rsidR="00F93721" w:rsidRDefault="00715A9C" w:rsidP="00D77A4B">
      <w:pPr>
        <w:pStyle w:val="L1-FlLSp12"/>
        <w:tabs>
          <w:tab w:val="left" w:pos="720"/>
        </w:tabs>
        <w:spacing w:line="480" w:lineRule="auto"/>
      </w:pPr>
      <w:r>
        <w:tab/>
      </w:r>
      <w:r w:rsidR="00F93721">
        <w:t>Study p</w:t>
      </w:r>
      <w:r w:rsidR="00F93721" w:rsidRPr="00962C25">
        <w:t xml:space="preserve">articipants will be subject to assurances as provided by the Privacy Act of 1974 (5 USC </w:t>
      </w:r>
      <w:r w:rsidR="00F93721">
        <w:t>§</w:t>
      </w:r>
      <w:r w:rsidR="00F93721" w:rsidRPr="00962C25">
        <w:t>552a), which requires the safeguarding of individuals against invasion of privacy</w:t>
      </w:r>
      <w:r w:rsidR="00F93721">
        <w:t xml:space="preserve">; these assurances will </w:t>
      </w:r>
      <w:r w:rsidR="00D47586">
        <w:t xml:space="preserve">have </w:t>
      </w:r>
      <w:r w:rsidR="00F93721">
        <w:t>be</w:t>
      </w:r>
      <w:r w:rsidR="00D47586">
        <w:t>en</w:t>
      </w:r>
      <w:r w:rsidR="00F93721">
        <w:t xml:space="preserve"> documented in an informed consent form</w:t>
      </w:r>
      <w:r w:rsidR="0084183E">
        <w:t xml:space="preserve"> (Appendices B1 and B2)</w:t>
      </w:r>
      <w:r w:rsidR="00F93721" w:rsidRPr="00985CB3">
        <w:t xml:space="preserve">. In addition, all Westat project staff and </w:t>
      </w:r>
      <w:r w:rsidR="00F93721" w:rsidRPr="008243E1">
        <w:t xml:space="preserve">subcontractors </w:t>
      </w:r>
      <w:r w:rsidR="008243E1">
        <w:t xml:space="preserve">have </w:t>
      </w:r>
      <w:r w:rsidR="00F93721" w:rsidRPr="008243E1">
        <w:t>sign</w:t>
      </w:r>
      <w:r w:rsidR="008243E1" w:rsidRPr="008243E1">
        <w:t>ed</w:t>
      </w:r>
      <w:r w:rsidR="00F93721" w:rsidRPr="008243E1">
        <w:t xml:space="preserve"> a confidentiality and nond</w:t>
      </w:r>
      <w:r w:rsidR="00EF7497">
        <w:t xml:space="preserve">isclosure agreement (Appendix </w:t>
      </w:r>
      <w:r w:rsidR="00773F26">
        <w:t>CC</w:t>
      </w:r>
      <w:r w:rsidR="00F93721" w:rsidRPr="008243E1">
        <w:t>).</w:t>
      </w:r>
      <w:r w:rsidR="002E5AAC" w:rsidRPr="008243E1">
        <w:t xml:space="preserve"> </w:t>
      </w:r>
      <w:r w:rsidR="00F93721" w:rsidRPr="008243E1">
        <w:t>We will ensure the privacy and security of electronic data during</w:t>
      </w:r>
      <w:r w:rsidR="00F93721" w:rsidRPr="00985CB3">
        <w:t xml:space="preserve"> the data collection and processing period following the system of record notice (SORN) titled FNS-8 USDA/FNS Studies and Reports.</w:t>
      </w:r>
      <w:r w:rsidR="00F93721" w:rsidRPr="00985CB3">
        <w:rPr>
          <w:rStyle w:val="FootnoteReference"/>
        </w:rPr>
        <w:footnoteReference w:id="5"/>
      </w:r>
      <w:r w:rsidR="00F93721" w:rsidRPr="00985CB3">
        <w:t xml:space="preserve"> Names and phone numbers will not be linked to </w:t>
      </w:r>
      <w:r w:rsidR="00F93721">
        <w:t>participants</w:t>
      </w:r>
      <w:r w:rsidR="002E5AAC">
        <w:t>’</w:t>
      </w:r>
      <w:r w:rsidR="00F93721">
        <w:t xml:space="preserve"> responses,</w:t>
      </w:r>
      <w:r w:rsidR="00F93721" w:rsidRPr="00985CB3">
        <w:t xml:space="preserve"> survey respondents will have a unique ID number</w:t>
      </w:r>
      <w:r w:rsidR="00F93721">
        <w:t>,</w:t>
      </w:r>
      <w:r w:rsidR="00F93721" w:rsidRPr="00985CB3">
        <w:t xml:space="preserve"> </w:t>
      </w:r>
      <w:r w:rsidR="00F93721">
        <w:t xml:space="preserve">and </w:t>
      </w:r>
      <w:r w:rsidR="00F93721" w:rsidRPr="00985CB3">
        <w:t>analysis will be conducted on data sets that include only respondent ID numbers.</w:t>
      </w:r>
      <w:r w:rsidR="00F93721" w:rsidRPr="00D65922">
        <w:t xml:space="preserve"> All data will be securely </w:t>
      </w:r>
      <w:r w:rsidR="00F93721">
        <w:t xml:space="preserve">transmitted to Westat via secure fax, FTP site, </w:t>
      </w:r>
      <w:r w:rsidR="00C63719">
        <w:t xml:space="preserve">sealed mailings, </w:t>
      </w:r>
      <w:r w:rsidR="00F93721">
        <w:t xml:space="preserve">or phone; and will be </w:t>
      </w:r>
      <w:r w:rsidR="00F93721" w:rsidRPr="00D65922">
        <w:t>stored</w:t>
      </w:r>
      <w:r w:rsidR="00F93721">
        <w:t xml:space="preserve"> in locked file cabinets or password-protected computers, </w:t>
      </w:r>
      <w:r w:rsidR="00F93721" w:rsidRPr="00832F8F">
        <w:t xml:space="preserve">and accessible only to Westat project </w:t>
      </w:r>
      <w:r w:rsidR="00F93721">
        <w:t xml:space="preserve">staff. Names and phone numbers will be destroyed </w:t>
      </w:r>
      <w:r w:rsidR="00F93721" w:rsidRPr="00BB374B">
        <w:t xml:space="preserve">within 12 months </w:t>
      </w:r>
      <w:r w:rsidR="00F93721">
        <w:t>after</w:t>
      </w:r>
      <w:r w:rsidR="00F93721" w:rsidRPr="00BB374B">
        <w:t xml:space="preserve"> the end of the </w:t>
      </w:r>
      <w:r w:rsidR="00F93721" w:rsidRPr="00530CAB">
        <w:t xml:space="preserve">collection and processing </w:t>
      </w:r>
      <w:r w:rsidR="00F93721" w:rsidRPr="002F55F2">
        <w:t>period (approximately 12/</w:t>
      </w:r>
      <w:r w:rsidR="00C63719" w:rsidRPr="002F55F2">
        <w:t>20</w:t>
      </w:r>
      <w:r w:rsidR="00923E98">
        <w:t>20</w:t>
      </w:r>
      <w:r w:rsidR="00F93721" w:rsidRPr="002F55F2">
        <w:t>).</w:t>
      </w:r>
      <w:r w:rsidR="002E5AAC">
        <w:t xml:space="preserve"> </w:t>
      </w:r>
      <w:r w:rsidR="00F93721" w:rsidRPr="00BB374B">
        <w:t>Westat</w:t>
      </w:r>
      <w:r w:rsidR="002E5AAC">
        <w:t>’</w:t>
      </w:r>
      <w:r w:rsidR="00F93721">
        <w:t>s</w:t>
      </w:r>
      <w:r w:rsidR="00F93721" w:rsidRPr="00BB374B">
        <w:t xml:space="preserve"> </w:t>
      </w:r>
      <w:r w:rsidR="00F93721" w:rsidRPr="008C349F">
        <w:t>Institutional Review Board (IRB)</w:t>
      </w:r>
      <w:r w:rsidR="00923E98">
        <w:t xml:space="preserve"> is the organization of record </w:t>
      </w:r>
      <w:r w:rsidR="00923E98">
        <w:lastRenderedPageBreak/>
        <w:t>overseeing all human subjects’ activities for the study</w:t>
      </w:r>
      <w:r w:rsidR="00F93721" w:rsidRPr="008C349F">
        <w:t>.</w:t>
      </w:r>
      <w:r w:rsidR="002E5AAC">
        <w:t xml:space="preserve"> </w:t>
      </w:r>
      <w:r w:rsidR="00F93721" w:rsidRPr="008C349F">
        <w:t xml:space="preserve">A copy of the IRB approval letter is in Appendix </w:t>
      </w:r>
      <w:r w:rsidR="00B9405E">
        <w:t>FF</w:t>
      </w:r>
      <w:r w:rsidR="00F93721">
        <w:t>.</w:t>
      </w:r>
    </w:p>
    <w:p w14:paraId="35EBE56F" w14:textId="77777777" w:rsidR="00EF4CDA" w:rsidRDefault="00EF4CDA" w:rsidP="00D77A4B">
      <w:pPr>
        <w:pStyle w:val="L1-FlLSp12"/>
        <w:tabs>
          <w:tab w:val="left" w:pos="720"/>
        </w:tabs>
        <w:spacing w:line="480" w:lineRule="auto"/>
      </w:pPr>
    </w:p>
    <w:p w14:paraId="2C6DCD78" w14:textId="77777777" w:rsidR="00F93721" w:rsidRPr="00C732EE" w:rsidRDefault="00F93721" w:rsidP="00D77A4B">
      <w:pPr>
        <w:pStyle w:val="Heading2"/>
      </w:pPr>
      <w:bookmarkStart w:id="105" w:name="_Toc286158961"/>
      <w:bookmarkStart w:id="106" w:name="_Toc286160553"/>
      <w:bookmarkStart w:id="107" w:name="_Toc290021770"/>
      <w:bookmarkStart w:id="108" w:name="_Toc329341684"/>
      <w:bookmarkStart w:id="109" w:name="_Toc400376147"/>
      <w:r w:rsidRPr="00C732EE">
        <w:t>A.11</w:t>
      </w:r>
      <w:r w:rsidRPr="00C732EE">
        <w:tab/>
      </w:r>
      <w:bookmarkEnd w:id="105"/>
      <w:bookmarkEnd w:id="106"/>
      <w:bookmarkEnd w:id="107"/>
      <w:r w:rsidRPr="00DE0832">
        <w:t>Justification for Sensitive Questions</w:t>
      </w:r>
      <w:bookmarkEnd w:id="108"/>
      <w:bookmarkEnd w:id="109"/>
    </w:p>
    <w:p w14:paraId="0B703CC1" w14:textId="77777777" w:rsidR="00F93721" w:rsidRDefault="00F93721" w:rsidP="001866C0">
      <w:pPr>
        <w:pStyle w:val="L1-FlLSp12"/>
        <w:tabs>
          <w:tab w:val="left" w:pos="720"/>
        </w:tabs>
        <w:rPr>
          <w:b/>
        </w:rPr>
      </w:pPr>
      <w:bookmarkStart w:id="110" w:name="_Toc286158962"/>
      <w:bookmarkStart w:id="111" w:name="_Toc286160554"/>
      <w:bookmarkStart w:id="112" w:name="_Toc290021771"/>
      <w:r w:rsidRPr="00EF4CD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BD76884" w14:textId="77777777" w:rsidR="00EF4CDA" w:rsidRPr="00EF4CDA" w:rsidRDefault="00EF4CDA" w:rsidP="001866C0">
      <w:pPr>
        <w:pStyle w:val="L1-FlLSp12"/>
        <w:tabs>
          <w:tab w:val="left" w:pos="720"/>
        </w:tabs>
      </w:pPr>
    </w:p>
    <w:p w14:paraId="41D176D4" w14:textId="7D69F3EF" w:rsidR="00F93721" w:rsidRDefault="00715A9C" w:rsidP="00D77A4B">
      <w:pPr>
        <w:pStyle w:val="L1-FlLSp12"/>
        <w:tabs>
          <w:tab w:val="left" w:pos="720"/>
        </w:tabs>
        <w:spacing w:line="480" w:lineRule="auto"/>
      </w:pPr>
      <w:r>
        <w:tab/>
      </w:r>
      <w:r w:rsidR="00F93721">
        <w:t xml:space="preserve">In general, </w:t>
      </w:r>
      <w:r w:rsidR="00F93721" w:rsidRPr="00FB78E7">
        <w:t xml:space="preserve">questions on the WIC participant </w:t>
      </w:r>
      <w:r w:rsidR="00F93721">
        <w:t>questionnaires</w:t>
      </w:r>
      <w:r w:rsidR="00C63719">
        <w:t xml:space="preserve">, and measures of child height and </w:t>
      </w:r>
      <w:proofErr w:type="gramStart"/>
      <w:r w:rsidR="00C63719">
        <w:t>weight</w:t>
      </w:r>
      <w:r w:rsidR="00742E20">
        <w:t>,</w:t>
      </w:r>
      <w:proofErr w:type="gramEnd"/>
      <w:r w:rsidR="00F93721">
        <w:t xml:space="preserve"> are not </w:t>
      </w:r>
      <w:r w:rsidR="00F93721" w:rsidRPr="000F00EB">
        <w:t xml:space="preserve">considered to be sensitive. Participants can choose to </w:t>
      </w:r>
      <w:r w:rsidR="00742E20">
        <w:t>skip</w:t>
      </w:r>
      <w:r w:rsidR="00F93721" w:rsidRPr="000F00EB">
        <w:t xml:space="preserve"> any question</w:t>
      </w:r>
      <w:r w:rsidR="00F93721">
        <w:t>,</w:t>
      </w:r>
      <w:r w:rsidR="00F93721" w:rsidRPr="000F00EB">
        <w:t xml:space="preserve"> </w:t>
      </w:r>
      <w:r w:rsidR="001E6F49">
        <w:t>or</w:t>
      </w:r>
      <w:r w:rsidR="00F93721">
        <w:t xml:space="preserve"> to </w:t>
      </w:r>
      <w:r w:rsidR="001E6F49">
        <w:t>discontinue participation</w:t>
      </w:r>
      <w:r w:rsidR="00F93721" w:rsidRPr="000F00EB">
        <w:t xml:space="preserve"> in the study</w:t>
      </w:r>
      <w:r w:rsidR="00F93721" w:rsidRPr="00984D04">
        <w:t xml:space="preserve">. </w:t>
      </w:r>
      <w:r w:rsidR="00F93721">
        <w:t>T</w:t>
      </w:r>
      <w:r w:rsidR="00F93721" w:rsidRPr="00984D04">
        <w:t xml:space="preserve">he </w:t>
      </w:r>
      <w:r w:rsidR="00F93721">
        <w:t xml:space="preserve">majority of </w:t>
      </w:r>
      <w:r w:rsidR="00F93721" w:rsidRPr="00984D04">
        <w:t xml:space="preserve">questions </w:t>
      </w:r>
      <w:r w:rsidR="005E7DD8">
        <w:t xml:space="preserve">required for the </w:t>
      </w:r>
      <w:r w:rsidR="00F93721" w:rsidRPr="00984D04">
        <w:t>surveys were cognitively tested for the Base study, and no participants expressed unwillingness to answer the questions.</w:t>
      </w:r>
      <w:r w:rsidR="002E5AAC">
        <w:t xml:space="preserve"> </w:t>
      </w:r>
      <w:r w:rsidR="00F93721">
        <w:t xml:space="preserve">The remaining questions were </w:t>
      </w:r>
      <w:r w:rsidR="00F93721" w:rsidRPr="00984D04">
        <w:t>drawn from established studies with similar populations</w:t>
      </w:r>
      <w:r w:rsidR="00FE4706">
        <w:t xml:space="preserve"> and</w:t>
      </w:r>
      <w:r w:rsidR="00F93721">
        <w:t xml:space="preserve"> </w:t>
      </w:r>
      <w:r w:rsidR="00C63719">
        <w:t>have undergone</w:t>
      </w:r>
      <w:r w:rsidR="00F93721">
        <w:t xml:space="preserve"> expert review for comprehensibility.</w:t>
      </w:r>
    </w:p>
    <w:p w14:paraId="1BC88BFE" w14:textId="77777777" w:rsidR="00CB07BB" w:rsidRDefault="00CB07BB" w:rsidP="00D77A4B">
      <w:pPr>
        <w:pStyle w:val="L1-FlLSp12"/>
        <w:tabs>
          <w:tab w:val="left" w:pos="720"/>
        </w:tabs>
        <w:spacing w:line="480" w:lineRule="auto"/>
      </w:pPr>
    </w:p>
    <w:p w14:paraId="1C60D1BD" w14:textId="77777777" w:rsidR="00F93721" w:rsidRPr="00C732EE" w:rsidRDefault="00F93721" w:rsidP="00D77A4B">
      <w:pPr>
        <w:pStyle w:val="Heading2"/>
      </w:pPr>
      <w:bookmarkStart w:id="113" w:name="_Toc329341685"/>
      <w:bookmarkStart w:id="114" w:name="_Toc400376148"/>
      <w:r w:rsidRPr="007A0594">
        <w:t>A.12</w:t>
      </w:r>
      <w:r w:rsidRPr="007A0594">
        <w:tab/>
      </w:r>
      <w:bookmarkEnd w:id="110"/>
      <w:bookmarkEnd w:id="111"/>
      <w:bookmarkEnd w:id="112"/>
      <w:r w:rsidRPr="007A0594">
        <w:t>Estimates of Respondent Burden Including</w:t>
      </w:r>
      <w:r w:rsidRPr="00DE0832">
        <w:t xml:space="preserve"> Annualized Hourly Cost</w:t>
      </w:r>
      <w:bookmarkEnd w:id="113"/>
      <w:bookmarkEnd w:id="114"/>
    </w:p>
    <w:p w14:paraId="495B0CE9" w14:textId="77777777" w:rsidR="00F93721" w:rsidRPr="0090259E" w:rsidRDefault="00F93721" w:rsidP="001866C0">
      <w:pPr>
        <w:pStyle w:val="L1-FlLSp12"/>
        <w:tabs>
          <w:tab w:val="left" w:pos="720"/>
        </w:tabs>
        <w:rPr>
          <w:b/>
        </w:rPr>
      </w:pPr>
      <w:bookmarkStart w:id="115" w:name="_Toc400376149"/>
      <w:r w:rsidRPr="0090259E">
        <w:rPr>
          <w:b/>
        </w:rPr>
        <w:t>Provide estimates of the hour burden of the collection of information. The statement should:</w:t>
      </w:r>
      <w:bookmarkEnd w:id="115"/>
    </w:p>
    <w:p w14:paraId="450B2AE6" w14:textId="77777777" w:rsidR="00EF4CDA" w:rsidRPr="00BB1C1C" w:rsidRDefault="00EF4CDA" w:rsidP="001866C0">
      <w:pPr>
        <w:pStyle w:val="L1-FlLSp12"/>
        <w:tabs>
          <w:tab w:val="left" w:pos="720"/>
        </w:tabs>
        <w:rPr>
          <w:b/>
        </w:rPr>
      </w:pPr>
    </w:p>
    <w:p w14:paraId="587994BE" w14:textId="77777777" w:rsidR="00F93721" w:rsidRPr="0090259E" w:rsidRDefault="00F93721" w:rsidP="00715A9C">
      <w:pPr>
        <w:pStyle w:val="N1-1stBullet"/>
        <w:rPr>
          <w:b/>
        </w:rPr>
      </w:pPr>
      <w:bookmarkStart w:id="116" w:name="_Toc315090023"/>
      <w:bookmarkStart w:id="117" w:name="_Toc316652495"/>
      <w:bookmarkStart w:id="118" w:name="_Toc325472122"/>
      <w:bookmarkStart w:id="119" w:name="_Toc325552296"/>
      <w:bookmarkStart w:id="120" w:name="_Toc400376150"/>
      <w:r w:rsidRPr="0090259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16"/>
      <w:bookmarkEnd w:id="117"/>
      <w:bookmarkEnd w:id="118"/>
      <w:bookmarkEnd w:id="119"/>
      <w:bookmarkEnd w:id="120"/>
    </w:p>
    <w:p w14:paraId="4B4C1909" w14:textId="77777777" w:rsidR="00EF4CDA" w:rsidRDefault="00F93721" w:rsidP="00715A9C">
      <w:pPr>
        <w:pStyle w:val="N1-1stBullet"/>
      </w:pPr>
      <w:bookmarkStart w:id="121" w:name="_Toc400376151"/>
      <w:r w:rsidRPr="0090259E">
        <w:rPr>
          <w:b/>
        </w:rPr>
        <w:t>Provide estimates of annualized cost to respondents for the hour burdens for collections of information, identifying and using appropriate wage rate categories</w:t>
      </w:r>
      <w:bookmarkEnd w:id="121"/>
      <w:r w:rsidR="00EF4CDA">
        <w:t>.</w:t>
      </w:r>
    </w:p>
    <w:p w14:paraId="41694A35" w14:textId="0D42E91D" w:rsidR="00F93721" w:rsidRDefault="00715A9C" w:rsidP="00D77A4B">
      <w:pPr>
        <w:pStyle w:val="L1-FlLSp12"/>
        <w:tabs>
          <w:tab w:val="left" w:pos="720"/>
        </w:tabs>
        <w:spacing w:line="480" w:lineRule="auto"/>
      </w:pPr>
      <w:r>
        <w:lastRenderedPageBreak/>
        <w:tab/>
      </w:r>
      <w:r w:rsidR="00F93721" w:rsidRPr="006B54C9">
        <w:t>The target participant is the child.</w:t>
      </w:r>
      <w:r w:rsidR="002E5AAC">
        <w:t xml:space="preserve"> </w:t>
      </w:r>
      <w:r w:rsidR="00F93721" w:rsidRPr="006B54C9">
        <w:t xml:space="preserve">We will collect information about the child from the </w:t>
      </w:r>
      <w:r w:rsidR="00F93721">
        <w:t>mother/care</w:t>
      </w:r>
      <w:r w:rsidR="00F93721" w:rsidRPr="006B54C9">
        <w:t xml:space="preserve">giver, WIC administrative records, WIC sites, and health care providers. </w:t>
      </w:r>
      <w:r w:rsidR="00A77FEC">
        <w:t xml:space="preserve">The burden table (Appendix U) </w:t>
      </w:r>
      <w:r w:rsidR="00F93721" w:rsidRPr="006B54C9">
        <w:t>presents the number of respondents, frequency of response, and annual hour burden to collect these data.</w:t>
      </w:r>
      <w:r w:rsidR="002E5AAC">
        <w:t xml:space="preserve"> </w:t>
      </w:r>
      <w:r w:rsidR="00F93721" w:rsidRPr="006B54C9">
        <w:t>The assumptions</w:t>
      </w:r>
      <w:r w:rsidR="00F93721" w:rsidRPr="00BF237E">
        <w:t xml:space="preserve"> used to estimate burden </w:t>
      </w:r>
      <w:r w:rsidR="00F93721" w:rsidRPr="001C64CD">
        <w:t>are based on Westat</w:t>
      </w:r>
      <w:r w:rsidR="002E5AAC">
        <w:t>’</w:t>
      </w:r>
      <w:r w:rsidR="00F93721" w:rsidRPr="001C64CD">
        <w:t>s professional experience</w:t>
      </w:r>
      <w:r w:rsidR="001E6F49">
        <w:t xml:space="preserve">, </w:t>
      </w:r>
      <w:r w:rsidR="00A77FEC">
        <w:t xml:space="preserve">survey expert simulation </w:t>
      </w:r>
      <w:r w:rsidR="001E6F49">
        <w:t>testing for timing of the interviews,</w:t>
      </w:r>
      <w:r w:rsidR="00F93721" w:rsidRPr="001C64CD">
        <w:t xml:space="preserve"> and input from Public Health Foundation Enterprise </w:t>
      </w:r>
      <w:r w:rsidR="00F93721">
        <w:t xml:space="preserve">for WIC </w:t>
      </w:r>
      <w:r w:rsidR="00F93721" w:rsidRPr="001C64CD">
        <w:t>(PHFE-WIC), and are footnoted in</w:t>
      </w:r>
      <w:r w:rsidR="00B16A1F">
        <w:br/>
      </w:r>
      <w:r w:rsidR="00A77FEC">
        <w:t>Appendix U</w:t>
      </w:r>
      <w:r w:rsidR="001E6F49">
        <w:t>.</w:t>
      </w:r>
    </w:p>
    <w:p w14:paraId="7F50A838" w14:textId="77777777" w:rsidR="00CB07BB" w:rsidRDefault="00CB07BB" w:rsidP="001866C0">
      <w:pPr>
        <w:pStyle w:val="L1-FlLSp12"/>
        <w:tabs>
          <w:tab w:val="left" w:pos="720"/>
        </w:tabs>
      </w:pPr>
    </w:p>
    <w:p w14:paraId="54526BCC" w14:textId="5376A985" w:rsidR="00F93721" w:rsidRDefault="00F93721" w:rsidP="00A77FEC">
      <w:pPr>
        <w:pStyle w:val="N1-1stBullet"/>
        <w:spacing w:line="360" w:lineRule="auto"/>
      </w:pPr>
      <w:r w:rsidRPr="0003541E">
        <w:rPr>
          <w:b/>
        </w:rPr>
        <w:t xml:space="preserve">WIC </w:t>
      </w:r>
      <w:r w:rsidR="00CB07BB">
        <w:rPr>
          <w:b/>
        </w:rPr>
        <w:t>P</w:t>
      </w:r>
      <w:r>
        <w:rPr>
          <w:b/>
        </w:rPr>
        <w:t>articipants</w:t>
      </w:r>
      <w:r w:rsidRPr="00CB07BB">
        <w:rPr>
          <w:b/>
        </w:rPr>
        <w:t>.</w:t>
      </w:r>
      <w:r>
        <w:t xml:space="preserve"> The sample </w:t>
      </w:r>
      <w:r w:rsidRPr="00100EDC">
        <w:t xml:space="preserve">size of WIC </w:t>
      </w:r>
      <w:r>
        <w:t>participants is 4,</w:t>
      </w:r>
      <w:r w:rsidR="00D75669">
        <w:t>046</w:t>
      </w:r>
      <w:r w:rsidR="00C63719">
        <w:t xml:space="preserve"> </w:t>
      </w:r>
      <w:r>
        <w:t>(from the Base sample).</w:t>
      </w:r>
      <w:r w:rsidR="002E5AAC">
        <w:t xml:space="preserve"> </w:t>
      </w:r>
      <w:r>
        <w:t>Approximately 2,</w:t>
      </w:r>
      <w:r w:rsidR="007032E7">
        <w:t xml:space="preserve">319 </w:t>
      </w:r>
      <w:r>
        <w:t xml:space="preserve">WIC participants will complete the </w:t>
      </w:r>
      <w:r w:rsidR="007032E7">
        <w:t>42</w:t>
      </w:r>
      <w:r>
        <w:t>-month interview</w:t>
      </w:r>
      <w:r w:rsidR="007032E7">
        <w:t xml:space="preserve">, 2,200 will complete the 48-month interview, 2,087 will complete the 54-month interview, </w:t>
      </w:r>
      <w:r>
        <w:t xml:space="preserve">and </w:t>
      </w:r>
      <w:r w:rsidR="007032E7">
        <w:t>1,9</w:t>
      </w:r>
      <w:r w:rsidR="00D75669">
        <w:t>80</w:t>
      </w:r>
      <w:r>
        <w:t xml:space="preserve"> will complete the </w:t>
      </w:r>
      <w:r w:rsidR="007032E7">
        <w:t>60</w:t>
      </w:r>
      <w:r>
        <w:t>-month interview.</w:t>
      </w:r>
      <w:r w:rsidR="002E5AAC">
        <w:t xml:space="preserve"> </w:t>
      </w:r>
      <w:r>
        <w:t xml:space="preserve">The sample size and expected number of respondents for each data collection activity is based on the response rates presented in Table </w:t>
      </w:r>
      <w:r w:rsidR="001E6F49">
        <w:t>B2.1</w:t>
      </w:r>
      <w:r w:rsidR="00FE4706">
        <w:t xml:space="preserve"> (in the Part B supporting statement)</w:t>
      </w:r>
      <w:r>
        <w:t>.</w:t>
      </w:r>
      <w:r w:rsidR="002E5AAC">
        <w:t xml:space="preserve"> </w:t>
      </w:r>
      <w:r>
        <w:t xml:space="preserve">Participant burden includes time to read communication materials, provide contact information at the </w:t>
      </w:r>
      <w:r w:rsidR="00CF18B3">
        <w:t>36</w:t>
      </w:r>
      <w:r>
        <w:t>-month interview,</w:t>
      </w:r>
      <w:r w:rsidR="00FE4706">
        <w:t xml:space="preserve"> complete contact information forms at 39, 45, 51, and 57 months, </w:t>
      </w:r>
      <w:r>
        <w:t xml:space="preserve">and complete </w:t>
      </w:r>
      <w:r w:rsidR="00C63719">
        <w:t xml:space="preserve">four </w:t>
      </w:r>
      <w:r>
        <w:t>additional telephone surveys.</w:t>
      </w:r>
      <w:r w:rsidR="002E5AAC">
        <w:t xml:space="preserve"> </w:t>
      </w:r>
      <w:r w:rsidR="00C63719">
        <w:t>I</w:t>
      </w:r>
      <w:r>
        <w:t xml:space="preserve">t also includes time to have their child measured at the WIC site office </w:t>
      </w:r>
      <w:r w:rsidR="007032E7">
        <w:t xml:space="preserve">or provider’s office </w:t>
      </w:r>
      <w:r>
        <w:t>for height and weight (HT/WT)</w:t>
      </w:r>
      <w:r w:rsidR="007032E7">
        <w:t>;</w:t>
      </w:r>
      <w:r>
        <w:t xml:space="preserve"> or sign the </w:t>
      </w:r>
      <w:r w:rsidR="007032E7">
        <w:t xml:space="preserve">HIPAA </w:t>
      </w:r>
      <w:r>
        <w:t>form to allow the contractor to request their child</w:t>
      </w:r>
      <w:r w:rsidR="002E5AAC">
        <w:t>’</w:t>
      </w:r>
      <w:r>
        <w:t>s height and weight measurements from the child care provider</w:t>
      </w:r>
      <w:r w:rsidR="007032E7">
        <w:t>, provide a past printout of child HT/WT, or allow a Home Health Nurse visit to measure the child</w:t>
      </w:r>
      <w:r w:rsidR="001E6F49">
        <w:t>.</w:t>
      </w:r>
    </w:p>
    <w:p w14:paraId="78FE49E5" w14:textId="7C7FE3D9" w:rsidR="00F93721" w:rsidRDefault="00F93721" w:rsidP="00D77A4B">
      <w:pPr>
        <w:pStyle w:val="N1-1stBullet"/>
        <w:spacing w:line="360" w:lineRule="auto"/>
      </w:pPr>
      <w:r w:rsidRPr="0059758E">
        <w:rPr>
          <w:b/>
        </w:rPr>
        <w:t xml:space="preserve">WIC </w:t>
      </w:r>
      <w:r w:rsidR="00CB07BB">
        <w:rPr>
          <w:b/>
        </w:rPr>
        <w:t>P</w:t>
      </w:r>
      <w:r w:rsidRPr="0059758E">
        <w:rPr>
          <w:b/>
        </w:rPr>
        <w:t xml:space="preserve">rogram </w:t>
      </w:r>
      <w:r w:rsidR="00CB07BB">
        <w:rPr>
          <w:b/>
        </w:rPr>
        <w:t>R</w:t>
      </w:r>
      <w:r w:rsidRPr="0059758E">
        <w:rPr>
          <w:b/>
        </w:rPr>
        <w:t>epresentatives</w:t>
      </w:r>
      <w:r w:rsidRPr="00CB07BB">
        <w:rPr>
          <w:b/>
        </w:rPr>
        <w:t>.</w:t>
      </w:r>
      <w:r w:rsidR="002E5AAC">
        <w:t xml:space="preserve"> </w:t>
      </w:r>
      <w:r w:rsidR="00A77FEC">
        <w:t xml:space="preserve">We expect that all of the </w:t>
      </w:r>
      <w:proofErr w:type="spellStart"/>
      <w:r w:rsidR="00A77FEC">
        <w:t>sWIC</w:t>
      </w:r>
      <w:proofErr w:type="spellEnd"/>
      <w:r w:rsidR="00A77FEC">
        <w:t xml:space="preserve"> State Agencies and WIC sites that have been collaborating with the study will continue to do so. </w:t>
      </w:r>
      <w:r>
        <w:t xml:space="preserve">A total of 27 State </w:t>
      </w:r>
      <w:r w:rsidRPr="0059758E">
        <w:rPr>
          <w:b/>
        </w:rPr>
        <w:t>WIC data managers</w:t>
      </w:r>
      <w:r>
        <w:t xml:space="preserve"> will complete requests for height and weight data from administrative records and</w:t>
      </w:r>
      <w:r w:rsidR="002E5AAC">
        <w:t xml:space="preserve"> </w:t>
      </w:r>
      <w:r>
        <w:t>80 WIC site staff will provide contact information for the study participants and assist in weighing and measuring children who visit the clinic to be weighed and measured.</w:t>
      </w:r>
    </w:p>
    <w:p w14:paraId="4E65DFC2" w14:textId="1EDC6E88" w:rsidR="00F93721" w:rsidRDefault="00F93721" w:rsidP="00D77A4B">
      <w:pPr>
        <w:pStyle w:val="N1-1stBullet"/>
        <w:spacing w:line="360" w:lineRule="auto"/>
      </w:pPr>
      <w:r>
        <w:rPr>
          <w:b/>
        </w:rPr>
        <w:lastRenderedPageBreak/>
        <w:t>Health Care Providers</w:t>
      </w:r>
      <w:r w:rsidRPr="00CB07BB">
        <w:rPr>
          <w:b/>
        </w:rPr>
        <w:t>.</w:t>
      </w:r>
      <w:r>
        <w:t xml:space="preserve"> </w:t>
      </w:r>
      <w:r w:rsidR="00A77FEC">
        <w:t>The sample size of health care provider data managers who will receive requests for child measurements is 418. Of these, we expect u</w:t>
      </w:r>
      <w:r>
        <w:t xml:space="preserve">p to </w:t>
      </w:r>
      <w:r w:rsidR="007032E7">
        <w:t xml:space="preserve">334 </w:t>
      </w:r>
      <w:r w:rsidR="00A77FEC">
        <w:t>of them</w:t>
      </w:r>
      <w:r>
        <w:t xml:space="preserve"> will respond to requests for child</w:t>
      </w:r>
      <w:r w:rsidR="002E5AAC">
        <w:t>’</w:t>
      </w:r>
      <w:r>
        <w:t>s height and weight data.</w:t>
      </w:r>
      <w:r w:rsidR="002E5AAC">
        <w:t xml:space="preserve"> </w:t>
      </w:r>
    </w:p>
    <w:p w14:paraId="35460233" w14:textId="41D5133F" w:rsidR="00F93721" w:rsidRDefault="00715A9C" w:rsidP="00D77A4B">
      <w:pPr>
        <w:pStyle w:val="L1-FlLSp12"/>
        <w:tabs>
          <w:tab w:val="left" w:pos="720"/>
        </w:tabs>
        <w:spacing w:line="480" w:lineRule="auto"/>
      </w:pPr>
      <w:r>
        <w:tab/>
      </w:r>
      <w:r w:rsidR="00F93721" w:rsidRPr="0021686A">
        <w:t>The estimated annualized cost</w:t>
      </w:r>
      <w:r w:rsidR="00B12326">
        <w:t xml:space="preserve"> for this collection is </w:t>
      </w:r>
      <w:r w:rsidR="00B12326" w:rsidRPr="00A348A8">
        <w:t>$</w:t>
      </w:r>
      <w:r w:rsidR="00584DD3">
        <w:t>1</w:t>
      </w:r>
      <w:r w:rsidR="00C62C5B">
        <w:t>10,911.</w:t>
      </w:r>
      <w:r w:rsidR="00576D43">
        <w:t xml:space="preserve">49.  </w:t>
      </w:r>
      <w:r w:rsidR="00B12326">
        <w:t>This includes $</w:t>
      </w:r>
      <w:r w:rsidR="00584DD3">
        <w:t>76,562.</w:t>
      </w:r>
      <w:r w:rsidR="00576D43">
        <w:t>85</w:t>
      </w:r>
      <w:r w:rsidR="00B12326">
        <w:t xml:space="preserve"> for Individual/Household at</w:t>
      </w:r>
      <w:r w:rsidR="00F93721" w:rsidRPr="0021686A">
        <w:t xml:space="preserve"> $7.25 per hour for WIC participants (average national minimum wage); </w:t>
      </w:r>
      <w:r w:rsidR="00B12326">
        <w:t>$</w:t>
      </w:r>
      <w:r w:rsidR="00C62C5B">
        <w:t>33,866.10</w:t>
      </w:r>
      <w:r w:rsidR="00B7089B">
        <w:t xml:space="preserve"> </w:t>
      </w:r>
      <w:r w:rsidR="00B12326">
        <w:t xml:space="preserve">for State, Local &amp; Tribal Government at </w:t>
      </w:r>
      <w:r w:rsidR="00F93721" w:rsidRPr="0021686A">
        <w:t>$</w:t>
      </w:r>
      <w:r w:rsidR="009C5284">
        <w:t>54.08</w:t>
      </w:r>
      <w:r w:rsidR="00F93721" w:rsidRPr="0021686A">
        <w:t xml:space="preserve"> per hour for state and local WIC administrators and WIC data managers (job category </w:t>
      </w:r>
      <w:r w:rsidR="002E5AAC">
        <w:t>“</w:t>
      </w:r>
      <w:r w:rsidR="00F93721" w:rsidRPr="0021686A">
        <w:t>Management Occupations</w:t>
      </w:r>
      <w:r w:rsidR="002E5AAC">
        <w:t>”</w:t>
      </w:r>
      <w:r w:rsidR="00F93721" w:rsidRPr="0021686A">
        <w:t xml:space="preserve"> code #11-0000)</w:t>
      </w:r>
      <w:r w:rsidR="00F93721" w:rsidRPr="0021686A">
        <w:rPr>
          <w:rStyle w:val="FootnoteReference"/>
        </w:rPr>
        <w:footnoteReference w:id="6"/>
      </w:r>
      <w:r w:rsidR="00F93721" w:rsidRPr="0021686A">
        <w:t xml:space="preserve">; </w:t>
      </w:r>
      <w:r w:rsidR="001E6F49">
        <w:t xml:space="preserve">and </w:t>
      </w:r>
      <w:r w:rsidR="001E6F49" w:rsidRPr="0021686A">
        <w:t>$13</w:t>
      </w:r>
      <w:r w:rsidR="001E6F49">
        <w:t>.</w:t>
      </w:r>
      <w:r w:rsidR="009C5284">
        <w:t xml:space="preserve">86 </w:t>
      </w:r>
      <w:r w:rsidR="001E6F49">
        <w:t xml:space="preserve">per hour for WIC site staff </w:t>
      </w:r>
      <w:r w:rsidR="001E6F49" w:rsidRPr="0021686A">
        <w:t xml:space="preserve">(job category </w:t>
      </w:r>
      <w:r w:rsidR="001E6F49">
        <w:t>“</w:t>
      </w:r>
      <w:r w:rsidR="001E6F49" w:rsidRPr="0021686A">
        <w:t>Healthcare Support Occupations</w:t>
      </w:r>
      <w:r w:rsidR="001E6F49">
        <w:t>”</w:t>
      </w:r>
      <w:r w:rsidR="001E6F49" w:rsidRPr="0021686A">
        <w:t xml:space="preserve"> code #31-0000</w:t>
      </w:r>
      <w:r w:rsidR="001E6F49">
        <w:t xml:space="preserve">), </w:t>
      </w:r>
      <w:r w:rsidR="00F93721" w:rsidRPr="0021686A">
        <w:t>and</w:t>
      </w:r>
      <w:r w:rsidR="00B12326">
        <w:t xml:space="preserve"> $</w:t>
      </w:r>
      <w:r w:rsidR="00584DD3">
        <w:t>482.54</w:t>
      </w:r>
      <w:r w:rsidR="00EE39B2">
        <w:t xml:space="preserve"> </w:t>
      </w:r>
      <w:r w:rsidR="00B12326">
        <w:t>for Business at</w:t>
      </w:r>
      <w:r w:rsidR="00F93721" w:rsidRPr="0021686A">
        <w:t xml:space="preserve"> $13.</w:t>
      </w:r>
      <w:r w:rsidR="009C5284">
        <w:t>86</w:t>
      </w:r>
      <w:r w:rsidR="009C5284" w:rsidRPr="0021686A">
        <w:t xml:space="preserve"> </w:t>
      </w:r>
      <w:r w:rsidR="00F93721" w:rsidRPr="0021686A">
        <w:t xml:space="preserve">per hour </w:t>
      </w:r>
      <w:r w:rsidR="001E6F49">
        <w:t xml:space="preserve">for </w:t>
      </w:r>
      <w:r w:rsidR="00F93721" w:rsidRPr="0021686A">
        <w:t>health care provider data managers</w:t>
      </w:r>
      <w:r w:rsidR="009C5284">
        <w:t xml:space="preserve"> </w:t>
      </w:r>
      <w:r w:rsidR="009C5284" w:rsidRPr="0021686A">
        <w:t xml:space="preserve">(job category </w:t>
      </w:r>
      <w:r w:rsidR="009C5284">
        <w:t>“</w:t>
      </w:r>
      <w:r w:rsidR="009C5284" w:rsidRPr="0021686A">
        <w:t>Healthcare Support Occupations</w:t>
      </w:r>
      <w:r w:rsidR="009C5284">
        <w:t>”</w:t>
      </w:r>
      <w:r w:rsidR="009C5284" w:rsidRPr="0021686A">
        <w:t xml:space="preserve"> code #31-0000</w:t>
      </w:r>
      <w:r w:rsidR="009C5284">
        <w:t>)</w:t>
      </w:r>
      <w:r w:rsidR="00F93721" w:rsidRPr="0021686A">
        <w:t>.</w:t>
      </w:r>
      <w:r w:rsidR="002E5AAC">
        <w:t xml:space="preserve"> </w:t>
      </w:r>
      <w:r w:rsidR="00F93721" w:rsidRPr="0021686A">
        <w:t>No respondents will be asked to keep records of data; therefore no burden hours have been estimated for recordkeeping.</w:t>
      </w:r>
    </w:p>
    <w:p w14:paraId="59CF2782" w14:textId="77777777" w:rsidR="00CB07BB" w:rsidRDefault="00CB07BB" w:rsidP="001866C0">
      <w:pPr>
        <w:pStyle w:val="L1-FlLSp12"/>
        <w:tabs>
          <w:tab w:val="left" w:pos="720"/>
        </w:tabs>
      </w:pPr>
      <w:bookmarkStart w:id="122" w:name="_Toc282508099"/>
    </w:p>
    <w:p w14:paraId="4E642347" w14:textId="77777777" w:rsidR="00CB07BB" w:rsidRPr="00C732EE" w:rsidRDefault="00CB07BB" w:rsidP="00D77A4B">
      <w:pPr>
        <w:pStyle w:val="Heading2"/>
      </w:pPr>
      <w:bookmarkStart w:id="123" w:name="_Toc329341688"/>
      <w:bookmarkStart w:id="124" w:name="_Toc400376152"/>
      <w:bookmarkStart w:id="125" w:name="_Toc290021773"/>
      <w:bookmarkStart w:id="126" w:name="_Toc329341689"/>
      <w:bookmarkStart w:id="127" w:name="_Toc400376154"/>
      <w:bookmarkStart w:id="128" w:name="_Toc280797912"/>
      <w:bookmarkEnd w:id="122"/>
      <w:r w:rsidRPr="00C732EE">
        <w:t>A.13</w:t>
      </w:r>
      <w:r w:rsidRPr="00C732EE">
        <w:tab/>
      </w:r>
      <w:r w:rsidRPr="00DE0832">
        <w:t>Estimates of Other Total Annualized Cost Burden</w:t>
      </w:r>
      <w:bookmarkEnd w:id="123"/>
      <w:bookmarkEnd w:id="124"/>
    </w:p>
    <w:p w14:paraId="72AA47D0" w14:textId="77777777" w:rsidR="00CB07BB" w:rsidRPr="00592EC2" w:rsidRDefault="00CB07BB" w:rsidP="001866C0">
      <w:pPr>
        <w:pStyle w:val="L1-FlLSp12"/>
        <w:tabs>
          <w:tab w:val="left" w:pos="720"/>
        </w:tabs>
        <w:rPr>
          <w:b/>
        </w:rPr>
      </w:pPr>
      <w:r w:rsidRPr="00592EC2">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91DB6B" w14:textId="77777777" w:rsidR="00CB07BB" w:rsidRPr="002A6A28" w:rsidRDefault="00CB07BB" w:rsidP="001866C0">
      <w:pPr>
        <w:pStyle w:val="L1-FlLSp12"/>
        <w:tabs>
          <w:tab w:val="left" w:pos="720"/>
        </w:tabs>
      </w:pPr>
    </w:p>
    <w:p w14:paraId="527AC66A" w14:textId="34EA29CE" w:rsidR="00592EC2" w:rsidRDefault="00715A9C" w:rsidP="00D77A4B">
      <w:pPr>
        <w:pStyle w:val="L1-FlLSp12"/>
        <w:tabs>
          <w:tab w:val="left" w:pos="720"/>
        </w:tabs>
        <w:spacing w:line="480" w:lineRule="auto"/>
      </w:pPr>
      <w:r>
        <w:tab/>
      </w:r>
      <w:r w:rsidR="00CB07BB" w:rsidRPr="00EC1412">
        <w:t>There are no capital/start-up or ongoing operation/maintenance costs associated with this information collection.</w:t>
      </w:r>
    </w:p>
    <w:p w14:paraId="165282B4" w14:textId="77777777" w:rsidR="005531CD" w:rsidRDefault="005531CD" w:rsidP="00D77A4B">
      <w:pPr>
        <w:pStyle w:val="L1-FlLSp12"/>
        <w:tabs>
          <w:tab w:val="left" w:pos="720"/>
        </w:tabs>
        <w:spacing w:line="480" w:lineRule="auto"/>
      </w:pPr>
      <w:bookmarkStart w:id="129" w:name="_GoBack"/>
      <w:bookmarkEnd w:id="129"/>
    </w:p>
    <w:p w14:paraId="588D2F6F" w14:textId="77777777" w:rsidR="00F93721" w:rsidRPr="00C732EE" w:rsidRDefault="00F93721" w:rsidP="00D77A4B">
      <w:pPr>
        <w:pStyle w:val="Heading2"/>
      </w:pPr>
      <w:r w:rsidRPr="00C732EE">
        <w:lastRenderedPageBreak/>
        <w:t>A.14</w:t>
      </w:r>
      <w:r w:rsidRPr="00C732EE">
        <w:tab/>
      </w:r>
      <w:bookmarkEnd w:id="125"/>
      <w:r>
        <w:t>Annualized Cost to the Federal Government</w:t>
      </w:r>
      <w:bookmarkEnd w:id="126"/>
      <w:bookmarkEnd w:id="127"/>
    </w:p>
    <w:p w14:paraId="3B61A258" w14:textId="77777777" w:rsidR="00F93721" w:rsidRPr="00592EC2" w:rsidRDefault="00F93721" w:rsidP="001866C0">
      <w:pPr>
        <w:pStyle w:val="L1-FlLSp12"/>
        <w:tabs>
          <w:tab w:val="left" w:pos="720"/>
        </w:tabs>
        <w:rPr>
          <w:b/>
        </w:rPr>
      </w:pPr>
      <w:r w:rsidRPr="00592EC2">
        <w:rPr>
          <w:b/>
        </w:rPr>
        <w:t>Provide estimates of annualized cost to the Federal government. Also, provide a description of the method used to estimate cost and any other expense that would not have been incurred without this collection of information.</w:t>
      </w:r>
    </w:p>
    <w:p w14:paraId="2B9DEED3" w14:textId="77777777" w:rsidR="00F93721" w:rsidRPr="002A6A28" w:rsidRDefault="00F93721" w:rsidP="001866C0">
      <w:pPr>
        <w:pStyle w:val="L1-FlLSp12"/>
        <w:tabs>
          <w:tab w:val="left" w:pos="720"/>
        </w:tabs>
      </w:pPr>
    </w:p>
    <w:p w14:paraId="64DFDADC" w14:textId="44791566" w:rsidR="00F93721" w:rsidRDefault="00715A9C" w:rsidP="00D77A4B">
      <w:pPr>
        <w:pStyle w:val="L1-FlLSp12"/>
        <w:tabs>
          <w:tab w:val="left" w:pos="720"/>
        </w:tabs>
        <w:spacing w:line="480" w:lineRule="auto"/>
      </w:pPr>
      <w:r>
        <w:tab/>
      </w:r>
      <w:r w:rsidR="00F93721">
        <w:t xml:space="preserve">Total annual cost to the </w:t>
      </w:r>
      <w:r w:rsidR="00F93721" w:rsidRPr="0023791F">
        <w:t>federal government is $</w:t>
      </w:r>
      <w:r w:rsidR="00081D39">
        <w:t>1,</w:t>
      </w:r>
      <w:r w:rsidR="003C3205">
        <w:t>389,073</w:t>
      </w:r>
      <w:r w:rsidR="00F93721" w:rsidRPr="0023791F">
        <w:t>.</w:t>
      </w:r>
      <w:r w:rsidR="002E5AAC" w:rsidRPr="0023791F">
        <w:t xml:space="preserve"> </w:t>
      </w:r>
      <w:r w:rsidR="00F93721" w:rsidRPr="0023791F">
        <w:t>Contractor costs associated with this study total $</w:t>
      </w:r>
      <w:r w:rsidR="0065482A">
        <w:t>7,034,916</w:t>
      </w:r>
      <w:r w:rsidR="00F93721" w:rsidRPr="0023791F">
        <w:t xml:space="preserve"> over </w:t>
      </w:r>
      <w:r w:rsidR="00EE614A">
        <w:t>5.2</w:t>
      </w:r>
      <w:r w:rsidR="00F93721" w:rsidRPr="0023791F">
        <w:t xml:space="preserve"> years, with an estimated $</w:t>
      </w:r>
      <w:r w:rsidR="0065482A">
        <w:t>1,352,868</w:t>
      </w:r>
      <w:r w:rsidR="00F93721" w:rsidRPr="0023791F">
        <w:t xml:space="preserve"> annual cost to the</w:t>
      </w:r>
      <w:r w:rsidR="00F93721" w:rsidRPr="00872A67">
        <w:t xml:space="preserve"> federal government. This is based on an estimate of </w:t>
      </w:r>
      <w:r w:rsidR="0065482A">
        <w:t>67,451</w:t>
      </w:r>
      <w:r w:rsidR="00F93721">
        <w:t xml:space="preserve"> </w:t>
      </w:r>
      <w:r w:rsidR="00F93721" w:rsidRPr="00872A67">
        <w:t xml:space="preserve">labor hours, with a salary </w:t>
      </w:r>
      <w:r w:rsidR="00F93721" w:rsidRPr="00394595">
        <w:t>range of $</w:t>
      </w:r>
      <w:r w:rsidR="0065482A">
        <w:t>25.93</w:t>
      </w:r>
      <w:r w:rsidR="00F93721" w:rsidRPr="00394595">
        <w:t xml:space="preserve">– </w:t>
      </w:r>
      <w:r w:rsidR="00F93721" w:rsidRPr="0007308F">
        <w:t>$</w:t>
      </w:r>
      <w:r w:rsidR="0065482A" w:rsidRPr="00EE39B2">
        <w:t>294.65</w:t>
      </w:r>
      <w:r w:rsidR="00F93721">
        <w:t xml:space="preserve"> </w:t>
      </w:r>
      <w:r w:rsidR="00F93721" w:rsidRPr="00394595">
        <w:t>per</w:t>
      </w:r>
      <w:r w:rsidR="00F93721" w:rsidRPr="00872A67">
        <w:t xml:space="preserve"> hour</w:t>
      </w:r>
      <w:r w:rsidR="00B06D02">
        <w:t>,</w:t>
      </w:r>
      <w:r w:rsidR="00F93721" w:rsidRPr="00872A67">
        <w:t xml:space="preserve"> and includes instrument development</w:t>
      </w:r>
      <w:r w:rsidR="00F93721">
        <w:t>;</w:t>
      </w:r>
      <w:r w:rsidR="00F93721" w:rsidRPr="00872A67">
        <w:t xml:space="preserve"> data collection</w:t>
      </w:r>
      <w:r w:rsidR="00F93721">
        <w:t xml:space="preserve"> and retention;</w:t>
      </w:r>
      <w:r w:rsidR="00F93721" w:rsidRPr="00872A67">
        <w:t xml:space="preserve"> analysis</w:t>
      </w:r>
      <w:r w:rsidR="00F93721">
        <w:t>;</w:t>
      </w:r>
      <w:r w:rsidR="002E5AAC">
        <w:t xml:space="preserve"> </w:t>
      </w:r>
      <w:r w:rsidR="00F93721" w:rsidRPr="00872A67">
        <w:t>reporting</w:t>
      </w:r>
      <w:r w:rsidR="00F93721">
        <w:t xml:space="preserve">; </w:t>
      </w:r>
      <w:r w:rsidR="00F93721" w:rsidRPr="00872A67">
        <w:t xml:space="preserve">and overhead costs, including computing, copying, supplies, postage, shipping, </w:t>
      </w:r>
      <w:r w:rsidR="001023F5">
        <w:t xml:space="preserve">incentives, </w:t>
      </w:r>
      <w:r w:rsidR="00F93721" w:rsidRPr="00872A67">
        <w:t>and other miscellaneous items. The cost of the FNS employee</w:t>
      </w:r>
      <w:r w:rsidR="00F93721">
        <w:t xml:space="preserve">, Social Science Research Analyst, </w:t>
      </w:r>
      <w:r w:rsidR="00F93721" w:rsidRPr="00872A67">
        <w:t>involved in project oversight wi</w:t>
      </w:r>
      <w:r w:rsidR="00F93721">
        <w:t xml:space="preserve">th the study is estimated at </w:t>
      </w:r>
      <w:r w:rsidR="00F93721" w:rsidRPr="0021686A">
        <w:t>GS-13, step 1 at $</w:t>
      </w:r>
      <w:r w:rsidR="00E06C49">
        <w:t>43.52</w:t>
      </w:r>
      <w:r w:rsidR="00F93721" w:rsidRPr="0021686A">
        <w:t xml:space="preserve"> per hour based on 2,080 hours per year.</w:t>
      </w:r>
      <w:r w:rsidR="002E5AAC">
        <w:t xml:space="preserve"> </w:t>
      </w:r>
      <w:r w:rsidR="00F93721" w:rsidRPr="0021686A">
        <w:t xml:space="preserve">We anticipate this person will work 832 hours per year for </w:t>
      </w:r>
      <w:r w:rsidR="00081D39">
        <w:t>5.2</w:t>
      </w:r>
      <w:r w:rsidR="00F93721" w:rsidRPr="0021686A">
        <w:t xml:space="preserve"> years for a combined total of </w:t>
      </w:r>
      <w:r w:rsidR="00081D39">
        <w:t>4,326</w:t>
      </w:r>
      <w:r w:rsidR="00F93721" w:rsidRPr="0021686A">
        <w:t xml:space="preserve"> hours.</w:t>
      </w:r>
      <w:r w:rsidR="002E5AAC">
        <w:t xml:space="preserve"> </w:t>
      </w:r>
      <w:r w:rsidR="00F93721" w:rsidRPr="0021686A">
        <w:t>The annual cost for the FNS employee is $</w:t>
      </w:r>
      <w:r w:rsidR="00B81DDB">
        <w:t>36,205</w:t>
      </w:r>
      <w:r w:rsidR="00F93721" w:rsidRPr="0021686A">
        <w:t>.</w:t>
      </w:r>
      <w:r w:rsidR="002E5AAC">
        <w:t xml:space="preserve"> </w:t>
      </w:r>
      <w:r w:rsidR="00F93721" w:rsidRPr="0021686A">
        <w:t xml:space="preserve">Federal employee pay rates are based on the General Schedule of the Office of Personnel Management (OPM) for </w:t>
      </w:r>
      <w:r w:rsidR="005422BD" w:rsidRPr="0021686A">
        <w:t>201</w:t>
      </w:r>
      <w:r w:rsidR="00081D39">
        <w:t>5</w:t>
      </w:r>
      <w:r w:rsidR="005422BD" w:rsidRPr="0021686A">
        <w:t xml:space="preserve"> </w:t>
      </w:r>
      <w:r w:rsidR="00F93721" w:rsidRPr="0021686A">
        <w:t>for the Washington DC locality.</w:t>
      </w:r>
    </w:p>
    <w:p w14:paraId="7ADC0B53" w14:textId="77777777" w:rsidR="00592EC2" w:rsidRDefault="00592EC2" w:rsidP="00D77A4B">
      <w:pPr>
        <w:pStyle w:val="L1-FlLSp12"/>
        <w:tabs>
          <w:tab w:val="left" w:pos="720"/>
        </w:tabs>
        <w:spacing w:line="480" w:lineRule="auto"/>
      </w:pPr>
    </w:p>
    <w:p w14:paraId="5A9F3F03" w14:textId="77777777" w:rsidR="00F93721" w:rsidRPr="00C732EE" w:rsidRDefault="00F93721" w:rsidP="00D77A4B">
      <w:pPr>
        <w:pStyle w:val="Heading2"/>
      </w:pPr>
      <w:bookmarkStart w:id="130" w:name="_Toc290021774"/>
      <w:bookmarkStart w:id="131" w:name="_Toc329341690"/>
      <w:bookmarkStart w:id="132" w:name="_Toc400376155"/>
      <w:bookmarkEnd w:id="128"/>
      <w:r w:rsidRPr="00C732EE">
        <w:t>A.15</w:t>
      </w:r>
      <w:r w:rsidRPr="00C732EE">
        <w:tab/>
      </w:r>
      <w:bookmarkEnd w:id="130"/>
      <w:r>
        <w:t>Explanation for Program Changes or Adjustments</w:t>
      </w:r>
      <w:bookmarkEnd w:id="131"/>
      <w:bookmarkEnd w:id="132"/>
    </w:p>
    <w:p w14:paraId="2A412AC3" w14:textId="77777777" w:rsidR="00F93721" w:rsidRPr="00592EC2" w:rsidRDefault="00F93721" w:rsidP="001866C0">
      <w:pPr>
        <w:pStyle w:val="L1-FlLSp12"/>
        <w:tabs>
          <w:tab w:val="left" w:pos="720"/>
        </w:tabs>
        <w:rPr>
          <w:b/>
        </w:rPr>
      </w:pPr>
      <w:r w:rsidRPr="00592EC2">
        <w:rPr>
          <w:b/>
        </w:rPr>
        <w:t>Explain the reasons for any program changes or adjustments reported in Items 13 or 14 of the OMB Form 83-1.</w:t>
      </w:r>
    </w:p>
    <w:p w14:paraId="2112380F" w14:textId="77777777" w:rsidR="00F93721" w:rsidRDefault="00F93721" w:rsidP="001866C0">
      <w:pPr>
        <w:pStyle w:val="L1-FlLSp12"/>
        <w:tabs>
          <w:tab w:val="left" w:pos="720"/>
        </w:tabs>
      </w:pPr>
    </w:p>
    <w:p w14:paraId="1A7C7F7D" w14:textId="2BA2856F" w:rsidR="006A0F82" w:rsidRPr="006A0F82" w:rsidRDefault="00715A9C" w:rsidP="00D77A4B">
      <w:pPr>
        <w:pStyle w:val="L1-FlLSp12"/>
        <w:tabs>
          <w:tab w:val="left" w:pos="720"/>
        </w:tabs>
        <w:spacing w:line="480" w:lineRule="auto"/>
      </w:pPr>
      <w:r>
        <w:tab/>
      </w:r>
      <w:r w:rsidR="006A0F82" w:rsidRPr="006A0F82">
        <w:t xml:space="preserve">This is a revision of a currently approved data collection. The current burden inventory is </w:t>
      </w:r>
      <w:r w:rsidR="003C13D9">
        <w:t>5,408</w:t>
      </w:r>
      <w:r w:rsidR="006A0F82" w:rsidRPr="006A0F82">
        <w:t xml:space="preserve"> </w:t>
      </w:r>
      <w:r w:rsidR="00C26AB7">
        <w:t xml:space="preserve">hours </w:t>
      </w:r>
      <w:r w:rsidR="006A0F82" w:rsidRPr="006A0F82">
        <w:t xml:space="preserve">and the requested burden estimate as a result of program changes is </w:t>
      </w:r>
      <w:r w:rsidR="003C3205">
        <w:t>11,619.0</w:t>
      </w:r>
      <w:r w:rsidR="00DA73AB">
        <w:t>5</w:t>
      </w:r>
      <w:r w:rsidR="006A0F82" w:rsidRPr="006A0F82">
        <w:t xml:space="preserve"> rounded </w:t>
      </w:r>
      <w:r w:rsidR="003C3205">
        <w:t>down</w:t>
      </w:r>
      <w:r w:rsidR="003C3205" w:rsidRPr="006A0F82">
        <w:t xml:space="preserve"> </w:t>
      </w:r>
      <w:r w:rsidR="006A0F82" w:rsidRPr="006A0F82">
        <w:t xml:space="preserve">to </w:t>
      </w:r>
      <w:r w:rsidR="00E8735E">
        <w:t>11,</w:t>
      </w:r>
      <w:r w:rsidR="003C3205">
        <w:t>619</w:t>
      </w:r>
      <w:r w:rsidR="003C3205" w:rsidRPr="006A0F82">
        <w:t xml:space="preserve"> </w:t>
      </w:r>
      <w:r w:rsidR="006A0F82" w:rsidRPr="006A0F82">
        <w:t xml:space="preserve">which is an increase of </w:t>
      </w:r>
      <w:r w:rsidR="00E8735E">
        <w:t>6,</w:t>
      </w:r>
      <w:r w:rsidR="003C3205">
        <w:t>211</w:t>
      </w:r>
      <w:r w:rsidR="003C3205" w:rsidRPr="006A0F82">
        <w:t xml:space="preserve"> </w:t>
      </w:r>
      <w:r w:rsidR="006A0F82" w:rsidRPr="006A0F82">
        <w:t>burden hours. This request also reflects an increa</w:t>
      </w:r>
      <w:r w:rsidR="003C13D9">
        <w:t xml:space="preserve">se in the number of responses. </w:t>
      </w:r>
      <w:r w:rsidR="00F86710">
        <w:t xml:space="preserve">The current total number of </w:t>
      </w:r>
      <w:r w:rsidR="006A0F82" w:rsidRPr="006A0F82">
        <w:t xml:space="preserve">responses is </w:t>
      </w:r>
      <w:r w:rsidR="003C13D9">
        <w:t>45,077</w:t>
      </w:r>
      <w:r w:rsidR="006A0F82" w:rsidRPr="006A0F82">
        <w:t xml:space="preserve"> and the requested number of responses is </w:t>
      </w:r>
      <w:r w:rsidR="00E8735E">
        <w:t>130,15</w:t>
      </w:r>
      <w:r w:rsidR="00DA73AB">
        <w:t>6</w:t>
      </w:r>
      <w:r w:rsidR="006A0F82" w:rsidRPr="006A0F82">
        <w:t>,</w:t>
      </w:r>
      <w:r w:rsidR="00653C22">
        <w:t xml:space="preserve"> an increase of </w:t>
      </w:r>
      <w:r w:rsidR="00E8735E">
        <w:t>85,0</w:t>
      </w:r>
      <w:r w:rsidR="00DA73AB">
        <w:t>79</w:t>
      </w:r>
      <w:r w:rsidR="00653C22">
        <w:t xml:space="preserve"> responses</w:t>
      </w:r>
      <w:r w:rsidR="006A0F82" w:rsidRPr="006A0F82">
        <w:t xml:space="preserve">. The program changes are due to </w:t>
      </w:r>
      <w:r w:rsidR="006A0F82" w:rsidRPr="006A0F82">
        <w:lastRenderedPageBreak/>
        <w:t>substantive revisions contained in this phase of the study (Age-</w:t>
      </w:r>
      <w:r w:rsidR="00DD58B6">
        <w:t>5</w:t>
      </w:r>
      <w:r w:rsidR="00DD58B6" w:rsidRPr="006A0F82">
        <w:t xml:space="preserve"> </w:t>
      </w:r>
      <w:r w:rsidR="006A0F82" w:rsidRPr="006A0F82">
        <w:t>Extension) as well as changes to the instruments (</w:t>
      </w:r>
      <w:r w:rsidR="003C3205">
        <w:t xml:space="preserve">adding </w:t>
      </w:r>
      <w:r w:rsidR="00F328E9">
        <w:t xml:space="preserve">a </w:t>
      </w:r>
      <w:r w:rsidR="003C3205">
        <w:t xml:space="preserve">contact information </w:t>
      </w:r>
      <w:r w:rsidR="00F328E9">
        <w:t xml:space="preserve">module </w:t>
      </w:r>
      <w:r w:rsidR="003C3205">
        <w:t>to the 36-month interview added 5 minutes per response to the overall time for that instrument</w:t>
      </w:r>
      <w:r w:rsidR="005425E8">
        <w:t xml:space="preserve">).  </w:t>
      </w:r>
      <w:r w:rsidR="006A0F82" w:rsidRPr="006A0F82">
        <w:t xml:space="preserve">As a result of </w:t>
      </w:r>
      <w:r w:rsidR="003C3205">
        <w:t>the substantive revisions</w:t>
      </w:r>
      <w:r w:rsidR="006A0F82" w:rsidRPr="006A0F82">
        <w:t xml:space="preserve"> the number of respondents and responses increased</w:t>
      </w:r>
      <w:r w:rsidR="003C3205">
        <w:t xml:space="preserve">, and as a result of the instrument changes the burden </w:t>
      </w:r>
      <w:r w:rsidR="00F328E9">
        <w:t xml:space="preserve">per response </w:t>
      </w:r>
      <w:r w:rsidR="003C3205">
        <w:t xml:space="preserve">of the 36-month interview </w:t>
      </w:r>
      <w:r w:rsidR="00F328E9">
        <w:t>increased</w:t>
      </w:r>
      <w:r w:rsidR="006A0F82" w:rsidRPr="006A0F82">
        <w:t>.</w:t>
      </w:r>
    </w:p>
    <w:p w14:paraId="52FD5A49" w14:textId="24EEDD71" w:rsidR="00592EC2" w:rsidRDefault="00592EC2" w:rsidP="001866C0">
      <w:pPr>
        <w:pStyle w:val="L1-FlLSp12"/>
        <w:tabs>
          <w:tab w:val="left" w:pos="720"/>
        </w:tabs>
      </w:pPr>
    </w:p>
    <w:p w14:paraId="553B258A" w14:textId="77777777" w:rsidR="00F93721" w:rsidRPr="00C732EE" w:rsidRDefault="00F93721" w:rsidP="00D77A4B">
      <w:pPr>
        <w:pStyle w:val="Heading2"/>
      </w:pPr>
      <w:bookmarkStart w:id="133" w:name="_Toc290021775"/>
      <w:bookmarkStart w:id="134" w:name="_Toc329341691"/>
      <w:bookmarkStart w:id="135" w:name="_Toc400376156"/>
      <w:r w:rsidRPr="00C732EE">
        <w:t>A.16</w:t>
      </w:r>
      <w:r w:rsidRPr="00C732EE">
        <w:tab/>
      </w:r>
      <w:bookmarkEnd w:id="133"/>
      <w:r w:rsidRPr="003F0254">
        <w:t>Plans for Tabulation and Publication and Project Time Schedule</w:t>
      </w:r>
      <w:bookmarkEnd w:id="134"/>
      <w:bookmarkEnd w:id="135"/>
    </w:p>
    <w:p w14:paraId="591C13CC" w14:textId="77777777" w:rsidR="00F93721" w:rsidRDefault="00F93721" w:rsidP="001866C0">
      <w:pPr>
        <w:pStyle w:val="L1-FlLSp12"/>
        <w:tabs>
          <w:tab w:val="left" w:pos="720"/>
        </w:tabs>
        <w:rPr>
          <w:b/>
        </w:rPr>
      </w:pPr>
      <w:bookmarkStart w:id="136" w:name="_Toc400376157"/>
      <w:bookmarkStart w:id="137" w:name="_Toc329341692"/>
      <w:r w:rsidRPr="00592EC2">
        <w:rPr>
          <w:b/>
        </w:rPr>
        <w:t>For collections of information whose results are planned to be published, outline plans for tabulation and publication.</w:t>
      </w:r>
      <w:bookmarkEnd w:id="136"/>
    </w:p>
    <w:p w14:paraId="7E4CCA22" w14:textId="77777777" w:rsidR="00063DD1" w:rsidRDefault="00063DD1" w:rsidP="001866C0">
      <w:pPr>
        <w:pStyle w:val="L1-FlLSp12"/>
        <w:tabs>
          <w:tab w:val="left" w:pos="720"/>
        </w:tabs>
        <w:rPr>
          <w:b/>
        </w:rPr>
      </w:pPr>
    </w:p>
    <w:p w14:paraId="62F38365" w14:textId="3B44026D" w:rsidR="00063DD1" w:rsidRPr="00715A9C" w:rsidRDefault="00715A9C" w:rsidP="001866C0">
      <w:pPr>
        <w:pStyle w:val="L1-FlLSp12"/>
        <w:tabs>
          <w:tab w:val="left" w:pos="720"/>
        </w:tabs>
      </w:pPr>
      <w:r>
        <w:tab/>
      </w:r>
      <w:r w:rsidR="00063DD1" w:rsidRPr="00715A9C">
        <w:t>Table A16.1 shows the reporting schedule for the reports related to the Age 5 extension.</w:t>
      </w:r>
    </w:p>
    <w:p w14:paraId="25304BD5" w14:textId="77777777" w:rsidR="00F93721" w:rsidRPr="002A6A28" w:rsidRDefault="00F93721" w:rsidP="001866C0">
      <w:pPr>
        <w:pStyle w:val="L1-FlLSp12"/>
        <w:tabs>
          <w:tab w:val="left" w:pos="720"/>
        </w:tabs>
      </w:pPr>
    </w:p>
    <w:p w14:paraId="48D9F23C" w14:textId="6D916CB6" w:rsidR="00F93721" w:rsidRDefault="00F93721" w:rsidP="001866C0">
      <w:pPr>
        <w:pStyle w:val="TT-TableTitle"/>
        <w:tabs>
          <w:tab w:val="left" w:pos="720"/>
        </w:tabs>
      </w:pPr>
      <w:bookmarkStart w:id="138" w:name="_Toc400376158"/>
      <w:r w:rsidRPr="006D7E4A">
        <w:t xml:space="preserve">Table </w:t>
      </w:r>
      <w:r>
        <w:t>A</w:t>
      </w:r>
      <w:r w:rsidRPr="006D7E4A">
        <w:t>16.1</w:t>
      </w:r>
      <w:r>
        <w:t>.</w:t>
      </w:r>
      <w:r w:rsidRPr="006D7E4A">
        <w:tab/>
        <w:t>Reporting Schedule</w:t>
      </w:r>
      <w:bookmarkEnd w:id="137"/>
      <w:bookmarkEnd w:id="138"/>
    </w:p>
    <w:tbl>
      <w:tblPr>
        <w:tblStyle w:val="TableWestatStandardFormat"/>
        <w:tblW w:w="5000" w:type="pct"/>
        <w:tblLook w:val="00A0" w:firstRow="1" w:lastRow="0" w:firstColumn="1" w:lastColumn="0" w:noHBand="0" w:noVBand="0"/>
      </w:tblPr>
      <w:tblGrid>
        <w:gridCol w:w="4788"/>
        <w:gridCol w:w="4788"/>
      </w:tblGrid>
      <w:tr w:rsidR="00F93721" w:rsidRPr="006D7E4A" w14:paraId="7E3D3FBA" w14:textId="77777777" w:rsidTr="00592EC2">
        <w:trPr>
          <w:cnfStyle w:val="100000000000" w:firstRow="1" w:lastRow="0" w:firstColumn="0" w:lastColumn="0" w:oddVBand="0" w:evenVBand="0" w:oddHBand="0" w:evenHBand="0" w:firstRowFirstColumn="0" w:firstRowLastColumn="0" w:lastRowFirstColumn="0" w:lastRowLastColumn="0"/>
        </w:trPr>
        <w:tc>
          <w:tcPr>
            <w:tcW w:w="2500" w:type="pct"/>
          </w:tcPr>
          <w:p w14:paraId="59E3EF15" w14:textId="77777777" w:rsidR="00F93721" w:rsidRPr="00040540" w:rsidRDefault="00F93721" w:rsidP="001866C0">
            <w:pPr>
              <w:pStyle w:val="TH-TableHeading"/>
              <w:tabs>
                <w:tab w:val="left" w:pos="720"/>
              </w:tabs>
            </w:pPr>
            <w:bookmarkStart w:id="139" w:name="_Toc329341693"/>
            <w:bookmarkStart w:id="140" w:name="_Toc400376159"/>
            <w:r w:rsidRPr="00040540">
              <w:t>Activity</w:t>
            </w:r>
            <w:bookmarkEnd w:id="139"/>
            <w:bookmarkEnd w:id="140"/>
          </w:p>
        </w:tc>
        <w:tc>
          <w:tcPr>
            <w:tcW w:w="2500" w:type="pct"/>
          </w:tcPr>
          <w:p w14:paraId="1857E01C" w14:textId="77777777" w:rsidR="00F93721" w:rsidRPr="00040540" w:rsidRDefault="00F93721" w:rsidP="001866C0">
            <w:pPr>
              <w:pStyle w:val="TH-TableHeading"/>
              <w:tabs>
                <w:tab w:val="left" w:pos="720"/>
              </w:tabs>
            </w:pPr>
            <w:bookmarkStart w:id="141" w:name="_Toc329341694"/>
            <w:bookmarkStart w:id="142" w:name="_Toc400376160"/>
            <w:r w:rsidRPr="00040540">
              <w:t>Schedule</w:t>
            </w:r>
            <w:bookmarkEnd w:id="141"/>
            <w:bookmarkEnd w:id="142"/>
          </w:p>
        </w:tc>
      </w:tr>
      <w:tr w:rsidR="007B17F3" w:rsidRPr="006D7E4A" w14:paraId="69852999" w14:textId="77777777" w:rsidTr="00592EC2">
        <w:tc>
          <w:tcPr>
            <w:tcW w:w="2500" w:type="pct"/>
          </w:tcPr>
          <w:p w14:paraId="50F5DC3C" w14:textId="556BB924" w:rsidR="007B17F3" w:rsidRDefault="00A274ED" w:rsidP="001866C0">
            <w:pPr>
              <w:pStyle w:val="TX-TableText"/>
              <w:tabs>
                <w:tab w:val="left" w:pos="720"/>
              </w:tabs>
            </w:pPr>
            <w:r>
              <w:t>48</w:t>
            </w:r>
            <w:r w:rsidR="007B17F3">
              <w:t>-month Report</w:t>
            </w:r>
          </w:p>
        </w:tc>
        <w:tc>
          <w:tcPr>
            <w:tcW w:w="2500" w:type="pct"/>
          </w:tcPr>
          <w:p w14:paraId="030ECAC2" w14:textId="2CD79055" w:rsidR="007B17F3" w:rsidRDefault="00A274ED" w:rsidP="001866C0">
            <w:pPr>
              <w:pStyle w:val="TX-TableText"/>
              <w:tabs>
                <w:tab w:val="left" w:pos="720"/>
              </w:tabs>
              <w:ind w:left="972" w:right="1620"/>
              <w:jc w:val="right"/>
            </w:pPr>
            <w:r>
              <w:t>August 30, 2019</w:t>
            </w:r>
          </w:p>
        </w:tc>
      </w:tr>
      <w:tr w:rsidR="00F93721" w:rsidRPr="006D7E4A" w14:paraId="171B0020" w14:textId="77777777" w:rsidTr="00592EC2">
        <w:tc>
          <w:tcPr>
            <w:tcW w:w="2500" w:type="pct"/>
          </w:tcPr>
          <w:p w14:paraId="3499CA78" w14:textId="20AA8527" w:rsidR="00F93721" w:rsidRPr="006D7E4A" w:rsidRDefault="00F93721" w:rsidP="00F020E8">
            <w:pPr>
              <w:pStyle w:val="TX-TableText"/>
              <w:tabs>
                <w:tab w:val="left" w:pos="720"/>
              </w:tabs>
            </w:pPr>
            <w:r>
              <w:t>Final Report</w:t>
            </w:r>
            <w:r w:rsidR="00A274ED">
              <w:t xml:space="preserve"> through 60 months</w:t>
            </w:r>
          </w:p>
        </w:tc>
        <w:tc>
          <w:tcPr>
            <w:tcW w:w="2500" w:type="pct"/>
          </w:tcPr>
          <w:p w14:paraId="0AF9400E" w14:textId="2B636760" w:rsidR="00F93721" w:rsidRPr="006D7E4A" w:rsidRDefault="00A274ED" w:rsidP="001866C0">
            <w:pPr>
              <w:pStyle w:val="TX-TableText"/>
              <w:tabs>
                <w:tab w:val="left" w:pos="720"/>
              </w:tabs>
              <w:ind w:left="972" w:right="1620"/>
              <w:jc w:val="right"/>
            </w:pPr>
            <w:r>
              <w:t>July 17, 2020</w:t>
            </w:r>
          </w:p>
        </w:tc>
      </w:tr>
    </w:tbl>
    <w:p w14:paraId="01E09775" w14:textId="77777777" w:rsidR="00F93721" w:rsidRPr="003F0254" w:rsidRDefault="00F93721" w:rsidP="001866C0">
      <w:pPr>
        <w:pStyle w:val="L1-FlLSp12"/>
        <w:tabs>
          <w:tab w:val="left" w:pos="720"/>
        </w:tabs>
      </w:pPr>
    </w:p>
    <w:p w14:paraId="201F1017" w14:textId="36A035FD" w:rsidR="00F93721" w:rsidRDefault="00715A9C" w:rsidP="00D77A4B">
      <w:pPr>
        <w:pStyle w:val="L1-FlLSp12"/>
        <w:tabs>
          <w:tab w:val="left" w:pos="720"/>
        </w:tabs>
        <w:spacing w:line="480" w:lineRule="auto"/>
      </w:pPr>
      <w:r>
        <w:tab/>
      </w:r>
      <w:r w:rsidR="00F93721">
        <w:t xml:space="preserve">Table </w:t>
      </w:r>
      <w:r w:rsidR="00F93721" w:rsidRPr="003F0254">
        <w:t>A16.2 presents an overview of the objectives, data collection activities, and study reports that will aid FNS to understand and plan improv</w:t>
      </w:r>
      <w:r w:rsidR="00F93721">
        <w:t>e</w:t>
      </w:r>
      <w:r w:rsidR="00F93721" w:rsidRPr="003F0254">
        <w:t>ments</w:t>
      </w:r>
      <w:r w:rsidR="00F93721">
        <w:t xml:space="preserve"> </w:t>
      </w:r>
      <w:r w:rsidR="00F93721" w:rsidRPr="003F0254">
        <w:t xml:space="preserve">to </w:t>
      </w:r>
      <w:r w:rsidR="00F93721">
        <w:t xml:space="preserve">the </w:t>
      </w:r>
      <w:r w:rsidR="00F93721" w:rsidRPr="003F0254">
        <w:t xml:space="preserve">WIC </w:t>
      </w:r>
      <w:r w:rsidR="00F93721">
        <w:t xml:space="preserve">program, its technical </w:t>
      </w:r>
      <w:r w:rsidR="00F93721" w:rsidRPr="003F0254">
        <w:t>assistance</w:t>
      </w:r>
      <w:r w:rsidR="00F93721">
        <w:t>,</w:t>
      </w:r>
      <w:r w:rsidR="00F93721" w:rsidRPr="003F0254">
        <w:t xml:space="preserve"> and future research.</w:t>
      </w:r>
      <w:r w:rsidR="002E5AAC">
        <w:t xml:space="preserve"> </w:t>
      </w:r>
      <w:r w:rsidR="00F93721">
        <w:t>Findings will be published in peer reviewed reports, professional journals and publications intended for general audiences such as nutrition educators.</w:t>
      </w:r>
      <w:r w:rsidR="002E5AAC">
        <w:t xml:space="preserve"> </w:t>
      </w:r>
      <w:r w:rsidR="006201B5">
        <w:t>F</w:t>
      </w:r>
      <w:r w:rsidR="00F93721">
        <w:t>inal report</w:t>
      </w:r>
      <w:r w:rsidR="006201B5">
        <w:t>s</w:t>
      </w:r>
      <w:r w:rsidR="00F93721">
        <w:t xml:space="preserve"> will</w:t>
      </w:r>
      <w:r w:rsidR="00592EC2">
        <w:t xml:space="preserve"> be posted on the FNS web site.</w:t>
      </w:r>
    </w:p>
    <w:p w14:paraId="4042697B" w14:textId="77777777" w:rsidR="00C165AB" w:rsidRDefault="00C165AB" w:rsidP="00D77A4B">
      <w:pPr>
        <w:pStyle w:val="L1-FlLSp12"/>
        <w:tabs>
          <w:tab w:val="left" w:pos="720"/>
        </w:tabs>
        <w:spacing w:line="480" w:lineRule="auto"/>
      </w:pPr>
    </w:p>
    <w:p w14:paraId="4ED5704B" w14:textId="77777777" w:rsidR="00C165AB" w:rsidRDefault="00C165AB" w:rsidP="00D77A4B">
      <w:pPr>
        <w:pStyle w:val="L1-FlLSp12"/>
        <w:tabs>
          <w:tab w:val="left" w:pos="720"/>
        </w:tabs>
        <w:spacing w:line="480" w:lineRule="auto"/>
      </w:pPr>
    </w:p>
    <w:p w14:paraId="6D41DA90" w14:textId="77777777" w:rsidR="00C165AB" w:rsidRDefault="00C165AB" w:rsidP="00D77A4B">
      <w:pPr>
        <w:pStyle w:val="L1-FlLSp12"/>
        <w:tabs>
          <w:tab w:val="left" w:pos="720"/>
        </w:tabs>
        <w:spacing w:line="480" w:lineRule="auto"/>
      </w:pPr>
    </w:p>
    <w:p w14:paraId="126AC70B" w14:textId="77777777" w:rsidR="00C165AB" w:rsidRDefault="00C165AB" w:rsidP="00D77A4B">
      <w:pPr>
        <w:pStyle w:val="L1-FlLSp12"/>
        <w:tabs>
          <w:tab w:val="left" w:pos="720"/>
        </w:tabs>
        <w:spacing w:line="480" w:lineRule="auto"/>
      </w:pPr>
    </w:p>
    <w:p w14:paraId="2562A6B9" w14:textId="77777777" w:rsidR="00C165AB" w:rsidRDefault="00C165AB" w:rsidP="00D77A4B">
      <w:pPr>
        <w:pStyle w:val="L1-FlLSp12"/>
        <w:tabs>
          <w:tab w:val="left" w:pos="720"/>
        </w:tabs>
        <w:spacing w:line="480" w:lineRule="auto"/>
      </w:pPr>
    </w:p>
    <w:p w14:paraId="6FC36AEC" w14:textId="35EEFF79" w:rsidR="00254D6B" w:rsidRDefault="00254D6B" w:rsidP="00254D6B">
      <w:pPr>
        <w:pStyle w:val="TT-TableTitle"/>
        <w:tabs>
          <w:tab w:val="left" w:pos="720"/>
        </w:tabs>
      </w:pPr>
      <w:r w:rsidRPr="006B54C9">
        <w:lastRenderedPageBreak/>
        <w:t>Table A16.2.</w:t>
      </w:r>
      <w:r w:rsidRPr="006B54C9">
        <w:tab/>
        <w:t xml:space="preserve">Research </w:t>
      </w:r>
      <w:r>
        <w:t>q</w:t>
      </w:r>
      <w:r w:rsidRPr="006B54C9">
        <w:t xml:space="preserve">uestions, </w:t>
      </w:r>
      <w:r>
        <w:t>p</w:t>
      </w:r>
      <w:r w:rsidRPr="006B54C9">
        <w:t xml:space="preserve">rincipal </w:t>
      </w:r>
      <w:r>
        <w:t>d</w:t>
      </w:r>
      <w:r w:rsidRPr="006B54C9">
        <w:t xml:space="preserve">ata </w:t>
      </w:r>
      <w:r>
        <w:t>s</w:t>
      </w:r>
      <w:r w:rsidRPr="006B54C9">
        <w:t xml:space="preserve">ources, and </w:t>
      </w:r>
      <w:r>
        <w:t>r</w:t>
      </w:r>
      <w:r w:rsidRPr="006B54C9">
        <w:t>eports</w:t>
      </w:r>
    </w:p>
    <w:tbl>
      <w:tblPr>
        <w:tblStyle w:val="TableWestatStandardFormat"/>
        <w:tblW w:w="4991" w:type="pct"/>
        <w:tblLayout w:type="fixed"/>
        <w:tblLook w:val="04A0" w:firstRow="1" w:lastRow="0" w:firstColumn="1" w:lastColumn="0" w:noHBand="0" w:noVBand="1"/>
      </w:tblPr>
      <w:tblGrid>
        <w:gridCol w:w="4969"/>
        <w:gridCol w:w="2879"/>
        <w:gridCol w:w="1711"/>
      </w:tblGrid>
      <w:tr w:rsidR="00254D6B" w:rsidRPr="009D2758" w14:paraId="00746A0D" w14:textId="77777777" w:rsidTr="00D77A4B">
        <w:trPr>
          <w:cnfStyle w:val="100000000000" w:firstRow="1" w:lastRow="0" w:firstColumn="0" w:lastColumn="0" w:oddVBand="0" w:evenVBand="0" w:oddHBand="0" w:evenHBand="0" w:firstRowFirstColumn="0" w:firstRowLastColumn="0" w:lastRowFirstColumn="0" w:lastRowLastColumn="0"/>
        </w:trPr>
        <w:tc>
          <w:tcPr>
            <w:tcW w:w="2599" w:type="pct"/>
          </w:tcPr>
          <w:p w14:paraId="411EFB87" w14:textId="77777777" w:rsidR="00254D6B" w:rsidRPr="009D2758" w:rsidRDefault="00254D6B" w:rsidP="00FC4D7E">
            <w:pPr>
              <w:pStyle w:val="TH-TableHeading"/>
              <w:tabs>
                <w:tab w:val="left" w:pos="720"/>
              </w:tabs>
            </w:pPr>
            <w:r>
              <w:t>Research questions</w:t>
            </w:r>
          </w:p>
        </w:tc>
        <w:tc>
          <w:tcPr>
            <w:tcW w:w="1506" w:type="pct"/>
          </w:tcPr>
          <w:p w14:paraId="5CA4386B" w14:textId="77777777" w:rsidR="00254D6B" w:rsidRPr="009D2758" w:rsidRDefault="00254D6B" w:rsidP="00FC4D7E">
            <w:pPr>
              <w:pStyle w:val="TH-TableHeading"/>
              <w:tabs>
                <w:tab w:val="left" w:pos="720"/>
              </w:tabs>
            </w:pPr>
            <w:r w:rsidRPr="009D2758">
              <w:t xml:space="preserve">Data </w:t>
            </w:r>
            <w:r>
              <w:t>s</w:t>
            </w:r>
            <w:r w:rsidRPr="009D2758">
              <w:t>ources</w:t>
            </w:r>
          </w:p>
        </w:tc>
        <w:tc>
          <w:tcPr>
            <w:tcW w:w="895" w:type="pct"/>
          </w:tcPr>
          <w:p w14:paraId="23153A90" w14:textId="77777777" w:rsidR="00254D6B" w:rsidRPr="009D2758" w:rsidRDefault="00254D6B" w:rsidP="00FC4D7E">
            <w:pPr>
              <w:pStyle w:val="TH-TableHeading"/>
              <w:tabs>
                <w:tab w:val="left" w:pos="720"/>
              </w:tabs>
            </w:pPr>
            <w:r>
              <w:t>Reports</w:t>
            </w:r>
          </w:p>
        </w:tc>
      </w:tr>
      <w:tr w:rsidR="00254D6B" w:rsidRPr="00D00736" w14:paraId="6EA821C3" w14:textId="77777777" w:rsidTr="00D77A4B">
        <w:tc>
          <w:tcPr>
            <w:tcW w:w="2599" w:type="pct"/>
            <w:tcBorders>
              <w:top w:val="single" w:sz="4" w:space="0" w:color="auto"/>
              <w:bottom w:val="single" w:sz="4" w:space="0" w:color="auto"/>
            </w:tcBorders>
          </w:tcPr>
          <w:p w14:paraId="0D152FFF" w14:textId="77777777" w:rsidR="00254D6B" w:rsidRPr="00D00736" w:rsidRDefault="00254D6B" w:rsidP="00FC4D7E">
            <w:pPr>
              <w:pStyle w:val="TX-TableText"/>
              <w:tabs>
                <w:tab w:val="left" w:pos="450"/>
                <w:tab w:val="left" w:pos="720"/>
              </w:tabs>
              <w:ind w:left="450" w:hanging="450"/>
            </w:pPr>
            <w:r w:rsidRPr="00D00736">
              <w:t>1.</w:t>
            </w:r>
            <w:r w:rsidRPr="00D00736">
              <w:tab/>
              <w:t>How do feeding practices vary with working and family care/childcare/preschool circumstances?</w:t>
            </w:r>
          </w:p>
        </w:tc>
        <w:tc>
          <w:tcPr>
            <w:tcW w:w="1506" w:type="pct"/>
            <w:tcBorders>
              <w:top w:val="single" w:sz="4" w:space="0" w:color="auto"/>
              <w:bottom w:val="single" w:sz="4" w:space="0" w:color="auto"/>
            </w:tcBorders>
          </w:tcPr>
          <w:p w14:paraId="00DEF0C1" w14:textId="77777777" w:rsidR="00254D6B" w:rsidRDefault="00254D6B" w:rsidP="00FC4D7E">
            <w:pPr>
              <w:pStyle w:val="TX-TableText"/>
              <w:tabs>
                <w:tab w:val="left" w:pos="720"/>
              </w:tabs>
              <w:jc w:val="center"/>
            </w:pPr>
            <w:r>
              <w:t xml:space="preserve">42, 48, 54, and 60 month </w:t>
            </w:r>
          </w:p>
          <w:p w14:paraId="03C6D40D"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7DC1ADD5" w14:textId="77777777" w:rsidR="00254D6B" w:rsidRDefault="00254D6B" w:rsidP="00FC4D7E">
            <w:pPr>
              <w:pStyle w:val="TX-TableText"/>
              <w:tabs>
                <w:tab w:val="left" w:pos="720"/>
              </w:tabs>
            </w:pPr>
            <w:r>
              <w:t>48 Month Report</w:t>
            </w:r>
          </w:p>
          <w:p w14:paraId="0A36AD6F" w14:textId="77777777" w:rsidR="00254D6B" w:rsidRDefault="00254D6B" w:rsidP="00FC4D7E">
            <w:pPr>
              <w:pStyle w:val="TX-TableText"/>
              <w:tabs>
                <w:tab w:val="left" w:pos="720"/>
              </w:tabs>
            </w:pPr>
            <w:r>
              <w:t>Final Report</w:t>
            </w:r>
          </w:p>
        </w:tc>
      </w:tr>
      <w:tr w:rsidR="00254D6B" w:rsidRPr="00D00736" w14:paraId="24AC8F64" w14:textId="77777777" w:rsidTr="00D77A4B">
        <w:tc>
          <w:tcPr>
            <w:tcW w:w="2599" w:type="pct"/>
            <w:tcBorders>
              <w:top w:val="single" w:sz="4" w:space="0" w:color="auto"/>
              <w:bottom w:val="single" w:sz="4" w:space="0" w:color="auto"/>
            </w:tcBorders>
          </w:tcPr>
          <w:p w14:paraId="432416A6" w14:textId="77777777" w:rsidR="00254D6B" w:rsidRPr="00D00736" w:rsidRDefault="00254D6B" w:rsidP="00FC4D7E">
            <w:pPr>
              <w:pStyle w:val="TX-TableText"/>
              <w:tabs>
                <w:tab w:val="left" w:pos="450"/>
                <w:tab w:val="left" w:pos="720"/>
              </w:tabs>
              <w:ind w:left="450" w:hanging="450"/>
            </w:pPr>
            <w:r w:rsidRPr="00D00736">
              <w:t>2.</w:t>
            </w:r>
            <w:r w:rsidRPr="00D00736">
              <w:tab/>
              <w:t>What are the main barriers to eating healthy?</w:t>
            </w:r>
          </w:p>
        </w:tc>
        <w:tc>
          <w:tcPr>
            <w:tcW w:w="1506" w:type="pct"/>
            <w:tcBorders>
              <w:top w:val="single" w:sz="4" w:space="0" w:color="auto"/>
              <w:bottom w:val="single" w:sz="4" w:space="0" w:color="auto"/>
            </w:tcBorders>
          </w:tcPr>
          <w:p w14:paraId="5A85ABDB" w14:textId="77777777" w:rsidR="00254D6B" w:rsidRDefault="00254D6B" w:rsidP="00FC4D7E">
            <w:pPr>
              <w:pStyle w:val="TX-TableText"/>
              <w:tabs>
                <w:tab w:val="left" w:pos="720"/>
              </w:tabs>
              <w:jc w:val="center"/>
            </w:pPr>
            <w:r>
              <w:t xml:space="preserve">42, 54 month </w:t>
            </w:r>
          </w:p>
          <w:p w14:paraId="551ECA52"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19449CDC" w14:textId="77777777" w:rsidR="00254D6B" w:rsidRDefault="00254D6B" w:rsidP="00FC4D7E">
            <w:pPr>
              <w:pStyle w:val="TX-TableText"/>
              <w:tabs>
                <w:tab w:val="left" w:pos="720"/>
              </w:tabs>
            </w:pPr>
            <w:r>
              <w:t>48 Month Report</w:t>
            </w:r>
          </w:p>
          <w:p w14:paraId="78425B11" w14:textId="77777777" w:rsidR="00254D6B" w:rsidRDefault="00254D6B" w:rsidP="00FC4D7E">
            <w:pPr>
              <w:pStyle w:val="TX-TableText"/>
              <w:tabs>
                <w:tab w:val="left" w:pos="720"/>
              </w:tabs>
            </w:pPr>
            <w:r>
              <w:t>Final Report</w:t>
            </w:r>
          </w:p>
        </w:tc>
      </w:tr>
      <w:tr w:rsidR="00254D6B" w:rsidRPr="00D00736" w14:paraId="4E0698CD" w14:textId="77777777" w:rsidTr="00D77A4B">
        <w:tc>
          <w:tcPr>
            <w:tcW w:w="2599" w:type="pct"/>
            <w:tcBorders>
              <w:top w:val="single" w:sz="4" w:space="0" w:color="auto"/>
              <w:bottom w:val="single" w:sz="4" w:space="0" w:color="auto"/>
            </w:tcBorders>
          </w:tcPr>
          <w:p w14:paraId="0B05BEAE" w14:textId="77777777" w:rsidR="00254D6B" w:rsidRPr="00D00736" w:rsidRDefault="00254D6B" w:rsidP="00FC4D7E">
            <w:pPr>
              <w:pStyle w:val="TX-TableText"/>
              <w:tabs>
                <w:tab w:val="left" w:pos="450"/>
                <w:tab w:val="left" w:pos="720"/>
              </w:tabs>
              <w:ind w:left="450" w:hanging="450"/>
            </w:pPr>
            <w:r w:rsidRPr="00D00736">
              <w:t>3.</w:t>
            </w:r>
            <w:r w:rsidRPr="00D00736">
              <w:tab/>
              <w:t>What is the influence of parenting and broader environmental factors</w:t>
            </w:r>
            <w:r>
              <w:t xml:space="preserve"> </w:t>
            </w:r>
            <w:r w:rsidRPr="00D00736">
              <w:t>on early dietary behaviors that may affect child obesity?</w:t>
            </w:r>
          </w:p>
        </w:tc>
        <w:tc>
          <w:tcPr>
            <w:tcW w:w="1506" w:type="pct"/>
            <w:tcBorders>
              <w:top w:val="single" w:sz="4" w:space="0" w:color="auto"/>
              <w:bottom w:val="single" w:sz="4" w:space="0" w:color="auto"/>
            </w:tcBorders>
          </w:tcPr>
          <w:p w14:paraId="7670DA65" w14:textId="77777777" w:rsidR="00254D6B" w:rsidRDefault="00254D6B" w:rsidP="00FC4D7E">
            <w:pPr>
              <w:pStyle w:val="TX-TableText"/>
              <w:tabs>
                <w:tab w:val="left" w:pos="720"/>
              </w:tabs>
              <w:jc w:val="center"/>
            </w:pPr>
            <w:r>
              <w:t xml:space="preserve">42, 54 month </w:t>
            </w:r>
          </w:p>
          <w:p w14:paraId="627755F1"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1728E521" w14:textId="77777777" w:rsidR="00254D6B" w:rsidRDefault="00254D6B" w:rsidP="00FC4D7E">
            <w:pPr>
              <w:pStyle w:val="TX-TableText"/>
              <w:tabs>
                <w:tab w:val="left" w:pos="720"/>
              </w:tabs>
            </w:pPr>
            <w:r>
              <w:t>48 Month Report</w:t>
            </w:r>
          </w:p>
          <w:p w14:paraId="16EAF004" w14:textId="77777777" w:rsidR="00254D6B" w:rsidRDefault="00254D6B" w:rsidP="00FC4D7E">
            <w:pPr>
              <w:pStyle w:val="TX-TableText"/>
              <w:tabs>
                <w:tab w:val="left" w:pos="720"/>
              </w:tabs>
            </w:pPr>
            <w:r>
              <w:t>Final Report</w:t>
            </w:r>
          </w:p>
        </w:tc>
      </w:tr>
      <w:tr w:rsidR="00254D6B" w:rsidRPr="00D00736" w14:paraId="6B568F09" w14:textId="77777777" w:rsidTr="00D77A4B">
        <w:tc>
          <w:tcPr>
            <w:tcW w:w="2599" w:type="pct"/>
            <w:tcBorders>
              <w:top w:val="single" w:sz="4" w:space="0" w:color="auto"/>
              <w:bottom w:val="single" w:sz="4" w:space="0" w:color="auto"/>
            </w:tcBorders>
          </w:tcPr>
          <w:p w14:paraId="6E20D805" w14:textId="77777777" w:rsidR="00254D6B" w:rsidRPr="00D00736" w:rsidRDefault="00254D6B" w:rsidP="00FC4D7E">
            <w:pPr>
              <w:pStyle w:val="TX-TableText"/>
              <w:tabs>
                <w:tab w:val="left" w:pos="450"/>
                <w:tab w:val="left" w:pos="720"/>
              </w:tabs>
              <w:ind w:left="450" w:hanging="450"/>
            </w:pPr>
            <w:r w:rsidRPr="00D00736">
              <w:t>4.</w:t>
            </w:r>
            <w:r w:rsidRPr="00D00736">
              <w:tab/>
              <w:t xml:space="preserve">What is the impact of participation in other </w:t>
            </w:r>
            <w:r>
              <w:t>F</w:t>
            </w:r>
            <w:r w:rsidRPr="00D00736">
              <w:t>ederal food benefit programs on feeding practices and health outcomes?</w:t>
            </w:r>
          </w:p>
        </w:tc>
        <w:tc>
          <w:tcPr>
            <w:tcW w:w="1506" w:type="pct"/>
            <w:tcBorders>
              <w:top w:val="single" w:sz="4" w:space="0" w:color="auto"/>
              <w:bottom w:val="single" w:sz="4" w:space="0" w:color="auto"/>
            </w:tcBorders>
          </w:tcPr>
          <w:p w14:paraId="7D0C3910" w14:textId="77777777" w:rsidR="00254D6B" w:rsidRDefault="00254D6B" w:rsidP="00FC4D7E">
            <w:pPr>
              <w:pStyle w:val="TX-TableText"/>
              <w:tabs>
                <w:tab w:val="left" w:pos="720"/>
              </w:tabs>
              <w:jc w:val="center"/>
            </w:pPr>
            <w:r>
              <w:t xml:space="preserve">42, 48, 54, and 60 month </w:t>
            </w:r>
          </w:p>
          <w:p w14:paraId="58F627C0"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765FE436" w14:textId="77777777" w:rsidR="00254D6B" w:rsidRDefault="00254D6B" w:rsidP="00FC4D7E">
            <w:pPr>
              <w:pStyle w:val="TX-TableText"/>
              <w:tabs>
                <w:tab w:val="left" w:pos="720"/>
              </w:tabs>
            </w:pPr>
            <w:r>
              <w:t>48 Month Report</w:t>
            </w:r>
          </w:p>
          <w:p w14:paraId="57C2E84C" w14:textId="77777777" w:rsidR="00254D6B" w:rsidRDefault="00254D6B" w:rsidP="00FC4D7E">
            <w:pPr>
              <w:pStyle w:val="TX-TableText"/>
              <w:tabs>
                <w:tab w:val="left" w:pos="720"/>
              </w:tabs>
            </w:pPr>
            <w:r>
              <w:t>Final Report</w:t>
            </w:r>
          </w:p>
        </w:tc>
      </w:tr>
      <w:tr w:rsidR="00254D6B" w:rsidRPr="00D00736" w14:paraId="68654E56" w14:textId="77777777" w:rsidTr="00D77A4B">
        <w:tc>
          <w:tcPr>
            <w:tcW w:w="2599" w:type="pct"/>
            <w:tcBorders>
              <w:top w:val="single" w:sz="4" w:space="0" w:color="auto"/>
              <w:bottom w:val="single" w:sz="4" w:space="0" w:color="auto"/>
            </w:tcBorders>
          </w:tcPr>
          <w:p w14:paraId="72BA4DE5" w14:textId="77777777" w:rsidR="00254D6B" w:rsidRPr="00D00736" w:rsidRDefault="00254D6B" w:rsidP="00FC4D7E">
            <w:pPr>
              <w:pStyle w:val="TX-TableText"/>
              <w:tabs>
                <w:tab w:val="left" w:pos="450"/>
                <w:tab w:val="left" w:pos="720"/>
              </w:tabs>
              <w:ind w:left="450" w:hanging="450"/>
            </w:pPr>
            <w:r w:rsidRPr="00D00736">
              <w:t>5.</w:t>
            </w:r>
            <w:r w:rsidRPr="00D00736">
              <w:tab/>
              <w:t>What is the food and nutrient intake of 4</w:t>
            </w:r>
            <w:r>
              <w:t>–</w:t>
            </w:r>
            <w:r w:rsidRPr="00D00736">
              <w:t>5 year olds, both overall and by subgroups of interest?</w:t>
            </w:r>
          </w:p>
        </w:tc>
        <w:tc>
          <w:tcPr>
            <w:tcW w:w="1506" w:type="pct"/>
            <w:tcBorders>
              <w:top w:val="single" w:sz="4" w:space="0" w:color="auto"/>
              <w:bottom w:val="single" w:sz="4" w:space="0" w:color="auto"/>
            </w:tcBorders>
          </w:tcPr>
          <w:p w14:paraId="704B2D2B" w14:textId="77777777" w:rsidR="00254D6B" w:rsidRDefault="00254D6B" w:rsidP="00FC4D7E">
            <w:pPr>
              <w:pStyle w:val="TX-TableText"/>
              <w:tabs>
                <w:tab w:val="left" w:pos="720"/>
              </w:tabs>
              <w:jc w:val="center"/>
            </w:pPr>
            <w:r>
              <w:t xml:space="preserve">48 and 60 month </w:t>
            </w:r>
          </w:p>
          <w:p w14:paraId="0F10C8E1"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11F715C4" w14:textId="77777777" w:rsidR="00254D6B" w:rsidRDefault="00254D6B" w:rsidP="00FC4D7E">
            <w:pPr>
              <w:pStyle w:val="TX-TableText"/>
              <w:tabs>
                <w:tab w:val="left" w:pos="720"/>
              </w:tabs>
            </w:pPr>
            <w:r>
              <w:t>48 Month Report</w:t>
            </w:r>
          </w:p>
          <w:p w14:paraId="4F0AB241" w14:textId="77777777" w:rsidR="00254D6B" w:rsidRDefault="00254D6B" w:rsidP="00FC4D7E">
            <w:pPr>
              <w:pStyle w:val="TX-TableText"/>
              <w:tabs>
                <w:tab w:val="left" w:pos="720"/>
              </w:tabs>
            </w:pPr>
            <w:r>
              <w:t>Final Report</w:t>
            </w:r>
          </w:p>
        </w:tc>
      </w:tr>
      <w:tr w:rsidR="00254D6B" w:rsidRPr="00D00736" w14:paraId="4619C724" w14:textId="77777777" w:rsidTr="00D77A4B">
        <w:tc>
          <w:tcPr>
            <w:tcW w:w="2599" w:type="pct"/>
            <w:tcBorders>
              <w:top w:val="single" w:sz="4" w:space="0" w:color="auto"/>
              <w:bottom w:val="single" w:sz="4" w:space="0" w:color="auto"/>
            </w:tcBorders>
          </w:tcPr>
          <w:p w14:paraId="117B3A92" w14:textId="77777777" w:rsidR="00254D6B" w:rsidRPr="00D00736" w:rsidRDefault="00254D6B" w:rsidP="00FC4D7E">
            <w:pPr>
              <w:pStyle w:val="TX-TableText"/>
              <w:tabs>
                <w:tab w:val="left" w:pos="450"/>
                <w:tab w:val="left" w:pos="720"/>
              </w:tabs>
              <w:ind w:left="450" w:hanging="450"/>
            </w:pPr>
            <w:r w:rsidRPr="00D00736">
              <w:t>6.</w:t>
            </w:r>
            <w:r w:rsidRPr="00D00736">
              <w:tab/>
              <w:t>What are the meal and snack patterns, both overall and by subgroups of interest?</w:t>
            </w:r>
          </w:p>
        </w:tc>
        <w:tc>
          <w:tcPr>
            <w:tcW w:w="1506" w:type="pct"/>
            <w:tcBorders>
              <w:top w:val="single" w:sz="4" w:space="0" w:color="auto"/>
              <w:bottom w:val="single" w:sz="4" w:space="0" w:color="auto"/>
            </w:tcBorders>
          </w:tcPr>
          <w:p w14:paraId="3F82BA25" w14:textId="77777777" w:rsidR="00254D6B" w:rsidRDefault="00254D6B" w:rsidP="00FC4D7E">
            <w:pPr>
              <w:pStyle w:val="TX-TableText"/>
              <w:tabs>
                <w:tab w:val="left" w:pos="720"/>
              </w:tabs>
              <w:jc w:val="center"/>
            </w:pPr>
            <w:r>
              <w:t xml:space="preserve">48 and 60 month </w:t>
            </w:r>
          </w:p>
          <w:p w14:paraId="152C05BF"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54E51DDE" w14:textId="77777777" w:rsidR="00254D6B" w:rsidRDefault="00254D6B" w:rsidP="00FC4D7E">
            <w:pPr>
              <w:pStyle w:val="TX-TableText"/>
              <w:tabs>
                <w:tab w:val="left" w:pos="720"/>
              </w:tabs>
            </w:pPr>
            <w:r>
              <w:t>48 Month Report</w:t>
            </w:r>
          </w:p>
          <w:p w14:paraId="74B7B14D" w14:textId="77777777" w:rsidR="00254D6B" w:rsidRDefault="00254D6B" w:rsidP="00FC4D7E">
            <w:pPr>
              <w:pStyle w:val="TX-TableText"/>
              <w:tabs>
                <w:tab w:val="left" w:pos="720"/>
              </w:tabs>
            </w:pPr>
            <w:r>
              <w:t>Final Report</w:t>
            </w:r>
          </w:p>
        </w:tc>
      </w:tr>
      <w:tr w:rsidR="00254D6B" w:rsidRPr="00D00736" w14:paraId="1AF2C9A8" w14:textId="77777777" w:rsidTr="00D77A4B">
        <w:tc>
          <w:tcPr>
            <w:tcW w:w="2599" w:type="pct"/>
            <w:tcBorders>
              <w:top w:val="single" w:sz="4" w:space="0" w:color="auto"/>
              <w:bottom w:val="single" w:sz="4" w:space="0" w:color="auto"/>
            </w:tcBorders>
          </w:tcPr>
          <w:p w14:paraId="65F986C5" w14:textId="77777777" w:rsidR="00254D6B" w:rsidRPr="00D00736" w:rsidRDefault="00254D6B" w:rsidP="00FC4D7E">
            <w:pPr>
              <w:pStyle w:val="TX-TableText"/>
              <w:tabs>
                <w:tab w:val="left" w:pos="450"/>
                <w:tab w:val="left" w:pos="720"/>
              </w:tabs>
              <w:ind w:left="450" w:hanging="450"/>
            </w:pPr>
            <w:r w:rsidRPr="00D00736">
              <w:t>7.</w:t>
            </w:r>
            <w:r w:rsidRPr="00D00736">
              <w:tab/>
              <w:t>How do feeding practices impact children</w:t>
            </w:r>
            <w:r>
              <w:t>’</w:t>
            </w:r>
            <w:r w:rsidRPr="00D00736">
              <w:t>s weight and growth?</w:t>
            </w:r>
          </w:p>
        </w:tc>
        <w:tc>
          <w:tcPr>
            <w:tcW w:w="1506" w:type="pct"/>
            <w:tcBorders>
              <w:top w:val="single" w:sz="4" w:space="0" w:color="auto"/>
              <w:bottom w:val="single" w:sz="4" w:space="0" w:color="auto"/>
            </w:tcBorders>
          </w:tcPr>
          <w:p w14:paraId="30B4137A" w14:textId="77777777" w:rsidR="00254D6B" w:rsidRDefault="00254D6B" w:rsidP="00FC4D7E">
            <w:pPr>
              <w:pStyle w:val="TX-TableText"/>
              <w:tabs>
                <w:tab w:val="left" w:pos="720"/>
              </w:tabs>
              <w:jc w:val="center"/>
            </w:pPr>
            <w:r>
              <w:t xml:space="preserve">42, 48, 54, and 60 month </w:t>
            </w:r>
          </w:p>
          <w:p w14:paraId="075BF5FB" w14:textId="77777777" w:rsidR="00254D6B" w:rsidRDefault="00254D6B" w:rsidP="00FC4D7E">
            <w:pPr>
              <w:pStyle w:val="TX-TableText"/>
              <w:tabs>
                <w:tab w:val="left" w:pos="720"/>
              </w:tabs>
              <w:jc w:val="center"/>
            </w:pPr>
            <w:r>
              <w:t>Caregiver Interviews</w:t>
            </w:r>
          </w:p>
          <w:p w14:paraId="6DF85CAC" w14:textId="77777777" w:rsidR="00254D6B" w:rsidRPr="00D00736" w:rsidRDefault="00254D6B" w:rsidP="00FC4D7E">
            <w:pPr>
              <w:pStyle w:val="TX-TableText"/>
              <w:tabs>
                <w:tab w:val="left" w:pos="720"/>
              </w:tabs>
              <w:jc w:val="center"/>
            </w:pPr>
            <w:r w:rsidRPr="00901BCC">
              <w:t xml:space="preserve">WIC </w:t>
            </w:r>
            <w:r>
              <w:t>a</w:t>
            </w:r>
            <w:r w:rsidRPr="00901BCC">
              <w:t>dministrative data</w:t>
            </w:r>
            <w:r>
              <w:br/>
            </w:r>
            <w:r w:rsidRPr="00901BCC">
              <w:t>WIC site measurements</w:t>
            </w:r>
            <w:r>
              <w:br/>
            </w:r>
            <w:r w:rsidRPr="00901BCC">
              <w:t>Provider measurements</w:t>
            </w:r>
          </w:p>
        </w:tc>
        <w:tc>
          <w:tcPr>
            <w:tcW w:w="895" w:type="pct"/>
            <w:tcBorders>
              <w:top w:val="single" w:sz="4" w:space="0" w:color="auto"/>
              <w:bottom w:val="single" w:sz="4" w:space="0" w:color="auto"/>
            </w:tcBorders>
          </w:tcPr>
          <w:p w14:paraId="6C081F0E" w14:textId="77777777" w:rsidR="00254D6B" w:rsidRDefault="00254D6B" w:rsidP="00FC4D7E">
            <w:pPr>
              <w:pStyle w:val="TX-TableText"/>
              <w:tabs>
                <w:tab w:val="left" w:pos="720"/>
              </w:tabs>
            </w:pPr>
            <w:r>
              <w:t>48 Month Report</w:t>
            </w:r>
          </w:p>
          <w:p w14:paraId="0E9C3D92" w14:textId="77777777" w:rsidR="00254D6B" w:rsidRDefault="00254D6B" w:rsidP="00FC4D7E">
            <w:pPr>
              <w:pStyle w:val="TX-TableText"/>
              <w:tabs>
                <w:tab w:val="left" w:pos="720"/>
              </w:tabs>
            </w:pPr>
            <w:r>
              <w:t>Final Report</w:t>
            </w:r>
          </w:p>
        </w:tc>
      </w:tr>
      <w:tr w:rsidR="00254D6B" w:rsidRPr="00D00736" w14:paraId="672D473A" w14:textId="77777777" w:rsidTr="00D77A4B">
        <w:tc>
          <w:tcPr>
            <w:tcW w:w="2599" w:type="pct"/>
            <w:tcBorders>
              <w:top w:val="single" w:sz="4" w:space="0" w:color="auto"/>
              <w:bottom w:val="single" w:sz="4" w:space="0" w:color="auto"/>
            </w:tcBorders>
            <w:shd w:val="clear" w:color="auto" w:fill="auto"/>
          </w:tcPr>
          <w:p w14:paraId="4C9C2A2B" w14:textId="77777777" w:rsidR="00254D6B" w:rsidRPr="00D00736" w:rsidRDefault="00254D6B" w:rsidP="00FC4D7E">
            <w:pPr>
              <w:pStyle w:val="TX-TableText"/>
              <w:tabs>
                <w:tab w:val="left" w:pos="450"/>
                <w:tab w:val="left" w:pos="720"/>
              </w:tabs>
              <w:ind w:left="450" w:hanging="450"/>
            </w:pPr>
            <w:r w:rsidRPr="00D00736">
              <w:t>8.</w:t>
            </w:r>
            <w:r w:rsidRPr="00D00736">
              <w:tab/>
              <w:t xml:space="preserve">When do </w:t>
            </w:r>
            <w:r>
              <w:t>“</w:t>
            </w:r>
            <w:r w:rsidRPr="00D00736">
              <w:t>unhealthy</w:t>
            </w:r>
            <w:r>
              <w:t>”</w:t>
            </w:r>
            <w:r w:rsidRPr="00D00736">
              <w:t xml:space="preserve"> eating habits typically begin and are there early warning signs that a change is occurring?</w:t>
            </w:r>
          </w:p>
        </w:tc>
        <w:tc>
          <w:tcPr>
            <w:tcW w:w="1506" w:type="pct"/>
            <w:tcBorders>
              <w:top w:val="single" w:sz="4" w:space="0" w:color="auto"/>
              <w:bottom w:val="single" w:sz="4" w:space="0" w:color="auto"/>
            </w:tcBorders>
            <w:shd w:val="clear" w:color="auto" w:fill="auto"/>
          </w:tcPr>
          <w:p w14:paraId="1E0A9495" w14:textId="77777777" w:rsidR="00254D6B" w:rsidRDefault="00254D6B" w:rsidP="00FC4D7E">
            <w:pPr>
              <w:pStyle w:val="TX-TableText"/>
              <w:tabs>
                <w:tab w:val="left" w:pos="720"/>
              </w:tabs>
              <w:jc w:val="center"/>
            </w:pPr>
            <w:r>
              <w:t>Earlier Caregiver Interviews</w:t>
            </w:r>
          </w:p>
          <w:p w14:paraId="16F2CD42" w14:textId="77777777" w:rsidR="00254D6B" w:rsidRDefault="00254D6B" w:rsidP="00FC4D7E">
            <w:pPr>
              <w:pStyle w:val="TX-TableText"/>
              <w:tabs>
                <w:tab w:val="left" w:pos="720"/>
              </w:tabs>
              <w:jc w:val="center"/>
            </w:pPr>
            <w:r>
              <w:t xml:space="preserve">48 and 60 month </w:t>
            </w:r>
          </w:p>
          <w:p w14:paraId="7BB90822"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shd w:val="clear" w:color="auto" w:fill="auto"/>
          </w:tcPr>
          <w:p w14:paraId="0479F22C" w14:textId="77777777" w:rsidR="00254D6B" w:rsidRDefault="00254D6B" w:rsidP="00FC4D7E">
            <w:pPr>
              <w:pStyle w:val="TX-TableText"/>
              <w:tabs>
                <w:tab w:val="left" w:pos="720"/>
              </w:tabs>
            </w:pPr>
            <w:r>
              <w:t>48 Month Report</w:t>
            </w:r>
          </w:p>
          <w:p w14:paraId="554C322A" w14:textId="77777777" w:rsidR="00254D6B" w:rsidRDefault="00254D6B" w:rsidP="00FC4D7E">
            <w:pPr>
              <w:pStyle w:val="TX-TableText"/>
              <w:tabs>
                <w:tab w:val="left" w:pos="720"/>
              </w:tabs>
            </w:pPr>
            <w:r>
              <w:t>Final Report</w:t>
            </w:r>
          </w:p>
        </w:tc>
      </w:tr>
      <w:tr w:rsidR="00254D6B" w:rsidRPr="00D00736" w14:paraId="10227489" w14:textId="77777777" w:rsidTr="00D77A4B">
        <w:tc>
          <w:tcPr>
            <w:tcW w:w="2599" w:type="pct"/>
            <w:tcBorders>
              <w:top w:val="single" w:sz="4" w:space="0" w:color="auto"/>
              <w:bottom w:val="single" w:sz="4" w:space="0" w:color="auto"/>
            </w:tcBorders>
          </w:tcPr>
          <w:p w14:paraId="4F127155" w14:textId="77777777" w:rsidR="00254D6B" w:rsidRPr="00D00736" w:rsidRDefault="00254D6B" w:rsidP="00FC4D7E">
            <w:pPr>
              <w:pStyle w:val="TX-TableText"/>
              <w:tabs>
                <w:tab w:val="left" w:pos="450"/>
                <w:tab w:val="left" w:pos="720"/>
              </w:tabs>
              <w:ind w:left="450" w:hanging="450"/>
            </w:pPr>
            <w:r w:rsidRPr="00D00736">
              <w:t>9.</w:t>
            </w:r>
            <w:r w:rsidRPr="00D00736">
              <w:tab/>
              <w:t>Do early feeding practices, meal/snack patterns, or food and nutrient intakes relate to feeding practices, meal/snack patterns, food and nutrient intakes, and health status at ages 4</w:t>
            </w:r>
            <w:r>
              <w:t>–</w:t>
            </w:r>
            <w:r w:rsidRPr="00D00736">
              <w:t>5 years?</w:t>
            </w:r>
          </w:p>
        </w:tc>
        <w:tc>
          <w:tcPr>
            <w:tcW w:w="1506" w:type="pct"/>
            <w:tcBorders>
              <w:top w:val="single" w:sz="4" w:space="0" w:color="auto"/>
              <w:bottom w:val="single" w:sz="4" w:space="0" w:color="auto"/>
            </w:tcBorders>
          </w:tcPr>
          <w:p w14:paraId="1192ADFC" w14:textId="77777777" w:rsidR="00254D6B" w:rsidRDefault="00254D6B" w:rsidP="00FC4D7E">
            <w:pPr>
              <w:pStyle w:val="TX-TableText"/>
              <w:tabs>
                <w:tab w:val="left" w:pos="720"/>
              </w:tabs>
              <w:jc w:val="center"/>
            </w:pPr>
            <w:r>
              <w:t>Earlier Caregiver Interviews</w:t>
            </w:r>
          </w:p>
          <w:p w14:paraId="432969CC" w14:textId="77777777" w:rsidR="00254D6B" w:rsidRDefault="00254D6B" w:rsidP="00FC4D7E">
            <w:pPr>
              <w:pStyle w:val="TX-TableText"/>
              <w:tabs>
                <w:tab w:val="left" w:pos="720"/>
              </w:tabs>
              <w:jc w:val="center"/>
            </w:pPr>
            <w:r>
              <w:t xml:space="preserve">42, 48, 54, and 60 month </w:t>
            </w:r>
          </w:p>
          <w:p w14:paraId="26CC9B5E"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127119FA" w14:textId="77777777" w:rsidR="00254D6B" w:rsidRDefault="00254D6B" w:rsidP="00FC4D7E">
            <w:pPr>
              <w:pStyle w:val="TX-TableText"/>
              <w:tabs>
                <w:tab w:val="left" w:pos="720"/>
              </w:tabs>
            </w:pPr>
            <w:r>
              <w:t>48 Month Report</w:t>
            </w:r>
          </w:p>
          <w:p w14:paraId="17FE4179" w14:textId="77777777" w:rsidR="00254D6B" w:rsidRDefault="00254D6B" w:rsidP="00FC4D7E">
            <w:pPr>
              <w:pStyle w:val="TX-TableText"/>
              <w:tabs>
                <w:tab w:val="left" w:pos="720"/>
              </w:tabs>
            </w:pPr>
            <w:r>
              <w:t>Final Report</w:t>
            </w:r>
          </w:p>
        </w:tc>
      </w:tr>
      <w:tr w:rsidR="00254D6B" w:rsidRPr="00D00736" w14:paraId="1A1D4949" w14:textId="77777777" w:rsidTr="00D77A4B">
        <w:tc>
          <w:tcPr>
            <w:tcW w:w="2599" w:type="pct"/>
            <w:tcBorders>
              <w:top w:val="single" w:sz="4" w:space="0" w:color="auto"/>
              <w:bottom w:val="single" w:sz="4" w:space="0" w:color="auto"/>
            </w:tcBorders>
          </w:tcPr>
          <w:p w14:paraId="14DD5A61" w14:textId="77777777" w:rsidR="00254D6B" w:rsidRPr="00D00736" w:rsidRDefault="00254D6B" w:rsidP="00FC4D7E">
            <w:pPr>
              <w:pStyle w:val="TX-TableText"/>
              <w:tabs>
                <w:tab w:val="left" w:pos="450"/>
                <w:tab w:val="left" w:pos="720"/>
              </w:tabs>
              <w:ind w:left="450" w:hanging="450"/>
            </w:pPr>
            <w:r w:rsidRPr="00D00736">
              <w:t>10.</w:t>
            </w:r>
            <w:r w:rsidRPr="00D00736">
              <w:tab/>
              <w:t>Do early feeding practices, meal/snack patterns, or food and nutrient intakes relate to weight trajectories or child overweight/obesity at ages 4</w:t>
            </w:r>
            <w:r>
              <w:t>–</w:t>
            </w:r>
            <w:r w:rsidRPr="00D00736">
              <w:t>5 years?</w:t>
            </w:r>
          </w:p>
        </w:tc>
        <w:tc>
          <w:tcPr>
            <w:tcW w:w="1506" w:type="pct"/>
            <w:tcBorders>
              <w:top w:val="single" w:sz="4" w:space="0" w:color="auto"/>
              <w:bottom w:val="single" w:sz="4" w:space="0" w:color="auto"/>
            </w:tcBorders>
          </w:tcPr>
          <w:p w14:paraId="0AE0EDF8" w14:textId="77777777" w:rsidR="00254D6B" w:rsidRDefault="00254D6B" w:rsidP="00FC4D7E">
            <w:pPr>
              <w:pStyle w:val="TX-TableText"/>
              <w:tabs>
                <w:tab w:val="left" w:pos="720"/>
              </w:tabs>
              <w:jc w:val="center"/>
            </w:pPr>
            <w:r>
              <w:t>Earlier Caregiver Interviews</w:t>
            </w:r>
          </w:p>
          <w:p w14:paraId="7215F571" w14:textId="77777777" w:rsidR="00254D6B" w:rsidRPr="00D00736" w:rsidRDefault="00254D6B" w:rsidP="00FC4D7E">
            <w:pPr>
              <w:pStyle w:val="TX-TableText"/>
              <w:tabs>
                <w:tab w:val="left" w:pos="720"/>
              </w:tabs>
              <w:jc w:val="center"/>
            </w:pPr>
            <w:r w:rsidRPr="00901BCC">
              <w:t xml:space="preserve">WIC </w:t>
            </w:r>
            <w:r>
              <w:t>a</w:t>
            </w:r>
            <w:r w:rsidRPr="00901BCC">
              <w:t>dministrative data</w:t>
            </w:r>
            <w:r>
              <w:br/>
            </w:r>
            <w:r w:rsidRPr="00901BCC">
              <w:t>WIC site measurements</w:t>
            </w:r>
            <w:r>
              <w:br/>
            </w:r>
            <w:r w:rsidRPr="00901BCC">
              <w:t>Provider measurements</w:t>
            </w:r>
          </w:p>
        </w:tc>
        <w:tc>
          <w:tcPr>
            <w:tcW w:w="895" w:type="pct"/>
            <w:tcBorders>
              <w:top w:val="single" w:sz="4" w:space="0" w:color="auto"/>
              <w:bottom w:val="single" w:sz="4" w:space="0" w:color="auto"/>
            </w:tcBorders>
          </w:tcPr>
          <w:p w14:paraId="4F75F2A6" w14:textId="77777777" w:rsidR="00254D6B" w:rsidRDefault="00254D6B" w:rsidP="00FC4D7E">
            <w:pPr>
              <w:pStyle w:val="TX-TableText"/>
              <w:tabs>
                <w:tab w:val="left" w:pos="720"/>
              </w:tabs>
            </w:pPr>
            <w:r>
              <w:t>48 Month Report</w:t>
            </w:r>
          </w:p>
          <w:p w14:paraId="7AEABB38" w14:textId="77777777" w:rsidR="00254D6B" w:rsidRDefault="00254D6B" w:rsidP="00FC4D7E">
            <w:pPr>
              <w:pStyle w:val="TX-TableText"/>
              <w:tabs>
                <w:tab w:val="left" w:pos="720"/>
              </w:tabs>
            </w:pPr>
            <w:r>
              <w:t>Final Report</w:t>
            </w:r>
          </w:p>
        </w:tc>
      </w:tr>
      <w:tr w:rsidR="00254D6B" w:rsidRPr="00D00736" w14:paraId="11BCB16E" w14:textId="77777777" w:rsidTr="00D77A4B">
        <w:tc>
          <w:tcPr>
            <w:tcW w:w="2599" w:type="pct"/>
            <w:tcBorders>
              <w:top w:val="single" w:sz="4" w:space="0" w:color="auto"/>
              <w:bottom w:val="single" w:sz="4" w:space="0" w:color="auto"/>
            </w:tcBorders>
          </w:tcPr>
          <w:p w14:paraId="7091253F" w14:textId="77777777" w:rsidR="00254D6B" w:rsidRPr="00D00736" w:rsidRDefault="00254D6B" w:rsidP="00FC4D7E">
            <w:pPr>
              <w:pStyle w:val="TX-TableText"/>
              <w:tabs>
                <w:tab w:val="left" w:pos="450"/>
                <w:tab w:val="left" w:pos="720"/>
              </w:tabs>
              <w:ind w:left="450" w:hanging="450"/>
            </w:pPr>
            <w:r w:rsidRPr="00D00736">
              <w:t>11.</w:t>
            </w:r>
            <w:r w:rsidRPr="00D00736">
              <w:tab/>
              <w:t>Does continued participation in WIC lead to better eating behaviors and health outcomes?</w:t>
            </w:r>
          </w:p>
        </w:tc>
        <w:tc>
          <w:tcPr>
            <w:tcW w:w="1506" w:type="pct"/>
            <w:tcBorders>
              <w:top w:val="single" w:sz="4" w:space="0" w:color="auto"/>
              <w:bottom w:val="single" w:sz="4" w:space="0" w:color="auto"/>
            </w:tcBorders>
          </w:tcPr>
          <w:p w14:paraId="0B4ED6C7" w14:textId="77777777" w:rsidR="00254D6B" w:rsidRDefault="00254D6B" w:rsidP="00FC4D7E">
            <w:pPr>
              <w:pStyle w:val="TX-TableText"/>
              <w:tabs>
                <w:tab w:val="left" w:pos="720"/>
              </w:tabs>
              <w:jc w:val="center"/>
            </w:pPr>
            <w:r>
              <w:t>Earlier Caregiver Interviews</w:t>
            </w:r>
          </w:p>
          <w:p w14:paraId="6A92518E" w14:textId="77777777" w:rsidR="00254D6B" w:rsidRDefault="00254D6B" w:rsidP="00FC4D7E">
            <w:pPr>
              <w:pStyle w:val="TX-TableText"/>
              <w:tabs>
                <w:tab w:val="left" w:pos="720"/>
              </w:tabs>
              <w:jc w:val="center"/>
            </w:pPr>
            <w:r>
              <w:t xml:space="preserve">42, 48, 54, and 60 month </w:t>
            </w:r>
          </w:p>
          <w:p w14:paraId="0A4F9672"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2A4B4F6F" w14:textId="77777777" w:rsidR="00254D6B" w:rsidRDefault="00254D6B" w:rsidP="00FC4D7E">
            <w:pPr>
              <w:pStyle w:val="TX-TableText"/>
              <w:tabs>
                <w:tab w:val="left" w:pos="720"/>
              </w:tabs>
            </w:pPr>
            <w:r>
              <w:t>48 Month Report</w:t>
            </w:r>
          </w:p>
          <w:p w14:paraId="26331BC2" w14:textId="77777777" w:rsidR="00254D6B" w:rsidRDefault="00254D6B" w:rsidP="00FC4D7E">
            <w:pPr>
              <w:pStyle w:val="TX-TableText"/>
              <w:tabs>
                <w:tab w:val="left" w:pos="720"/>
              </w:tabs>
            </w:pPr>
            <w:r>
              <w:t>Final Report</w:t>
            </w:r>
          </w:p>
        </w:tc>
      </w:tr>
      <w:tr w:rsidR="00254D6B" w:rsidRPr="00D00736" w14:paraId="25D50EC5" w14:textId="77777777" w:rsidTr="00D77A4B">
        <w:tc>
          <w:tcPr>
            <w:tcW w:w="2599" w:type="pct"/>
            <w:tcBorders>
              <w:top w:val="single" w:sz="4" w:space="0" w:color="auto"/>
              <w:bottom w:val="single" w:sz="4" w:space="0" w:color="auto"/>
            </w:tcBorders>
          </w:tcPr>
          <w:p w14:paraId="0EEF752C" w14:textId="77777777" w:rsidR="00254D6B" w:rsidRPr="00D00736" w:rsidRDefault="00254D6B" w:rsidP="00FC4D7E">
            <w:pPr>
              <w:pStyle w:val="TX-TableText"/>
              <w:tabs>
                <w:tab w:val="left" w:pos="450"/>
                <w:tab w:val="left" w:pos="720"/>
              </w:tabs>
              <w:ind w:left="450" w:hanging="450"/>
            </w:pPr>
            <w:r w:rsidRPr="00D00736">
              <w:t>12.</w:t>
            </w:r>
            <w:r w:rsidRPr="00D00736">
              <w:tab/>
              <w:t>Does the nutrient intake of 4</w:t>
            </w:r>
            <w:r>
              <w:t>–</w:t>
            </w:r>
            <w:r w:rsidRPr="00D00736">
              <w:t xml:space="preserve">5 year olds reflect nutrients provided in the WIC food </w:t>
            </w:r>
            <w:proofErr w:type="spellStart"/>
            <w:r w:rsidRPr="00D00736">
              <w:t>package?</w:t>
            </w:r>
            <w:r w:rsidRPr="00D00736">
              <w:rPr>
                <w:vertAlign w:val="superscript"/>
              </w:rPr>
              <w:t>a</w:t>
            </w:r>
            <w:proofErr w:type="spellEnd"/>
          </w:p>
        </w:tc>
        <w:tc>
          <w:tcPr>
            <w:tcW w:w="1506" w:type="pct"/>
            <w:tcBorders>
              <w:top w:val="single" w:sz="4" w:space="0" w:color="auto"/>
              <w:bottom w:val="single" w:sz="4" w:space="0" w:color="auto"/>
            </w:tcBorders>
          </w:tcPr>
          <w:p w14:paraId="136ED2E8" w14:textId="77777777" w:rsidR="00254D6B" w:rsidRDefault="00254D6B" w:rsidP="00FC4D7E">
            <w:pPr>
              <w:pStyle w:val="TX-TableText"/>
              <w:tabs>
                <w:tab w:val="left" w:pos="720"/>
              </w:tabs>
              <w:jc w:val="center"/>
            </w:pPr>
            <w:r>
              <w:t xml:space="preserve">48 and 60 month </w:t>
            </w:r>
          </w:p>
          <w:p w14:paraId="1D9DD16B" w14:textId="77777777" w:rsidR="00254D6B" w:rsidRPr="00D00736" w:rsidRDefault="00254D6B" w:rsidP="00FC4D7E">
            <w:pPr>
              <w:pStyle w:val="TX-TableText"/>
              <w:tabs>
                <w:tab w:val="left" w:pos="720"/>
              </w:tabs>
              <w:jc w:val="center"/>
            </w:pPr>
            <w:r>
              <w:t>Caregiver Interviews IOM data on WIC food package nutrients</w:t>
            </w:r>
          </w:p>
        </w:tc>
        <w:tc>
          <w:tcPr>
            <w:tcW w:w="895" w:type="pct"/>
            <w:tcBorders>
              <w:top w:val="single" w:sz="4" w:space="0" w:color="auto"/>
              <w:bottom w:val="single" w:sz="4" w:space="0" w:color="auto"/>
            </w:tcBorders>
          </w:tcPr>
          <w:p w14:paraId="4A77C61E" w14:textId="77777777" w:rsidR="00254D6B" w:rsidRDefault="00254D6B" w:rsidP="00FC4D7E">
            <w:pPr>
              <w:pStyle w:val="TX-TableText"/>
              <w:tabs>
                <w:tab w:val="left" w:pos="720"/>
              </w:tabs>
            </w:pPr>
            <w:r>
              <w:t>48 Month Report</w:t>
            </w:r>
          </w:p>
          <w:p w14:paraId="6FF85B57" w14:textId="77777777" w:rsidR="00254D6B" w:rsidRDefault="00254D6B" w:rsidP="00FC4D7E">
            <w:pPr>
              <w:pStyle w:val="TX-TableText"/>
              <w:tabs>
                <w:tab w:val="left" w:pos="720"/>
              </w:tabs>
            </w:pPr>
            <w:r>
              <w:t>Final Report</w:t>
            </w:r>
          </w:p>
        </w:tc>
      </w:tr>
      <w:tr w:rsidR="00254D6B" w:rsidRPr="00D00736" w14:paraId="767353D8" w14:textId="77777777" w:rsidTr="00D77A4B">
        <w:tc>
          <w:tcPr>
            <w:tcW w:w="2599" w:type="pct"/>
            <w:tcBorders>
              <w:top w:val="single" w:sz="4" w:space="0" w:color="auto"/>
              <w:bottom w:val="single" w:sz="4" w:space="0" w:color="auto"/>
            </w:tcBorders>
          </w:tcPr>
          <w:p w14:paraId="79A46046" w14:textId="77777777" w:rsidR="00254D6B" w:rsidRPr="00D00736" w:rsidRDefault="00254D6B" w:rsidP="00FC4D7E">
            <w:pPr>
              <w:pStyle w:val="TX-TableText"/>
              <w:tabs>
                <w:tab w:val="left" w:pos="450"/>
                <w:tab w:val="left" w:pos="720"/>
              </w:tabs>
              <w:ind w:left="450" w:hanging="450"/>
            </w:pPr>
            <w:r w:rsidRPr="00D00736">
              <w:t>13.</w:t>
            </w:r>
            <w:r w:rsidRPr="00D00736">
              <w:tab/>
            </w:r>
            <w:r w:rsidRPr="00D00736">
              <w:rPr>
                <w:bCs/>
              </w:rPr>
              <w:t>What is the impact of WIC experience on outcomes beyond nutrition and health such as developmental outcomes?</w:t>
            </w:r>
          </w:p>
        </w:tc>
        <w:tc>
          <w:tcPr>
            <w:tcW w:w="1506" w:type="pct"/>
            <w:tcBorders>
              <w:top w:val="single" w:sz="4" w:space="0" w:color="auto"/>
              <w:bottom w:val="single" w:sz="4" w:space="0" w:color="auto"/>
            </w:tcBorders>
          </w:tcPr>
          <w:p w14:paraId="320E4CED" w14:textId="77777777" w:rsidR="00254D6B" w:rsidRDefault="00254D6B" w:rsidP="00FC4D7E">
            <w:pPr>
              <w:pStyle w:val="TX-TableText"/>
              <w:tabs>
                <w:tab w:val="left" w:pos="720"/>
              </w:tabs>
              <w:jc w:val="center"/>
            </w:pPr>
            <w:r>
              <w:t>Earlier Caregiver Interviews</w:t>
            </w:r>
          </w:p>
          <w:p w14:paraId="69A9DE5C" w14:textId="77777777" w:rsidR="00254D6B" w:rsidRDefault="00254D6B" w:rsidP="00FC4D7E">
            <w:pPr>
              <w:pStyle w:val="TX-TableText"/>
              <w:tabs>
                <w:tab w:val="left" w:pos="720"/>
              </w:tabs>
              <w:jc w:val="center"/>
            </w:pPr>
            <w:r>
              <w:t xml:space="preserve">42, 48, 54, and 60 month </w:t>
            </w:r>
          </w:p>
          <w:p w14:paraId="34C46D74"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6EA7C28B" w14:textId="77777777" w:rsidR="00254D6B" w:rsidRDefault="00254D6B" w:rsidP="00FC4D7E">
            <w:pPr>
              <w:pStyle w:val="TX-TableText"/>
              <w:tabs>
                <w:tab w:val="left" w:pos="720"/>
              </w:tabs>
            </w:pPr>
            <w:r>
              <w:t>48 Month Report</w:t>
            </w:r>
          </w:p>
          <w:p w14:paraId="34DF52AC" w14:textId="77777777" w:rsidR="00254D6B" w:rsidRDefault="00254D6B" w:rsidP="00FC4D7E">
            <w:pPr>
              <w:pStyle w:val="TX-TableText"/>
              <w:tabs>
                <w:tab w:val="left" w:pos="720"/>
              </w:tabs>
            </w:pPr>
            <w:r>
              <w:t>Final Report</w:t>
            </w:r>
          </w:p>
        </w:tc>
      </w:tr>
      <w:tr w:rsidR="00254D6B" w:rsidRPr="00D00736" w14:paraId="1B9F482D" w14:textId="77777777" w:rsidTr="00D77A4B">
        <w:tc>
          <w:tcPr>
            <w:tcW w:w="2599" w:type="pct"/>
            <w:tcBorders>
              <w:top w:val="single" w:sz="4" w:space="0" w:color="auto"/>
              <w:bottom w:val="single" w:sz="4" w:space="0" w:color="auto"/>
            </w:tcBorders>
          </w:tcPr>
          <w:p w14:paraId="41646A9F" w14:textId="77777777" w:rsidR="00254D6B" w:rsidRPr="00D00736" w:rsidRDefault="00254D6B" w:rsidP="00FC4D7E">
            <w:pPr>
              <w:pStyle w:val="TX-TableText"/>
              <w:tabs>
                <w:tab w:val="left" w:pos="450"/>
                <w:tab w:val="left" w:pos="720"/>
              </w:tabs>
              <w:ind w:left="450" w:hanging="450"/>
            </w:pPr>
            <w:r w:rsidRPr="00D00736">
              <w:t>14.</w:t>
            </w:r>
            <w:r w:rsidRPr="00D00736">
              <w:tab/>
              <w:t>Does continued participation in WIC have a positive corollary effect on access to healthcare and continuity of care?</w:t>
            </w:r>
          </w:p>
        </w:tc>
        <w:tc>
          <w:tcPr>
            <w:tcW w:w="1506" w:type="pct"/>
            <w:tcBorders>
              <w:top w:val="single" w:sz="4" w:space="0" w:color="auto"/>
              <w:bottom w:val="single" w:sz="4" w:space="0" w:color="auto"/>
            </w:tcBorders>
          </w:tcPr>
          <w:p w14:paraId="445B37D8" w14:textId="77777777" w:rsidR="00254D6B" w:rsidRDefault="00254D6B" w:rsidP="00FC4D7E">
            <w:pPr>
              <w:pStyle w:val="TX-TableText"/>
              <w:tabs>
                <w:tab w:val="left" w:pos="720"/>
              </w:tabs>
              <w:jc w:val="center"/>
            </w:pPr>
            <w:r>
              <w:t>Earlier Caregiver Interviews</w:t>
            </w:r>
          </w:p>
          <w:p w14:paraId="7A7A2A63" w14:textId="77777777" w:rsidR="00254D6B" w:rsidRDefault="00254D6B" w:rsidP="00FC4D7E">
            <w:pPr>
              <w:pStyle w:val="TX-TableText"/>
              <w:tabs>
                <w:tab w:val="left" w:pos="720"/>
              </w:tabs>
              <w:jc w:val="center"/>
            </w:pPr>
            <w:r>
              <w:t xml:space="preserve">42, 48, 54, and 60 month </w:t>
            </w:r>
          </w:p>
          <w:p w14:paraId="3BB91EC3"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47DDEFFD" w14:textId="77777777" w:rsidR="00254D6B" w:rsidRDefault="00254D6B" w:rsidP="00FC4D7E">
            <w:pPr>
              <w:pStyle w:val="TX-TableText"/>
              <w:tabs>
                <w:tab w:val="left" w:pos="720"/>
              </w:tabs>
            </w:pPr>
            <w:r>
              <w:t>48 Month Report</w:t>
            </w:r>
          </w:p>
          <w:p w14:paraId="284C8BE3" w14:textId="77777777" w:rsidR="00254D6B" w:rsidRDefault="00254D6B" w:rsidP="00FC4D7E">
            <w:pPr>
              <w:pStyle w:val="TX-TableText"/>
              <w:tabs>
                <w:tab w:val="left" w:pos="720"/>
              </w:tabs>
            </w:pPr>
            <w:r>
              <w:t>Final Report</w:t>
            </w:r>
          </w:p>
        </w:tc>
      </w:tr>
      <w:tr w:rsidR="00254D6B" w:rsidRPr="00D00736" w14:paraId="41896A90" w14:textId="77777777" w:rsidTr="00D77A4B">
        <w:tc>
          <w:tcPr>
            <w:tcW w:w="2599" w:type="pct"/>
            <w:tcBorders>
              <w:top w:val="single" w:sz="4" w:space="0" w:color="auto"/>
              <w:bottom w:val="single" w:sz="4" w:space="0" w:color="auto"/>
            </w:tcBorders>
          </w:tcPr>
          <w:p w14:paraId="48A0AF7A" w14:textId="77777777" w:rsidR="00254D6B" w:rsidRPr="00D00736" w:rsidRDefault="00254D6B" w:rsidP="00FC4D7E">
            <w:pPr>
              <w:pStyle w:val="TX-TableText"/>
              <w:tabs>
                <w:tab w:val="left" w:pos="450"/>
                <w:tab w:val="left" w:pos="720"/>
              </w:tabs>
              <w:ind w:left="450" w:hanging="450"/>
            </w:pPr>
            <w:r w:rsidRPr="00D00736">
              <w:rPr>
                <w:bCs/>
              </w:rPr>
              <w:t>15.</w:t>
            </w:r>
            <w:r w:rsidRPr="00D00736">
              <w:rPr>
                <w:bCs/>
              </w:rPr>
              <w:tab/>
              <w:t>What factors lead to continued/discontinued/renewed participation in WIC through age 5?</w:t>
            </w:r>
          </w:p>
        </w:tc>
        <w:tc>
          <w:tcPr>
            <w:tcW w:w="1506" w:type="pct"/>
            <w:tcBorders>
              <w:top w:val="single" w:sz="4" w:space="0" w:color="auto"/>
              <w:bottom w:val="single" w:sz="4" w:space="0" w:color="auto"/>
            </w:tcBorders>
          </w:tcPr>
          <w:p w14:paraId="5778BFF3" w14:textId="77777777" w:rsidR="00254D6B" w:rsidRDefault="00254D6B" w:rsidP="00FC4D7E">
            <w:pPr>
              <w:pStyle w:val="TX-TableText"/>
              <w:tabs>
                <w:tab w:val="left" w:pos="720"/>
              </w:tabs>
              <w:jc w:val="center"/>
            </w:pPr>
            <w:r>
              <w:t>Earlier Caregiver Interviews</w:t>
            </w:r>
          </w:p>
          <w:p w14:paraId="4E68A4F1" w14:textId="77777777" w:rsidR="00254D6B" w:rsidRDefault="00254D6B" w:rsidP="00FC4D7E">
            <w:pPr>
              <w:pStyle w:val="TX-TableText"/>
              <w:tabs>
                <w:tab w:val="left" w:pos="720"/>
              </w:tabs>
              <w:jc w:val="center"/>
            </w:pPr>
            <w:r>
              <w:t xml:space="preserve">42, 48, 54, and 60 month </w:t>
            </w:r>
          </w:p>
          <w:p w14:paraId="1F8C9F53" w14:textId="77777777" w:rsidR="00254D6B" w:rsidRPr="00D00736" w:rsidRDefault="00254D6B" w:rsidP="00FC4D7E">
            <w:pPr>
              <w:pStyle w:val="TX-TableText"/>
              <w:tabs>
                <w:tab w:val="left" w:pos="720"/>
              </w:tabs>
              <w:jc w:val="center"/>
            </w:pPr>
            <w:r>
              <w:t>Caregiver Interviews</w:t>
            </w:r>
          </w:p>
        </w:tc>
        <w:tc>
          <w:tcPr>
            <w:tcW w:w="895" w:type="pct"/>
            <w:tcBorders>
              <w:top w:val="single" w:sz="4" w:space="0" w:color="auto"/>
              <w:bottom w:val="single" w:sz="4" w:space="0" w:color="auto"/>
            </w:tcBorders>
          </w:tcPr>
          <w:p w14:paraId="70C8EA99" w14:textId="77777777" w:rsidR="00254D6B" w:rsidRDefault="00254D6B" w:rsidP="00FC4D7E">
            <w:pPr>
              <w:pStyle w:val="TX-TableText"/>
              <w:tabs>
                <w:tab w:val="left" w:pos="720"/>
              </w:tabs>
            </w:pPr>
            <w:r>
              <w:t>48 Month Report</w:t>
            </w:r>
          </w:p>
          <w:p w14:paraId="66DCD94E" w14:textId="77777777" w:rsidR="00254D6B" w:rsidRDefault="00254D6B" w:rsidP="00FC4D7E">
            <w:pPr>
              <w:pStyle w:val="TX-TableText"/>
              <w:tabs>
                <w:tab w:val="left" w:pos="720"/>
              </w:tabs>
            </w:pPr>
            <w:r>
              <w:t>Final Report</w:t>
            </w:r>
          </w:p>
        </w:tc>
      </w:tr>
    </w:tbl>
    <w:p w14:paraId="1645C96C" w14:textId="77777777" w:rsidR="00254D6B" w:rsidRPr="00D00736" w:rsidRDefault="00254D6B" w:rsidP="00254D6B">
      <w:pPr>
        <w:pStyle w:val="TF-TblFN"/>
        <w:rPr>
          <w:sz w:val="22"/>
        </w:rPr>
      </w:pPr>
      <w:proofErr w:type="spellStart"/>
      <w:proofErr w:type="gramStart"/>
      <w:r w:rsidRPr="00D00736">
        <w:rPr>
          <w:sz w:val="22"/>
          <w:vertAlign w:val="superscript"/>
        </w:rPr>
        <w:t>a</w:t>
      </w:r>
      <w:r w:rsidRPr="00D00736">
        <w:t>Based</w:t>
      </w:r>
      <w:proofErr w:type="spellEnd"/>
      <w:proofErr w:type="gramEnd"/>
      <w:r w:rsidRPr="00D00736">
        <w:t xml:space="preserve"> on comparisons to external data expected to be available from IOM research.</w:t>
      </w:r>
    </w:p>
    <w:p w14:paraId="4FC9FF5C" w14:textId="77777777" w:rsidR="00254D6B" w:rsidRDefault="00254D6B" w:rsidP="00254D6B">
      <w:pPr>
        <w:pStyle w:val="L1-FlLSp12"/>
        <w:tabs>
          <w:tab w:val="left" w:pos="720"/>
        </w:tabs>
      </w:pPr>
    </w:p>
    <w:p w14:paraId="34C09535" w14:textId="77777777" w:rsidR="009153BA" w:rsidRPr="003F0254" w:rsidRDefault="009153BA" w:rsidP="00D77A4B">
      <w:pPr>
        <w:pStyle w:val="Heading2"/>
      </w:pPr>
      <w:r w:rsidRPr="003F0254">
        <w:lastRenderedPageBreak/>
        <w:t>A.17</w:t>
      </w:r>
      <w:r w:rsidRPr="003F0254">
        <w:tab/>
        <w:t>Reason Display of OMB Expiration Date is Inappropriate</w:t>
      </w:r>
    </w:p>
    <w:p w14:paraId="5B28D6A9" w14:textId="77777777" w:rsidR="009153BA" w:rsidRPr="008B0453" w:rsidRDefault="009153BA" w:rsidP="001866C0">
      <w:pPr>
        <w:pStyle w:val="L1-FlLSp12"/>
        <w:tabs>
          <w:tab w:val="left" w:pos="720"/>
        </w:tabs>
        <w:rPr>
          <w:b/>
        </w:rPr>
      </w:pPr>
      <w:r w:rsidRPr="008B0453">
        <w:rPr>
          <w:b/>
        </w:rPr>
        <w:t>If seeking approval to not display the expiration date for OMB approval of the information collection, explain the reasons that display would be inappropriate.</w:t>
      </w:r>
    </w:p>
    <w:p w14:paraId="48C00B61" w14:textId="77777777" w:rsidR="009153BA" w:rsidRDefault="009153BA" w:rsidP="001866C0">
      <w:pPr>
        <w:pStyle w:val="L1-FlLSp12"/>
        <w:tabs>
          <w:tab w:val="left" w:pos="720"/>
        </w:tabs>
      </w:pPr>
    </w:p>
    <w:p w14:paraId="0180DB52" w14:textId="476A9CD3" w:rsidR="00C165AB" w:rsidRDefault="009153BA" w:rsidP="00C165AB">
      <w:pPr>
        <w:pStyle w:val="L1-FlLSp12"/>
        <w:tabs>
          <w:tab w:val="left" w:pos="720"/>
        </w:tabs>
      </w:pPr>
      <w:r>
        <w:t xml:space="preserve">All data collection instruments will display the OMB </w:t>
      </w:r>
      <w:r w:rsidR="00063DD1">
        <w:t xml:space="preserve">control </w:t>
      </w:r>
      <w:r>
        <w:t>number and expiration date</w:t>
      </w:r>
      <w:r w:rsidRPr="00EC1412">
        <w:t>.</w:t>
      </w:r>
    </w:p>
    <w:p w14:paraId="3F905791" w14:textId="77777777" w:rsidR="00C165AB" w:rsidRDefault="00C165AB" w:rsidP="00C165AB">
      <w:pPr>
        <w:pStyle w:val="L1-FlLSp12"/>
        <w:tabs>
          <w:tab w:val="left" w:pos="720"/>
        </w:tabs>
      </w:pPr>
    </w:p>
    <w:p w14:paraId="7DB167FA" w14:textId="77777777" w:rsidR="009153BA" w:rsidRDefault="009153BA" w:rsidP="00D77A4B">
      <w:pPr>
        <w:pStyle w:val="Heading2"/>
      </w:pPr>
      <w:r w:rsidRPr="003F0254">
        <w:t>A.18</w:t>
      </w:r>
      <w:r w:rsidRPr="003F0254">
        <w:tab/>
        <w:t>Exception</w:t>
      </w:r>
      <w:r>
        <w:t>s</w:t>
      </w:r>
      <w:r w:rsidRPr="003F0254">
        <w:t xml:space="preserve"> to Certification </w:t>
      </w:r>
      <w:r>
        <w:t>for Paperwork Reduction Act Submissions</w:t>
      </w:r>
    </w:p>
    <w:p w14:paraId="19EEEA6B" w14:textId="77777777" w:rsidR="009153BA" w:rsidRPr="008B0453" w:rsidRDefault="009153BA" w:rsidP="001866C0">
      <w:pPr>
        <w:pStyle w:val="L1-FlLSp12"/>
        <w:tabs>
          <w:tab w:val="left" w:pos="720"/>
        </w:tabs>
        <w:rPr>
          <w:b/>
        </w:rPr>
      </w:pPr>
      <w:r w:rsidRPr="008B0453">
        <w:rPr>
          <w:b/>
        </w:rPr>
        <w:t>Explain each exception to the certification statement identified in Item 19 “Certification for Paperwork Reduction Act.”</w:t>
      </w:r>
    </w:p>
    <w:p w14:paraId="7DA3C370" w14:textId="77777777" w:rsidR="009153BA" w:rsidRDefault="009153BA" w:rsidP="001866C0">
      <w:pPr>
        <w:pStyle w:val="L1-FlLSp12"/>
        <w:tabs>
          <w:tab w:val="left" w:pos="720"/>
        </w:tabs>
      </w:pPr>
    </w:p>
    <w:p w14:paraId="0E8DA537" w14:textId="3D15E08A" w:rsidR="009153BA" w:rsidRPr="005D228D" w:rsidRDefault="00715A9C" w:rsidP="00D77A4B">
      <w:pPr>
        <w:pStyle w:val="L1-FlLSp12"/>
        <w:tabs>
          <w:tab w:val="left" w:pos="720"/>
        </w:tabs>
        <w:spacing w:line="480" w:lineRule="auto"/>
      </w:pPr>
      <w:r>
        <w:tab/>
      </w:r>
      <w:r w:rsidR="009153BA" w:rsidRPr="008E13BD">
        <w:t>There are no exceptions to the Certification for Paperwork Reduction Act (5 CFR 1320.9) for this study.</w:t>
      </w:r>
    </w:p>
    <w:p w14:paraId="7636F0CB" w14:textId="77777777" w:rsidR="009153BA" w:rsidRDefault="009153BA" w:rsidP="00D77A4B">
      <w:pPr>
        <w:pStyle w:val="L1-FlLSp12"/>
        <w:tabs>
          <w:tab w:val="left" w:pos="720"/>
        </w:tabs>
        <w:spacing w:line="480" w:lineRule="auto"/>
      </w:pPr>
    </w:p>
    <w:p w14:paraId="74452A84" w14:textId="77777777" w:rsidR="008B0453" w:rsidRDefault="008B0453" w:rsidP="001866C0">
      <w:pPr>
        <w:pStyle w:val="L1-FlLSp12"/>
        <w:tabs>
          <w:tab w:val="left" w:pos="720"/>
        </w:tabs>
      </w:pPr>
    </w:p>
    <w:p w14:paraId="45CB4FCF" w14:textId="08CDE8D5" w:rsidR="005D228D" w:rsidRPr="005D228D" w:rsidRDefault="005D228D" w:rsidP="001866C0">
      <w:pPr>
        <w:pStyle w:val="L1-FlLSp12"/>
        <w:tabs>
          <w:tab w:val="left" w:pos="720"/>
        </w:tabs>
      </w:pPr>
    </w:p>
    <w:sectPr w:rsidR="005D228D" w:rsidRPr="005D228D" w:rsidSect="00142F97">
      <w:footerReference w:type="default" r:id="rId18"/>
      <w:footerReference w:type="first" r:id="rId19"/>
      <w:endnotePr>
        <w:numFmt w:val="decimal"/>
      </w:endnotePr>
      <w:pgSz w:w="12240" w:h="15840" w:code="1"/>
      <w:pgMar w:top="1440" w:right="1440" w:bottom="1440" w:left="1440" w:header="720" w:footer="576"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D94A13" w15:done="0"/>
  <w15:commentEx w15:paraId="3CAD5949" w15:done="0"/>
  <w15:commentEx w15:paraId="1039F0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0FCF" w14:textId="77777777" w:rsidR="00B02EFF" w:rsidRDefault="00B02EFF">
      <w:pPr>
        <w:spacing w:line="240" w:lineRule="auto"/>
      </w:pPr>
      <w:r>
        <w:separator/>
      </w:r>
    </w:p>
  </w:endnote>
  <w:endnote w:type="continuationSeparator" w:id="0">
    <w:p w14:paraId="40C1FF42" w14:textId="77777777" w:rsidR="00B02EFF" w:rsidRDefault="00B0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A3DB" w14:textId="77777777" w:rsidR="0056071C" w:rsidRDefault="00560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8393F" w14:textId="77777777" w:rsidR="0056071C" w:rsidRPr="00124854" w:rsidRDefault="0056071C" w:rsidP="002E5AAC">
    <w:pPr>
      <w:jc w:val="center"/>
    </w:pPr>
    <w:r>
      <w:fldChar w:fldCharType="begin"/>
    </w:r>
    <w:r>
      <w:instrText xml:space="preserve"> PAGE   \* MERGEFORMAT </w:instrText>
    </w:r>
    <w:r>
      <w:fldChar w:fldCharType="separate"/>
    </w:r>
    <w:r>
      <w:rPr>
        <w:noProof/>
      </w:rPr>
      <w:t>xxii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3027C" w14:textId="77777777" w:rsidR="0056071C" w:rsidRDefault="005607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150777"/>
      <w:docPartObj>
        <w:docPartGallery w:val="Page Numbers (Bottom of Page)"/>
        <w:docPartUnique/>
      </w:docPartObj>
    </w:sdtPr>
    <w:sdtEndPr>
      <w:rPr>
        <w:noProof/>
      </w:rPr>
    </w:sdtEndPr>
    <w:sdtContent>
      <w:p w14:paraId="0B69A431" w14:textId="77777777" w:rsidR="0056071C" w:rsidRDefault="0056071C">
        <w:pPr>
          <w:pStyle w:val="Footer"/>
          <w:jc w:val="center"/>
        </w:pPr>
        <w:r>
          <w:fldChar w:fldCharType="begin"/>
        </w:r>
        <w:r>
          <w:instrText xml:space="preserve"> PAGE   \* MERGEFORMAT </w:instrText>
        </w:r>
        <w:r>
          <w:fldChar w:fldCharType="separate"/>
        </w:r>
        <w:r>
          <w:rPr>
            <w:noProof/>
          </w:rPr>
          <w:t>xii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AC03A" w14:textId="77777777" w:rsidR="0056071C" w:rsidRDefault="0056071C">
    <w:pPr>
      <w:pStyle w:val="Footer"/>
      <w:jc w:val="center"/>
    </w:pPr>
    <w:sdt>
      <w:sdtPr>
        <w:id w:val="328106227"/>
        <w:docPartObj>
          <w:docPartGallery w:val="Page Numbers (Bottom of Page)"/>
          <w:docPartUnique/>
        </w:docPartObj>
      </w:sdtPr>
      <w:sdtContent>
        <w:r>
          <w:fldChar w:fldCharType="begin"/>
        </w:r>
        <w:r>
          <w:instrText xml:space="preserve"> PAGE   \* MERGEFORMAT </w:instrText>
        </w:r>
        <w:r>
          <w:fldChar w:fldCharType="separate"/>
        </w:r>
        <w:r w:rsidR="005531CD">
          <w:rPr>
            <w:noProof/>
          </w:rPr>
          <w:t>i</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34973"/>
      <w:docPartObj>
        <w:docPartGallery w:val="Page Numbers (Bottom of Page)"/>
        <w:docPartUnique/>
      </w:docPartObj>
    </w:sdtPr>
    <w:sdtEndPr>
      <w:rPr>
        <w:noProof/>
      </w:rPr>
    </w:sdtEndPr>
    <w:sdtContent>
      <w:p w14:paraId="3243C390" w14:textId="77777777" w:rsidR="0056071C" w:rsidRDefault="0056071C" w:rsidP="00592EC2">
        <w:pPr>
          <w:pStyle w:val="Footer"/>
          <w:jc w:val="center"/>
        </w:pPr>
        <w:r>
          <w:fldChar w:fldCharType="begin"/>
        </w:r>
        <w:r>
          <w:instrText xml:space="preserve"> PAGE   \* MERGEFORMAT </w:instrText>
        </w:r>
        <w:r>
          <w:fldChar w:fldCharType="separate"/>
        </w:r>
        <w:r w:rsidR="005531CD">
          <w:rPr>
            <w:noProof/>
          </w:rPr>
          <w:t>22</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70112"/>
      <w:docPartObj>
        <w:docPartGallery w:val="Page Numbers (Bottom of Page)"/>
        <w:docPartUnique/>
      </w:docPartObj>
    </w:sdtPr>
    <w:sdtEndPr>
      <w:rPr>
        <w:noProof/>
      </w:rPr>
    </w:sdtEndPr>
    <w:sdtContent>
      <w:p w14:paraId="0DA67FC2" w14:textId="77777777" w:rsidR="0056071C" w:rsidRDefault="0056071C" w:rsidP="00592EC2">
        <w:pPr>
          <w:pStyle w:val="Footer"/>
          <w:jc w:val="center"/>
        </w:pPr>
        <w: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52AA6" w14:textId="77777777" w:rsidR="00B02EFF" w:rsidRDefault="00B02EFF">
      <w:pPr>
        <w:spacing w:line="240" w:lineRule="auto"/>
      </w:pPr>
      <w:r>
        <w:separator/>
      </w:r>
    </w:p>
  </w:footnote>
  <w:footnote w:type="continuationSeparator" w:id="0">
    <w:p w14:paraId="3D403F28" w14:textId="77777777" w:rsidR="00B02EFF" w:rsidRDefault="00B02EFF">
      <w:pPr>
        <w:spacing w:line="240" w:lineRule="auto"/>
      </w:pPr>
      <w:r>
        <w:continuationSeparator/>
      </w:r>
    </w:p>
  </w:footnote>
  <w:footnote w:id="1">
    <w:p w14:paraId="7C317C83" w14:textId="77777777" w:rsidR="0056071C" w:rsidRPr="008A3C93" w:rsidRDefault="0056071C" w:rsidP="009D3C3C">
      <w:pPr>
        <w:pStyle w:val="FootnoteText"/>
      </w:pPr>
      <w:r w:rsidRPr="008A3C93">
        <w:rPr>
          <w:rStyle w:val="FootnoteReference"/>
        </w:rPr>
        <w:footnoteRef/>
      </w:r>
      <w:r>
        <w:tab/>
        <w:t xml:space="preserve">FNCS Corporate Priorities FY 2010 Guide (April 2010). </w:t>
      </w:r>
      <w:proofErr w:type="gramStart"/>
      <w:r>
        <w:t>USDA Food, Nutrition, and Consumer Services.</w:t>
      </w:r>
      <w:proofErr w:type="gramEnd"/>
      <w:r>
        <w:t xml:space="preserve"> Available at: </w:t>
      </w:r>
      <w:hyperlink r:id="rId1" w:history="1">
        <w:r w:rsidRPr="008A3C93">
          <w:rPr>
            <w:rStyle w:val="Hyperlink"/>
          </w:rPr>
          <w:t>http://www.fns.usda.gov/ora/menu/gpra/FY2010PrioritiesGuide.pdf</w:t>
        </w:r>
      </w:hyperlink>
      <w:r>
        <w:t xml:space="preserve">. </w:t>
      </w:r>
      <w:proofErr w:type="gramStart"/>
      <w:r>
        <w:t>Accessed on: 5/13/2011.</w:t>
      </w:r>
      <w:proofErr w:type="gramEnd"/>
    </w:p>
  </w:footnote>
  <w:footnote w:id="2">
    <w:p w14:paraId="465C0989" w14:textId="77777777" w:rsidR="0056071C" w:rsidRDefault="0056071C" w:rsidP="00796E4A">
      <w:pPr>
        <w:pStyle w:val="FootnoteText"/>
      </w:pPr>
      <w:r>
        <w:rPr>
          <w:rStyle w:val="FootnoteReference"/>
        </w:rPr>
        <w:footnoteRef/>
      </w:r>
      <w:r>
        <w:t xml:space="preserve"> </w:t>
      </w:r>
      <w:proofErr w:type="spellStart"/>
      <w:r w:rsidRPr="00272A24">
        <w:t>Siega-Riz</w:t>
      </w:r>
      <w:proofErr w:type="spellEnd"/>
      <w:r w:rsidRPr="00272A24">
        <w:t xml:space="preserve">, A. M., Deming, D. M., </w:t>
      </w:r>
      <w:proofErr w:type="spellStart"/>
      <w:r w:rsidRPr="00272A24">
        <w:t>Reidy</w:t>
      </w:r>
      <w:proofErr w:type="spellEnd"/>
      <w:r w:rsidRPr="00272A24">
        <w:t>, K. C., Fox, M. K., Condon, E., &amp; Briefel, R. R. (2010). Food consumption patterns of infants and toddlers: where are we now</w:t>
      </w:r>
      <w:proofErr w:type="gramStart"/>
      <w:r w:rsidRPr="00272A24">
        <w:t>?.</w:t>
      </w:r>
      <w:proofErr w:type="gramEnd"/>
      <w:r w:rsidRPr="00272A24">
        <w:t xml:space="preserve"> </w:t>
      </w:r>
      <w:proofErr w:type="gramStart"/>
      <w:r w:rsidRPr="00272A24">
        <w:t>Journal of the American Dietetic Association, 110(12), S38-S51.</w:t>
      </w:r>
      <w:proofErr w:type="gramEnd"/>
    </w:p>
  </w:footnote>
  <w:footnote w:id="3">
    <w:p w14:paraId="53E6966C" w14:textId="77777777" w:rsidR="0056071C" w:rsidRDefault="0056071C" w:rsidP="00796E4A">
      <w:pPr>
        <w:pStyle w:val="FootnoteText"/>
      </w:pPr>
      <w:r>
        <w:rPr>
          <w:rStyle w:val="FootnoteReference"/>
        </w:rPr>
        <w:footnoteRef/>
      </w:r>
      <w:r>
        <w:t xml:space="preserve"> </w:t>
      </w:r>
      <w:proofErr w:type="gramStart"/>
      <w:r w:rsidRPr="00272A24">
        <w:t xml:space="preserve">Fox, M. K., Condon, E., Briefel, R. R., </w:t>
      </w:r>
      <w:proofErr w:type="spellStart"/>
      <w:r w:rsidRPr="00272A24">
        <w:t>Reidy</w:t>
      </w:r>
      <w:proofErr w:type="spellEnd"/>
      <w:r w:rsidRPr="00272A24">
        <w:t>, K. C., &amp; Deming, D. M. (2010).</w:t>
      </w:r>
      <w:proofErr w:type="gramEnd"/>
      <w:r w:rsidRPr="00272A24">
        <w:t xml:space="preserve"> Food consumption patterns of young preschoolers: are they starting off on the right path</w:t>
      </w:r>
      <w:proofErr w:type="gramStart"/>
      <w:r w:rsidRPr="00272A24">
        <w:t>?.</w:t>
      </w:r>
      <w:proofErr w:type="gramEnd"/>
      <w:r w:rsidRPr="00272A24">
        <w:t xml:space="preserve"> </w:t>
      </w:r>
      <w:proofErr w:type="gramStart"/>
      <w:r w:rsidRPr="00272A24">
        <w:t>Journal of the American Dietetic Association, 110(12), S52-S59.</w:t>
      </w:r>
      <w:proofErr w:type="gramEnd"/>
    </w:p>
  </w:footnote>
  <w:footnote w:id="4">
    <w:p w14:paraId="1182AFAB" w14:textId="01DB46E0" w:rsidR="0056071C" w:rsidRDefault="0056071C" w:rsidP="00EF4CDA">
      <w:pPr>
        <w:pStyle w:val="FootnoteText"/>
      </w:pPr>
      <w:r>
        <w:rPr>
          <w:rStyle w:val="FootnoteReference"/>
        </w:rPr>
        <w:footnoteRef/>
      </w:r>
      <w:r>
        <w:tab/>
        <w:t xml:space="preserve">$10 for personal cell phone use is based on costs for pay-as-you-go plans popular with lower income users who cannot always afford contracts. Specifically, </w:t>
      </w:r>
      <w:proofErr w:type="spellStart"/>
      <w:r>
        <w:t>TracFone</w:t>
      </w:r>
      <w:proofErr w:type="spellEnd"/>
      <w:r>
        <w:t>, widely available at discount department stores, charges $19.99 for 60 minutes of talk time. A 30-minute interview would therefore cost participants approximately $10 for personal cell phone minutes.</w:t>
      </w:r>
    </w:p>
  </w:footnote>
  <w:footnote w:id="5">
    <w:p w14:paraId="5D99F32F" w14:textId="77777777" w:rsidR="0056071C" w:rsidRDefault="0056071C" w:rsidP="00EF4CDA">
      <w:pPr>
        <w:pStyle w:val="FootnoteText"/>
      </w:pPr>
      <w:r>
        <w:rPr>
          <w:rStyle w:val="FootnoteReference"/>
        </w:rPr>
        <w:footnoteRef/>
      </w:r>
      <w:r>
        <w:tab/>
        <w:t xml:space="preserve">Published </w:t>
      </w:r>
      <w:r w:rsidRPr="002A0F9A">
        <w:t xml:space="preserve">in the Federal Register on </w:t>
      </w:r>
      <w:r>
        <w:t>April 25, 1991 (</w:t>
      </w:r>
      <w:r w:rsidRPr="00400600">
        <w:t>56 FR 19078</w:t>
      </w:r>
      <w:r>
        <w:t>).</w:t>
      </w:r>
    </w:p>
  </w:footnote>
  <w:footnote w:id="6">
    <w:p w14:paraId="76133786" w14:textId="0ABA08E6" w:rsidR="0056071C" w:rsidRDefault="0056071C" w:rsidP="002E5AAC">
      <w:pPr>
        <w:pStyle w:val="FootnoteText"/>
      </w:pPr>
      <w:r w:rsidRPr="00296495">
        <w:rPr>
          <w:rStyle w:val="FootnoteReference"/>
        </w:rPr>
        <w:footnoteRef/>
      </w:r>
      <w:r>
        <w:tab/>
      </w:r>
      <w:proofErr w:type="gramStart"/>
      <w:r w:rsidRPr="000A57AA">
        <w:t>May 201</w:t>
      </w:r>
      <w:r>
        <w:t>4</w:t>
      </w:r>
      <w:r w:rsidRPr="000A57AA">
        <w:t xml:space="preserve"> National Occupational Employment and Wage Estimates for the United </w:t>
      </w:r>
      <w:r>
        <w:t xml:space="preserve">States, </w:t>
      </w:r>
      <w:r w:rsidRPr="000A57AA">
        <w:t xml:space="preserve">available at </w:t>
      </w:r>
      <w:hyperlink r:id="rId2" w:history="1">
        <w:r w:rsidRPr="00CB07BB">
          <w:rPr>
            <w:rStyle w:val="Hyperlink"/>
          </w:rPr>
          <w:t>www.bls.gov/oes/current/oes_nat.htm</w:t>
        </w:r>
      </w:hyperlink>
      <w:r w:rsidRPr="00CB07BB">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F7F9" w14:textId="77777777" w:rsidR="0056071C" w:rsidRDefault="00560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3C7B4" w14:textId="77777777" w:rsidR="0056071C" w:rsidRDefault="00560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12C65" w14:textId="77777777" w:rsidR="0056071C" w:rsidRDefault="005607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43B0" w14:textId="77777777" w:rsidR="0056071C" w:rsidRDefault="00560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AEF8F08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71BC1859"/>
    <w:multiLevelType w:val="hybridMultilevel"/>
    <w:tmpl w:val="53EAB6A2"/>
    <w:lvl w:ilvl="0" w:tplc="035E84AC">
      <w:start w:val="1"/>
      <w:numFmt w:val="decimal"/>
      <w:lvlText w:val="%1."/>
      <w:lvlJc w:val="left"/>
      <w:pPr>
        <w:ind w:left="720" w:hanging="360"/>
      </w:pPr>
      <w:rPr>
        <w:rFonts w:ascii="Franklin Gothic Medium" w:hAnsi="Franklin Gothic Medium"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944639"/>
    <w:multiLevelType w:val="hybridMultilevel"/>
    <w:tmpl w:val="8DF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0"/>
  </w:num>
  <w:num w:numId="2">
    <w:abstractNumId w:val="4"/>
  </w:num>
  <w:num w:numId="3">
    <w:abstractNumId w:val="6"/>
  </w:num>
  <w:num w:numId="4">
    <w:abstractNumId w:val="1"/>
  </w:num>
  <w:num w:numId="5">
    <w:abstractNumId w:val="11"/>
  </w:num>
  <w:num w:numId="6">
    <w:abstractNumId w:val="3"/>
  </w:num>
  <w:num w:numId="7">
    <w:abstractNumId w:val="7"/>
  </w:num>
  <w:num w:numId="8">
    <w:abstractNumId w:val="9"/>
  </w:num>
  <w:num w:numId="9">
    <w:abstractNumId w:val="10"/>
  </w:num>
  <w:num w:numId="10">
    <w:abstractNumId w:val="13"/>
  </w:num>
  <w:num w:numId="11">
    <w:abstractNumId w:val="5"/>
  </w:num>
  <w:num w:numId="12">
    <w:abstractNumId w:val="2"/>
  </w:num>
  <w:num w:numId="13">
    <w:abstractNumId w:val="8"/>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21"/>
    <w:rsid w:val="00004B50"/>
    <w:rsid w:val="000109E5"/>
    <w:rsid w:val="00010CCE"/>
    <w:rsid w:val="00011EBE"/>
    <w:rsid w:val="000202FF"/>
    <w:rsid w:val="000207A7"/>
    <w:rsid w:val="00021B82"/>
    <w:rsid w:val="00024203"/>
    <w:rsid w:val="000350E9"/>
    <w:rsid w:val="00036AF4"/>
    <w:rsid w:val="00043871"/>
    <w:rsid w:val="000447C2"/>
    <w:rsid w:val="00047085"/>
    <w:rsid w:val="00051FAB"/>
    <w:rsid w:val="00057925"/>
    <w:rsid w:val="00063DD1"/>
    <w:rsid w:val="0006498E"/>
    <w:rsid w:val="0006578C"/>
    <w:rsid w:val="00066207"/>
    <w:rsid w:val="0007308F"/>
    <w:rsid w:val="00073632"/>
    <w:rsid w:val="00073F2D"/>
    <w:rsid w:val="00076495"/>
    <w:rsid w:val="00081D39"/>
    <w:rsid w:val="00086DA5"/>
    <w:rsid w:val="00091A23"/>
    <w:rsid w:val="000C33DB"/>
    <w:rsid w:val="000C3942"/>
    <w:rsid w:val="000C58FD"/>
    <w:rsid w:val="000C6011"/>
    <w:rsid w:val="000D02CD"/>
    <w:rsid w:val="000D51B5"/>
    <w:rsid w:val="000D5B24"/>
    <w:rsid w:val="000E07BE"/>
    <w:rsid w:val="000E2726"/>
    <w:rsid w:val="000E28C0"/>
    <w:rsid w:val="000F0AB0"/>
    <w:rsid w:val="000F1436"/>
    <w:rsid w:val="000F4CFB"/>
    <w:rsid w:val="000F6A8E"/>
    <w:rsid w:val="00101C84"/>
    <w:rsid w:val="001023F5"/>
    <w:rsid w:val="00107C09"/>
    <w:rsid w:val="00113230"/>
    <w:rsid w:val="00114C6E"/>
    <w:rsid w:val="00120A6B"/>
    <w:rsid w:val="00121A4A"/>
    <w:rsid w:val="0013011A"/>
    <w:rsid w:val="00134EFB"/>
    <w:rsid w:val="00142F97"/>
    <w:rsid w:val="00147D20"/>
    <w:rsid w:val="00152B01"/>
    <w:rsid w:val="00155604"/>
    <w:rsid w:val="00156208"/>
    <w:rsid w:val="00156F4E"/>
    <w:rsid w:val="00160D84"/>
    <w:rsid w:val="00165208"/>
    <w:rsid w:val="001659AC"/>
    <w:rsid w:val="00166965"/>
    <w:rsid w:val="0017422F"/>
    <w:rsid w:val="0017504C"/>
    <w:rsid w:val="001768BA"/>
    <w:rsid w:val="00184A10"/>
    <w:rsid w:val="001866C0"/>
    <w:rsid w:val="00191522"/>
    <w:rsid w:val="00193779"/>
    <w:rsid w:val="00195BA2"/>
    <w:rsid w:val="001967C7"/>
    <w:rsid w:val="001A10A2"/>
    <w:rsid w:val="001A7B29"/>
    <w:rsid w:val="001B097C"/>
    <w:rsid w:val="001B1780"/>
    <w:rsid w:val="001B20D9"/>
    <w:rsid w:val="001B6AA1"/>
    <w:rsid w:val="001C4DD2"/>
    <w:rsid w:val="001C69DD"/>
    <w:rsid w:val="001D0187"/>
    <w:rsid w:val="001D0E42"/>
    <w:rsid w:val="001D1F70"/>
    <w:rsid w:val="001D260C"/>
    <w:rsid w:val="001D2F95"/>
    <w:rsid w:val="001E1B16"/>
    <w:rsid w:val="001E3800"/>
    <w:rsid w:val="001E5F24"/>
    <w:rsid w:val="001E6079"/>
    <w:rsid w:val="001E6F49"/>
    <w:rsid w:val="001E788E"/>
    <w:rsid w:val="00203CA4"/>
    <w:rsid w:val="00203EFB"/>
    <w:rsid w:val="0020415E"/>
    <w:rsid w:val="0020526D"/>
    <w:rsid w:val="00212FFB"/>
    <w:rsid w:val="002143C2"/>
    <w:rsid w:val="00214B46"/>
    <w:rsid w:val="00221428"/>
    <w:rsid w:val="00222CEF"/>
    <w:rsid w:val="002266F8"/>
    <w:rsid w:val="00236452"/>
    <w:rsid w:val="00236BF3"/>
    <w:rsid w:val="0023791F"/>
    <w:rsid w:val="002415A1"/>
    <w:rsid w:val="00254D6B"/>
    <w:rsid w:val="00256BE7"/>
    <w:rsid w:val="00264A0D"/>
    <w:rsid w:val="00265C58"/>
    <w:rsid w:val="00266495"/>
    <w:rsid w:val="00267642"/>
    <w:rsid w:val="0027332E"/>
    <w:rsid w:val="002747D9"/>
    <w:rsid w:val="00276E83"/>
    <w:rsid w:val="00281A72"/>
    <w:rsid w:val="00282312"/>
    <w:rsid w:val="002851B1"/>
    <w:rsid w:val="00287B80"/>
    <w:rsid w:val="002A6821"/>
    <w:rsid w:val="002B5FA1"/>
    <w:rsid w:val="002D1420"/>
    <w:rsid w:val="002D1716"/>
    <w:rsid w:val="002D3E8C"/>
    <w:rsid w:val="002E5AAC"/>
    <w:rsid w:val="002E78A2"/>
    <w:rsid w:val="002F0F19"/>
    <w:rsid w:val="002F5259"/>
    <w:rsid w:val="00302E5C"/>
    <w:rsid w:val="003038C7"/>
    <w:rsid w:val="00304009"/>
    <w:rsid w:val="00306C7A"/>
    <w:rsid w:val="0030797A"/>
    <w:rsid w:val="00315646"/>
    <w:rsid w:val="00321F6F"/>
    <w:rsid w:val="00323FC9"/>
    <w:rsid w:val="003254F9"/>
    <w:rsid w:val="00325825"/>
    <w:rsid w:val="0033403C"/>
    <w:rsid w:val="003351C5"/>
    <w:rsid w:val="0034089B"/>
    <w:rsid w:val="003508BF"/>
    <w:rsid w:val="00350C7B"/>
    <w:rsid w:val="003513D8"/>
    <w:rsid w:val="00375610"/>
    <w:rsid w:val="00376B8A"/>
    <w:rsid w:val="00376E7A"/>
    <w:rsid w:val="003818DA"/>
    <w:rsid w:val="00383C29"/>
    <w:rsid w:val="00383F02"/>
    <w:rsid w:val="00397B0B"/>
    <w:rsid w:val="003A33F2"/>
    <w:rsid w:val="003A4615"/>
    <w:rsid w:val="003A522C"/>
    <w:rsid w:val="003A69A7"/>
    <w:rsid w:val="003A6AB6"/>
    <w:rsid w:val="003C049F"/>
    <w:rsid w:val="003C13D9"/>
    <w:rsid w:val="003C160A"/>
    <w:rsid w:val="003C1F8F"/>
    <w:rsid w:val="003C2376"/>
    <w:rsid w:val="003C3199"/>
    <w:rsid w:val="003C3205"/>
    <w:rsid w:val="003C3771"/>
    <w:rsid w:val="003C67C9"/>
    <w:rsid w:val="003D0E9D"/>
    <w:rsid w:val="003D739C"/>
    <w:rsid w:val="003E65D2"/>
    <w:rsid w:val="003E7E0A"/>
    <w:rsid w:val="00403727"/>
    <w:rsid w:val="00404A56"/>
    <w:rsid w:val="004050BF"/>
    <w:rsid w:val="004144E2"/>
    <w:rsid w:val="00414B36"/>
    <w:rsid w:val="004153AF"/>
    <w:rsid w:val="00417779"/>
    <w:rsid w:val="00421E98"/>
    <w:rsid w:val="004273F4"/>
    <w:rsid w:val="00432BB1"/>
    <w:rsid w:val="00435A0A"/>
    <w:rsid w:val="00440A40"/>
    <w:rsid w:val="004547C0"/>
    <w:rsid w:val="0045558A"/>
    <w:rsid w:val="004674A4"/>
    <w:rsid w:val="0047041E"/>
    <w:rsid w:val="004722DB"/>
    <w:rsid w:val="004762B0"/>
    <w:rsid w:val="004768BE"/>
    <w:rsid w:val="00481DB2"/>
    <w:rsid w:val="00491053"/>
    <w:rsid w:val="00493E51"/>
    <w:rsid w:val="004B3AEF"/>
    <w:rsid w:val="004B6593"/>
    <w:rsid w:val="004B7F38"/>
    <w:rsid w:val="004D0D4C"/>
    <w:rsid w:val="004D236D"/>
    <w:rsid w:val="004D3719"/>
    <w:rsid w:val="004E0B8D"/>
    <w:rsid w:val="004E7AC1"/>
    <w:rsid w:val="004F09A1"/>
    <w:rsid w:val="004F738D"/>
    <w:rsid w:val="00507075"/>
    <w:rsid w:val="00517BD9"/>
    <w:rsid w:val="00524957"/>
    <w:rsid w:val="0053570C"/>
    <w:rsid w:val="005422BD"/>
    <w:rsid w:val="005425E8"/>
    <w:rsid w:val="0054402E"/>
    <w:rsid w:val="005441C0"/>
    <w:rsid w:val="005460DA"/>
    <w:rsid w:val="005531CD"/>
    <w:rsid w:val="005547B9"/>
    <w:rsid w:val="0056071C"/>
    <w:rsid w:val="00561BBF"/>
    <w:rsid w:val="00575A11"/>
    <w:rsid w:val="00575C11"/>
    <w:rsid w:val="00576D43"/>
    <w:rsid w:val="00580B23"/>
    <w:rsid w:val="00583AE4"/>
    <w:rsid w:val="00584502"/>
    <w:rsid w:val="00584DD3"/>
    <w:rsid w:val="00592EC2"/>
    <w:rsid w:val="00593313"/>
    <w:rsid w:val="00594D94"/>
    <w:rsid w:val="00596C37"/>
    <w:rsid w:val="00597B39"/>
    <w:rsid w:val="005A026D"/>
    <w:rsid w:val="005B1DAD"/>
    <w:rsid w:val="005B7031"/>
    <w:rsid w:val="005C1C16"/>
    <w:rsid w:val="005D1174"/>
    <w:rsid w:val="005D228D"/>
    <w:rsid w:val="005D46D8"/>
    <w:rsid w:val="005D5BBC"/>
    <w:rsid w:val="005E3AA1"/>
    <w:rsid w:val="005E53FF"/>
    <w:rsid w:val="005E7513"/>
    <w:rsid w:val="005E7DD8"/>
    <w:rsid w:val="005F33C9"/>
    <w:rsid w:val="005F5509"/>
    <w:rsid w:val="005F7944"/>
    <w:rsid w:val="0060199B"/>
    <w:rsid w:val="006029F5"/>
    <w:rsid w:val="00604EBA"/>
    <w:rsid w:val="00614494"/>
    <w:rsid w:val="006201B5"/>
    <w:rsid w:val="006236D4"/>
    <w:rsid w:val="006313A0"/>
    <w:rsid w:val="00632A5F"/>
    <w:rsid w:val="006339C7"/>
    <w:rsid w:val="006349B3"/>
    <w:rsid w:val="0064201C"/>
    <w:rsid w:val="00642CA9"/>
    <w:rsid w:val="00644471"/>
    <w:rsid w:val="006449F5"/>
    <w:rsid w:val="00647A60"/>
    <w:rsid w:val="00651022"/>
    <w:rsid w:val="00651080"/>
    <w:rsid w:val="00653C22"/>
    <w:rsid w:val="0065482A"/>
    <w:rsid w:val="00656597"/>
    <w:rsid w:val="00664F8E"/>
    <w:rsid w:val="00666392"/>
    <w:rsid w:val="00666A4A"/>
    <w:rsid w:val="006721FA"/>
    <w:rsid w:val="00672E8F"/>
    <w:rsid w:val="006756A3"/>
    <w:rsid w:val="00680E64"/>
    <w:rsid w:val="00683296"/>
    <w:rsid w:val="0068381B"/>
    <w:rsid w:val="00683820"/>
    <w:rsid w:val="006849A8"/>
    <w:rsid w:val="00687A2F"/>
    <w:rsid w:val="006901D7"/>
    <w:rsid w:val="00695F55"/>
    <w:rsid w:val="00696AD8"/>
    <w:rsid w:val="006A0637"/>
    <w:rsid w:val="006A0F82"/>
    <w:rsid w:val="006A238C"/>
    <w:rsid w:val="006A46F6"/>
    <w:rsid w:val="006D3331"/>
    <w:rsid w:val="006D735C"/>
    <w:rsid w:val="006E1F47"/>
    <w:rsid w:val="006E4A5B"/>
    <w:rsid w:val="006E6722"/>
    <w:rsid w:val="006E775D"/>
    <w:rsid w:val="006F46A8"/>
    <w:rsid w:val="0070039E"/>
    <w:rsid w:val="007032E7"/>
    <w:rsid w:val="007035CD"/>
    <w:rsid w:val="00705A09"/>
    <w:rsid w:val="00707A44"/>
    <w:rsid w:val="00715A9C"/>
    <w:rsid w:val="00720F20"/>
    <w:rsid w:val="00721588"/>
    <w:rsid w:val="0072337A"/>
    <w:rsid w:val="00724266"/>
    <w:rsid w:val="00725C5C"/>
    <w:rsid w:val="007304BD"/>
    <w:rsid w:val="00731983"/>
    <w:rsid w:val="00731A44"/>
    <w:rsid w:val="00731C62"/>
    <w:rsid w:val="00733F14"/>
    <w:rsid w:val="00735BC3"/>
    <w:rsid w:val="00737DF3"/>
    <w:rsid w:val="007404B6"/>
    <w:rsid w:val="00741975"/>
    <w:rsid w:val="00741FAB"/>
    <w:rsid w:val="00742E20"/>
    <w:rsid w:val="0074389B"/>
    <w:rsid w:val="00751704"/>
    <w:rsid w:val="007551FB"/>
    <w:rsid w:val="00756C5E"/>
    <w:rsid w:val="00764F85"/>
    <w:rsid w:val="00770E81"/>
    <w:rsid w:val="00773F26"/>
    <w:rsid w:val="00774268"/>
    <w:rsid w:val="0077775D"/>
    <w:rsid w:val="00783029"/>
    <w:rsid w:val="00795760"/>
    <w:rsid w:val="00796E4A"/>
    <w:rsid w:val="00797D6A"/>
    <w:rsid w:val="007A21FB"/>
    <w:rsid w:val="007A4BF5"/>
    <w:rsid w:val="007A76FF"/>
    <w:rsid w:val="007A7CB3"/>
    <w:rsid w:val="007B17F3"/>
    <w:rsid w:val="007C0946"/>
    <w:rsid w:val="007C2D80"/>
    <w:rsid w:val="007C3B43"/>
    <w:rsid w:val="007E29B0"/>
    <w:rsid w:val="007E528D"/>
    <w:rsid w:val="007F5B4F"/>
    <w:rsid w:val="007F6D0B"/>
    <w:rsid w:val="00815CD2"/>
    <w:rsid w:val="00820C97"/>
    <w:rsid w:val="008243E1"/>
    <w:rsid w:val="008304AD"/>
    <w:rsid w:val="00831B57"/>
    <w:rsid w:val="0084183E"/>
    <w:rsid w:val="008432D9"/>
    <w:rsid w:val="008478CF"/>
    <w:rsid w:val="00850A8B"/>
    <w:rsid w:val="00853851"/>
    <w:rsid w:val="008562F2"/>
    <w:rsid w:val="00861A6E"/>
    <w:rsid w:val="0086324B"/>
    <w:rsid w:val="00867B47"/>
    <w:rsid w:val="00870242"/>
    <w:rsid w:val="00874EF0"/>
    <w:rsid w:val="008750B5"/>
    <w:rsid w:val="0088021E"/>
    <w:rsid w:val="008874B0"/>
    <w:rsid w:val="00894610"/>
    <w:rsid w:val="00895E95"/>
    <w:rsid w:val="00897095"/>
    <w:rsid w:val="008B0453"/>
    <w:rsid w:val="008B1985"/>
    <w:rsid w:val="008B3B6D"/>
    <w:rsid w:val="008B798A"/>
    <w:rsid w:val="008C26BB"/>
    <w:rsid w:val="008C5994"/>
    <w:rsid w:val="008D21B0"/>
    <w:rsid w:val="008D3F36"/>
    <w:rsid w:val="008D45A5"/>
    <w:rsid w:val="008D4D99"/>
    <w:rsid w:val="008F070D"/>
    <w:rsid w:val="008F65AE"/>
    <w:rsid w:val="00900DC8"/>
    <w:rsid w:val="0090259E"/>
    <w:rsid w:val="00902CDE"/>
    <w:rsid w:val="009153BA"/>
    <w:rsid w:val="009205AA"/>
    <w:rsid w:val="00923737"/>
    <w:rsid w:val="00923C66"/>
    <w:rsid w:val="00923E98"/>
    <w:rsid w:val="00931C3E"/>
    <w:rsid w:val="00933C48"/>
    <w:rsid w:val="009355F7"/>
    <w:rsid w:val="00936011"/>
    <w:rsid w:val="00940319"/>
    <w:rsid w:val="00950A60"/>
    <w:rsid w:val="0095362B"/>
    <w:rsid w:val="00961490"/>
    <w:rsid w:val="00965EBD"/>
    <w:rsid w:val="0097142D"/>
    <w:rsid w:val="00980209"/>
    <w:rsid w:val="009871D3"/>
    <w:rsid w:val="00991F41"/>
    <w:rsid w:val="00992616"/>
    <w:rsid w:val="00992641"/>
    <w:rsid w:val="009943A4"/>
    <w:rsid w:val="009A537E"/>
    <w:rsid w:val="009A663C"/>
    <w:rsid w:val="009C2118"/>
    <w:rsid w:val="009C5284"/>
    <w:rsid w:val="009D254B"/>
    <w:rsid w:val="009D3C3C"/>
    <w:rsid w:val="009D5D10"/>
    <w:rsid w:val="009D7A08"/>
    <w:rsid w:val="009E01B7"/>
    <w:rsid w:val="009E732E"/>
    <w:rsid w:val="009F299B"/>
    <w:rsid w:val="009F6FA5"/>
    <w:rsid w:val="00A26E08"/>
    <w:rsid w:val="00A274ED"/>
    <w:rsid w:val="00A277A4"/>
    <w:rsid w:val="00A348A8"/>
    <w:rsid w:val="00A44935"/>
    <w:rsid w:val="00A44CFB"/>
    <w:rsid w:val="00A5064E"/>
    <w:rsid w:val="00A54D29"/>
    <w:rsid w:val="00A556A5"/>
    <w:rsid w:val="00A70A84"/>
    <w:rsid w:val="00A755BD"/>
    <w:rsid w:val="00A75648"/>
    <w:rsid w:val="00A77D80"/>
    <w:rsid w:val="00A77FEC"/>
    <w:rsid w:val="00A80085"/>
    <w:rsid w:val="00A80C12"/>
    <w:rsid w:val="00A877F4"/>
    <w:rsid w:val="00A9104B"/>
    <w:rsid w:val="00A950EB"/>
    <w:rsid w:val="00A96507"/>
    <w:rsid w:val="00AA0EB9"/>
    <w:rsid w:val="00AA78A9"/>
    <w:rsid w:val="00AB4ED7"/>
    <w:rsid w:val="00AC64BC"/>
    <w:rsid w:val="00AD47B6"/>
    <w:rsid w:val="00AD5980"/>
    <w:rsid w:val="00AD78EC"/>
    <w:rsid w:val="00AE2248"/>
    <w:rsid w:val="00AE3C95"/>
    <w:rsid w:val="00AF1251"/>
    <w:rsid w:val="00AF27E5"/>
    <w:rsid w:val="00AF3094"/>
    <w:rsid w:val="00AF4214"/>
    <w:rsid w:val="00B02EFF"/>
    <w:rsid w:val="00B041FD"/>
    <w:rsid w:val="00B06CAC"/>
    <w:rsid w:val="00B06D02"/>
    <w:rsid w:val="00B118D4"/>
    <w:rsid w:val="00B11E90"/>
    <w:rsid w:val="00B12326"/>
    <w:rsid w:val="00B144F7"/>
    <w:rsid w:val="00B16A1F"/>
    <w:rsid w:val="00B231D1"/>
    <w:rsid w:val="00B32075"/>
    <w:rsid w:val="00B35A8C"/>
    <w:rsid w:val="00B36211"/>
    <w:rsid w:val="00B40ECC"/>
    <w:rsid w:val="00B429F7"/>
    <w:rsid w:val="00B52056"/>
    <w:rsid w:val="00B54406"/>
    <w:rsid w:val="00B55900"/>
    <w:rsid w:val="00B57B54"/>
    <w:rsid w:val="00B6228E"/>
    <w:rsid w:val="00B62F28"/>
    <w:rsid w:val="00B63C15"/>
    <w:rsid w:val="00B70876"/>
    <w:rsid w:val="00B7089B"/>
    <w:rsid w:val="00B739D6"/>
    <w:rsid w:val="00B755EB"/>
    <w:rsid w:val="00B81DDB"/>
    <w:rsid w:val="00B81FF6"/>
    <w:rsid w:val="00B821DE"/>
    <w:rsid w:val="00B82640"/>
    <w:rsid w:val="00B84D69"/>
    <w:rsid w:val="00B91B66"/>
    <w:rsid w:val="00B9405E"/>
    <w:rsid w:val="00B9677F"/>
    <w:rsid w:val="00BA1329"/>
    <w:rsid w:val="00BA154B"/>
    <w:rsid w:val="00BA4999"/>
    <w:rsid w:val="00BA78DE"/>
    <w:rsid w:val="00BB06E9"/>
    <w:rsid w:val="00BB1C1C"/>
    <w:rsid w:val="00BC0B83"/>
    <w:rsid w:val="00BC6E81"/>
    <w:rsid w:val="00BD1970"/>
    <w:rsid w:val="00BD3AB8"/>
    <w:rsid w:val="00BD4AB9"/>
    <w:rsid w:val="00BD4E4D"/>
    <w:rsid w:val="00BD79F9"/>
    <w:rsid w:val="00BD7FA3"/>
    <w:rsid w:val="00BE4279"/>
    <w:rsid w:val="00BF0AEC"/>
    <w:rsid w:val="00BF2625"/>
    <w:rsid w:val="00BF4769"/>
    <w:rsid w:val="00BF49F6"/>
    <w:rsid w:val="00BF503B"/>
    <w:rsid w:val="00BF6C0B"/>
    <w:rsid w:val="00C02332"/>
    <w:rsid w:val="00C06140"/>
    <w:rsid w:val="00C07120"/>
    <w:rsid w:val="00C1257C"/>
    <w:rsid w:val="00C14B4C"/>
    <w:rsid w:val="00C165AB"/>
    <w:rsid w:val="00C16990"/>
    <w:rsid w:val="00C228EE"/>
    <w:rsid w:val="00C23317"/>
    <w:rsid w:val="00C239F5"/>
    <w:rsid w:val="00C26AB7"/>
    <w:rsid w:val="00C274BD"/>
    <w:rsid w:val="00C365A5"/>
    <w:rsid w:val="00C41ADD"/>
    <w:rsid w:val="00C44186"/>
    <w:rsid w:val="00C4503E"/>
    <w:rsid w:val="00C4634B"/>
    <w:rsid w:val="00C50612"/>
    <w:rsid w:val="00C61ED2"/>
    <w:rsid w:val="00C62AD4"/>
    <w:rsid w:val="00C62C5B"/>
    <w:rsid w:val="00C62FBA"/>
    <w:rsid w:val="00C63719"/>
    <w:rsid w:val="00C63F28"/>
    <w:rsid w:val="00C71B91"/>
    <w:rsid w:val="00C73B74"/>
    <w:rsid w:val="00C800AA"/>
    <w:rsid w:val="00C81152"/>
    <w:rsid w:val="00C87BBF"/>
    <w:rsid w:val="00C9296E"/>
    <w:rsid w:val="00CA59C4"/>
    <w:rsid w:val="00CA5FC1"/>
    <w:rsid w:val="00CB07BB"/>
    <w:rsid w:val="00CB5780"/>
    <w:rsid w:val="00CB6421"/>
    <w:rsid w:val="00CD10E0"/>
    <w:rsid w:val="00CD6C46"/>
    <w:rsid w:val="00CD70C0"/>
    <w:rsid w:val="00CE60D6"/>
    <w:rsid w:val="00CE6820"/>
    <w:rsid w:val="00CE7CF7"/>
    <w:rsid w:val="00CF1864"/>
    <w:rsid w:val="00CF18B3"/>
    <w:rsid w:val="00CF2F50"/>
    <w:rsid w:val="00CF51E2"/>
    <w:rsid w:val="00D026CE"/>
    <w:rsid w:val="00D03A6B"/>
    <w:rsid w:val="00D04C1B"/>
    <w:rsid w:val="00D06924"/>
    <w:rsid w:val="00D1007D"/>
    <w:rsid w:val="00D10281"/>
    <w:rsid w:val="00D10EC0"/>
    <w:rsid w:val="00D16D9B"/>
    <w:rsid w:val="00D2012C"/>
    <w:rsid w:val="00D21C2A"/>
    <w:rsid w:val="00D2305E"/>
    <w:rsid w:val="00D2374B"/>
    <w:rsid w:val="00D24FB6"/>
    <w:rsid w:val="00D25649"/>
    <w:rsid w:val="00D256B0"/>
    <w:rsid w:val="00D302BC"/>
    <w:rsid w:val="00D3078F"/>
    <w:rsid w:val="00D33E95"/>
    <w:rsid w:val="00D47586"/>
    <w:rsid w:val="00D47E41"/>
    <w:rsid w:val="00D54BD1"/>
    <w:rsid w:val="00D564BE"/>
    <w:rsid w:val="00D61811"/>
    <w:rsid w:val="00D63563"/>
    <w:rsid w:val="00D66B91"/>
    <w:rsid w:val="00D711A2"/>
    <w:rsid w:val="00D733EF"/>
    <w:rsid w:val="00D75669"/>
    <w:rsid w:val="00D77A4B"/>
    <w:rsid w:val="00D77B5D"/>
    <w:rsid w:val="00D93049"/>
    <w:rsid w:val="00DA1C9A"/>
    <w:rsid w:val="00DA51C8"/>
    <w:rsid w:val="00DA73AB"/>
    <w:rsid w:val="00DB27C2"/>
    <w:rsid w:val="00DB4B6E"/>
    <w:rsid w:val="00DB64D8"/>
    <w:rsid w:val="00DB6D72"/>
    <w:rsid w:val="00DC52AC"/>
    <w:rsid w:val="00DD3146"/>
    <w:rsid w:val="00DD4E06"/>
    <w:rsid w:val="00DD58B6"/>
    <w:rsid w:val="00DE3BB5"/>
    <w:rsid w:val="00DE658E"/>
    <w:rsid w:val="00DE6CD7"/>
    <w:rsid w:val="00DF435E"/>
    <w:rsid w:val="00DF4ECC"/>
    <w:rsid w:val="00DF664D"/>
    <w:rsid w:val="00DF66D4"/>
    <w:rsid w:val="00E02C89"/>
    <w:rsid w:val="00E05D4F"/>
    <w:rsid w:val="00E06C49"/>
    <w:rsid w:val="00E11D52"/>
    <w:rsid w:val="00E1521A"/>
    <w:rsid w:val="00E24AD3"/>
    <w:rsid w:val="00E273CC"/>
    <w:rsid w:val="00E30E6D"/>
    <w:rsid w:val="00E314C7"/>
    <w:rsid w:val="00E33227"/>
    <w:rsid w:val="00E33761"/>
    <w:rsid w:val="00E35D09"/>
    <w:rsid w:val="00E40FDF"/>
    <w:rsid w:val="00E4269F"/>
    <w:rsid w:val="00E4343A"/>
    <w:rsid w:val="00E47BE0"/>
    <w:rsid w:val="00E5292B"/>
    <w:rsid w:val="00E554D6"/>
    <w:rsid w:val="00E57F35"/>
    <w:rsid w:val="00E604DA"/>
    <w:rsid w:val="00E6096F"/>
    <w:rsid w:val="00E62BCD"/>
    <w:rsid w:val="00E65595"/>
    <w:rsid w:val="00E70DFB"/>
    <w:rsid w:val="00E84F77"/>
    <w:rsid w:val="00E8735E"/>
    <w:rsid w:val="00E90931"/>
    <w:rsid w:val="00E976F7"/>
    <w:rsid w:val="00EA30F6"/>
    <w:rsid w:val="00EA3EAF"/>
    <w:rsid w:val="00EA6750"/>
    <w:rsid w:val="00EC17B6"/>
    <w:rsid w:val="00EC4A50"/>
    <w:rsid w:val="00EC5256"/>
    <w:rsid w:val="00ED3B35"/>
    <w:rsid w:val="00EE1BB9"/>
    <w:rsid w:val="00EE2F82"/>
    <w:rsid w:val="00EE39B2"/>
    <w:rsid w:val="00EE593E"/>
    <w:rsid w:val="00EE614A"/>
    <w:rsid w:val="00EE695F"/>
    <w:rsid w:val="00EF2A43"/>
    <w:rsid w:val="00EF4CDA"/>
    <w:rsid w:val="00EF7497"/>
    <w:rsid w:val="00F020E8"/>
    <w:rsid w:val="00F10307"/>
    <w:rsid w:val="00F1600D"/>
    <w:rsid w:val="00F21240"/>
    <w:rsid w:val="00F21363"/>
    <w:rsid w:val="00F328E9"/>
    <w:rsid w:val="00F373CF"/>
    <w:rsid w:val="00F4226E"/>
    <w:rsid w:val="00F4437C"/>
    <w:rsid w:val="00F54A25"/>
    <w:rsid w:val="00F556F7"/>
    <w:rsid w:val="00F676F8"/>
    <w:rsid w:val="00F720F9"/>
    <w:rsid w:val="00F72113"/>
    <w:rsid w:val="00F73EC4"/>
    <w:rsid w:val="00F801EB"/>
    <w:rsid w:val="00F830AC"/>
    <w:rsid w:val="00F83E85"/>
    <w:rsid w:val="00F86710"/>
    <w:rsid w:val="00F9290B"/>
    <w:rsid w:val="00F93721"/>
    <w:rsid w:val="00F93812"/>
    <w:rsid w:val="00FB0AE0"/>
    <w:rsid w:val="00FB2FBC"/>
    <w:rsid w:val="00FC323C"/>
    <w:rsid w:val="00FC3522"/>
    <w:rsid w:val="00FC4D7E"/>
    <w:rsid w:val="00FC5B52"/>
    <w:rsid w:val="00FD1396"/>
    <w:rsid w:val="00FE4706"/>
    <w:rsid w:val="00FF1233"/>
    <w:rsid w:val="00FF1595"/>
    <w:rsid w:val="00FF1697"/>
    <w:rsid w:val="00FF3CD7"/>
    <w:rsid w:val="00FF6CD5"/>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E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uiPriority w:val="99"/>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uiPriority w:val="99"/>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5773">
      <w:bodyDiv w:val="1"/>
      <w:marLeft w:val="0"/>
      <w:marRight w:val="0"/>
      <w:marTop w:val="0"/>
      <w:marBottom w:val="0"/>
      <w:divBdr>
        <w:top w:val="none" w:sz="0" w:space="0" w:color="auto"/>
        <w:left w:val="none" w:sz="0" w:space="0" w:color="auto"/>
        <w:bottom w:val="none" w:sz="0" w:space="0" w:color="auto"/>
        <w:right w:val="none" w:sz="0" w:space="0" w:color="auto"/>
      </w:divBdr>
    </w:div>
    <w:div w:id="339702251">
      <w:bodyDiv w:val="1"/>
      <w:marLeft w:val="0"/>
      <w:marRight w:val="0"/>
      <w:marTop w:val="0"/>
      <w:marBottom w:val="0"/>
      <w:divBdr>
        <w:top w:val="none" w:sz="0" w:space="0" w:color="auto"/>
        <w:left w:val="none" w:sz="0" w:space="0" w:color="auto"/>
        <w:bottom w:val="none" w:sz="0" w:space="0" w:color="auto"/>
        <w:right w:val="none" w:sz="0" w:space="0" w:color="auto"/>
      </w:divBdr>
    </w:div>
    <w:div w:id="489056219">
      <w:bodyDiv w:val="1"/>
      <w:marLeft w:val="0"/>
      <w:marRight w:val="0"/>
      <w:marTop w:val="0"/>
      <w:marBottom w:val="0"/>
      <w:divBdr>
        <w:top w:val="none" w:sz="0" w:space="0" w:color="auto"/>
        <w:left w:val="none" w:sz="0" w:space="0" w:color="auto"/>
        <w:bottom w:val="none" w:sz="0" w:space="0" w:color="auto"/>
        <w:right w:val="none" w:sz="0" w:space="0" w:color="auto"/>
      </w:divBdr>
    </w:div>
    <w:div w:id="836654197">
      <w:bodyDiv w:val="1"/>
      <w:marLeft w:val="0"/>
      <w:marRight w:val="0"/>
      <w:marTop w:val="0"/>
      <w:marBottom w:val="0"/>
      <w:divBdr>
        <w:top w:val="none" w:sz="0" w:space="0" w:color="auto"/>
        <w:left w:val="none" w:sz="0" w:space="0" w:color="auto"/>
        <w:bottom w:val="none" w:sz="0" w:space="0" w:color="auto"/>
        <w:right w:val="none" w:sz="0" w:space="0" w:color="auto"/>
      </w:divBdr>
    </w:div>
    <w:div w:id="1434594291">
      <w:bodyDiv w:val="1"/>
      <w:marLeft w:val="0"/>
      <w:marRight w:val="0"/>
      <w:marTop w:val="0"/>
      <w:marBottom w:val="0"/>
      <w:divBdr>
        <w:top w:val="none" w:sz="0" w:space="0" w:color="auto"/>
        <w:left w:val="none" w:sz="0" w:space="0" w:color="auto"/>
        <w:bottom w:val="none" w:sz="0" w:space="0" w:color="auto"/>
        <w:right w:val="none" w:sz="0" w:space="0" w:color="auto"/>
      </w:divBdr>
    </w:div>
    <w:div w:id="1974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ns.usda.gov/ora/menu/gpra/FY2010Prioritie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CD18-D536-4485-89FC-C77CAA45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7128</Words>
  <Characters>40636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2016-07-19T20:46:00Z</dcterms:created>
  <dcterms:modified xsi:type="dcterms:W3CDTF">2016-07-19T20:57:00Z</dcterms:modified>
</cp:coreProperties>
</file>