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21E05" w14:textId="77777777" w:rsidR="009B01A1" w:rsidRDefault="009B01A1" w:rsidP="003506F5">
      <w:pPr>
        <w:jc w:val="center"/>
        <w:rPr>
          <w:rStyle w:val="BookTitle"/>
          <w:sz w:val="28"/>
          <w:szCs w:val="28"/>
        </w:rPr>
      </w:pPr>
    </w:p>
    <w:p w14:paraId="7AA66115" w14:textId="77777777" w:rsidR="009B01A1" w:rsidRPr="00A2664A" w:rsidRDefault="009B01A1" w:rsidP="003506F5">
      <w:pPr>
        <w:jc w:val="center"/>
        <w:rPr>
          <w:rStyle w:val="BookTitle"/>
          <w:rFonts w:ascii="Courier New" w:hAnsi="Courier New" w:cs="Courier New"/>
        </w:rPr>
      </w:pPr>
    </w:p>
    <w:p w14:paraId="5AB1454A" w14:textId="5B78CEF6" w:rsidR="0044258D" w:rsidRPr="00A2664A" w:rsidRDefault="00D2208D" w:rsidP="009B01A1">
      <w:pPr>
        <w:jc w:val="center"/>
        <w:rPr>
          <w:rFonts w:ascii="Courier New" w:hAnsi="Courier New" w:cs="Courier New"/>
          <w:b/>
        </w:rPr>
      </w:pPr>
      <w:r w:rsidRPr="00A2664A">
        <w:rPr>
          <w:rFonts w:ascii="Courier New" w:hAnsi="Courier New" w:cs="Courier New"/>
          <w:b/>
        </w:rPr>
        <w:t xml:space="preserve">Performance Measurement and Program </w:t>
      </w:r>
      <w:r w:rsidR="00095241">
        <w:rPr>
          <w:rFonts w:ascii="Courier New" w:hAnsi="Courier New" w:cs="Courier New"/>
          <w:b/>
        </w:rPr>
        <w:t>Monitoring</w:t>
      </w:r>
    </w:p>
    <w:p w14:paraId="08B8403B" w14:textId="4252765F" w:rsidR="00D2208D" w:rsidRPr="00A2664A" w:rsidRDefault="00D2208D" w:rsidP="009B01A1">
      <w:pPr>
        <w:jc w:val="center"/>
        <w:rPr>
          <w:rStyle w:val="BookTitle"/>
          <w:rFonts w:ascii="Courier New" w:hAnsi="Courier New" w:cs="Courier New"/>
        </w:rPr>
      </w:pPr>
      <w:r w:rsidRPr="00A2664A">
        <w:rPr>
          <w:rFonts w:ascii="Courier New" w:hAnsi="Courier New" w:cs="Courier New"/>
          <w:b/>
        </w:rPr>
        <w:t>(Autism and Developmental Disabilities Monitoring (ADDM) Network</w:t>
      </w:r>
    </w:p>
    <w:p w14:paraId="4F68B834" w14:textId="77777777" w:rsidR="009B01A1" w:rsidRPr="00A2664A" w:rsidRDefault="009B01A1" w:rsidP="00631CA8">
      <w:pPr>
        <w:jc w:val="center"/>
        <w:rPr>
          <w:rStyle w:val="BookTitle"/>
          <w:rFonts w:ascii="Courier New" w:hAnsi="Courier New" w:cs="Courier New"/>
        </w:rPr>
      </w:pPr>
    </w:p>
    <w:p w14:paraId="7F6F77DB" w14:textId="77777777" w:rsidR="009B01A1" w:rsidRPr="00A2664A" w:rsidRDefault="009B01A1" w:rsidP="00631CA8">
      <w:pPr>
        <w:jc w:val="center"/>
        <w:rPr>
          <w:rStyle w:val="BookTitle"/>
          <w:rFonts w:ascii="Courier New" w:hAnsi="Courier New" w:cs="Courier New"/>
        </w:rPr>
      </w:pPr>
    </w:p>
    <w:p w14:paraId="2004443D" w14:textId="66EDC499" w:rsidR="009B01A1" w:rsidRPr="00A2664A" w:rsidRDefault="009B01A1" w:rsidP="009B01A1">
      <w:pPr>
        <w:jc w:val="center"/>
        <w:rPr>
          <w:rFonts w:ascii="Courier New" w:hAnsi="Courier New" w:cs="Courier New"/>
          <w:b/>
        </w:rPr>
      </w:pPr>
      <w:r w:rsidRPr="00A2664A">
        <w:rPr>
          <w:rFonts w:ascii="Courier New" w:hAnsi="Courier New" w:cs="Courier New"/>
          <w:b/>
        </w:rPr>
        <w:t>OMB # 0920-XXXX</w:t>
      </w:r>
    </w:p>
    <w:p w14:paraId="5DBC1DAB" w14:textId="77777777" w:rsidR="0044258D" w:rsidRPr="00A2664A" w:rsidRDefault="0044258D" w:rsidP="00631CA8">
      <w:pPr>
        <w:jc w:val="center"/>
        <w:rPr>
          <w:rStyle w:val="BookTitle"/>
          <w:rFonts w:ascii="Courier New" w:hAnsi="Courier New" w:cs="Courier New"/>
        </w:rPr>
      </w:pPr>
    </w:p>
    <w:p w14:paraId="5FD20FD5" w14:textId="77777777" w:rsidR="009B01A1" w:rsidRPr="00A2664A" w:rsidRDefault="009B01A1" w:rsidP="009B01A1">
      <w:pPr>
        <w:jc w:val="center"/>
        <w:rPr>
          <w:rFonts w:ascii="Courier New" w:hAnsi="Courier New" w:cs="Courier New"/>
        </w:rPr>
      </w:pPr>
      <w:r w:rsidRPr="00A2664A">
        <w:rPr>
          <w:rFonts w:ascii="Courier New" w:hAnsi="Courier New" w:cs="Courier New"/>
          <w:b/>
        </w:rPr>
        <w:t xml:space="preserve">Supporting Statement A </w:t>
      </w:r>
    </w:p>
    <w:p w14:paraId="14CB17A5" w14:textId="77777777" w:rsidR="0044258D" w:rsidRPr="00A2664A" w:rsidRDefault="0044258D" w:rsidP="00631CA8">
      <w:pPr>
        <w:jc w:val="center"/>
        <w:rPr>
          <w:rStyle w:val="BookTitle"/>
          <w:rFonts w:ascii="Courier New" w:hAnsi="Courier New" w:cs="Courier New"/>
        </w:rPr>
      </w:pPr>
    </w:p>
    <w:p w14:paraId="6E714401" w14:textId="77777777" w:rsidR="009B01A1" w:rsidRPr="00A2664A" w:rsidRDefault="009B01A1" w:rsidP="00631CA8">
      <w:pPr>
        <w:jc w:val="center"/>
        <w:rPr>
          <w:rStyle w:val="BookTitle"/>
          <w:rFonts w:ascii="Courier New" w:hAnsi="Courier New" w:cs="Courier New"/>
        </w:rPr>
      </w:pPr>
    </w:p>
    <w:p w14:paraId="0A4AC73D" w14:textId="7383E885" w:rsidR="009B01A1" w:rsidRPr="00A2664A" w:rsidRDefault="00C95DA9" w:rsidP="00631CA8">
      <w:pPr>
        <w:jc w:val="center"/>
        <w:rPr>
          <w:rStyle w:val="BookTitle"/>
          <w:rFonts w:ascii="Courier New" w:hAnsi="Courier New" w:cs="Courier New"/>
        </w:rPr>
      </w:pPr>
      <w:r w:rsidRPr="00A2664A">
        <w:rPr>
          <w:rStyle w:val="BookTitle"/>
          <w:rFonts w:ascii="Courier New" w:hAnsi="Courier New" w:cs="Courier New"/>
        </w:rPr>
        <w:t>New</w:t>
      </w:r>
    </w:p>
    <w:p w14:paraId="71CA1FC9" w14:textId="77777777" w:rsidR="009B01A1" w:rsidRPr="00A2664A" w:rsidRDefault="009B01A1" w:rsidP="00631CA8">
      <w:pPr>
        <w:jc w:val="center"/>
        <w:rPr>
          <w:rStyle w:val="BookTitle"/>
          <w:rFonts w:ascii="Courier New" w:hAnsi="Courier New" w:cs="Courier New"/>
        </w:rPr>
      </w:pPr>
    </w:p>
    <w:p w14:paraId="0ED18268" w14:textId="77777777" w:rsidR="00D2208D" w:rsidRPr="00A2664A" w:rsidRDefault="00D2208D" w:rsidP="00631CA8">
      <w:pPr>
        <w:jc w:val="center"/>
        <w:rPr>
          <w:rStyle w:val="BookTitle"/>
          <w:rFonts w:ascii="Courier New" w:hAnsi="Courier New" w:cs="Courier New"/>
        </w:rPr>
      </w:pPr>
    </w:p>
    <w:p w14:paraId="72325DCC" w14:textId="1C518E3F" w:rsidR="009B01A1" w:rsidRPr="00A2664A" w:rsidRDefault="00D2208D" w:rsidP="00D2208D">
      <w:pPr>
        <w:jc w:val="center"/>
        <w:rPr>
          <w:rFonts w:ascii="Courier New" w:hAnsi="Courier New" w:cs="Courier New"/>
          <w:b/>
        </w:rPr>
      </w:pPr>
      <w:r w:rsidRPr="00A2664A">
        <w:rPr>
          <w:rFonts w:ascii="Courier New" w:hAnsi="Courier New" w:cs="Courier New"/>
          <w:b/>
        </w:rPr>
        <w:t>Project Officer:</w:t>
      </w:r>
    </w:p>
    <w:p w14:paraId="11E4F802" w14:textId="1DC08804" w:rsidR="00D2208D" w:rsidRPr="00A2664A" w:rsidRDefault="00B21E9A" w:rsidP="00D2208D">
      <w:pPr>
        <w:jc w:val="center"/>
        <w:rPr>
          <w:rFonts w:ascii="Courier New" w:hAnsi="Courier New" w:cs="Courier New"/>
        </w:rPr>
      </w:pPr>
      <w:r>
        <w:rPr>
          <w:rFonts w:ascii="Courier New" w:hAnsi="Courier New" w:cs="Courier New"/>
        </w:rPr>
        <w:t>Jon Baio, Ed.S.</w:t>
      </w:r>
    </w:p>
    <w:p w14:paraId="180B2804" w14:textId="0B3CBC73" w:rsidR="00D2208D" w:rsidRPr="00A2664A" w:rsidRDefault="00D2208D" w:rsidP="00D2208D">
      <w:pPr>
        <w:jc w:val="center"/>
        <w:rPr>
          <w:rFonts w:ascii="Courier New" w:hAnsi="Courier New" w:cs="Courier New"/>
        </w:rPr>
      </w:pPr>
      <w:r w:rsidRPr="00A2664A">
        <w:rPr>
          <w:rFonts w:ascii="Courier New" w:hAnsi="Courier New" w:cs="Courier New"/>
        </w:rPr>
        <w:t xml:space="preserve">Centers for Disease Control and Prevention </w:t>
      </w:r>
    </w:p>
    <w:p w14:paraId="7DB105E9" w14:textId="7E2EC256" w:rsidR="00D2208D" w:rsidRPr="00A2664A" w:rsidRDefault="00D2208D" w:rsidP="00D2208D">
      <w:pPr>
        <w:jc w:val="center"/>
        <w:rPr>
          <w:rFonts w:ascii="Courier New" w:hAnsi="Courier New" w:cs="Courier New"/>
        </w:rPr>
      </w:pPr>
      <w:r w:rsidRPr="00A2664A">
        <w:rPr>
          <w:rFonts w:ascii="Courier New" w:hAnsi="Courier New" w:cs="Courier New"/>
        </w:rPr>
        <w:t>Phone: (404) 498-</w:t>
      </w:r>
      <w:r w:rsidR="00B21E9A" w:rsidRPr="00A2664A">
        <w:rPr>
          <w:rFonts w:ascii="Courier New" w:hAnsi="Courier New" w:cs="Courier New"/>
        </w:rPr>
        <w:t>38</w:t>
      </w:r>
      <w:r w:rsidR="00B21E9A">
        <w:rPr>
          <w:rFonts w:ascii="Courier New" w:hAnsi="Courier New" w:cs="Courier New"/>
        </w:rPr>
        <w:t>73</w:t>
      </w:r>
    </w:p>
    <w:p w14:paraId="3416448C" w14:textId="118482F1" w:rsidR="00D2208D" w:rsidRPr="00A2664A" w:rsidRDefault="00D2208D" w:rsidP="00D2208D">
      <w:pPr>
        <w:jc w:val="center"/>
        <w:rPr>
          <w:rFonts w:ascii="Courier New" w:hAnsi="Courier New" w:cs="Courier New"/>
        </w:rPr>
      </w:pPr>
      <w:r w:rsidRPr="00A2664A">
        <w:rPr>
          <w:rFonts w:ascii="Courier New" w:hAnsi="Courier New" w:cs="Courier New"/>
        </w:rPr>
        <w:t>Fax: (404) 498-</w:t>
      </w:r>
      <w:r w:rsidR="00F9421E" w:rsidRPr="00A2664A">
        <w:rPr>
          <w:rFonts w:ascii="Courier New" w:hAnsi="Courier New" w:cs="Courier New"/>
        </w:rPr>
        <w:t>0792</w:t>
      </w:r>
    </w:p>
    <w:p w14:paraId="6EDA2784" w14:textId="62E268FB" w:rsidR="00D2208D" w:rsidRPr="00A2664A" w:rsidRDefault="00D2208D" w:rsidP="00D2208D">
      <w:pPr>
        <w:jc w:val="center"/>
        <w:rPr>
          <w:rFonts w:ascii="Courier New" w:hAnsi="Courier New" w:cs="Courier New"/>
        </w:rPr>
      </w:pPr>
      <w:r w:rsidRPr="00A2664A">
        <w:rPr>
          <w:rFonts w:ascii="Courier New" w:hAnsi="Courier New" w:cs="Courier New"/>
        </w:rPr>
        <w:t xml:space="preserve">Email: </w:t>
      </w:r>
      <w:r w:rsidR="00B21E9A">
        <w:rPr>
          <w:rFonts w:ascii="Courier New" w:hAnsi="Courier New" w:cs="Courier New"/>
        </w:rPr>
        <w:t>jbaio</w:t>
      </w:r>
      <w:r w:rsidRPr="00A2664A">
        <w:rPr>
          <w:rFonts w:ascii="Courier New" w:hAnsi="Courier New" w:cs="Courier New"/>
        </w:rPr>
        <w:t>@cdc.gov</w:t>
      </w:r>
    </w:p>
    <w:p w14:paraId="26EBF186" w14:textId="77777777" w:rsidR="009B01A1" w:rsidRPr="00A2664A" w:rsidRDefault="009B01A1" w:rsidP="00631CA8">
      <w:pPr>
        <w:jc w:val="center"/>
        <w:rPr>
          <w:rStyle w:val="BookTitle"/>
          <w:rFonts w:ascii="Courier New" w:hAnsi="Courier New" w:cs="Courier New"/>
        </w:rPr>
      </w:pPr>
    </w:p>
    <w:p w14:paraId="449D693C" w14:textId="77777777" w:rsidR="009B01A1" w:rsidRPr="00A2664A" w:rsidRDefault="009B01A1" w:rsidP="00631CA8">
      <w:pPr>
        <w:jc w:val="center"/>
        <w:rPr>
          <w:rStyle w:val="BookTitle"/>
          <w:rFonts w:ascii="Courier New" w:hAnsi="Courier New" w:cs="Courier New"/>
        </w:rPr>
      </w:pPr>
    </w:p>
    <w:p w14:paraId="65DB0E8B" w14:textId="77777777" w:rsidR="009B01A1" w:rsidRPr="00A2664A" w:rsidRDefault="009B01A1" w:rsidP="00631CA8">
      <w:pPr>
        <w:jc w:val="center"/>
        <w:rPr>
          <w:rStyle w:val="BookTitle"/>
          <w:rFonts w:ascii="Courier New" w:hAnsi="Courier New" w:cs="Courier New"/>
        </w:rPr>
      </w:pPr>
    </w:p>
    <w:p w14:paraId="1FC9CBFB" w14:textId="3CAF109A" w:rsidR="009B01A1" w:rsidRPr="00A2664A" w:rsidRDefault="009B01A1" w:rsidP="00631CA8">
      <w:pPr>
        <w:jc w:val="center"/>
        <w:rPr>
          <w:rStyle w:val="BookTitle"/>
          <w:rFonts w:ascii="Courier New" w:hAnsi="Courier New" w:cs="Courier New"/>
        </w:rPr>
      </w:pPr>
    </w:p>
    <w:p w14:paraId="1BA31BBA" w14:textId="77777777" w:rsidR="009B01A1" w:rsidRPr="00A2664A" w:rsidRDefault="009B01A1" w:rsidP="00631CA8">
      <w:pPr>
        <w:jc w:val="center"/>
        <w:rPr>
          <w:rStyle w:val="BookTitle"/>
          <w:rFonts w:ascii="Courier New" w:hAnsi="Courier New" w:cs="Courier New"/>
        </w:rPr>
      </w:pPr>
    </w:p>
    <w:p w14:paraId="5B6B633E" w14:textId="77777777" w:rsidR="009B01A1" w:rsidRPr="00A2664A" w:rsidRDefault="009B01A1" w:rsidP="00631CA8">
      <w:pPr>
        <w:jc w:val="center"/>
        <w:rPr>
          <w:rStyle w:val="BookTitle"/>
          <w:rFonts w:ascii="Courier New" w:hAnsi="Courier New" w:cs="Courier New"/>
        </w:rPr>
      </w:pPr>
    </w:p>
    <w:p w14:paraId="41CB35F6" w14:textId="0745C5E8" w:rsidR="009B01A1" w:rsidRPr="00A2664A" w:rsidRDefault="009B01A1" w:rsidP="00631CA8">
      <w:pPr>
        <w:jc w:val="center"/>
        <w:rPr>
          <w:rStyle w:val="BookTitle"/>
          <w:rFonts w:ascii="Courier New" w:hAnsi="Courier New" w:cs="Courier New"/>
        </w:rPr>
      </w:pPr>
    </w:p>
    <w:p w14:paraId="2BE2028C" w14:textId="77777777" w:rsidR="009B01A1" w:rsidRPr="00A2664A" w:rsidRDefault="009B01A1" w:rsidP="00631CA8">
      <w:pPr>
        <w:jc w:val="center"/>
        <w:rPr>
          <w:rStyle w:val="BookTitle"/>
          <w:rFonts w:ascii="Courier New" w:hAnsi="Courier New" w:cs="Courier New"/>
        </w:rPr>
      </w:pPr>
    </w:p>
    <w:p w14:paraId="689D2817" w14:textId="77777777" w:rsidR="009B51FE" w:rsidRPr="00A2664A" w:rsidRDefault="009B51FE" w:rsidP="00631CA8">
      <w:pPr>
        <w:jc w:val="center"/>
        <w:rPr>
          <w:rStyle w:val="BookTitle"/>
          <w:rFonts w:ascii="Courier New" w:hAnsi="Courier New" w:cs="Courier New"/>
        </w:rPr>
      </w:pPr>
    </w:p>
    <w:p w14:paraId="7017E9C5" w14:textId="77777777" w:rsidR="009B51FE" w:rsidRPr="00A2664A" w:rsidRDefault="009B51FE" w:rsidP="00631CA8">
      <w:pPr>
        <w:jc w:val="center"/>
        <w:rPr>
          <w:rStyle w:val="BookTitle"/>
          <w:rFonts w:ascii="Courier New" w:hAnsi="Courier New" w:cs="Courier New"/>
        </w:rPr>
      </w:pPr>
    </w:p>
    <w:p w14:paraId="60702E97" w14:textId="77777777" w:rsidR="009B51FE" w:rsidRPr="00A2664A" w:rsidRDefault="009B51FE" w:rsidP="00631CA8">
      <w:pPr>
        <w:jc w:val="center"/>
        <w:rPr>
          <w:rStyle w:val="BookTitle"/>
          <w:rFonts w:ascii="Courier New" w:hAnsi="Courier New" w:cs="Courier New"/>
        </w:rPr>
      </w:pPr>
    </w:p>
    <w:p w14:paraId="4AB832CB" w14:textId="77777777" w:rsidR="009B51FE" w:rsidRPr="00A2664A" w:rsidRDefault="009B51FE" w:rsidP="00631CA8">
      <w:pPr>
        <w:jc w:val="center"/>
        <w:rPr>
          <w:rStyle w:val="BookTitle"/>
          <w:rFonts w:ascii="Courier New" w:hAnsi="Courier New" w:cs="Courier New"/>
        </w:rPr>
      </w:pPr>
    </w:p>
    <w:p w14:paraId="17816AB8" w14:textId="77777777" w:rsidR="009B51FE" w:rsidRPr="00A2664A" w:rsidRDefault="009B51FE" w:rsidP="00631CA8">
      <w:pPr>
        <w:jc w:val="center"/>
        <w:rPr>
          <w:rStyle w:val="BookTitle"/>
          <w:rFonts w:ascii="Courier New" w:hAnsi="Courier New" w:cs="Courier New"/>
        </w:rPr>
      </w:pPr>
    </w:p>
    <w:p w14:paraId="5AE7C792" w14:textId="302CC461" w:rsidR="009B51FE" w:rsidRPr="00A2664A" w:rsidRDefault="00C95DA9" w:rsidP="00631CA8">
      <w:pPr>
        <w:jc w:val="center"/>
        <w:rPr>
          <w:rStyle w:val="BookTitle"/>
          <w:rFonts w:ascii="Courier New" w:hAnsi="Courier New" w:cs="Courier New"/>
        </w:rPr>
      </w:pPr>
      <w:r w:rsidRPr="00A2664A">
        <w:rPr>
          <w:rStyle w:val="BookTitle"/>
          <w:rFonts w:ascii="Courier New" w:hAnsi="Courier New" w:cs="Courier New"/>
        </w:rPr>
        <w:t xml:space="preserve">November </w:t>
      </w:r>
      <w:r w:rsidR="00202E8D" w:rsidRPr="00A2664A">
        <w:rPr>
          <w:rStyle w:val="BookTitle"/>
          <w:rFonts w:ascii="Courier New" w:hAnsi="Courier New" w:cs="Courier New"/>
        </w:rPr>
        <w:t>20</w:t>
      </w:r>
      <w:r w:rsidRPr="00A2664A">
        <w:rPr>
          <w:rStyle w:val="BookTitle"/>
          <w:rFonts w:ascii="Courier New" w:hAnsi="Courier New" w:cs="Courier New"/>
        </w:rPr>
        <w:t>, 2015</w:t>
      </w:r>
    </w:p>
    <w:p w14:paraId="08E004C2" w14:textId="77777777" w:rsidR="009B51FE" w:rsidRPr="00A2664A" w:rsidRDefault="009B51FE" w:rsidP="00631CA8">
      <w:pPr>
        <w:jc w:val="center"/>
        <w:rPr>
          <w:rStyle w:val="BookTitle"/>
          <w:rFonts w:ascii="Courier New" w:hAnsi="Courier New" w:cs="Courier New"/>
        </w:rPr>
      </w:pPr>
    </w:p>
    <w:p w14:paraId="15233C5A" w14:textId="77777777" w:rsidR="009B51FE" w:rsidRPr="00A2664A" w:rsidRDefault="009B51FE" w:rsidP="00631CA8">
      <w:pPr>
        <w:jc w:val="center"/>
        <w:rPr>
          <w:rStyle w:val="BookTitle"/>
          <w:rFonts w:ascii="Courier New" w:hAnsi="Courier New" w:cs="Courier New"/>
        </w:rPr>
      </w:pPr>
    </w:p>
    <w:p w14:paraId="03CF132E" w14:textId="77777777" w:rsidR="009B51FE" w:rsidRPr="00A2664A" w:rsidRDefault="009B51FE" w:rsidP="00631CA8">
      <w:pPr>
        <w:jc w:val="center"/>
        <w:rPr>
          <w:rStyle w:val="BookTitle"/>
          <w:rFonts w:ascii="Courier New" w:hAnsi="Courier New" w:cs="Courier New"/>
        </w:rPr>
      </w:pPr>
    </w:p>
    <w:p w14:paraId="05641281" w14:textId="42F82F5E" w:rsidR="00D2208D" w:rsidRPr="00A2664A" w:rsidRDefault="00D2208D" w:rsidP="00D2208D">
      <w:pPr>
        <w:jc w:val="center"/>
        <w:rPr>
          <w:rFonts w:ascii="Courier New" w:hAnsi="Courier New" w:cs="Courier New"/>
          <w:b/>
        </w:rPr>
      </w:pPr>
      <w:r w:rsidRPr="00A2664A">
        <w:rPr>
          <w:rFonts w:ascii="Courier New" w:hAnsi="Courier New" w:cs="Courier New"/>
          <w:b/>
        </w:rPr>
        <w:t xml:space="preserve">Performance Measurement and Program </w:t>
      </w:r>
      <w:r w:rsidR="00095241">
        <w:rPr>
          <w:rFonts w:ascii="Courier New" w:hAnsi="Courier New" w:cs="Courier New"/>
          <w:b/>
        </w:rPr>
        <w:t>Monitoring</w:t>
      </w:r>
    </w:p>
    <w:p w14:paraId="71DDA7D8" w14:textId="6B268C31" w:rsidR="0044258D" w:rsidRPr="00A2664A" w:rsidRDefault="0044258D" w:rsidP="00631CA8">
      <w:pPr>
        <w:jc w:val="center"/>
        <w:rPr>
          <w:rStyle w:val="BookTitle"/>
          <w:rFonts w:ascii="Courier New" w:hAnsi="Courier New" w:cs="Courier New"/>
        </w:rPr>
      </w:pPr>
    </w:p>
    <w:p w14:paraId="5F7CF25E" w14:textId="5639536A" w:rsidR="00E71B14" w:rsidRPr="00A2664A" w:rsidRDefault="00E71B14">
      <w:pPr>
        <w:rPr>
          <w:rFonts w:ascii="Courier New" w:hAnsi="Courier New" w:cs="Courier New"/>
        </w:rPr>
      </w:pPr>
      <w:r w:rsidRPr="00A2664A">
        <w:rPr>
          <w:rFonts w:ascii="Courier New" w:hAnsi="Courier New" w:cs="Courier New"/>
        </w:rPr>
        <w:br w:type="page"/>
      </w:r>
    </w:p>
    <w:p w14:paraId="7041EB10" w14:textId="77777777" w:rsidR="00442BD6" w:rsidRPr="00A2664A" w:rsidRDefault="00442BD6" w:rsidP="00442BD6">
      <w:pPr>
        <w:rPr>
          <w:rFonts w:ascii="Courier New" w:hAnsi="Courier New" w:cs="Courier New"/>
        </w:rPr>
      </w:pPr>
    </w:p>
    <w:p w14:paraId="576AE560" w14:textId="77777777" w:rsidR="00442BD6" w:rsidRPr="00A2664A" w:rsidRDefault="00442BD6" w:rsidP="00442BD6">
      <w:pPr>
        <w:rPr>
          <w:rFonts w:ascii="Courier New" w:hAnsi="Courier New" w:cs="Courier New"/>
        </w:rPr>
      </w:pPr>
      <w:r w:rsidRPr="00A2664A">
        <w:rPr>
          <w:rFonts w:ascii="Courier New" w:hAnsi="Courier New" w:cs="Courier New"/>
          <w:noProof/>
        </w:rPr>
        <mc:AlternateContent>
          <mc:Choice Requires="wps">
            <w:drawing>
              <wp:anchor distT="0" distB="0" distL="114300" distR="114300" simplePos="0" relativeHeight="251659264" behindDoc="0" locked="0" layoutInCell="1" allowOverlap="1" wp14:anchorId="6D9BAD76" wp14:editId="302497B4">
                <wp:simplePos x="0" y="0"/>
                <wp:positionH relativeFrom="column">
                  <wp:posOffset>-9525</wp:posOffset>
                </wp:positionH>
                <wp:positionV relativeFrom="paragraph">
                  <wp:posOffset>93980</wp:posOffset>
                </wp:positionV>
                <wp:extent cx="6162675" cy="5400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400675"/>
                        </a:xfrm>
                        <a:prstGeom prst="rect">
                          <a:avLst/>
                        </a:prstGeom>
                        <a:solidFill>
                          <a:srgbClr val="FFFFFF"/>
                        </a:solidFill>
                        <a:ln w="9525">
                          <a:solidFill>
                            <a:srgbClr val="000000"/>
                          </a:solidFill>
                          <a:miter lim="800000"/>
                          <a:headEnd/>
                          <a:tailEnd/>
                        </a:ln>
                      </wps:spPr>
                      <wps:txbx>
                        <w:txbxContent>
                          <w:p w14:paraId="2D080CEB" w14:textId="137CC17C"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 xml:space="preserve">The goals of this project are to support performance measurement and program </w:t>
                            </w:r>
                            <w:r w:rsidR="00095241">
                              <w:rPr>
                                <w:rFonts w:ascii="Courier New" w:hAnsi="Courier New" w:cs="Courier New"/>
                              </w:rPr>
                              <w:t>monitoring</w:t>
                            </w:r>
                            <w:r w:rsidRPr="00A2664A">
                              <w:rPr>
                                <w:rFonts w:ascii="Courier New" w:hAnsi="Courier New" w:cs="Courier New"/>
                              </w:rPr>
                              <w:t xml:space="preserve"> efforts; ensure awardee compliance with cooperative agreement requirements; maximize effectiveness and timeliness of technical assistance to awardees; and obtain information needed to demonstrate the program’s public health impact.</w:t>
                            </w:r>
                            <w:r>
                              <w:rPr>
                                <w:rFonts w:ascii="Courier New" w:hAnsi="Courier New" w:cs="Courier New"/>
                              </w:rPr>
                              <w:t xml:space="preserve">  These performance measures and program </w:t>
                            </w:r>
                            <w:r w:rsidR="00095241">
                              <w:rPr>
                                <w:rFonts w:ascii="Courier New" w:hAnsi="Courier New" w:cs="Courier New"/>
                              </w:rPr>
                              <w:t>assessment</w:t>
                            </w:r>
                            <w:r>
                              <w:rPr>
                                <w:rFonts w:ascii="Courier New" w:hAnsi="Courier New" w:cs="Courier New"/>
                              </w:rPr>
                              <w:t xml:space="preserve"> activities are required of grantees who receive funding from CDC to enhance their capacity to conduct surveillance for autism spectrum disorder (ASD) and other developmental disabilities (DD) that co-occur with ASD among 8-year-olds and 4-year olds.</w:t>
                            </w:r>
                            <w:r w:rsidRPr="00A2664A">
                              <w:rPr>
                                <w:rFonts w:ascii="Courier New" w:hAnsi="Courier New" w:cs="Courier New"/>
                              </w:rPr>
                              <w:t xml:space="preserve"> </w:t>
                            </w:r>
                          </w:p>
                          <w:p w14:paraId="28E46C17" w14:textId="77777777" w:rsidR="00B21E9A" w:rsidRPr="00A2664A" w:rsidRDefault="00B21E9A" w:rsidP="00442BD6">
                            <w:pPr>
                              <w:pStyle w:val="ListParagraph"/>
                              <w:ind w:left="360"/>
                              <w:rPr>
                                <w:rFonts w:ascii="Courier New" w:hAnsi="Courier New" w:cs="Courier New"/>
                              </w:rPr>
                            </w:pPr>
                          </w:p>
                          <w:p w14:paraId="5E13643A" w14:textId="77777777"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 xml:space="preserve">The resulting data will be used to assess compliance with cooperative agreement requirements; assess capacity of ADDM Network sites and identify areas for improvement both within individual sites and as it pertains to the network as a whole; identify effective education/outreach activities; and demonstrate the impact of the ADDM Network. </w:t>
                            </w:r>
                          </w:p>
                          <w:p w14:paraId="28F8F5EA" w14:textId="77777777" w:rsidR="00B21E9A" w:rsidRPr="00A2664A" w:rsidRDefault="00B21E9A" w:rsidP="00442BD6">
                            <w:pPr>
                              <w:pStyle w:val="ListParagraph"/>
                              <w:ind w:left="360"/>
                              <w:rPr>
                                <w:rFonts w:ascii="Courier New" w:hAnsi="Courier New" w:cs="Courier New"/>
                              </w:rPr>
                            </w:pPr>
                          </w:p>
                          <w:p w14:paraId="71FEDA9C" w14:textId="77777777"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 xml:space="preserve">Data will be collected using a Microsoft Excel-based data collection tool. All ADDM Network sites will be required to submit data at six-month and two-year intervals. </w:t>
                            </w:r>
                          </w:p>
                          <w:p w14:paraId="5915933F" w14:textId="77777777" w:rsidR="00B21E9A" w:rsidRPr="00A2664A" w:rsidRDefault="00B21E9A" w:rsidP="00442BD6">
                            <w:pPr>
                              <w:pStyle w:val="ListParagraph"/>
                              <w:ind w:left="360"/>
                              <w:rPr>
                                <w:rFonts w:ascii="Courier New" w:hAnsi="Courier New" w:cs="Courier New"/>
                              </w:rPr>
                            </w:pPr>
                          </w:p>
                          <w:p w14:paraId="2BBECC67" w14:textId="77777777"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 xml:space="preserve">The population from which data will be collected is the 10 sites funded through the cooperative agreement plus the site administered by CDC. </w:t>
                            </w:r>
                          </w:p>
                          <w:p w14:paraId="51B45034" w14:textId="77777777" w:rsidR="00B21E9A" w:rsidRPr="00A2664A" w:rsidRDefault="00B21E9A" w:rsidP="00337EFD">
                            <w:pPr>
                              <w:pStyle w:val="ListParagraph"/>
                              <w:rPr>
                                <w:rFonts w:ascii="Courier New" w:hAnsi="Courier New" w:cs="Courier New"/>
                              </w:rPr>
                            </w:pPr>
                          </w:p>
                          <w:p w14:paraId="0D75AAFE" w14:textId="77777777"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CDC will not use complex statistical methods for analyzing information. Most statistical analyses will be descriptive. Statistical modeling may be included to examine predictors of specified outcomes.</w:t>
                            </w:r>
                          </w:p>
                          <w:p w14:paraId="762D8C6A" w14:textId="77777777" w:rsidR="00B21E9A" w:rsidRDefault="00B21E9A" w:rsidP="00442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BAD76" id="_x0000_t202" coordsize="21600,21600" o:spt="202" path="m,l,21600r21600,l21600,xe">
                <v:stroke joinstyle="miter"/>
                <v:path gradientshapeok="t" o:connecttype="rect"/>
              </v:shapetype>
              <v:shape id="Text Box 2" o:spid="_x0000_s1026" type="#_x0000_t202" style="position:absolute;margin-left:-.75pt;margin-top:7.4pt;width:485.25pt;height:4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">
                <v:textbox>
                  <w:txbxContent>
                    <w:p w14:paraId="2D080CEB" w14:textId="137CC17C"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 xml:space="preserve">The goals of this project are to support performance measurement and program </w:t>
                      </w:r>
                      <w:r w:rsidR="00095241">
                        <w:rPr>
                          <w:rFonts w:ascii="Courier New" w:hAnsi="Courier New" w:cs="Courier New"/>
                        </w:rPr>
                        <w:t>monitoring</w:t>
                      </w:r>
                      <w:r w:rsidRPr="00A2664A">
                        <w:rPr>
                          <w:rFonts w:ascii="Courier New" w:hAnsi="Courier New" w:cs="Courier New"/>
                        </w:rPr>
                        <w:t xml:space="preserve"> efforts; ensure awardee compliance with cooperative agreement requirements; maximize effectiveness and timeliness of technical assistance to awardees; and obtain information needed to demonstrate the program’s public health impact.</w:t>
                      </w:r>
                      <w:r>
                        <w:rPr>
                          <w:rFonts w:ascii="Courier New" w:hAnsi="Courier New" w:cs="Courier New"/>
                        </w:rPr>
                        <w:t xml:space="preserve">  These performance measures and program </w:t>
                      </w:r>
                      <w:r w:rsidR="00095241">
                        <w:rPr>
                          <w:rFonts w:ascii="Courier New" w:hAnsi="Courier New" w:cs="Courier New"/>
                        </w:rPr>
                        <w:t>assessment</w:t>
                      </w:r>
                      <w:r>
                        <w:rPr>
                          <w:rFonts w:ascii="Courier New" w:hAnsi="Courier New" w:cs="Courier New"/>
                        </w:rPr>
                        <w:t xml:space="preserve"> activities are required of grantees who receive funding from CDC to enhance their capacity to conduct surveillance for autism spectrum disorder (ASD) and other developmental disabilities (DD) that co-occur with ASD among 8-year-olds and 4-year olds.</w:t>
                      </w:r>
                      <w:r w:rsidRPr="00A2664A">
                        <w:rPr>
                          <w:rFonts w:ascii="Courier New" w:hAnsi="Courier New" w:cs="Courier New"/>
                        </w:rPr>
                        <w:t xml:space="preserve"> </w:t>
                      </w:r>
                    </w:p>
                    <w:p w14:paraId="28E46C17" w14:textId="77777777" w:rsidR="00B21E9A" w:rsidRPr="00A2664A" w:rsidRDefault="00B21E9A" w:rsidP="00442BD6">
                      <w:pPr>
                        <w:pStyle w:val="ListParagraph"/>
                        <w:ind w:left="360"/>
                        <w:rPr>
                          <w:rFonts w:ascii="Courier New" w:hAnsi="Courier New" w:cs="Courier New"/>
                        </w:rPr>
                      </w:pPr>
                    </w:p>
                    <w:p w14:paraId="5E13643A" w14:textId="77777777"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 xml:space="preserve">The resulting data will be used to assess compliance with cooperative agreement requirements; assess capacity of ADDM Network sites and identify areas for improvement both within individual sites and as it pertains to the network as a whole; identify effective education/outreach activities; and demonstrate the impact of the ADDM Network. </w:t>
                      </w:r>
                    </w:p>
                    <w:p w14:paraId="28F8F5EA" w14:textId="77777777" w:rsidR="00B21E9A" w:rsidRPr="00A2664A" w:rsidRDefault="00B21E9A" w:rsidP="00442BD6">
                      <w:pPr>
                        <w:pStyle w:val="ListParagraph"/>
                        <w:ind w:left="360"/>
                        <w:rPr>
                          <w:rFonts w:ascii="Courier New" w:hAnsi="Courier New" w:cs="Courier New"/>
                        </w:rPr>
                      </w:pPr>
                    </w:p>
                    <w:p w14:paraId="71FEDA9C" w14:textId="77777777"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 xml:space="preserve">Data will be collected using a Microsoft Excel-based data collection tool. All ADDM Network sites will be required to submit data at six-month and two-year intervals. </w:t>
                      </w:r>
                    </w:p>
                    <w:p w14:paraId="5915933F" w14:textId="77777777" w:rsidR="00B21E9A" w:rsidRPr="00A2664A" w:rsidRDefault="00B21E9A" w:rsidP="00442BD6">
                      <w:pPr>
                        <w:pStyle w:val="ListParagraph"/>
                        <w:ind w:left="360"/>
                        <w:rPr>
                          <w:rFonts w:ascii="Courier New" w:hAnsi="Courier New" w:cs="Courier New"/>
                        </w:rPr>
                      </w:pPr>
                    </w:p>
                    <w:p w14:paraId="2BBECC67" w14:textId="77777777"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 xml:space="preserve">The population from which data will be collected is the 10 sites funded through the cooperative agreement plus the site administered by CDC. </w:t>
                      </w:r>
                    </w:p>
                    <w:p w14:paraId="51B45034" w14:textId="77777777" w:rsidR="00B21E9A" w:rsidRPr="00A2664A" w:rsidRDefault="00B21E9A" w:rsidP="00337EFD">
                      <w:pPr>
                        <w:pStyle w:val="ListParagraph"/>
                        <w:rPr>
                          <w:rFonts w:ascii="Courier New" w:hAnsi="Courier New" w:cs="Courier New"/>
                        </w:rPr>
                      </w:pPr>
                    </w:p>
                    <w:p w14:paraId="0D75AAFE" w14:textId="77777777" w:rsidR="00B21E9A" w:rsidRPr="00A2664A" w:rsidRDefault="00B21E9A" w:rsidP="00210E7F">
                      <w:pPr>
                        <w:pStyle w:val="ListParagraph"/>
                        <w:numPr>
                          <w:ilvl w:val="0"/>
                          <w:numId w:val="11"/>
                        </w:numPr>
                        <w:spacing w:after="200" w:line="276" w:lineRule="auto"/>
                        <w:rPr>
                          <w:rFonts w:ascii="Courier New" w:hAnsi="Courier New" w:cs="Courier New"/>
                        </w:rPr>
                      </w:pPr>
                      <w:r w:rsidRPr="00A2664A">
                        <w:rPr>
                          <w:rFonts w:ascii="Courier New" w:hAnsi="Courier New" w:cs="Courier New"/>
                        </w:rPr>
                        <w:t>CDC will not use complex statistical methods for analyzing information. Most statistical analyses will be descriptive. Statistical modeling may be included to examine predictors of specified outcomes.</w:t>
                      </w:r>
                    </w:p>
                    <w:p w14:paraId="762D8C6A" w14:textId="77777777" w:rsidR="00B21E9A" w:rsidRDefault="00B21E9A" w:rsidP="00442BD6"/>
                  </w:txbxContent>
                </v:textbox>
              </v:shape>
            </w:pict>
          </mc:Fallback>
        </mc:AlternateContent>
      </w:r>
    </w:p>
    <w:p w14:paraId="3AEE7CED" w14:textId="77777777" w:rsidR="00442BD6" w:rsidRPr="00A2664A" w:rsidRDefault="00442BD6" w:rsidP="00442BD6">
      <w:pPr>
        <w:rPr>
          <w:rFonts w:ascii="Courier New" w:hAnsi="Courier New" w:cs="Courier New"/>
        </w:rPr>
      </w:pPr>
    </w:p>
    <w:p w14:paraId="6A3B5CE6" w14:textId="77777777" w:rsidR="00442BD6" w:rsidRPr="00A2664A" w:rsidRDefault="00442BD6" w:rsidP="00442BD6">
      <w:pPr>
        <w:rPr>
          <w:rFonts w:ascii="Courier New" w:hAnsi="Courier New" w:cs="Courier New"/>
        </w:rPr>
      </w:pPr>
    </w:p>
    <w:p w14:paraId="0267C45E" w14:textId="77777777" w:rsidR="001A572E" w:rsidRPr="00A2664A" w:rsidRDefault="001A572E" w:rsidP="008C575B">
      <w:pPr>
        <w:jc w:val="center"/>
        <w:rPr>
          <w:rFonts w:ascii="Courier New" w:hAnsi="Courier New" w:cs="Courier New"/>
          <w:b/>
        </w:rPr>
      </w:pPr>
    </w:p>
    <w:p w14:paraId="61E4F156" w14:textId="77777777" w:rsidR="000164AF" w:rsidRPr="00A2664A" w:rsidRDefault="000164AF" w:rsidP="008C575B">
      <w:pPr>
        <w:jc w:val="center"/>
        <w:rPr>
          <w:rFonts w:ascii="Courier New" w:hAnsi="Courier New" w:cs="Courier New"/>
          <w:b/>
        </w:rPr>
      </w:pPr>
    </w:p>
    <w:p w14:paraId="270B4A03" w14:textId="77777777" w:rsidR="001A572E" w:rsidRPr="00A2664A" w:rsidRDefault="001A572E" w:rsidP="008C575B">
      <w:pPr>
        <w:jc w:val="center"/>
        <w:rPr>
          <w:rFonts w:ascii="Courier New" w:hAnsi="Courier New" w:cs="Courier New"/>
          <w:b/>
        </w:rPr>
      </w:pPr>
    </w:p>
    <w:p w14:paraId="7723106E" w14:textId="77777777" w:rsidR="001A572E" w:rsidRPr="00A2664A" w:rsidRDefault="00442BD6" w:rsidP="008C575B">
      <w:pPr>
        <w:jc w:val="center"/>
        <w:rPr>
          <w:rFonts w:ascii="Courier New" w:hAnsi="Courier New" w:cs="Courier New"/>
          <w:b/>
        </w:rPr>
      </w:pPr>
      <w:r w:rsidRPr="00A2664A">
        <w:rPr>
          <w:rFonts w:ascii="Courier New" w:hAnsi="Courier New" w:cs="Courier New"/>
          <w:b/>
        </w:rPr>
        <w:t>February 13, 2015</w:t>
      </w:r>
    </w:p>
    <w:p w14:paraId="173A46C5" w14:textId="77777777" w:rsidR="0087660C" w:rsidRPr="00A2664A" w:rsidRDefault="0087660C" w:rsidP="0087660C">
      <w:pPr>
        <w:jc w:val="center"/>
        <w:rPr>
          <w:rFonts w:ascii="Courier New" w:hAnsi="Courier New" w:cs="Courier New"/>
          <w:b/>
        </w:rPr>
      </w:pPr>
    </w:p>
    <w:p w14:paraId="31B9C251" w14:textId="77777777" w:rsidR="001A572E" w:rsidRPr="00A2664A" w:rsidRDefault="001A572E" w:rsidP="008C575B">
      <w:pPr>
        <w:jc w:val="center"/>
        <w:rPr>
          <w:rFonts w:ascii="Courier New" w:hAnsi="Courier New" w:cs="Courier New"/>
          <w:b/>
        </w:rPr>
      </w:pPr>
    </w:p>
    <w:p w14:paraId="3E607398" w14:textId="77777777" w:rsidR="001A572E" w:rsidRPr="00A2664A" w:rsidRDefault="001A572E" w:rsidP="008C575B">
      <w:pPr>
        <w:jc w:val="center"/>
        <w:rPr>
          <w:rFonts w:ascii="Courier New" w:hAnsi="Courier New" w:cs="Courier New"/>
          <w:b/>
        </w:rPr>
      </w:pPr>
    </w:p>
    <w:p w14:paraId="153F63B7" w14:textId="77777777" w:rsidR="001A572E" w:rsidRPr="00A2664A" w:rsidRDefault="001A572E" w:rsidP="008C575B">
      <w:pPr>
        <w:jc w:val="center"/>
        <w:rPr>
          <w:rFonts w:ascii="Courier New" w:hAnsi="Courier New" w:cs="Courier New"/>
          <w:b/>
        </w:rPr>
      </w:pPr>
    </w:p>
    <w:p w14:paraId="3BE1209F" w14:textId="77777777" w:rsidR="001A572E" w:rsidRPr="00A2664A" w:rsidRDefault="00054962" w:rsidP="00054962">
      <w:pPr>
        <w:tabs>
          <w:tab w:val="left" w:pos="5205"/>
        </w:tabs>
        <w:rPr>
          <w:rFonts w:ascii="Courier New" w:hAnsi="Courier New" w:cs="Courier New"/>
          <w:b/>
        </w:rPr>
      </w:pPr>
      <w:r w:rsidRPr="00A2664A">
        <w:rPr>
          <w:rFonts w:ascii="Courier New" w:hAnsi="Courier New" w:cs="Courier New"/>
          <w:b/>
        </w:rPr>
        <w:tab/>
      </w:r>
    </w:p>
    <w:p w14:paraId="46AD55FE" w14:textId="77777777" w:rsidR="001A572E" w:rsidRPr="00A2664A" w:rsidRDefault="001A572E" w:rsidP="007C0071">
      <w:pPr>
        <w:rPr>
          <w:rFonts w:ascii="Courier New" w:hAnsi="Courier New" w:cs="Courier New"/>
          <w:b/>
        </w:rPr>
      </w:pPr>
    </w:p>
    <w:p w14:paraId="02C8D023" w14:textId="77777777" w:rsidR="007A7D44" w:rsidRPr="00A2664A" w:rsidRDefault="007A7D44" w:rsidP="008C575B">
      <w:pPr>
        <w:jc w:val="center"/>
        <w:rPr>
          <w:rFonts w:ascii="Courier New" w:hAnsi="Courier New" w:cs="Courier New"/>
          <w:b/>
        </w:rPr>
      </w:pPr>
    </w:p>
    <w:p w14:paraId="6CE5808A" w14:textId="77777777" w:rsidR="007A7D44" w:rsidRPr="00A2664A" w:rsidRDefault="007A7D44" w:rsidP="008C575B">
      <w:pPr>
        <w:jc w:val="center"/>
        <w:rPr>
          <w:rFonts w:ascii="Courier New" w:hAnsi="Courier New" w:cs="Courier New"/>
          <w:b/>
        </w:rPr>
      </w:pPr>
    </w:p>
    <w:p w14:paraId="3B812652" w14:textId="77777777" w:rsidR="007A7D44" w:rsidRPr="00A2664A" w:rsidRDefault="007A7D44" w:rsidP="008C575B">
      <w:pPr>
        <w:jc w:val="center"/>
        <w:rPr>
          <w:rFonts w:ascii="Courier New" w:hAnsi="Courier New" w:cs="Courier New"/>
          <w:b/>
        </w:rPr>
      </w:pPr>
    </w:p>
    <w:p w14:paraId="64A7EFD4" w14:textId="77777777" w:rsidR="007A7D44" w:rsidRPr="00A2664A" w:rsidRDefault="007A7D44" w:rsidP="008C575B">
      <w:pPr>
        <w:jc w:val="center"/>
        <w:rPr>
          <w:rFonts w:ascii="Courier New" w:hAnsi="Courier New" w:cs="Courier New"/>
          <w:b/>
        </w:rPr>
      </w:pPr>
    </w:p>
    <w:p w14:paraId="19A88244" w14:textId="77777777" w:rsidR="001A572E" w:rsidRPr="00A2664A" w:rsidRDefault="001A572E" w:rsidP="008C575B">
      <w:pPr>
        <w:jc w:val="center"/>
        <w:rPr>
          <w:rFonts w:ascii="Courier New" w:hAnsi="Courier New" w:cs="Courier New"/>
          <w:b/>
        </w:rPr>
      </w:pPr>
    </w:p>
    <w:p w14:paraId="709A33E8" w14:textId="77777777" w:rsidR="00E86E3F" w:rsidRPr="00A2664A" w:rsidRDefault="00E86E3F" w:rsidP="008C575B">
      <w:pPr>
        <w:jc w:val="center"/>
        <w:rPr>
          <w:rFonts w:ascii="Courier New" w:hAnsi="Courier New" w:cs="Courier New"/>
          <w:b/>
        </w:rPr>
      </w:pPr>
    </w:p>
    <w:p w14:paraId="66C636E0" w14:textId="77777777" w:rsidR="00E86E3F" w:rsidRPr="00A2664A" w:rsidRDefault="00E86E3F" w:rsidP="008C575B">
      <w:pPr>
        <w:jc w:val="center"/>
        <w:rPr>
          <w:rFonts w:ascii="Courier New" w:hAnsi="Courier New" w:cs="Courier New"/>
          <w:b/>
        </w:rPr>
      </w:pPr>
    </w:p>
    <w:p w14:paraId="5D342948" w14:textId="77777777" w:rsidR="00E86E3F" w:rsidRPr="00A2664A" w:rsidRDefault="00E86E3F" w:rsidP="008C575B">
      <w:pPr>
        <w:jc w:val="center"/>
        <w:rPr>
          <w:rFonts w:ascii="Courier New" w:hAnsi="Courier New" w:cs="Courier New"/>
          <w:b/>
        </w:rPr>
      </w:pPr>
    </w:p>
    <w:p w14:paraId="35209D4D" w14:textId="77777777" w:rsidR="003A4279" w:rsidRPr="00A2664A" w:rsidRDefault="003A4279" w:rsidP="008C575B">
      <w:pPr>
        <w:jc w:val="center"/>
        <w:rPr>
          <w:rFonts w:ascii="Courier New" w:hAnsi="Courier New" w:cs="Courier New"/>
          <w:b/>
        </w:rPr>
      </w:pPr>
    </w:p>
    <w:p w14:paraId="3F3F6D43" w14:textId="77777777" w:rsidR="003A4279" w:rsidRPr="00A2664A" w:rsidRDefault="003A4279" w:rsidP="008C575B">
      <w:pPr>
        <w:jc w:val="center"/>
        <w:rPr>
          <w:rFonts w:ascii="Courier New" w:hAnsi="Courier New" w:cs="Courier New"/>
          <w:b/>
        </w:rPr>
      </w:pPr>
    </w:p>
    <w:p w14:paraId="7F4F7874" w14:textId="77777777" w:rsidR="001A572E" w:rsidRPr="00303BED" w:rsidRDefault="001A572E" w:rsidP="00E86E3F">
      <w:pPr>
        <w:jc w:val="right"/>
        <w:rPr>
          <w:rFonts w:ascii="Courier New" w:hAnsi="Courier New" w:cs="Courier New"/>
          <w:b/>
        </w:rPr>
      </w:pPr>
    </w:p>
    <w:p w14:paraId="05E7C2D3" w14:textId="77777777" w:rsidR="000B3692" w:rsidRPr="00303BED" w:rsidRDefault="00F87086" w:rsidP="00FF0F14">
      <w:pPr>
        <w:jc w:val="center"/>
        <w:rPr>
          <w:rFonts w:ascii="Courier New" w:hAnsi="Courier New" w:cs="Courier New"/>
          <w:b/>
        </w:rPr>
      </w:pPr>
      <w:r w:rsidRPr="00303BED">
        <w:rPr>
          <w:rFonts w:ascii="Courier New" w:hAnsi="Courier New" w:cs="Courier New"/>
          <w:b/>
        </w:rPr>
        <w:br w:type="page"/>
      </w:r>
      <w:r w:rsidR="00FF0F14" w:rsidRPr="00303BED">
        <w:rPr>
          <w:rFonts w:ascii="Courier New" w:hAnsi="Courier New" w:cs="Courier New"/>
          <w:b/>
        </w:rPr>
        <w:lastRenderedPageBreak/>
        <w:t>TABLE OF CONTENTS</w:t>
      </w:r>
    </w:p>
    <w:p w14:paraId="2729D173" w14:textId="280F631B" w:rsidR="00FF0F14" w:rsidRPr="00303BED" w:rsidRDefault="005F2D52" w:rsidP="009B51FE">
      <w:pPr>
        <w:rPr>
          <w:rFonts w:ascii="Courier New" w:hAnsi="Courier New" w:cs="Courier New"/>
          <w:b/>
        </w:rPr>
      </w:pPr>
      <w:r w:rsidRPr="00303BED">
        <w:rPr>
          <w:rFonts w:ascii="Courier New" w:hAnsi="Courier New" w:cs="Courier New"/>
          <w:b/>
        </w:rPr>
        <w:t>Table of Contents</w:t>
      </w:r>
    </w:p>
    <w:p w14:paraId="0A54F67B" w14:textId="663DC7E2" w:rsidR="001E0F5B" w:rsidRPr="00303BED" w:rsidRDefault="001E0F5B" w:rsidP="00F87086">
      <w:pPr>
        <w:spacing w:line="360" w:lineRule="auto"/>
        <w:rPr>
          <w:rFonts w:ascii="Courier New" w:hAnsi="Courier New" w:cs="Courier New"/>
          <w:b/>
        </w:rPr>
      </w:pPr>
    </w:p>
    <w:p w14:paraId="78808E05" w14:textId="6488B65D" w:rsidR="00FF0F14" w:rsidRPr="00303BED" w:rsidRDefault="005F2D52" w:rsidP="009B51FE">
      <w:pPr>
        <w:spacing w:line="360" w:lineRule="auto"/>
        <w:rPr>
          <w:rFonts w:ascii="Courier New" w:hAnsi="Courier New" w:cs="Courier New"/>
        </w:rPr>
      </w:pPr>
      <w:r w:rsidRPr="00303BED">
        <w:rPr>
          <w:rFonts w:ascii="Courier New" w:hAnsi="Courier New" w:cs="Courier New"/>
        </w:rPr>
        <w:t>A.1.</w:t>
      </w:r>
      <w:r w:rsidRPr="00303BED">
        <w:rPr>
          <w:rFonts w:ascii="Courier New" w:hAnsi="Courier New" w:cs="Courier New"/>
        </w:rPr>
        <w:tab/>
      </w:r>
      <w:r w:rsidR="00FF0F14" w:rsidRPr="00303BED">
        <w:rPr>
          <w:rFonts w:ascii="Courier New" w:hAnsi="Courier New" w:cs="Courier New"/>
        </w:rPr>
        <w:t>Circumstances Making the Collection of Information Necessary</w:t>
      </w:r>
    </w:p>
    <w:p w14:paraId="6BC8F5EF" w14:textId="178FBE19" w:rsidR="005F2D52" w:rsidRPr="00303BED" w:rsidRDefault="005F2D52" w:rsidP="009B51FE">
      <w:pPr>
        <w:spacing w:line="360" w:lineRule="auto"/>
        <w:rPr>
          <w:rFonts w:ascii="Courier New" w:hAnsi="Courier New" w:cs="Courier New"/>
        </w:rPr>
      </w:pPr>
      <w:r w:rsidRPr="00303BED">
        <w:rPr>
          <w:rFonts w:ascii="Courier New" w:hAnsi="Courier New" w:cs="Courier New"/>
        </w:rPr>
        <w:t>A.2.</w:t>
      </w:r>
      <w:r w:rsidRPr="00303BED">
        <w:rPr>
          <w:rFonts w:ascii="Courier New" w:hAnsi="Courier New" w:cs="Courier New"/>
        </w:rPr>
        <w:tab/>
        <w:t>Purpose and Use of Information Collection</w:t>
      </w:r>
    </w:p>
    <w:p w14:paraId="76D53EA3" w14:textId="77777777" w:rsidR="00FF0F14" w:rsidRPr="00303BED" w:rsidRDefault="00FF0F14"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 xml:space="preserve">Purposes and Use of Information Collection </w:t>
      </w:r>
    </w:p>
    <w:p w14:paraId="6DD0F7E9" w14:textId="77777777" w:rsidR="00FF0F14" w:rsidRPr="00303BED" w:rsidRDefault="00FF0F14"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Use of Improved Information Technology and Burden Reduction</w:t>
      </w:r>
    </w:p>
    <w:p w14:paraId="04C399DD" w14:textId="77777777" w:rsidR="00FF0F14" w:rsidRPr="00303BED" w:rsidRDefault="00FF0F14"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Efforts to Identify Duplication and Use of Similar Information</w:t>
      </w:r>
    </w:p>
    <w:p w14:paraId="5EF25C45" w14:textId="77777777" w:rsidR="00FF0F14" w:rsidRPr="00303BED" w:rsidRDefault="00FF0F14"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Impact on Small Businesses or Other Small Entities</w:t>
      </w:r>
    </w:p>
    <w:p w14:paraId="12CAAA9F" w14:textId="77777777" w:rsidR="003B1463" w:rsidRPr="00303BED" w:rsidRDefault="00FF0F14"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Consequences of Collecting the Information Less Frequently</w:t>
      </w:r>
    </w:p>
    <w:p w14:paraId="04004A4A" w14:textId="77777777" w:rsidR="00C3574C" w:rsidRPr="00303BED" w:rsidRDefault="00C3574C"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Special Circumstances Relating to the Guidelines of 5 CFR 1320.5</w:t>
      </w:r>
    </w:p>
    <w:p w14:paraId="1A2EB906" w14:textId="77777777" w:rsidR="00C3574C" w:rsidRPr="00303BED" w:rsidRDefault="00C3574C"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Comments in Response to the Federal Register Notice</w:t>
      </w:r>
    </w:p>
    <w:p w14:paraId="0D7CE13E" w14:textId="77777777" w:rsidR="00C3574C" w:rsidRPr="00303BED" w:rsidRDefault="00C3574C"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Explanation of Any payment or Gift to Respondents</w:t>
      </w:r>
    </w:p>
    <w:p w14:paraId="0AD9B4A2" w14:textId="77777777" w:rsidR="00C3574C" w:rsidRPr="00303BED" w:rsidRDefault="00C3574C"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Assurance of Confidentiality Provided to Respondents</w:t>
      </w:r>
    </w:p>
    <w:p w14:paraId="5CF36BAA" w14:textId="77777777" w:rsidR="00C3574C" w:rsidRPr="00303BED" w:rsidRDefault="00C3574C"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Justification for Sensitive Questions</w:t>
      </w:r>
    </w:p>
    <w:p w14:paraId="0176372C" w14:textId="77777777" w:rsidR="00C3574C" w:rsidRPr="00303BED" w:rsidRDefault="00C3574C"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Estimates of Annualized Burden Hours and Costs</w:t>
      </w:r>
    </w:p>
    <w:p w14:paraId="2F2F415E" w14:textId="77777777" w:rsidR="00A456DA" w:rsidRPr="00303BED" w:rsidRDefault="00C3574C"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Estimates of Other Total Annual Cost Burden</w:t>
      </w:r>
      <w:r w:rsidR="00A456DA" w:rsidRPr="00303BED">
        <w:rPr>
          <w:rFonts w:ascii="Courier New" w:hAnsi="Courier New" w:cs="Courier New"/>
        </w:rPr>
        <w:t xml:space="preserve"> to Respondents or Record Keepers</w:t>
      </w:r>
    </w:p>
    <w:p w14:paraId="42EB7756" w14:textId="77777777" w:rsidR="00A456DA" w:rsidRPr="00303BED" w:rsidRDefault="00A456DA"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Estimates of Annualized Cost to the Federal Government</w:t>
      </w:r>
    </w:p>
    <w:p w14:paraId="5E4DE875" w14:textId="77777777" w:rsidR="00A456DA" w:rsidRPr="00303BED" w:rsidRDefault="00A456DA"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Explanation for Program Changes or Adjustments</w:t>
      </w:r>
    </w:p>
    <w:p w14:paraId="6DDBBA4D" w14:textId="77777777" w:rsidR="00A456DA" w:rsidRPr="00303BED" w:rsidRDefault="00A456DA"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Plans for Tabulation and Publication and Project Time Schedule</w:t>
      </w:r>
    </w:p>
    <w:p w14:paraId="21870819" w14:textId="77777777" w:rsidR="00A456DA" w:rsidRPr="00303BED" w:rsidRDefault="00A456DA"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Reason(s) Display of OMB Expiration Date is Inappropriate</w:t>
      </w:r>
    </w:p>
    <w:p w14:paraId="544E5EC1" w14:textId="77777777" w:rsidR="00A456DA" w:rsidRPr="00303BED" w:rsidRDefault="00A456DA" w:rsidP="001306C2">
      <w:pPr>
        <w:numPr>
          <w:ilvl w:val="0"/>
          <w:numId w:val="1"/>
        </w:numPr>
        <w:tabs>
          <w:tab w:val="clear" w:pos="720"/>
          <w:tab w:val="num" w:pos="540"/>
        </w:tabs>
        <w:spacing w:line="360" w:lineRule="auto"/>
        <w:ind w:left="540" w:hanging="540"/>
        <w:rPr>
          <w:rFonts w:ascii="Courier New" w:hAnsi="Courier New" w:cs="Courier New"/>
        </w:rPr>
      </w:pPr>
      <w:r w:rsidRPr="00303BED">
        <w:rPr>
          <w:rFonts w:ascii="Courier New" w:hAnsi="Courier New" w:cs="Courier New"/>
        </w:rPr>
        <w:t xml:space="preserve">Exceptions to Certification for Paperwork Reduction Act </w:t>
      </w:r>
      <w:r w:rsidR="00AD08B6" w:rsidRPr="00303BED">
        <w:rPr>
          <w:rFonts w:ascii="Courier New" w:hAnsi="Courier New" w:cs="Courier New"/>
        </w:rPr>
        <w:t>S</w:t>
      </w:r>
      <w:r w:rsidRPr="00303BED">
        <w:rPr>
          <w:rFonts w:ascii="Courier New" w:hAnsi="Courier New" w:cs="Courier New"/>
        </w:rPr>
        <w:t>ubmissions</w:t>
      </w:r>
    </w:p>
    <w:p w14:paraId="5D95EA61" w14:textId="77777777" w:rsidR="00D91C60" w:rsidRPr="00303BED" w:rsidRDefault="00D91C60" w:rsidP="00173E20">
      <w:pPr>
        <w:spacing w:line="360" w:lineRule="auto"/>
        <w:rPr>
          <w:rFonts w:ascii="Courier New" w:hAnsi="Courier New" w:cs="Courier New"/>
        </w:rPr>
      </w:pPr>
    </w:p>
    <w:p w14:paraId="5B4D6407" w14:textId="77777777" w:rsidR="00990C46" w:rsidRPr="00303BED" w:rsidRDefault="00990C46" w:rsidP="00F87086">
      <w:pPr>
        <w:spacing w:line="360" w:lineRule="auto"/>
        <w:rPr>
          <w:rFonts w:ascii="Courier New" w:hAnsi="Courier New" w:cs="Courier New"/>
          <w:b/>
        </w:rPr>
      </w:pPr>
      <w:r w:rsidRPr="00303BED">
        <w:rPr>
          <w:rFonts w:ascii="Courier New" w:hAnsi="Courier New" w:cs="Courier New"/>
          <w:b/>
        </w:rPr>
        <w:br w:type="page"/>
      </w:r>
    </w:p>
    <w:p w14:paraId="430343C0" w14:textId="36DA1ECF" w:rsidR="006C24A5" w:rsidRPr="00303BED" w:rsidRDefault="00D91C60" w:rsidP="00F87086">
      <w:pPr>
        <w:spacing w:line="360" w:lineRule="auto"/>
        <w:rPr>
          <w:rFonts w:ascii="Courier New" w:hAnsi="Courier New" w:cs="Courier New"/>
          <w:b/>
        </w:rPr>
      </w:pPr>
      <w:r w:rsidRPr="00303BED">
        <w:rPr>
          <w:rFonts w:ascii="Courier New" w:hAnsi="Courier New" w:cs="Courier New"/>
          <w:b/>
        </w:rPr>
        <w:lastRenderedPageBreak/>
        <w:t xml:space="preserve">List of </w:t>
      </w:r>
      <w:r w:rsidR="00CD256F" w:rsidRPr="00303BED">
        <w:rPr>
          <w:rFonts w:ascii="Courier New" w:hAnsi="Courier New" w:cs="Courier New"/>
          <w:b/>
        </w:rPr>
        <w:t>A</w:t>
      </w:r>
      <w:r w:rsidR="005C03BB" w:rsidRPr="00303BED">
        <w:rPr>
          <w:rFonts w:ascii="Courier New" w:hAnsi="Courier New" w:cs="Courier New"/>
          <w:b/>
        </w:rPr>
        <w:t>ttachments</w:t>
      </w:r>
    </w:p>
    <w:p w14:paraId="6F4AE31B" w14:textId="77777777" w:rsidR="00830C16" w:rsidRPr="00303BED" w:rsidRDefault="00830C16" w:rsidP="00F87086">
      <w:pPr>
        <w:spacing w:line="360" w:lineRule="auto"/>
        <w:rPr>
          <w:rFonts w:ascii="Courier New" w:hAnsi="Courier New" w:cs="Courier New"/>
          <w:b/>
        </w:rPr>
      </w:pPr>
    </w:p>
    <w:p w14:paraId="26F77227" w14:textId="77777777" w:rsidR="00137F4F" w:rsidRPr="00303BED" w:rsidRDefault="001873EC" w:rsidP="001306C2">
      <w:pPr>
        <w:pStyle w:val="ListParagraph"/>
        <w:numPr>
          <w:ilvl w:val="0"/>
          <w:numId w:val="2"/>
        </w:numPr>
        <w:tabs>
          <w:tab w:val="clear" w:pos="1080"/>
          <w:tab w:val="num" w:pos="450"/>
        </w:tabs>
        <w:ind w:left="360" w:hanging="270"/>
        <w:rPr>
          <w:rFonts w:ascii="Courier New" w:hAnsi="Courier New" w:cs="Courier New"/>
        </w:rPr>
      </w:pPr>
      <w:r w:rsidRPr="00303BED">
        <w:rPr>
          <w:rFonts w:ascii="Courier New" w:hAnsi="Courier New" w:cs="Courier New"/>
        </w:rPr>
        <w:t>a.</w:t>
      </w:r>
      <w:r w:rsidR="00137F4F" w:rsidRPr="00303BED">
        <w:rPr>
          <w:rFonts w:ascii="Courier New" w:hAnsi="Courier New" w:cs="Courier New"/>
        </w:rPr>
        <w:t xml:space="preserve"> Children’s Health Act of 2000 (CHA) 42 U.S.C. </w:t>
      </w:r>
      <w:r w:rsidRPr="00303BED">
        <w:rPr>
          <w:rFonts w:ascii="Courier New" w:hAnsi="Courier New" w:cs="Courier New"/>
        </w:rPr>
        <w:t xml:space="preserve"> </w:t>
      </w:r>
      <w:r w:rsidR="00137F4F" w:rsidRPr="00303BED">
        <w:rPr>
          <w:rFonts w:ascii="Courier New" w:hAnsi="Courier New" w:cs="Courier New"/>
        </w:rPr>
        <w:t xml:space="preserve">247b-4b, Section 102. </w:t>
      </w:r>
    </w:p>
    <w:p w14:paraId="7DE31902" w14:textId="1A641D6B" w:rsidR="00FA7122" w:rsidRPr="00303BED" w:rsidRDefault="001306C2" w:rsidP="001306C2">
      <w:pPr>
        <w:tabs>
          <w:tab w:val="num" w:pos="450"/>
        </w:tabs>
        <w:ind w:left="360" w:hanging="270"/>
        <w:rPr>
          <w:rFonts w:ascii="Courier New" w:hAnsi="Courier New" w:cs="Courier New"/>
          <w:color w:val="000000" w:themeColor="text1"/>
        </w:rPr>
      </w:pPr>
      <w:r>
        <w:rPr>
          <w:rFonts w:ascii="Courier New" w:hAnsi="Courier New" w:cs="Courier New"/>
        </w:rPr>
        <w:tab/>
      </w:r>
      <w:r w:rsidR="002A0423" w:rsidRPr="00303BED">
        <w:rPr>
          <w:rFonts w:ascii="Courier New" w:hAnsi="Courier New" w:cs="Courier New"/>
        </w:rPr>
        <w:t xml:space="preserve">b. </w:t>
      </w:r>
      <w:r w:rsidR="00FA7122" w:rsidRPr="00303BED">
        <w:rPr>
          <w:rFonts w:ascii="Courier New" w:hAnsi="Courier New" w:cs="Courier New"/>
        </w:rPr>
        <w:t xml:space="preserve">Public Health Service Act (PHSA) </w:t>
      </w:r>
      <w:r w:rsidR="00E01669" w:rsidRPr="00303BED">
        <w:rPr>
          <w:rFonts w:ascii="Courier New" w:hAnsi="Courier New" w:cs="Courier New"/>
          <w:color w:val="000000" w:themeColor="text1"/>
        </w:rPr>
        <w:t>42 U.S.C. 241(a)</w:t>
      </w:r>
      <w:r w:rsidR="00E01669" w:rsidRPr="00303BED">
        <w:rPr>
          <w:rFonts w:ascii="Courier New" w:hAnsi="Courier New" w:cs="Courier New"/>
        </w:rPr>
        <w:t xml:space="preserve">, </w:t>
      </w:r>
      <w:r w:rsidR="00FA7122" w:rsidRPr="00303BED">
        <w:rPr>
          <w:rFonts w:ascii="Courier New" w:hAnsi="Courier New" w:cs="Courier New"/>
          <w:color w:val="000000" w:themeColor="text1"/>
        </w:rPr>
        <w:t xml:space="preserve">Section 301(a) </w:t>
      </w:r>
    </w:p>
    <w:p w14:paraId="0C434F93" w14:textId="77777777" w:rsidR="00447C8F" w:rsidRPr="00303BED" w:rsidRDefault="00447C8F" w:rsidP="001306C2">
      <w:pPr>
        <w:tabs>
          <w:tab w:val="num" w:pos="360"/>
        </w:tabs>
        <w:ind w:left="360"/>
        <w:rPr>
          <w:rFonts w:ascii="Courier New" w:hAnsi="Courier New" w:cs="Courier New"/>
        </w:rPr>
      </w:pPr>
    </w:p>
    <w:p w14:paraId="0D5078F9" w14:textId="77777777" w:rsidR="00830C16" w:rsidRPr="00303BED" w:rsidRDefault="00830C16" w:rsidP="001306C2">
      <w:pPr>
        <w:tabs>
          <w:tab w:val="num" w:pos="360"/>
        </w:tabs>
        <w:ind w:left="360"/>
        <w:rPr>
          <w:rFonts w:ascii="Courier New" w:hAnsi="Courier New" w:cs="Courier New"/>
        </w:rPr>
      </w:pPr>
    </w:p>
    <w:p w14:paraId="633D8F45" w14:textId="77777777" w:rsidR="00447C8F" w:rsidRPr="00303BED" w:rsidRDefault="00137F4F" w:rsidP="001306C2">
      <w:pPr>
        <w:pStyle w:val="ListParagraph"/>
        <w:numPr>
          <w:ilvl w:val="0"/>
          <w:numId w:val="2"/>
        </w:numPr>
        <w:tabs>
          <w:tab w:val="clear" w:pos="1080"/>
          <w:tab w:val="num" w:pos="360"/>
        </w:tabs>
        <w:spacing w:after="240"/>
        <w:ind w:left="360"/>
        <w:rPr>
          <w:rFonts w:ascii="Courier New" w:hAnsi="Courier New" w:cs="Courier New"/>
        </w:rPr>
      </w:pPr>
      <w:r w:rsidRPr="00303BED">
        <w:rPr>
          <w:rFonts w:ascii="Courier New" w:hAnsi="Courier New" w:cs="Courier New"/>
        </w:rPr>
        <w:t xml:space="preserve">a. </w:t>
      </w:r>
      <w:r w:rsidR="00447C8F" w:rsidRPr="00303BED">
        <w:rPr>
          <w:rFonts w:ascii="Courier New" w:hAnsi="Courier New" w:cs="Courier New"/>
        </w:rPr>
        <w:t>List of Awardees</w:t>
      </w:r>
    </w:p>
    <w:p w14:paraId="4BAE275A" w14:textId="77777777" w:rsidR="001873EC" w:rsidRPr="00303BED" w:rsidRDefault="001873EC" w:rsidP="001306C2">
      <w:pPr>
        <w:tabs>
          <w:tab w:val="num" w:pos="360"/>
          <w:tab w:val="num" w:pos="1710"/>
        </w:tabs>
        <w:ind w:left="360"/>
        <w:rPr>
          <w:rFonts w:ascii="Courier New" w:hAnsi="Courier New" w:cs="Courier New"/>
        </w:rPr>
      </w:pPr>
    </w:p>
    <w:p w14:paraId="73288700" w14:textId="77777777" w:rsidR="00643287" w:rsidRPr="00303BED" w:rsidRDefault="001873EC" w:rsidP="001306C2">
      <w:pPr>
        <w:pStyle w:val="ListParagraph"/>
        <w:numPr>
          <w:ilvl w:val="0"/>
          <w:numId w:val="2"/>
        </w:numPr>
        <w:tabs>
          <w:tab w:val="clear" w:pos="1080"/>
          <w:tab w:val="num" w:pos="360"/>
        </w:tabs>
        <w:ind w:left="360"/>
        <w:rPr>
          <w:rFonts w:ascii="Courier New" w:hAnsi="Courier New" w:cs="Courier New"/>
        </w:rPr>
      </w:pPr>
      <w:r w:rsidRPr="00303BED">
        <w:rPr>
          <w:rFonts w:ascii="Courier New" w:hAnsi="Courier New" w:cs="Courier New"/>
        </w:rPr>
        <w:t>a.  F</w:t>
      </w:r>
      <w:r w:rsidR="00BA33C6" w:rsidRPr="00303BED">
        <w:rPr>
          <w:rFonts w:ascii="Courier New" w:hAnsi="Courier New" w:cs="Courier New"/>
        </w:rPr>
        <w:t>ederal Register Notice</w:t>
      </w:r>
    </w:p>
    <w:p w14:paraId="74D00CFF" w14:textId="0DC9560F" w:rsidR="00D6687A" w:rsidRPr="00303BED" w:rsidRDefault="001306C2" w:rsidP="001306C2">
      <w:pPr>
        <w:tabs>
          <w:tab w:val="num" w:pos="360"/>
        </w:tabs>
        <w:rPr>
          <w:rFonts w:ascii="Courier New" w:hAnsi="Courier New" w:cs="Courier New"/>
        </w:rPr>
      </w:pPr>
      <w:r>
        <w:rPr>
          <w:rFonts w:ascii="Courier New" w:hAnsi="Courier New" w:cs="Courier New"/>
        </w:rPr>
        <w:tab/>
      </w:r>
      <w:r w:rsidR="001873EC" w:rsidRPr="00303BED">
        <w:rPr>
          <w:rFonts w:ascii="Courier New" w:hAnsi="Courier New" w:cs="Courier New"/>
        </w:rPr>
        <w:t xml:space="preserve">b.  </w:t>
      </w:r>
      <w:r w:rsidR="00767F4B" w:rsidRPr="00303BED">
        <w:rPr>
          <w:rFonts w:ascii="Courier New" w:hAnsi="Courier New" w:cs="Courier New"/>
        </w:rPr>
        <w:t xml:space="preserve">Summary of </w:t>
      </w:r>
      <w:r w:rsidR="00711D6C" w:rsidRPr="00303BED">
        <w:rPr>
          <w:rFonts w:ascii="Courier New" w:hAnsi="Courier New" w:cs="Courier New"/>
        </w:rPr>
        <w:t>Public Comment</w:t>
      </w:r>
      <w:r w:rsidR="00767F4B" w:rsidRPr="00303BED">
        <w:rPr>
          <w:rFonts w:ascii="Courier New" w:hAnsi="Courier New" w:cs="Courier New"/>
        </w:rPr>
        <w:t>s and CDC Response</w:t>
      </w:r>
    </w:p>
    <w:p w14:paraId="6C8F9888" w14:textId="77777777" w:rsidR="00D6687A" w:rsidRPr="00303BED" w:rsidRDefault="00D6687A" w:rsidP="001306C2">
      <w:pPr>
        <w:tabs>
          <w:tab w:val="num" w:pos="360"/>
        </w:tabs>
        <w:ind w:left="360" w:firstLine="360"/>
        <w:rPr>
          <w:rFonts w:ascii="Courier New" w:hAnsi="Courier New" w:cs="Courier New"/>
        </w:rPr>
      </w:pPr>
    </w:p>
    <w:p w14:paraId="5BDB8A06" w14:textId="77777777" w:rsidR="00830C16" w:rsidRPr="00303BED" w:rsidRDefault="00830C16" w:rsidP="001306C2">
      <w:pPr>
        <w:tabs>
          <w:tab w:val="num" w:pos="360"/>
        </w:tabs>
        <w:ind w:left="360" w:firstLine="360"/>
        <w:rPr>
          <w:rFonts w:ascii="Courier New" w:hAnsi="Courier New" w:cs="Courier New"/>
        </w:rPr>
      </w:pPr>
    </w:p>
    <w:p w14:paraId="104AE252" w14:textId="77777777" w:rsidR="004F1657" w:rsidRPr="00303BED" w:rsidRDefault="00D6687A" w:rsidP="001306C2">
      <w:pPr>
        <w:pStyle w:val="ListParagraph"/>
        <w:numPr>
          <w:ilvl w:val="0"/>
          <w:numId w:val="2"/>
        </w:numPr>
        <w:tabs>
          <w:tab w:val="clear" w:pos="1080"/>
          <w:tab w:val="num" w:pos="360"/>
        </w:tabs>
        <w:ind w:left="360"/>
        <w:rPr>
          <w:rFonts w:ascii="Courier New" w:hAnsi="Courier New" w:cs="Courier New"/>
        </w:rPr>
      </w:pPr>
      <w:r w:rsidRPr="00303BED">
        <w:rPr>
          <w:rFonts w:ascii="Courier New" w:hAnsi="Courier New" w:cs="Courier New"/>
        </w:rPr>
        <w:t xml:space="preserve">a.  </w:t>
      </w:r>
      <w:r w:rsidR="00137F4F" w:rsidRPr="00303BED">
        <w:rPr>
          <w:rFonts w:ascii="Courier New" w:hAnsi="Courier New" w:cs="Courier New"/>
        </w:rPr>
        <w:t>Data Collection Tool</w:t>
      </w:r>
    </w:p>
    <w:p w14:paraId="23D92AF9" w14:textId="6D11FF04" w:rsidR="002A0423" w:rsidRPr="00303BED" w:rsidRDefault="002A0423" w:rsidP="001306C2">
      <w:pPr>
        <w:pStyle w:val="ListParagraph"/>
        <w:tabs>
          <w:tab w:val="num" w:pos="360"/>
        </w:tabs>
        <w:ind w:left="360"/>
        <w:rPr>
          <w:rFonts w:ascii="Courier New" w:hAnsi="Courier New" w:cs="Courier New"/>
        </w:rPr>
      </w:pPr>
      <w:r w:rsidRPr="00604757">
        <w:rPr>
          <w:rFonts w:ascii="Courier New" w:hAnsi="Courier New" w:cs="Courier New"/>
        </w:rPr>
        <w:t xml:space="preserve">b.  </w:t>
      </w:r>
      <w:r w:rsidR="00604757">
        <w:rPr>
          <w:rFonts w:ascii="Courier New" w:hAnsi="Courier New" w:cs="Courier New"/>
        </w:rPr>
        <w:t>Interview Items</w:t>
      </w:r>
    </w:p>
    <w:p w14:paraId="76A9EB42" w14:textId="77777777" w:rsidR="006F6291" w:rsidRPr="00303BED" w:rsidRDefault="006F6291" w:rsidP="00A9732B">
      <w:pPr>
        <w:rPr>
          <w:rFonts w:ascii="Courier New" w:hAnsi="Courier New" w:cs="Courier New"/>
          <w:b/>
        </w:rPr>
      </w:pPr>
    </w:p>
    <w:p w14:paraId="6FB32B59" w14:textId="77777777" w:rsidR="006F6291" w:rsidRPr="00303BED" w:rsidRDefault="006F6291" w:rsidP="00A9732B">
      <w:pPr>
        <w:rPr>
          <w:rFonts w:ascii="Courier New" w:hAnsi="Courier New" w:cs="Courier New"/>
          <w:b/>
        </w:rPr>
      </w:pPr>
    </w:p>
    <w:p w14:paraId="05506F8E" w14:textId="60BBC3F8" w:rsidR="005B0FD8" w:rsidRPr="00303BED" w:rsidRDefault="005B0FD8" w:rsidP="005B0FD8">
      <w:pPr>
        <w:pStyle w:val="ListParagraph"/>
        <w:numPr>
          <w:ilvl w:val="0"/>
          <w:numId w:val="2"/>
        </w:numPr>
        <w:tabs>
          <w:tab w:val="clear" w:pos="1080"/>
          <w:tab w:val="num" w:pos="360"/>
        </w:tabs>
        <w:ind w:left="360"/>
        <w:rPr>
          <w:rFonts w:ascii="Courier New" w:hAnsi="Courier New" w:cs="Courier New"/>
        </w:rPr>
      </w:pPr>
      <w:r w:rsidRPr="00303BED">
        <w:rPr>
          <w:rFonts w:ascii="Courier New" w:hAnsi="Courier New" w:cs="Courier New"/>
        </w:rPr>
        <w:t xml:space="preserve">a. </w:t>
      </w:r>
      <w:r w:rsidRPr="005B0FD8">
        <w:rPr>
          <w:rFonts w:ascii="Courier New" w:hAnsi="Courier New" w:cs="Courier New"/>
        </w:rPr>
        <w:t>Funding Opportunity Announcement (FOA)</w:t>
      </w:r>
      <w:r>
        <w:rPr>
          <w:rFonts w:ascii="Courier New" w:hAnsi="Courier New" w:cs="Courier New"/>
        </w:rPr>
        <w:t xml:space="preserve"> DD15-1501</w:t>
      </w:r>
    </w:p>
    <w:p w14:paraId="4792F695" w14:textId="55687A6F" w:rsidR="005B0FD8" w:rsidRDefault="005B0FD8">
      <w:pPr>
        <w:rPr>
          <w:rFonts w:ascii="Courier New" w:hAnsi="Courier New" w:cs="Courier New"/>
          <w:b/>
        </w:rPr>
      </w:pPr>
      <w:r>
        <w:rPr>
          <w:rFonts w:ascii="Courier New" w:hAnsi="Courier New" w:cs="Courier New"/>
          <w:b/>
        </w:rPr>
        <w:br w:type="page"/>
      </w:r>
    </w:p>
    <w:p w14:paraId="20C69774" w14:textId="77777777" w:rsidR="004D5886" w:rsidRPr="00303BED" w:rsidRDefault="004D5886" w:rsidP="00A9732B">
      <w:pPr>
        <w:rPr>
          <w:rFonts w:ascii="Courier New" w:hAnsi="Courier New" w:cs="Courier New"/>
          <w:b/>
        </w:rPr>
      </w:pPr>
    </w:p>
    <w:p w14:paraId="7DAD012C" w14:textId="6B2A2302" w:rsidR="00C65E3C" w:rsidRPr="00303BED" w:rsidRDefault="00C65E3C" w:rsidP="00A9732B">
      <w:pPr>
        <w:rPr>
          <w:rFonts w:ascii="Courier New" w:hAnsi="Courier New" w:cs="Courier New"/>
          <w:b/>
        </w:rPr>
      </w:pPr>
      <w:r w:rsidRPr="00303BED">
        <w:rPr>
          <w:rFonts w:ascii="Courier New" w:hAnsi="Courier New" w:cs="Courier New"/>
          <w:b/>
        </w:rPr>
        <w:t xml:space="preserve">A. </w:t>
      </w:r>
      <w:r w:rsidR="00B1062B" w:rsidRPr="00303BED">
        <w:rPr>
          <w:rFonts w:ascii="Courier New" w:hAnsi="Courier New" w:cs="Courier New"/>
          <w:b/>
        </w:rPr>
        <w:t xml:space="preserve">  </w:t>
      </w:r>
      <w:r w:rsidR="005F2D52" w:rsidRPr="00303BED">
        <w:rPr>
          <w:rFonts w:ascii="Courier New" w:hAnsi="Courier New" w:cs="Courier New"/>
          <w:b/>
        </w:rPr>
        <w:t>Justification</w:t>
      </w:r>
    </w:p>
    <w:p w14:paraId="79A77B71" w14:textId="77777777" w:rsidR="00C65E3C" w:rsidRPr="00303BED" w:rsidRDefault="006F6291" w:rsidP="006F6291">
      <w:pPr>
        <w:rPr>
          <w:rFonts w:ascii="Courier New" w:hAnsi="Courier New" w:cs="Courier New"/>
          <w:b/>
          <w:u w:val="single"/>
        </w:rPr>
      </w:pPr>
      <w:r w:rsidRPr="00303BED">
        <w:rPr>
          <w:rFonts w:ascii="Courier New" w:hAnsi="Courier New" w:cs="Courier New"/>
          <w:b/>
          <w:u w:val="single"/>
        </w:rPr>
        <w:t xml:space="preserve">A.1. </w:t>
      </w:r>
      <w:r w:rsidR="00C65E3C" w:rsidRPr="00303BED">
        <w:rPr>
          <w:rFonts w:ascii="Courier New" w:hAnsi="Courier New" w:cs="Courier New"/>
          <w:b/>
          <w:u w:val="single"/>
        </w:rPr>
        <w:t xml:space="preserve">Circumstances </w:t>
      </w:r>
      <w:r w:rsidR="004E4ED3" w:rsidRPr="00303BED">
        <w:rPr>
          <w:rFonts w:ascii="Courier New" w:hAnsi="Courier New" w:cs="Courier New"/>
          <w:b/>
          <w:u w:val="single"/>
        </w:rPr>
        <w:t>Making the Collection of Information Necessary</w:t>
      </w:r>
    </w:p>
    <w:p w14:paraId="3F8F3278" w14:textId="77777777" w:rsidR="005F2D52" w:rsidRPr="00303BED" w:rsidRDefault="005F2D52" w:rsidP="006F6291">
      <w:pPr>
        <w:rPr>
          <w:rFonts w:ascii="Courier New" w:hAnsi="Courier New" w:cs="Courier New"/>
          <w:b/>
          <w:u w:val="single"/>
        </w:rPr>
      </w:pPr>
    </w:p>
    <w:p w14:paraId="29378813" w14:textId="5518AD0D" w:rsidR="00AF0508" w:rsidRPr="00303BED" w:rsidRDefault="006F6291" w:rsidP="00AF0508">
      <w:pPr>
        <w:rPr>
          <w:rFonts w:ascii="Courier New" w:hAnsi="Courier New" w:cs="Courier New"/>
          <w:color w:val="000000" w:themeColor="text1"/>
        </w:rPr>
      </w:pPr>
      <w:r w:rsidRPr="00303BED">
        <w:rPr>
          <w:rFonts w:ascii="Courier New" w:hAnsi="Courier New" w:cs="Courier New"/>
        </w:rPr>
        <w:t xml:space="preserve">The Information Collection Request is submitted under the classification of </w:t>
      </w:r>
      <w:r w:rsidR="00D422C5" w:rsidRPr="00303BED">
        <w:rPr>
          <w:rFonts w:ascii="Courier New" w:hAnsi="Courier New" w:cs="Courier New"/>
          <w:b/>
          <w:u w:val="single"/>
        </w:rPr>
        <w:t>New</w:t>
      </w:r>
      <w:r w:rsidRPr="00303BED">
        <w:rPr>
          <w:rFonts w:ascii="Courier New" w:hAnsi="Courier New" w:cs="Courier New"/>
        </w:rPr>
        <w:t xml:space="preserve">. </w:t>
      </w:r>
      <w:r w:rsidR="00AF0508" w:rsidRPr="00303BED">
        <w:rPr>
          <w:rFonts w:ascii="Courier New" w:hAnsi="Courier New" w:cs="Courier New"/>
        </w:rPr>
        <w:t>The Centers for Disease Control and Prevention (CDC)</w:t>
      </w:r>
      <w:r w:rsidR="00AF0508" w:rsidRPr="00303BED">
        <w:rPr>
          <w:rFonts w:ascii="Courier New" w:hAnsi="Courier New" w:cs="Courier New"/>
          <w:color w:val="000000" w:themeColor="text1"/>
        </w:rPr>
        <w:t xml:space="preserve"> seeks </w:t>
      </w:r>
      <w:r w:rsidR="00DB5EBC" w:rsidRPr="00303BED">
        <w:rPr>
          <w:rFonts w:ascii="Courier New" w:hAnsi="Courier New" w:cs="Courier New"/>
          <w:color w:val="000000" w:themeColor="text1"/>
        </w:rPr>
        <w:t>Office of Management and Budget (</w:t>
      </w:r>
      <w:r w:rsidR="00AF0508" w:rsidRPr="00303BED">
        <w:rPr>
          <w:rFonts w:ascii="Courier New" w:hAnsi="Courier New" w:cs="Courier New"/>
          <w:color w:val="000000" w:themeColor="text1"/>
        </w:rPr>
        <w:t>OMB</w:t>
      </w:r>
      <w:r w:rsidR="00DB5EBC" w:rsidRPr="00303BED">
        <w:rPr>
          <w:rFonts w:ascii="Courier New" w:hAnsi="Courier New" w:cs="Courier New"/>
          <w:color w:val="000000" w:themeColor="text1"/>
        </w:rPr>
        <w:t>)</w:t>
      </w:r>
      <w:r w:rsidR="00AF0508" w:rsidRPr="00303BED">
        <w:rPr>
          <w:rFonts w:ascii="Courier New" w:hAnsi="Courier New" w:cs="Courier New"/>
          <w:color w:val="000000" w:themeColor="text1"/>
        </w:rPr>
        <w:t xml:space="preserve"> approval to collect information from awardees funded under the “Enhancing Public Health Surveillance of Autism Spectrum Disorder</w:t>
      </w:r>
      <w:r w:rsidR="00DB5EBC" w:rsidRPr="00303BED">
        <w:rPr>
          <w:rFonts w:ascii="Courier New" w:hAnsi="Courier New" w:cs="Courier New"/>
          <w:color w:val="000000" w:themeColor="text1"/>
        </w:rPr>
        <w:t xml:space="preserve"> (ASD)</w:t>
      </w:r>
      <w:r w:rsidR="00AF0508" w:rsidRPr="00303BED">
        <w:rPr>
          <w:rFonts w:ascii="Courier New" w:hAnsi="Courier New" w:cs="Courier New"/>
          <w:color w:val="000000" w:themeColor="text1"/>
        </w:rPr>
        <w:t xml:space="preserve"> and Other Developmental Disabilities through the Autism and Developmental Disabilities Monitoring (ADDM) Network” cooperative agreement program, hereafter known as the ADDM Network, as well as the surveill</w:t>
      </w:r>
      <w:r w:rsidR="008F071E" w:rsidRPr="00303BED">
        <w:rPr>
          <w:rFonts w:ascii="Courier New" w:hAnsi="Courier New" w:cs="Courier New"/>
          <w:color w:val="000000" w:themeColor="text1"/>
        </w:rPr>
        <w:t xml:space="preserve">ance site administered by CDC. </w:t>
      </w:r>
      <w:r w:rsidR="00AF0508" w:rsidRPr="00303BED">
        <w:rPr>
          <w:rFonts w:ascii="Courier New" w:hAnsi="Courier New" w:cs="Courier New"/>
          <w:color w:val="000000" w:themeColor="text1"/>
        </w:rPr>
        <w:t>OMB approval is requested for the first three years of the four year funding period.</w:t>
      </w:r>
    </w:p>
    <w:p w14:paraId="20256AC9" w14:textId="77777777" w:rsidR="00005392" w:rsidRDefault="00005392" w:rsidP="00005392">
      <w:pPr>
        <w:pStyle w:val="Default"/>
        <w:rPr>
          <w:rFonts w:ascii="Courier New" w:hAnsi="Courier New" w:cs="Courier New"/>
        </w:rPr>
      </w:pPr>
    </w:p>
    <w:p w14:paraId="0FC3D066" w14:textId="58C7B3B7" w:rsidR="00005392" w:rsidRPr="00B21E9A" w:rsidRDefault="00005392" w:rsidP="00005392">
      <w:pPr>
        <w:pStyle w:val="Default"/>
        <w:rPr>
          <w:rFonts w:ascii="Courier New" w:hAnsi="Courier New" w:cs="Courier New"/>
        </w:rPr>
      </w:pPr>
      <w:r>
        <w:rPr>
          <w:rFonts w:ascii="Courier New" w:hAnsi="Courier New" w:cs="Courier New"/>
        </w:rPr>
        <w:t>The funding opportunity announcement (FOA) accompanying this information collection request supports funding for</w:t>
      </w:r>
      <w:r w:rsidRPr="00005392">
        <w:rPr>
          <w:rFonts w:ascii="Courier New" w:hAnsi="Courier New" w:cs="Courier New"/>
        </w:rPr>
        <w:t xml:space="preserve"> sites to </w:t>
      </w:r>
      <w:r w:rsidRPr="00B21E9A">
        <w:rPr>
          <w:rFonts w:ascii="Courier New" w:hAnsi="Courier New" w:cs="Courier New"/>
        </w:rPr>
        <w:t xml:space="preserve">participate in </w:t>
      </w:r>
      <w:r>
        <w:rPr>
          <w:rFonts w:ascii="Courier New" w:hAnsi="Courier New" w:cs="Courier New"/>
        </w:rPr>
        <w:t xml:space="preserve">the </w:t>
      </w:r>
      <w:r w:rsidRPr="00005392">
        <w:rPr>
          <w:rFonts w:ascii="Courier New" w:hAnsi="Courier New" w:cs="Courier New"/>
        </w:rPr>
        <w:t>ADDM</w:t>
      </w:r>
      <w:r w:rsidRPr="00B21E9A">
        <w:rPr>
          <w:rFonts w:ascii="Courier New" w:hAnsi="Courier New" w:cs="Courier New"/>
        </w:rPr>
        <w:t xml:space="preserve"> Network and will enhance surveillance activities at both prior and newly participating sites through two funding components. Component A funds surveillance of autism spectrum disorder (ASD) and developmental disabilities (DDs) (i.e. cerebral palsy (CP) and intellectual disability (ID)) among 8-year-olds. Component B funds surveillance of ASD among 4-year-olds. Component A is required for all applicants, while applying for Component B funding is optional. </w:t>
      </w:r>
      <w:r>
        <w:rPr>
          <w:rFonts w:ascii="Courier New" w:hAnsi="Courier New" w:cs="Courier New"/>
        </w:rPr>
        <w:t>This information collection request includes activities</w:t>
      </w:r>
    </w:p>
    <w:p w14:paraId="186D3B25" w14:textId="4129027F" w:rsidR="006F6291" w:rsidRPr="00303BED" w:rsidRDefault="006F6291" w:rsidP="006F6291">
      <w:pPr>
        <w:rPr>
          <w:rFonts w:ascii="Courier New" w:hAnsi="Courier New" w:cs="Courier New"/>
          <w:color w:val="000000"/>
        </w:rPr>
      </w:pPr>
      <w:r w:rsidRPr="00303BED">
        <w:rPr>
          <w:rFonts w:ascii="Courier New" w:hAnsi="Courier New" w:cs="Courier New"/>
        </w:rPr>
        <w:br/>
        <w:t xml:space="preserve">Although the ADDM Network is an ongoing surveillance system, this marks the first time that awardees are being asked to conduct rigorous performance measurement and program </w:t>
      </w:r>
      <w:r w:rsidR="00095241">
        <w:rPr>
          <w:rFonts w:ascii="Courier New" w:hAnsi="Courier New" w:cs="Courier New"/>
        </w:rPr>
        <w:t>monitoring</w:t>
      </w:r>
      <w:r w:rsidRPr="00303BED">
        <w:rPr>
          <w:rFonts w:ascii="Courier New" w:hAnsi="Courier New" w:cs="Courier New"/>
        </w:rPr>
        <w:t xml:space="preserve"> activities. CDC requests OMB approval to collect information from these awardees to monitor their progress and assist them in achieving their objectives. Funded grantees will monitor and report progress on </w:t>
      </w:r>
      <w:r w:rsidR="009A76B7">
        <w:rPr>
          <w:rFonts w:ascii="Courier New" w:hAnsi="Courier New" w:cs="Courier New"/>
        </w:rPr>
        <w:t>certain</w:t>
      </w:r>
      <w:r w:rsidR="009A76B7" w:rsidRPr="00303BED">
        <w:rPr>
          <w:rFonts w:ascii="Courier New" w:hAnsi="Courier New" w:cs="Courier New"/>
        </w:rPr>
        <w:t xml:space="preserve"> </w:t>
      </w:r>
      <w:r w:rsidRPr="00303BED">
        <w:rPr>
          <w:rFonts w:ascii="Courier New" w:hAnsi="Courier New" w:cs="Courier New"/>
        </w:rPr>
        <w:t>objectives, activities, and performance measures</w:t>
      </w:r>
      <w:r w:rsidR="009A76B7">
        <w:rPr>
          <w:rFonts w:ascii="Courier New" w:hAnsi="Courier New" w:cs="Courier New"/>
        </w:rPr>
        <w:t xml:space="preserve"> every 6 months to CDC</w:t>
      </w:r>
      <w:r w:rsidR="00005392">
        <w:rPr>
          <w:rFonts w:ascii="Courier New" w:hAnsi="Courier New" w:cs="Courier New"/>
        </w:rPr>
        <w:t xml:space="preserve"> and every 2 years</w:t>
      </w:r>
      <w:r w:rsidRPr="00303BED">
        <w:rPr>
          <w:rFonts w:ascii="Courier New" w:hAnsi="Courier New" w:cs="Courier New"/>
        </w:rPr>
        <w:t xml:space="preserve">. A data collection tool has been developed </w:t>
      </w:r>
      <w:r w:rsidR="008F071E" w:rsidRPr="00303BED">
        <w:rPr>
          <w:rFonts w:ascii="Courier New" w:hAnsi="Courier New" w:cs="Courier New"/>
        </w:rPr>
        <w:t xml:space="preserve">to collect this information: </w:t>
      </w:r>
      <w:r w:rsidRPr="00303BED">
        <w:rPr>
          <w:rFonts w:ascii="Courier New" w:hAnsi="Courier New" w:cs="Courier New"/>
        </w:rPr>
        <w:t>Data Collection Tool (</w:t>
      </w:r>
      <w:r w:rsidRPr="00303BED">
        <w:rPr>
          <w:rFonts w:ascii="Courier New" w:hAnsi="Courier New" w:cs="Courier New"/>
          <w:b/>
        </w:rPr>
        <w:t>Attachment 4</w:t>
      </w:r>
      <w:r w:rsidR="005F2D52" w:rsidRPr="00303BED">
        <w:rPr>
          <w:rFonts w:ascii="Courier New" w:hAnsi="Courier New" w:cs="Courier New"/>
          <w:b/>
        </w:rPr>
        <w:t>A</w:t>
      </w:r>
      <w:r w:rsidRPr="00303BED">
        <w:rPr>
          <w:rFonts w:ascii="Courier New" w:hAnsi="Courier New" w:cs="Courier New"/>
        </w:rPr>
        <w:t xml:space="preserve">). </w:t>
      </w:r>
      <w:r w:rsidRPr="00C20EAD">
        <w:rPr>
          <w:rFonts w:ascii="Courier New" w:hAnsi="Courier New" w:cs="Courier New"/>
        </w:rPr>
        <w:t xml:space="preserve">Information will be transmitted </w:t>
      </w:r>
      <w:r w:rsidR="00B10754" w:rsidRPr="00C20EAD">
        <w:rPr>
          <w:rFonts w:ascii="Courier New" w:hAnsi="Courier New" w:cs="Courier New"/>
        </w:rPr>
        <w:t xml:space="preserve">electronically </w:t>
      </w:r>
      <w:r w:rsidRPr="00C20EAD">
        <w:rPr>
          <w:rFonts w:ascii="Courier New" w:hAnsi="Courier New" w:cs="Courier New"/>
        </w:rPr>
        <w:t xml:space="preserve">to </w:t>
      </w:r>
      <w:r w:rsidR="00C20EAD" w:rsidRPr="00C20EAD">
        <w:rPr>
          <w:rFonts w:ascii="Courier New" w:hAnsi="Courier New" w:cs="Courier New"/>
        </w:rPr>
        <w:t xml:space="preserve">a designated </w:t>
      </w:r>
      <w:r w:rsidR="00B10754" w:rsidRPr="00C20EAD">
        <w:rPr>
          <w:rFonts w:ascii="Courier New" w:hAnsi="Courier New" w:cs="Courier New"/>
        </w:rPr>
        <w:t xml:space="preserve">contact person at </w:t>
      </w:r>
      <w:r w:rsidRPr="00C20EAD">
        <w:rPr>
          <w:rFonts w:ascii="Courier New" w:hAnsi="Courier New" w:cs="Courier New"/>
        </w:rPr>
        <w:t>CDC.</w:t>
      </w:r>
      <w:r w:rsidRPr="00303BED">
        <w:rPr>
          <w:rFonts w:ascii="Courier New" w:hAnsi="Courier New" w:cs="Courier New"/>
          <w:color w:val="000000"/>
        </w:rPr>
        <w:t xml:space="preserve"> </w:t>
      </w:r>
      <w:r w:rsidR="00E337DD" w:rsidRPr="00E337DD">
        <w:rPr>
          <w:rFonts w:ascii="Courier New" w:hAnsi="Courier New" w:cs="Courier New"/>
          <w:color w:val="000000"/>
        </w:rPr>
        <w:t>Additional information will be collected from grantees through interviews conducted by CDC staff while on pre-established individual site calls (</w:t>
      </w:r>
      <w:r w:rsidR="00E337DD" w:rsidRPr="00E337DD">
        <w:rPr>
          <w:rFonts w:ascii="Courier New" w:hAnsi="Courier New" w:cs="Courier New"/>
          <w:b/>
          <w:color w:val="000000"/>
        </w:rPr>
        <w:t>Attachment 4B</w:t>
      </w:r>
      <w:r w:rsidR="00E337DD" w:rsidRPr="00E337DD">
        <w:rPr>
          <w:rFonts w:ascii="Courier New" w:hAnsi="Courier New" w:cs="Courier New"/>
          <w:color w:val="000000"/>
        </w:rPr>
        <w:t xml:space="preserve">). </w:t>
      </w:r>
      <w:r w:rsidRPr="00303BED">
        <w:rPr>
          <w:rFonts w:ascii="Courier New" w:hAnsi="Courier New" w:cs="Courier New"/>
        </w:rPr>
        <w:t>CDC plans to begin using the proposed performance m</w:t>
      </w:r>
      <w:r w:rsidR="00900D1C" w:rsidRPr="00303BED">
        <w:rPr>
          <w:rFonts w:ascii="Courier New" w:hAnsi="Courier New" w:cs="Courier New"/>
        </w:rPr>
        <w:t>easurement</w:t>
      </w:r>
      <w:r w:rsidRPr="00303BED">
        <w:rPr>
          <w:rFonts w:ascii="Courier New" w:hAnsi="Courier New" w:cs="Courier New"/>
        </w:rPr>
        <w:t xml:space="preserve"> and program </w:t>
      </w:r>
      <w:r w:rsidR="00095241">
        <w:rPr>
          <w:rFonts w:ascii="Courier New" w:hAnsi="Courier New" w:cs="Courier New"/>
        </w:rPr>
        <w:t>monitoring</w:t>
      </w:r>
      <w:r w:rsidRPr="00303BED">
        <w:rPr>
          <w:rFonts w:ascii="Courier New" w:hAnsi="Courier New" w:cs="Courier New"/>
        </w:rPr>
        <w:t xml:space="preserve"> tool</w:t>
      </w:r>
      <w:r w:rsidR="00E337DD">
        <w:rPr>
          <w:rFonts w:ascii="Courier New" w:hAnsi="Courier New" w:cs="Courier New"/>
        </w:rPr>
        <w:t xml:space="preserve">s </w:t>
      </w:r>
      <w:r w:rsidRPr="00303BED">
        <w:rPr>
          <w:rFonts w:ascii="Courier New" w:hAnsi="Courier New" w:cs="Courier New"/>
        </w:rPr>
        <w:t>immediately</w:t>
      </w:r>
      <w:r w:rsidR="008F071E" w:rsidRPr="00303BED">
        <w:rPr>
          <w:rFonts w:ascii="Courier New" w:hAnsi="Courier New" w:cs="Courier New"/>
        </w:rPr>
        <w:t xml:space="preserve"> upon receipt of OMB approval. </w:t>
      </w:r>
      <w:r w:rsidRPr="00303BED">
        <w:rPr>
          <w:rFonts w:ascii="Courier New" w:hAnsi="Courier New" w:cs="Courier New"/>
        </w:rPr>
        <w:t xml:space="preserve">CDC is authorized to collect information for public health purposes </w:t>
      </w:r>
      <w:r w:rsidRPr="00303BED">
        <w:rPr>
          <w:rFonts w:ascii="Courier New" w:hAnsi="Courier New" w:cs="Courier New"/>
        </w:rPr>
        <w:lastRenderedPageBreak/>
        <w:t xml:space="preserve">by </w:t>
      </w:r>
      <w:r w:rsidRPr="00303BED">
        <w:rPr>
          <w:rFonts w:ascii="Courier New" w:hAnsi="Courier New" w:cs="Courier New"/>
          <w:color w:val="000000" w:themeColor="text1"/>
        </w:rPr>
        <w:t xml:space="preserve">Section 301(a) of the </w:t>
      </w:r>
      <w:r w:rsidRPr="00303BED">
        <w:rPr>
          <w:rFonts w:ascii="Courier New" w:hAnsi="Courier New" w:cs="Courier New"/>
        </w:rPr>
        <w:t>Public Health Service Act (</w:t>
      </w:r>
      <w:r w:rsidRPr="00303BED">
        <w:rPr>
          <w:rFonts w:ascii="Courier New" w:hAnsi="Courier New" w:cs="Courier New"/>
          <w:b/>
        </w:rPr>
        <w:t>Attachment 1</w:t>
      </w:r>
      <w:r w:rsidR="005F2D52" w:rsidRPr="00303BED">
        <w:rPr>
          <w:rFonts w:ascii="Courier New" w:hAnsi="Courier New" w:cs="Courier New"/>
          <w:b/>
        </w:rPr>
        <w:t>B</w:t>
      </w:r>
      <w:r w:rsidRPr="00E337DD">
        <w:rPr>
          <w:rFonts w:ascii="Courier New" w:hAnsi="Courier New" w:cs="Courier New"/>
        </w:rPr>
        <w:t>)</w:t>
      </w:r>
      <w:r w:rsidRPr="00303BED">
        <w:rPr>
          <w:rFonts w:ascii="Courier New" w:hAnsi="Courier New" w:cs="Courier New"/>
          <w:b/>
        </w:rPr>
        <w:t>.</w:t>
      </w:r>
    </w:p>
    <w:p w14:paraId="58C3C965" w14:textId="77777777" w:rsidR="005F2D52" w:rsidRPr="00303BED" w:rsidRDefault="005F2D52" w:rsidP="00AF0508">
      <w:pPr>
        <w:rPr>
          <w:rFonts w:ascii="Courier New" w:eastAsiaTheme="minorHAnsi" w:hAnsi="Courier New" w:cs="Courier New"/>
          <w:u w:val="single"/>
        </w:rPr>
      </w:pPr>
    </w:p>
    <w:p w14:paraId="39F1F57B" w14:textId="77777777" w:rsidR="00C95DA9" w:rsidRPr="00303BED" w:rsidRDefault="006F6291" w:rsidP="00AF0508">
      <w:pPr>
        <w:rPr>
          <w:rFonts w:ascii="Courier New" w:eastAsiaTheme="minorHAnsi" w:hAnsi="Courier New" w:cs="Courier New"/>
        </w:rPr>
      </w:pPr>
      <w:r w:rsidRPr="00303BED">
        <w:rPr>
          <w:rFonts w:ascii="Courier New" w:eastAsiaTheme="minorHAnsi" w:hAnsi="Courier New" w:cs="Courier New"/>
          <w:u w:val="single"/>
        </w:rPr>
        <w:t>Background</w:t>
      </w:r>
      <w:r w:rsidRPr="00303BED">
        <w:rPr>
          <w:rFonts w:ascii="Courier New" w:eastAsiaTheme="minorHAnsi" w:hAnsi="Courier New" w:cs="Courier New"/>
        </w:rPr>
        <w:br/>
      </w:r>
    </w:p>
    <w:p w14:paraId="5E99201E" w14:textId="691169FD" w:rsidR="00C95DA9" w:rsidRPr="00303BED" w:rsidRDefault="00C95DA9" w:rsidP="00C95DA9">
      <w:pPr>
        <w:rPr>
          <w:rFonts w:ascii="Courier New" w:hAnsi="Courier New" w:cs="Courier New"/>
          <w:color w:val="000000"/>
        </w:rPr>
      </w:pPr>
      <w:r w:rsidRPr="00303BED">
        <w:rPr>
          <w:rFonts w:ascii="Courier New" w:hAnsi="Courier New" w:cs="Courier New"/>
        </w:rPr>
        <w:t>The cont</w:t>
      </w:r>
      <w:bookmarkStart w:id="0" w:name="_GoBack"/>
      <w:bookmarkEnd w:id="0"/>
      <w:r w:rsidRPr="00303BED">
        <w:rPr>
          <w:rFonts w:ascii="Courier New" w:hAnsi="Courier New" w:cs="Courier New"/>
        </w:rPr>
        <w:t xml:space="preserve">inued increase in </w:t>
      </w:r>
      <w:r w:rsidR="00983742">
        <w:rPr>
          <w:rFonts w:ascii="Courier New" w:hAnsi="Courier New" w:cs="Courier New"/>
        </w:rPr>
        <w:t>autism spectrum disorder (</w:t>
      </w:r>
      <w:r w:rsidRPr="00303BED">
        <w:rPr>
          <w:rFonts w:ascii="Courier New" w:hAnsi="Courier New" w:cs="Courier New"/>
        </w:rPr>
        <w:t>ASD</w:t>
      </w:r>
      <w:r w:rsidR="00983742">
        <w:rPr>
          <w:rFonts w:ascii="Courier New" w:hAnsi="Courier New" w:cs="Courier New"/>
        </w:rPr>
        <w:t>)</w:t>
      </w:r>
      <w:r w:rsidRPr="00303BED">
        <w:rPr>
          <w:rFonts w:ascii="Courier New" w:hAnsi="Courier New" w:cs="Courier New"/>
        </w:rPr>
        <w:t xml:space="preserve"> prevalence over the past decade underscores the importance of continuing surveillance to monitor trends in the population. The Children’s Health Act of 2000 provides an important opportunity for state/local health departments and/or their designated representatives to conduct public health surveillance of ASD and other developmental disabilities</w:t>
      </w:r>
      <w:r w:rsidR="00983742">
        <w:rPr>
          <w:rFonts w:ascii="Courier New" w:hAnsi="Courier New" w:cs="Courier New"/>
        </w:rPr>
        <w:t xml:space="preserve"> (DDs)</w:t>
      </w:r>
      <w:r w:rsidRPr="00303BED">
        <w:rPr>
          <w:rFonts w:ascii="Courier New" w:hAnsi="Courier New" w:cs="Courier New"/>
        </w:rPr>
        <w:t>. Section 102</w:t>
      </w:r>
      <w:r w:rsidRPr="00303BED">
        <w:rPr>
          <w:rFonts w:ascii="Courier New" w:hAnsi="Courier New" w:cs="Courier New"/>
          <w:bCs/>
        </w:rPr>
        <w:t xml:space="preserve"> of the Children’s Health Act of 2000, </w:t>
      </w:r>
      <w:r w:rsidRPr="00303BED">
        <w:rPr>
          <w:rFonts w:ascii="Courier New" w:hAnsi="Courier New" w:cs="Courier New"/>
          <w:color w:val="000000" w:themeColor="text1"/>
        </w:rPr>
        <w:t>42 U.S.C. 247b-4b</w:t>
      </w:r>
      <w:r w:rsidRPr="00303BED">
        <w:rPr>
          <w:rFonts w:ascii="Courier New" w:hAnsi="Courier New" w:cs="Courier New"/>
          <w:b/>
        </w:rPr>
        <w:t xml:space="preserve"> </w:t>
      </w:r>
      <w:r w:rsidRPr="00303BED">
        <w:rPr>
          <w:rFonts w:ascii="Courier New" w:hAnsi="Courier New" w:cs="Courier New"/>
        </w:rPr>
        <w:t>(</w:t>
      </w:r>
      <w:r w:rsidRPr="00303BED">
        <w:rPr>
          <w:rFonts w:ascii="Courier New" w:hAnsi="Courier New" w:cs="Courier New"/>
          <w:b/>
        </w:rPr>
        <w:t>Attachment 1A</w:t>
      </w:r>
      <w:r w:rsidRPr="00303BED">
        <w:rPr>
          <w:rFonts w:ascii="Courier New" w:hAnsi="Courier New" w:cs="Courier New"/>
          <w:bCs/>
        </w:rPr>
        <w:t>)</w:t>
      </w:r>
      <w:r w:rsidRPr="00303BED">
        <w:rPr>
          <w:rFonts w:ascii="Courier New" w:hAnsi="Courier New" w:cs="Courier New"/>
        </w:rPr>
        <w:t xml:space="preserve"> authorizes CDC to make grants and cooperative agreements for the collection, analysis, and reporting of data on ASD and other developmental disabilities. Specifically, it authorizes CDC to establish centers for the purpose of assisting with surveillance of ASD and other developmental disabilities. Based on this legislation, the National Center on Birth Defects and Developmental Disabilities (NCBDDD) began funding ADDM Network sites in 2000. The most recent phase of funding was launched in January 2015—</w:t>
      </w:r>
      <w:r w:rsidRPr="00303BED">
        <w:rPr>
          <w:rFonts w:ascii="Courier New" w:hAnsi="Courier New" w:cs="Courier New"/>
          <w:bCs/>
        </w:rPr>
        <w:t xml:space="preserve">“Enhancing Public Health Surveillance of Autism Spectrum Disorder and Other Developmental Disabilities through the Autism and Developmental Disabilities Monitoring (ADDM) Network” under the Funding Opportunity Announcement (FOA) DD15-1501. </w:t>
      </w:r>
      <w:r w:rsidRPr="00303BED">
        <w:rPr>
          <w:rFonts w:ascii="Courier New" w:hAnsi="Courier New" w:cs="Courier New"/>
        </w:rPr>
        <w:t>A list of awardees is provided in (</w:t>
      </w:r>
      <w:r w:rsidRPr="00303BED">
        <w:rPr>
          <w:rFonts w:ascii="Courier New" w:hAnsi="Courier New" w:cs="Courier New"/>
          <w:b/>
        </w:rPr>
        <w:t>Attachment 2A)</w:t>
      </w:r>
      <w:r w:rsidRPr="00303BED">
        <w:rPr>
          <w:rFonts w:ascii="Courier New" w:hAnsi="Courier New" w:cs="Courier New"/>
        </w:rPr>
        <w:t xml:space="preserve">. The purpose of this FOA is to enhance the capacity of surveillance programs to implement or enhance a population-based, multiple-source surveillance program for ASD and other developmental disabilities that co-occur with ASD (cerebral palsy (CP) and intellectual disability (ID)). </w:t>
      </w:r>
    </w:p>
    <w:p w14:paraId="06F420C0" w14:textId="77777777" w:rsidR="00C95DA9" w:rsidRPr="00303BED" w:rsidRDefault="00C95DA9" w:rsidP="00AF0508">
      <w:pPr>
        <w:rPr>
          <w:rFonts w:ascii="Courier New" w:eastAsiaTheme="minorHAnsi" w:hAnsi="Courier New" w:cs="Courier New"/>
        </w:rPr>
      </w:pPr>
    </w:p>
    <w:p w14:paraId="015BF3C0" w14:textId="1320FF56" w:rsidR="00AF0508" w:rsidRPr="00303BED" w:rsidRDefault="00881FA7" w:rsidP="00AF0508">
      <w:pPr>
        <w:rPr>
          <w:rFonts w:ascii="Courier New" w:hAnsi="Courier New" w:cs="Courier New"/>
          <w:color w:val="000000" w:themeColor="text1"/>
        </w:rPr>
      </w:pPr>
      <w:r w:rsidRPr="00303BED">
        <w:rPr>
          <w:rFonts w:ascii="Courier New" w:eastAsiaTheme="minorHAnsi" w:hAnsi="Courier New" w:cs="Courier New"/>
        </w:rPr>
        <w:t xml:space="preserve">Since the early 1990s, the number of children identified with autism spectrum disorder has risen markedly. The uncertainty regarding the cause of this increase and the pressing need for medical and educational services among this growing number of children has created a substantial level of concern among researchers, educators, policy makers, advocacy groups and the general public. Accurate and current prevalence estimates continue to be urgently needed, and CDC and its public health partners are in the best position to provide these prevalence estimates along with other critical information regarding the characteristics, co-occurring conditions, and functional level of children with ASD. </w:t>
      </w:r>
      <w:r w:rsidR="00AF0508" w:rsidRPr="00303BED">
        <w:rPr>
          <w:rFonts w:ascii="Courier New" w:eastAsiaTheme="minorHAnsi" w:hAnsi="Courier New" w:cs="Courier New"/>
        </w:rPr>
        <w:br/>
      </w:r>
    </w:p>
    <w:p w14:paraId="3FA2AE3E" w14:textId="49802226" w:rsidR="00881FA7" w:rsidRPr="00303BED" w:rsidRDefault="00881FA7" w:rsidP="00AF0508">
      <w:pPr>
        <w:rPr>
          <w:rFonts w:ascii="Courier New" w:hAnsi="Courier New" w:cs="Courier New"/>
          <w:color w:val="000000" w:themeColor="text1"/>
        </w:rPr>
      </w:pPr>
      <w:r w:rsidRPr="00303BED">
        <w:rPr>
          <w:rFonts w:ascii="Courier New" w:eastAsiaTheme="minorHAnsi" w:hAnsi="Courier New" w:cs="Courier New"/>
        </w:rPr>
        <w:t xml:space="preserve">The CDC-funded ADDM Network is the only collaborative network to track the prevalence and characteristics of children with ASD and other developmental disabilities in communities across the United States. Since the start of the ADDM Network in 2000, CDC has funded 16 sites in Alabama, Arizona, Arkansas, Colorado, Florida, Maryland, Minnesota, Missouri, New Jersey, North Carolina, Pennsylvania, South Carolina, Tennessee, Utah, West Virginia, and Wisconsin. The ADDM Network sites are selected through a competitive award process. All sites collect data using the same surveillance method, which is modeled after CDC’s Metropolitan Atlanta Developmental Disabilities Surveillance Program (MADDSP). MADDSP is administered by CDC and represents the Georgia site in the ADDM Network. </w:t>
      </w:r>
    </w:p>
    <w:p w14:paraId="1907B74F" w14:textId="022B754F" w:rsidR="006F6291" w:rsidRPr="00303BED" w:rsidRDefault="006F6291" w:rsidP="005B5898">
      <w:pPr>
        <w:rPr>
          <w:rFonts w:ascii="Courier New" w:hAnsi="Courier New" w:cs="Courier New"/>
          <w:color w:val="000000"/>
        </w:rPr>
      </w:pPr>
      <w:r w:rsidRPr="00303BED">
        <w:rPr>
          <w:rFonts w:ascii="Courier New" w:hAnsi="Courier New" w:cs="Courier New"/>
        </w:rPr>
        <w:t xml:space="preserve"> </w:t>
      </w:r>
    </w:p>
    <w:p w14:paraId="5AAD1638" w14:textId="77777777" w:rsidR="00AF0508" w:rsidRPr="00303BED" w:rsidRDefault="00AF0508" w:rsidP="00AF0508">
      <w:pPr>
        <w:rPr>
          <w:rFonts w:ascii="Courier New" w:hAnsi="Courier New" w:cs="Courier New"/>
          <w:color w:val="000000"/>
        </w:rPr>
      </w:pPr>
    </w:p>
    <w:p w14:paraId="44BD0851" w14:textId="77777777" w:rsidR="00AF0508" w:rsidRPr="00303BED" w:rsidRDefault="00AF0508" w:rsidP="00AF0508">
      <w:pPr>
        <w:rPr>
          <w:rFonts w:ascii="Courier New" w:hAnsi="Courier New" w:cs="Courier New"/>
          <w:color w:val="000000"/>
        </w:rPr>
      </w:pPr>
    </w:p>
    <w:p w14:paraId="518378C4" w14:textId="77777777" w:rsidR="009B2390" w:rsidRPr="00303BED" w:rsidRDefault="003544FF" w:rsidP="009B2390">
      <w:pPr>
        <w:rPr>
          <w:rFonts w:ascii="Courier New" w:hAnsi="Courier New" w:cs="Courier New"/>
          <w:u w:val="single"/>
        </w:rPr>
      </w:pPr>
      <w:r w:rsidRPr="00303BED">
        <w:rPr>
          <w:rFonts w:ascii="Courier New" w:hAnsi="Courier New" w:cs="Courier New"/>
          <w:b/>
          <w:u w:val="single"/>
        </w:rPr>
        <w:t xml:space="preserve">A2. </w:t>
      </w:r>
      <w:r w:rsidR="004F7899" w:rsidRPr="00303BED">
        <w:rPr>
          <w:rFonts w:ascii="Courier New" w:hAnsi="Courier New" w:cs="Courier New"/>
          <w:b/>
          <w:u w:val="single"/>
        </w:rPr>
        <w:t xml:space="preserve"> </w:t>
      </w:r>
      <w:r w:rsidR="00B1062B" w:rsidRPr="00303BED">
        <w:rPr>
          <w:rFonts w:ascii="Courier New" w:hAnsi="Courier New" w:cs="Courier New"/>
          <w:b/>
          <w:u w:val="single"/>
        </w:rPr>
        <w:tab/>
      </w:r>
      <w:r w:rsidR="004F7899" w:rsidRPr="00303BED">
        <w:rPr>
          <w:rFonts w:ascii="Courier New" w:hAnsi="Courier New" w:cs="Courier New"/>
          <w:b/>
          <w:u w:val="single"/>
        </w:rPr>
        <w:t>Purpose and Use of</w:t>
      </w:r>
      <w:r w:rsidR="004E4ED3" w:rsidRPr="00303BED">
        <w:rPr>
          <w:rFonts w:ascii="Courier New" w:hAnsi="Courier New" w:cs="Courier New"/>
          <w:b/>
          <w:u w:val="single"/>
        </w:rPr>
        <w:t xml:space="preserve"> the </w:t>
      </w:r>
      <w:r w:rsidR="004F7899" w:rsidRPr="00303BED">
        <w:rPr>
          <w:rFonts w:ascii="Courier New" w:hAnsi="Courier New" w:cs="Courier New"/>
          <w:b/>
          <w:u w:val="single"/>
        </w:rPr>
        <w:t>Information Collection</w:t>
      </w:r>
      <w:r w:rsidR="009B2390" w:rsidRPr="00303BED">
        <w:rPr>
          <w:rFonts w:ascii="Courier New" w:hAnsi="Courier New" w:cs="Courier New"/>
          <w:b/>
          <w:u w:val="single"/>
        </w:rPr>
        <w:br/>
      </w:r>
    </w:p>
    <w:p w14:paraId="3BBCE965" w14:textId="5C1799E8" w:rsidR="009B2390" w:rsidRPr="002A3895" w:rsidRDefault="007C300F" w:rsidP="00BB78BC">
      <w:pPr>
        <w:pStyle w:val="ListParagraph"/>
        <w:numPr>
          <w:ilvl w:val="0"/>
          <w:numId w:val="18"/>
        </w:numPr>
        <w:tabs>
          <w:tab w:val="left" w:pos="720"/>
        </w:tabs>
        <w:ind w:left="90" w:firstLine="0"/>
        <w:rPr>
          <w:rFonts w:ascii="Courier New" w:hAnsi="Courier New" w:cs="Courier New"/>
          <w:u w:val="single"/>
        </w:rPr>
      </w:pPr>
      <w:r w:rsidRPr="002A3895">
        <w:rPr>
          <w:rFonts w:ascii="Courier New" w:hAnsi="Courier New" w:cs="Courier New"/>
          <w:u w:val="single"/>
        </w:rPr>
        <w:t xml:space="preserve">How the Information will be </w:t>
      </w:r>
      <w:r w:rsidR="00BB78BC" w:rsidRPr="002A3895">
        <w:rPr>
          <w:rFonts w:ascii="Courier New" w:hAnsi="Courier New" w:cs="Courier New"/>
          <w:u w:val="single"/>
        </w:rPr>
        <w:t>u</w:t>
      </w:r>
      <w:r w:rsidRPr="002A3895">
        <w:rPr>
          <w:rFonts w:ascii="Courier New" w:hAnsi="Courier New" w:cs="Courier New"/>
          <w:u w:val="single"/>
        </w:rPr>
        <w:t xml:space="preserve">sed and for </w:t>
      </w:r>
      <w:r w:rsidR="00BB78BC" w:rsidRPr="002A3895">
        <w:rPr>
          <w:rFonts w:ascii="Courier New" w:hAnsi="Courier New" w:cs="Courier New"/>
          <w:u w:val="single"/>
        </w:rPr>
        <w:t>w</w:t>
      </w:r>
      <w:r w:rsidRPr="002A3895">
        <w:rPr>
          <w:rFonts w:ascii="Courier New" w:hAnsi="Courier New" w:cs="Courier New"/>
          <w:u w:val="single"/>
        </w:rPr>
        <w:t xml:space="preserve">hat </w:t>
      </w:r>
      <w:r w:rsidR="00BB78BC" w:rsidRPr="002A3895">
        <w:rPr>
          <w:rFonts w:ascii="Courier New" w:hAnsi="Courier New" w:cs="Courier New"/>
          <w:u w:val="single"/>
        </w:rPr>
        <w:t>p</w:t>
      </w:r>
      <w:r w:rsidRPr="002A3895">
        <w:rPr>
          <w:rFonts w:ascii="Courier New" w:hAnsi="Courier New" w:cs="Courier New"/>
          <w:u w:val="single"/>
        </w:rPr>
        <w:t>urpose:</w:t>
      </w:r>
      <w:r w:rsidR="009B2390" w:rsidRPr="002A3895">
        <w:rPr>
          <w:rFonts w:ascii="Courier New" w:hAnsi="Courier New" w:cs="Courier New"/>
          <w:u w:val="single"/>
        </w:rPr>
        <w:t xml:space="preserve">  </w:t>
      </w:r>
    </w:p>
    <w:p w14:paraId="14A8C191" w14:textId="77777777" w:rsidR="00847782" w:rsidRDefault="00847782" w:rsidP="00847782">
      <w:pPr>
        <w:pStyle w:val="Default"/>
        <w:rPr>
          <w:rFonts w:ascii="Courier New" w:hAnsi="Courier New" w:cs="Courier New"/>
        </w:rPr>
      </w:pPr>
    </w:p>
    <w:p w14:paraId="662AE6A7" w14:textId="0602B961" w:rsidR="00424A6B" w:rsidRPr="003422F4" w:rsidRDefault="00095241" w:rsidP="00847782">
      <w:pPr>
        <w:pStyle w:val="Default"/>
        <w:rPr>
          <w:rFonts w:ascii="Courier New" w:hAnsi="Courier New" w:cs="Courier New"/>
        </w:rPr>
      </w:pPr>
      <w:r>
        <w:rPr>
          <w:rFonts w:ascii="Courier New" w:hAnsi="Courier New" w:cs="Courier New"/>
        </w:rPr>
        <w:t>Monitoring</w:t>
      </w:r>
      <w:r w:rsidR="00424A6B" w:rsidRPr="003422F4">
        <w:rPr>
          <w:rFonts w:ascii="Courier New" w:hAnsi="Courier New" w:cs="Courier New"/>
        </w:rPr>
        <w:t xml:space="preserve"> and performance measures must be tracked monthly by sites and reported to CDC on a semi-annual basis (every six months) or biennial basis (every 2 years)</w:t>
      </w:r>
      <w:r w:rsidR="00424A6B">
        <w:rPr>
          <w:rFonts w:ascii="Courier New" w:hAnsi="Courier New" w:cs="Courier New"/>
        </w:rPr>
        <w:t>.</w:t>
      </w:r>
      <w:r w:rsidR="00424A6B" w:rsidRPr="003422F4">
        <w:rPr>
          <w:rFonts w:ascii="Courier New" w:hAnsi="Courier New" w:cs="Courier New"/>
        </w:rPr>
        <w:t xml:space="preserve"> </w:t>
      </w:r>
    </w:p>
    <w:p w14:paraId="4FAC9C61" w14:textId="77777777" w:rsidR="00424A6B" w:rsidRDefault="00424A6B" w:rsidP="002A3895">
      <w:pPr>
        <w:rPr>
          <w:rFonts w:ascii="Courier New" w:hAnsi="Courier New" w:cs="Courier New"/>
          <w:color w:val="000000" w:themeColor="text1"/>
        </w:rPr>
      </w:pPr>
    </w:p>
    <w:p w14:paraId="7491B806" w14:textId="0326D85E" w:rsidR="002A3895" w:rsidRPr="002A3895" w:rsidRDefault="002A3895" w:rsidP="002A3895">
      <w:pPr>
        <w:rPr>
          <w:rFonts w:ascii="Courier New" w:hAnsi="Courier New" w:cs="Courier New"/>
          <w:color w:val="000000" w:themeColor="text1"/>
        </w:rPr>
      </w:pPr>
      <w:r w:rsidRPr="002A3895">
        <w:rPr>
          <w:rFonts w:ascii="Courier New" w:hAnsi="Courier New" w:cs="Courier New"/>
          <w:color w:val="000000" w:themeColor="text1"/>
        </w:rPr>
        <w:t xml:space="preserve">Information to be collected will provide crucial data for performance monitoring and program </w:t>
      </w:r>
      <w:r w:rsidR="00095241">
        <w:rPr>
          <w:rFonts w:ascii="Courier New" w:hAnsi="Courier New" w:cs="Courier New"/>
          <w:color w:val="000000" w:themeColor="text1"/>
        </w:rPr>
        <w:t>monitoring</w:t>
      </w:r>
      <w:r w:rsidRPr="002A3895">
        <w:rPr>
          <w:rFonts w:ascii="Courier New" w:hAnsi="Courier New" w:cs="Courier New"/>
          <w:color w:val="000000" w:themeColor="text1"/>
        </w:rPr>
        <w:t xml:space="preserve"> and will ultimately strengthen CDC’s ability to monitor awardee progress and provide data-driven technical assistance. Specifically, the information to be collected will help CDC ensure awardees’ compliance with FOA requirements (see attachment 5a</w:t>
      </w:r>
      <w:r w:rsidR="00061537">
        <w:rPr>
          <w:rFonts w:ascii="Courier New" w:hAnsi="Courier New" w:cs="Courier New"/>
          <w:color w:val="000000" w:themeColor="text1"/>
        </w:rPr>
        <w:t>, pg. 25-33</w:t>
      </w:r>
      <w:r w:rsidRPr="002A3895">
        <w:rPr>
          <w:rFonts w:ascii="Courier New" w:hAnsi="Courier New" w:cs="Courier New"/>
          <w:color w:val="000000" w:themeColor="text1"/>
        </w:rPr>
        <w:t>)</w:t>
      </w:r>
      <w:r>
        <w:rPr>
          <w:rStyle w:val="CommentReference"/>
        </w:rPr>
        <w:t>,</w:t>
      </w:r>
      <w:r w:rsidRPr="002A3895">
        <w:rPr>
          <w:rFonts w:ascii="Courier New" w:hAnsi="Courier New" w:cs="Courier New"/>
          <w:color w:val="000000" w:themeColor="text1"/>
        </w:rPr>
        <w:t xml:space="preserve"> assess their capacity to conduct surveillance of ASD and other developmental disabilities, identify areas of strength and weakness among the awardees and across the ADDM Network as a whole, and identify effective community education and outreach strategies.</w:t>
      </w:r>
    </w:p>
    <w:p w14:paraId="296ECD52" w14:textId="77777777" w:rsidR="002A3895" w:rsidRDefault="002A3895" w:rsidP="00A56C45">
      <w:pPr>
        <w:ind w:left="90"/>
        <w:rPr>
          <w:rFonts w:ascii="Courier New" w:hAnsi="Courier New" w:cs="Courier New"/>
          <w:color w:val="000000" w:themeColor="text1"/>
        </w:rPr>
      </w:pPr>
    </w:p>
    <w:p w14:paraId="56246F1A" w14:textId="77777777" w:rsidR="00F03F76" w:rsidRDefault="00FF6C38" w:rsidP="00A56C45">
      <w:pPr>
        <w:ind w:left="90"/>
        <w:rPr>
          <w:rFonts w:ascii="Courier New" w:hAnsi="Courier New" w:cs="Courier New"/>
          <w:color w:val="000000" w:themeColor="text1"/>
        </w:rPr>
      </w:pPr>
      <w:r>
        <w:rPr>
          <w:rFonts w:ascii="Courier New" w:hAnsi="Courier New" w:cs="Courier New"/>
          <w:color w:val="000000" w:themeColor="text1"/>
        </w:rPr>
        <w:t xml:space="preserve">Information will be collected to </w:t>
      </w:r>
      <w:r w:rsidR="00F92857">
        <w:rPr>
          <w:rFonts w:ascii="Courier New" w:hAnsi="Courier New" w:cs="Courier New"/>
          <w:color w:val="000000" w:themeColor="text1"/>
        </w:rPr>
        <w:t>document</w:t>
      </w:r>
      <w:r>
        <w:rPr>
          <w:rFonts w:ascii="Courier New" w:hAnsi="Courier New" w:cs="Courier New"/>
          <w:color w:val="000000" w:themeColor="text1"/>
        </w:rPr>
        <w:t xml:space="preserve"> continuous progress toward</w:t>
      </w:r>
      <w:r w:rsidR="00F92857">
        <w:rPr>
          <w:rFonts w:ascii="Courier New" w:hAnsi="Courier New" w:cs="Courier New"/>
          <w:color w:val="000000" w:themeColor="text1"/>
        </w:rPr>
        <w:t xml:space="preserve"> intended outcomes of this funded program (as indicated in the FOA logic model) </w:t>
      </w:r>
      <w:r w:rsidR="00DC422D">
        <w:rPr>
          <w:rFonts w:ascii="Courier New" w:hAnsi="Courier New" w:cs="Courier New"/>
          <w:color w:val="000000" w:themeColor="text1"/>
        </w:rPr>
        <w:t xml:space="preserve">in line with the strategies, activities and outputs encompassed under </w:t>
      </w:r>
      <w:r w:rsidR="00D93507">
        <w:rPr>
          <w:rFonts w:ascii="Courier New" w:hAnsi="Courier New" w:cs="Courier New"/>
          <w:color w:val="000000" w:themeColor="text1"/>
        </w:rPr>
        <w:t xml:space="preserve">the ADDM Network surveillance model. </w:t>
      </w:r>
      <w:r w:rsidR="000E40C5">
        <w:rPr>
          <w:rFonts w:ascii="Courier New" w:hAnsi="Courier New" w:cs="Courier New"/>
          <w:color w:val="000000" w:themeColor="text1"/>
        </w:rPr>
        <w:t>Such</w:t>
      </w:r>
      <w:r w:rsidR="00D93507">
        <w:rPr>
          <w:rFonts w:ascii="Courier New" w:hAnsi="Courier New" w:cs="Courier New"/>
          <w:color w:val="000000" w:themeColor="text1"/>
        </w:rPr>
        <w:t xml:space="preserve"> activities include partnering with representative</w:t>
      </w:r>
      <w:r w:rsidR="00A56C45" w:rsidRPr="00A56C45">
        <w:rPr>
          <w:rFonts w:ascii="Courier New" w:hAnsi="Courier New" w:cs="Courier New"/>
          <w:color w:val="000000" w:themeColor="text1"/>
        </w:rPr>
        <w:t xml:space="preserve"> and comprehensive data sources</w:t>
      </w:r>
      <w:r w:rsidR="00D93507">
        <w:rPr>
          <w:rFonts w:ascii="Courier New" w:hAnsi="Courier New" w:cs="Courier New"/>
          <w:color w:val="000000" w:themeColor="text1"/>
        </w:rPr>
        <w:t>, thoroughly training staff to conduct project activities</w:t>
      </w:r>
      <w:r w:rsidR="000E40C5">
        <w:rPr>
          <w:rFonts w:ascii="Courier New" w:hAnsi="Courier New" w:cs="Courier New"/>
          <w:color w:val="000000" w:themeColor="text1"/>
        </w:rPr>
        <w:t>, efficient</w:t>
      </w:r>
      <w:r w:rsidR="003A27E4">
        <w:rPr>
          <w:rFonts w:ascii="Courier New" w:hAnsi="Courier New" w:cs="Courier New"/>
          <w:color w:val="000000" w:themeColor="text1"/>
        </w:rPr>
        <w:t xml:space="preserve"> collection of</w:t>
      </w:r>
      <w:r w:rsidR="000E40C5">
        <w:rPr>
          <w:rFonts w:ascii="Courier New" w:hAnsi="Courier New" w:cs="Courier New"/>
          <w:color w:val="000000" w:themeColor="text1"/>
        </w:rPr>
        <w:t xml:space="preserve"> study data </w:t>
      </w:r>
      <w:r w:rsidR="003A27E4">
        <w:rPr>
          <w:rFonts w:ascii="Courier New" w:hAnsi="Courier New" w:cs="Courier New"/>
          <w:color w:val="000000" w:themeColor="text1"/>
        </w:rPr>
        <w:t>using modernized information technology systems</w:t>
      </w:r>
      <w:r w:rsidR="000E40C5">
        <w:rPr>
          <w:rFonts w:ascii="Courier New" w:hAnsi="Courier New" w:cs="Courier New"/>
          <w:color w:val="000000" w:themeColor="text1"/>
        </w:rPr>
        <w:t>, performing</w:t>
      </w:r>
      <w:r w:rsidR="00837DA6" w:rsidRPr="00837DA6">
        <w:rPr>
          <w:rFonts w:ascii="Courier New" w:hAnsi="Courier New" w:cs="Courier New"/>
          <w:color w:val="000000" w:themeColor="text1"/>
        </w:rPr>
        <w:t xml:space="preserve"> community education and outreach activities</w:t>
      </w:r>
      <w:r w:rsidR="000E40C5">
        <w:rPr>
          <w:rFonts w:ascii="Courier New" w:hAnsi="Courier New" w:cs="Courier New"/>
          <w:color w:val="000000" w:themeColor="text1"/>
        </w:rPr>
        <w:t xml:space="preserve">, </w:t>
      </w:r>
      <w:r w:rsidR="003A27E4">
        <w:rPr>
          <w:rFonts w:ascii="Courier New" w:hAnsi="Courier New" w:cs="Courier New"/>
          <w:color w:val="000000" w:themeColor="text1"/>
        </w:rPr>
        <w:t xml:space="preserve">and </w:t>
      </w:r>
      <w:r w:rsidR="000E40C5">
        <w:rPr>
          <w:rFonts w:ascii="Courier New" w:hAnsi="Courier New" w:cs="Courier New"/>
          <w:color w:val="000000" w:themeColor="text1"/>
        </w:rPr>
        <w:t xml:space="preserve">producing </w:t>
      </w:r>
      <w:r w:rsidR="003A27E4">
        <w:rPr>
          <w:rFonts w:ascii="Courier New" w:hAnsi="Courier New" w:cs="Courier New"/>
          <w:color w:val="000000" w:themeColor="text1"/>
        </w:rPr>
        <w:t xml:space="preserve">quality </w:t>
      </w:r>
      <w:r w:rsidR="000E40C5">
        <w:rPr>
          <w:rFonts w:ascii="Courier New" w:hAnsi="Courier New" w:cs="Courier New"/>
          <w:color w:val="000000" w:themeColor="text1"/>
        </w:rPr>
        <w:t>da</w:t>
      </w:r>
      <w:r w:rsidR="00837DA6" w:rsidRPr="00837DA6">
        <w:rPr>
          <w:rFonts w:ascii="Courier New" w:hAnsi="Courier New" w:cs="Courier New"/>
          <w:color w:val="000000" w:themeColor="text1"/>
        </w:rPr>
        <w:t>tasets for analysis and publication</w:t>
      </w:r>
      <w:r w:rsidR="00340199">
        <w:rPr>
          <w:rFonts w:ascii="Courier New" w:hAnsi="Courier New" w:cs="Courier New"/>
          <w:color w:val="000000" w:themeColor="text1"/>
        </w:rPr>
        <w:t>. Outputs expected to result from these activities include i</w:t>
      </w:r>
      <w:r w:rsidR="003A27E4">
        <w:rPr>
          <w:rFonts w:ascii="Courier New" w:hAnsi="Courier New" w:cs="Courier New"/>
          <w:color w:val="000000" w:themeColor="text1"/>
        </w:rPr>
        <w:t>mproved understanding of ASD and</w:t>
      </w:r>
      <w:r w:rsidR="00837DA6" w:rsidRPr="00837DA6">
        <w:rPr>
          <w:rFonts w:ascii="Courier New" w:hAnsi="Courier New" w:cs="Courier New"/>
          <w:color w:val="000000" w:themeColor="text1"/>
        </w:rPr>
        <w:t xml:space="preserve"> other </w:t>
      </w:r>
      <w:r w:rsidR="003A27E4">
        <w:rPr>
          <w:rFonts w:ascii="Courier New" w:hAnsi="Courier New" w:cs="Courier New"/>
          <w:color w:val="000000" w:themeColor="text1"/>
        </w:rPr>
        <w:t>developmental disabilitie</w:t>
      </w:r>
      <w:r w:rsidR="00837DA6" w:rsidRPr="00837DA6">
        <w:rPr>
          <w:rFonts w:ascii="Courier New" w:hAnsi="Courier New" w:cs="Courier New"/>
          <w:color w:val="000000" w:themeColor="text1"/>
        </w:rPr>
        <w:t>s</w:t>
      </w:r>
      <w:r w:rsidR="003A27E4">
        <w:rPr>
          <w:rFonts w:ascii="Courier New" w:hAnsi="Courier New" w:cs="Courier New"/>
          <w:color w:val="000000" w:themeColor="text1"/>
        </w:rPr>
        <w:t xml:space="preserve"> (</w:t>
      </w:r>
      <w:r w:rsidR="00837DA6" w:rsidRPr="00837DA6">
        <w:rPr>
          <w:rFonts w:ascii="Courier New" w:hAnsi="Courier New" w:cs="Courier New"/>
          <w:color w:val="000000" w:themeColor="text1"/>
        </w:rPr>
        <w:t xml:space="preserve">including </w:t>
      </w:r>
      <w:r w:rsidR="003A27E4">
        <w:rPr>
          <w:rFonts w:ascii="Courier New" w:hAnsi="Courier New" w:cs="Courier New"/>
          <w:color w:val="000000" w:themeColor="text1"/>
        </w:rPr>
        <w:t xml:space="preserve">knowledge of </w:t>
      </w:r>
      <w:r w:rsidR="00837DA6" w:rsidRPr="00837DA6">
        <w:rPr>
          <w:rFonts w:ascii="Courier New" w:hAnsi="Courier New" w:cs="Courier New"/>
          <w:color w:val="000000" w:themeColor="text1"/>
        </w:rPr>
        <w:t xml:space="preserve">trends </w:t>
      </w:r>
      <w:r w:rsidR="003A27E4">
        <w:rPr>
          <w:rFonts w:ascii="Courier New" w:hAnsi="Courier New" w:cs="Courier New"/>
          <w:color w:val="000000" w:themeColor="text1"/>
        </w:rPr>
        <w:t>and</w:t>
      </w:r>
      <w:r w:rsidR="00837DA6" w:rsidRPr="00837DA6">
        <w:rPr>
          <w:rFonts w:ascii="Courier New" w:hAnsi="Courier New" w:cs="Courier New"/>
          <w:color w:val="000000" w:themeColor="text1"/>
        </w:rPr>
        <w:t xml:space="preserve"> disparities</w:t>
      </w:r>
      <w:r w:rsidR="003D38B4">
        <w:rPr>
          <w:rFonts w:ascii="Courier New" w:hAnsi="Courier New" w:cs="Courier New"/>
          <w:color w:val="000000" w:themeColor="text1"/>
        </w:rPr>
        <w:t xml:space="preserve"> within the context of </w:t>
      </w:r>
      <w:r w:rsidR="00983742">
        <w:rPr>
          <w:rFonts w:ascii="Courier New" w:hAnsi="Courier New" w:cs="Courier New"/>
          <w:color w:val="000000" w:themeColor="text1"/>
        </w:rPr>
        <w:t xml:space="preserve">recent </w:t>
      </w:r>
      <w:r w:rsidR="00837DA6" w:rsidRPr="00837DA6">
        <w:rPr>
          <w:rFonts w:ascii="Courier New" w:hAnsi="Courier New" w:cs="Courier New"/>
          <w:color w:val="000000" w:themeColor="text1"/>
        </w:rPr>
        <w:t>change</w:t>
      </w:r>
      <w:r w:rsidR="003D38B4">
        <w:rPr>
          <w:rFonts w:ascii="Courier New" w:hAnsi="Courier New" w:cs="Courier New"/>
          <w:color w:val="000000" w:themeColor="text1"/>
        </w:rPr>
        <w:t>s</w:t>
      </w:r>
      <w:r w:rsidR="00837DA6" w:rsidRPr="00837DA6">
        <w:rPr>
          <w:rFonts w:ascii="Courier New" w:hAnsi="Courier New" w:cs="Courier New"/>
          <w:color w:val="000000" w:themeColor="text1"/>
        </w:rPr>
        <w:t xml:space="preserve"> </w:t>
      </w:r>
      <w:r w:rsidR="00983742">
        <w:rPr>
          <w:rFonts w:ascii="Courier New" w:hAnsi="Courier New" w:cs="Courier New"/>
          <w:color w:val="000000" w:themeColor="text1"/>
        </w:rPr>
        <w:t>in</w:t>
      </w:r>
      <w:r w:rsidR="00837DA6" w:rsidRPr="00837DA6">
        <w:rPr>
          <w:rFonts w:ascii="Courier New" w:hAnsi="Courier New" w:cs="Courier New"/>
          <w:color w:val="000000" w:themeColor="text1"/>
        </w:rPr>
        <w:t xml:space="preserve"> diagnostic criteria for ASD</w:t>
      </w:r>
      <w:r w:rsidR="003D38B4">
        <w:rPr>
          <w:rFonts w:ascii="Courier New" w:hAnsi="Courier New" w:cs="Courier New"/>
          <w:color w:val="000000" w:themeColor="text1"/>
        </w:rPr>
        <w:t>),</w:t>
      </w:r>
      <w:r w:rsidR="00983742">
        <w:rPr>
          <w:rFonts w:ascii="Courier New" w:hAnsi="Courier New" w:cs="Courier New"/>
          <w:color w:val="000000" w:themeColor="text1"/>
        </w:rPr>
        <w:t xml:space="preserve"> s</w:t>
      </w:r>
      <w:r w:rsidR="00837DA6" w:rsidRPr="00837DA6">
        <w:rPr>
          <w:rFonts w:ascii="Courier New" w:hAnsi="Courier New" w:cs="Courier New"/>
          <w:color w:val="000000" w:themeColor="text1"/>
        </w:rPr>
        <w:t>trong</w:t>
      </w:r>
      <w:r w:rsidR="00983742">
        <w:rPr>
          <w:rFonts w:ascii="Courier New" w:hAnsi="Courier New" w:cs="Courier New"/>
          <w:color w:val="000000" w:themeColor="text1"/>
        </w:rPr>
        <w:t>er relationships with partners and</w:t>
      </w:r>
      <w:r w:rsidR="00837DA6" w:rsidRPr="00837DA6">
        <w:rPr>
          <w:rFonts w:ascii="Courier New" w:hAnsi="Courier New" w:cs="Courier New"/>
          <w:color w:val="000000" w:themeColor="text1"/>
        </w:rPr>
        <w:t xml:space="preserve"> data sources</w:t>
      </w:r>
      <w:r w:rsidR="003D38B4">
        <w:rPr>
          <w:rFonts w:ascii="Courier New" w:hAnsi="Courier New" w:cs="Courier New"/>
          <w:color w:val="000000" w:themeColor="text1"/>
        </w:rPr>
        <w:t>,</w:t>
      </w:r>
      <w:r w:rsidR="00983742">
        <w:rPr>
          <w:rFonts w:ascii="Courier New" w:hAnsi="Courier New" w:cs="Courier New"/>
          <w:color w:val="000000" w:themeColor="text1"/>
        </w:rPr>
        <w:t xml:space="preserve"> i</w:t>
      </w:r>
      <w:r w:rsidR="00837DA6" w:rsidRPr="00837DA6">
        <w:rPr>
          <w:rFonts w:ascii="Courier New" w:hAnsi="Courier New" w:cs="Courier New"/>
          <w:color w:val="000000" w:themeColor="text1"/>
        </w:rPr>
        <w:t>ncreased dissemination of ADDM dat</w:t>
      </w:r>
      <w:r w:rsidR="00837DA6">
        <w:rPr>
          <w:rFonts w:ascii="Courier New" w:hAnsi="Courier New" w:cs="Courier New"/>
          <w:color w:val="000000" w:themeColor="text1"/>
        </w:rPr>
        <w:t>a</w:t>
      </w:r>
      <w:r w:rsidR="003D38B4">
        <w:rPr>
          <w:rFonts w:ascii="Courier New" w:hAnsi="Courier New" w:cs="Courier New"/>
          <w:color w:val="000000" w:themeColor="text1"/>
        </w:rPr>
        <w:t>, and i</w:t>
      </w:r>
      <w:r w:rsidR="00837DA6" w:rsidRPr="00837DA6">
        <w:rPr>
          <w:rFonts w:ascii="Courier New" w:hAnsi="Courier New" w:cs="Courier New"/>
          <w:color w:val="000000" w:themeColor="text1"/>
        </w:rPr>
        <w:t xml:space="preserve">mproved reliability and efficiency of ADDM </w:t>
      </w:r>
      <w:r w:rsidR="003D38B4">
        <w:rPr>
          <w:rFonts w:ascii="Courier New" w:hAnsi="Courier New" w:cs="Courier New"/>
          <w:color w:val="000000" w:themeColor="text1"/>
        </w:rPr>
        <w:t>data collection.</w:t>
      </w:r>
    </w:p>
    <w:p w14:paraId="4668A871" w14:textId="77777777" w:rsidR="00F03F76" w:rsidRDefault="00F03F76" w:rsidP="00A56C45">
      <w:pPr>
        <w:ind w:left="90"/>
        <w:rPr>
          <w:rFonts w:ascii="Courier New" w:hAnsi="Courier New" w:cs="Courier New"/>
          <w:color w:val="000000" w:themeColor="text1"/>
        </w:rPr>
      </w:pPr>
    </w:p>
    <w:p w14:paraId="59529AA3" w14:textId="2E7D0491" w:rsidR="0092404C" w:rsidRPr="00303BED" w:rsidRDefault="005A7AC8" w:rsidP="00A56C45">
      <w:pPr>
        <w:ind w:left="90"/>
        <w:rPr>
          <w:rFonts w:ascii="Courier New" w:hAnsi="Courier New" w:cs="Courier New"/>
          <w:color w:val="000000" w:themeColor="text1"/>
        </w:rPr>
      </w:pPr>
      <w:r>
        <w:rPr>
          <w:rFonts w:ascii="Courier New" w:hAnsi="Courier New" w:cs="Courier New"/>
          <w:color w:val="000000" w:themeColor="text1"/>
        </w:rPr>
        <w:t xml:space="preserve">The </w:t>
      </w:r>
      <w:r w:rsidR="00095241">
        <w:rPr>
          <w:rFonts w:ascii="Courier New" w:hAnsi="Courier New" w:cs="Courier New"/>
          <w:color w:val="000000" w:themeColor="text1"/>
        </w:rPr>
        <w:t>Monitoring</w:t>
      </w:r>
      <w:r w:rsidR="00A56C45" w:rsidRPr="00A56C45">
        <w:rPr>
          <w:rFonts w:ascii="Courier New" w:hAnsi="Courier New" w:cs="Courier New"/>
          <w:color w:val="000000" w:themeColor="text1"/>
        </w:rPr>
        <w:t xml:space="preserve"> and performance measurement</w:t>
      </w:r>
      <w:r>
        <w:rPr>
          <w:rFonts w:ascii="Courier New" w:hAnsi="Courier New" w:cs="Courier New"/>
          <w:color w:val="000000" w:themeColor="text1"/>
        </w:rPr>
        <w:t xml:space="preserve"> plan</w:t>
      </w:r>
      <w:r w:rsidR="00A56C45" w:rsidRPr="00A56C45">
        <w:rPr>
          <w:rFonts w:ascii="Courier New" w:hAnsi="Courier New" w:cs="Courier New"/>
          <w:color w:val="000000" w:themeColor="text1"/>
        </w:rPr>
        <w:t xml:space="preserve"> will outline the process for effective implementation of ADDM strategies and activities to successfully achieve work plan ou</w:t>
      </w:r>
      <w:r w:rsidR="00095241">
        <w:rPr>
          <w:rFonts w:ascii="Courier New" w:hAnsi="Courier New" w:cs="Courier New"/>
          <w:color w:val="000000" w:themeColor="text1"/>
        </w:rPr>
        <w:t>tputs and outcomes. F</w:t>
      </w:r>
      <w:r w:rsidR="00A56C45" w:rsidRPr="00A56C45">
        <w:rPr>
          <w:rFonts w:ascii="Courier New" w:hAnsi="Courier New" w:cs="Courier New"/>
          <w:color w:val="000000" w:themeColor="text1"/>
        </w:rPr>
        <w:t>indings will be used by CDC and awardees to: 1) ensure program implementation and continuous system improvement, 2) demonstrate achievement of program outputs and short-term outcomes, 3) provide an evidence base for potential future changes to the ADDM Network surveillance methodology, and 4) assess the usefulness, scalability and effectiveness of community education and outreach strategies, including how well the strategies reach a diverse group of target populations.</w:t>
      </w:r>
      <w:r w:rsidR="00F03F76">
        <w:rPr>
          <w:rFonts w:ascii="Courier New" w:hAnsi="Courier New" w:cs="Courier New"/>
          <w:color w:val="000000" w:themeColor="text1"/>
        </w:rPr>
        <w:t xml:space="preserve"> </w:t>
      </w:r>
      <w:r w:rsidR="00A56C45" w:rsidRPr="00A56C45">
        <w:rPr>
          <w:rFonts w:ascii="Courier New" w:hAnsi="Courier New" w:cs="Courier New"/>
          <w:color w:val="000000" w:themeColor="text1"/>
        </w:rPr>
        <w:t xml:space="preserve">CDC’s </w:t>
      </w:r>
      <w:r w:rsidR="00095241">
        <w:rPr>
          <w:rFonts w:ascii="Courier New" w:hAnsi="Courier New" w:cs="Courier New"/>
          <w:color w:val="000000" w:themeColor="text1"/>
        </w:rPr>
        <w:t>monitoring</w:t>
      </w:r>
      <w:r w:rsidR="00A56C45" w:rsidRPr="00A56C45">
        <w:rPr>
          <w:rFonts w:ascii="Courier New" w:hAnsi="Courier New" w:cs="Courier New"/>
          <w:color w:val="000000" w:themeColor="text1"/>
        </w:rPr>
        <w:t xml:space="preserve"> and performance measurements will include both process and outcome </w:t>
      </w:r>
      <w:r w:rsidR="00095241">
        <w:rPr>
          <w:rFonts w:ascii="Courier New" w:hAnsi="Courier New" w:cs="Courier New"/>
          <w:color w:val="000000" w:themeColor="text1"/>
        </w:rPr>
        <w:t>assessments</w:t>
      </w:r>
      <w:r w:rsidR="00A56C45" w:rsidRPr="00A56C45">
        <w:rPr>
          <w:rFonts w:ascii="Courier New" w:hAnsi="Courier New" w:cs="Courier New"/>
          <w:color w:val="000000" w:themeColor="text1"/>
        </w:rPr>
        <w:t xml:space="preserve">, and will be consistent with the logic model and approach </w:t>
      </w:r>
      <w:r w:rsidR="00F03F76">
        <w:rPr>
          <w:rFonts w:ascii="Courier New" w:hAnsi="Courier New" w:cs="Courier New"/>
          <w:color w:val="000000" w:themeColor="text1"/>
        </w:rPr>
        <w:t>specified in the ADDM Network funding announcement (DD15-1501, attachment 5a)</w:t>
      </w:r>
      <w:r w:rsidR="00A56C45" w:rsidRPr="00A56C45">
        <w:rPr>
          <w:rFonts w:ascii="Courier New" w:hAnsi="Courier New" w:cs="Courier New"/>
          <w:color w:val="000000" w:themeColor="text1"/>
        </w:rPr>
        <w:t>. Specifically, CDC’s measurements will assess: a) strategies and activities related to surveillance, analyses of surveillance data, and community education and outreach, and b) the resulting outputs and short-term outcomes as presented in the logic model. Findings will provide both the awardees and CDC with feedback to improve both current and future public health surveillance activities. Multiple measures address how sub-populations may be reached via ADDM Network activities and outputs. Additionally, measures of the “reach” of ADDM Network data via education and outreach activities will help to demonstrate the value of th</w:t>
      </w:r>
      <w:r w:rsidR="00F03F76">
        <w:rPr>
          <w:rFonts w:ascii="Courier New" w:hAnsi="Courier New" w:cs="Courier New"/>
          <w:color w:val="000000" w:themeColor="text1"/>
        </w:rPr>
        <w:t>is</w:t>
      </w:r>
      <w:r w:rsidR="00A56C45" w:rsidRPr="00A56C45">
        <w:rPr>
          <w:rFonts w:ascii="Courier New" w:hAnsi="Courier New" w:cs="Courier New"/>
          <w:color w:val="000000" w:themeColor="text1"/>
        </w:rPr>
        <w:t xml:space="preserve"> </w:t>
      </w:r>
      <w:r w:rsidR="00EB74CA">
        <w:rPr>
          <w:rFonts w:ascii="Courier New" w:hAnsi="Courier New" w:cs="Courier New"/>
          <w:color w:val="000000" w:themeColor="text1"/>
        </w:rPr>
        <w:t>federally-</w:t>
      </w:r>
      <w:r w:rsidR="00F03F76">
        <w:rPr>
          <w:rFonts w:ascii="Courier New" w:hAnsi="Courier New" w:cs="Courier New"/>
          <w:color w:val="000000" w:themeColor="text1"/>
        </w:rPr>
        <w:t>funded project</w:t>
      </w:r>
      <w:r w:rsidR="00A56C45" w:rsidRPr="00A56C45">
        <w:rPr>
          <w:rFonts w:ascii="Courier New" w:hAnsi="Courier New" w:cs="Courier New"/>
          <w:color w:val="000000" w:themeColor="text1"/>
        </w:rPr>
        <w:t>. As appropriate, findings will be disseminated to specific sites, the whole ADDM Network</w:t>
      </w:r>
      <w:r w:rsidR="00EB74CA">
        <w:rPr>
          <w:rFonts w:ascii="Courier New" w:hAnsi="Courier New" w:cs="Courier New"/>
          <w:color w:val="000000" w:themeColor="text1"/>
        </w:rPr>
        <w:t>,</w:t>
      </w:r>
      <w:r w:rsidR="00A56C45" w:rsidRPr="00A56C45">
        <w:rPr>
          <w:rFonts w:ascii="Courier New" w:hAnsi="Courier New" w:cs="Courier New"/>
          <w:color w:val="000000" w:themeColor="text1"/>
        </w:rPr>
        <w:t xml:space="preserve"> or in publications to improve upon or report on the ADDM Network’s performance in achieving strategic and sci</w:t>
      </w:r>
      <w:r w:rsidR="00EB74CA">
        <w:rPr>
          <w:rFonts w:ascii="Courier New" w:hAnsi="Courier New" w:cs="Courier New"/>
          <w:color w:val="000000" w:themeColor="text1"/>
        </w:rPr>
        <w:t>entific objectives</w:t>
      </w:r>
      <w:r w:rsidR="00A56C45" w:rsidRPr="00A56C45">
        <w:rPr>
          <w:rFonts w:ascii="Courier New" w:hAnsi="Courier New" w:cs="Courier New"/>
          <w:color w:val="000000" w:themeColor="text1"/>
        </w:rPr>
        <w:t>.</w:t>
      </w:r>
      <w:r w:rsidR="00A56C45">
        <w:rPr>
          <w:rFonts w:ascii="Courier New" w:hAnsi="Courier New" w:cs="Courier New"/>
          <w:color w:val="000000" w:themeColor="text1"/>
        </w:rPr>
        <w:t xml:space="preserve"> </w:t>
      </w:r>
      <w:r w:rsidR="001A7885" w:rsidRPr="00303BED">
        <w:rPr>
          <w:rFonts w:ascii="Courier New" w:hAnsi="Courier New" w:cs="Courier New"/>
          <w:color w:val="000000" w:themeColor="text1"/>
        </w:rPr>
        <w:t>The i</w:t>
      </w:r>
      <w:r w:rsidR="00AF0508" w:rsidRPr="00303BED">
        <w:rPr>
          <w:rFonts w:ascii="Courier New" w:hAnsi="Courier New" w:cs="Courier New"/>
          <w:color w:val="000000" w:themeColor="text1"/>
        </w:rPr>
        <w:t xml:space="preserve">nformation </w:t>
      </w:r>
      <w:r w:rsidR="00900D1C" w:rsidRPr="00303BED">
        <w:rPr>
          <w:rFonts w:ascii="Courier New" w:hAnsi="Courier New" w:cs="Courier New"/>
          <w:color w:val="000000" w:themeColor="text1"/>
        </w:rPr>
        <w:t xml:space="preserve">collected </w:t>
      </w:r>
      <w:r w:rsidR="001A7885" w:rsidRPr="00303BED">
        <w:rPr>
          <w:rFonts w:ascii="Courier New" w:hAnsi="Courier New" w:cs="Courier New"/>
          <w:color w:val="000000" w:themeColor="text1"/>
        </w:rPr>
        <w:t xml:space="preserve">will also </w:t>
      </w:r>
      <w:r w:rsidR="00AF0508" w:rsidRPr="00303BED">
        <w:rPr>
          <w:rFonts w:ascii="Courier New" w:hAnsi="Courier New" w:cs="Courier New"/>
          <w:color w:val="000000" w:themeColor="text1"/>
        </w:rPr>
        <w:t xml:space="preserve">increase CDC’s capacity to respond in a timely and effective manner to requests for information on activities from Congress, the Department of Health and Human Services, national partner organizations, and other key stakeholders. </w:t>
      </w:r>
      <w:r w:rsidR="00276324" w:rsidRPr="00303BED">
        <w:rPr>
          <w:rFonts w:ascii="Courier New" w:hAnsi="Courier New" w:cs="Courier New"/>
          <w:color w:val="000000" w:themeColor="text1"/>
        </w:rPr>
        <w:t xml:space="preserve">As appropriate, </w:t>
      </w:r>
      <w:r w:rsidR="00AE3F4D" w:rsidRPr="00303BED">
        <w:rPr>
          <w:rFonts w:ascii="Courier New" w:hAnsi="Courier New" w:cs="Courier New"/>
          <w:color w:val="000000" w:themeColor="text1"/>
        </w:rPr>
        <w:t>CDC will also use the information collection to publish descriptive analyses</w:t>
      </w:r>
      <w:r w:rsidR="002A0423" w:rsidRPr="00303BED">
        <w:rPr>
          <w:rFonts w:ascii="Courier New" w:hAnsi="Courier New" w:cs="Courier New"/>
          <w:color w:val="000000" w:themeColor="text1"/>
        </w:rPr>
        <w:t xml:space="preserve"> and other key findings</w:t>
      </w:r>
      <w:r w:rsidR="00AE3F4D" w:rsidRPr="00303BED">
        <w:rPr>
          <w:rFonts w:ascii="Courier New" w:hAnsi="Courier New" w:cs="Courier New"/>
          <w:color w:val="000000" w:themeColor="text1"/>
        </w:rPr>
        <w:t xml:space="preserve"> in peer reviewed journals. </w:t>
      </w:r>
      <w:r w:rsidR="00AE3F4D" w:rsidRPr="00303BED">
        <w:rPr>
          <w:rFonts w:ascii="Courier New" w:hAnsi="Courier New" w:cs="Courier New"/>
          <w:color w:val="000000" w:themeColor="text1"/>
        </w:rPr>
        <w:br/>
      </w:r>
    </w:p>
    <w:p w14:paraId="51033BFA" w14:textId="47F386E1" w:rsidR="00900D1C" w:rsidRPr="00303BED" w:rsidRDefault="00AF0508" w:rsidP="00BB78BC">
      <w:pPr>
        <w:spacing w:after="120"/>
        <w:ind w:left="90"/>
        <w:rPr>
          <w:rFonts w:ascii="Courier New" w:hAnsi="Courier New" w:cs="Courier New"/>
        </w:rPr>
      </w:pPr>
      <w:r w:rsidRPr="00303BED">
        <w:rPr>
          <w:rFonts w:ascii="Courier New" w:hAnsi="Courier New" w:cs="Courier New"/>
        </w:rPr>
        <w:t xml:space="preserve">The information collection will enable the accurate, reliable, </w:t>
      </w:r>
      <w:r w:rsidR="00B2141D" w:rsidRPr="00303BED">
        <w:rPr>
          <w:rFonts w:ascii="Courier New" w:hAnsi="Courier New" w:cs="Courier New"/>
        </w:rPr>
        <w:t>standardized</w:t>
      </w:r>
      <w:r w:rsidRPr="00303BED">
        <w:rPr>
          <w:rFonts w:ascii="Courier New" w:hAnsi="Courier New" w:cs="Courier New"/>
        </w:rPr>
        <w:t>, and timely submission to CDC of each awardee’s Checklist, Worksheets, and Performance Measures</w:t>
      </w:r>
      <w:r w:rsidR="008F071E" w:rsidRPr="00303BED">
        <w:rPr>
          <w:rFonts w:ascii="Courier New" w:hAnsi="Courier New" w:cs="Courier New"/>
        </w:rPr>
        <w:t xml:space="preserve">. </w:t>
      </w:r>
      <w:r w:rsidRPr="00303BED">
        <w:rPr>
          <w:rFonts w:ascii="Courier New" w:hAnsi="Courier New" w:cs="Courier New"/>
        </w:rPr>
        <w:t>The information collection and reporting requirements have been carefully designed to align with and support the goals outlined in the ADDM Network cooperative agreement. The information collection plan will enable collection and reporting of the information in an efficient, standardized, and user-friendly manner that will generate a variety of rou</w:t>
      </w:r>
      <w:r w:rsidR="00900D1C" w:rsidRPr="00303BED">
        <w:rPr>
          <w:rFonts w:ascii="Courier New" w:hAnsi="Courier New" w:cs="Courier New"/>
        </w:rPr>
        <w:t>tine and customizable reports. Local level reports will allow each awardee to summarize activities and progress towards meeting strategies and performance measure targets</w:t>
      </w:r>
      <w:r w:rsidR="008F071E" w:rsidRPr="00303BED">
        <w:rPr>
          <w:rFonts w:ascii="Courier New" w:hAnsi="Courier New" w:cs="Courier New"/>
        </w:rPr>
        <w:t xml:space="preserve">. </w:t>
      </w:r>
      <w:r w:rsidR="00900D1C" w:rsidRPr="00303BED">
        <w:rPr>
          <w:rFonts w:ascii="Courier New" w:hAnsi="Courier New" w:cs="Courier New"/>
        </w:rPr>
        <w:t>CDC will have the capacity to generate reports that describe activities across multiple awardees. There are significant advantages to collecting information with this reporting tool:</w:t>
      </w:r>
    </w:p>
    <w:p w14:paraId="0420BAB8" w14:textId="26E84C4D" w:rsidR="00900D1C" w:rsidRPr="00303BED" w:rsidRDefault="00900D1C" w:rsidP="00BB78BC">
      <w:pPr>
        <w:pStyle w:val="ListParagraph"/>
        <w:numPr>
          <w:ilvl w:val="0"/>
          <w:numId w:val="3"/>
        </w:numPr>
        <w:ind w:left="360"/>
        <w:contextualSpacing w:val="0"/>
        <w:rPr>
          <w:rFonts w:ascii="Courier New" w:hAnsi="Courier New" w:cs="Courier New"/>
        </w:rPr>
      </w:pPr>
      <w:r w:rsidRPr="00303BED">
        <w:rPr>
          <w:rFonts w:ascii="Courier New" w:hAnsi="Courier New" w:cs="Courier New"/>
        </w:rPr>
        <w:t xml:space="preserve">The requested performance measures are specific, measurable, achievable, relevant and time-framed (SMART). This formulation is intended to facilitate successful achievement of performance measures and is integral to </w:t>
      </w:r>
      <w:r w:rsidR="00D422C5" w:rsidRPr="00303BED">
        <w:rPr>
          <w:rFonts w:ascii="Courier New" w:hAnsi="Courier New" w:cs="Courier New"/>
        </w:rPr>
        <w:t>CDC’s performance</w:t>
      </w:r>
      <w:r w:rsidRPr="00303BED">
        <w:rPr>
          <w:rFonts w:ascii="Courier New" w:hAnsi="Courier New" w:cs="Courier New"/>
        </w:rPr>
        <w:t xml:space="preserve"> measurement and </w:t>
      </w:r>
      <w:r w:rsidR="00095241">
        <w:rPr>
          <w:rFonts w:ascii="Courier New" w:hAnsi="Courier New" w:cs="Courier New"/>
        </w:rPr>
        <w:t>monitoring</w:t>
      </w:r>
      <w:r w:rsidRPr="00303BED">
        <w:rPr>
          <w:rFonts w:ascii="Courier New" w:hAnsi="Courier New" w:cs="Courier New"/>
        </w:rPr>
        <w:t xml:space="preserve"> strategy for the program.</w:t>
      </w:r>
    </w:p>
    <w:p w14:paraId="76A7D099" w14:textId="77777777" w:rsidR="00900D1C" w:rsidRPr="00303BED" w:rsidRDefault="00900D1C" w:rsidP="00BB78BC">
      <w:pPr>
        <w:pStyle w:val="ListParagraph"/>
        <w:numPr>
          <w:ilvl w:val="0"/>
          <w:numId w:val="3"/>
        </w:numPr>
        <w:ind w:left="360"/>
        <w:contextualSpacing w:val="0"/>
        <w:rPr>
          <w:rFonts w:ascii="Courier New" w:hAnsi="Courier New" w:cs="Courier New"/>
        </w:rPr>
      </w:pPr>
      <w:r w:rsidRPr="00303BED">
        <w:rPr>
          <w:rFonts w:ascii="Courier New" w:hAnsi="Courier New" w:cs="Courier New"/>
        </w:rPr>
        <w:t xml:space="preserve">The information being collected provides crucial information about each awardee’s activities and progress over the award period.  </w:t>
      </w:r>
    </w:p>
    <w:p w14:paraId="1EFA80C9" w14:textId="77777777" w:rsidR="00900D1C" w:rsidRPr="00303BED" w:rsidRDefault="00900D1C" w:rsidP="00BB78BC">
      <w:pPr>
        <w:pStyle w:val="ListParagraph"/>
        <w:numPr>
          <w:ilvl w:val="0"/>
          <w:numId w:val="3"/>
        </w:numPr>
        <w:ind w:left="360"/>
        <w:contextualSpacing w:val="0"/>
        <w:rPr>
          <w:rFonts w:ascii="Courier New" w:hAnsi="Courier New" w:cs="Courier New"/>
        </w:rPr>
      </w:pPr>
      <w:r w:rsidRPr="00303BED">
        <w:rPr>
          <w:rFonts w:ascii="Courier New" w:hAnsi="Courier New" w:cs="Courier New"/>
        </w:rPr>
        <w:t xml:space="preserve">Awardees will have the capacity to enter updates at six-month intervals, facilitating timely communications with and review by CDC, resulting in more effective technical assistance.  </w:t>
      </w:r>
    </w:p>
    <w:p w14:paraId="0B2B5499" w14:textId="77777777" w:rsidR="00900D1C" w:rsidRPr="00303BED" w:rsidRDefault="00900D1C" w:rsidP="00BB78BC">
      <w:pPr>
        <w:pStyle w:val="ListParagraph"/>
        <w:numPr>
          <w:ilvl w:val="0"/>
          <w:numId w:val="3"/>
        </w:numPr>
        <w:ind w:left="360"/>
        <w:contextualSpacing w:val="0"/>
        <w:rPr>
          <w:rFonts w:ascii="Courier New" w:hAnsi="Courier New" w:cs="Courier New"/>
        </w:rPr>
      </w:pPr>
      <w:r w:rsidRPr="00303BED">
        <w:rPr>
          <w:rFonts w:ascii="Courier New" w:hAnsi="Courier New" w:cs="Courier New"/>
        </w:rPr>
        <w:t>Capturing the required information uniformly will allow CDC to formulate analyses and reports.</w:t>
      </w:r>
    </w:p>
    <w:p w14:paraId="18592031" w14:textId="77777777" w:rsidR="00900D1C" w:rsidRPr="00303BED" w:rsidRDefault="00900D1C" w:rsidP="00900D1C">
      <w:pPr>
        <w:spacing w:after="120"/>
        <w:ind w:left="720"/>
        <w:rPr>
          <w:rFonts w:ascii="Courier New" w:hAnsi="Courier New" w:cs="Courier New"/>
        </w:rPr>
      </w:pPr>
    </w:p>
    <w:p w14:paraId="2E34AA87" w14:textId="7B0E5D2D" w:rsidR="00900D1C" w:rsidRPr="00303BED" w:rsidRDefault="00AA1CF4" w:rsidP="00BB78BC">
      <w:pPr>
        <w:spacing w:after="120"/>
        <w:rPr>
          <w:rFonts w:ascii="Courier New" w:hAnsi="Courier New" w:cs="Courier New"/>
          <w:u w:val="single"/>
        </w:rPr>
      </w:pPr>
      <w:r w:rsidRPr="00303BED">
        <w:rPr>
          <w:rFonts w:ascii="Courier New" w:hAnsi="Courier New" w:cs="Courier New"/>
          <w:u w:val="single"/>
        </w:rPr>
        <w:t xml:space="preserve">II. </w:t>
      </w:r>
      <w:r w:rsidR="00900D1C" w:rsidRPr="00303BED">
        <w:rPr>
          <w:rFonts w:ascii="Courier New" w:hAnsi="Courier New" w:cs="Courier New"/>
          <w:u w:val="single"/>
        </w:rPr>
        <w:t>Intended Use of the Information:</w:t>
      </w:r>
    </w:p>
    <w:p w14:paraId="357ED5C2" w14:textId="63C9244A" w:rsidR="00EB410E" w:rsidRDefault="00A63025" w:rsidP="00BB78BC">
      <w:pPr>
        <w:rPr>
          <w:rFonts w:ascii="Courier New" w:hAnsi="Courier New" w:cs="Courier New"/>
        </w:rPr>
      </w:pPr>
      <w:r w:rsidRPr="00303BED">
        <w:rPr>
          <w:rFonts w:ascii="Courier New" w:hAnsi="Courier New" w:cs="Courier New"/>
        </w:rPr>
        <w:t>CDC</w:t>
      </w:r>
      <w:r w:rsidR="00A563E0" w:rsidRPr="00303BED">
        <w:rPr>
          <w:rFonts w:ascii="Courier New" w:hAnsi="Courier New" w:cs="Courier New"/>
        </w:rPr>
        <w:t xml:space="preserve"> will use the information collected </w:t>
      </w:r>
      <w:r w:rsidR="00C32768" w:rsidRPr="00303BED">
        <w:rPr>
          <w:rFonts w:ascii="Courier New" w:hAnsi="Courier New" w:cs="Courier New"/>
        </w:rPr>
        <w:t xml:space="preserve">to monitor each </w:t>
      </w:r>
      <w:r w:rsidR="008725AF" w:rsidRPr="00303BED">
        <w:rPr>
          <w:rFonts w:ascii="Courier New" w:hAnsi="Courier New" w:cs="Courier New"/>
        </w:rPr>
        <w:t>awardee</w:t>
      </w:r>
      <w:r w:rsidR="00A563E0" w:rsidRPr="00303BED">
        <w:rPr>
          <w:rFonts w:ascii="Courier New" w:hAnsi="Courier New" w:cs="Courier New"/>
        </w:rPr>
        <w:t>’s progress</w:t>
      </w:r>
      <w:r w:rsidR="00CC2DB7" w:rsidRPr="00303BED">
        <w:rPr>
          <w:rFonts w:ascii="Courier New" w:hAnsi="Courier New" w:cs="Courier New"/>
        </w:rPr>
        <w:t xml:space="preserve"> and to</w:t>
      </w:r>
      <w:r w:rsidR="00A563E0" w:rsidRPr="00303BED">
        <w:rPr>
          <w:rFonts w:ascii="Courier New" w:hAnsi="Courier New" w:cs="Courier New"/>
        </w:rPr>
        <w:t xml:space="preserve"> </w:t>
      </w:r>
      <w:r w:rsidR="00CC2DB7" w:rsidRPr="00303BED">
        <w:rPr>
          <w:rFonts w:ascii="Courier New" w:hAnsi="Courier New" w:cs="Courier New"/>
        </w:rPr>
        <w:t xml:space="preserve">identify </w:t>
      </w:r>
      <w:r w:rsidR="00345AC0" w:rsidRPr="00303BED">
        <w:rPr>
          <w:rFonts w:ascii="Courier New" w:hAnsi="Courier New" w:cs="Courier New"/>
        </w:rPr>
        <w:t>facilitators and challenges to program implementation and</w:t>
      </w:r>
      <w:r w:rsidR="00F64425" w:rsidRPr="00303BED">
        <w:rPr>
          <w:rFonts w:ascii="Courier New" w:hAnsi="Courier New" w:cs="Courier New"/>
        </w:rPr>
        <w:t xml:space="preserve"> achievement of </w:t>
      </w:r>
      <w:r w:rsidR="00345AC0" w:rsidRPr="00303BED">
        <w:rPr>
          <w:rFonts w:ascii="Courier New" w:hAnsi="Courier New" w:cs="Courier New"/>
        </w:rPr>
        <w:t>outcomes</w:t>
      </w:r>
      <w:r w:rsidR="008F071E" w:rsidRPr="00303BED">
        <w:rPr>
          <w:rFonts w:ascii="Courier New" w:hAnsi="Courier New" w:cs="Courier New"/>
        </w:rPr>
        <w:t xml:space="preserve">. </w:t>
      </w:r>
      <w:r w:rsidR="00ED4396" w:rsidRPr="00303BED">
        <w:rPr>
          <w:rFonts w:ascii="Courier New" w:hAnsi="Courier New" w:cs="Courier New"/>
        </w:rPr>
        <w:t xml:space="preserve">Monitoring allows CDC to </w:t>
      </w:r>
      <w:r w:rsidR="004168C0" w:rsidRPr="00303BED">
        <w:rPr>
          <w:rFonts w:ascii="Courier New" w:hAnsi="Courier New" w:cs="Courier New"/>
        </w:rPr>
        <w:t>determine whether a</w:t>
      </w:r>
      <w:r w:rsidR="008725AF" w:rsidRPr="00303BED">
        <w:rPr>
          <w:rFonts w:ascii="Courier New" w:hAnsi="Courier New" w:cs="Courier New"/>
        </w:rPr>
        <w:t>n</w:t>
      </w:r>
      <w:r w:rsidR="004168C0" w:rsidRPr="00303BED">
        <w:rPr>
          <w:rFonts w:ascii="Courier New" w:hAnsi="Courier New" w:cs="Courier New"/>
        </w:rPr>
        <w:t xml:space="preserve"> </w:t>
      </w:r>
      <w:r w:rsidR="008725AF" w:rsidRPr="00303BED">
        <w:rPr>
          <w:rFonts w:ascii="Courier New" w:hAnsi="Courier New" w:cs="Courier New"/>
        </w:rPr>
        <w:t xml:space="preserve">awardee </w:t>
      </w:r>
      <w:r w:rsidR="004168C0" w:rsidRPr="00303BED">
        <w:rPr>
          <w:rFonts w:ascii="Courier New" w:hAnsi="Courier New" w:cs="Courier New"/>
        </w:rPr>
        <w:t>is meeting performance</w:t>
      </w:r>
      <w:r w:rsidR="003452E4" w:rsidRPr="00303BED">
        <w:rPr>
          <w:rFonts w:ascii="Courier New" w:hAnsi="Courier New" w:cs="Courier New"/>
        </w:rPr>
        <w:t xml:space="preserve"> </w:t>
      </w:r>
      <w:r w:rsidR="00276324" w:rsidRPr="00303BED">
        <w:rPr>
          <w:rFonts w:ascii="Courier New" w:hAnsi="Courier New" w:cs="Courier New"/>
        </w:rPr>
        <w:t>measures</w:t>
      </w:r>
      <w:r w:rsidR="004168C0" w:rsidRPr="00303BED">
        <w:rPr>
          <w:rFonts w:ascii="Courier New" w:hAnsi="Courier New" w:cs="Courier New"/>
        </w:rPr>
        <w:t xml:space="preserve"> and to </w:t>
      </w:r>
      <w:r w:rsidR="00ED4396" w:rsidRPr="00303BED">
        <w:rPr>
          <w:rFonts w:ascii="Courier New" w:hAnsi="Courier New" w:cs="Courier New"/>
        </w:rPr>
        <w:t xml:space="preserve">make adjustments in the type and level of technical assistance provided to </w:t>
      </w:r>
      <w:r w:rsidR="00C32768" w:rsidRPr="00303BED">
        <w:rPr>
          <w:rFonts w:ascii="Courier New" w:hAnsi="Courier New" w:cs="Courier New"/>
        </w:rPr>
        <w:t>them</w:t>
      </w:r>
      <w:r w:rsidR="00C42A3F" w:rsidRPr="00303BED">
        <w:rPr>
          <w:rFonts w:ascii="Courier New" w:hAnsi="Courier New" w:cs="Courier New"/>
        </w:rPr>
        <w:t xml:space="preserve">, </w:t>
      </w:r>
      <w:r w:rsidR="004168C0" w:rsidRPr="00303BED">
        <w:rPr>
          <w:rFonts w:ascii="Courier New" w:hAnsi="Courier New" w:cs="Courier New"/>
        </w:rPr>
        <w:t xml:space="preserve">as needed, </w:t>
      </w:r>
      <w:r w:rsidR="00C42A3F" w:rsidRPr="00303BED">
        <w:rPr>
          <w:rFonts w:ascii="Courier New" w:hAnsi="Courier New" w:cs="Courier New"/>
        </w:rPr>
        <w:t>to</w:t>
      </w:r>
      <w:r w:rsidR="00EF0E37" w:rsidRPr="00303BED">
        <w:rPr>
          <w:rFonts w:ascii="Courier New" w:hAnsi="Courier New" w:cs="Courier New"/>
        </w:rPr>
        <w:t xml:space="preserve"> support</w:t>
      </w:r>
      <w:r w:rsidR="00150107" w:rsidRPr="00303BED">
        <w:rPr>
          <w:rFonts w:ascii="Courier New" w:hAnsi="Courier New" w:cs="Courier New"/>
        </w:rPr>
        <w:t xml:space="preserve"> </w:t>
      </w:r>
      <w:r w:rsidR="00EF0E37" w:rsidRPr="00303BED">
        <w:rPr>
          <w:rFonts w:ascii="Courier New" w:hAnsi="Courier New" w:cs="Courier New"/>
        </w:rPr>
        <w:t xml:space="preserve">attainment of </w:t>
      </w:r>
      <w:r w:rsidR="00150107" w:rsidRPr="00303BED">
        <w:rPr>
          <w:rFonts w:ascii="Courier New" w:hAnsi="Courier New" w:cs="Courier New"/>
        </w:rPr>
        <w:t xml:space="preserve">their </w:t>
      </w:r>
      <w:r w:rsidR="003452E4" w:rsidRPr="00303BED">
        <w:rPr>
          <w:rFonts w:ascii="Courier New" w:hAnsi="Courier New" w:cs="Courier New"/>
        </w:rPr>
        <w:t>performance measures</w:t>
      </w:r>
      <w:r w:rsidR="008F071E" w:rsidRPr="00303BED">
        <w:rPr>
          <w:rFonts w:ascii="Courier New" w:hAnsi="Courier New" w:cs="Courier New"/>
        </w:rPr>
        <w:t xml:space="preserve">. </w:t>
      </w:r>
      <w:r w:rsidR="00A004BA" w:rsidRPr="00303BED">
        <w:rPr>
          <w:rFonts w:ascii="Courier New" w:hAnsi="Courier New" w:cs="Courier New"/>
        </w:rPr>
        <w:t>Monitoring</w:t>
      </w:r>
      <w:r w:rsidR="00C42A3F" w:rsidRPr="00303BED">
        <w:rPr>
          <w:rFonts w:ascii="Courier New" w:hAnsi="Courier New" w:cs="Courier New"/>
        </w:rPr>
        <w:t xml:space="preserve"> and </w:t>
      </w:r>
      <w:r w:rsidR="00095241">
        <w:rPr>
          <w:rFonts w:ascii="Courier New" w:hAnsi="Courier New" w:cs="Courier New"/>
        </w:rPr>
        <w:t>assessment of</w:t>
      </w:r>
      <w:r w:rsidR="00C42A3F" w:rsidRPr="00303BED">
        <w:rPr>
          <w:rFonts w:ascii="Courier New" w:hAnsi="Courier New" w:cs="Courier New"/>
        </w:rPr>
        <w:t xml:space="preserve"> activities also </w:t>
      </w:r>
      <w:r w:rsidR="00DA19D6" w:rsidRPr="00303BED">
        <w:rPr>
          <w:rFonts w:ascii="Courier New" w:hAnsi="Courier New" w:cs="Courier New"/>
        </w:rPr>
        <w:t>allow</w:t>
      </w:r>
      <w:r w:rsidR="00095241">
        <w:rPr>
          <w:rFonts w:ascii="Courier New" w:hAnsi="Courier New" w:cs="Courier New"/>
        </w:rPr>
        <w:t>s</w:t>
      </w:r>
      <w:r w:rsidR="00DA19D6" w:rsidRPr="00303BED">
        <w:rPr>
          <w:rFonts w:ascii="Courier New" w:hAnsi="Courier New" w:cs="Courier New"/>
        </w:rPr>
        <w:t xml:space="preserve"> CDC to </w:t>
      </w:r>
      <w:r w:rsidR="00EB410E" w:rsidRPr="00303BED">
        <w:rPr>
          <w:rFonts w:ascii="Courier New" w:hAnsi="Courier New" w:cs="Courier New"/>
        </w:rPr>
        <w:t>provide oversight of the use of federal funds</w:t>
      </w:r>
      <w:r w:rsidR="003D5B9A" w:rsidRPr="00303BED">
        <w:rPr>
          <w:rFonts w:ascii="Courier New" w:hAnsi="Courier New" w:cs="Courier New"/>
        </w:rPr>
        <w:t>, and to</w:t>
      </w:r>
      <w:r w:rsidR="00EB410E" w:rsidRPr="00303BED">
        <w:rPr>
          <w:rFonts w:ascii="Courier New" w:hAnsi="Courier New" w:cs="Courier New"/>
        </w:rPr>
        <w:t xml:space="preserve"> </w:t>
      </w:r>
      <w:r w:rsidR="00DA19D6" w:rsidRPr="00303BED">
        <w:rPr>
          <w:rFonts w:ascii="Courier New" w:hAnsi="Courier New" w:cs="Courier New"/>
        </w:rPr>
        <w:t xml:space="preserve">identify </w:t>
      </w:r>
      <w:r w:rsidR="00150107" w:rsidRPr="00303BED">
        <w:rPr>
          <w:rFonts w:ascii="Courier New" w:hAnsi="Courier New" w:cs="Courier New"/>
        </w:rPr>
        <w:t>and disseminate informat</w:t>
      </w:r>
      <w:r w:rsidR="00A067C8" w:rsidRPr="00303BED">
        <w:rPr>
          <w:rFonts w:ascii="Courier New" w:hAnsi="Courier New" w:cs="Courier New"/>
        </w:rPr>
        <w:t xml:space="preserve">ion about successful </w:t>
      </w:r>
      <w:r w:rsidR="003254E0" w:rsidRPr="00303BED">
        <w:rPr>
          <w:rFonts w:ascii="Courier New" w:hAnsi="Courier New" w:cs="Courier New"/>
        </w:rPr>
        <w:t>education and outreach activities</w:t>
      </w:r>
      <w:r w:rsidR="00A067C8" w:rsidRPr="00303BED">
        <w:rPr>
          <w:rFonts w:ascii="Courier New" w:hAnsi="Courier New" w:cs="Courier New"/>
        </w:rPr>
        <w:t xml:space="preserve"> implemented by awardees.</w:t>
      </w:r>
      <w:r w:rsidR="008F071E" w:rsidRPr="00303BED">
        <w:rPr>
          <w:rFonts w:ascii="Courier New" w:hAnsi="Courier New" w:cs="Courier New"/>
        </w:rPr>
        <w:t xml:space="preserve"> </w:t>
      </w:r>
      <w:r w:rsidR="00C42A3F" w:rsidRPr="00303BED">
        <w:rPr>
          <w:rFonts w:ascii="Courier New" w:hAnsi="Courier New" w:cs="Courier New"/>
        </w:rPr>
        <w:t xml:space="preserve">These functions are </w:t>
      </w:r>
      <w:r w:rsidR="003254E0" w:rsidRPr="00303BED">
        <w:rPr>
          <w:rFonts w:ascii="Courier New" w:hAnsi="Courier New" w:cs="Courier New"/>
        </w:rPr>
        <w:t>central to NCBDDD’</w:t>
      </w:r>
      <w:r w:rsidR="00C95C73" w:rsidRPr="00303BED">
        <w:rPr>
          <w:rFonts w:ascii="Courier New" w:hAnsi="Courier New" w:cs="Courier New"/>
        </w:rPr>
        <w:t xml:space="preserve">s </w:t>
      </w:r>
      <w:r w:rsidR="003254E0" w:rsidRPr="00303BED">
        <w:rPr>
          <w:rFonts w:ascii="Courier New" w:hAnsi="Courier New" w:cs="Courier New"/>
        </w:rPr>
        <w:t xml:space="preserve">strategic priority around helping children live to the fullest by understanding developmental disabilities like ASD. </w:t>
      </w:r>
      <w:r w:rsidR="00EB410E" w:rsidRPr="00303BED">
        <w:rPr>
          <w:rFonts w:ascii="Courier New" w:hAnsi="Courier New" w:cs="Courier New"/>
        </w:rPr>
        <w:t>Finally, the informati</w:t>
      </w:r>
      <w:r w:rsidR="003254E0" w:rsidRPr="00303BED">
        <w:rPr>
          <w:rFonts w:ascii="Courier New" w:hAnsi="Courier New" w:cs="Courier New"/>
        </w:rPr>
        <w:t xml:space="preserve">on collection will allow CDC to respond to </w:t>
      </w:r>
      <w:r w:rsidR="007342CA">
        <w:rPr>
          <w:rFonts w:ascii="Courier New" w:hAnsi="Courier New" w:cs="Courier New"/>
        </w:rPr>
        <w:t>routine</w:t>
      </w:r>
      <w:r w:rsidR="007342CA" w:rsidRPr="00303BED">
        <w:rPr>
          <w:rFonts w:ascii="Courier New" w:hAnsi="Courier New" w:cs="Courier New"/>
        </w:rPr>
        <w:t xml:space="preserve"> </w:t>
      </w:r>
      <w:r w:rsidR="003254E0" w:rsidRPr="00303BED">
        <w:rPr>
          <w:rFonts w:ascii="Courier New" w:hAnsi="Courier New" w:cs="Courier New"/>
        </w:rPr>
        <w:t>i</w:t>
      </w:r>
      <w:r w:rsidR="00276324" w:rsidRPr="00303BED">
        <w:rPr>
          <w:rFonts w:ascii="Courier New" w:hAnsi="Courier New" w:cs="Courier New"/>
        </w:rPr>
        <w:t xml:space="preserve">nquiries </w:t>
      </w:r>
      <w:r w:rsidR="00EB74CA">
        <w:rPr>
          <w:rFonts w:ascii="Courier New" w:hAnsi="Courier New" w:cs="Courier New"/>
        </w:rPr>
        <w:t>regarding timeliness and quality of data</w:t>
      </w:r>
      <w:r w:rsidR="006443BF">
        <w:rPr>
          <w:rFonts w:ascii="Courier New" w:hAnsi="Courier New" w:cs="Courier New"/>
        </w:rPr>
        <w:t xml:space="preserve"> </w:t>
      </w:r>
      <w:r w:rsidR="00F3263C">
        <w:rPr>
          <w:rFonts w:ascii="Courier New" w:hAnsi="Courier New" w:cs="Courier New"/>
        </w:rPr>
        <w:t>reported by</w:t>
      </w:r>
      <w:r w:rsidR="00D33EE5">
        <w:rPr>
          <w:rFonts w:ascii="Courier New" w:hAnsi="Courier New" w:cs="Courier New"/>
        </w:rPr>
        <w:t xml:space="preserve"> </w:t>
      </w:r>
      <w:r w:rsidR="00276324" w:rsidRPr="00303BED">
        <w:rPr>
          <w:rFonts w:ascii="Courier New" w:hAnsi="Courier New" w:cs="Courier New"/>
        </w:rPr>
        <w:t>the</w:t>
      </w:r>
      <w:r w:rsidR="003254E0" w:rsidRPr="00303BED">
        <w:rPr>
          <w:rFonts w:ascii="Courier New" w:hAnsi="Courier New" w:cs="Courier New"/>
        </w:rPr>
        <w:t xml:space="preserve"> ADDM Network. </w:t>
      </w:r>
    </w:p>
    <w:p w14:paraId="524E2086" w14:textId="77777777" w:rsidR="00D33EE5" w:rsidRPr="00303BED" w:rsidRDefault="00D33EE5" w:rsidP="00BB78BC">
      <w:pPr>
        <w:rPr>
          <w:rFonts w:ascii="Courier New" w:hAnsi="Courier New" w:cs="Courier New"/>
        </w:rPr>
      </w:pPr>
    </w:p>
    <w:p w14:paraId="5DDB4FB6" w14:textId="35DE9D21" w:rsidR="004C46CF" w:rsidRPr="00303BED" w:rsidRDefault="003254E0" w:rsidP="00BB78BC">
      <w:pPr>
        <w:rPr>
          <w:rFonts w:ascii="Courier New" w:hAnsi="Courier New" w:cs="Courier New"/>
        </w:rPr>
      </w:pPr>
      <w:r w:rsidRPr="00303BED">
        <w:rPr>
          <w:rFonts w:ascii="Courier New" w:hAnsi="Courier New" w:cs="Courier New"/>
        </w:rPr>
        <w:t>Awardees</w:t>
      </w:r>
      <w:r w:rsidR="00E3106B" w:rsidRPr="00303BED">
        <w:rPr>
          <w:rFonts w:ascii="Courier New" w:hAnsi="Courier New" w:cs="Courier New"/>
        </w:rPr>
        <w:t xml:space="preserve"> will use the information</w:t>
      </w:r>
      <w:r w:rsidR="00345AC0" w:rsidRPr="00303BED">
        <w:rPr>
          <w:rFonts w:ascii="Courier New" w:hAnsi="Courier New" w:cs="Courier New"/>
        </w:rPr>
        <w:t xml:space="preserve"> collected </w:t>
      </w:r>
      <w:r w:rsidR="00E3106B" w:rsidRPr="00303BED">
        <w:rPr>
          <w:rFonts w:ascii="Courier New" w:hAnsi="Courier New" w:cs="Courier New"/>
        </w:rPr>
        <w:t>to manage and coordinate t</w:t>
      </w:r>
      <w:r w:rsidR="00B85EA4" w:rsidRPr="00303BED">
        <w:rPr>
          <w:rFonts w:ascii="Courier New" w:hAnsi="Courier New" w:cs="Courier New"/>
        </w:rPr>
        <w:t>heir activities</w:t>
      </w:r>
      <w:r w:rsidR="00E3106B" w:rsidRPr="00303BED">
        <w:rPr>
          <w:rFonts w:ascii="Courier New" w:hAnsi="Courier New" w:cs="Courier New"/>
        </w:rPr>
        <w:t xml:space="preserve"> and to improve their efforts to </w:t>
      </w:r>
      <w:r w:rsidRPr="00303BED">
        <w:rPr>
          <w:rFonts w:ascii="Courier New" w:hAnsi="Courier New" w:cs="Courier New"/>
        </w:rPr>
        <w:t>conduct surveillance and carry out other requirements under the cooperative agreement, including site-initiated analyses and education and outreach activities</w:t>
      </w:r>
      <w:r w:rsidR="008F071E" w:rsidRPr="00303BED">
        <w:rPr>
          <w:rFonts w:ascii="Courier New" w:hAnsi="Courier New" w:cs="Courier New"/>
        </w:rPr>
        <w:t xml:space="preserve">. </w:t>
      </w:r>
      <w:r w:rsidR="00B85EA4" w:rsidRPr="00303BED">
        <w:rPr>
          <w:rFonts w:ascii="Courier New" w:hAnsi="Courier New" w:cs="Courier New"/>
        </w:rPr>
        <w:t xml:space="preserve">The </w:t>
      </w:r>
      <w:r w:rsidR="00276324" w:rsidRPr="00303BED">
        <w:rPr>
          <w:rFonts w:ascii="Courier New" w:hAnsi="Courier New" w:cs="Courier New"/>
        </w:rPr>
        <w:t xml:space="preserve">data collection </w:t>
      </w:r>
      <w:r w:rsidR="003452E4" w:rsidRPr="00303BED">
        <w:rPr>
          <w:rFonts w:ascii="Courier New" w:hAnsi="Courier New" w:cs="Courier New"/>
        </w:rPr>
        <w:t>tool</w:t>
      </w:r>
      <w:r w:rsidR="00B85EA4" w:rsidRPr="00303BED">
        <w:rPr>
          <w:rFonts w:ascii="Courier New" w:hAnsi="Courier New" w:cs="Courier New"/>
        </w:rPr>
        <w:t xml:space="preserve"> will allow awardees to fulfill their</w:t>
      </w:r>
      <w:r w:rsidR="00BF4300" w:rsidRPr="00303BED">
        <w:rPr>
          <w:rFonts w:ascii="Courier New" w:hAnsi="Courier New" w:cs="Courier New"/>
        </w:rPr>
        <w:t xml:space="preserve"> </w:t>
      </w:r>
      <w:r w:rsidR="00B85EA4" w:rsidRPr="00303BED">
        <w:rPr>
          <w:rFonts w:ascii="Courier New" w:hAnsi="Courier New" w:cs="Courier New"/>
        </w:rPr>
        <w:t xml:space="preserve">reporting obligations </w:t>
      </w:r>
      <w:r w:rsidR="00A004BA" w:rsidRPr="00303BED">
        <w:rPr>
          <w:rFonts w:ascii="Courier New" w:hAnsi="Courier New" w:cs="Courier New"/>
        </w:rPr>
        <w:t>under the cooperative agreement</w:t>
      </w:r>
      <w:r w:rsidR="00B85EA4" w:rsidRPr="00303BED">
        <w:rPr>
          <w:rFonts w:ascii="Courier New" w:hAnsi="Courier New" w:cs="Courier New"/>
        </w:rPr>
        <w:t xml:space="preserve"> in an efficient manner</w:t>
      </w:r>
      <w:r w:rsidR="00265C18" w:rsidRPr="00303BED">
        <w:rPr>
          <w:rFonts w:ascii="Courier New" w:hAnsi="Courier New" w:cs="Courier New"/>
        </w:rPr>
        <w:t xml:space="preserve"> by employing</w:t>
      </w:r>
      <w:r w:rsidR="00B85EA4" w:rsidRPr="00303BED">
        <w:rPr>
          <w:rFonts w:ascii="Courier New" w:hAnsi="Courier New" w:cs="Courier New"/>
        </w:rPr>
        <w:t xml:space="preserve"> </w:t>
      </w:r>
      <w:r w:rsidR="00276324" w:rsidRPr="00303BED">
        <w:rPr>
          <w:rFonts w:ascii="Courier New" w:hAnsi="Courier New" w:cs="Courier New"/>
        </w:rPr>
        <w:t xml:space="preserve">a </w:t>
      </w:r>
      <w:r w:rsidR="00345AC0" w:rsidRPr="00303BED">
        <w:rPr>
          <w:rFonts w:ascii="Courier New" w:hAnsi="Courier New" w:cs="Courier New"/>
        </w:rPr>
        <w:t>user-friendly</w:t>
      </w:r>
      <w:r w:rsidR="00B85EA4" w:rsidRPr="00303BED">
        <w:rPr>
          <w:rFonts w:ascii="Courier New" w:hAnsi="Courier New" w:cs="Courier New"/>
        </w:rPr>
        <w:t xml:space="preserve"> instrument to collect necessary information for both </w:t>
      </w:r>
      <w:r w:rsidR="00276324" w:rsidRPr="00303BED">
        <w:rPr>
          <w:rFonts w:ascii="Courier New" w:hAnsi="Courier New" w:cs="Courier New"/>
        </w:rPr>
        <w:t>six-month and two-year reporting</w:t>
      </w:r>
      <w:r w:rsidR="00B85EA4" w:rsidRPr="00303BED">
        <w:rPr>
          <w:rFonts w:ascii="Courier New" w:hAnsi="Courier New" w:cs="Courier New"/>
        </w:rPr>
        <w:t>.</w:t>
      </w:r>
      <w:r w:rsidR="008F071E" w:rsidRPr="00303BED">
        <w:rPr>
          <w:rFonts w:ascii="Courier New" w:hAnsi="Courier New" w:cs="Courier New"/>
        </w:rPr>
        <w:t xml:space="preserve"> </w:t>
      </w:r>
      <w:r w:rsidR="0018742D" w:rsidRPr="00303BED">
        <w:rPr>
          <w:rFonts w:ascii="Courier New" w:hAnsi="Courier New" w:cs="Courier New"/>
        </w:rPr>
        <w:t>This approach</w:t>
      </w:r>
      <w:r w:rsidR="00C32768" w:rsidRPr="00303BED">
        <w:rPr>
          <w:rFonts w:ascii="Courier New" w:hAnsi="Courier New" w:cs="Courier New"/>
        </w:rPr>
        <w:t xml:space="preserve">, which enables </w:t>
      </w:r>
      <w:r w:rsidR="008725AF" w:rsidRPr="00303BED">
        <w:rPr>
          <w:rFonts w:ascii="Courier New" w:hAnsi="Courier New" w:cs="Courier New"/>
        </w:rPr>
        <w:t xml:space="preserve">awardees </w:t>
      </w:r>
      <w:r w:rsidR="00A3468F" w:rsidRPr="00303BED">
        <w:rPr>
          <w:rFonts w:ascii="Courier New" w:hAnsi="Courier New" w:cs="Courier New"/>
        </w:rPr>
        <w:t xml:space="preserve">to save pertinent information from one reporting period to the next, </w:t>
      </w:r>
      <w:r w:rsidR="0018742D" w:rsidRPr="00303BED">
        <w:rPr>
          <w:rFonts w:ascii="Courier New" w:hAnsi="Courier New" w:cs="Courier New"/>
        </w:rPr>
        <w:t xml:space="preserve">will </w:t>
      </w:r>
      <w:r w:rsidR="0092404C" w:rsidRPr="00303BED">
        <w:rPr>
          <w:rFonts w:ascii="Courier New" w:hAnsi="Courier New" w:cs="Courier New"/>
        </w:rPr>
        <w:t>redu</w:t>
      </w:r>
      <w:r w:rsidRPr="00303BED">
        <w:rPr>
          <w:rFonts w:ascii="Courier New" w:hAnsi="Courier New" w:cs="Courier New"/>
        </w:rPr>
        <w:t xml:space="preserve">ce the administrative burden of </w:t>
      </w:r>
      <w:r w:rsidR="001222AC" w:rsidRPr="00303BED">
        <w:rPr>
          <w:rFonts w:ascii="Courier New" w:hAnsi="Courier New" w:cs="Courier New"/>
        </w:rPr>
        <w:t xml:space="preserve">the </w:t>
      </w:r>
      <w:r w:rsidR="00276324" w:rsidRPr="00303BED">
        <w:rPr>
          <w:rFonts w:ascii="Courier New" w:hAnsi="Courier New" w:cs="Courier New"/>
        </w:rPr>
        <w:t xml:space="preserve">submissions process. </w:t>
      </w:r>
      <w:r w:rsidR="00171D86" w:rsidRPr="00303BED">
        <w:rPr>
          <w:rFonts w:ascii="Courier New" w:hAnsi="Courier New" w:cs="Courier New"/>
        </w:rPr>
        <w:t xml:space="preserve">Awardee program staff will be able to review the completeness of data </w:t>
      </w:r>
      <w:r w:rsidR="00F64425" w:rsidRPr="00303BED">
        <w:rPr>
          <w:rFonts w:ascii="Courier New" w:hAnsi="Courier New" w:cs="Courier New"/>
        </w:rPr>
        <w:t>needed to generate</w:t>
      </w:r>
      <w:r w:rsidR="00171D86" w:rsidRPr="00303BED">
        <w:rPr>
          <w:rFonts w:ascii="Courier New" w:hAnsi="Courier New" w:cs="Courier New"/>
        </w:rPr>
        <w:t xml:space="preserve"> required reports, enter basic summary data for reports</w:t>
      </w:r>
      <w:r w:rsidR="00BF4300" w:rsidRPr="00303BED">
        <w:rPr>
          <w:rFonts w:ascii="Courier New" w:hAnsi="Courier New" w:cs="Courier New"/>
        </w:rPr>
        <w:t xml:space="preserve"> at least </w:t>
      </w:r>
      <w:r w:rsidRPr="00303BED">
        <w:rPr>
          <w:rFonts w:ascii="Courier New" w:hAnsi="Courier New" w:cs="Courier New"/>
        </w:rPr>
        <w:t>every six months</w:t>
      </w:r>
      <w:r w:rsidR="00171D86" w:rsidRPr="00303BED">
        <w:rPr>
          <w:rFonts w:ascii="Courier New" w:hAnsi="Courier New" w:cs="Courier New"/>
        </w:rPr>
        <w:t>, and finalize and save required repor</w:t>
      </w:r>
      <w:r w:rsidR="0029439A" w:rsidRPr="00303BED">
        <w:rPr>
          <w:rFonts w:ascii="Courier New" w:hAnsi="Courier New" w:cs="Courier New"/>
        </w:rPr>
        <w:t xml:space="preserve">ts for upload into </w:t>
      </w:r>
      <w:r w:rsidR="003452E4" w:rsidRPr="00303BED">
        <w:rPr>
          <w:rFonts w:ascii="Courier New" w:hAnsi="Courier New" w:cs="Courier New"/>
        </w:rPr>
        <w:t>other reporting systems as required</w:t>
      </w:r>
      <w:r w:rsidR="0029439A" w:rsidRPr="00303BED">
        <w:rPr>
          <w:rFonts w:ascii="Courier New" w:hAnsi="Courier New" w:cs="Courier New"/>
        </w:rPr>
        <w:t xml:space="preserve">. </w:t>
      </w:r>
    </w:p>
    <w:p w14:paraId="418DE9F6" w14:textId="77777777" w:rsidR="00900D1C" w:rsidRPr="00303BED" w:rsidRDefault="00900D1C" w:rsidP="00BB78BC">
      <w:pPr>
        <w:rPr>
          <w:rFonts w:ascii="Courier New" w:hAnsi="Courier New" w:cs="Courier New"/>
        </w:rPr>
      </w:pPr>
    </w:p>
    <w:p w14:paraId="7C554AF8" w14:textId="0E87A27A" w:rsidR="009B2390" w:rsidRPr="00303BED" w:rsidRDefault="00AA1CF4" w:rsidP="00BB78BC">
      <w:pPr>
        <w:tabs>
          <w:tab w:val="left" w:pos="720"/>
        </w:tabs>
        <w:rPr>
          <w:rFonts w:ascii="Courier New" w:hAnsi="Courier New" w:cs="Courier New"/>
          <w:u w:val="single"/>
        </w:rPr>
      </w:pPr>
      <w:r w:rsidRPr="00303BED">
        <w:rPr>
          <w:rFonts w:ascii="Courier New" w:hAnsi="Courier New" w:cs="Courier New"/>
        </w:rPr>
        <w:t xml:space="preserve">III. </w:t>
      </w:r>
      <w:r w:rsidR="009B2390" w:rsidRPr="00303BED">
        <w:rPr>
          <w:rFonts w:ascii="Courier New" w:hAnsi="Courier New" w:cs="Courier New"/>
          <w:u w:val="single"/>
        </w:rPr>
        <w:t>Impact on Respondent Privacy</w:t>
      </w:r>
    </w:p>
    <w:p w14:paraId="6F2A0CAB" w14:textId="5AFC64E7" w:rsidR="009B2390" w:rsidRPr="00303BED" w:rsidRDefault="009B2390" w:rsidP="00BB78BC">
      <w:pPr>
        <w:rPr>
          <w:rFonts w:ascii="Courier New" w:hAnsi="Courier New" w:cs="Courier New"/>
          <w:color w:val="000000" w:themeColor="text1"/>
        </w:rPr>
      </w:pPr>
      <w:r w:rsidRPr="00303BED">
        <w:rPr>
          <w:rFonts w:ascii="Courier New" w:hAnsi="Courier New" w:cs="Courier New"/>
          <w:color w:val="000000" w:themeColor="text1"/>
        </w:rPr>
        <w:t xml:space="preserve">No personal contact </w:t>
      </w:r>
      <w:r w:rsidR="008F071E" w:rsidRPr="00303BED">
        <w:rPr>
          <w:rFonts w:ascii="Courier New" w:hAnsi="Courier New" w:cs="Courier New"/>
          <w:color w:val="000000" w:themeColor="text1"/>
        </w:rPr>
        <w:t xml:space="preserve">information will be collected. </w:t>
      </w:r>
      <w:r w:rsidRPr="00303BED">
        <w:rPr>
          <w:rFonts w:ascii="Courier New" w:hAnsi="Courier New" w:cs="Courier New"/>
          <w:color w:val="000000" w:themeColor="text1"/>
        </w:rPr>
        <w:t>Because data is maintained in a secure, password protected system, there is no impact on respondent privacy.</w:t>
      </w:r>
    </w:p>
    <w:p w14:paraId="79006212" w14:textId="77777777" w:rsidR="00B1062B" w:rsidRPr="00303BED" w:rsidRDefault="00B1062B" w:rsidP="00B1062B">
      <w:pPr>
        <w:tabs>
          <w:tab w:val="left" w:pos="0"/>
        </w:tabs>
        <w:rPr>
          <w:rFonts w:ascii="Courier New" w:hAnsi="Courier New" w:cs="Courier New"/>
        </w:rPr>
      </w:pPr>
    </w:p>
    <w:p w14:paraId="1EBF49F9" w14:textId="77777777" w:rsidR="00D30B24" w:rsidRPr="00303BED" w:rsidRDefault="002C6ADB" w:rsidP="00B1062B">
      <w:pPr>
        <w:tabs>
          <w:tab w:val="left" w:pos="0"/>
        </w:tabs>
        <w:rPr>
          <w:rFonts w:ascii="Courier New" w:hAnsi="Courier New" w:cs="Courier New"/>
          <w:b/>
          <w:u w:val="single"/>
        </w:rPr>
      </w:pPr>
      <w:r w:rsidRPr="00303BED">
        <w:rPr>
          <w:rFonts w:ascii="Courier New" w:hAnsi="Courier New" w:cs="Courier New"/>
          <w:b/>
          <w:u w:val="single"/>
        </w:rPr>
        <w:t>A.3</w:t>
      </w:r>
      <w:r w:rsidR="00D30B24" w:rsidRPr="00303BED">
        <w:rPr>
          <w:rFonts w:ascii="Courier New" w:hAnsi="Courier New" w:cs="Courier New"/>
          <w:b/>
          <w:u w:val="single"/>
        </w:rPr>
        <w:t xml:space="preserve"> </w:t>
      </w:r>
      <w:r w:rsidR="00B1062B" w:rsidRPr="00303BED">
        <w:rPr>
          <w:rFonts w:ascii="Courier New" w:hAnsi="Courier New" w:cs="Courier New"/>
          <w:b/>
          <w:u w:val="single"/>
        </w:rPr>
        <w:tab/>
      </w:r>
      <w:r w:rsidR="00D30B24" w:rsidRPr="00303BED">
        <w:rPr>
          <w:rFonts w:ascii="Courier New" w:hAnsi="Courier New" w:cs="Courier New"/>
          <w:b/>
          <w:u w:val="single"/>
        </w:rPr>
        <w:t>Use of Improved Information Technology</w:t>
      </w:r>
      <w:r w:rsidR="004E4ED3" w:rsidRPr="00303BED">
        <w:rPr>
          <w:rFonts w:ascii="Courier New" w:hAnsi="Courier New" w:cs="Courier New"/>
          <w:b/>
          <w:u w:val="single"/>
        </w:rPr>
        <w:t xml:space="preserve"> and Burden Reduction</w:t>
      </w:r>
    </w:p>
    <w:p w14:paraId="7A190D7C" w14:textId="77777777" w:rsidR="00AA1CF4" w:rsidRPr="00303BED" w:rsidRDefault="00AA1CF4" w:rsidP="00B1062B">
      <w:pPr>
        <w:tabs>
          <w:tab w:val="left" w:pos="0"/>
        </w:tabs>
        <w:rPr>
          <w:rFonts w:ascii="Courier New" w:hAnsi="Courier New" w:cs="Courier New"/>
          <w:b/>
          <w:i/>
          <w:u w:val="single"/>
        </w:rPr>
      </w:pPr>
    </w:p>
    <w:p w14:paraId="2B858BA2" w14:textId="57FD8848" w:rsidR="001C4179" w:rsidRPr="00303BED" w:rsidRDefault="001C4179" w:rsidP="001C4179">
      <w:pPr>
        <w:rPr>
          <w:rFonts w:ascii="Courier New" w:hAnsi="Courier New" w:cs="Courier New"/>
        </w:rPr>
      </w:pPr>
      <w:r w:rsidRPr="00303BED">
        <w:rPr>
          <w:rFonts w:ascii="Courier New" w:hAnsi="Courier New" w:cs="Courier New"/>
        </w:rPr>
        <w:t>The CDC contrac</w:t>
      </w:r>
      <w:r w:rsidR="00515965" w:rsidRPr="00303BED">
        <w:rPr>
          <w:rFonts w:ascii="Courier New" w:hAnsi="Courier New" w:cs="Courier New"/>
        </w:rPr>
        <w:t>tor</w:t>
      </w:r>
      <w:r w:rsidR="003254E0" w:rsidRPr="00303BED">
        <w:rPr>
          <w:rFonts w:ascii="Courier New" w:hAnsi="Courier New" w:cs="Courier New"/>
        </w:rPr>
        <w:t>, in collaboration with CDC staff, ha</w:t>
      </w:r>
      <w:r w:rsidR="00515965" w:rsidRPr="00303BED">
        <w:rPr>
          <w:rFonts w:ascii="Courier New" w:hAnsi="Courier New" w:cs="Courier New"/>
        </w:rPr>
        <w:t xml:space="preserve">s developed </w:t>
      </w:r>
      <w:r w:rsidR="00B70E64" w:rsidRPr="00303BED">
        <w:rPr>
          <w:rFonts w:ascii="Courier New" w:hAnsi="Courier New" w:cs="Courier New"/>
        </w:rPr>
        <w:t>the</w:t>
      </w:r>
      <w:r w:rsidR="003254E0" w:rsidRPr="00303BED">
        <w:rPr>
          <w:rFonts w:ascii="Courier New" w:hAnsi="Courier New" w:cs="Courier New"/>
        </w:rPr>
        <w:t xml:space="preserve"> Data Collection Tool </w:t>
      </w:r>
      <w:r w:rsidR="00276324" w:rsidRPr="00303BED">
        <w:rPr>
          <w:rFonts w:ascii="Courier New" w:hAnsi="Courier New" w:cs="Courier New"/>
        </w:rPr>
        <w:t>using the Microsoft</w:t>
      </w:r>
      <w:r w:rsidRPr="00303BED">
        <w:rPr>
          <w:rFonts w:ascii="Courier New" w:hAnsi="Courier New" w:cs="Courier New"/>
        </w:rPr>
        <w:t xml:space="preserve"> </w:t>
      </w:r>
      <w:r w:rsidR="00B70E64" w:rsidRPr="00303BED">
        <w:rPr>
          <w:rFonts w:ascii="Courier New" w:hAnsi="Courier New" w:cs="Courier New"/>
        </w:rPr>
        <w:t>Excel</w:t>
      </w:r>
      <w:r w:rsidRPr="00303BED">
        <w:rPr>
          <w:rFonts w:ascii="Courier New" w:hAnsi="Courier New" w:cs="Courier New"/>
        </w:rPr>
        <w:t xml:space="preserve"> platform. Since the use of </w:t>
      </w:r>
      <w:r w:rsidR="003254E0" w:rsidRPr="00303BED">
        <w:rPr>
          <w:rFonts w:ascii="Courier New" w:hAnsi="Courier New" w:cs="Courier New"/>
        </w:rPr>
        <w:t xml:space="preserve">Microsoft </w:t>
      </w:r>
      <w:r w:rsidR="00B70E64" w:rsidRPr="00303BED">
        <w:rPr>
          <w:rFonts w:ascii="Courier New" w:hAnsi="Courier New" w:cs="Courier New"/>
        </w:rPr>
        <w:t>Excel</w:t>
      </w:r>
      <w:r w:rsidR="003254E0" w:rsidRPr="00303BED">
        <w:rPr>
          <w:rFonts w:ascii="Courier New" w:hAnsi="Courier New" w:cs="Courier New"/>
        </w:rPr>
        <w:t xml:space="preserve"> </w:t>
      </w:r>
      <w:r w:rsidRPr="00303BED">
        <w:rPr>
          <w:rFonts w:ascii="Courier New" w:hAnsi="Courier New" w:cs="Courier New"/>
        </w:rPr>
        <w:t>is common, we think th</w:t>
      </w:r>
      <w:r w:rsidR="003254E0" w:rsidRPr="00303BED">
        <w:rPr>
          <w:rFonts w:ascii="Courier New" w:hAnsi="Courier New" w:cs="Courier New"/>
        </w:rPr>
        <w:t>is</w:t>
      </w:r>
      <w:r w:rsidRPr="00303BED">
        <w:rPr>
          <w:rFonts w:ascii="Courier New" w:hAnsi="Courier New" w:cs="Courier New"/>
        </w:rPr>
        <w:t xml:space="preserve"> user-friendly interface will be easier and more int</w:t>
      </w:r>
      <w:r w:rsidR="00A754A9" w:rsidRPr="00303BED">
        <w:rPr>
          <w:rFonts w:ascii="Courier New" w:hAnsi="Courier New" w:cs="Courier New"/>
        </w:rPr>
        <w:t>uitive for awardees to use</w:t>
      </w:r>
      <w:r w:rsidR="00B70E64" w:rsidRPr="00303BED">
        <w:rPr>
          <w:rFonts w:ascii="Courier New" w:hAnsi="Courier New" w:cs="Courier New"/>
        </w:rPr>
        <w:t xml:space="preserve"> than special-purpose tools or software</w:t>
      </w:r>
      <w:r w:rsidR="008F071E" w:rsidRPr="00303BED">
        <w:rPr>
          <w:rFonts w:ascii="Courier New" w:hAnsi="Courier New" w:cs="Courier New"/>
        </w:rPr>
        <w:t xml:space="preserve">. </w:t>
      </w:r>
      <w:r w:rsidR="003254E0" w:rsidRPr="00303BED">
        <w:rPr>
          <w:rFonts w:ascii="Courier New" w:hAnsi="Courier New" w:cs="Courier New"/>
        </w:rPr>
        <w:t xml:space="preserve">Use of </w:t>
      </w:r>
      <w:r w:rsidR="00276324" w:rsidRPr="00303BED">
        <w:rPr>
          <w:rFonts w:ascii="Courier New" w:hAnsi="Courier New" w:cs="Courier New"/>
        </w:rPr>
        <w:t xml:space="preserve">Microsoft </w:t>
      </w:r>
      <w:r w:rsidR="003254E0" w:rsidRPr="00303BED">
        <w:rPr>
          <w:rFonts w:ascii="Courier New" w:hAnsi="Courier New" w:cs="Courier New"/>
        </w:rPr>
        <w:t>Excel</w:t>
      </w:r>
      <w:r w:rsidRPr="00303BED">
        <w:rPr>
          <w:rFonts w:ascii="Courier New" w:hAnsi="Courier New" w:cs="Courier New"/>
        </w:rPr>
        <w:t xml:space="preserve"> will require very little training</w:t>
      </w:r>
      <w:r w:rsidR="003254E0" w:rsidRPr="00303BED">
        <w:rPr>
          <w:rFonts w:ascii="Courier New" w:hAnsi="Courier New" w:cs="Courier New"/>
        </w:rPr>
        <w:t>,</w:t>
      </w:r>
      <w:r w:rsidRPr="00303BED">
        <w:rPr>
          <w:rFonts w:ascii="Courier New" w:hAnsi="Courier New" w:cs="Courier New"/>
        </w:rPr>
        <w:t xml:space="preserve"> and awardees will use the</w:t>
      </w:r>
      <w:r w:rsidR="00B70E64" w:rsidRPr="00303BED">
        <w:rPr>
          <w:rFonts w:ascii="Courier New" w:hAnsi="Courier New" w:cs="Courier New"/>
        </w:rPr>
        <w:t xml:space="preserve"> </w:t>
      </w:r>
      <w:r w:rsidR="00276324" w:rsidRPr="00303BED">
        <w:rPr>
          <w:rFonts w:ascii="Courier New" w:hAnsi="Courier New" w:cs="Courier New"/>
        </w:rPr>
        <w:t>data collection tool</w:t>
      </w:r>
      <w:r w:rsidR="00B70E64" w:rsidRPr="00303BED">
        <w:rPr>
          <w:rFonts w:ascii="Courier New" w:hAnsi="Courier New" w:cs="Courier New"/>
        </w:rPr>
        <w:t xml:space="preserve"> provided </w:t>
      </w:r>
      <w:r w:rsidRPr="00303BED">
        <w:rPr>
          <w:rFonts w:ascii="Courier New" w:hAnsi="Courier New" w:cs="Courier New"/>
        </w:rPr>
        <w:t xml:space="preserve">to </w:t>
      </w:r>
      <w:r w:rsidR="00B70E64" w:rsidRPr="00303BED">
        <w:rPr>
          <w:rFonts w:ascii="Courier New" w:hAnsi="Courier New" w:cs="Courier New"/>
        </w:rPr>
        <w:t>record</w:t>
      </w:r>
      <w:r w:rsidR="003254E0" w:rsidRPr="00303BED">
        <w:rPr>
          <w:rFonts w:ascii="Courier New" w:hAnsi="Courier New" w:cs="Courier New"/>
        </w:rPr>
        <w:t xml:space="preserve"> and update award</w:t>
      </w:r>
      <w:r w:rsidR="008F071E" w:rsidRPr="00303BED">
        <w:rPr>
          <w:rFonts w:ascii="Courier New" w:hAnsi="Courier New" w:cs="Courier New"/>
        </w:rPr>
        <w:t xml:space="preserve"> information. </w:t>
      </w:r>
      <w:r w:rsidRPr="00604757">
        <w:rPr>
          <w:rFonts w:ascii="Courier New" w:hAnsi="Courier New" w:cs="Courier New"/>
        </w:rPr>
        <w:t xml:space="preserve">Awardees will </w:t>
      </w:r>
      <w:r w:rsidR="00B10754" w:rsidRPr="00604757">
        <w:rPr>
          <w:rFonts w:ascii="Courier New" w:hAnsi="Courier New" w:cs="Courier New"/>
        </w:rPr>
        <w:t xml:space="preserve">email </w:t>
      </w:r>
      <w:r w:rsidRPr="00604757">
        <w:rPr>
          <w:rFonts w:ascii="Courier New" w:hAnsi="Courier New" w:cs="Courier New"/>
        </w:rPr>
        <w:t xml:space="preserve">completed </w:t>
      </w:r>
      <w:r w:rsidR="00276324" w:rsidRPr="00604757">
        <w:rPr>
          <w:rFonts w:ascii="Courier New" w:hAnsi="Courier New" w:cs="Courier New"/>
        </w:rPr>
        <w:t xml:space="preserve">Microsoft </w:t>
      </w:r>
      <w:r w:rsidR="00B70E64" w:rsidRPr="00604757">
        <w:rPr>
          <w:rFonts w:ascii="Courier New" w:hAnsi="Courier New" w:cs="Courier New"/>
        </w:rPr>
        <w:t>Excel</w:t>
      </w:r>
      <w:r w:rsidRPr="00604757">
        <w:rPr>
          <w:rFonts w:ascii="Courier New" w:hAnsi="Courier New" w:cs="Courier New"/>
        </w:rPr>
        <w:t xml:space="preserve"> spreadsheet</w:t>
      </w:r>
      <w:r w:rsidR="00D10562" w:rsidRPr="00604757">
        <w:rPr>
          <w:rFonts w:ascii="Courier New" w:hAnsi="Courier New" w:cs="Courier New"/>
        </w:rPr>
        <w:t>s</w:t>
      </w:r>
      <w:r w:rsidR="003254E0" w:rsidRPr="00604757">
        <w:rPr>
          <w:rFonts w:ascii="Courier New" w:hAnsi="Courier New" w:cs="Courier New"/>
        </w:rPr>
        <w:t xml:space="preserve"> </w:t>
      </w:r>
      <w:r w:rsidRPr="00604757">
        <w:rPr>
          <w:rFonts w:ascii="Courier New" w:hAnsi="Courier New" w:cs="Courier New"/>
        </w:rPr>
        <w:t xml:space="preserve">to </w:t>
      </w:r>
      <w:r w:rsidR="00B10754" w:rsidRPr="00604757">
        <w:rPr>
          <w:rFonts w:ascii="Courier New" w:hAnsi="Courier New" w:cs="Courier New"/>
        </w:rPr>
        <w:t>a designated CDC employee</w:t>
      </w:r>
      <w:r w:rsidRPr="00604757">
        <w:rPr>
          <w:rFonts w:ascii="Courier New" w:hAnsi="Courier New" w:cs="Courier New"/>
        </w:rPr>
        <w:t xml:space="preserve"> </w:t>
      </w:r>
      <w:r w:rsidR="003254E0" w:rsidRPr="00604757">
        <w:rPr>
          <w:rFonts w:ascii="Courier New" w:hAnsi="Courier New" w:cs="Courier New"/>
        </w:rPr>
        <w:t>at six-month and two-year intervals</w:t>
      </w:r>
      <w:r w:rsidR="008F071E" w:rsidRPr="00604757">
        <w:rPr>
          <w:rFonts w:ascii="Courier New" w:hAnsi="Courier New" w:cs="Courier New"/>
        </w:rPr>
        <w:t xml:space="preserve">. </w:t>
      </w:r>
      <w:r w:rsidR="00211730" w:rsidRPr="00604757">
        <w:rPr>
          <w:rFonts w:ascii="Courier New" w:hAnsi="Courier New" w:cs="Courier New"/>
        </w:rPr>
        <w:t>The</w:t>
      </w:r>
      <w:r w:rsidRPr="00604757">
        <w:rPr>
          <w:rFonts w:ascii="Courier New" w:hAnsi="Courier New" w:cs="Courier New"/>
        </w:rPr>
        <w:t xml:space="preserve"> contractor</w:t>
      </w:r>
      <w:r w:rsidR="003254E0" w:rsidRPr="00604757">
        <w:rPr>
          <w:rFonts w:ascii="Courier New" w:hAnsi="Courier New" w:cs="Courier New"/>
        </w:rPr>
        <w:t xml:space="preserve"> and/or CDC staff</w:t>
      </w:r>
      <w:r w:rsidRPr="00604757">
        <w:rPr>
          <w:rFonts w:ascii="Courier New" w:hAnsi="Courier New" w:cs="Courier New"/>
        </w:rPr>
        <w:t xml:space="preserve"> will </w:t>
      </w:r>
      <w:r w:rsidR="00B10754" w:rsidRPr="00604757">
        <w:rPr>
          <w:rFonts w:ascii="Courier New" w:hAnsi="Courier New" w:cs="Courier New"/>
        </w:rPr>
        <w:t xml:space="preserve">transfer </w:t>
      </w:r>
      <w:r w:rsidRPr="00604757">
        <w:rPr>
          <w:rFonts w:ascii="Courier New" w:hAnsi="Courier New" w:cs="Courier New"/>
        </w:rPr>
        <w:t>the data into</w:t>
      </w:r>
      <w:r w:rsidR="003254E0" w:rsidRPr="00604757">
        <w:rPr>
          <w:rFonts w:ascii="Courier New" w:hAnsi="Courier New" w:cs="Courier New"/>
        </w:rPr>
        <w:t xml:space="preserve"> </w:t>
      </w:r>
      <w:r w:rsidR="00B10754" w:rsidRPr="00604757">
        <w:rPr>
          <w:rFonts w:ascii="Courier New" w:hAnsi="Courier New" w:cs="Courier New"/>
        </w:rPr>
        <w:t xml:space="preserve">an aggregate </w:t>
      </w:r>
      <w:r w:rsidR="003254E0" w:rsidRPr="00604757">
        <w:rPr>
          <w:rFonts w:ascii="Courier New" w:hAnsi="Courier New" w:cs="Courier New"/>
        </w:rPr>
        <w:t xml:space="preserve">Microsoft </w:t>
      </w:r>
      <w:r w:rsidR="00B10754" w:rsidRPr="00604757">
        <w:rPr>
          <w:rFonts w:ascii="Courier New" w:hAnsi="Courier New" w:cs="Courier New"/>
        </w:rPr>
        <w:t xml:space="preserve">Excel spreadsheet </w:t>
      </w:r>
      <w:r w:rsidRPr="00604757">
        <w:rPr>
          <w:rFonts w:ascii="Courier New" w:hAnsi="Courier New" w:cs="Courier New"/>
        </w:rPr>
        <w:t>for analysis and reporting.</w:t>
      </w:r>
    </w:p>
    <w:p w14:paraId="3D4A85D7" w14:textId="77777777" w:rsidR="001C4179" w:rsidRPr="00303BED" w:rsidRDefault="001C4179" w:rsidP="001C4179">
      <w:pPr>
        <w:rPr>
          <w:rFonts w:ascii="Courier New" w:hAnsi="Courier New" w:cs="Courier New"/>
        </w:rPr>
      </w:pPr>
    </w:p>
    <w:p w14:paraId="6EFD6796" w14:textId="2083FE1F" w:rsidR="00553185" w:rsidRPr="00604757" w:rsidRDefault="0076388E" w:rsidP="001043D8">
      <w:pPr>
        <w:tabs>
          <w:tab w:val="num" w:pos="720"/>
        </w:tabs>
        <w:rPr>
          <w:rFonts w:ascii="Courier New" w:hAnsi="Courier New" w:cs="Courier New"/>
        </w:rPr>
      </w:pPr>
      <w:r w:rsidRPr="00303BED">
        <w:rPr>
          <w:rFonts w:ascii="Courier New" w:hAnsi="Courier New" w:cs="Courier New"/>
        </w:rPr>
        <w:t>The</w:t>
      </w:r>
      <w:r w:rsidR="003254E0" w:rsidRPr="00303BED">
        <w:rPr>
          <w:rFonts w:ascii="Courier New" w:hAnsi="Courier New" w:cs="Courier New"/>
        </w:rPr>
        <w:t xml:space="preserve"> data collection</w:t>
      </w:r>
      <w:r w:rsidRPr="00303BED">
        <w:rPr>
          <w:rFonts w:ascii="Courier New" w:hAnsi="Courier New" w:cs="Courier New"/>
        </w:rPr>
        <w:t xml:space="preserve"> </w:t>
      </w:r>
      <w:r w:rsidR="003E14E5" w:rsidRPr="00303BED">
        <w:rPr>
          <w:rFonts w:ascii="Courier New" w:hAnsi="Courier New" w:cs="Courier New"/>
        </w:rPr>
        <w:t>tool</w:t>
      </w:r>
      <w:r w:rsidRPr="00303BED">
        <w:rPr>
          <w:rFonts w:ascii="Courier New" w:hAnsi="Courier New" w:cs="Courier New"/>
        </w:rPr>
        <w:t xml:space="preserve"> </w:t>
      </w:r>
      <w:r w:rsidR="00A754A9" w:rsidRPr="00303BED">
        <w:rPr>
          <w:rFonts w:ascii="Courier New" w:hAnsi="Courier New" w:cs="Courier New"/>
        </w:rPr>
        <w:t>improve</w:t>
      </w:r>
      <w:r w:rsidR="003254E0" w:rsidRPr="00303BED">
        <w:rPr>
          <w:rFonts w:ascii="Courier New" w:hAnsi="Courier New" w:cs="Courier New"/>
        </w:rPr>
        <w:t>s</w:t>
      </w:r>
      <w:r w:rsidRPr="00303BED">
        <w:rPr>
          <w:rFonts w:ascii="Courier New" w:hAnsi="Courier New" w:cs="Courier New"/>
        </w:rPr>
        <w:t xml:space="preserve"> information quality by min</w:t>
      </w:r>
      <w:r w:rsidR="008F071E" w:rsidRPr="00303BED">
        <w:rPr>
          <w:rFonts w:ascii="Courier New" w:hAnsi="Courier New" w:cs="Courier New"/>
        </w:rPr>
        <w:t xml:space="preserve">imizing errors and redundancy. </w:t>
      </w:r>
      <w:r w:rsidR="00372768" w:rsidRPr="00303BED">
        <w:rPr>
          <w:rFonts w:ascii="Courier New" w:hAnsi="Courier New" w:cs="Courier New"/>
        </w:rPr>
        <w:t xml:space="preserve">Having all </w:t>
      </w:r>
      <w:r w:rsidR="002627DC" w:rsidRPr="00303BED">
        <w:rPr>
          <w:rFonts w:ascii="Courier New" w:hAnsi="Courier New" w:cs="Courier New"/>
        </w:rPr>
        <w:t xml:space="preserve">of the information </w:t>
      </w:r>
      <w:r w:rsidR="00372768" w:rsidRPr="00303BED">
        <w:rPr>
          <w:rFonts w:ascii="Courier New" w:hAnsi="Courier New" w:cs="Courier New"/>
        </w:rPr>
        <w:t xml:space="preserve">collected in the same place in the same manner will reduce the level of burden </w:t>
      </w:r>
      <w:r w:rsidR="00CD2145" w:rsidRPr="00303BED">
        <w:rPr>
          <w:rFonts w:ascii="Courier New" w:hAnsi="Courier New" w:cs="Courier New"/>
        </w:rPr>
        <w:t>attributable to redundancy</w:t>
      </w:r>
      <w:r w:rsidR="00372768" w:rsidRPr="00303BED">
        <w:rPr>
          <w:rFonts w:ascii="Courier New" w:hAnsi="Courier New" w:cs="Courier New"/>
        </w:rPr>
        <w:t xml:space="preserve"> and reduce the workload to enter and maintain the data.</w:t>
      </w:r>
      <w:r w:rsidR="008F071E" w:rsidRPr="00303BED">
        <w:rPr>
          <w:rFonts w:ascii="Courier New" w:hAnsi="Courier New" w:cs="Courier New"/>
        </w:rPr>
        <w:t xml:space="preserve"> </w:t>
      </w:r>
      <w:r w:rsidR="004E4F94" w:rsidRPr="00303BED">
        <w:rPr>
          <w:rFonts w:ascii="Courier New" w:hAnsi="Courier New" w:cs="Courier New"/>
        </w:rPr>
        <w:t xml:space="preserve">Programs will be able to transfer data from </w:t>
      </w:r>
      <w:r w:rsidR="00B2141D" w:rsidRPr="00303BED">
        <w:rPr>
          <w:rFonts w:ascii="Courier New" w:hAnsi="Courier New" w:cs="Courier New"/>
        </w:rPr>
        <w:t xml:space="preserve">one </w:t>
      </w:r>
      <w:r w:rsidR="001043D8" w:rsidRPr="00303BED">
        <w:rPr>
          <w:rFonts w:ascii="Courier New" w:hAnsi="Courier New" w:cs="Courier New"/>
        </w:rPr>
        <w:t>reporting period</w:t>
      </w:r>
      <w:r w:rsidR="004E4F94" w:rsidRPr="00303BED">
        <w:rPr>
          <w:rFonts w:ascii="Courier New" w:hAnsi="Courier New" w:cs="Courier New"/>
        </w:rPr>
        <w:t xml:space="preserve"> to another to minimize data re-entry.</w:t>
      </w:r>
      <w:r w:rsidR="001043D8" w:rsidRPr="00303BED">
        <w:rPr>
          <w:rFonts w:ascii="Courier New" w:hAnsi="Courier New" w:cs="Courier New"/>
        </w:rPr>
        <w:t xml:space="preserve"> Although the exact activities for each site may vary, t</w:t>
      </w:r>
      <w:r w:rsidR="001E4B96" w:rsidRPr="00303BED">
        <w:rPr>
          <w:rFonts w:ascii="Courier New" w:hAnsi="Courier New" w:cs="Courier New"/>
        </w:rPr>
        <w:t>he use of a standard se</w:t>
      </w:r>
      <w:r w:rsidR="00515965" w:rsidRPr="00303BED">
        <w:rPr>
          <w:rFonts w:ascii="Courier New" w:hAnsi="Courier New" w:cs="Courier New"/>
        </w:rPr>
        <w:t>t of data elements, definitions</w:t>
      </w:r>
      <w:r w:rsidR="001043D8" w:rsidRPr="00303BED">
        <w:rPr>
          <w:rFonts w:ascii="Courier New" w:hAnsi="Courier New" w:cs="Courier New"/>
        </w:rPr>
        <w:t>,</w:t>
      </w:r>
      <w:r w:rsidR="001E4B96" w:rsidRPr="00303BED">
        <w:rPr>
          <w:rFonts w:ascii="Courier New" w:hAnsi="Courier New" w:cs="Courier New"/>
        </w:rPr>
        <w:t xml:space="preserve"> and specifications at all levels will help to improve the quality </w:t>
      </w:r>
      <w:r w:rsidR="007C62B1" w:rsidRPr="00303BED">
        <w:rPr>
          <w:rFonts w:ascii="Courier New" w:hAnsi="Courier New" w:cs="Courier New"/>
        </w:rPr>
        <w:t xml:space="preserve">and comparability </w:t>
      </w:r>
      <w:r w:rsidR="001E4B96" w:rsidRPr="00303BED">
        <w:rPr>
          <w:rFonts w:ascii="Courier New" w:hAnsi="Courier New" w:cs="Courier New"/>
        </w:rPr>
        <w:t>of performance information that is received by CDC</w:t>
      </w:r>
      <w:r w:rsidR="009F321F" w:rsidRPr="00303BED">
        <w:rPr>
          <w:rFonts w:ascii="Courier New" w:hAnsi="Courier New" w:cs="Courier New"/>
        </w:rPr>
        <w:t xml:space="preserve"> for multiple </w:t>
      </w:r>
      <w:r w:rsidR="008725AF" w:rsidRPr="00303BED">
        <w:rPr>
          <w:rFonts w:ascii="Courier New" w:hAnsi="Courier New" w:cs="Courier New"/>
        </w:rPr>
        <w:t>awardees</w:t>
      </w:r>
      <w:r w:rsidR="000743F2" w:rsidRPr="00303BED">
        <w:rPr>
          <w:rFonts w:ascii="Courier New" w:hAnsi="Courier New" w:cs="Courier New"/>
        </w:rPr>
        <w:t xml:space="preserve"> and multiple award types</w:t>
      </w:r>
      <w:r w:rsidR="001043D8" w:rsidRPr="00303BED">
        <w:rPr>
          <w:rFonts w:ascii="Courier New" w:hAnsi="Courier New" w:cs="Courier New"/>
        </w:rPr>
        <w:t xml:space="preserve">. </w:t>
      </w:r>
      <w:r w:rsidR="001E4B96" w:rsidRPr="00303BED">
        <w:rPr>
          <w:rFonts w:ascii="Courier New" w:hAnsi="Courier New" w:cs="Courier New"/>
        </w:rPr>
        <w:t xml:space="preserve">Further, standardization will enhance the consistency of plans and reports, enable cross-program </w:t>
      </w:r>
      <w:r w:rsidR="007C62B1" w:rsidRPr="00303BED">
        <w:rPr>
          <w:rFonts w:ascii="Courier New" w:hAnsi="Courier New" w:cs="Courier New"/>
        </w:rPr>
        <w:t>analysis</w:t>
      </w:r>
      <w:r w:rsidR="001E4B96" w:rsidRPr="00303BED">
        <w:rPr>
          <w:rFonts w:ascii="Courier New" w:hAnsi="Courier New" w:cs="Courier New"/>
        </w:rPr>
        <w:t xml:space="preserve">, and will facilitate </w:t>
      </w:r>
      <w:r w:rsidR="001E4B96" w:rsidRPr="00604757">
        <w:rPr>
          <w:rFonts w:ascii="Courier New" w:hAnsi="Courier New" w:cs="Courier New"/>
        </w:rPr>
        <w:t xml:space="preserve">a higher degree of reliability by ensuring that the same information is collected on all </w:t>
      </w:r>
      <w:r w:rsidR="003E14E5" w:rsidRPr="00604757">
        <w:rPr>
          <w:rFonts w:ascii="Courier New" w:hAnsi="Courier New" w:cs="Courier New"/>
        </w:rPr>
        <w:t>strategies</w:t>
      </w:r>
      <w:r w:rsidR="001E4B96" w:rsidRPr="00604757">
        <w:rPr>
          <w:rFonts w:ascii="Courier New" w:hAnsi="Courier New" w:cs="Courier New"/>
        </w:rPr>
        <w:t xml:space="preserve"> and </w:t>
      </w:r>
      <w:r w:rsidR="003E14E5" w:rsidRPr="00604757">
        <w:rPr>
          <w:rFonts w:ascii="Courier New" w:hAnsi="Courier New" w:cs="Courier New"/>
        </w:rPr>
        <w:t>performance measures</w:t>
      </w:r>
      <w:r w:rsidR="000743F2" w:rsidRPr="00604757">
        <w:rPr>
          <w:rFonts w:ascii="Courier New" w:hAnsi="Courier New" w:cs="Courier New"/>
        </w:rPr>
        <w:t xml:space="preserve"> depending on the awardee type (</w:t>
      </w:r>
      <w:r w:rsidR="001043D8" w:rsidRPr="00604757">
        <w:rPr>
          <w:rFonts w:ascii="Courier New" w:hAnsi="Courier New" w:cs="Courier New"/>
        </w:rPr>
        <w:t>Component A, Component A</w:t>
      </w:r>
      <w:r w:rsidR="00AE76C7" w:rsidRPr="00604757">
        <w:rPr>
          <w:rFonts w:ascii="Courier New" w:hAnsi="Courier New" w:cs="Courier New"/>
        </w:rPr>
        <w:t xml:space="preserve"> </w:t>
      </w:r>
      <w:r w:rsidR="001043D8" w:rsidRPr="00604757">
        <w:rPr>
          <w:rFonts w:ascii="Courier New" w:hAnsi="Courier New" w:cs="Courier New"/>
        </w:rPr>
        <w:t>&amp; B</w:t>
      </w:r>
      <w:r w:rsidR="003E14E5" w:rsidRPr="00604757">
        <w:rPr>
          <w:rFonts w:ascii="Courier New" w:hAnsi="Courier New" w:cs="Courier New"/>
        </w:rPr>
        <w:t>)</w:t>
      </w:r>
      <w:r w:rsidR="001E4B96" w:rsidRPr="00604757">
        <w:rPr>
          <w:rFonts w:ascii="Courier New" w:hAnsi="Courier New" w:cs="Courier New"/>
        </w:rPr>
        <w:t xml:space="preserve">. </w:t>
      </w:r>
    </w:p>
    <w:p w14:paraId="648A5395" w14:textId="77777777" w:rsidR="008F071E" w:rsidRPr="00604757" w:rsidRDefault="008F071E" w:rsidP="001043D8">
      <w:pPr>
        <w:tabs>
          <w:tab w:val="num" w:pos="720"/>
        </w:tabs>
        <w:rPr>
          <w:rFonts w:ascii="Courier New" w:hAnsi="Courier New" w:cs="Courier New"/>
        </w:rPr>
      </w:pPr>
    </w:p>
    <w:p w14:paraId="285EA6E6" w14:textId="77777777" w:rsidR="00553185" w:rsidRPr="00604757" w:rsidRDefault="002C6ADB" w:rsidP="00B1062B">
      <w:pPr>
        <w:rPr>
          <w:rFonts w:ascii="Courier New" w:hAnsi="Courier New" w:cs="Courier New"/>
          <w:b/>
          <w:u w:val="single"/>
        </w:rPr>
      </w:pPr>
      <w:r w:rsidRPr="00604757">
        <w:rPr>
          <w:rFonts w:ascii="Courier New" w:hAnsi="Courier New" w:cs="Courier New"/>
          <w:b/>
          <w:u w:val="single"/>
        </w:rPr>
        <w:t>A.4</w:t>
      </w:r>
      <w:r w:rsidR="00B1062B" w:rsidRPr="00604757">
        <w:rPr>
          <w:rFonts w:ascii="Courier New" w:hAnsi="Courier New" w:cs="Courier New"/>
          <w:b/>
          <w:u w:val="single"/>
        </w:rPr>
        <w:tab/>
      </w:r>
      <w:r w:rsidR="00553185" w:rsidRPr="00604757">
        <w:rPr>
          <w:rFonts w:ascii="Courier New" w:hAnsi="Courier New" w:cs="Courier New"/>
          <w:b/>
          <w:u w:val="single"/>
        </w:rPr>
        <w:t>Efforts to Identify Duplication</w:t>
      </w:r>
      <w:r w:rsidR="004E4ED3" w:rsidRPr="00604757">
        <w:rPr>
          <w:rFonts w:ascii="Courier New" w:hAnsi="Courier New" w:cs="Courier New"/>
          <w:b/>
          <w:u w:val="single"/>
        </w:rPr>
        <w:t xml:space="preserve"> and Use of Similar Information</w:t>
      </w:r>
    </w:p>
    <w:p w14:paraId="2ACEB2B5" w14:textId="77777777" w:rsidR="00261DB3" w:rsidRPr="00604757" w:rsidRDefault="00261DB3" w:rsidP="00CA7AD8">
      <w:pPr>
        <w:rPr>
          <w:rFonts w:ascii="Courier New" w:hAnsi="Courier New" w:cs="Courier New"/>
        </w:rPr>
      </w:pPr>
    </w:p>
    <w:p w14:paraId="52359D25" w14:textId="77777777" w:rsidR="00E21643" w:rsidRPr="00604757" w:rsidRDefault="002D5889" w:rsidP="00CA7AD8">
      <w:pPr>
        <w:rPr>
          <w:rFonts w:ascii="Courier New" w:hAnsi="Courier New" w:cs="Courier New"/>
        </w:rPr>
      </w:pPr>
      <w:r w:rsidRPr="00604757">
        <w:rPr>
          <w:rFonts w:ascii="Courier New" w:hAnsi="Courier New" w:cs="Courier New"/>
        </w:rPr>
        <w:t xml:space="preserve">The collection of this information is part of a federal reporting requirement for funds received by </w:t>
      </w:r>
      <w:r w:rsidR="00E86E76" w:rsidRPr="00604757">
        <w:rPr>
          <w:rFonts w:ascii="Courier New" w:hAnsi="Courier New" w:cs="Courier New"/>
        </w:rPr>
        <w:t>awardees</w:t>
      </w:r>
      <w:r w:rsidR="00131F3F" w:rsidRPr="00604757">
        <w:rPr>
          <w:rFonts w:ascii="Courier New" w:hAnsi="Courier New" w:cs="Courier New"/>
        </w:rPr>
        <w:t>.</w:t>
      </w:r>
      <w:r w:rsidR="001043D8" w:rsidRPr="00604757">
        <w:rPr>
          <w:rFonts w:ascii="Courier New" w:hAnsi="Courier New" w:cs="Courier New"/>
        </w:rPr>
        <w:t xml:space="preserve"> </w:t>
      </w:r>
      <w:r w:rsidR="00B92947" w:rsidRPr="00604757">
        <w:rPr>
          <w:rFonts w:ascii="Courier New" w:hAnsi="Courier New" w:cs="Courier New"/>
        </w:rPr>
        <w:t xml:space="preserve">The information collected from awardees is not available from other sources.  </w:t>
      </w:r>
    </w:p>
    <w:p w14:paraId="71B6DB74" w14:textId="77777777" w:rsidR="00C86168" w:rsidRPr="00604757" w:rsidRDefault="00C86168" w:rsidP="00C86168">
      <w:pPr>
        <w:rPr>
          <w:rFonts w:ascii="Courier New" w:hAnsi="Courier New" w:cs="Courier New"/>
        </w:rPr>
      </w:pPr>
    </w:p>
    <w:p w14:paraId="0F0DDA91" w14:textId="77777777" w:rsidR="00E21643" w:rsidRPr="00604757" w:rsidRDefault="002C6ADB" w:rsidP="002C6ADB">
      <w:pPr>
        <w:rPr>
          <w:rFonts w:ascii="Courier New" w:hAnsi="Courier New" w:cs="Courier New"/>
          <w:b/>
          <w:u w:val="single"/>
        </w:rPr>
      </w:pPr>
      <w:r w:rsidRPr="00604757">
        <w:rPr>
          <w:rFonts w:ascii="Courier New" w:hAnsi="Courier New" w:cs="Courier New"/>
          <w:b/>
          <w:u w:val="single"/>
        </w:rPr>
        <w:t>A.5</w:t>
      </w:r>
      <w:r w:rsidR="00E21643" w:rsidRPr="00604757">
        <w:rPr>
          <w:rFonts w:ascii="Courier New" w:hAnsi="Courier New" w:cs="Courier New"/>
          <w:b/>
          <w:u w:val="single"/>
        </w:rPr>
        <w:t xml:space="preserve"> </w:t>
      </w:r>
      <w:r w:rsidR="00C86168" w:rsidRPr="00604757">
        <w:rPr>
          <w:rFonts w:ascii="Courier New" w:hAnsi="Courier New" w:cs="Courier New"/>
          <w:b/>
          <w:u w:val="single"/>
        </w:rPr>
        <w:tab/>
      </w:r>
      <w:r w:rsidR="00E21643" w:rsidRPr="00604757">
        <w:rPr>
          <w:rFonts w:ascii="Courier New" w:hAnsi="Courier New" w:cs="Courier New"/>
          <w:b/>
          <w:u w:val="single"/>
        </w:rPr>
        <w:t>Impact o</w:t>
      </w:r>
      <w:r w:rsidR="004E4ED3" w:rsidRPr="00604757">
        <w:rPr>
          <w:rFonts w:ascii="Courier New" w:hAnsi="Courier New" w:cs="Courier New"/>
          <w:b/>
          <w:u w:val="single"/>
        </w:rPr>
        <w:t>n</w:t>
      </w:r>
      <w:r w:rsidR="00E21643" w:rsidRPr="00604757">
        <w:rPr>
          <w:rFonts w:ascii="Courier New" w:hAnsi="Courier New" w:cs="Courier New"/>
          <w:b/>
          <w:u w:val="single"/>
        </w:rPr>
        <w:t xml:space="preserve"> Small Businesses or Other Small Entities</w:t>
      </w:r>
    </w:p>
    <w:p w14:paraId="56AA8505" w14:textId="77777777" w:rsidR="00261DB3" w:rsidRPr="00604757" w:rsidRDefault="00261DB3" w:rsidP="00CA7AD8">
      <w:pPr>
        <w:rPr>
          <w:rFonts w:ascii="Courier New" w:hAnsi="Courier New" w:cs="Courier New"/>
        </w:rPr>
      </w:pPr>
    </w:p>
    <w:p w14:paraId="2186B608" w14:textId="77777777" w:rsidR="00E21643" w:rsidRPr="00604757" w:rsidRDefault="00E21643" w:rsidP="00CA7AD8">
      <w:pPr>
        <w:rPr>
          <w:rFonts w:ascii="Courier New" w:hAnsi="Courier New" w:cs="Courier New"/>
        </w:rPr>
      </w:pPr>
      <w:r w:rsidRPr="00604757">
        <w:rPr>
          <w:rFonts w:ascii="Courier New" w:hAnsi="Courier New" w:cs="Courier New"/>
        </w:rPr>
        <w:t xml:space="preserve">No small businesses will </w:t>
      </w:r>
      <w:r w:rsidR="00D10562" w:rsidRPr="00604757">
        <w:rPr>
          <w:rFonts w:ascii="Courier New" w:hAnsi="Courier New" w:cs="Courier New"/>
        </w:rPr>
        <w:t>be involved in this</w:t>
      </w:r>
      <w:r w:rsidRPr="00604757">
        <w:rPr>
          <w:rFonts w:ascii="Courier New" w:hAnsi="Courier New" w:cs="Courier New"/>
        </w:rPr>
        <w:t xml:space="preserve"> data collection.</w:t>
      </w:r>
    </w:p>
    <w:p w14:paraId="48022414" w14:textId="77777777" w:rsidR="00B848D7" w:rsidRPr="00604757" w:rsidRDefault="00B848D7" w:rsidP="00207287">
      <w:pPr>
        <w:ind w:left="360"/>
        <w:rPr>
          <w:rFonts w:ascii="Courier New" w:hAnsi="Courier New" w:cs="Courier New"/>
        </w:rPr>
      </w:pPr>
    </w:p>
    <w:p w14:paraId="1AC12DCB" w14:textId="77777777" w:rsidR="00E21643" w:rsidRPr="00604757" w:rsidRDefault="002C6ADB" w:rsidP="00C86168">
      <w:pPr>
        <w:rPr>
          <w:rFonts w:ascii="Courier New" w:hAnsi="Courier New" w:cs="Courier New"/>
          <w:b/>
          <w:u w:val="single"/>
        </w:rPr>
      </w:pPr>
      <w:r w:rsidRPr="00604757">
        <w:rPr>
          <w:rFonts w:ascii="Courier New" w:hAnsi="Courier New" w:cs="Courier New"/>
          <w:b/>
          <w:u w:val="single"/>
        </w:rPr>
        <w:t>A.6</w:t>
      </w:r>
      <w:r w:rsidR="00E21643" w:rsidRPr="00604757">
        <w:rPr>
          <w:rFonts w:ascii="Courier New" w:hAnsi="Courier New" w:cs="Courier New"/>
          <w:b/>
          <w:u w:val="single"/>
        </w:rPr>
        <w:t xml:space="preserve"> </w:t>
      </w:r>
      <w:r w:rsidR="00C86168" w:rsidRPr="00604757">
        <w:rPr>
          <w:rFonts w:ascii="Courier New" w:hAnsi="Courier New" w:cs="Courier New"/>
          <w:b/>
          <w:u w:val="single"/>
        </w:rPr>
        <w:tab/>
      </w:r>
      <w:r w:rsidR="00E21643" w:rsidRPr="00604757">
        <w:rPr>
          <w:rFonts w:ascii="Courier New" w:hAnsi="Courier New" w:cs="Courier New"/>
          <w:b/>
          <w:u w:val="single"/>
        </w:rPr>
        <w:t xml:space="preserve">Consequences </w:t>
      </w:r>
      <w:r w:rsidR="004E4ED3" w:rsidRPr="00604757">
        <w:rPr>
          <w:rFonts w:ascii="Courier New" w:hAnsi="Courier New" w:cs="Courier New"/>
          <w:b/>
          <w:u w:val="single"/>
        </w:rPr>
        <w:t>of Collecting the Information</w:t>
      </w:r>
      <w:r w:rsidR="00E21643" w:rsidRPr="00604757">
        <w:rPr>
          <w:rFonts w:ascii="Courier New" w:hAnsi="Courier New" w:cs="Courier New"/>
          <w:b/>
          <w:u w:val="single"/>
        </w:rPr>
        <w:t xml:space="preserve"> Less Frequently</w:t>
      </w:r>
    </w:p>
    <w:p w14:paraId="66BE04A7" w14:textId="77777777" w:rsidR="00261DB3" w:rsidRPr="00604757" w:rsidRDefault="00261DB3" w:rsidP="002A0423">
      <w:pPr>
        <w:tabs>
          <w:tab w:val="num" w:pos="720"/>
        </w:tabs>
        <w:rPr>
          <w:rFonts w:ascii="Courier New" w:hAnsi="Courier New" w:cs="Courier New"/>
          <w:color w:val="000000" w:themeColor="text1"/>
        </w:rPr>
      </w:pPr>
    </w:p>
    <w:p w14:paraId="0006894F" w14:textId="0049F83D" w:rsidR="00DE0163" w:rsidRPr="00604757" w:rsidRDefault="002C1349" w:rsidP="002A0423">
      <w:pPr>
        <w:tabs>
          <w:tab w:val="num" w:pos="720"/>
        </w:tabs>
        <w:rPr>
          <w:rFonts w:ascii="Courier New" w:hAnsi="Courier New" w:cs="Courier New"/>
          <w:color w:val="000000" w:themeColor="text1"/>
        </w:rPr>
      </w:pPr>
      <w:r w:rsidRPr="00604757">
        <w:rPr>
          <w:rFonts w:ascii="Courier New" w:hAnsi="Courier New" w:cs="Courier New"/>
          <w:color w:val="000000" w:themeColor="text1"/>
        </w:rPr>
        <w:t xml:space="preserve">Reports </w:t>
      </w:r>
      <w:r w:rsidR="002627DC" w:rsidRPr="00604757">
        <w:rPr>
          <w:rFonts w:ascii="Courier New" w:hAnsi="Courier New" w:cs="Courier New"/>
          <w:color w:val="000000" w:themeColor="text1"/>
        </w:rPr>
        <w:t>will be</w:t>
      </w:r>
      <w:r w:rsidRPr="00604757">
        <w:rPr>
          <w:rFonts w:ascii="Courier New" w:hAnsi="Courier New" w:cs="Courier New"/>
          <w:color w:val="000000" w:themeColor="text1"/>
        </w:rPr>
        <w:t xml:space="preserve"> collected </w:t>
      </w:r>
      <w:r w:rsidR="001043D8" w:rsidRPr="00604757">
        <w:rPr>
          <w:rFonts w:ascii="Courier New" w:hAnsi="Courier New" w:cs="Courier New"/>
          <w:color w:val="000000" w:themeColor="text1"/>
        </w:rPr>
        <w:t>at six-month and two-year intervals</w:t>
      </w:r>
      <w:r w:rsidR="003E14E5" w:rsidRPr="00604757">
        <w:rPr>
          <w:rFonts w:ascii="Courier New" w:hAnsi="Courier New" w:cs="Courier New"/>
          <w:color w:val="000000" w:themeColor="text1"/>
        </w:rPr>
        <w:t>.</w:t>
      </w:r>
      <w:r w:rsidR="00F55217">
        <w:rPr>
          <w:rFonts w:ascii="Courier New" w:hAnsi="Courier New" w:cs="Courier New"/>
          <w:color w:val="000000" w:themeColor="text1"/>
        </w:rPr>
        <w:t xml:space="preserve"> A single</w:t>
      </w:r>
      <w:r w:rsidR="00F55217" w:rsidRPr="00F55217">
        <w:rPr>
          <w:rFonts w:ascii="Courier New" w:hAnsi="Courier New" w:cs="Courier New"/>
          <w:color w:val="000000" w:themeColor="text1"/>
        </w:rPr>
        <w:t xml:space="preserve"> instrument is furnished to sites for reporting, with </w:t>
      </w:r>
      <w:r w:rsidR="00F55217">
        <w:rPr>
          <w:rFonts w:ascii="Courier New" w:hAnsi="Courier New" w:cs="Courier New"/>
          <w:color w:val="000000" w:themeColor="text1"/>
        </w:rPr>
        <w:t>specific</w:t>
      </w:r>
      <w:r w:rsidR="00F55217" w:rsidRPr="00F55217">
        <w:rPr>
          <w:rFonts w:ascii="Courier New" w:hAnsi="Courier New" w:cs="Courier New"/>
          <w:color w:val="000000" w:themeColor="text1"/>
        </w:rPr>
        <w:t xml:space="preserve"> items noted for submission within 6 months after the FOA is awarded, </w:t>
      </w:r>
      <w:r w:rsidR="00F55217">
        <w:rPr>
          <w:rFonts w:ascii="Courier New" w:hAnsi="Courier New" w:cs="Courier New"/>
          <w:color w:val="000000" w:themeColor="text1"/>
        </w:rPr>
        <w:t xml:space="preserve">others </w:t>
      </w:r>
      <w:r w:rsidR="00E04F93">
        <w:rPr>
          <w:rFonts w:ascii="Courier New" w:hAnsi="Courier New" w:cs="Courier New"/>
          <w:color w:val="000000" w:themeColor="text1"/>
        </w:rPr>
        <w:t xml:space="preserve">reported on a biannual basis </w:t>
      </w:r>
      <w:r w:rsidR="00F55217" w:rsidRPr="00F55217">
        <w:rPr>
          <w:rFonts w:ascii="Courier New" w:hAnsi="Courier New" w:cs="Courier New"/>
          <w:color w:val="000000" w:themeColor="text1"/>
        </w:rPr>
        <w:t xml:space="preserve">throughout the funding cycle, </w:t>
      </w:r>
      <w:r w:rsidR="00F55217">
        <w:rPr>
          <w:rFonts w:ascii="Courier New" w:hAnsi="Courier New" w:cs="Courier New"/>
          <w:color w:val="000000" w:themeColor="text1"/>
        </w:rPr>
        <w:t xml:space="preserve">and </w:t>
      </w:r>
      <w:r w:rsidR="00E04F93">
        <w:rPr>
          <w:rFonts w:ascii="Courier New" w:hAnsi="Courier New" w:cs="Courier New"/>
          <w:color w:val="000000" w:themeColor="text1"/>
        </w:rPr>
        <w:t>the remaining topics to be addressed biennially.</w:t>
      </w:r>
      <w:r w:rsidR="00DB08D9" w:rsidRPr="00604757">
        <w:rPr>
          <w:rFonts w:ascii="Courier New" w:hAnsi="Courier New" w:cs="Courier New"/>
          <w:color w:val="000000" w:themeColor="text1"/>
        </w:rPr>
        <w:t xml:space="preserve"> </w:t>
      </w:r>
      <w:r w:rsidRPr="00604757">
        <w:rPr>
          <w:rFonts w:ascii="Courier New" w:hAnsi="Courier New" w:cs="Courier New"/>
          <w:color w:val="000000" w:themeColor="text1"/>
        </w:rPr>
        <w:t>Less frequent reporting w</w:t>
      </w:r>
      <w:r w:rsidR="00E86E76" w:rsidRPr="00604757">
        <w:rPr>
          <w:rFonts w:ascii="Courier New" w:hAnsi="Courier New" w:cs="Courier New"/>
          <w:color w:val="000000" w:themeColor="text1"/>
        </w:rPr>
        <w:t>ould</w:t>
      </w:r>
      <w:r w:rsidRPr="00604757">
        <w:rPr>
          <w:rFonts w:ascii="Courier New" w:hAnsi="Courier New" w:cs="Courier New"/>
          <w:color w:val="000000" w:themeColor="text1"/>
        </w:rPr>
        <w:t xml:space="preserve"> </w:t>
      </w:r>
      <w:r w:rsidR="00D24814" w:rsidRPr="00604757">
        <w:rPr>
          <w:rFonts w:ascii="Courier New" w:hAnsi="Courier New" w:cs="Courier New"/>
          <w:color w:val="000000" w:themeColor="text1"/>
        </w:rPr>
        <w:t xml:space="preserve">undermine </w:t>
      </w:r>
      <w:r w:rsidR="001043D8" w:rsidRPr="00604757">
        <w:rPr>
          <w:rFonts w:ascii="Courier New" w:hAnsi="Courier New" w:cs="Courier New"/>
          <w:color w:val="000000" w:themeColor="text1"/>
        </w:rPr>
        <w:t xml:space="preserve">CDC’s ability to provide </w:t>
      </w:r>
      <w:r w:rsidR="00B2141D" w:rsidRPr="00604757">
        <w:rPr>
          <w:rFonts w:ascii="Courier New" w:hAnsi="Courier New" w:cs="Courier New"/>
          <w:color w:val="000000" w:themeColor="text1"/>
        </w:rPr>
        <w:t xml:space="preserve">timely and </w:t>
      </w:r>
      <w:r w:rsidR="001043D8" w:rsidRPr="00604757">
        <w:rPr>
          <w:rFonts w:ascii="Courier New" w:hAnsi="Courier New" w:cs="Courier New"/>
          <w:color w:val="000000" w:themeColor="text1"/>
        </w:rPr>
        <w:t xml:space="preserve">data-driven technical assistance and to ensure that the awardees are in compliance with the cooperative agreement. </w:t>
      </w:r>
      <w:r w:rsidR="00DB5FA2" w:rsidRPr="00604757">
        <w:rPr>
          <w:rFonts w:ascii="Courier New" w:hAnsi="Courier New" w:cs="Courier New"/>
          <w:color w:val="000000" w:themeColor="text1"/>
        </w:rPr>
        <w:t xml:space="preserve">The </w:t>
      </w:r>
      <w:r w:rsidR="00377AA9" w:rsidRPr="00604757">
        <w:rPr>
          <w:rFonts w:ascii="Courier New" w:hAnsi="Courier New" w:cs="Courier New"/>
          <w:color w:val="000000" w:themeColor="text1"/>
        </w:rPr>
        <w:t>reporting schedule</w:t>
      </w:r>
      <w:r w:rsidR="00DB5FA2" w:rsidRPr="00604757">
        <w:rPr>
          <w:rFonts w:ascii="Courier New" w:hAnsi="Courier New" w:cs="Courier New"/>
          <w:color w:val="000000" w:themeColor="text1"/>
        </w:rPr>
        <w:t xml:space="preserve"> </w:t>
      </w:r>
      <w:r w:rsidR="001043D8" w:rsidRPr="00604757">
        <w:rPr>
          <w:rFonts w:ascii="Courier New" w:hAnsi="Courier New" w:cs="Courier New"/>
          <w:color w:val="000000" w:themeColor="text1"/>
        </w:rPr>
        <w:t xml:space="preserve">also </w:t>
      </w:r>
      <w:r w:rsidR="00377AA9" w:rsidRPr="00604757">
        <w:rPr>
          <w:rFonts w:ascii="Courier New" w:hAnsi="Courier New" w:cs="Courier New"/>
          <w:color w:val="000000" w:themeColor="text1"/>
        </w:rPr>
        <w:t>ensure</w:t>
      </w:r>
      <w:r w:rsidR="00E86E76" w:rsidRPr="00604757">
        <w:rPr>
          <w:rFonts w:ascii="Courier New" w:hAnsi="Courier New" w:cs="Courier New"/>
          <w:color w:val="000000" w:themeColor="text1"/>
        </w:rPr>
        <w:t>s</w:t>
      </w:r>
      <w:r w:rsidR="00DB5FA2" w:rsidRPr="00604757">
        <w:rPr>
          <w:rFonts w:ascii="Courier New" w:hAnsi="Courier New" w:cs="Courier New"/>
          <w:color w:val="000000" w:themeColor="text1"/>
        </w:rPr>
        <w:t xml:space="preserve"> th</w:t>
      </w:r>
      <w:r w:rsidR="00377AA9" w:rsidRPr="00604757">
        <w:rPr>
          <w:rFonts w:ascii="Courier New" w:hAnsi="Courier New" w:cs="Courier New"/>
          <w:color w:val="000000" w:themeColor="text1"/>
        </w:rPr>
        <w:t>at CDC responses to</w:t>
      </w:r>
      <w:r w:rsidR="00BF1CA3" w:rsidRPr="00604757">
        <w:rPr>
          <w:rFonts w:ascii="Courier New" w:hAnsi="Courier New" w:cs="Courier New"/>
          <w:color w:val="000000" w:themeColor="text1"/>
        </w:rPr>
        <w:t xml:space="preserve"> inquiries from </w:t>
      </w:r>
      <w:r w:rsidR="002A0423" w:rsidRPr="00604757">
        <w:rPr>
          <w:rFonts w:ascii="Courier New" w:hAnsi="Courier New" w:cs="Courier New"/>
          <w:color w:val="000000" w:themeColor="text1"/>
        </w:rPr>
        <w:t xml:space="preserve">Congress, the Department of Health and Human Services, national partner organizations, and other key stakeholders </w:t>
      </w:r>
      <w:r w:rsidR="00377AA9" w:rsidRPr="00604757">
        <w:rPr>
          <w:rFonts w:ascii="Courier New" w:hAnsi="Courier New" w:cs="Courier New"/>
          <w:color w:val="000000" w:themeColor="text1"/>
        </w:rPr>
        <w:t>are based on</w:t>
      </w:r>
      <w:r w:rsidR="00DB5FA2" w:rsidRPr="00604757">
        <w:rPr>
          <w:rFonts w:ascii="Courier New" w:hAnsi="Courier New" w:cs="Courier New"/>
          <w:color w:val="000000" w:themeColor="text1"/>
        </w:rPr>
        <w:t xml:space="preserve"> timely </w:t>
      </w:r>
      <w:r w:rsidR="00377AA9" w:rsidRPr="00604757">
        <w:rPr>
          <w:rFonts w:ascii="Courier New" w:hAnsi="Courier New" w:cs="Courier New"/>
          <w:color w:val="000000" w:themeColor="text1"/>
        </w:rPr>
        <w:t xml:space="preserve">and </w:t>
      </w:r>
      <w:r w:rsidR="00DB5FA2" w:rsidRPr="00604757">
        <w:rPr>
          <w:rFonts w:ascii="Courier New" w:hAnsi="Courier New" w:cs="Courier New"/>
          <w:color w:val="000000" w:themeColor="text1"/>
        </w:rPr>
        <w:t>up-to-date information.</w:t>
      </w:r>
    </w:p>
    <w:p w14:paraId="27E855B4" w14:textId="77777777" w:rsidR="00C86168" w:rsidRPr="00604757" w:rsidRDefault="00C86168" w:rsidP="00C86168">
      <w:pPr>
        <w:rPr>
          <w:rFonts w:ascii="Courier New" w:hAnsi="Courier New" w:cs="Courier New"/>
          <w:color w:val="000000" w:themeColor="text1"/>
        </w:rPr>
      </w:pPr>
    </w:p>
    <w:p w14:paraId="172C989A" w14:textId="77777777" w:rsidR="00DE0163" w:rsidRPr="00604757" w:rsidRDefault="002C6ADB" w:rsidP="00C86168">
      <w:pPr>
        <w:rPr>
          <w:rFonts w:ascii="Courier New" w:hAnsi="Courier New" w:cs="Courier New"/>
          <w:b/>
          <w:u w:val="single"/>
        </w:rPr>
      </w:pPr>
      <w:r w:rsidRPr="00604757">
        <w:rPr>
          <w:rFonts w:ascii="Courier New" w:hAnsi="Courier New" w:cs="Courier New"/>
          <w:b/>
          <w:u w:val="single"/>
        </w:rPr>
        <w:t>A.7</w:t>
      </w:r>
      <w:r w:rsidR="00DE0163" w:rsidRPr="00604757">
        <w:rPr>
          <w:rFonts w:ascii="Courier New" w:hAnsi="Courier New" w:cs="Courier New"/>
          <w:b/>
          <w:u w:val="single"/>
        </w:rPr>
        <w:t xml:space="preserve"> </w:t>
      </w:r>
      <w:r w:rsidR="00C86168" w:rsidRPr="00604757">
        <w:rPr>
          <w:rFonts w:ascii="Courier New" w:hAnsi="Courier New" w:cs="Courier New"/>
          <w:b/>
          <w:u w:val="single"/>
        </w:rPr>
        <w:tab/>
      </w:r>
      <w:r w:rsidR="00DE0163" w:rsidRPr="00604757">
        <w:rPr>
          <w:rFonts w:ascii="Courier New" w:hAnsi="Courier New" w:cs="Courier New"/>
          <w:b/>
          <w:u w:val="single"/>
        </w:rPr>
        <w:t>Special Circumstances</w:t>
      </w:r>
      <w:r w:rsidR="004E4ED3" w:rsidRPr="00604757">
        <w:rPr>
          <w:rFonts w:ascii="Courier New" w:hAnsi="Courier New" w:cs="Courier New"/>
          <w:b/>
          <w:u w:val="single"/>
        </w:rPr>
        <w:t xml:space="preserve"> Relating to the Guidelines of 5 CFR 1320.5</w:t>
      </w:r>
    </w:p>
    <w:p w14:paraId="33383827" w14:textId="77777777" w:rsidR="00C575F6" w:rsidRPr="00604757" w:rsidRDefault="00C575F6" w:rsidP="00CA7AD8">
      <w:pPr>
        <w:rPr>
          <w:rFonts w:ascii="Courier New" w:hAnsi="Courier New" w:cs="Courier New"/>
        </w:rPr>
      </w:pPr>
    </w:p>
    <w:p w14:paraId="24E714C7" w14:textId="77777777" w:rsidR="00DE0163" w:rsidRPr="00604757" w:rsidRDefault="00D10562" w:rsidP="00CA7AD8">
      <w:pPr>
        <w:rPr>
          <w:rFonts w:ascii="Courier New" w:hAnsi="Courier New" w:cs="Courier New"/>
        </w:rPr>
      </w:pPr>
      <w:r w:rsidRPr="00604757">
        <w:rPr>
          <w:rFonts w:ascii="Courier New" w:hAnsi="Courier New" w:cs="Courier New"/>
        </w:rPr>
        <w:t>This</w:t>
      </w:r>
      <w:r w:rsidR="00DE0163" w:rsidRPr="00604757">
        <w:rPr>
          <w:rFonts w:ascii="Courier New" w:hAnsi="Courier New" w:cs="Courier New"/>
        </w:rPr>
        <w:t xml:space="preserve"> request fully complies with the regulation</w:t>
      </w:r>
      <w:r w:rsidRPr="00604757">
        <w:rPr>
          <w:rFonts w:ascii="Courier New" w:hAnsi="Courier New" w:cs="Courier New"/>
        </w:rPr>
        <w:t xml:space="preserve"> 5 CFR 1320.5</w:t>
      </w:r>
      <w:r w:rsidR="00DE0163" w:rsidRPr="00604757">
        <w:rPr>
          <w:rFonts w:ascii="Courier New" w:hAnsi="Courier New" w:cs="Courier New"/>
        </w:rPr>
        <w:t>.</w:t>
      </w:r>
    </w:p>
    <w:p w14:paraId="5014DF0C" w14:textId="77777777" w:rsidR="00C86168" w:rsidRPr="00604757" w:rsidRDefault="00C86168" w:rsidP="00C86168">
      <w:pPr>
        <w:rPr>
          <w:rFonts w:ascii="Courier New" w:hAnsi="Courier New" w:cs="Courier New"/>
        </w:rPr>
      </w:pPr>
    </w:p>
    <w:p w14:paraId="4835E27F" w14:textId="77777777" w:rsidR="00DE0163" w:rsidRPr="00604757" w:rsidRDefault="002C6ADB" w:rsidP="002C6ADB">
      <w:pPr>
        <w:rPr>
          <w:rFonts w:ascii="Courier New" w:hAnsi="Courier New" w:cs="Courier New"/>
          <w:b/>
          <w:u w:val="single"/>
        </w:rPr>
      </w:pPr>
      <w:r w:rsidRPr="00604757">
        <w:rPr>
          <w:rFonts w:ascii="Courier New" w:hAnsi="Courier New" w:cs="Courier New"/>
          <w:b/>
          <w:u w:val="single"/>
        </w:rPr>
        <w:t>A.8</w:t>
      </w:r>
      <w:r w:rsidR="00DE0163" w:rsidRPr="00604757">
        <w:rPr>
          <w:rFonts w:ascii="Courier New" w:hAnsi="Courier New" w:cs="Courier New"/>
          <w:b/>
          <w:u w:val="single"/>
        </w:rPr>
        <w:t xml:space="preserve"> </w:t>
      </w:r>
      <w:r w:rsidR="00C86168" w:rsidRPr="00604757">
        <w:rPr>
          <w:rFonts w:ascii="Courier New" w:hAnsi="Courier New" w:cs="Courier New"/>
          <w:b/>
          <w:u w:val="single"/>
        </w:rPr>
        <w:tab/>
      </w:r>
      <w:r w:rsidR="004E4ED3" w:rsidRPr="00604757">
        <w:rPr>
          <w:rFonts w:ascii="Courier New" w:hAnsi="Courier New" w:cs="Courier New"/>
          <w:b/>
          <w:u w:val="single"/>
        </w:rPr>
        <w:t>Comments in Response to the Federal Registe</w:t>
      </w:r>
      <w:r w:rsidR="00C86168" w:rsidRPr="00604757">
        <w:rPr>
          <w:rFonts w:ascii="Courier New" w:hAnsi="Courier New" w:cs="Courier New"/>
          <w:b/>
          <w:u w:val="single"/>
        </w:rPr>
        <w:t xml:space="preserve">r Notice and Efforts to Consult </w:t>
      </w:r>
      <w:r w:rsidR="004E4ED3" w:rsidRPr="00604757">
        <w:rPr>
          <w:rFonts w:ascii="Courier New" w:hAnsi="Courier New" w:cs="Courier New"/>
          <w:b/>
          <w:u w:val="single"/>
        </w:rPr>
        <w:t>Outside Agency</w:t>
      </w:r>
    </w:p>
    <w:p w14:paraId="563F0E08" w14:textId="77777777" w:rsidR="00377281" w:rsidRPr="00604757" w:rsidRDefault="00377281" w:rsidP="00207287">
      <w:pPr>
        <w:ind w:left="360"/>
        <w:rPr>
          <w:rFonts w:ascii="Courier New" w:hAnsi="Courier New" w:cs="Courier New"/>
          <w:b/>
        </w:rPr>
      </w:pPr>
    </w:p>
    <w:p w14:paraId="4C0A3853" w14:textId="77777777" w:rsidR="00377281" w:rsidRPr="00604757" w:rsidRDefault="00377281" w:rsidP="000E17D1">
      <w:pPr>
        <w:rPr>
          <w:rFonts w:ascii="Courier New" w:hAnsi="Courier New" w:cs="Courier New"/>
        </w:rPr>
      </w:pPr>
      <w:r w:rsidRPr="00604757">
        <w:rPr>
          <w:rFonts w:ascii="Courier New" w:hAnsi="Courier New" w:cs="Courier New"/>
          <w:u w:val="single"/>
        </w:rPr>
        <w:t>Federal Register Noti</w:t>
      </w:r>
      <w:r w:rsidR="00C6557E" w:rsidRPr="00604757">
        <w:rPr>
          <w:rFonts w:ascii="Courier New" w:hAnsi="Courier New" w:cs="Courier New"/>
          <w:u w:val="single"/>
        </w:rPr>
        <w:t>ce</w:t>
      </w:r>
    </w:p>
    <w:p w14:paraId="5848EF26" w14:textId="13906234" w:rsidR="00C575F6" w:rsidRPr="00604757" w:rsidRDefault="00FA2908" w:rsidP="000E17D1">
      <w:pPr>
        <w:rPr>
          <w:rFonts w:ascii="Courier New" w:hAnsi="Courier New" w:cs="Courier New"/>
          <w:i/>
        </w:rPr>
      </w:pPr>
      <w:r w:rsidRPr="00604757">
        <w:rPr>
          <w:rFonts w:ascii="Courier New" w:hAnsi="Courier New" w:cs="Courier New"/>
        </w:rPr>
        <w:t>A</w:t>
      </w:r>
      <w:r w:rsidR="00C575F6" w:rsidRPr="00604757">
        <w:rPr>
          <w:rFonts w:ascii="Courier New" w:hAnsi="Courier New" w:cs="Courier New"/>
        </w:rPr>
        <w:t xml:space="preserve"> 60-day Federal Register Notice </w:t>
      </w:r>
      <w:r w:rsidRPr="00604757">
        <w:rPr>
          <w:rFonts w:ascii="Courier New" w:hAnsi="Courier New" w:cs="Courier New"/>
        </w:rPr>
        <w:t>was published in the Federal Register on April 21, 2015, vol. 80, NO. 76, pp.22195-22196</w:t>
      </w:r>
      <w:r w:rsidR="00CA1842" w:rsidRPr="00604757">
        <w:rPr>
          <w:rFonts w:ascii="Courier New" w:hAnsi="Courier New" w:cs="Courier New"/>
        </w:rPr>
        <w:t xml:space="preserve"> (</w:t>
      </w:r>
      <w:r w:rsidR="006578CE" w:rsidRPr="00604757">
        <w:rPr>
          <w:rFonts w:ascii="Courier New" w:hAnsi="Courier New" w:cs="Courier New"/>
        </w:rPr>
        <w:t xml:space="preserve">see </w:t>
      </w:r>
      <w:r w:rsidR="006578CE" w:rsidRPr="00604757">
        <w:rPr>
          <w:rFonts w:ascii="Courier New" w:hAnsi="Courier New" w:cs="Courier New"/>
          <w:b/>
        </w:rPr>
        <w:t xml:space="preserve">Attachment </w:t>
      </w:r>
      <w:r w:rsidR="00963BEE" w:rsidRPr="00604757">
        <w:rPr>
          <w:rFonts w:ascii="Courier New" w:hAnsi="Courier New" w:cs="Courier New"/>
          <w:b/>
        </w:rPr>
        <w:t>3a</w:t>
      </w:r>
      <w:r w:rsidR="007D3A9D" w:rsidRPr="00604757">
        <w:rPr>
          <w:rFonts w:ascii="Courier New" w:hAnsi="Courier New" w:cs="Courier New"/>
        </w:rPr>
        <w:t>).</w:t>
      </w:r>
      <w:r w:rsidR="008F071E" w:rsidRPr="00604757">
        <w:rPr>
          <w:rFonts w:ascii="Courier New" w:hAnsi="Courier New" w:cs="Courier New"/>
        </w:rPr>
        <w:t xml:space="preserve"> </w:t>
      </w:r>
      <w:r w:rsidRPr="00604757">
        <w:rPr>
          <w:rFonts w:ascii="Courier New" w:hAnsi="Courier New" w:cs="Courier New"/>
        </w:rPr>
        <w:t xml:space="preserve">CDC did not receive public comments related to this notice. </w:t>
      </w:r>
    </w:p>
    <w:p w14:paraId="3C28F85A" w14:textId="77777777" w:rsidR="00C86168" w:rsidRPr="00604757" w:rsidRDefault="00C86168" w:rsidP="000E17D1">
      <w:pPr>
        <w:ind w:left="360"/>
        <w:rPr>
          <w:rFonts w:ascii="Courier New" w:hAnsi="Courier New" w:cs="Courier New"/>
        </w:rPr>
      </w:pPr>
    </w:p>
    <w:p w14:paraId="0ACC5BBB" w14:textId="014CB108" w:rsidR="00377281" w:rsidRPr="00604757" w:rsidRDefault="00377281" w:rsidP="000E17D1">
      <w:pPr>
        <w:rPr>
          <w:rFonts w:ascii="Courier New" w:hAnsi="Courier New" w:cs="Courier New"/>
        </w:rPr>
      </w:pPr>
      <w:r w:rsidRPr="00604757">
        <w:rPr>
          <w:rFonts w:ascii="Courier New" w:hAnsi="Courier New" w:cs="Courier New"/>
          <w:u w:val="single"/>
        </w:rPr>
        <w:t>Other Consultations</w:t>
      </w:r>
    </w:p>
    <w:p w14:paraId="5CE7CFE7" w14:textId="59BFE0C4" w:rsidR="00993A69" w:rsidRPr="00604757" w:rsidRDefault="00E86E76" w:rsidP="000E17D1">
      <w:pPr>
        <w:rPr>
          <w:rFonts w:ascii="Courier New" w:hAnsi="Courier New" w:cs="Courier New"/>
        </w:rPr>
      </w:pPr>
      <w:r w:rsidRPr="00604757">
        <w:rPr>
          <w:rFonts w:ascii="Courier New" w:hAnsi="Courier New" w:cs="Courier New"/>
        </w:rPr>
        <w:t xml:space="preserve">The </w:t>
      </w:r>
      <w:r w:rsidR="00963BEE" w:rsidRPr="00604757">
        <w:rPr>
          <w:rFonts w:ascii="Courier New" w:hAnsi="Courier New" w:cs="Courier New"/>
        </w:rPr>
        <w:t>data collection instrument</w:t>
      </w:r>
      <w:r w:rsidR="002C6ADB" w:rsidRPr="00604757">
        <w:rPr>
          <w:rFonts w:ascii="Courier New" w:hAnsi="Courier New" w:cs="Courier New"/>
        </w:rPr>
        <w:t xml:space="preserve"> was d</w:t>
      </w:r>
      <w:r w:rsidRPr="00604757">
        <w:rPr>
          <w:rFonts w:ascii="Courier New" w:hAnsi="Courier New" w:cs="Courier New"/>
        </w:rPr>
        <w:t>esigned collaboratively by CDC staff</w:t>
      </w:r>
      <w:r w:rsidR="003D5B9A" w:rsidRPr="00604757">
        <w:rPr>
          <w:rFonts w:ascii="Courier New" w:hAnsi="Courier New" w:cs="Courier New"/>
        </w:rPr>
        <w:t xml:space="preserve"> </w:t>
      </w:r>
      <w:r w:rsidRPr="00604757">
        <w:rPr>
          <w:rFonts w:ascii="Courier New" w:hAnsi="Courier New" w:cs="Courier New"/>
        </w:rPr>
        <w:t>and t</w:t>
      </w:r>
      <w:r w:rsidR="00CA1842" w:rsidRPr="00604757">
        <w:rPr>
          <w:rFonts w:ascii="Courier New" w:hAnsi="Courier New" w:cs="Courier New"/>
        </w:rPr>
        <w:t xml:space="preserve">he data collection contractor. </w:t>
      </w:r>
      <w:r w:rsidR="00377281" w:rsidRPr="00604757">
        <w:rPr>
          <w:rFonts w:ascii="Courier New" w:hAnsi="Courier New" w:cs="Courier New"/>
        </w:rPr>
        <w:t>Consultation</w:t>
      </w:r>
      <w:r w:rsidR="00790257" w:rsidRPr="00604757">
        <w:rPr>
          <w:rFonts w:ascii="Courier New" w:hAnsi="Courier New" w:cs="Courier New"/>
        </w:rPr>
        <w:t xml:space="preserve"> will </w:t>
      </w:r>
      <w:r w:rsidRPr="00604757">
        <w:rPr>
          <w:rFonts w:ascii="Courier New" w:hAnsi="Courier New" w:cs="Courier New"/>
        </w:rPr>
        <w:t xml:space="preserve">continue </w:t>
      </w:r>
      <w:r w:rsidR="00790257" w:rsidRPr="00604757">
        <w:rPr>
          <w:rFonts w:ascii="Courier New" w:hAnsi="Courier New" w:cs="Courier New"/>
        </w:rPr>
        <w:t xml:space="preserve">throughout the </w:t>
      </w:r>
      <w:r w:rsidRPr="00604757">
        <w:rPr>
          <w:rFonts w:ascii="Courier New" w:hAnsi="Courier New" w:cs="Courier New"/>
        </w:rPr>
        <w:t xml:space="preserve">implementation </w:t>
      </w:r>
      <w:r w:rsidR="00790257" w:rsidRPr="00604757">
        <w:rPr>
          <w:rFonts w:ascii="Courier New" w:hAnsi="Courier New" w:cs="Courier New"/>
        </w:rPr>
        <w:t>process</w:t>
      </w:r>
      <w:r w:rsidR="00993A69" w:rsidRPr="00604757">
        <w:rPr>
          <w:rFonts w:ascii="Courier New" w:hAnsi="Courier New" w:cs="Courier New"/>
        </w:rPr>
        <w:t>.</w:t>
      </w:r>
      <w:r w:rsidR="000E17D1" w:rsidRPr="00604757">
        <w:rPr>
          <w:rFonts w:ascii="Courier New" w:hAnsi="Courier New" w:cs="Courier New"/>
        </w:rPr>
        <w:t xml:space="preserve"> </w:t>
      </w:r>
      <w:r w:rsidR="00963BEE" w:rsidRPr="00604757">
        <w:rPr>
          <w:rFonts w:ascii="Courier New" w:hAnsi="Courier New" w:cs="Courier New"/>
        </w:rPr>
        <w:t>There were no external consultations.</w:t>
      </w:r>
    </w:p>
    <w:p w14:paraId="441FA8E2" w14:textId="77777777" w:rsidR="00B848D7" w:rsidRPr="00604757" w:rsidRDefault="00B848D7" w:rsidP="00207287">
      <w:pPr>
        <w:ind w:left="360"/>
        <w:rPr>
          <w:rFonts w:ascii="Courier New" w:hAnsi="Courier New" w:cs="Courier New"/>
          <w:b/>
        </w:rPr>
      </w:pPr>
    </w:p>
    <w:p w14:paraId="1FA081EE" w14:textId="77777777" w:rsidR="00436DD4" w:rsidRPr="00604757" w:rsidRDefault="002C6ADB" w:rsidP="002C6ADB">
      <w:pPr>
        <w:rPr>
          <w:rFonts w:ascii="Courier New" w:hAnsi="Courier New" w:cs="Courier New"/>
          <w:b/>
          <w:u w:val="single"/>
        </w:rPr>
      </w:pPr>
      <w:r w:rsidRPr="00604757">
        <w:rPr>
          <w:rFonts w:ascii="Courier New" w:hAnsi="Courier New" w:cs="Courier New"/>
          <w:b/>
          <w:u w:val="single"/>
        </w:rPr>
        <w:t>A.9</w:t>
      </w:r>
      <w:r w:rsidR="00C86168" w:rsidRPr="00604757">
        <w:rPr>
          <w:rFonts w:ascii="Courier New" w:hAnsi="Courier New" w:cs="Courier New"/>
          <w:b/>
          <w:u w:val="single"/>
        </w:rPr>
        <w:tab/>
      </w:r>
      <w:r w:rsidR="004E4ED3" w:rsidRPr="00604757">
        <w:rPr>
          <w:rFonts w:ascii="Courier New" w:hAnsi="Courier New" w:cs="Courier New"/>
          <w:b/>
          <w:u w:val="single"/>
        </w:rPr>
        <w:t>Explanation of Any Payment or Gift</w:t>
      </w:r>
      <w:r w:rsidR="00436DD4" w:rsidRPr="00604757">
        <w:rPr>
          <w:rFonts w:ascii="Courier New" w:hAnsi="Courier New" w:cs="Courier New"/>
          <w:b/>
          <w:u w:val="single"/>
        </w:rPr>
        <w:t xml:space="preserve"> to Respondents</w:t>
      </w:r>
    </w:p>
    <w:p w14:paraId="26AB1A35" w14:textId="77777777" w:rsidR="00C575F6" w:rsidRPr="00604757" w:rsidRDefault="00C575F6" w:rsidP="00CA7AD8">
      <w:pPr>
        <w:rPr>
          <w:rFonts w:ascii="Courier New" w:hAnsi="Courier New" w:cs="Courier New"/>
        </w:rPr>
      </w:pPr>
    </w:p>
    <w:p w14:paraId="6BA54C51" w14:textId="77777777" w:rsidR="00436DD4" w:rsidRPr="00604757" w:rsidRDefault="00B92947" w:rsidP="00CA7AD8">
      <w:pPr>
        <w:rPr>
          <w:rFonts w:ascii="Courier New" w:hAnsi="Courier New" w:cs="Courier New"/>
        </w:rPr>
      </w:pPr>
      <w:r w:rsidRPr="00604757">
        <w:rPr>
          <w:rFonts w:ascii="Courier New" w:hAnsi="Courier New" w:cs="Courier New"/>
        </w:rPr>
        <w:t>Respondents</w:t>
      </w:r>
      <w:r w:rsidR="00436DD4" w:rsidRPr="00604757">
        <w:rPr>
          <w:rFonts w:ascii="Courier New" w:hAnsi="Courier New" w:cs="Courier New"/>
        </w:rPr>
        <w:t xml:space="preserve"> </w:t>
      </w:r>
      <w:r w:rsidR="002627DC" w:rsidRPr="00604757">
        <w:rPr>
          <w:rFonts w:ascii="Courier New" w:hAnsi="Courier New" w:cs="Courier New"/>
        </w:rPr>
        <w:t>will</w:t>
      </w:r>
      <w:r w:rsidR="00436DD4" w:rsidRPr="00604757">
        <w:rPr>
          <w:rFonts w:ascii="Courier New" w:hAnsi="Courier New" w:cs="Courier New"/>
        </w:rPr>
        <w:t xml:space="preserve"> not receive payments or gifts for providing information.</w:t>
      </w:r>
      <w:r w:rsidR="00E86E76" w:rsidRPr="00604757">
        <w:rPr>
          <w:rFonts w:ascii="Courier New" w:hAnsi="Courier New" w:cs="Courier New"/>
        </w:rPr>
        <w:t xml:space="preserve">  </w:t>
      </w:r>
    </w:p>
    <w:p w14:paraId="6FF2FA18" w14:textId="77777777" w:rsidR="00C86168" w:rsidRPr="00604757" w:rsidRDefault="00C86168" w:rsidP="00C86168">
      <w:pPr>
        <w:rPr>
          <w:rFonts w:ascii="Courier New" w:hAnsi="Courier New" w:cs="Courier New"/>
          <w:b/>
          <w:u w:val="single"/>
        </w:rPr>
      </w:pPr>
    </w:p>
    <w:p w14:paraId="57715112" w14:textId="77777777" w:rsidR="00436DD4" w:rsidRPr="00604757" w:rsidRDefault="002C6ADB" w:rsidP="00C86168">
      <w:pPr>
        <w:rPr>
          <w:rFonts w:ascii="Courier New" w:hAnsi="Courier New" w:cs="Courier New"/>
          <w:b/>
          <w:u w:val="single"/>
        </w:rPr>
      </w:pPr>
      <w:r w:rsidRPr="00604757">
        <w:rPr>
          <w:rFonts w:ascii="Courier New" w:hAnsi="Courier New" w:cs="Courier New"/>
          <w:b/>
          <w:u w:val="single"/>
        </w:rPr>
        <w:t>A.10</w:t>
      </w:r>
      <w:r w:rsidR="00C86168" w:rsidRPr="00604757">
        <w:rPr>
          <w:rFonts w:ascii="Courier New" w:hAnsi="Courier New" w:cs="Courier New"/>
          <w:b/>
          <w:u w:val="single"/>
        </w:rPr>
        <w:tab/>
      </w:r>
      <w:r w:rsidR="00436DD4" w:rsidRPr="00604757">
        <w:rPr>
          <w:rFonts w:ascii="Courier New" w:hAnsi="Courier New" w:cs="Courier New"/>
          <w:b/>
          <w:u w:val="single"/>
        </w:rPr>
        <w:t>Assurance of Confidentiality</w:t>
      </w:r>
      <w:r w:rsidR="004E4ED3" w:rsidRPr="00604757">
        <w:rPr>
          <w:rFonts w:ascii="Courier New" w:hAnsi="Courier New" w:cs="Courier New"/>
          <w:b/>
          <w:u w:val="single"/>
        </w:rPr>
        <w:t xml:space="preserve"> Provided to Respondents</w:t>
      </w:r>
    </w:p>
    <w:p w14:paraId="0D19275E" w14:textId="77777777" w:rsidR="00C575F6" w:rsidRPr="00604757" w:rsidRDefault="00C575F6" w:rsidP="00A343C3">
      <w:pPr>
        <w:tabs>
          <w:tab w:val="left" w:pos="810"/>
        </w:tabs>
        <w:rPr>
          <w:rFonts w:ascii="Courier New" w:hAnsi="Courier New" w:cs="Courier New"/>
        </w:rPr>
      </w:pPr>
    </w:p>
    <w:p w14:paraId="46B11CEB" w14:textId="672CCBA3" w:rsidR="00A343C3" w:rsidRPr="00604757" w:rsidRDefault="00F64425" w:rsidP="00A343C3">
      <w:pPr>
        <w:tabs>
          <w:tab w:val="left" w:pos="810"/>
        </w:tabs>
        <w:rPr>
          <w:rFonts w:ascii="Courier New" w:hAnsi="Courier New" w:cs="Courier New"/>
        </w:rPr>
      </w:pPr>
      <w:r w:rsidRPr="00604757">
        <w:rPr>
          <w:rFonts w:ascii="Courier New" w:hAnsi="Courier New" w:cs="Courier New"/>
        </w:rPr>
        <w:t>Respondents are c</w:t>
      </w:r>
      <w:r w:rsidR="008F071E" w:rsidRPr="00604757">
        <w:rPr>
          <w:rFonts w:ascii="Courier New" w:hAnsi="Courier New" w:cs="Courier New"/>
        </w:rPr>
        <w:t xml:space="preserve">ooperative agreement awardees. </w:t>
      </w:r>
      <w:r w:rsidR="007C6C77" w:rsidRPr="00604757">
        <w:rPr>
          <w:rFonts w:ascii="Courier New" w:hAnsi="Courier New" w:cs="Courier New"/>
        </w:rPr>
        <w:t xml:space="preserve">The data collection </w:t>
      </w:r>
      <w:r w:rsidR="006446A3" w:rsidRPr="00604757">
        <w:rPr>
          <w:rFonts w:ascii="Courier New" w:hAnsi="Courier New" w:cs="Courier New"/>
        </w:rPr>
        <w:t>do</w:t>
      </w:r>
      <w:r w:rsidRPr="00604757">
        <w:rPr>
          <w:rFonts w:ascii="Courier New" w:hAnsi="Courier New" w:cs="Courier New"/>
        </w:rPr>
        <w:t>es</w:t>
      </w:r>
      <w:r w:rsidR="007C6C77" w:rsidRPr="00604757">
        <w:rPr>
          <w:rFonts w:ascii="Courier New" w:hAnsi="Courier New" w:cs="Courier New"/>
        </w:rPr>
        <w:t xml:space="preserve"> not involve research with human subjects. The information collection does not require consent from individuals or IRB approval.</w:t>
      </w:r>
      <w:r w:rsidR="00A343C3" w:rsidRPr="00604757">
        <w:rPr>
          <w:rFonts w:ascii="Courier New" w:hAnsi="Courier New" w:cs="Courier New"/>
        </w:rPr>
        <w:t xml:space="preserve"> While consent is not required to report aggregate data, awardee consent will be obtained if specific state data is used for publications, reports, or other publicly disseminated information.</w:t>
      </w:r>
    </w:p>
    <w:p w14:paraId="313FFE2D" w14:textId="759EE3FA" w:rsidR="007C6C77" w:rsidRPr="00604757" w:rsidRDefault="007C6C77" w:rsidP="007C6C77">
      <w:pPr>
        <w:tabs>
          <w:tab w:val="left" w:pos="810"/>
        </w:tabs>
        <w:rPr>
          <w:rFonts w:ascii="Courier New" w:hAnsi="Courier New" w:cs="Courier New"/>
        </w:rPr>
      </w:pPr>
    </w:p>
    <w:p w14:paraId="7F06C7A1" w14:textId="3ABA1FD1" w:rsidR="002C6ADB" w:rsidRPr="00604757" w:rsidRDefault="002C6ADB" w:rsidP="002C6ADB">
      <w:pPr>
        <w:rPr>
          <w:rFonts w:ascii="Courier New" w:hAnsi="Courier New" w:cs="Courier New"/>
          <w:u w:val="single"/>
        </w:rPr>
      </w:pPr>
      <w:r w:rsidRPr="00604757">
        <w:rPr>
          <w:rFonts w:ascii="Courier New" w:hAnsi="Courier New" w:cs="Courier New"/>
          <w:u w:val="single"/>
        </w:rPr>
        <w:t>10.1 Privacy Impact Assessment Information</w:t>
      </w:r>
    </w:p>
    <w:p w14:paraId="42257009" w14:textId="77777777" w:rsidR="002C6ADB" w:rsidRPr="00604757" w:rsidRDefault="002C6ADB" w:rsidP="002C6ADB">
      <w:pPr>
        <w:rPr>
          <w:rFonts w:ascii="Courier New" w:hAnsi="Courier New" w:cs="Courier New"/>
        </w:rPr>
      </w:pPr>
    </w:p>
    <w:p w14:paraId="3147EF8C" w14:textId="78E07DB5" w:rsidR="002C6ADB" w:rsidRPr="00604757" w:rsidRDefault="00D67D95" w:rsidP="002C6ADB">
      <w:pPr>
        <w:pStyle w:val="ListParagraph"/>
        <w:numPr>
          <w:ilvl w:val="0"/>
          <w:numId w:val="17"/>
        </w:numPr>
        <w:tabs>
          <w:tab w:val="left" w:pos="720"/>
        </w:tabs>
        <w:rPr>
          <w:rFonts w:ascii="Courier New" w:hAnsi="Courier New" w:cs="Courier New"/>
        </w:rPr>
      </w:pPr>
      <w:r>
        <w:rPr>
          <w:rFonts w:ascii="Courier New" w:hAnsi="Courier New" w:cs="Courier New"/>
        </w:rPr>
        <w:t xml:space="preserve">The </w:t>
      </w:r>
      <w:r w:rsidR="002C6ADB" w:rsidRPr="00604757">
        <w:rPr>
          <w:rFonts w:ascii="Courier New" w:hAnsi="Courier New" w:cs="Courier New"/>
        </w:rPr>
        <w:t>NCBDDD</w:t>
      </w:r>
      <w:r>
        <w:rPr>
          <w:rFonts w:ascii="Courier New" w:hAnsi="Courier New" w:cs="Courier New"/>
        </w:rPr>
        <w:t xml:space="preserve"> Information Systems Security Officer has r</w:t>
      </w:r>
      <w:r w:rsidR="002C6ADB" w:rsidRPr="00604757">
        <w:rPr>
          <w:rFonts w:ascii="Courier New" w:hAnsi="Courier New" w:cs="Courier New"/>
        </w:rPr>
        <w:t>eviewed this Information Collection Request and ha</w:t>
      </w:r>
      <w:r>
        <w:rPr>
          <w:rFonts w:ascii="Courier New" w:hAnsi="Courier New" w:cs="Courier New"/>
        </w:rPr>
        <w:t xml:space="preserve">s </w:t>
      </w:r>
      <w:r w:rsidR="002C6ADB" w:rsidRPr="00604757">
        <w:rPr>
          <w:rFonts w:ascii="Courier New" w:hAnsi="Courier New" w:cs="Courier New"/>
        </w:rPr>
        <w:t>determined that the Privacy Act is not applicable. The data collection does not involve collection of sensitive or iden</w:t>
      </w:r>
      <w:r w:rsidR="008F071E" w:rsidRPr="00604757">
        <w:rPr>
          <w:rFonts w:ascii="Courier New" w:hAnsi="Courier New" w:cs="Courier New"/>
        </w:rPr>
        <w:t xml:space="preserve">tifiable personal information. </w:t>
      </w:r>
      <w:r w:rsidR="002C6ADB" w:rsidRPr="00604757">
        <w:rPr>
          <w:rFonts w:ascii="Courier New" w:hAnsi="Courier New" w:cs="Courier New"/>
        </w:rPr>
        <w:t xml:space="preserve">Respondents are </w:t>
      </w:r>
      <w:r w:rsidR="002C6ADB" w:rsidRPr="00604757">
        <w:rPr>
          <w:rFonts w:ascii="Courier New" w:hAnsi="Courier New" w:cs="Courier New"/>
          <w:color w:val="000000" w:themeColor="text1"/>
        </w:rPr>
        <w:t>state/local governmental agencies or their designated representatives.</w:t>
      </w:r>
      <w:r w:rsidR="002C6ADB" w:rsidRPr="00604757">
        <w:rPr>
          <w:rFonts w:ascii="Courier New" w:hAnsi="Courier New" w:cs="Courier New"/>
        </w:rPr>
        <w:t xml:space="preserve"> Although contact information is obtained for each awardee, the contact person provides information about the organizat</w:t>
      </w:r>
      <w:r w:rsidR="008F071E" w:rsidRPr="00604757">
        <w:rPr>
          <w:rFonts w:ascii="Courier New" w:hAnsi="Courier New" w:cs="Courier New"/>
        </w:rPr>
        <w:t xml:space="preserve">ion, not personal information. </w:t>
      </w:r>
      <w:r w:rsidR="002C6ADB" w:rsidRPr="00604757">
        <w:rPr>
          <w:rFonts w:ascii="Courier New" w:hAnsi="Courier New" w:cs="Courier New"/>
        </w:rPr>
        <w:t>No system of records will be created under the Privacy Act.</w:t>
      </w:r>
    </w:p>
    <w:p w14:paraId="2FBDA560" w14:textId="77777777" w:rsidR="002C6ADB" w:rsidRPr="00604757" w:rsidRDefault="002C6ADB" w:rsidP="002C6ADB">
      <w:pPr>
        <w:rPr>
          <w:rFonts w:ascii="Courier New" w:hAnsi="Courier New" w:cs="Courier New"/>
        </w:rPr>
      </w:pPr>
    </w:p>
    <w:p w14:paraId="197E33B6" w14:textId="14E0EB73" w:rsidR="002C6ADB" w:rsidRPr="00604757" w:rsidRDefault="002C6ADB" w:rsidP="002C6ADB">
      <w:pPr>
        <w:pStyle w:val="ListParagraph"/>
        <w:numPr>
          <w:ilvl w:val="0"/>
          <w:numId w:val="17"/>
        </w:numPr>
        <w:tabs>
          <w:tab w:val="left" w:pos="810"/>
        </w:tabs>
        <w:rPr>
          <w:rFonts w:ascii="Courier New" w:hAnsi="Courier New" w:cs="Courier New"/>
        </w:rPr>
      </w:pPr>
      <w:r w:rsidRPr="00604757">
        <w:rPr>
          <w:rFonts w:ascii="Courier New" w:hAnsi="Courier New" w:cs="Courier New"/>
        </w:rPr>
        <w:t>Submission of the completed data collection tool and access to awardee data will be controlled by</w:t>
      </w:r>
      <w:r w:rsidR="002542B3" w:rsidRPr="00604757">
        <w:rPr>
          <w:rFonts w:ascii="Courier New" w:hAnsi="Courier New" w:cs="Courier New"/>
        </w:rPr>
        <w:t xml:space="preserve"> limiting the number of CDC staff who receive and review the data. All data will be submitted to one specific CDC employee, who will combine data and save in aggregate Microsoft Excel spreadsheet. </w:t>
      </w:r>
      <w:r w:rsidRPr="00604757">
        <w:rPr>
          <w:rFonts w:ascii="Courier New" w:hAnsi="Courier New" w:cs="Courier New"/>
        </w:rPr>
        <w:t>a CDC staff will have varying levels of access to the data with role-appropriate security training, based on the requ</w:t>
      </w:r>
      <w:r w:rsidR="008F071E" w:rsidRPr="00604757">
        <w:rPr>
          <w:rFonts w:ascii="Courier New" w:hAnsi="Courier New" w:cs="Courier New"/>
        </w:rPr>
        <w:t xml:space="preserve">irements of their position(s). </w:t>
      </w:r>
      <w:r w:rsidRPr="00604757">
        <w:rPr>
          <w:rFonts w:ascii="Courier New" w:hAnsi="Courier New" w:cs="Courier New"/>
        </w:rPr>
        <w:t xml:space="preserve">Data will be stored on an internal CDC </w:t>
      </w:r>
      <w:r w:rsidR="002542B3" w:rsidRPr="00604757">
        <w:rPr>
          <w:rFonts w:ascii="Courier New" w:hAnsi="Courier New" w:cs="Courier New"/>
        </w:rPr>
        <w:t xml:space="preserve">shared drive </w:t>
      </w:r>
      <w:r w:rsidRPr="00604757">
        <w:rPr>
          <w:rFonts w:ascii="Courier New" w:hAnsi="Courier New" w:cs="Courier New"/>
        </w:rPr>
        <w:t xml:space="preserve">subject to CDC’s information security guidelines.  </w:t>
      </w:r>
    </w:p>
    <w:p w14:paraId="19928CCF" w14:textId="77777777" w:rsidR="002C6ADB" w:rsidRPr="00604757" w:rsidRDefault="002C6ADB" w:rsidP="002C6ADB">
      <w:pPr>
        <w:rPr>
          <w:rFonts w:ascii="Courier New" w:hAnsi="Courier New" w:cs="Courier New"/>
        </w:rPr>
      </w:pPr>
    </w:p>
    <w:p w14:paraId="2630A3D0" w14:textId="77777777" w:rsidR="002C6ADB" w:rsidRPr="00604757" w:rsidRDefault="002C6ADB" w:rsidP="002C6ADB">
      <w:pPr>
        <w:pStyle w:val="ListParagraph"/>
        <w:numPr>
          <w:ilvl w:val="0"/>
          <w:numId w:val="17"/>
        </w:numPr>
        <w:rPr>
          <w:rFonts w:ascii="Courier New" w:hAnsi="Courier New" w:cs="Courier New"/>
        </w:rPr>
      </w:pPr>
      <w:r w:rsidRPr="00604757">
        <w:rPr>
          <w:rFonts w:ascii="Courier New" w:hAnsi="Courier New" w:cs="Courier New"/>
        </w:rPr>
        <w:t>Awardees are required to provide data as a condition of cooperative agreement funding.</w:t>
      </w:r>
      <w:r w:rsidRPr="00604757">
        <w:rPr>
          <w:rFonts w:ascii="Courier New" w:hAnsi="Courier New" w:cs="Courier New"/>
        </w:rPr>
        <w:br/>
      </w:r>
    </w:p>
    <w:p w14:paraId="33092866" w14:textId="77777777" w:rsidR="002C6ADB" w:rsidRPr="00604757" w:rsidRDefault="002C6ADB" w:rsidP="002C6ADB">
      <w:pPr>
        <w:pStyle w:val="ListParagraph"/>
        <w:numPr>
          <w:ilvl w:val="0"/>
          <w:numId w:val="17"/>
        </w:numPr>
        <w:tabs>
          <w:tab w:val="left" w:pos="810"/>
        </w:tabs>
        <w:rPr>
          <w:rFonts w:ascii="Courier New" w:hAnsi="Courier New" w:cs="Courier New"/>
        </w:rPr>
      </w:pPr>
      <w:r w:rsidRPr="00604757">
        <w:rPr>
          <w:rFonts w:ascii="Courier New" w:hAnsi="Courier New" w:cs="Courier New"/>
        </w:rPr>
        <w:t>While consent is not required to report aggregate data, awardee consent will be obtained if specific state data is used for publications, reports, or other publicly disseminated information.</w:t>
      </w:r>
    </w:p>
    <w:p w14:paraId="015F8FA0" w14:textId="77777777" w:rsidR="002C6ADB" w:rsidRPr="00604757" w:rsidRDefault="002C6ADB" w:rsidP="002C6ADB">
      <w:pPr>
        <w:rPr>
          <w:rFonts w:ascii="Courier New" w:hAnsi="Courier New" w:cs="Courier New"/>
        </w:rPr>
      </w:pPr>
    </w:p>
    <w:p w14:paraId="38D93B7A" w14:textId="77777777" w:rsidR="002C6ADB" w:rsidRPr="00604757" w:rsidRDefault="002C6ADB" w:rsidP="002C6ADB">
      <w:pPr>
        <w:rPr>
          <w:rFonts w:ascii="Courier New" w:hAnsi="Courier New" w:cs="Courier New"/>
          <w:b/>
        </w:rPr>
      </w:pPr>
      <w:r w:rsidRPr="00604757">
        <w:rPr>
          <w:rFonts w:ascii="Courier New" w:hAnsi="Courier New" w:cs="Courier New"/>
          <w:b/>
          <w:u w:val="single"/>
        </w:rPr>
        <w:t>A.11. Justification for Sensitive Questions</w:t>
      </w:r>
    </w:p>
    <w:p w14:paraId="61E4486C" w14:textId="77777777" w:rsidR="00C575F6" w:rsidRPr="00604757" w:rsidRDefault="00C575F6" w:rsidP="002C6ADB">
      <w:pPr>
        <w:rPr>
          <w:rFonts w:ascii="Courier New" w:hAnsi="Courier New" w:cs="Courier New"/>
        </w:rPr>
      </w:pPr>
    </w:p>
    <w:p w14:paraId="1956888E" w14:textId="11636016" w:rsidR="00C86168" w:rsidRPr="00604757" w:rsidRDefault="002C6ADB" w:rsidP="00C86168">
      <w:pPr>
        <w:rPr>
          <w:rFonts w:ascii="Courier New" w:hAnsi="Courier New" w:cs="Courier New"/>
        </w:rPr>
      </w:pPr>
      <w:r w:rsidRPr="00604757">
        <w:rPr>
          <w:rFonts w:ascii="Courier New" w:hAnsi="Courier New" w:cs="Courier New"/>
        </w:rPr>
        <w:t xml:space="preserve">The proposed data collection tool does not collect sensitive information.  </w:t>
      </w:r>
    </w:p>
    <w:p w14:paraId="078968D2" w14:textId="77777777" w:rsidR="00C575F6" w:rsidRPr="00604757" w:rsidRDefault="00C575F6" w:rsidP="00C86168">
      <w:pPr>
        <w:rPr>
          <w:rFonts w:ascii="Courier New" w:hAnsi="Courier New" w:cs="Courier New"/>
        </w:rPr>
      </w:pPr>
    </w:p>
    <w:p w14:paraId="5995F0C9" w14:textId="77777777" w:rsidR="00AD5767" w:rsidRPr="00604757" w:rsidRDefault="002C6ADB" w:rsidP="00AD5767">
      <w:pPr>
        <w:rPr>
          <w:rFonts w:ascii="Courier New" w:hAnsi="Courier New" w:cs="Courier New"/>
          <w:b/>
          <w:u w:val="single"/>
        </w:rPr>
      </w:pPr>
      <w:r w:rsidRPr="00604757">
        <w:rPr>
          <w:rFonts w:ascii="Courier New" w:hAnsi="Courier New" w:cs="Courier New"/>
          <w:b/>
          <w:u w:val="single"/>
        </w:rPr>
        <w:t>A.12</w:t>
      </w:r>
      <w:r w:rsidR="00AD5767" w:rsidRPr="00604757">
        <w:rPr>
          <w:rFonts w:ascii="Courier New" w:hAnsi="Courier New" w:cs="Courier New"/>
          <w:b/>
          <w:u w:val="single"/>
        </w:rPr>
        <w:t xml:space="preserve"> Estimates of Annualized Burden Hours and Costs</w:t>
      </w:r>
    </w:p>
    <w:p w14:paraId="0DBB5245" w14:textId="77777777" w:rsidR="00C575F6" w:rsidRPr="00604757" w:rsidRDefault="00C575F6" w:rsidP="00145A46">
      <w:pPr>
        <w:ind w:firstLine="720"/>
        <w:rPr>
          <w:rFonts w:ascii="Courier New" w:hAnsi="Courier New" w:cs="Courier New"/>
          <w:u w:val="single"/>
        </w:rPr>
      </w:pPr>
    </w:p>
    <w:p w14:paraId="684332F9" w14:textId="77777777" w:rsidR="00AD5767" w:rsidRPr="00604757" w:rsidRDefault="00AD5767" w:rsidP="00BB78BC">
      <w:pPr>
        <w:rPr>
          <w:rFonts w:ascii="Courier New" w:hAnsi="Courier New" w:cs="Courier New"/>
        </w:rPr>
      </w:pPr>
      <w:r w:rsidRPr="00604757">
        <w:rPr>
          <w:rFonts w:ascii="Courier New" w:hAnsi="Courier New" w:cs="Courier New"/>
          <w:u w:val="single"/>
        </w:rPr>
        <w:t>Estimated Annualized Burden Hours</w:t>
      </w:r>
    </w:p>
    <w:p w14:paraId="75076022" w14:textId="44DEA3F7" w:rsidR="00AD5767" w:rsidRPr="00604757" w:rsidRDefault="006E45C7" w:rsidP="00BB78BC">
      <w:pPr>
        <w:rPr>
          <w:rFonts w:ascii="Courier New" w:hAnsi="Courier New" w:cs="Courier New"/>
        </w:rPr>
      </w:pPr>
      <w:r w:rsidRPr="00604757">
        <w:rPr>
          <w:rFonts w:ascii="Courier New" w:hAnsi="Courier New" w:cs="Courier New"/>
        </w:rPr>
        <w:t xml:space="preserve">Current respondents are the 10 awardees of the ADDM Network </w:t>
      </w:r>
      <w:r w:rsidR="00AD5767" w:rsidRPr="00604757">
        <w:rPr>
          <w:rFonts w:ascii="Courier New" w:hAnsi="Courier New" w:cs="Courier New"/>
        </w:rPr>
        <w:t>cooperative agreement</w:t>
      </w:r>
      <w:r w:rsidRPr="00604757">
        <w:rPr>
          <w:rFonts w:ascii="Courier New" w:hAnsi="Courier New" w:cs="Courier New"/>
        </w:rPr>
        <w:t xml:space="preserve"> plus the</w:t>
      </w:r>
      <w:r w:rsidR="00D178CE" w:rsidRPr="00604757">
        <w:rPr>
          <w:rFonts w:ascii="Courier New" w:hAnsi="Courier New" w:cs="Courier New"/>
        </w:rPr>
        <w:t xml:space="preserve"> ADDM Network</w:t>
      </w:r>
      <w:r w:rsidRPr="00604757">
        <w:rPr>
          <w:rFonts w:ascii="Courier New" w:hAnsi="Courier New" w:cs="Courier New"/>
        </w:rPr>
        <w:t xml:space="preserve"> site administered by CDC</w:t>
      </w:r>
      <w:r w:rsidR="00AD5767" w:rsidRPr="00604757">
        <w:rPr>
          <w:rFonts w:ascii="Courier New" w:hAnsi="Courier New" w:cs="Courier New"/>
        </w:rPr>
        <w:t>. There are t</w:t>
      </w:r>
      <w:r w:rsidR="00212788" w:rsidRPr="00604757">
        <w:rPr>
          <w:rFonts w:ascii="Courier New" w:hAnsi="Courier New" w:cs="Courier New"/>
        </w:rPr>
        <w:t>wo categories of respondents: 5</w:t>
      </w:r>
      <w:r w:rsidR="00AD5767" w:rsidRPr="00604757">
        <w:rPr>
          <w:rFonts w:ascii="Courier New" w:hAnsi="Courier New" w:cs="Courier New"/>
        </w:rPr>
        <w:t xml:space="preserve"> respondents</w:t>
      </w:r>
      <w:r w:rsidR="00212788" w:rsidRPr="00604757">
        <w:rPr>
          <w:rFonts w:ascii="Courier New" w:hAnsi="Courier New" w:cs="Courier New"/>
        </w:rPr>
        <w:t xml:space="preserve"> who are completing Component A</w:t>
      </w:r>
      <w:r w:rsidR="00D178CE" w:rsidRPr="00604757">
        <w:rPr>
          <w:rFonts w:ascii="Courier New" w:hAnsi="Courier New" w:cs="Courier New"/>
        </w:rPr>
        <w:t xml:space="preserve"> (includes CDC-administered site)</w:t>
      </w:r>
      <w:r w:rsidR="00212788" w:rsidRPr="00604757">
        <w:rPr>
          <w:rFonts w:ascii="Courier New" w:hAnsi="Courier New" w:cs="Courier New"/>
        </w:rPr>
        <w:t>, and 6</w:t>
      </w:r>
      <w:r w:rsidR="00AD5767" w:rsidRPr="00604757">
        <w:rPr>
          <w:rFonts w:ascii="Courier New" w:hAnsi="Courier New" w:cs="Courier New"/>
        </w:rPr>
        <w:t xml:space="preserve"> respondents</w:t>
      </w:r>
      <w:r w:rsidR="00212788" w:rsidRPr="00604757">
        <w:rPr>
          <w:rFonts w:ascii="Courier New" w:hAnsi="Courier New" w:cs="Courier New"/>
        </w:rPr>
        <w:t xml:space="preserve"> who</w:t>
      </w:r>
      <w:r w:rsidR="008F071E" w:rsidRPr="00604757">
        <w:rPr>
          <w:rFonts w:ascii="Courier New" w:hAnsi="Courier New" w:cs="Courier New"/>
        </w:rPr>
        <w:t xml:space="preserve"> are completing Component A&amp;B. </w:t>
      </w:r>
      <w:r w:rsidR="00AD5767" w:rsidRPr="00604757">
        <w:rPr>
          <w:rFonts w:ascii="Courier New" w:hAnsi="Courier New" w:cs="Courier New"/>
        </w:rPr>
        <w:t xml:space="preserve">Awardees will report information to CDC about their </w:t>
      </w:r>
      <w:r w:rsidR="00212788" w:rsidRPr="00604757">
        <w:rPr>
          <w:rFonts w:ascii="Courier New" w:hAnsi="Courier New" w:cs="Courier New"/>
        </w:rPr>
        <w:t>activities and performance measures</w:t>
      </w:r>
      <w:r w:rsidR="008F071E" w:rsidRPr="00604757">
        <w:rPr>
          <w:rFonts w:ascii="Courier New" w:hAnsi="Courier New" w:cs="Courier New"/>
        </w:rPr>
        <w:t xml:space="preserve">. </w:t>
      </w:r>
      <w:r w:rsidR="00212788" w:rsidRPr="00604757">
        <w:rPr>
          <w:rFonts w:ascii="Courier New" w:hAnsi="Courier New" w:cs="Courier New"/>
        </w:rPr>
        <w:t>One information collection instrument</w:t>
      </w:r>
      <w:r w:rsidR="00AD5767" w:rsidRPr="00604757">
        <w:rPr>
          <w:rFonts w:ascii="Courier New" w:hAnsi="Courier New" w:cs="Courier New"/>
        </w:rPr>
        <w:t xml:space="preserve"> will be used</w:t>
      </w:r>
      <w:r w:rsidR="00212788" w:rsidRPr="00604757">
        <w:rPr>
          <w:rFonts w:ascii="Courier New" w:hAnsi="Courier New" w:cs="Courier New"/>
        </w:rPr>
        <w:t>:  a Microsoft Excel-based Data Collection</w:t>
      </w:r>
      <w:r w:rsidR="00AD5767" w:rsidRPr="00604757">
        <w:rPr>
          <w:rFonts w:ascii="Courier New" w:hAnsi="Courier New" w:cs="Courier New"/>
        </w:rPr>
        <w:t xml:space="preserve"> Tool (</w:t>
      </w:r>
      <w:r w:rsidR="00AD5767" w:rsidRPr="00604757">
        <w:rPr>
          <w:rFonts w:ascii="Courier New" w:hAnsi="Courier New" w:cs="Courier New"/>
          <w:b/>
        </w:rPr>
        <w:t>Attachment 4a</w:t>
      </w:r>
      <w:r w:rsidR="00212788" w:rsidRPr="00604757">
        <w:rPr>
          <w:rFonts w:ascii="Courier New" w:hAnsi="Courier New" w:cs="Courier New"/>
        </w:rPr>
        <w:t>).</w:t>
      </w:r>
    </w:p>
    <w:p w14:paraId="36FFE4D9" w14:textId="77777777" w:rsidR="00AD5767" w:rsidRPr="00604757" w:rsidRDefault="00AD5767" w:rsidP="00BB78BC">
      <w:pPr>
        <w:rPr>
          <w:rFonts w:ascii="Courier New" w:hAnsi="Courier New" w:cs="Courier New"/>
        </w:rPr>
      </w:pPr>
    </w:p>
    <w:p w14:paraId="11FB3346" w14:textId="518D9345" w:rsidR="00D178CE" w:rsidRPr="00604757" w:rsidRDefault="00212788" w:rsidP="00BB78BC">
      <w:pPr>
        <w:rPr>
          <w:rFonts w:ascii="Courier New" w:hAnsi="Courier New" w:cs="Courier New"/>
        </w:rPr>
      </w:pPr>
      <w:r w:rsidRPr="00604757">
        <w:rPr>
          <w:rFonts w:ascii="Courier New" w:hAnsi="Courier New" w:cs="Courier New"/>
        </w:rPr>
        <w:t>Th</w:t>
      </w:r>
      <w:r w:rsidR="00F70987">
        <w:rPr>
          <w:rFonts w:ascii="Courier New" w:hAnsi="Courier New" w:cs="Courier New"/>
        </w:rPr>
        <w:t xml:space="preserve">is </w:t>
      </w:r>
      <w:r w:rsidRPr="00604757">
        <w:rPr>
          <w:rFonts w:ascii="Courier New" w:hAnsi="Courier New" w:cs="Courier New"/>
        </w:rPr>
        <w:t>instrument</w:t>
      </w:r>
      <w:r w:rsidR="00AD5767" w:rsidRPr="00604757">
        <w:rPr>
          <w:rFonts w:ascii="Courier New" w:hAnsi="Courier New" w:cs="Courier New"/>
        </w:rPr>
        <w:t xml:space="preserve"> will be used for all informa</w:t>
      </w:r>
      <w:r w:rsidR="008F071E" w:rsidRPr="00604757">
        <w:rPr>
          <w:rFonts w:ascii="Courier New" w:hAnsi="Courier New" w:cs="Courier New"/>
        </w:rPr>
        <w:t xml:space="preserve">tion collection and reporting. </w:t>
      </w:r>
      <w:r w:rsidR="00AD5767" w:rsidRPr="00604757">
        <w:rPr>
          <w:rFonts w:ascii="Courier New" w:hAnsi="Courier New" w:cs="Courier New"/>
        </w:rPr>
        <w:t>However, burden estimates for each information collection vary according to:</w:t>
      </w:r>
    </w:p>
    <w:p w14:paraId="6CEAC11F" w14:textId="77777777" w:rsidR="00AD5767" w:rsidRPr="00604757" w:rsidRDefault="00AD5767" w:rsidP="00BB78BC">
      <w:pPr>
        <w:pStyle w:val="ListParagraph"/>
        <w:numPr>
          <w:ilvl w:val="0"/>
          <w:numId w:val="8"/>
        </w:numPr>
        <w:ind w:left="0" w:firstLine="0"/>
        <w:rPr>
          <w:rFonts w:ascii="Courier New" w:hAnsi="Courier New" w:cs="Courier New"/>
        </w:rPr>
      </w:pPr>
      <w:r w:rsidRPr="00604757">
        <w:rPr>
          <w:rFonts w:ascii="Courier New" w:hAnsi="Courier New" w:cs="Courier New"/>
          <w:u w:val="single"/>
        </w:rPr>
        <w:t xml:space="preserve">Whether the awardee is </w:t>
      </w:r>
      <w:r w:rsidR="00212788" w:rsidRPr="00604757">
        <w:rPr>
          <w:rFonts w:ascii="Courier New" w:hAnsi="Courier New" w:cs="Courier New"/>
          <w:u w:val="single"/>
        </w:rPr>
        <w:t>completing Component A or Component A&amp;B</w:t>
      </w:r>
      <w:r w:rsidRPr="00604757">
        <w:rPr>
          <w:rFonts w:ascii="Courier New" w:hAnsi="Courier New" w:cs="Courier New"/>
        </w:rPr>
        <w:t xml:space="preserve">.  </w:t>
      </w:r>
      <w:r w:rsidR="00E21B15" w:rsidRPr="00604757">
        <w:rPr>
          <w:rFonts w:ascii="Courier New" w:hAnsi="Courier New" w:cs="Courier New"/>
        </w:rPr>
        <w:br/>
        <w:t>B</w:t>
      </w:r>
      <w:r w:rsidRPr="00604757">
        <w:rPr>
          <w:rFonts w:ascii="Courier New" w:hAnsi="Courier New" w:cs="Courier New"/>
        </w:rPr>
        <w:t xml:space="preserve">urden is expected to be </w:t>
      </w:r>
      <w:r w:rsidR="00E21B15" w:rsidRPr="00604757">
        <w:rPr>
          <w:rFonts w:ascii="Courier New" w:hAnsi="Courier New" w:cs="Courier New"/>
        </w:rPr>
        <w:t xml:space="preserve">slightly </w:t>
      </w:r>
      <w:r w:rsidRPr="00604757">
        <w:rPr>
          <w:rFonts w:ascii="Courier New" w:hAnsi="Courier New" w:cs="Courier New"/>
        </w:rPr>
        <w:t xml:space="preserve">greater for awardees </w:t>
      </w:r>
      <w:r w:rsidR="00212788" w:rsidRPr="00604757">
        <w:rPr>
          <w:rFonts w:ascii="Courier New" w:hAnsi="Courier New" w:cs="Courier New"/>
        </w:rPr>
        <w:t>completing Component A&amp;B than awardees completing Component A only</w:t>
      </w:r>
      <w:r w:rsidRPr="00604757">
        <w:rPr>
          <w:rFonts w:ascii="Courier New" w:hAnsi="Courier New" w:cs="Courier New"/>
        </w:rPr>
        <w:t xml:space="preserve">, since awardees </w:t>
      </w:r>
      <w:r w:rsidR="00212788" w:rsidRPr="00604757">
        <w:rPr>
          <w:rFonts w:ascii="Courier New" w:hAnsi="Courier New" w:cs="Courier New"/>
        </w:rPr>
        <w:t>completing Component A&amp;B</w:t>
      </w:r>
      <w:r w:rsidRPr="00604757">
        <w:rPr>
          <w:rFonts w:ascii="Courier New" w:hAnsi="Courier New" w:cs="Courier New"/>
        </w:rPr>
        <w:t xml:space="preserve"> will re</w:t>
      </w:r>
      <w:r w:rsidR="00212788" w:rsidRPr="00604757">
        <w:rPr>
          <w:rFonts w:ascii="Courier New" w:hAnsi="Courier New" w:cs="Courier New"/>
        </w:rPr>
        <w:t>port on additional activities and performance measures</w:t>
      </w:r>
      <w:r w:rsidRPr="00604757">
        <w:rPr>
          <w:rFonts w:ascii="Courier New" w:hAnsi="Courier New" w:cs="Courier New"/>
        </w:rPr>
        <w:t>.</w:t>
      </w:r>
    </w:p>
    <w:p w14:paraId="04FFA10D" w14:textId="311FA880" w:rsidR="00D178CE" w:rsidRPr="00604757" w:rsidRDefault="00212788" w:rsidP="00BB78BC">
      <w:pPr>
        <w:pStyle w:val="ListParagraph"/>
        <w:numPr>
          <w:ilvl w:val="0"/>
          <w:numId w:val="8"/>
        </w:numPr>
        <w:ind w:left="0" w:firstLine="0"/>
        <w:rPr>
          <w:rFonts w:ascii="Courier New" w:hAnsi="Courier New" w:cs="Courier New"/>
        </w:rPr>
      </w:pPr>
      <w:r w:rsidRPr="00604757">
        <w:rPr>
          <w:rFonts w:ascii="Courier New" w:hAnsi="Courier New" w:cs="Courier New"/>
          <w:u w:val="single"/>
        </w:rPr>
        <w:t>Reporting period</w:t>
      </w:r>
      <w:r w:rsidR="00AD5767" w:rsidRPr="00604757">
        <w:rPr>
          <w:rFonts w:ascii="Courier New" w:hAnsi="Courier New" w:cs="Courier New"/>
          <w:u w:val="single"/>
        </w:rPr>
        <w:t xml:space="preserve"> (</w:t>
      </w:r>
      <w:r w:rsidR="00D25111" w:rsidRPr="00604757">
        <w:rPr>
          <w:rFonts w:ascii="Courier New" w:hAnsi="Courier New" w:cs="Courier New"/>
          <w:u w:val="single"/>
        </w:rPr>
        <w:t>Initial six-month submission vs. subsequent submissions</w:t>
      </w:r>
      <w:r w:rsidR="00AD5767" w:rsidRPr="00604757">
        <w:rPr>
          <w:rFonts w:ascii="Courier New" w:hAnsi="Courier New" w:cs="Courier New"/>
          <w:u w:val="single"/>
        </w:rPr>
        <w:t>)</w:t>
      </w:r>
      <w:r w:rsidR="00AD5767" w:rsidRPr="00604757">
        <w:rPr>
          <w:rFonts w:ascii="Courier New" w:hAnsi="Courier New" w:cs="Courier New"/>
        </w:rPr>
        <w:t xml:space="preserve">.  </w:t>
      </w:r>
      <w:r w:rsidR="00E21B15" w:rsidRPr="00604757">
        <w:rPr>
          <w:rFonts w:ascii="Courier New" w:hAnsi="Courier New" w:cs="Courier New"/>
        </w:rPr>
        <w:br/>
        <w:t xml:space="preserve">Burden is expected to be slightly higher </w:t>
      </w:r>
      <w:r w:rsidR="00D25111" w:rsidRPr="00604757">
        <w:rPr>
          <w:rFonts w:ascii="Courier New" w:hAnsi="Courier New" w:cs="Courier New"/>
        </w:rPr>
        <w:t>a</w:t>
      </w:r>
      <w:r w:rsidR="00E21B15" w:rsidRPr="00604757">
        <w:rPr>
          <w:rFonts w:ascii="Courier New" w:hAnsi="Courier New" w:cs="Courier New"/>
        </w:rPr>
        <w:t>t the initial six-month reporting</w:t>
      </w:r>
      <w:r w:rsidR="00D25111" w:rsidRPr="00604757">
        <w:rPr>
          <w:rFonts w:ascii="Courier New" w:hAnsi="Courier New" w:cs="Courier New"/>
        </w:rPr>
        <w:t xml:space="preserve"> because the awardee will be entering data for the first time. However, the subsequent si</w:t>
      </w:r>
      <w:r w:rsidR="00E21B15" w:rsidRPr="00604757">
        <w:rPr>
          <w:rFonts w:ascii="Courier New" w:hAnsi="Courier New" w:cs="Courier New"/>
        </w:rPr>
        <w:t>x-month reporting and the two-year reporting</w:t>
      </w:r>
      <w:r w:rsidR="00D25111" w:rsidRPr="00604757">
        <w:rPr>
          <w:rFonts w:ascii="Courier New" w:hAnsi="Courier New" w:cs="Courier New"/>
        </w:rPr>
        <w:t xml:space="preserve"> will be slightly lower given that most information has been </w:t>
      </w:r>
      <w:r w:rsidR="00FE0AA1" w:rsidRPr="00604757">
        <w:rPr>
          <w:rFonts w:ascii="Courier New" w:hAnsi="Courier New" w:cs="Courier New"/>
        </w:rPr>
        <w:t xml:space="preserve">previously </w:t>
      </w:r>
      <w:r w:rsidR="00D25111" w:rsidRPr="00604757">
        <w:rPr>
          <w:rFonts w:ascii="Courier New" w:hAnsi="Courier New" w:cs="Courier New"/>
        </w:rPr>
        <w:t xml:space="preserve">populated and the awardees will only need to make updates and additions. </w:t>
      </w:r>
      <w:r w:rsidR="00AD5767" w:rsidRPr="00604757">
        <w:rPr>
          <w:rFonts w:ascii="Courier New" w:hAnsi="Courier New" w:cs="Courier New"/>
        </w:rPr>
        <w:t>Therefore, for each information collection, the burden table presents separate estimates for:</w:t>
      </w:r>
    </w:p>
    <w:p w14:paraId="5DD21AA8" w14:textId="77777777" w:rsidR="00D178CE" w:rsidRPr="00604757" w:rsidRDefault="00AD5767" w:rsidP="00BB78BC">
      <w:pPr>
        <w:pStyle w:val="ListParagraph"/>
        <w:numPr>
          <w:ilvl w:val="0"/>
          <w:numId w:val="9"/>
        </w:numPr>
        <w:ind w:left="0" w:firstLine="0"/>
        <w:rPr>
          <w:rFonts w:ascii="Courier New" w:hAnsi="Courier New" w:cs="Courier New"/>
        </w:rPr>
      </w:pPr>
      <w:r w:rsidRPr="00604757">
        <w:rPr>
          <w:rFonts w:ascii="Courier New" w:hAnsi="Courier New" w:cs="Courier New"/>
        </w:rPr>
        <w:t xml:space="preserve">Awardees </w:t>
      </w:r>
      <w:r w:rsidR="00212788" w:rsidRPr="00604757">
        <w:rPr>
          <w:rFonts w:ascii="Courier New" w:hAnsi="Courier New" w:cs="Courier New"/>
        </w:rPr>
        <w:t xml:space="preserve">completing Component A and Component A&amp;B. </w:t>
      </w:r>
    </w:p>
    <w:p w14:paraId="60557BF1" w14:textId="77777777" w:rsidR="00AD5767" w:rsidRPr="00604757" w:rsidRDefault="00FE0AA1" w:rsidP="00BB78BC">
      <w:pPr>
        <w:pStyle w:val="ListParagraph"/>
        <w:numPr>
          <w:ilvl w:val="0"/>
          <w:numId w:val="9"/>
        </w:numPr>
        <w:ind w:left="0" w:firstLine="0"/>
        <w:rPr>
          <w:rFonts w:ascii="Courier New" w:hAnsi="Courier New" w:cs="Courier New"/>
        </w:rPr>
      </w:pPr>
      <w:r w:rsidRPr="00604757">
        <w:rPr>
          <w:rFonts w:ascii="Courier New" w:hAnsi="Courier New" w:cs="Courier New"/>
        </w:rPr>
        <w:t xml:space="preserve">Initial six-month reporting vs. subsequent six-month and two-year reporting </w:t>
      </w:r>
    </w:p>
    <w:p w14:paraId="124F7D1C" w14:textId="77777777" w:rsidR="00651B03" w:rsidRDefault="00B61F09" w:rsidP="00E20929">
      <w:pPr>
        <w:rPr>
          <w:rFonts w:ascii="Courier New" w:hAnsi="Courier New" w:cs="Courier New"/>
          <w:b/>
        </w:rPr>
      </w:pPr>
      <w:r w:rsidRPr="00604757">
        <w:rPr>
          <w:rFonts w:ascii="Courier New" w:hAnsi="Courier New" w:cs="Courier New"/>
        </w:rPr>
        <w:t xml:space="preserve">There are no costs to respondents other than their time. The total estimated burden hours are </w:t>
      </w:r>
      <w:r w:rsidR="004B20B8">
        <w:rPr>
          <w:rFonts w:ascii="Courier New" w:hAnsi="Courier New" w:cs="Courier New"/>
        </w:rPr>
        <w:t>122</w:t>
      </w:r>
      <w:r w:rsidRPr="00604757">
        <w:rPr>
          <w:rFonts w:ascii="Courier New" w:hAnsi="Courier New" w:cs="Courier New"/>
        </w:rPr>
        <w:t>.</w:t>
      </w:r>
    </w:p>
    <w:p w14:paraId="47D60700" w14:textId="77777777" w:rsidR="00651B03" w:rsidRDefault="00651B03" w:rsidP="00E20929">
      <w:pPr>
        <w:rPr>
          <w:rFonts w:ascii="Courier New" w:hAnsi="Courier New" w:cs="Courier New"/>
          <w:b/>
        </w:rPr>
      </w:pPr>
    </w:p>
    <w:p w14:paraId="194CA846" w14:textId="0E7F61C2" w:rsidR="00E20929" w:rsidRPr="00604757" w:rsidRDefault="008F071E" w:rsidP="00E20929">
      <w:pPr>
        <w:rPr>
          <w:rFonts w:ascii="Courier New" w:hAnsi="Courier New" w:cs="Courier New"/>
          <w:b/>
          <w:i/>
        </w:rPr>
      </w:pPr>
      <w:r w:rsidRPr="00604757">
        <w:rPr>
          <w:rFonts w:ascii="Courier New" w:hAnsi="Courier New" w:cs="Courier New"/>
          <w:b/>
        </w:rPr>
        <w:t xml:space="preserve">Table A.12-A. </w:t>
      </w:r>
      <w:r w:rsidR="00AD5767" w:rsidRPr="00604757">
        <w:rPr>
          <w:rFonts w:ascii="Courier New" w:hAnsi="Courier New" w:cs="Courier New"/>
          <w:b/>
        </w:rPr>
        <w:t>Estimated Annualized Burden to Respondents</w:t>
      </w:r>
      <w:r w:rsidR="00E20929" w:rsidRPr="00604757">
        <w:rPr>
          <w:rFonts w:ascii="Courier New" w:hAnsi="Courier New" w:cs="Courier New"/>
          <w:b/>
          <w:i/>
        </w:rPr>
        <w:t xml:space="preserve"> </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5"/>
        <w:gridCol w:w="1890"/>
        <w:gridCol w:w="1463"/>
        <w:gridCol w:w="1597"/>
        <w:gridCol w:w="1283"/>
        <w:gridCol w:w="1237"/>
      </w:tblGrid>
      <w:tr w:rsidR="00E20929" w:rsidRPr="00604757" w14:paraId="30CA2E97" w14:textId="77777777" w:rsidTr="00D67D95">
        <w:tc>
          <w:tcPr>
            <w:tcW w:w="2425" w:type="dxa"/>
          </w:tcPr>
          <w:p w14:paraId="2CE033E3" w14:textId="77777777" w:rsidR="00E20929" w:rsidRPr="00604757" w:rsidRDefault="00E20929" w:rsidP="00E20929">
            <w:pPr>
              <w:rPr>
                <w:rFonts w:ascii="Courier New" w:hAnsi="Courier New" w:cs="Courier New"/>
                <w:b/>
                <w:bCs/>
              </w:rPr>
            </w:pPr>
            <w:r w:rsidRPr="00604757">
              <w:rPr>
                <w:rFonts w:ascii="Courier New" w:hAnsi="Courier New" w:cs="Courier New"/>
                <w:b/>
                <w:bCs/>
              </w:rPr>
              <w:t>Type of Respondents</w:t>
            </w:r>
          </w:p>
        </w:tc>
        <w:tc>
          <w:tcPr>
            <w:tcW w:w="1890" w:type="dxa"/>
          </w:tcPr>
          <w:p w14:paraId="3033569F" w14:textId="77777777" w:rsidR="00E20929" w:rsidRPr="00604757" w:rsidRDefault="00E20929" w:rsidP="00E20929">
            <w:pPr>
              <w:rPr>
                <w:rFonts w:ascii="Courier New" w:hAnsi="Courier New" w:cs="Courier New"/>
                <w:b/>
                <w:bCs/>
              </w:rPr>
            </w:pPr>
            <w:r w:rsidRPr="00604757">
              <w:rPr>
                <w:rFonts w:ascii="Courier New" w:hAnsi="Courier New" w:cs="Courier New"/>
                <w:b/>
                <w:bCs/>
              </w:rPr>
              <w:t>Form Name</w:t>
            </w:r>
          </w:p>
        </w:tc>
        <w:tc>
          <w:tcPr>
            <w:tcW w:w="1463" w:type="dxa"/>
          </w:tcPr>
          <w:p w14:paraId="3C8ECC5B" w14:textId="77777777" w:rsidR="00E20929" w:rsidRPr="00604757" w:rsidRDefault="00E20929" w:rsidP="00E20929">
            <w:pPr>
              <w:rPr>
                <w:rFonts w:ascii="Courier New" w:hAnsi="Courier New" w:cs="Courier New"/>
                <w:b/>
                <w:bCs/>
              </w:rPr>
            </w:pPr>
            <w:r w:rsidRPr="00604757">
              <w:rPr>
                <w:rFonts w:ascii="Courier New" w:hAnsi="Courier New" w:cs="Courier New"/>
                <w:b/>
                <w:bCs/>
              </w:rPr>
              <w:t>No. of Respondents</w:t>
            </w:r>
          </w:p>
        </w:tc>
        <w:tc>
          <w:tcPr>
            <w:tcW w:w="1597" w:type="dxa"/>
          </w:tcPr>
          <w:p w14:paraId="4D429A8C" w14:textId="77777777" w:rsidR="00E20929" w:rsidRPr="00604757" w:rsidRDefault="00E20929" w:rsidP="00E20929">
            <w:pPr>
              <w:rPr>
                <w:rFonts w:ascii="Courier New" w:hAnsi="Courier New" w:cs="Courier New"/>
                <w:b/>
                <w:bCs/>
              </w:rPr>
            </w:pPr>
            <w:r w:rsidRPr="00604757">
              <w:rPr>
                <w:rFonts w:ascii="Courier New" w:hAnsi="Courier New" w:cs="Courier New"/>
                <w:b/>
                <w:bCs/>
              </w:rPr>
              <w:t>No. Responses per Respondent</w:t>
            </w:r>
          </w:p>
        </w:tc>
        <w:tc>
          <w:tcPr>
            <w:tcW w:w="1283" w:type="dxa"/>
          </w:tcPr>
          <w:p w14:paraId="0F2FBE62" w14:textId="77777777" w:rsidR="00E20929" w:rsidRPr="00604757" w:rsidRDefault="00E20929" w:rsidP="00E20929">
            <w:pPr>
              <w:rPr>
                <w:rFonts w:ascii="Courier New" w:hAnsi="Courier New" w:cs="Courier New"/>
                <w:b/>
                <w:bCs/>
              </w:rPr>
            </w:pPr>
            <w:r w:rsidRPr="00604757">
              <w:rPr>
                <w:rFonts w:ascii="Courier New" w:hAnsi="Courier New" w:cs="Courier New"/>
                <w:b/>
                <w:bCs/>
              </w:rPr>
              <w:t>Average Burden per Response (in hours)</w:t>
            </w:r>
          </w:p>
        </w:tc>
        <w:tc>
          <w:tcPr>
            <w:tcW w:w="1237" w:type="dxa"/>
          </w:tcPr>
          <w:p w14:paraId="35A7810E" w14:textId="77777777" w:rsidR="00E20929" w:rsidRPr="00604757" w:rsidRDefault="00E20929" w:rsidP="00E20929">
            <w:pPr>
              <w:rPr>
                <w:rFonts w:ascii="Courier New" w:hAnsi="Courier New" w:cs="Courier New"/>
                <w:b/>
                <w:bCs/>
              </w:rPr>
            </w:pPr>
            <w:r w:rsidRPr="00604757">
              <w:rPr>
                <w:rFonts w:ascii="Courier New" w:hAnsi="Courier New" w:cs="Courier New"/>
                <w:b/>
                <w:bCs/>
              </w:rPr>
              <w:t>Total Burden</w:t>
            </w:r>
          </w:p>
          <w:p w14:paraId="760ECC8D" w14:textId="77777777" w:rsidR="00E20929" w:rsidRPr="00604757" w:rsidRDefault="00E20929" w:rsidP="00E20929">
            <w:pPr>
              <w:rPr>
                <w:rFonts w:ascii="Courier New" w:hAnsi="Courier New" w:cs="Courier New"/>
                <w:b/>
                <w:bCs/>
              </w:rPr>
            </w:pPr>
            <w:r w:rsidRPr="00604757">
              <w:rPr>
                <w:rFonts w:ascii="Courier New" w:hAnsi="Courier New" w:cs="Courier New"/>
                <w:b/>
                <w:bCs/>
              </w:rPr>
              <w:t>Hours</w:t>
            </w:r>
          </w:p>
        </w:tc>
      </w:tr>
      <w:tr w:rsidR="00D1149C" w:rsidRPr="00604757" w14:paraId="4C32E53C" w14:textId="77777777" w:rsidTr="00D67D95">
        <w:trPr>
          <w:trHeight w:val="350"/>
        </w:trPr>
        <w:tc>
          <w:tcPr>
            <w:tcW w:w="2425" w:type="dxa"/>
            <w:vMerge w:val="restart"/>
          </w:tcPr>
          <w:p w14:paraId="576A29F3" w14:textId="042AE1A3" w:rsidR="00D1149C" w:rsidRPr="00D1149C" w:rsidRDefault="00D1149C" w:rsidP="00D1149C">
            <w:pPr>
              <w:rPr>
                <w:rFonts w:ascii="Courier New" w:hAnsi="Courier New" w:cs="Courier New"/>
                <w:bCs/>
              </w:rPr>
            </w:pPr>
            <w:r w:rsidRPr="00D33EE5">
              <w:rPr>
                <w:rFonts w:ascii="Courier New" w:hAnsi="Courier New" w:cs="Courier New"/>
                <w:bCs/>
              </w:rPr>
              <w:t>Component</w:t>
            </w:r>
            <w:r w:rsidR="00D33EE5">
              <w:rPr>
                <w:rFonts w:ascii="Courier New" w:hAnsi="Courier New" w:cs="Courier New"/>
                <w:bCs/>
              </w:rPr>
              <w:t xml:space="preserve"> A </w:t>
            </w:r>
            <w:r w:rsidRPr="00D33EE5">
              <w:rPr>
                <w:rFonts w:ascii="Courier New" w:hAnsi="Courier New" w:cs="Courier New"/>
                <w:bCs/>
              </w:rPr>
              <w:t xml:space="preserve"> </w:t>
            </w:r>
            <w:r w:rsidR="00D33EE5" w:rsidRPr="00D33EE5">
              <w:rPr>
                <w:rFonts w:ascii="Courier New" w:hAnsi="Courier New" w:cs="Courier New"/>
                <w:bCs/>
              </w:rPr>
              <w:t>Only</w:t>
            </w:r>
            <w:r w:rsidRPr="00D33EE5">
              <w:rPr>
                <w:rFonts w:ascii="Courier New" w:hAnsi="Courier New" w:cs="Courier New"/>
                <w:bCs/>
              </w:rPr>
              <w:t xml:space="preserve"> (initial six-month</w:t>
            </w:r>
            <w:r w:rsidRPr="00D1149C">
              <w:rPr>
                <w:rFonts w:ascii="Courier New" w:hAnsi="Courier New" w:cs="Courier New"/>
                <w:bCs/>
              </w:rPr>
              <w:t xml:space="preserve"> submission)</w:t>
            </w:r>
          </w:p>
          <w:p w14:paraId="1ED839FA" w14:textId="77777777" w:rsidR="00D1149C" w:rsidRPr="00D1149C" w:rsidRDefault="00D1149C" w:rsidP="00D1149C">
            <w:pPr>
              <w:rPr>
                <w:rFonts w:ascii="Courier New" w:hAnsi="Courier New" w:cs="Courier New"/>
                <w:bCs/>
              </w:rPr>
            </w:pPr>
          </w:p>
          <w:p w14:paraId="6834F878" w14:textId="77777777" w:rsidR="00D1149C" w:rsidRPr="00D1149C" w:rsidRDefault="00D1149C" w:rsidP="00D1149C">
            <w:pPr>
              <w:rPr>
                <w:rFonts w:ascii="Courier New" w:hAnsi="Courier New" w:cs="Courier New"/>
                <w:bCs/>
              </w:rPr>
            </w:pPr>
          </w:p>
          <w:p w14:paraId="532D0CD4"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0251F6D0" w14:textId="3431F7B1" w:rsidR="00D1149C" w:rsidRPr="00D1149C" w:rsidRDefault="00D1149C" w:rsidP="00D1149C">
            <w:pPr>
              <w:rPr>
                <w:rFonts w:ascii="Courier New" w:hAnsi="Courier New" w:cs="Courier New"/>
                <w:bCs/>
              </w:rPr>
            </w:pPr>
            <w:r w:rsidRPr="00D1149C">
              <w:rPr>
                <w:rFonts w:ascii="Courier New" w:hAnsi="Courier New" w:cs="Courier New"/>
                <w:bCs/>
              </w:rPr>
              <w:t>Interview</w:t>
            </w:r>
          </w:p>
        </w:tc>
        <w:tc>
          <w:tcPr>
            <w:tcW w:w="1463" w:type="dxa"/>
            <w:tcBorders>
              <w:bottom w:val="single" w:sz="4" w:space="0" w:color="000000"/>
            </w:tcBorders>
            <w:vAlign w:val="center"/>
          </w:tcPr>
          <w:p w14:paraId="1D763C37"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597" w:type="dxa"/>
            <w:tcBorders>
              <w:bottom w:val="single" w:sz="4" w:space="0" w:color="000000"/>
            </w:tcBorders>
            <w:vAlign w:val="center"/>
          </w:tcPr>
          <w:p w14:paraId="5BF0DBBA" w14:textId="77777777" w:rsidR="00D1149C" w:rsidRPr="00D1149C" w:rsidRDefault="00D1149C" w:rsidP="00D1149C">
            <w:pPr>
              <w:rPr>
                <w:rFonts w:ascii="Courier New" w:hAnsi="Courier New" w:cs="Courier New"/>
                <w:bCs/>
              </w:rPr>
            </w:pPr>
            <w:r w:rsidRPr="00D1149C">
              <w:rPr>
                <w:rFonts w:ascii="Courier New" w:hAnsi="Courier New" w:cs="Courier New"/>
                <w:bCs/>
              </w:rPr>
              <w:t>1</w:t>
            </w:r>
          </w:p>
        </w:tc>
        <w:tc>
          <w:tcPr>
            <w:tcW w:w="1283" w:type="dxa"/>
            <w:tcBorders>
              <w:bottom w:val="single" w:sz="4" w:space="0" w:color="000000"/>
            </w:tcBorders>
            <w:vAlign w:val="center"/>
          </w:tcPr>
          <w:p w14:paraId="422A65EE" w14:textId="129FDD2A" w:rsidR="00D1149C" w:rsidRPr="00D1149C" w:rsidRDefault="00D1149C" w:rsidP="00D1149C">
            <w:pPr>
              <w:rPr>
                <w:rFonts w:ascii="Courier New" w:hAnsi="Courier New" w:cs="Courier New"/>
                <w:bCs/>
              </w:rPr>
            </w:pPr>
            <w:r w:rsidRPr="00D1149C">
              <w:rPr>
                <w:rFonts w:ascii="Courier New" w:hAnsi="Courier New" w:cs="Courier New"/>
                <w:bCs/>
              </w:rPr>
              <w:t>3/60</w:t>
            </w:r>
          </w:p>
        </w:tc>
        <w:tc>
          <w:tcPr>
            <w:tcW w:w="1237" w:type="dxa"/>
            <w:tcBorders>
              <w:bottom w:val="single" w:sz="4" w:space="0" w:color="000000"/>
            </w:tcBorders>
            <w:vAlign w:val="center"/>
          </w:tcPr>
          <w:p w14:paraId="6F9542DC" w14:textId="0819525E" w:rsidR="00D1149C" w:rsidRPr="00D1149C" w:rsidRDefault="00C31428" w:rsidP="004B20B8">
            <w:pPr>
              <w:rPr>
                <w:rFonts w:ascii="Courier New" w:hAnsi="Courier New" w:cs="Courier New"/>
                <w:bCs/>
              </w:rPr>
            </w:pPr>
            <w:r>
              <w:rPr>
                <w:rFonts w:ascii="Courier New" w:hAnsi="Courier New" w:cs="Courier New"/>
                <w:bCs/>
              </w:rPr>
              <w:t>.</w:t>
            </w:r>
            <w:r w:rsidR="004B20B8">
              <w:rPr>
                <w:rFonts w:ascii="Courier New" w:hAnsi="Courier New" w:cs="Courier New"/>
                <w:bCs/>
              </w:rPr>
              <w:t>25</w:t>
            </w:r>
          </w:p>
        </w:tc>
      </w:tr>
      <w:tr w:rsidR="00D1149C" w:rsidRPr="00604757" w14:paraId="12AECB9E" w14:textId="77777777" w:rsidTr="00D67D95">
        <w:trPr>
          <w:trHeight w:val="350"/>
        </w:trPr>
        <w:tc>
          <w:tcPr>
            <w:tcW w:w="2425" w:type="dxa"/>
            <w:vMerge/>
          </w:tcPr>
          <w:p w14:paraId="57911D9D"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752A02AC" w14:textId="77777777" w:rsidR="00D1149C" w:rsidRPr="00D1149C" w:rsidRDefault="00D1149C" w:rsidP="00D1149C">
            <w:pPr>
              <w:rPr>
                <w:rFonts w:ascii="Courier New" w:hAnsi="Courier New" w:cs="Courier New"/>
                <w:bCs/>
              </w:rPr>
            </w:pPr>
            <w:r w:rsidRPr="00D1149C">
              <w:rPr>
                <w:rFonts w:ascii="Courier New" w:hAnsi="Courier New" w:cs="Courier New"/>
                <w:bCs/>
              </w:rPr>
              <w:t>Worksheets</w:t>
            </w:r>
          </w:p>
        </w:tc>
        <w:tc>
          <w:tcPr>
            <w:tcW w:w="1463" w:type="dxa"/>
            <w:tcBorders>
              <w:bottom w:val="single" w:sz="4" w:space="0" w:color="000000"/>
            </w:tcBorders>
            <w:vAlign w:val="center"/>
          </w:tcPr>
          <w:p w14:paraId="67B57D3D"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597" w:type="dxa"/>
            <w:tcBorders>
              <w:bottom w:val="single" w:sz="4" w:space="0" w:color="000000"/>
            </w:tcBorders>
            <w:vAlign w:val="center"/>
          </w:tcPr>
          <w:p w14:paraId="389277A2" w14:textId="77777777" w:rsidR="00D1149C" w:rsidRPr="00D1149C" w:rsidRDefault="00D1149C" w:rsidP="00D1149C">
            <w:pPr>
              <w:rPr>
                <w:rFonts w:ascii="Courier New" w:hAnsi="Courier New" w:cs="Courier New"/>
                <w:bCs/>
              </w:rPr>
            </w:pPr>
            <w:r w:rsidRPr="00D1149C">
              <w:rPr>
                <w:rFonts w:ascii="Courier New" w:hAnsi="Courier New" w:cs="Courier New"/>
                <w:bCs/>
              </w:rPr>
              <w:t>1</w:t>
            </w:r>
          </w:p>
        </w:tc>
        <w:tc>
          <w:tcPr>
            <w:tcW w:w="1283" w:type="dxa"/>
            <w:tcBorders>
              <w:bottom w:val="single" w:sz="4" w:space="0" w:color="000000"/>
            </w:tcBorders>
            <w:vAlign w:val="center"/>
          </w:tcPr>
          <w:p w14:paraId="66045FF6" w14:textId="3BEABB69" w:rsidR="00D1149C" w:rsidRPr="00D1149C" w:rsidRDefault="00C31428" w:rsidP="00D1149C">
            <w:pPr>
              <w:rPr>
                <w:rFonts w:ascii="Courier New" w:hAnsi="Courier New" w:cs="Courier New"/>
                <w:bCs/>
              </w:rPr>
            </w:pPr>
            <w:r>
              <w:rPr>
                <w:rFonts w:ascii="Courier New" w:hAnsi="Courier New" w:cs="Courier New"/>
                <w:bCs/>
              </w:rPr>
              <w:t>9</w:t>
            </w:r>
            <w:r w:rsidR="00D1149C" w:rsidRPr="00D1149C">
              <w:rPr>
                <w:rFonts w:ascii="Courier New" w:hAnsi="Courier New" w:cs="Courier New"/>
                <w:bCs/>
              </w:rPr>
              <w:t>0/60</w:t>
            </w:r>
          </w:p>
        </w:tc>
        <w:tc>
          <w:tcPr>
            <w:tcW w:w="1237" w:type="dxa"/>
            <w:tcBorders>
              <w:bottom w:val="single" w:sz="4" w:space="0" w:color="000000"/>
            </w:tcBorders>
            <w:vAlign w:val="center"/>
          </w:tcPr>
          <w:p w14:paraId="50E23F9A" w14:textId="370CE203" w:rsidR="00D1149C" w:rsidRPr="00D1149C" w:rsidRDefault="00C31428" w:rsidP="00D1149C">
            <w:pPr>
              <w:rPr>
                <w:rFonts w:ascii="Courier New" w:hAnsi="Courier New" w:cs="Courier New"/>
                <w:bCs/>
              </w:rPr>
            </w:pPr>
            <w:r>
              <w:rPr>
                <w:rFonts w:ascii="Courier New" w:hAnsi="Courier New" w:cs="Courier New"/>
                <w:bCs/>
              </w:rPr>
              <w:t>7.5</w:t>
            </w:r>
          </w:p>
        </w:tc>
      </w:tr>
      <w:tr w:rsidR="00D1149C" w:rsidRPr="00604757" w14:paraId="2EFBB934" w14:textId="77777777" w:rsidTr="00D67D95">
        <w:trPr>
          <w:trHeight w:val="350"/>
        </w:trPr>
        <w:tc>
          <w:tcPr>
            <w:tcW w:w="2425" w:type="dxa"/>
            <w:vMerge/>
            <w:tcBorders>
              <w:bottom w:val="single" w:sz="4" w:space="0" w:color="000000"/>
            </w:tcBorders>
          </w:tcPr>
          <w:p w14:paraId="56C6299D"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0B37553D" w14:textId="77777777" w:rsidR="00D1149C" w:rsidRPr="00D1149C" w:rsidRDefault="00D1149C" w:rsidP="00D1149C">
            <w:pPr>
              <w:rPr>
                <w:rFonts w:ascii="Courier New" w:hAnsi="Courier New" w:cs="Courier New"/>
                <w:bCs/>
              </w:rPr>
            </w:pPr>
            <w:r w:rsidRPr="00D1149C">
              <w:rPr>
                <w:rFonts w:ascii="Courier New" w:hAnsi="Courier New" w:cs="Courier New"/>
                <w:bCs/>
              </w:rPr>
              <w:t>Performance Measures</w:t>
            </w:r>
          </w:p>
        </w:tc>
        <w:tc>
          <w:tcPr>
            <w:tcW w:w="1463" w:type="dxa"/>
            <w:tcBorders>
              <w:bottom w:val="single" w:sz="4" w:space="0" w:color="000000"/>
            </w:tcBorders>
            <w:vAlign w:val="center"/>
          </w:tcPr>
          <w:p w14:paraId="64CDB988"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597" w:type="dxa"/>
            <w:tcBorders>
              <w:bottom w:val="single" w:sz="4" w:space="0" w:color="000000"/>
            </w:tcBorders>
            <w:vAlign w:val="center"/>
          </w:tcPr>
          <w:p w14:paraId="43539556" w14:textId="77777777" w:rsidR="00D1149C" w:rsidRPr="00D1149C" w:rsidRDefault="00D1149C" w:rsidP="00D1149C">
            <w:pPr>
              <w:rPr>
                <w:rFonts w:ascii="Courier New" w:hAnsi="Courier New" w:cs="Courier New"/>
                <w:bCs/>
              </w:rPr>
            </w:pPr>
            <w:r w:rsidRPr="00D1149C">
              <w:rPr>
                <w:rFonts w:ascii="Courier New" w:hAnsi="Courier New" w:cs="Courier New"/>
                <w:bCs/>
              </w:rPr>
              <w:t>1</w:t>
            </w:r>
          </w:p>
        </w:tc>
        <w:tc>
          <w:tcPr>
            <w:tcW w:w="1283" w:type="dxa"/>
            <w:tcBorders>
              <w:bottom w:val="single" w:sz="4" w:space="0" w:color="000000"/>
            </w:tcBorders>
            <w:vAlign w:val="center"/>
          </w:tcPr>
          <w:p w14:paraId="7894D28A" w14:textId="40691856" w:rsidR="00D1149C" w:rsidRPr="00D1149C" w:rsidRDefault="00D1149C" w:rsidP="00D1149C">
            <w:pPr>
              <w:rPr>
                <w:rFonts w:ascii="Courier New" w:hAnsi="Courier New" w:cs="Courier New"/>
                <w:bCs/>
              </w:rPr>
            </w:pPr>
            <w:r w:rsidRPr="00D1149C">
              <w:rPr>
                <w:rFonts w:ascii="Courier New" w:hAnsi="Courier New" w:cs="Courier New"/>
                <w:bCs/>
              </w:rPr>
              <w:t>30/60</w:t>
            </w:r>
          </w:p>
        </w:tc>
        <w:tc>
          <w:tcPr>
            <w:tcW w:w="1237" w:type="dxa"/>
            <w:tcBorders>
              <w:bottom w:val="single" w:sz="4" w:space="0" w:color="000000"/>
            </w:tcBorders>
            <w:vAlign w:val="center"/>
          </w:tcPr>
          <w:p w14:paraId="005DF139" w14:textId="422EC005" w:rsidR="00D1149C" w:rsidRPr="00D1149C" w:rsidRDefault="00C31428" w:rsidP="00D1149C">
            <w:pPr>
              <w:rPr>
                <w:rFonts w:ascii="Courier New" w:hAnsi="Courier New" w:cs="Courier New"/>
                <w:bCs/>
              </w:rPr>
            </w:pPr>
            <w:r>
              <w:rPr>
                <w:rFonts w:ascii="Courier New" w:hAnsi="Courier New" w:cs="Courier New"/>
                <w:bCs/>
              </w:rPr>
              <w:t>2.5</w:t>
            </w:r>
          </w:p>
        </w:tc>
      </w:tr>
      <w:tr w:rsidR="00D1149C" w:rsidRPr="00604757" w14:paraId="62AB71D6" w14:textId="77777777" w:rsidTr="00D67D95">
        <w:trPr>
          <w:trHeight w:val="350"/>
        </w:trPr>
        <w:tc>
          <w:tcPr>
            <w:tcW w:w="2425" w:type="dxa"/>
            <w:vMerge w:val="restart"/>
          </w:tcPr>
          <w:p w14:paraId="09FCBACA" w14:textId="5FDF67DF" w:rsidR="00D1149C" w:rsidRPr="00D1149C" w:rsidRDefault="00D1149C" w:rsidP="00D1149C">
            <w:pPr>
              <w:rPr>
                <w:rFonts w:ascii="Courier New" w:hAnsi="Courier New" w:cs="Courier New"/>
                <w:bCs/>
              </w:rPr>
            </w:pPr>
            <w:r w:rsidRPr="00D33EE5">
              <w:rPr>
                <w:rFonts w:ascii="Courier New" w:hAnsi="Courier New" w:cs="Courier New"/>
                <w:bCs/>
              </w:rPr>
              <w:t>Component</w:t>
            </w:r>
            <w:r w:rsidR="009D3AF1" w:rsidRPr="00D33EE5">
              <w:rPr>
                <w:rFonts w:ascii="Courier New" w:hAnsi="Courier New" w:cs="Courier New"/>
                <w:bCs/>
              </w:rPr>
              <w:t>s</w:t>
            </w:r>
            <w:r w:rsidRPr="00D33EE5">
              <w:rPr>
                <w:rFonts w:ascii="Courier New" w:hAnsi="Courier New" w:cs="Courier New"/>
                <w:bCs/>
              </w:rPr>
              <w:t xml:space="preserve"> A&amp;B</w:t>
            </w:r>
            <w:r w:rsidR="005A7AC8" w:rsidRPr="00D33EE5">
              <w:rPr>
                <w:rFonts w:ascii="Courier New" w:hAnsi="Courier New" w:cs="Courier New"/>
                <w:bCs/>
              </w:rPr>
              <w:t xml:space="preserve"> </w:t>
            </w:r>
            <w:r w:rsidRPr="00D33EE5">
              <w:rPr>
                <w:rFonts w:ascii="Courier New" w:hAnsi="Courier New" w:cs="Courier New"/>
                <w:bCs/>
              </w:rPr>
              <w:t>(initial six</w:t>
            </w:r>
            <w:r w:rsidRPr="00D1149C">
              <w:rPr>
                <w:rFonts w:ascii="Courier New" w:hAnsi="Courier New" w:cs="Courier New"/>
                <w:bCs/>
              </w:rPr>
              <w:t>-month submission)</w:t>
            </w:r>
          </w:p>
          <w:p w14:paraId="3F969067" w14:textId="77777777" w:rsidR="00D1149C" w:rsidRPr="00D1149C" w:rsidRDefault="00D1149C" w:rsidP="00D1149C">
            <w:pPr>
              <w:rPr>
                <w:rFonts w:ascii="Courier New" w:hAnsi="Courier New" w:cs="Courier New"/>
                <w:bCs/>
              </w:rPr>
            </w:pPr>
          </w:p>
          <w:p w14:paraId="0E2EA207"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2E0A9B85" w14:textId="7BF813DE" w:rsidR="00D1149C" w:rsidRPr="00D1149C" w:rsidRDefault="00D1149C" w:rsidP="00D1149C">
            <w:pPr>
              <w:rPr>
                <w:rFonts w:ascii="Courier New" w:hAnsi="Courier New" w:cs="Courier New"/>
                <w:bCs/>
              </w:rPr>
            </w:pPr>
            <w:r w:rsidRPr="00D1149C">
              <w:rPr>
                <w:rFonts w:ascii="Courier New" w:hAnsi="Courier New" w:cs="Courier New"/>
                <w:bCs/>
              </w:rPr>
              <w:t>Interview</w:t>
            </w:r>
          </w:p>
        </w:tc>
        <w:tc>
          <w:tcPr>
            <w:tcW w:w="1463" w:type="dxa"/>
            <w:tcBorders>
              <w:bottom w:val="single" w:sz="4" w:space="0" w:color="000000"/>
            </w:tcBorders>
            <w:vAlign w:val="center"/>
          </w:tcPr>
          <w:p w14:paraId="67FD00E6" w14:textId="77777777" w:rsidR="00D1149C" w:rsidRPr="00D1149C" w:rsidRDefault="00D1149C" w:rsidP="00D1149C">
            <w:pPr>
              <w:rPr>
                <w:rFonts w:ascii="Courier New" w:hAnsi="Courier New" w:cs="Courier New"/>
                <w:bCs/>
              </w:rPr>
            </w:pPr>
            <w:r w:rsidRPr="00D1149C">
              <w:rPr>
                <w:rFonts w:ascii="Courier New" w:hAnsi="Courier New" w:cs="Courier New"/>
                <w:bCs/>
              </w:rPr>
              <w:t>6</w:t>
            </w:r>
          </w:p>
        </w:tc>
        <w:tc>
          <w:tcPr>
            <w:tcW w:w="1597" w:type="dxa"/>
            <w:tcBorders>
              <w:bottom w:val="single" w:sz="4" w:space="0" w:color="000000"/>
            </w:tcBorders>
            <w:vAlign w:val="center"/>
          </w:tcPr>
          <w:p w14:paraId="7018719C" w14:textId="77777777" w:rsidR="00D1149C" w:rsidRPr="00D1149C" w:rsidRDefault="00D1149C" w:rsidP="00D1149C">
            <w:pPr>
              <w:rPr>
                <w:rFonts w:ascii="Courier New" w:hAnsi="Courier New" w:cs="Courier New"/>
                <w:bCs/>
              </w:rPr>
            </w:pPr>
            <w:r w:rsidRPr="00D1149C">
              <w:rPr>
                <w:rFonts w:ascii="Courier New" w:hAnsi="Courier New" w:cs="Courier New"/>
                <w:bCs/>
              </w:rPr>
              <w:t>1</w:t>
            </w:r>
          </w:p>
        </w:tc>
        <w:tc>
          <w:tcPr>
            <w:tcW w:w="1283" w:type="dxa"/>
            <w:tcBorders>
              <w:bottom w:val="single" w:sz="4" w:space="0" w:color="000000"/>
            </w:tcBorders>
            <w:vAlign w:val="center"/>
          </w:tcPr>
          <w:p w14:paraId="74CB69C0" w14:textId="5D2DA0CE" w:rsidR="00D1149C" w:rsidRPr="00D1149C" w:rsidRDefault="00D1149C" w:rsidP="00D1149C">
            <w:pPr>
              <w:rPr>
                <w:rFonts w:ascii="Courier New" w:hAnsi="Courier New" w:cs="Courier New"/>
                <w:bCs/>
              </w:rPr>
            </w:pPr>
            <w:r w:rsidRPr="00D1149C">
              <w:rPr>
                <w:rFonts w:ascii="Courier New" w:hAnsi="Courier New" w:cs="Courier New"/>
                <w:bCs/>
              </w:rPr>
              <w:t>3/60</w:t>
            </w:r>
          </w:p>
        </w:tc>
        <w:tc>
          <w:tcPr>
            <w:tcW w:w="1237" w:type="dxa"/>
            <w:tcBorders>
              <w:bottom w:val="single" w:sz="4" w:space="0" w:color="000000"/>
            </w:tcBorders>
            <w:vAlign w:val="center"/>
          </w:tcPr>
          <w:p w14:paraId="3AA4E329" w14:textId="4E799ABE" w:rsidR="00D1149C" w:rsidRPr="00D1149C" w:rsidRDefault="00C31428" w:rsidP="004B20B8">
            <w:pPr>
              <w:rPr>
                <w:rFonts w:ascii="Courier New" w:hAnsi="Courier New" w:cs="Courier New"/>
                <w:bCs/>
              </w:rPr>
            </w:pPr>
            <w:r>
              <w:rPr>
                <w:rFonts w:ascii="Courier New" w:hAnsi="Courier New" w:cs="Courier New"/>
                <w:bCs/>
              </w:rPr>
              <w:t>.</w:t>
            </w:r>
            <w:r w:rsidR="004B20B8">
              <w:rPr>
                <w:rFonts w:ascii="Courier New" w:hAnsi="Courier New" w:cs="Courier New"/>
                <w:bCs/>
              </w:rPr>
              <w:t>30</w:t>
            </w:r>
          </w:p>
        </w:tc>
      </w:tr>
      <w:tr w:rsidR="00D1149C" w:rsidRPr="00604757" w14:paraId="7E3C0318" w14:textId="77777777" w:rsidTr="00D67D95">
        <w:trPr>
          <w:trHeight w:val="350"/>
        </w:trPr>
        <w:tc>
          <w:tcPr>
            <w:tcW w:w="2425" w:type="dxa"/>
            <w:vMerge/>
          </w:tcPr>
          <w:p w14:paraId="663B05B1"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0156472C" w14:textId="77777777" w:rsidR="00D1149C" w:rsidRPr="00D1149C" w:rsidRDefault="00D1149C" w:rsidP="00D1149C">
            <w:pPr>
              <w:rPr>
                <w:rFonts w:ascii="Courier New" w:hAnsi="Courier New" w:cs="Courier New"/>
                <w:bCs/>
              </w:rPr>
            </w:pPr>
            <w:r w:rsidRPr="00D1149C">
              <w:rPr>
                <w:rFonts w:ascii="Courier New" w:hAnsi="Courier New" w:cs="Courier New"/>
                <w:bCs/>
              </w:rPr>
              <w:t>Worksheets</w:t>
            </w:r>
          </w:p>
        </w:tc>
        <w:tc>
          <w:tcPr>
            <w:tcW w:w="1463" w:type="dxa"/>
            <w:tcBorders>
              <w:bottom w:val="single" w:sz="4" w:space="0" w:color="000000"/>
            </w:tcBorders>
            <w:vAlign w:val="center"/>
          </w:tcPr>
          <w:p w14:paraId="65F51DBA" w14:textId="77777777" w:rsidR="00D1149C" w:rsidRPr="00D1149C" w:rsidRDefault="00D1149C" w:rsidP="00D1149C">
            <w:pPr>
              <w:rPr>
                <w:rFonts w:ascii="Courier New" w:hAnsi="Courier New" w:cs="Courier New"/>
                <w:bCs/>
              </w:rPr>
            </w:pPr>
            <w:r w:rsidRPr="00D1149C">
              <w:rPr>
                <w:rFonts w:ascii="Courier New" w:hAnsi="Courier New" w:cs="Courier New"/>
                <w:bCs/>
              </w:rPr>
              <w:t>6</w:t>
            </w:r>
          </w:p>
        </w:tc>
        <w:tc>
          <w:tcPr>
            <w:tcW w:w="1597" w:type="dxa"/>
            <w:tcBorders>
              <w:bottom w:val="single" w:sz="4" w:space="0" w:color="000000"/>
            </w:tcBorders>
            <w:vAlign w:val="center"/>
          </w:tcPr>
          <w:p w14:paraId="07825200" w14:textId="77777777" w:rsidR="00D1149C" w:rsidRPr="00D1149C" w:rsidRDefault="00D1149C" w:rsidP="00D1149C">
            <w:pPr>
              <w:rPr>
                <w:rFonts w:ascii="Courier New" w:hAnsi="Courier New" w:cs="Courier New"/>
                <w:bCs/>
              </w:rPr>
            </w:pPr>
            <w:r w:rsidRPr="00D1149C">
              <w:rPr>
                <w:rFonts w:ascii="Courier New" w:hAnsi="Courier New" w:cs="Courier New"/>
                <w:bCs/>
              </w:rPr>
              <w:t>1</w:t>
            </w:r>
          </w:p>
        </w:tc>
        <w:tc>
          <w:tcPr>
            <w:tcW w:w="1283" w:type="dxa"/>
            <w:tcBorders>
              <w:bottom w:val="single" w:sz="4" w:space="0" w:color="000000"/>
            </w:tcBorders>
            <w:vAlign w:val="center"/>
          </w:tcPr>
          <w:p w14:paraId="2D907862" w14:textId="78F3538F" w:rsidR="00D1149C" w:rsidRPr="00D1149C" w:rsidRDefault="004B20B8" w:rsidP="00D1149C">
            <w:pPr>
              <w:rPr>
                <w:rFonts w:ascii="Courier New" w:hAnsi="Courier New" w:cs="Courier New"/>
                <w:bCs/>
              </w:rPr>
            </w:pPr>
            <w:r>
              <w:rPr>
                <w:rFonts w:ascii="Courier New" w:hAnsi="Courier New" w:cs="Courier New"/>
                <w:bCs/>
              </w:rPr>
              <w:t>1</w:t>
            </w:r>
            <w:r w:rsidR="00D1149C" w:rsidRPr="00D1149C">
              <w:rPr>
                <w:rFonts w:ascii="Courier New" w:hAnsi="Courier New" w:cs="Courier New"/>
                <w:bCs/>
              </w:rPr>
              <w:t>2</w:t>
            </w:r>
            <w:r>
              <w:rPr>
                <w:rFonts w:ascii="Courier New" w:hAnsi="Courier New" w:cs="Courier New"/>
                <w:bCs/>
              </w:rPr>
              <w:t>0</w:t>
            </w:r>
            <w:r w:rsidR="00C31428">
              <w:rPr>
                <w:rFonts w:ascii="Courier New" w:hAnsi="Courier New" w:cs="Courier New"/>
                <w:bCs/>
              </w:rPr>
              <w:t>/60</w:t>
            </w:r>
          </w:p>
        </w:tc>
        <w:tc>
          <w:tcPr>
            <w:tcW w:w="1237" w:type="dxa"/>
            <w:tcBorders>
              <w:bottom w:val="single" w:sz="4" w:space="0" w:color="000000"/>
            </w:tcBorders>
            <w:vAlign w:val="center"/>
          </w:tcPr>
          <w:p w14:paraId="1A670BCA" w14:textId="2A324683" w:rsidR="00D1149C" w:rsidRPr="00D1149C" w:rsidRDefault="004B20B8" w:rsidP="00D1149C">
            <w:pPr>
              <w:rPr>
                <w:rFonts w:ascii="Courier New" w:hAnsi="Courier New" w:cs="Courier New"/>
                <w:bCs/>
              </w:rPr>
            </w:pPr>
            <w:r>
              <w:rPr>
                <w:rFonts w:ascii="Courier New" w:hAnsi="Courier New" w:cs="Courier New"/>
                <w:bCs/>
              </w:rPr>
              <w:t>12</w:t>
            </w:r>
          </w:p>
        </w:tc>
      </w:tr>
      <w:tr w:rsidR="00D1149C" w:rsidRPr="00604757" w14:paraId="5B87B8EB" w14:textId="77777777" w:rsidTr="00D67D95">
        <w:trPr>
          <w:trHeight w:val="350"/>
        </w:trPr>
        <w:tc>
          <w:tcPr>
            <w:tcW w:w="2425" w:type="dxa"/>
            <w:vMerge/>
            <w:tcBorders>
              <w:bottom w:val="single" w:sz="4" w:space="0" w:color="000000"/>
            </w:tcBorders>
          </w:tcPr>
          <w:p w14:paraId="5F4FB131"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0F4DA036" w14:textId="77777777" w:rsidR="00D1149C" w:rsidRPr="00D1149C" w:rsidRDefault="00D1149C" w:rsidP="00D1149C">
            <w:pPr>
              <w:rPr>
                <w:rFonts w:ascii="Courier New" w:hAnsi="Courier New" w:cs="Courier New"/>
                <w:bCs/>
              </w:rPr>
            </w:pPr>
            <w:r w:rsidRPr="00D1149C">
              <w:rPr>
                <w:rFonts w:ascii="Courier New" w:hAnsi="Courier New" w:cs="Courier New"/>
                <w:bCs/>
              </w:rPr>
              <w:t>Performance Measures</w:t>
            </w:r>
          </w:p>
        </w:tc>
        <w:tc>
          <w:tcPr>
            <w:tcW w:w="1463" w:type="dxa"/>
            <w:tcBorders>
              <w:bottom w:val="single" w:sz="4" w:space="0" w:color="000000"/>
            </w:tcBorders>
            <w:vAlign w:val="center"/>
          </w:tcPr>
          <w:p w14:paraId="3007F150" w14:textId="77777777" w:rsidR="00D1149C" w:rsidRPr="00D1149C" w:rsidRDefault="00D1149C" w:rsidP="00D1149C">
            <w:pPr>
              <w:rPr>
                <w:rFonts w:ascii="Courier New" w:hAnsi="Courier New" w:cs="Courier New"/>
                <w:bCs/>
              </w:rPr>
            </w:pPr>
            <w:r w:rsidRPr="00D1149C">
              <w:rPr>
                <w:rFonts w:ascii="Courier New" w:hAnsi="Courier New" w:cs="Courier New"/>
                <w:bCs/>
              </w:rPr>
              <w:t>6</w:t>
            </w:r>
          </w:p>
        </w:tc>
        <w:tc>
          <w:tcPr>
            <w:tcW w:w="1597" w:type="dxa"/>
            <w:tcBorders>
              <w:bottom w:val="single" w:sz="4" w:space="0" w:color="000000"/>
            </w:tcBorders>
            <w:vAlign w:val="center"/>
          </w:tcPr>
          <w:p w14:paraId="3BC15EA8" w14:textId="77777777" w:rsidR="00D1149C" w:rsidRPr="00D1149C" w:rsidRDefault="00D1149C" w:rsidP="00D1149C">
            <w:pPr>
              <w:rPr>
                <w:rFonts w:ascii="Courier New" w:hAnsi="Courier New" w:cs="Courier New"/>
                <w:bCs/>
              </w:rPr>
            </w:pPr>
            <w:r w:rsidRPr="00D1149C">
              <w:rPr>
                <w:rFonts w:ascii="Courier New" w:hAnsi="Courier New" w:cs="Courier New"/>
                <w:bCs/>
              </w:rPr>
              <w:t>1</w:t>
            </w:r>
          </w:p>
        </w:tc>
        <w:tc>
          <w:tcPr>
            <w:tcW w:w="1283" w:type="dxa"/>
            <w:tcBorders>
              <w:bottom w:val="single" w:sz="4" w:space="0" w:color="000000"/>
            </w:tcBorders>
            <w:vAlign w:val="center"/>
          </w:tcPr>
          <w:p w14:paraId="04592FA6" w14:textId="18EA3F39" w:rsidR="00D1149C" w:rsidRPr="00D1149C" w:rsidRDefault="00D1149C" w:rsidP="00D1149C">
            <w:pPr>
              <w:rPr>
                <w:rFonts w:ascii="Courier New" w:hAnsi="Courier New" w:cs="Courier New"/>
                <w:bCs/>
              </w:rPr>
            </w:pPr>
            <w:r w:rsidRPr="00D1149C">
              <w:rPr>
                <w:rFonts w:ascii="Courier New" w:hAnsi="Courier New" w:cs="Courier New"/>
                <w:bCs/>
              </w:rPr>
              <w:t>42/60</w:t>
            </w:r>
          </w:p>
        </w:tc>
        <w:tc>
          <w:tcPr>
            <w:tcW w:w="1237" w:type="dxa"/>
            <w:tcBorders>
              <w:bottom w:val="single" w:sz="4" w:space="0" w:color="000000"/>
            </w:tcBorders>
            <w:vAlign w:val="center"/>
          </w:tcPr>
          <w:p w14:paraId="6C8593E5" w14:textId="65C7E11C" w:rsidR="00D1149C" w:rsidRPr="00D1149C" w:rsidRDefault="00C31428" w:rsidP="004B20B8">
            <w:pPr>
              <w:rPr>
                <w:rFonts w:ascii="Courier New" w:hAnsi="Courier New" w:cs="Courier New"/>
                <w:bCs/>
              </w:rPr>
            </w:pPr>
            <w:r>
              <w:rPr>
                <w:rFonts w:ascii="Courier New" w:hAnsi="Courier New" w:cs="Courier New"/>
                <w:bCs/>
              </w:rPr>
              <w:t>4.</w:t>
            </w:r>
            <w:r w:rsidR="004B20B8">
              <w:rPr>
                <w:rFonts w:ascii="Courier New" w:hAnsi="Courier New" w:cs="Courier New"/>
                <w:bCs/>
              </w:rPr>
              <w:t>2</w:t>
            </w:r>
          </w:p>
        </w:tc>
      </w:tr>
      <w:tr w:rsidR="00D1149C" w:rsidRPr="00604757" w14:paraId="204542E5" w14:textId="77777777" w:rsidTr="00D67D95">
        <w:trPr>
          <w:trHeight w:val="350"/>
        </w:trPr>
        <w:tc>
          <w:tcPr>
            <w:tcW w:w="2425" w:type="dxa"/>
            <w:vMerge w:val="restart"/>
          </w:tcPr>
          <w:p w14:paraId="00CDEB9D" w14:textId="7C1EE70E" w:rsidR="00D1149C" w:rsidRPr="00D1149C" w:rsidRDefault="00D1149C" w:rsidP="00D1149C">
            <w:pPr>
              <w:rPr>
                <w:rFonts w:ascii="Courier New" w:hAnsi="Courier New" w:cs="Courier New"/>
                <w:bCs/>
              </w:rPr>
            </w:pPr>
            <w:r w:rsidRPr="00D1149C">
              <w:rPr>
                <w:rFonts w:ascii="Courier New" w:hAnsi="Courier New" w:cs="Courier New"/>
                <w:bCs/>
              </w:rPr>
              <w:t>Component A only (subsequent six-month and two-year submissions)</w:t>
            </w:r>
          </w:p>
        </w:tc>
        <w:tc>
          <w:tcPr>
            <w:tcW w:w="1890" w:type="dxa"/>
            <w:tcBorders>
              <w:bottom w:val="single" w:sz="4" w:space="0" w:color="000000"/>
            </w:tcBorders>
            <w:vAlign w:val="center"/>
          </w:tcPr>
          <w:p w14:paraId="76D48A26" w14:textId="771F324B" w:rsidR="00D1149C" w:rsidRPr="00D1149C" w:rsidRDefault="00D1149C" w:rsidP="00D1149C">
            <w:pPr>
              <w:rPr>
                <w:rFonts w:ascii="Courier New" w:hAnsi="Courier New" w:cs="Courier New"/>
                <w:bCs/>
              </w:rPr>
            </w:pPr>
            <w:r w:rsidRPr="00D1149C">
              <w:rPr>
                <w:rFonts w:ascii="Courier New" w:hAnsi="Courier New" w:cs="Courier New"/>
                <w:bCs/>
              </w:rPr>
              <w:t>Interview</w:t>
            </w:r>
          </w:p>
        </w:tc>
        <w:tc>
          <w:tcPr>
            <w:tcW w:w="1463" w:type="dxa"/>
            <w:tcBorders>
              <w:bottom w:val="single" w:sz="4" w:space="0" w:color="000000"/>
            </w:tcBorders>
            <w:vAlign w:val="center"/>
          </w:tcPr>
          <w:p w14:paraId="52C4C2C6"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597" w:type="dxa"/>
            <w:tcBorders>
              <w:bottom w:val="single" w:sz="4" w:space="0" w:color="000000"/>
            </w:tcBorders>
            <w:vAlign w:val="center"/>
          </w:tcPr>
          <w:p w14:paraId="61710BC1"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283" w:type="dxa"/>
            <w:tcBorders>
              <w:bottom w:val="single" w:sz="4" w:space="0" w:color="000000"/>
            </w:tcBorders>
            <w:vAlign w:val="center"/>
          </w:tcPr>
          <w:p w14:paraId="48DCE58C" w14:textId="3C417E0E" w:rsidR="00D1149C" w:rsidRPr="00D1149C" w:rsidRDefault="00D1149C" w:rsidP="00D1149C">
            <w:pPr>
              <w:rPr>
                <w:rFonts w:ascii="Courier New" w:hAnsi="Courier New" w:cs="Courier New"/>
                <w:bCs/>
              </w:rPr>
            </w:pPr>
            <w:r w:rsidRPr="00D1149C">
              <w:rPr>
                <w:rFonts w:ascii="Courier New" w:hAnsi="Courier New" w:cs="Courier New"/>
                <w:bCs/>
              </w:rPr>
              <w:t>3/60</w:t>
            </w:r>
          </w:p>
        </w:tc>
        <w:tc>
          <w:tcPr>
            <w:tcW w:w="1237" w:type="dxa"/>
            <w:tcBorders>
              <w:bottom w:val="single" w:sz="4" w:space="0" w:color="000000"/>
            </w:tcBorders>
            <w:vAlign w:val="center"/>
          </w:tcPr>
          <w:p w14:paraId="5D5EFE0E" w14:textId="4013E0FD" w:rsidR="00D1149C" w:rsidRPr="00D1149C" w:rsidRDefault="00C31428" w:rsidP="004B20B8">
            <w:pPr>
              <w:rPr>
                <w:rFonts w:ascii="Courier New" w:hAnsi="Courier New" w:cs="Courier New"/>
                <w:bCs/>
              </w:rPr>
            </w:pPr>
            <w:r>
              <w:rPr>
                <w:rFonts w:ascii="Courier New" w:hAnsi="Courier New" w:cs="Courier New"/>
                <w:bCs/>
              </w:rPr>
              <w:t>1.</w:t>
            </w:r>
            <w:r w:rsidR="004B20B8">
              <w:rPr>
                <w:rFonts w:ascii="Courier New" w:hAnsi="Courier New" w:cs="Courier New"/>
                <w:bCs/>
              </w:rPr>
              <w:t>25</w:t>
            </w:r>
          </w:p>
        </w:tc>
      </w:tr>
      <w:tr w:rsidR="00D1149C" w:rsidRPr="00604757" w14:paraId="46D3D29F" w14:textId="77777777" w:rsidTr="00D67D95">
        <w:trPr>
          <w:trHeight w:val="350"/>
        </w:trPr>
        <w:tc>
          <w:tcPr>
            <w:tcW w:w="2425" w:type="dxa"/>
            <w:vMerge/>
          </w:tcPr>
          <w:p w14:paraId="1C23FC92"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2B9D3B6A" w14:textId="77777777" w:rsidR="00D1149C" w:rsidRPr="00D1149C" w:rsidRDefault="00D1149C" w:rsidP="00D1149C">
            <w:pPr>
              <w:rPr>
                <w:rFonts w:ascii="Courier New" w:hAnsi="Courier New" w:cs="Courier New"/>
                <w:bCs/>
              </w:rPr>
            </w:pPr>
            <w:r w:rsidRPr="00D1149C">
              <w:rPr>
                <w:rFonts w:ascii="Courier New" w:hAnsi="Courier New" w:cs="Courier New"/>
                <w:bCs/>
              </w:rPr>
              <w:t>Worksheets</w:t>
            </w:r>
          </w:p>
        </w:tc>
        <w:tc>
          <w:tcPr>
            <w:tcW w:w="1463" w:type="dxa"/>
            <w:tcBorders>
              <w:bottom w:val="single" w:sz="4" w:space="0" w:color="000000"/>
            </w:tcBorders>
            <w:vAlign w:val="center"/>
          </w:tcPr>
          <w:p w14:paraId="49FD2B32"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597" w:type="dxa"/>
            <w:tcBorders>
              <w:bottom w:val="single" w:sz="4" w:space="0" w:color="000000"/>
            </w:tcBorders>
            <w:vAlign w:val="center"/>
          </w:tcPr>
          <w:p w14:paraId="106F0744"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283" w:type="dxa"/>
            <w:tcBorders>
              <w:bottom w:val="single" w:sz="4" w:space="0" w:color="000000"/>
            </w:tcBorders>
            <w:vAlign w:val="center"/>
          </w:tcPr>
          <w:p w14:paraId="0E7676FA" w14:textId="55AB2060" w:rsidR="00D1149C" w:rsidRPr="00D1149C" w:rsidRDefault="004B20B8" w:rsidP="00D1149C">
            <w:pPr>
              <w:rPr>
                <w:rFonts w:ascii="Courier New" w:hAnsi="Courier New" w:cs="Courier New"/>
                <w:bCs/>
              </w:rPr>
            </w:pPr>
            <w:r>
              <w:rPr>
                <w:rFonts w:ascii="Courier New" w:hAnsi="Courier New" w:cs="Courier New"/>
                <w:bCs/>
              </w:rPr>
              <w:t>60</w:t>
            </w:r>
            <w:r w:rsidR="00C31428">
              <w:rPr>
                <w:rFonts w:ascii="Courier New" w:hAnsi="Courier New" w:cs="Courier New"/>
                <w:bCs/>
              </w:rPr>
              <w:t>/60</w:t>
            </w:r>
          </w:p>
        </w:tc>
        <w:tc>
          <w:tcPr>
            <w:tcW w:w="1237" w:type="dxa"/>
            <w:tcBorders>
              <w:bottom w:val="single" w:sz="4" w:space="0" w:color="000000"/>
            </w:tcBorders>
            <w:vAlign w:val="center"/>
          </w:tcPr>
          <w:p w14:paraId="71BEFBEE" w14:textId="2105F43E" w:rsidR="00D1149C" w:rsidRPr="00D1149C" w:rsidRDefault="004B20B8" w:rsidP="00D1149C">
            <w:pPr>
              <w:rPr>
                <w:rFonts w:ascii="Courier New" w:hAnsi="Courier New" w:cs="Courier New"/>
                <w:bCs/>
              </w:rPr>
            </w:pPr>
            <w:r>
              <w:rPr>
                <w:rFonts w:ascii="Courier New" w:hAnsi="Courier New" w:cs="Courier New"/>
                <w:bCs/>
              </w:rPr>
              <w:t>25</w:t>
            </w:r>
          </w:p>
        </w:tc>
      </w:tr>
      <w:tr w:rsidR="00D1149C" w:rsidRPr="00604757" w14:paraId="03CFBFBD" w14:textId="77777777" w:rsidTr="00D67D95">
        <w:trPr>
          <w:trHeight w:val="350"/>
        </w:trPr>
        <w:tc>
          <w:tcPr>
            <w:tcW w:w="2425" w:type="dxa"/>
            <w:vMerge/>
            <w:tcBorders>
              <w:bottom w:val="single" w:sz="4" w:space="0" w:color="000000"/>
            </w:tcBorders>
          </w:tcPr>
          <w:p w14:paraId="4743ECA9"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13DAF380" w14:textId="77777777" w:rsidR="00D1149C" w:rsidRPr="00D1149C" w:rsidRDefault="00D1149C" w:rsidP="00D1149C">
            <w:pPr>
              <w:rPr>
                <w:rFonts w:ascii="Courier New" w:hAnsi="Courier New" w:cs="Courier New"/>
                <w:bCs/>
              </w:rPr>
            </w:pPr>
            <w:r w:rsidRPr="00D1149C">
              <w:rPr>
                <w:rFonts w:ascii="Courier New" w:hAnsi="Courier New" w:cs="Courier New"/>
                <w:bCs/>
              </w:rPr>
              <w:t>Performance Measures</w:t>
            </w:r>
          </w:p>
        </w:tc>
        <w:tc>
          <w:tcPr>
            <w:tcW w:w="1463" w:type="dxa"/>
            <w:tcBorders>
              <w:bottom w:val="single" w:sz="4" w:space="0" w:color="000000"/>
            </w:tcBorders>
            <w:vAlign w:val="center"/>
          </w:tcPr>
          <w:p w14:paraId="51BC42C0"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597" w:type="dxa"/>
            <w:tcBorders>
              <w:bottom w:val="single" w:sz="4" w:space="0" w:color="000000"/>
            </w:tcBorders>
            <w:vAlign w:val="center"/>
          </w:tcPr>
          <w:p w14:paraId="3E59A401"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283" w:type="dxa"/>
            <w:tcBorders>
              <w:bottom w:val="single" w:sz="4" w:space="0" w:color="000000"/>
            </w:tcBorders>
            <w:vAlign w:val="center"/>
          </w:tcPr>
          <w:p w14:paraId="0FF5958E" w14:textId="55C30961" w:rsidR="00D1149C" w:rsidRPr="00D1149C" w:rsidRDefault="00D1149C" w:rsidP="00D1149C">
            <w:pPr>
              <w:rPr>
                <w:rFonts w:ascii="Courier New" w:hAnsi="Courier New" w:cs="Courier New"/>
                <w:bCs/>
              </w:rPr>
            </w:pPr>
            <w:r w:rsidRPr="00D1149C">
              <w:rPr>
                <w:rFonts w:ascii="Courier New" w:hAnsi="Courier New" w:cs="Courier New"/>
                <w:bCs/>
              </w:rPr>
              <w:t>18/60</w:t>
            </w:r>
          </w:p>
        </w:tc>
        <w:tc>
          <w:tcPr>
            <w:tcW w:w="1237" w:type="dxa"/>
            <w:tcBorders>
              <w:bottom w:val="single" w:sz="4" w:space="0" w:color="000000"/>
            </w:tcBorders>
            <w:vAlign w:val="center"/>
          </w:tcPr>
          <w:p w14:paraId="5B771E3C" w14:textId="6183FF3F" w:rsidR="00D1149C" w:rsidRPr="00D1149C" w:rsidRDefault="00C31428" w:rsidP="00D1149C">
            <w:pPr>
              <w:rPr>
                <w:rFonts w:ascii="Courier New" w:hAnsi="Courier New" w:cs="Courier New"/>
                <w:bCs/>
              </w:rPr>
            </w:pPr>
            <w:r>
              <w:rPr>
                <w:rFonts w:ascii="Courier New" w:hAnsi="Courier New" w:cs="Courier New"/>
                <w:bCs/>
              </w:rPr>
              <w:t>7.5</w:t>
            </w:r>
          </w:p>
        </w:tc>
      </w:tr>
      <w:tr w:rsidR="00D1149C" w:rsidRPr="00604757" w14:paraId="6B296AEB" w14:textId="77777777" w:rsidTr="00D67D95">
        <w:trPr>
          <w:trHeight w:val="350"/>
        </w:trPr>
        <w:tc>
          <w:tcPr>
            <w:tcW w:w="2425" w:type="dxa"/>
            <w:vMerge w:val="restart"/>
          </w:tcPr>
          <w:p w14:paraId="53FB6444" w14:textId="482CFE41" w:rsidR="00D1149C" w:rsidRPr="00D1149C" w:rsidRDefault="00D1149C" w:rsidP="00D1149C">
            <w:pPr>
              <w:rPr>
                <w:rFonts w:ascii="Courier New" w:hAnsi="Courier New" w:cs="Courier New"/>
                <w:bCs/>
              </w:rPr>
            </w:pPr>
            <w:r w:rsidRPr="00D1149C">
              <w:rPr>
                <w:rFonts w:ascii="Courier New" w:hAnsi="Courier New" w:cs="Courier New"/>
                <w:bCs/>
              </w:rPr>
              <w:t>Component</w:t>
            </w:r>
            <w:r w:rsidR="009D3AF1">
              <w:rPr>
                <w:rFonts w:ascii="Courier New" w:hAnsi="Courier New" w:cs="Courier New"/>
                <w:bCs/>
              </w:rPr>
              <w:t>s</w:t>
            </w:r>
            <w:r w:rsidRPr="00D1149C">
              <w:rPr>
                <w:rFonts w:ascii="Courier New" w:hAnsi="Courier New" w:cs="Courier New"/>
                <w:bCs/>
              </w:rPr>
              <w:t xml:space="preserve"> A&amp;B (subsequent six-month and two-year submissions)</w:t>
            </w:r>
          </w:p>
        </w:tc>
        <w:tc>
          <w:tcPr>
            <w:tcW w:w="1890" w:type="dxa"/>
            <w:tcBorders>
              <w:bottom w:val="single" w:sz="4" w:space="0" w:color="000000"/>
            </w:tcBorders>
            <w:vAlign w:val="center"/>
          </w:tcPr>
          <w:p w14:paraId="6E425DCA" w14:textId="02D950D3" w:rsidR="00D1149C" w:rsidRPr="00D1149C" w:rsidRDefault="00D1149C" w:rsidP="00D1149C">
            <w:pPr>
              <w:rPr>
                <w:rFonts w:ascii="Courier New" w:hAnsi="Courier New" w:cs="Courier New"/>
                <w:bCs/>
              </w:rPr>
            </w:pPr>
            <w:r w:rsidRPr="00D1149C">
              <w:rPr>
                <w:rFonts w:ascii="Courier New" w:hAnsi="Courier New" w:cs="Courier New"/>
                <w:bCs/>
              </w:rPr>
              <w:t>Interview</w:t>
            </w:r>
          </w:p>
        </w:tc>
        <w:tc>
          <w:tcPr>
            <w:tcW w:w="1463" w:type="dxa"/>
            <w:tcBorders>
              <w:bottom w:val="single" w:sz="4" w:space="0" w:color="000000"/>
            </w:tcBorders>
            <w:vAlign w:val="center"/>
          </w:tcPr>
          <w:p w14:paraId="03150D77" w14:textId="77777777" w:rsidR="00D1149C" w:rsidRPr="00D1149C" w:rsidRDefault="00D1149C" w:rsidP="00D1149C">
            <w:pPr>
              <w:rPr>
                <w:rFonts w:ascii="Courier New" w:hAnsi="Courier New" w:cs="Courier New"/>
                <w:bCs/>
              </w:rPr>
            </w:pPr>
            <w:r w:rsidRPr="00D1149C">
              <w:rPr>
                <w:rFonts w:ascii="Courier New" w:hAnsi="Courier New" w:cs="Courier New"/>
                <w:bCs/>
              </w:rPr>
              <w:t>6</w:t>
            </w:r>
          </w:p>
        </w:tc>
        <w:tc>
          <w:tcPr>
            <w:tcW w:w="1597" w:type="dxa"/>
            <w:tcBorders>
              <w:bottom w:val="single" w:sz="4" w:space="0" w:color="000000"/>
            </w:tcBorders>
            <w:vAlign w:val="center"/>
          </w:tcPr>
          <w:p w14:paraId="59B2441A"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283" w:type="dxa"/>
            <w:tcBorders>
              <w:bottom w:val="single" w:sz="4" w:space="0" w:color="000000"/>
            </w:tcBorders>
            <w:vAlign w:val="center"/>
          </w:tcPr>
          <w:p w14:paraId="26EB8A4B" w14:textId="6C16AA84" w:rsidR="00D1149C" w:rsidRPr="00D1149C" w:rsidRDefault="00D1149C" w:rsidP="00D1149C">
            <w:pPr>
              <w:rPr>
                <w:rFonts w:ascii="Courier New" w:hAnsi="Courier New" w:cs="Courier New"/>
                <w:bCs/>
              </w:rPr>
            </w:pPr>
            <w:r w:rsidRPr="00D1149C">
              <w:rPr>
                <w:rFonts w:ascii="Courier New" w:hAnsi="Courier New" w:cs="Courier New"/>
                <w:bCs/>
              </w:rPr>
              <w:t>3/60</w:t>
            </w:r>
          </w:p>
        </w:tc>
        <w:tc>
          <w:tcPr>
            <w:tcW w:w="1237" w:type="dxa"/>
            <w:tcBorders>
              <w:bottom w:val="single" w:sz="4" w:space="0" w:color="000000"/>
            </w:tcBorders>
            <w:vAlign w:val="center"/>
          </w:tcPr>
          <w:p w14:paraId="3525187E" w14:textId="063AC936" w:rsidR="00D1149C" w:rsidRPr="00D1149C" w:rsidRDefault="00C31428" w:rsidP="00D1149C">
            <w:pPr>
              <w:rPr>
                <w:rFonts w:ascii="Courier New" w:hAnsi="Courier New" w:cs="Courier New"/>
                <w:bCs/>
              </w:rPr>
            </w:pPr>
            <w:r>
              <w:rPr>
                <w:rFonts w:ascii="Courier New" w:hAnsi="Courier New" w:cs="Courier New"/>
                <w:bCs/>
              </w:rPr>
              <w:t>1.5</w:t>
            </w:r>
          </w:p>
        </w:tc>
      </w:tr>
      <w:tr w:rsidR="00D1149C" w:rsidRPr="00604757" w14:paraId="65155150" w14:textId="77777777" w:rsidTr="00D67D95">
        <w:trPr>
          <w:trHeight w:val="350"/>
        </w:trPr>
        <w:tc>
          <w:tcPr>
            <w:tcW w:w="2425" w:type="dxa"/>
            <w:vMerge/>
          </w:tcPr>
          <w:p w14:paraId="2EF7AEB6"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6EF640F9" w14:textId="77777777" w:rsidR="00D1149C" w:rsidRPr="00D1149C" w:rsidRDefault="00D1149C" w:rsidP="00D1149C">
            <w:pPr>
              <w:rPr>
                <w:rFonts w:ascii="Courier New" w:hAnsi="Courier New" w:cs="Courier New"/>
                <w:bCs/>
              </w:rPr>
            </w:pPr>
            <w:r w:rsidRPr="00D1149C">
              <w:rPr>
                <w:rFonts w:ascii="Courier New" w:hAnsi="Courier New" w:cs="Courier New"/>
                <w:bCs/>
              </w:rPr>
              <w:t>Worksheets</w:t>
            </w:r>
          </w:p>
        </w:tc>
        <w:tc>
          <w:tcPr>
            <w:tcW w:w="1463" w:type="dxa"/>
            <w:tcBorders>
              <w:bottom w:val="single" w:sz="4" w:space="0" w:color="000000"/>
            </w:tcBorders>
            <w:vAlign w:val="center"/>
          </w:tcPr>
          <w:p w14:paraId="78278DE2" w14:textId="77777777" w:rsidR="00D1149C" w:rsidRPr="00D1149C" w:rsidRDefault="00D1149C" w:rsidP="00D1149C">
            <w:pPr>
              <w:rPr>
                <w:rFonts w:ascii="Courier New" w:hAnsi="Courier New" w:cs="Courier New"/>
                <w:bCs/>
              </w:rPr>
            </w:pPr>
            <w:r w:rsidRPr="00D1149C">
              <w:rPr>
                <w:rFonts w:ascii="Courier New" w:hAnsi="Courier New" w:cs="Courier New"/>
                <w:bCs/>
              </w:rPr>
              <w:t>6</w:t>
            </w:r>
          </w:p>
        </w:tc>
        <w:tc>
          <w:tcPr>
            <w:tcW w:w="1597" w:type="dxa"/>
            <w:tcBorders>
              <w:bottom w:val="single" w:sz="4" w:space="0" w:color="000000"/>
            </w:tcBorders>
            <w:vAlign w:val="center"/>
          </w:tcPr>
          <w:p w14:paraId="207B1A01"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283" w:type="dxa"/>
            <w:tcBorders>
              <w:bottom w:val="single" w:sz="4" w:space="0" w:color="000000"/>
            </w:tcBorders>
            <w:vAlign w:val="center"/>
          </w:tcPr>
          <w:p w14:paraId="2DA1586E" w14:textId="48472AD3" w:rsidR="00D1149C" w:rsidRPr="00D1149C" w:rsidRDefault="00C31428" w:rsidP="00D1149C">
            <w:pPr>
              <w:rPr>
                <w:rFonts w:ascii="Courier New" w:hAnsi="Courier New" w:cs="Courier New"/>
                <w:bCs/>
              </w:rPr>
            </w:pPr>
            <w:r>
              <w:rPr>
                <w:rFonts w:ascii="Courier New" w:hAnsi="Courier New" w:cs="Courier New"/>
                <w:bCs/>
              </w:rPr>
              <w:t>9</w:t>
            </w:r>
            <w:r w:rsidR="00D1149C" w:rsidRPr="00D1149C">
              <w:rPr>
                <w:rFonts w:ascii="Courier New" w:hAnsi="Courier New" w:cs="Courier New"/>
                <w:bCs/>
              </w:rPr>
              <w:t>0/60</w:t>
            </w:r>
          </w:p>
        </w:tc>
        <w:tc>
          <w:tcPr>
            <w:tcW w:w="1237" w:type="dxa"/>
            <w:tcBorders>
              <w:bottom w:val="single" w:sz="4" w:space="0" w:color="000000"/>
            </w:tcBorders>
            <w:vAlign w:val="center"/>
          </w:tcPr>
          <w:p w14:paraId="21CA330D" w14:textId="0D4665F4" w:rsidR="00D1149C" w:rsidRPr="00D1149C" w:rsidRDefault="00D1149C" w:rsidP="00D1149C">
            <w:pPr>
              <w:rPr>
                <w:rFonts w:ascii="Courier New" w:hAnsi="Courier New" w:cs="Courier New"/>
                <w:bCs/>
              </w:rPr>
            </w:pPr>
            <w:r w:rsidRPr="00D1149C">
              <w:rPr>
                <w:rFonts w:ascii="Courier New" w:hAnsi="Courier New" w:cs="Courier New"/>
                <w:bCs/>
              </w:rPr>
              <w:t>45</w:t>
            </w:r>
          </w:p>
        </w:tc>
      </w:tr>
      <w:tr w:rsidR="00D1149C" w:rsidRPr="00604757" w14:paraId="4C440BE5" w14:textId="77777777" w:rsidTr="00D67D95">
        <w:trPr>
          <w:trHeight w:val="350"/>
        </w:trPr>
        <w:tc>
          <w:tcPr>
            <w:tcW w:w="2425" w:type="dxa"/>
            <w:vMerge/>
            <w:tcBorders>
              <w:bottom w:val="single" w:sz="4" w:space="0" w:color="000000"/>
            </w:tcBorders>
          </w:tcPr>
          <w:p w14:paraId="7DDD50DC" w14:textId="77777777" w:rsidR="00D1149C" w:rsidRPr="00D1149C" w:rsidRDefault="00D1149C" w:rsidP="00D1149C">
            <w:pPr>
              <w:rPr>
                <w:rFonts w:ascii="Courier New" w:hAnsi="Courier New" w:cs="Courier New"/>
                <w:bCs/>
              </w:rPr>
            </w:pPr>
          </w:p>
        </w:tc>
        <w:tc>
          <w:tcPr>
            <w:tcW w:w="1890" w:type="dxa"/>
            <w:tcBorders>
              <w:bottom w:val="single" w:sz="4" w:space="0" w:color="000000"/>
            </w:tcBorders>
            <w:vAlign w:val="center"/>
          </w:tcPr>
          <w:p w14:paraId="2E741038" w14:textId="77777777" w:rsidR="00D1149C" w:rsidRPr="00D1149C" w:rsidRDefault="00D1149C" w:rsidP="00D1149C">
            <w:pPr>
              <w:rPr>
                <w:rFonts w:ascii="Courier New" w:hAnsi="Courier New" w:cs="Courier New"/>
                <w:bCs/>
              </w:rPr>
            </w:pPr>
            <w:r w:rsidRPr="00D1149C">
              <w:rPr>
                <w:rFonts w:ascii="Courier New" w:hAnsi="Courier New" w:cs="Courier New"/>
                <w:bCs/>
              </w:rPr>
              <w:t>Performance Measures</w:t>
            </w:r>
          </w:p>
        </w:tc>
        <w:tc>
          <w:tcPr>
            <w:tcW w:w="1463" w:type="dxa"/>
            <w:tcBorders>
              <w:bottom w:val="single" w:sz="4" w:space="0" w:color="000000"/>
            </w:tcBorders>
            <w:vAlign w:val="center"/>
          </w:tcPr>
          <w:p w14:paraId="359EF768" w14:textId="77777777" w:rsidR="00D1149C" w:rsidRPr="00D1149C" w:rsidRDefault="00D1149C" w:rsidP="00D1149C">
            <w:pPr>
              <w:rPr>
                <w:rFonts w:ascii="Courier New" w:hAnsi="Courier New" w:cs="Courier New"/>
                <w:bCs/>
              </w:rPr>
            </w:pPr>
            <w:r w:rsidRPr="00D1149C">
              <w:rPr>
                <w:rFonts w:ascii="Courier New" w:hAnsi="Courier New" w:cs="Courier New"/>
                <w:bCs/>
              </w:rPr>
              <w:t>6</w:t>
            </w:r>
          </w:p>
        </w:tc>
        <w:tc>
          <w:tcPr>
            <w:tcW w:w="1597" w:type="dxa"/>
            <w:tcBorders>
              <w:bottom w:val="single" w:sz="4" w:space="0" w:color="000000"/>
            </w:tcBorders>
            <w:vAlign w:val="center"/>
          </w:tcPr>
          <w:p w14:paraId="2E861A10" w14:textId="77777777" w:rsidR="00D1149C" w:rsidRPr="00D1149C" w:rsidRDefault="00D1149C" w:rsidP="00D1149C">
            <w:pPr>
              <w:rPr>
                <w:rFonts w:ascii="Courier New" w:hAnsi="Courier New" w:cs="Courier New"/>
                <w:bCs/>
              </w:rPr>
            </w:pPr>
            <w:r w:rsidRPr="00D1149C">
              <w:rPr>
                <w:rFonts w:ascii="Courier New" w:hAnsi="Courier New" w:cs="Courier New"/>
                <w:bCs/>
              </w:rPr>
              <w:t>5</w:t>
            </w:r>
          </w:p>
        </w:tc>
        <w:tc>
          <w:tcPr>
            <w:tcW w:w="1283" w:type="dxa"/>
            <w:tcBorders>
              <w:bottom w:val="single" w:sz="4" w:space="0" w:color="000000"/>
            </w:tcBorders>
            <w:vAlign w:val="center"/>
          </w:tcPr>
          <w:p w14:paraId="69A2A403" w14:textId="0EF04E87" w:rsidR="00D1149C" w:rsidRPr="00D1149C" w:rsidRDefault="00D1149C" w:rsidP="00D1149C">
            <w:pPr>
              <w:rPr>
                <w:rFonts w:ascii="Courier New" w:hAnsi="Courier New" w:cs="Courier New"/>
                <w:bCs/>
              </w:rPr>
            </w:pPr>
            <w:r w:rsidRPr="00D1149C">
              <w:rPr>
                <w:rFonts w:ascii="Courier New" w:hAnsi="Courier New" w:cs="Courier New"/>
                <w:bCs/>
              </w:rPr>
              <w:t>30/60</w:t>
            </w:r>
          </w:p>
        </w:tc>
        <w:tc>
          <w:tcPr>
            <w:tcW w:w="1237" w:type="dxa"/>
            <w:tcBorders>
              <w:bottom w:val="single" w:sz="4" w:space="0" w:color="000000"/>
            </w:tcBorders>
            <w:vAlign w:val="center"/>
          </w:tcPr>
          <w:p w14:paraId="1F7AFCE1" w14:textId="2EF95C23" w:rsidR="00D1149C" w:rsidRPr="00D1149C" w:rsidRDefault="00D1149C" w:rsidP="00D1149C">
            <w:pPr>
              <w:rPr>
                <w:rFonts w:ascii="Courier New" w:hAnsi="Courier New" w:cs="Courier New"/>
                <w:bCs/>
              </w:rPr>
            </w:pPr>
            <w:r w:rsidRPr="00D1149C">
              <w:rPr>
                <w:rFonts w:ascii="Courier New" w:hAnsi="Courier New" w:cs="Courier New"/>
                <w:bCs/>
              </w:rPr>
              <w:t>15</w:t>
            </w:r>
          </w:p>
        </w:tc>
      </w:tr>
    </w:tbl>
    <w:p w14:paraId="698926F5" w14:textId="77777777" w:rsidR="00E20929" w:rsidRPr="00604757" w:rsidRDefault="00E20929" w:rsidP="00E20929">
      <w:pPr>
        <w:rPr>
          <w:rFonts w:ascii="Courier New" w:hAnsi="Courier New" w:cs="Courier New"/>
          <w:b/>
        </w:rPr>
      </w:pPr>
    </w:p>
    <w:p w14:paraId="4970A44B" w14:textId="77777777" w:rsidR="00087035" w:rsidRDefault="00087035" w:rsidP="00BB78BC">
      <w:pPr>
        <w:rPr>
          <w:rFonts w:ascii="Courier New" w:hAnsi="Courier New" w:cs="Courier New"/>
          <w:b/>
        </w:rPr>
      </w:pPr>
    </w:p>
    <w:p w14:paraId="015BAFBC" w14:textId="77777777" w:rsidR="00087035" w:rsidRDefault="00087035" w:rsidP="00BB78BC">
      <w:pPr>
        <w:rPr>
          <w:rFonts w:ascii="Courier New" w:hAnsi="Courier New" w:cs="Courier New"/>
          <w:b/>
        </w:rPr>
      </w:pPr>
    </w:p>
    <w:p w14:paraId="357174A6" w14:textId="77777777" w:rsidR="00087035" w:rsidRDefault="00087035" w:rsidP="00BB78BC">
      <w:pPr>
        <w:rPr>
          <w:rFonts w:ascii="Courier New" w:hAnsi="Courier New" w:cs="Courier New"/>
          <w:b/>
        </w:rPr>
      </w:pPr>
    </w:p>
    <w:p w14:paraId="6E765919" w14:textId="682810A7" w:rsidR="00E67FA7" w:rsidRPr="00604757" w:rsidRDefault="008F071E" w:rsidP="00BB78BC">
      <w:pPr>
        <w:rPr>
          <w:rFonts w:ascii="Courier New" w:hAnsi="Courier New" w:cs="Courier New"/>
          <w:b/>
        </w:rPr>
      </w:pPr>
      <w:r w:rsidRPr="00604757">
        <w:rPr>
          <w:rFonts w:ascii="Courier New" w:hAnsi="Courier New" w:cs="Courier New"/>
          <w:b/>
        </w:rPr>
        <w:t xml:space="preserve">B. </w:t>
      </w:r>
      <w:r w:rsidR="00497997" w:rsidRPr="00604757">
        <w:rPr>
          <w:rFonts w:ascii="Courier New" w:hAnsi="Courier New" w:cs="Courier New"/>
          <w:b/>
        </w:rPr>
        <w:t>Estimated Annualized Cost to Respondents</w:t>
      </w:r>
    </w:p>
    <w:p w14:paraId="4D45073F" w14:textId="77777777" w:rsidR="00A4788E" w:rsidRPr="00604757" w:rsidRDefault="00A4788E" w:rsidP="00207287">
      <w:pPr>
        <w:ind w:left="360"/>
        <w:rPr>
          <w:rFonts w:ascii="Courier New" w:hAnsi="Courier New" w:cs="Courier New"/>
        </w:rPr>
      </w:pPr>
    </w:p>
    <w:p w14:paraId="6C33DCC4" w14:textId="6F9E8385" w:rsidR="00843D28" w:rsidRDefault="001B4C9D" w:rsidP="00D044F6">
      <w:pPr>
        <w:rPr>
          <w:rFonts w:ascii="Courier New" w:hAnsi="Courier New" w:cs="Courier New"/>
        </w:rPr>
      </w:pPr>
      <w:r w:rsidRPr="00604757">
        <w:rPr>
          <w:rFonts w:ascii="Courier New" w:hAnsi="Courier New" w:cs="Courier New"/>
        </w:rPr>
        <w:t>A project coordinator at each site will complete the data collection tool</w:t>
      </w:r>
      <w:r w:rsidR="008F071E" w:rsidRPr="00604757">
        <w:rPr>
          <w:rFonts w:ascii="Courier New" w:hAnsi="Courier New" w:cs="Courier New"/>
        </w:rPr>
        <w:t xml:space="preserve">. </w:t>
      </w:r>
      <w:r w:rsidR="00DD67BE" w:rsidRPr="00604757">
        <w:rPr>
          <w:rFonts w:ascii="Courier New" w:hAnsi="Courier New" w:cs="Courier New"/>
        </w:rPr>
        <w:t>The average h</w:t>
      </w:r>
      <w:r w:rsidRPr="00604757">
        <w:rPr>
          <w:rFonts w:ascii="Courier New" w:hAnsi="Courier New" w:cs="Courier New"/>
        </w:rPr>
        <w:t>ourly wage for a project coordinator</w:t>
      </w:r>
      <w:r w:rsidR="00DD67BE" w:rsidRPr="00604757">
        <w:rPr>
          <w:rFonts w:ascii="Courier New" w:hAnsi="Courier New" w:cs="Courier New"/>
        </w:rPr>
        <w:t xml:space="preserve"> is $</w:t>
      </w:r>
      <w:r w:rsidR="00A052C0" w:rsidRPr="00604757">
        <w:rPr>
          <w:rFonts w:ascii="Courier New" w:hAnsi="Courier New" w:cs="Courier New"/>
        </w:rPr>
        <w:t>25</w:t>
      </w:r>
      <w:r w:rsidRPr="00604757">
        <w:rPr>
          <w:rFonts w:ascii="Courier New" w:hAnsi="Courier New" w:cs="Courier New"/>
        </w:rPr>
        <w:t>.00</w:t>
      </w:r>
      <w:r w:rsidR="009D48E3" w:rsidRPr="00604757">
        <w:rPr>
          <w:rFonts w:ascii="Courier New" w:hAnsi="Courier New" w:cs="Courier New"/>
        </w:rPr>
        <w:t>.</w:t>
      </w:r>
      <w:r w:rsidR="008F071E" w:rsidRPr="00604757">
        <w:rPr>
          <w:rFonts w:ascii="Courier New" w:hAnsi="Courier New" w:cs="Courier New"/>
        </w:rPr>
        <w:t xml:space="preserve"> </w:t>
      </w:r>
      <w:r w:rsidR="000117EC" w:rsidRPr="00604757">
        <w:rPr>
          <w:rFonts w:ascii="Courier New" w:hAnsi="Courier New" w:cs="Courier New"/>
        </w:rPr>
        <w:t>T</w:t>
      </w:r>
      <w:r w:rsidR="00A052C0" w:rsidRPr="00604757">
        <w:rPr>
          <w:rFonts w:ascii="Courier New" w:hAnsi="Courier New" w:cs="Courier New"/>
        </w:rPr>
        <w:t>he hourly wage rates for project</w:t>
      </w:r>
      <w:r w:rsidR="000117EC" w:rsidRPr="00604757">
        <w:rPr>
          <w:rFonts w:ascii="Courier New" w:hAnsi="Courier New" w:cs="Courier New"/>
        </w:rPr>
        <w:t xml:space="preserve"> </w:t>
      </w:r>
      <w:r w:rsidR="00A052C0" w:rsidRPr="00604757">
        <w:rPr>
          <w:rFonts w:ascii="Courier New" w:hAnsi="Courier New" w:cs="Courier New"/>
        </w:rPr>
        <w:t>coordinators</w:t>
      </w:r>
      <w:r w:rsidR="00B61F09" w:rsidRPr="00604757">
        <w:rPr>
          <w:rFonts w:ascii="Courier New" w:hAnsi="Courier New" w:cs="Courier New"/>
        </w:rPr>
        <w:t xml:space="preserve"> are based on a rough average of the</w:t>
      </w:r>
      <w:r w:rsidR="00A052C0" w:rsidRPr="00604757">
        <w:rPr>
          <w:rFonts w:ascii="Courier New" w:hAnsi="Courier New" w:cs="Courier New"/>
        </w:rPr>
        <w:t xml:space="preserve"> initial budgets requests submitted in the FOA applications</w:t>
      </w:r>
      <w:r w:rsidR="00B61F09" w:rsidRPr="00604757">
        <w:rPr>
          <w:rFonts w:ascii="Courier New" w:hAnsi="Courier New" w:cs="Courier New"/>
        </w:rPr>
        <w:t xml:space="preserve"> by the awardees</w:t>
      </w:r>
      <w:r w:rsidR="008F071E" w:rsidRPr="00604757">
        <w:rPr>
          <w:rFonts w:ascii="Courier New" w:hAnsi="Courier New" w:cs="Courier New"/>
        </w:rPr>
        <w:t xml:space="preserve">. </w:t>
      </w:r>
      <w:r w:rsidR="000117EC" w:rsidRPr="00604757">
        <w:rPr>
          <w:rFonts w:ascii="Courier New" w:hAnsi="Courier New" w:cs="Courier New"/>
        </w:rPr>
        <w:t xml:space="preserve">The </w:t>
      </w:r>
      <w:r w:rsidR="00935B8E" w:rsidRPr="00604757">
        <w:rPr>
          <w:rFonts w:ascii="Courier New" w:hAnsi="Courier New" w:cs="Courier New"/>
        </w:rPr>
        <w:t>total estimated annualized cost</w:t>
      </w:r>
      <w:r w:rsidR="008F071E" w:rsidRPr="00604757">
        <w:rPr>
          <w:rFonts w:ascii="Courier New" w:hAnsi="Courier New" w:cs="Courier New"/>
        </w:rPr>
        <w:t xml:space="preserve"> </w:t>
      </w:r>
      <w:r w:rsidR="00877354" w:rsidRPr="00604757">
        <w:rPr>
          <w:rFonts w:ascii="Courier New" w:hAnsi="Courier New" w:cs="Courier New"/>
        </w:rPr>
        <w:t>is</w:t>
      </w:r>
      <w:r w:rsidR="006C1044" w:rsidRPr="00604757">
        <w:rPr>
          <w:rFonts w:ascii="Courier New" w:hAnsi="Courier New" w:cs="Courier New"/>
        </w:rPr>
        <w:t xml:space="preserve"> $</w:t>
      </w:r>
      <w:r w:rsidR="00935B8E" w:rsidRPr="00604757">
        <w:rPr>
          <w:rFonts w:ascii="Courier New" w:hAnsi="Courier New" w:cs="Courier New"/>
        </w:rPr>
        <w:t>3,050.00</w:t>
      </w:r>
      <w:r w:rsidR="00241BAB" w:rsidRPr="00604757">
        <w:rPr>
          <w:rFonts w:ascii="Courier New" w:hAnsi="Courier New" w:cs="Courier New"/>
        </w:rPr>
        <w:t xml:space="preserve">, </w:t>
      </w:r>
      <w:r w:rsidR="00877354" w:rsidRPr="00604757">
        <w:rPr>
          <w:rFonts w:ascii="Courier New" w:hAnsi="Courier New" w:cs="Courier New"/>
        </w:rPr>
        <w:t>as</w:t>
      </w:r>
      <w:r w:rsidR="000117EC" w:rsidRPr="00604757">
        <w:rPr>
          <w:rFonts w:ascii="Courier New" w:hAnsi="Courier New" w:cs="Courier New"/>
        </w:rPr>
        <w:t xml:space="preserve"> summarized in </w:t>
      </w:r>
      <w:r w:rsidR="00C576B2" w:rsidRPr="00604757">
        <w:rPr>
          <w:rFonts w:ascii="Courier New" w:hAnsi="Courier New" w:cs="Courier New"/>
        </w:rPr>
        <w:t>Table A.12-B</w:t>
      </w:r>
      <w:r w:rsidR="002773D8" w:rsidRPr="00604757">
        <w:rPr>
          <w:rFonts w:ascii="Courier New" w:hAnsi="Courier New" w:cs="Courier New"/>
        </w:rPr>
        <w:t>.</w:t>
      </w:r>
    </w:p>
    <w:p w14:paraId="0C135F0B" w14:textId="77777777" w:rsidR="00D67D95" w:rsidRDefault="00D67D95" w:rsidP="00D044F6">
      <w:pPr>
        <w:rPr>
          <w:rFonts w:ascii="Courier New" w:hAnsi="Courier New" w:cs="Courier New"/>
        </w:rPr>
      </w:pPr>
    </w:p>
    <w:p w14:paraId="5E31DE91" w14:textId="0ACF712E" w:rsidR="00D67D95" w:rsidRPr="00604757" w:rsidRDefault="00B3782C" w:rsidP="00D044F6">
      <w:pPr>
        <w:rPr>
          <w:rFonts w:ascii="Courier New" w:hAnsi="Courier New" w:cs="Courier New"/>
        </w:rPr>
      </w:pPr>
      <w:r>
        <w:rPr>
          <w:rFonts w:ascii="Courier New" w:hAnsi="Courier New" w:cs="Courier New"/>
        </w:rPr>
        <w:t xml:space="preserve"> </w:t>
      </w:r>
    </w:p>
    <w:p w14:paraId="24F28FA3" w14:textId="77777777" w:rsidR="00935B8E" w:rsidRPr="00604757" w:rsidRDefault="00935B8E" w:rsidP="00D044F6">
      <w:pPr>
        <w:rPr>
          <w:rFonts w:ascii="Courier New" w:hAnsi="Courier New" w:cs="Courier New"/>
        </w:rPr>
      </w:pPr>
    </w:p>
    <w:p w14:paraId="7456464E" w14:textId="77777777" w:rsidR="00087035" w:rsidRDefault="00087035" w:rsidP="00D044F6">
      <w:pPr>
        <w:rPr>
          <w:rFonts w:ascii="Courier New" w:hAnsi="Courier New" w:cs="Courier New"/>
          <w:b/>
        </w:rPr>
      </w:pPr>
    </w:p>
    <w:p w14:paraId="2CD41673" w14:textId="77777777" w:rsidR="00087035" w:rsidRDefault="00087035" w:rsidP="00D044F6">
      <w:pPr>
        <w:rPr>
          <w:rFonts w:ascii="Courier New" w:hAnsi="Courier New" w:cs="Courier New"/>
          <w:b/>
        </w:rPr>
      </w:pPr>
    </w:p>
    <w:p w14:paraId="5F6DF3D8" w14:textId="77777777" w:rsidR="00087035" w:rsidRDefault="00087035" w:rsidP="00D044F6">
      <w:pPr>
        <w:rPr>
          <w:rFonts w:ascii="Courier New" w:hAnsi="Courier New" w:cs="Courier New"/>
          <w:b/>
        </w:rPr>
      </w:pPr>
    </w:p>
    <w:p w14:paraId="087D2B4C" w14:textId="77777777" w:rsidR="00D044F6" w:rsidRPr="00604757" w:rsidRDefault="00D044F6" w:rsidP="00D044F6">
      <w:pPr>
        <w:rPr>
          <w:rFonts w:ascii="Courier New" w:hAnsi="Courier New" w:cs="Courier New"/>
          <w:b/>
        </w:rPr>
      </w:pPr>
      <w:r w:rsidRPr="00604757">
        <w:rPr>
          <w:rFonts w:ascii="Courier New" w:hAnsi="Courier New" w:cs="Courier New"/>
          <w:b/>
        </w:rPr>
        <w:t xml:space="preserve">Table A.12-B.  Estimated Annualized Cost </w:t>
      </w:r>
      <w:r w:rsidR="00071403" w:rsidRPr="00604757">
        <w:rPr>
          <w:rFonts w:ascii="Courier New" w:hAnsi="Courier New" w:cs="Courier New"/>
          <w:b/>
        </w:rPr>
        <w:t xml:space="preserve">to </w:t>
      </w:r>
      <w:r w:rsidRPr="00604757">
        <w:rPr>
          <w:rFonts w:ascii="Courier New" w:hAnsi="Courier New" w:cs="Courier New"/>
          <w:b/>
        </w:rPr>
        <w:t>Respondent</w:t>
      </w:r>
      <w:r w:rsidR="00071403" w:rsidRPr="00604757">
        <w:rPr>
          <w:rFonts w:ascii="Courier New" w:hAnsi="Courier New" w:cs="Courier New"/>
          <w:b/>
        </w:rPr>
        <w:t>s</w:t>
      </w:r>
      <w:r w:rsidRPr="00604757">
        <w:rPr>
          <w:rFonts w:ascii="Courier New" w:hAnsi="Courier New" w:cs="Courier New"/>
          <w:b/>
        </w:rPr>
        <w:t xml:space="preserve"> </w:t>
      </w:r>
    </w:p>
    <w:tbl>
      <w:tblPr>
        <w:tblStyle w:val="TableGrid"/>
        <w:tblW w:w="9337" w:type="dxa"/>
        <w:tblInd w:w="108" w:type="dxa"/>
        <w:tblLook w:val="04A0" w:firstRow="1" w:lastRow="0" w:firstColumn="1" w:lastColumn="0" w:noHBand="0" w:noVBand="1"/>
      </w:tblPr>
      <w:tblGrid>
        <w:gridCol w:w="1945"/>
        <w:gridCol w:w="1801"/>
        <w:gridCol w:w="1801"/>
        <w:gridCol w:w="1081"/>
        <w:gridCol w:w="1225"/>
        <w:gridCol w:w="1513"/>
      </w:tblGrid>
      <w:tr w:rsidR="002542B3" w:rsidRPr="00604757" w14:paraId="7D728AD1" w14:textId="77777777" w:rsidTr="00224028">
        <w:tc>
          <w:tcPr>
            <w:tcW w:w="1918" w:type="dxa"/>
            <w:tcBorders>
              <w:top w:val="single" w:sz="4" w:space="0" w:color="auto"/>
              <w:left w:val="single" w:sz="4" w:space="0" w:color="auto"/>
              <w:bottom w:val="single" w:sz="4" w:space="0" w:color="auto"/>
              <w:right w:val="single" w:sz="4" w:space="0" w:color="auto"/>
            </w:tcBorders>
            <w:hideMark/>
          </w:tcPr>
          <w:p w14:paraId="44F2B63C" w14:textId="77777777" w:rsidR="00B61F09" w:rsidRPr="00604757" w:rsidRDefault="00B61F09" w:rsidP="00B61F09">
            <w:pPr>
              <w:rPr>
                <w:rFonts w:ascii="Courier New" w:hAnsi="Courier New" w:cs="Courier New"/>
                <w:b/>
                <w:bCs/>
              </w:rPr>
            </w:pPr>
            <w:r w:rsidRPr="00604757">
              <w:rPr>
                <w:rFonts w:ascii="Courier New" w:hAnsi="Courier New" w:cs="Courier New"/>
                <w:b/>
                <w:bCs/>
              </w:rPr>
              <w:t>Type of Respondents</w:t>
            </w:r>
          </w:p>
        </w:tc>
        <w:tc>
          <w:tcPr>
            <w:tcW w:w="1777" w:type="dxa"/>
            <w:tcBorders>
              <w:top w:val="single" w:sz="4" w:space="0" w:color="auto"/>
              <w:left w:val="single" w:sz="4" w:space="0" w:color="auto"/>
              <w:bottom w:val="single" w:sz="4" w:space="0" w:color="auto"/>
              <w:right w:val="single" w:sz="4" w:space="0" w:color="auto"/>
            </w:tcBorders>
            <w:hideMark/>
          </w:tcPr>
          <w:p w14:paraId="2E45FB68" w14:textId="77777777" w:rsidR="00B61F09" w:rsidRPr="00604757" w:rsidRDefault="00B61F09" w:rsidP="00B61F09">
            <w:pPr>
              <w:rPr>
                <w:rFonts w:ascii="Courier New" w:hAnsi="Courier New" w:cs="Courier New"/>
                <w:b/>
                <w:bCs/>
              </w:rPr>
            </w:pPr>
            <w:r w:rsidRPr="00604757">
              <w:rPr>
                <w:rFonts w:ascii="Courier New" w:hAnsi="Courier New" w:cs="Courier New"/>
                <w:b/>
                <w:bCs/>
              </w:rPr>
              <w:t>Form Name</w:t>
            </w:r>
          </w:p>
        </w:tc>
        <w:tc>
          <w:tcPr>
            <w:tcW w:w="1777" w:type="dxa"/>
            <w:tcBorders>
              <w:top w:val="single" w:sz="4" w:space="0" w:color="auto"/>
              <w:left w:val="single" w:sz="4" w:space="0" w:color="auto"/>
              <w:bottom w:val="single" w:sz="4" w:space="0" w:color="auto"/>
              <w:right w:val="single" w:sz="4" w:space="0" w:color="auto"/>
            </w:tcBorders>
            <w:hideMark/>
          </w:tcPr>
          <w:p w14:paraId="4DCA95EE" w14:textId="77777777" w:rsidR="00B61F09" w:rsidRPr="00604757" w:rsidRDefault="00B61F09" w:rsidP="00B61F09">
            <w:pPr>
              <w:rPr>
                <w:rFonts w:ascii="Courier New" w:hAnsi="Courier New" w:cs="Courier New"/>
                <w:b/>
                <w:bCs/>
              </w:rPr>
            </w:pPr>
            <w:r w:rsidRPr="00604757">
              <w:rPr>
                <w:rFonts w:ascii="Courier New" w:hAnsi="Courier New" w:cs="Courier New"/>
                <w:b/>
                <w:bCs/>
              </w:rPr>
              <w:t>No. of Respondents</w:t>
            </w:r>
          </w:p>
        </w:tc>
        <w:tc>
          <w:tcPr>
            <w:tcW w:w="1068" w:type="dxa"/>
            <w:tcBorders>
              <w:top w:val="single" w:sz="4" w:space="0" w:color="auto"/>
              <w:left w:val="single" w:sz="4" w:space="0" w:color="auto"/>
              <w:bottom w:val="single" w:sz="4" w:space="0" w:color="auto"/>
              <w:right w:val="single" w:sz="4" w:space="0" w:color="auto"/>
            </w:tcBorders>
          </w:tcPr>
          <w:p w14:paraId="6FE69A6F" w14:textId="77777777" w:rsidR="00B61F09" w:rsidRPr="00604757" w:rsidRDefault="00B61F09" w:rsidP="00B61F09">
            <w:pPr>
              <w:rPr>
                <w:rFonts w:ascii="Courier New" w:hAnsi="Courier New" w:cs="Courier New"/>
                <w:b/>
                <w:bCs/>
              </w:rPr>
            </w:pPr>
            <w:r w:rsidRPr="00604757">
              <w:rPr>
                <w:rFonts w:ascii="Courier New" w:hAnsi="Courier New" w:cs="Courier New"/>
                <w:b/>
                <w:bCs/>
              </w:rPr>
              <w:t>Total Burden</w:t>
            </w:r>
          </w:p>
          <w:p w14:paraId="7CBF7F65" w14:textId="77777777" w:rsidR="00B61F09" w:rsidRPr="00604757" w:rsidRDefault="00B61F09" w:rsidP="00B61F09">
            <w:pPr>
              <w:rPr>
                <w:rFonts w:ascii="Courier New" w:hAnsi="Courier New" w:cs="Courier New"/>
                <w:b/>
                <w:bCs/>
              </w:rPr>
            </w:pPr>
            <w:r w:rsidRPr="00604757">
              <w:rPr>
                <w:rFonts w:ascii="Courier New" w:hAnsi="Courier New" w:cs="Courier New"/>
                <w:b/>
                <w:bCs/>
              </w:rPr>
              <w:t>Hours</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9873542" w14:textId="77777777" w:rsidR="00B61F09" w:rsidRPr="00604757" w:rsidRDefault="00B61F09" w:rsidP="00B61F09">
            <w:pPr>
              <w:rPr>
                <w:rFonts w:ascii="Courier New" w:hAnsi="Courier New" w:cs="Courier New"/>
                <w:b/>
              </w:rPr>
            </w:pPr>
            <w:r w:rsidRPr="00604757">
              <w:rPr>
                <w:rFonts w:ascii="Courier New" w:hAnsi="Courier New" w:cs="Courier New"/>
                <w:b/>
              </w:rPr>
              <w:t>Average Hourly Wage</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31310A6" w14:textId="77777777" w:rsidR="00B61F09" w:rsidRPr="00604757" w:rsidRDefault="00B61F09" w:rsidP="00B61F09">
            <w:pPr>
              <w:rPr>
                <w:rFonts w:ascii="Courier New" w:hAnsi="Courier New" w:cs="Courier New"/>
                <w:b/>
              </w:rPr>
            </w:pPr>
            <w:r w:rsidRPr="00604757">
              <w:rPr>
                <w:rFonts w:ascii="Courier New" w:hAnsi="Courier New" w:cs="Courier New"/>
                <w:b/>
              </w:rPr>
              <w:t>Total Cost</w:t>
            </w:r>
          </w:p>
        </w:tc>
      </w:tr>
      <w:tr w:rsidR="002542B3" w:rsidRPr="00604757" w14:paraId="44485CC6" w14:textId="77777777" w:rsidTr="00224028">
        <w:tc>
          <w:tcPr>
            <w:tcW w:w="1918" w:type="dxa"/>
            <w:vMerge w:val="restart"/>
            <w:tcBorders>
              <w:top w:val="single" w:sz="4" w:space="0" w:color="auto"/>
              <w:left w:val="single" w:sz="4" w:space="0" w:color="auto"/>
              <w:right w:val="single" w:sz="4" w:space="0" w:color="auto"/>
            </w:tcBorders>
          </w:tcPr>
          <w:p w14:paraId="2E445DF3" w14:textId="77777777" w:rsidR="00B61F09" w:rsidRPr="00604757" w:rsidRDefault="00B61F09" w:rsidP="00B61F09">
            <w:pPr>
              <w:rPr>
                <w:rFonts w:ascii="Courier New" w:hAnsi="Courier New" w:cs="Courier New"/>
                <w:bCs/>
              </w:rPr>
            </w:pPr>
            <w:r w:rsidRPr="00604757">
              <w:rPr>
                <w:rFonts w:ascii="Courier New" w:hAnsi="Courier New" w:cs="Courier New"/>
                <w:bCs/>
              </w:rPr>
              <w:t>Component A only (initial six-month submission)</w:t>
            </w:r>
          </w:p>
          <w:p w14:paraId="0FD50E05" w14:textId="77777777" w:rsidR="00B61F09" w:rsidRPr="00604757" w:rsidRDefault="00B61F09" w:rsidP="00B61F09">
            <w:pPr>
              <w:rPr>
                <w:rFonts w:ascii="Courier New" w:hAnsi="Courier New" w:cs="Courier New"/>
                <w:bCs/>
              </w:rPr>
            </w:pPr>
          </w:p>
          <w:p w14:paraId="7B878804" w14:textId="77777777" w:rsidR="00B61F09" w:rsidRPr="00604757" w:rsidRDefault="00B61F09" w:rsidP="00B61F09">
            <w:pPr>
              <w:rPr>
                <w:rFonts w:ascii="Courier New" w:hAnsi="Courier New" w:cs="Courier New"/>
                <w:bCs/>
              </w:rPr>
            </w:pPr>
          </w:p>
          <w:p w14:paraId="1979F61F" w14:textId="77777777" w:rsidR="00B61F09" w:rsidRPr="00604757" w:rsidRDefault="00B61F09" w:rsidP="00B61F09">
            <w:pPr>
              <w:rPr>
                <w:rFonts w:ascii="Courier New" w:hAnsi="Courier New" w:cs="Courier New"/>
                <w:bCs/>
              </w:rPr>
            </w:pPr>
          </w:p>
        </w:tc>
        <w:tc>
          <w:tcPr>
            <w:tcW w:w="1777" w:type="dxa"/>
            <w:tcBorders>
              <w:top w:val="single" w:sz="4" w:space="0" w:color="auto"/>
              <w:left w:val="single" w:sz="4" w:space="0" w:color="auto"/>
              <w:bottom w:val="single" w:sz="4" w:space="0" w:color="auto"/>
              <w:right w:val="single" w:sz="4" w:space="0" w:color="auto"/>
            </w:tcBorders>
            <w:vAlign w:val="center"/>
          </w:tcPr>
          <w:p w14:paraId="76E3AFB1" w14:textId="012713E2" w:rsidR="00B61F09" w:rsidRPr="00604757" w:rsidRDefault="002542B3" w:rsidP="00B61F09">
            <w:pPr>
              <w:rPr>
                <w:rFonts w:ascii="Courier New" w:hAnsi="Courier New" w:cs="Courier New"/>
                <w:bCs/>
              </w:rPr>
            </w:pPr>
            <w:r w:rsidRPr="00604757">
              <w:rPr>
                <w:rFonts w:ascii="Courier New" w:hAnsi="Courier New" w:cs="Courier New"/>
                <w:bCs/>
              </w:rPr>
              <w:t>Interview</w:t>
            </w:r>
          </w:p>
        </w:tc>
        <w:tc>
          <w:tcPr>
            <w:tcW w:w="1777" w:type="dxa"/>
            <w:tcBorders>
              <w:top w:val="single" w:sz="4" w:space="0" w:color="auto"/>
              <w:left w:val="single" w:sz="4" w:space="0" w:color="auto"/>
              <w:bottom w:val="single" w:sz="4" w:space="0" w:color="auto"/>
              <w:right w:val="single" w:sz="4" w:space="0" w:color="auto"/>
            </w:tcBorders>
            <w:vAlign w:val="center"/>
          </w:tcPr>
          <w:p w14:paraId="17D80E7E" w14:textId="77777777" w:rsidR="00B61F09" w:rsidRPr="00604757" w:rsidRDefault="00B61F09" w:rsidP="00B61F09">
            <w:pPr>
              <w:rPr>
                <w:rFonts w:ascii="Courier New" w:hAnsi="Courier New" w:cs="Courier New"/>
                <w:bCs/>
              </w:rPr>
            </w:pPr>
            <w:r w:rsidRPr="00604757">
              <w:rPr>
                <w:rFonts w:ascii="Courier New" w:hAnsi="Courier New" w:cs="Courier New"/>
                <w:bCs/>
              </w:rPr>
              <w:t>5</w:t>
            </w:r>
          </w:p>
        </w:tc>
        <w:tc>
          <w:tcPr>
            <w:tcW w:w="1068" w:type="dxa"/>
            <w:tcBorders>
              <w:top w:val="single" w:sz="4" w:space="0" w:color="auto"/>
              <w:left w:val="single" w:sz="4" w:space="0" w:color="auto"/>
              <w:bottom w:val="single" w:sz="4" w:space="0" w:color="auto"/>
              <w:right w:val="single" w:sz="4" w:space="0" w:color="auto"/>
            </w:tcBorders>
            <w:vAlign w:val="center"/>
          </w:tcPr>
          <w:p w14:paraId="56B0AE8C" w14:textId="7C77C18A" w:rsidR="00B61F09" w:rsidRPr="00604757" w:rsidRDefault="00C31428" w:rsidP="004B20B8">
            <w:pPr>
              <w:rPr>
                <w:rFonts w:ascii="Courier New" w:hAnsi="Courier New" w:cs="Courier New"/>
                <w:bCs/>
              </w:rPr>
            </w:pPr>
            <w:r>
              <w:rPr>
                <w:rFonts w:ascii="Courier New" w:hAnsi="Courier New" w:cs="Courier New"/>
                <w:bCs/>
              </w:rPr>
              <w:t>.</w:t>
            </w:r>
            <w:r w:rsidR="004B20B8">
              <w:rPr>
                <w:rFonts w:ascii="Courier New" w:hAnsi="Courier New" w:cs="Courier New"/>
                <w:bCs/>
              </w:rPr>
              <w:t>25</w:t>
            </w:r>
          </w:p>
        </w:tc>
        <w:tc>
          <w:tcPr>
            <w:tcW w:w="1209" w:type="dxa"/>
            <w:tcBorders>
              <w:top w:val="single" w:sz="4" w:space="0" w:color="auto"/>
              <w:left w:val="single" w:sz="4" w:space="0" w:color="auto"/>
              <w:bottom w:val="single" w:sz="4" w:space="0" w:color="auto"/>
              <w:right w:val="single" w:sz="4" w:space="0" w:color="auto"/>
            </w:tcBorders>
            <w:vAlign w:val="center"/>
          </w:tcPr>
          <w:p w14:paraId="5325023B"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4DD37550" w14:textId="77777777" w:rsidR="00B61F09" w:rsidRPr="00604757" w:rsidRDefault="00935B8E" w:rsidP="00B61F09">
            <w:pPr>
              <w:rPr>
                <w:rFonts w:ascii="Courier New" w:hAnsi="Courier New" w:cs="Courier New"/>
              </w:rPr>
            </w:pPr>
            <w:r w:rsidRPr="00604757">
              <w:rPr>
                <w:rFonts w:ascii="Courier New" w:hAnsi="Courier New" w:cs="Courier New"/>
              </w:rPr>
              <w:t>$6.25</w:t>
            </w:r>
          </w:p>
        </w:tc>
      </w:tr>
      <w:tr w:rsidR="002542B3" w:rsidRPr="00604757" w14:paraId="4BC6E4A2" w14:textId="77777777" w:rsidTr="00224028">
        <w:tc>
          <w:tcPr>
            <w:tcW w:w="1918" w:type="dxa"/>
            <w:vMerge/>
            <w:tcBorders>
              <w:left w:val="single" w:sz="4" w:space="0" w:color="auto"/>
              <w:right w:val="single" w:sz="4" w:space="0" w:color="auto"/>
            </w:tcBorders>
          </w:tcPr>
          <w:p w14:paraId="271BE22F" w14:textId="77777777" w:rsidR="00B61F09" w:rsidRPr="00604757" w:rsidRDefault="00B61F09" w:rsidP="00B61F09">
            <w:pPr>
              <w:rPr>
                <w:rFonts w:ascii="Courier New" w:hAnsi="Courier New" w:cs="Courier New"/>
              </w:rPr>
            </w:pPr>
          </w:p>
        </w:tc>
        <w:tc>
          <w:tcPr>
            <w:tcW w:w="1777" w:type="dxa"/>
            <w:tcBorders>
              <w:top w:val="single" w:sz="4" w:space="0" w:color="auto"/>
              <w:left w:val="single" w:sz="4" w:space="0" w:color="auto"/>
              <w:bottom w:val="single" w:sz="4" w:space="0" w:color="auto"/>
              <w:right w:val="single" w:sz="4" w:space="0" w:color="auto"/>
            </w:tcBorders>
            <w:vAlign w:val="center"/>
          </w:tcPr>
          <w:p w14:paraId="73C0FF23"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bCs/>
              </w:rPr>
              <w:t>Worksheets</w:t>
            </w:r>
          </w:p>
        </w:tc>
        <w:tc>
          <w:tcPr>
            <w:tcW w:w="1777" w:type="dxa"/>
            <w:tcBorders>
              <w:top w:val="single" w:sz="4" w:space="0" w:color="auto"/>
              <w:left w:val="single" w:sz="4" w:space="0" w:color="auto"/>
              <w:bottom w:val="single" w:sz="4" w:space="0" w:color="auto"/>
              <w:right w:val="single" w:sz="4" w:space="0" w:color="auto"/>
            </w:tcBorders>
            <w:vAlign w:val="center"/>
          </w:tcPr>
          <w:p w14:paraId="4E08C84B" w14:textId="77777777" w:rsidR="00B61F09" w:rsidRPr="00604757" w:rsidRDefault="00B61F09" w:rsidP="00B61F09">
            <w:pPr>
              <w:rPr>
                <w:rFonts w:ascii="Courier New" w:hAnsi="Courier New" w:cs="Courier New"/>
                <w:bCs/>
              </w:rPr>
            </w:pPr>
            <w:r w:rsidRPr="00604757">
              <w:rPr>
                <w:rFonts w:ascii="Courier New" w:hAnsi="Courier New" w:cs="Courier New"/>
                <w:bCs/>
              </w:rPr>
              <w:t>5</w:t>
            </w:r>
          </w:p>
        </w:tc>
        <w:tc>
          <w:tcPr>
            <w:tcW w:w="1068" w:type="dxa"/>
            <w:tcBorders>
              <w:top w:val="single" w:sz="4" w:space="0" w:color="auto"/>
              <w:left w:val="single" w:sz="4" w:space="0" w:color="auto"/>
              <w:bottom w:val="single" w:sz="4" w:space="0" w:color="auto"/>
              <w:right w:val="single" w:sz="4" w:space="0" w:color="auto"/>
            </w:tcBorders>
            <w:vAlign w:val="center"/>
          </w:tcPr>
          <w:p w14:paraId="41F8B259" w14:textId="77777777" w:rsidR="00B61F09" w:rsidRPr="00604757" w:rsidRDefault="00B61F09" w:rsidP="00B61F09">
            <w:pPr>
              <w:rPr>
                <w:rFonts w:ascii="Courier New" w:hAnsi="Courier New" w:cs="Courier New"/>
                <w:bCs/>
              </w:rPr>
            </w:pPr>
            <w:r w:rsidRPr="00604757">
              <w:rPr>
                <w:rFonts w:ascii="Courier New" w:hAnsi="Courier New" w:cs="Courier New"/>
                <w:bCs/>
              </w:rPr>
              <w:t>7.5</w:t>
            </w:r>
          </w:p>
        </w:tc>
        <w:tc>
          <w:tcPr>
            <w:tcW w:w="1209" w:type="dxa"/>
            <w:tcBorders>
              <w:top w:val="single" w:sz="4" w:space="0" w:color="auto"/>
              <w:left w:val="single" w:sz="4" w:space="0" w:color="auto"/>
              <w:bottom w:val="single" w:sz="4" w:space="0" w:color="auto"/>
              <w:right w:val="single" w:sz="4" w:space="0" w:color="auto"/>
            </w:tcBorders>
            <w:vAlign w:val="center"/>
          </w:tcPr>
          <w:p w14:paraId="7CDED6A5"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0BDD81BD" w14:textId="77777777" w:rsidR="00B61F09" w:rsidRPr="00604757" w:rsidRDefault="00935B8E" w:rsidP="00B61F09">
            <w:pPr>
              <w:rPr>
                <w:rFonts w:ascii="Courier New" w:hAnsi="Courier New" w:cs="Courier New"/>
              </w:rPr>
            </w:pPr>
            <w:r w:rsidRPr="00604757">
              <w:rPr>
                <w:rFonts w:ascii="Courier New" w:hAnsi="Courier New" w:cs="Courier New"/>
              </w:rPr>
              <w:t>$187.50</w:t>
            </w:r>
          </w:p>
        </w:tc>
      </w:tr>
      <w:tr w:rsidR="002542B3" w:rsidRPr="00604757" w14:paraId="7B121EBD" w14:textId="77777777" w:rsidTr="00224028">
        <w:tc>
          <w:tcPr>
            <w:tcW w:w="1918" w:type="dxa"/>
            <w:vMerge/>
            <w:tcBorders>
              <w:left w:val="single" w:sz="4" w:space="0" w:color="auto"/>
              <w:right w:val="single" w:sz="4" w:space="0" w:color="auto"/>
            </w:tcBorders>
          </w:tcPr>
          <w:p w14:paraId="283E04CD" w14:textId="77777777" w:rsidR="00B61F09" w:rsidRPr="00604757" w:rsidRDefault="00B61F09" w:rsidP="00B61F09">
            <w:pPr>
              <w:rPr>
                <w:rFonts w:ascii="Courier New" w:hAnsi="Courier New" w:cs="Courier New"/>
              </w:rPr>
            </w:pPr>
          </w:p>
        </w:tc>
        <w:tc>
          <w:tcPr>
            <w:tcW w:w="1777" w:type="dxa"/>
            <w:tcBorders>
              <w:top w:val="single" w:sz="4" w:space="0" w:color="auto"/>
              <w:left w:val="single" w:sz="4" w:space="0" w:color="auto"/>
              <w:bottom w:val="single" w:sz="4" w:space="0" w:color="auto"/>
              <w:right w:val="single" w:sz="4" w:space="0" w:color="auto"/>
            </w:tcBorders>
            <w:vAlign w:val="center"/>
          </w:tcPr>
          <w:p w14:paraId="6E4B002A"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bCs/>
              </w:rPr>
              <w:t>Performance Measures</w:t>
            </w:r>
          </w:p>
        </w:tc>
        <w:tc>
          <w:tcPr>
            <w:tcW w:w="1777" w:type="dxa"/>
            <w:tcBorders>
              <w:top w:val="single" w:sz="4" w:space="0" w:color="auto"/>
              <w:left w:val="single" w:sz="4" w:space="0" w:color="auto"/>
              <w:bottom w:val="single" w:sz="4" w:space="0" w:color="auto"/>
              <w:right w:val="single" w:sz="4" w:space="0" w:color="auto"/>
            </w:tcBorders>
            <w:vAlign w:val="center"/>
          </w:tcPr>
          <w:p w14:paraId="4E524757" w14:textId="77777777" w:rsidR="00B61F09" w:rsidRPr="00604757" w:rsidRDefault="00B61F09" w:rsidP="00B61F09">
            <w:pPr>
              <w:rPr>
                <w:rFonts w:ascii="Courier New" w:hAnsi="Courier New" w:cs="Courier New"/>
                <w:bCs/>
              </w:rPr>
            </w:pPr>
            <w:r w:rsidRPr="00604757">
              <w:rPr>
                <w:rFonts w:ascii="Courier New" w:hAnsi="Courier New" w:cs="Courier New"/>
                <w:bCs/>
              </w:rPr>
              <w:t>5</w:t>
            </w:r>
          </w:p>
        </w:tc>
        <w:tc>
          <w:tcPr>
            <w:tcW w:w="1068" w:type="dxa"/>
            <w:tcBorders>
              <w:top w:val="single" w:sz="4" w:space="0" w:color="auto"/>
              <w:left w:val="single" w:sz="4" w:space="0" w:color="auto"/>
              <w:bottom w:val="single" w:sz="4" w:space="0" w:color="auto"/>
              <w:right w:val="single" w:sz="4" w:space="0" w:color="auto"/>
            </w:tcBorders>
            <w:vAlign w:val="center"/>
          </w:tcPr>
          <w:p w14:paraId="4587A6A7" w14:textId="77777777" w:rsidR="00B61F09" w:rsidRPr="00604757" w:rsidRDefault="00B61F09" w:rsidP="00B61F09">
            <w:pPr>
              <w:rPr>
                <w:rFonts w:ascii="Courier New" w:hAnsi="Courier New" w:cs="Courier New"/>
                <w:bCs/>
              </w:rPr>
            </w:pPr>
            <w:r w:rsidRPr="00604757">
              <w:rPr>
                <w:rFonts w:ascii="Courier New" w:hAnsi="Courier New" w:cs="Courier New"/>
                <w:bCs/>
              </w:rPr>
              <w:t>2.5</w:t>
            </w:r>
          </w:p>
        </w:tc>
        <w:tc>
          <w:tcPr>
            <w:tcW w:w="1209" w:type="dxa"/>
            <w:tcBorders>
              <w:top w:val="single" w:sz="4" w:space="0" w:color="auto"/>
              <w:left w:val="single" w:sz="4" w:space="0" w:color="auto"/>
              <w:bottom w:val="single" w:sz="4" w:space="0" w:color="auto"/>
              <w:right w:val="single" w:sz="4" w:space="0" w:color="auto"/>
            </w:tcBorders>
            <w:vAlign w:val="center"/>
          </w:tcPr>
          <w:p w14:paraId="00112A8A"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2D99A9C1" w14:textId="77777777" w:rsidR="00B61F09" w:rsidRPr="00604757" w:rsidRDefault="00935B8E" w:rsidP="00B61F09">
            <w:pPr>
              <w:rPr>
                <w:rFonts w:ascii="Courier New" w:hAnsi="Courier New" w:cs="Courier New"/>
              </w:rPr>
            </w:pPr>
            <w:r w:rsidRPr="00604757">
              <w:rPr>
                <w:rFonts w:ascii="Courier New" w:hAnsi="Courier New" w:cs="Courier New"/>
              </w:rPr>
              <w:t>$62.50</w:t>
            </w:r>
          </w:p>
        </w:tc>
      </w:tr>
      <w:tr w:rsidR="002542B3" w:rsidRPr="00604757" w14:paraId="36ECB1F0" w14:textId="77777777" w:rsidTr="00224028">
        <w:tc>
          <w:tcPr>
            <w:tcW w:w="1918" w:type="dxa"/>
            <w:vMerge w:val="restart"/>
            <w:tcBorders>
              <w:left w:val="single" w:sz="4" w:space="0" w:color="auto"/>
              <w:right w:val="single" w:sz="4" w:space="0" w:color="auto"/>
            </w:tcBorders>
          </w:tcPr>
          <w:p w14:paraId="01322709" w14:textId="77777777" w:rsidR="00B61F09" w:rsidRPr="00604757" w:rsidRDefault="00B61F09" w:rsidP="00B61F09">
            <w:pPr>
              <w:rPr>
                <w:rFonts w:ascii="Courier New" w:hAnsi="Courier New" w:cs="Courier New"/>
                <w:bCs/>
              </w:rPr>
            </w:pPr>
            <w:r w:rsidRPr="00604757">
              <w:rPr>
                <w:rFonts w:ascii="Courier New" w:hAnsi="Courier New" w:cs="Courier New"/>
                <w:bCs/>
              </w:rPr>
              <w:t>Component A&amp;B (initial six-month submission)</w:t>
            </w:r>
          </w:p>
          <w:p w14:paraId="7C1026CF" w14:textId="77777777" w:rsidR="00B61F09" w:rsidRPr="00604757" w:rsidRDefault="00B61F09" w:rsidP="00B61F09">
            <w:pPr>
              <w:rPr>
                <w:rFonts w:ascii="Courier New" w:hAnsi="Courier New" w:cs="Courier New"/>
                <w:bCs/>
              </w:rPr>
            </w:pPr>
          </w:p>
          <w:p w14:paraId="12ADC94A" w14:textId="77777777" w:rsidR="00B61F09" w:rsidRPr="00604757" w:rsidRDefault="00B61F09" w:rsidP="00B61F09">
            <w:pPr>
              <w:rPr>
                <w:rFonts w:ascii="Courier New" w:hAnsi="Courier New" w:cs="Courier New"/>
                <w:bCs/>
              </w:rPr>
            </w:pPr>
          </w:p>
        </w:tc>
        <w:tc>
          <w:tcPr>
            <w:tcW w:w="1777" w:type="dxa"/>
            <w:tcBorders>
              <w:top w:val="single" w:sz="4" w:space="0" w:color="auto"/>
              <w:left w:val="single" w:sz="4" w:space="0" w:color="auto"/>
              <w:bottom w:val="single" w:sz="4" w:space="0" w:color="auto"/>
              <w:right w:val="single" w:sz="4" w:space="0" w:color="auto"/>
            </w:tcBorders>
            <w:vAlign w:val="center"/>
          </w:tcPr>
          <w:p w14:paraId="300FE517" w14:textId="599BCBE5" w:rsidR="00B61F09" w:rsidRPr="00604757" w:rsidRDefault="002542B3" w:rsidP="00B61F09">
            <w:pPr>
              <w:rPr>
                <w:rFonts w:ascii="Courier New" w:hAnsi="Courier New" w:cs="Courier New"/>
                <w:color w:val="000000" w:themeColor="text1"/>
              </w:rPr>
            </w:pPr>
            <w:r w:rsidRPr="00604757">
              <w:rPr>
                <w:rFonts w:ascii="Courier New" w:hAnsi="Courier New" w:cs="Courier New"/>
                <w:bCs/>
              </w:rPr>
              <w:t>Interview</w:t>
            </w:r>
          </w:p>
        </w:tc>
        <w:tc>
          <w:tcPr>
            <w:tcW w:w="1777" w:type="dxa"/>
            <w:tcBorders>
              <w:top w:val="single" w:sz="4" w:space="0" w:color="auto"/>
              <w:left w:val="single" w:sz="4" w:space="0" w:color="auto"/>
              <w:bottom w:val="single" w:sz="4" w:space="0" w:color="auto"/>
              <w:right w:val="single" w:sz="4" w:space="0" w:color="auto"/>
            </w:tcBorders>
            <w:vAlign w:val="center"/>
          </w:tcPr>
          <w:p w14:paraId="6CD46896" w14:textId="77777777" w:rsidR="00B61F09" w:rsidRPr="00604757" w:rsidRDefault="00B61F09" w:rsidP="00B61F09">
            <w:pPr>
              <w:rPr>
                <w:rFonts w:ascii="Courier New" w:hAnsi="Courier New" w:cs="Courier New"/>
                <w:bCs/>
              </w:rPr>
            </w:pPr>
            <w:r w:rsidRPr="00604757">
              <w:rPr>
                <w:rFonts w:ascii="Courier New" w:hAnsi="Courier New" w:cs="Courier New"/>
                <w:bCs/>
              </w:rPr>
              <w:t>6</w:t>
            </w:r>
          </w:p>
        </w:tc>
        <w:tc>
          <w:tcPr>
            <w:tcW w:w="1068" w:type="dxa"/>
            <w:tcBorders>
              <w:top w:val="single" w:sz="4" w:space="0" w:color="auto"/>
              <w:left w:val="single" w:sz="4" w:space="0" w:color="auto"/>
              <w:bottom w:val="single" w:sz="4" w:space="0" w:color="auto"/>
              <w:right w:val="single" w:sz="4" w:space="0" w:color="auto"/>
            </w:tcBorders>
            <w:vAlign w:val="center"/>
          </w:tcPr>
          <w:p w14:paraId="2BBD3C67" w14:textId="1948D53A" w:rsidR="00B61F09" w:rsidRPr="00604757" w:rsidRDefault="00B61F09" w:rsidP="00B61F09">
            <w:pPr>
              <w:rPr>
                <w:rFonts w:ascii="Courier New" w:hAnsi="Courier New" w:cs="Courier New"/>
                <w:bCs/>
              </w:rPr>
            </w:pPr>
            <w:r w:rsidRPr="00604757">
              <w:rPr>
                <w:rFonts w:ascii="Courier New" w:hAnsi="Courier New" w:cs="Courier New"/>
                <w:bCs/>
              </w:rPr>
              <w:t>.</w:t>
            </w:r>
            <w:r w:rsidR="00DE7A76">
              <w:rPr>
                <w:rFonts w:ascii="Courier New" w:hAnsi="Courier New" w:cs="Courier New"/>
                <w:bCs/>
              </w:rPr>
              <w:t>3</w:t>
            </w:r>
            <w:r w:rsidR="00C31428">
              <w:rPr>
                <w:rFonts w:ascii="Courier New" w:hAnsi="Courier New" w:cs="Courier New"/>
                <w:bCs/>
              </w:rPr>
              <w:t>0</w:t>
            </w:r>
          </w:p>
        </w:tc>
        <w:tc>
          <w:tcPr>
            <w:tcW w:w="1209" w:type="dxa"/>
            <w:tcBorders>
              <w:top w:val="single" w:sz="4" w:space="0" w:color="auto"/>
              <w:left w:val="single" w:sz="4" w:space="0" w:color="auto"/>
              <w:bottom w:val="single" w:sz="4" w:space="0" w:color="auto"/>
              <w:right w:val="single" w:sz="4" w:space="0" w:color="auto"/>
            </w:tcBorders>
            <w:vAlign w:val="center"/>
          </w:tcPr>
          <w:p w14:paraId="15C30347"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756175AF" w14:textId="77777777" w:rsidR="00B61F09" w:rsidRPr="00604757" w:rsidRDefault="00B61F09" w:rsidP="00B61F09">
            <w:pPr>
              <w:rPr>
                <w:rFonts w:ascii="Courier New" w:hAnsi="Courier New" w:cs="Courier New"/>
              </w:rPr>
            </w:pPr>
            <w:r w:rsidRPr="00604757">
              <w:rPr>
                <w:rFonts w:ascii="Courier New" w:hAnsi="Courier New" w:cs="Courier New"/>
              </w:rPr>
              <w:t>$</w:t>
            </w:r>
            <w:r w:rsidR="00935B8E" w:rsidRPr="00604757">
              <w:rPr>
                <w:rFonts w:ascii="Courier New" w:hAnsi="Courier New" w:cs="Courier New"/>
              </w:rPr>
              <w:t>7.50</w:t>
            </w:r>
          </w:p>
        </w:tc>
      </w:tr>
      <w:tr w:rsidR="002542B3" w:rsidRPr="00604757" w14:paraId="0D59F3F6" w14:textId="77777777" w:rsidTr="00224028">
        <w:tc>
          <w:tcPr>
            <w:tcW w:w="1918" w:type="dxa"/>
            <w:vMerge/>
            <w:tcBorders>
              <w:left w:val="single" w:sz="4" w:space="0" w:color="auto"/>
              <w:right w:val="single" w:sz="4" w:space="0" w:color="auto"/>
            </w:tcBorders>
          </w:tcPr>
          <w:p w14:paraId="3173054D" w14:textId="77777777" w:rsidR="00B61F09" w:rsidRPr="00604757" w:rsidRDefault="00B61F09" w:rsidP="00B61F09">
            <w:pPr>
              <w:rPr>
                <w:rFonts w:ascii="Courier New" w:hAnsi="Courier New" w:cs="Courier New"/>
                <w:color w:val="000000" w:themeColor="text1"/>
              </w:rPr>
            </w:pPr>
          </w:p>
        </w:tc>
        <w:tc>
          <w:tcPr>
            <w:tcW w:w="1777" w:type="dxa"/>
            <w:tcBorders>
              <w:top w:val="single" w:sz="4" w:space="0" w:color="auto"/>
              <w:left w:val="single" w:sz="4" w:space="0" w:color="auto"/>
              <w:bottom w:val="single" w:sz="4" w:space="0" w:color="auto"/>
              <w:right w:val="single" w:sz="4" w:space="0" w:color="auto"/>
            </w:tcBorders>
            <w:vAlign w:val="center"/>
          </w:tcPr>
          <w:p w14:paraId="249F2EE5"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bCs/>
              </w:rPr>
              <w:t>Worksheets</w:t>
            </w:r>
          </w:p>
        </w:tc>
        <w:tc>
          <w:tcPr>
            <w:tcW w:w="1777" w:type="dxa"/>
            <w:tcBorders>
              <w:top w:val="single" w:sz="4" w:space="0" w:color="auto"/>
              <w:left w:val="single" w:sz="4" w:space="0" w:color="auto"/>
              <w:bottom w:val="single" w:sz="4" w:space="0" w:color="auto"/>
              <w:right w:val="single" w:sz="4" w:space="0" w:color="auto"/>
            </w:tcBorders>
            <w:vAlign w:val="center"/>
          </w:tcPr>
          <w:p w14:paraId="09D6CB74" w14:textId="77777777" w:rsidR="00B61F09" w:rsidRPr="00604757" w:rsidRDefault="00B61F09" w:rsidP="00B61F09">
            <w:pPr>
              <w:rPr>
                <w:rFonts w:ascii="Courier New" w:hAnsi="Courier New" w:cs="Courier New"/>
                <w:bCs/>
              </w:rPr>
            </w:pPr>
            <w:r w:rsidRPr="00604757">
              <w:rPr>
                <w:rFonts w:ascii="Courier New" w:hAnsi="Courier New" w:cs="Courier New"/>
                <w:bCs/>
              </w:rPr>
              <w:t>6</w:t>
            </w:r>
          </w:p>
        </w:tc>
        <w:tc>
          <w:tcPr>
            <w:tcW w:w="1068" w:type="dxa"/>
            <w:tcBorders>
              <w:top w:val="single" w:sz="4" w:space="0" w:color="auto"/>
              <w:left w:val="single" w:sz="4" w:space="0" w:color="auto"/>
              <w:bottom w:val="single" w:sz="4" w:space="0" w:color="auto"/>
              <w:right w:val="single" w:sz="4" w:space="0" w:color="auto"/>
            </w:tcBorders>
            <w:vAlign w:val="center"/>
          </w:tcPr>
          <w:p w14:paraId="1047E6D4" w14:textId="1A28E2EC" w:rsidR="00B61F09" w:rsidRPr="00604757" w:rsidRDefault="00DE7A76" w:rsidP="00B61F09">
            <w:pPr>
              <w:rPr>
                <w:rFonts w:ascii="Courier New" w:hAnsi="Courier New" w:cs="Courier New"/>
                <w:bCs/>
              </w:rPr>
            </w:pPr>
            <w:r>
              <w:rPr>
                <w:rFonts w:ascii="Courier New" w:hAnsi="Courier New" w:cs="Courier New"/>
                <w:bCs/>
              </w:rPr>
              <w:t>12</w:t>
            </w:r>
          </w:p>
        </w:tc>
        <w:tc>
          <w:tcPr>
            <w:tcW w:w="1209" w:type="dxa"/>
            <w:tcBorders>
              <w:top w:val="single" w:sz="4" w:space="0" w:color="auto"/>
              <w:left w:val="single" w:sz="4" w:space="0" w:color="auto"/>
              <w:bottom w:val="single" w:sz="4" w:space="0" w:color="auto"/>
              <w:right w:val="single" w:sz="4" w:space="0" w:color="auto"/>
            </w:tcBorders>
            <w:vAlign w:val="center"/>
          </w:tcPr>
          <w:p w14:paraId="316F03A5"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0AEBA65D" w14:textId="77777777" w:rsidR="00B61F09" w:rsidRPr="00604757" w:rsidRDefault="00B61F09" w:rsidP="00B61F09">
            <w:pPr>
              <w:rPr>
                <w:rFonts w:ascii="Courier New" w:hAnsi="Courier New" w:cs="Courier New"/>
              </w:rPr>
            </w:pPr>
            <w:r w:rsidRPr="00604757">
              <w:rPr>
                <w:rFonts w:ascii="Courier New" w:hAnsi="Courier New" w:cs="Courier New"/>
              </w:rPr>
              <w:t>$</w:t>
            </w:r>
            <w:r w:rsidR="00935B8E" w:rsidRPr="00604757">
              <w:rPr>
                <w:rFonts w:ascii="Courier New" w:hAnsi="Courier New" w:cs="Courier New"/>
              </w:rPr>
              <w:t>300</w:t>
            </w:r>
          </w:p>
        </w:tc>
      </w:tr>
      <w:tr w:rsidR="002542B3" w:rsidRPr="00604757" w14:paraId="1E78F636" w14:textId="77777777" w:rsidTr="00224028">
        <w:tc>
          <w:tcPr>
            <w:tcW w:w="1918" w:type="dxa"/>
            <w:vMerge/>
            <w:tcBorders>
              <w:left w:val="single" w:sz="4" w:space="0" w:color="auto"/>
              <w:bottom w:val="single" w:sz="4" w:space="0" w:color="auto"/>
              <w:right w:val="single" w:sz="4" w:space="0" w:color="auto"/>
            </w:tcBorders>
          </w:tcPr>
          <w:p w14:paraId="4EF0E45B" w14:textId="77777777" w:rsidR="00B61F09" w:rsidRPr="00604757" w:rsidRDefault="00B61F09" w:rsidP="00B61F09">
            <w:pPr>
              <w:rPr>
                <w:rFonts w:ascii="Courier New" w:hAnsi="Courier New" w:cs="Courier New"/>
              </w:rPr>
            </w:pPr>
          </w:p>
        </w:tc>
        <w:tc>
          <w:tcPr>
            <w:tcW w:w="1777" w:type="dxa"/>
            <w:tcBorders>
              <w:top w:val="single" w:sz="4" w:space="0" w:color="auto"/>
              <w:left w:val="single" w:sz="4" w:space="0" w:color="auto"/>
              <w:bottom w:val="single" w:sz="4" w:space="0" w:color="auto"/>
              <w:right w:val="single" w:sz="4" w:space="0" w:color="auto"/>
            </w:tcBorders>
            <w:vAlign w:val="center"/>
          </w:tcPr>
          <w:p w14:paraId="0A75558C"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bCs/>
              </w:rPr>
              <w:t>Performance Measures</w:t>
            </w:r>
          </w:p>
        </w:tc>
        <w:tc>
          <w:tcPr>
            <w:tcW w:w="1777" w:type="dxa"/>
            <w:tcBorders>
              <w:top w:val="single" w:sz="4" w:space="0" w:color="auto"/>
              <w:left w:val="single" w:sz="4" w:space="0" w:color="auto"/>
              <w:bottom w:val="single" w:sz="4" w:space="0" w:color="auto"/>
              <w:right w:val="single" w:sz="4" w:space="0" w:color="auto"/>
            </w:tcBorders>
            <w:vAlign w:val="center"/>
          </w:tcPr>
          <w:p w14:paraId="525F9135" w14:textId="77777777" w:rsidR="00B61F09" w:rsidRPr="00604757" w:rsidRDefault="00B61F09" w:rsidP="00B61F09">
            <w:pPr>
              <w:rPr>
                <w:rFonts w:ascii="Courier New" w:hAnsi="Courier New" w:cs="Courier New"/>
                <w:bCs/>
              </w:rPr>
            </w:pPr>
            <w:r w:rsidRPr="00604757">
              <w:rPr>
                <w:rFonts w:ascii="Courier New" w:hAnsi="Courier New" w:cs="Courier New"/>
                <w:bCs/>
              </w:rPr>
              <w:t>6</w:t>
            </w:r>
          </w:p>
        </w:tc>
        <w:tc>
          <w:tcPr>
            <w:tcW w:w="1068" w:type="dxa"/>
            <w:tcBorders>
              <w:top w:val="single" w:sz="4" w:space="0" w:color="auto"/>
              <w:left w:val="single" w:sz="4" w:space="0" w:color="auto"/>
              <w:bottom w:val="single" w:sz="4" w:space="0" w:color="auto"/>
              <w:right w:val="single" w:sz="4" w:space="0" w:color="auto"/>
            </w:tcBorders>
            <w:vAlign w:val="center"/>
          </w:tcPr>
          <w:p w14:paraId="375284AF" w14:textId="2D962AD6" w:rsidR="00B61F09" w:rsidRPr="00604757" w:rsidRDefault="00B61F09" w:rsidP="00B61F09">
            <w:pPr>
              <w:rPr>
                <w:rFonts w:ascii="Courier New" w:hAnsi="Courier New" w:cs="Courier New"/>
                <w:bCs/>
              </w:rPr>
            </w:pPr>
            <w:r w:rsidRPr="00604757">
              <w:rPr>
                <w:rFonts w:ascii="Courier New" w:hAnsi="Courier New" w:cs="Courier New"/>
                <w:bCs/>
              </w:rPr>
              <w:t>4.</w:t>
            </w:r>
            <w:r w:rsidR="00DE7A76">
              <w:rPr>
                <w:rFonts w:ascii="Courier New" w:hAnsi="Courier New" w:cs="Courier New"/>
                <w:bCs/>
              </w:rPr>
              <w:t>2</w:t>
            </w:r>
          </w:p>
        </w:tc>
        <w:tc>
          <w:tcPr>
            <w:tcW w:w="1209" w:type="dxa"/>
            <w:tcBorders>
              <w:top w:val="single" w:sz="4" w:space="0" w:color="auto"/>
              <w:left w:val="single" w:sz="4" w:space="0" w:color="auto"/>
              <w:bottom w:val="single" w:sz="4" w:space="0" w:color="auto"/>
              <w:right w:val="single" w:sz="4" w:space="0" w:color="auto"/>
            </w:tcBorders>
            <w:vAlign w:val="center"/>
          </w:tcPr>
          <w:p w14:paraId="73B8ECA9"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185C0D5A" w14:textId="77777777" w:rsidR="00B61F09" w:rsidRPr="00604757" w:rsidRDefault="00B61F09" w:rsidP="00B61F09">
            <w:pPr>
              <w:rPr>
                <w:rFonts w:ascii="Courier New" w:hAnsi="Courier New" w:cs="Courier New"/>
              </w:rPr>
            </w:pPr>
            <w:r w:rsidRPr="00604757">
              <w:rPr>
                <w:rFonts w:ascii="Courier New" w:hAnsi="Courier New" w:cs="Courier New"/>
              </w:rPr>
              <w:t>$</w:t>
            </w:r>
            <w:r w:rsidR="00935B8E" w:rsidRPr="00604757">
              <w:rPr>
                <w:rFonts w:ascii="Courier New" w:hAnsi="Courier New" w:cs="Courier New"/>
              </w:rPr>
              <w:t>105</w:t>
            </w:r>
          </w:p>
        </w:tc>
      </w:tr>
      <w:tr w:rsidR="002542B3" w:rsidRPr="00604757" w14:paraId="50776AA2" w14:textId="77777777" w:rsidTr="00224028">
        <w:tc>
          <w:tcPr>
            <w:tcW w:w="1918" w:type="dxa"/>
            <w:vMerge w:val="restart"/>
            <w:tcBorders>
              <w:top w:val="single" w:sz="4" w:space="0" w:color="auto"/>
              <w:left w:val="single" w:sz="4" w:space="0" w:color="auto"/>
              <w:right w:val="single" w:sz="4" w:space="0" w:color="auto"/>
            </w:tcBorders>
            <w:hideMark/>
          </w:tcPr>
          <w:p w14:paraId="218A3828" w14:textId="77777777" w:rsidR="00B61F09" w:rsidRPr="00604757" w:rsidRDefault="00B61F09" w:rsidP="00B61F09">
            <w:pPr>
              <w:rPr>
                <w:rFonts w:ascii="Courier New" w:hAnsi="Courier New" w:cs="Courier New"/>
                <w:bCs/>
              </w:rPr>
            </w:pPr>
            <w:r w:rsidRPr="00604757">
              <w:rPr>
                <w:rFonts w:ascii="Courier New" w:hAnsi="Courier New" w:cs="Courier New"/>
                <w:bCs/>
              </w:rPr>
              <w:t>Component A only (subsequent six-month and two-year submissions)</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E991565" w14:textId="51551124" w:rsidR="00B61F09" w:rsidRPr="00604757" w:rsidRDefault="002542B3" w:rsidP="00B61F09">
            <w:pPr>
              <w:rPr>
                <w:rFonts w:ascii="Courier New" w:hAnsi="Courier New" w:cs="Courier New"/>
                <w:bCs/>
              </w:rPr>
            </w:pPr>
            <w:r w:rsidRPr="00604757">
              <w:rPr>
                <w:rFonts w:ascii="Courier New" w:hAnsi="Courier New" w:cs="Courier New"/>
                <w:bCs/>
              </w:rPr>
              <w:t>Interview</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1D6ACBD" w14:textId="77777777" w:rsidR="00B61F09" w:rsidRPr="00604757" w:rsidRDefault="00B61F09" w:rsidP="00B61F09">
            <w:pPr>
              <w:rPr>
                <w:rFonts w:ascii="Courier New" w:hAnsi="Courier New" w:cs="Courier New"/>
                <w:bCs/>
              </w:rPr>
            </w:pPr>
            <w:r w:rsidRPr="00604757">
              <w:rPr>
                <w:rFonts w:ascii="Courier New" w:hAnsi="Courier New" w:cs="Courier New"/>
                <w:bCs/>
              </w:rPr>
              <w:t>5</w:t>
            </w:r>
          </w:p>
        </w:tc>
        <w:tc>
          <w:tcPr>
            <w:tcW w:w="1068" w:type="dxa"/>
            <w:tcBorders>
              <w:top w:val="single" w:sz="4" w:space="0" w:color="auto"/>
              <w:left w:val="single" w:sz="4" w:space="0" w:color="auto"/>
              <w:bottom w:val="single" w:sz="4" w:space="0" w:color="auto"/>
              <w:right w:val="single" w:sz="4" w:space="0" w:color="auto"/>
            </w:tcBorders>
            <w:vAlign w:val="center"/>
          </w:tcPr>
          <w:p w14:paraId="03ADC1D4" w14:textId="228D46D2" w:rsidR="00B61F09" w:rsidRPr="00604757" w:rsidRDefault="00B61F09" w:rsidP="00C31428">
            <w:pPr>
              <w:rPr>
                <w:rFonts w:ascii="Courier New" w:hAnsi="Courier New" w:cs="Courier New"/>
                <w:bCs/>
              </w:rPr>
            </w:pPr>
            <w:r w:rsidRPr="00604757">
              <w:rPr>
                <w:rFonts w:ascii="Courier New" w:hAnsi="Courier New" w:cs="Courier New"/>
                <w:bCs/>
              </w:rPr>
              <w:t>1.</w:t>
            </w:r>
            <w:r w:rsidR="00DE7A76">
              <w:rPr>
                <w:rFonts w:ascii="Courier New" w:hAnsi="Courier New" w:cs="Courier New"/>
                <w:bCs/>
              </w:rPr>
              <w:t>25</w:t>
            </w:r>
          </w:p>
        </w:tc>
        <w:tc>
          <w:tcPr>
            <w:tcW w:w="1209" w:type="dxa"/>
            <w:tcBorders>
              <w:top w:val="single" w:sz="4" w:space="0" w:color="auto"/>
              <w:left w:val="single" w:sz="4" w:space="0" w:color="auto"/>
              <w:bottom w:val="single" w:sz="4" w:space="0" w:color="auto"/>
              <w:right w:val="single" w:sz="4" w:space="0" w:color="auto"/>
            </w:tcBorders>
            <w:vAlign w:val="center"/>
            <w:hideMark/>
          </w:tcPr>
          <w:p w14:paraId="3BF19C76"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F0C286B" w14:textId="77777777" w:rsidR="00B61F09" w:rsidRPr="00604757" w:rsidRDefault="00B61F09" w:rsidP="00B61F09">
            <w:pPr>
              <w:rPr>
                <w:rFonts w:ascii="Courier New" w:hAnsi="Courier New" w:cs="Courier New"/>
              </w:rPr>
            </w:pPr>
            <w:r w:rsidRPr="00604757">
              <w:rPr>
                <w:rFonts w:ascii="Courier New" w:hAnsi="Courier New" w:cs="Courier New"/>
              </w:rPr>
              <w:t>$</w:t>
            </w:r>
            <w:r w:rsidR="00935B8E" w:rsidRPr="00604757">
              <w:rPr>
                <w:rFonts w:ascii="Courier New" w:hAnsi="Courier New" w:cs="Courier New"/>
              </w:rPr>
              <w:t>31.25</w:t>
            </w:r>
          </w:p>
        </w:tc>
      </w:tr>
      <w:tr w:rsidR="002542B3" w:rsidRPr="00604757" w14:paraId="06E6BB9E" w14:textId="77777777" w:rsidTr="00224028">
        <w:tc>
          <w:tcPr>
            <w:tcW w:w="1918" w:type="dxa"/>
            <w:vMerge/>
            <w:tcBorders>
              <w:left w:val="single" w:sz="4" w:space="0" w:color="auto"/>
              <w:right w:val="single" w:sz="4" w:space="0" w:color="auto"/>
            </w:tcBorders>
          </w:tcPr>
          <w:p w14:paraId="1042B9EC" w14:textId="77777777" w:rsidR="00B61F09" w:rsidRPr="00604757" w:rsidRDefault="00B61F09" w:rsidP="00B61F09">
            <w:pPr>
              <w:rPr>
                <w:rFonts w:ascii="Courier New" w:hAnsi="Courier New" w:cs="Courier New"/>
                <w:color w:val="000000" w:themeColor="text1"/>
              </w:rPr>
            </w:pPr>
          </w:p>
        </w:tc>
        <w:tc>
          <w:tcPr>
            <w:tcW w:w="1777" w:type="dxa"/>
            <w:tcBorders>
              <w:top w:val="single" w:sz="4" w:space="0" w:color="auto"/>
              <w:left w:val="single" w:sz="4" w:space="0" w:color="auto"/>
              <w:bottom w:val="single" w:sz="4" w:space="0" w:color="auto"/>
              <w:right w:val="single" w:sz="4" w:space="0" w:color="auto"/>
            </w:tcBorders>
            <w:vAlign w:val="center"/>
          </w:tcPr>
          <w:p w14:paraId="6AE349E1"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bCs/>
              </w:rPr>
              <w:t>Worksheets</w:t>
            </w:r>
          </w:p>
        </w:tc>
        <w:tc>
          <w:tcPr>
            <w:tcW w:w="1777" w:type="dxa"/>
            <w:tcBorders>
              <w:top w:val="single" w:sz="4" w:space="0" w:color="auto"/>
              <w:left w:val="single" w:sz="4" w:space="0" w:color="auto"/>
              <w:bottom w:val="single" w:sz="4" w:space="0" w:color="auto"/>
              <w:right w:val="single" w:sz="4" w:space="0" w:color="auto"/>
            </w:tcBorders>
            <w:vAlign w:val="center"/>
          </w:tcPr>
          <w:p w14:paraId="2C9630F4" w14:textId="77777777" w:rsidR="00B61F09" w:rsidRPr="00604757" w:rsidRDefault="00B61F09" w:rsidP="00B61F09">
            <w:pPr>
              <w:rPr>
                <w:rFonts w:ascii="Courier New" w:hAnsi="Courier New" w:cs="Courier New"/>
                <w:bCs/>
              </w:rPr>
            </w:pPr>
            <w:r w:rsidRPr="00604757">
              <w:rPr>
                <w:rFonts w:ascii="Courier New" w:hAnsi="Courier New" w:cs="Courier New"/>
                <w:bCs/>
              </w:rPr>
              <w:t>5</w:t>
            </w:r>
          </w:p>
        </w:tc>
        <w:tc>
          <w:tcPr>
            <w:tcW w:w="1068" w:type="dxa"/>
            <w:tcBorders>
              <w:top w:val="single" w:sz="4" w:space="0" w:color="auto"/>
              <w:left w:val="single" w:sz="4" w:space="0" w:color="auto"/>
              <w:bottom w:val="single" w:sz="4" w:space="0" w:color="auto"/>
              <w:right w:val="single" w:sz="4" w:space="0" w:color="auto"/>
            </w:tcBorders>
            <w:vAlign w:val="center"/>
          </w:tcPr>
          <w:p w14:paraId="18E0CFFE" w14:textId="20E2B2A5" w:rsidR="00B61F09" w:rsidRPr="00604757" w:rsidRDefault="00DE7A76" w:rsidP="00C31428">
            <w:pPr>
              <w:rPr>
                <w:rFonts w:ascii="Courier New" w:hAnsi="Courier New" w:cs="Courier New"/>
                <w:bCs/>
              </w:rPr>
            </w:pPr>
            <w:r>
              <w:rPr>
                <w:rFonts w:ascii="Courier New" w:hAnsi="Courier New" w:cs="Courier New"/>
                <w:bCs/>
              </w:rPr>
              <w:t>25</w:t>
            </w:r>
          </w:p>
        </w:tc>
        <w:tc>
          <w:tcPr>
            <w:tcW w:w="1209" w:type="dxa"/>
            <w:tcBorders>
              <w:top w:val="single" w:sz="4" w:space="0" w:color="auto"/>
              <w:left w:val="single" w:sz="4" w:space="0" w:color="auto"/>
              <w:bottom w:val="single" w:sz="4" w:space="0" w:color="auto"/>
              <w:right w:val="single" w:sz="4" w:space="0" w:color="auto"/>
            </w:tcBorders>
            <w:vAlign w:val="center"/>
          </w:tcPr>
          <w:p w14:paraId="03980477"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79EFFDC1" w14:textId="77777777" w:rsidR="00B61F09" w:rsidRPr="00604757" w:rsidRDefault="00B61F09" w:rsidP="00B61F09">
            <w:pPr>
              <w:rPr>
                <w:rFonts w:ascii="Courier New" w:hAnsi="Courier New" w:cs="Courier New"/>
              </w:rPr>
            </w:pPr>
            <w:r w:rsidRPr="00604757">
              <w:rPr>
                <w:rFonts w:ascii="Courier New" w:hAnsi="Courier New" w:cs="Courier New"/>
              </w:rPr>
              <w:t>$</w:t>
            </w:r>
            <w:r w:rsidR="00935B8E" w:rsidRPr="00604757">
              <w:rPr>
                <w:rFonts w:ascii="Courier New" w:hAnsi="Courier New" w:cs="Courier New"/>
              </w:rPr>
              <w:t>625.00</w:t>
            </w:r>
          </w:p>
        </w:tc>
      </w:tr>
      <w:tr w:rsidR="002542B3" w:rsidRPr="00604757" w14:paraId="39A573B9" w14:textId="77777777" w:rsidTr="00224028">
        <w:tc>
          <w:tcPr>
            <w:tcW w:w="1918" w:type="dxa"/>
            <w:vMerge/>
            <w:tcBorders>
              <w:left w:val="single" w:sz="4" w:space="0" w:color="auto"/>
              <w:right w:val="single" w:sz="4" w:space="0" w:color="auto"/>
            </w:tcBorders>
          </w:tcPr>
          <w:p w14:paraId="5CB86274" w14:textId="77777777" w:rsidR="00B61F09" w:rsidRPr="00604757" w:rsidRDefault="00B61F09" w:rsidP="00B61F09">
            <w:pPr>
              <w:rPr>
                <w:rFonts w:ascii="Courier New" w:hAnsi="Courier New" w:cs="Courier New"/>
                <w:color w:val="000000" w:themeColor="text1"/>
              </w:rPr>
            </w:pPr>
          </w:p>
        </w:tc>
        <w:tc>
          <w:tcPr>
            <w:tcW w:w="1777" w:type="dxa"/>
            <w:tcBorders>
              <w:top w:val="single" w:sz="4" w:space="0" w:color="auto"/>
              <w:left w:val="single" w:sz="4" w:space="0" w:color="auto"/>
              <w:bottom w:val="single" w:sz="4" w:space="0" w:color="auto"/>
              <w:right w:val="single" w:sz="4" w:space="0" w:color="auto"/>
            </w:tcBorders>
            <w:vAlign w:val="center"/>
          </w:tcPr>
          <w:p w14:paraId="28A5F5FA"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bCs/>
              </w:rPr>
              <w:t>Performance Measures</w:t>
            </w:r>
          </w:p>
        </w:tc>
        <w:tc>
          <w:tcPr>
            <w:tcW w:w="1777" w:type="dxa"/>
            <w:tcBorders>
              <w:top w:val="single" w:sz="4" w:space="0" w:color="auto"/>
              <w:left w:val="single" w:sz="4" w:space="0" w:color="auto"/>
              <w:bottom w:val="single" w:sz="4" w:space="0" w:color="auto"/>
              <w:right w:val="single" w:sz="4" w:space="0" w:color="auto"/>
            </w:tcBorders>
            <w:vAlign w:val="center"/>
          </w:tcPr>
          <w:p w14:paraId="01DA38A3" w14:textId="77777777" w:rsidR="00B61F09" w:rsidRPr="00604757" w:rsidRDefault="00B61F09" w:rsidP="00B61F09">
            <w:pPr>
              <w:rPr>
                <w:rFonts w:ascii="Courier New" w:hAnsi="Courier New" w:cs="Courier New"/>
                <w:bCs/>
              </w:rPr>
            </w:pPr>
            <w:r w:rsidRPr="00604757">
              <w:rPr>
                <w:rFonts w:ascii="Courier New" w:hAnsi="Courier New" w:cs="Courier New"/>
                <w:bCs/>
              </w:rPr>
              <w:t>5</w:t>
            </w:r>
          </w:p>
        </w:tc>
        <w:tc>
          <w:tcPr>
            <w:tcW w:w="1068" w:type="dxa"/>
            <w:tcBorders>
              <w:top w:val="single" w:sz="4" w:space="0" w:color="auto"/>
              <w:left w:val="single" w:sz="4" w:space="0" w:color="auto"/>
              <w:bottom w:val="single" w:sz="4" w:space="0" w:color="auto"/>
              <w:right w:val="single" w:sz="4" w:space="0" w:color="auto"/>
            </w:tcBorders>
            <w:vAlign w:val="center"/>
          </w:tcPr>
          <w:p w14:paraId="2BBB7D43" w14:textId="77777777" w:rsidR="00B61F09" w:rsidRPr="00604757" w:rsidRDefault="00B61F09" w:rsidP="00B61F09">
            <w:pPr>
              <w:rPr>
                <w:rFonts w:ascii="Courier New" w:hAnsi="Courier New" w:cs="Courier New"/>
                <w:bCs/>
              </w:rPr>
            </w:pPr>
            <w:r w:rsidRPr="00604757">
              <w:rPr>
                <w:rFonts w:ascii="Courier New" w:hAnsi="Courier New" w:cs="Courier New"/>
                <w:bCs/>
              </w:rPr>
              <w:t>7.5</w:t>
            </w:r>
          </w:p>
        </w:tc>
        <w:tc>
          <w:tcPr>
            <w:tcW w:w="1209" w:type="dxa"/>
            <w:tcBorders>
              <w:top w:val="single" w:sz="4" w:space="0" w:color="auto"/>
              <w:left w:val="single" w:sz="4" w:space="0" w:color="auto"/>
              <w:bottom w:val="single" w:sz="4" w:space="0" w:color="auto"/>
              <w:right w:val="single" w:sz="4" w:space="0" w:color="auto"/>
            </w:tcBorders>
            <w:vAlign w:val="center"/>
          </w:tcPr>
          <w:p w14:paraId="52C14816"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5BF74F2E" w14:textId="77777777" w:rsidR="00B61F09" w:rsidRPr="00604757" w:rsidRDefault="00B61F09" w:rsidP="00B61F09">
            <w:pPr>
              <w:rPr>
                <w:rFonts w:ascii="Courier New" w:hAnsi="Courier New" w:cs="Courier New"/>
              </w:rPr>
            </w:pPr>
            <w:r w:rsidRPr="00604757">
              <w:rPr>
                <w:rFonts w:ascii="Courier New" w:hAnsi="Courier New" w:cs="Courier New"/>
              </w:rPr>
              <w:t>$1</w:t>
            </w:r>
            <w:r w:rsidR="00935B8E" w:rsidRPr="00604757">
              <w:rPr>
                <w:rFonts w:ascii="Courier New" w:hAnsi="Courier New" w:cs="Courier New"/>
              </w:rPr>
              <w:t>87.50</w:t>
            </w:r>
          </w:p>
        </w:tc>
      </w:tr>
      <w:tr w:rsidR="002542B3" w:rsidRPr="00604757" w14:paraId="7ED397BD" w14:textId="77777777" w:rsidTr="00224028">
        <w:tc>
          <w:tcPr>
            <w:tcW w:w="1918" w:type="dxa"/>
            <w:vMerge w:val="restart"/>
            <w:tcBorders>
              <w:left w:val="single" w:sz="4" w:space="0" w:color="auto"/>
              <w:right w:val="single" w:sz="4" w:space="0" w:color="auto"/>
            </w:tcBorders>
            <w:hideMark/>
          </w:tcPr>
          <w:p w14:paraId="1B555C26" w14:textId="77777777" w:rsidR="00B61F09" w:rsidRPr="00604757" w:rsidRDefault="00B61F09" w:rsidP="00B61F09">
            <w:pPr>
              <w:rPr>
                <w:rFonts w:ascii="Courier New" w:hAnsi="Courier New" w:cs="Courier New"/>
                <w:bCs/>
              </w:rPr>
            </w:pPr>
            <w:r w:rsidRPr="00604757">
              <w:rPr>
                <w:rFonts w:ascii="Courier New" w:hAnsi="Courier New" w:cs="Courier New"/>
                <w:bCs/>
              </w:rPr>
              <w:t>Component A&amp;B (subsequent six-month and two-year submissions)</w:t>
            </w:r>
          </w:p>
        </w:tc>
        <w:tc>
          <w:tcPr>
            <w:tcW w:w="1777" w:type="dxa"/>
            <w:tcBorders>
              <w:top w:val="single" w:sz="4" w:space="0" w:color="auto"/>
              <w:left w:val="single" w:sz="4" w:space="0" w:color="auto"/>
              <w:bottom w:val="single" w:sz="4" w:space="0" w:color="auto"/>
              <w:right w:val="single" w:sz="4" w:space="0" w:color="auto"/>
            </w:tcBorders>
            <w:vAlign w:val="center"/>
            <w:hideMark/>
          </w:tcPr>
          <w:p w14:paraId="34BCCC69" w14:textId="2BDC0ED6" w:rsidR="00B61F09" w:rsidRPr="00604757" w:rsidRDefault="002542B3" w:rsidP="00B61F09">
            <w:pPr>
              <w:rPr>
                <w:rFonts w:ascii="Courier New" w:hAnsi="Courier New" w:cs="Courier New"/>
                <w:color w:val="000000" w:themeColor="text1"/>
              </w:rPr>
            </w:pPr>
            <w:r w:rsidRPr="00604757">
              <w:rPr>
                <w:rFonts w:ascii="Courier New" w:hAnsi="Courier New" w:cs="Courier New"/>
                <w:bCs/>
              </w:rPr>
              <w:t>Interview</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9FAB13C" w14:textId="77777777" w:rsidR="00B61F09" w:rsidRPr="00604757" w:rsidRDefault="00B61F09" w:rsidP="00B61F09">
            <w:pPr>
              <w:rPr>
                <w:rFonts w:ascii="Courier New" w:hAnsi="Courier New" w:cs="Courier New"/>
                <w:bCs/>
              </w:rPr>
            </w:pPr>
            <w:r w:rsidRPr="00604757">
              <w:rPr>
                <w:rFonts w:ascii="Courier New" w:hAnsi="Courier New" w:cs="Courier New"/>
                <w:bCs/>
              </w:rPr>
              <w:t>6</w:t>
            </w:r>
          </w:p>
        </w:tc>
        <w:tc>
          <w:tcPr>
            <w:tcW w:w="1068" w:type="dxa"/>
            <w:tcBorders>
              <w:top w:val="single" w:sz="4" w:space="0" w:color="auto"/>
              <w:left w:val="single" w:sz="4" w:space="0" w:color="auto"/>
              <w:bottom w:val="single" w:sz="4" w:space="0" w:color="auto"/>
              <w:right w:val="single" w:sz="4" w:space="0" w:color="auto"/>
            </w:tcBorders>
            <w:vAlign w:val="center"/>
          </w:tcPr>
          <w:p w14:paraId="316E2383" w14:textId="77777777" w:rsidR="00B61F09" w:rsidRPr="00604757" w:rsidRDefault="00B61F09" w:rsidP="00B61F09">
            <w:pPr>
              <w:rPr>
                <w:rFonts w:ascii="Courier New" w:hAnsi="Courier New" w:cs="Courier New"/>
                <w:bCs/>
              </w:rPr>
            </w:pPr>
            <w:r w:rsidRPr="00604757">
              <w:rPr>
                <w:rFonts w:ascii="Courier New" w:hAnsi="Courier New" w:cs="Courier New"/>
                <w:bCs/>
              </w:rPr>
              <w:t>1.5</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95534D3"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4D87380" w14:textId="77777777" w:rsidR="00B61F09" w:rsidRPr="00604757" w:rsidRDefault="00B61F09" w:rsidP="00B61F09">
            <w:pPr>
              <w:rPr>
                <w:rFonts w:ascii="Courier New" w:hAnsi="Courier New" w:cs="Courier New"/>
              </w:rPr>
            </w:pPr>
            <w:r w:rsidRPr="00604757">
              <w:rPr>
                <w:rFonts w:ascii="Courier New" w:hAnsi="Courier New" w:cs="Courier New"/>
              </w:rPr>
              <w:t>$</w:t>
            </w:r>
            <w:r w:rsidR="00935B8E" w:rsidRPr="00604757">
              <w:rPr>
                <w:rFonts w:ascii="Courier New" w:hAnsi="Courier New" w:cs="Courier New"/>
              </w:rPr>
              <w:t>37.50</w:t>
            </w:r>
          </w:p>
        </w:tc>
      </w:tr>
      <w:tr w:rsidR="002542B3" w:rsidRPr="00604757" w14:paraId="295CD3AD" w14:textId="77777777" w:rsidTr="00224028">
        <w:tc>
          <w:tcPr>
            <w:tcW w:w="1918" w:type="dxa"/>
            <w:vMerge/>
            <w:tcBorders>
              <w:left w:val="single" w:sz="4" w:space="0" w:color="auto"/>
              <w:bottom w:val="single" w:sz="4" w:space="0" w:color="auto"/>
              <w:right w:val="single" w:sz="4" w:space="0" w:color="auto"/>
            </w:tcBorders>
          </w:tcPr>
          <w:p w14:paraId="16712E3D" w14:textId="77777777" w:rsidR="00B61F09" w:rsidRPr="00604757" w:rsidRDefault="00B61F09" w:rsidP="00B61F09">
            <w:pPr>
              <w:rPr>
                <w:rFonts w:ascii="Courier New" w:hAnsi="Courier New" w:cs="Courier New"/>
                <w:color w:val="000000" w:themeColor="text1"/>
              </w:rPr>
            </w:pPr>
          </w:p>
        </w:tc>
        <w:tc>
          <w:tcPr>
            <w:tcW w:w="1777" w:type="dxa"/>
            <w:tcBorders>
              <w:top w:val="single" w:sz="4" w:space="0" w:color="auto"/>
              <w:left w:val="single" w:sz="4" w:space="0" w:color="auto"/>
              <w:bottom w:val="single" w:sz="4" w:space="0" w:color="auto"/>
              <w:right w:val="single" w:sz="4" w:space="0" w:color="auto"/>
            </w:tcBorders>
            <w:vAlign w:val="center"/>
          </w:tcPr>
          <w:p w14:paraId="0F07A850"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bCs/>
              </w:rPr>
              <w:t>Worksheets</w:t>
            </w:r>
          </w:p>
        </w:tc>
        <w:tc>
          <w:tcPr>
            <w:tcW w:w="1777" w:type="dxa"/>
            <w:tcBorders>
              <w:top w:val="single" w:sz="4" w:space="0" w:color="auto"/>
              <w:left w:val="single" w:sz="4" w:space="0" w:color="auto"/>
              <w:bottom w:val="single" w:sz="4" w:space="0" w:color="auto"/>
              <w:right w:val="single" w:sz="4" w:space="0" w:color="auto"/>
            </w:tcBorders>
            <w:vAlign w:val="center"/>
          </w:tcPr>
          <w:p w14:paraId="33D0C9D9" w14:textId="77777777" w:rsidR="00B61F09" w:rsidRPr="00604757" w:rsidRDefault="00B61F09" w:rsidP="00B61F09">
            <w:pPr>
              <w:rPr>
                <w:rFonts w:ascii="Courier New" w:hAnsi="Courier New" w:cs="Courier New"/>
                <w:bCs/>
              </w:rPr>
            </w:pPr>
            <w:r w:rsidRPr="00604757">
              <w:rPr>
                <w:rFonts w:ascii="Courier New" w:hAnsi="Courier New" w:cs="Courier New"/>
                <w:bCs/>
              </w:rPr>
              <w:t>6</w:t>
            </w:r>
          </w:p>
        </w:tc>
        <w:tc>
          <w:tcPr>
            <w:tcW w:w="1068" w:type="dxa"/>
            <w:tcBorders>
              <w:top w:val="single" w:sz="4" w:space="0" w:color="auto"/>
              <w:left w:val="single" w:sz="4" w:space="0" w:color="auto"/>
              <w:bottom w:val="single" w:sz="4" w:space="0" w:color="auto"/>
              <w:right w:val="single" w:sz="4" w:space="0" w:color="auto"/>
            </w:tcBorders>
            <w:vAlign w:val="center"/>
          </w:tcPr>
          <w:p w14:paraId="6BDC59EE" w14:textId="77777777" w:rsidR="00B61F09" w:rsidRPr="00604757" w:rsidRDefault="00B61F09" w:rsidP="00B61F09">
            <w:pPr>
              <w:rPr>
                <w:rFonts w:ascii="Courier New" w:hAnsi="Courier New" w:cs="Courier New"/>
                <w:bCs/>
              </w:rPr>
            </w:pPr>
            <w:r w:rsidRPr="00604757">
              <w:rPr>
                <w:rFonts w:ascii="Courier New" w:hAnsi="Courier New" w:cs="Courier New"/>
                <w:bCs/>
              </w:rPr>
              <w:t>45</w:t>
            </w:r>
          </w:p>
        </w:tc>
        <w:tc>
          <w:tcPr>
            <w:tcW w:w="1209" w:type="dxa"/>
            <w:tcBorders>
              <w:top w:val="single" w:sz="4" w:space="0" w:color="auto"/>
              <w:left w:val="single" w:sz="4" w:space="0" w:color="auto"/>
              <w:bottom w:val="single" w:sz="4" w:space="0" w:color="auto"/>
              <w:right w:val="single" w:sz="4" w:space="0" w:color="auto"/>
            </w:tcBorders>
            <w:vAlign w:val="center"/>
          </w:tcPr>
          <w:p w14:paraId="7F72DFF7"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75070522" w14:textId="47F9E473" w:rsidR="00B61F09" w:rsidRPr="00604757" w:rsidRDefault="00B61F09" w:rsidP="00B61F09">
            <w:pPr>
              <w:rPr>
                <w:rFonts w:ascii="Courier New" w:hAnsi="Courier New" w:cs="Courier New"/>
              </w:rPr>
            </w:pPr>
            <w:r w:rsidRPr="00604757">
              <w:rPr>
                <w:rFonts w:ascii="Courier New" w:hAnsi="Courier New" w:cs="Courier New"/>
              </w:rPr>
              <w:t>$</w:t>
            </w:r>
            <w:r w:rsidR="00935B8E" w:rsidRPr="00604757">
              <w:rPr>
                <w:rFonts w:ascii="Courier New" w:hAnsi="Courier New" w:cs="Courier New"/>
              </w:rPr>
              <w:t>1</w:t>
            </w:r>
            <w:r w:rsidR="00DE7A76">
              <w:rPr>
                <w:rFonts w:ascii="Courier New" w:hAnsi="Courier New" w:cs="Courier New"/>
              </w:rPr>
              <w:t>,</w:t>
            </w:r>
            <w:r w:rsidR="00935B8E" w:rsidRPr="00604757">
              <w:rPr>
                <w:rFonts w:ascii="Courier New" w:hAnsi="Courier New" w:cs="Courier New"/>
              </w:rPr>
              <w:t>125</w:t>
            </w:r>
            <w:r w:rsidR="00DE7A76">
              <w:rPr>
                <w:rFonts w:ascii="Courier New" w:hAnsi="Courier New" w:cs="Courier New"/>
              </w:rPr>
              <w:t>.00</w:t>
            </w:r>
          </w:p>
        </w:tc>
      </w:tr>
      <w:tr w:rsidR="002542B3" w:rsidRPr="00604757" w14:paraId="4CD5AAA9" w14:textId="77777777" w:rsidTr="00224028">
        <w:tc>
          <w:tcPr>
            <w:tcW w:w="1918" w:type="dxa"/>
            <w:vMerge/>
            <w:tcBorders>
              <w:left w:val="single" w:sz="4" w:space="0" w:color="auto"/>
              <w:bottom w:val="single" w:sz="4" w:space="0" w:color="auto"/>
              <w:right w:val="single" w:sz="4" w:space="0" w:color="auto"/>
            </w:tcBorders>
          </w:tcPr>
          <w:p w14:paraId="69316418" w14:textId="77777777" w:rsidR="00B61F09" w:rsidRPr="00604757" w:rsidRDefault="00B61F09" w:rsidP="00B61F09">
            <w:pPr>
              <w:rPr>
                <w:rFonts w:ascii="Courier New" w:hAnsi="Courier New" w:cs="Courier New"/>
                <w:color w:val="000000" w:themeColor="text1"/>
              </w:rPr>
            </w:pPr>
          </w:p>
        </w:tc>
        <w:tc>
          <w:tcPr>
            <w:tcW w:w="1777" w:type="dxa"/>
            <w:tcBorders>
              <w:top w:val="single" w:sz="4" w:space="0" w:color="auto"/>
              <w:left w:val="single" w:sz="4" w:space="0" w:color="auto"/>
              <w:bottom w:val="single" w:sz="4" w:space="0" w:color="auto"/>
              <w:right w:val="single" w:sz="4" w:space="0" w:color="auto"/>
            </w:tcBorders>
            <w:vAlign w:val="center"/>
          </w:tcPr>
          <w:p w14:paraId="26D9DB2A" w14:textId="77777777" w:rsidR="00B61F09" w:rsidRPr="00604757" w:rsidRDefault="00B61F09" w:rsidP="00B61F09">
            <w:pPr>
              <w:rPr>
                <w:rFonts w:ascii="Courier New" w:hAnsi="Courier New" w:cs="Courier New"/>
                <w:color w:val="000000" w:themeColor="text1"/>
              </w:rPr>
            </w:pPr>
            <w:r w:rsidRPr="00604757">
              <w:rPr>
                <w:rFonts w:ascii="Courier New" w:hAnsi="Courier New" w:cs="Courier New"/>
                <w:bCs/>
              </w:rPr>
              <w:t>Performance Measures</w:t>
            </w:r>
          </w:p>
        </w:tc>
        <w:tc>
          <w:tcPr>
            <w:tcW w:w="1777" w:type="dxa"/>
            <w:tcBorders>
              <w:top w:val="single" w:sz="4" w:space="0" w:color="auto"/>
              <w:left w:val="single" w:sz="4" w:space="0" w:color="auto"/>
              <w:bottom w:val="single" w:sz="4" w:space="0" w:color="auto"/>
              <w:right w:val="single" w:sz="4" w:space="0" w:color="auto"/>
            </w:tcBorders>
            <w:vAlign w:val="center"/>
          </w:tcPr>
          <w:p w14:paraId="0EB9AA0F" w14:textId="77777777" w:rsidR="00B61F09" w:rsidRPr="00604757" w:rsidRDefault="00B61F09" w:rsidP="00B61F09">
            <w:pPr>
              <w:rPr>
                <w:rFonts w:ascii="Courier New" w:hAnsi="Courier New" w:cs="Courier New"/>
                <w:bCs/>
              </w:rPr>
            </w:pPr>
            <w:r w:rsidRPr="00604757">
              <w:rPr>
                <w:rFonts w:ascii="Courier New" w:hAnsi="Courier New" w:cs="Courier New"/>
                <w:bCs/>
              </w:rPr>
              <w:t>6</w:t>
            </w:r>
          </w:p>
        </w:tc>
        <w:tc>
          <w:tcPr>
            <w:tcW w:w="1068" w:type="dxa"/>
            <w:tcBorders>
              <w:top w:val="single" w:sz="4" w:space="0" w:color="auto"/>
              <w:left w:val="single" w:sz="4" w:space="0" w:color="auto"/>
              <w:bottom w:val="single" w:sz="4" w:space="0" w:color="auto"/>
              <w:right w:val="single" w:sz="4" w:space="0" w:color="auto"/>
            </w:tcBorders>
            <w:vAlign w:val="center"/>
          </w:tcPr>
          <w:p w14:paraId="03BDC616" w14:textId="77777777" w:rsidR="00B61F09" w:rsidRPr="00604757" w:rsidRDefault="00B61F09" w:rsidP="00B61F09">
            <w:pPr>
              <w:rPr>
                <w:rFonts w:ascii="Courier New" w:hAnsi="Courier New" w:cs="Courier New"/>
                <w:bCs/>
              </w:rPr>
            </w:pPr>
            <w:r w:rsidRPr="00604757">
              <w:rPr>
                <w:rFonts w:ascii="Courier New" w:hAnsi="Courier New" w:cs="Courier New"/>
                <w:bCs/>
              </w:rPr>
              <w:t>15</w:t>
            </w:r>
          </w:p>
        </w:tc>
        <w:tc>
          <w:tcPr>
            <w:tcW w:w="1209" w:type="dxa"/>
            <w:tcBorders>
              <w:top w:val="single" w:sz="4" w:space="0" w:color="auto"/>
              <w:left w:val="single" w:sz="4" w:space="0" w:color="auto"/>
              <w:bottom w:val="single" w:sz="4" w:space="0" w:color="auto"/>
              <w:right w:val="single" w:sz="4" w:space="0" w:color="auto"/>
            </w:tcBorders>
            <w:vAlign w:val="center"/>
          </w:tcPr>
          <w:p w14:paraId="2264FC28" w14:textId="77777777" w:rsidR="00B61F09" w:rsidRPr="00604757" w:rsidRDefault="00B61F09" w:rsidP="00B61F09">
            <w:pPr>
              <w:rPr>
                <w:rFonts w:ascii="Courier New" w:hAnsi="Courier New" w:cs="Courier New"/>
              </w:rPr>
            </w:pPr>
            <w:r w:rsidRPr="00604757">
              <w:rPr>
                <w:rFonts w:ascii="Courier New" w:hAnsi="Courier New" w:cs="Courier New"/>
                <w:color w:val="000000" w:themeColor="text1"/>
              </w:rPr>
              <w:t>$25</w:t>
            </w:r>
          </w:p>
        </w:tc>
        <w:tc>
          <w:tcPr>
            <w:tcW w:w="1588" w:type="dxa"/>
            <w:tcBorders>
              <w:top w:val="single" w:sz="4" w:space="0" w:color="auto"/>
              <w:left w:val="single" w:sz="4" w:space="0" w:color="auto"/>
              <w:bottom w:val="single" w:sz="4" w:space="0" w:color="auto"/>
              <w:right w:val="single" w:sz="4" w:space="0" w:color="auto"/>
            </w:tcBorders>
            <w:vAlign w:val="center"/>
          </w:tcPr>
          <w:p w14:paraId="172A4CEC" w14:textId="77777777" w:rsidR="00B61F09" w:rsidRPr="00604757" w:rsidRDefault="00B61F09" w:rsidP="00B61F09">
            <w:pPr>
              <w:rPr>
                <w:rFonts w:ascii="Courier New" w:hAnsi="Courier New" w:cs="Courier New"/>
              </w:rPr>
            </w:pPr>
            <w:r w:rsidRPr="00604757">
              <w:rPr>
                <w:rFonts w:ascii="Courier New" w:hAnsi="Courier New" w:cs="Courier New"/>
              </w:rPr>
              <w:t>$</w:t>
            </w:r>
            <w:r w:rsidR="00935B8E" w:rsidRPr="00604757">
              <w:rPr>
                <w:rFonts w:ascii="Courier New" w:hAnsi="Courier New" w:cs="Courier New"/>
              </w:rPr>
              <w:t>375</w:t>
            </w:r>
          </w:p>
        </w:tc>
      </w:tr>
      <w:tr w:rsidR="002542B3" w:rsidRPr="00604757" w14:paraId="43DAD73D" w14:textId="77777777" w:rsidTr="00224028">
        <w:tc>
          <w:tcPr>
            <w:tcW w:w="1918" w:type="dxa"/>
            <w:tcBorders>
              <w:top w:val="single" w:sz="4" w:space="0" w:color="auto"/>
              <w:left w:val="single" w:sz="4" w:space="0" w:color="auto"/>
              <w:bottom w:val="single" w:sz="4" w:space="0" w:color="auto"/>
              <w:right w:val="single" w:sz="4" w:space="0" w:color="auto"/>
            </w:tcBorders>
            <w:vAlign w:val="center"/>
          </w:tcPr>
          <w:p w14:paraId="3C0106B0" w14:textId="77777777" w:rsidR="006E349E" w:rsidRPr="00604757" w:rsidRDefault="006E349E" w:rsidP="006E349E">
            <w:pPr>
              <w:rPr>
                <w:rFonts w:ascii="Courier New" w:hAnsi="Courier New" w:cs="Courier New"/>
                <w:b/>
                <w:color w:val="000000" w:themeColor="text1"/>
              </w:rPr>
            </w:pPr>
          </w:p>
        </w:tc>
        <w:tc>
          <w:tcPr>
            <w:tcW w:w="5831" w:type="dxa"/>
            <w:gridSpan w:val="4"/>
            <w:tcBorders>
              <w:top w:val="single" w:sz="4" w:space="0" w:color="auto"/>
              <w:left w:val="single" w:sz="4" w:space="0" w:color="auto"/>
              <w:bottom w:val="single" w:sz="4" w:space="0" w:color="auto"/>
              <w:right w:val="single" w:sz="4" w:space="0" w:color="auto"/>
            </w:tcBorders>
            <w:vAlign w:val="center"/>
          </w:tcPr>
          <w:p w14:paraId="0E6A59FE" w14:textId="77777777" w:rsidR="006E349E" w:rsidRPr="00604757" w:rsidRDefault="006E349E" w:rsidP="00EB0BC9">
            <w:pPr>
              <w:jc w:val="right"/>
              <w:rPr>
                <w:rFonts w:ascii="Courier New" w:hAnsi="Courier New" w:cs="Courier New"/>
                <w:color w:val="000000" w:themeColor="text1"/>
              </w:rPr>
            </w:pPr>
            <w:r w:rsidRPr="00604757">
              <w:rPr>
                <w:rFonts w:ascii="Courier New" w:hAnsi="Courier New" w:cs="Courier New"/>
                <w:color w:val="000000" w:themeColor="text1"/>
              </w:rPr>
              <w:t>Total</w:t>
            </w:r>
          </w:p>
        </w:tc>
        <w:tc>
          <w:tcPr>
            <w:tcW w:w="1588" w:type="dxa"/>
            <w:tcBorders>
              <w:top w:val="single" w:sz="4" w:space="0" w:color="auto"/>
              <w:left w:val="single" w:sz="4" w:space="0" w:color="auto"/>
              <w:bottom w:val="single" w:sz="4" w:space="0" w:color="auto"/>
              <w:right w:val="single" w:sz="4" w:space="0" w:color="auto"/>
            </w:tcBorders>
            <w:vAlign w:val="center"/>
          </w:tcPr>
          <w:p w14:paraId="210B26C3" w14:textId="77777777" w:rsidR="006E349E" w:rsidRPr="00604757" w:rsidRDefault="00935B8E" w:rsidP="006C1044">
            <w:pPr>
              <w:rPr>
                <w:rFonts w:ascii="Courier New" w:hAnsi="Courier New" w:cs="Courier New"/>
              </w:rPr>
            </w:pPr>
            <w:r w:rsidRPr="00604757">
              <w:rPr>
                <w:rFonts w:ascii="Courier New" w:hAnsi="Courier New" w:cs="Courier New"/>
              </w:rPr>
              <w:t>$3,050.00</w:t>
            </w:r>
          </w:p>
        </w:tc>
      </w:tr>
    </w:tbl>
    <w:p w14:paraId="3D80152E" w14:textId="77777777" w:rsidR="006C5F38" w:rsidRPr="00604757" w:rsidRDefault="006C5F38" w:rsidP="00D044F6">
      <w:pPr>
        <w:rPr>
          <w:rFonts w:ascii="Courier New" w:hAnsi="Courier New" w:cs="Courier New"/>
        </w:rPr>
      </w:pPr>
    </w:p>
    <w:p w14:paraId="5C94C45E" w14:textId="77777777" w:rsidR="00087035" w:rsidRDefault="00087035" w:rsidP="00FF1EA6">
      <w:pPr>
        <w:rPr>
          <w:rFonts w:ascii="Courier New" w:hAnsi="Courier New" w:cs="Courier New"/>
          <w:b/>
          <w:u w:val="single"/>
        </w:rPr>
      </w:pPr>
    </w:p>
    <w:p w14:paraId="523E3B11" w14:textId="77777777" w:rsidR="00087035" w:rsidRDefault="00087035" w:rsidP="00FF1EA6">
      <w:pPr>
        <w:rPr>
          <w:rFonts w:ascii="Courier New" w:hAnsi="Courier New" w:cs="Courier New"/>
          <w:b/>
          <w:u w:val="single"/>
        </w:rPr>
      </w:pPr>
    </w:p>
    <w:p w14:paraId="386CCAC0" w14:textId="77777777" w:rsidR="00087035" w:rsidRDefault="00087035" w:rsidP="00FF1EA6">
      <w:pPr>
        <w:rPr>
          <w:rFonts w:ascii="Courier New" w:hAnsi="Courier New" w:cs="Courier New"/>
          <w:b/>
          <w:u w:val="single"/>
        </w:rPr>
      </w:pPr>
    </w:p>
    <w:p w14:paraId="40AAFDD8" w14:textId="77777777" w:rsidR="00087035" w:rsidRDefault="00087035" w:rsidP="00FF1EA6">
      <w:pPr>
        <w:rPr>
          <w:rFonts w:ascii="Courier New" w:hAnsi="Courier New" w:cs="Courier New"/>
          <w:b/>
          <w:u w:val="single"/>
        </w:rPr>
      </w:pPr>
    </w:p>
    <w:p w14:paraId="75B94D44" w14:textId="1C00384A" w:rsidR="00A45F4D" w:rsidRPr="00604757" w:rsidRDefault="00145A46" w:rsidP="00FF1EA6">
      <w:pPr>
        <w:rPr>
          <w:rFonts w:ascii="Courier New" w:hAnsi="Courier New" w:cs="Courier New"/>
          <w:b/>
          <w:u w:val="single"/>
        </w:rPr>
      </w:pPr>
      <w:r w:rsidRPr="00604757">
        <w:rPr>
          <w:rFonts w:ascii="Courier New" w:hAnsi="Courier New" w:cs="Courier New"/>
          <w:b/>
          <w:u w:val="single"/>
        </w:rPr>
        <w:t>A.13</w:t>
      </w:r>
      <w:r w:rsidR="00E67FA7" w:rsidRPr="00604757">
        <w:rPr>
          <w:rFonts w:ascii="Courier New" w:hAnsi="Courier New" w:cs="Courier New"/>
          <w:b/>
          <w:u w:val="single"/>
        </w:rPr>
        <w:t xml:space="preserve"> Estimates of </w:t>
      </w:r>
      <w:r w:rsidR="004E4ED3" w:rsidRPr="00604757">
        <w:rPr>
          <w:rFonts w:ascii="Courier New" w:hAnsi="Courier New" w:cs="Courier New"/>
          <w:b/>
          <w:u w:val="single"/>
        </w:rPr>
        <w:t xml:space="preserve">Other Total Annual </w:t>
      </w:r>
      <w:r w:rsidR="00594A0E" w:rsidRPr="00604757">
        <w:rPr>
          <w:rFonts w:ascii="Courier New" w:hAnsi="Courier New" w:cs="Courier New"/>
          <w:b/>
          <w:u w:val="single"/>
        </w:rPr>
        <w:t>Cost Burden to</w:t>
      </w:r>
      <w:r w:rsidR="00E67FA7" w:rsidRPr="00604757">
        <w:rPr>
          <w:rFonts w:ascii="Courier New" w:hAnsi="Courier New" w:cs="Courier New"/>
          <w:b/>
          <w:u w:val="single"/>
        </w:rPr>
        <w:t xml:space="preserve"> Respondent</w:t>
      </w:r>
      <w:r w:rsidR="00594A0E" w:rsidRPr="00604757">
        <w:rPr>
          <w:rFonts w:ascii="Courier New" w:hAnsi="Courier New" w:cs="Courier New"/>
          <w:b/>
          <w:u w:val="single"/>
        </w:rPr>
        <w:t xml:space="preserve">s </w:t>
      </w:r>
      <w:r w:rsidR="00E67FA7" w:rsidRPr="00604757">
        <w:rPr>
          <w:rFonts w:ascii="Courier New" w:hAnsi="Courier New" w:cs="Courier New"/>
          <w:b/>
          <w:u w:val="single"/>
        </w:rPr>
        <w:t xml:space="preserve">and </w:t>
      </w:r>
      <w:r w:rsidR="00D13DBA" w:rsidRPr="00604757">
        <w:rPr>
          <w:rFonts w:ascii="Courier New" w:hAnsi="Courier New" w:cs="Courier New"/>
          <w:b/>
          <w:u w:val="single"/>
        </w:rPr>
        <w:t xml:space="preserve">Record </w:t>
      </w:r>
      <w:r w:rsidR="00A45F4D" w:rsidRPr="00604757">
        <w:rPr>
          <w:rFonts w:ascii="Courier New" w:hAnsi="Courier New" w:cs="Courier New"/>
          <w:b/>
          <w:u w:val="single"/>
        </w:rPr>
        <w:t xml:space="preserve"> </w:t>
      </w:r>
    </w:p>
    <w:p w14:paraId="60D61573" w14:textId="77777777" w:rsidR="00E67FA7" w:rsidRPr="00604757" w:rsidRDefault="00D13DBA" w:rsidP="00145A46">
      <w:pPr>
        <w:rPr>
          <w:rFonts w:ascii="Courier New" w:hAnsi="Courier New" w:cs="Courier New"/>
          <w:b/>
          <w:u w:val="single"/>
        </w:rPr>
      </w:pPr>
      <w:r w:rsidRPr="00604757">
        <w:rPr>
          <w:rFonts w:ascii="Courier New" w:hAnsi="Courier New" w:cs="Courier New"/>
          <w:b/>
          <w:u w:val="single"/>
        </w:rPr>
        <w:t>Keepers</w:t>
      </w:r>
    </w:p>
    <w:p w14:paraId="498D3428" w14:textId="77777777" w:rsidR="00C575F6" w:rsidRPr="00604757" w:rsidRDefault="00C575F6" w:rsidP="00145A46">
      <w:pPr>
        <w:rPr>
          <w:rFonts w:ascii="Courier New" w:hAnsi="Courier New" w:cs="Courier New"/>
          <w:b/>
          <w:u w:val="single"/>
        </w:rPr>
      </w:pPr>
    </w:p>
    <w:p w14:paraId="1001BE6A" w14:textId="2F286EBE" w:rsidR="00E67FA7" w:rsidRPr="00604757" w:rsidRDefault="00C1533F" w:rsidP="004201B9">
      <w:pPr>
        <w:rPr>
          <w:rFonts w:ascii="Courier New" w:hAnsi="Courier New" w:cs="Courier New"/>
        </w:rPr>
      </w:pPr>
      <w:r w:rsidRPr="00604757">
        <w:rPr>
          <w:rFonts w:ascii="Courier New" w:hAnsi="Courier New" w:cs="Courier New"/>
        </w:rPr>
        <w:t>No capital or maintenance costs are expected. Additionally, there are no start-up, hardware or software costs.</w:t>
      </w:r>
    </w:p>
    <w:p w14:paraId="4D7C998F" w14:textId="77777777" w:rsidR="00404861" w:rsidRPr="00604757" w:rsidRDefault="00404861" w:rsidP="00404861">
      <w:pPr>
        <w:rPr>
          <w:rFonts w:ascii="Courier New" w:hAnsi="Courier New" w:cs="Courier New"/>
        </w:rPr>
      </w:pPr>
    </w:p>
    <w:p w14:paraId="18309CE8" w14:textId="77777777" w:rsidR="00087035" w:rsidRDefault="00087035" w:rsidP="00404861">
      <w:pPr>
        <w:rPr>
          <w:rFonts w:ascii="Courier New" w:hAnsi="Courier New" w:cs="Courier New"/>
          <w:b/>
          <w:u w:val="single"/>
        </w:rPr>
      </w:pPr>
    </w:p>
    <w:p w14:paraId="401BD1C6" w14:textId="7114E3B6" w:rsidR="00E67FA7" w:rsidRPr="00604757" w:rsidRDefault="00145A46" w:rsidP="00404861">
      <w:pPr>
        <w:rPr>
          <w:rFonts w:ascii="Courier New" w:hAnsi="Courier New" w:cs="Courier New"/>
          <w:b/>
          <w:u w:val="single"/>
        </w:rPr>
      </w:pPr>
      <w:r w:rsidRPr="00604757">
        <w:rPr>
          <w:rFonts w:ascii="Courier New" w:hAnsi="Courier New" w:cs="Courier New"/>
          <w:b/>
          <w:u w:val="single"/>
        </w:rPr>
        <w:t>A.14</w:t>
      </w:r>
      <w:r w:rsidR="00E67FA7" w:rsidRPr="00604757">
        <w:rPr>
          <w:rFonts w:ascii="Courier New" w:hAnsi="Courier New" w:cs="Courier New"/>
          <w:b/>
          <w:u w:val="single"/>
        </w:rPr>
        <w:t xml:space="preserve"> Estimates of Annualized Cost to the </w:t>
      </w:r>
      <w:r w:rsidR="00DF6AA4" w:rsidRPr="00604757">
        <w:rPr>
          <w:rFonts w:ascii="Courier New" w:hAnsi="Courier New" w:cs="Courier New"/>
          <w:b/>
          <w:u w:val="single"/>
        </w:rPr>
        <w:t xml:space="preserve">Federal </w:t>
      </w:r>
      <w:r w:rsidR="00E67FA7" w:rsidRPr="00604757">
        <w:rPr>
          <w:rFonts w:ascii="Courier New" w:hAnsi="Courier New" w:cs="Courier New"/>
          <w:b/>
          <w:u w:val="single"/>
        </w:rPr>
        <w:t>Government</w:t>
      </w:r>
    </w:p>
    <w:p w14:paraId="064B7612" w14:textId="77777777" w:rsidR="00E67FA7" w:rsidRPr="00604757" w:rsidRDefault="00E67FA7" w:rsidP="00207287">
      <w:pPr>
        <w:ind w:left="360"/>
        <w:rPr>
          <w:rFonts w:ascii="Courier New" w:hAnsi="Courier New" w:cs="Courier New"/>
          <w:b/>
        </w:rPr>
      </w:pPr>
    </w:p>
    <w:p w14:paraId="17FD3B8D" w14:textId="77777777" w:rsidR="00263F6A" w:rsidRPr="00604757" w:rsidRDefault="00E0662F" w:rsidP="00BB78BC">
      <w:pPr>
        <w:rPr>
          <w:rFonts w:ascii="Courier New" w:hAnsi="Courier New" w:cs="Courier New"/>
        </w:rPr>
      </w:pPr>
      <w:r w:rsidRPr="00604757">
        <w:rPr>
          <w:rFonts w:ascii="Courier New" w:hAnsi="Courier New" w:cs="Courier New"/>
          <w:u w:val="single"/>
        </w:rPr>
        <w:t>Development, Implementation, and Maintenance</w:t>
      </w:r>
    </w:p>
    <w:p w14:paraId="68E24DBD" w14:textId="368DEB73" w:rsidR="0075721C" w:rsidRPr="00604757" w:rsidRDefault="00FE4674" w:rsidP="00BB78BC">
      <w:pPr>
        <w:rPr>
          <w:rFonts w:ascii="Courier New" w:hAnsi="Courier New" w:cs="Courier New"/>
        </w:rPr>
      </w:pPr>
      <w:r w:rsidRPr="00604757">
        <w:rPr>
          <w:rFonts w:ascii="Courier New" w:hAnsi="Courier New" w:cs="Courier New"/>
        </w:rPr>
        <w:t xml:space="preserve">The average annualized cost to the federal government is </w:t>
      </w:r>
      <w:r w:rsidR="00E30ADA" w:rsidRPr="00604757">
        <w:rPr>
          <w:rFonts w:ascii="Courier New" w:hAnsi="Courier New" w:cs="Courier New"/>
        </w:rPr>
        <w:t>$</w:t>
      </w:r>
      <w:r w:rsidR="006C1044" w:rsidRPr="00604757">
        <w:rPr>
          <w:rFonts w:ascii="Courier New" w:hAnsi="Courier New" w:cs="Courier New"/>
        </w:rPr>
        <w:t>160,320.00</w:t>
      </w:r>
      <w:r w:rsidR="00E30ADA" w:rsidRPr="00604757">
        <w:rPr>
          <w:rFonts w:ascii="Courier New" w:hAnsi="Courier New" w:cs="Courier New"/>
        </w:rPr>
        <w:t xml:space="preserve">, </w:t>
      </w:r>
      <w:r w:rsidR="008F071E" w:rsidRPr="00604757">
        <w:rPr>
          <w:rFonts w:ascii="Courier New" w:hAnsi="Courier New" w:cs="Courier New"/>
        </w:rPr>
        <w:t xml:space="preserve">as summarized in Table A.14-A. </w:t>
      </w:r>
      <w:r w:rsidR="00E0662F" w:rsidRPr="00604757">
        <w:rPr>
          <w:rFonts w:ascii="Courier New" w:hAnsi="Courier New" w:cs="Courier New"/>
        </w:rPr>
        <w:t xml:space="preserve">Major cost factors </w:t>
      </w:r>
      <w:r w:rsidR="000D398C" w:rsidRPr="00604757">
        <w:rPr>
          <w:rFonts w:ascii="Courier New" w:hAnsi="Courier New" w:cs="Courier New"/>
        </w:rPr>
        <w:t xml:space="preserve">are related to data collection tool and </w:t>
      </w:r>
      <w:r w:rsidR="006C1044" w:rsidRPr="00604757">
        <w:rPr>
          <w:rFonts w:ascii="Courier New" w:hAnsi="Courier New" w:cs="Courier New"/>
        </w:rPr>
        <w:t>maintenance</w:t>
      </w:r>
      <w:r w:rsidR="00E0662F" w:rsidRPr="00604757">
        <w:rPr>
          <w:rFonts w:ascii="Courier New" w:hAnsi="Courier New" w:cs="Courier New"/>
        </w:rPr>
        <w:t xml:space="preserve">. </w:t>
      </w:r>
      <w:r w:rsidR="00C758EF" w:rsidRPr="00604757">
        <w:rPr>
          <w:rFonts w:ascii="Courier New" w:hAnsi="Courier New" w:cs="Courier New"/>
        </w:rPr>
        <w:t>The contractor</w:t>
      </w:r>
      <w:r w:rsidR="000D398C" w:rsidRPr="00604757">
        <w:rPr>
          <w:rFonts w:ascii="Courier New" w:hAnsi="Courier New" w:cs="Courier New"/>
        </w:rPr>
        <w:t>, who developed the data collection tool and is providing ongoing technical assistance,</w:t>
      </w:r>
      <w:r w:rsidR="00C758EF" w:rsidRPr="00604757">
        <w:rPr>
          <w:rFonts w:ascii="Courier New" w:hAnsi="Courier New" w:cs="Courier New"/>
        </w:rPr>
        <w:t xml:space="preserve"> is </w:t>
      </w:r>
      <w:r w:rsidR="003B6552" w:rsidRPr="00604757">
        <w:rPr>
          <w:rFonts w:ascii="Courier New" w:hAnsi="Courier New" w:cs="Courier New"/>
        </w:rPr>
        <w:t>Deloitte Consulting, LLP</w:t>
      </w:r>
      <w:r w:rsidR="00C758EF" w:rsidRPr="00604757">
        <w:rPr>
          <w:rFonts w:ascii="Courier New" w:hAnsi="Courier New" w:cs="Courier New"/>
        </w:rPr>
        <w:t xml:space="preserve">.  </w:t>
      </w:r>
    </w:p>
    <w:p w14:paraId="5A557D34" w14:textId="77777777" w:rsidR="006C1044" w:rsidRPr="00604757" w:rsidRDefault="006C1044" w:rsidP="00343E36">
      <w:pPr>
        <w:rPr>
          <w:rFonts w:ascii="Courier New" w:hAnsi="Courier New" w:cs="Courier New"/>
        </w:rPr>
      </w:pPr>
    </w:p>
    <w:tbl>
      <w:tblPr>
        <w:tblStyle w:val="TableGrid"/>
        <w:tblW w:w="0" w:type="auto"/>
        <w:tblInd w:w="400" w:type="dxa"/>
        <w:tblLook w:val="04A0" w:firstRow="1" w:lastRow="0" w:firstColumn="1" w:lastColumn="0" w:noHBand="0" w:noVBand="1"/>
      </w:tblPr>
      <w:tblGrid>
        <w:gridCol w:w="6694"/>
        <w:gridCol w:w="1561"/>
      </w:tblGrid>
      <w:tr w:rsidR="002A1EAF" w:rsidRPr="00604757" w14:paraId="51963784" w14:textId="77777777" w:rsidTr="00087035">
        <w:trPr>
          <w:trHeight w:val="817"/>
        </w:trPr>
        <w:tc>
          <w:tcPr>
            <w:tcW w:w="8255" w:type="dxa"/>
            <w:gridSpan w:val="2"/>
          </w:tcPr>
          <w:p w14:paraId="1CB11C45" w14:textId="2B0B2344" w:rsidR="002A1EAF" w:rsidRPr="00604757" w:rsidRDefault="002A1EAF" w:rsidP="002A1EAF">
            <w:pPr>
              <w:spacing w:before="120" w:after="120"/>
              <w:jc w:val="center"/>
              <w:rPr>
                <w:rFonts w:ascii="Courier New" w:hAnsi="Courier New" w:cs="Courier New"/>
                <w:b/>
              </w:rPr>
            </w:pPr>
            <w:r w:rsidRPr="00604757">
              <w:rPr>
                <w:rFonts w:ascii="Courier New" w:hAnsi="Courier New" w:cs="Courier New"/>
                <w:b/>
              </w:rPr>
              <w:t>Table A.14-A. Annualized Cost to the Federal Government</w:t>
            </w:r>
          </w:p>
        </w:tc>
      </w:tr>
      <w:tr w:rsidR="00C72C3A" w:rsidRPr="00604757" w14:paraId="6C29F6F3" w14:textId="77777777" w:rsidTr="00087035">
        <w:trPr>
          <w:trHeight w:val="283"/>
        </w:trPr>
        <w:tc>
          <w:tcPr>
            <w:tcW w:w="6694" w:type="dxa"/>
          </w:tcPr>
          <w:p w14:paraId="0ADCA27E" w14:textId="77777777" w:rsidR="00C72C3A" w:rsidRPr="00604757" w:rsidRDefault="000C6940" w:rsidP="00343E36">
            <w:pPr>
              <w:rPr>
                <w:rFonts w:ascii="Courier New" w:hAnsi="Courier New" w:cs="Courier New"/>
              </w:rPr>
            </w:pPr>
            <w:r w:rsidRPr="00604757">
              <w:rPr>
                <w:rFonts w:ascii="Courier New" w:hAnsi="Courier New" w:cs="Courier New"/>
              </w:rPr>
              <w:t>Cost Category</w:t>
            </w:r>
          </w:p>
        </w:tc>
        <w:tc>
          <w:tcPr>
            <w:tcW w:w="1561" w:type="dxa"/>
          </w:tcPr>
          <w:p w14:paraId="4D525F97" w14:textId="77777777" w:rsidR="00C72C3A" w:rsidRPr="00604757" w:rsidRDefault="00C72C3A" w:rsidP="00227082">
            <w:pPr>
              <w:jc w:val="center"/>
              <w:rPr>
                <w:rFonts w:ascii="Courier New" w:hAnsi="Courier New" w:cs="Courier New"/>
                <w:b/>
              </w:rPr>
            </w:pPr>
            <w:r w:rsidRPr="00604757">
              <w:rPr>
                <w:rFonts w:ascii="Courier New" w:hAnsi="Courier New" w:cs="Courier New"/>
                <w:b/>
              </w:rPr>
              <w:t>Total</w:t>
            </w:r>
          </w:p>
        </w:tc>
      </w:tr>
      <w:tr w:rsidR="00C72C3A" w:rsidRPr="00604757" w14:paraId="4B647D86" w14:textId="77777777" w:rsidTr="00087035">
        <w:trPr>
          <w:trHeight w:val="1501"/>
        </w:trPr>
        <w:tc>
          <w:tcPr>
            <w:tcW w:w="6694" w:type="dxa"/>
          </w:tcPr>
          <w:p w14:paraId="20F3B2FA" w14:textId="77777777" w:rsidR="00C72C3A" w:rsidRPr="00604757" w:rsidRDefault="00C72C3A" w:rsidP="00343E36">
            <w:pPr>
              <w:rPr>
                <w:rFonts w:ascii="Courier New" w:hAnsi="Courier New" w:cs="Courier New"/>
              </w:rPr>
            </w:pPr>
            <w:r w:rsidRPr="00604757">
              <w:rPr>
                <w:rFonts w:ascii="Courier New" w:hAnsi="Courier New" w:cs="Courier New"/>
              </w:rPr>
              <w:t>CDC Personnel</w:t>
            </w:r>
          </w:p>
          <w:p w14:paraId="4025ED79" w14:textId="77777777" w:rsidR="00C72C3A" w:rsidRPr="00604757" w:rsidRDefault="00D713D8" w:rsidP="00210E7F">
            <w:pPr>
              <w:pStyle w:val="ListParagraph"/>
              <w:numPr>
                <w:ilvl w:val="0"/>
                <w:numId w:val="5"/>
              </w:numPr>
              <w:rPr>
                <w:rFonts w:ascii="Courier New" w:hAnsi="Courier New" w:cs="Courier New"/>
              </w:rPr>
            </w:pPr>
            <w:r w:rsidRPr="00604757">
              <w:rPr>
                <w:rFonts w:ascii="Courier New" w:hAnsi="Courier New" w:cs="Courier New"/>
              </w:rPr>
              <w:t>50% GS-13</w:t>
            </w:r>
            <w:r w:rsidR="00C72C3A" w:rsidRPr="00604757">
              <w:rPr>
                <w:rFonts w:ascii="Courier New" w:hAnsi="Courier New" w:cs="Courier New"/>
              </w:rPr>
              <w:t>@$</w:t>
            </w:r>
            <w:r w:rsidRPr="00604757">
              <w:rPr>
                <w:rFonts w:ascii="Courier New" w:hAnsi="Courier New" w:cs="Courier New"/>
              </w:rPr>
              <w:t>87,200</w:t>
            </w:r>
            <w:r w:rsidR="00C72C3A" w:rsidRPr="00604757">
              <w:rPr>
                <w:rFonts w:ascii="Courier New" w:hAnsi="Courier New" w:cs="Courier New"/>
              </w:rPr>
              <w:t>/year = $</w:t>
            </w:r>
            <w:r w:rsidRPr="00604757">
              <w:rPr>
                <w:rFonts w:ascii="Courier New" w:hAnsi="Courier New" w:cs="Courier New"/>
              </w:rPr>
              <w:t>43,600</w:t>
            </w:r>
          </w:p>
          <w:p w14:paraId="0A140DD5" w14:textId="77777777" w:rsidR="00C72C3A" w:rsidRPr="00604757" w:rsidRDefault="00D713D8" w:rsidP="00210E7F">
            <w:pPr>
              <w:pStyle w:val="ListParagraph"/>
              <w:numPr>
                <w:ilvl w:val="0"/>
                <w:numId w:val="4"/>
              </w:numPr>
              <w:rPr>
                <w:rFonts w:ascii="Courier New" w:hAnsi="Courier New" w:cs="Courier New"/>
              </w:rPr>
            </w:pPr>
            <w:r w:rsidRPr="00604757">
              <w:rPr>
                <w:rFonts w:ascii="Courier New" w:hAnsi="Courier New" w:cs="Courier New"/>
              </w:rPr>
              <w:t>20% GS-14 @ $103,000/year = $20,600</w:t>
            </w:r>
          </w:p>
          <w:p w14:paraId="3E6353CF" w14:textId="77777777" w:rsidR="00C72C3A" w:rsidRPr="00604757" w:rsidRDefault="00D713D8" w:rsidP="00210E7F">
            <w:pPr>
              <w:pStyle w:val="ListParagraph"/>
              <w:numPr>
                <w:ilvl w:val="0"/>
                <w:numId w:val="4"/>
              </w:numPr>
              <w:rPr>
                <w:rFonts w:ascii="Courier New" w:hAnsi="Courier New" w:cs="Courier New"/>
              </w:rPr>
            </w:pPr>
            <w:r w:rsidRPr="00604757">
              <w:rPr>
                <w:rFonts w:ascii="Courier New" w:hAnsi="Courier New" w:cs="Courier New"/>
              </w:rPr>
              <w:t>10% GS-11</w:t>
            </w:r>
            <w:r w:rsidR="00C72C3A" w:rsidRPr="00604757">
              <w:rPr>
                <w:rFonts w:ascii="Courier New" w:hAnsi="Courier New" w:cs="Courier New"/>
              </w:rPr>
              <w:t xml:space="preserve"> @ $</w:t>
            </w:r>
            <w:r w:rsidRPr="00604757">
              <w:rPr>
                <w:rFonts w:ascii="Courier New" w:hAnsi="Courier New" w:cs="Courier New"/>
              </w:rPr>
              <w:t>61,200/year = $6,120</w:t>
            </w:r>
          </w:p>
          <w:p w14:paraId="03930538" w14:textId="77777777" w:rsidR="00C72C3A" w:rsidRPr="00604757" w:rsidRDefault="00C72C3A" w:rsidP="00C72C3A">
            <w:pPr>
              <w:jc w:val="right"/>
              <w:rPr>
                <w:rFonts w:ascii="Courier New" w:hAnsi="Courier New" w:cs="Courier New"/>
              </w:rPr>
            </w:pPr>
            <w:r w:rsidRPr="00604757">
              <w:rPr>
                <w:rFonts w:ascii="Courier New" w:hAnsi="Courier New" w:cs="Courier New"/>
              </w:rPr>
              <w:t>Subtotal, CDC Personnel</w:t>
            </w:r>
          </w:p>
        </w:tc>
        <w:tc>
          <w:tcPr>
            <w:tcW w:w="1561" w:type="dxa"/>
          </w:tcPr>
          <w:p w14:paraId="3A3BE0BA" w14:textId="77777777" w:rsidR="00C72C3A" w:rsidRPr="00604757" w:rsidRDefault="00C72C3A" w:rsidP="00C72C3A">
            <w:pPr>
              <w:jc w:val="right"/>
              <w:rPr>
                <w:rFonts w:ascii="Courier New" w:hAnsi="Courier New" w:cs="Courier New"/>
              </w:rPr>
            </w:pPr>
          </w:p>
          <w:p w14:paraId="26291FEE" w14:textId="77777777" w:rsidR="00C72C3A" w:rsidRPr="00604757" w:rsidRDefault="00C72C3A" w:rsidP="00C72C3A">
            <w:pPr>
              <w:jc w:val="right"/>
              <w:rPr>
                <w:rFonts w:ascii="Courier New" w:hAnsi="Courier New" w:cs="Courier New"/>
              </w:rPr>
            </w:pPr>
          </w:p>
          <w:p w14:paraId="12BAB791" w14:textId="77777777" w:rsidR="00C72C3A" w:rsidRPr="00604757" w:rsidRDefault="00C72C3A" w:rsidP="00C72C3A">
            <w:pPr>
              <w:jc w:val="right"/>
              <w:rPr>
                <w:rFonts w:ascii="Courier New" w:hAnsi="Courier New" w:cs="Courier New"/>
              </w:rPr>
            </w:pPr>
          </w:p>
          <w:p w14:paraId="202101CE" w14:textId="77777777" w:rsidR="00C72C3A" w:rsidRPr="00604757" w:rsidRDefault="00C72C3A" w:rsidP="00C72C3A">
            <w:pPr>
              <w:jc w:val="right"/>
              <w:rPr>
                <w:rFonts w:ascii="Courier New" w:hAnsi="Courier New" w:cs="Courier New"/>
              </w:rPr>
            </w:pPr>
          </w:p>
          <w:p w14:paraId="2D4F044B" w14:textId="77777777" w:rsidR="00C72C3A" w:rsidRPr="00604757" w:rsidRDefault="00C72C3A" w:rsidP="00D713D8">
            <w:pPr>
              <w:jc w:val="right"/>
              <w:rPr>
                <w:rFonts w:ascii="Courier New" w:hAnsi="Courier New" w:cs="Courier New"/>
              </w:rPr>
            </w:pPr>
            <w:r w:rsidRPr="00604757">
              <w:rPr>
                <w:rFonts w:ascii="Courier New" w:hAnsi="Courier New" w:cs="Courier New"/>
              </w:rPr>
              <w:t xml:space="preserve">$ </w:t>
            </w:r>
            <w:r w:rsidR="00D713D8" w:rsidRPr="00604757">
              <w:rPr>
                <w:rFonts w:ascii="Courier New" w:hAnsi="Courier New" w:cs="Courier New"/>
              </w:rPr>
              <w:t>70,320</w:t>
            </w:r>
          </w:p>
        </w:tc>
      </w:tr>
      <w:tr w:rsidR="00C72C3A" w:rsidRPr="00604757" w14:paraId="31FA6E55" w14:textId="77777777" w:rsidTr="00087035">
        <w:trPr>
          <w:trHeight w:val="283"/>
        </w:trPr>
        <w:tc>
          <w:tcPr>
            <w:tcW w:w="6694" w:type="dxa"/>
          </w:tcPr>
          <w:p w14:paraId="69305412" w14:textId="77777777" w:rsidR="00C72C3A" w:rsidRPr="00604757" w:rsidRDefault="00C72C3A" w:rsidP="00343E36">
            <w:pPr>
              <w:rPr>
                <w:rFonts w:ascii="Courier New" w:hAnsi="Courier New" w:cs="Courier New"/>
              </w:rPr>
            </w:pPr>
            <w:r w:rsidRPr="00604757">
              <w:rPr>
                <w:rFonts w:ascii="Courier New" w:hAnsi="Courier New" w:cs="Courier New"/>
              </w:rPr>
              <w:t>Contractor</w:t>
            </w:r>
          </w:p>
        </w:tc>
        <w:tc>
          <w:tcPr>
            <w:tcW w:w="1561" w:type="dxa"/>
          </w:tcPr>
          <w:p w14:paraId="7E1620EF" w14:textId="77777777" w:rsidR="00C72C3A" w:rsidRPr="00604757" w:rsidRDefault="004E1872" w:rsidP="009426A8">
            <w:pPr>
              <w:jc w:val="right"/>
              <w:rPr>
                <w:rFonts w:ascii="Courier New" w:hAnsi="Courier New" w:cs="Courier New"/>
                <w:color w:val="FF0000"/>
              </w:rPr>
            </w:pPr>
            <w:r w:rsidRPr="00604757">
              <w:rPr>
                <w:rFonts w:ascii="Courier New" w:hAnsi="Courier New" w:cs="Courier New"/>
              </w:rPr>
              <w:t xml:space="preserve">$ </w:t>
            </w:r>
            <w:r w:rsidR="009426A8" w:rsidRPr="00604757">
              <w:rPr>
                <w:rFonts w:ascii="Courier New" w:hAnsi="Courier New" w:cs="Courier New"/>
              </w:rPr>
              <w:t>90,000</w:t>
            </w:r>
          </w:p>
        </w:tc>
      </w:tr>
      <w:tr w:rsidR="00C72C3A" w:rsidRPr="00604757" w14:paraId="6CAF0B7A" w14:textId="77777777" w:rsidTr="00087035">
        <w:trPr>
          <w:trHeight w:val="566"/>
        </w:trPr>
        <w:tc>
          <w:tcPr>
            <w:tcW w:w="6694" w:type="dxa"/>
          </w:tcPr>
          <w:p w14:paraId="6F676FF1" w14:textId="77777777" w:rsidR="00C72C3A" w:rsidRPr="00604757" w:rsidRDefault="008B6C04" w:rsidP="008B6C04">
            <w:pPr>
              <w:jc w:val="right"/>
              <w:rPr>
                <w:rFonts w:ascii="Courier New" w:hAnsi="Courier New" w:cs="Courier New"/>
              </w:rPr>
            </w:pPr>
            <w:r w:rsidRPr="00604757">
              <w:rPr>
                <w:rFonts w:ascii="Courier New" w:hAnsi="Courier New" w:cs="Courier New"/>
              </w:rPr>
              <w:t>Total</w:t>
            </w:r>
          </w:p>
        </w:tc>
        <w:tc>
          <w:tcPr>
            <w:tcW w:w="1561" w:type="dxa"/>
          </w:tcPr>
          <w:p w14:paraId="6E3E722D" w14:textId="77777777" w:rsidR="00C72C3A" w:rsidRPr="00604757" w:rsidRDefault="004E1872" w:rsidP="00D713D8">
            <w:pPr>
              <w:jc w:val="right"/>
              <w:rPr>
                <w:rFonts w:ascii="Courier New" w:hAnsi="Courier New" w:cs="Courier New"/>
                <w:color w:val="FF0000"/>
              </w:rPr>
            </w:pPr>
            <w:r w:rsidRPr="00604757">
              <w:rPr>
                <w:rFonts w:ascii="Courier New" w:hAnsi="Courier New" w:cs="Courier New"/>
              </w:rPr>
              <w:t>$</w:t>
            </w:r>
            <w:r w:rsidR="00227082" w:rsidRPr="00604757">
              <w:rPr>
                <w:rFonts w:ascii="Courier New" w:hAnsi="Courier New" w:cs="Courier New"/>
              </w:rPr>
              <w:t xml:space="preserve"> </w:t>
            </w:r>
            <w:r w:rsidR="00D713D8" w:rsidRPr="00604757">
              <w:rPr>
                <w:rFonts w:ascii="Courier New" w:hAnsi="Courier New" w:cs="Courier New"/>
              </w:rPr>
              <w:t>160,320</w:t>
            </w:r>
          </w:p>
        </w:tc>
      </w:tr>
    </w:tbl>
    <w:p w14:paraId="12582D27" w14:textId="77777777" w:rsidR="00C72C3A" w:rsidRPr="00604757" w:rsidRDefault="00C72C3A" w:rsidP="00343E36">
      <w:pPr>
        <w:rPr>
          <w:rFonts w:ascii="Courier New" w:hAnsi="Courier New" w:cs="Courier New"/>
        </w:rPr>
      </w:pPr>
    </w:p>
    <w:p w14:paraId="55B105FA" w14:textId="77777777" w:rsidR="0033143D" w:rsidRPr="00604757" w:rsidRDefault="0033143D">
      <w:pPr>
        <w:rPr>
          <w:rFonts w:ascii="Courier New" w:hAnsi="Courier New" w:cs="Courier New"/>
          <w:b/>
          <w:u w:val="single"/>
        </w:rPr>
      </w:pPr>
      <w:r w:rsidRPr="00604757">
        <w:rPr>
          <w:rFonts w:ascii="Courier New" w:hAnsi="Courier New" w:cs="Courier New"/>
          <w:b/>
          <w:u w:val="single"/>
        </w:rPr>
        <w:br w:type="page"/>
      </w:r>
    </w:p>
    <w:p w14:paraId="4A9173BC" w14:textId="6A72EB12" w:rsidR="00263F6A" w:rsidRPr="00604757" w:rsidRDefault="00145A46" w:rsidP="00404861">
      <w:pPr>
        <w:rPr>
          <w:rFonts w:ascii="Courier New" w:hAnsi="Courier New" w:cs="Courier New"/>
          <w:u w:val="single"/>
        </w:rPr>
      </w:pPr>
      <w:r w:rsidRPr="00604757">
        <w:rPr>
          <w:rFonts w:ascii="Courier New" w:hAnsi="Courier New" w:cs="Courier New"/>
          <w:b/>
          <w:u w:val="single"/>
        </w:rPr>
        <w:t>A.15</w:t>
      </w:r>
      <w:r w:rsidR="00263F6A" w:rsidRPr="00604757">
        <w:rPr>
          <w:rFonts w:ascii="Courier New" w:hAnsi="Courier New" w:cs="Courier New"/>
          <w:b/>
          <w:u w:val="single"/>
        </w:rPr>
        <w:t xml:space="preserve"> </w:t>
      </w:r>
      <w:r w:rsidR="00404861" w:rsidRPr="00604757">
        <w:rPr>
          <w:rFonts w:ascii="Courier New" w:hAnsi="Courier New" w:cs="Courier New"/>
          <w:b/>
          <w:u w:val="single"/>
        </w:rPr>
        <w:tab/>
      </w:r>
      <w:r w:rsidR="00594A0E" w:rsidRPr="00604757">
        <w:rPr>
          <w:rFonts w:ascii="Courier New" w:hAnsi="Courier New" w:cs="Courier New"/>
          <w:b/>
          <w:u w:val="single"/>
        </w:rPr>
        <w:t>Explanation for Program Changes or Adjustments</w:t>
      </w:r>
    </w:p>
    <w:p w14:paraId="1DE18C43" w14:textId="77777777" w:rsidR="00C575F6" w:rsidRPr="00604757" w:rsidRDefault="00C575F6" w:rsidP="00145A46">
      <w:pPr>
        <w:tabs>
          <w:tab w:val="left" w:pos="0"/>
        </w:tabs>
        <w:rPr>
          <w:rFonts w:ascii="Courier New" w:hAnsi="Courier New" w:cs="Courier New"/>
        </w:rPr>
      </w:pPr>
    </w:p>
    <w:p w14:paraId="4911CB6A" w14:textId="77777777" w:rsidR="00263F6A" w:rsidRPr="00604757" w:rsidRDefault="00AA3989" w:rsidP="00145A46">
      <w:pPr>
        <w:tabs>
          <w:tab w:val="left" w:pos="0"/>
        </w:tabs>
        <w:rPr>
          <w:rFonts w:ascii="Courier New" w:hAnsi="Courier New" w:cs="Courier New"/>
        </w:rPr>
      </w:pPr>
      <w:r w:rsidRPr="00604757">
        <w:rPr>
          <w:rFonts w:ascii="Courier New" w:hAnsi="Courier New" w:cs="Courier New"/>
        </w:rPr>
        <w:t>T</w:t>
      </w:r>
      <w:r w:rsidR="00263F6A" w:rsidRPr="00604757">
        <w:rPr>
          <w:rFonts w:ascii="Courier New" w:hAnsi="Courier New" w:cs="Courier New"/>
        </w:rPr>
        <w:t>his is a</w:t>
      </w:r>
      <w:r w:rsidR="00B02B40" w:rsidRPr="00604757">
        <w:rPr>
          <w:rFonts w:ascii="Courier New" w:hAnsi="Courier New" w:cs="Courier New"/>
        </w:rPr>
        <w:t xml:space="preserve"> new</w:t>
      </w:r>
      <w:r w:rsidR="0047316F" w:rsidRPr="00604757">
        <w:rPr>
          <w:rFonts w:ascii="Courier New" w:hAnsi="Courier New" w:cs="Courier New"/>
        </w:rPr>
        <w:t xml:space="preserve"> collection.</w:t>
      </w:r>
      <w:r w:rsidR="00B02B40" w:rsidRPr="00604757">
        <w:rPr>
          <w:rFonts w:ascii="Courier New" w:hAnsi="Courier New" w:cs="Courier New"/>
        </w:rPr>
        <w:t xml:space="preserve">  </w:t>
      </w:r>
    </w:p>
    <w:p w14:paraId="4AB56C5C" w14:textId="77777777" w:rsidR="00404861" w:rsidRPr="00604757" w:rsidRDefault="00404861" w:rsidP="00404861">
      <w:pPr>
        <w:spacing w:line="360" w:lineRule="auto"/>
        <w:rPr>
          <w:rFonts w:ascii="Courier New" w:hAnsi="Courier New" w:cs="Courier New"/>
        </w:rPr>
      </w:pPr>
    </w:p>
    <w:p w14:paraId="17C7609F" w14:textId="77777777" w:rsidR="00BC3D4D" w:rsidRPr="00604757" w:rsidRDefault="00D9653A" w:rsidP="00404861">
      <w:pPr>
        <w:spacing w:line="360" w:lineRule="auto"/>
        <w:rPr>
          <w:rFonts w:ascii="Courier New" w:hAnsi="Courier New" w:cs="Courier New"/>
          <w:b/>
          <w:u w:val="single"/>
        </w:rPr>
      </w:pPr>
      <w:r w:rsidRPr="00604757">
        <w:rPr>
          <w:rFonts w:ascii="Courier New" w:hAnsi="Courier New" w:cs="Courier New"/>
          <w:b/>
          <w:u w:val="single"/>
        </w:rPr>
        <w:t>A.16</w:t>
      </w:r>
      <w:r w:rsidR="00263F6A" w:rsidRPr="00604757">
        <w:rPr>
          <w:rFonts w:ascii="Courier New" w:hAnsi="Courier New" w:cs="Courier New"/>
          <w:b/>
          <w:u w:val="single"/>
        </w:rPr>
        <w:t xml:space="preserve"> </w:t>
      </w:r>
      <w:r w:rsidR="00594A0E" w:rsidRPr="00604757">
        <w:rPr>
          <w:rFonts w:ascii="Courier New" w:hAnsi="Courier New" w:cs="Courier New"/>
          <w:b/>
          <w:u w:val="single"/>
        </w:rPr>
        <w:t xml:space="preserve"> </w:t>
      </w:r>
      <w:r w:rsidR="00404861" w:rsidRPr="00604757">
        <w:rPr>
          <w:rFonts w:ascii="Courier New" w:hAnsi="Courier New" w:cs="Courier New"/>
          <w:b/>
          <w:u w:val="single"/>
        </w:rPr>
        <w:tab/>
      </w:r>
      <w:r w:rsidR="00850F77" w:rsidRPr="00604757">
        <w:rPr>
          <w:rFonts w:ascii="Courier New" w:hAnsi="Courier New" w:cs="Courier New"/>
          <w:b/>
          <w:u w:val="single"/>
        </w:rPr>
        <w:t>Plans for Tabulation and Publication and Project Time Schedule</w:t>
      </w:r>
    </w:p>
    <w:p w14:paraId="56D283C9" w14:textId="41825201" w:rsidR="00207287" w:rsidRPr="00604757" w:rsidRDefault="00C575F6" w:rsidP="00BB78BC">
      <w:pPr>
        <w:rPr>
          <w:rFonts w:ascii="Courier New" w:hAnsi="Courier New" w:cs="Courier New"/>
        </w:rPr>
      </w:pPr>
      <w:r w:rsidRPr="00604757">
        <w:rPr>
          <w:rFonts w:ascii="Courier New" w:hAnsi="Courier New" w:cs="Courier New"/>
          <w:u w:val="single"/>
        </w:rPr>
        <w:t xml:space="preserve">I. </w:t>
      </w:r>
      <w:r w:rsidR="000B2405" w:rsidRPr="00604757">
        <w:rPr>
          <w:rFonts w:ascii="Courier New" w:hAnsi="Courier New" w:cs="Courier New"/>
          <w:u w:val="single"/>
        </w:rPr>
        <w:t>Time schedule for the entire project</w:t>
      </w:r>
    </w:p>
    <w:p w14:paraId="65168F8F" w14:textId="217173B8" w:rsidR="007C62B1" w:rsidRPr="00604757" w:rsidRDefault="00476976" w:rsidP="00BB78BC">
      <w:pPr>
        <w:rPr>
          <w:rFonts w:ascii="Courier New" w:hAnsi="Courier New" w:cs="Courier New"/>
        </w:rPr>
      </w:pPr>
      <w:r w:rsidRPr="00604757">
        <w:rPr>
          <w:rFonts w:ascii="Courier New" w:hAnsi="Courier New" w:cs="Courier New"/>
        </w:rPr>
        <w:t>T</w:t>
      </w:r>
      <w:r w:rsidR="00847B28" w:rsidRPr="00604757">
        <w:rPr>
          <w:rFonts w:ascii="Courier New" w:hAnsi="Courier New" w:cs="Courier New"/>
        </w:rPr>
        <w:t xml:space="preserve">he </w:t>
      </w:r>
      <w:r w:rsidR="00537C04" w:rsidRPr="00604757">
        <w:rPr>
          <w:rFonts w:ascii="Courier New" w:hAnsi="Courier New" w:cs="Courier New"/>
        </w:rPr>
        <w:t>coo</w:t>
      </w:r>
      <w:r w:rsidR="00D713D8" w:rsidRPr="00604757">
        <w:rPr>
          <w:rFonts w:ascii="Courier New" w:hAnsi="Courier New" w:cs="Courier New"/>
        </w:rPr>
        <w:t>perative agreement cycle is four</w:t>
      </w:r>
      <w:r w:rsidR="00847B28" w:rsidRPr="00604757">
        <w:rPr>
          <w:rFonts w:ascii="Courier New" w:hAnsi="Courier New" w:cs="Courier New"/>
        </w:rPr>
        <w:t xml:space="preserve"> years</w:t>
      </w:r>
      <w:r w:rsidR="008F071E" w:rsidRPr="00604757">
        <w:rPr>
          <w:rFonts w:ascii="Courier New" w:hAnsi="Courier New" w:cs="Courier New"/>
        </w:rPr>
        <w:t xml:space="preserve">. </w:t>
      </w:r>
      <w:r w:rsidR="00864BD4" w:rsidRPr="00604757">
        <w:rPr>
          <w:rFonts w:ascii="Courier New" w:hAnsi="Courier New" w:cs="Courier New"/>
        </w:rPr>
        <w:t>OMB approval is be</w:t>
      </w:r>
      <w:r w:rsidR="008F071E" w:rsidRPr="00604757">
        <w:rPr>
          <w:rFonts w:ascii="Courier New" w:hAnsi="Courier New" w:cs="Courier New"/>
        </w:rPr>
        <w:t xml:space="preserve">ing requested for three years. </w:t>
      </w:r>
      <w:r w:rsidR="00925E69" w:rsidRPr="00604757">
        <w:rPr>
          <w:rFonts w:ascii="Courier New" w:hAnsi="Courier New" w:cs="Courier New"/>
        </w:rPr>
        <w:t xml:space="preserve">Reports will be generated by the </w:t>
      </w:r>
      <w:r w:rsidR="002E10E3" w:rsidRPr="00604757">
        <w:rPr>
          <w:rFonts w:ascii="Courier New" w:hAnsi="Courier New" w:cs="Courier New"/>
        </w:rPr>
        <w:t>awardee</w:t>
      </w:r>
      <w:r w:rsidR="00925E69" w:rsidRPr="00604757">
        <w:rPr>
          <w:rFonts w:ascii="Courier New" w:hAnsi="Courier New" w:cs="Courier New"/>
        </w:rPr>
        <w:t xml:space="preserve">s per the FOA requirements </w:t>
      </w:r>
      <w:r w:rsidR="00D713D8" w:rsidRPr="00604757">
        <w:rPr>
          <w:rFonts w:ascii="Courier New" w:hAnsi="Courier New" w:cs="Courier New"/>
        </w:rPr>
        <w:t xml:space="preserve">at six-month and two-year intervals. </w:t>
      </w:r>
      <w:r w:rsidR="00925E69" w:rsidRPr="00604757">
        <w:rPr>
          <w:rFonts w:ascii="Courier New" w:hAnsi="Courier New" w:cs="Courier New"/>
        </w:rPr>
        <w:t>Data collection began</w:t>
      </w:r>
      <w:r w:rsidR="00D713D8" w:rsidRPr="00604757">
        <w:rPr>
          <w:rFonts w:ascii="Courier New" w:hAnsi="Courier New" w:cs="Courier New"/>
        </w:rPr>
        <w:t xml:space="preserve"> with the awarding of the cooperative agreements</w:t>
      </w:r>
      <w:r w:rsidR="00925E69" w:rsidRPr="00604757">
        <w:rPr>
          <w:rFonts w:ascii="Courier New" w:hAnsi="Courier New" w:cs="Courier New"/>
        </w:rPr>
        <w:t xml:space="preserve"> and will continue</w:t>
      </w:r>
      <w:r w:rsidR="00537C04" w:rsidRPr="00604757">
        <w:rPr>
          <w:rFonts w:ascii="Courier New" w:hAnsi="Courier New" w:cs="Courier New"/>
        </w:rPr>
        <w:t xml:space="preserve"> throughout the funding cycle</w:t>
      </w:r>
      <w:r w:rsidR="00925E69" w:rsidRPr="00604757">
        <w:rPr>
          <w:rFonts w:ascii="Courier New" w:hAnsi="Courier New" w:cs="Courier New"/>
        </w:rPr>
        <w:t xml:space="preserve">. </w:t>
      </w:r>
    </w:p>
    <w:p w14:paraId="2D8E3D1D" w14:textId="77777777" w:rsidR="000B2405" w:rsidRPr="00604757" w:rsidRDefault="000B2405" w:rsidP="00BB78BC">
      <w:pPr>
        <w:rPr>
          <w:rFonts w:ascii="Courier New" w:hAnsi="Courier New" w:cs="Courier New"/>
        </w:rPr>
      </w:pPr>
    </w:p>
    <w:p w14:paraId="44CB450C" w14:textId="3F90B778" w:rsidR="000B2405" w:rsidRPr="00604757" w:rsidRDefault="00C575F6" w:rsidP="00BB78BC">
      <w:pPr>
        <w:rPr>
          <w:rFonts w:ascii="Courier New" w:hAnsi="Courier New" w:cs="Courier New"/>
        </w:rPr>
      </w:pPr>
      <w:r w:rsidRPr="00604757">
        <w:rPr>
          <w:rFonts w:ascii="Courier New" w:hAnsi="Courier New" w:cs="Courier New"/>
          <w:u w:val="single"/>
        </w:rPr>
        <w:t xml:space="preserve">II. </w:t>
      </w:r>
      <w:r w:rsidR="000B2405" w:rsidRPr="00604757">
        <w:rPr>
          <w:rFonts w:ascii="Courier New" w:hAnsi="Courier New" w:cs="Courier New"/>
          <w:u w:val="single"/>
        </w:rPr>
        <w:t>Publication plan</w:t>
      </w:r>
    </w:p>
    <w:p w14:paraId="4524AA16" w14:textId="77777777" w:rsidR="000B2405" w:rsidRPr="00604757" w:rsidRDefault="000B2405" w:rsidP="00BB78BC">
      <w:pPr>
        <w:rPr>
          <w:rFonts w:ascii="Courier New" w:hAnsi="Courier New" w:cs="Courier New"/>
        </w:rPr>
      </w:pPr>
      <w:r w:rsidRPr="00604757">
        <w:rPr>
          <w:rFonts w:ascii="Courier New" w:hAnsi="Courier New" w:cs="Courier New"/>
        </w:rPr>
        <w:t>In</w:t>
      </w:r>
      <w:r w:rsidR="003B6552" w:rsidRPr="00604757">
        <w:rPr>
          <w:rFonts w:ascii="Courier New" w:hAnsi="Courier New" w:cs="Courier New"/>
        </w:rPr>
        <w:t xml:space="preserve">formation collected by the </w:t>
      </w:r>
      <w:r w:rsidR="00C3242C" w:rsidRPr="00604757">
        <w:rPr>
          <w:rFonts w:ascii="Courier New" w:hAnsi="Courier New" w:cs="Courier New"/>
        </w:rPr>
        <w:t>awardees</w:t>
      </w:r>
      <w:r w:rsidR="003B6552" w:rsidRPr="00604757">
        <w:rPr>
          <w:rFonts w:ascii="Courier New" w:hAnsi="Courier New" w:cs="Courier New"/>
        </w:rPr>
        <w:t xml:space="preserve"> </w:t>
      </w:r>
      <w:r w:rsidRPr="00604757">
        <w:rPr>
          <w:rFonts w:ascii="Courier New" w:hAnsi="Courier New" w:cs="Courier New"/>
        </w:rPr>
        <w:t>will be repor</w:t>
      </w:r>
      <w:r w:rsidR="00D713D8" w:rsidRPr="00604757">
        <w:rPr>
          <w:rFonts w:ascii="Courier New" w:hAnsi="Courier New" w:cs="Courier New"/>
        </w:rPr>
        <w:t xml:space="preserve">ted in internal and external CDC documents and on the website. CDC staff, in collaboration with awardees, may also submit descriptive analyses of the findings for publication in peer reviewed journals. </w:t>
      </w:r>
    </w:p>
    <w:p w14:paraId="2A9DE7D5" w14:textId="77777777" w:rsidR="000B2405" w:rsidRPr="00604757" w:rsidRDefault="000B2405" w:rsidP="00BB78BC">
      <w:pPr>
        <w:rPr>
          <w:rFonts w:ascii="Courier New" w:hAnsi="Courier New" w:cs="Courier New"/>
        </w:rPr>
      </w:pPr>
    </w:p>
    <w:p w14:paraId="06D3A80E" w14:textId="2DDB5EE5" w:rsidR="000B2405" w:rsidRPr="00604757" w:rsidRDefault="00C575F6" w:rsidP="00BB78BC">
      <w:pPr>
        <w:rPr>
          <w:rFonts w:ascii="Courier New" w:hAnsi="Courier New" w:cs="Courier New"/>
        </w:rPr>
      </w:pPr>
      <w:r w:rsidRPr="00604757">
        <w:rPr>
          <w:rFonts w:ascii="Courier New" w:hAnsi="Courier New" w:cs="Courier New"/>
          <w:u w:val="single"/>
        </w:rPr>
        <w:t xml:space="preserve">II. </w:t>
      </w:r>
      <w:r w:rsidR="000B2405" w:rsidRPr="00604757">
        <w:rPr>
          <w:rFonts w:ascii="Courier New" w:hAnsi="Courier New" w:cs="Courier New"/>
          <w:u w:val="single"/>
        </w:rPr>
        <w:t>Analysis plan</w:t>
      </w:r>
    </w:p>
    <w:p w14:paraId="00E2D41E" w14:textId="77777777" w:rsidR="007A1C2F" w:rsidRPr="00604757" w:rsidRDefault="000B2405" w:rsidP="00BB78BC">
      <w:pPr>
        <w:rPr>
          <w:rFonts w:ascii="Courier New" w:hAnsi="Courier New" w:cs="Courier New"/>
        </w:rPr>
      </w:pPr>
      <w:r w:rsidRPr="00604757">
        <w:rPr>
          <w:rFonts w:ascii="Courier New" w:hAnsi="Courier New" w:cs="Courier New"/>
        </w:rPr>
        <w:t xml:space="preserve">CDC will not use complex statistical methods for analyzing information. All information will be aggregated and reported </w:t>
      </w:r>
      <w:r w:rsidR="00523D15" w:rsidRPr="00604757">
        <w:rPr>
          <w:rFonts w:ascii="Courier New" w:hAnsi="Courier New" w:cs="Courier New"/>
        </w:rPr>
        <w:t>with no program identifiers present in external documents</w:t>
      </w:r>
      <w:r w:rsidRPr="00604757">
        <w:rPr>
          <w:rFonts w:ascii="Courier New" w:hAnsi="Courier New" w:cs="Courier New"/>
        </w:rPr>
        <w:t xml:space="preserve">. </w:t>
      </w:r>
      <w:r w:rsidR="00523D15" w:rsidRPr="00604757">
        <w:rPr>
          <w:rFonts w:ascii="Courier New" w:hAnsi="Courier New" w:cs="Courier New"/>
        </w:rPr>
        <w:t>Most s</w:t>
      </w:r>
      <w:r w:rsidRPr="00604757">
        <w:rPr>
          <w:rFonts w:ascii="Courier New" w:hAnsi="Courier New" w:cs="Courier New"/>
        </w:rPr>
        <w:t>tatistical analyses</w:t>
      </w:r>
      <w:r w:rsidR="007A1C2F" w:rsidRPr="00604757">
        <w:rPr>
          <w:rFonts w:ascii="Courier New" w:hAnsi="Courier New" w:cs="Courier New"/>
        </w:rPr>
        <w:t xml:space="preserve"> will be </w:t>
      </w:r>
      <w:r w:rsidR="00523D15" w:rsidRPr="00604757">
        <w:rPr>
          <w:rFonts w:ascii="Courier New" w:hAnsi="Courier New" w:cs="Courier New"/>
        </w:rPr>
        <w:t>descriptive</w:t>
      </w:r>
      <w:r w:rsidR="007A1C2F" w:rsidRPr="00604757">
        <w:rPr>
          <w:rFonts w:ascii="Courier New" w:hAnsi="Courier New" w:cs="Courier New"/>
        </w:rPr>
        <w:t>.</w:t>
      </w:r>
      <w:r w:rsidR="0050728C" w:rsidRPr="00604757">
        <w:rPr>
          <w:rFonts w:ascii="Courier New" w:hAnsi="Courier New" w:cs="Courier New"/>
        </w:rPr>
        <w:t xml:space="preserve"> </w:t>
      </w:r>
      <w:r w:rsidR="00523D15" w:rsidRPr="00604757">
        <w:rPr>
          <w:rFonts w:ascii="Courier New" w:hAnsi="Courier New" w:cs="Courier New"/>
        </w:rPr>
        <w:t>Statistical modeling may be included to examine predictors of specified outcomes.</w:t>
      </w:r>
    </w:p>
    <w:p w14:paraId="18F02AC3" w14:textId="77777777" w:rsidR="00ED686D" w:rsidRPr="00604757" w:rsidRDefault="00ED686D" w:rsidP="00B02B40">
      <w:pPr>
        <w:rPr>
          <w:rFonts w:ascii="Courier New" w:hAnsi="Courier New" w:cs="Courier New"/>
        </w:rPr>
      </w:pPr>
    </w:p>
    <w:p w14:paraId="50A54698" w14:textId="77777777" w:rsidR="00ED686D" w:rsidRPr="00604757" w:rsidRDefault="009C74E7" w:rsidP="00ED686D">
      <w:pPr>
        <w:autoSpaceDE w:val="0"/>
        <w:autoSpaceDN w:val="0"/>
        <w:adjustRightInd w:val="0"/>
        <w:rPr>
          <w:rFonts w:ascii="Courier New" w:hAnsi="Courier New" w:cs="Courier New"/>
          <w:b/>
          <w:bCs/>
        </w:rPr>
      </w:pPr>
      <w:r w:rsidRPr="00604757">
        <w:rPr>
          <w:rFonts w:ascii="Courier New" w:hAnsi="Courier New" w:cs="Courier New"/>
          <w:b/>
          <w:bCs/>
        </w:rPr>
        <w:t>A.16 - 1 Project Time Schedule</w:t>
      </w:r>
    </w:p>
    <w:tbl>
      <w:tblPr>
        <w:tblStyle w:val="TableGrid"/>
        <w:tblW w:w="9216" w:type="dxa"/>
        <w:tblLook w:val="04A0" w:firstRow="1" w:lastRow="0" w:firstColumn="1" w:lastColumn="0" w:noHBand="0" w:noVBand="1"/>
      </w:tblPr>
      <w:tblGrid>
        <w:gridCol w:w="4607"/>
        <w:gridCol w:w="4609"/>
      </w:tblGrid>
      <w:tr w:rsidR="00ED686D" w:rsidRPr="00604757" w14:paraId="3A25FB29" w14:textId="77777777" w:rsidTr="00404861">
        <w:tc>
          <w:tcPr>
            <w:tcW w:w="4607" w:type="dxa"/>
          </w:tcPr>
          <w:p w14:paraId="6F920CB2" w14:textId="77777777" w:rsidR="00ED686D" w:rsidRPr="00604757" w:rsidRDefault="009C74E7" w:rsidP="00ED686D">
            <w:pPr>
              <w:autoSpaceDE w:val="0"/>
              <w:autoSpaceDN w:val="0"/>
              <w:adjustRightInd w:val="0"/>
              <w:rPr>
                <w:rFonts w:ascii="Courier New" w:hAnsi="Courier New" w:cs="Courier New"/>
                <w:b/>
                <w:bCs/>
              </w:rPr>
            </w:pPr>
            <w:r w:rsidRPr="00604757">
              <w:rPr>
                <w:rFonts w:ascii="Courier New" w:hAnsi="Courier New" w:cs="Courier New"/>
                <w:b/>
                <w:bCs/>
              </w:rPr>
              <w:t>Activity Time Schedule</w:t>
            </w:r>
          </w:p>
        </w:tc>
        <w:tc>
          <w:tcPr>
            <w:tcW w:w="4609" w:type="dxa"/>
          </w:tcPr>
          <w:p w14:paraId="50FDF828" w14:textId="77777777" w:rsidR="00ED686D" w:rsidRPr="00604757" w:rsidRDefault="00ED686D" w:rsidP="007A1C2F">
            <w:pPr>
              <w:rPr>
                <w:rFonts w:ascii="Courier New" w:hAnsi="Courier New" w:cs="Courier New"/>
                <w:b/>
              </w:rPr>
            </w:pPr>
          </w:p>
        </w:tc>
      </w:tr>
      <w:tr w:rsidR="00ED686D" w:rsidRPr="00604757" w14:paraId="09EF42A8" w14:textId="77777777" w:rsidTr="00404861">
        <w:tc>
          <w:tcPr>
            <w:tcW w:w="4607" w:type="dxa"/>
          </w:tcPr>
          <w:p w14:paraId="5E212B8F" w14:textId="77777777" w:rsidR="00ED686D" w:rsidRPr="00604757" w:rsidRDefault="00ED686D" w:rsidP="00C3242C">
            <w:pPr>
              <w:rPr>
                <w:rFonts w:ascii="Courier New" w:hAnsi="Courier New" w:cs="Courier New"/>
              </w:rPr>
            </w:pPr>
            <w:r w:rsidRPr="00604757">
              <w:rPr>
                <w:rFonts w:ascii="Courier New" w:hAnsi="Courier New" w:cs="Courier New"/>
              </w:rPr>
              <w:t>Notification of Tool Availability</w:t>
            </w:r>
          </w:p>
        </w:tc>
        <w:tc>
          <w:tcPr>
            <w:tcW w:w="4609" w:type="dxa"/>
          </w:tcPr>
          <w:p w14:paraId="3990FAB8" w14:textId="77777777" w:rsidR="00ED686D" w:rsidRPr="00604757" w:rsidRDefault="00ED686D" w:rsidP="007A1C2F">
            <w:pPr>
              <w:rPr>
                <w:rFonts w:ascii="Courier New" w:hAnsi="Courier New" w:cs="Courier New"/>
              </w:rPr>
            </w:pPr>
            <w:r w:rsidRPr="00604757">
              <w:rPr>
                <w:rFonts w:ascii="Courier New" w:hAnsi="Courier New" w:cs="Courier New"/>
              </w:rPr>
              <w:t>Immediately upon OMB approval</w:t>
            </w:r>
          </w:p>
        </w:tc>
      </w:tr>
      <w:tr w:rsidR="00ED686D" w:rsidRPr="00604757" w14:paraId="7DDBC7C3" w14:textId="77777777" w:rsidTr="00404861">
        <w:tc>
          <w:tcPr>
            <w:tcW w:w="4607" w:type="dxa"/>
          </w:tcPr>
          <w:p w14:paraId="3ADCEA64" w14:textId="77777777" w:rsidR="00ED686D" w:rsidRPr="00604757" w:rsidRDefault="00ED686D" w:rsidP="007A1C2F">
            <w:pPr>
              <w:rPr>
                <w:rFonts w:ascii="Courier New" w:hAnsi="Courier New" w:cs="Courier New"/>
              </w:rPr>
            </w:pPr>
            <w:r w:rsidRPr="00604757">
              <w:rPr>
                <w:rFonts w:ascii="Courier New" w:hAnsi="Courier New" w:cs="Courier New"/>
              </w:rPr>
              <w:t>User Training</w:t>
            </w:r>
          </w:p>
        </w:tc>
        <w:tc>
          <w:tcPr>
            <w:tcW w:w="4609" w:type="dxa"/>
          </w:tcPr>
          <w:p w14:paraId="4818E37B" w14:textId="77777777" w:rsidR="00ED686D" w:rsidRPr="00604757" w:rsidRDefault="00ED686D" w:rsidP="007A1C2F">
            <w:pPr>
              <w:rPr>
                <w:rFonts w:ascii="Courier New" w:hAnsi="Courier New" w:cs="Courier New"/>
              </w:rPr>
            </w:pPr>
            <w:r w:rsidRPr="00604757">
              <w:rPr>
                <w:rFonts w:ascii="Courier New" w:hAnsi="Courier New" w:cs="Courier New"/>
              </w:rPr>
              <w:t>Immediately upon OMB approval and ongoing through expiration date</w:t>
            </w:r>
          </w:p>
        </w:tc>
      </w:tr>
      <w:tr w:rsidR="00ED686D" w:rsidRPr="00604757" w14:paraId="07551F9A" w14:textId="77777777" w:rsidTr="00404861">
        <w:tc>
          <w:tcPr>
            <w:tcW w:w="4607" w:type="dxa"/>
          </w:tcPr>
          <w:p w14:paraId="738B7B1F" w14:textId="77777777" w:rsidR="00ED686D" w:rsidRPr="00604757" w:rsidRDefault="00ED686D" w:rsidP="007A1C2F">
            <w:pPr>
              <w:rPr>
                <w:rFonts w:ascii="Courier New" w:hAnsi="Courier New" w:cs="Courier New"/>
              </w:rPr>
            </w:pPr>
            <w:r w:rsidRPr="00604757">
              <w:rPr>
                <w:rFonts w:ascii="Courier New" w:hAnsi="Courier New" w:cs="Courier New"/>
              </w:rPr>
              <w:t>Data Collection</w:t>
            </w:r>
          </w:p>
        </w:tc>
        <w:tc>
          <w:tcPr>
            <w:tcW w:w="4609" w:type="dxa"/>
          </w:tcPr>
          <w:p w14:paraId="48FF5B0F" w14:textId="77777777" w:rsidR="00ED686D" w:rsidRPr="00604757" w:rsidRDefault="00ED686D" w:rsidP="007A1C2F">
            <w:pPr>
              <w:rPr>
                <w:rFonts w:ascii="Courier New" w:hAnsi="Courier New" w:cs="Courier New"/>
              </w:rPr>
            </w:pPr>
            <w:r w:rsidRPr="00604757">
              <w:rPr>
                <w:rFonts w:ascii="Courier New" w:hAnsi="Courier New" w:cs="Courier New"/>
              </w:rPr>
              <w:t>1-36 months after OMB approval</w:t>
            </w:r>
          </w:p>
        </w:tc>
      </w:tr>
      <w:tr w:rsidR="00ED686D" w:rsidRPr="00604757" w14:paraId="30BA7D87" w14:textId="77777777" w:rsidTr="00404861">
        <w:tc>
          <w:tcPr>
            <w:tcW w:w="4607" w:type="dxa"/>
          </w:tcPr>
          <w:p w14:paraId="67A9FF8E" w14:textId="77777777" w:rsidR="00ED686D" w:rsidRPr="00604757" w:rsidRDefault="00ED686D" w:rsidP="007A1C2F">
            <w:pPr>
              <w:rPr>
                <w:rFonts w:ascii="Courier New" w:hAnsi="Courier New" w:cs="Courier New"/>
              </w:rPr>
            </w:pPr>
            <w:r w:rsidRPr="00604757">
              <w:rPr>
                <w:rFonts w:ascii="Courier New" w:hAnsi="Courier New" w:cs="Courier New"/>
              </w:rPr>
              <w:t>Data Publication</w:t>
            </w:r>
          </w:p>
        </w:tc>
        <w:tc>
          <w:tcPr>
            <w:tcW w:w="4609" w:type="dxa"/>
          </w:tcPr>
          <w:p w14:paraId="7FBDD5A8" w14:textId="77777777" w:rsidR="00ED686D" w:rsidRPr="00604757" w:rsidRDefault="00D713D8" w:rsidP="007A1C2F">
            <w:pPr>
              <w:rPr>
                <w:rFonts w:ascii="Courier New" w:hAnsi="Courier New" w:cs="Courier New"/>
              </w:rPr>
            </w:pPr>
            <w:r w:rsidRPr="00604757">
              <w:rPr>
                <w:rFonts w:ascii="Courier New" w:hAnsi="Courier New" w:cs="Courier New"/>
              </w:rPr>
              <w:t>12-36 months after OMB approval</w:t>
            </w:r>
            <w:r w:rsidR="00ED686D" w:rsidRPr="00604757">
              <w:rPr>
                <w:rFonts w:ascii="Courier New" w:hAnsi="Courier New" w:cs="Courier New"/>
              </w:rPr>
              <w:t xml:space="preserve"> </w:t>
            </w:r>
          </w:p>
        </w:tc>
      </w:tr>
      <w:tr w:rsidR="00ED686D" w:rsidRPr="00604757" w14:paraId="34EB05B5" w14:textId="77777777" w:rsidTr="00404861">
        <w:tc>
          <w:tcPr>
            <w:tcW w:w="4607" w:type="dxa"/>
          </w:tcPr>
          <w:p w14:paraId="7D6E624E" w14:textId="77777777" w:rsidR="00ED686D" w:rsidRPr="00604757" w:rsidRDefault="00ED686D" w:rsidP="007A1C2F">
            <w:pPr>
              <w:rPr>
                <w:rFonts w:ascii="Courier New" w:hAnsi="Courier New" w:cs="Courier New"/>
              </w:rPr>
            </w:pPr>
            <w:r w:rsidRPr="00604757">
              <w:rPr>
                <w:rFonts w:ascii="Courier New" w:hAnsi="Courier New" w:cs="Courier New"/>
              </w:rPr>
              <w:t>Data Analysis</w:t>
            </w:r>
          </w:p>
        </w:tc>
        <w:tc>
          <w:tcPr>
            <w:tcW w:w="4609" w:type="dxa"/>
          </w:tcPr>
          <w:p w14:paraId="0EBE485E" w14:textId="77777777" w:rsidR="00ED686D" w:rsidRPr="00604757" w:rsidRDefault="00ED686D" w:rsidP="007A1C2F">
            <w:pPr>
              <w:rPr>
                <w:rFonts w:ascii="Courier New" w:hAnsi="Courier New" w:cs="Courier New"/>
              </w:rPr>
            </w:pPr>
            <w:r w:rsidRPr="00604757">
              <w:rPr>
                <w:rFonts w:ascii="Courier New" w:hAnsi="Courier New" w:cs="Courier New"/>
              </w:rPr>
              <w:t>1-36 months after OMB approval</w:t>
            </w:r>
          </w:p>
        </w:tc>
      </w:tr>
    </w:tbl>
    <w:p w14:paraId="3746B623" w14:textId="77777777" w:rsidR="004309C8" w:rsidRPr="00604757" w:rsidRDefault="004309C8" w:rsidP="007A1C2F">
      <w:pPr>
        <w:ind w:left="360"/>
        <w:rPr>
          <w:rFonts w:ascii="Courier New" w:hAnsi="Courier New" w:cs="Courier New"/>
          <w:b/>
        </w:rPr>
      </w:pPr>
    </w:p>
    <w:p w14:paraId="7AD915FE" w14:textId="77777777" w:rsidR="00087035" w:rsidRDefault="00087035" w:rsidP="00404861">
      <w:pPr>
        <w:rPr>
          <w:rFonts w:ascii="Courier New" w:hAnsi="Courier New" w:cs="Courier New"/>
          <w:b/>
          <w:u w:val="single"/>
        </w:rPr>
      </w:pPr>
    </w:p>
    <w:p w14:paraId="752D98E5" w14:textId="77777777" w:rsidR="00087035" w:rsidRDefault="00087035" w:rsidP="00404861">
      <w:pPr>
        <w:rPr>
          <w:rFonts w:ascii="Courier New" w:hAnsi="Courier New" w:cs="Courier New"/>
          <w:b/>
          <w:u w:val="single"/>
        </w:rPr>
      </w:pPr>
    </w:p>
    <w:p w14:paraId="714F917C" w14:textId="77777777" w:rsidR="00087035" w:rsidRDefault="00087035" w:rsidP="00404861">
      <w:pPr>
        <w:rPr>
          <w:rFonts w:ascii="Courier New" w:hAnsi="Courier New" w:cs="Courier New"/>
          <w:b/>
          <w:u w:val="single"/>
        </w:rPr>
      </w:pPr>
    </w:p>
    <w:p w14:paraId="148D2B79" w14:textId="77777777" w:rsidR="00087035" w:rsidRDefault="00087035" w:rsidP="00404861">
      <w:pPr>
        <w:rPr>
          <w:rFonts w:ascii="Courier New" w:hAnsi="Courier New" w:cs="Courier New"/>
          <w:b/>
          <w:u w:val="single"/>
        </w:rPr>
      </w:pPr>
    </w:p>
    <w:p w14:paraId="7CCBF23B" w14:textId="77777777" w:rsidR="00087035" w:rsidRDefault="00087035" w:rsidP="00404861">
      <w:pPr>
        <w:rPr>
          <w:rFonts w:ascii="Courier New" w:hAnsi="Courier New" w:cs="Courier New"/>
          <w:b/>
          <w:u w:val="single"/>
        </w:rPr>
      </w:pPr>
    </w:p>
    <w:p w14:paraId="4FBC6937" w14:textId="06C98A51" w:rsidR="007A1C2F" w:rsidRPr="00604757" w:rsidRDefault="00D9653A" w:rsidP="00404861">
      <w:pPr>
        <w:rPr>
          <w:rFonts w:ascii="Courier New" w:hAnsi="Courier New" w:cs="Courier New"/>
          <w:b/>
          <w:u w:val="single"/>
        </w:rPr>
      </w:pPr>
      <w:r w:rsidRPr="00604757">
        <w:rPr>
          <w:rFonts w:ascii="Courier New" w:hAnsi="Courier New" w:cs="Courier New"/>
          <w:b/>
          <w:u w:val="single"/>
        </w:rPr>
        <w:t>A.17</w:t>
      </w:r>
      <w:r w:rsidR="007A1C2F" w:rsidRPr="00604757">
        <w:rPr>
          <w:rFonts w:ascii="Courier New" w:hAnsi="Courier New" w:cs="Courier New"/>
          <w:b/>
          <w:u w:val="single"/>
        </w:rPr>
        <w:t xml:space="preserve"> </w:t>
      </w:r>
      <w:r w:rsidR="00594A0E" w:rsidRPr="00604757">
        <w:rPr>
          <w:rFonts w:ascii="Courier New" w:hAnsi="Courier New" w:cs="Courier New"/>
          <w:b/>
          <w:u w:val="single"/>
        </w:rPr>
        <w:t>Reason</w:t>
      </w:r>
      <w:r w:rsidR="00DF6AA4" w:rsidRPr="00604757">
        <w:rPr>
          <w:rFonts w:ascii="Courier New" w:hAnsi="Courier New" w:cs="Courier New"/>
          <w:b/>
          <w:u w:val="single"/>
        </w:rPr>
        <w:t>(s)</w:t>
      </w:r>
      <w:r w:rsidR="00594A0E" w:rsidRPr="00604757">
        <w:rPr>
          <w:rFonts w:ascii="Courier New" w:hAnsi="Courier New" w:cs="Courier New"/>
          <w:b/>
          <w:u w:val="single"/>
        </w:rPr>
        <w:t xml:space="preserve"> Display of OMB Expiration Date is Inappropriate</w:t>
      </w:r>
    </w:p>
    <w:p w14:paraId="124F7BED" w14:textId="77777777" w:rsidR="00C575F6" w:rsidRPr="00604757" w:rsidRDefault="00C575F6" w:rsidP="00754B25">
      <w:pPr>
        <w:rPr>
          <w:rFonts w:ascii="Courier New" w:hAnsi="Courier New" w:cs="Courier New"/>
        </w:rPr>
      </w:pPr>
    </w:p>
    <w:p w14:paraId="0A1D310F" w14:textId="77777777" w:rsidR="004309C8" w:rsidRPr="00604757" w:rsidRDefault="007A1C2F" w:rsidP="00754B25">
      <w:pPr>
        <w:rPr>
          <w:rFonts w:ascii="Courier New" w:hAnsi="Courier New" w:cs="Courier New"/>
        </w:rPr>
      </w:pPr>
      <w:r w:rsidRPr="00604757">
        <w:rPr>
          <w:rFonts w:ascii="Courier New" w:hAnsi="Courier New" w:cs="Courier New"/>
        </w:rPr>
        <w:t xml:space="preserve">The </w:t>
      </w:r>
      <w:r w:rsidR="00CD649F" w:rsidRPr="00604757">
        <w:rPr>
          <w:rFonts w:ascii="Courier New" w:hAnsi="Courier New" w:cs="Courier New"/>
        </w:rPr>
        <w:t>ADDM Network</w:t>
      </w:r>
      <w:r w:rsidRPr="00604757">
        <w:rPr>
          <w:rFonts w:ascii="Courier New" w:hAnsi="Courier New" w:cs="Courier New"/>
        </w:rPr>
        <w:t xml:space="preserve"> </w:t>
      </w:r>
      <w:r w:rsidR="00D9653A" w:rsidRPr="00604757">
        <w:rPr>
          <w:rFonts w:ascii="Courier New" w:hAnsi="Courier New" w:cs="Courier New"/>
        </w:rPr>
        <w:t xml:space="preserve">will </w:t>
      </w:r>
      <w:r w:rsidRPr="00604757">
        <w:rPr>
          <w:rFonts w:ascii="Courier New" w:hAnsi="Courier New" w:cs="Courier New"/>
        </w:rPr>
        <w:t>display the expiration date for OMB approval of the</w:t>
      </w:r>
      <w:r w:rsidR="00CD649F" w:rsidRPr="00604757">
        <w:rPr>
          <w:rFonts w:ascii="Courier New" w:hAnsi="Courier New" w:cs="Courier New"/>
        </w:rPr>
        <w:t xml:space="preserve"> proposed</w:t>
      </w:r>
      <w:r w:rsidRPr="00604757">
        <w:rPr>
          <w:rFonts w:ascii="Courier New" w:hAnsi="Courier New" w:cs="Courier New"/>
        </w:rPr>
        <w:t xml:space="preserve"> data collection on </w:t>
      </w:r>
      <w:r w:rsidR="00D9653A" w:rsidRPr="00604757">
        <w:rPr>
          <w:rFonts w:ascii="Courier New" w:hAnsi="Courier New" w:cs="Courier New"/>
        </w:rPr>
        <w:t xml:space="preserve">the data collection tool and in other public forums as necessary. </w:t>
      </w:r>
    </w:p>
    <w:p w14:paraId="362F66EC" w14:textId="77777777" w:rsidR="00404861" w:rsidRPr="00604757" w:rsidRDefault="00404861" w:rsidP="00404861">
      <w:pPr>
        <w:rPr>
          <w:rFonts w:ascii="Courier New" w:hAnsi="Courier New" w:cs="Courier New"/>
          <w:b/>
        </w:rPr>
      </w:pPr>
    </w:p>
    <w:p w14:paraId="538C4BDE" w14:textId="77777777" w:rsidR="007A1C2F" w:rsidRPr="00604757" w:rsidRDefault="00D9653A" w:rsidP="00D9653A">
      <w:pPr>
        <w:rPr>
          <w:rFonts w:ascii="Courier New" w:hAnsi="Courier New" w:cs="Courier New"/>
          <w:b/>
          <w:u w:val="single"/>
        </w:rPr>
      </w:pPr>
      <w:r w:rsidRPr="00604757">
        <w:rPr>
          <w:rFonts w:ascii="Courier New" w:hAnsi="Courier New" w:cs="Courier New"/>
          <w:b/>
          <w:u w:val="single"/>
        </w:rPr>
        <w:t>A.18</w:t>
      </w:r>
      <w:r w:rsidR="00404861" w:rsidRPr="00604757">
        <w:rPr>
          <w:rFonts w:ascii="Courier New" w:hAnsi="Courier New" w:cs="Courier New"/>
          <w:b/>
          <w:u w:val="single"/>
        </w:rPr>
        <w:tab/>
      </w:r>
      <w:r w:rsidR="007A1C2F" w:rsidRPr="00604757">
        <w:rPr>
          <w:rFonts w:ascii="Courier New" w:hAnsi="Courier New" w:cs="Courier New"/>
          <w:b/>
          <w:u w:val="single"/>
        </w:rPr>
        <w:t>Exceptions to Certification</w:t>
      </w:r>
      <w:r w:rsidR="00594A0E" w:rsidRPr="00604757">
        <w:rPr>
          <w:rFonts w:ascii="Courier New" w:hAnsi="Courier New" w:cs="Courier New"/>
          <w:b/>
          <w:u w:val="single"/>
        </w:rPr>
        <w:t xml:space="preserve"> for Paperwork Reduction Act Submissions</w:t>
      </w:r>
    </w:p>
    <w:p w14:paraId="0E51FCE8" w14:textId="77777777" w:rsidR="00C575F6" w:rsidRPr="00604757" w:rsidRDefault="00C575F6" w:rsidP="007B318D">
      <w:pPr>
        <w:rPr>
          <w:rFonts w:ascii="Courier New" w:hAnsi="Courier New" w:cs="Courier New"/>
        </w:rPr>
      </w:pPr>
    </w:p>
    <w:p w14:paraId="48475F36" w14:textId="77777777" w:rsidR="00C96619" w:rsidRPr="00303BED" w:rsidRDefault="00585FE6" w:rsidP="007B318D">
      <w:pPr>
        <w:rPr>
          <w:rFonts w:ascii="Courier New" w:hAnsi="Courier New" w:cs="Courier New"/>
        </w:rPr>
      </w:pPr>
      <w:r w:rsidRPr="00604757">
        <w:rPr>
          <w:rFonts w:ascii="Courier New" w:hAnsi="Courier New" w:cs="Courier New"/>
        </w:rPr>
        <w:t>There are n</w:t>
      </w:r>
      <w:r w:rsidR="007A1C2F" w:rsidRPr="00604757">
        <w:rPr>
          <w:rFonts w:ascii="Courier New" w:hAnsi="Courier New" w:cs="Courier New"/>
        </w:rPr>
        <w:t>o exceptions to the certification statement</w:t>
      </w:r>
      <w:r w:rsidR="007B318D" w:rsidRPr="00604757">
        <w:rPr>
          <w:rFonts w:ascii="Courier New" w:hAnsi="Courier New" w:cs="Courier New"/>
        </w:rPr>
        <w:t>.</w:t>
      </w:r>
    </w:p>
    <w:p w14:paraId="751C731B" w14:textId="77777777" w:rsidR="00E857DF" w:rsidRPr="00303BED" w:rsidRDefault="00E857DF" w:rsidP="007B318D">
      <w:pPr>
        <w:rPr>
          <w:rFonts w:ascii="Courier New" w:hAnsi="Courier New" w:cs="Courier New"/>
        </w:rPr>
      </w:pPr>
    </w:p>
    <w:p w14:paraId="5F78C081" w14:textId="77777777" w:rsidR="00E857DF" w:rsidRPr="00303BED" w:rsidRDefault="00E857DF" w:rsidP="007B318D">
      <w:pPr>
        <w:rPr>
          <w:rFonts w:ascii="Courier New" w:hAnsi="Courier New" w:cs="Courier New"/>
        </w:rPr>
      </w:pPr>
    </w:p>
    <w:p w14:paraId="367DEBB5" w14:textId="77777777" w:rsidR="00E857DF" w:rsidRPr="00303BED" w:rsidRDefault="00E857DF" w:rsidP="007B318D">
      <w:pPr>
        <w:rPr>
          <w:rFonts w:ascii="Courier New" w:hAnsi="Courier New" w:cs="Courier New"/>
        </w:rPr>
      </w:pPr>
    </w:p>
    <w:p w14:paraId="4F8CF4E4" w14:textId="77777777" w:rsidR="002B5AEE" w:rsidRPr="006E45C7" w:rsidRDefault="002B5AEE" w:rsidP="006E45C7">
      <w:pPr>
        <w:rPr>
          <w:b/>
          <w:sz w:val="28"/>
          <w:szCs w:val="28"/>
        </w:rPr>
      </w:pPr>
    </w:p>
    <w:sectPr w:rsidR="002B5AEE" w:rsidRPr="006E45C7" w:rsidSect="00F3064C">
      <w:headerReference w:type="default" r:id="rId8"/>
      <w:footerReference w:type="even" r:id="rId9"/>
      <w:footerReference w:type="default" r:id="rId10"/>
      <w:headerReference w:type="firs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D0572" w14:textId="77777777" w:rsidR="00B21E9A" w:rsidRDefault="00B21E9A">
      <w:r>
        <w:separator/>
      </w:r>
    </w:p>
  </w:endnote>
  <w:endnote w:type="continuationSeparator" w:id="0">
    <w:p w14:paraId="24396B69" w14:textId="77777777" w:rsidR="00B21E9A" w:rsidRDefault="00B2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16D86" w14:textId="77777777" w:rsidR="00B21E9A" w:rsidRDefault="00B21E9A"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35D43" w14:textId="77777777" w:rsidR="00B21E9A" w:rsidRDefault="00B21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0DAF8" w14:textId="77777777" w:rsidR="00B21E9A" w:rsidRDefault="00B21E9A">
    <w:pPr>
      <w:pStyle w:val="Footer"/>
      <w:rPr>
        <w:rStyle w:val="PageNumber"/>
      </w:rPr>
    </w:pPr>
  </w:p>
  <w:p w14:paraId="12BD16EA" w14:textId="77777777" w:rsidR="00B21E9A" w:rsidRDefault="00B21E9A"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95241">
      <w:rPr>
        <w:rStyle w:val="PageNumber"/>
        <w:noProof/>
      </w:rPr>
      <w:t>6</w:t>
    </w:r>
    <w:r>
      <w:rPr>
        <w:rStyle w:val="PageNumber"/>
      </w:rPr>
      <w:fldChar w:fldCharType="end"/>
    </w:r>
    <w:r>
      <w:rPr>
        <w:rStyle w:val="PageNumber"/>
      </w:rPr>
      <w:t xml:space="preserve"> -</w:t>
    </w:r>
  </w:p>
  <w:p w14:paraId="7B24D909" w14:textId="77777777" w:rsidR="00B21E9A" w:rsidRDefault="00B21E9A"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4E97B" w14:textId="77777777" w:rsidR="00B21E9A" w:rsidRDefault="00B21E9A">
      <w:r>
        <w:separator/>
      </w:r>
    </w:p>
  </w:footnote>
  <w:footnote w:type="continuationSeparator" w:id="0">
    <w:p w14:paraId="3DCDD9FE" w14:textId="77777777" w:rsidR="00B21E9A" w:rsidRDefault="00B21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E348F" w14:textId="77777777" w:rsidR="00B21E9A" w:rsidRDefault="00B21E9A" w:rsidP="006453B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54D66" w14:textId="77777777" w:rsidR="00B21E9A" w:rsidRDefault="00B21E9A" w:rsidP="00E30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3327"/>
    <w:multiLevelType w:val="hybridMultilevel"/>
    <w:tmpl w:val="009CB7A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A3432"/>
    <w:multiLevelType w:val="hybridMultilevel"/>
    <w:tmpl w:val="79BA6DEA"/>
    <w:lvl w:ilvl="0" w:tplc="3220748E">
      <w:start w:val="1"/>
      <w:numFmt w:val="decimal"/>
      <w:lvlText w:val="%1."/>
      <w:lvlJc w:val="left"/>
      <w:pPr>
        <w:ind w:left="1440" w:hanging="360"/>
      </w:pPr>
      <w:rPr>
        <w:rFonts w:ascii="Times New Roman" w:eastAsia="Times New Roman" w:hAnsi="Times New Roman" w:cs="Times New Roman"/>
        <w:b w:val="0"/>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26D72"/>
    <w:multiLevelType w:val="hybridMultilevel"/>
    <w:tmpl w:val="07FCA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C1B60"/>
    <w:multiLevelType w:val="hybridMultilevel"/>
    <w:tmpl w:val="CACC7726"/>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D7E9D"/>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90095"/>
    <w:multiLevelType w:val="hybridMultilevel"/>
    <w:tmpl w:val="51E2BD58"/>
    <w:lvl w:ilvl="0" w:tplc="5316F2A6">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463114"/>
    <w:multiLevelType w:val="hybridMultilevel"/>
    <w:tmpl w:val="7CF651BA"/>
    <w:lvl w:ilvl="0" w:tplc="6E0C5F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9A3EA1"/>
    <w:multiLevelType w:val="hybridMultilevel"/>
    <w:tmpl w:val="C59808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FA50DEF"/>
    <w:multiLevelType w:val="hybridMultilevel"/>
    <w:tmpl w:val="6B564BDA"/>
    <w:lvl w:ilvl="0" w:tplc="86FCD78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DF77A6"/>
    <w:multiLevelType w:val="hybridMultilevel"/>
    <w:tmpl w:val="E6303CCE"/>
    <w:lvl w:ilvl="0" w:tplc="1A80EA12">
      <w:start w:val="1"/>
      <w:numFmt w:val="decimal"/>
      <w:lvlText w:val="%1."/>
      <w:lvlJc w:val="left"/>
      <w:pPr>
        <w:ind w:left="1080" w:hanging="360"/>
      </w:pPr>
      <w:rPr>
        <w:rFonts w:ascii="Times New Roman" w:eastAsia="Times New Roman"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8C1310"/>
    <w:multiLevelType w:val="hybridMultilevel"/>
    <w:tmpl w:val="EEFCD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19"/>
  </w:num>
  <w:num w:numId="4">
    <w:abstractNumId w:val="4"/>
  </w:num>
  <w:num w:numId="5">
    <w:abstractNumId w:val="12"/>
  </w:num>
  <w:num w:numId="6">
    <w:abstractNumId w:val="14"/>
  </w:num>
  <w:num w:numId="7">
    <w:abstractNumId w:val="6"/>
  </w:num>
  <w:num w:numId="8">
    <w:abstractNumId w:val="17"/>
  </w:num>
  <w:num w:numId="9">
    <w:abstractNumId w:val="1"/>
  </w:num>
  <w:num w:numId="10">
    <w:abstractNumId w:val="2"/>
  </w:num>
  <w:num w:numId="11">
    <w:abstractNumId w:val="10"/>
  </w:num>
  <w:num w:numId="12">
    <w:abstractNumId w:val="11"/>
  </w:num>
  <w:num w:numId="13">
    <w:abstractNumId w:val="0"/>
  </w:num>
  <w:num w:numId="14">
    <w:abstractNumId w:val="5"/>
  </w:num>
  <w:num w:numId="15">
    <w:abstractNumId w:val="7"/>
  </w:num>
  <w:num w:numId="16">
    <w:abstractNumId w:val="9"/>
  </w:num>
  <w:num w:numId="17">
    <w:abstractNumId w:val="13"/>
  </w:num>
  <w:num w:numId="18">
    <w:abstractNumId w:val="16"/>
  </w:num>
  <w:num w:numId="19">
    <w:abstractNumId w:val="8"/>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3C"/>
    <w:rsid w:val="00001C27"/>
    <w:rsid w:val="00005392"/>
    <w:rsid w:val="000077AA"/>
    <w:rsid w:val="00010E9A"/>
    <w:rsid w:val="000117EC"/>
    <w:rsid w:val="00012032"/>
    <w:rsid w:val="0001218B"/>
    <w:rsid w:val="00014C89"/>
    <w:rsid w:val="00015EA0"/>
    <w:rsid w:val="000164AF"/>
    <w:rsid w:val="00021C45"/>
    <w:rsid w:val="00021F2A"/>
    <w:rsid w:val="000234F5"/>
    <w:rsid w:val="00025D7F"/>
    <w:rsid w:val="00025FB6"/>
    <w:rsid w:val="00027202"/>
    <w:rsid w:val="000326DB"/>
    <w:rsid w:val="0003277F"/>
    <w:rsid w:val="00036143"/>
    <w:rsid w:val="00042260"/>
    <w:rsid w:val="00042D27"/>
    <w:rsid w:val="0004540B"/>
    <w:rsid w:val="00045D51"/>
    <w:rsid w:val="00050348"/>
    <w:rsid w:val="00050F55"/>
    <w:rsid w:val="000527A8"/>
    <w:rsid w:val="000548B6"/>
    <w:rsid w:val="00054962"/>
    <w:rsid w:val="00057063"/>
    <w:rsid w:val="000574CE"/>
    <w:rsid w:val="00061537"/>
    <w:rsid w:val="00061AAC"/>
    <w:rsid w:val="00061E8C"/>
    <w:rsid w:val="0006397F"/>
    <w:rsid w:val="00065BEA"/>
    <w:rsid w:val="00066D3B"/>
    <w:rsid w:val="00071403"/>
    <w:rsid w:val="0007175B"/>
    <w:rsid w:val="00072E30"/>
    <w:rsid w:val="000731C9"/>
    <w:rsid w:val="00074103"/>
    <w:rsid w:val="000743F2"/>
    <w:rsid w:val="000760D3"/>
    <w:rsid w:val="00076F8B"/>
    <w:rsid w:val="000777CE"/>
    <w:rsid w:val="00081659"/>
    <w:rsid w:val="0008306D"/>
    <w:rsid w:val="00087035"/>
    <w:rsid w:val="0009270E"/>
    <w:rsid w:val="00092E40"/>
    <w:rsid w:val="000934C1"/>
    <w:rsid w:val="00095241"/>
    <w:rsid w:val="00095BD9"/>
    <w:rsid w:val="00096223"/>
    <w:rsid w:val="00096E21"/>
    <w:rsid w:val="000A0DBD"/>
    <w:rsid w:val="000A10E2"/>
    <w:rsid w:val="000A65F9"/>
    <w:rsid w:val="000A7F5F"/>
    <w:rsid w:val="000B03CC"/>
    <w:rsid w:val="000B0782"/>
    <w:rsid w:val="000B213D"/>
    <w:rsid w:val="000B2405"/>
    <w:rsid w:val="000B25E2"/>
    <w:rsid w:val="000B2658"/>
    <w:rsid w:val="000B3692"/>
    <w:rsid w:val="000B699C"/>
    <w:rsid w:val="000C1B33"/>
    <w:rsid w:val="000C45ED"/>
    <w:rsid w:val="000C46BD"/>
    <w:rsid w:val="000C5BA7"/>
    <w:rsid w:val="000C5C3B"/>
    <w:rsid w:val="000C5CD7"/>
    <w:rsid w:val="000C6940"/>
    <w:rsid w:val="000C6C4C"/>
    <w:rsid w:val="000C727E"/>
    <w:rsid w:val="000D0F50"/>
    <w:rsid w:val="000D28B7"/>
    <w:rsid w:val="000D398C"/>
    <w:rsid w:val="000D4FBE"/>
    <w:rsid w:val="000D61A5"/>
    <w:rsid w:val="000D61D1"/>
    <w:rsid w:val="000D631F"/>
    <w:rsid w:val="000D73AA"/>
    <w:rsid w:val="000D73AC"/>
    <w:rsid w:val="000E162F"/>
    <w:rsid w:val="000E17D1"/>
    <w:rsid w:val="000E40C5"/>
    <w:rsid w:val="000E498C"/>
    <w:rsid w:val="000E4A2C"/>
    <w:rsid w:val="000E4B5D"/>
    <w:rsid w:val="000E519E"/>
    <w:rsid w:val="000E563D"/>
    <w:rsid w:val="000E5A61"/>
    <w:rsid w:val="000F32AC"/>
    <w:rsid w:val="000F3450"/>
    <w:rsid w:val="000F66D5"/>
    <w:rsid w:val="000F7C91"/>
    <w:rsid w:val="00100405"/>
    <w:rsid w:val="0010228C"/>
    <w:rsid w:val="00103679"/>
    <w:rsid w:val="001043D8"/>
    <w:rsid w:val="00107D3E"/>
    <w:rsid w:val="00111215"/>
    <w:rsid w:val="0011199F"/>
    <w:rsid w:val="001119AA"/>
    <w:rsid w:val="00111BDE"/>
    <w:rsid w:val="001128EC"/>
    <w:rsid w:val="00112FD7"/>
    <w:rsid w:val="00114CCC"/>
    <w:rsid w:val="00117330"/>
    <w:rsid w:val="00121552"/>
    <w:rsid w:val="001218B9"/>
    <w:rsid w:val="001222AC"/>
    <w:rsid w:val="00122413"/>
    <w:rsid w:val="0012247F"/>
    <w:rsid w:val="00124AEE"/>
    <w:rsid w:val="00124E6B"/>
    <w:rsid w:val="001256E1"/>
    <w:rsid w:val="00125BF8"/>
    <w:rsid w:val="0012791F"/>
    <w:rsid w:val="00127B77"/>
    <w:rsid w:val="001306C2"/>
    <w:rsid w:val="00130BFE"/>
    <w:rsid w:val="00131F3F"/>
    <w:rsid w:val="001328C7"/>
    <w:rsid w:val="00134AA0"/>
    <w:rsid w:val="00137F4F"/>
    <w:rsid w:val="00140573"/>
    <w:rsid w:val="00141AD1"/>
    <w:rsid w:val="00145A46"/>
    <w:rsid w:val="00147919"/>
    <w:rsid w:val="00147C13"/>
    <w:rsid w:val="00150107"/>
    <w:rsid w:val="0015099A"/>
    <w:rsid w:val="0015313F"/>
    <w:rsid w:val="00153FEE"/>
    <w:rsid w:val="00154F2E"/>
    <w:rsid w:val="0015508C"/>
    <w:rsid w:val="00156D67"/>
    <w:rsid w:val="00157E98"/>
    <w:rsid w:val="00161468"/>
    <w:rsid w:val="001621BE"/>
    <w:rsid w:val="0016546C"/>
    <w:rsid w:val="00166103"/>
    <w:rsid w:val="00166469"/>
    <w:rsid w:val="00166668"/>
    <w:rsid w:val="00167BA0"/>
    <w:rsid w:val="00171D86"/>
    <w:rsid w:val="00171F6F"/>
    <w:rsid w:val="00172176"/>
    <w:rsid w:val="00173021"/>
    <w:rsid w:val="00173270"/>
    <w:rsid w:val="00173E20"/>
    <w:rsid w:val="00174EA7"/>
    <w:rsid w:val="0017653F"/>
    <w:rsid w:val="00177952"/>
    <w:rsid w:val="001829E9"/>
    <w:rsid w:val="00183515"/>
    <w:rsid w:val="001847A1"/>
    <w:rsid w:val="00185661"/>
    <w:rsid w:val="00185C40"/>
    <w:rsid w:val="00185C55"/>
    <w:rsid w:val="001873EC"/>
    <w:rsid w:val="0018742D"/>
    <w:rsid w:val="00187FC2"/>
    <w:rsid w:val="0019081D"/>
    <w:rsid w:val="001914F6"/>
    <w:rsid w:val="00191E75"/>
    <w:rsid w:val="00192D9E"/>
    <w:rsid w:val="00193987"/>
    <w:rsid w:val="00195682"/>
    <w:rsid w:val="00197A35"/>
    <w:rsid w:val="001A29D8"/>
    <w:rsid w:val="001A2A62"/>
    <w:rsid w:val="001A3F66"/>
    <w:rsid w:val="001A4736"/>
    <w:rsid w:val="001A572E"/>
    <w:rsid w:val="001A5A72"/>
    <w:rsid w:val="001A7885"/>
    <w:rsid w:val="001B06C5"/>
    <w:rsid w:val="001B0892"/>
    <w:rsid w:val="001B4C9D"/>
    <w:rsid w:val="001B583D"/>
    <w:rsid w:val="001B696F"/>
    <w:rsid w:val="001B78D1"/>
    <w:rsid w:val="001C3302"/>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EC6"/>
    <w:rsid w:val="001E4B96"/>
    <w:rsid w:val="001E5E90"/>
    <w:rsid w:val="001F045D"/>
    <w:rsid w:val="001F045F"/>
    <w:rsid w:val="001F2ECE"/>
    <w:rsid w:val="001F301B"/>
    <w:rsid w:val="001F3AE1"/>
    <w:rsid w:val="001F64FD"/>
    <w:rsid w:val="001F76D3"/>
    <w:rsid w:val="00201474"/>
    <w:rsid w:val="00201653"/>
    <w:rsid w:val="00202E8D"/>
    <w:rsid w:val="002034C6"/>
    <w:rsid w:val="00205817"/>
    <w:rsid w:val="00205A15"/>
    <w:rsid w:val="00206D54"/>
    <w:rsid w:val="00207287"/>
    <w:rsid w:val="00210E7F"/>
    <w:rsid w:val="00211067"/>
    <w:rsid w:val="002115EA"/>
    <w:rsid w:val="00211730"/>
    <w:rsid w:val="00211A96"/>
    <w:rsid w:val="00212788"/>
    <w:rsid w:val="0021374B"/>
    <w:rsid w:val="00213A6D"/>
    <w:rsid w:val="00213E39"/>
    <w:rsid w:val="002143ED"/>
    <w:rsid w:val="00214A31"/>
    <w:rsid w:val="0022082C"/>
    <w:rsid w:val="00220DA8"/>
    <w:rsid w:val="002229DE"/>
    <w:rsid w:val="00224028"/>
    <w:rsid w:val="002246C4"/>
    <w:rsid w:val="00227082"/>
    <w:rsid w:val="00233C9A"/>
    <w:rsid w:val="0023402B"/>
    <w:rsid w:val="00234DA8"/>
    <w:rsid w:val="00235D48"/>
    <w:rsid w:val="0023626E"/>
    <w:rsid w:val="0024076E"/>
    <w:rsid w:val="00240AED"/>
    <w:rsid w:val="00241BAB"/>
    <w:rsid w:val="00242C9D"/>
    <w:rsid w:val="00247688"/>
    <w:rsid w:val="00247A7E"/>
    <w:rsid w:val="00250A62"/>
    <w:rsid w:val="002542B3"/>
    <w:rsid w:val="00254E80"/>
    <w:rsid w:val="00255946"/>
    <w:rsid w:val="00260C97"/>
    <w:rsid w:val="00261DB3"/>
    <w:rsid w:val="002627DC"/>
    <w:rsid w:val="002630C1"/>
    <w:rsid w:val="00263B93"/>
    <w:rsid w:val="00263F6A"/>
    <w:rsid w:val="00264A5E"/>
    <w:rsid w:val="00264BFB"/>
    <w:rsid w:val="00265435"/>
    <w:rsid w:val="00265C18"/>
    <w:rsid w:val="002705FC"/>
    <w:rsid w:val="002739EA"/>
    <w:rsid w:val="00275748"/>
    <w:rsid w:val="00276324"/>
    <w:rsid w:val="00276AB8"/>
    <w:rsid w:val="00277013"/>
    <w:rsid w:val="002773D8"/>
    <w:rsid w:val="0028180A"/>
    <w:rsid w:val="00282CA1"/>
    <w:rsid w:val="00283061"/>
    <w:rsid w:val="0028401A"/>
    <w:rsid w:val="0029035B"/>
    <w:rsid w:val="00290E98"/>
    <w:rsid w:val="0029439A"/>
    <w:rsid w:val="00296531"/>
    <w:rsid w:val="002A0133"/>
    <w:rsid w:val="002A0423"/>
    <w:rsid w:val="002A0C01"/>
    <w:rsid w:val="002A1976"/>
    <w:rsid w:val="002A1EAF"/>
    <w:rsid w:val="002A239D"/>
    <w:rsid w:val="002A34F1"/>
    <w:rsid w:val="002A37F2"/>
    <w:rsid w:val="002A3895"/>
    <w:rsid w:val="002A4040"/>
    <w:rsid w:val="002A61EE"/>
    <w:rsid w:val="002A6670"/>
    <w:rsid w:val="002B0B7C"/>
    <w:rsid w:val="002B29AD"/>
    <w:rsid w:val="002B3DC5"/>
    <w:rsid w:val="002B405B"/>
    <w:rsid w:val="002B4A90"/>
    <w:rsid w:val="002B5AEE"/>
    <w:rsid w:val="002C0BE3"/>
    <w:rsid w:val="002C1349"/>
    <w:rsid w:val="002C1A51"/>
    <w:rsid w:val="002C492D"/>
    <w:rsid w:val="002C6ADB"/>
    <w:rsid w:val="002C7045"/>
    <w:rsid w:val="002D170E"/>
    <w:rsid w:val="002D1782"/>
    <w:rsid w:val="002D4B18"/>
    <w:rsid w:val="002D4EC9"/>
    <w:rsid w:val="002D5889"/>
    <w:rsid w:val="002D68A0"/>
    <w:rsid w:val="002D7626"/>
    <w:rsid w:val="002E05BA"/>
    <w:rsid w:val="002E10E3"/>
    <w:rsid w:val="002E5052"/>
    <w:rsid w:val="002E6A28"/>
    <w:rsid w:val="002E7F41"/>
    <w:rsid w:val="002F04BC"/>
    <w:rsid w:val="002F7878"/>
    <w:rsid w:val="0030165D"/>
    <w:rsid w:val="003025E5"/>
    <w:rsid w:val="00302CFA"/>
    <w:rsid w:val="00303BED"/>
    <w:rsid w:val="003040AE"/>
    <w:rsid w:val="003044D1"/>
    <w:rsid w:val="00304FF2"/>
    <w:rsid w:val="00305BEE"/>
    <w:rsid w:val="00306966"/>
    <w:rsid w:val="00310B3E"/>
    <w:rsid w:val="00312020"/>
    <w:rsid w:val="003138FC"/>
    <w:rsid w:val="00314186"/>
    <w:rsid w:val="0031436D"/>
    <w:rsid w:val="00314898"/>
    <w:rsid w:val="00314BC0"/>
    <w:rsid w:val="0031580B"/>
    <w:rsid w:val="003158EE"/>
    <w:rsid w:val="00315A45"/>
    <w:rsid w:val="00317863"/>
    <w:rsid w:val="00321985"/>
    <w:rsid w:val="00321AF7"/>
    <w:rsid w:val="003254E0"/>
    <w:rsid w:val="00326351"/>
    <w:rsid w:val="00326BF3"/>
    <w:rsid w:val="00330818"/>
    <w:rsid w:val="0033143D"/>
    <w:rsid w:val="0033148F"/>
    <w:rsid w:val="00333214"/>
    <w:rsid w:val="00334A22"/>
    <w:rsid w:val="00334E23"/>
    <w:rsid w:val="00337EFD"/>
    <w:rsid w:val="00340199"/>
    <w:rsid w:val="003409CF"/>
    <w:rsid w:val="00343A50"/>
    <w:rsid w:val="00343E36"/>
    <w:rsid w:val="003440F1"/>
    <w:rsid w:val="003452E4"/>
    <w:rsid w:val="00345AC0"/>
    <w:rsid w:val="00346D22"/>
    <w:rsid w:val="003506F5"/>
    <w:rsid w:val="00350CA9"/>
    <w:rsid w:val="00351661"/>
    <w:rsid w:val="00352615"/>
    <w:rsid w:val="0035348B"/>
    <w:rsid w:val="003544FF"/>
    <w:rsid w:val="00357364"/>
    <w:rsid w:val="0035762B"/>
    <w:rsid w:val="00371D76"/>
    <w:rsid w:val="00372768"/>
    <w:rsid w:val="003758A0"/>
    <w:rsid w:val="00377281"/>
    <w:rsid w:val="003772B6"/>
    <w:rsid w:val="00377AA9"/>
    <w:rsid w:val="0038014B"/>
    <w:rsid w:val="0038131A"/>
    <w:rsid w:val="00385414"/>
    <w:rsid w:val="00390E07"/>
    <w:rsid w:val="003976FF"/>
    <w:rsid w:val="00397A1D"/>
    <w:rsid w:val="003A0CFB"/>
    <w:rsid w:val="003A1762"/>
    <w:rsid w:val="003A19ED"/>
    <w:rsid w:val="003A27E4"/>
    <w:rsid w:val="003A292B"/>
    <w:rsid w:val="003A2BD5"/>
    <w:rsid w:val="003A38F5"/>
    <w:rsid w:val="003A4279"/>
    <w:rsid w:val="003A6B63"/>
    <w:rsid w:val="003B0556"/>
    <w:rsid w:val="003B1463"/>
    <w:rsid w:val="003B3F22"/>
    <w:rsid w:val="003B6135"/>
    <w:rsid w:val="003B651B"/>
    <w:rsid w:val="003B6552"/>
    <w:rsid w:val="003C4B54"/>
    <w:rsid w:val="003C6593"/>
    <w:rsid w:val="003D19CE"/>
    <w:rsid w:val="003D38B4"/>
    <w:rsid w:val="003D4680"/>
    <w:rsid w:val="003D5B9A"/>
    <w:rsid w:val="003E08CD"/>
    <w:rsid w:val="003E0E2C"/>
    <w:rsid w:val="003E14E5"/>
    <w:rsid w:val="003E1BD2"/>
    <w:rsid w:val="003E5088"/>
    <w:rsid w:val="003E57D1"/>
    <w:rsid w:val="003E6781"/>
    <w:rsid w:val="003F1A18"/>
    <w:rsid w:val="003F4A41"/>
    <w:rsid w:val="003F50F6"/>
    <w:rsid w:val="003F5E43"/>
    <w:rsid w:val="003F65BE"/>
    <w:rsid w:val="003F73B8"/>
    <w:rsid w:val="00400784"/>
    <w:rsid w:val="0040202E"/>
    <w:rsid w:val="004023B4"/>
    <w:rsid w:val="00402D4F"/>
    <w:rsid w:val="00404861"/>
    <w:rsid w:val="00412518"/>
    <w:rsid w:val="004132AB"/>
    <w:rsid w:val="00414583"/>
    <w:rsid w:val="00414787"/>
    <w:rsid w:val="00415ADB"/>
    <w:rsid w:val="00415E86"/>
    <w:rsid w:val="00416509"/>
    <w:rsid w:val="004168C0"/>
    <w:rsid w:val="00417E3D"/>
    <w:rsid w:val="004201B9"/>
    <w:rsid w:val="004204B2"/>
    <w:rsid w:val="00422E30"/>
    <w:rsid w:val="00424A6B"/>
    <w:rsid w:val="004309C8"/>
    <w:rsid w:val="0043219D"/>
    <w:rsid w:val="00432BF6"/>
    <w:rsid w:val="00433782"/>
    <w:rsid w:val="00436DD4"/>
    <w:rsid w:val="00437610"/>
    <w:rsid w:val="004401DA"/>
    <w:rsid w:val="004407A3"/>
    <w:rsid w:val="0044162B"/>
    <w:rsid w:val="0044258D"/>
    <w:rsid w:val="00442B0B"/>
    <w:rsid w:val="00442BD6"/>
    <w:rsid w:val="004433BD"/>
    <w:rsid w:val="00443578"/>
    <w:rsid w:val="0044384C"/>
    <w:rsid w:val="00443AFE"/>
    <w:rsid w:val="0044448C"/>
    <w:rsid w:val="00447A5D"/>
    <w:rsid w:val="00447C8F"/>
    <w:rsid w:val="0045033C"/>
    <w:rsid w:val="00450A02"/>
    <w:rsid w:val="00451CC9"/>
    <w:rsid w:val="00452458"/>
    <w:rsid w:val="00453317"/>
    <w:rsid w:val="00453DD5"/>
    <w:rsid w:val="004636FB"/>
    <w:rsid w:val="004649C4"/>
    <w:rsid w:val="00464F9A"/>
    <w:rsid w:val="00465D4D"/>
    <w:rsid w:val="004672AF"/>
    <w:rsid w:val="00472C9D"/>
    <w:rsid w:val="0047316F"/>
    <w:rsid w:val="00474278"/>
    <w:rsid w:val="00476976"/>
    <w:rsid w:val="00476FB5"/>
    <w:rsid w:val="00477558"/>
    <w:rsid w:val="004819E9"/>
    <w:rsid w:val="00481BC9"/>
    <w:rsid w:val="00486EF1"/>
    <w:rsid w:val="00491307"/>
    <w:rsid w:val="0049148A"/>
    <w:rsid w:val="00493E0F"/>
    <w:rsid w:val="004959F5"/>
    <w:rsid w:val="00496E26"/>
    <w:rsid w:val="00497997"/>
    <w:rsid w:val="004A4DEC"/>
    <w:rsid w:val="004A57E7"/>
    <w:rsid w:val="004A7088"/>
    <w:rsid w:val="004A71B8"/>
    <w:rsid w:val="004A787F"/>
    <w:rsid w:val="004B0AE0"/>
    <w:rsid w:val="004B0BBA"/>
    <w:rsid w:val="004B1EEC"/>
    <w:rsid w:val="004B20B8"/>
    <w:rsid w:val="004B5A8A"/>
    <w:rsid w:val="004B6E0C"/>
    <w:rsid w:val="004C020E"/>
    <w:rsid w:val="004C04CD"/>
    <w:rsid w:val="004C2BF6"/>
    <w:rsid w:val="004C31AC"/>
    <w:rsid w:val="004C46CF"/>
    <w:rsid w:val="004C4A9A"/>
    <w:rsid w:val="004C679C"/>
    <w:rsid w:val="004C6E52"/>
    <w:rsid w:val="004C70C5"/>
    <w:rsid w:val="004C7AC1"/>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F1657"/>
    <w:rsid w:val="004F2CBB"/>
    <w:rsid w:val="004F7899"/>
    <w:rsid w:val="00500FC0"/>
    <w:rsid w:val="00501969"/>
    <w:rsid w:val="00501A11"/>
    <w:rsid w:val="00502AF0"/>
    <w:rsid w:val="00503B45"/>
    <w:rsid w:val="00504132"/>
    <w:rsid w:val="0050602E"/>
    <w:rsid w:val="0050728C"/>
    <w:rsid w:val="00510961"/>
    <w:rsid w:val="005116B1"/>
    <w:rsid w:val="00511D65"/>
    <w:rsid w:val="00515095"/>
    <w:rsid w:val="00515965"/>
    <w:rsid w:val="00516E47"/>
    <w:rsid w:val="00517C4C"/>
    <w:rsid w:val="00523D15"/>
    <w:rsid w:val="00526699"/>
    <w:rsid w:val="00526A2D"/>
    <w:rsid w:val="00526BE3"/>
    <w:rsid w:val="005277D3"/>
    <w:rsid w:val="0053113B"/>
    <w:rsid w:val="00531C2B"/>
    <w:rsid w:val="00531E54"/>
    <w:rsid w:val="005338A6"/>
    <w:rsid w:val="00533F97"/>
    <w:rsid w:val="00534F70"/>
    <w:rsid w:val="0053658F"/>
    <w:rsid w:val="005378DF"/>
    <w:rsid w:val="00537C04"/>
    <w:rsid w:val="005401CA"/>
    <w:rsid w:val="00542438"/>
    <w:rsid w:val="005424FD"/>
    <w:rsid w:val="00545CFD"/>
    <w:rsid w:val="00546D51"/>
    <w:rsid w:val="0055014A"/>
    <w:rsid w:val="00550D01"/>
    <w:rsid w:val="00552078"/>
    <w:rsid w:val="0055303F"/>
    <w:rsid w:val="00553185"/>
    <w:rsid w:val="00557FC4"/>
    <w:rsid w:val="00560360"/>
    <w:rsid w:val="00560770"/>
    <w:rsid w:val="005616E0"/>
    <w:rsid w:val="00563632"/>
    <w:rsid w:val="005641E2"/>
    <w:rsid w:val="00565563"/>
    <w:rsid w:val="00566B95"/>
    <w:rsid w:val="00567740"/>
    <w:rsid w:val="00571A97"/>
    <w:rsid w:val="0057251E"/>
    <w:rsid w:val="00574707"/>
    <w:rsid w:val="00576A34"/>
    <w:rsid w:val="0057703D"/>
    <w:rsid w:val="00577F6D"/>
    <w:rsid w:val="00580220"/>
    <w:rsid w:val="00581EC0"/>
    <w:rsid w:val="0058301D"/>
    <w:rsid w:val="00584503"/>
    <w:rsid w:val="00585653"/>
    <w:rsid w:val="00585D8F"/>
    <w:rsid w:val="00585FE6"/>
    <w:rsid w:val="00587BA8"/>
    <w:rsid w:val="00591039"/>
    <w:rsid w:val="0059118A"/>
    <w:rsid w:val="005919E3"/>
    <w:rsid w:val="00591BA9"/>
    <w:rsid w:val="00592A74"/>
    <w:rsid w:val="00593A0D"/>
    <w:rsid w:val="00594A0E"/>
    <w:rsid w:val="0059598F"/>
    <w:rsid w:val="005963F7"/>
    <w:rsid w:val="00596F5F"/>
    <w:rsid w:val="005A0B43"/>
    <w:rsid w:val="005A0B76"/>
    <w:rsid w:val="005A129E"/>
    <w:rsid w:val="005A12FF"/>
    <w:rsid w:val="005A16ED"/>
    <w:rsid w:val="005A1782"/>
    <w:rsid w:val="005A4039"/>
    <w:rsid w:val="005A5D9C"/>
    <w:rsid w:val="005A6459"/>
    <w:rsid w:val="005A7AC8"/>
    <w:rsid w:val="005B0FD8"/>
    <w:rsid w:val="005B37DB"/>
    <w:rsid w:val="005B5898"/>
    <w:rsid w:val="005B5FA4"/>
    <w:rsid w:val="005B77E2"/>
    <w:rsid w:val="005B784D"/>
    <w:rsid w:val="005B7CF3"/>
    <w:rsid w:val="005C03BB"/>
    <w:rsid w:val="005C074A"/>
    <w:rsid w:val="005C46A7"/>
    <w:rsid w:val="005C4F1E"/>
    <w:rsid w:val="005C4F31"/>
    <w:rsid w:val="005C523D"/>
    <w:rsid w:val="005C548B"/>
    <w:rsid w:val="005C638A"/>
    <w:rsid w:val="005C65DA"/>
    <w:rsid w:val="005C7E3E"/>
    <w:rsid w:val="005C7FD2"/>
    <w:rsid w:val="005D09EF"/>
    <w:rsid w:val="005D1D2A"/>
    <w:rsid w:val="005D226E"/>
    <w:rsid w:val="005D3CCF"/>
    <w:rsid w:val="005D48FA"/>
    <w:rsid w:val="005D4CBF"/>
    <w:rsid w:val="005D789A"/>
    <w:rsid w:val="005D7E85"/>
    <w:rsid w:val="005E01ED"/>
    <w:rsid w:val="005E0587"/>
    <w:rsid w:val="005E10CD"/>
    <w:rsid w:val="005E592A"/>
    <w:rsid w:val="005E720B"/>
    <w:rsid w:val="005F0046"/>
    <w:rsid w:val="005F0116"/>
    <w:rsid w:val="005F0BB2"/>
    <w:rsid w:val="005F0EC1"/>
    <w:rsid w:val="005F1211"/>
    <w:rsid w:val="005F2D52"/>
    <w:rsid w:val="005F4297"/>
    <w:rsid w:val="00601AF8"/>
    <w:rsid w:val="00601B1D"/>
    <w:rsid w:val="00604757"/>
    <w:rsid w:val="00604CE4"/>
    <w:rsid w:val="00606086"/>
    <w:rsid w:val="006136E5"/>
    <w:rsid w:val="006140E0"/>
    <w:rsid w:val="006162C0"/>
    <w:rsid w:val="0061686A"/>
    <w:rsid w:val="00617117"/>
    <w:rsid w:val="00622959"/>
    <w:rsid w:val="00624A9B"/>
    <w:rsid w:val="00625ACE"/>
    <w:rsid w:val="006263DA"/>
    <w:rsid w:val="0062685A"/>
    <w:rsid w:val="00630644"/>
    <w:rsid w:val="00631C68"/>
    <w:rsid w:val="00631CA8"/>
    <w:rsid w:val="00631D15"/>
    <w:rsid w:val="00633F7E"/>
    <w:rsid w:val="0063509E"/>
    <w:rsid w:val="006359F0"/>
    <w:rsid w:val="006362DF"/>
    <w:rsid w:val="00641886"/>
    <w:rsid w:val="00643132"/>
    <w:rsid w:val="00643287"/>
    <w:rsid w:val="00643873"/>
    <w:rsid w:val="0064417F"/>
    <w:rsid w:val="006443BF"/>
    <w:rsid w:val="006446A3"/>
    <w:rsid w:val="00644C02"/>
    <w:rsid w:val="006453BF"/>
    <w:rsid w:val="00651B03"/>
    <w:rsid w:val="00654528"/>
    <w:rsid w:val="006578CE"/>
    <w:rsid w:val="00657F65"/>
    <w:rsid w:val="006634B2"/>
    <w:rsid w:val="0066439B"/>
    <w:rsid w:val="006646FF"/>
    <w:rsid w:val="006647C6"/>
    <w:rsid w:val="0066568E"/>
    <w:rsid w:val="00667792"/>
    <w:rsid w:val="006704BE"/>
    <w:rsid w:val="006712C4"/>
    <w:rsid w:val="00671F8C"/>
    <w:rsid w:val="006764E3"/>
    <w:rsid w:val="006831E2"/>
    <w:rsid w:val="00683FBE"/>
    <w:rsid w:val="00684E4E"/>
    <w:rsid w:val="00684F51"/>
    <w:rsid w:val="00685806"/>
    <w:rsid w:val="0068599A"/>
    <w:rsid w:val="006905F8"/>
    <w:rsid w:val="00690DBF"/>
    <w:rsid w:val="00691613"/>
    <w:rsid w:val="00692882"/>
    <w:rsid w:val="00696652"/>
    <w:rsid w:val="006A2AFE"/>
    <w:rsid w:val="006A4C6F"/>
    <w:rsid w:val="006A70B0"/>
    <w:rsid w:val="006A72CD"/>
    <w:rsid w:val="006B0716"/>
    <w:rsid w:val="006B109F"/>
    <w:rsid w:val="006B26DA"/>
    <w:rsid w:val="006B469A"/>
    <w:rsid w:val="006B730B"/>
    <w:rsid w:val="006B7677"/>
    <w:rsid w:val="006C1044"/>
    <w:rsid w:val="006C21C5"/>
    <w:rsid w:val="006C24A5"/>
    <w:rsid w:val="006C31A8"/>
    <w:rsid w:val="006C5F38"/>
    <w:rsid w:val="006C6491"/>
    <w:rsid w:val="006D343E"/>
    <w:rsid w:val="006D3684"/>
    <w:rsid w:val="006D41B8"/>
    <w:rsid w:val="006D50EF"/>
    <w:rsid w:val="006D6538"/>
    <w:rsid w:val="006D6A96"/>
    <w:rsid w:val="006E04C0"/>
    <w:rsid w:val="006E09A7"/>
    <w:rsid w:val="006E308A"/>
    <w:rsid w:val="006E349E"/>
    <w:rsid w:val="006E45C7"/>
    <w:rsid w:val="006E5F8E"/>
    <w:rsid w:val="006E7763"/>
    <w:rsid w:val="006F39E0"/>
    <w:rsid w:val="006F4A72"/>
    <w:rsid w:val="006F5486"/>
    <w:rsid w:val="006F6291"/>
    <w:rsid w:val="00702EA2"/>
    <w:rsid w:val="00704822"/>
    <w:rsid w:val="00704A3F"/>
    <w:rsid w:val="00705DAB"/>
    <w:rsid w:val="00706C03"/>
    <w:rsid w:val="00710336"/>
    <w:rsid w:val="00711D6C"/>
    <w:rsid w:val="00712E48"/>
    <w:rsid w:val="0071593D"/>
    <w:rsid w:val="007209A6"/>
    <w:rsid w:val="007216C2"/>
    <w:rsid w:val="007250ED"/>
    <w:rsid w:val="007263F6"/>
    <w:rsid w:val="00727429"/>
    <w:rsid w:val="007308C1"/>
    <w:rsid w:val="00732CD8"/>
    <w:rsid w:val="007330D5"/>
    <w:rsid w:val="0073418E"/>
    <w:rsid w:val="007341C2"/>
    <w:rsid w:val="007342CA"/>
    <w:rsid w:val="00734E62"/>
    <w:rsid w:val="00737F5F"/>
    <w:rsid w:val="00737F67"/>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721C"/>
    <w:rsid w:val="007573C3"/>
    <w:rsid w:val="0076017B"/>
    <w:rsid w:val="00761988"/>
    <w:rsid w:val="0076388E"/>
    <w:rsid w:val="007663E1"/>
    <w:rsid w:val="0076677C"/>
    <w:rsid w:val="00766A14"/>
    <w:rsid w:val="00767F4B"/>
    <w:rsid w:val="00771706"/>
    <w:rsid w:val="00772673"/>
    <w:rsid w:val="0077464C"/>
    <w:rsid w:val="00774804"/>
    <w:rsid w:val="00777CFF"/>
    <w:rsid w:val="00781ADC"/>
    <w:rsid w:val="00781B4F"/>
    <w:rsid w:val="00783C5E"/>
    <w:rsid w:val="0078422A"/>
    <w:rsid w:val="00785151"/>
    <w:rsid w:val="007867DF"/>
    <w:rsid w:val="00786C09"/>
    <w:rsid w:val="00790257"/>
    <w:rsid w:val="00793FBB"/>
    <w:rsid w:val="00794120"/>
    <w:rsid w:val="00794E12"/>
    <w:rsid w:val="00797BD0"/>
    <w:rsid w:val="007A1C2F"/>
    <w:rsid w:val="007A3484"/>
    <w:rsid w:val="007A525D"/>
    <w:rsid w:val="007A6350"/>
    <w:rsid w:val="007A7153"/>
    <w:rsid w:val="007A73F7"/>
    <w:rsid w:val="007A7853"/>
    <w:rsid w:val="007A7D44"/>
    <w:rsid w:val="007A7F49"/>
    <w:rsid w:val="007B01F8"/>
    <w:rsid w:val="007B267F"/>
    <w:rsid w:val="007B2B5E"/>
    <w:rsid w:val="007B318D"/>
    <w:rsid w:val="007B41F1"/>
    <w:rsid w:val="007B6CA9"/>
    <w:rsid w:val="007C0071"/>
    <w:rsid w:val="007C11F2"/>
    <w:rsid w:val="007C230E"/>
    <w:rsid w:val="007C255F"/>
    <w:rsid w:val="007C300F"/>
    <w:rsid w:val="007C474B"/>
    <w:rsid w:val="007C5657"/>
    <w:rsid w:val="007C5F75"/>
    <w:rsid w:val="007C62B1"/>
    <w:rsid w:val="007C6C77"/>
    <w:rsid w:val="007C7233"/>
    <w:rsid w:val="007C72B2"/>
    <w:rsid w:val="007C7488"/>
    <w:rsid w:val="007C7FB0"/>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5CC"/>
    <w:rsid w:val="007E5A4B"/>
    <w:rsid w:val="007F0F72"/>
    <w:rsid w:val="007F107E"/>
    <w:rsid w:val="007F1FF4"/>
    <w:rsid w:val="007F2F8A"/>
    <w:rsid w:val="007F50A6"/>
    <w:rsid w:val="008002EE"/>
    <w:rsid w:val="00802800"/>
    <w:rsid w:val="00803F5C"/>
    <w:rsid w:val="00804525"/>
    <w:rsid w:val="00804A4A"/>
    <w:rsid w:val="0080549F"/>
    <w:rsid w:val="00806200"/>
    <w:rsid w:val="00810161"/>
    <w:rsid w:val="008120AF"/>
    <w:rsid w:val="00815349"/>
    <w:rsid w:val="00815620"/>
    <w:rsid w:val="00815867"/>
    <w:rsid w:val="00817FA3"/>
    <w:rsid w:val="0082380C"/>
    <w:rsid w:val="00823E14"/>
    <w:rsid w:val="00824DB9"/>
    <w:rsid w:val="00825451"/>
    <w:rsid w:val="008263E5"/>
    <w:rsid w:val="0082676E"/>
    <w:rsid w:val="00830C16"/>
    <w:rsid w:val="00831184"/>
    <w:rsid w:val="008355E5"/>
    <w:rsid w:val="008373FD"/>
    <w:rsid w:val="00837DA6"/>
    <w:rsid w:val="00840219"/>
    <w:rsid w:val="0084021D"/>
    <w:rsid w:val="00840F9D"/>
    <w:rsid w:val="008418F7"/>
    <w:rsid w:val="00841DE4"/>
    <w:rsid w:val="00843D28"/>
    <w:rsid w:val="0084425E"/>
    <w:rsid w:val="00844659"/>
    <w:rsid w:val="00845BE4"/>
    <w:rsid w:val="00846E45"/>
    <w:rsid w:val="00847782"/>
    <w:rsid w:val="0084799E"/>
    <w:rsid w:val="00847B28"/>
    <w:rsid w:val="00850F77"/>
    <w:rsid w:val="00852B44"/>
    <w:rsid w:val="008552DD"/>
    <w:rsid w:val="00856097"/>
    <w:rsid w:val="00856596"/>
    <w:rsid w:val="00856B3B"/>
    <w:rsid w:val="00860A62"/>
    <w:rsid w:val="00860D8C"/>
    <w:rsid w:val="00862A04"/>
    <w:rsid w:val="00864BD4"/>
    <w:rsid w:val="008659DC"/>
    <w:rsid w:val="008725AF"/>
    <w:rsid w:val="0087366F"/>
    <w:rsid w:val="008739BE"/>
    <w:rsid w:val="00874F14"/>
    <w:rsid w:val="00875437"/>
    <w:rsid w:val="00875D40"/>
    <w:rsid w:val="0087660C"/>
    <w:rsid w:val="00877354"/>
    <w:rsid w:val="00877F38"/>
    <w:rsid w:val="00880B4F"/>
    <w:rsid w:val="00881FA7"/>
    <w:rsid w:val="008821DD"/>
    <w:rsid w:val="00882248"/>
    <w:rsid w:val="00882E3D"/>
    <w:rsid w:val="00884DDC"/>
    <w:rsid w:val="00887B44"/>
    <w:rsid w:val="00890474"/>
    <w:rsid w:val="00894882"/>
    <w:rsid w:val="008959E8"/>
    <w:rsid w:val="008970CC"/>
    <w:rsid w:val="00897977"/>
    <w:rsid w:val="008A06ED"/>
    <w:rsid w:val="008A1F69"/>
    <w:rsid w:val="008A781C"/>
    <w:rsid w:val="008A7B33"/>
    <w:rsid w:val="008B12F8"/>
    <w:rsid w:val="008B1F5F"/>
    <w:rsid w:val="008B2A4E"/>
    <w:rsid w:val="008B33E6"/>
    <w:rsid w:val="008B38A6"/>
    <w:rsid w:val="008B3F91"/>
    <w:rsid w:val="008B5A26"/>
    <w:rsid w:val="008B6C04"/>
    <w:rsid w:val="008B76A8"/>
    <w:rsid w:val="008C0C8C"/>
    <w:rsid w:val="008C1258"/>
    <w:rsid w:val="008C4854"/>
    <w:rsid w:val="008C575B"/>
    <w:rsid w:val="008C677F"/>
    <w:rsid w:val="008D2C47"/>
    <w:rsid w:val="008D347A"/>
    <w:rsid w:val="008D6BDD"/>
    <w:rsid w:val="008E1300"/>
    <w:rsid w:val="008E15A2"/>
    <w:rsid w:val="008E641F"/>
    <w:rsid w:val="008E6D42"/>
    <w:rsid w:val="008F071E"/>
    <w:rsid w:val="008F29BF"/>
    <w:rsid w:val="008F5276"/>
    <w:rsid w:val="008F5EBA"/>
    <w:rsid w:val="008F6A08"/>
    <w:rsid w:val="008F6A69"/>
    <w:rsid w:val="008F709C"/>
    <w:rsid w:val="00900D1C"/>
    <w:rsid w:val="00901CCE"/>
    <w:rsid w:val="00902621"/>
    <w:rsid w:val="00902B7C"/>
    <w:rsid w:val="00902D5C"/>
    <w:rsid w:val="00903D67"/>
    <w:rsid w:val="00904212"/>
    <w:rsid w:val="00904217"/>
    <w:rsid w:val="0090620E"/>
    <w:rsid w:val="00907432"/>
    <w:rsid w:val="00907AB6"/>
    <w:rsid w:val="00910723"/>
    <w:rsid w:val="009111B3"/>
    <w:rsid w:val="009118B7"/>
    <w:rsid w:val="009156E3"/>
    <w:rsid w:val="00915E26"/>
    <w:rsid w:val="00920785"/>
    <w:rsid w:val="00922ECD"/>
    <w:rsid w:val="00923229"/>
    <w:rsid w:val="00923C40"/>
    <w:rsid w:val="0092404C"/>
    <w:rsid w:val="0092426E"/>
    <w:rsid w:val="00925E69"/>
    <w:rsid w:val="009311B5"/>
    <w:rsid w:val="0093173A"/>
    <w:rsid w:val="0093179E"/>
    <w:rsid w:val="00931B60"/>
    <w:rsid w:val="00934574"/>
    <w:rsid w:val="00934651"/>
    <w:rsid w:val="00935B8E"/>
    <w:rsid w:val="00935D87"/>
    <w:rsid w:val="00937005"/>
    <w:rsid w:val="00940455"/>
    <w:rsid w:val="00940724"/>
    <w:rsid w:val="009426A8"/>
    <w:rsid w:val="00942B03"/>
    <w:rsid w:val="0094353D"/>
    <w:rsid w:val="00943D28"/>
    <w:rsid w:val="00945838"/>
    <w:rsid w:val="009474B9"/>
    <w:rsid w:val="00952D90"/>
    <w:rsid w:val="00953299"/>
    <w:rsid w:val="00953D4E"/>
    <w:rsid w:val="009553E6"/>
    <w:rsid w:val="009570B2"/>
    <w:rsid w:val="00961CC5"/>
    <w:rsid w:val="0096217B"/>
    <w:rsid w:val="00963BEE"/>
    <w:rsid w:val="0096519E"/>
    <w:rsid w:val="009660C2"/>
    <w:rsid w:val="0096760C"/>
    <w:rsid w:val="00970DBE"/>
    <w:rsid w:val="00974012"/>
    <w:rsid w:val="009759F7"/>
    <w:rsid w:val="00976606"/>
    <w:rsid w:val="00977EE5"/>
    <w:rsid w:val="0098053B"/>
    <w:rsid w:val="00983742"/>
    <w:rsid w:val="00983B6F"/>
    <w:rsid w:val="00984D57"/>
    <w:rsid w:val="0098511E"/>
    <w:rsid w:val="009860D7"/>
    <w:rsid w:val="00986E4C"/>
    <w:rsid w:val="00990C46"/>
    <w:rsid w:val="00990D89"/>
    <w:rsid w:val="00991757"/>
    <w:rsid w:val="00991B93"/>
    <w:rsid w:val="00992F75"/>
    <w:rsid w:val="00993859"/>
    <w:rsid w:val="00993A69"/>
    <w:rsid w:val="00995702"/>
    <w:rsid w:val="00995B77"/>
    <w:rsid w:val="00996506"/>
    <w:rsid w:val="009967FD"/>
    <w:rsid w:val="00997077"/>
    <w:rsid w:val="00997F86"/>
    <w:rsid w:val="009A02C9"/>
    <w:rsid w:val="009A0D4C"/>
    <w:rsid w:val="009A5E42"/>
    <w:rsid w:val="009A76B7"/>
    <w:rsid w:val="009A7DB0"/>
    <w:rsid w:val="009B01A1"/>
    <w:rsid w:val="009B1331"/>
    <w:rsid w:val="009B2390"/>
    <w:rsid w:val="009B51FE"/>
    <w:rsid w:val="009B5A3C"/>
    <w:rsid w:val="009B7DFA"/>
    <w:rsid w:val="009C2595"/>
    <w:rsid w:val="009C275D"/>
    <w:rsid w:val="009C384C"/>
    <w:rsid w:val="009C48CA"/>
    <w:rsid w:val="009C50D8"/>
    <w:rsid w:val="009C74E7"/>
    <w:rsid w:val="009C79BD"/>
    <w:rsid w:val="009D214A"/>
    <w:rsid w:val="009D227B"/>
    <w:rsid w:val="009D2974"/>
    <w:rsid w:val="009D360D"/>
    <w:rsid w:val="009D3AF1"/>
    <w:rsid w:val="009D48E3"/>
    <w:rsid w:val="009D53D8"/>
    <w:rsid w:val="009D5EEF"/>
    <w:rsid w:val="009D71CD"/>
    <w:rsid w:val="009D7795"/>
    <w:rsid w:val="009E061B"/>
    <w:rsid w:val="009E2C10"/>
    <w:rsid w:val="009E5957"/>
    <w:rsid w:val="009E7DB8"/>
    <w:rsid w:val="009E7DE1"/>
    <w:rsid w:val="009F1FBB"/>
    <w:rsid w:val="009F2EFF"/>
    <w:rsid w:val="009F321F"/>
    <w:rsid w:val="009F4514"/>
    <w:rsid w:val="009F57F6"/>
    <w:rsid w:val="009F5CE4"/>
    <w:rsid w:val="009F72CC"/>
    <w:rsid w:val="009F79A4"/>
    <w:rsid w:val="009F7F35"/>
    <w:rsid w:val="00A004BA"/>
    <w:rsid w:val="00A0095F"/>
    <w:rsid w:val="00A00C66"/>
    <w:rsid w:val="00A01F8E"/>
    <w:rsid w:val="00A0398A"/>
    <w:rsid w:val="00A03AA2"/>
    <w:rsid w:val="00A03F7B"/>
    <w:rsid w:val="00A052C0"/>
    <w:rsid w:val="00A05734"/>
    <w:rsid w:val="00A05820"/>
    <w:rsid w:val="00A067C8"/>
    <w:rsid w:val="00A076D6"/>
    <w:rsid w:val="00A11321"/>
    <w:rsid w:val="00A11E4C"/>
    <w:rsid w:val="00A1395B"/>
    <w:rsid w:val="00A14BF3"/>
    <w:rsid w:val="00A162CA"/>
    <w:rsid w:val="00A22A6E"/>
    <w:rsid w:val="00A24C58"/>
    <w:rsid w:val="00A264A5"/>
    <w:rsid w:val="00A2664A"/>
    <w:rsid w:val="00A27DCF"/>
    <w:rsid w:val="00A31169"/>
    <w:rsid w:val="00A343C3"/>
    <w:rsid w:val="00A3468F"/>
    <w:rsid w:val="00A4211D"/>
    <w:rsid w:val="00A43F13"/>
    <w:rsid w:val="00A44403"/>
    <w:rsid w:val="00A454D5"/>
    <w:rsid w:val="00A456DA"/>
    <w:rsid w:val="00A45CA7"/>
    <w:rsid w:val="00A45F4D"/>
    <w:rsid w:val="00A46F33"/>
    <w:rsid w:val="00A4788E"/>
    <w:rsid w:val="00A50374"/>
    <w:rsid w:val="00A517E1"/>
    <w:rsid w:val="00A5212D"/>
    <w:rsid w:val="00A559F9"/>
    <w:rsid w:val="00A55A8F"/>
    <w:rsid w:val="00A563E0"/>
    <w:rsid w:val="00A56C45"/>
    <w:rsid w:val="00A56E53"/>
    <w:rsid w:val="00A57A19"/>
    <w:rsid w:val="00A60550"/>
    <w:rsid w:val="00A63025"/>
    <w:rsid w:val="00A6332D"/>
    <w:rsid w:val="00A71D9E"/>
    <w:rsid w:val="00A7402E"/>
    <w:rsid w:val="00A74AC8"/>
    <w:rsid w:val="00A754A9"/>
    <w:rsid w:val="00A80165"/>
    <w:rsid w:val="00A804A9"/>
    <w:rsid w:val="00A808C2"/>
    <w:rsid w:val="00A80A2F"/>
    <w:rsid w:val="00A81BAE"/>
    <w:rsid w:val="00A82310"/>
    <w:rsid w:val="00A83497"/>
    <w:rsid w:val="00A85E23"/>
    <w:rsid w:val="00A86B6C"/>
    <w:rsid w:val="00A86CC5"/>
    <w:rsid w:val="00A87FDD"/>
    <w:rsid w:val="00A905D4"/>
    <w:rsid w:val="00A90860"/>
    <w:rsid w:val="00A925D1"/>
    <w:rsid w:val="00A9278F"/>
    <w:rsid w:val="00A96996"/>
    <w:rsid w:val="00A9732B"/>
    <w:rsid w:val="00A97D20"/>
    <w:rsid w:val="00AA0594"/>
    <w:rsid w:val="00AA06E1"/>
    <w:rsid w:val="00AA1CF4"/>
    <w:rsid w:val="00AA1F99"/>
    <w:rsid w:val="00AA25E2"/>
    <w:rsid w:val="00AA3989"/>
    <w:rsid w:val="00AA3D2F"/>
    <w:rsid w:val="00AA4095"/>
    <w:rsid w:val="00AA45B2"/>
    <w:rsid w:val="00AA7032"/>
    <w:rsid w:val="00AB1703"/>
    <w:rsid w:val="00AB224D"/>
    <w:rsid w:val="00AB278D"/>
    <w:rsid w:val="00AB3349"/>
    <w:rsid w:val="00AB346C"/>
    <w:rsid w:val="00AB418C"/>
    <w:rsid w:val="00AC143B"/>
    <w:rsid w:val="00AC1F4D"/>
    <w:rsid w:val="00AC2DB6"/>
    <w:rsid w:val="00AC5295"/>
    <w:rsid w:val="00AC5748"/>
    <w:rsid w:val="00AC588F"/>
    <w:rsid w:val="00AC6D1E"/>
    <w:rsid w:val="00AD048F"/>
    <w:rsid w:val="00AD08B6"/>
    <w:rsid w:val="00AD1840"/>
    <w:rsid w:val="00AD1B5E"/>
    <w:rsid w:val="00AD1B7E"/>
    <w:rsid w:val="00AD217D"/>
    <w:rsid w:val="00AD338F"/>
    <w:rsid w:val="00AD3546"/>
    <w:rsid w:val="00AD3A9E"/>
    <w:rsid w:val="00AD3BE4"/>
    <w:rsid w:val="00AD4D9F"/>
    <w:rsid w:val="00AD5767"/>
    <w:rsid w:val="00AD765D"/>
    <w:rsid w:val="00AE00D9"/>
    <w:rsid w:val="00AE0522"/>
    <w:rsid w:val="00AE0723"/>
    <w:rsid w:val="00AE1567"/>
    <w:rsid w:val="00AE3F4D"/>
    <w:rsid w:val="00AE4F3F"/>
    <w:rsid w:val="00AE52C3"/>
    <w:rsid w:val="00AE59C0"/>
    <w:rsid w:val="00AE5AE1"/>
    <w:rsid w:val="00AE5B51"/>
    <w:rsid w:val="00AE6383"/>
    <w:rsid w:val="00AE76C7"/>
    <w:rsid w:val="00AF0508"/>
    <w:rsid w:val="00AF066F"/>
    <w:rsid w:val="00AF1479"/>
    <w:rsid w:val="00AF5071"/>
    <w:rsid w:val="00AF6E97"/>
    <w:rsid w:val="00B0046B"/>
    <w:rsid w:val="00B004E0"/>
    <w:rsid w:val="00B02295"/>
    <w:rsid w:val="00B02B40"/>
    <w:rsid w:val="00B0311C"/>
    <w:rsid w:val="00B03313"/>
    <w:rsid w:val="00B03B2B"/>
    <w:rsid w:val="00B04AD3"/>
    <w:rsid w:val="00B0549D"/>
    <w:rsid w:val="00B066BC"/>
    <w:rsid w:val="00B06983"/>
    <w:rsid w:val="00B1062B"/>
    <w:rsid w:val="00B10754"/>
    <w:rsid w:val="00B10826"/>
    <w:rsid w:val="00B10BC1"/>
    <w:rsid w:val="00B1160D"/>
    <w:rsid w:val="00B119A5"/>
    <w:rsid w:val="00B12648"/>
    <w:rsid w:val="00B14042"/>
    <w:rsid w:val="00B14564"/>
    <w:rsid w:val="00B14CD8"/>
    <w:rsid w:val="00B15A4B"/>
    <w:rsid w:val="00B20970"/>
    <w:rsid w:val="00B2141D"/>
    <w:rsid w:val="00B21E9A"/>
    <w:rsid w:val="00B2373F"/>
    <w:rsid w:val="00B2555E"/>
    <w:rsid w:val="00B273A3"/>
    <w:rsid w:val="00B30CF5"/>
    <w:rsid w:val="00B3335E"/>
    <w:rsid w:val="00B347C9"/>
    <w:rsid w:val="00B351E1"/>
    <w:rsid w:val="00B35216"/>
    <w:rsid w:val="00B36D1F"/>
    <w:rsid w:val="00B3782C"/>
    <w:rsid w:val="00B4165F"/>
    <w:rsid w:val="00B423F4"/>
    <w:rsid w:val="00B42FE3"/>
    <w:rsid w:val="00B45F69"/>
    <w:rsid w:val="00B46522"/>
    <w:rsid w:val="00B47CB9"/>
    <w:rsid w:val="00B47D43"/>
    <w:rsid w:val="00B51D37"/>
    <w:rsid w:val="00B53F4A"/>
    <w:rsid w:val="00B54A1F"/>
    <w:rsid w:val="00B60497"/>
    <w:rsid w:val="00B612CF"/>
    <w:rsid w:val="00B61F09"/>
    <w:rsid w:val="00B6387D"/>
    <w:rsid w:val="00B64D9E"/>
    <w:rsid w:val="00B67893"/>
    <w:rsid w:val="00B70303"/>
    <w:rsid w:val="00B70E64"/>
    <w:rsid w:val="00B71024"/>
    <w:rsid w:val="00B7106E"/>
    <w:rsid w:val="00B719CA"/>
    <w:rsid w:val="00B72353"/>
    <w:rsid w:val="00B7390E"/>
    <w:rsid w:val="00B8102D"/>
    <w:rsid w:val="00B8109F"/>
    <w:rsid w:val="00B81823"/>
    <w:rsid w:val="00B8199C"/>
    <w:rsid w:val="00B81AFC"/>
    <w:rsid w:val="00B81E86"/>
    <w:rsid w:val="00B8315F"/>
    <w:rsid w:val="00B848D7"/>
    <w:rsid w:val="00B85EA4"/>
    <w:rsid w:val="00B8671C"/>
    <w:rsid w:val="00B92947"/>
    <w:rsid w:val="00B93540"/>
    <w:rsid w:val="00B974E0"/>
    <w:rsid w:val="00BA0AD7"/>
    <w:rsid w:val="00BA33C6"/>
    <w:rsid w:val="00BA532E"/>
    <w:rsid w:val="00BA5E6F"/>
    <w:rsid w:val="00BA5F94"/>
    <w:rsid w:val="00BB0202"/>
    <w:rsid w:val="00BB0BD1"/>
    <w:rsid w:val="00BB20D0"/>
    <w:rsid w:val="00BB4994"/>
    <w:rsid w:val="00BB78BC"/>
    <w:rsid w:val="00BC0444"/>
    <w:rsid w:val="00BC2612"/>
    <w:rsid w:val="00BC3C1A"/>
    <w:rsid w:val="00BC3D4D"/>
    <w:rsid w:val="00BC4C36"/>
    <w:rsid w:val="00BC559A"/>
    <w:rsid w:val="00BD092E"/>
    <w:rsid w:val="00BD480E"/>
    <w:rsid w:val="00BD49A7"/>
    <w:rsid w:val="00BE026C"/>
    <w:rsid w:val="00BE11F7"/>
    <w:rsid w:val="00BE1D7D"/>
    <w:rsid w:val="00BE2DBA"/>
    <w:rsid w:val="00BE41B4"/>
    <w:rsid w:val="00BE674F"/>
    <w:rsid w:val="00BE7F37"/>
    <w:rsid w:val="00BF1CA3"/>
    <w:rsid w:val="00BF1DD8"/>
    <w:rsid w:val="00BF21F9"/>
    <w:rsid w:val="00BF4300"/>
    <w:rsid w:val="00BF4442"/>
    <w:rsid w:val="00BF4814"/>
    <w:rsid w:val="00BF5724"/>
    <w:rsid w:val="00BF78BB"/>
    <w:rsid w:val="00C00F08"/>
    <w:rsid w:val="00C02157"/>
    <w:rsid w:val="00C028BE"/>
    <w:rsid w:val="00C04C49"/>
    <w:rsid w:val="00C04CE7"/>
    <w:rsid w:val="00C0690C"/>
    <w:rsid w:val="00C10160"/>
    <w:rsid w:val="00C11598"/>
    <w:rsid w:val="00C1533F"/>
    <w:rsid w:val="00C20118"/>
    <w:rsid w:val="00C20EAD"/>
    <w:rsid w:val="00C21D44"/>
    <w:rsid w:val="00C222A1"/>
    <w:rsid w:val="00C2276E"/>
    <w:rsid w:val="00C24B40"/>
    <w:rsid w:val="00C305CD"/>
    <w:rsid w:val="00C31428"/>
    <w:rsid w:val="00C31D3A"/>
    <w:rsid w:val="00C3242C"/>
    <w:rsid w:val="00C32768"/>
    <w:rsid w:val="00C33917"/>
    <w:rsid w:val="00C33A96"/>
    <w:rsid w:val="00C3574C"/>
    <w:rsid w:val="00C35DFA"/>
    <w:rsid w:val="00C363DD"/>
    <w:rsid w:val="00C426E1"/>
    <w:rsid w:val="00C42A3F"/>
    <w:rsid w:val="00C44DF5"/>
    <w:rsid w:val="00C452C3"/>
    <w:rsid w:val="00C47F7B"/>
    <w:rsid w:val="00C51D29"/>
    <w:rsid w:val="00C53953"/>
    <w:rsid w:val="00C53D97"/>
    <w:rsid w:val="00C54DD0"/>
    <w:rsid w:val="00C575F6"/>
    <w:rsid w:val="00C576B2"/>
    <w:rsid w:val="00C57C85"/>
    <w:rsid w:val="00C6147D"/>
    <w:rsid w:val="00C650B2"/>
    <w:rsid w:val="00C65288"/>
    <w:rsid w:val="00C6557E"/>
    <w:rsid w:val="00C65E3C"/>
    <w:rsid w:val="00C72C3A"/>
    <w:rsid w:val="00C73B9B"/>
    <w:rsid w:val="00C742DF"/>
    <w:rsid w:val="00C758EF"/>
    <w:rsid w:val="00C75E87"/>
    <w:rsid w:val="00C76698"/>
    <w:rsid w:val="00C814C7"/>
    <w:rsid w:val="00C8253A"/>
    <w:rsid w:val="00C85AC0"/>
    <w:rsid w:val="00C86168"/>
    <w:rsid w:val="00C870CD"/>
    <w:rsid w:val="00C946E1"/>
    <w:rsid w:val="00C94AAD"/>
    <w:rsid w:val="00C953B6"/>
    <w:rsid w:val="00C95C73"/>
    <w:rsid w:val="00C95DA9"/>
    <w:rsid w:val="00C96619"/>
    <w:rsid w:val="00C97311"/>
    <w:rsid w:val="00C97792"/>
    <w:rsid w:val="00CA1842"/>
    <w:rsid w:val="00CA1856"/>
    <w:rsid w:val="00CA23B5"/>
    <w:rsid w:val="00CA455E"/>
    <w:rsid w:val="00CA615A"/>
    <w:rsid w:val="00CA6DA6"/>
    <w:rsid w:val="00CA7AD8"/>
    <w:rsid w:val="00CA7B52"/>
    <w:rsid w:val="00CB025D"/>
    <w:rsid w:val="00CB13EF"/>
    <w:rsid w:val="00CB147D"/>
    <w:rsid w:val="00CB262B"/>
    <w:rsid w:val="00CB27DC"/>
    <w:rsid w:val="00CB3900"/>
    <w:rsid w:val="00CB4243"/>
    <w:rsid w:val="00CC0705"/>
    <w:rsid w:val="00CC2DB7"/>
    <w:rsid w:val="00CC4206"/>
    <w:rsid w:val="00CC7060"/>
    <w:rsid w:val="00CD04E1"/>
    <w:rsid w:val="00CD1716"/>
    <w:rsid w:val="00CD2145"/>
    <w:rsid w:val="00CD256F"/>
    <w:rsid w:val="00CD649F"/>
    <w:rsid w:val="00CD7106"/>
    <w:rsid w:val="00CE03BA"/>
    <w:rsid w:val="00CE14DC"/>
    <w:rsid w:val="00CE1985"/>
    <w:rsid w:val="00CE2A90"/>
    <w:rsid w:val="00CE3FB6"/>
    <w:rsid w:val="00CE4243"/>
    <w:rsid w:val="00CF12E2"/>
    <w:rsid w:val="00CF2C3A"/>
    <w:rsid w:val="00CF36B9"/>
    <w:rsid w:val="00CF4361"/>
    <w:rsid w:val="00CF534D"/>
    <w:rsid w:val="00CF5364"/>
    <w:rsid w:val="00CF6884"/>
    <w:rsid w:val="00D026FD"/>
    <w:rsid w:val="00D03449"/>
    <w:rsid w:val="00D044F6"/>
    <w:rsid w:val="00D04908"/>
    <w:rsid w:val="00D05DE1"/>
    <w:rsid w:val="00D072C8"/>
    <w:rsid w:val="00D07B51"/>
    <w:rsid w:val="00D10562"/>
    <w:rsid w:val="00D112F4"/>
    <w:rsid w:val="00D1149C"/>
    <w:rsid w:val="00D11620"/>
    <w:rsid w:val="00D11FA3"/>
    <w:rsid w:val="00D128EC"/>
    <w:rsid w:val="00D139D0"/>
    <w:rsid w:val="00D13DBA"/>
    <w:rsid w:val="00D160F3"/>
    <w:rsid w:val="00D1789A"/>
    <w:rsid w:val="00D178CE"/>
    <w:rsid w:val="00D21917"/>
    <w:rsid w:val="00D2208D"/>
    <w:rsid w:val="00D24814"/>
    <w:rsid w:val="00D25111"/>
    <w:rsid w:val="00D30B24"/>
    <w:rsid w:val="00D32BFA"/>
    <w:rsid w:val="00D33113"/>
    <w:rsid w:val="00D33D76"/>
    <w:rsid w:val="00D33EE5"/>
    <w:rsid w:val="00D35404"/>
    <w:rsid w:val="00D37537"/>
    <w:rsid w:val="00D416D7"/>
    <w:rsid w:val="00D41BB9"/>
    <w:rsid w:val="00D422C5"/>
    <w:rsid w:val="00D42494"/>
    <w:rsid w:val="00D42BCE"/>
    <w:rsid w:val="00D46B87"/>
    <w:rsid w:val="00D53614"/>
    <w:rsid w:val="00D541F7"/>
    <w:rsid w:val="00D5533E"/>
    <w:rsid w:val="00D61F4E"/>
    <w:rsid w:val="00D622C7"/>
    <w:rsid w:val="00D62DEE"/>
    <w:rsid w:val="00D6687A"/>
    <w:rsid w:val="00D678B5"/>
    <w:rsid w:val="00D67D95"/>
    <w:rsid w:val="00D70844"/>
    <w:rsid w:val="00D713D8"/>
    <w:rsid w:val="00D720BD"/>
    <w:rsid w:val="00D738B8"/>
    <w:rsid w:val="00D73CD3"/>
    <w:rsid w:val="00D7527E"/>
    <w:rsid w:val="00D76EB1"/>
    <w:rsid w:val="00D77B06"/>
    <w:rsid w:val="00D81E3C"/>
    <w:rsid w:val="00D849C0"/>
    <w:rsid w:val="00D84FE9"/>
    <w:rsid w:val="00D850B0"/>
    <w:rsid w:val="00D8586E"/>
    <w:rsid w:val="00D86D51"/>
    <w:rsid w:val="00D86F39"/>
    <w:rsid w:val="00D91A0E"/>
    <w:rsid w:val="00D91C60"/>
    <w:rsid w:val="00D92ACE"/>
    <w:rsid w:val="00D92CA7"/>
    <w:rsid w:val="00D93454"/>
    <w:rsid w:val="00D93507"/>
    <w:rsid w:val="00D95471"/>
    <w:rsid w:val="00D9653A"/>
    <w:rsid w:val="00D97B14"/>
    <w:rsid w:val="00DA1349"/>
    <w:rsid w:val="00DA19D6"/>
    <w:rsid w:val="00DA19DC"/>
    <w:rsid w:val="00DA270C"/>
    <w:rsid w:val="00DA35FA"/>
    <w:rsid w:val="00DA462A"/>
    <w:rsid w:val="00DA77E3"/>
    <w:rsid w:val="00DA7C10"/>
    <w:rsid w:val="00DB08D9"/>
    <w:rsid w:val="00DB1633"/>
    <w:rsid w:val="00DB1B23"/>
    <w:rsid w:val="00DB26D8"/>
    <w:rsid w:val="00DB5D9A"/>
    <w:rsid w:val="00DB5EBC"/>
    <w:rsid w:val="00DB5FA2"/>
    <w:rsid w:val="00DB6335"/>
    <w:rsid w:val="00DB757F"/>
    <w:rsid w:val="00DC03B7"/>
    <w:rsid w:val="00DC1174"/>
    <w:rsid w:val="00DC2F36"/>
    <w:rsid w:val="00DC3413"/>
    <w:rsid w:val="00DC404F"/>
    <w:rsid w:val="00DC422D"/>
    <w:rsid w:val="00DC5A46"/>
    <w:rsid w:val="00DC73E4"/>
    <w:rsid w:val="00DC79B2"/>
    <w:rsid w:val="00DD1A7F"/>
    <w:rsid w:val="00DD1FBE"/>
    <w:rsid w:val="00DD527C"/>
    <w:rsid w:val="00DD67BE"/>
    <w:rsid w:val="00DD79B6"/>
    <w:rsid w:val="00DE0163"/>
    <w:rsid w:val="00DE0E1E"/>
    <w:rsid w:val="00DE0E4A"/>
    <w:rsid w:val="00DE35FA"/>
    <w:rsid w:val="00DE78E8"/>
    <w:rsid w:val="00DE79A2"/>
    <w:rsid w:val="00DE7A76"/>
    <w:rsid w:val="00DF0118"/>
    <w:rsid w:val="00DF240A"/>
    <w:rsid w:val="00DF4C1D"/>
    <w:rsid w:val="00DF5CE5"/>
    <w:rsid w:val="00DF6202"/>
    <w:rsid w:val="00DF6342"/>
    <w:rsid w:val="00DF6AA4"/>
    <w:rsid w:val="00E002D5"/>
    <w:rsid w:val="00E01669"/>
    <w:rsid w:val="00E01D8F"/>
    <w:rsid w:val="00E0256C"/>
    <w:rsid w:val="00E02DC9"/>
    <w:rsid w:val="00E045DF"/>
    <w:rsid w:val="00E04F93"/>
    <w:rsid w:val="00E0662F"/>
    <w:rsid w:val="00E10E0E"/>
    <w:rsid w:val="00E1338F"/>
    <w:rsid w:val="00E13F18"/>
    <w:rsid w:val="00E14E83"/>
    <w:rsid w:val="00E169B4"/>
    <w:rsid w:val="00E171E2"/>
    <w:rsid w:val="00E17D6A"/>
    <w:rsid w:val="00E20929"/>
    <w:rsid w:val="00E209C0"/>
    <w:rsid w:val="00E21237"/>
    <w:rsid w:val="00E21643"/>
    <w:rsid w:val="00E21B15"/>
    <w:rsid w:val="00E2210D"/>
    <w:rsid w:val="00E23162"/>
    <w:rsid w:val="00E2367E"/>
    <w:rsid w:val="00E23AB6"/>
    <w:rsid w:val="00E241C7"/>
    <w:rsid w:val="00E26986"/>
    <w:rsid w:val="00E26F4C"/>
    <w:rsid w:val="00E307BC"/>
    <w:rsid w:val="00E30ADA"/>
    <w:rsid w:val="00E30C70"/>
    <w:rsid w:val="00E3106B"/>
    <w:rsid w:val="00E318C1"/>
    <w:rsid w:val="00E32210"/>
    <w:rsid w:val="00E327B2"/>
    <w:rsid w:val="00E32AA4"/>
    <w:rsid w:val="00E337DD"/>
    <w:rsid w:val="00E35137"/>
    <w:rsid w:val="00E35E38"/>
    <w:rsid w:val="00E416E0"/>
    <w:rsid w:val="00E458CD"/>
    <w:rsid w:val="00E45B56"/>
    <w:rsid w:val="00E47B11"/>
    <w:rsid w:val="00E47E27"/>
    <w:rsid w:val="00E47E52"/>
    <w:rsid w:val="00E548E9"/>
    <w:rsid w:val="00E5540E"/>
    <w:rsid w:val="00E61040"/>
    <w:rsid w:val="00E6280D"/>
    <w:rsid w:val="00E62F1B"/>
    <w:rsid w:val="00E64745"/>
    <w:rsid w:val="00E65157"/>
    <w:rsid w:val="00E65521"/>
    <w:rsid w:val="00E66DE1"/>
    <w:rsid w:val="00E67FA7"/>
    <w:rsid w:val="00E71B14"/>
    <w:rsid w:val="00E72990"/>
    <w:rsid w:val="00E72E43"/>
    <w:rsid w:val="00E74E8D"/>
    <w:rsid w:val="00E74F45"/>
    <w:rsid w:val="00E75192"/>
    <w:rsid w:val="00E7670D"/>
    <w:rsid w:val="00E80D20"/>
    <w:rsid w:val="00E857DF"/>
    <w:rsid w:val="00E86E3F"/>
    <w:rsid w:val="00E86E76"/>
    <w:rsid w:val="00E92121"/>
    <w:rsid w:val="00E928EF"/>
    <w:rsid w:val="00E940F2"/>
    <w:rsid w:val="00E957AF"/>
    <w:rsid w:val="00E95CFC"/>
    <w:rsid w:val="00E97A9F"/>
    <w:rsid w:val="00EA087F"/>
    <w:rsid w:val="00EA2605"/>
    <w:rsid w:val="00EA2BF8"/>
    <w:rsid w:val="00EA31CB"/>
    <w:rsid w:val="00EA3426"/>
    <w:rsid w:val="00EA4E83"/>
    <w:rsid w:val="00EA6304"/>
    <w:rsid w:val="00EA762D"/>
    <w:rsid w:val="00EB0583"/>
    <w:rsid w:val="00EB0A4A"/>
    <w:rsid w:val="00EB0BC9"/>
    <w:rsid w:val="00EB221C"/>
    <w:rsid w:val="00EB410E"/>
    <w:rsid w:val="00EB6007"/>
    <w:rsid w:val="00EB74CA"/>
    <w:rsid w:val="00EC1A6F"/>
    <w:rsid w:val="00EC3AE7"/>
    <w:rsid w:val="00EC483B"/>
    <w:rsid w:val="00EC4931"/>
    <w:rsid w:val="00EC7F8C"/>
    <w:rsid w:val="00ED00D1"/>
    <w:rsid w:val="00ED045D"/>
    <w:rsid w:val="00ED4396"/>
    <w:rsid w:val="00ED52D0"/>
    <w:rsid w:val="00ED686D"/>
    <w:rsid w:val="00EE0BBD"/>
    <w:rsid w:val="00EE1876"/>
    <w:rsid w:val="00EE3AAB"/>
    <w:rsid w:val="00EE523C"/>
    <w:rsid w:val="00EE5425"/>
    <w:rsid w:val="00EE6367"/>
    <w:rsid w:val="00EE733D"/>
    <w:rsid w:val="00EF0501"/>
    <w:rsid w:val="00EF0DF6"/>
    <w:rsid w:val="00EF0E37"/>
    <w:rsid w:val="00EF1105"/>
    <w:rsid w:val="00EF181A"/>
    <w:rsid w:val="00EF1F79"/>
    <w:rsid w:val="00EF2D9B"/>
    <w:rsid w:val="00EF2E74"/>
    <w:rsid w:val="00EF3B1A"/>
    <w:rsid w:val="00EF4038"/>
    <w:rsid w:val="00EF6EE3"/>
    <w:rsid w:val="00EF779B"/>
    <w:rsid w:val="00F004D3"/>
    <w:rsid w:val="00F02CF8"/>
    <w:rsid w:val="00F02E45"/>
    <w:rsid w:val="00F039F8"/>
    <w:rsid w:val="00F03F76"/>
    <w:rsid w:val="00F05254"/>
    <w:rsid w:val="00F059D7"/>
    <w:rsid w:val="00F10378"/>
    <w:rsid w:val="00F105E7"/>
    <w:rsid w:val="00F12B79"/>
    <w:rsid w:val="00F142EB"/>
    <w:rsid w:val="00F147F2"/>
    <w:rsid w:val="00F15F6C"/>
    <w:rsid w:val="00F20451"/>
    <w:rsid w:val="00F23521"/>
    <w:rsid w:val="00F2484D"/>
    <w:rsid w:val="00F2798D"/>
    <w:rsid w:val="00F3064C"/>
    <w:rsid w:val="00F32632"/>
    <w:rsid w:val="00F3263C"/>
    <w:rsid w:val="00F358FB"/>
    <w:rsid w:val="00F36003"/>
    <w:rsid w:val="00F367E4"/>
    <w:rsid w:val="00F40635"/>
    <w:rsid w:val="00F44CBC"/>
    <w:rsid w:val="00F45426"/>
    <w:rsid w:val="00F46593"/>
    <w:rsid w:val="00F520FE"/>
    <w:rsid w:val="00F55217"/>
    <w:rsid w:val="00F572EE"/>
    <w:rsid w:val="00F60D5C"/>
    <w:rsid w:val="00F64425"/>
    <w:rsid w:val="00F6732F"/>
    <w:rsid w:val="00F70987"/>
    <w:rsid w:val="00F70FD7"/>
    <w:rsid w:val="00F71928"/>
    <w:rsid w:val="00F73DD0"/>
    <w:rsid w:val="00F748DC"/>
    <w:rsid w:val="00F80E75"/>
    <w:rsid w:val="00F825E4"/>
    <w:rsid w:val="00F84D4C"/>
    <w:rsid w:val="00F862BA"/>
    <w:rsid w:val="00F87086"/>
    <w:rsid w:val="00F87600"/>
    <w:rsid w:val="00F92857"/>
    <w:rsid w:val="00F93D18"/>
    <w:rsid w:val="00F9421E"/>
    <w:rsid w:val="00FA2908"/>
    <w:rsid w:val="00FA4AD5"/>
    <w:rsid w:val="00FA6305"/>
    <w:rsid w:val="00FA7122"/>
    <w:rsid w:val="00FB09A5"/>
    <w:rsid w:val="00FB0A46"/>
    <w:rsid w:val="00FB0DF3"/>
    <w:rsid w:val="00FB10EB"/>
    <w:rsid w:val="00FB2C22"/>
    <w:rsid w:val="00FB3322"/>
    <w:rsid w:val="00FB44DA"/>
    <w:rsid w:val="00FB59DB"/>
    <w:rsid w:val="00FC2016"/>
    <w:rsid w:val="00FC6778"/>
    <w:rsid w:val="00FC77E4"/>
    <w:rsid w:val="00FC7B93"/>
    <w:rsid w:val="00FD07F9"/>
    <w:rsid w:val="00FD41EF"/>
    <w:rsid w:val="00FD6634"/>
    <w:rsid w:val="00FD6973"/>
    <w:rsid w:val="00FD6DF9"/>
    <w:rsid w:val="00FE0AA1"/>
    <w:rsid w:val="00FE1590"/>
    <w:rsid w:val="00FE2B16"/>
    <w:rsid w:val="00FE3A26"/>
    <w:rsid w:val="00FE4674"/>
    <w:rsid w:val="00FE46D0"/>
    <w:rsid w:val="00FE5688"/>
    <w:rsid w:val="00FF0F14"/>
    <w:rsid w:val="00FF1EA6"/>
    <w:rsid w:val="00FF29E1"/>
    <w:rsid w:val="00FF4E20"/>
    <w:rsid w:val="00FF6870"/>
    <w:rsid w:val="00FF6C38"/>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0800A2E"/>
  <w15:docId w15:val="{29590E48-C2AC-4073-BC14-F5B65F5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link w:val="ListParagraphChar"/>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styleId="ListBullet">
    <w:name w:val="List Bullet"/>
    <w:basedOn w:val="Normal"/>
    <w:rsid w:val="006F6291"/>
    <w:pPr>
      <w:numPr>
        <w:numId w:val="14"/>
      </w:numPr>
      <w:overflowPunct w:val="0"/>
      <w:autoSpaceDE w:val="0"/>
      <w:autoSpaceDN w:val="0"/>
      <w:adjustRightInd w:val="0"/>
      <w:textAlignment w:val="baseline"/>
    </w:pPr>
    <w:rPr>
      <w:kern w:val="24"/>
      <w:sz w:val="22"/>
      <w:szCs w:val="22"/>
    </w:rPr>
  </w:style>
  <w:style w:type="character" w:customStyle="1" w:styleId="ListParagraphChar">
    <w:name w:val="List Paragraph Char"/>
    <w:basedOn w:val="DefaultParagraphFont"/>
    <w:link w:val="ListParagraph"/>
    <w:rsid w:val="009B2390"/>
    <w:rPr>
      <w:sz w:val="24"/>
      <w:szCs w:val="24"/>
    </w:rPr>
  </w:style>
  <w:style w:type="character" w:styleId="Emphasis">
    <w:name w:val="Emphasis"/>
    <w:basedOn w:val="DefaultParagraphFont"/>
    <w:qFormat/>
    <w:rsid w:val="00D2208D"/>
    <w:rPr>
      <w:i/>
      <w:iCs/>
    </w:rPr>
  </w:style>
  <w:style w:type="paragraph" w:customStyle="1" w:styleId="Default">
    <w:name w:val="Default"/>
    <w:rsid w:val="0000539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262838018">
      <w:bodyDiv w:val="1"/>
      <w:marLeft w:val="0"/>
      <w:marRight w:val="0"/>
      <w:marTop w:val="0"/>
      <w:marBottom w:val="0"/>
      <w:divBdr>
        <w:top w:val="none" w:sz="0" w:space="0" w:color="auto"/>
        <w:left w:val="none" w:sz="0" w:space="0" w:color="auto"/>
        <w:bottom w:val="none" w:sz="0" w:space="0" w:color="auto"/>
        <w:right w:val="none" w:sz="0" w:space="0" w:color="auto"/>
      </w:divBdr>
      <w:divsChild>
        <w:div w:id="623971713">
          <w:marLeft w:val="274"/>
          <w:marRight w:val="0"/>
          <w:marTop w:val="120"/>
          <w:marBottom w:val="0"/>
          <w:divBdr>
            <w:top w:val="none" w:sz="0" w:space="0" w:color="auto"/>
            <w:left w:val="none" w:sz="0" w:space="0" w:color="auto"/>
            <w:bottom w:val="none" w:sz="0" w:space="0" w:color="auto"/>
            <w:right w:val="none" w:sz="0" w:space="0" w:color="auto"/>
          </w:divBdr>
        </w:div>
        <w:div w:id="403571211">
          <w:marLeft w:val="274"/>
          <w:marRight w:val="0"/>
          <w:marTop w:val="120"/>
          <w:marBottom w:val="0"/>
          <w:divBdr>
            <w:top w:val="none" w:sz="0" w:space="0" w:color="auto"/>
            <w:left w:val="none" w:sz="0" w:space="0" w:color="auto"/>
            <w:bottom w:val="none" w:sz="0" w:space="0" w:color="auto"/>
            <w:right w:val="none" w:sz="0" w:space="0" w:color="auto"/>
          </w:divBdr>
        </w:div>
        <w:div w:id="48842246">
          <w:marLeft w:val="274"/>
          <w:marRight w:val="0"/>
          <w:marTop w:val="120"/>
          <w:marBottom w:val="0"/>
          <w:divBdr>
            <w:top w:val="none" w:sz="0" w:space="0" w:color="auto"/>
            <w:left w:val="none" w:sz="0" w:space="0" w:color="auto"/>
            <w:bottom w:val="none" w:sz="0" w:space="0" w:color="auto"/>
            <w:right w:val="none" w:sz="0" w:space="0" w:color="auto"/>
          </w:divBdr>
        </w:div>
        <w:div w:id="1056854362">
          <w:marLeft w:val="274"/>
          <w:marRight w:val="0"/>
          <w:marTop w:val="120"/>
          <w:marBottom w:val="0"/>
          <w:divBdr>
            <w:top w:val="none" w:sz="0" w:space="0" w:color="auto"/>
            <w:left w:val="none" w:sz="0" w:space="0" w:color="auto"/>
            <w:bottom w:val="none" w:sz="0" w:space="0" w:color="auto"/>
            <w:right w:val="none" w:sz="0" w:space="0" w:color="auto"/>
          </w:divBdr>
        </w:div>
        <w:div w:id="742215744">
          <w:marLeft w:val="274"/>
          <w:marRight w:val="0"/>
          <w:marTop w:val="120"/>
          <w:marBottom w:val="0"/>
          <w:divBdr>
            <w:top w:val="none" w:sz="0" w:space="0" w:color="auto"/>
            <w:left w:val="none" w:sz="0" w:space="0" w:color="auto"/>
            <w:bottom w:val="none" w:sz="0" w:space="0" w:color="auto"/>
            <w:right w:val="none" w:sz="0" w:space="0" w:color="auto"/>
          </w:divBdr>
        </w:div>
      </w:divsChild>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756439302">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8C05-9C63-4995-8347-F7990AA4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3956</Words>
  <Characters>23645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27546</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Zirger, Jeffrey (CDC/OD/OADS)</cp:lastModifiedBy>
  <cp:revision>2</cp:revision>
  <cp:lastPrinted>2015-11-24T14:23:00Z</cp:lastPrinted>
  <dcterms:created xsi:type="dcterms:W3CDTF">2016-07-12T13:02:00Z</dcterms:created>
  <dcterms:modified xsi:type="dcterms:W3CDTF">2016-07-12T13:02:00Z</dcterms:modified>
</cp:coreProperties>
</file>