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91FE5" w14:textId="77777777" w:rsidR="00CD51FE" w:rsidRPr="005147A4" w:rsidRDefault="00CD51FE" w:rsidP="00CD51FE">
      <w:pPr>
        <w:pStyle w:val="Heading2"/>
        <w:jc w:val="center"/>
        <w:rPr>
          <w:rFonts w:ascii="Arial" w:hAnsi="Arial" w:cs="Arial"/>
          <w:sz w:val="20"/>
          <w:szCs w:val="20"/>
        </w:rPr>
      </w:pPr>
      <w:bookmarkStart w:id="0" w:name="_Toc397441107"/>
      <w:r w:rsidRPr="005147A4">
        <w:rPr>
          <w:rFonts w:ascii="Arial" w:hAnsi="Arial" w:cs="Arial"/>
          <w:color w:val="auto"/>
        </w:rPr>
        <w:t>Template for 60</w:t>
      </w:r>
      <w:r>
        <w:rPr>
          <w:rFonts w:ascii="Arial" w:hAnsi="Arial" w:cs="Arial"/>
          <w:color w:val="auto"/>
        </w:rPr>
        <w:t>-D</w:t>
      </w:r>
      <w:r w:rsidRPr="005147A4">
        <w:rPr>
          <w:rFonts w:ascii="Arial" w:hAnsi="Arial" w:cs="Arial"/>
          <w:color w:val="auto"/>
        </w:rPr>
        <w:t>ay FRN</w:t>
      </w:r>
      <w:bookmarkEnd w:id="0"/>
    </w:p>
    <w:p w14:paraId="79D91FE6" w14:textId="77777777" w:rsidR="00CD51FE" w:rsidRDefault="00CD51FE" w:rsidP="00CD51FE">
      <w:pPr>
        <w:widowControl/>
        <w:tabs>
          <w:tab w:val="left" w:pos="-1440"/>
          <w:tab w:val="left" w:pos="-720"/>
        </w:tabs>
        <w:rPr>
          <w:rFonts w:ascii="Arial" w:hAnsi="Arial" w:cs="Arial"/>
          <w:sz w:val="20"/>
          <w:szCs w:val="20"/>
        </w:rPr>
      </w:pPr>
    </w:p>
    <w:p w14:paraId="79D91FE7" w14:textId="77777777" w:rsidR="00CD51FE" w:rsidRPr="00F56B61" w:rsidRDefault="00CD51FE" w:rsidP="00CD51FE">
      <w:pPr>
        <w:widowControl/>
        <w:tabs>
          <w:tab w:val="left" w:pos="-1440"/>
          <w:tab w:val="left" w:pos="-720"/>
        </w:tabs>
        <w:rPr>
          <w:rFonts w:ascii="Arial" w:hAnsi="Arial" w:cs="Arial"/>
          <w:sz w:val="20"/>
          <w:szCs w:val="20"/>
        </w:rPr>
      </w:pPr>
    </w:p>
    <w:p w14:paraId="79D91FE8" w14:textId="77777777" w:rsidR="00CD51FE" w:rsidRPr="00942E51" w:rsidRDefault="00CD51FE" w:rsidP="00CD51FE">
      <w:pPr>
        <w:spacing w:line="480" w:lineRule="auto"/>
        <w:rPr>
          <w:rFonts w:cs="Courier New"/>
        </w:rPr>
      </w:pPr>
      <w:r>
        <w:rPr>
          <w:rFonts w:cs="Courier New"/>
          <w:b/>
        </w:rPr>
        <w:t>BILLING CODE: 4163-18-P</w:t>
      </w:r>
      <w:r>
        <w:rPr>
          <w:rFonts w:cs="Courier New"/>
        </w:rPr>
        <w:t xml:space="preserve"> </w:t>
      </w:r>
    </w:p>
    <w:p w14:paraId="79D91FE9" w14:textId="77777777" w:rsidR="00CD51FE" w:rsidRDefault="00CD51FE" w:rsidP="00CD51FE">
      <w:pPr>
        <w:spacing w:line="480" w:lineRule="auto"/>
        <w:rPr>
          <w:rFonts w:cs="Courier New"/>
          <w:b/>
        </w:rPr>
      </w:pPr>
    </w:p>
    <w:p w14:paraId="79D91FEA" w14:textId="77777777" w:rsidR="00CD51FE" w:rsidRDefault="00CD51FE" w:rsidP="00CD51FE">
      <w:pPr>
        <w:spacing w:line="480" w:lineRule="auto"/>
        <w:rPr>
          <w:rFonts w:cs="Courier New"/>
          <w:b/>
        </w:rPr>
      </w:pPr>
      <w:r>
        <w:rPr>
          <w:rFonts w:cs="Courier New"/>
          <w:b/>
        </w:rPr>
        <w:t>DEPARTMENT OF HEALTH AND HUMAN SERVICES</w:t>
      </w:r>
    </w:p>
    <w:p w14:paraId="79D91FEB" w14:textId="77777777" w:rsidR="00CD51FE" w:rsidRDefault="00CD51FE" w:rsidP="00CD51FE">
      <w:pPr>
        <w:spacing w:line="480" w:lineRule="auto"/>
        <w:rPr>
          <w:rFonts w:cs="Courier New"/>
          <w:b/>
        </w:rPr>
      </w:pPr>
      <w:r>
        <w:rPr>
          <w:rFonts w:cs="Courier New"/>
          <w:b/>
        </w:rPr>
        <w:t>Centers for Disease Control and Prevention</w:t>
      </w:r>
    </w:p>
    <w:p w14:paraId="79D91FEC" w14:textId="77777777" w:rsidR="00CD51FE" w:rsidRPr="00351DE6" w:rsidRDefault="00CD51FE" w:rsidP="00CD51FE">
      <w:pPr>
        <w:spacing w:line="480" w:lineRule="auto"/>
        <w:rPr>
          <w:rFonts w:cs="Courier New"/>
          <w:b/>
        </w:rPr>
      </w:pPr>
      <w:r>
        <w:rPr>
          <w:rFonts w:cs="Courier New"/>
          <w:b/>
        </w:rPr>
        <w:t>[60Day-</w:t>
      </w:r>
      <w:r w:rsidR="00964F42">
        <w:rPr>
          <w:rFonts w:cs="Courier New"/>
          <w:b/>
          <w:highlight w:val="yellow"/>
        </w:rPr>
        <w:t>16</w:t>
      </w:r>
      <w:r w:rsidRPr="00CD51FE">
        <w:rPr>
          <w:rFonts w:cs="Courier New"/>
          <w:b/>
          <w:highlight w:val="yellow"/>
        </w:rPr>
        <w:t>-xxxx</w:t>
      </w:r>
      <w:r>
        <w:rPr>
          <w:rFonts w:cs="Courier New"/>
          <w:b/>
        </w:rPr>
        <w:t>]</w:t>
      </w:r>
    </w:p>
    <w:p w14:paraId="79D91FED" w14:textId="77777777" w:rsidR="00CD51FE" w:rsidRDefault="00CD51FE" w:rsidP="00CD51FE">
      <w:pPr>
        <w:spacing w:line="480" w:lineRule="auto"/>
        <w:rPr>
          <w:rFonts w:cs="Courier New"/>
          <w:b/>
        </w:rPr>
      </w:pPr>
      <w:r>
        <w:rPr>
          <w:rFonts w:cs="Courier New"/>
          <w:b/>
        </w:rPr>
        <w:t>[Docket No. CDC-</w:t>
      </w:r>
      <w:r w:rsidRPr="00CD51FE">
        <w:rPr>
          <w:rFonts w:cs="Courier New"/>
          <w:b/>
          <w:highlight w:val="yellow"/>
        </w:rPr>
        <w:t>201x-xxxx</w:t>
      </w:r>
      <w:r>
        <w:rPr>
          <w:rFonts w:cs="Courier New"/>
          <w:b/>
        </w:rPr>
        <w:t>]</w:t>
      </w:r>
    </w:p>
    <w:p w14:paraId="79D91FEE" w14:textId="77777777" w:rsidR="00CD51FE" w:rsidRDefault="00CD51FE" w:rsidP="00CD51FE">
      <w:pPr>
        <w:spacing w:line="480" w:lineRule="auto"/>
        <w:rPr>
          <w:rFonts w:cs="Courier New"/>
          <w:b/>
        </w:rPr>
      </w:pPr>
    </w:p>
    <w:p w14:paraId="79D91FEF" w14:textId="77777777" w:rsidR="00CD51FE" w:rsidRDefault="00CD51FE" w:rsidP="00CD51FE">
      <w:pPr>
        <w:spacing w:line="480" w:lineRule="auto"/>
        <w:rPr>
          <w:rFonts w:cs="Courier New"/>
          <w:b/>
        </w:rPr>
      </w:pPr>
      <w:r>
        <w:rPr>
          <w:rFonts w:cs="Courier New"/>
          <w:b/>
        </w:rPr>
        <w:t>Proposed Data Collection Submitted for Public Comment and Recommendations</w:t>
      </w:r>
    </w:p>
    <w:p w14:paraId="79D91FF0" w14:textId="77777777" w:rsidR="00CD51FE" w:rsidRDefault="00CD51FE" w:rsidP="00CD51FE">
      <w:pPr>
        <w:spacing w:line="480" w:lineRule="auto"/>
        <w:rPr>
          <w:rFonts w:cs="Courier New"/>
          <w:b/>
        </w:rPr>
      </w:pPr>
    </w:p>
    <w:p w14:paraId="79D91FF1" w14:textId="77777777" w:rsidR="00CD51FE" w:rsidRDefault="00CD51FE" w:rsidP="00CD51FE">
      <w:pPr>
        <w:spacing w:line="480" w:lineRule="auto"/>
        <w:rPr>
          <w:rFonts w:cs="Courier New"/>
        </w:rPr>
      </w:pPr>
      <w:r>
        <w:rPr>
          <w:rFonts w:cs="Courier New"/>
          <w:b/>
        </w:rPr>
        <w:t>AGENCY:</w:t>
      </w:r>
      <w:r>
        <w:rPr>
          <w:rFonts w:cs="Courier New"/>
        </w:rPr>
        <w:t xml:space="preserve"> Centers for Disease Control and Prevention (CDC), Department of Health and Human Services (HHS)</w:t>
      </w:r>
    </w:p>
    <w:p w14:paraId="79D91FF2" w14:textId="77777777" w:rsidR="00CD51FE" w:rsidRDefault="00CD51FE" w:rsidP="00CD51FE">
      <w:pPr>
        <w:spacing w:line="480" w:lineRule="auto"/>
        <w:rPr>
          <w:rFonts w:cs="Courier New"/>
        </w:rPr>
      </w:pPr>
    </w:p>
    <w:p w14:paraId="79D91FF3" w14:textId="77777777" w:rsidR="00CD51FE" w:rsidRDefault="00CD51FE" w:rsidP="00CD51FE">
      <w:pPr>
        <w:spacing w:line="480" w:lineRule="auto"/>
        <w:rPr>
          <w:rFonts w:cs="Courier New"/>
        </w:rPr>
      </w:pPr>
      <w:r>
        <w:rPr>
          <w:rFonts w:cs="Courier New"/>
          <w:b/>
        </w:rPr>
        <w:t>ACTION:</w:t>
      </w:r>
      <w:r>
        <w:rPr>
          <w:rFonts w:cs="Courier New"/>
        </w:rPr>
        <w:t xml:space="preserve"> Notice with comment period</w:t>
      </w:r>
    </w:p>
    <w:p w14:paraId="79D91FF4" w14:textId="77777777" w:rsidR="00CD51FE" w:rsidRDefault="00CD51FE" w:rsidP="00CD51FE">
      <w:pPr>
        <w:spacing w:line="480" w:lineRule="auto"/>
        <w:rPr>
          <w:rFonts w:cs="Courier New"/>
        </w:rPr>
      </w:pPr>
    </w:p>
    <w:p w14:paraId="79D91FF5" w14:textId="77777777" w:rsidR="00CD51FE" w:rsidRDefault="00CD51FE" w:rsidP="00CD51FE">
      <w:pPr>
        <w:spacing w:line="480" w:lineRule="auto"/>
        <w:rPr>
          <w:rFonts w:cs="Courier New"/>
        </w:rPr>
      </w:pPr>
      <w:r>
        <w:rPr>
          <w:rFonts w:cs="Courier New"/>
          <w:b/>
        </w:rPr>
        <w:t>SUMMARY:</w:t>
      </w:r>
      <w:r>
        <w:rPr>
          <w:rFonts w:cs="Courier New"/>
        </w:rPr>
        <w:t xml:space="preserve"> </w:t>
      </w:r>
      <w:r w:rsidRPr="008D1C7C">
        <w:rPr>
          <w:rFonts w:cs="Courier New"/>
        </w:rPr>
        <w:t xml:space="preserve">The Centers for Disease Control and Prevention (CDC), as </w:t>
      </w:r>
      <w:r w:rsidRPr="00D70001">
        <w:rPr>
          <w:rFonts w:cs="Courier New"/>
        </w:rPr>
        <w:t>part of its continuing efforts to reduce public burden and maximize the utility of government information,</w:t>
      </w:r>
      <w:r w:rsidRPr="008D1C7C">
        <w:rPr>
          <w:rFonts w:cs="Courier New"/>
        </w:rPr>
        <w:t xml:space="preserve"> invites the general public and other Federal agencies to take this opportu</w:t>
      </w:r>
      <w:r>
        <w:rPr>
          <w:rFonts w:cs="Courier New"/>
        </w:rPr>
        <w:t>nity to comment on proposed and/</w:t>
      </w:r>
      <w:r w:rsidRPr="008D1C7C">
        <w:rPr>
          <w:rFonts w:cs="Courier New"/>
        </w:rPr>
        <w:t>or continuing information collections, as required by the Paperwork Reduction Act of 1995.</w:t>
      </w:r>
      <w:r>
        <w:rPr>
          <w:rFonts w:cs="Courier New"/>
        </w:rPr>
        <w:t xml:space="preserve">  This notice invites comment on</w:t>
      </w:r>
      <w:r w:rsidR="00964F42">
        <w:rPr>
          <w:rFonts w:cs="Courier New"/>
        </w:rPr>
        <w:t xml:space="preserve"> </w:t>
      </w:r>
      <w:r w:rsidR="00964F42" w:rsidRPr="00964F42">
        <w:rPr>
          <w:rFonts w:cs="Courier New"/>
        </w:rPr>
        <w:t xml:space="preserve">Undetermined cause of cardiac </w:t>
      </w:r>
      <w:r w:rsidR="00964F42" w:rsidRPr="00964F42">
        <w:rPr>
          <w:rFonts w:cs="Courier New"/>
        </w:rPr>
        <w:lastRenderedPageBreak/>
        <w:t xml:space="preserve">arrest during hemodialysis — Connecticut 2015-2016 </w:t>
      </w:r>
      <w:r w:rsidR="00964F42">
        <w:rPr>
          <w:rFonts w:cs="Courier New"/>
        </w:rPr>
        <w:t>to</w:t>
      </w:r>
      <w:r w:rsidR="00964F42">
        <w:t xml:space="preserve"> perform expanded case-finding in order to </w:t>
      </w:r>
      <w:r w:rsidR="00964F42" w:rsidRPr="005833E2">
        <w:t>determine the baseline frequency of cardiac arrest during dialysis</w:t>
      </w:r>
      <w:r w:rsidR="004F0E55">
        <w:t xml:space="preserve"> following a cluster of occurrences</w:t>
      </w:r>
      <w:r>
        <w:rPr>
          <w:rFonts w:cs="Courier New"/>
        </w:rPr>
        <w:t>.</w:t>
      </w:r>
    </w:p>
    <w:p w14:paraId="79D91FF6" w14:textId="77777777" w:rsidR="00CD51FE" w:rsidRDefault="00CD51FE" w:rsidP="00CD51FE">
      <w:pPr>
        <w:spacing w:line="480" w:lineRule="auto"/>
        <w:rPr>
          <w:rFonts w:cs="Courier New"/>
        </w:rPr>
      </w:pPr>
    </w:p>
    <w:p w14:paraId="79D91FF7" w14:textId="77777777" w:rsidR="00CD51FE" w:rsidRDefault="00CD51FE" w:rsidP="00CD51FE">
      <w:pPr>
        <w:spacing w:line="480" w:lineRule="auto"/>
        <w:rPr>
          <w:rFonts w:cs="Courier New"/>
        </w:rPr>
      </w:pPr>
      <w:r>
        <w:rPr>
          <w:rFonts w:cs="Courier New"/>
          <w:b/>
        </w:rPr>
        <w:t>DATES:</w:t>
      </w:r>
      <w:r>
        <w:rPr>
          <w:rFonts w:cs="Courier New"/>
        </w:rPr>
        <w:t xml:space="preserve"> Written comments must be received on or before </w:t>
      </w:r>
      <w:r w:rsidRPr="00CD51FE">
        <w:rPr>
          <w:rFonts w:cs="Courier New"/>
          <w:highlight w:val="yellow"/>
        </w:rPr>
        <w:t>[INSERT DATE 60 DAYS AFTER PUBLICATION DATE IN THE FEDERAL REGISTER]</w:t>
      </w:r>
      <w:r>
        <w:rPr>
          <w:rFonts w:cs="Courier New"/>
        </w:rPr>
        <w:t xml:space="preserve">.  </w:t>
      </w:r>
    </w:p>
    <w:p w14:paraId="79D91FF8" w14:textId="77777777" w:rsidR="00CD51FE" w:rsidRDefault="00CD51FE" w:rsidP="00CD51FE">
      <w:pPr>
        <w:spacing w:line="480" w:lineRule="auto"/>
        <w:rPr>
          <w:rFonts w:cs="Courier New"/>
        </w:rPr>
      </w:pPr>
    </w:p>
    <w:p w14:paraId="79D91FF9" w14:textId="77777777" w:rsidR="00CD51FE" w:rsidRDefault="00CD51FE" w:rsidP="00CD51FE">
      <w:pPr>
        <w:spacing w:line="480" w:lineRule="auto"/>
        <w:rPr>
          <w:rFonts w:cs="Courier New"/>
        </w:rPr>
      </w:pPr>
      <w:r>
        <w:rPr>
          <w:rFonts w:cs="Courier New"/>
          <w:b/>
        </w:rPr>
        <w:t>ADDRESSES:</w:t>
      </w:r>
      <w:r>
        <w:rPr>
          <w:rFonts w:cs="Courier New"/>
        </w:rPr>
        <w:t xml:space="preserve">  You may submit comments, identified by D</w:t>
      </w:r>
      <w:r w:rsidRPr="00CD47E8">
        <w:rPr>
          <w:rFonts w:cs="Courier New"/>
        </w:rPr>
        <w:t xml:space="preserve">ocket </w:t>
      </w:r>
      <w:r>
        <w:rPr>
          <w:rFonts w:cs="Courier New"/>
        </w:rPr>
        <w:t>No. CDC-</w:t>
      </w:r>
      <w:r w:rsidRPr="00CD51FE">
        <w:rPr>
          <w:rFonts w:cs="Courier New"/>
          <w:highlight w:val="yellow"/>
        </w:rPr>
        <w:t>201x-xxxx</w:t>
      </w:r>
      <w:r>
        <w:rPr>
          <w:rFonts w:cs="Courier New"/>
        </w:rPr>
        <w:t xml:space="preserve"> by any of the following methods:</w:t>
      </w:r>
    </w:p>
    <w:p w14:paraId="79D91FFA" w14:textId="77777777" w:rsidR="00CD51FE" w:rsidRDefault="00CD51FE" w:rsidP="00CD51FE">
      <w:pPr>
        <w:widowControl/>
        <w:numPr>
          <w:ilvl w:val="0"/>
          <w:numId w:val="1"/>
        </w:numPr>
        <w:autoSpaceDE/>
        <w:autoSpaceDN/>
        <w:adjustRightInd/>
        <w:spacing w:line="480" w:lineRule="auto"/>
        <w:rPr>
          <w:rFonts w:cs="Courier New"/>
        </w:rPr>
      </w:pPr>
      <w:r>
        <w:rPr>
          <w:rFonts w:cs="Courier New"/>
        </w:rPr>
        <w:t>Federal eRulemaking Portal:</w:t>
      </w:r>
      <w:r w:rsidRPr="000C469E">
        <w:t xml:space="preserve"> </w:t>
      </w:r>
      <w:hyperlink r:id="rId11" w:history="1">
        <w:r>
          <w:rPr>
            <w:rStyle w:val="Hyperlink"/>
            <w:rFonts w:cs="Courier New"/>
          </w:rPr>
          <w:t>Regulation.gov</w:t>
        </w:r>
      </w:hyperlink>
      <w:r>
        <w:rPr>
          <w:rFonts w:cs="Courier New"/>
        </w:rPr>
        <w:t>.  Follow the instructions for submitting comments.</w:t>
      </w:r>
    </w:p>
    <w:p w14:paraId="79D91FFB" w14:textId="77777777" w:rsidR="00CD51FE" w:rsidRDefault="00CD51FE" w:rsidP="00CD51FE">
      <w:pPr>
        <w:widowControl/>
        <w:numPr>
          <w:ilvl w:val="0"/>
          <w:numId w:val="1"/>
        </w:numPr>
        <w:autoSpaceDE/>
        <w:autoSpaceDN/>
        <w:adjustRightInd/>
        <w:spacing w:line="480" w:lineRule="auto"/>
        <w:rPr>
          <w:rFonts w:cs="Courier New"/>
        </w:rPr>
      </w:pPr>
      <w:r w:rsidRPr="002954C5">
        <w:rPr>
          <w:rFonts w:cs="Courier New"/>
        </w:rPr>
        <w:t xml:space="preserve">Mail: </w:t>
      </w:r>
      <w:r>
        <w:rPr>
          <w:rFonts w:cs="Courier New"/>
        </w:rPr>
        <w:t>Leroy A. Richardson, Information Collection Review Office, Centers for Disease Control and Prevention, 1600 Clifton Road, N.E., MS-D74, Atlanta, Georgia 30329.</w:t>
      </w:r>
    </w:p>
    <w:p w14:paraId="79D91FFC" w14:textId="77777777" w:rsidR="00CD51FE" w:rsidRDefault="00CD51FE" w:rsidP="00CD51FE">
      <w:pPr>
        <w:spacing w:line="480" w:lineRule="auto"/>
        <w:rPr>
          <w:rFonts w:cs="Courier New"/>
        </w:rPr>
      </w:pPr>
      <w:r>
        <w:rPr>
          <w:rFonts w:cs="Courier New"/>
          <w:i/>
        </w:rPr>
        <w:t xml:space="preserve">Instructions: </w:t>
      </w:r>
      <w:r>
        <w:rPr>
          <w:rFonts w:cs="Courier New"/>
        </w:rPr>
        <w:t xml:space="preserve">All submissions received must include the agency name and Docket Number.  All relevant comments received will be posted without change to </w:t>
      </w:r>
      <w:hyperlink r:id="rId12" w:history="1">
        <w:r>
          <w:rPr>
            <w:rStyle w:val="Hyperlink"/>
            <w:rFonts w:cs="Courier New"/>
          </w:rPr>
          <w:t>Regulations.gov</w:t>
        </w:r>
      </w:hyperlink>
      <w:r>
        <w:rPr>
          <w:rFonts w:cs="Courier New"/>
        </w:rPr>
        <w:t xml:space="preserve">, including any personal information provided.  For access to the docket to read background documents or comments received, go to </w:t>
      </w:r>
      <w:hyperlink r:id="rId13" w:history="1">
        <w:r>
          <w:rPr>
            <w:rStyle w:val="Hyperlink"/>
            <w:rFonts w:cs="Courier New"/>
          </w:rPr>
          <w:t>Regulations.gov</w:t>
        </w:r>
      </w:hyperlink>
      <w:r>
        <w:rPr>
          <w:rFonts w:cs="Courier New"/>
        </w:rPr>
        <w:t>.</w:t>
      </w:r>
    </w:p>
    <w:p w14:paraId="79D91FFD" w14:textId="77777777" w:rsidR="00CD51FE" w:rsidRDefault="00CD51FE" w:rsidP="00CD51FE">
      <w:pPr>
        <w:spacing w:line="480" w:lineRule="auto"/>
        <w:rPr>
          <w:rFonts w:cs="Courier New"/>
        </w:rPr>
      </w:pPr>
    </w:p>
    <w:p w14:paraId="79D91FFE" w14:textId="77777777" w:rsidR="00CD51FE" w:rsidRDefault="00CD51FE" w:rsidP="00CD51FE">
      <w:pPr>
        <w:spacing w:line="480" w:lineRule="auto"/>
        <w:rPr>
          <w:rFonts w:cs="Courier New"/>
        </w:rPr>
      </w:pPr>
      <w:r>
        <w:rPr>
          <w:rFonts w:cs="Courier New"/>
          <w:u w:val="single"/>
        </w:rPr>
        <w:t>Please note: All public comment should be submitted through the Federal eRulemaking portal (</w:t>
      </w:r>
      <w:hyperlink r:id="rId14" w:history="1">
        <w:r>
          <w:rPr>
            <w:rStyle w:val="Hyperlink"/>
            <w:rFonts w:cs="Courier New"/>
          </w:rPr>
          <w:t>Regulations.gov</w:t>
        </w:r>
      </w:hyperlink>
      <w:r>
        <w:rPr>
          <w:rFonts w:cs="Courier New"/>
          <w:u w:val="single"/>
        </w:rPr>
        <w:t xml:space="preserve">) or by U.S. mail to </w:t>
      </w:r>
      <w:r>
        <w:rPr>
          <w:rFonts w:cs="Courier New"/>
          <w:u w:val="single"/>
        </w:rPr>
        <w:lastRenderedPageBreak/>
        <w:t>the address listed above.</w:t>
      </w:r>
    </w:p>
    <w:p w14:paraId="79D91FFF" w14:textId="77777777" w:rsidR="00CD51FE" w:rsidRPr="00870754" w:rsidRDefault="00CD51FE" w:rsidP="00CD51FE">
      <w:pPr>
        <w:spacing w:line="480" w:lineRule="auto"/>
        <w:rPr>
          <w:rFonts w:cs="Courier New"/>
        </w:rPr>
      </w:pPr>
    </w:p>
    <w:p w14:paraId="79D92000" w14:textId="77777777" w:rsidR="00CD51FE" w:rsidRPr="002954C5" w:rsidRDefault="00CD51FE" w:rsidP="00CD51FE">
      <w:pPr>
        <w:spacing w:line="480" w:lineRule="auto"/>
        <w:rPr>
          <w:rFonts w:cs="Courier New"/>
        </w:rPr>
      </w:pPr>
      <w:r w:rsidRPr="002954C5">
        <w:rPr>
          <w:rFonts w:cs="Courier New"/>
          <w:b/>
        </w:rPr>
        <w:t>FOR FURTHER INFORMATION CONTACT:</w:t>
      </w:r>
      <w:r>
        <w:rPr>
          <w:rFonts w:cs="Courier New"/>
          <w:b/>
        </w:rPr>
        <w:t xml:space="preserve"> </w:t>
      </w:r>
      <w:r w:rsidR="007213EB" w:rsidRPr="00326043">
        <w:rPr>
          <w:rFonts w:cs="Courier New"/>
        </w:rPr>
        <w:t xml:space="preserve">To request more information on the proposed project or to obtain a copy of the </w:t>
      </w:r>
      <w:r w:rsidR="007213EB">
        <w:rPr>
          <w:rFonts w:cs="Courier New"/>
        </w:rPr>
        <w:t>information</w:t>
      </w:r>
      <w:r w:rsidR="007213EB" w:rsidRPr="00326043">
        <w:rPr>
          <w:rFonts w:cs="Courier New"/>
        </w:rPr>
        <w:t xml:space="preserve"> collection plan and instruments</w:t>
      </w:r>
      <w:r w:rsidR="007213EB">
        <w:rPr>
          <w:rFonts w:cs="Courier New"/>
        </w:rPr>
        <w:t xml:space="preserve">, contact the </w:t>
      </w:r>
      <w:r>
        <w:rPr>
          <w:rFonts w:cs="Courier New"/>
        </w:rPr>
        <w:t xml:space="preserve">Information Collection Review Office, Centers for Disease Control and Prevention, 1600 Clifton Road, N.E., MS-D74, Atlanta, Georgia 30329; phone: 404-639-7570; E-mail: </w:t>
      </w:r>
      <w:hyperlink r:id="rId15" w:history="1">
        <w:r w:rsidRPr="00714F07">
          <w:rPr>
            <w:rStyle w:val="Hyperlink"/>
            <w:rFonts w:cs="Courier New"/>
          </w:rPr>
          <w:t>omb@cdc.gov</w:t>
        </w:r>
      </w:hyperlink>
      <w:r w:rsidRPr="00CD51FE">
        <w:rPr>
          <w:rStyle w:val="Hyperlink"/>
          <w:rFonts w:cs="Courier New"/>
          <w:u w:val="none"/>
        </w:rPr>
        <w:t>.</w:t>
      </w:r>
    </w:p>
    <w:p w14:paraId="79D92001" w14:textId="77777777" w:rsidR="00CD51FE" w:rsidRDefault="00CD51FE" w:rsidP="00CD51FE">
      <w:pPr>
        <w:spacing w:line="480" w:lineRule="auto"/>
        <w:rPr>
          <w:rFonts w:cs="Courier New"/>
          <w:b/>
        </w:rPr>
      </w:pPr>
    </w:p>
    <w:p w14:paraId="79D92002" w14:textId="77777777" w:rsidR="00CD51FE" w:rsidRDefault="00CD51FE" w:rsidP="00CD51FE">
      <w:pPr>
        <w:spacing w:line="480" w:lineRule="auto"/>
        <w:rPr>
          <w:rFonts w:cs="Courier New"/>
          <w:b/>
        </w:rPr>
      </w:pPr>
      <w:r>
        <w:rPr>
          <w:rFonts w:cs="Courier New"/>
          <w:b/>
        </w:rPr>
        <w:t>SUPPLEMENTARY INFORMATION:</w:t>
      </w:r>
    </w:p>
    <w:p w14:paraId="79D92003" w14:textId="77777777" w:rsidR="00CD51FE" w:rsidRDefault="00CD51FE" w:rsidP="00CD51FE">
      <w:pPr>
        <w:spacing w:line="480" w:lineRule="auto"/>
        <w:rPr>
          <w:rFonts w:cs="Courier New"/>
        </w:rPr>
      </w:pPr>
      <w:r>
        <w:rPr>
          <w:rFonts w:cs="Courier New"/>
        </w:rPr>
        <w:t xml:space="preserve">     Under the Paperwork Reduction Act of 1995 (PRA) (44 U.S.C. 3501-3520), Federal agencies must obtain approval from the Office of Management and Budget (OMB) for each collection of information they conduct or sponsor. In addition, the PRA also requires Federal agencies to provide a 60-day notice in the </w:t>
      </w:r>
      <w:r>
        <w:rPr>
          <w:rFonts w:cs="Courier New"/>
          <w:u w:val="single"/>
        </w:rPr>
        <w:t>Federal Register</w:t>
      </w:r>
      <w:r>
        <w:rPr>
          <w:rFonts w:cs="Courier New"/>
        </w:rPr>
        <w:t xml:space="preserve"> concerning each proposed collection of information, including each new proposed collection, each proposed extension of existing collection of information, and each reinstatement of previously approved information collection before submitting the collection to OMB for approval.  To comply with this requirement, we are publishing this notice of a proposed data collection as described below.</w:t>
      </w:r>
    </w:p>
    <w:p w14:paraId="79D92004" w14:textId="77777777" w:rsidR="00CD51FE" w:rsidRPr="00F75F02" w:rsidRDefault="00CD51FE" w:rsidP="00CD51FE">
      <w:pPr>
        <w:spacing w:line="480" w:lineRule="auto"/>
        <w:ind w:firstLine="720"/>
        <w:rPr>
          <w:rFonts w:cs="Courier New"/>
        </w:rPr>
      </w:pPr>
      <w:r w:rsidRPr="008D1C7C">
        <w:rPr>
          <w:rFonts w:cs="Courier New"/>
        </w:rPr>
        <w:t xml:space="preserve">Comments are invited on: (a) Whether the proposed collection of information is necessary for the proper </w:t>
      </w:r>
      <w:r w:rsidRPr="008D1C7C">
        <w:rPr>
          <w:rFonts w:cs="Courier New"/>
        </w:rPr>
        <w:lastRenderedPageBreak/>
        <w:t xml:space="preserve">performance of the functions of the agency, including whether the information shall have practical utility; (b) the accuracy of the agency’s estimate of the burden of the proposed collection of information; (c) ways to enhance the quality, utility, and clarity of the information to be collected; (d) ways to minimize the burden of the collection of information on respondents, including through the use of automated collection techniques or other forms of information technology; and </w:t>
      </w:r>
      <w:r w:rsidRPr="008D1C7C">
        <w:rPr>
          <w:rFonts w:cs="Courier New"/>
          <w:color w:val="000000"/>
        </w:rPr>
        <w:t>(e) estimates of capital or start-up costs and costs of operation, maintenance, and purchase of services to provide information. Burden means the total time, effort, or financial resources expended by persons to generate, maintain, retain, disclose or provide information to or for a Federal agency. This includes the time needed to review instructions; to develop, acquire, install and utilize technology and systems for the purpose of collecting, validating and verifying information, processing and maintaining information, and disclosing and providing information; to train personnel and to be able to respond to a collection of information, to search data sources, to complete and review the collection of information; and to transmit or otherwise disclose the information.</w:t>
      </w:r>
      <w:r>
        <w:rPr>
          <w:rFonts w:cs="Courier New"/>
        </w:rPr>
        <w:t xml:space="preserve"> </w:t>
      </w:r>
    </w:p>
    <w:p w14:paraId="79D92005" w14:textId="77777777" w:rsidR="00CD51FE" w:rsidRPr="00F75F02" w:rsidRDefault="00CD51FE" w:rsidP="00CD51FE">
      <w:pPr>
        <w:spacing w:line="480" w:lineRule="auto"/>
        <w:rPr>
          <w:rFonts w:cs="Courier New"/>
        </w:rPr>
      </w:pPr>
    </w:p>
    <w:p w14:paraId="79D92006" w14:textId="77777777" w:rsidR="00CD51FE" w:rsidRDefault="00CD51FE" w:rsidP="00CD51FE">
      <w:pPr>
        <w:spacing w:line="480" w:lineRule="auto"/>
        <w:rPr>
          <w:rFonts w:cs="Courier New"/>
          <w:b/>
        </w:rPr>
      </w:pPr>
      <w:r>
        <w:rPr>
          <w:rFonts w:cs="Courier New"/>
          <w:b/>
        </w:rPr>
        <w:t>Proposed Project</w:t>
      </w:r>
    </w:p>
    <w:p w14:paraId="79D92007" w14:textId="77777777" w:rsidR="00CD51FE" w:rsidRDefault="00CD51FE" w:rsidP="00CD51FE">
      <w:pPr>
        <w:spacing w:line="480" w:lineRule="auto"/>
        <w:rPr>
          <w:rFonts w:cs="Courier New"/>
          <w:b/>
        </w:rPr>
      </w:pPr>
    </w:p>
    <w:p w14:paraId="79D92008" w14:textId="3B6B16EC" w:rsidR="00CD51FE" w:rsidRDefault="004F0E55" w:rsidP="00CD51FE">
      <w:pPr>
        <w:spacing w:line="480" w:lineRule="auto"/>
        <w:rPr>
          <w:rFonts w:cs="Courier New"/>
          <w:b/>
        </w:rPr>
      </w:pPr>
      <w:r w:rsidRPr="004F0E55">
        <w:rPr>
          <w:rFonts w:cs="Courier New"/>
          <w:b/>
        </w:rPr>
        <w:lastRenderedPageBreak/>
        <w:t>Undetermined cause of car</w:t>
      </w:r>
      <w:r w:rsidR="00D46109">
        <w:rPr>
          <w:rFonts w:cs="Courier New"/>
          <w:b/>
        </w:rPr>
        <w:t>diac arrest during hemodialysis</w:t>
      </w:r>
      <w:r w:rsidRPr="004F0E55">
        <w:rPr>
          <w:rFonts w:cs="Courier New"/>
          <w:b/>
        </w:rPr>
        <w:t>—</w:t>
      </w:r>
      <w:bookmarkStart w:id="1" w:name="_GoBack"/>
      <w:bookmarkEnd w:id="1"/>
      <w:r w:rsidRPr="004F0E55">
        <w:rPr>
          <w:rFonts w:cs="Courier New"/>
          <w:b/>
        </w:rPr>
        <w:t>Connecticut 2015-2016</w:t>
      </w:r>
      <w:r w:rsidR="00CD51FE">
        <w:rPr>
          <w:rFonts w:cs="Courier New"/>
          <w:b/>
        </w:rPr>
        <w:t xml:space="preserve"> –</w:t>
      </w:r>
      <w:r w:rsidR="00CD51FE" w:rsidRPr="00D77E80">
        <w:rPr>
          <w:rFonts w:cs="Courier New"/>
          <w:b/>
        </w:rPr>
        <w:t xml:space="preserve"> </w:t>
      </w:r>
      <w:r>
        <w:rPr>
          <w:rFonts w:cs="Courier New"/>
          <w:b/>
        </w:rPr>
        <w:t>New</w:t>
      </w:r>
      <w:r w:rsidR="00CD51FE" w:rsidRPr="00D77E80">
        <w:rPr>
          <w:rFonts w:cs="Courier New"/>
          <w:b/>
        </w:rPr>
        <w:t xml:space="preserve"> –</w:t>
      </w:r>
      <w:r w:rsidR="00CD51FE">
        <w:rPr>
          <w:rFonts w:cs="Courier New"/>
          <w:b/>
        </w:rPr>
        <w:t xml:space="preserve"> </w:t>
      </w:r>
      <w:r>
        <w:rPr>
          <w:rFonts w:cs="Courier New"/>
          <w:b/>
        </w:rPr>
        <w:t>National Center for Emerging and Zoonotic Infectious Diseases (NCEZID)</w:t>
      </w:r>
      <w:r w:rsidR="00CD51FE" w:rsidRPr="00D77E80">
        <w:rPr>
          <w:rFonts w:cs="Courier New"/>
          <w:b/>
        </w:rPr>
        <w:t>, Centers for Disease Control and Prevention (CDC).</w:t>
      </w:r>
    </w:p>
    <w:p w14:paraId="79D92009" w14:textId="77777777" w:rsidR="00CD51FE" w:rsidRDefault="00CD51FE" w:rsidP="00CD51FE">
      <w:pPr>
        <w:spacing w:line="480" w:lineRule="auto"/>
        <w:rPr>
          <w:rFonts w:cs="Courier New"/>
          <w:b/>
        </w:rPr>
      </w:pPr>
    </w:p>
    <w:p w14:paraId="79D9200A" w14:textId="77777777" w:rsidR="00CD51FE" w:rsidRDefault="00CD51FE" w:rsidP="00CD51FE">
      <w:pPr>
        <w:spacing w:line="480" w:lineRule="auto"/>
        <w:rPr>
          <w:rFonts w:cs="Courier New"/>
          <w:b/>
          <w:u w:val="single"/>
        </w:rPr>
      </w:pPr>
      <w:r w:rsidRPr="00995394">
        <w:rPr>
          <w:rFonts w:cs="Courier New"/>
          <w:b/>
          <w:u w:val="single"/>
        </w:rPr>
        <w:t>Background and Brief Description</w:t>
      </w:r>
    </w:p>
    <w:p w14:paraId="79D9200B" w14:textId="77777777" w:rsidR="004F0E55" w:rsidRPr="00A955CC" w:rsidRDefault="004F0E55" w:rsidP="004F0E55">
      <w:pPr>
        <w:spacing w:line="480" w:lineRule="auto"/>
        <w:ind w:firstLine="720"/>
        <w:jc w:val="both"/>
        <w:rPr>
          <w:rFonts w:cs="Courier New"/>
        </w:rPr>
      </w:pPr>
      <w:r w:rsidRPr="00A955CC">
        <w:rPr>
          <w:rFonts w:cs="Courier New"/>
        </w:rPr>
        <w:t>Dialysis patients have higher mortality rates than the general population. According to the United States Renal Data System, sudden cardiac death is one of the leading causes of death among dialysis patients. However, sudden cardiac deaths and cardiac arrests that occur during dialysis treatment and are witnessed by dialysis clinic staff are not common. Published data reported a rate of 7 episodes per 1,000 patients-years for witnessed sudden cardiac arrest among dialysis patients.</w:t>
      </w:r>
    </w:p>
    <w:p w14:paraId="79D9200C" w14:textId="77777777" w:rsidR="004F0E55" w:rsidRDefault="004F0E55" w:rsidP="004F0E55">
      <w:pPr>
        <w:spacing w:line="480" w:lineRule="auto"/>
        <w:ind w:firstLine="720"/>
        <w:jc w:val="both"/>
        <w:rPr>
          <w:rFonts w:cs="Courier New"/>
        </w:rPr>
      </w:pPr>
    </w:p>
    <w:p w14:paraId="79D9200D" w14:textId="77777777" w:rsidR="004F0E55" w:rsidRPr="00A955CC" w:rsidRDefault="004F0E55" w:rsidP="004F0E55">
      <w:pPr>
        <w:spacing w:line="480" w:lineRule="auto"/>
        <w:ind w:firstLine="720"/>
        <w:jc w:val="both"/>
        <w:rPr>
          <w:rFonts w:cs="Courier New"/>
        </w:rPr>
      </w:pPr>
      <w:r w:rsidRPr="00A955CC">
        <w:rPr>
          <w:rFonts w:cs="Courier New"/>
        </w:rPr>
        <w:t xml:space="preserve">In December 2015 and January 2016, the Connecticut Department of Public Health (CT DOH) received reports of six patients who experienced sudden and unexpected cardiovascular collapse and/or cardiac arrest during routine outpatient hemodialysis; three of the six expired. Four of these events occurred in one clinic: two on 12/18/2015, one on 12/19/2015 and one on 1/12/2016. The remaining two events occurred at two separate clinics: one on 12/18/2015 and one on 12/30/2015. These events occurred 30 to 135 minutes after the initiation of the dialysis treatment and not </w:t>
      </w:r>
      <w:r w:rsidRPr="00A955CC">
        <w:rPr>
          <w:rFonts w:cs="Courier New"/>
        </w:rPr>
        <w:lastRenderedPageBreak/>
        <w:t>immediately following administration of a medication.  Three of the affected patients had findings suggestive of possible anaphylactic reaction (airway edema noted clinically and/or during autopsy and elevated serum tryptase level). Preliminary investigation has not implicated a common medication or healthcare de</w:t>
      </w:r>
      <w:r>
        <w:rPr>
          <w:rFonts w:cs="Courier New"/>
        </w:rPr>
        <w:t>vice used by affected patients.</w:t>
      </w:r>
    </w:p>
    <w:p w14:paraId="79D9200E" w14:textId="77777777" w:rsidR="004F0E55" w:rsidRDefault="004F0E55" w:rsidP="004F0E55">
      <w:pPr>
        <w:spacing w:line="480" w:lineRule="auto"/>
        <w:ind w:firstLine="720"/>
        <w:jc w:val="both"/>
        <w:rPr>
          <w:rFonts w:cs="Courier New"/>
        </w:rPr>
      </w:pPr>
    </w:p>
    <w:p w14:paraId="79D9200F" w14:textId="77777777" w:rsidR="004F0E55" w:rsidRPr="00A955CC" w:rsidRDefault="004F0E55" w:rsidP="004F0E55">
      <w:pPr>
        <w:spacing w:line="480" w:lineRule="auto"/>
        <w:ind w:firstLine="720"/>
        <w:jc w:val="both"/>
        <w:rPr>
          <w:rFonts w:cs="Courier New"/>
        </w:rPr>
      </w:pPr>
      <w:r w:rsidRPr="00A955CC">
        <w:rPr>
          <w:rFonts w:cs="Courier New"/>
        </w:rPr>
        <w:t>Given the severity and urgency of the problem and potential for additional cases, The Connecticut Department of Public Health requested assistance fro</w:t>
      </w:r>
      <w:r>
        <w:rPr>
          <w:rFonts w:cs="Courier New"/>
        </w:rPr>
        <w:t>m CDC to investigate the issue.</w:t>
      </w:r>
    </w:p>
    <w:p w14:paraId="79D92010" w14:textId="77777777" w:rsidR="004F0E55" w:rsidRPr="00A955CC" w:rsidRDefault="004F0E55" w:rsidP="004F0E55">
      <w:pPr>
        <w:spacing w:line="480" w:lineRule="auto"/>
        <w:jc w:val="both"/>
        <w:rPr>
          <w:rFonts w:cs="Courier New"/>
        </w:rPr>
      </w:pPr>
      <w:r w:rsidRPr="00A955CC">
        <w:rPr>
          <w:rFonts w:cs="Courier New"/>
        </w:rPr>
        <w:t>CDC is currently conducting an epi-aid to support the Connecticut Department of Public Health (CT DPH) with their investigation of these events. Because these events could be linked to a healthcare product (e.g., medical device or pharmaceutical) with widespread distribution, broad case-finding efforts are needed.</w:t>
      </w:r>
    </w:p>
    <w:p w14:paraId="79D92011" w14:textId="77777777" w:rsidR="004F0E55" w:rsidRDefault="004F0E55" w:rsidP="004F0E55">
      <w:pPr>
        <w:spacing w:line="480" w:lineRule="auto"/>
        <w:ind w:firstLine="720"/>
        <w:jc w:val="both"/>
        <w:rPr>
          <w:rFonts w:cs="Courier New"/>
        </w:rPr>
      </w:pPr>
    </w:p>
    <w:p w14:paraId="79D92012" w14:textId="77777777" w:rsidR="004F0E55" w:rsidRPr="00A955CC" w:rsidRDefault="004F0E55" w:rsidP="004F0E55">
      <w:pPr>
        <w:spacing w:line="480" w:lineRule="auto"/>
        <w:ind w:firstLine="720"/>
        <w:jc w:val="both"/>
        <w:rPr>
          <w:rFonts w:cs="Courier New"/>
        </w:rPr>
      </w:pPr>
      <w:r w:rsidRPr="00A955CC">
        <w:rPr>
          <w:rFonts w:cs="Courier New"/>
        </w:rPr>
        <w:t>This information is essential to the CDC’s ability to identify a cause of these events and prevent additional events from occurring.</w:t>
      </w:r>
    </w:p>
    <w:p w14:paraId="79D92013" w14:textId="77777777" w:rsidR="004F0E55" w:rsidRDefault="004F0E55" w:rsidP="004F0E55">
      <w:pPr>
        <w:spacing w:line="480" w:lineRule="auto"/>
        <w:ind w:firstLine="720"/>
        <w:jc w:val="both"/>
        <w:rPr>
          <w:rFonts w:cs="Courier New"/>
        </w:rPr>
      </w:pPr>
    </w:p>
    <w:p w14:paraId="79D92014" w14:textId="77777777" w:rsidR="004F0E55" w:rsidRPr="00A955CC" w:rsidRDefault="004F0E55" w:rsidP="004F0E55">
      <w:pPr>
        <w:spacing w:line="480" w:lineRule="auto"/>
        <w:ind w:firstLine="720"/>
        <w:jc w:val="both"/>
        <w:rPr>
          <w:rFonts w:cs="Courier New"/>
        </w:rPr>
      </w:pPr>
      <w:r w:rsidRPr="00A955CC">
        <w:rPr>
          <w:rFonts w:cs="Courier New"/>
        </w:rPr>
        <w:t xml:space="preserve">Nationwide case finding will be implemented (through Epi-X or professional list serve). The target audience of the case finding will include, but not be limited to, state and local health departments, medical examiners, dialysis providers, and </w:t>
      </w:r>
      <w:r w:rsidRPr="00A955CC">
        <w:rPr>
          <w:rFonts w:cs="Courier New"/>
        </w:rPr>
        <w:lastRenderedPageBreak/>
        <w:t>nephrologists. They will be asked to report any potential cases to CDC. Information on each case will be collected using a data collection form. Depending on the nature of each case, CDC may reach out to relevant healthcare facilities or healthcare staff for additional information and any prevention measures.</w:t>
      </w:r>
      <w:r>
        <w:rPr>
          <w:rFonts w:cs="Courier New"/>
        </w:rPr>
        <w:t xml:space="preserve"> </w:t>
      </w:r>
      <w:r w:rsidRPr="00BF1D38">
        <w:rPr>
          <w:rFonts w:cs="Courier New"/>
        </w:rPr>
        <w:t>The data collected from the investigation will be used to identify potential risk factors leading to sudden cardiac arrest among dialysis patients in order to prevent further adverse events.</w:t>
      </w:r>
    </w:p>
    <w:p w14:paraId="79D92015" w14:textId="77777777" w:rsidR="00CD51FE" w:rsidRDefault="00CD51FE" w:rsidP="00CD51FE">
      <w:pPr>
        <w:spacing w:line="480" w:lineRule="auto"/>
        <w:rPr>
          <w:rFonts w:cs="Courier New"/>
          <w:b/>
          <w:u w:val="single"/>
        </w:rPr>
      </w:pPr>
    </w:p>
    <w:p w14:paraId="79D92016" w14:textId="77777777" w:rsidR="00CD51FE" w:rsidRPr="00995394" w:rsidRDefault="00CD51FE" w:rsidP="00CD51FE">
      <w:pPr>
        <w:spacing w:line="480" w:lineRule="auto"/>
        <w:rPr>
          <w:rFonts w:cs="Courier New"/>
          <w:b/>
          <w:u w:val="single"/>
        </w:rPr>
      </w:pPr>
    </w:p>
    <w:p w14:paraId="79D92017" w14:textId="77777777" w:rsidR="00CD51FE" w:rsidRDefault="00CD51FE" w:rsidP="00CD51FE">
      <w:pPr>
        <w:tabs>
          <w:tab w:val="left" w:pos="0"/>
        </w:tabs>
        <w:spacing w:line="480" w:lineRule="auto"/>
        <w:rPr>
          <w:rFonts w:cs="EEAGN D+ Melior"/>
          <w:color w:val="000000"/>
        </w:rPr>
      </w:pPr>
      <w:r w:rsidRPr="00A428E1">
        <w:rPr>
          <w:rFonts w:cs="EEAGN D+ Melior"/>
          <w:color w:val="000000"/>
          <w:u w:val="single"/>
        </w:rPr>
        <w:t>Estimated Annualized Burden Hours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8"/>
        <w:gridCol w:w="2237"/>
        <w:gridCol w:w="1471"/>
        <w:gridCol w:w="1581"/>
        <w:gridCol w:w="1308"/>
        <w:gridCol w:w="1035"/>
      </w:tblGrid>
      <w:tr w:rsidR="00CD51FE" w:rsidRPr="008E1BA4" w14:paraId="79D9201E" w14:textId="77777777" w:rsidTr="00D22C18">
        <w:tc>
          <w:tcPr>
            <w:tcW w:w="1718" w:type="dxa"/>
            <w:shd w:val="clear" w:color="auto" w:fill="auto"/>
          </w:tcPr>
          <w:p w14:paraId="79D92018" w14:textId="77777777" w:rsidR="00CD51FE" w:rsidRPr="008E1BA4" w:rsidRDefault="00CD51FE" w:rsidP="0008461D">
            <w:pPr>
              <w:tabs>
                <w:tab w:val="left" w:pos="0"/>
              </w:tabs>
              <w:rPr>
                <w:rFonts w:cs="EEAGN D+ Melior"/>
                <w:color w:val="000000"/>
              </w:rPr>
            </w:pPr>
            <w:r w:rsidRPr="008E1BA4">
              <w:rPr>
                <w:rFonts w:cs="EEAGN D+ Melior"/>
                <w:color w:val="000000"/>
              </w:rPr>
              <w:t>Type of Respondents</w:t>
            </w:r>
          </w:p>
        </w:tc>
        <w:tc>
          <w:tcPr>
            <w:tcW w:w="2237" w:type="dxa"/>
            <w:shd w:val="clear" w:color="auto" w:fill="auto"/>
          </w:tcPr>
          <w:p w14:paraId="79D92019" w14:textId="77777777" w:rsidR="00CD51FE" w:rsidRPr="008E1BA4" w:rsidRDefault="00CD51FE" w:rsidP="0008461D">
            <w:pPr>
              <w:tabs>
                <w:tab w:val="left" w:pos="0"/>
              </w:tabs>
              <w:rPr>
                <w:rFonts w:cs="EEAGN D+ Melior"/>
                <w:color w:val="000000"/>
              </w:rPr>
            </w:pPr>
            <w:r w:rsidRPr="008E1BA4">
              <w:rPr>
                <w:rFonts w:cs="EEAGN D+ Melior"/>
                <w:color w:val="000000"/>
              </w:rPr>
              <w:t>Form Name</w:t>
            </w:r>
          </w:p>
        </w:tc>
        <w:tc>
          <w:tcPr>
            <w:tcW w:w="1471" w:type="dxa"/>
            <w:shd w:val="clear" w:color="auto" w:fill="auto"/>
          </w:tcPr>
          <w:p w14:paraId="79D9201A" w14:textId="77777777" w:rsidR="00CD51FE" w:rsidRPr="008E1BA4" w:rsidRDefault="00CD51FE" w:rsidP="0008461D">
            <w:pPr>
              <w:tabs>
                <w:tab w:val="left" w:pos="0"/>
              </w:tabs>
              <w:rPr>
                <w:rFonts w:cs="EEAGN D+ Melior"/>
                <w:color w:val="000000"/>
              </w:rPr>
            </w:pPr>
            <w:r w:rsidRPr="008E1BA4">
              <w:rPr>
                <w:rFonts w:cs="EEAGN D+ Melior"/>
                <w:color w:val="000000"/>
              </w:rPr>
              <w:t>No. of Respondents</w:t>
            </w:r>
          </w:p>
        </w:tc>
        <w:tc>
          <w:tcPr>
            <w:tcW w:w="1581" w:type="dxa"/>
            <w:shd w:val="clear" w:color="auto" w:fill="auto"/>
          </w:tcPr>
          <w:p w14:paraId="79D9201B" w14:textId="77777777" w:rsidR="00CD51FE" w:rsidRPr="008E1BA4" w:rsidRDefault="00CD51FE" w:rsidP="0008461D">
            <w:pPr>
              <w:tabs>
                <w:tab w:val="left" w:pos="0"/>
              </w:tabs>
              <w:rPr>
                <w:rFonts w:cs="EEAGN D+ Melior"/>
                <w:color w:val="000000"/>
              </w:rPr>
            </w:pPr>
            <w:r w:rsidRPr="008E1BA4">
              <w:rPr>
                <w:rFonts w:cs="EEAGN D+ Melior"/>
                <w:color w:val="000000"/>
              </w:rPr>
              <w:t>No. of Responses per Respondent</w:t>
            </w:r>
          </w:p>
        </w:tc>
        <w:tc>
          <w:tcPr>
            <w:tcW w:w="1308" w:type="dxa"/>
            <w:shd w:val="clear" w:color="auto" w:fill="auto"/>
          </w:tcPr>
          <w:p w14:paraId="79D9201C" w14:textId="77777777" w:rsidR="00CD51FE" w:rsidRPr="008E1BA4" w:rsidRDefault="00CD51FE" w:rsidP="0008461D">
            <w:pPr>
              <w:tabs>
                <w:tab w:val="left" w:pos="0"/>
              </w:tabs>
              <w:rPr>
                <w:rFonts w:cs="EEAGN D+ Melior"/>
                <w:color w:val="000000"/>
              </w:rPr>
            </w:pPr>
            <w:r w:rsidRPr="008E1BA4">
              <w:rPr>
                <w:rFonts w:cs="EEAGN D+ Melior"/>
                <w:color w:val="000000"/>
              </w:rPr>
              <w:t>Avg. Burden per Response (in hrs.)</w:t>
            </w:r>
          </w:p>
        </w:tc>
        <w:tc>
          <w:tcPr>
            <w:tcW w:w="1035" w:type="dxa"/>
            <w:shd w:val="clear" w:color="auto" w:fill="auto"/>
          </w:tcPr>
          <w:p w14:paraId="79D9201D" w14:textId="77777777" w:rsidR="00CD51FE" w:rsidRPr="008E1BA4" w:rsidRDefault="00CD51FE" w:rsidP="0008461D">
            <w:pPr>
              <w:tabs>
                <w:tab w:val="left" w:pos="0"/>
              </w:tabs>
              <w:rPr>
                <w:rFonts w:cs="EEAGN D+ Melior"/>
                <w:color w:val="000000"/>
              </w:rPr>
            </w:pPr>
            <w:r w:rsidRPr="008E1BA4">
              <w:rPr>
                <w:rFonts w:cs="EEAGN D+ Melior"/>
                <w:color w:val="000000"/>
              </w:rPr>
              <w:t>Total Burden (in hrs.)</w:t>
            </w:r>
          </w:p>
        </w:tc>
      </w:tr>
      <w:tr w:rsidR="00D22C18" w:rsidRPr="008E1BA4" w14:paraId="79D92025" w14:textId="77777777" w:rsidTr="00D22C18">
        <w:tc>
          <w:tcPr>
            <w:tcW w:w="1718" w:type="dxa"/>
            <w:vMerge w:val="restart"/>
            <w:shd w:val="clear" w:color="auto" w:fill="auto"/>
          </w:tcPr>
          <w:p w14:paraId="79D9201F" w14:textId="77777777" w:rsidR="00D22C18" w:rsidRPr="008E1BA4" w:rsidRDefault="00D22C18" w:rsidP="00D22C18">
            <w:pPr>
              <w:tabs>
                <w:tab w:val="left" w:pos="0"/>
              </w:tabs>
              <w:rPr>
                <w:rFonts w:cs="EEAGN D+ Melior"/>
                <w:color w:val="000000"/>
              </w:rPr>
            </w:pPr>
            <w:r>
              <w:rPr>
                <w:rFonts w:cs="EEAGN D+ Melior"/>
                <w:color w:val="000000"/>
              </w:rPr>
              <w:t>Patients</w:t>
            </w:r>
          </w:p>
        </w:tc>
        <w:tc>
          <w:tcPr>
            <w:tcW w:w="2237" w:type="dxa"/>
            <w:shd w:val="clear" w:color="auto" w:fill="auto"/>
          </w:tcPr>
          <w:p w14:paraId="79D92020" w14:textId="77777777" w:rsidR="00D22C18" w:rsidRPr="005A1D72" w:rsidRDefault="00D22C18" w:rsidP="00D22C18">
            <w:pPr>
              <w:spacing w:before="120" w:after="120"/>
            </w:pPr>
            <w:r>
              <w:t>Questionnaire for patients who suffered from cardiac arrest but survived</w:t>
            </w:r>
          </w:p>
        </w:tc>
        <w:tc>
          <w:tcPr>
            <w:tcW w:w="1471" w:type="dxa"/>
            <w:shd w:val="clear" w:color="auto" w:fill="auto"/>
          </w:tcPr>
          <w:p w14:paraId="79D92021" w14:textId="77777777" w:rsidR="00D22C18" w:rsidRPr="008E1BA4" w:rsidRDefault="00D22C18" w:rsidP="00D22C18">
            <w:pPr>
              <w:tabs>
                <w:tab w:val="left" w:pos="0"/>
              </w:tabs>
              <w:rPr>
                <w:rFonts w:cs="EEAGN D+ Melior"/>
                <w:color w:val="000000"/>
              </w:rPr>
            </w:pPr>
            <w:r>
              <w:rPr>
                <w:rFonts w:cs="EEAGN D+ Melior"/>
                <w:color w:val="000000"/>
              </w:rPr>
              <w:t>4</w:t>
            </w:r>
          </w:p>
        </w:tc>
        <w:tc>
          <w:tcPr>
            <w:tcW w:w="1581" w:type="dxa"/>
            <w:shd w:val="clear" w:color="auto" w:fill="auto"/>
          </w:tcPr>
          <w:p w14:paraId="79D92022" w14:textId="77777777" w:rsidR="00D22C18" w:rsidRPr="008E1BA4" w:rsidRDefault="00D22C18" w:rsidP="00D22C18">
            <w:pPr>
              <w:tabs>
                <w:tab w:val="left" w:pos="0"/>
              </w:tabs>
              <w:rPr>
                <w:rFonts w:cs="EEAGN D+ Melior"/>
                <w:color w:val="000000"/>
              </w:rPr>
            </w:pPr>
            <w:r>
              <w:rPr>
                <w:rFonts w:cs="EEAGN D+ Melior"/>
                <w:color w:val="000000"/>
              </w:rPr>
              <w:t>1</w:t>
            </w:r>
          </w:p>
        </w:tc>
        <w:tc>
          <w:tcPr>
            <w:tcW w:w="1308" w:type="dxa"/>
            <w:shd w:val="clear" w:color="auto" w:fill="auto"/>
          </w:tcPr>
          <w:p w14:paraId="79D92023" w14:textId="77777777" w:rsidR="00D22C18" w:rsidRPr="008E1BA4" w:rsidRDefault="00D22C18" w:rsidP="00D22C18">
            <w:pPr>
              <w:tabs>
                <w:tab w:val="left" w:pos="0"/>
              </w:tabs>
              <w:rPr>
                <w:rFonts w:cs="EEAGN D+ Melior"/>
                <w:color w:val="000000"/>
              </w:rPr>
            </w:pPr>
            <w:r>
              <w:rPr>
                <w:rFonts w:cs="EEAGN D+ Melior"/>
                <w:color w:val="000000"/>
              </w:rPr>
              <w:t>30/60</w:t>
            </w:r>
          </w:p>
        </w:tc>
        <w:tc>
          <w:tcPr>
            <w:tcW w:w="1035" w:type="dxa"/>
            <w:shd w:val="clear" w:color="auto" w:fill="auto"/>
          </w:tcPr>
          <w:p w14:paraId="79D92024" w14:textId="77777777" w:rsidR="00D22C18" w:rsidRPr="008E1BA4" w:rsidRDefault="00D22C18" w:rsidP="00D22C18">
            <w:pPr>
              <w:tabs>
                <w:tab w:val="left" w:pos="0"/>
              </w:tabs>
              <w:rPr>
                <w:rFonts w:cs="EEAGN D+ Melior"/>
                <w:color w:val="000000"/>
              </w:rPr>
            </w:pPr>
            <w:r>
              <w:rPr>
                <w:rFonts w:cs="EEAGN D+ Melior"/>
                <w:color w:val="000000"/>
              </w:rPr>
              <w:t>2</w:t>
            </w:r>
          </w:p>
        </w:tc>
      </w:tr>
      <w:tr w:rsidR="00D22C18" w:rsidRPr="008E1BA4" w14:paraId="79D9202C" w14:textId="77777777" w:rsidTr="00D22C18">
        <w:tc>
          <w:tcPr>
            <w:tcW w:w="1718" w:type="dxa"/>
            <w:vMerge/>
            <w:shd w:val="clear" w:color="auto" w:fill="auto"/>
          </w:tcPr>
          <w:p w14:paraId="79D92026" w14:textId="77777777" w:rsidR="00D22C18" w:rsidRPr="008E1BA4" w:rsidRDefault="00D22C18" w:rsidP="00D22C18">
            <w:pPr>
              <w:tabs>
                <w:tab w:val="left" w:pos="0"/>
              </w:tabs>
              <w:rPr>
                <w:rFonts w:cs="EEAGN D+ Melior"/>
                <w:color w:val="000000"/>
              </w:rPr>
            </w:pPr>
          </w:p>
        </w:tc>
        <w:tc>
          <w:tcPr>
            <w:tcW w:w="2237" w:type="dxa"/>
            <w:shd w:val="clear" w:color="auto" w:fill="auto"/>
          </w:tcPr>
          <w:p w14:paraId="79D92027" w14:textId="77777777" w:rsidR="00D22C18" w:rsidRPr="005A1D72" w:rsidRDefault="00D22C18" w:rsidP="00D22C18">
            <w:pPr>
              <w:spacing w:before="120" w:after="120"/>
            </w:pPr>
            <w:r>
              <w:t>Questionnaire for other patients</w:t>
            </w:r>
          </w:p>
        </w:tc>
        <w:tc>
          <w:tcPr>
            <w:tcW w:w="1471" w:type="dxa"/>
            <w:shd w:val="clear" w:color="auto" w:fill="auto"/>
          </w:tcPr>
          <w:p w14:paraId="79D92028" w14:textId="77777777" w:rsidR="00D22C18" w:rsidRPr="008E1BA4" w:rsidRDefault="00D22C18" w:rsidP="00D22C18">
            <w:pPr>
              <w:tabs>
                <w:tab w:val="left" w:pos="0"/>
              </w:tabs>
              <w:rPr>
                <w:rFonts w:cs="EEAGN D+ Melior"/>
                <w:color w:val="000000"/>
              </w:rPr>
            </w:pPr>
            <w:r>
              <w:rPr>
                <w:rFonts w:cs="EEAGN D+ Melior"/>
                <w:color w:val="000000"/>
              </w:rPr>
              <w:t>40</w:t>
            </w:r>
          </w:p>
        </w:tc>
        <w:tc>
          <w:tcPr>
            <w:tcW w:w="1581" w:type="dxa"/>
            <w:shd w:val="clear" w:color="auto" w:fill="auto"/>
          </w:tcPr>
          <w:p w14:paraId="79D92029" w14:textId="77777777" w:rsidR="00D22C18" w:rsidRPr="008E1BA4" w:rsidRDefault="00D22C18" w:rsidP="00D22C18">
            <w:pPr>
              <w:tabs>
                <w:tab w:val="left" w:pos="0"/>
              </w:tabs>
              <w:rPr>
                <w:rFonts w:cs="EEAGN D+ Melior"/>
                <w:color w:val="000000"/>
              </w:rPr>
            </w:pPr>
            <w:r>
              <w:rPr>
                <w:rFonts w:cs="EEAGN D+ Melior"/>
                <w:color w:val="000000"/>
              </w:rPr>
              <w:t>1</w:t>
            </w:r>
          </w:p>
        </w:tc>
        <w:tc>
          <w:tcPr>
            <w:tcW w:w="1308" w:type="dxa"/>
            <w:shd w:val="clear" w:color="auto" w:fill="auto"/>
          </w:tcPr>
          <w:p w14:paraId="79D9202A" w14:textId="77777777" w:rsidR="00D22C18" w:rsidRPr="008E1BA4" w:rsidRDefault="00D22C18" w:rsidP="00D22C18">
            <w:pPr>
              <w:tabs>
                <w:tab w:val="left" w:pos="0"/>
              </w:tabs>
              <w:rPr>
                <w:rFonts w:cs="EEAGN D+ Melior"/>
                <w:color w:val="000000"/>
              </w:rPr>
            </w:pPr>
            <w:r>
              <w:rPr>
                <w:rFonts w:cs="EEAGN D+ Melior"/>
                <w:color w:val="000000"/>
              </w:rPr>
              <w:t>30/60</w:t>
            </w:r>
          </w:p>
        </w:tc>
        <w:tc>
          <w:tcPr>
            <w:tcW w:w="1035" w:type="dxa"/>
            <w:shd w:val="clear" w:color="auto" w:fill="auto"/>
          </w:tcPr>
          <w:p w14:paraId="79D9202B" w14:textId="77777777" w:rsidR="00D22C18" w:rsidRPr="008E1BA4" w:rsidRDefault="00D22C18" w:rsidP="00D22C18">
            <w:pPr>
              <w:tabs>
                <w:tab w:val="left" w:pos="0"/>
              </w:tabs>
              <w:rPr>
                <w:rFonts w:cs="EEAGN D+ Melior"/>
                <w:color w:val="000000"/>
              </w:rPr>
            </w:pPr>
            <w:r>
              <w:rPr>
                <w:rFonts w:cs="EEAGN D+ Melior"/>
                <w:color w:val="000000"/>
              </w:rPr>
              <w:t>20</w:t>
            </w:r>
          </w:p>
        </w:tc>
      </w:tr>
      <w:tr w:rsidR="00D22C18" w:rsidRPr="008E1BA4" w14:paraId="79D92033" w14:textId="77777777" w:rsidTr="00D22C18">
        <w:tc>
          <w:tcPr>
            <w:tcW w:w="1718" w:type="dxa"/>
            <w:vMerge w:val="restart"/>
            <w:shd w:val="clear" w:color="auto" w:fill="auto"/>
          </w:tcPr>
          <w:p w14:paraId="79D9202D" w14:textId="77777777" w:rsidR="00D22C18" w:rsidRPr="008E1BA4" w:rsidRDefault="00D22C18" w:rsidP="00D22C18">
            <w:pPr>
              <w:tabs>
                <w:tab w:val="left" w:pos="0"/>
              </w:tabs>
              <w:rPr>
                <w:rFonts w:cs="EEAGN D+ Melior"/>
                <w:color w:val="000000"/>
              </w:rPr>
            </w:pPr>
            <w:r>
              <w:rPr>
                <w:rFonts w:cs="EEAGN D+ Melior"/>
                <w:color w:val="000000"/>
              </w:rPr>
              <w:t>Healthcare staff</w:t>
            </w:r>
          </w:p>
        </w:tc>
        <w:tc>
          <w:tcPr>
            <w:tcW w:w="2237" w:type="dxa"/>
            <w:shd w:val="clear" w:color="auto" w:fill="auto"/>
          </w:tcPr>
          <w:p w14:paraId="79D9202E" w14:textId="77777777" w:rsidR="00D22C18" w:rsidRPr="005A1D72" w:rsidRDefault="00D22C18" w:rsidP="00D22C18">
            <w:pPr>
              <w:spacing w:before="120" w:after="120"/>
            </w:pPr>
            <w:r>
              <w:t>Questionnaire for staff at the clinic</w:t>
            </w:r>
          </w:p>
        </w:tc>
        <w:tc>
          <w:tcPr>
            <w:tcW w:w="1471" w:type="dxa"/>
            <w:shd w:val="clear" w:color="auto" w:fill="auto"/>
          </w:tcPr>
          <w:p w14:paraId="79D9202F" w14:textId="77777777" w:rsidR="00D22C18" w:rsidRPr="008E1BA4" w:rsidRDefault="00D22C18" w:rsidP="00D22C18">
            <w:pPr>
              <w:tabs>
                <w:tab w:val="left" w:pos="0"/>
              </w:tabs>
              <w:rPr>
                <w:rFonts w:cs="EEAGN D+ Melior"/>
                <w:color w:val="000000"/>
              </w:rPr>
            </w:pPr>
            <w:r>
              <w:rPr>
                <w:rFonts w:cs="EEAGN D+ Melior"/>
                <w:color w:val="000000"/>
              </w:rPr>
              <w:t>60</w:t>
            </w:r>
          </w:p>
        </w:tc>
        <w:tc>
          <w:tcPr>
            <w:tcW w:w="1581" w:type="dxa"/>
            <w:shd w:val="clear" w:color="auto" w:fill="auto"/>
          </w:tcPr>
          <w:p w14:paraId="79D92030" w14:textId="77777777" w:rsidR="00D22C18" w:rsidRPr="008E1BA4" w:rsidRDefault="00D22C18" w:rsidP="00D22C18">
            <w:pPr>
              <w:tabs>
                <w:tab w:val="left" w:pos="0"/>
              </w:tabs>
              <w:rPr>
                <w:rFonts w:cs="EEAGN D+ Melior"/>
                <w:color w:val="000000"/>
              </w:rPr>
            </w:pPr>
            <w:r>
              <w:rPr>
                <w:rFonts w:cs="EEAGN D+ Melior"/>
                <w:color w:val="000000"/>
              </w:rPr>
              <w:t>1</w:t>
            </w:r>
          </w:p>
        </w:tc>
        <w:tc>
          <w:tcPr>
            <w:tcW w:w="1308" w:type="dxa"/>
            <w:shd w:val="clear" w:color="auto" w:fill="auto"/>
          </w:tcPr>
          <w:p w14:paraId="79D92031" w14:textId="77777777" w:rsidR="00D22C18" w:rsidRPr="008E1BA4" w:rsidRDefault="00D22C18" w:rsidP="00D22C18">
            <w:pPr>
              <w:tabs>
                <w:tab w:val="left" w:pos="0"/>
              </w:tabs>
              <w:rPr>
                <w:rFonts w:cs="EEAGN D+ Melior"/>
                <w:color w:val="000000"/>
              </w:rPr>
            </w:pPr>
            <w:r>
              <w:rPr>
                <w:rFonts w:cs="EEAGN D+ Melior"/>
                <w:color w:val="000000"/>
              </w:rPr>
              <w:t>30/60</w:t>
            </w:r>
          </w:p>
        </w:tc>
        <w:tc>
          <w:tcPr>
            <w:tcW w:w="1035" w:type="dxa"/>
            <w:shd w:val="clear" w:color="auto" w:fill="auto"/>
          </w:tcPr>
          <w:p w14:paraId="79D92032" w14:textId="77777777" w:rsidR="00D22C18" w:rsidRPr="008E1BA4" w:rsidRDefault="00D22C18" w:rsidP="00D22C18">
            <w:pPr>
              <w:tabs>
                <w:tab w:val="left" w:pos="0"/>
              </w:tabs>
              <w:rPr>
                <w:rFonts w:cs="EEAGN D+ Melior"/>
                <w:color w:val="000000"/>
              </w:rPr>
            </w:pPr>
            <w:r>
              <w:rPr>
                <w:rFonts w:cs="EEAGN D+ Melior"/>
                <w:color w:val="000000"/>
              </w:rPr>
              <w:t>30</w:t>
            </w:r>
          </w:p>
        </w:tc>
      </w:tr>
      <w:tr w:rsidR="00D22C18" w:rsidRPr="008E1BA4" w14:paraId="79D9203A" w14:textId="77777777" w:rsidTr="00D22C18">
        <w:tc>
          <w:tcPr>
            <w:tcW w:w="1718" w:type="dxa"/>
            <w:vMerge/>
            <w:shd w:val="clear" w:color="auto" w:fill="auto"/>
          </w:tcPr>
          <w:p w14:paraId="79D92034" w14:textId="77777777" w:rsidR="00D22C18" w:rsidRPr="008E1BA4" w:rsidRDefault="00D22C18" w:rsidP="00D22C18">
            <w:pPr>
              <w:tabs>
                <w:tab w:val="left" w:pos="0"/>
              </w:tabs>
              <w:rPr>
                <w:rFonts w:cs="EEAGN D+ Melior"/>
                <w:color w:val="000000"/>
              </w:rPr>
            </w:pPr>
          </w:p>
        </w:tc>
        <w:tc>
          <w:tcPr>
            <w:tcW w:w="2237" w:type="dxa"/>
            <w:shd w:val="clear" w:color="auto" w:fill="auto"/>
          </w:tcPr>
          <w:p w14:paraId="79D92035" w14:textId="77777777" w:rsidR="00D22C18" w:rsidRPr="005A1D72" w:rsidRDefault="00D22C18" w:rsidP="00D22C18">
            <w:pPr>
              <w:spacing w:before="120" w:after="120"/>
            </w:pPr>
            <w:r>
              <w:t>Case finding for data collection</w:t>
            </w:r>
          </w:p>
        </w:tc>
        <w:tc>
          <w:tcPr>
            <w:tcW w:w="1471" w:type="dxa"/>
            <w:shd w:val="clear" w:color="auto" w:fill="auto"/>
          </w:tcPr>
          <w:p w14:paraId="79D92036" w14:textId="77777777" w:rsidR="00D22C18" w:rsidRPr="008E1BA4" w:rsidRDefault="00D22C18" w:rsidP="00D22C18">
            <w:pPr>
              <w:tabs>
                <w:tab w:val="left" w:pos="0"/>
              </w:tabs>
              <w:rPr>
                <w:rFonts w:cs="EEAGN D+ Melior"/>
                <w:color w:val="000000"/>
              </w:rPr>
            </w:pPr>
            <w:r>
              <w:rPr>
                <w:rFonts w:cs="EEAGN D+ Melior"/>
                <w:color w:val="000000"/>
              </w:rPr>
              <w:t>10</w:t>
            </w:r>
          </w:p>
        </w:tc>
        <w:tc>
          <w:tcPr>
            <w:tcW w:w="1581" w:type="dxa"/>
            <w:shd w:val="clear" w:color="auto" w:fill="auto"/>
          </w:tcPr>
          <w:p w14:paraId="79D92037" w14:textId="77777777" w:rsidR="00D22C18" w:rsidRPr="008E1BA4" w:rsidRDefault="00D22C18" w:rsidP="00D22C18">
            <w:pPr>
              <w:tabs>
                <w:tab w:val="left" w:pos="0"/>
              </w:tabs>
              <w:rPr>
                <w:rFonts w:cs="EEAGN D+ Melior"/>
                <w:color w:val="000000"/>
              </w:rPr>
            </w:pPr>
            <w:r>
              <w:rPr>
                <w:rFonts w:cs="EEAGN D+ Melior"/>
                <w:color w:val="000000"/>
              </w:rPr>
              <w:t>1</w:t>
            </w:r>
          </w:p>
        </w:tc>
        <w:tc>
          <w:tcPr>
            <w:tcW w:w="1308" w:type="dxa"/>
            <w:shd w:val="clear" w:color="auto" w:fill="auto"/>
          </w:tcPr>
          <w:p w14:paraId="79D92038" w14:textId="77777777" w:rsidR="00D22C18" w:rsidRPr="008E1BA4" w:rsidRDefault="00D22C18" w:rsidP="00D22C18">
            <w:pPr>
              <w:tabs>
                <w:tab w:val="left" w:pos="0"/>
              </w:tabs>
              <w:rPr>
                <w:rFonts w:cs="EEAGN D+ Melior"/>
                <w:color w:val="000000"/>
              </w:rPr>
            </w:pPr>
            <w:r>
              <w:rPr>
                <w:rFonts w:cs="EEAGN D+ Melior"/>
                <w:color w:val="000000"/>
              </w:rPr>
              <w:t>30/60</w:t>
            </w:r>
          </w:p>
        </w:tc>
        <w:tc>
          <w:tcPr>
            <w:tcW w:w="1035" w:type="dxa"/>
            <w:shd w:val="clear" w:color="auto" w:fill="auto"/>
          </w:tcPr>
          <w:p w14:paraId="79D92039" w14:textId="77777777" w:rsidR="00D22C18" w:rsidRPr="008E1BA4" w:rsidRDefault="00D22C18" w:rsidP="00D22C18">
            <w:pPr>
              <w:tabs>
                <w:tab w:val="left" w:pos="0"/>
              </w:tabs>
              <w:rPr>
                <w:rFonts w:cs="EEAGN D+ Melior"/>
                <w:color w:val="000000"/>
              </w:rPr>
            </w:pPr>
            <w:r>
              <w:rPr>
                <w:rFonts w:cs="EEAGN D+ Melior"/>
                <w:color w:val="000000"/>
              </w:rPr>
              <w:t>5</w:t>
            </w:r>
          </w:p>
        </w:tc>
      </w:tr>
      <w:tr w:rsidR="00CD51FE" w:rsidRPr="008E1BA4" w14:paraId="79D9203E" w14:textId="77777777" w:rsidTr="00D22C18">
        <w:tc>
          <w:tcPr>
            <w:tcW w:w="1718" w:type="dxa"/>
            <w:shd w:val="clear" w:color="auto" w:fill="auto"/>
          </w:tcPr>
          <w:p w14:paraId="79D9203B" w14:textId="77777777" w:rsidR="00CD51FE" w:rsidRPr="008E1BA4" w:rsidRDefault="007213EB" w:rsidP="0008461D">
            <w:pPr>
              <w:tabs>
                <w:tab w:val="left" w:pos="0"/>
              </w:tabs>
              <w:rPr>
                <w:rFonts w:cs="EEAGN D+ Melior"/>
                <w:color w:val="000000"/>
              </w:rPr>
            </w:pPr>
            <w:r w:rsidRPr="008E1BA4">
              <w:rPr>
                <w:rFonts w:cs="EEAGN D+ Melior"/>
                <w:color w:val="000000"/>
              </w:rPr>
              <w:lastRenderedPageBreak/>
              <w:t>Total</w:t>
            </w:r>
          </w:p>
        </w:tc>
        <w:tc>
          <w:tcPr>
            <w:tcW w:w="6597" w:type="dxa"/>
            <w:gridSpan w:val="4"/>
            <w:shd w:val="clear" w:color="auto" w:fill="auto"/>
          </w:tcPr>
          <w:p w14:paraId="79D9203C" w14:textId="77777777" w:rsidR="00CD51FE" w:rsidRPr="008E1BA4" w:rsidRDefault="00CD51FE" w:rsidP="0008461D">
            <w:pPr>
              <w:tabs>
                <w:tab w:val="left" w:pos="0"/>
              </w:tabs>
              <w:rPr>
                <w:rFonts w:cs="EEAGN D+ Melior"/>
                <w:color w:val="000000"/>
              </w:rPr>
            </w:pPr>
          </w:p>
        </w:tc>
        <w:tc>
          <w:tcPr>
            <w:tcW w:w="1035" w:type="dxa"/>
            <w:shd w:val="clear" w:color="auto" w:fill="auto"/>
          </w:tcPr>
          <w:p w14:paraId="79D9203D" w14:textId="77777777" w:rsidR="00CD51FE" w:rsidRPr="008E1BA4" w:rsidRDefault="00D22C18" w:rsidP="0008461D">
            <w:pPr>
              <w:tabs>
                <w:tab w:val="left" w:pos="0"/>
              </w:tabs>
              <w:rPr>
                <w:rFonts w:cs="EEAGN D+ Melior"/>
                <w:color w:val="000000"/>
              </w:rPr>
            </w:pPr>
            <w:r>
              <w:rPr>
                <w:rFonts w:cs="EEAGN D+ Melior"/>
                <w:color w:val="000000"/>
              </w:rPr>
              <w:t>57</w:t>
            </w:r>
          </w:p>
        </w:tc>
      </w:tr>
    </w:tbl>
    <w:p w14:paraId="79D9203F" w14:textId="77777777" w:rsidR="00CD51FE" w:rsidRDefault="00CD51FE" w:rsidP="00CD51FE">
      <w:pPr>
        <w:tabs>
          <w:tab w:val="left" w:pos="0"/>
        </w:tabs>
        <w:spacing w:line="480" w:lineRule="auto"/>
        <w:rPr>
          <w:rFonts w:cs="EEAGN D+ Melior"/>
          <w:color w:val="000000"/>
        </w:rPr>
      </w:pPr>
    </w:p>
    <w:p w14:paraId="79D92040" w14:textId="77777777" w:rsidR="00CD51FE" w:rsidRDefault="00CD51FE" w:rsidP="00CD51FE">
      <w:pPr>
        <w:spacing w:line="480" w:lineRule="auto"/>
        <w:rPr>
          <w:rFonts w:cs="Courier New"/>
        </w:rPr>
      </w:pPr>
      <w:r>
        <w:rPr>
          <w:rFonts w:cs="Courier New"/>
        </w:rPr>
        <w:t>Dated:</w:t>
      </w:r>
    </w:p>
    <w:p w14:paraId="79D92041" w14:textId="77777777" w:rsidR="00CD51FE" w:rsidRDefault="00CD51FE" w:rsidP="00CD51FE">
      <w:pPr>
        <w:spacing w:line="480" w:lineRule="auto"/>
        <w:rPr>
          <w:rFonts w:cs="Courier New"/>
        </w:rPr>
      </w:pPr>
    </w:p>
    <w:p w14:paraId="79D92042" w14:textId="77777777" w:rsidR="00CD51FE" w:rsidRDefault="00CD51FE" w:rsidP="00CD51FE">
      <w:pPr>
        <w:ind w:left="2160" w:firstLine="720"/>
        <w:rPr>
          <w:rFonts w:cs="Courier New"/>
        </w:rPr>
      </w:pPr>
      <w:r>
        <w:rPr>
          <w:rFonts w:cs="Courier New"/>
        </w:rPr>
        <w:t>__________________________________</w:t>
      </w:r>
    </w:p>
    <w:p w14:paraId="79D92043" w14:textId="77777777" w:rsidR="00CD51FE" w:rsidRPr="008D1C7C" w:rsidRDefault="00CD51FE" w:rsidP="00CD51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Courier New"/>
          <w:color w:val="000000"/>
        </w:rPr>
      </w:pPr>
      <w:r>
        <w:rPr>
          <w:rFonts w:cs="Courier New"/>
          <w:color w:val="000000"/>
        </w:rPr>
        <w:tab/>
      </w:r>
      <w:r>
        <w:rPr>
          <w:rFonts w:cs="Courier New"/>
          <w:color w:val="000000"/>
        </w:rPr>
        <w:tab/>
      </w:r>
      <w:r>
        <w:rPr>
          <w:rFonts w:cs="Courier New"/>
          <w:color w:val="000000"/>
        </w:rPr>
        <w:tab/>
      </w:r>
      <w:r>
        <w:rPr>
          <w:rFonts w:cs="Courier New"/>
          <w:color w:val="000000"/>
        </w:rPr>
        <w:tab/>
      </w:r>
      <w:r w:rsidRPr="008D1C7C">
        <w:rPr>
          <w:rFonts w:cs="Courier New"/>
          <w:color w:val="000000"/>
        </w:rPr>
        <w:t>Leroy A. Richardson</w:t>
      </w:r>
    </w:p>
    <w:p w14:paraId="79D92044" w14:textId="77777777" w:rsidR="00CD51FE" w:rsidRPr="008D1C7C" w:rsidRDefault="00CD51FE" w:rsidP="00CD51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Courier New"/>
          <w:color w:val="000000"/>
        </w:rPr>
      </w:pPr>
      <w:r>
        <w:rPr>
          <w:rFonts w:cs="Courier New"/>
          <w:color w:val="000000"/>
        </w:rPr>
        <w:tab/>
      </w:r>
      <w:r>
        <w:rPr>
          <w:rFonts w:cs="Courier New"/>
          <w:color w:val="000000"/>
        </w:rPr>
        <w:tab/>
      </w:r>
      <w:r>
        <w:rPr>
          <w:rFonts w:cs="Courier New"/>
          <w:color w:val="000000"/>
        </w:rPr>
        <w:tab/>
      </w:r>
      <w:r>
        <w:rPr>
          <w:rFonts w:cs="Courier New"/>
          <w:color w:val="000000"/>
        </w:rPr>
        <w:tab/>
      </w:r>
      <w:r w:rsidRPr="008D1C7C">
        <w:rPr>
          <w:rFonts w:cs="Courier New"/>
          <w:color w:val="000000"/>
        </w:rPr>
        <w:t xml:space="preserve">Chief, Information Collection Review Office </w:t>
      </w:r>
      <w:r w:rsidRPr="008D1C7C">
        <w:rPr>
          <w:rFonts w:cs="Courier New"/>
          <w:color w:val="000000"/>
        </w:rPr>
        <w:tab/>
      </w:r>
    </w:p>
    <w:p w14:paraId="79D92045" w14:textId="77777777" w:rsidR="00CD51FE" w:rsidRPr="008D1C7C" w:rsidRDefault="00CD51FE" w:rsidP="00CD51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Courier New"/>
          <w:color w:val="000000"/>
        </w:rPr>
      </w:pPr>
      <w:r>
        <w:rPr>
          <w:rFonts w:cs="Courier New"/>
          <w:color w:val="000000"/>
        </w:rPr>
        <w:tab/>
      </w:r>
      <w:r>
        <w:rPr>
          <w:rFonts w:cs="Courier New"/>
          <w:color w:val="000000"/>
        </w:rPr>
        <w:tab/>
      </w:r>
      <w:r>
        <w:rPr>
          <w:rFonts w:cs="Courier New"/>
          <w:color w:val="000000"/>
        </w:rPr>
        <w:tab/>
      </w:r>
      <w:r>
        <w:rPr>
          <w:rFonts w:cs="Courier New"/>
          <w:color w:val="000000"/>
        </w:rPr>
        <w:tab/>
      </w:r>
      <w:r w:rsidRPr="008D1C7C">
        <w:rPr>
          <w:rFonts w:cs="Courier New"/>
          <w:color w:val="000000"/>
        </w:rPr>
        <w:t>Office of Scientific Integrity</w:t>
      </w:r>
    </w:p>
    <w:p w14:paraId="79D92046" w14:textId="77777777" w:rsidR="00CD51FE" w:rsidRPr="008D1C7C" w:rsidRDefault="00CD51FE" w:rsidP="00CD51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Courier New"/>
          <w:color w:val="000000"/>
        </w:rPr>
      </w:pPr>
      <w:r>
        <w:rPr>
          <w:rFonts w:cs="Courier New"/>
          <w:color w:val="000000"/>
        </w:rPr>
        <w:tab/>
      </w:r>
      <w:r>
        <w:rPr>
          <w:rFonts w:cs="Courier New"/>
          <w:color w:val="000000"/>
        </w:rPr>
        <w:tab/>
      </w:r>
      <w:r>
        <w:rPr>
          <w:rFonts w:cs="Courier New"/>
          <w:color w:val="000000"/>
        </w:rPr>
        <w:tab/>
      </w:r>
      <w:r>
        <w:rPr>
          <w:rFonts w:cs="Courier New"/>
          <w:color w:val="000000"/>
        </w:rPr>
        <w:tab/>
      </w:r>
      <w:r w:rsidRPr="008D1C7C">
        <w:rPr>
          <w:rFonts w:cs="Courier New"/>
          <w:color w:val="000000"/>
        </w:rPr>
        <w:t>Office of the Associate Director for Science</w:t>
      </w:r>
    </w:p>
    <w:p w14:paraId="79D92047" w14:textId="77777777" w:rsidR="00CD51FE" w:rsidRDefault="00CD51FE" w:rsidP="00CD51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Courier New"/>
          <w:color w:val="000000"/>
        </w:rPr>
      </w:pPr>
      <w:r>
        <w:rPr>
          <w:rFonts w:cs="Courier New"/>
          <w:color w:val="000000"/>
        </w:rPr>
        <w:tab/>
      </w:r>
      <w:r>
        <w:rPr>
          <w:rFonts w:cs="Courier New"/>
          <w:color w:val="000000"/>
        </w:rPr>
        <w:tab/>
      </w:r>
      <w:r>
        <w:rPr>
          <w:rFonts w:cs="Courier New"/>
          <w:color w:val="000000"/>
        </w:rPr>
        <w:tab/>
      </w:r>
      <w:r>
        <w:rPr>
          <w:rFonts w:cs="Courier New"/>
          <w:color w:val="000000"/>
        </w:rPr>
        <w:tab/>
      </w:r>
      <w:r w:rsidRPr="008D1C7C">
        <w:rPr>
          <w:rFonts w:cs="Courier New"/>
          <w:color w:val="000000"/>
        </w:rPr>
        <w:t>Office of the Director</w:t>
      </w:r>
    </w:p>
    <w:p w14:paraId="79D92048" w14:textId="77777777" w:rsidR="00CD51FE" w:rsidRPr="00DD2C4D" w:rsidRDefault="00CD51FE" w:rsidP="00CD51FE">
      <w:pPr>
        <w:ind w:left="2160" w:firstLine="720"/>
        <w:jc w:val="both"/>
        <w:rPr>
          <w:rFonts w:cs="Courier New"/>
        </w:rPr>
      </w:pPr>
      <w:r w:rsidRPr="000F1198">
        <w:rPr>
          <w:rFonts w:cs="Courier New"/>
          <w:color w:val="000000"/>
        </w:rPr>
        <w:t>Centers for Disease Control and Prevention</w:t>
      </w:r>
    </w:p>
    <w:p w14:paraId="79D92049" w14:textId="77777777" w:rsidR="00E31AA3" w:rsidRDefault="00E31AA3"/>
    <w:sectPr w:rsidR="00E31AA3" w:rsidSect="00CD51FE">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9204C" w14:textId="77777777" w:rsidR="00E01652" w:rsidRDefault="00E01652" w:rsidP="00CD51FE">
      <w:r>
        <w:separator/>
      </w:r>
    </w:p>
  </w:endnote>
  <w:endnote w:type="continuationSeparator" w:id="0">
    <w:p w14:paraId="79D9204D" w14:textId="77777777" w:rsidR="00E01652" w:rsidRDefault="00E01652" w:rsidP="00CD5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EEAGN D+ Melior">
    <w:altName w:val="Melio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661809"/>
      <w:docPartObj>
        <w:docPartGallery w:val="Page Numbers (Bottom of Page)"/>
        <w:docPartUnique/>
      </w:docPartObj>
    </w:sdtPr>
    <w:sdtEndPr>
      <w:rPr>
        <w:noProof/>
      </w:rPr>
    </w:sdtEndPr>
    <w:sdtContent>
      <w:p w14:paraId="79D9204E" w14:textId="77777777" w:rsidR="00CD51FE" w:rsidRDefault="00CD51FE">
        <w:pPr>
          <w:pStyle w:val="Footer"/>
          <w:jc w:val="center"/>
        </w:pPr>
        <w:r>
          <w:fldChar w:fldCharType="begin"/>
        </w:r>
        <w:r>
          <w:instrText xml:space="preserve"> PAGE   \* MERGEFORMAT </w:instrText>
        </w:r>
        <w:r>
          <w:fldChar w:fldCharType="separate"/>
        </w:r>
        <w:r w:rsidR="00D46109">
          <w:rPr>
            <w:noProof/>
          </w:rPr>
          <w:t>4</w:t>
        </w:r>
        <w:r>
          <w:rPr>
            <w:noProof/>
          </w:rPr>
          <w:fldChar w:fldCharType="end"/>
        </w:r>
      </w:p>
    </w:sdtContent>
  </w:sdt>
  <w:p w14:paraId="79D9204F" w14:textId="77777777" w:rsidR="00CD51FE" w:rsidRDefault="00CD51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9204A" w14:textId="77777777" w:rsidR="00E01652" w:rsidRDefault="00E01652" w:rsidP="00CD51FE">
      <w:r>
        <w:separator/>
      </w:r>
    </w:p>
  </w:footnote>
  <w:footnote w:type="continuationSeparator" w:id="0">
    <w:p w14:paraId="79D9204B" w14:textId="77777777" w:rsidR="00E01652" w:rsidRDefault="00E01652" w:rsidP="00CD51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39508E"/>
    <w:multiLevelType w:val="hybridMultilevel"/>
    <w:tmpl w:val="5DB6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1FE"/>
    <w:rsid w:val="00273A1C"/>
    <w:rsid w:val="00472BB5"/>
    <w:rsid w:val="004F0E55"/>
    <w:rsid w:val="007213EB"/>
    <w:rsid w:val="00964F42"/>
    <w:rsid w:val="00A372DC"/>
    <w:rsid w:val="00CD51FE"/>
    <w:rsid w:val="00D22C18"/>
    <w:rsid w:val="00D46109"/>
    <w:rsid w:val="00E01652"/>
    <w:rsid w:val="00E31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91FE5"/>
  <w15:docId w15:val="{4CAC62BB-4593-4CCF-9424-8CBD33620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1F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styleId="Heading1">
    <w:name w:val="heading 1"/>
    <w:basedOn w:val="Normal"/>
    <w:next w:val="Normal"/>
    <w:link w:val="Heading1Char"/>
    <w:qFormat/>
    <w:rsid w:val="00CD51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D51F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51F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D51F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rsid w:val="00CD51FE"/>
    <w:rPr>
      <w:color w:val="0000FF"/>
      <w:u w:val="single"/>
    </w:rPr>
  </w:style>
  <w:style w:type="paragraph" w:styleId="Header">
    <w:name w:val="header"/>
    <w:basedOn w:val="Normal"/>
    <w:link w:val="HeaderChar"/>
    <w:uiPriority w:val="99"/>
    <w:rsid w:val="00CD51FE"/>
    <w:pPr>
      <w:tabs>
        <w:tab w:val="center" w:pos="4320"/>
        <w:tab w:val="right" w:pos="8640"/>
      </w:tabs>
    </w:pPr>
  </w:style>
  <w:style w:type="character" w:customStyle="1" w:styleId="HeaderChar">
    <w:name w:val="Header Char"/>
    <w:basedOn w:val="DefaultParagraphFont"/>
    <w:link w:val="Header"/>
    <w:uiPriority w:val="99"/>
    <w:rsid w:val="00CD51FE"/>
    <w:rPr>
      <w:rFonts w:ascii="Courier New" w:eastAsia="Times New Roman" w:hAnsi="Courier New" w:cs="Times New Roman"/>
      <w:sz w:val="24"/>
      <w:szCs w:val="24"/>
    </w:rPr>
  </w:style>
  <w:style w:type="paragraph" w:styleId="Footer">
    <w:name w:val="footer"/>
    <w:basedOn w:val="Normal"/>
    <w:link w:val="FooterChar"/>
    <w:uiPriority w:val="99"/>
    <w:unhideWhenUsed/>
    <w:rsid w:val="00CD51FE"/>
    <w:pPr>
      <w:tabs>
        <w:tab w:val="center" w:pos="4680"/>
        <w:tab w:val="right" w:pos="9360"/>
      </w:tabs>
    </w:pPr>
  </w:style>
  <w:style w:type="character" w:customStyle="1" w:styleId="FooterChar">
    <w:name w:val="Footer Char"/>
    <w:basedOn w:val="DefaultParagraphFont"/>
    <w:link w:val="Footer"/>
    <w:uiPriority w:val="99"/>
    <w:rsid w:val="00CD51FE"/>
    <w:rPr>
      <w:rFonts w:ascii="Courier New" w:eastAsia="Times New Roman" w:hAnsi="Courier New"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gulations.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gulations.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gulations.gov/" TargetMode="External"/><Relationship Id="rId5" Type="http://schemas.openxmlformats.org/officeDocument/2006/relationships/numbering" Target="numbering.xml"/><Relationship Id="rId15" Type="http://schemas.openxmlformats.org/officeDocument/2006/relationships/hyperlink" Target="mailto:omb@cdc.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PFY6PPX2AYTS-2589-397</_dlc_DocId>
    <ydlv xmlns="d335559b-c20a-4874-978e-77d2be77e01f" xsi:nil="true"/>
    <_dlc_DocIdUrl xmlns="81daf041-c113-401c-bf82-107f5d396711">
      <Url>https://esp.cdc.gov/sites/ncezid/OD/policy/PRA/_layouts/15/DocIdRedir.aspx?ID=PFY6PPX2AYTS-2589-397</Url>
      <Description>PFY6PPX2AYTS-2589-397</Description>
    </_dlc_DocIdUrl>
  </documentManagement>
</p:properties>
</file>

<file path=customXml/itemProps1.xml><?xml version="1.0" encoding="utf-8"?>
<ds:datastoreItem xmlns:ds="http://schemas.openxmlformats.org/officeDocument/2006/customXml" ds:itemID="{5A9C1596-2443-4DF5-A026-2E511A5C6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BEA29A-CD7A-41B1-97CC-D51263C252A0}">
  <ds:schemaRefs>
    <ds:schemaRef ds:uri="http://schemas.microsoft.com/sharepoint/events"/>
  </ds:schemaRefs>
</ds:datastoreItem>
</file>

<file path=customXml/itemProps3.xml><?xml version="1.0" encoding="utf-8"?>
<ds:datastoreItem xmlns:ds="http://schemas.openxmlformats.org/officeDocument/2006/customXml" ds:itemID="{CFC7AB2F-9B29-49D4-92D3-C5A3467CE6DD}">
  <ds:schemaRefs>
    <ds:schemaRef ds:uri="http://schemas.microsoft.com/sharepoint/v3/contenttype/forms"/>
  </ds:schemaRefs>
</ds:datastoreItem>
</file>

<file path=customXml/itemProps4.xml><?xml version="1.0" encoding="utf-8"?>
<ds:datastoreItem xmlns:ds="http://schemas.openxmlformats.org/officeDocument/2006/customXml" ds:itemID="{A0D82F8A-8270-4F52-9E74-15B62D7EA329}">
  <ds:schemaRef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81daf041-c113-401c-bf82-107f5d396711"/>
    <ds:schemaRef ds:uri="d335559b-c20a-4874-978e-77d2be77e01f"/>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Richardson</dc:creator>
  <cp:lastModifiedBy>Samuel, Lee (CDC/OID/NCEZID)</cp:lastModifiedBy>
  <cp:revision>4</cp:revision>
  <dcterms:created xsi:type="dcterms:W3CDTF">2016-01-25T14:23:00Z</dcterms:created>
  <dcterms:modified xsi:type="dcterms:W3CDTF">2016-01-25T14:35:00Z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f8b2d2a2-8546-41d6-b7ed-48835376b188</vt:lpwstr>
  </property>
  <property fmtid="{D5CDD505-2E9C-101B-9397-08002B2CF9AE}" pid="3" name="ContentTypeId">
    <vt:lpwstr>0x01010008E1675BCD6DD14785997454A76BE123</vt:lpwstr>
  </property>
</Properties>
</file>