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865" w:rsidRPr="00046AC2" w:rsidRDefault="00CA4865" w:rsidP="00CA4865">
      <w:pPr>
        <w:spacing w:after="0" w:line="240" w:lineRule="auto"/>
        <w:jc w:val="center"/>
        <w:rPr>
          <w:rFonts w:ascii="Times New Roman" w:hAnsi="Times New Roman" w:cs="Times New Roman"/>
          <w:b/>
          <w:sz w:val="24"/>
          <w:szCs w:val="24"/>
        </w:rPr>
      </w:pPr>
      <w:bookmarkStart w:id="0" w:name="_Toc67387400"/>
      <w:bookmarkStart w:id="1" w:name="_Toc428344978"/>
      <w:r w:rsidRPr="00046AC2">
        <w:rPr>
          <w:rFonts w:ascii="Times New Roman" w:hAnsi="Times New Roman" w:cs="Times New Roman"/>
          <w:b/>
          <w:sz w:val="24"/>
          <w:szCs w:val="24"/>
        </w:rPr>
        <w:t>SUPPORTING STATEMENT</w:t>
      </w:r>
      <w:bookmarkEnd w:id="0"/>
      <w:r w:rsidRPr="00046AC2">
        <w:rPr>
          <w:rFonts w:ascii="Times New Roman" w:hAnsi="Times New Roman" w:cs="Times New Roman"/>
          <w:b/>
          <w:sz w:val="24"/>
          <w:szCs w:val="24"/>
        </w:rPr>
        <w:t xml:space="preserve"> FOR</w:t>
      </w:r>
    </w:p>
    <w:p w:rsidR="00CA4865" w:rsidRPr="00046AC2" w:rsidRDefault="00CA4865" w:rsidP="00CA4865">
      <w:pPr>
        <w:spacing w:after="0" w:line="240" w:lineRule="auto"/>
        <w:jc w:val="center"/>
        <w:rPr>
          <w:rFonts w:ascii="Times New Roman" w:hAnsi="Times New Roman" w:cs="Times New Roman"/>
          <w:b/>
          <w:sz w:val="24"/>
          <w:szCs w:val="24"/>
        </w:rPr>
      </w:pPr>
      <w:r w:rsidRPr="00046AC2">
        <w:rPr>
          <w:rFonts w:ascii="Times New Roman" w:hAnsi="Times New Roman" w:cs="Times New Roman"/>
          <w:b/>
          <w:sz w:val="24"/>
          <w:szCs w:val="24"/>
        </w:rPr>
        <w:t>VIOLENCE INTERVENTION TO ENHANCE LIVES (VITEL) SUPPLEMENTAL GRANT EVALUATION</w:t>
      </w:r>
    </w:p>
    <w:p w:rsidR="00CA4865" w:rsidRPr="00046AC2" w:rsidRDefault="00CA4865" w:rsidP="00CA4865">
      <w:pPr>
        <w:spacing w:after="0" w:line="240" w:lineRule="auto"/>
        <w:rPr>
          <w:rFonts w:ascii="Times New Roman" w:hAnsi="Times New Roman" w:cs="Times New Roman"/>
          <w:sz w:val="24"/>
          <w:szCs w:val="24"/>
        </w:rPr>
      </w:pPr>
    </w:p>
    <w:p w:rsidR="00CA4865" w:rsidRPr="00046AC2" w:rsidRDefault="00CA4865" w:rsidP="00CA4865">
      <w:pPr>
        <w:spacing w:after="0" w:line="240" w:lineRule="auto"/>
        <w:rPr>
          <w:rFonts w:ascii="Times New Roman" w:hAnsi="Times New Roman" w:cs="Times New Roman"/>
          <w:sz w:val="24"/>
          <w:szCs w:val="24"/>
        </w:rPr>
      </w:pPr>
    </w:p>
    <w:p w:rsidR="00CA4865" w:rsidRPr="00EF3788" w:rsidRDefault="00CA4865" w:rsidP="00CA4865">
      <w:pPr>
        <w:pStyle w:val="Heading1"/>
        <w:rPr>
          <w:rFonts w:ascii="Times New Roman" w:hAnsi="Times New Roman"/>
        </w:rPr>
      </w:pPr>
      <w:r w:rsidRPr="00EF3788">
        <w:rPr>
          <w:rFonts w:ascii="Times New Roman" w:hAnsi="Times New Roman"/>
        </w:rPr>
        <w:t>B.</w:t>
      </w:r>
      <w:r w:rsidRPr="00EF3788">
        <w:rPr>
          <w:rFonts w:ascii="Times New Roman" w:hAnsi="Times New Roman"/>
        </w:rPr>
        <w:tab/>
        <w:t>COLLECTION OF INFORMATION EMPLOYING STATISTICAL METHODS</w:t>
      </w:r>
      <w:bookmarkEnd w:id="1"/>
    </w:p>
    <w:p w:rsidR="00CA4865" w:rsidRPr="00EF3788" w:rsidRDefault="00CA4865" w:rsidP="00513B87">
      <w:pPr>
        <w:pStyle w:val="Heading2"/>
        <w:rPr>
          <w:rFonts w:cs="Times New Roman"/>
          <w:szCs w:val="24"/>
        </w:rPr>
      </w:pPr>
      <w:bookmarkStart w:id="2" w:name="_Toc8007689"/>
      <w:bookmarkStart w:id="3" w:name="_Toc88277972"/>
      <w:bookmarkStart w:id="4" w:name="_Toc131564369"/>
      <w:bookmarkStart w:id="5" w:name="_Toc428344979"/>
      <w:r w:rsidRPr="00EF3788">
        <w:rPr>
          <w:rFonts w:cs="Times New Roman"/>
          <w:szCs w:val="24"/>
        </w:rPr>
        <w:t>1.</w:t>
      </w:r>
      <w:r w:rsidRPr="00EF3788">
        <w:rPr>
          <w:rFonts w:cs="Times New Roman"/>
          <w:szCs w:val="24"/>
        </w:rPr>
        <w:tab/>
      </w:r>
      <w:bookmarkEnd w:id="2"/>
      <w:r w:rsidRPr="00EF3788">
        <w:rPr>
          <w:rFonts w:cs="Times New Roman"/>
          <w:szCs w:val="24"/>
        </w:rPr>
        <w:t>Respondent Universe and Sampling Methods</w:t>
      </w:r>
      <w:bookmarkEnd w:id="3"/>
      <w:bookmarkEnd w:id="4"/>
      <w:bookmarkEnd w:id="5"/>
    </w:p>
    <w:p w:rsidR="00CA4865" w:rsidRPr="00EF3788" w:rsidRDefault="00CA4865" w:rsidP="00CA4865">
      <w:pPr>
        <w:spacing w:after="0" w:line="240" w:lineRule="auto"/>
        <w:rPr>
          <w:rFonts w:ascii="Times New Roman" w:hAnsi="Times New Roman" w:cs="Times New Roman"/>
          <w:sz w:val="24"/>
          <w:szCs w:val="24"/>
        </w:rPr>
      </w:pPr>
      <w:bookmarkStart w:id="6" w:name="_Toc131564370"/>
      <w:r w:rsidRPr="00EF3788">
        <w:rPr>
          <w:rFonts w:ascii="Times New Roman" w:hAnsi="Times New Roman" w:cs="Times New Roman"/>
          <w:sz w:val="24"/>
          <w:szCs w:val="24"/>
        </w:rPr>
        <w:t xml:space="preserve">Attachment </w:t>
      </w:r>
      <w:r>
        <w:rPr>
          <w:rFonts w:ascii="Times New Roman" w:hAnsi="Times New Roman" w:cs="Times New Roman"/>
          <w:sz w:val="24"/>
          <w:szCs w:val="24"/>
        </w:rPr>
        <w:t>7</w:t>
      </w:r>
      <w:r w:rsidRPr="00EF3788">
        <w:rPr>
          <w:rFonts w:ascii="Times New Roman" w:hAnsi="Times New Roman" w:cs="Times New Roman"/>
          <w:sz w:val="24"/>
          <w:szCs w:val="24"/>
        </w:rPr>
        <w:t xml:space="preserve"> presents the subset and estimated universe of respondents for both evaluation data collection activities. For the process data collection, the semi-structured interviews will consist of a subset of program staff (e.g., program administrator, treatment counselor) and a subset of collaborators/partners. Client focus groups will consist of a representative subset of clients that are targeted by each of the five treatment programs. </w:t>
      </w:r>
    </w:p>
    <w:p w:rsidR="00CA4865" w:rsidRPr="00EF3788" w:rsidRDefault="00CA4865" w:rsidP="00CA4865">
      <w:pPr>
        <w:spacing w:after="0" w:line="240" w:lineRule="auto"/>
        <w:rPr>
          <w:rFonts w:ascii="Times New Roman" w:hAnsi="Times New Roman" w:cs="Times New Roman"/>
          <w:sz w:val="24"/>
          <w:szCs w:val="24"/>
        </w:rPr>
      </w:pP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sz w:val="24"/>
          <w:szCs w:val="24"/>
        </w:rPr>
        <w:t xml:space="preserve">The outcome data collection activities using the client survey will occur with the estimated universe of respondents (i.e., individuals entering treatment programs) across the five treatment programs which is estimated to be 500 at baseline, 500 at discharge, and 500 at 6-months post baseline. It is expected that the recruitment methods coupled with incentives and intensive tracking mechanisms will result in response rates close to 100% for the client survey administration. Additional outcome data employing the Client Interaction Form will be collected by program staff from clients’ treatment records at 6-month post baseline. The following presents a description of both process and outcome data collection methods. </w:t>
      </w:r>
    </w:p>
    <w:p w:rsidR="00CA4865" w:rsidRPr="00EF3788" w:rsidRDefault="00CA4865" w:rsidP="00CA4865">
      <w:pPr>
        <w:spacing w:after="0" w:line="240" w:lineRule="auto"/>
        <w:rPr>
          <w:rFonts w:ascii="Times New Roman" w:hAnsi="Times New Roman" w:cs="Times New Roman"/>
          <w:color w:val="339966"/>
          <w:sz w:val="24"/>
          <w:szCs w:val="24"/>
        </w:rPr>
      </w:pP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sz w:val="24"/>
          <w:szCs w:val="24"/>
          <w:u w:val="single"/>
        </w:rPr>
        <w:t>Administrative Staff Semi-Structured Interviews: I</w:t>
      </w:r>
      <w:r w:rsidRPr="00EF3788">
        <w:rPr>
          <w:rFonts w:ascii="Times New Roman" w:hAnsi="Times New Roman" w:cs="Times New Roman"/>
          <w:sz w:val="24"/>
          <w:szCs w:val="24"/>
        </w:rPr>
        <w:t xml:space="preserve">ndividuals from each of the five Grantee sites who perform administrative tasks related to the VITEL program (e.g., Project Director, Program Manager, and Executive Director) are eligible to be interviewed as they will document community and contextual factors.  It is estimated that two administrative staff members per Grantee site will be interviewed in Month 11 of the Evaluation. </w:t>
      </w:r>
      <w:r w:rsidRPr="00EF3788">
        <w:rPr>
          <w:rFonts w:ascii="Times New Roman" w:eastAsia="MS Mincho" w:hAnsi="Times New Roman" w:cs="Times New Roman"/>
          <w:sz w:val="24"/>
          <w:szCs w:val="24"/>
        </w:rPr>
        <w:t>It is estimated that two administrative staff members per Grantee site will be interviewed in the two-part interview session. The first part of the interview will be conducted with an Executive Staff member of the agency; and the second part with the Project Director, Program Manager or Program Coordinator of the VITEL project. The determination was made to conduct a two part interview with these two staff because in some instances, these two categories of staff have different perspectives on some of the key issues to be explored. In some instances, one person from the agency may fulfill both roles/positions. In this situation, the full interview will be conducted with that one person.</w:t>
      </w:r>
    </w:p>
    <w:p w:rsidR="00CA4865" w:rsidRDefault="00CA4865" w:rsidP="00CA4865">
      <w:pPr>
        <w:keepNext/>
        <w:spacing w:after="0" w:line="240" w:lineRule="auto"/>
        <w:rPr>
          <w:rFonts w:ascii="Times New Roman" w:hAnsi="Times New Roman" w:cs="Times New Roman"/>
          <w:sz w:val="24"/>
          <w:szCs w:val="24"/>
          <w:u w:val="single"/>
        </w:rPr>
      </w:pPr>
    </w:p>
    <w:p w:rsidR="00CA4865" w:rsidRPr="00EF3788" w:rsidRDefault="00CA4865" w:rsidP="00CA4865">
      <w:pPr>
        <w:keepNext/>
        <w:spacing w:after="0" w:line="240" w:lineRule="auto"/>
        <w:rPr>
          <w:rFonts w:ascii="Times New Roman" w:hAnsi="Times New Roman" w:cs="Times New Roman"/>
          <w:sz w:val="24"/>
          <w:szCs w:val="24"/>
        </w:rPr>
      </w:pPr>
      <w:r w:rsidRPr="00EF3788">
        <w:rPr>
          <w:rFonts w:ascii="Times New Roman" w:hAnsi="Times New Roman" w:cs="Times New Roman"/>
          <w:sz w:val="24"/>
          <w:szCs w:val="24"/>
          <w:u w:val="single"/>
        </w:rPr>
        <w:t>Direct Staff Semi-Structured Interviews:</w:t>
      </w:r>
      <w:r w:rsidRPr="00EF3788">
        <w:rPr>
          <w:rFonts w:ascii="Times New Roman" w:hAnsi="Times New Roman" w:cs="Times New Roman"/>
          <w:sz w:val="24"/>
          <w:szCs w:val="24"/>
        </w:rPr>
        <w:t xml:space="preserve"> Individuals from the five Grantee organizations who have direct contact with clients to perform outreach/pretreatment and treatment related tasks will be eligible to be interviewed. Examples of those performing direct service tasks include outreach workers, counselors, and case managers. It is estimated that in this convenience sample up to 10 Direct Service Staff per Grantee site will participate in the interview session conducted during site visits in Month 11.</w:t>
      </w:r>
    </w:p>
    <w:p w:rsidR="00CA4865" w:rsidRPr="00EF3788" w:rsidRDefault="00CA4865" w:rsidP="00CA4865">
      <w:pPr>
        <w:spacing w:after="0" w:line="240" w:lineRule="auto"/>
        <w:rPr>
          <w:rFonts w:ascii="Times New Roman" w:hAnsi="Times New Roman" w:cs="Times New Roman"/>
          <w:color w:val="339966"/>
          <w:sz w:val="24"/>
          <w:szCs w:val="24"/>
          <w:u w:val="single"/>
        </w:rPr>
      </w:pPr>
    </w:p>
    <w:p w:rsidR="00CA4865" w:rsidRPr="00EF3788" w:rsidRDefault="00CA4865" w:rsidP="00CA4865">
      <w:pPr>
        <w:pStyle w:val="BodyText1"/>
        <w:spacing w:after="0" w:line="240" w:lineRule="auto"/>
        <w:rPr>
          <w:rFonts w:ascii="Times New Roman" w:hAnsi="Times New Roman" w:cs="Times New Roman"/>
          <w:szCs w:val="24"/>
        </w:rPr>
      </w:pPr>
      <w:r w:rsidRPr="00EF3788">
        <w:rPr>
          <w:rFonts w:ascii="Times New Roman" w:hAnsi="Times New Roman" w:cs="Times New Roman"/>
          <w:szCs w:val="24"/>
          <w:u w:val="single"/>
        </w:rPr>
        <w:t xml:space="preserve">Community Partners/Collaborators Semi-Structured Interviews: </w:t>
      </w:r>
      <w:r w:rsidRPr="00EF3788">
        <w:rPr>
          <w:rFonts w:ascii="Times New Roman" w:hAnsi="Times New Roman" w:cs="Times New Roman"/>
          <w:szCs w:val="24"/>
        </w:rPr>
        <w:t xml:space="preserve">Grantee community partners/collaborators are those agencies or organizations that provide services and activities </w:t>
      </w:r>
      <w:r w:rsidRPr="00EF3788">
        <w:rPr>
          <w:rFonts w:ascii="Times New Roman" w:hAnsi="Times New Roman" w:cs="Times New Roman"/>
          <w:szCs w:val="24"/>
        </w:rPr>
        <w:lastRenderedPageBreak/>
        <w:t>related to the VITEL program. It is estimated that up to 2 community partners/collaborators per Grantee may participate in the interview sessions conducted during site visits in Month 11. Grantees may have more than 5 community partners, thus selection criteria has been developed to prioritize partners recruited to be interviewed. Selection criteria include: treatment source, housing, employment, re-entry criminal justice, and medical. These priorities may shift based on the nature of the Grantee program (e.g., programs targeting HIV positive clients, interviews with partners providing medical care would be a main priority).</w:t>
      </w:r>
    </w:p>
    <w:p w:rsidR="00CA4865" w:rsidRPr="00EF3788" w:rsidRDefault="00CA4865" w:rsidP="00CA4865">
      <w:pPr>
        <w:spacing w:after="0" w:line="240" w:lineRule="auto"/>
        <w:rPr>
          <w:rFonts w:ascii="Times New Roman" w:hAnsi="Times New Roman" w:cs="Times New Roman"/>
          <w:color w:val="339966"/>
          <w:sz w:val="24"/>
          <w:szCs w:val="24"/>
          <w:u w:val="single"/>
        </w:rPr>
      </w:pPr>
    </w:p>
    <w:p w:rsidR="00CA4865" w:rsidRPr="00EF3788" w:rsidRDefault="00CA4865" w:rsidP="00CA4865">
      <w:pPr>
        <w:spacing w:after="0" w:line="240" w:lineRule="auto"/>
        <w:rPr>
          <w:rFonts w:ascii="Times New Roman" w:hAnsi="Times New Roman" w:cs="Times New Roman"/>
          <w:sz w:val="24"/>
          <w:szCs w:val="24"/>
          <w:u w:val="single"/>
        </w:rPr>
      </w:pPr>
      <w:r w:rsidRPr="00EF3788">
        <w:rPr>
          <w:rFonts w:ascii="Times New Roman" w:hAnsi="Times New Roman" w:cs="Times New Roman"/>
          <w:sz w:val="24"/>
          <w:szCs w:val="24"/>
          <w:u w:val="single"/>
        </w:rPr>
        <w:t>Client Focus Groups:</w:t>
      </w:r>
      <w:r w:rsidRPr="00EF3788">
        <w:rPr>
          <w:rFonts w:ascii="Times New Roman" w:hAnsi="Times New Roman" w:cs="Times New Roman"/>
          <w:sz w:val="24"/>
          <w:szCs w:val="24"/>
        </w:rPr>
        <w:t xml:space="preserve">  The targeted universe for the client focus groups are clients who have been in SUD treatment for at least 14 days. The Evaluation staff will work collaboratively with Grantee staff to identify client focus group participants. A member of the Grantee staff assigned to help with Focus group recruitment will be asked for assistance in the distribution of flyers advertising the focus group, announcing the focus group to clients where appropriate, and serving as a primary point of contact regarding the client focus group. The focus groups will strive for a balance in participants with regard to gender, age, length and number of times in treatment, and serostatus. It is estimated that up to nine clients per each of the five treatment Grantees will participate in focus groups conducted during site visits in Month 2 and Month 11.</w:t>
      </w:r>
    </w:p>
    <w:p w:rsidR="00CA4865" w:rsidRPr="00EF3788" w:rsidRDefault="00CA4865" w:rsidP="00CA4865">
      <w:pPr>
        <w:spacing w:after="0" w:line="240" w:lineRule="auto"/>
        <w:rPr>
          <w:rFonts w:ascii="Times New Roman" w:hAnsi="Times New Roman" w:cs="Times New Roman"/>
          <w:color w:val="339966"/>
          <w:sz w:val="24"/>
          <w:szCs w:val="24"/>
          <w:highlight w:val="lightGray"/>
          <w:u w:val="single"/>
        </w:rPr>
      </w:pP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sz w:val="24"/>
          <w:szCs w:val="24"/>
          <w:u w:val="single"/>
        </w:rPr>
        <w:t>Client Survey</w:t>
      </w:r>
      <w:bookmarkEnd w:id="6"/>
      <w:r w:rsidRPr="00EF3788">
        <w:rPr>
          <w:rFonts w:ascii="Times New Roman" w:hAnsi="Times New Roman" w:cs="Times New Roman"/>
          <w:sz w:val="24"/>
          <w:szCs w:val="24"/>
          <w:u w:val="single"/>
        </w:rPr>
        <w:t>:</w:t>
      </w:r>
      <w:r w:rsidRPr="00EF3788">
        <w:rPr>
          <w:rFonts w:ascii="Times New Roman" w:hAnsi="Times New Roman" w:cs="Times New Roman"/>
          <w:sz w:val="24"/>
          <w:szCs w:val="24"/>
        </w:rPr>
        <w:t xml:space="preserve">  The targeted universe for the VITEL Evaluation client survey is clients from the five treatment Grantee programs. </w:t>
      </w:r>
      <w:bookmarkStart w:id="7" w:name="_Toc131564371"/>
      <w:r w:rsidRPr="00EF3788">
        <w:rPr>
          <w:rFonts w:ascii="Times New Roman" w:hAnsi="Times New Roman" w:cs="Times New Roman"/>
          <w:sz w:val="24"/>
          <w:szCs w:val="24"/>
        </w:rPr>
        <w:t>The clients who enter treatment following OMB clearance will be eligible to be surveyed. The first 50 clients per each five treatment Grantees will be surveyed. The client-level surveys will be administered by trained Grantee program counselors when clients enter the treatment program. All of those clients receiving the baseline survey will complete a follow-up survey at discharge, and at 6-months post baseline. It is expected that the convenience sampling method will result in 100% response rate at 6- months post baseline.</w:t>
      </w:r>
    </w:p>
    <w:p w:rsidR="00CA4865" w:rsidRPr="00EF3788" w:rsidRDefault="00CA4865" w:rsidP="00CA4865">
      <w:pPr>
        <w:spacing w:after="0" w:line="240" w:lineRule="auto"/>
        <w:rPr>
          <w:rFonts w:ascii="Times New Roman" w:hAnsi="Times New Roman" w:cs="Times New Roman"/>
          <w:color w:val="339966"/>
          <w:sz w:val="24"/>
          <w:szCs w:val="24"/>
          <w:u w:val="single"/>
        </w:rPr>
      </w:pP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sz w:val="24"/>
          <w:szCs w:val="24"/>
          <w:u w:val="single"/>
        </w:rPr>
        <w:t>Client Interaction Forms:</w:t>
      </w:r>
      <w:r w:rsidRPr="00EF3788">
        <w:rPr>
          <w:rFonts w:ascii="Times New Roman" w:hAnsi="Times New Roman" w:cs="Times New Roman"/>
          <w:sz w:val="24"/>
          <w:szCs w:val="24"/>
        </w:rPr>
        <w:t xml:space="preserve"> The targeted universe for the VITEL Evaluation client interaction forms are 100 clients from each of the five treatment Grantee programs who following OMB clearance have been administered the GPRA and client survey. The client interaction forms will be completed by trained Grantee program counselors at 6-month post baseline. It is expected that the convenience sampling method will result in a 100% interaction form completion rate.</w:t>
      </w:r>
      <w:bookmarkStart w:id="8" w:name="_Toc8007710"/>
      <w:bookmarkStart w:id="9" w:name="_Toc88277973"/>
      <w:bookmarkStart w:id="10" w:name="_Toc131564372"/>
      <w:bookmarkEnd w:id="7"/>
    </w:p>
    <w:p w:rsidR="00CA4865" w:rsidRPr="00EF3788" w:rsidRDefault="00CA4865" w:rsidP="00513B87">
      <w:pPr>
        <w:pStyle w:val="Heading2"/>
        <w:rPr>
          <w:rFonts w:cs="Times New Roman"/>
          <w:szCs w:val="24"/>
        </w:rPr>
      </w:pPr>
      <w:bookmarkStart w:id="11" w:name="_Toc428344980"/>
      <w:r w:rsidRPr="00EF3788">
        <w:rPr>
          <w:rFonts w:cs="Times New Roman"/>
          <w:szCs w:val="24"/>
        </w:rPr>
        <w:t>2.</w:t>
      </w:r>
      <w:r w:rsidRPr="00EF3788">
        <w:rPr>
          <w:rFonts w:cs="Times New Roman"/>
          <w:szCs w:val="24"/>
        </w:rPr>
        <w:tab/>
      </w:r>
      <w:bookmarkEnd w:id="8"/>
      <w:r w:rsidRPr="00EF3788">
        <w:rPr>
          <w:rFonts w:cs="Times New Roman"/>
          <w:szCs w:val="24"/>
        </w:rPr>
        <w:t>Information</w:t>
      </w:r>
      <w:bookmarkEnd w:id="9"/>
      <w:r w:rsidRPr="00EF3788">
        <w:rPr>
          <w:rFonts w:cs="Times New Roman"/>
          <w:szCs w:val="24"/>
        </w:rPr>
        <w:t xml:space="preserve"> Collection Procedures</w:t>
      </w:r>
      <w:bookmarkEnd w:id="10"/>
      <w:bookmarkEnd w:id="11"/>
    </w:p>
    <w:p w:rsidR="00CA4865" w:rsidRPr="00EF3788" w:rsidRDefault="00CA4865" w:rsidP="00CA4865">
      <w:pPr>
        <w:spacing w:line="240" w:lineRule="auto"/>
        <w:rPr>
          <w:rFonts w:ascii="Times New Roman" w:hAnsi="Times New Roman" w:cs="Times New Roman"/>
          <w:sz w:val="24"/>
          <w:szCs w:val="24"/>
        </w:rPr>
      </w:pPr>
      <w:bookmarkStart w:id="12" w:name="_Toc88277977"/>
      <w:r w:rsidRPr="00EF3788">
        <w:rPr>
          <w:rFonts w:ascii="Times New Roman" w:hAnsi="Times New Roman" w:cs="Times New Roman"/>
          <w:sz w:val="24"/>
          <w:szCs w:val="24"/>
        </w:rPr>
        <w:t>In order to conduct the VITEL Evaluation, data will be collected using different methods for each of the two process data collection points (i.e., during month 2 and month 11 site visits), as well as the ongoing Client Survey and Interaction Form outcome data collection. Each data collection method proposed supports the type of evaluation questions being asked and the target respondents. The data collection process will be a careful and systematic mixed-method data collection approach, in order to gather high quality data from each of the 5 TCE-HIV Grantees.</w:t>
      </w:r>
    </w:p>
    <w:p w:rsidR="00CA4865" w:rsidRPr="00EF3788" w:rsidRDefault="00CA4865" w:rsidP="00CA4865">
      <w:pPr>
        <w:pStyle w:val="Heading4"/>
        <w:spacing w:before="240" w:after="240" w:line="240" w:lineRule="auto"/>
        <w:jc w:val="center"/>
        <w:rPr>
          <w:rFonts w:ascii="Times New Roman" w:hAnsi="Times New Roman" w:cs="Times New Roman"/>
          <w:sz w:val="24"/>
          <w:szCs w:val="24"/>
        </w:rPr>
      </w:pPr>
      <w:r w:rsidRPr="00EF3788">
        <w:rPr>
          <w:rFonts w:ascii="Times New Roman" w:hAnsi="Times New Roman" w:cs="Times New Roman"/>
          <w:sz w:val="24"/>
          <w:szCs w:val="24"/>
        </w:rPr>
        <w:t>Data Collection Procedures</w:t>
      </w:r>
    </w:p>
    <w:p w:rsidR="00CA4865" w:rsidRPr="00EF3788" w:rsidRDefault="00CA4865" w:rsidP="00CA4865">
      <w:pPr>
        <w:keepNext/>
        <w:spacing w:after="0" w:line="240" w:lineRule="auto"/>
        <w:rPr>
          <w:rFonts w:ascii="Times New Roman" w:hAnsi="Times New Roman" w:cs="Times New Roman"/>
          <w:sz w:val="24"/>
          <w:szCs w:val="24"/>
        </w:rPr>
      </w:pPr>
      <w:r w:rsidRPr="00EF3788">
        <w:rPr>
          <w:rFonts w:ascii="Times New Roman" w:hAnsi="Times New Roman" w:cs="Times New Roman"/>
          <w:sz w:val="24"/>
          <w:szCs w:val="24"/>
        </w:rPr>
        <w:t>As previously stated, the VITEL Evaluation will use a multi-method data collection procedure throughout the two evaluation stages. Attachment 1</w:t>
      </w:r>
      <w:r w:rsidR="001550E9">
        <w:rPr>
          <w:rFonts w:ascii="Times New Roman" w:hAnsi="Times New Roman" w:cs="Times New Roman"/>
          <w:sz w:val="24"/>
          <w:szCs w:val="24"/>
        </w:rPr>
        <w:t>4</w:t>
      </w:r>
      <w:r w:rsidRPr="00EF3788">
        <w:rPr>
          <w:rFonts w:ascii="Times New Roman" w:hAnsi="Times New Roman" w:cs="Times New Roman"/>
          <w:sz w:val="24"/>
          <w:szCs w:val="24"/>
        </w:rPr>
        <w:t xml:space="preserve"> presents the proposed estimated universe and selection methods for the project. Semi-structured interviews, focus groups, client surveys, and interaction forms will be used to collect data from the target population (e.g., grantee staff </w:t>
      </w:r>
      <w:r w:rsidRPr="00EF3788">
        <w:rPr>
          <w:rFonts w:ascii="Times New Roman" w:hAnsi="Times New Roman" w:cs="Times New Roman"/>
          <w:sz w:val="24"/>
          <w:szCs w:val="24"/>
        </w:rPr>
        <w:lastRenderedPageBreak/>
        <w:t xml:space="preserve">and clients). Data collection will occur across both process and outcome evaluation activities. A general description of key data collection procedures is provided below.  A description of the site visit and data collection instruments is also provided.  </w:t>
      </w:r>
    </w:p>
    <w:p w:rsidR="00CA4865" w:rsidRPr="00EF3788" w:rsidRDefault="00CA4865" w:rsidP="00CA4865">
      <w:pPr>
        <w:keepNext/>
        <w:spacing w:after="0" w:line="240" w:lineRule="auto"/>
        <w:rPr>
          <w:rFonts w:ascii="Times New Roman" w:hAnsi="Times New Roman" w:cs="Times New Roman"/>
          <w:sz w:val="24"/>
          <w:szCs w:val="24"/>
          <w:highlight w:val="lightGray"/>
        </w:rPr>
      </w:pPr>
    </w:p>
    <w:p w:rsidR="00CA4865" w:rsidRPr="00EF3788" w:rsidRDefault="00CA4865" w:rsidP="00CA4865">
      <w:pPr>
        <w:keepNext/>
        <w:spacing w:after="0" w:line="240" w:lineRule="auto"/>
        <w:rPr>
          <w:rFonts w:ascii="Times New Roman" w:hAnsi="Times New Roman" w:cs="Times New Roman"/>
          <w:sz w:val="24"/>
          <w:szCs w:val="24"/>
        </w:rPr>
      </w:pPr>
      <w:r w:rsidRPr="00EF3788">
        <w:rPr>
          <w:rFonts w:ascii="Times New Roman" w:hAnsi="Times New Roman" w:cs="Times New Roman"/>
          <w:b/>
          <w:sz w:val="24"/>
          <w:szCs w:val="24"/>
        </w:rPr>
        <w:t>Site Visits.</w:t>
      </w:r>
      <w:r w:rsidRPr="00EF3788">
        <w:rPr>
          <w:rFonts w:ascii="Times New Roman" w:hAnsi="Times New Roman" w:cs="Times New Roman"/>
          <w:sz w:val="24"/>
          <w:szCs w:val="24"/>
        </w:rPr>
        <w:t xml:space="preserve"> A VITEL Evaluation team member will call the Grantee Project Director. The initial phone contact will be followed by an email confirmation letter which provides additional detail about the site visit. </w:t>
      </w:r>
    </w:p>
    <w:p w:rsidR="00CA4865" w:rsidRPr="00EF3788" w:rsidRDefault="00CA4865" w:rsidP="00CA4865">
      <w:pPr>
        <w:keepNext/>
        <w:spacing w:after="0" w:line="240" w:lineRule="auto"/>
        <w:rPr>
          <w:rFonts w:ascii="Times New Roman" w:hAnsi="Times New Roman" w:cs="Times New Roman"/>
          <w:sz w:val="24"/>
          <w:szCs w:val="24"/>
        </w:rPr>
      </w:pPr>
    </w:p>
    <w:p w:rsidR="00CA4865" w:rsidRPr="00EF3788" w:rsidRDefault="00CA4865" w:rsidP="00CA4865">
      <w:pPr>
        <w:keepNext/>
        <w:spacing w:after="0" w:line="240" w:lineRule="auto"/>
        <w:rPr>
          <w:rFonts w:ascii="Times New Roman" w:hAnsi="Times New Roman" w:cs="Times New Roman"/>
          <w:sz w:val="24"/>
          <w:szCs w:val="24"/>
        </w:rPr>
      </w:pPr>
      <w:r w:rsidRPr="00EF3788">
        <w:rPr>
          <w:rFonts w:ascii="Times New Roman" w:hAnsi="Times New Roman" w:cs="Times New Roman"/>
          <w:sz w:val="24"/>
          <w:szCs w:val="24"/>
        </w:rPr>
        <w:t>The VITEL Evaluation Team will conduct site visits at two data collection time points with each of the 5 Grantees. For the first round of site visits, a VITEL Team member will contact the Grantees in order to schedule the site visit at month 2. The second site visit will be conducted approximately nine months following the first site visit. Each site visit will be conducted by an experienced multi-member team from the VITEL Evaluation Team. These site visits are anticipated to last two to three days, in order to gather all required data. The purpose of the site visits are to observe program processes, to conduct semi-structured interviews with project staff and community partners, to conduct client focus groups, and to provide any technical assistance to Grantees on client survey administration and interaction form completion.</w:t>
      </w:r>
    </w:p>
    <w:p w:rsidR="00CA4865" w:rsidRPr="00EF3788" w:rsidRDefault="00CA4865" w:rsidP="00CA4865">
      <w:pPr>
        <w:keepNext/>
        <w:spacing w:after="0" w:line="240" w:lineRule="auto"/>
        <w:rPr>
          <w:rFonts w:ascii="Times New Roman" w:hAnsi="Times New Roman" w:cs="Times New Roman"/>
          <w:sz w:val="24"/>
          <w:szCs w:val="24"/>
        </w:rPr>
      </w:pPr>
    </w:p>
    <w:p w:rsidR="00CA4865" w:rsidRPr="00EF3788" w:rsidRDefault="00CA4865" w:rsidP="00CA4865">
      <w:pPr>
        <w:spacing w:line="240" w:lineRule="auto"/>
        <w:rPr>
          <w:rFonts w:ascii="Times New Roman" w:hAnsi="Times New Roman" w:cs="Times New Roman"/>
          <w:bCs/>
          <w:i/>
          <w:sz w:val="24"/>
          <w:szCs w:val="24"/>
          <w:u w:val="single"/>
        </w:rPr>
      </w:pPr>
      <w:r w:rsidRPr="00EF3788">
        <w:rPr>
          <w:rFonts w:ascii="Times New Roman" w:hAnsi="Times New Roman" w:cs="Times New Roman"/>
          <w:bCs/>
          <w:i/>
          <w:sz w:val="24"/>
          <w:szCs w:val="24"/>
          <w:u w:val="single"/>
        </w:rPr>
        <w:t>Semi-Structured Interviews</w:t>
      </w:r>
    </w:p>
    <w:p w:rsidR="00CA4865" w:rsidRPr="00EF3788" w:rsidRDefault="00CA4865" w:rsidP="00CA4865">
      <w:pPr>
        <w:keepNext/>
        <w:spacing w:after="0" w:line="240" w:lineRule="auto"/>
        <w:rPr>
          <w:rFonts w:ascii="Times New Roman" w:hAnsi="Times New Roman" w:cs="Times New Roman"/>
          <w:sz w:val="24"/>
          <w:szCs w:val="24"/>
        </w:rPr>
      </w:pPr>
      <w:r w:rsidRPr="00EF3788">
        <w:rPr>
          <w:rFonts w:ascii="Times New Roman" w:hAnsi="Times New Roman" w:cs="Times New Roman"/>
          <w:sz w:val="24"/>
          <w:szCs w:val="24"/>
        </w:rPr>
        <w:t xml:space="preserve">During each site visit three semi-structured interviews will be conducted with the following respondents: 1) Program Administrator, 2) Grantee treatment staff, and 3) community collaborators/partners. The semi-structured interview process will be led by a senior evaluation team member. The interview may take place with a single person or a group of like-persons (e.g., more than one treatment staff member may be interviewed in the same session). The lead interviewer will describe the purpose of the interview, have respondent(s) review and sign informed consent (Attachments </w:t>
      </w:r>
      <w:r>
        <w:rPr>
          <w:rFonts w:ascii="Times New Roman" w:hAnsi="Times New Roman" w:cs="Times New Roman"/>
          <w:sz w:val="24"/>
          <w:szCs w:val="24"/>
        </w:rPr>
        <w:t>2</w:t>
      </w:r>
      <w:r w:rsidRPr="00EF3788">
        <w:rPr>
          <w:rFonts w:ascii="Times New Roman" w:hAnsi="Times New Roman" w:cs="Times New Roman"/>
          <w:sz w:val="24"/>
          <w:szCs w:val="24"/>
        </w:rPr>
        <w:t xml:space="preserve">, </w:t>
      </w:r>
      <w:r>
        <w:rPr>
          <w:rFonts w:ascii="Times New Roman" w:hAnsi="Times New Roman" w:cs="Times New Roman"/>
          <w:sz w:val="24"/>
          <w:szCs w:val="24"/>
        </w:rPr>
        <w:t>4</w:t>
      </w:r>
      <w:r w:rsidRPr="00EF3788">
        <w:rPr>
          <w:rFonts w:ascii="Times New Roman" w:hAnsi="Times New Roman" w:cs="Times New Roman"/>
          <w:sz w:val="24"/>
          <w:szCs w:val="24"/>
        </w:rPr>
        <w:t xml:space="preserve">, </w:t>
      </w:r>
      <w:r>
        <w:rPr>
          <w:rFonts w:ascii="Times New Roman" w:hAnsi="Times New Roman" w:cs="Times New Roman"/>
          <w:sz w:val="24"/>
          <w:szCs w:val="24"/>
        </w:rPr>
        <w:t>6</w:t>
      </w:r>
      <w:r w:rsidRPr="00EF3788">
        <w:rPr>
          <w:rFonts w:ascii="Times New Roman" w:hAnsi="Times New Roman" w:cs="Times New Roman"/>
          <w:sz w:val="24"/>
          <w:szCs w:val="24"/>
        </w:rPr>
        <w:t xml:space="preserve">). The interviewer will use the appropriate interview guide (e.g., administrator, treatment staff, community collaborator) for conducting the interviews (Attachments </w:t>
      </w:r>
      <w:r>
        <w:rPr>
          <w:rFonts w:ascii="Times New Roman" w:hAnsi="Times New Roman" w:cs="Times New Roman"/>
          <w:sz w:val="24"/>
          <w:szCs w:val="24"/>
        </w:rPr>
        <w:t>1</w:t>
      </w:r>
      <w:r w:rsidRPr="00EF3788">
        <w:rPr>
          <w:rFonts w:ascii="Times New Roman" w:hAnsi="Times New Roman" w:cs="Times New Roman"/>
          <w:sz w:val="24"/>
          <w:szCs w:val="24"/>
        </w:rPr>
        <w:t xml:space="preserve">, </w:t>
      </w:r>
      <w:r>
        <w:rPr>
          <w:rFonts w:ascii="Times New Roman" w:hAnsi="Times New Roman" w:cs="Times New Roman"/>
          <w:sz w:val="24"/>
          <w:szCs w:val="24"/>
        </w:rPr>
        <w:t>3</w:t>
      </w:r>
      <w:r w:rsidRPr="00EF3788">
        <w:rPr>
          <w:rFonts w:ascii="Times New Roman" w:hAnsi="Times New Roman" w:cs="Times New Roman"/>
          <w:sz w:val="24"/>
          <w:szCs w:val="24"/>
        </w:rPr>
        <w:t xml:space="preserve">, </w:t>
      </w:r>
      <w:r>
        <w:rPr>
          <w:rFonts w:ascii="Times New Roman" w:hAnsi="Times New Roman" w:cs="Times New Roman"/>
          <w:sz w:val="24"/>
          <w:szCs w:val="24"/>
        </w:rPr>
        <w:t>5</w:t>
      </w:r>
      <w:r w:rsidRPr="00EF3788">
        <w:rPr>
          <w:rFonts w:ascii="Times New Roman" w:hAnsi="Times New Roman" w:cs="Times New Roman"/>
          <w:sz w:val="24"/>
          <w:szCs w:val="24"/>
        </w:rPr>
        <w:t>). The lead interviewer will guide the discussion, followed by which respondents will complete a participant demographic information data sheet (Attachment 1</w:t>
      </w:r>
      <w:r w:rsidR="001550E9">
        <w:rPr>
          <w:rFonts w:ascii="Times New Roman" w:hAnsi="Times New Roman" w:cs="Times New Roman"/>
          <w:sz w:val="24"/>
          <w:szCs w:val="24"/>
        </w:rPr>
        <w:t>5</w:t>
      </w:r>
      <w:r w:rsidRPr="00EF3788">
        <w:rPr>
          <w:rFonts w:ascii="Times New Roman" w:hAnsi="Times New Roman" w:cs="Times New Roman"/>
          <w:sz w:val="24"/>
          <w:szCs w:val="24"/>
        </w:rPr>
        <w:t>). A note taker will record in detail the respondents’ statements. To provide additional documentation, and for quality assurance, interviews will also be digitally recorded with the permission of the interviewees. At the conclusion of the interview session, the lead interviewer will summarize the discussion. Debriefing sessions will be conducted with Grantee personnel at the conclusion of the site visits to summarize the visit and address any questions posed by the Grantee regarding the visit.</w:t>
      </w:r>
      <w:r w:rsidRPr="00EF3788">
        <w:rPr>
          <w:rFonts w:ascii="Times New Roman" w:hAnsi="Times New Roman" w:cs="Times New Roman"/>
          <w:b/>
          <w:bCs/>
          <w:sz w:val="24"/>
          <w:szCs w:val="24"/>
        </w:rPr>
        <w:t xml:space="preserve"> </w:t>
      </w:r>
      <w:r w:rsidRPr="00EF3788">
        <w:rPr>
          <w:rFonts w:ascii="Times New Roman" w:hAnsi="Times New Roman" w:cs="Times New Roman"/>
          <w:sz w:val="24"/>
          <w:szCs w:val="24"/>
        </w:rPr>
        <w:t>Follow-up telephone calls to Grantee staff may be used when necessary to clarify further information obtained during the visit.</w:t>
      </w:r>
    </w:p>
    <w:p w:rsidR="00CA4865" w:rsidRPr="00EF3788" w:rsidRDefault="00CA4865" w:rsidP="00CA4865">
      <w:pPr>
        <w:keepNext/>
        <w:spacing w:after="0" w:line="240" w:lineRule="auto"/>
        <w:rPr>
          <w:rFonts w:ascii="Times New Roman" w:hAnsi="Times New Roman" w:cs="Times New Roman"/>
          <w:sz w:val="24"/>
          <w:szCs w:val="24"/>
        </w:rPr>
      </w:pPr>
    </w:p>
    <w:p w:rsidR="00CA4865" w:rsidRPr="00EF3788" w:rsidRDefault="00CA4865" w:rsidP="00CA4865">
      <w:pPr>
        <w:spacing w:line="240" w:lineRule="auto"/>
        <w:rPr>
          <w:rFonts w:ascii="Times New Roman" w:hAnsi="Times New Roman" w:cs="Times New Roman"/>
          <w:i/>
          <w:sz w:val="24"/>
          <w:szCs w:val="24"/>
          <w:u w:val="single"/>
        </w:rPr>
      </w:pPr>
      <w:r w:rsidRPr="00EF3788">
        <w:rPr>
          <w:rFonts w:ascii="Times New Roman" w:hAnsi="Times New Roman" w:cs="Times New Roman"/>
          <w:i/>
          <w:sz w:val="24"/>
          <w:szCs w:val="24"/>
          <w:u w:val="single"/>
        </w:rPr>
        <w:t>Focus Groups</w:t>
      </w:r>
    </w:p>
    <w:p w:rsidR="00CA4865" w:rsidRPr="00EF3788" w:rsidRDefault="00CA4865" w:rsidP="00CA4865">
      <w:pPr>
        <w:keepNext/>
        <w:spacing w:after="0" w:line="240" w:lineRule="auto"/>
        <w:rPr>
          <w:rFonts w:ascii="Times New Roman" w:hAnsi="Times New Roman" w:cs="Times New Roman"/>
          <w:sz w:val="24"/>
          <w:szCs w:val="24"/>
        </w:rPr>
      </w:pPr>
      <w:r w:rsidRPr="00EF3788">
        <w:rPr>
          <w:rFonts w:ascii="Times New Roman" w:hAnsi="Times New Roman" w:cs="Times New Roman"/>
          <w:sz w:val="24"/>
          <w:szCs w:val="24"/>
        </w:rPr>
        <w:t xml:space="preserve">Clients from the 5 treatment Grantee sites will be recruited to participate in the in-person focus groups. A small group of clients (up to nine clients per focus group) will be invited for the focus groups discussion and guided by a moderator to address specific questions and discuss their experience in treatment. The VITEL Evaluation staff will work collaboratively with the Grantee staff to identify and recruit client participants based on selected criteria including age, gender, length and number of times in treatment, and serostatus. </w:t>
      </w:r>
    </w:p>
    <w:p w:rsidR="00CA4865" w:rsidRPr="00EF3788" w:rsidRDefault="00CA4865" w:rsidP="00CA4865">
      <w:pPr>
        <w:keepNext/>
        <w:spacing w:after="0" w:line="240" w:lineRule="auto"/>
        <w:rPr>
          <w:rFonts w:ascii="Times New Roman" w:hAnsi="Times New Roman" w:cs="Times New Roman"/>
          <w:sz w:val="24"/>
          <w:szCs w:val="24"/>
        </w:rPr>
      </w:pPr>
    </w:p>
    <w:p w:rsidR="00CA4865" w:rsidRPr="00EF3788" w:rsidRDefault="00CA4865" w:rsidP="00CA4865">
      <w:pPr>
        <w:keepNext/>
        <w:spacing w:after="0" w:line="240" w:lineRule="auto"/>
        <w:rPr>
          <w:rFonts w:ascii="Times New Roman" w:hAnsi="Times New Roman" w:cs="Times New Roman"/>
          <w:sz w:val="24"/>
          <w:szCs w:val="24"/>
        </w:rPr>
      </w:pPr>
      <w:r w:rsidRPr="00EF3788">
        <w:rPr>
          <w:rFonts w:ascii="Times New Roman" w:hAnsi="Times New Roman" w:cs="Times New Roman"/>
          <w:sz w:val="24"/>
          <w:szCs w:val="24"/>
        </w:rPr>
        <w:t xml:space="preserve">The client focus groups will be led by a moderator who is a senior evaluation team member. An additional evaluation staff person will serve as the co-moderator and will assist by attending to recording and note taking. The moderator will describe the purpose of the focus group, </w:t>
      </w:r>
      <w:r w:rsidRPr="00EF3788">
        <w:rPr>
          <w:rFonts w:ascii="Times New Roman" w:hAnsi="Times New Roman" w:cs="Times New Roman"/>
          <w:iCs/>
          <w:sz w:val="24"/>
          <w:szCs w:val="24"/>
        </w:rPr>
        <w:t xml:space="preserve">identify CSAT as the sponsoring agency, explain all focus group procedures, assure privacy to the client participants, and request participation. In an effort to ensure that clients understand what is being asked of them, grantee staff will read aloud the consent form to clients (Attachment </w:t>
      </w:r>
      <w:r>
        <w:rPr>
          <w:rFonts w:ascii="Times New Roman" w:hAnsi="Times New Roman" w:cs="Times New Roman"/>
          <w:iCs/>
          <w:sz w:val="24"/>
          <w:szCs w:val="24"/>
        </w:rPr>
        <w:t>8</w:t>
      </w:r>
      <w:r w:rsidRPr="00EF3788">
        <w:rPr>
          <w:rFonts w:ascii="Times New Roman" w:hAnsi="Times New Roman" w:cs="Times New Roman"/>
          <w:iCs/>
          <w:sz w:val="24"/>
          <w:szCs w:val="24"/>
        </w:rPr>
        <w:t>). Once clients have agreed to participate, they will be asked to sign the consent form and will be provided with a copy for their records.</w:t>
      </w:r>
      <w:r w:rsidRPr="00EF3788">
        <w:rPr>
          <w:rFonts w:ascii="Times New Roman" w:hAnsi="Times New Roman" w:cs="Times New Roman"/>
          <w:sz w:val="24"/>
          <w:szCs w:val="24"/>
        </w:rPr>
        <w:t xml:space="preserve"> The moderator will use a written guide (Attachment </w:t>
      </w:r>
      <w:r>
        <w:rPr>
          <w:rFonts w:ascii="Times New Roman" w:hAnsi="Times New Roman" w:cs="Times New Roman"/>
          <w:sz w:val="24"/>
          <w:szCs w:val="24"/>
        </w:rPr>
        <w:t>7</w:t>
      </w:r>
      <w:r w:rsidRPr="00EF3788">
        <w:rPr>
          <w:rFonts w:ascii="Times New Roman" w:hAnsi="Times New Roman" w:cs="Times New Roman"/>
          <w:sz w:val="24"/>
          <w:szCs w:val="24"/>
        </w:rPr>
        <w:t>) for conducting the focus group discussion.</w:t>
      </w:r>
      <w:r w:rsidRPr="00EF3788">
        <w:rPr>
          <w:rFonts w:ascii="Times New Roman" w:hAnsi="Times New Roman" w:cs="Times New Roman"/>
          <w:iCs/>
          <w:sz w:val="24"/>
          <w:szCs w:val="24"/>
        </w:rPr>
        <w:t xml:space="preserve"> </w:t>
      </w:r>
      <w:r w:rsidRPr="00EF3788">
        <w:rPr>
          <w:rFonts w:ascii="Times New Roman" w:hAnsi="Times New Roman" w:cs="Times New Roman"/>
          <w:sz w:val="24"/>
          <w:szCs w:val="24"/>
        </w:rPr>
        <w:t>A scheduled time and place for the focus group will be established prior to the site visit. Focus groups will be scheduled at a time when a licensed clinician is on duty, in the event of any sensitive information disclosure by focus group client participants that may cause them discomfort. Once respondents agree to participate, the focus group will begin. With the permission of the respondents, all focus groups will be audio-taped for later transcription and analysis. Following the discussion, the moderator will read aloud the client participant demographic sheet and brief program satisfaction questionnaire and assist clients as they complete the sheet (Attachment 1</w:t>
      </w:r>
      <w:r w:rsidR="001550E9">
        <w:rPr>
          <w:rFonts w:ascii="Times New Roman" w:hAnsi="Times New Roman" w:cs="Times New Roman"/>
          <w:sz w:val="24"/>
          <w:szCs w:val="24"/>
        </w:rPr>
        <w:t>6</w:t>
      </w:r>
      <w:r w:rsidRPr="00EF3788">
        <w:rPr>
          <w:rFonts w:ascii="Times New Roman" w:hAnsi="Times New Roman" w:cs="Times New Roman"/>
          <w:sz w:val="24"/>
          <w:szCs w:val="24"/>
        </w:rPr>
        <w:t>). Finally, the moderator will summarize the activities and comments at the end of the discussion.  Incentives will be distributed after the focus group is completed.</w:t>
      </w:r>
    </w:p>
    <w:p w:rsidR="00CA4865" w:rsidRPr="00EF3788" w:rsidRDefault="00CA4865" w:rsidP="00CA4865">
      <w:pPr>
        <w:keepNext/>
        <w:spacing w:after="0" w:line="240" w:lineRule="auto"/>
        <w:rPr>
          <w:rFonts w:ascii="Times New Roman" w:hAnsi="Times New Roman" w:cs="Times New Roman"/>
          <w:sz w:val="24"/>
          <w:szCs w:val="24"/>
        </w:rPr>
      </w:pPr>
    </w:p>
    <w:p w:rsidR="00CA4865" w:rsidRPr="00EF3788" w:rsidRDefault="00CA4865" w:rsidP="00CA4865">
      <w:pPr>
        <w:keepNext/>
        <w:spacing w:after="0" w:line="240" w:lineRule="auto"/>
        <w:rPr>
          <w:rFonts w:ascii="Times New Roman" w:hAnsi="Times New Roman" w:cs="Times New Roman"/>
          <w:sz w:val="24"/>
          <w:szCs w:val="24"/>
        </w:rPr>
      </w:pPr>
      <w:r w:rsidRPr="00EF3788">
        <w:rPr>
          <w:rFonts w:ascii="Times New Roman" w:hAnsi="Times New Roman" w:cs="Times New Roman"/>
          <w:i/>
          <w:sz w:val="24"/>
          <w:szCs w:val="24"/>
          <w:u w:val="single"/>
        </w:rPr>
        <w:t xml:space="preserve">Client Surveys and Client Interaction </w:t>
      </w:r>
    </w:p>
    <w:p w:rsidR="00CA4865" w:rsidRPr="00EF3788" w:rsidRDefault="00CA4865" w:rsidP="00CA4865">
      <w:pPr>
        <w:keepNext/>
        <w:spacing w:after="0" w:line="240" w:lineRule="auto"/>
        <w:rPr>
          <w:rFonts w:ascii="Times New Roman" w:hAnsi="Times New Roman" w:cs="Times New Roman"/>
          <w:sz w:val="24"/>
          <w:szCs w:val="24"/>
        </w:rPr>
      </w:pPr>
      <w:r w:rsidRPr="00EF3788">
        <w:rPr>
          <w:rFonts w:ascii="Times New Roman" w:hAnsi="Times New Roman" w:cs="Times New Roman"/>
          <w:sz w:val="24"/>
          <w:szCs w:val="24"/>
        </w:rPr>
        <w:t xml:space="preserve">A client survey and a client interaction form will be completed as part of the project evaluation activities. </w:t>
      </w:r>
      <w:r w:rsidRPr="00EF3788">
        <w:rPr>
          <w:rFonts w:ascii="Times New Roman" w:hAnsi="Times New Roman" w:cs="Times New Roman"/>
          <w:bCs/>
          <w:sz w:val="24"/>
          <w:szCs w:val="24"/>
        </w:rPr>
        <w:t>Upon OMB approval</w:t>
      </w:r>
      <w:r w:rsidRPr="00EF3788">
        <w:rPr>
          <w:rFonts w:ascii="Times New Roman" w:hAnsi="Times New Roman" w:cs="Times New Roman"/>
          <w:b/>
          <w:bCs/>
          <w:sz w:val="24"/>
          <w:szCs w:val="24"/>
        </w:rPr>
        <w:t xml:space="preserve">, </w:t>
      </w:r>
      <w:r w:rsidRPr="00EF3788">
        <w:rPr>
          <w:rFonts w:ascii="Times New Roman" w:hAnsi="Times New Roman" w:cs="Times New Roman"/>
          <w:bCs/>
          <w:sz w:val="24"/>
          <w:szCs w:val="24"/>
        </w:rPr>
        <w:t xml:space="preserve">the VITEL Evaluation Team will train Grantee staff via web/teleconference in how to administer the Client Survey and complete the Client Interaction Form. </w:t>
      </w:r>
      <w:r w:rsidRPr="00EF3788">
        <w:rPr>
          <w:rFonts w:ascii="Times New Roman" w:hAnsi="Times New Roman" w:cs="Times New Roman"/>
          <w:sz w:val="24"/>
          <w:szCs w:val="24"/>
        </w:rPr>
        <w:t xml:space="preserve">The VITEL Evaluation Team will develop a comprehensive question by question training for Grantee staff with information regarding how to complete the survey and form along with the context for the collection of these data. The training will be developed as a PowerPoint presentation and provide a step-by-step </w:t>
      </w:r>
      <w:r w:rsidRPr="00EF3788">
        <w:rPr>
          <w:rFonts w:ascii="Times New Roman" w:hAnsi="Times New Roman" w:cs="Times New Roman"/>
          <w:bCs/>
          <w:sz w:val="24"/>
          <w:szCs w:val="24"/>
        </w:rPr>
        <w:t xml:space="preserve">process for administration and completion of the Client Survey and Interaction Form, respectively </w:t>
      </w:r>
      <w:r w:rsidRPr="00EF3788">
        <w:rPr>
          <w:rFonts w:ascii="Times New Roman" w:hAnsi="Times New Roman" w:cs="Times New Roman"/>
          <w:sz w:val="24"/>
          <w:szCs w:val="24"/>
        </w:rPr>
        <w:t>(Attachments 1</w:t>
      </w:r>
      <w:r>
        <w:rPr>
          <w:rFonts w:ascii="Times New Roman" w:hAnsi="Times New Roman" w:cs="Times New Roman"/>
          <w:sz w:val="24"/>
          <w:szCs w:val="24"/>
        </w:rPr>
        <w:t>0</w:t>
      </w:r>
      <w:r w:rsidRPr="00EF3788">
        <w:rPr>
          <w:rFonts w:ascii="Times New Roman" w:hAnsi="Times New Roman" w:cs="Times New Roman"/>
          <w:sz w:val="24"/>
          <w:szCs w:val="24"/>
        </w:rPr>
        <w:t>-1</w:t>
      </w:r>
      <w:r>
        <w:rPr>
          <w:rFonts w:ascii="Times New Roman" w:hAnsi="Times New Roman" w:cs="Times New Roman"/>
          <w:sz w:val="24"/>
          <w:szCs w:val="24"/>
        </w:rPr>
        <w:t>3</w:t>
      </w:r>
      <w:r w:rsidRPr="00EF3788">
        <w:rPr>
          <w:rFonts w:ascii="Times New Roman" w:hAnsi="Times New Roman" w:cs="Times New Roman"/>
          <w:sz w:val="24"/>
          <w:szCs w:val="24"/>
        </w:rPr>
        <w:t>)</w:t>
      </w:r>
      <w:r w:rsidRPr="00EF3788">
        <w:rPr>
          <w:rFonts w:ascii="Times New Roman" w:hAnsi="Times New Roman" w:cs="Times New Roman"/>
          <w:bCs/>
          <w:sz w:val="24"/>
          <w:szCs w:val="24"/>
        </w:rPr>
        <w:t>.</w:t>
      </w:r>
    </w:p>
    <w:p w:rsidR="00CA4865" w:rsidRPr="00EF3788" w:rsidRDefault="00CA4865" w:rsidP="00CA4865">
      <w:pPr>
        <w:keepNext/>
        <w:spacing w:after="0" w:line="240" w:lineRule="auto"/>
        <w:rPr>
          <w:rFonts w:ascii="Times New Roman" w:hAnsi="Times New Roman" w:cs="Times New Roman"/>
          <w:i/>
          <w:sz w:val="24"/>
          <w:szCs w:val="24"/>
          <w:u w:val="single"/>
        </w:rPr>
      </w:pPr>
    </w:p>
    <w:p w:rsidR="00CA4865" w:rsidRPr="00EF3788" w:rsidRDefault="00CA4865" w:rsidP="00CA4865">
      <w:pPr>
        <w:keepNext/>
        <w:spacing w:after="0" w:line="240" w:lineRule="auto"/>
        <w:ind w:firstLine="720"/>
        <w:rPr>
          <w:rFonts w:ascii="Times New Roman" w:hAnsi="Times New Roman" w:cs="Times New Roman"/>
          <w:sz w:val="24"/>
          <w:szCs w:val="24"/>
        </w:rPr>
      </w:pPr>
      <w:r w:rsidRPr="00EF3788">
        <w:rPr>
          <w:rFonts w:ascii="Times New Roman" w:hAnsi="Times New Roman" w:cs="Times New Roman"/>
          <w:i/>
          <w:sz w:val="24"/>
          <w:szCs w:val="24"/>
        </w:rPr>
        <w:t>Client Survey:</w:t>
      </w:r>
      <w:r w:rsidRPr="00EF3788">
        <w:rPr>
          <w:rFonts w:ascii="Times New Roman" w:hAnsi="Times New Roman" w:cs="Times New Roman"/>
          <w:sz w:val="24"/>
          <w:szCs w:val="24"/>
        </w:rPr>
        <w:t xml:space="preserve">  As described in Section A.6, the client survey will collect data from individuals at baseline, discharge, and 6- months post baseline. Data collection at the follow-up point is necessary to measure the short- and longer-term outcomes of the VITEL programs implemented by the grantees. Because measuring these outcomes is one of the primary objectives of the VITEL evaluation, less frequent data collection would greatly compromise the integrity of the VITEL evaluation. </w:t>
      </w:r>
      <w:r w:rsidRPr="00EF3788">
        <w:rPr>
          <w:rFonts w:ascii="Times New Roman" w:hAnsi="Times New Roman" w:cs="Times New Roman"/>
          <w:bCs/>
          <w:sz w:val="24"/>
          <w:szCs w:val="24"/>
        </w:rPr>
        <w:t xml:space="preserve">Grantee Staff at each of the 5 Grantee treatment sites will administer the Client Survey to 50 clients admitted into treatment post OMB approval. </w:t>
      </w:r>
      <w:r w:rsidRPr="00EF3788">
        <w:rPr>
          <w:rFonts w:ascii="Times New Roman" w:hAnsi="Times New Roman" w:cs="Times New Roman"/>
          <w:sz w:val="24"/>
          <w:szCs w:val="24"/>
        </w:rPr>
        <w:t xml:space="preserve">The Client Survey will be administered in a private location (e.g., an office) in order to ensure privacy. It is expected that the Client Survey will be administered to 500 clients at baseline. It is then anticipated that the Client Survey will be administered to 500 clients at discharge, and 500 at 6-months post baseline. </w:t>
      </w:r>
    </w:p>
    <w:p w:rsidR="00CA4865" w:rsidRPr="00EF3788" w:rsidRDefault="00CA4865" w:rsidP="00CA4865">
      <w:pPr>
        <w:keepNext/>
        <w:spacing w:after="0" w:line="240" w:lineRule="auto"/>
        <w:rPr>
          <w:rFonts w:ascii="Times New Roman" w:hAnsi="Times New Roman" w:cs="Times New Roman"/>
          <w:sz w:val="24"/>
          <w:szCs w:val="24"/>
        </w:rPr>
      </w:pPr>
    </w:p>
    <w:p w:rsidR="00CA4865" w:rsidRPr="00EF3788" w:rsidRDefault="00CA4865" w:rsidP="00CA4865">
      <w:pPr>
        <w:keepNext/>
        <w:spacing w:after="0" w:line="240" w:lineRule="auto"/>
        <w:ind w:firstLine="720"/>
        <w:rPr>
          <w:rFonts w:ascii="Times New Roman" w:hAnsi="Times New Roman" w:cs="Times New Roman"/>
          <w:sz w:val="24"/>
          <w:szCs w:val="24"/>
        </w:rPr>
      </w:pPr>
      <w:r w:rsidRPr="00EF3788">
        <w:rPr>
          <w:rFonts w:ascii="Times New Roman" w:hAnsi="Times New Roman" w:cs="Times New Roman"/>
          <w:i/>
          <w:sz w:val="24"/>
          <w:szCs w:val="24"/>
        </w:rPr>
        <w:t>Client Interaction Form:</w:t>
      </w:r>
      <w:r w:rsidRPr="00EF3788">
        <w:rPr>
          <w:rFonts w:ascii="Times New Roman" w:hAnsi="Times New Roman" w:cs="Times New Roman"/>
          <w:sz w:val="24"/>
          <w:szCs w:val="24"/>
        </w:rPr>
        <w:t xml:space="preserve"> As described in Section A.6, this form will be completed by a trained Grantee counselor at 6-month post baseline. Interaction is a measure of the </w:t>
      </w:r>
      <w:r w:rsidRPr="00EF3788">
        <w:rPr>
          <w:rFonts w:ascii="Times New Roman" w:hAnsi="Times New Roman" w:cs="Times New Roman"/>
          <w:i/>
          <w:iCs/>
          <w:sz w:val="24"/>
          <w:szCs w:val="24"/>
        </w:rPr>
        <w:t>type</w:t>
      </w:r>
      <w:r w:rsidRPr="00EF3788">
        <w:rPr>
          <w:rFonts w:ascii="Times New Roman" w:hAnsi="Times New Roman" w:cs="Times New Roman"/>
          <w:sz w:val="24"/>
          <w:szCs w:val="24"/>
        </w:rPr>
        <w:t xml:space="preserve"> and </w:t>
      </w:r>
      <w:r w:rsidRPr="00EF3788">
        <w:rPr>
          <w:rFonts w:ascii="Times New Roman" w:hAnsi="Times New Roman" w:cs="Times New Roman"/>
          <w:i/>
          <w:iCs/>
          <w:sz w:val="24"/>
          <w:szCs w:val="24"/>
        </w:rPr>
        <w:t>amount</w:t>
      </w:r>
      <w:r w:rsidRPr="00EF3788">
        <w:rPr>
          <w:rFonts w:ascii="Times New Roman" w:hAnsi="Times New Roman" w:cs="Times New Roman"/>
          <w:sz w:val="24"/>
          <w:szCs w:val="24"/>
        </w:rPr>
        <w:t xml:space="preserve"> of contact that a client has with the program. Individual clients in the VITEL program will likely have very different types and amounts of contact (due to absences, participation in different components, or dropping out), thus it is critical to have interaction information to accurately assess program effects. It is expected that the Client Interaction Form will be completed for 500 clients at 6-month post baseline (100 clients at 5 Grantee treatment sites).</w:t>
      </w:r>
    </w:p>
    <w:p w:rsidR="00CA4865" w:rsidRPr="00EF3788" w:rsidRDefault="00CA4865" w:rsidP="00CA4865">
      <w:pPr>
        <w:keepNext/>
        <w:spacing w:after="0" w:line="240" w:lineRule="auto"/>
        <w:rPr>
          <w:rFonts w:ascii="Times New Roman" w:hAnsi="Times New Roman" w:cs="Times New Roman"/>
          <w:sz w:val="24"/>
          <w:szCs w:val="24"/>
        </w:rPr>
      </w:pP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sz w:val="24"/>
          <w:szCs w:val="24"/>
        </w:rPr>
        <w:t xml:space="preserve">Client survey and interaction data will be entered into an online system at the Grantee sites that will be password protected. Each day, the VITEL Evaluation staff will upload the data over a secure network connection directly to a server hosted on SAMHSA’s cloud where they will also be encrypted and password protected. Using protected electronic data is the most secure form of data management because it eliminates the possibility of paper documents being lost by the survey staff or of data being lost in transit or delivered to an incorrect location. However, not all the Grantees may be equipped to enter this data into the online system, in which case paper copies of the completed surveys (no name/identifying information will be collected at any time) will be stored in a locked file cabinet until their transition to the online system. </w:t>
      </w:r>
    </w:p>
    <w:p w:rsidR="00CA4865" w:rsidRPr="00EF3788" w:rsidRDefault="00CA4865" w:rsidP="00513B87">
      <w:pPr>
        <w:pStyle w:val="Heading2"/>
        <w:rPr>
          <w:rFonts w:cs="Times New Roman"/>
          <w:szCs w:val="24"/>
        </w:rPr>
      </w:pPr>
      <w:bookmarkStart w:id="13" w:name="_Toc8007720"/>
      <w:bookmarkStart w:id="14" w:name="_Toc88277980"/>
      <w:bookmarkStart w:id="15" w:name="_Toc131564375"/>
      <w:bookmarkStart w:id="16" w:name="_Toc428344981"/>
      <w:bookmarkEnd w:id="12"/>
      <w:r w:rsidRPr="00EF3788">
        <w:rPr>
          <w:rFonts w:cs="Times New Roman"/>
          <w:szCs w:val="24"/>
        </w:rPr>
        <w:t>3.</w:t>
      </w:r>
      <w:r w:rsidRPr="00EF3788">
        <w:rPr>
          <w:rFonts w:cs="Times New Roman"/>
          <w:szCs w:val="24"/>
        </w:rPr>
        <w:tab/>
      </w:r>
      <w:bookmarkEnd w:id="13"/>
      <w:r w:rsidRPr="00EF3788">
        <w:rPr>
          <w:rFonts w:cs="Times New Roman"/>
          <w:szCs w:val="24"/>
        </w:rPr>
        <w:t>Methods to Maximize Response Rates</w:t>
      </w:r>
      <w:bookmarkEnd w:id="14"/>
      <w:bookmarkEnd w:id="15"/>
      <w:bookmarkEnd w:id="16"/>
    </w:p>
    <w:p w:rsidR="00CA4865" w:rsidRPr="00EF3788" w:rsidRDefault="00CA4865" w:rsidP="00CA4865">
      <w:pPr>
        <w:spacing w:after="0" w:line="240" w:lineRule="auto"/>
        <w:rPr>
          <w:rFonts w:ascii="Times New Roman" w:hAnsi="Times New Roman" w:cs="Times New Roman"/>
          <w:sz w:val="24"/>
          <w:szCs w:val="24"/>
        </w:rPr>
      </w:pPr>
      <w:bookmarkStart w:id="17" w:name="_Toc131564376"/>
      <w:r w:rsidRPr="00EF3788">
        <w:rPr>
          <w:rFonts w:ascii="Times New Roman" w:hAnsi="Times New Roman" w:cs="Times New Roman"/>
          <w:sz w:val="24"/>
          <w:szCs w:val="24"/>
        </w:rPr>
        <w:t>The ability to gain the cooperation of potential respondents is important to the success of this VITEL Evaluation.</w:t>
      </w:r>
    </w:p>
    <w:p w:rsidR="00CA4865" w:rsidRPr="00EF3788" w:rsidRDefault="00CA4865" w:rsidP="00CA4865">
      <w:pPr>
        <w:spacing w:after="0" w:line="240" w:lineRule="auto"/>
        <w:rPr>
          <w:rFonts w:ascii="Times New Roman" w:hAnsi="Times New Roman" w:cs="Times New Roman"/>
          <w:sz w:val="24"/>
          <w:szCs w:val="24"/>
        </w:rPr>
      </w:pP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sz w:val="24"/>
          <w:szCs w:val="24"/>
          <w:u w:val="single"/>
        </w:rPr>
        <w:t>Semi-structured interviews:</w:t>
      </w:r>
      <w:r w:rsidRPr="00EF3788">
        <w:rPr>
          <w:rFonts w:ascii="Times New Roman" w:hAnsi="Times New Roman" w:cs="Times New Roman"/>
          <w:sz w:val="24"/>
          <w:szCs w:val="24"/>
        </w:rPr>
        <w:t xml:space="preserve">  To maximize participation rates, the VITEL Evaluation Team interview staff will follow protocols that will reduce the burden on Grantee staff and community partners.  Planning and preparation in advance of the interview is crucial for these protocols.  The protocols include proper timing and location of the interviews to accommodate the Grantee staff and their partners. The Grantee staff and their community partners will be informed, in advance, of the motivation and significance of the interview.</w:t>
      </w:r>
    </w:p>
    <w:p w:rsidR="00CA4865" w:rsidRPr="00EF3788" w:rsidRDefault="00CA4865" w:rsidP="00CA4865">
      <w:pPr>
        <w:spacing w:after="0" w:line="240" w:lineRule="auto"/>
        <w:rPr>
          <w:rFonts w:ascii="Times New Roman" w:hAnsi="Times New Roman" w:cs="Times New Roman"/>
          <w:sz w:val="24"/>
          <w:szCs w:val="24"/>
          <w:u w:val="single"/>
        </w:rPr>
      </w:pPr>
    </w:p>
    <w:p w:rsidR="00CA4865" w:rsidRPr="00EF3788" w:rsidRDefault="00CA4865" w:rsidP="00CA4865">
      <w:pPr>
        <w:spacing w:after="0" w:line="240" w:lineRule="auto"/>
        <w:rPr>
          <w:rFonts w:ascii="Times New Roman" w:hAnsi="Times New Roman" w:cs="Times New Roman"/>
          <w:bCs/>
          <w:i/>
          <w:sz w:val="24"/>
          <w:szCs w:val="24"/>
          <w:u w:val="single"/>
        </w:rPr>
      </w:pPr>
      <w:r w:rsidRPr="00EF3788">
        <w:rPr>
          <w:rFonts w:ascii="Times New Roman" w:hAnsi="Times New Roman" w:cs="Times New Roman"/>
          <w:sz w:val="24"/>
          <w:szCs w:val="24"/>
          <w:u w:val="single"/>
        </w:rPr>
        <w:t>Focus Groups</w:t>
      </w:r>
      <w:r w:rsidRPr="00EF3788">
        <w:rPr>
          <w:rFonts w:ascii="Times New Roman" w:hAnsi="Times New Roman" w:cs="Times New Roman"/>
          <w:sz w:val="24"/>
          <w:szCs w:val="24"/>
        </w:rPr>
        <w:t>:  To maximize participation rates, the VITEL Evaluation Team will work collaboratively with Grantee staff to recruit a representative group of clients for the focus group utilizing inclusion and exclusion criteria, in order to accomplish a balance of gender, age, length and number of times in treatment and serostatus across focus groups. Each focus group will consist of seven to nine clients. The VITEL Evaluation Team will then work with project staff to provide them with information they can post and/or distribute to potential participants about the focus groups. This information will include a description of the focus group objectives, participation criteria, and a toll-free number to the VITEL Evaluation headquarters in the event the client has additional questions regarding the focus group. As an added incentive to maximize response rates, gift cards (e.g., $30) will be provided and will be distributed after the focus group is completed.</w:t>
      </w:r>
    </w:p>
    <w:p w:rsidR="00CA4865" w:rsidRPr="00EF3788" w:rsidRDefault="00CA4865" w:rsidP="00CA4865">
      <w:pPr>
        <w:spacing w:after="0" w:line="240" w:lineRule="auto"/>
        <w:rPr>
          <w:rFonts w:ascii="Times New Roman" w:hAnsi="Times New Roman" w:cs="Times New Roman"/>
          <w:sz w:val="24"/>
          <w:szCs w:val="24"/>
          <w:u w:val="single"/>
        </w:rPr>
      </w:pP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sz w:val="24"/>
          <w:szCs w:val="24"/>
          <w:u w:val="single"/>
        </w:rPr>
        <w:t>Client Survey</w:t>
      </w:r>
      <w:bookmarkEnd w:id="17"/>
      <w:r w:rsidRPr="00EF3788">
        <w:rPr>
          <w:rFonts w:ascii="Times New Roman" w:hAnsi="Times New Roman" w:cs="Times New Roman"/>
          <w:sz w:val="24"/>
          <w:szCs w:val="24"/>
          <w:u w:val="single"/>
        </w:rPr>
        <w:t>:</w:t>
      </w:r>
      <w:r w:rsidRPr="00EF3788">
        <w:rPr>
          <w:rFonts w:ascii="Times New Roman" w:hAnsi="Times New Roman" w:cs="Times New Roman"/>
          <w:sz w:val="24"/>
          <w:szCs w:val="24"/>
        </w:rPr>
        <w:t xml:space="preserve"> The VITEL Evaluation team anticipates 100% response rate for the baseline, discharge, and 6-month post baseline surveys.  In order to achieve this rate, trained Grantee staff will administer the survey to the first 50 clients admitted into treatment post OMB approval who have been administered the GPRA and have an assigned GPRA identification number. The evaluation team along with the Grantee staff will employ several strategies to maintain high response rates:</w:t>
      </w:r>
    </w:p>
    <w:p w:rsidR="00CA4865" w:rsidRPr="00EF3788" w:rsidRDefault="00CA4865" w:rsidP="00CA4865">
      <w:pPr>
        <w:spacing w:after="0" w:line="240" w:lineRule="auto"/>
        <w:rPr>
          <w:rFonts w:ascii="Times New Roman" w:hAnsi="Times New Roman" w:cs="Times New Roman"/>
          <w:sz w:val="24"/>
          <w:szCs w:val="24"/>
          <w:highlight w:val="lightGray"/>
        </w:rPr>
      </w:pPr>
    </w:p>
    <w:p w:rsidR="00CA4865" w:rsidRPr="00EF3788" w:rsidRDefault="00CA4865" w:rsidP="00CA4865">
      <w:pPr>
        <w:numPr>
          <w:ilvl w:val="0"/>
          <w:numId w:val="2"/>
        </w:numPr>
        <w:spacing w:after="0" w:line="240" w:lineRule="auto"/>
        <w:rPr>
          <w:rFonts w:ascii="Times New Roman" w:hAnsi="Times New Roman" w:cs="Times New Roman"/>
          <w:sz w:val="24"/>
          <w:szCs w:val="24"/>
        </w:rPr>
      </w:pPr>
      <w:r w:rsidRPr="00EF3788">
        <w:rPr>
          <w:rFonts w:ascii="Times New Roman" w:hAnsi="Times New Roman" w:cs="Times New Roman"/>
          <w:sz w:val="24"/>
          <w:szCs w:val="24"/>
        </w:rPr>
        <w:t>Stress the importance of the project as well as the evaluation team’s commitment to respondent privacy.</w:t>
      </w:r>
    </w:p>
    <w:p w:rsidR="00CA4865" w:rsidRPr="00EF3788" w:rsidRDefault="00CA4865" w:rsidP="00CA4865">
      <w:pPr>
        <w:numPr>
          <w:ilvl w:val="0"/>
          <w:numId w:val="1"/>
        </w:numPr>
        <w:spacing w:after="0" w:line="240" w:lineRule="auto"/>
        <w:rPr>
          <w:rFonts w:ascii="Times New Roman" w:hAnsi="Times New Roman" w:cs="Times New Roman"/>
          <w:sz w:val="24"/>
          <w:szCs w:val="24"/>
        </w:rPr>
      </w:pPr>
      <w:r w:rsidRPr="00EF3788">
        <w:rPr>
          <w:rFonts w:ascii="Times New Roman" w:hAnsi="Times New Roman" w:cs="Times New Roman"/>
          <w:sz w:val="24"/>
          <w:szCs w:val="24"/>
        </w:rPr>
        <w:t>Train survey staff for handling sensitive information collection in a respectful manner.</w:t>
      </w:r>
    </w:p>
    <w:p w:rsidR="00CA4865" w:rsidRPr="00EF3788" w:rsidRDefault="00CA4865" w:rsidP="00CA4865">
      <w:pPr>
        <w:numPr>
          <w:ilvl w:val="0"/>
          <w:numId w:val="1"/>
        </w:numPr>
        <w:spacing w:after="0" w:line="240" w:lineRule="auto"/>
        <w:rPr>
          <w:rFonts w:ascii="Times New Roman" w:hAnsi="Times New Roman" w:cs="Times New Roman"/>
          <w:sz w:val="24"/>
          <w:szCs w:val="24"/>
        </w:rPr>
      </w:pPr>
      <w:r w:rsidRPr="00EF3788">
        <w:rPr>
          <w:rFonts w:ascii="Times New Roman" w:hAnsi="Times New Roman" w:cs="Times New Roman"/>
          <w:sz w:val="24"/>
          <w:szCs w:val="24"/>
        </w:rPr>
        <w:t>Develop bilingual survey in English and Spanish.</w:t>
      </w:r>
    </w:p>
    <w:p w:rsidR="00CA4865" w:rsidRPr="00EF3788" w:rsidRDefault="00CA4865" w:rsidP="00CA4865">
      <w:pPr>
        <w:numPr>
          <w:ilvl w:val="0"/>
          <w:numId w:val="1"/>
        </w:numPr>
        <w:spacing w:after="0" w:line="240" w:lineRule="auto"/>
        <w:rPr>
          <w:rFonts w:ascii="Times New Roman" w:hAnsi="Times New Roman" w:cs="Times New Roman"/>
          <w:sz w:val="24"/>
          <w:szCs w:val="24"/>
        </w:rPr>
      </w:pPr>
      <w:r w:rsidRPr="00EF3788">
        <w:rPr>
          <w:rFonts w:ascii="Times New Roman" w:hAnsi="Times New Roman" w:cs="Times New Roman"/>
          <w:sz w:val="24"/>
          <w:szCs w:val="24"/>
        </w:rPr>
        <w:t>Ensure that Grantees have comprehensive tracking forms and procedures in place.</w:t>
      </w:r>
    </w:p>
    <w:p w:rsidR="00CA4865" w:rsidRPr="00EF3788" w:rsidRDefault="00CA4865" w:rsidP="00CA4865">
      <w:pPr>
        <w:spacing w:after="0" w:line="240" w:lineRule="auto"/>
        <w:rPr>
          <w:rFonts w:ascii="Times New Roman" w:hAnsi="Times New Roman" w:cs="Times New Roman"/>
          <w:sz w:val="24"/>
          <w:szCs w:val="24"/>
        </w:rPr>
      </w:pP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sz w:val="24"/>
          <w:szCs w:val="24"/>
        </w:rPr>
        <w:t>To improve follow-up response rates, the Grantee staff will collect detailed contact information, including alternate addresses and phone numbers and contact information of secondary sources who may know the respondents contact information at follow-up.</w:t>
      </w:r>
    </w:p>
    <w:p w:rsidR="00CA4865" w:rsidRPr="00EF3788" w:rsidRDefault="00CA4865" w:rsidP="00CA4865">
      <w:pPr>
        <w:spacing w:after="0" w:line="240" w:lineRule="auto"/>
        <w:rPr>
          <w:rFonts w:ascii="Times New Roman" w:hAnsi="Times New Roman" w:cs="Times New Roman"/>
          <w:sz w:val="24"/>
          <w:szCs w:val="24"/>
          <w:highlight w:val="lightGray"/>
        </w:rPr>
      </w:pPr>
    </w:p>
    <w:p w:rsidR="00CA4865" w:rsidRPr="00EF3788" w:rsidRDefault="00CA4865" w:rsidP="00CA4865">
      <w:pPr>
        <w:spacing w:after="0" w:line="240" w:lineRule="auto"/>
        <w:rPr>
          <w:rFonts w:ascii="Times New Roman" w:hAnsi="Times New Roman" w:cs="Times New Roman"/>
          <w:sz w:val="24"/>
          <w:szCs w:val="24"/>
          <w:highlight w:val="lightGray"/>
        </w:rPr>
      </w:pPr>
      <w:r w:rsidRPr="00EF3788">
        <w:rPr>
          <w:rFonts w:ascii="Times New Roman" w:hAnsi="Times New Roman" w:cs="Times New Roman"/>
          <w:sz w:val="24"/>
          <w:szCs w:val="24"/>
          <w:u w:val="single"/>
        </w:rPr>
        <w:t xml:space="preserve">Client Interaction Form: </w:t>
      </w:r>
      <w:r w:rsidRPr="00EF3788">
        <w:rPr>
          <w:rFonts w:ascii="Times New Roman" w:hAnsi="Times New Roman" w:cs="Times New Roman"/>
          <w:sz w:val="24"/>
          <w:szCs w:val="24"/>
        </w:rPr>
        <w:t xml:space="preserve">The VITEL Evaluation team anticipates that the Client Interaction Form will be completed for 100% of the 100 clients per Grantee site at 6-month post baseline. </w:t>
      </w:r>
      <w:bookmarkStart w:id="18" w:name="_Toc8007728"/>
      <w:bookmarkStart w:id="19" w:name="_Toc88277986"/>
      <w:bookmarkStart w:id="20" w:name="_Toc131564378"/>
    </w:p>
    <w:p w:rsidR="00CA4865" w:rsidRPr="00EF3788" w:rsidRDefault="00CA4865" w:rsidP="00513B87">
      <w:pPr>
        <w:pStyle w:val="Heading2"/>
        <w:rPr>
          <w:rFonts w:cs="Times New Roman"/>
          <w:szCs w:val="24"/>
        </w:rPr>
      </w:pPr>
      <w:bookmarkStart w:id="21" w:name="_Toc428344982"/>
      <w:r w:rsidRPr="00EF3788">
        <w:rPr>
          <w:rFonts w:cs="Times New Roman"/>
          <w:szCs w:val="24"/>
        </w:rPr>
        <w:t>4.</w:t>
      </w:r>
      <w:r w:rsidRPr="00EF3788">
        <w:rPr>
          <w:rFonts w:cs="Times New Roman"/>
          <w:szCs w:val="24"/>
        </w:rPr>
        <w:tab/>
      </w:r>
      <w:bookmarkEnd w:id="18"/>
      <w:r w:rsidRPr="00EF3788">
        <w:rPr>
          <w:rFonts w:cs="Times New Roman"/>
          <w:szCs w:val="24"/>
        </w:rPr>
        <w:t>Test of Procedures</w:t>
      </w:r>
      <w:bookmarkEnd w:id="19"/>
      <w:bookmarkEnd w:id="20"/>
      <w:bookmarkEnd w:id="21"/>
    </w:p>
    <w:p w:rsidR="00CA4865" w:rsidRPr="00EF3788" w:rsidRDefault="00CA4865" w:rsidP="00CA4865">
      <w:pPr>
        <w:pStyle w:val="Footer"/>
        <w:tabs>
          <w:tab w:val="clear" w:pos="4320"/>
          <w:tab w:val="clear" w:pos="8640"/>
        </w:tabs>
        <w:rPr>
          <w:b/>
          <w:bCs/>
          <w:sz w:val="24"/>
          <w:szCs w:val="24"/>
        </w:rPr>
      </w:pPr>
      <w:bookmarkStart w:id="22" w:name="_Toc131564379"/>
      <w:r w:rsidRPr="00EF3788">
        <w:rPr>
          <w:sz w:val="24"/>
          <w:szCs w:val="24"/>
        </w:rPr>
        <w:t>Pilot tests of semi-structured interviews, client focus groups, client survey measurement instruments, and data collection procedures to be used in the process and outcome evaluation were conducted with a representative sub-sample of the target population.  All pilot tests were conducted with nine or fewer individuals. Based on received feedback, no changes were made to the instruments</w:t>
      </w:r>
      <w:r w:rsidRPr="00EF3788">
        <w:rPr>
          <w:b/>
          <w:bCs/>
          <w:sz w:val="24"/>
          <w:szCs w:val="24"/>
        </w:rPr>
        <w:t>.</w:t>
      </w:r>
    </w:p>
    <w:p w:rsidR="00CA4865" w:rsidRPr="00EF3788" w:rsidRDefault="00CA4865" w:rsidP="00513B87">
      <w:pPr>
        <w:pStyle w:val="Heading2"/>
        <w:rPr>
          <w:rFonts w:cs="Times New Roman"/>
          <w:szCs w:val="24"/>
        </w:rPr>
      </w:pPr>
      <w:bookmarkStart w:id="23" w:name="_Toc8007732"/>
      <w:bookmarkStart w:id="24" w:name="_Toc88277987"/>
      <w:bookmarkStart w:id="25" w:name="_Toc131564381"/>
      <w:bookmarkStart w:id="26" w:name="_Toc428344983"/>
      <w:bookmarkStart w:id="27" w:name="_GoBack"/>
      <w:bookmarkEnd w:id="22"/>
      <w:bookmarkEnd w:id="27"/>
      <w:r w:rsidRPr="00EF3788">
        <w:rPr>
          <w:rFonts w:cs="Times New Roman"/>
          <w:szCs w:val="24"/>
        </w:rPr>
        <w:t>5.</w:t>
      </w:r>
      <w:r w:rsidRPr="00EF3788">
        <w:rPr>
          <w:rFonts w:cs="Times New Roman"/>
          <w:szCs w:val="24"/>
        </w:rPr>
        <w:tab/>
      </w:r>
      <w:bookmarkEnd w:id="23"/>
      <w:r w:rsidRPr="00EF3788">
        <w:rPr>
          <w:rFonts w:cs="Times New Roman"/>
          <w:szCs w:val="24"/>
        </w:rPr>
        <w:t xml:space="preserve">Statistical </w:t>
      </w:r>
      <w:bookmarkEnd w:id="24"/>
      <w:r w:rsidRPr="00EF3788">
        <w:rPr>
          <w:rFonts w:cs="Times New Roman"/>
          <w:szCs w:val="24"/>
        </w:rPr>
        <w:t>Consultants</w:t>
      </w:r>
      <w:bookmarkEnd w:id="25"/>
      <w:bookmarkEnd w:id="26"/>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sz w:val="24"/>
          <w:szCs w:val="24"/>
        </w:rPr>
        <w:t xml:space="preserve">Several in-house experts and advisors (Exhibit 3) and external consultants (Exhibit 4) will be consulted throughout the program on various statistical aspects of the design, methodological issues, implementation issues, database management, and data analysis. </w:t>
      </w:r>
    </w:p>
    <w:p w:rsidR="00CA4865" w:rsidRPr="00EF3788" w:rsidRDefault="00CA4865" w:rsidP="00CA4865">
      <w:pPr>
        <w:spacing w:after="0" w:line="240" w:lineRule="auto"/>
        <w:rPr>
          <w:rFonts w:ascii="Times New Roman" w:hAnsi="Times New Roman" w:cs="Times New Roman"/>
          <w:sz w:val="24"/>
          <w:szCs w:val="24"/>
        </w:rPr>
      </w:pPr>
    </w:p>
    <w:p w:rsidR="00CA4865" w:rsidRPr="00EF3788" w:rsidRDefault="00CA4865" w:rsidP="00CA4865">
      <w:pPr>
        <w:spacing w:after="0" w:line="240" w:lineRule="auto"/>
        <w:rPr>
          <w:rFonts w:ascii="Times New Roman" w:hAnsi="Times New Roman" w:cs="Times New Roman"/>
          <w:sz w:val="24"/>
          <w:szCs w:val="24"/>
        </w:rPr>
      </w:pPr>
    </w:p>
    <w:p w:rsidR="00CA4865" w:rsidRPr="00EF3788" w:rsidRDefault="00CA4865" w:rsidP="00CA4865">
      <w:pPr>
        <w:spacing w:after="0" w:line="240" w:lineRule="auto"/>
        <w:rPr>
          <w:rFonts w:ascii="Times New Roman" w:hAnsi="Times New Roman" w:cs="Times New Roman"/>
          <w:sz w:val="20"/>
          <w:szCs w:val="20"/>
        </w:rPr>
      </w:pPr>
      <w:bookmarkStart w:id="28" w:name="_Toc93987698"/>
      <w:bookmarkStart w:id="29" w:name="_Toc131566262"/>
      <w:proofErr w:type="gramStart"/>
      <w:r w:rsidRPr="00EF3788">
        <w:rPr>
          <w:rFonts w:ascii="Times New Roman" w:hAnsi="Times New Roman" w:cs="Times New Roman"/>
          <w:sz w:val="20"/>
          <w:szCs w:val="20"/>
        </w:rPr>
        <w:t>Exhibit 3.</w:t>
      </w:r>
      <w:proofErr w:type="gramEnd"/>
      <w:r w:rsidRPr="00EF3788">
        <w:rPr>
          <w:rFonts w:ascii="Times New Roman" w:hAnsi="Times New Roman" w:cs="Times New Roman"/>
          <w:sz w:val="20"/>
          <w:szCs w:val="20"/>
        </w:rPr>
        <w:t xml:space="preserve"> In-house Experts &amp; Advisors</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06"/>
        <w:gridCol w:w="3775"/>
        <w:gridCol w:w="3695"/>
      </w:tblGrid>
      <w:tr w:rsidR="00CA4865" w:rsidTr="002E1C7B">
        <w:tc>
          <w:tcPr>
            <w:tcW w:w="2106" w:type="dxa"/>
          </w:tcPr>
          <w:p w:rsidR="00CA4865" w:rsidRPr="007F1353" w:rsidRDefault="00CA4865" w:rsidP="002E1C7B">
            <w:r>
              <w:t>Minnjuan W. Flournoy Floyd</w:t>
            </w:r>
            <w:r w:rsidRPr="007F1353">
              <w:t>, PhD</w:t>
            </w:r>
            <w:r>
              <w:t>, MPH, MBA</w:t>
            </w:r>
          </w:p>
        </w:tc>
        <w:tc>
          <w:tcPr>
            <w:tcW w:w="3775" w:type="dxa"/>
          </w:tcPr>
          <w:p w:rsidR="00CA4865" w:rsidRDefault="00CA4865" w:rsidP="002E1C7B">
            <w:r w:rsidRPr="007F1353">
              <w:t>Substance Abuse and Mental Health Services Administration</w:t>
            </w:r>
            <w:r>
              <w:t xml:space="preserve"> (SAMHSA)</w:t>
            </w:r>
          </w:p>
          <w:p w:rsidR="00CA4865" w:rsidRDefault="00CA4865" w:rsidP="002E1C7B">
            <w:r>
              <w:t xml:space="preserve">1 Choke Cherry Road </w:t>
            </w:r>
          </w:p>
          <w:p w:rsidR="00CA4865" w:rsidRPr="007F1353" w:rsidRDefault="00CA4865" w:rsidP="002E1C7B">
            <w:r>
              <w:t>Rockville, MD 20857</w:t>
            </w:r>
          </w:p>
        </w:tc>
        <w:tc>
          <w:tcPr>
            <w:tcW w:w="3695" w:type="dxa"/>
          </w:tcPr>
          <w:p w:rsidR="00CA4865" w:rsidRPr="007F1353" w:rsidRDefault="00CA4865" w:rsidP="002E1C7B">
            <w:r>
              <w:t xml:space="preserve">Email:  </w:t>
            </w:r>
            <w:hyperlink r:id="rId8" w:history="1">
              <w:r w:rsidRPr="00F11470">
                <w:rPr>
                  <w:rStyle w:val="Hyperlink"/>
                </w:rPr>
                <w:t>Minnjuan.FlournoyFloyd@samhsa.hhs.gov</w:t>
              </w:r>
            </w:hyperlink>
          </w:p>
        </w:tc>
      </w:tr>
      <w:tr w:rsidR="00CA4865" w:rsidTr="002E1C7B">
        <w:tc>
          <w:tcPr>
            <w:tcW w:w="2106" w:type="dxa"/>
          </w:tcPr>
          <w:p w:rsidR="00CA4865" w:rsidRPr="007F1353" w:rsidRDefault="00CA4865" w:rsidP="002E1C7B">
            <w:r>
              <w:t>Catherine Greeno</w:t>
            </w:r>
            <w:r w:rsidRPr="007F1353">
              <w:t>, PhD</w:t>
            </w:r>
          </w:p>
        </w:tc>
        <w:tc>
          <w:tcPr>
            <w:tcW w:w="3775" w:type="dxa"/>
          </w:tcPr>
          <w:p w:rsidR="00CA4865" w:rsidRDefault="00CA4865" w:rsidP="002E1C7B">
            <w:r>
              <w:t>SAMHSA</w:t>
            </w:r>
          </w:p>
          <w:p w:rsidR="00CA4865" w:rsidRDefault="00CA4865" w:rsidP="002E1C7B">
            <w:r>
              <w:t>1 Choke Cherry Road</w:t>
            </w:r>
          </w:p>
          <w:p w:rsidR="00CA4865" w:rsidRPr="007F1353" w:rsidRDefault="00CA4865" w:rsidP="002E1C7B">
            <w:r>
              <w:t>Rockville, MD 20857</w:t>
            </w:r>
          </w:p>
        </w:tc>
        <w:tc>
          <w:tcPr>
            <w:tcW w:w="3695" w:type="dxa"/>
          </w:tcPr>
          <w:p w:rsidR="00CA4865" w:rsidRPr="007F1353" w:rsidRDefault="00CA4865" w:rsidP="002E1C7B">
            <w:r>
              <w:t xml:space="preserve">Email:  </w:t>
            </w:r>
            <w:hyperlink r:id="rId9" w:history="1">
              <w:r w:rsidRPr="00F11470">
                <w:rPr>
                  <w:rStyle w:val="Hyperlink"/>
                </w:rPr>
                <w:t>Catherine.Greeno@samhsa.hhs.gov</w:t>
              </w:r>
            </w:hyperlink>
          </w:p>
        </w:tc>
      </w:tr>
      <w:tr w:rsidR="00CA4865" w:rsidTr="002E1C7B">
        <w:tc>
          <w:tcPr>
            <w:tcW w:w="2106" w:type="dxa"/>
          </w:tcPr>
          <w:p w:rsidR="00CA4865" w:rsidRPr="007F1353" w:rsidRDefault="00CA4865" w:rsidP="002E1C7B">
            <w:r w:rsidRPr="007F1353">
              <w:t>Guileine Kraft, PhD</w:t>
            </w:r>
          </w:p>
        </w:tc>
        <w:tc>
          <w:tcPr>
            <w:tcW w:w="3775" w:type="dxa"/>
          </w:tcPr>
          <w:p w:rsidR="00CA4865" w:rsidRDefault="00CA4865" w:rsidP="002E1C7B">
            <w:r>
              <w:t>SAMHSA</w:t>
            </w:r>
          </w:p>
          <w:p w:rsidR="00CA4865" w:rsidRDefault="00CA4865" w:rsidP="002E1C7B">
            <w:r>
              <w:t>1 Choke Cherry Road</w:t>
            </w:r>
          </w:p>
          <w:p w:rsidR="00CA4865" w:rsidRPr="007F1353" w:rsidRDefault="00CA4865" w:rsidP="002E1C7B">
            <w:r>
              <w:t>Rockville, MD 20857</w:t>
            </w:r>
          </w:p>
        </w:tc>
        <w:tc>
          <w:tcPr>
            <w:tcW w:w="3695" w:type="dxa"/>
          </w:tcPr>
          <w:p w:rsidR="00CA4865" w:rsidRPr="007F1353" w:rsidRDefault="00CA4865" w:rsidP="002E1C7B">
            <w:r>
              <w:t xml:space="preserve">Email:  </w:t>
            </w:r>
            <w:hyperlink r:id="rId10" w:history="1">
              <w:r w:rsidRPr="00F11470">
                <w:rPr>
                  <w:rStyle w:val="Hyperlink"/>
                </w:rPr>
                <w:t>Guileine.Kraft@samhsa.hhs.gov</w:t>
              </w:r>
            </w:hyperlink>
          </w:p>
        </w:tc>
      </w:tr>
      <w:tr w:rsidR="00CA4865" w:rsidTr="002E1C7B">
        <w:tc>
          <w:tcPr>
            <w:tcW w:w="2106" w:type="dxa"/>
          </w:tcPr>
          <w:p w:rsidR="00CA4865" w:rsidRPr="007F1353" w:rsidRDefault="00CA4865" w:rsidP="002E1C7B">
            <w:r>
              <w:t>Sarah Ndiangui</w:t>
            </w:r>
          </w:p>
        </w:tc>
        <w:tc>
          <w:tcPr>
            <w:tcW w:w="3775" w:type="dxa"/>
          </w:tcPr>
          <w:p w:rsidR="00CA4865" w:rsidRDefault="00CA4865" w:rsidP="002E1C7B">
            <w:r>
              <w:t>SAMHSA</w:t>
            </w:r>
          </w:p>
          <w:p w:rsidR="00CA4865" w:rsidRDefault="00CA4865" w:rsidP="002E1C7B">
            <w:r>
              <w:t>1 Choke Cherry Road</w:t>
            </w:r>
          </w:p>
          <w:p w:rsidR="00CA4865" w:rsidRPr="007F1353" w:rsidRDefault="00CA4865" w:rsidP="002E1C7B">
            <w:r>
              <w:t>Rockville, MD 20857</w:t>
            </w:r>
          </w:p>
        </w:tc>
        <w:tc>
          <w:tcPr>
            <w:tcW w:w="3695" w:type="dxa"/>
          </w:tcPr>
          <w:p w:rsidR="00CA4865" w:rsidRPr="007F1353" w:rsidRDefault="00CA4865" w:rsidP="002E1C7B">
            <w:r>
              <w:t xml:space="preserve">Email:  </w:t>
            </w:r>
            <w:hyperlink r:id="rId11" w:history="1">
              <w:r w:rsidRPr="00F11470">
                <w:rPr>
                  <w:rStyle w:val="Hyperlink"/>
                </w:rPr>
                <w:t>Sarah.Ndiangui@samhsa.hhs.gov</w:t>
              </w:r>
            </w:hyperlink>
          </w:p>
        </w:tc>
      </w:tr>
    </w:tbl>
    <w:p w:rsidR="00CA4865" w:rsidRDefault="00CA4865" w:rsidP="00CA4865"/>
    <w:p w:rsidR="00CA4865" w:rsidRPr="00EF3788" w:rsidRDefault="00CA4865" w:rsidP="00CA4865">
      <w:pPr>
        <w:spacing w:after="0"/>
        <w:rPr>
          <w:rFonts w:ascii="Times New Roman" w:hAnsi="Times New Roman" w:cs="Times New Roman"/>
          <w:sz w:val="20"/>
          <w:szCs w:val="20"/>
        </w:rPr>
      </w:pPr>
      <w:proofErr w:type="gramStart"/>
      <w:r w:rsidRPr="00EF3788">
        <w:rPr>
          <w:rFonts w:ascii="Times New Roman" w:hAnsi="Times New Roman" w:cs="Times New Roman"/>
          <w:sz w:val="20"/>
          <w:szCs w:val="20"/>
        </w:rPr>
        <w:t>Exhibit 4.</w:t>
      </w:r>
      <w:proofErr w:type="gramEnd"/>
      <w:r w:rsidRPr="00EF3788">
        <w:rPr>
          <w:rFonts w:ascii="Times New Roman" w:hAnsi="Times New Roman" w:cs="Times New Roman"/>
          <w:sz w:val="20"/>
          <w:szCs w:val="20"/>
        </w:rPr>
        <w:t xml:space="preserve"> Consultants</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06"/>
        <w:gridCol w:w="3775"/>
        <w:gridCol w:w="3695"/>
      </w:tblGrid>
      <w:tr w:rsidR="00CA4865" w:rsidTr="002E1C7B">
        <w:tc>
          <w:tcPr>
            <w:tcW w:w="2106" w:type="dxa"/>
          </w:tcPr>
          <w:p w:rsidR="00CA4865" w:rsidRPr="007F1353" w:rsidRDefault="00CA4865" w:rsidP="002E1C7B">
            <w:r>
              <w:t>Douglas Fuller</w:t>
            </w:r>
            <w:r w:rsidRPr="007F1353">
              <w:t>, PhD</w:t>
            </w:r>
          </w:p>
        </w:tc>
        <w:tc>
          <w:tcPr>
            <w:tcW w:w="3775" w:type="dxa"/>
          </w:tcPr>
          <w:p w:rsidR="00CA4865" w:rsidRDefault="00CA4865" w:rsidP="002E1C7B">
            <w:proofErr w:type="spellStart"/>
            <w:r>
              <w:t>Abt</w:t>
            </w:r>
            <w:proofErr w:type="spellEnd"/>
            <w:r>
              <w:t xml:space="preserve"> Associates</w:t>
            </w:r>
          </w:p>
          <w:p w:rsidR="00CA4865" w:rsidRDefault="00CA4865" w:rsidP="002E1C7B">
            <w:r>
              <w:t xml:space="preserve">4550 Montgomery Ave., </w:t>
            </w:r>
            <w:proofErr w:type="spellStart"/>
            <w:r>
              <w:t>Ste</w:t>
            </w:r>
            <w:proofErr w:type="spellEnd"/>
            <w:r>
              <w:t xml:space="preserve"> 800N</w:t>
            </w:r>
          </w:p>
          <w:p w:rsidR="00CA4865" w:rsidRPr="007F1353" w:rsidRDefault="00CA4865" w:rsidP="002E1C7B">
            <w:r>
              <w:t>Bethesda, MD 20814</w:t>
            </w:r>
          </w:p>
        </w:tc>
        <w:tc>
          <w:tcPr>
            <w:tcW w:w="3695" w:type="dxa"/>
          </w:tcPr>
          <w:p w:rsidR="00CA4865" w:rsidRDefault="00CA4865" w:rsidP="002E1C7B">
            <w:r>
              <w:t>Phone:  (301) 634-1846</w:t>
            </w:r>
          </w:p>
          <w:p w:rsidR="00CA4865" w:rsidRPr="007F1353" w:rsidRDefault="00CA4865" w:rsidP="002E1C7B">
            <w:r>
              <w:t xml:space="preserve">Email:  </w:t>
            </w:r>
            <w:hyperlink r:id="rId12" w:history="1">
              <w:r w:rsidRPr="00F11470">
                <w:rPr>
                  <w:rStyle w:val="Hyperlink"/>
                </w:rPr>
                <w:t>Douglas_Fuller@abtassoc.com</w:t>
              </w:r>
            </w:hyperlink>
          </w:p>
        </w:tc>
      </w:tr>
      <w:tr w:rsidR="00CA4865" w:rsidTr="002E1C7B">
        <w:tc>
          <w:tcPr>
            <w:tcW w:w="2106" w:type="dxa"/>
          </w:tcPr>
          <w:p w:rsidR="00CA4865" w:rsidRPr="007F1353" w:rsidRDefault="00CA4865" w:rsidP="002E1C7B">
            <w:r>
              <w:t>Liza Solomon</w:t>
            </w:r>
            <w:r w:rsidRPr="007F1353">
              <w:t>, PhD</w:t>
            </w:r>
          </w:p>
        </w:tc>
        <w:tc>
          <w:tcPr>
            <w:tcW w:w="3775" w:type="dxa"/>
          </w:tcPr>
          <w:p w:rsidR="00CA4865" w:rsidRDefault="00CA4865" w:rsidP="002E1C7B">
            <w:proofErr w:type="spellStart"/>
            <w:r>
              <w:t>Abt</w:t>
            </w:r>
            <w:proofErr w:type="spellEnd"/>
            <w:r>
              <w:t xml:space="preserve"> Associates</w:t>
            </w:r>
          </w:p>
          <w:p w:rsidR="00CA4865" w:rsidRDefault="00CA4865" w:rsidP="002E1C7B">
            <w:r>
              <w:t xml:space="preserve">4550 Montgomery Ave., </w:t>
            </w:r>
            <w:proofErr w:type="spellStart"/>
            <w:r>
              <w:t>Ste</w:t>
            </w:r>
            <w:proofErr w:type="spellEnd"/>
            <w:r>
              <w:t xml:space="preserve"> 800N</w:t>
            </w:r>
          </w:p>
          <w:p w:rsidR="00CA4865" w:rsidRPr="007F1353" w:rsidRDefault="00CA4865" w:rsidP="002E1C7B">
            <w:r>
              <w:t>Bethesda, MD 20814</w:t>
            </w:r>
          </w:p>
        </w:tc>
        <w:tc>
          <w:tcPr>
            <w:tcW w:w="3695" w:type="dxa"/>
          </w:tcPr>
          <w:p w:rsidR="00CA4865" w:rsidRDefault="00CA4865" w:rsidP="002E1C7B">
            <w:r>
              <w:t>Phone:  (301) 347-5785</w:t>
            </w:r>
          </w:p>
          <w:p w:rsidR="00CA4865" w:rsidRPr="007F1353" w:rsidRDefault="00CA4865" w:rsidP="002E1C7B">
            <w:r>
              <w:t xml:space="preserve">Email:  </w:t>
            </w:r>
            <w:hyperlink r:id="rId13" w:history="1">
              <w:r w:rsidRPr="00F11470">
                <w:rPr>
                  <w:rStyle w:val="Hyperlink"/>
                </w:rPr>
                <w:t>Liza_Solomon@abtassoc.com</w:t>
              </w:r>
            </w:hyperlink>
          </w:p>
        </w:tc>
      </w:tr>
      <w:tr w:rsidR="00CA4865" w:rsidTr="002E1C7B">
        <w:tc>
          <w:tcPr>
            <w:tcW w:w="2106" w:type="dxa"/>
          </w:tcPr>
          <w:p w:rsidR="00CA4865" w:rsidRPr="007F1353" w:rsidRDefault="00CA4865" w:rsidP="002E1C7B">
            <w:r>
              <w:t>Dana Hunt</w:t>
            </w:r>
            <w:r w:rsidRPr="007F1353">
              <w:t>, PhD</w:t>
            </w:r>
          </w:p>
        </w:tc>
        <w:tc>
          <w:tcPr>
            <w:tcW w:w="3775" w:type="dxa"/>
          </w:tcPr>
          <w:p w:rsidR="00CA4865" w:rsidRDefault="00CA4865" w:rsidP="002E1C7B">
            <w:proofErr w:type="spellStart"/>
            <w:r>
              <w:t>Abt</w:t>
            </w:r>
            <w:proofErr w:type="spellEnd"/>
            <w:r>
              <w:t xml:space="preserve"> Associates</w:t>
            </w:r>
          </w:p>
          <w:p w:rsidR="00CA4865" w:rsidRDefault="00CA4865" w:rsidP="002E1C7B">
            <w:r>
              <w:t xml:space="preserve">4550 Montgomery Ave., </w:t>
            </w:r>
            <w:proofErr w:type="spellStart"/>
            <w:r>
              <w:t>Ste</w:t>
            </w:r>
            <w:proofErr w:type="spellEnd"/>
            <w:r>
              <w:t xml:space="preserve"> 800N</w:t>
            </w:r>
          </w:p>
          <w:p w:rsidR="00CA4865" w:rsidRPr="007F1353" w:rsidRDefault="00CA4865" w:rsidP="002E1C7B">
            <w:r>
              <w:t>Bethesda, MD 20814</w:t>
            </w:r>
          </w:p>
        </w:tc>
        <w:tc>
          <w:tcPr>
            <w:tcW w:w="3695" w:type="dxa"/>
          </w:tcPr>
          <w:p w:rsidR="00CA4865" w:rsidRDefault="00CA4865" w:rsidP="002E1C7B">
            <w:r>
              <w:t>Phone:  (301) 349-2733</w:t>
            </w:r>
          </w:p>
          <w:p w:rsidR="00CA4865" w:rsidRPr="007F1353" w:rsidRDefault="00CA4865" w:rsidP="002E1C7B">
            <w:r>
              <w:t xml:space="preserve">Email:  </w:t>
            </w:r>
            <w:hyperlink r:id="rId14" w:history="1">
              <w:r w:rsidRPr="00F11470">
                <w:rPr>
                  <w:rStyle w:val="Hyperlink"/>
                </w:rPr>
                <w:t>Dana_Hunt@abtassoc.com</w:t>
              </w:r>
            </w:hyperlink>
          </w:p>
        </w:tc>
      </w:tr>
      <w:tr w:rsidR="00CA4865" w:rsidTr="002E1C7B">
        <w:tc>
          <w:tcPr>
            <w:tcW w:w="2106" w:type="dxa"/>
          </w:tcPr>
          <w:p w:rsidR="00CA4865" w:rsidRPr="007F1353" w:rsidRDefault="00CA4865" w:rsidP="002E1C7B">
            <w:r>
              <w:t>Jennifer Davis</w:t>
            </w:r>
          </w:p>
        </w:tc>
        <w:tc>
          <w:tcPr>
            <w:tcW w:w="3775" w:type="dxa"/>
          </w:tcPr>
          <w:p w:rsidR="00CA4865" w:rsidRDefault="00CA4865" w:rsidP="002E1C7B">
            <w:proofErr w:type="spellStart"/>
            <w:r>
              <w:t>Abt</w:t>
            </w:r>
            <w:proofErr w:type="spellEnd"/>
            <w:r>
              <w:t xml:space="preserve"> Associates</w:t>
            </w:r>
          </w:p>
          <w:p w:rsidR="00CA4865" w:rsidRDefault="00CA4865" w:rsidP="002E1C7B">
            <w:r>
              <w:t xml:space="preserve">4550 Montgomery Ave., </w:t>
            </w:r>
            <w:proofErr w:type="spellStart"/>
            <w:r>
              <w:t>Ste</w:t>
            </w:r>
            <w:proofErr w:type="spellEnd"/>
            <w:r>
              <w:t xml:space="preserve"> 800N</w:t>
            </w:r>
          </w:p>
          <w:p w:rsidR="00CA4865" w:rsidRPr="007F1353" w:rsidRDefault="00CA4865" w:rsidP="002E1C7B">
            <w:r>
              <w:t>Bethesda, MD 20814</w:t>
            </w:r>
          </w:p>
        </w:tc>
        <w:tc>
          <w:tcPr>
            <w:tcW w:w="3695" w:type="dxa"/>
          </w:tcPr>
          <w:p w:rsidR="00CA4865" w:rsidRDefault="00CA4865" w:rsidP="002E1C7B">
            <w:r>
              <w:t>Phone:  (301) 347-5640</w:t>
            </w:r>
          </w:p>
          <w:p w:rsidR="00CA4865" w:rsidRPr="007F1353" w:rsidRDefault="00CA4865" w:rsidP="002E1C7B">
            <w:r>
              <w:t xml:space="preserve">Email:  </w:t>
            </w:r>
            <w:hyperlink r:id="rId15" w:history="1">
              <w:r w:rsidRPr="00F11470">
                <w:rPr>
                  <w:rStyle w:val="Hyperlink"/>
                </w:rPr>
                <w:t>Jennifer_Davis@abtassoc.com</w:t>
              </w:r>
            </w:hyperlink>
          </w:p>
        </w:tc>
      </w:tr>
      <w:tr w:rsidR="00CA4865" w:rsidTr="002E1C7B">
        <w:tc>
          <w:tcPr>
            <w:tcW w:w="2106" w:type="dxa"/>
          </w:tcPr>
          <w:p w:rsidR="00CA4865" w:rsidRDefault="00CA4865" w:rsidP="002E1C7B">
            <w:r>
              <w:t xml:space="preserve">Chris </w:t>
            </w:r>
            <w:proofErr w:type="spellStart"/>
            <w:r>
              <w:t>Flygare</w:t>
            </w:r>
            <w:proofErr w:type="spellEnd"/>
          </w:p>
        </w:tc>
        <w:tc>
          <w:tcPr>
            <w:tcW w:w="3775" w:type="dxa"/>
          </w:tcPr>
          <w:p w:rsidR="00CA4865" w:rsidRDefault="00CA4865" w:rsidP="002E1C7B">
            <w:proofErr w:type="spellStart"/>
            <w:r>
              <w:t>Abt</w:t>
            </w:r>
            <w:proofErr w:type="spellEnd"/>
            <w:r>
              <w:t xml:space="preserve"> Associates</w:t>
            </w:r>
          </w:p>
          <w:p w:rsidR="00CA4865" w:rsidRDefault="00CA4865" w:rsidP="002E1C7B">
            <w:r>
              <w:t xml:space="preserve">4550 Montgomery Ave., </w:t>
            </w:r>
            <w:proofErr w:type="spellStart"/>
            <w:r>
              <w:t>Ste</w:t>
            </w:r>
            <w:proofErr w:type="spellEnd"/>
            <w:r>
              <w:t xml:space="preserve"> 800N</w:t>
            </w:r>
          </w:p>
          <w:p w:rsidR="00CA4865" w:rsidRPr="007F1353" w:rsidRDefault="00CA4865" w:rsidP="002E1C7B">
            <w:r>
              <w:t>Bethesda, MD 20814</w:t>
            </w:r>
          </w:p>
        </w:tc>
        <w:tc>
          <w:tcPr>
            <w:tcW w:w="3695" w:type="dxa"/>
          </w:tcPr>
          <w:p w:rsidR="00CA4865" w:rsidRDefault="00CA4865" w:rsidP="002E1C7B">
            <w:r>
              <w:t>Phone:  (617) 349-2302</w:t>
            </w:r>
          </w:p>
          <w:p w:rsidR="00CA4865" w:rsidRPr="007F1353" w:rsidRDefault="00CA4865" w:rsidP="002E1C7B">
            <w:r>
              <w:t xml:space="preserve">Email:  </w:t>
            </w:r>
            <w:hyperlink r:id="rId16" w:history="1">
              <w:r w:rsidRPr="00F11470">
                <w:rPr>
                  <w:rStyle w:val="Hyperlink"/>
                </w:rPr>
                <w:t>Chris_Flygare@abtassoc.com</w:t>
              </w:r>
            </w:hyperlink>
          </w:p>
        </w:tc>
      </w:tr>
      <w:tr w:rsidR="00CA4865" w:rsidTr="002E1C7B">
        <w:tc>
          <w:tcPr>
            <w:tcW w:w="2106" w:type="dxa"/>
          </w:tcPr>
          <w:p w:rsidR="00CA4865" w:rsidRDefault="00CA4865" w:rsidP="002E1C7B">
            <w:r>
              <w:t>Michael Costa</w:t>
            </w:r>
          </w:p>
        </w:tc>
        <w:tc>
          <w:tcPr>
            <w:tcW w:w="3775" w:type="dxa"/>
          </w:tcPr>
          <w:p w:rsidR="00CA4865" w:rsidRDefault="00CA4865" w:rsidP="002E1C7B">
            <w:proofErr w:type="spellStart"/>
            <w:r>
              <w:t>Abt</w:t>
            </w:r>
            <w:proofErr w:type="spellEnd"/>
            <w:r>
              <w:t xml:space="preserve"> Associates</w:t>
            </w:r>
          </w:p>
          <w:p w:rsidR="00CA4865" w:rsidRDefault="00CA4865" w:rsidP="002E1C7B">
            <w:r>
              <w:t xml:space="preserve">4550 Montgomery Ave., </w:t>
            </w:r>
            <w:proofErr w:type="spellStart"/>
            <w:r>
              <w:t>Ste</w:t>
            </w:r>
            <w:proofErr w:type="spellEnd"/>
            <w:r>
              <w:t xml:space="preserve"> 800N</w:t>
            </w:r>
          </w:p>
          <w:p w:rsidR="00CA4865" w:rsidRPr="007F1353" w:rsidRDefault="00CA4865" w:rsidP="002E1C7B">
            <w:r>
              <w:t>Bethesda, MD 20814</w:t>
            </w:r>
          </w:p>
        </w:tc>
        <w:tc>
          <w:tcPr>
            <w:tcW w:w="3695" w:type="dxa"/>
          </w:tcPr>
          <w:p w:rsidR="00CA4865" w:rsidRDefault="00CA4865" w:rsidP="002E1C7B">
            <w:r>
              <w:t>Phone:  (617) 349-2873</w:t>
            </w:r>
          </w:p>
          <w:p w:rsidR="00CA4865" w:rsidRPr="007F1353" w:rsidRDefault="00CA4865" w:rsidP="002E1C7B">
            <w:r>
              <w:t xml:space="preserve">Email:  </w:t>
            </w:r>
            <w:hyperlink r:id="rId17" w:history="1">
              <w:r w:rsidRPr="00F11470">
                <w:rPr>
                  <w:rStyle w:val="Hyperlink"/>
                </w:rPr>
                <w:t>Michael_Costa@abtassoc.com</w:t>
              </w:r>
            </w:hyperlink>
          </w:p>
        </w:tc>
      </w:tr>
    </w:tbl>
    <w:p w:rsidR="00CA4865" w:rsidRPr="00EF3788" w:rsidRDefault="00CA4865" w:rsidP="00CA4865">
      <w:pPr>
        <w:spacing w:after="0"/>
        <w:rPr>
          <w:rFonts w:ascii="Times New Roman" w:hAnsi="Times New Roman" w:cs="Times New Roman"/>
          <w:sz w:val="24"/>
          <w:szCs w:val="24"/>
        </w:rPr>
      </w:pPr>
    </w:p>
    <w:p w:rsidR="00CA4865" w:rsidRPr="00EF3788" w:rsidRDefault="00CA4865" w:rsidP="00CA4865">
      <w:pPr>
        <w:spacing w:after="0"/>
        <w:rPr>
          <w:rFonts w:ascii="Times New Roman" w:hAnsi="Times New Roman" w:cs="Times New Roman"/>
          <w:sz w:val="24"/>
          <w:szCs w:val="24"/>
        </w:rPr>
      </w:pPr>
    </w:p>
    <w:bookmarkEnd w:id="28"/>
    <w:bookmarkEnd w:id="29"/>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Default="00CA4865" w:rsidP="00CA4865">
      <w:pPr>
        <w:spacing w:after="0" w:line="240" w:lineRule="auto"/>
        <w:rPr>
          <w:rFonts w:ascii="Times New Roman" w:hAnsi="Times New Roman" w:cs="Times New Roman"/>
          <w:sz w:val="24"/>
          <w:szCs w:val="24"/>
        </w:rPr>
      </w:pPr>
    </w:p>
    <w:p w:rsidR="00CA4865" w:rsidRPr="00EF3788" w:rsidRDefault="00CA4865" w:rsidP="00CA4865">
      <w:pPr>
        <w:pStyle w:val="Heading1"/>
        <w:rPr>
          <w:rFonts w:ascii="Times New Roman" w:hAnsi="Times New Roman"/>
        </w:rPr>
      </w:pPr>
      <w:bookmarkStart w:id="30" w:name="_Toc428344984"/>
      <w:bookmarkStart w:id="31" w:name="_Toc239231472"/>
      <w:bookmarkStart w:id="32" w:name="_Toc88277988"/>
      <w:bookmarkStart w:id="33" w:name="_Toc131564382"/>
      <w:r w:rsidRPr="00EF3788">
        <w:rPr>
          <w:rFonts w:ascii="Times New Roman" w:hAnsi="Times New Roman"/>
        </w:rPr>
        <w:t>REFERENCES</w:t>
      </w:r>
      <w:bookmarkEnd w:id="30"/>
    </w:p>
    <w:p w:rsidR="00CA4865" w:rsidRPr="00EF3788" w:rsidRDefault="00CA4865" w:rsidP="00CA4865">
      <w:pPr>
        <w:spacing w:line="240" w:lineRule="auto"/>
        <w:ind w:left="720" w:hanging="720"/>
        <w:rPr>
          <w:rStyle w:val="bb-header1"/>
          <w:rFonts w:ascii="Times New Roman" w:eastAsia="MS Mincho" w:hAnsi="Times New Roman"/>
          <w:sz w:val="24"/>
          <w:szCs w:val="24"/>
        </w:rPr>
      </w:pPr>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proofErr w:type="gramStart"/>
      <w:r w:rsidRPr="00A351CC">
        <w:rPr>
          <w:rStyle w:val="bb-header1"/>
          <w:rFonts w:ascii="Times New Roman" w:eastAsia="MS Mincho" w:hAnsi="Times New Roman"/>
          <w:sz w:val="24"/>
          <w:szCs w:val="24"/>
        </w:rPr>
        <w:t xml:space="preserve">Banks, S.E., L.S. Brown, Jr., and D. </w:t>
      </w:r>
      <w:proofErr w:type="spellStart"/>
      <w:r w:rsidRPr="00A351CC">
        <w:rPr>
          <w:rStyle w:val="bb-header1"/>
          <w:rFonts w:ascii="Times New Roman" w:eastAsia="MS Mincho" w:hAnsi="Times New Roman"/>
          <w:sz w:val="24"/>
          <w:szCs w:val="24"/>
        </w:rPr>
        <w:t>Ajuluchukwu</w:t>
      </w:r>
      <w:proofErr w:type="spellEnd"/>
      <w:r w:rsidRPr="00A351CC">
        <w:rPr>
          <w:rStyle w:val="bb-header1"/>
          <w:rFonts w:ascii="Times New Roman" w:eastAsia="MS Mincho" w:hAnsi="Times New Roman"/>
          <w:sz w:val="24"/>
          <w:szCs w:val="24"/>
        </w:rPr>
        <w:t>.</w:t>
      </w:r>
      <w:proofErr w:type="gramEnd"/>
      <w:r w:rsidRPr="00A351CC">
        <w:rPr>
          <w:rStyle w:val="bb-header1"/>
          <w:rFonts w:ascii="Times New Roman" w:eastAsia="MS Mincho" w:hAnsi="Times New Roman"/>
          <w:sz w:val="24"/>
          <w:szCs w:val="24"/>
        </w:rPr>
        <w:t xml:space="preserve"> </w:t>
      </w:r>
      <w:proofErr w:type="gramStart"/>
      <w:r w:rsidRPr="00A351CC">
        <w:rPr>
          <w:rStyle w:val="bb-header1"/>
          <w:rFonts w:ascii="Times New Roman" w:eastAsia="MS Mincho" w:hAnsi="Times New Roman"/>
          <w:sz w:val="24"/>
          <w:szCs w:val="24"/>
        </w:rPr>
        <w:t xml:space="preserve">(1991). </w:t>
      </w:r>
      <w:r w:rsidRPr="00A351CC">
        <w:rPr>
          <w:rStyle w:val="bb-header1"/>
          <w:rFonts w:ascii="Times New Roman" w:eastAsia="MS Mincho" w:hAnsi="Times New Roman"/>
          <w:iCs/>
          <w:sz w:val="24"/>
          <w:szCs w:val="24"/>
        </w:rPr>
        <w:t>Sexual behaviors and HIV infection in intravenous drug users in New York City.</w:t>
      </w:r>
      <w:proofErr w:type="gramEnd"/>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i/>
          <w:sz w:val="24"/>
          <w:szCs w:val="24"/>
        </w:rPr>
        <w:t>Journal of Addictive Diseases,</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bCs/>
          <w:sz w:val="24"/>
          <w:szCs w:val="24"/>
        </w:rPr>
        <w:t>10</w:t>
      </w:r>
      <w:r w:rsidRPr="00A351CC">
        <w:rPr>
          <w:rStyle w:val="bb-header1"/>
          <w:rFonts w:ascii="Times New Roman" w:eastAsia="MS Mincho" w:hAnsi="Times New Roman"/>
          <w:sz w:val="24"/>
          <w:szCs w:val="24"/>
        </w:rPr>
        <w:t>, 15-23.</w:t>
      </w:r>
    </w:p>
    <w:p w:rsidR="00CA4865" w:rsidRPr="00A351CC" w:rsidRDefault="00CA4865" w:rsidP="00CA4865">
      <w:pPr>
        <w:spacing w:after="0" w:line="240" w:lineRule="auto"/>
        <w:rPr>
          <w:rFonts w:ascii="Times New Roman" w:hAnsi="Times New Roman" w:cs="Times New Roman"/>
          <w:sz w:val="24"/>
          <w:szCs w:val="24"/>
        </w:rPr>
      </w:pPr>
      <w:r w:rsidRPr="00A351CC">
        <w:rPr>
          <w:rFonts w:ascii="Times New Roman" w:hAnsi="Times New Roman" w:cs="Times New Roman"/>
          <w:sz w:val="24"/>
          <w:szCs w:val="24"/>
        </w:rPr>
        <w:t xml:space="preserve">Barger, S. D, Burke, S. M, &amp; </w:t>
      </w:r>
      <w:proofErr w:type="spellStart"/>
      <w:r w:rsidRPr="00A351CC">
        <w:rPr>
          <w:rFonts w:ascii="Times New Roman" w:hAnsi="Times New Roman" w:cs="Times New Roman"/>
          <w:sz w:val="24"/>
          <w:szCs w:val="24"/>
        </w:rPr>
        <w:t>Limbert</w:t>
      </w:r>
      <w:proofErr w:type="spellEnd"/>
      <w:r w:rsidRPr="00A351CC">
        <w:rPr>
          <w:rFonts w:ascii="Times New Roman" w:hAnsi="Times New Roman" w:cs="Times New Roman"/>
          <w:sz w:val="24"/>
          <w:szCs w:val="24"/>
        </w:rPr>
        <w:t xml:space="preserve">, M. J. (2007). Do induced moods really influence </w:t>
      </w:r>
      <w:proofErr w:type="gramStart"/>
      <w:r w:rsidRPr="00A351CC">
        <w:rPr>
          <w:rFonts w:ascii="Times New Roman" w:hAnsi="Times New Roman" w:cs="Times New Roman"/>
          <w:sz w:val="24"/>
          <w:szCs w:val="24"/>
        </w:rPr>
        <w:t>health</w:t>
      </w:r>
      <w:proofErr w:type="gramEnd"/>
    </w:p>
    <w:p w:rsidR="00CA4865" w:rsidRPr="00A351CC" w:rsidRDefault="00CA4865" w:rsidP="00CA4865">
      <w:pPr>
        <w:spacing w:after="0" w:line="240" w:lineRule="auto"/>
        <w:ind w:firstLine="720"/>
        <w:rPr>
          <w:rStyle w:val="bb-header1"/>
          <w:rFonts w:ascii="Times New Roman" w:hAnsi="Times New Roman"/>
          <w:sz w:val="24"/>
          <w:szCs w:val="24"/>
        </w:rPr>
      </w:pPr>
      <w:r w:rsidRPr="00A351CC">
        <w:rPr>
          <w:rFonts w:ascii="Times New Roman" w:hAnsi="Times New Roman" w:cs="Times New Roman"/>
          <w:sz w:val="24"/>
          <w:szCs w:val="24"/>
        </w:rPr>
        <w:t xml:space="preserve"> </w:t>
      </w:r>
      <w:proofErr w:type="gramStart"/>
      <w:r w:rsidRPr="00A351CC">
        <w:rPr>
          <w:rFonts w:ascii="Times New Roman" w:hAnsi="Times New Roman" w:cs="Times New Roman"/>
          <w:sz w:val="24"/>
          <w:szCs w:val="24"/>
        </w:rPr>
        <w:t>perceptions</w:t>
      </w:r>
      <w:proofErr w:type="gramEnd"/>
      <w:r w:rsidRPr="00A351CC">
        <w:rPr>
          <w:rFonts w:ascii="Times New Roman" w:hAnsi="Times New Roman" w:cs="Times New Roman"/>
          <w:sz w:val="24"/>
          <w:szCs w:val="24"/>
        </w:rPr>
        <w:t xml:space="preserve">? </w:t>
      </w:r>
      <w:r w:rsidRPr="00A351CC">
        <w:rPr>
          <w:rFonts w:ascii="Times New Roman" w:hAnsi="Times New Roman" w:cs="Times New Roman"/>
          <w:i/>
          <w:iCs/>
          <w:sz w:val="24"/>
          <w:szCs w:val="24"/>
        </w:rPr>
        <w:t>Health Psychol</w:t>
      </w:r>
      <w:r w:rsidRPr="00A351CC">
        <w:rPr>
          <w:rFonts w:ascii="Times New Roman" w:hAnsi="Times New Roman" w:cs="Times New Roman"/>
          <w:sz w:val="24"/>
          <w:szCs w:val="24"/>
        </w:rPr>
        <w:t>ogy, 26, 1, 85–95.</w:t>
      </w:r>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proofErr w:type="spellStart"/>
      <w:proofErr w:type="gramStart"/>
      <w:r w:rsidRPr="00A351CC">
        <w:rPr>
          <w:rStyle w:val="bb-header1"/>
          <w:rFonts w:ascii="Times New Roman" w:eastAsia="MS Mincho" w:hAnsi="Times New Roman"/>
          <w:sz w:val="24"/>
          <w:szCs w:val="24"/>
        </w:rPr>
        <w:t>Bastos</w:t>
      </w:r>
      <w:proofErr w:type="spellEnd"/>
      <w:r w:rsidRPr="00A351CC">
        <w:rPr>
          <w:rStyle w:val="bb-header1"/>
          <w:rFonts w:ascii="Times New Roman" w:eastAsia="MS Mincho" w:hAnsi="Times New Roman"/>
          <w:sz w:val="24"/>
          <w:szCs w:val="24"/>
        </w:rPr>
        <w:t>, F.I.,</w:t>
      </w:r>
      <w:r w:rsidRPr="00A351CC">
        <w:rPr>
          <w:rStyle w:val="CommentReference"/>
          <w:rFonts w:ascii="Times New Roman" w:hAnsi="Times New Roman" w:cs="Times New Roman"/>
          <w:sz w:val="24"/>
          <w:szCs w:val="24"/>
        </w:rPr>
        <w:t xml:space="preserve"> </w:t>
      </w:r>
      <w:r w:rsidRPr="00A351CC">
        <w:rPr>
          <w:rStyle w:val="Strong"/>
          <w:rFonts w:ascii="Times New Roman" w:hAnsi="Times New Roman" w:cs="Times New Roman"/>
          <w:b w:val="0"/>
          <w:sz w:val="24"/>
          <w:szCs w:val="24"/>
        </w:rPr>
        <w:t xml:space="preserve">C M Lowndes, M </w:t>
      </w:r>
      <w:proofErr w:type="spellStart"/>
      <w:r w:rsidRPr="00A351CC">
        <w:rPr>
          <w:rStyle w:val="Strong"/>
          <w:rFonts w:ascii="Times New Roman" w:hAnsi="Times New Roman" w:cs="Times New Roman"/>
          <w:b w:val="0"/>
          <w:sz w:val="24"/>
          <w:szCs w:val="24"/>
        </w:rPr>
        <w:t>Derrico</w:t>
      </w:r>
      <w:proofErr w:type="spellEnd"/>
      <w:r w:rsidRPr="00A351CC">
        <w:rPr>
          <w:rStyle w:val="Strong"/>
          <w:rFonts w:ascii="Times New Roman" w:hAnsi="Times New Roman" w:cs="Times New Roman"/>
          <w:b w:val="0"/>
          <w:sz w:val="24"/>
          <w:szCs w:val="24"/>
        </w:rPr>
        <w:t xml:space="preserve">, L R </w:t>
      </w:r>
      <w:proofErr w:type="spellStart"/>
      <w:r w:rsidRPr="00A351CC">
        <w:rPr>
          <w:rStyle w:val="Strong"/>
          <w:rFonts w:ascii="Times New Roman" w:hAnsi="Times New Roman" w:cs="Times New Roman"/>
          <w:b w:val="0"/>
          <w:sz w:val="24"/>
          <w:szCs w:val="24"/>
        </w:rPr>
        <w:t>Castello-Branco</w:t>
      </w:r>
      <w:proofErr w:type="spellEnd"/>
      <w:r w:rsidRPr="00A351CC">
        <w:rPr>
          <w:rStyle w:val="Strong"/>
          <w:rFonts w:ascii="Times New Roman" w:hAnsi="Times New Roman" w:cs="Times New Roman"/>
          <w:b w:val="0"/>
          <w:sz w:val="24"/>
          <w:szCs w:val="24"/>
        </w:rPr>
        <w:t xml:space="preserve">, M I </w:t>
      </w:r>
      <w:proofErr w:type="spellStart"/>
      <w:r w:rsidRPr="00A351CC">
        <w:rPr>
          <w:rStyle w:val="Strong"/>
          <w:rFonts w:ascii="Times New Roman" w:hAnsi="Times New Roman" w:cs="Times New Roman"/>
          <w:b w:val="0"/>
          <w:sz w:val="24"/>
          <w:szCs w:val="24"/>
        </w:rPr>
        <w:t>Linhares</w:t>
      </w:r>
      <w:proofErr w:type="spellEnd"/>
      <w:r w:rsidRPr="00A351CC">
        <w:rPr>
          <w:rStyle w:val="Strong"/>
          <w:rFonts w:ascii="Times New Roman" w:hAnsi="Times New Roman" w:cs="Times New Roman"/>
          <w:b w:val="0"/>
          <w:sz w:val="24"/>
          <w:szCs w:val="24"/>
        </w:rPr>
        <w:t>-De-</w:t>
      </w:r>
      <w:proofErr w:type="spellStart"/>
      <w:r w:rsidRPr="00A351CC">
        <w:rPr>
          <w:rStyle w:val="Strong"/>
          <w:rFonts w:ascii="Times New Roman" w:hAnsi="Times New Roman" w:cs="Times New Roman"/>
          <w:b w:val="0"/>
          <w:sz w:val="24"/>
          <w:szCs w:val="24"/>
        </w:rPr>
        <w:t>Carvalho</w:t>
      </w:r>
      <w:proofErr w:type="spellEnd"/>
      <w:r w:rsidRPr="00A351CC">
        <w:rPr>
          <w:rStyle w:val="Strong"/>
          <w:rFonts w:ascii="Times New Roman" w:hAnsi="Times New Roman" w:cs="Times New Roman"/>
          <w:b w:val="0"/>
          <w:sz w:val="24"/>
          <w:szCs w:val="24"/>
        </w:rPr>
        <w:t xml:space="preserve"> and W </w:t>
      </w:r>
      <w:proofErr w:type="spellStart"/>
      <w:r w:rsidRPr="00A351CC">
        <w:rPr>
          <w:rStyle w:val="Strong"/>
          <w:rFonts w:ascii="Times New Roman" w:hAnsi="Times New Roman" w:cs="Times New Roman"/>
          <w:b w:val="0"/>
          <w:sz w:val="24"/>
          <w:szCs w:val="24"/>
        </w:rPr>
        <w:t>Oelemann</w:t>
      </w:r>
      <w:proofErr w:type="spellEnd"/>
      <w:r w:rsidRPr="00A351CC">
        <w:rPr>
          <w:rStyle w:val="Strong"/>
          <w:rFonts w:ascii="Times New Roman" w:hAnsi="Times New Roman" w:cs="Times New Roman"/>
          <w:b w:val="0"/>
          <w:sz w:val="24"/>
          <w:szCs w:val="24"/>
        </w:rPr>
        <w:t>.</w:t>
      </w:r>
      <w:proofErr w:type="gramEnd"/>
      <w:r w:rsidRPr="00A351CC">
        <w:rPr>
          <w:rStyle w:val="Strong"/>
          <w:rFonts w:ascii="Times New Roman" w:hAnsi="Times New Roman" w:cs="Times New Roman"/>
          <w:b w:val="0"/>
          <w:sz w:val="24"/>
          <w:szCs w:val="24"/>
        </w:rPr>
        <w:t xml:space="preserve"> </w:t>
      </w:r>
      <w:r w:rsidRPr="00A351CC">
        <w:rPr>
          <w:rStyle w:val="bb-header1"/>
          <w:rFonts w:ascii="Times New Roman" w:eastAsia="MS Mincho" w:hAnsi="Times New Roman"/>
          <w:b/>
          <w:sz w:val="24"/>
          <w:szCs w:val="24"/>
        </w:rPr>
        <w:t xml:space="preserve"> </w:t>
      </w:r>
      <w:r w:rsidRPr="00A351CC">
        <w:rPr>
          <w:rStyle w:val="bb-header1"/>
          <w:rFonts w:ascii="Times New Roman" w:eastAsia="MS Mincho" w:hAnsi="Times New Roman"/>
          <w:sz w:val="24"/>
          <w:szCs w:val="24"/>
        </w:rPr>
        <w:t xml:space="preserve">(2000). </w:t>
      </w:r>
      <w:r w:rsidRPr="00A351CC">
        <w:rPr>
          <w:rStyle w:val="bb-header1"/>
          <w:rFonts w:ascii="Times New Roman" w:eastAsia="MS Mincho" w:hAnsi="Times New Roman"/>
          <w:iCs/>
          <w:sz w:val="24"/>
          <w:szCs w:val="24"/>
        </w:rPr>
        <w:t xml:space="preserve">Sexual </w:t>
      </w:r>
      <w:proofErr w:type="spellStart"/>
      <w:r w:rsidRPr="00A351CC">
        <w:rPr>
          <w:rStyle w:val="bb-header1"/>
          <w:rFonts w:ascii="Times New Roman" w:eastAsia="MS Mincho" w:hAnsi="Times New Roman"/>
          <w:iCs/>
          <w:sz w:val="24"/>
          <w:szCs w:val="24"/>
        </w:rPr>
        <w:t>behaviour</w:t>
      </w:r>
      <w:proofErr w:type="spellEnd"/>
      <w:r w:rsidRPr="00A351CC">
        <w:rPr>
          <w:rStyle w:val="bb-header1"/>
          <w:rFonts w:ascii="Times New Roman" w:eastAsia="MS Mincho" w:hAnsi="Times New Roman"/>
          <w:iCs/>
          <w:sz w:val="24"/>
          <w:szCs w:val="24"/>
        </w:rPr>
        <w:t xml:space="preserve"> and infection rates for HIV, blood-borne and sexually transmitted infections among patients attending drug treatment </w:t>
      </w:r>
      <w:proofErr w:type="spellStart"/>
      <w:r w:rsidRPr="00A351CC">
        <w:rPr>
          <w:rStyle w:val="bb-header1"/>
          <w:rFonts w:ascii="Times New Roman" w:eastAsia="MS Mincho" w:hAnsi="Times New Roman"/>
          <w:iCs/>
          <w:sz w:val="24"/>
          <w:szCs w:val="24"/>
        </w:rPr>
        <w:t>centres</w:t>
      </w:r>
      <w:proofErr w:type="spellEnd"/>
      <w:r w:rsidRPr="00A351CC">
        <w:rPr>
          <w:rStyle w:val="bb-header1"/>
          <w:rFonts w:ascii="Times New Roman" w:eastAsia="MS Mincho" w:hAnsi="Times New Roman"/>
          <w:iCs/>
          <w:sz w:val="24"/>
          <w:szCs w:val="24"/>
        </w:rPr>
        <w:t xml:space="preserve"> in Rio de Janeiro, Brazil.</w:t>
      </w:r>
      <w:r w:rsidRPr="00A351CC">
        <w:rPr>
          <w:rStyle w:val="bb-header1"/>
          <w:rFonts w:ascii="Times New Roman" w:eastAsia="MS Mincho" w:hAnsi="Times New Roman"/>
          <w:sz w:val="24"/>
          <w:szCs w:val="24"/>
        </w:rPr>
        <w:t xml:space="preserve"> </w:t>
      </w:r>
      <w:proofErr w:type="gramStart"/>
      <w:r w:rsidRPr="00A351CC">
        <w:rPr>
          <w:rStyle w:val="bb-header1"/>
          <w:rFonts w:ascii="Times New Roman" w:eastAsia="MS Mincho" w:hAnsi="Times New Roman"/>
          <w:i/>
          <w:sz w:val="24"/>
          <w:szCs w:val="24"/>
        </w:rPr>
        <w:t>International Journal of STD and AIDS</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bCs/>
          <w:sz w:val="24"/>
          <w:szCs w:val="24"/>
        </w:rPr>
        <w:t xml:space="preserve">11, </w:t>
      </w:r>
      <w:r w:rsidRPr="00A351CC">
        <w:rPr>
          <w:rStyle w:val="bb-header1"/>
          <w:rFonts w:ascii="Times New Roman" w:eastAsia="MS Mincho" w:hAnsi="Times New Roman"/>
          <w:sz w:val="24"/>
          <w:szCs w:val="24"/>
        </w:rPr>
        <w:t>383-92.</w:t>
      </w:r>
      <w:proofErr w:type="gramEnd"/>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proofErr w:type="gramStart"/>
      <w:r w:rsidRPr="00A351CC">
        <w:rPr>
          <w:rStyle w:val="bb-header1"/>
          <w:rFonts w:ascii="Times New Roman" w:eastAsia="MS Mincho" w:hAnsi="Times New Roman"/>
          <w:sz w:val="24"/>
          <w:szCs w:val="24"/>
        </w:rPr>
        <w:t>Booth, R.E., T.J. Crowley, and Y. Zhang.</w:t>
      </w:r>
      <w:proofErr w:type="gramEnd"/>
      <w:r w:rsidRPr="00A351CC">
        <w:rPr>
          <w:rStyle w:val="bb-header1"/>
          <w:rFonts w:ascii="Times New Roman" w:eastAsia="MS Mincho" w:hAnsi="Times New Roman"/>
          <w:sz w:val="24"/>
          <w:szCs w:val="24"/>
        </w:rPr>
        <w:t xml:space="preserve"> (1996). </w:t>
      </w:r>
      <w:r w:rsidRPr="00A351CC">
        <w:rPr>
          <w:rStyle w:val="bb-header1"/>
          <w:rFonts w:ascii="Times New Roman" w:eastAsia="MS Mincho" w:hAnsi="Times New Roman"/>
          <w:iCs/>
          <w:sz w:val="24"/>
          <w:szCs w:val="24"/>
        </w:rPr>
        <w:t>Substance abuse treatment entry, retention and effectiveness: out-of-treatment opiate injection drug users.</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i/>
          <w:sz w:val="24"/>
          <w:szCs w:val="24"/>
        </w:rPr>
        <w:t>Drug and Alcohol Dependence</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bCs/>
          <w:sz w:val="24"/>
          <w:szCs w:val="24"/>
        </w:rPr>
        <w:t>42</w:t>
      </w:r>
      <w:r w:rsidRPr="00A351CC">
        <w:rPr>
          <w:rStyle w:val="bb-header1"/>
          <w:rFonts w:ascii="Times New Roman" w:eastAsia="MS Mincho" w:hAnsi="Times New Roman"/>
          <w:sz w:val="24"/>
          <w:szCs w:val="24"/>
        </w:rPr>
        <w:t>, 11-20.</w:t>
      </w:r>
    </w:p>
    <w:p w:rsidR="00CA4865" w:rsidRPr="00A351CC" w:rsidRDefault="00CA4865" w:rsidP="00CA4865">
      <w:pPr>
        <w:spacing w:after="0" w:line="240" w:lineRule="auto"/>
        <w:ind w:left="720" w:hanging="720"/>
        <w:rPr>
          <w:rFonts w:ascii="Times New Roman" w:hAnsi="Times New Roman" w:cs="Times New Roman"/>
          <w:sz w:val="24"/>
          <w:szCs w:val="24"/>
        </w:rPr>
      </w:pPr>
      <w:r w:rsidRPr="00A351CC">
        <w:rPr>
          <w:rFonts w:ascii="Times New Roman" w:hAnsi="Times New Roman" w:cs="Times New Roman"/>
          <w:sz w:val="24"/>
          <w:szCs w:val="24"/>
        </w:rPr>
        <w:t xml:space="preserve">Bronfenbrenner, U. (1979). </w:t>
      </w:r>
      <w:r w:rsidRPr="00A351CC">
        <w:rPr>
          <w:rFonts w:ascii="Times New Roman" w:hAnsi="Times New Roman" w:cs="Times New Roman"/>
          <w:i/>
          <w:iCs/>
          <w:sz w:val="24"/>
          <w:szCs w:val="24"/>
        </w:rPr>
        <w:t>The ecology of human development: Experiments by nature and design</w:t>
      </w:r>
      <w:r w:rsidRPr="00A351CC">
        <w:rPr>
          <w:rFonts w:ascii="Times New Roman" w:hAnsi="Times New Roman" w:cs="Times New Roman"/>
          <w:sz w:val="24"/>
          <w:szCs w:val="24"/>
        </w:rPr>
        <w:t>. Cambridge, MA: Harvard University Press.</w:t>
      </w:r>
    </w:p>
    <w:p w:rsidR="00CA4865" w:rsidRPr="00A351CC" w:rsidRDefault="00CA4865" w:rsidP="00CA4865">
      <w:pPr>
        <w:spacing w:after="0" w:line="240" w:lineRule="auto"/>
        <w:ind w:left="720" w:hanging="720"/>
        <w:rPr>
          <w:rFonts w:ascii="Times New Roman" w:hAnsi="Times New Roman" w:cs="Times New Roman"/>
          <w:sz w:val="24"/>
          <w:szCs w:val="24"/>
        </w:rPr>
      </w:pPr>
      <w:r w:rsidRPr="00A351CC">
        <w:rPr>
          <w:rFonts w:ascii="Times New Roman" w:hAnsi="Times New Roman" w:cs="Times New Roman"/>
          <w:sz w:val="24"/>
          <w:szCs w:val="24"/>
        </w:rPr>
        <w:t xml:space="preserve">Bronfenbrenner, U. (1986). Ecology of the family as a context for human development: Research perspectives. </w:t>
      </w:r>
      <w:r w:rsidRPr="00A351CC">
        <w:rPr>
          <w:rFonts w:ascii="Times New Roman" w:hAnsi="Times New Roman" w:cs="Times New Roman"/>
          <w:i/>
          <w:sz w:val="24"/>
          <w:szCs w:val="24"/>
        </w:rPr>
        <w:t>Developmental Psychology</w:t>
      </w:r>
      <w:r w:rsidRPr="00A351CC">
        <w:rPr>
          <w:rFonts w:ascii="Times New Roman" w:hAnsi="Times New Roman" w:cs="Times New Roman"/>
          <w:sz w:val="24"/>
          <w:szCs w:val="24"/>
        </w:rPr>
        <w:t xml:space="preserve">, </w:t>
      </w:r>
      <w:r w:rsidRPr="00A351CC">
        <w:rPr>
          <w:rFonts w:ascii="Times New Roman" w:hAnsi="Times New Roman" w:cs="Times New Roman"/>
          <w:i/>
          <w:sz w:val="24"/>
          <w:szCs w:val="24"/>
        </w:rPr>
        <w:t>22</w:t>
      </w:r>
      <w:r w:rsidRPr="00A351CC">
        <w:rPr>
          <w:rFonts w:ascii="Times New Roman" w:hAnsi="Times New Roman" w:cs="Times New Roman"/>
          <w:sz w:val="24"/>
          <w:szCs w:val="24"/>
        </w:rPr>
        <w:t>, 723-742.</w:t>
      </w:r>
    </w:p>
    <w:p w:rsidR="00CA4865" w:rsidRPr="00A351CC" w:rsidRDefault="00CA4865" w:rsidP="00CA4865">
      <w:pPr>
        <w:spacing w:after="0" w:line="240" w:lineRule="auto"/>
        <w:ind w:left="720" w:hanging="720"/>
        <w:contextualSpacing/>
        <w:rPr>
          <w:rFonts w:ascii="Times New Roman" w:hAnsi="Times New Roman" w:cs="Times New Roman"/>
          <w:sz w:val="24"/>
          <w:szCs w:val="24"/>
        </w:rPr>
      </w:pPr>
      <w:proofErr w:type="gramStart"/>
      <w:r w:rsidRPr="00A351CC">
        <w:rPr>
          <w:rStyle w:val="bb-header1"/>
          <w:rFonts w:ascii="Times New Roman" w:eastAsia="MS Mincho" w:hAnsi="Times New Roman"/>
          <w:sz w:val="24"/>
          <w:szCs w:val="24"/>
        </w:rPr>
        <w:t>Broome, K.M., G.W. Joe, and D.D. Simpson.</w:t>
      </w:r>
      <w:proofErr w:type="gramEnd"/>
      <w:r w:rsidRPr="00A351CC">
        <w:rPr>
          <w:rStyle w:val="bb-header1"/>
          <w:rFonts w:ascii="Times New Roman" w:eastAsia="MS Mincho" w:hAnsi="Times New Roman"/>
          <w:sz w:val="24"/>
          <w:szCs w:val="24"/>
        </w:rPr>
        <w:t xml:space="preserve"> (1999). </w:t>
      </w:r>
      <w:r w:rsidRPr="00A351CC">
        <w:rPr>
          <w:rStyle w:val="bb-header1"/>
          <w:rFonts w:ascii="Times New Roman" w:eastAsia="MS Mincho" w:hAnsi="Times New Roman"/>
          <w:iCs/>
          <w:sz w:val="24"/>
          <w:szCs w:val="24"/>
        </w:rPr>
        <w:t>HIV risk reduction in outpatient drug abuse treatment: individual and geographic differences.</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i/>
          <w:sz w:val="24"/>
          <w:szCs w:val="24"/>
        </w:rPr>
        <w:t>AIDS Education and Prevention</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bCs/>
          <w:sz w:val="24"/>
          <w:szCs w:val="24"/>
        </w:rPr>
        <w:t>11,</w:t>
      </w:r>
      <w:r w:rsidRPr="00A351CC">
        <w:rPr>
          <w:rStyle w:val="bb-header1"/>
          <w:rFonts w:ascii="Times New Roman" w:eastAsia="MS Mincho" w:hAnsi="Times New Roman"/>
          <w:sz w:val="24"/>
          <w:szCs w:val="24"/>
        </w:rPr>
        <w:t xml:space="preserve"> 293-306.</w:t>
      </w:r>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r w:rsidRPr="00A351CC">
        <w:rPr>
          <w:rStyle w:val="bb-header1"/>
          <w:rFonts w:ascii="Times New Roman" w:eastAsia="MS Mincho" w:hAnsi="Times New Roman"/>
          <w:sz w:val="24"/>
          <w:szCs w:val="24"/>
        </w:rPr>
        <w:t xml:space="preserve">Camacho, L.M., </w:t>
      </w:r>
      <w:r w:rsidRPr="00A351CC">
        <w:rPr>
          <w:rFonts w:ascii="Times New Roman" w:hAnsi="Times New Roman" w:cs="Times New Roman"/>
          <w:sz w:val="24"/>
          <w:szCs w:val="24"/>
        </w:rPr>
        <w:t>Bartholomew N.G.; Joe G.W.; Cloud M.A.; Simpson D.D.</w:t>
      </w:r>
      <w:r w:rsidRPr="00A351CC">
        <w:rPr>
          <w:rStyle w:val="bb-header1"/>
          <w:rFonts w:ascii="Times New Roman" w:eastAsia="MS Mincho" w:hAnsi="Times New Roman"/>
          <w:sz w:val="24"/>
          <w:szCs w:val="24"/>
        </w:rPr>
        <w:t xml:space="preserve"> (1996). </w:t>
      </w:r>
      <w:r w:rsidRPr="00A351CC">
        <w:rPr>
          <w:rStyle w:val="bb-header1"/>
          <w:rFonts w:ascii="Times New Roman" w:eastAsia="MS Mincho" w:hAnsi="Times New Roman"/>
          <w:iCs/>
          <w:sz w:val="24"/>
          <w:szCs w:val="24"/>
        </w:rPr>
        <w:t>Gender, cocaine and during-treatment HIV risk reduction among injection opioid users in methadone maintenance.</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i/>
          <w:sz w:val="24"/>
          <w:szCs w:val="24"/>
        </w:rPr>
        <w:t>Drug and Alcohol Dependence</w:t>
      </w:r>
      <w:proofErr w:type="gramStart"/>
      <w:r w:rsidRPr="00A351CC">
        <w:rPr>
          <w:rStyle w:val="bb-header1"/>
          <w:rFonts w:ascii="Times New Roman" w:eastAsia="MS Mincho" w:hAnsi="Times New Roman"/>
          <w:i/>
          <w:sz w:val="24"/>
          <w:szCs w:val="24"/>
        </w:rPr>
        <w:t xml:space="preserve">, </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bCs/>
          <w:sz w:val="24"/>
          <w:szCs w:val="24"/>
        </w:rPr>
        <w:t>41</w:t>
      </w:r>
      <w:proofErr w:type="gramEnd"/>
      <w:r w:rsidRPr="00A351CC">
        <w:rPr>
          <w:rStyle w:val="bb-header1"/>
          <w:rFonts w:ascii="Times New Roman" w:eastAsia="MS Mincho" w:hAnsi="Times New Roman"/>
          <w:bCs/>
          <w:sz w:val="24"/>
          <w:szCs w:val="24"/>
        </w:rPr>
        <w:t xml:space="preserve">, </w:t>
      </w:r>
      <w:r w:rsidRPr="00A351CC">
        <w:rPr>
          <w:rStyle w:val="bb-header1"/>
          <w:rFonts w:ascii="Times New Roman" w:eastAsia="MS Mincho" w:hAnsi="Times New Roman"/>
          <w:sz w:val="24"/>
          <w:szCs w:val="24"/>
        </w:rPr>
        <w:t>1-7.</w:t>
      </w:r>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proofErr w:type="gramStart"/>
      <w:r w:rsidRPr="00A351CC">
        <w:rPr>
          <w:rStyle w:val="bb-header1"/>
          <w:rFonts w:ascii="Times New Roman" w:eastAsia="MS Mincho" w:hAnsi="Times New Roman"/>
          <w:sz w:val="24"/>
          <w:szCs w:val="24"/>
        </w:rPr>
        <w:t>Centers for Disease Control and, Prevention.</w:t>
      </w:r>
      <w:proofErr w:type="gramEnd"/>
      <w:r w:rsidRPr="00A351CC">
        <w:rPr>
          <w:rStyle w:val="bb-header1"/>
          <w:rFonts w:ascii="Times New Roman" w:eastAsia="MS Mincho" w:hAnsi="Times New Roman"/>
          <w:sz w:val="24"/>
          <w:szCs w:val="24"/>
        </w:rPr>
        <w:t xml:space="preserve"> </w:t>
      </w:r>
      <w:proofErr w:type="gramStart"/>
      <w:r w:rsidRPr="00A351CC">
        <w:rPr>
          <w:rStyle w:val="bb-header1"/>
          <w:rFonts w:ascii="Times New Roman" w:eastAsia="MS Mincho" w:hAnsi="Times New Roman"/>
          <w:sz w:val="24"/>
          <w:szCs w:val="24"/>
        </w:rPr>
        <w:t xml:space="preserve">(2006). </w:t>
      </w:r>
      <w:r w:rsidRPr="00A351CC">
        <w:rPr>
          <w:rStyle w:val="bb-header1"/>
          <w:rFonts w:ascii="Times New Roman" w:eastAsia="MS Mincho" w:hAnsi="Times New Roman"/>
          <w:iCs/>
          <w:sz w:val="24"/>
          <w:szCs w:val="24"/>
        </w:rPr>
        <w:t>Racial/ethnic disparities in diagnoses of HIV/AIDS--33 states, 2001-2004.</w:t>
      </w:r>
      <w:proofErr w:type="gramEnd"/>
      <w:r w:rsidRPr="00A351CC">
        <w:rPr>
          <w:rStyle w:val="bb-header1"/>
          <w:rFonts w:ascii="Times New Roman" w:eastAsia="MS Mincho" w:hAnsi="Times New Roman"/>
          <w:sz w:val="24"/>
          <w:szCs w:val="24"/>
        </w:rPr>
        <w:t xml:space="preserve"> </w:t>
      </w:r>
      <w:proofErr w:type="gramStart"/>
      <w:r w:rsidRPr="00A351CC">
        <w:rPr>
          <w:rStyle w:val="bb-header1"/>
          <w:rFonts w:ascii="Times New Roman" w:eastAsia="MS Mincho" w:hAnsi="Times New Roman"/>
          <w:i/>
          <w:sz w:val="24"/>
          <w:szCs w:val="24"/>
        </w:rPr>
        <w:t xml:space="preserve">MMWR - Morbidity and Mortality Weekly Report, 55, </w:t>
      </w:r>
      <w:r w:rsidRPr="00A351CC">
        <w:rPr>
          <w:rStyle w:val="bb-header1"/>
          <w:rFonts w:ascii="Times New Roman" w:eastAsia="MS Mincho" w:hAnsi="Times New Roman"/>
          <w:sz w:val="24"/>
          <w:szCs w:val="24"/>
        </w:rPr>
        <w:t>121-5.</w:t>
      </w:r>
      <w:proofErr w:type="gramEnd"/>
    </w:p>
    <w:p w:rsidR="00CA4865" w:rsidRPr="00A351CC" w:rsidRDefault="00CA4865" w:rsidP="00CA4865">
      <w:pPr>
        <w:spacing w:after="0" w:line="240" w:lineRule="auto"/>
        <w:rPr>
          <w:rStyle w:val="bb-header1"/>
          <w:rFonts w:ascii="Times New Roman" w:hAnsi="Times New Roman"/>
          <w:sz w:val="24"/>
          <w:szCs w:val="24"/>
        </w:rPr>
      </w:pPr>
      <w:r w:rsidRPr="00A351CC">
        <w:rPr>
          <w:rFonts w:ascii="Times New Roman" w:hAnsi="Times New Roman" w:cs="Times New Roman"/>
          <w:sz w:val="24"/>
          <w:szCs w:val="24"/>
        </w:rPr>
        <w:t>Centers for Substance Abuse Prevention (CSAP), HIV Prevention Initiative (2008)</w:t>
      </w:r>
      <w:r w:rsidRPr="00A351CC" w:rsidDel="005C562E">
        <w:rPr>
          <w:rFonts w:ascii="Times New Roman" w:hAnsi="Times New Roman" w:cs="Times New Roman"/>
          <w:sz w:val="24"/>
          <w:szCs w:val="24"/>
        </w:rPr>
        <w:t xml:space="preserve"> </w:t>
      </w:r>
    </w:p>
    <w:p w:rsidR="00CA4865" w:rsidRPr="00A351CC" w:rsidRDefault="00CA4865" w:rsidP="00CA4865">
      <w:pPr>
        <w:spacing w:after="0" w:line="240" w:lineRule="auto"/>
        <w:ind w:left="720" w:hanging="720"/>
        <w:rPr>
          <w:rFonts w:ascii="Times New Roman" w:hAnsi="Times New Roman" w:cs="Times New Roman"/>
          <w:sz w:val="24"/>
          <w:szCs w:val="24"/>
        </w:rPr>
      </w:pPr>
      <w:proofErr w:type="spellStart"/>
      <w:proofErr w:type="gramStart"/>
      <w:r w:rsidRPr="00A351CC">
        <w:rPr>
          <w:rFonts w:ascii="Times New Roman" w:hAnsi="Times New Roman" w:cs="Times New Roman"/>
          <w:sz w:val="24"/>
          <w:szCs w:val="24"/>
        </w:rPr>
        <w:t>Dekovic</w:t>
      </w:r>
      <w:proofErr w:type="spellEnd"/>
      <w:r w:rsidRPr="00A351CC">
        <w:rPr>
          <w:rFonts w:ascii="Times New Roman" w:hAnsi="Times New Roman" w:cs="Times New Roman"/>
          <w:sz w:val="24"/>
          <w:szCs w:val="24"/>
        </w:rPr>
        <w:t>, M. (1999).</w:t>
      </w:r>
      <w:proofErr w:type="gramEnd"/>
      <w:r w:rsidRPr="00A351CC">
        <w:rPr>
          <w:rFonts w:ascii="Times New Roman" w:hAnsi="Times New Roman" w:cs="Times New Roman"/>
          <w:sz w:val="24"/>
          <w:szCs w:val="24"/>
        </w:rPr>
        <w:t xml:space="preserve"> </w:t>
      </w:r>
      <w:proofErr w:type="gramStart"/>
      <w:r w:rsidRPr="00A351CC">
        <w:rPr>
          <w:rFonts w:ascii="Times New Roman" w:hAnsi="Times New Roman" w:cs="Times New Roman"/>
          <w:sz w:val="24"/>
          <w:szCs w:val="24"/>
        </w:rPr>
        <w:t>Risk and protective factors in the development of problem behavior during adolescence.</w:t>
      </w:r>
      <w:proofErr w:type="gramEnd"/>
      <w:r w:rsidRPr="00A351CC">
        <w:rPr>
          <w:rFonts w:ascii="Times New Roman" w:hAnsi="Times New Roman" w:cs="Times New Roman"/>
          <w:sz w:val="24"/>
          <w:szCs w:val="24"/>
        </w:rPr>
        <w:t xml:space="preserve"> </w:t>
      </w:r>
      <w:r w:rsidRPr="00A351CC">
        <w:rPr>
          <w:rFonts w:ascii="Times New Roman" w:hAnsi="Times New Roman" w:cs="Times New Roman"/>
          <w:i/>
          <w:sz w:val="24"/>
          <w:szCs w:val="24"/>
        </w:rPr>
        <w:t>Journal of Youth and Adolescence, 26</w:t>
      </w:r>
      <w:r w:rsidRPr="00A351CC">
        <w:rPr>
          <w:rFonts w:ascii="Times New Roman" w:hAnsi="Times New Roman" w:cs="Times New Roman"/>
          <w:sz w:val="24"/>
          <w:szCs w:val="24"/>
        </w:rPr>
        <w:t>, 667-685.</w:t>
      </w:r>
    </w:p>
    <w:p w:rsidR="00CA4865" w:rsidRPr="00A351CC" w:rsidRDefault="00CA4865" w:rsidP="00CA4865">
      <w:pPr>
        <w:spacing w:after="0" w:line="240" w:lineRule="auto"/>
        <w:rPr>
          <w:rFonts w:ascii="Times New Roman" w:hAnsi="Times New Roman" w:cs="Times New Roman"/>
          <w:sz w:val="24"/>
          <w:szCs w:val="24"/>
        </w:rPr>
      </w:pPr>
      <w:proofErr w:type="spellStart"/>
      <w:r w:rsidRPr="00A351CC">
        <w:rPr>
          <w:rFonts w:ascii="Times New Roman" w:hAnsi="Times New Roman" w:cs="Times New Roman"/>
          <w:sz w:val="24"/>
          <w:szCs w:val="24"/>
        </w:rPr>
        <w:t>Derogatis</w:t>
      </w:r>
      <w:proofErr w:type="spellEnd"/>
      <w:r w:rsidRPr="00A351CC">
        <w:rPr>
          <w:rFonts w:ascii="Times New Roman" w:hAnsi="Times New Roman" w:cs="Times New Roman"/>
          <w:sz w:val="24"/>
          <w:szCs w:val="24"/>
        </w:rPr>
        <w:t xml:space="preserve">, L. R. (1975). Checklist -90- Revised. Minneapolis Minnesota MN: National </w:t>
      </w:r>
    </w:p>
    <w:p w:rsidR="00CA4865" w:rsidRPr="00A351CC" w:rsidRDefault="00CA4865" w:rsidP="00CA4865">
      <w:pPr>
        <w:spacing w:after="0" w:line="240" w:lineRule="auto"/>
        <w:rPr>
          <w:rStyle w:val="bb-header1"/>
          <w:rFonts w:ascii="Times New Roman" w:hAnsi="Times New Roman"/>
          <w:sz w:val="24"/>
          <w:szCs w:val="24"/>
        </w:rPr>
      </w:pPr>
      <w:r w:rsidRPr="00A351CC">
        <w:rPr>
          <w:rFonts w:ascii="Times New Roman" w:hAnsi="Times New Roman" w:cs="Times New Roman"/>
          <w:sz w:val="24"/>
          <w:szCs w:val="24"/>
        </w:rPr>
        <w:tab/>
        <w:t>Computer Service, Inc.  </w:t>
      </w:r>
    </w:p>
    <w:p w:rsidR="00CA4865" w:rsidRPr="00A351CC" w:rsidRDefault="00CA4865" w:rsidP="00CA4865">
      <w:pPr>
        <w:spacing w:after="0" w:line="240" w:lineRule="auto"/>
        <w:ind w:left="720" w:hanging="720"/>
        <w:contextualSpacing/>
        <w:rPr>
          <w:rFonts w:ascii="Times New Roman" w:hAnsi="Times New Roman" w:cs="Times New Roman"/>
          <w:iCs/>
          <w:sz w:val="24"/>
          <w:szCs w:val="24"/>
        </w:rPr>
      </w:pPr>
      <w:r w:rsidRPr="00A351CC">
        <w:rPr>
          <w:rStyle w:val="bb-header1"/>
          <w:rFonts w:ascii="Times New Roman" w:eastAsia="MS Mincho" w:hAnsi="Times New Roman"/>
          <w:sz w:val="24"/>
          <w:szCs w:val="24"/>
        </w:rPr>
        <w:t xml:space="preserve">General Accounting Office. (1998). </w:t>
      </w:r>
      <w:r w:rsidRPr="00A351CC">
        <w:rPr>
          <w:rStyle w:val="bb-header1"/>
          <w:rFonts w:ascii="Times New Roman" w:eastAsia="MS Mincho" w:hAnsi="Times New Roman"/>
          <w:iCs/>
          <w:sz w:val="24"/>
          <w:szCs w:val="24"/>
        </w:rPr>
        <w:t>Drug abuse: Research shows treatment is effective but benefits may be overstated</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i/>
          <w:sz w:val="24"/>
          <w:szCs w:val="24"/>
        </w:rPr>
        <w:t>General Accounting Office: Washington, DC.</w:t>
      </w:r>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proofErr w:type="spellStart"/>
      <w:proofErr w:type="gramStart"/>
      <w:r w:rsidRPr="00A351CC">
        <w:rPr>
          <w:rStyle w:val="bb-header1"/>
          <w:rFonts w:ascii="Times New Roman" w:eastAsia="MS Mincho" w:hAnsi="Times New Roman"/>
          <w:sz w:val="24"/>
          <w:szCs w:val="24"/>
        </w:rPr>
        <w:t>Hartel</w:t>
      </w:r>
      <w:proofErr w:type="spellEnd"/>
      <w:r w:rsidRPr="00A351CC">
        <w:rPr>
          <w:rStyle w:val="bb-header1"/>
          <w:rFonts w:ascii="Times New Roman" w:eastAsia="MS Mincho" w:hAnsi="Times New Roman"/>
          <w:sz w:val="24"/>
          <w:szCs w:val="24"/>
        </w:rPr>
        <w:t xml:space="preserve">, D.M. and E.E. </w:t>
      </w:r>
      <w:proofErr w:type="spellStart"/>
      <w:r w:rsidRPr="00A351CC">
        <w:rPr>
          <w:rStyle w:val="bb-header1"/>
          <w:rFonts w:ascii="Times New Roman" w:eastAsia="MS Mincho" w:hAnsi="Times New Roman"/>
          <w:sz w:val="24"/>
          <w:szCs w:val="24"/>
        </w:rPr>
        <w:t>Schoenbaum</w:t>
      </w:r>
      <w:proofErr w:type="spellEnd"/>
      <w:r w:rsidRPr="00A351CC">
        <w:rPr>
          <w:rStyle w:val="bb-header1"/>
          <w:rFonts w:ascii="Times New Roman" w:eastAsia="MS Mincho" w:hAnsi="Times New Roman"/>
          <w:sz w:val="24"/>
          <w:szCs w:val="24"/>
        </w:rPr>
        <w:t>.</w:t>
      </w:r>
      <w:proofErr w:type="gramEnd"/>
      <w:r w:rsidRPr="00A351CC">
        <w:rPr>
          <w:rStyle w:val="bb-header1"/>
          <w:rFonts w:ascii="Times New Roman" w:eastAsia="MS Mincho" w:hAnsi="Times New Roman"/>
          <w:sz w:val="24"/>
          <w:szCs w:val="24"/>
        </w:rPr>
        <w:t xml:space="preserve"> (1998). </w:t>
      </w:r>
      <w:r w:rsidRPr="00A351CC">
        <w:rPr>
          <w:rStyle w:val="bb-header1"/>
          <w:rFonts w:ascii="Times New Roman" w:eastAsia="MS Mincho" w:hAnsi="Times New Roman"/>
          <w:iCs/>
          <w:sz w:val="24"/>
          <w:szCs w:val="24"/>
        </w:rPr>
        <w:t>Methadone treatment protects against HIV infection: two decades of experience in the Bronx, New York City</w:t>
      </w:r>
      <w:r w:rsidRPr="00A351CC">
        <w:rPr>
          <w:rStyle w:val="bb-header1"/>
          <w:rFonts w:ascii="Times New Roman" w:eastAsia="MS Mincho" w:hAnsi="Times New Roman"/>
          <w:i/>
          <w:iCs/>
          <w:sz w:val="24"/>
          <w:szCs w:val="24"/>
        </w:rPr>
        <w:t>.</w:t>
      </w:r>
      <w:r w:rsidRPr="00A351CC">
        <w:rPr>
          <w:rStyle w:val="bb-header1"/>
          <w:rFonts w:ascii="Times New Roman" w:eastAsia="MS Mincho" w:hAnsi="Times New Roman"/>
          <w:sz w:val="24"/>
          <w:szCs w:val="24"/>
        </w:rPr>
        <w:t xml:space="preserve"> </w:t>
      </w:r>
      <w:proofErr w:type="gramStart"/>
      <w:r w:rsidRPr="00A351CC">
        <w:rPr>
          <w:rStyle w:val="bb-header1"/>
          <w:rFonts w:ascii="Times New Roman" w:eastAsia="MS Mincho" w:hAnsi="Times New Roman"/>
          <w:i/>
          <w:sz w:val="24"/>
          <w:szCs w:val="24"/>
        </w:rPr>
        <w:t xml:space="preserve">Public Health Reports, </w:t>
      </w:r>
      <w:r w:rsidRPr="00A351CC">
        <w:rPr>
          <w:rStyle w:val="bb-header1"/>
          <w:rFonts w:ascii="Times New Roman" w:eastAsia="MS Mincho" w:hAnsi="Times New Roman"/>
          <w:bCs/>
          <w:sz w:val="24"/>
          <w:szCs w:val="24"/>
        </w:rPr>
        <w:t xml:space="preserve">113 (Suppl. 1), </w:t>
      </w:r>
      <w:r w:rsidRPr="00A351CC">
        <w:rPr>
          <w:rStyle w:val="bb-header1"/>
          <w:rFonts w:ascii="Times New Roman" w:eastAsia="MS Mincho" w:hAnsi="Times New Roman"/>
          <w:sz w:val="24"/>
          <w:szCs w:val="24"/>
        </w:rPr>
        <w:t>107-15.</w:t>
      </w:r>
      <w:proofErr w:type="gramEnd"/>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proofErr w:type="spellStart"/>
      <w:proofErr w:type="gramStart"/>
      <w:r w:rsidRPr="00A351CC">
        <w:rPr>
          <w:rStyle w:val="bb-header1"/>
          <w:rFonts w:ascii="Times New Roman" w:eastAsia="MS Mincho" w:hAnsi="Times New Roman"/>
          <w:sz w:val="24"/>
          <w:szCs w:val="24"/>
        </w:rPr>
        <w:t>Magura</w:t>
      </w:r>
      <w:proofErr w:type="spellEnd"/>
      <w:r w:rsidRPr="00A351CC">
        <w:rPr>
          <w:rStyle w:val="bb-header1"/>
          <w:rFonts w:ascii="Times New Roman" w:eastAsia="MS Mincho" w:hAnsi="Times New Roman"/>
          <w:sz w:val="24"/>
          <w:szCs w:val="24"/>
        </w:rPr>
        <w:t>, S., A. Rosenblum, and E.M. Rodriguez.</w:t>
      </w:r>
      <w:proofErr w:type="gramEnd"/>
      <w:r w:rsidRPr="00A351CC">
        <w:rPr>
          <w:rStyle w:val="bb-header1"/>
          <w:rFonts w:ascii="Times New Roman" w:eastAsia="MS Mincho" w:hAnsi="Times New Roman"/>
          <w:sz w:val="24"/>
          <w:szCs w:val="24"/>
        </w:rPr>
        <w:t xml:space="preserve"> (1998). </w:t>
      </w:r>
      <w:r w:rsidRPr="00A351CC">
        <w:rPr>
          <w:rStyle w:val="bb-header1"/>
          <w:rFonts w:ascii="Times New Roman" w:eastAsia="MS Mincho" w:hAnsi="Times New Roman"/>
          <w:iCs/>
          <w:sz w:val="24"/>
          <w:szCs w:val="24"/>
        </w:rPr>
        <w:t>Changes in HIV risk behaviors among cocaine-using methadone patients</w:t>
      </w:r>
      <w:r w:rsidRPr="00A351CC">
        <w:rPr>
          <w:rStyle w:val="bb-header1"/>
          <w:rFonts w:ascii="Times New Roman" w:eastAsia="MS Mincho" w:hAnsi="Times New Roman"/>
          <w:i/>
          <w:iCs/>
          <w:sz w:val="24"/>
          <w:szCs w:val="24"/>
        </w:rPr>
        <w:t>.</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i/>
          <w:sz w:val="24"/>
          <w:szCs w:val="24"/>
        </w:rPr>
        <w:t xml:space="preserve">Journal of Addictive Diseases, </w:t>
      </w:r>
      <w:r w:rsidRPr="00A351CC">
        <w:rPr>
          <w:rStyle w:val="bb-header1"/>
          <w:rFonts w:ascii="Times New Roman" w:eastAsia="MS Mincho" w:hAnsi="Times New Roman"/>
          <w:bCs/>
          <w:sz w:val="24"/>
          <w:szCs w:val="24"/>
        </w:rPr>
        <w:t xml:space="preserve">17, </w:t>
      </w:r>
      <w:r w:rsidRPr="00A351CC">
        <w:rPr>
          <w:rStyle w:val="bb-header1"/>
          <w:rFonts w:ascii="Times New Roman" w:eastAsia="MS Mincho" w:hAnsi="Times New Roman"/>
          <w:sz w:val="24"/>
          <w:szCs w:val="24"/>
        </w:rPr>
        <w:t>71-90.</w:t>
      </w:r>
    </w:p>
    <w:p w:rsidR="00CA4865" w:rsidRPr="00A351CC" w:rsidRDefault="00CA4865" w:rsidP="00CA4865">
      <w:pPr>
        <w:spacing w:after="0" w:line="240" w:lineRule="auto"/>
        <w:rPr>
          <w:rFonts w:ascii="Times New Roman" w:hAnsi="Times New Roman" w:cs="Times New Roman"/>
          <w:sz w:val="24"/>
          <w:szCs w:val="24"/>
        </w:rPr>
      </w:pPr>
      <w:r w:rsidRPr="00A351CC">
        <w:rPr>
          <w:rFonts w:ascii="Times New Roman" w:hAnsi="Times New Roman" w:cs="Times New Roman"/>
          <w:sz w:val="24"/>
          <w:szCs w:val="24"/>
        </w:rPr>
        <w:t xml:space="preserve">McLellan A.T. (2002) Have we evaluated addiction treatment correctly? Implications from a </w:t>
      </w:r>
    </w:p>
    <w:p w:rsidR="00CA4865" w:rsidRPr="00A351CC" w:rsidRDefault="00CA4865" w:rsidP="00CA4865">
      <w:pPr>
        <w:spacing w:after="0" w:line="240" w:lineRule="auto"/>
        <w:rPr>
          <w:rFonts w:ascii="Times New Roman" w:hAnsi="Times New Roman" w:cs="Times New Roman"/>
          <w:sz w:val="24"/>
          <w:szCs w:val="24"/>
        </w:rPr>
      </w:pPr>
      <w:r w:rsidRPr="00A351CC">
        <w:rPr>
          <w:rFonts w:ascii="Times New Roman" w:hAnsi="Times New Roman" w:cs="Times New Roman"/>
          <w:sz w:val="24"/>
          <w:szCs w:val="24"/>
        </w:rPr>
        <w:tab/>
      </w:r>
      <w:proofErr w:type="gramStart"/>
      <w:r w:rsidRPr="00A351CC">
        <w:rPr>
          <w:rFonts w:ascii="Times New Roman" w:hAnsi="Times New Roman" w:cs="Times New Roman"/>
          <w:sz w:val="24"/>
          <w:szCs w:val="24"/>
        </w:rPr>
        <w:t>continuing</w:t>
      </w:r>
      <w:proofErr w:type="gramEnd"/>
      <w:r w:rsidRPr="00A351CC">
        <w:rPr>
          <w:rFonts w:ascii="Times New Roman" w:hAnsi="Times New Roman" w:cs="Times New Roman"/>
          <w:sz w:val="24"/>
          <w:szCs w:val="24"/>
        </w:rPr>
        <w:t xml:space="preserve"> care perspective.</w:t>
      </w:r>
      <w:r w:rsidRPr="00A351CC">
        <w:rPr>
          <w:rFonts w:ascii="Times New Roman" w:hAnsi="Times New Roman" w:cs="Times New Roman"/>
          <w:i/>
          <w:sz w:val="24"/>
          <w:szCs w:val="24"/>
        </w:rPr>
        <w:t xml:space="preserve"> Addiction, </w:t>
      </w:r>
      <w:r w:rsidRPr="00A351CC">
        <w:rPr>
          <w:rFonts w:ascii="Times New Roman" w:hAnsi="Times New Roman" w:cs="Times New Roman"/>
          <w:sz w:val="24"/>
          <w:szCs w:val="24"/>
        </w:rPr>
        <w:t>88, 106 – 109.</w:t>
      </w:r>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r w:rsidRPr="00A351CC">
        <w:rPr>
          <w:rStyle w:val="bb-header1"/>
          <w:rFonts w:ascii="Times New Roman" w:eastAsia="MS Mincho" w:hAnsi="Times New Roman"/>
          <w:sz w:val="24"/>
          <w:szCs w:val="24"/>
        </w:rPr>
        <w:t xml:space="preserve">Metzger, D.S., </w:t>
      </w:r>
      <w:r w:rsidRPr="00A351CC">
        <w:rPr>
          <w:rFonts w:ascii="Times New Roman" w:hAnsi="Times New Roman" w:cs="Times New Roman"/>
          <w:sz w:val="24"/>
          <w:szCs w:val="24"/>
        </w:rPr>
        <w:t xml:space="preserve">Woody GE, McLellan AT, O'Brien CP, </w:t>
      </w:r>
      <w:proofErr w:type="spellStart"/>
      <w:r w:rsidRPr="00A351CC">
        <w:rPr>
          <w:rFonts w:ascii="Times New Roman" w:hAnsi="Times New Roman" w:cs="Times New Roman"/>
          <w:sz w:val="24"/>
          <w:szCs w:val="24"/>
        </w:rPr>
        <w:t>Druley</w:t>
      </w:r>
      <w:proofErr w:type="spellEnd"/>
      <w:r w:rsidRPr="00A351CC">
        <w:rPr>
          <w:rFonts w:ascii="Times New Roman" w:hAnsi="Times New Roman" w:cs="Times New Roman"/>
          <w:sz w:val="24"/>
          <w:szCs w:val="24"/>
        </w:rPr>
        <w:t xml:space="preserve"> P, </w:t>
      </w:r>
      <w:proofErr w:type="spellStart"/>
      <w:r w:rsidRPr="00A351CC">
        <w:rPr>
          <w:rFonts w:ascii="Times New Roman" w:hAnsi="Times New Roman" w:cs="Times New Roman"/>
          <w:sz w:val="24"/>
          <w:szCs w:val="24"/>
        </w:rPr>
        <w:t>Navaline</w:t>
      </w:r>
      <w:proofErr w:type="spellEnd"/>
      <w:r w:rsidRPr="00A351CC">
        <w:rPr>
          <w:rFonts w:ascii="Times New Roman" w:hAnsi="Times New Roman" w:cs="Times New Roman"/>
          <w:sz w:val="24"/>
          <w:szCs w:val="24"/>
        </w:rPr>
        <w:t xml:space="preserve"> H, </w:t>
      </w:r>
      <w:proofErr w:type="spellStart"/>
      <w:r w:rsidRPr="00A351CC">
        <w:rPr>
          <w:rFonts w:ascii="Times New Roman" w:hAnsi="Times New Roman" w:cs="Times New Roman"/>
          <w:sz w:val="24"/>
          <w:szCs w:val="24"/>
        </w:rPr>
        <w:t>DePhilippis</w:t>
      </w:r>
      <w:proofErr w:type="spellEnd"/>
      <w:r w:rsidRPr="00A351CC">
        <w:rPr>
          <w:rFonts w:ascii="Times New Roman" w:hAnsi="Times New Roman" w:cs="Times New Roman"/>
          <w:sz w:val="24"/>
          <w:szCs w:val="24"/>
        </w:rPr>
        <w:t xml:space="preserve"> D, </w:t>
      </w:r>
      <w:proofErr w:type="spellStart"/>
      <w:r w:rsidRPr="00A351CC">
        <w:rPr>
          <w:rFonts w:ascii="Times New Roman" w:hAnsi="Times New Roman" w:cs="Times New Roman"/>
          <w:sz w:val="24"/>
          <w:szCs w:val="24"/>
        </w:rPr>
        <w:t>Stolley</w:t>
      </w:r>
      <w:proofErr w:type="spellEnd"/>
      <w:r w:rsidRPr="00A351CC">
        <w:rPr>
          <w:rFonts w:ascii="Times New Roman" w:hAnsi="Times New Roman" w:cs="Times New Roman"/>
          <w:sz w:val="24"/>
          <w:szCs w:val="24"/>
        </w:rPr>
        <w:t xml:space="preserve"> P, </w:t>
      </w:r>
      <w:proofErr w:type="spellStart"/>
      <w:r w:rsidRPr="00A351CC">
        <w:rPr>
          <w:rFonts w:ascii="Times New Roman" w:hAnsi="Times New Roman" w:cs="Times New Roman"/>
          <w:sz w:val="24"/>
          <w:szCs w:val="24"/>
        </w:rPr>
        <w:t>Abrutyn</w:t>
      </w:r>
      <w:proofErr w:type="spellEnd"/>
      <w:r w:rsidRPr="00A351CC">
        <w:rPr>
          <w:rFonts w:ascii="Times New Roman" w:hAnsi="Times New Roman" w:cs="Times New Roman"/>
          <w:sz w:val="24"/>
          <w:szCs w:val="24"/>
        </w:rPr>
        <w:t xml:space="preserve"> E.</w:t>
      </w:r>
      <w:r w:rsidRPr="00A351CC">
        <w:rPr>
          <w:rStyle w:val="bb-header1"/>
          <w:rFonts w:ascii="Times New Roman" w:eastAsia="MS Mincho" w:hAnsi="Times New Roman"/>
          <w:sz w:val="24"/>
          <w:szCs w:val="24"/>
        </w:rPr>
        <w:t xml:space="preserve"> (1993).  </w:t>
      </w:r>
      <w:r w:rsidRPr="00A351CC">
        <w:rPr>
          <w:rStyle w:val="bb-header1"/>
          <w:rFonts w:ascii="Times New Roman" w:eastAsia="MS Mincho" w:hAnsi="Times New Roman"/>
          <w:iCs/>
          <w:sz w:val="24"/>
          <w:szCs w:val="24"/>
        </w:rPr>
        <w:t xml:space="preserve">Human immunodeficiency virus </w:t>
      </w:r>
      <w:proofErr w:type="spellStart"/>
      <w:r w:rsidRPr="00A351CC">
        <w:rPr>
          <w:rStyle w:val="bb-header1"/>
          <w:rFonts w:ascii="Times New Roman" w:eastAsia="MS Mincho" w:hAnsi="Times New Roman"/>
          <w:iCs/>
          <w:sz w:val="24"/>
          <w:szCs w:val="24"/>
        </w:rPr>
        <w:t>seroconversion</w:t>
      </w:r>
      <w:proofErr w:type="spellEnd"/>
      <w:r w:rsidRPr="00A351CC">
        <w:rPr>
          <w:rStyle w:val="bb-header1"/>
          <w:rFonts w:ascii="Times New Roman" w:eastAsia="MS Mincho" w:hAnsi="Times New Roman"/>
          <w:iCs/>
          <w:sz w:val="24"/>
          <w:szCs w:val="24"/>
        </w:rPr>
        <w:t xml:space="preserve"> among intravenous drug users in- and out-of-treatment: an 18-month prospective follow-up.</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i/>
          <w:sz w:val="24"/>
          <w:szCs w:val="24"/>
        </w:rPr>
        <w:t>Journal of Acquired Immune Deficiency Syndromes,</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bCs/>
          <w:sz w:val="24"/>
          <w:szCs w:val="24"/>
        </w:rPr>
        <w:t xml:space="preserve">6, </w:t>
      </w:r>
      <w:r w:rsidRPr="00A351CC">
        <w:rPr>
          <w:rStyle w:val="bb-header1"/>
          <w:rFonts w:ascii="Times New Roman" w:eastAsia="MS Mincho" w:hAnsi="Times New Roman"/>
          <w:sz w:val="24"/>
          <w:szCs w:val="24"/>
        </w:rPr>
        <w:t>1049-56.</w:t>
      </w:r>
    </w:p>
    <w:p w:rsidR="00CA4865" w:rsidRPr="00A351CC" w:rsidRDefault="00CA4865" w:rsidP="00CA4865">
      <w:pPr>
        <w:spacing w:after="0" w:line="240" w:lineRule="auto"/>
        <w:ind w:left="720" w:hanging="720"/>
        <w:rPr>
          <w:rStyle w:val="bb-header1"/>
          <w:rFonts w:ascii="Times New Roman" w:hAnsi="Times New Roman"/>
          <w:sz w:val="24"/>
          <w:szCs w:val="24"/>
        </w:rPr>
      </w:pPr>
      <w:proofErr w:type="gramStart"/>
      <w:r w:rsidRPr="00A351CC">
        <w:rPr>
          <w:rFonts w:ascii="Times New Roman" w:hAnsi="Times New Roman" w:cs="Times New Roman"/>
          <w:sz w:val="24"/>
          <w:szCs w:val="24"/>
        </w:rPr>
        <w:t xml:space="preserve">Miller, W.R. and </w:t>
      </w:r>
      <w:proofErr w:type="spellStart"/>
      <w:r w:rsidRPr="00A351CC">
        <w:rPr>
          <w:rFonts w:ascii="Times New Roman" w:hAnsi="Times New Roman" w:cs="Times New Roman"/>
          <w:sz w:val="24"/>
          <w:szCs w:val="24"/>
        </w:rPr>
        <w:t>Tonigan</w:t>
      </w:r>
      <w:proofErr w:type="spellEnd"/>
      <w:r w:rsidRPr="00A351CC">
        <w:rPr>
          <w:rFonts w:ascii="Times New Roman" w:hAnsi="Times New Roman" w:cs="Times New Roman"/>
          <w:sz w:val="24"/>
          <w:szCs w:val="24"/>
        </w:rPr>
        <w:t>, J. S. (1996).</w:t>
      </w:r>
      <w:proofErr w:type="gramEnd"/>
      <w:r w:rsidRPr="00A351CC">
        <w:rPr>
          <w:rFonts w:ascii="Times New Roman" w:hAnsi="Times New Roman" w:cs="Times New Roman"/>
          <w:sz w:val="24"/>
          <w:szCs w:val="24"/>
        </w:rPr>
        <w:t xml:space="preserve"> </w:t>
      </w:r>
      <w:proofErr w:type="gramStart"/>
      <w:r w:rsidRPr="00A351CC">
        <w:rPr>
          <w:rFonts w:ascii="Times New Roman" w:hAnsi="Times New Roman" w:cs="Times New Roman"/>
          <w:sz w:val="24"/>
          <w:szCs w:val="24"/>
        </w:rPr>
        <w:t>Assessing the drinkers’ motivation for change: the Stages of Change Readiness and Treatment Eagerness Scale (SOCRATES).</w:t>
      </w:r>
      <w:proofErr w:type="gramEnd"/>
      <w:r w:rsidRPr="00A351CC">
        <w:rPr>
          <w:rFonts w:ascii="Times New Roman" w:hAnsi="Times New Roman" w:cs="Times New Roman"/>
          <w:sz w:val="24"/>
          <w:szCs w:val="24"/>
        </w:rPr>
        <w:t xml:space="preserve"> Psychology of Addictive Behaviors vol. 10, 81-89.</w:t>
      </w:r>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proofErr w:type="spellStart"/>
      <w:r w:rsidRPr="00A351CC">
        <w:rPr>
          <w:rStyle w:val="bb-header1"/>
          <w:rFonts w:ascii="Times New Roman" w:eastAsia="MS Mincho" w:hAnsi="Times New Roman"/>
          <w:sz w:val="24"/>
          <w:szCs w:val="24"/>
        </w:rPr>
        <w:t>Palepu</w:t>
      </w:r>
      <w:proofErr w:type="spellEnd"/>
      <w:r w:rsidRPr="00A351CC">
        <w:rPr>
          <w:rStyle w:val="bb-header1"/>
          <w:rFonts w:ascii="Times New Roman" w:eastAsia="MS Mincho" w:hAnsi="Times New Roman"/>
          <w:sz w:val="24"/>
          <w:szCs w:val="24"/>
        </w:rPr>
        <w:t>, A.,</w:t>
      </w:r>
      <w:r w:rsidRPr="00A351CC">
        <w:rPr>
          <w:rStyle w:val="bb-header1"/>
          <w:rFonts w:ascii="Times New Roman" w:eastAsia="MS Mincho" w:hAnsi="Times New Roman"/>
          <w:b/>
          <w:sz w:val="24"/>
          <w:szCs w:val="24"/>
        </w:rPr>
        <w:t xml:space="preserve"> </w:t>
      </w:r>
      <w:r w:rsidRPr="00A351CC">
        <w:rPr>
          <w:rStyle w:val="Strong"/>
          <w:rFonts w:ascii="Times New Roman" w:hAnsi="Times New Roman" w:cs="Times New Roman"/>
          <w:b w:val="0"/>
          <w:sz w:val="24"/>
          <w:szCs w:val="24"/>
        </w:rPr>
        <w:t>Mark W. Tyndall</w:t>
      </w:r>
      <w:r w:rsidRPr="00A351CC">
        <w:rPr>
          <w:rFonts w:ascii="Times New Roman" w:hAnsi="Times New Roman" w:cs="Times New Roman"/>
          <w:b/>
          <w:bCs/>
          <w:noProof/>
          <w:sz w:val="24"/>
          <w:szCs w:val="24"/>
          <w:vertAlign w:val="superscript"/>
        </w:rPr>
        <w:drawing>
          <wp:inline distT="0" distB="0" distL="0" distR="0" wp14:anchorId="16342812" wp14:editId="69F1F056">
            <wp:extent cx="47625" cy="123825"/>
            <wp:effectExtent l="0" t="0" r="9525" b="9525"/>
            <wp:docPr id="1" name="Picture 1" descr="{dda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gg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Pr="00A351CC">
        <w:rPr>
          <w:rFonts w:ascii="Times New Roman" w:hAnsi="Times New Roman" w:cs="Times New Roman"/>
          <w:b/>
          <w:bCs/>
          <w:noProof/>
          <w:sz w:val="24"/>
          <w:szCs w:val="24"/>
          <w:vertAlign w:val="superscript"/>
        </w:rPr>
        <w:drawing>
          <wp:inline distT="0" distB="0" distL="0" distR="0" wp14:anchorId="019DFD1F" wp14:editId="250434A1">
            <wp:extent cx="38100" cy="123825"/>
            <wp:effectExtent l="0" t="0" r="0" b="952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 cy="123825"/>
                    </a:xfrm>
                    <a:prstGeom prst="rect">
                      <a:avLst/>
                    </a:prstGeom>
                    <a:noFill/>
                    <a:ln>
                      <a:noFill/>
                    </a:ln>
                  </pic:spPr>
                </pic:pic>
              </a:graphicData>
            </a:graphic>
          </wp:inline>
        </w:drawing>
      </w:r>
      <w:r w:rsidRPr="00A351CC">
        <w:rPr>
          <w:rStyle w:val="Strong"/>
          <w:rFonts w:ascii="Times New Roman" w:hAnsi="Times New Roman" w:cs="Times New Roman"/>
          <w:b w:val="0"/>
          <w:sz w:val="24"/>
          <w:szCs w:val="24"/>
        </w:rPr>
        <w:t>, Hector Leon</w:t>
      </w:r>
      <w:r w:rsidRPr="00A351CC">
        <w:rPr>
          <w:rStyle w:val="Strong"/>
          <w:rFonts w:ascii="Times New Roman" w:hAnsi="Times New Roman" w:cs="Times New Roman"/>
          <w:b w:val="0"/>
          <w:sz w:val="24"/>
          <w:szCs w:val="24"/>
          <w:vertAlign w:val="superscript"/>
        </w:rPr>
        <w:t>¶</w:t>
      </w:r>
      <w:r w:rsidRPr="00A351CC">
        <w:rPr>
          <w:rStyle w:val="Strong"/>
          <w:rFonts w:ascii="Times New Roman" w:hAnsi="Times New Roman" w:cs="Times New Roman"/>
          <w:b w:val="0"/>
          <w:sz w:val="24"/>
          <w:szCs w:val="24"/>
        </w:rPr>
        <w:t>, Jennifer Muller</w:t>
      </w:r>
      <w:r w:rsidRPr="00A351CC">
        <w:rPr>
          <w:rStyle w:val="Strong"/>
          <w:rFonts w:ascii="Times New Roman" w:hAnsi="Times New Roman" w:cs="Times New Roman"/>
          <w:b w:val="0"/>
          <w:sz w:val="24"/>
          <w:szCs w:val="24"/>
          <w:vertAlign w:val="superscript"/>
        </w:rPr>
        <w:t>*</w:t>
      </w:r>
      <w:r w:rsidRPr="00A351CC">
        <w:rPr>
          <w:rStyle w:val="Strong"/>
          <w:rFonts w:ascii="Times New Roman" w:hAnsi="Times New Roman" w:cs="Times New Roman"/>
          <w:b w:val="0"/>
          <w:sz w:val="24"/>
          <w:szCs w:val="24"/>
        </w:rPr>
        <w:t>, Michael V. O'Shaughnessy</w:t>
      </w:r>
      <w:r w:rsidRPr="00A351CC">
        <w:rPr>
          <w:rStyle w:val="Strong"/>
          <w:rFonts w:ascii="Times New Roman" w:hAnsi="Times New Roman" w:cs="Times New Roman"/>
          <w:b w:val="0"/>
          <w:sz w:val="24"/>
          <w:szCs w:val="24"/>
          <w:vertAlign w:val="superscript"/>
        </w:rPr>
        <w:t>¶**</w:t>
      </w:r>
      <w:r w:rsidRPr="00A351CC">
        <w:rPr>
          <w:rStyle w:val="Strong"/>
          <w:rFonts w:ascii="Times New Roman" w:hAnsi="Times New Roman" w:cs="Times New Roman"/>
          <w:b w:val="0"/>
          <w:sz w:val="24"/>
          <w:szCs w:val="24"/>
        </w:rPr>
        <w:t>, Martin T. Schechter</w:t>
      </w:r>
      <w:r w:rsidRPr="00A351CC">
        <w:rPr>
          <w:rStyle w:val="Strong"/>
          <w:rFonts w:ascii="Times New Roman" w:hAnsi="Times New Roman" w:cs="Times New Roman"/>
          <w:b w:val="0"/>
          <w:sz w:val="24"/>
          <w:szCs w:val="24"/>
          <w:vertAlign w:val="superscript"/>
        </w:rPr>
        <w:t>*</w:t>
      </w:r>
      <w:r w:rsidRPr="00A351CC">
        <w:rPr>
          <w:rFonts w:ascii="Times New Roman" w:hAnsi="Times New Roman" w:cs="Times New Roman"/>
          <w:b/>
          <w:bCs/>
          <w:noProof/>
          <w:sz w:val="24"/>
          <w:szCs w:val="24"/>
          <w:vertAlign w:val="superscript"/>
        </w:rPr>
        <w:drawing>
          <wp:inline distT="0" distB="0" distL="0" distR="0" wp14:anchorId="2D63B7F7" wp14:editId="65955BE7">
            <wp:extent cx="47625" cy="123825"/>
            <wp:effectExtent l="0" t="0" r="9525" b="9525"/>
            <wp:docPr id="3" name="Picture 3" descr="{dda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gg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Pr="00A351CC">
        <w:rPr>
          <w:rStyle w:val="Strong"/>
          <w:rFonts w:ascii="Times New Roman" w:hAnsi="Times New Roman" w:cs="Times New Roman"/>
          <w:b w:val="0"/>
          <w:sz w:val="24"/>
          <w:szCs w:val="24"/>
        </w:rPr>
        <w:t xml:space="preserve"> and Aslam H. </w:t>
      </w:r>
      <w:proofErr w:type="spellStart"/>
      <w:r w:rsidRPr="00A351CC">
        <w:rPr>
          <w:rStyle w:val="Strong"/>
          <w:rFonts w:ascii="Times New Roman" w:hAnsi="Times New Roman" w:cs="Times New Roman"/>
          <w:b w:val="0"/>
          <w:sz w:val="24"/>
          <w:szCs w:val="24"/>
        </w:rPr>
        <w:t>Anis</w:t>
      </w:r>
      <w:proofErr w:type="spellEnd"/>
      <w:r w:rsidRPr="00A351CC">
        <w:rPr>
          <w:rStyle w:val="Strong"/>
          <w:rFonts w:ascii="Times New Roman" w:hAnsi="Times New Roman" w:cs="Times New Roman"/>
          <w:b w:val="0"/>
          <w:sz w:val="24"/>
          <w:szCs w:val="24"/>
        </w:rPr>
        <w:t>.</w:t>
      </w:r>
      <w:r w:rsidRPr="00A351CC">
        <w:rPr>
          <w:rStyle w:val="bb-header1"/>
          <w:rFonts w:ascii="Times New Roman" w:eastAsia="MS Mincho" w:hAnsi="Times New Roman"/>
          <w:sz w:val="24"/>
          <w:szCs w:val="24"/>
        </w:rPr>
        <w:t xml:space="preserve"> (2001). </w:t>
      </w:r>
      <w:r w:rsidRPr="00A351CC">
        <w:rPr>
          <w:rStyle w:val="bb-header1"/>
          <w:rFonts w:ascii="Times New Roman" w:eastAsia="MS Mincho" w:hAnsi="Times New Roman"/>
          <w:iCs/>
          <w:sz w:val="24"/>
          <w:szCs w:val="24"/>
        </w:rPr>
        <w:t>Hospital utilization and costs in a cohort of injection drug users.</w:t>
      </w:r>
      <w:r w:rsidRPr="00A351CC">
        <w:rPr>
          <w:rStyle w:val="bb-header1"/>
          <w:rFonts w:ascii="Times New Roman" w:eastAsia="MS Mincho" w:hAnsi="Times New Roman"/>
          <w:sz w:val="24"/>
          <w:szCs w:val="24"/>
        </w:rPr>
        <w:t xml:space="preserve"> </w:t>
      </w:r>
      <w:proofErr w:type="gramStart"/>
      <w:r w:rsidRPr="00A351CC">
        <w:rPr>
          <w:rStyle w:val="bb-header1"/>
          <w:rFonts w:ascii="Times New Roman" w:eastAsia="MS Mincho" w:hAnsi="Times New Roman"/>
          <w:i/>
          <w:sz w:val="24"/>
          <w:szCs w:val="24"/>
        </w:rPr>
        <w:t>Canadian Medical Association Journal, 165,</w:t>
      </w:r>
      <w:r w:rsidRPr="00A351CC">
        <w:rPr>
          <w:rStyle w:val="bb-header1"/>
          <w:rFonts w:ascii="Times New Roman" w:eastAsia="MS Mincho" w:hAnsi="Times New Roman"/>
          <w:sz w:val="24"/>
          <w:szCs w:val="24"/>
        </w:rPr>
        <w:t xml:space="preserve"> 415-20.</w:t>
      </w:r>
      <w:proofErr w:type="gramEnd"/>
    </w:p>
    <w:p w:rsidR="00CA4865" w:rsidRPr="00A351CC" w:rsidRDefault="00CA4865" w:rsidP="00CA4865">
      <w:pPr>
        <w:spacing w:after="0" w:line="240" w:lineRule="auto"/>
        <w:ind w:left="720" w:hanging="720"/>
        <w:rPr>
          <w:rFonts w:ascii="Times New Roman" w:hAnsi="Times New Roman" w:cs="Times New Roman"/>
          <w:sz w:val="24"/>
          <w:szCs w:val="24"/>
        </w:rPr>
      </w:pPr>
      <w:proofErr w:type="gramStart"/>
      <w:r w:rsidRPr="00A351CC">
        <w:rPr>
          <w:rFonts w:ascii="Times New Roman" w:hAnsi="Times New Roman" w:cs="Times New Roman"/>
          <w:sz w:val="24"/>
          <w:szCs w:val="24"/>
        </w:rPr>
        <w:t>Rutter, M. (1987).</w:t>
      </w:r>
      <w:proofErr w:type="gramEnd"/>
      <w:r w:rsidRPr="00A351CC">
        <w:rPr>
          <w:rFonts w:ascii="Times New Roman" w:hAnsi="Times New Roman" w:cs="Times New Roman"/>
          <w:sz w:val="24"/>
          <w:szCs w:val="24"/>
        </w:rPr>
        <w:t xml:space="preserve"> </w:t>
      </w:r>
      <w:proofErr w:type="gramStart"/>
      <w:r w:rsidRPr="00A351CC">
        <w:rPr>
          <w:rFonts w:ascii="Times New Roman" w:hAnsi="Times New Roman" w:cs="Times New Roman"/>
          <w:sz w:val="24"/>
          <w:szCs w:val="24"/>
        </w:rPr>
        <w:t>Psychosocial resilience and protective mechanisms.</w:t>
      </w:r>
      <w:proofErr w:type="gramEnd"/>
      <w:r w:rsidRPr="00A351CC">
        <w:rPr>
          <w:rFonts w:ascii="Times New Roman" w:hAnsi="Times New Roman" w:cs="Times New Roman"/>
          <w:sz w:val="24"/>
          <w:szCs w:val="24"/>
        </w:rPr>
        <w:t xml:space="preserve">  </w:t>
      </w:r>
      <w:r w:rsidRPr="00A351CC">
        <w:rPr>
          <w:rFonts w:ascii="Times New Roman" w:hAnsi="Times New Roman" w:cs="Times New Roman"/>
          <w:i/>
          <w:sz w:val="24"/>
          <w:szCs w:val="24"/>
        </w:rPr>
        <w:t>American Journal of Orthopsychiatry, 57</w:t>
      </w:r>
      <w:r w:rsidRPr="00A351CC">
        <w:rPr>
          <w:rFonts w:ascii="Times New Roman" w:hAnsi="Times New Roman" w:cs="Times New Roman"/>
          <w:sz w:val="24"/>
          <w:szCs w:val="24"/>
        </w:rPr>
        <w:t>, 316-331.</w:t>
      </w:r>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proofErr w:type="spellStart"/>
      <w:r w:rsidRPr="00A351CC">
        <w:rPr>
          <w:rStyle w:val="bb-header1"/>
          <w:rFonts w:ascii="Times New Roman" w:eastAsia="MS Mincho" w:hAnsi="Times New Roman"/>
          <w:sz w:val="24"/>
          <w:szCs w:val="24"/>
        </w:rPr>
        <w:t>Somlai</w:t>
      </w:r>
      <w:proofErr w:type="spellEnd"/>
      <w:r w:rsidRPr="00A351CC">
        <w:rPr>
          <w:rStyle w:val="bb-header1"/>
          <w:rFonts w:ascii="Times New Roman" w:eastAsia="MS Mincho" w:hAnsi="Times New Roman"/>
          <w:sz w:val="24"/>
          <w:szCs w:val="24"/>
        </w:rPr>
        <w:t xml:space="preserve">, A.M., </w:t>
      </w:r>
      <w:r w:rsidRPr="00A351CC">
        <w:rPr>
          <w:rFonts w:ascii="Times New Roman" w:hAnsi="Times New Roman" w:cs="Times New Roman"/>
          <w:sz w:val="24"/>
          <w:szCs w:val="24"/>
        </w:rPr>
        <w:t xml:space="preserve">Kelly JA, McAuliffe TL, </w:t>
      </w:r>
      <w:proofErr w:type="spellStart"/>
      <w:r w:rsidRPr="00A351CC">
        <w:rPr>
          <w:rFonts w:ascii="Times New Roman" w:hAnsi="Times New Roman" w:cs="Times New Roman"/>
          <w:sz w:val="24"/>
          <w:szCs w:val="24"/>
        </w:rPr>
        <w:t>Ksobiech</w:t>
      </w:r>
      <w:proofErr w:type="spellEnd"/>
      <w:r w:rsidRPr="00A351CC">
        <w:rPr>
          <w:rFonts w:ascii="Times New Roman" w:hAnsi="Times New Roman" w:cs="Times New Roman"/>
          <w:sz w:val="24"/>
          <w:szCs w:val="24"/>
        </w:rPr>
        <w:t xml:space="preserve"> K, Hackl KL.</w:t>
      </w:r>
      <w:r w:rsidRPr="00A351CC">
        <w:rPr>
          <w:rStyle w:val="bb-header1"/>
          <w:rFonts w:ascii="Times New Roman" w:eastAsia="MS Mincho" w:hAnsi="Times New Roman"/>
          <w:sz w:val="24"/>
          <w:szCs w:val="24"/>
        </w:rPr>
        <w:t xml:space="preserve"> (2003). </w:t>
      </w:r>
      <w:r w:rsidRPr="00A351CC">
        <w:rPr>
          <w:rStyle w:val="bb-header1"/>
          <w:rFonts w:ascii="Times New Roman" w:eastAsia="MS Mincho" w:hAnsi="Times New Roman"/>
          <w:iCs/>
          <w:sz w:val="24"/>
          <w:szCs w:val="24"/>
        </w:rPr>
        <w:t>Predictors of HIV sexual risk behaviors in a community sample of injection drug-using men and women.</w:t>
      </w:r>
      <w:r w:rsidRPr="00A351CC">
        <w:rPr>
          <w:rStyle w:val="bb-header1"/>
          <w:rFonts w:ascii="Times New Roman" w:eastAsia="MS Mincho" w:hAnsi="Times New Roman"/>
          <w:sz w:val="24"/>
          <w:szCs w:val="24"/>
        </w:rPr>
        <w:t xml:space="preserve"> </w:t>
      </w:r>
      <w:proofErr w:type="gramStart"/>
      <w:r w:rsidRPr="00A351CC">
        <w:rPr>
          <w:rStyle w:val="bb-header1"/>
          <w:rFonts w:ascii="Times New Roman" w:eastAsia="MS Mincho" w:hAnsi="Times New Roman"/>
          <w:i/>
          <w:sz w:val="24"/>
          <w:szCs w:val="24"/>
        </w:rPr>
        <w:t>AIDS and Behavior,</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bCs/>
          <w:sz w:val="24"/>
          <w:szCs w:val="24"/>
        </w:rPr>
        <w:t>7,</w:t>
      </w:r>
      <w:r w:rsidRPr="00A351CC">
        <w:rPr>
          <w:rStyle w:val="bb-header1"/>
          <w:rFonts w:ascii="Times New Roman" w:eastAsia="MS Mincho" w:hAnsi="Times New Roman"/>
          <w:sz w:val="24"/>
          <w:szCs w:val="24"/>
        </w:rPr>
        <w:t xml:space="preserve"> 383-93.</w:t>
      </w:r>
      <w:proofErr w:type="gramEnd"/>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proofErr w:type="gramStart"/>
      <w:r w:rsidRPr="00A351CC">
        <w:rPr>
          <w:rStyle w:val="bb-header1"/>
          <w:rFonts w:ascii="Times New Roman" w:eastAsia="MS Mincho" w:hAnsi="Times New Roman"/>
          <w:sz w:val="24"/>
          <w:szCs w:val="24"/>
        </w:rPr>
        <w:t xml:space="preserve">Sullivan, L.E., </w:t>
      </w:r>
      <w:r w:rsidRPr="00A351CC">
        <w:rPr>
          <w:rFonts w:ascii="Times New Roman" w:hAnsi="Times New Roman" w:cs="Times New Roman"/>
          <w:sz w:val="24"/>
          <w:szCs w:val="24"/>
        </w:rPr>
        <w:t xml:space="preserve">Metzger DS, </w:t>
      </w:r>
      <w:proofErr w:type="spellStart"/>
      <w:r w:rsidRPr="00A351CC">
        <w:rPr>
          <w:rFonts w:ascii="Times New Roman" w:hAnsi="Times New Roman" w:cs="Times New Roman"/>
          <w:sz w:val="24"/>
          <w:szCs w:val="24"/>
        </w:rPr>
        <w:t>Fudala</w:t>
      </w:r>
      <w:proofErr w:type="spellEnd"/>
      <w:r w:rsidRPr="00A351CC">
        <w:rPr>
          <w:rFonts w:ascii="Times New Roman" w:hAnsi="Times New Roman" w:cs="Times New Roman"/>
          <w:sz w:val="24"/>
          <w:szCs w:val="24"/>
        </w:rPr>
        <w:t xml:space="preserve"> PJ, </w:t>
      </w:r>
      <w:proofErr w:type="spellStart"/>
      <w:r w:rsidRPr="00A351CC">
        <w:rPr>
          <w:rFonts w:ascii="Times New Roman" w:hAnsi="Times New Roman" w:cs="Times New Roman"/>
          <w:sz w:val="24"/>
          <w:szCs w:val="24"/>
        </w:rPr>
        <w:t>Fiellin</w:t>
      </w:r>
      <w:proofErr w:type="spellEnd"/>
      <w:r w:rsidRPr="00A351CC">
        <w:rPr>
          <w:rFonts w:ascii="Times New Roman" w:hAnsi="Times New Roman" w:cs="Times New Roman"/>
          <w:sz w:val="24"/>
          <w:szCs w:val="24"/>
        </w:rPr>
        <w:t xml:space="preserve"> DA.</w:t>
      </w:r>
      <w:proofErr w:type="gramEnd"/>
      <w:r w:rsidRPr="00A351CC" w:rsidDel="00953F21">
        <w:rPr>
          <w:rStyle w:val="bb-header1"/>
          <w:rFonts w:ascii="Times New Roman" w:eastAsia="MS Mincho" w:hAnsi="Times New Roman"/>
          <w:sz w:val="24"/>
          <w:szCs w:val="24"/>
        </w:rPr>
        <w:t xml:space="preserve"> </w:t>
      </w:r>
      <w:r w:rsidRPr="00A351CC">
        <w:rPr>
          <w:rStyle w:val="bb-header1"/>
          <w:rFonts w:ascii="Times New Roman" w:eastAsia="MS Mincho" w:hAnsi="Times New Roman"/>
          <w:sz w:val="24"/>
          <w:szCs w:val="24"/>
        </w:rPr>
        <w:t xml:space="preserve">(2005). </w:t>
      </w:r>
      <w:proofErr w:type="gramStart"/>
      <w:r w:rsidRPr="00A351CC">
        <w:rPr>
          <w:rStyle w:val="bb-header1"/>
          <w:rFonts w:ascii="Times New Roman" w:eastAsia="MS Mincho" w:hAnsi="Times New Roman"/>
          <w:iCs/>
          <w:sz w:val="24"/>
          <w:szCs w:val="24"/>
        </w:rPr>
        <w:t>Decreasing</w:t>
      </w:r>
      <w:proofErr w:type="gramEnd"/>
      <w:r w:rsidRPr="00A351CC">
        <w:rPr>
          <w:rStyle w:val="bb-header1"/>
          <w:rFonts w:ascii="Times New Roman" w:eastAsia="MS Mincho" w:hAnsi="Times New Roman"/>
          <w:iCs/>
          <w:sz w:val="24"/>
          <w:szCs w:val="24"/>
        </w:rPr>
        <w:t xml:space="preserve"> international HIV transmission: The role of expanding access to opioid agonist therapies for injection drug users</w:t>
      </w:r>
      <w:r w:rsidRPr="00A351CC">
        <w:rPr>
          <w:rStyle w:val="bb-header1"/>
          <w:rFonts w:ascii="Times New Roman" w:eastAsia="MS Mincho" w:hAnsi="Times New Roman"/>
          <w:i/>
          <w:iCs/>
          <w:sz w:val="24"/>
          <w:szCs w:val="24"/>
        </w:rPr>
        <w:t>.</w:t>
      </w:r>
      <w:r w:rsidRPr="00A351CC">
        <w:rPr>
          <w:rStyle w:val="bb-header1"/>
          <w:rFonts w:ascii="Times New Roman" w:eastAsia="MS Mincho" w:hAnsi="Times New Roman"/>
          <w:sz w:val="24"/>
          <w:szCs w:val="24"/>
        </w:rPr>
        <w:t xml:space="preserve"> </w:t>
      </w:r>
      <w:proofErr w:type="gramStart"/>
      <w:r w:rsidRPr="00A351CC">
        <w:rPr>
          <w:rStyle w:val="bb-header1"/>
          <w:rFonts w:ascii="Times New Roman" w:eastAsia="MS Mincho" w:hAnsi="Times New Roman"/>
          <w:i/>
          <w:sz w:val="24"/>
          <w:szCs w:val="24"/>
        </w:rPr>
        <w:t>Addiction,</w:t>
      </w:r>
      <w:r w:rsidRPr="00A351CC">
        <w:rPr>
          <w:rStyle w:val="bb-header1"/>
          <w:rFonts w:ascii="Times New Roman" w:eastAsia="MS Mincho" w:hAnsi="Times New Roman"/>
          <w:sz w:val="24"/>
          <w:szCs w:val="24"/>
        </w:rPr>
        <w:t xml:space="preserve"> </w:t>
      </w:r>
      <w:r w:rsidRPr="00A351CC">
        <w:rPr>
          <w:rStyle w:val="bb-header1"/>
          <w:rFonts w:ascii="Times New Roman" w:eastAsia="MS Mincho" w:hAnsi="Times New Roman"/>
          <w:bCs/>
          <w:sz w:val="24"/>
          <w:szCs w:val="24"/>
        </w:rPr>
        <w:t>100,</w:t>
      </w:r>
      <w:r w:rsidRPr="00A351CC">
        <w:rPr>
          <w:rStyle w:val="bb-header1"/>
          <w:rFonts w:ascii="Times New Roman" w:eastAsia="MS Mincho" w:hAnsi="Times New Roman"/>
          <w:sz w:val="24"/>
          <w:szCs w:val="24"/>
        </w:rPr>
        <w:t>150-8.</w:t>
      </w:r>
      <w:proofErr w:type="gramEnd"/>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r w:rsidRPr="00A351CC">
        <w:rPr>
          <w:rStyle w:val="bb-header1"/>
          <w:rFonts w:ascii="Times New Roman" w:eastAsia="MS Mincho" w:hAnsi="Times New Roman"/>
          <w:sz w:val="24"/>
          <w:szCs w:val="24"/>
        </w:rPr>
        <w:t>Texas Christian University.  (2005)</w:t>
      </w:r>
      <w:proofErr w:type="gramStart"/>
      <w:r w:rsidRPr="00A351CC">
        <w:rPr>
          <w:rStyle w:val="bb-header1"/>
          <w:rFonts w:ascii="Times New Roman" w:eastAsia="MS Mincho" w:hAnsi="Times New Roman"/>
          <w:sz w:val="24"/>
          <w:szCs w:val="24"/>
        </w:rPr>
        <w:t xml:space="preserve">.  </w:t>
      </w:r>
      <w:proofErr w:type="gramEnd"/>
      <w:r w:rsidRPr="00A351CC">
        <w:rPr>
          <w:rFonts w:ascii="Times New Roman" w:hAnsi="Times New Roman" w:cs="Times New Roman"/>
          <w:i/>
          <w:sz w:val="24"/>
          <w:szCs w:val="24"/>
        </w:rPr>
        <w:fldChar w:fldCharType="begin"/>
      </w:r>
      <w:r w:rsidRPr="00A351CC">
        <w:rPr>
          <w:rFonts w:ascii="Times New Roman" w:hAnsi="Times New Roman" w:cs="Times New Roman"/>
          <w:i/>
          <w:sz w:val="24"/>
          <w:szCs w:val="24"/>
        </w:rPr>
        <w:instrText xml:space="preserve"> HYPERLINK "http://www.ibr.tcu.edu/pubs/datacoll/commtrt.html#Form-CEST" </w:instrText>
      </w:r>
      <w:r w:rsidRPr="00A351CC">
        <w:rPr>
          <w:rFonts w:ascii="Times New Roman" w:hAnsi="Times New Roman" w:cs="Times New Roman"/>
          <w:i/>
          <w:sz w:val="24"/>
          <w:szCs w:val="24"/>
        </w:rPr>
        <w:fldChar w:fldCharType="separate"/>
      </w:r>
      <w:r w:rsidRPr="00A351CC">
        <w:rPr>
          <w:rStyle w:val="Hyperlink"/>
          <w:rFonts w:ascii="Times New Roman" w:hAnsi="Times New Roman" w:cs="Times New Roman"/>
          <w:i/>
          <w:sz w:val="24"/>
          <w:szCs w:val="24"/>
        </w:rPr>
        <w:t>http://www.ibr.tcu.edu/pubs/datacoll/commtrt.html#Form-CEST</w:t>
      </w:r>
      <w:r w:rsidRPr="00A351CC">
        <w:rPr>
          <w:rFonts w:ascii="Times New Roman" w:hAnsi="Times New Roman" w:cs="Times New Roman"/>
          <w:i/>
          <w:sz w:val="24"/>
          <w:szCs w:val="24"/>
        </w:rPr>
        <w:fldChar w:fldCharType="end"/>
      </w:r>
      <w:r w:rsidRPr="00A351CC">
        <w:rPr>
          <w:rFonts w:ascii="Times New Roman" w:hAnsi="Times New Roman" w:cs="Times New Roman"/>
          <w:i/>
          <w:sz w:val="24"/>
          <w:szCs w:val="24"/>
        </w:rPr>
        <w:t xml:space="preserve">.  </w:t>
      </w:r>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r w:rsidRPr="00A351CC">
        <w:rPr>
          <w:rStyle w:val="bb-header1"/>
          <w:rFonts w:ascii="Times New Roman" w:eastAsia="MS Mincho" w:hAnsi="Times New Roman"/>
          <w:sz w:val="24"/>
          <w:szCs w:val="24"/>
        </w:rPr>
        <w:t xml:space="preserve">Turner, B.J., </w:t>
      </w:r>
      <w:proofErr w:type="spellStart"/>
      <w:r w:rsidRPr="00A351CC">
        <w:rPr>
          <w:rFonts w:ascii="Times New Roman" w:hAnsi="Times New Roman" w:cs="Times New Roman"/>
          <w:sz w:val="24"/>
          <w:szCs w:val="24"/>
        </w:rPr>
        <w:t>Laine</w:t>
      </w:r>
      <w:proofErr w:type="spellEnd"/>
      <w:r w:rsidRPr="00A351CC">
        <w:rPr>
          <w:rFonts w:ascii="Times New Roman" w:hAnsi="Times New Roman" w:cs="Times New Roman"/>
          <w:sz w:val="24"/>
          <w:szCs w:val="24"/>
        </w:rPr>
        <w:t xml:space="preserve"> C, </w:t>
      </w:r>
      <w:proofErr w:type="spellStart"/>
      <w:r w:rsidRPr="00A351CC">
        <w:rPr>
          <w:rFonts w:ascii="Times New Roman" w:hAnsi="Times New Roman" w:cs="Times New Roman"/>
          <w:sz w:val="24"/>
          <w:szCs w:val="24"/>
        </w:rPr>
        <w:t>Cosler</w:t>
      </w:r>
      <w:proofErr w:type="spellEnd"/>
      <w:r w:rsidRPr="00A351CC">
        <w:rPr>
          <w:rFonts w:ascii="Times New Roman" w:hAnsi="Times New Roman" w:cs="Times New Roman"/>
          <w:sz w:val="24"/>
          <w:szCs w:val="24"/>
        </w:rPr>
        <w:t xml:space="preserve"> L, Hauck WW.</w:t>
      </w:r>
      <w:r w:rsidRPr="00A351CC">
        <w:rPr>
          <w:rStyle w:val="bb-header1"/>
          <w:rFonts w:ascii="Times New Roman" w:eastAsia="MS Mincho" w:hAnsi="Times New Roman"/>
          <w:sz w:val="24"/>
          <w:szCs w:val="24"/>
        </w:rPr>
        <w:t xml:space="preserve"> </w:t>
      </w:r>
      <w:proofErr w:type="gramStart"/>
      <w:r w:rsidRPr="00A351CC">
        <w:rPr>
          <w:rStyle w:val="bb-header1"/>
          <w:rFonts w:ascii="Times New Roman" w:eastAsia="MS Mincho" w:hAnsi="Times New Roman"/>
          <w:sz w:val="24"/>
          <w:szCs w:val="24"/>
        </w:rPr>
        <w:t xml:space="preserve">(2003). </w:t>
      </w:r>
      <w:r w:rsidRPr="00A351CC">
        <w:rPr>
          <w:rStyle w:val="bb-header1"/>
          <w:rFonts w:ascii="Times New Roman" w:eastAsia="MS Mincho" w:hAnsi="Times New Roman"/>
          <w:iCs/>
          <w:sz w:val="24"/>
          <w:szCs w:val="24"/>
        </w:rPr>
        <w:t>Relationship of gender, depression, and health care delivery with antiretroviral adherence in HIV-infected drug users.</w:t>
      </w:r>
      <w:proofErr w:type="gramEnd"/>
      <w:r w:rsidRPr="00A351CC">
        <w:rPr>
          <w:rStyle w:val="bb-header1"/>
          <w:rFonts w:ascii="Times New Roman" w:eastAsia="MS Mincho" w:hAnsi="Times New Roman"/>
          <w:sz w:val="24"/>
          <w:szCs w:val="24"/>
        </w:rPr>
        <w:t xml:space="preserve"> </w:t>
      </w:r>
      <w:proofErr w:type="gramStart"/>
      <w:r w:rsidRPr="00A351CC">
        <w:rPr>
          <w:rStyle w:val="bb-header1"/>
          <w:rFonts w:ascii="Times New Roman" w:eastAsia="MS Mincho" w:hAnsi="Times New Roman"/>
          <w:i/>
          <w:sz w:val="24"/>
          <w:szCs w:val="24"/>
        </w:rPr>
        <w:t>Journal of General Internal Medicine</w:t>
      </w:r>
      <w:r w:rsidRPr="00A351CC">
        <w:rPr>
          <w:rStyle w:val="bb-header1"/>
          <w:rFonts w:ascii="Times New Roman" w:eastAsia="MS Mincho" w:hAnsi="Times New Roman"/>
          <w:sz w:val="24"/>
          <w:szCs w:val="24"/>
        </w:rPr>
        <w:t>, 18, 248-57.</w:t>
      </w:r>
      <w:proofErr w:type="gramEnd"/>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r w:rsidRPr="00A351CC">
        <w:rPr>
          <w:rStyle w:val="bb-header1"/>
          <w:rFonts w:ascii="Times New Roman" w:eastAsia="MS Mincho" w:hAnsi="Times New Roman"/>
          <w:sz w:val="24"/>
          <w:szCs w:val="24"/>
        </w:rPr>
        <w:t xml:space="preserve">Turner, B.J., </w:t>
      </w:r>
      <w:proofErr w:type="spellStart"/>
      <w:r w:rsidRPr="00A351CC">
        <w:rPr>
          <w:rFonts w:ascii="Times New Roman" w:hAnsi="Times New Roman" w:cs="Times New Roman"/>
          <w:sz w:val="24"/>
          <w:szCs w:val="24"/>
        </w:rPr>
        <w:t>Laine</w:t>
      </w:r>
      <w:proofErr w:type="spellEnd"/>
      <w:r w:rsidRPr="00A351CC">
        <w:rPr>
          <w:rFonts w:ascii="Times New Roman" w:hAnsi="Times New Roman" w:cs="Times New Roman"/>
          <w:sz w:val="24"/>
          <w:szCs w:val="24"/>
        </w:rPr>
        <w:t>, C., Yang, C. P., Hauck, W. W.</w:t>
      </w:r>
      <w:r w:rsidRPr="00A351CC">
        <w:rPr>
          <w:rStyle w:val="bb-header1"/>
          <w:rFonts w:ascii="Times New Roman" w:eastAsia="MS Mincho" w:hAnsi="Times New Roman"/>
          <w:sz w:val="24"/>
          <w:szCs w:val="24"/>
        </w:rPr>
        <w:t xml:space="preserve"> (2003).  </w:t>
      </w:r>
      <w:proofErr w:type="gramStart"/>
      <w:r w:rsidRPr="00A351CC">
        <w:rPr>
          <w:rStyle w:val="bb-header1"/>
          <w:rFonts w:ascii="Times New Roman" w:eastAsia="MS Mincho" w:hAnsi="Times New Roman"/>
          <w:iCs/>
          <w:sz w:val="24"/>
          <w:szCs w:val="24"/>
        </w:rPr>
        <w:t>Effects of long-term, medically supervised, drug-free treatment and methadone maintenance treatment on drug users' emergency department use and hospitalization.</w:t>
      </w:r>
      <w:proofErr w:type="gramEnd"/>
      <w:r w:rsidRPr="00A351CC">
        <w:rPr>
          <w:rStyle w:val="bb-header1"/>
          <w:rFonts w:ascii="Times New Roman" w:eastAsia="MS Mincho" w:hAnsi="Times New Roman"/>
          <w:sz w:val="24"/>
          <w:szCs w:val="24"/>
        </w:rPr>
        <w:t xml:space="preserve"> </w:t>
      </w:r>
      <w:proofErr w:type="gramStart"/>
      <w:r w:rsidRPr="00A351CC">
        <w:rPr>
          <w:rStyle w:val="bb-header1"/>
          <w:rFonts w:ascii="Times New Roman" w:eastAsia="MS Mincho" w:hAnsi="Times New Roman"/>
          <w:i/>
          <w:sz w:val="24"/>
          <w:szCs w:val="24"/>
        </w:rPr>
        <w:t>Clinical Infectious Diseases, 37,</w:t>
      </w:r>
      <w:r w:rsidRPr="00A351CC">
        <w:rPr>
          <w:rStyle w:val="bb-header1"/>
          <w:rFonts w:ascii="Times New Roman" w:eastAsia="MS Mincho" w:hAnsi="Times New Roman"/>
          <w:sz w:val="24"/>
          <w:szCs w:val="24"/>
        </w:rPr>
        <w:t xml:space="preserve"> 15.</w:t>
      </w:r>
      <w:proofErr w:type="gramEnd"/>
    </w:p>
    <w:p w:rsidR="00CA4865" w:rsidRPr="00A351CC" w:rsidRDefault="00CA4865" w:rsidP="00CA4865">
      <w:pPr>
        <w:spacing w:after="0" w:line="240" w:lineRule="auto"/>
        <w:ind w:left="720" w:hanging="720"/>
        <w:rPr>
          <w:rFonts w:ascii="Times New Roman" w:hAnsi="Times New Roman" w:cs="Times New Roman"/>
          <w:sz w:val="24"/>
          <w:szCs w:val="24"/>
        </w:rPr>
      </w:pPr>
      <w:r w:rsidRPr="00A351CC">
        <w:rPr>
          <w:rFonts w:ascii="Times New Roman" w:hAnsi="Times New Roman" w:cs="Times New Roman"/>
          <w:sz w:val="24"/>
          <w:szCs w:val="24"/>
        </w:rPr>
        <w:t xml:space="preserve">U.S. Congress, Omnibus Consolidated and Emergency Supplemental Appropriations Act, </w:t>
      </w:r>
      <w:proofErr w:type="gramStart"/>
      <w:r w:rsidRPr="00A351CC">
        <w:rPr>
          <w:rFonts w:ascii="Times New Roman" w:hAnsi="Times New Roman" w:cs="Times New Roman"/>
          <w:sz w:val="24"/>
          <w:szCs w:val="24"/>
        </w:rPr>
        <w:t>1999  (</w:t>
      </w:r>
      <w:proofErr w:type="gramEnd"/>
      <w:r w:rsidRPr="00A351CC">
        <w:rPr>
          <w:rFonts w:ascii="Times New Roman" w:hAnsi="Times New Roman" w:cs="Times New Roman"/>
          <w:sz w:val="24"/>
          <w:szCs w:val="24"/>
        </w:rPr>
        <w:t>PL 105-277), October 21, 1998.</w:t>
      </w:r>
    </w:p>
    <w:p w:rsidR="00CA4865" w:rsidRPr="00A351CC" w:rsidRDefault="00CA4865" w:rsidP="00CA4865">
      <w:pPr>
        <w:spacing w:after="0" w:line="240" w:lineRule="auto"/>
        <w:ind w:left="720" w:hanging="720"/>
        <w:contextualSpacing/>
        <w:rPr>
          <w:rStyle w:val="bb-header1"/>
          <w:rFonts w:ascii="Times New Roman" w:eastAsia="MS Mincho" w:hAnsi="Times New Roman"/>
          <w:sz w:val="24"/>
          <w:szCs w:val="24"/>
        </w:rPr>
      </w:pPr>
      <w:proofErr w:type="gramStart"/>
      <w:r w:rsidRPr="00A351CC">
        <w:rPr>
          <w:rFonts w:ascii="Times New Roman" w:hAnsi="Times New Roman" w:cs="Times New Roman"/>
          <w:sz w:val="24"/>
          <w:szCs w:val="24"/>
        </w:rPr>
        <w:t>United States Department of Health and Human Services.</w:t>
      </w:r>
      <w:proofErr w:type="gramEnd"/>
      <w:r w:rsidRPr="00A351CC">
        <w:rPr>
          <w:rFonts w:ascii="Times New Roman" w:hAnsi="Times New Roman" w:cs="Times New Roman"/>
          <w:sz w:val="24"/>
          <w:szCs w:val="24"/>
        </w:rPr>
        <w:t xml:space="preserve"> </w:t>
      </w:r>
      <w:proofErr w:type="gramStart"/>
      <w:r w:rsidRPr="00A351CC">
        <w:rPr>
          <w:rFonts w:ascii="Times New Roman" w:hAnsi="Times New Roman" w:cs="Times New Roman"/>
          <w:sz w:val="24"/>
          <w:szCs w:val="24"/>
        </w:rPr>
        <w:t>National Institutes of Health.</w:t>
      </w:r>
      <w:proofErr w:type="gramEnd"/>
      <w:r w:rsidRPr="00A351CC">
        <w:rPr>
          <w:rFonts w:ascii="Times New Roman" w:hAnsi="Times New Roman" w:cs="Times New Roman"/>
          <w:sz w:val="24"/>
          <w:szCs w:val="24"/>
        </w:rPr>
        <w:t xml:space="preserve"> </w:t>
      </w:r>
      <w:proofErr w:type="gramStart"/>
      <w:r w:rsidRPr="00A351CC">
        <w:rPr>
          <w:rFonts w:ascii="Times New Roman" w:hAnsi="Times New Roman" w:cs="Times New Roman"/>
          <w:sz w:val="24"/>
          <w:szCs w:val="24"/>
        </w:rPr>
        <w:t>National Institute on Drug Abuse.</w:t>
      </w:r>
      <w:proofErr w:type="gramEnd"/>
      <w:r w:rsidRPr="00A351CC">
        <w:rPr>
          <w:rFonts w:ascii="Times New Roman" w:hAnsi="Times New Roman" w:cs="Times New Roman"/>
          <w:sz w:val="24"/>
          <w:szCs w:val="24"/>
        </w:rPr>
        <w:t xml:space="preserve"> Cooperative Agreement for AIDS Community-Based Outreach/Intervention Research Program, 1992-1998: [United States] [Computer file]. </w:t>
      </w:r>
      <w:proofErr w:type="gramStart"/>
      <w:r w:rsidRPr="00A351CC">
        <w:rPr>
          <w:rFonts w:ascii="Times New Roman" w:hAnsi="Times New Roman" w:cs="Times New Roman"/>
          <w:sz w:val="24"/>
          <w:szCs w:val="24"/>
        </w:rPr>
        <w:t>ICPSR03023-v2.</w:t>
      </w:r>
      <w:proofErr w:type="gramEnd"/>
      <w:r w:rsidRPr="00A351CC">
        <w:rPr>
          <w:rFonts w:ascii="Times New Roman" w:hAnsi="Times New Roman" w:cs="Times New Roman"/>
          <w:sz w:val="24"/>
          <w:szCs w:val="24"/>
        </w:rPr>
        <w:t xml:space="preserve"> Ann Arbor, MI: Inter-university Consortium for Political and Social Research [distributor], 2008-10-23. </w:t>
      </w:r>
      <w:proofErr w:type="gramStart"/>
      <w:r w:rsidRPr="00A351CC">
        <w:rPr>
          <w:rFonts w:ascii="Times New Roman" w:hAnsi="Times New Roman" w:cs="Times New Roman"/>
          <w:sz w:val="24"/>
          <w:szCs w:val="24"/>
        </w:rPr>
        <w:t>doi:</w:t>
      </w:r>
      <w:proofErr w:type="gramEnd"/>
      <w:r w:rsidRPr="00A351CC">
        <w:rPr>
          <w:rFonts w:ascii="Times New Roman" w:hAnsi="Times New Roman" w:cs="Times New Roman"/>
          <w:sz w:val="24"/>
          <w:szCs w:val="24"/>
        </w:rPr>
        <w:t>10.3886/ICPSR03023</w:t>
      </w:r>
    </w:p>
    <w:bookmarkEnd w:id="31"/>
    <w:p w:rsidR="00CA4865" w:rsidRPr="00A351CC" w:rsidRDefault="00CA4865" w:rsidP="00CA4865">
      <w:pPr>
        <w:spacing w:line="240" w:lineRule="auto"/>
        <w:ind w:left="720" w:hanging="720"/>
        <w:contextualSpacing/>
        <w:rPr>
          <w:rStyle w:val="bb-header1"/>
          <w:rFonts w:ascii="Times New Roman" w:eastAsia="MS Mincho" w:hAnsi="Times New Roman"/>
          <w:sz w:val="24"/>
          <w:szCs w:val="24"/>
        </w:rPr>
      </w:pPr>
    </w:p>
    <w:p w:rsidR="00CA4865" w:rsidRPr="00A351CC" w:rsidRDefault="00CA4865" w:rsidP="00CA4865">
      <w:pPr>
        <w:spacing w:after="0" w:line="240" w:lineRule="auto"/>
        <w:ind w:left="720" w:hanging="720"/>
        <w:rPr>
          <w:rFonts w:ascii="Times New Roman" w:hAnsi="Times New Roman" w:cs="Times New Roman"/>
          <w:sz w:val="24"/>
          <w:szCs w:val="24"/>
        </w:rPr>
      </w:pPr>
    </w:p>
    <w:p w:rsidR="00CA4865" w:rsidRPr="00EF3788" w:rsidRDefault="00CA4865" w:rsidP="00CA4865">
      <w:pPr>
        <w:spacing w:after="0" w:line="240" w:lineRule="auto"/>
        <w:ind w:left="720" w:hanging="720"/>
        <w:contextualSpacing/>
        <w:rPr>
          <w:rFonts w:ascii="Times New Roman" w:hAnsi="Times New Roman" w:cs="Times New Roman"/>
          <w:sz w:val="24"/>
          <w:szCs w:val="24"/>
        </w:rPr>
      </w:pPr>
      <w:bookmarkStart w:id="34" w:name="Wingood"/>
      <w:proofErr w:type="spellStart"/>
      <w:r w:rsidRPr="00EF3788">
        <w:rPr>
          <w:rFonts w:ascii="Times New Roman" w:hAnsi="Times New Roman" w:cs="Times New Roman"/>
          <w:sz w:val="24"/>
          <w:szCs w:val="24"/>
        </w:rPr>
        <w:t>Ard</w:t>
      </w:r>
      <w:proofErr w:type="spellEnd"/>
      <w:r w:rsidRPr="00EF3788">
        <w:rPr>
          <w:rFonts w:ascii="Times New Roman" w:hAnsi="Times New Roman" w:cs="Times New Roman"/>
          <w:sz w:val="24"/>
          <w:szCs w:val="24"/>
        </w:rPr>
        <w:t xml:space="preserve">, K. L. &amp; </w:t>
      </w:r>
      <w:proofErr w:type="spellStart"/>
      <w:r w:rsidRPr="00EF3788">
        <w:rPr>
          <w:rFonts w:ascii="Times New Roman" w:hAnsi="Times New Roman" w:cs="Times New Roman"/>
          <w:sz w:val="24"/>
          <w:szCs w:val="24"/>
        </w:rPr>
        <w:t>Makadon</w:t>
      </w:r>
      <w:proofErr w:type="spellEnd"/>
      <w:r w:rsidRPr="00EF3788">
        <w:rPr>
          <w:rFonts w:ascii="Times New Roman" w:hAnsi="Times New Roman" w:cs="Times New Roman"/>
          <w:sz w:val="24"/>
          <w:szCs w:val="24"/>
        </w:rPr>
        <w:t xml:space="preserve">, H. J. (2011) Addressing Intimate Partner Violence in Lesbian, Gay, Bisexual, and Transgender Patients. </w:t>
      </w:r>
      <w:proofErr w:type="gramStart"/>
      <w:r w:rsidRPr="00EF3788">
        <w:rPr>
          <w:rFonts w:ascii="Times New Roman" w:hAnsi="Times New Roman" w:cs="Times New Roman"/>
          <w:sz w:val="24"/>
          <w:szCs w:val="24"/>
        </w:rPr>
        <w:t>Journal of General Internal Medicine.</w:t>
      </w:r>
      <w:proofErr w:type="gramEnd"/>
      <w:r w:rsidRPr="00EF3788">
        <w:rPr>
          <w:rFonts w:ascii="Times New Roman" w:hAnsi="Times New Roman" w:cs="Times New Roman"/>
          <w:sz w:val="24"/>
          <w:szCs w:val="24"/>
        </w:rPr>
        <w:t xml:space="preserve"> 26(8):930–3.</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r w:rsidRPr="00EF3788">
        <w:rPr>
          <w:rFonts w:ascii="Times New Roman" w:hAnsi="Times New Roman" w:cs="Times New Roman"/>
          <w:sz w:val="24"/>
          <w:szCs w:val="24"/>
        </w:rPr>
        <w:t xml:space="preserve">Chen P-H., Jacobs, A., </w:t>
      </w:r>
      <w:proofErr w:type="spellStart"/>
      <w:r w:rsidRPr="00EF3788">
        <w:rPr>
          <w:rFonts w:ascii="Times New Roman" w:hAnsi="Times New Roman" w:cs="Times New Roman"/>
          <w:sz w:val="24"/>
          <w:szCs w:val="24"/>
        </w:rPr>
        <w:t>Rovi</w:t>
      </w:r>
      <w:proofErr w:type="spellEnd"/>
      <w:r w:rsidRPr="00EF3788">
        <w:rPr>
          <w:rFonts w:ascii="Times New Roman" w:hAnsi="Times New Roman" w:cs="Times New Roman"/>
          <w:sz w:val="24"/>
          <w:szCs w:val="24"/>
        </w:rPr>
        <w:t xml:space="preserve">, S. L. D. (2013) Intimate partner violence: office screening for victims and perpetrators of IPV. </w:t>
      </w:r>
      <w:proofErr w:type="gramStart"/>
      <w:r w:rsidRPr="00EF3788">
        <w:rPr>
          <w:rFonts w:ascii="Times New Roman" w:hAnsi="Times New Roman" w:cs="Times New Roman"/>
          <w:sz w:val="24"/>
          <w:szCs w:val="24"/>
        </w:rPr>
        <w:t>FP Essentials.</w:t>
      </w:r>
      <w:proofErr w:type="gramEnd"/>
      <w:r w:rsidRPr="00EF3788">
        <w:rPr>
          <w:rFonts w:ascii="Times New Roman" w:hAnsi="Times New Roman" w:cs="Times New Roman"/>
          <w:sz w:val="24"/>
          <w:szCs w:val="24"/>
        </w:rPr>
        <w:t xml:space="preserve"> 412:11-17.</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proofErr w:type="spellStart"/>
      <w:r w:rsidRPr="00EF3788">
        <w:rPr>
          <w:rFonts w:ascii="Times New Roman" w:hAnsi="Times New Roman" w:cs="Times New Roman"/>
          <w:sz w:val="24"/>
          <w:szCs w:val="24"/>
        </w:rPr>
        <w:t>Cunradi</w:t>
      </w:r>
      <w:proofErr w:type="spellEnd"/>
      <w:r w:rsidRPr="00EF3788">
        <w:rPr>
          <w:rFonts w:ascii="Times New Roman" w:hAnsi="Times New Roman" w:cs="Times New Roman"/>
          <w:sz w:val="24"/>
          <w:szCs w:val="24"/>
        </w:rPr>
        <w:t xml:space="preserve">, C. B., </w:t>
      </w:r>
      <w:proofErr w:type="spellStart"/>
      <w:r w:rsidRPr="00EF3788">
        <w:rPr>
          <w:rFonts w:ascii="Times New Roman" w:hAnsi="Times New Roman" w:cs="Times New Roman"/>
          <w:sz w:val="24"/>
          <w:szCs w:val="24"/>
        </w:rPr>
        <w:t>Miar</w:t>
      </w:r>
      <w:proofErr w:type="spellEnd"/>
      <w:r w:rsidRPr="00EF3788">
        <w:rPr>
          <w:rFonts w:ascii="Times New Roman" w:hAnsi="Times New Roman" w:cs="Times New Roman"/>
          <w:sz w:val="24"/>
          <w:szCs w:val="24"/>
        </w:rPr>
        <w:t xml:space="preserve">, C., </w:t>
      </w:r>
      <w:proofErr w:type="spellStart"/>
      <w:r w:rsidRPr="00EF3788">
        <w:rPr>
          <w:rFonts w:ascii="Times New Roman" w:hAnsi="Times New Roman" w:cs="Times New Roman"/>
          <w:sz w:val="24"/>
          <w:szCs w:val="24"/>
        </w:rPr>
        <w:t>Ponicki</w:t>
      </w:r>
      <w:proofErr w:type="spellEnd"/>
      <w:r w:rsidRPr="00EF3788">
        <w:rPr>
          <w:rFonts w:ascii="Times New Roman" w:hAnsi="Times New Roman" w:cs="Times New Roman"/>
          <w:sz w:val="24"/>
          <w:szCs w:val="24"/>
        </w:rPr>
        <w:t>, W., &amp; Remer, L. (2012) Alcohol outlet density and intimate partner violence-related emergency department visits. Alcoholism: Clinical &amp; Experimental Research. 36:847–853.</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r w:rsidRPr="00EF3788">
        <w:rPr>
          <w:rFonts w:ascii="Times New Roman" w:hAnsi="Times New Roman" w:cs="Times New Roman"/>
          <w:sz w:val="24"/>
          <w:szCs w:val="24"/>
        </w:rPr>
        <w:t xml:space="preserve">Dean, E. (2013) </w:t>
      </w:r>
      <w:proofErr w:type="gramStart"/>
      <w:r w:rsidRPr="00EF3788">
        <w:rPr>
          <w:rFonts w:ascii="Times New Roman" w:hAnsi="Times New Roman" w:cs="Times New Roman"/>
          <w:sz w:val="24"/>
          <w:szCs w:val="24"/>
        </w:rPr>
        <w:t>When</w:t>
      </w:r>
      <w:proofErr w:type="gramEnd"/>
      <w:r w:rsidRPr="00EF3788">
        <w:rPr>
          <w:rFonts w:ascii="Times New Roman" w:hAnsi="Times New Roman" w:cs="Times New Roman"/>
          <w:sz w:val="24"/>
          <w:szCs w:val="24"/>
        </w:rPr>
        <w:t xml:space="preserve"> love turns violent. </w:t>
      </w:r>
      <w:hyperlink r:id="rId20" w:tooltip="Nursing standard (Royal College of Nursing (Great Britain) : 1987)." w:history="1">
        <w:proofErr w:type="gramStart"/>
        <w:r w:rsidRPr="00EF3788">
          <w:rPr>
            <w:rFonts w:ascii="Times New Roman" w:hAnsi="Times New Roman" w:cs="Times New Roman"/>
            <w:sz w:val="24"/>
            <w:szCs w:val="24"/>
          </w:rPr>
          <w:t>Nursing Standard</w:t>
        </w:r>
      </w:hyperlink>
      <w:r w:rsidRPr="00EF3788">
        <w:rPr>
          <w:rFonts w:ascii="Times New Roman" w:hAnsi="Times New Roman" w:cs="Times New Roman"/>
          <w:sz w:val="24"/>
          <w:szCs w:val="24"/>
        </w:rPr>
        <w:t>.</w:t>
      </w:r>
      <w:proofErr w:type="gramEnd"/>
      <w:r w:rsidRPr="00EF3788">
        <w:rPr>
          <w:rFonts w:ascii="Times New Roman" w:hAnsi="Times New Roman" w:cs="Times New Roman"/>
          <w:sz w:val="24"/>
          <w:szCs w:val="24"/>
        </w:rPr>
        <w:t> 27(23):22-3.</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bookmarkStart w:id="35" w:name="El-Basse"/>
      <w:proofErr w:type="gramStart"/>
      <w:r w:rsidRPr="00EF3788">
        <w:rPr>
          <w:rFonts w:ascii="Times New Roman" w:hAnsi="Times New Roman" w:cs="Times New Roman"/>
          <w:sz w:val="24"/>
          <w:szCs w:val="24"/>
        </w:rPr>
        <w:t>El-</w:t>
      </w:r>
      <w:proofErr w:type="spellStart"/>
      <w:r w:rsidRPr="00EF3788">
        <w:rPr>
          <w:rFonts w:ascii="Times New Roman" w:hAnsi="Times New Roman" w:cs="Times New Roman"/>
          <w:sz w:val="24"/>
          <w:szCs w:val="24"/>
        </w:rPr>
        <w:t>Bassel</w:t>
      </w:r>
      <w:proofErr w:type="spellEnd"/>
      <w:r w:rsidRPr="00EF3788">
        <w:rPr>
          <w:rFonts w:ascii="Times New Roman" w:hAnsi="Times New Roman" w:cs="Times New Roman"/>
          <w:sz w:val="24"/>
          <w:szCs w:val="24"/>
        </w:rPr>
        <w:t>, N., Witte, S. S., Wada, T., Gilbert, L., &amp; Wallace.</w:t>
      </w:r>
      <w:proofErr w:type="gramEnd"/>
      <w:r w:rsidRPr="00EF3788">
        <w:rPr>
          <w:rFonts w:ascii="Times New Roman" w:hAnsi="Times New Roman" w:cs="Times New Roman"/>
          <w:sz w:val="24"/>
          <w:szCs w:val="24"/>
        </w:rPr>
        <w:t xml:space="preserve"> </w:t>
      </w:r>
      <w:proofErr w:type="gramStart"/>
      <w:r w:rsidRPr="00EF3788">
        <w:rPr>
          <w:rFonts w:ascii="Times New Roman" w:hAnsi="Times New Roman" w:cs="Times New Roman"/>
          <w:sz w:val="24"/>
          <w:szCs w:val="24"/>
        </w:rPr>
        <w:t>J. (2001)</w:t>
      </w:r>
      <w:bookmarkEnd w:id="35"/>
      <w:r w:rsidRPr="00EF3788">
        <w:rPr>
          <w:rFonts w:ascii="Times New Roman" w:hAnsi="Times New Roman" w:cs="Times New Roman"/>
          <w:sz w:val="24"/>
          <w:szCs w:val="24"/>
        </w:rPr>
        <w:t>.</w:t>
      </w:r>
      <w:proofErr w:type="gramEnd"/>
      <w:r w:rsidRPr="00EF3788">
        <w:rPr>
          <w:rFonts w:ascii="Times New Roman" w:hAnsi="Times New Roman" w:cs="Times New Roman"/>
          <w:sz w:val="24"/>
          <w:szCs w:val="24"/>
        </w:rPr>
        <w:t xml:space="preserve"> Correlates of Partner Violence among Female Street-based Sex Workers: Substance Abuse, History of Childhood Abuse, and HIV risks. AIDS Patient Care and STDs, 15(1), 41-51.</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proofErr w:type="spellStart"/>
      <w:r w:rsidRPr="00EF3788">
        <w:rPr>
          <w:rFonts w:ascii="Times New Roman" w:hAnsi="Times New Roman" w:cs="Times New Roman"/>
          <w:sz w:val="24"/>
          <w:szCs w:val="24"/>
        </w:rPr>
        <w:t>Fals</w:t>
      </w:r>
      <w:proofErr w:type="spellEnd"/>
      <w:r w:rsidRPr="00EF3788">
        <w:rPr>
          <w:rFonts w:ascii="Times New Roman" w:hAnsi="Times New Roman" w:cs="Times New Roman"/>
          <w:sz w:val="24"/>
          <w:szCs w:val="24"/>
        </w:rPr>
        <w:t xml:space="preserve">-Stewart, W., Golden, J., &amp; Schumacher, J. A. (2003) Intimate partner violence and substance use. </w:t>
      </w:r>
      <w:proofErr w:type="gramStart"/>
      <w:r w:rsidRPr="00EF3788">
        <w:rPr>
          <w:rFonts w:ascii="Times New Roman" w:hAnsi="Times New Roman" w:cs="Times New Roman"/>
          <w:sz w:val="24"/>
          <w:szCs w:val="24"/>
        </w:rPr>
        <w:t>Addictive Behaviors.</w:t>
      </w:r>
      <w:proofErr w:type="gramEnd"/>
      <w:r w:rsidRPr="00EF3788">
        <w:rPr>
          <w:rFonts w:ascii="Times New Roman" w:hAnsi="Times New Roman" w:cs="Times New Roman"/>
          <w:sz w:val="24"/>
          <w:szCs w:val="24"/>
        </w:rPr>
        <w:t xml:space="preserve"> 28:1555–1574.</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proofErr w:type="spellStart"/>
      <w:proofErr w:type="gramStart"/>
      <w:r w:rsidRPr="00EF3788">
        <w:rPr>
          <w:rFonts w:ascii="Times New Roman" w:hAnsi="Times New Roman" w:cs="Times New Roman"/>
          <w:sz w:val="24"/>
          <w:szCs w:val="24"/>
        </w:rPr>
        <w:t>Foran</w:t>
      </w:r>
      <w:proofErr w:type="spellEnd"/>
      <w:r w:rsidRPr="00EF3788">
        <w:rPr>
          <w:rFonts w:ascii="Times New Roman" w:hAnsi="Times New Roman" w:cs="Times New Roman"/>
          <w:sz w:val="24"/>
          <w:szCs w:val="24"/>
        </w:rPr>
        <w:t>, H. M., &amp; O’Leary, K. D. (2008).</w:t>
      </w:r>
      <w:proofErr w:type="gramEnd"/>
      <w:r w:rsidRPr="00EF3788">
        <w:rPr>
          <w:rFonts w:ascii="Times New Roman" w:hAnsi="Times New Roman" w:cs="Times New Roman"/>
          <w:sz w:val="24"/>
          <w:szCs w:val="24"/>
        </w:rPr>
        <w:t xml:space="preserve"> Alcohol and intimate partner violence: A meta-analytic review. </w:t>
      </w:r>
      <w:proofErr w:type="gramStart"/>
      <w:r w:rsidRPr="00EF3788">
        <w:rPr>
          <w:rFonts w:ascii="Times New Roman" w:hAnsi="Times New Roman" w:cs="Times New Roman"/>
          <w:sz w:val="24"/>
          <w:szCs w:val="24"/>
        </w:rPr>
        <w:t>Clinical Psychology Review.</w:t>
      </w:r>
      <w:proofErr w:type="gramEnd"/>
      <w:r w:rsidRPr="00EF3788">
        <w:rPr>
          <w:rFonts w:ascii="Times New Roman" w:hAnsi="Times New Roman" w:cs="Times New Roman"/>
          <w:sz w:val="24"/>
          <w:szCs w:val="24"/>
        </w:rPr>
        <w:t xml:space="preserve"> 28:1222–1234.</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r w:rsidRPr="00EF3788">
        <w:rPr>
          <w:rFonts w:ascii="Times New Roman" w:hAnsi="Times New Roman" w:cs="Times New Roman"/>
          <w:sz w:val="24"/>
          <w:szCs w:val="24"/>
        </w:rPr>
        <w:t>Gilbert, L., El-</w:t>
      </w:r>
      <w:proofErr w:type="spellStart"/>
      <w:r w:rsidRPr="00EF3788">
        <w:rPr>
          <w:rFonts w:ascii="Times New Roman" w:hAnsi="Times New Roman" w:cs="Times New Roman"/>
          <w:sz w:val="24"/>
          <w:szCs w:val="24"/>
        </w:rPr>
        <w:t>Bassel</w:t>
      </w:r>
      <w:proofErr w:type="spellEnd"/>
      <w:r w:rsidRPr="00EF3788">
        <w:rPr>
          <w:rFonts w:ascii="Times New Roman" w:hAnsi="Times New Roman" w:cs="Times New Roman"/>
          <w:sz w:val="24"/>
          <w:szCs w:val="24"/>
        </w:rPr>
        <w:t xml:space="preserve">, N., Chang, M., Wu, E., &amp; Roy, L. (2012) Substance Use and Partner Violence Among Urban Women Seeking Emergency Care. </w:t>
      </w:r>
      <w:proofErr w:type="gramStart"/>
      <w:r w:rsidRPr="00EF3788">
        <w:rPr>
          <w:rFonts w:ascii="Times New Roman" w:hAnsi="Times New Roman" w:cs="Times New Roman"/>
          <w:sz w:val="24"/>
          <w:szCs w:val="24"/>
        </w:rPr>
        <w:t>Psychology of Addictive Behaviors.</w:t>
      </w:r>
      <w:proofErr w:type="gramEnd"/>
      <w:r w:rsidRPr="00EF3788">
        <w:rPr>
          <w:rFonts w:ascii="Times New Roman" w:hAnsi="Times New Roman" w:cs="Times New Roman"/>
          <w:sz w:val="24"/>
          <w:szCs w:val="24"/>
        </w:rPr>
        <w:t xml:space="preserve"> 26(2):226–235.</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bookmarkStart w:id="36" w:name="Gilbert"/>
      <w:proofErr w:type="gramStart"/>
      <w:r w:rsidRPr="00EF3788">
        <w:rPr>
          <w:rFonts w:ascii="Times New Roman" w:hAnsi="Times New Roman" w:cs="Times New Roman"/>
          <w:sz w:val="24"/>
          <w:szCs w:val="24"/>
        </w:rPr>
        <w:t>Gilbert, L., El-</w:t>
      </w:r>
      <w:proofErr w:type="spellStart"/>
      <w:r w:rsidRPr="00EF3788">
        <w:rPr>
          <w:rFonts w:ascii="Times New Roman" w:hAnsi="Times New Roman" w:cs="Times New Roman"/>
          <w:sz w:val="24"/>
          <w:szCs w:val="24"/>
        </w:rPr>
        <w:t>Bassel</w:t>
      </w:r>
      <w:proofErr w:type="spellEnd"/>
      <w:r w:rsidRPr="00EF3788">
        <w:rPr>
          <w:rFonts w:ascii="Times New Roman" w:hAnsi="Times New Roman" w:cs="Times New Roman"/>
          <w:sz w:val="24"/>
          <w:szCs w:val="24"/>
        </w:rPr>
        <w:t xml:space="preserve">, N., Rajah, V., </w:t>
      </w:r>
      <w:proofErr w:type="spellStart"/>
      <w:r w:rsidRPr="00EF3788">
        <w:rPr>
          <w:rFonts w:ascii="Times New Roman" w:hAnsi="Times New Roman" w:cs="Times New Roman"/>
          <w:sz w:val="24"/>
          <w:szCs w:val="24"/>
        </w:rPr>
        <w:t>Foleno</w:t>
      </w:r>
      <w:proofErr w:type="spellEnd"/>
      <w:r w:rsidRPr="00EF3788">
        <w:rPr>
          <w:rFonts w:ascii="Times New Roman" w:hAnsi="Times New Roman" w:cs="Times New Roman"/>
          <w:sz w:val="24"/>
          <w:szCs w:val="24"/>
        </w:rPr>
        <w:t>, A., Frye, V. (2001).</w:t>
      </w:r>
      <w:bookmarkEnd w:id="36"/>
      <w:proofErr w:type="gramEnd"/>
      <w:r w:rsidRPr="00EF3788">
        <w:rPr>
          <w:rFonts w:ascii="Times New Roman" w:hAnsi="Times New Roman" w:cs="Times New Roman"/>
          <w:sz w:val="24"/>
          <w:szCs w:val="24"/>
        </w:rPr>
        <w:t xml:space="preserve"> </w:t>
      </w:r>
      <w:proofErr w:type="gramStart"/>
      <w:r w:rsidRPr="00EF3788">
        <w:rPr>
          <w:rFonts w:ascii="Times New Roman" w:hAnsi="Times New Roman" w:cs="Times New Roman"/>
          <w:sz w:val="24"/>
          <w:szCs w:val="24"/>
        </w:rPr>
        <w:t>Linking Drug-related Activities with Experiences of Partner Violence: A Focus Group Study of Women in Methadone Treatment.</w:t>
      </w:r>
      <w:proofErr w:type="gramEnd"/>
      <w:r w:rsidRPr="00EF3788">
        <w:rPr>
          <w:rFonts w:ascii="Times New Roman" w:hAnsi="Times New Roman" w:cs="Times New Roman"/>
          <w:sz w:val="24"/>
          <w:szCs w:val="24"/>
        </w:rPr>
        <w:t xml:space="preserve"> Violence and Victims, 16(5), 517-536.</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proofErr w:type="gramStart"/>
      <w:r w:rsidRPr="00EF3788">
        <w:rPr>
          <w:rFonts w:ascii="Times New Roman" w:hAnsi="Times New Roman" w:cs="Times New Roman"/>
          <w:sz w:val="24"/>
          <w:szCs w:val="24"/>
        </w:rPr>
        <w:t>Health Resources and Services Administration (HRSA).</w:t>
      </w:r>
      <w:proofErr w:type="gramEnd"/>
      <w:r w:rsidRPr="00EF3788">
        <w:rPr>
          <w:rFonts w:ascii="Times New Roman" w:hAnsi="Times New Roman" w:cs="Times New Roman"/>
          <w:sz w:val="24"/>
          <w:szCs w:val="24"/>
        </w:rPr>
        <w:t xml:space="preserve"> (2009) HRSA Care Action Newsletter, September 2009. Rockville, MD: Author. Accessible at http://hab.hrsa.gov/newspublications/careactionnewsletter/sept2009.pdf</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proofErr w:type="spellStart"/>
      <w:r w:rsidRPr="00EF3788">
        <w:rPr>
          <w:rFonts w:ascii="Times New Roman" w:hAnsi="Times New Roman" w:cs="Times New Roman"/>
          <w:sz w:val="24"/>
          <w:szCs w:val="24"/>
        </w:rPr>
        <w:t>Illangasekare</w:t>
      </w:r>
      <w:proofErr w:type="spellEnd"/>
      <w:r w:rsidRPr="00EF3788">
        <w:rPr>
          <w:rFonts w:ascii="Times New Roman" w:hAnsi="Times New Roman" w:cs="Times New Roman"/>
          <w:sz w:val="24"/>
          <w:szCs w:val="24"/>
        </w:rPr>
        <w:t xml:space="preserve">, S., Burke, J., </w:t>
      </w:r>
      <w:proofErr w:type="spellStart"/>
      <w:r w:rsidRPr="00EF3788">
        <w:rPr>
          <w:rFonts w:ascii="Times New Roman" w:hAnsi="Times New Roman" w:cs="Times New Roman"/>
          <w:sz w:val="24"/>
          <w:szCs w:val="24"/>
        </w:rPr>
        <w:t>Chander</w:t>
      </w:r>
      <w:proofErr w:type="spellEnd"/>
      <w:r w:rsidRPr="00EF3788">
        <w:rPr>
          <w:rFonts w:ascii="Times New Roman" w:hAnsi="Times New Roman" w:cs="Times New Roman"/>
          <w:sz w:val="24"/>
          <w:szCs w:val="24"/>
        </w:rPr>
        <w:t xml:space="preserve">, G., &amp; </w:t>
      </w:r>
      <w:proofErr w:type="spellStart"/>
      <w:r w:rsidRPr="00EF3788">
        <w:rPr>
          <w:rFonts w:ascii="Times New Roman" w:hAnsi="Times New Roman" w:cs="Times New Roman"/>
          <w:sz w:val="24"/>
          <w:szCs w:val="24"/>
        </w:rPr>
        <w:t>Gielen</w:t>
      </w:r>
      <w:proofErr w:type="spellEnd"/>
      <w:r w:rsidRPr="00EF3788">
        <w:rPr>
          <w:rFonts w:ascii="Times New Roman" w:hAnsi="Times New Roman" w:cs="Times New Roman"/>
          <w:sz w:val="24"/>
          <w:szCs w:val="24"/>
        </w:rPr>
        <w:t xml:space="preserve">, A. (2013) The Syndemic Effects of Intimate Partner Violence, HIV/AIDS, and Substance Abuse on Depression among Low-Income Urban Women. </w:t>
      </w:r>
      <w:proofErr w:type="gramStart"/>
      <w:r w:rsidRPr="00EF3788">
        <w:rPr>
          <w:rFonts w:ascii="Times New Roman" w:hAnsi="Times New Roman" w:cs="Times New Roman"/>
          <w:sz w:val="24"/>
          <w:szCs w:val="24"/>
        </w:rPr>
        <w:t>Journal of Urban Health.</w:t>
      </w:r>
      <w:proofErr w:type="gramEnd"/>
      <w:r w:rsidRPr="00EF3788">
        <w:rPr>
          <w:rFonts w:ascii="Times New Roman" w:hAnsi="Times New Roman" w:cs="Times New Roman"/>
          <w:sz w:val="24"/>
          <w:szCs w:val="24"/>
        </w:rPr>
        <w:t xml:space="preserve"> 90(5):934-947.</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proofErr w:type="spellStart"/>
      <w:proofErr w:type="gramStart"/>
      <w:r w:rsidRPr="00EF3788">
        <w:rPr>
          <w:rFonts w:ascii="Times New Roman" w:hAnsi="Times New Roman" w:cs="Times New Roman"/>
          <w:sz w:val="24"/>
          <w:szCs w:val="24"/>
        </w:rPr>
        <w:t>Kub</w:t>
      </w:r>
      <w:proofErr w:type="spellEnd"/>
      <w:r w:rsidRPr="00EF3788">
        <w:rPr>
          <w:rFonts w:ascii="Times New Roman" w:hAnsi="Times New Roman" w:cs="Times New Roman"/>
          <w:sz w:val="24"/>
          <w:szCs w:val="24"/>
        </w:rPr>
        <w:t xml:space="preserve">, J., Campbell, J. C., Rose, L., &amp; </w:t>
      </w:r>
      <w:proofErr w:type="spellStart"/>
      <w:r w:rsidRPr="00EF3788">
        <w:rPr>
          <w:rFonts w:ascii="Times New Roman" w:hAnsi="Times New Roman" w:cs="Times New Roman"/>
          <w:sz w:val="24"/>
          <w:szCs w:val="24"/>
        </w:rPr>
        <w:t>Soeken</w:t>
      </w:r>
      <w:proofErr w:type="spellEnd"/>
      <w:r w:rsidRPr="00EF3788">
        <w:rPr>
          <w:rFonts w:ascii="Times New Roman" w:hAnsi="Times New Roman" w:cs="Times New Roman"/>
          <w:sz w:val="24"/>
          <w:szCs w:val="24"/>
        </w:rPr>
        <w:t>, K. L. (1999).</w:t>
      </w:r>
      <w:proofErr w:type="gramEnd"/>
      <w:r w:rsidRPr="00EF3788">
        <w:rPr>
          <w:rFonts w:ascii="Times New Roman" w:hAnsi="Times New Roman" w:cs="Times New Roman"/>
          <w:sz w:val="24"/>
          <w:szCs w:val="24"/>
        </w:rPr>
        <w:t xml:space="preserve"> </w:t>
      </w:r>
      <w:proofErr w:type="gramStart"/>
      <w:r w:rsidRPr="00EF3788">
        <w:rPr>
          <w:rFonts w:ascii="Times New Roman" w:hAnsi="Times New Roman" w:cs="Times New Roman"/>
          <w:sz w:val="24"/>
          <w:szCs w:val="24"/>
        </w:rPr>
        <w:t>Role of Substance Use in the Battering Relationship.</w:t>
      </w:r>
      <w:proofErr w:type="gramEnd"/>
      <w:r w:rsidRPr="00EF3788">
        <w:rPr>
          <w:rFonts w:ascii="Times New Roman" w:hAnsi="Times New Roman" w:cs="Times New Roman"/>
          <w:sz w:val="24"/>
          <w:szCs w:val="24"/>
        </w:rPr>
        <w:t xml:space="preserve"> Journal of Addictions Nursing, 11(4), 171-179.</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bookmarkStart w:id="37" w:name="Martin"/>
      <w:bookmarkEnd w:id="34"/>
      <w:proofErr w:type="spellStart"/>
      <w:r w:rsidRPr="00EF3788">
        <w:rPr>
          <w:rFonts w:ascii="Times New Roman" w:hAnsi="Times New Roman" w:cs="Times New Roman"/>
          <w:sz w:val="24"/>
          <w:szCs w:val="24"/>
        </w:rPr>
        <w:t>Leserman</w:t>
      </w:r>
      <w:proofErr w:type="spellEnd"/>
      <w:r w:rsidRPr="00EF3788">
        <w:rPr>
          <w:rFonts w:ascii="Times New Roman" w:hAnsi="Times New Roman" w:cs="Times New Roman"/>
          <w:sz w:val="24"/>
          <w:szCs w:val="24"/>
        </w:rPr>
        <w:t xml:space="preserve">, J. (2008) Role of Depression, Stress, and Trauma in HIV Disease Progression. </w:t>
      </w:r>
      <w:proofErr w:type="gramStart"/>
      <w:r w:rsidRPr="00EF3788">
        <w:rPr>
          <w:rFonts w:ascii="Times New Roman" w:hAnsi="Times New Roman" w:cs="Times New Roman"/>
          <w:sz w:val="24"/>
          <w:szCs w:val="24"/>
        </w:rPr>
        <w:t>Psychosomatic Medicine.</w:t>
      </w:r>
      <w:proofErr w:type="gramEnd"/>
      <w:r w:rsidRPr="00EF3788">
        <w:rPr>
          <w:rFonts w:ascii="Times New Roman" w:hAnsi="Times New Roman" w:cs="Times New Roman"/>
          <w:sz w:val="24"/>
          <w:szCs w:val="24"/>
        </w:rPr>
        <w:t xml:space="preserve"> 70(5):539–545.</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r w:rsidRPr="00EF3788">
        <w:rPr>
          <w:rFonts w:ascii="Times New Roman" w:hAnsi="Times New Roman" w:cs="Times New Roman"/>
          <w:sz w:val="24"/>
          <w:szCs w:val="24"/>
        </w:rPr>
        <w:t xml:space="preserve">Martin, S. L., Clark, K. A., Lynch, S. R., &amp; </w:t>
      </w:r>
      <w:proofErr w:type="spellStart"/>
      <w:r w:rsidRPr="00EF3788">
        <w:rPr>
          <w:rFonts w:ascii="Times New Roman" w:hAnsi="Times New Roman" w:cs="Times New Roman"/>
          <w:sz w:val="24"/>
          <w:szCs w:val="24"/>
        </w:rPr>
        <w:t>Kupper</w:t>
      </w:r>
      <w:proofErr w:type="spellEnd"/>
      <w:r w:rsidRPr="00EF3788">
        <w:rPr>
          <w:rFonts w:ascii="Times New Roman" w:hAnsi="Times New Roman" w:cs="Times New Roman"/>
          <w:sz w:val="24"/>
          <w:szCs w:val="24"/>
        </w:rPr>
        <w:t>, L. L. (1999)</w:t>
      </w:r>
      <w:bookmarkEnd w:id="37"/>
      <w:r w:rsidRPr="00EF3788">
        <w:rPr>
          <w:rFonts w:ascii="Times New Roman" w:hAnsi="Times New Roman" w:cs="Times New Roman"/>
          <w:sz w:val="24"/>
          <w:szCs w:val="24"/>
        </w:rPr>
        <w:t>. Violence in the Lives of Pregnant Teenage Women: Associations with Multiple Substance Use. American Journal of Drug and Alcohol Abuse, 25(3), 425-440.</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bookmarkStart w:id="38" w:name="Muhajarine"/>
      <w:bookmarkStart w:id="39" w:name="Kub"/>
      <w:r w:rsidRPr="00EF3788">
        <w:rPr>
          <w:rFonts w:ascii="Times New Roman" w:hAnsi="Times New Roman" w:cs="Times New Roman"/>
          <w:sz w:val="24"/>
          <w:szCs w:val="24"/>
        </w:rPr>
        <w:t>Morales-</w:t>
      </w:r>
      <w:proofErr w:type="spellStart"/>
      <w:r w:rsidRPr="00EF3788">
        <w:rPr>
          <w:rFonts w:ascii="Times New Roman" w:hAnsi="Times New Roman" w:cs="Times New Roman"/>
          <w:sz w:val="24"/>
          <w:szCs w:val="24"/>
        </w:rPr>
        <w:t>Alemán</w:t>
      </w:r>
      <w:proofErr w:type="spellEnd"/>
      <w:r w:rsidRPr="00EF3788">
        <w:rPr>
          <w:rFonts w:ascii="Times New Roman" w:hAnsi="Times New Roman" w:cs="Times New Roman"/>
          <w:sz w:val="24"/>
          <w:szCs w:val="24"/>
        </w:rPr>
        <w:t xml:space="preserve">, M. M., Hageman, K., Gaul, Z. J., Le, B., Paz-Bailey, G., Sutton, M. Y. (2014) Intimate Partner Violence and Human Immunodeficiency Virus Risk Among Black and Hispanic Women. </w:t>
      </w:r>
      <w:proofErr w:type="gramStart"/>
      <w:r w:rsidRPr="00EF3788">
        <w:rPr>
          <w:rFonts w:ascii="Times New Roman" w:hAnsi="Times New Roman" w:cs="Times New Roman"/>
          <w:sz w:val="24"/>
          <w:szCs w:val="24"/>
        </w:rPr>
        <w:t>Am</w:t>
      </w:r>
      <w:proofErr w:type="gramEnd"/>
      <w:r w:rsidRPr="00EF3788">
        <w:rPr>
          <w:rFonts w:ascii="Times New Roman" w:hAnsi="Times New Roman" w:cs="Times New Roman"/>
          <w:sz w:val="24"/>
          <w:szCs w:val="24"/>
        </w:rPr>
        <w:t xml:space="preserve"> J </w:t>
      </w:r>
      <w:proofErr w:type="spellStart"/>
      <w:r w:rsidRPr="00EF3788">
        <w:rPr>
          <w:rFonts w:ascii="Times New Roman" w:hAnsi="Times New Roman" w:cs="Times New Roman"/>
          <w:sz w:val="24"/>
          <w:szCs w:val="24"/>
        </w:rPr>
        <w:t>Prev</w:t>
      </w:r>
      <w:proofErr w:type="spellEnd"/>
      <w:r w:rsidRPr="00EF3788">
        <w:rPr>
          <w:rFonts w:ascii="Times New Roman" w:hAnsi="Times New Roman" w:cs="Times New Roman"/>
          <w:sz w:val="24"/>
          <w:szCs w:val="24"/>
        </w:rPr>
        <w:t xml:space="preserve"> Med. 47(6):689–702.</w:t>
      </w:r>
    </w:p>
    <w:p w:rsidR="00CA4865" w:rsidRDefault="00CA4865" w:rsidP="00CA4865">
      <w:pPr>
        <w:spacing w:after="0" w:line="240" w:lineRule="auto"/>
        <w:ind w:left="720" w:hanging="720"/>
        <w:contextualSpacing/>
        <w:rPr>
          <w:rFonts w:ascii="Times New Roman" w:hAnsi="Times New Roman" w:cs="Times New Roman"/>
          <w:sz w:val="24"/>
          <w:szCs w:val="24"/>
        </w:rPr>
      </w:pPr>
      <w:proofErr w:type="spellStart"/>
      <w:r w:rsidRPr="00EF3788">
        <w:rPr>
          <w:rFonts w:ascii="Times New Roman" w:hAnsi="Times New Roman" w:cs="Times New Roman"/>
          <w:sz w:val="24"/>
          <w:szCs w:val="24"/>
        </w:rPr>
        <w:t>Mugavero</w:t>
      </w:r>
      <w:proofErr w:type="spellEnd"/>
      <w:r w:rsidRPr="00EF3788">
        <w:rPr>
          <w:rFonts w:ascii="Times New Roman" w:hAnsi="Times New Roman" w:cs="Times New Roman"/>
          <w:sz w:val="24"/>
          <w:szCs w:val="24"/>
        </w:rPr>
        <w:t xml:space="preserve">, M. J., </w:t>
      </w:r>
      <w:proofErr w:type="spellStart"/>
      <w:r w:rsidRPr="00EF3788">
        <w:rPr>
          <w:rFonts w:ascii="Times New Roman" w:hAnsi="Times New Roman" w:cs="Times New Roman"/>
          <w:sz w:val="24"/>
          <w:szCs w:val="24"/>
        </w:rPr>
        <w:t>Raper</w:t>
      </w:r>
      <w:proofErr w:type="spellEnd"/>
      <w:r w:rsidRPr="00EF3788">
        <w:rPr>
          <w:rFonts w:ascii="Times New Roman" w:hAnsi="Times New Roman" w:cs="Times New Roman"/>
          <w:sz w:val="24"/>
          <w:szCs w:val="24"/>
        </w:rPr>
        <w:t xml:space="preserve">, J. L., </w:t>
      </w:r>
      <w:proofErr w:type="spellStart"/>
      <w:r w:rsidRPr="00EF3788">
        <w:rPr>
          <w:rFonts w:ascii="Times New Roman" w:hAnsi="Times New Roman" w:cs="Times New Roman"/>
          <w:sz w:val="24"/>
          <w:szCs w:val="24"/>
        </w:rPr>
        <w:t>Reif</w:t>
      </w:r>
      <w:proofErr w:type="spellEnd"/>
      <w:r w:rsidRPr="00EF3788">
        <w:rPr>
          <w:rFonts w:ascii="Times New Roman" w:hAnsi="Times New Roman" w:cs="Times New Roman"/>
          <w:sz w:val="24"/>
          <w:szCs w:val="24"/>
        </w:rPr>
        <w:t>, S., et al. (2009) Overload: impact of incident stressful events on antiretroviral medication adherence and virologic failure in a longitudinal, multisite human immunodeficiency virus cohort study.</w:t>
      </w:r>
      <w:r>
        <w:rPr>
          <w:rFonts w:ascii="Times New Roman" w:hAnsi="Times New Roman" w:cs="Times New Roman"/>
          <w:sz w:val="24"/>
          <w:szCs w:val="24"/>
        </w:rPr>
        <w:t xml:space="preserve"> </w:t>
      </w:r>
      <w:proofErr w:type="spellStart"/>
      <w:r>
        <w:rPr>
          <w:rFonts w:ascii="Times New Roman" w:hAnsi="Times New Roman" w:cs="Times New Roman"/>
          <w:sz w:val="24"/>
          <w:szCs w:val="24"/>
        </w:rPr>
        <w:t>Psychosom</w:t>
      </w:r>
      <w:proofErr w:type="spellEnd"/>
      <w:r>
        <w:rPr>
          <w:rFonts w:ascii="Times New Roman" w:hAnsi="Times New Roman" w:cs="Times New Roman"/>
          <w:sz w:val="24"/>
          <w:szCs w:val="24"/>
        </w:rPr>
        <w:t xml:space="preserve"> Med. 71(9):920–926.</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proofErr w:type="spellStart"/>
      <w:r w:rsidRPr="00EF3788">
        <w:rPr>
          <w:rFonts w:ascii="Times New Roman" w:hAnsi="Times New Roman" w:cs="Times New Roman"/>
          <w:sz w:val="24"/>
          <w:szCs w:val="24"/>
        </w:rPr>
        <w:t>Muhajarine</w:t>
      </w:r>
      <w:proofErr w:type="spellEnd"/>
      <w:r w:rsidRPr="00EF3788">
        <w:rPr>
          <w:rFonts w:ascii="Times New Roman" w:hAnsi="Times New Roman" w:cs="Times New Roman"/>
          <w:sz w:val="24"/>
          <w:szCs w:val="24"/>
        </w:rPr>
        <w:t>, N. (1999).</w:t>
      </w:r>
      <w:bookmarkEnd w:id="38"/>
      <w:r w:rsidRPr="00EF3788">
        <w:rPr>
          <w:rFonts w:ascii="Times New Roman" w:hAnsi="Times New Roman" w:cs="Times New Roman"/>
          <w:sz w:val="24"/>
          <w:szCs w:val="24"/>
        </w:rPr>
        <w:t xml:space="preserve"> Physical Abuse </w:t>
      </w:r>
      <w:proofErr w:type="gramStart"/>
      <w:r w:rsidRPr="00EF3788">
        <w:rPr>
          <w:rFonts w:ascii="Times New Roman" w:hAnsi="Times New Roman" w:cs="Times New Roman"/>
          <w:sz w:val="24"/>
          <w:szCs w:val="24"/>
        </w:rPr>
        <w:t>During</w:t>
      </w:r>
      <w:proofErr w:type="gramEnd"/>
      <w:r w:rsidRPr="00EF3788">
        <w:rPr>
          <w:rFonts w:ascii="Times New Roman" w:hAnsi="Times New Roman" w:cs="Times New Roman"/>
          <w:sz w:val="24"/>
          <w:szCs w:val="24"/>
        </w:rPr>
        <w:t xml:space="preserve"> Pregnancy: Prevalence and Risk Factors. Canadian Medical Association Journal, 160, 1007-1011.</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bookmarkStart w:id="40" w:name="Sharps"/>
      <w:bookmarkEnd w:id="39"/>
      <w:proofErr w:type="gramStart"/>
      <w:r w:rsidRPr="00EF3788">
        <w:rPr>
          <w:rFonts w:ascii="Times New Roman" w:hAnsi="Times New Roman" w:cs="Times New Roman"/>
          <w:sz w:val="24"/>
          <w:szCs w:val="24"/>
        </w:rPr>
        <w:t>Schafer, K. R., Brant, J., Gupta, S., et al. (2012) Intimate partner violence: a predictor of worse HIV outcomes and engagement in care.</w:t>
      </w:r>
      <w:proofErr w:type="gramEnd"/>
      <w:r w:rsidRPr="00EF3788">
        <w:rPr>
          <w:rFonts w:ascii="Times New Roman" w:hAnsi="Times New Roman" w:cs="Times New Roman"/>
          <w:sz w:val="24"/>
          <w:szCs w:val="24"/>
        </w:rPr>
        <w:t xml:space="preserve"> </w:t>
      </w:r>
      <w:proofErr w:type="gramStart"/>
      <w:r w:rsidRPr="00EF3788">
        <w:rPr>
          <w:rFonts w:ascii="Times New Roman" w:hAnsi="Times New Roman" w:cs="Times New Roman"/>
          <w:sz w:val="24"/>
          <w:szCs w:val="24"/>
        </w:rPr>
        <w:t>AIDS Patient Care STDS.</w:t>
      </w:r>
      <w:proofErr w:type="gramEnd"/>
      <w:r w:rsidRPr="00EF3788">
        <w:rPr>
          <w:rFonts w:ascii="Times New Roman" w:hAnsi="Times New Roman" w:cs="Times New Roman"/>
          <w:sz w:val="24"/>
          <w:szCs w:val="24"/>
        </w:rPr>
        <w:t xml:space="preserve"> 26(6):356–365.</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proofErr w:type="gramStart"/>
      <w:r w:rsidRPr="00EF3788">
        <w:rPr>
          <w:rFonts w:ascii="Times New Roman" w:hAnsi="Times New Roman" w:cs="Times New Roman"/>
          <w:sz w:val="24"/>
          <w:szCs w:val="24"/>
        </w:rPr>
        <w:t>Sharps, P. W., Campbell, J., Campbell, D., Gary, F., &amp; Webster, D. (2001).</w:t>
      </w:r>
      <w:bookmarkEnd w:id="40"/>
      <w:proofErr w:type="gramEnd"/>
      <w:r w:rsidRPr="00EF3788">
        <w:rPr>
          <w:rFonts w:ascii="Times New Roman" w:hAnsi="Times New Roman" w:cs="Times New Roman"/>
          <w:sz w:val="24"/>
          <w:szCs w:val="24"/>
        </w:rPr>
        <w:t xml:space="preserve"> </w:t>
      </w:r>
      <w:proofErr w:type="gramStart"/>
      <w:r w:rsidRPr="00EF3788">
        <w:rPr>
          <w:rFonts w:ascii="Times New Roman" w:hAnsi="Times New Roman" w:cs="Times New Roman"/>
          <w:sz w:val="24"/>
          <w:szCs w:val="24"/>
        </w:rPr>
        <w:t xml:space="preserve">The Role of Alcohol Use in Intimate Partner </w:t>
      </w:r>
      <w:proofErr w:type="spellStart"/>
      <w:r w:rsidRPr="00EF3788">
        <w:rPr>
          <w:rFonts w:ascii="Times New Roman" w:hAnsi="Times New Roman" w:cs="Times New Roman"/>
          <w:sz w:val="24"/>
          <w:szCs w:val="24"/>
        </w:rPr>
        <w:t>Femicide</w:t>
      </w:r>
      <w:proofErr w:type="spellEnd"/>
      <w:r w:rsidRPr="00EF3788">
        <w:rPr>
          <w:rFonts w:ascii="Times New Roman" w:hAnsi="Times New Roman" w:cs="Times New Roman"/>
          <w:sz w:val="24"/>
          <w:szCs w:val="24"/>
        </w:rPr>
        <w:t>.</w:t>
      </w:r>
      <w:proofErr w:type="gramEnd"/>
      <w:r w:rsidRPr="00EF3788">
        <w:rPr>
          <w:rFonts w:ascii="Times New Roman" w:hAnsi="Times New Roman" w:cs="Times New Roman"/>
          <w:sz w:val="24"/>
          <w:szCs w:val="24"/>
        </w:rPr>
        <w:t xml:space="preserve"> The American Journal on Addictions, 10(2), 122-135.</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proofErr w:type="spellStart"/>
      <w:r w:rsidRPr="00EF3788">
        <w:rPr>
          <w:rFonts w:ascii="Times New Roman" w:hAnsi="Times New Roman" w:cs="Times New Roman"/>
          <w:sz w:val="24"/>
          <w:szCs w:val="24"/>
        </w:rPr>
        <w:t>Siemieniuk</w:t>
      </w:r>
      <w:proofErr w:type="spellEnd"/>
      <w:r w:rsidRPr="00EF3788">
        <w:rPr>
          <w:rFonts w:ascii="Times New Roman" w:hAnsi="Times New Roman" w:cs="Times New Roman"/>
          <w:sz w:val="24"/>
          <w:szCs w:val="24"/>
        </w:rPr>
        <w:t xml:space="preserve">, R. A. C., </w:t>
      </w:r>
      <w:proofErr w:type="spellStart"/>
      <w:r w:rsidRPr="00EF3788">
        <w:rPr>
          <w:rFonts w:ascii="Times New Roman" w:hAnsi="Times New Roman" w:cs="Times New Roman"/>
          <w:sz w:val="24"/>
          <w:szCs w:val="24"/>
        </w:rPr>
        <w:t>Krentz</w:t>
      </w:r>
      <w:proofErr w:type="spellEnd"/>
      <w:r w:rsidRPr="00EF3788">
        <w:rPr>
          <w:rFonts w:ascii="Times New Roman" w:hAnsi="Times New Roman" w:cs="Times New Roman"/>
          <w:sz w:val="24"/>
          <w:szCs w:val="24"/>
        </w:rPr>
        <w:t xml:space="preserve">, H. B., Miller, P., Woodman, K., </w:t>
      </w:r>
      <w:proofErr w:type="spellStart"/>
      <w:proofErr w:type="gramStart"/>
      <w:r w:rsidRPr="00EF3788">
        <w:rPr>
          <w:rFonts w:ascii="Times New Roman" w:hAnsi="Times New Roman" w:cs="Times New Roman"/>
          <w:sz w:val="24"/>
          <w:szCs w:val="24"/>
        </w:rPr>
        <w:t>Ko</w:t>
      </w:r>
      <w:proofErr w:type="spellEnd"/>
      <w:proofErr w:type="gramEnd"/>
      <w:r w:rsidRPr="00EF3788">
        <w:rPr>
          <w:rFonts w:ascii="Times New Roman" w:hAnsi="Times New Roman" w:cs="Times New Roman"/>
          <w:sz w:val="24"/>
          <w:szCs w:val="24"/>
        </w:rPr>
        <w:t xml:space="preserve">, K., &amp; Gill, M. J. (2013) The Clinical Implications of High Rates of Intimate Partner Violence Against HIV-Positive Women. </w:t>
      </w:r>
      <w:proofErr w:type="gramStart"/>
      <w:r w:rsidRPr="00EF3788">
        <w:rPr>
          <w:rFonts w:ascii="Times New Roman" w:hAnsi="Times New Roman" w:cs="Times New Roman"/>
          <w:sz w:val="24"/>
          <w:szCs w:val="24"/>
        </w:rPr>
        <w:t xml:space="preserve">J </w:t>
      </w:r>
      <w:proofErr w:type="spellStart"/>
      <w:r w:rsidRPr="00EF3788">
        <w:rPr>
          <w:rFonts w:ascii="Times New Roman" w:hAnsi="Times New Roman" w:cs="Times New Roman"/>
          <w:sz w:val="24"/>
          <w:szCs w:val="24"/>
        </w:rPr>
        <w:t>Acquir</w:t>
      </w:r>
      <w:proofErr w:type="spellEnd"/>
      <w:r w:rsidRPr="00EF3788">
        <w:rPr>
          <w:rFonts w:ascii="Times New Roman" w:hAnsi="Times New Roman" w:cs="Times New Roman"/>
          <w:sz w:val="24"/>
          <w:szCs w:val="24"/>
        </w:rPr>
        <w:t xml:space="preserve"> Immune </w:t>
      </w:r>
      <w:proofErr w:type="spellStart"/>
      <w:r w:rsidRPr="00EF3788">
        <w:rPr>
          <w:rFonts w:ascii="Times New Roman" w:hAnsi="Times New Roman" w:cs="Times New Roman"/>
          <w:sz w:val="24"/>
          <w:szCs w:val="24"/>
        </w:rPr>
        <w:t>Defic</w:t>
      </w:r>
      <w:proofErr w:type="spellEnd"/>
      <w:r w:rsidRPr="00EF3788">
        <w:rPr>
          <w:rFonts w:ascii="Times New Roman" w:hAnsi="Times New Roman" w:cs="Times New Roman"/>
          <w:sz w:val="24"/>
          <w:szCs w:val="24"/>
        </w:rPr>
        <w:t xml:space="preserve"> </w:t>
      </w:r>
      <w:proofErr w:type="spellStart"/>
      <w:r w:rsidRPr="00EF3788">
        <w:rPr>
          <w:rFonts w:ascii="Times New Roman" w:hAnsi="Times New Roman" w:cs="Times New Roman"/>
          <w:sz w:val="24"/>
          <w:szCs w:val="24"/>
        </w:rPr>
        <w:t>Syndr</w:t>
      </w:r>
      <w:proofErr w:type="spellEnd"/>
      <w:r w:rsidRPr="00EF3788">
        <w:rPr>
          <w:rFonts w:ascii="Times New Roman" w:hAnsi="Times New Roman" w:cs="Times New Roman"/>
          <w:sz w:val="24"/>
          <w:szCs w:val="24"/>
        </w:rPr>
        <w:t>.</w:t>
      </w:r>
      <w:proofErr w:type="gramEnd"/>
      <w:r w:rsidRPr="00EF3788">
        <w:rPr>
          <w:rFonts w:ascii="Times New Roman" w:hAnsi="Times New Roman" w:cs="Times New Roman"/>
          <w:sz w:val="24"/>
          <w:szCs w:val="24"/>
        </w:rPr>
        <w:t xml:space="preserve"> 64(1):32–38.</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proofErr w:type="spellStart"/>
      <w:proofErr w:type="gramStart"/>
      <w:r w:rsidRPr="00EF3788">
        <w:rPr>
          <w:rFonts w:ascii="Times New Roman" w:hAnsi="Times New Roman" w:cs="Times New Roman"/>
          <w:sz w:val="24"/>
          <w:szCs w:val="24"/>
        </w:rPr>
        <w:t>Wingood</w:t>
      </w:r>
      <w:proofErr w:type="spellEnd"/>
      <w:r w:rsidRPr="00EF3788">
        <w:rPr>
          <w:rFonts w:ascii="Times New Roman" w:hAnsi="Times New Roman" w:cs="Times New Roman"/>
          <w:sz w:val="24"/>
          <w:szCs w:val="24"/>
        </w:rPr>
        <w:t xml:space="preserve">, G. M., </w:t>
      </w:r>
      <w:proofErr w:type="spellStart"/>
      <w:r w:rsidRPr="00EF3788">
        <w:rPr>
          <w:rFonts w:ascii="Times New Roman" w:hAnsi="Times New Roman" w:cs="Times New Roman"/>
          <w:sz w:val="24"/>
          <w:szCs w:val="24"/>
        </w:rPr>
        <w:t>DiClemente</w:t>
      </w:r>
      <w:proofErr w:type="spellEnd"/>
      <w:r w:rsidRPr="00EF3788">
        <w:rPr>
          <w:rFonts w:ascii="Times New Roman" w:hAnsi="Times New Roman" w:cs="Times New Roman"/>
          <w:sz w:val="24"/>
          <w:szCs w:val="24"/>
        </w:rPr>
        <w:t>, R. J., &amp; Seth, P. (2013) Improving Health Outcomes for IPV-Exposed Women Living With HIV.</w:t>
      </w:r>
      <w:proofErr w:type="gramEnd"/>
      <w:r w:rsidRPr="00EF3788">
        <w:rPr>
          <w:rFonts w:ascii="Times New Roman" w:hAnsi="Times New Roman" w:cs="Times New Roman"/>
          <w:sz w:val="24"/>
          <w:szCs w:val="24"/>
        </w:rPr>
        <w:t xml:space="preserve"> </w:t>
      </w:r>
      <w:proofErr w:type="spellStart"/>
      <w:proofErr w:type="gramStart"/>
      <w:r w:rsidRPr="00EF3788">
        <w:rPr>
          <w:rFonts w:ascii="Times New Roman" w:hAnsi="Times New Roman" w:cs="Times New Roman"/>
          <w:sz w:val="24"/>
          <w:szCs w:val="24"/>
        </w:rPr>
        <w:t>Acquir</w:t>
      </w:r>
      <w:proofErr w:type="spellEnd"/>
      <w:r w:rsidRPr="00EF3788">
        <w:rPr>
          <w:rFonts w:ascii="Times New Roman" w:hAnsi="Times New Roman" w:cs="Times New Roman"/>
          <w:sz w:val="24"/>
          <w:szCs w:val="24"/>
        </w:rPr>
        <w:t xml:space="preserve"> Immune </w:t>
      </w:r>
      <w:proofErr w:type="spellStart"/>
      <w:r w:rsidRPr="00EF3788">
        <w:rPr>
          <w:rFonts w:ascii="Times New Roman" w:hAnsi="Times New Roman" w:cs="Times New Roman"/>
          <w:sz w:val="24"/>
          <w:szCs w:val="24"/>
        </w:rPr>
        <w:t>Defic</w:t>
      </w:r>
      <w:proofErr w:type="spellEnd"/>
      <w:r w:rsidRPr="00EF3788">
        <w:rPr>
          <w:rFonts w:ascii="Times New Roman" w:hAnsi="Times New Roman" w:cs="Times New Roman"/>
          <w:sz w:val="24"/>
          <w:szCs w:val="24"/>
        </w:rPr>
        <w:t xml:space="preserve"> </w:t>
      </w:r>
      <w:proofErr w:type="spellStart"/>
      <w:r w:rsidRPr="00EF3788">
        <w:rPr>
          <w:rFonts w:ascii="Times New Roman" w:hAnsi="Times New Roman" w:cs="Times New Roman"/>
          <w:sz w:val="24"/>
          <w:szCs w:val="24"/>
        </w:rPr>
        <w:t>Syndr</w:t>
      </w:r>
      <w:proofErr w:type="spellEnd"/>
      <w:r w:rsidRPr="00EF3788">
        <w:rPr>
          <w:rFonts w:ascii="Times New Roman" w:hAnsi="Times New Roman" w:cs="Times New Roman"/>
          <w:sz w:val="24"/>
          <w:szCs w:val="24"/>
        </w:rPr>
        <w:t>.</w:t>
      </w:r>
      <w:proofErr w:type="gramEnd"/>
      <w:r w:rsidRPr="00EF3788">
        <w:rPr>
          <w:rFonts w:ascii="Times New Roman" w:hAnsi="Times New Roman" w:cs="Times New Roman"/>
          <w:sz w:val="24"/>
          <w:szCs w:val="24"/>
        </w:rPr>
        <w:t xml:space="preserve"> 64(1):1-2.</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proofErr w:type="spellStart"/>
      <w:proofErr w:type="gramStart"/>
      <w:r w:rsidRPr="00EF3788">
        <w:rPr>
          <w:rFonts w:ascii="Times New Roman" w:hAnsi="Times New Roman" w:cs="Times New Roman"/>
          <w:sz w:val="24"/>
          <w:szCs w:val="24"/>
        </w:rPr>
        <w:t>Wingood</w:t>
      </w:r>
      <w:proofErr w:type="spellEnd"/>
      <w:r w:rsidRPr="00EF3788">
        <w:rPr>
          <w:rFonts w:ascii="Times New Roman" w:hAnsi="Times New Roman" w:cs="Times New Roman"/>
          <w:sz w:val="24"/>
          <w:szCs w:val="24"/>
        </w:rPr>
        <w:t xml:space="preserve">, G. M., </w:t>
      </w:r>
      <w:proofErr w:type="spellStart"/>
      <w:r w:rsidRPr="00EF3788">
        <w:rPr>
          <w:rFonts w:ascii="Times New Roman" w:hAnsi="Times New Roman" w:cs="Times New Roman"/>
          <w:sz w:val="24"/>
          <w:szCs w:val="24"/>
        </w:rPr>
        <w:t>DiClemente</w:t>
      </w:r>
      <w:proofErr w:type="spellEnd"/>
      <w:r w:rsidRPr="00EF3788">
        <w:rPr>
          <w:rFonts w:ascii="Times New Roman" w:hAnsi="Times New Roman" w:cs="Times New Roman"/>
          <w:sz w:val="24"/>
          <w:szCs w:val="24"/>
        </w:rPr>
        <w:t>, R. J., &amp; Raj, A. (2000).</w:t>
      </w:r>
      <w:proofErr w:type="gramEnd"/>
      <w:r w:rsidRPr="00EF3788">
        <w:rPr>
          <w:rFonts w:ascii="Times New Roman" w:hAnsi="Times New Roman" w:cs="Times New Roman"/>
          <w:sz w:val="24"/>
          <w:szCs w:val="24"/>
        </w:rPr>
        <w:t xml:space="preserve"> </w:t>
      </w:r>
      <w:proofErr w:type="gramStart"/>
      <w:r w:rsidRPr="00EF3788">
        <w:rPr>
          <w:rFonts w:ascii="Times New Roman" w:hAnsi="Times New Roman" w:cs="Times New Roman"/>
          <w:sz w:val="24"/>
          <w:szCs w:val="24"/>
        </w:rPr>
        <w:t>Adverse Consequences of Intimate Partner Abuse among Women in Non-urban Domestic Violence Shelters.</w:t>
      </w:r>
      <w:proofErr w:type="gramEnd"/>
      <w:r w:rsidRPr="00EF3788">
        <w:rPr>
          <w:rFonts w:ascii="Times New Roman" w:hAnsi="Times New Roman" w:cs="Times New Roman"/>
          <w:sz w:val="24"/>
          <w:szCs w:val="24"/>
        </w:rPr>
        <w:t xml:space="preserve"> American Journal of Preventive Medicine, 19(4), 270-275.</w:t>
      </w:r>
    </w:p>
    <w:p w:rsidR="00CA4865" w:rsidRPr="00EF3788" w:rsidRDefault="00CA4865" w:rsidP="00CA4865">
      <w:pPr>
        <w:spacing w:after="0" w:line="240" w:lineRule="auto"/>
        <w:ind w:left="720" w:hanging="720"/>
        <w:contextualSpacing/>
        <w:rPr>
          <w:rFonts w:ascii="Times New Roman" w:hAnsi="Times New Roman" w:cs="Times New Roman"/>
          <w:sz w:val="24"/>
          <w:szCs w:val="24"/>
        </w:rPr>
      </w:pPr>
      <w:r w:rsidRPr="00EF3788">
        <w:rPr>
          <w:rFonts w:ascii="Times New Roman" w:hAnsi="Times New Roman" w:cs="Times New Roman"/>
          <w:sz w:val="24"/>
          <w:szCs w:val="24"/>
        </w:rPr>
        <w:t xml:space="preserve">Zink, T., Regan, S., </w:t>
      </w:r>
      <w:proofErr w:type="spellStart"/>
      <w:r w:rsidRPr="00EF3788">
        <w:rPr>
          <w:rFonts w:ascii="Times New Roman" w:hAnsi="Times New Roman" w:cs="Times New Roman"/>
          <w:sz w:val="24"/>
          <w:szCs w:val="24"/>
        </w:rPr>
        <w:t>Goldenhar</w:t>
      </w:r>
      <w:proofErr w:type="spellEnd"/>
      <w:r w:rsidRPr="00EF3788">
        <w:rPr>
          <w:rFonts w:ascii="Times New Roman" w:hAnsi="Times New Roman" w:cs="Times New Roman"/>
          <w:sz w:val="24"/>
          <w:szCs w:val="24"/>
        </w:rPr>
        <w:t xml:space="preserve">, L., Pabst, S., </w:t>
      </w:r>
      <w:proofErr w:type="spellStart"/>
      <w:r w:rsidRPr="00EF3788">
        <w:rPr>
          <w:rFonts w:ascii="Times New Roman" w:hAnsi="Times New Roman" w:cs="Times New Roman"/>
          <w:sz w:val="24"/>
          <w:szCs w:val="24"/>
        </w:rPr>
        <w:t>Rinto</w:t>
      </w:r>
      <w:proofErr w:type="spellEnd"/>
      <w:r w:rsidRPr="00EF3788">
        <w:rPr>
          <w:rFonts w:ascii="Times New Roman" w:hAnsi="Times New Roman" w:cs="Times New Roman"/>
          <w:sz w:val="24"/>
          <w:szCs w:val="24"/>
        </w:rPr>
        <w:t xml:space="preserve">, B. (2004). Intimate Partner Violence: What Are Physicians’ Perceptions? </w:t>
      </w:r>
      <w:proofErr w:type="gramStart"/>
      <w:r w:rsidRPr="00EF3788">
        <w:rPr>
          <w:rFonts w:ascii="Times New Roman" w:hAnsi="Times New Roman" w:cs="Times New Roman"/>
          <w:sz w:val="24"/>
          <w:szCs w:val="24"/>
        </w:rPr>
        <w:t>Journal American Board Family Practice.</w:t>
      </w:r>
      <w:proofErr w:type="gramEnd"/>
      <w:r w:rsidRPr="00EF3788">
        <w:rPr>
          <w:rFonts w:ascii="Times New Roman" w:hAnsi="Times New Roman" w:cs="Times New Roman"/>
          <w:sz w:val="24"/>
          <w:szCs w:val="24"/>
        </w:rPr>
        <w:t xml:space="preserve"> </w:t>
      </w:r>
      <w:proofErr w:type="gramStart"/>
      <w:r w:rsidRPr="00EF3788">
        <w:rPr>
          <w:rFonts w:ascii="Times New Roman" w:hAnsi="Times New Roman" w:cs="Times New Roman"/>
          <w:sz w:val="24"/>
          <w:szCs w:val="24"/>
        </w:rPr>
        <w:t>17:332– 40.</w:t>
      </w:r>
      <w:bookmarkEnd w:id="32"/>
      <w:bookmarkEnd w:id="33"/>
      <w:proofErr w:type="gramEnd"/>
    </w:p>
    <w:p w:rsidR="00CA4865" w:rsidRPr="00EF3788" w:rsidRDefault="00CA4865" w:rsidP="00CA4865">
      <w:pPr>
        <w:spacing w:after="0" w:line="240" w:lineRule="auto"/>
        <w:ind w:left="720" w:hanging="720"/>
        <w:contextualSpacing/>
        <w:rPr>
          <w:rFonts w:ascii="Times New Roman" w:hAnsi="Times New Roman" w:cs="Times New Roman"/>
          <w:sz w:val="24"/>
          <w:szCs w:val="24"/>
        </w:rPr>
      </w:pPr>
    </w:p>
    <w:p w:rsidR="00CA4865" w:rsidRPr="00EF3788" w:rsidRDefault="00CA4865" w:rsidP="00CA4865">
      <w:pPr>
        <w:spacing w:after="0" w:line="240" w:lineRule="auto"/>
        <w:ind w:left="720" w:hanging="720"/>
        <w:contextualSpacing/>
        <w:rPr>
          <w:rFonts w:ascii="Times New Roman" w:hAnsi="Times New Roman" w:cs="Times New Roman"/>
          <w:sz w:val="24"/>
          <w:szCs w:val="24"/>
        </w:rPr>
      </w:pPr>
    </w:p>
    <w:p w:rsidR="00CA4865" w:rsidRDefault="00CA4865" w:rsidP="00CA4865">
      <w:pPr>
        <w:spacing w:after="0" w:line="240" w:lineRule="auto"/>
        <w:ind w:left="720" w:hanging="720"/>
        <w:contextualSpacing/>
        <w:rPr>
          <w:rFonts w:ascii="Times New Roman" w:hAnsi="Times New Roman" w:cs="Times New Roman"/>
          <w:sz w:val="24"/>
          <w:szCs w:val="24"/>
        </w:rPr>
      </w:pPr>
    </w:p>
    <w:p w:rsidR="00CA4865" w:rsidRDefault="00CA4865" w:rsidP="00CA4865">
      <w:pPr>
        <w:spacing w:after="0" w:line="240" w:lineRule="auto"/>
        <w:ind w:left="720" w:hanging="720"/>
        <w:contextualSpacing/>
        <w:rPr>
          <w:rFonts w:ascii="Times New Roman" w:hAnsi="Times New Roman" w:cs="Times New Roman"/>
          <w:sz w:val="24"/>
          <w:szCs w:val="24"/>
        </w:rPr>
      </w:pPr>
    </w:p>
    <w:p w:rsidR="00CA4865" w:rsidRPr="00EF3788" w:rsidRDefault="00CA4865" w:rsidP="00CA4865">
      <w:pPr>
        <w:spacing w:after="0" w:line="240" w:lineRule="auto"/>
        <w:ind w:left="720" w:hanging="720"/>
        <w:contextualSpacing/>
        <w:rPr>
          <w:rFonts w:ascii="Times New Roman" w:hAnsi="Times New Roman" w:cs="Times New Roman"/>
          <w:sz w:val="24"/>
          <w:szCs w:val="24"/>
        </w:rPr>
      </w:pPr>
    </w:p>
    <w:p w:rsidR="00CA4865" w:rsidRPr="00EF3788" w:rsidRDefault="00CA4865" w:rsidP="00CA4865">
      <w:pPr>
        <w:spacing w:after="120" w:line="240" w:lineRule="auto"/>
        <w:rPr>
          <w:rFonts w:ascii="Times New Roman" w:hAnsi="Times New Roman" w:cs="Times New Roman"/>
          <w:sz w:val="24"/>
          <w:szCs w:val="24"/>
        </w:rPr>
      </w:pPr>
      <w:r w:rsidRPr="00EF3788">
        <w:rPr>
          <w:rFonts w:ascii="Times New Roman" w:hAnsi="Times New Roman" w:cs="Times New Roman"/>
          <w:sz w:val="24"/>
          <w:szCs w:val="24"/>
        </w:rPr>
        <w:t>LIST OF EXHIBITS</w:t>
      </w: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i/>
          <w:sz w:val="24"/>
          <w:szCs w:val="24"/>
        </w:rPr>
        <w:t>Exhibit 1:</w:t>
      </w:r>
      <w:r w:rsidRPr="00EF3788">
        <w:rPr>
          <w:rFonts w:ascii="Times New Roman" w:hAnsi="Times New Roman" w:cs="Times New Roman"/>
          <w:sz w:val="24"/>
          <w:szCs w:val="24"/>
        </w:rPr>
        <w:t xml:space="preserve">  Data Collection Burden for Clients and Grantee Staff</w:t>
      </w: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i/>
          <w:sz w:val="24"/>
          <w:szCs w:val="24"/>
        </w:rPr>
        <w:t>Exhibit 2:</w:t>
      </w:r>
      <w:r w:rsidRPr="00EF3788">
        <w:rPr>
          <w:rFonts w:ascii="Times New Roman" w:hAnsi="Times New Roman" w:cs="Times New Roman"/>
          <w:sz w:val="24"/>
          <w:szCs w:val="24"/>
        </w:rPr>
        <w:t xml:space="preserve">  Time Schedule for Entire Project</w:t>
      </w: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i/>
          <w:sz w:val="24"/>
          <w:szCs w:val="24"/>
        </w:rPr>
        <w:t>Exhibit 3:</w:t>
      </w:r>
      <w:r w:rsidRPr="00EF3788">
        <w:rPr>
          <w:rFonts w:ascii="Times New Roman" w:hAnsi="Times New Roman" w:cs="Times New Roman"/>
          <w:sz w:val="24"/>
          <w:szCs w:val="24"/>
        </w:rPr>
        <w:t xml:space="preserve">  In-house Experts &amp; Advisors</w:t>
      </w: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i/>
          <w:sz w:val="24"/>
          <w:szCs w:val="24"/>
        </w:rPr>
        <w:t>Exhibit 4:</w:t>
      </w:r>
      <w:r w:rsidRPr="00EF3788">
        <w:rPr>
          <w:rFonts w:ascii="Times New Roman" w:hAnsi="Times New Roman" w:cs="Times New Roman"/>
          <w:sz w:val="24"/>
          <w:szCs w:val="24"/>
        </w:rPr>
        <w:t xml:space="preserve">  Consultants</w:t>
      </w:r>
    </w:p>
    <w:p w:rsidR="00CA4865" w:rsidRPr="00EF3788" w:rsidRDefault="00CA4865" w:rsidP="00CA4865">
      <w:pPr>
        <w:spacing w:after="0" w:line="240" w:lineRule="auto"/>
        <w:rPr>
          <w:rFonts w:ascii="Times New Roman" w:hAnsi="Times New Roman" w:cs="Times New Roman"/>
          <w:sz w:val="24"/>
          <w:szCs w:val="24"/>
        </w:rPr>
      </w:pPr>
    </w:p>
    <w:p w:rsidR="00CA4865" w:rsidRPr="00EF3788" w:rsidRDefault="00CA4865" w:rsidP="00CA4865">
      <w:pPr>
        <w:spacing w:after="0" w:line="240" w:lineRule="auto"/>
        <w:rPr>
          <w:rFonts w:ascii="Times New Roman" w:hAnsi="Times New Roman" w:cs="Times New Roman"/>
          <w:sz w:val="24"/>
          <w:szCs w:val="24"/>
        </w:rPr>
      </w:pPr>
    </w:p>
    <w:p w:rsidR="00CA4865" w:rsidRPr="00EF3788" w:rsidRDefault="00CA4865" w:rsidP="00CA4865">
      <w:pPr>
        <w:spacing w:after="120" w:line="240" w:lineRule="auto"/>
        <w:rPr>
          <w:rFonts w:ascii="Times New Roman" w:hAnsi="Times New Roman" w:cs="Times New Roman"/>
          <w:sz w:val="24"/>
          <w:szCs w:val="24"/>
        </w:rPr>
      </w:pPr>
      <w:r w:rsidRPr="00EF3788">
        <w:rPr>
          <w:rFonts w:ascii="Times New Roman" w:hAnsi="Times New Roman" w:cs="Times New Roman"/>
          <w:sz w:val="24"/>
          <w:szCs w:val="24"/>
        </w:rPr>
        <w:t>ATTACHMENTS</w:t>
      </w: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i/>
          <w:sz w:val="24"/>
          <w:szCs w:val="24"/>
        </w:rPr>
        <w:t xml:space="preserve">Attachment </w:t>
      </w:r>
      <w:r>
        <w:rPr>
          <w:rFonts w:ascii="Times New Roman" w:hAnsi="Times New Roman" w:cs="Times New Roman"/>
          <w:i/>
          <w:sz w:val="24"/>
          <w:szCs w:val="24"/>
        </w:rPr>
        <w:t>1</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Executive-Administrative Staff Interview Guide</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2</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Executive-Administrative Staff Consent Form</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3</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Direct Staff Interview Guide</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4</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Direct Staff Consent Form</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5</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Partner-Collaborator Staff Interview Guide</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6</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Partner-Collaborator Staff Consent Form</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7</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Client Focus Group</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8</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Client Consent Form</w:t>
      </w: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i/>
          <w:sz w:val="24"/>
          <w:szCs w:val="24"/>
        </w:rPr>
        <w:t>At</w:t>
      </w:r>
      <w:r>
        <w:rPr>
          <w:rFonts w:ascii="Times New Roman" w:hAnsi="Times New Roman" w:cs="Times New Roman"/>
          <w:i/>
          <w:sz w:val="24"/>
          <w:szCs w:val="24"/>
        </w:rPr>
        <w:t>tachment 9</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Progress Report</w:t>
      </w: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i/>
          <w:sz w:val="24"/>
          <w:szCs w:val="24"/>
        </w:rPr>
        <w:t>Attachment 1</w:t>
      </w:r>
      <w:r>
        <w:rPr>
          <w:rFonts w:ascii="Times New Roman" w:hAnsi="Times New Roman" w:cs="Times New Roman"/>
          <w:i/>
          <w:sz w:val="24"/>
          <w:szCs w:val="24"/>
        </w:rPr>
        <w:t>0</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Baseline Client Level Survey</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11</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Discharge Client Level Survey</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12</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6-month Post Baseline Client Level Survey</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13</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Client Interaction Form</w:t>
      </w:r>
    </w:p>
    <w:p w:rsidR="00CA4865" w:rsidRPr="00EF3788" w:rsidRDefault="00CA4865" w:rsidP="00CA4865">
      <w:pPr>
        <w:spacing w:after="0" w:line="240" w:lineRule="auto"/>
        <w:rPr>
          <w:rFonts w:ascii="Times New Roman" w:hAnsi="Times New Roman" w:cs="Times New Roman"/>
          <w:sz w:val="24"/>
          <w:szCs w:val="24"/>
        </w:rPr>
      </w:pPr>
      <w:r w:rsidRPr="00EF3788">
        <w:rPr>
          <w:rFonts w:ascii="Times New Roman" w:hAnsi="Times New Roman" w:cs="Times New Roman"/>
          <w:i/>
          <w:sz w:val="24"/>
          <w:szCs w:val="24"/>
        </w:rPr>
        <w:t>Atta</w:t>
      </w:r>
      <w:r>
        <w:rPr>
          <w:rFonts w:ascii="Times New Roman" w:hAnsi="Times New Roman" w:cs="Times New Roman"/>
          <w:i/>
          <w:sz w:val="24"/>
          <w:szCs w:val="24"/>
        </w:rPr>
        <w:t>chment 1</w:t>
      </w:r>
      <w:r w:rsidR="001550E9">
        <w:rPr>
          <w:rFonts w:ascii="Times New Roman" w:hAnsi="Times New Roman" w:cs="Times New Roman"/>
          <w:i/>
          <w:sz w:val="24"/>
          <w:szCs w:val="24"/>
        </w:rPr>
        <w:t>4</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Proposed Sample &amp; Methods </w:t>
      </w:r>
      <w:proofErr w:type="gramStart"/>
      <w:r w:rsidRPr="00EF3788">
        <w:rPr>
          <w:rFonts w:ascii="Times New Roman" w:hAnsi="Times New Roman" w:cs="Times New Roman"/>
          <w:sz w:val="24"/>
          <w:szCs w:val="24"/>
        </w:rPr>
        <w:t>By</w:t>
      </w:r>
      <w:proofErr w:type="gramEnd"/>
      <w:r w:rsidRPr="00EF3788">
        <w:rPr>
          <w:rFonts w:ascii="Times New Roman" w:hAnsi="Times New Roman" w:cs="Times New Roman"/>
          <w:sz w:val="24"/>
          <w:szCs w:val="24"/>
        </w:rPr>
        <w:t xml:space="preserve"> Stage</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1</w:t>
      </w:r>
      <w:r w:rsidR="001550E9">
        <w:rPr>
          <w:rFonts w:ascii="Times New Roman" w:hAnsi="Times New Roman" w:cs="Times New Roman"/>
          <w:i/>
          <w:sz w:val="24"/>
          <w:szCs w:val="24"/>
        </w:rPr>
        <w:t>5</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Staff (</w:t>
      </w:r>
      <w:r w:rsidRPr="00EF3788">
        <w:rPr>
          <w:rFonts w:ascii="Times New Roman" w:hAnsi="Times New Roman" w:cs="Times New Roman"/>
          <w:i/>
          <w:sz w:val="24"/>
          <w:szCs w:val="24"/>
        </w:rPr>
        <w:t>Administrative/Executive, Direct, Partner</w:t>
      </w:r>
      <w:r w:rsidRPr="00EF3788">
        <w:rPr>
          <w:rFonts w:ascii="Times New Roman" w:hAnsi="Times New Roman" w:cs="Times New Roman"/>
          <w:sz w:val="24"/>
          <w:szCs w:val="24"/>
        </w:rPr>
        <w:t>) Data Sheet</w:t>
      </w:r>
    </w:p>
    <w:p w:rsidR="00CA4865" w:rsidRPr="00EF3788" w:rsidRDefault="00CA4865" w:rsidP="00CA4865">
      <w:pPr>
        <w:spacing w:after="0" w:line="240" w:lineRule="auto"/>
        <w:rPr>
          <w:rFonts w:ascii="Times New Roman" w:hAnsi="Times New Roman" w:cs="Times New Roman"/>
          <w:sz w:val="24"/>
          <w:szCs w:val="24"/>
        </w:rPr>
      </w:pPr>
      <w:r>
        <w:rPr>
          <w:rFonts w:ascii="Times New Roman" w:hAnsi="Times New Roman" w:cs="Times New Roman"/>
          <w:i/>
          <w:sz w:val="24"/>
          <w:szCs w:val="24"/>
        </w:rPr>
        <w:t>Attachment 1</w:t>
      </w:r>
      <w:r w:rsidR="001550E9">
        <w:rPr>
          <w:rFonts w:ascii="Times New Roman" w:hAnsi="Times New Roman" w:cs="Times New Roman"/>
          <w:i/>
          <w:sz w:val="24"/>
          <w:szCs w:val="24"/>
        </w:rPr>
        <w:t>6</w:t>
      </w:r>
      <w:r w:rsidRPr="00EF3788">
        <w:rPr>
          <w:rFonts w:ascii="Times New Roman" w:hAnsi="Times New Roman" w:cs="Times New Roman"/>
          <w:i/>
          <w:sz w:val="24"/>
          <w:szCs w:val="24"/>
        </w:rPr>
        <w:t>:</w:t>
      </w:r>
      <w:r w:rsidRPr="00EF3788">
        <w:rPr>
          <w:rFonts w:ascii="Times New Roman" w:hAnsi="Times New Roman" w:cs="Times New Roman"/>
          <w:sz w:val="24"/>
          <w:szCs w:val="24"/>
        </w:rPr>
        <w:t xml:space="preserve">  Client Data Sheet</w:t>
      </w:r>
    </w:p>
    <w:p w:rsidR="00CA4865" w:rsidRPr="00EF3788" w:rsidRDefault="00CA4865" w:rsidP="00CA4865">
      <w:pPr>
        <w:spacing w:after="0" w:line="240" w:lineRule="auto"/>
        <w:contextualSpacing/>
        <w:rPr>
          <w:rFonts w:ascii="Times New Roman" w:hAnsi="Times New Roman" w:cs="Times New Roman"/>
          <w:sz w:val="24"/>
          <w:szCs w:val="24"/>
        </w:rPr>
      </w:pPr>
    </w:p>
    <w:p w:rsidR="00CA4865" w:rsidRPr="00EF3788" w:rsidRDefault="00CA4865" w:rsidP="00CA4865">
      <w:pPr>
        <w:spacing w:after="0" w:line="240" w:lineRule="auto"/>
        <w:rPr>
          <w:rFonts w:ascii="Times New Roman" w:hAnsi="Times New Roman" w:cs="Times New Roman"/>
          <w:sz w:val="24"/>
          <w:szCs w:val="24"/>
        </w:rPr>
      </w:pPr>
    </w:p>
    <w:p w:rsidR="0008371E" w:rsidRDefault="00513B87"/>
    <w:sectPr w:rsidR="0008371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4F7" w:rsidRDefault="001550E9">
      <w:pPr>
        <w:spacing w:after="0" w:line="240" w:lineRule="auto"/>
      </w:pPr>
      <w:r>
        <w:separator/>
      </w:r>
    </w:p>
  </w:endnote>
  <w:endnote w:type="continuationSeparator" w:id="0">
    <w:p w:rsidR="009834F7" w:rsidRDefault="0015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405977"/>
      <w:docPartObj>
        <w:docPartGallery w:val="Page Numbers (Bottom of Page)"/>
        <w:docPartUnique/>
      </w:docPartObj>
    </w:sdtPr>
    <w:sdtEndPr>
      <w:rPr>
        <w:noProof/>
      </w:rPr>
    </w:sdtEndPr>
    <w:sdtContent>
      <w:p w:rsidR="00DF3E24" w:rsidRDefault="001550E9">
        <w:pPr>
          <w:pStyle w:val="Footer"/>
          <w:jc w:val="center"/>
        </w:pPr>
        <w:r>
          <w:fldChar w:fldCharType="begin"/>
        </w:r>
        <w:r>
          <w:instrText xml:space="preserve"> PAGE   \* MERGEFORMAT </w:instrText>
        </w:r>
        <w:r>
          <w:fldChar w:fldCharType="separate"/>
        </w:r>
        <w:r w:rsidR="00513B87">
          <w:rPr>
            <w:noProof/>
          </w:rPr>
          <w:t>1</w:t>
        </w:r>
        <w:r>
          <w:rPr>
            <w:noProof/>
          </w:rPr>
          <w:fldChar w:fldCharType="end"/>
        </w:r>
      </w:p>
    </w:sdtContent>
  </w:sdt>
  <w:p w:rsidR="00DF3E24" w:rsidRDefault="00513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4F7" w:rsidRDefault="001550E9">
      <w:pPr>
        <w:spacing w:after="0" w:line="240" w:lineRule="auto"/>
      </w:pPr>
      <w:r>
        <w:separator/>
      </w:r>
    </w:p>
  </w:footnote>
  <w:footnote w:type="continuationSeparator" w:id="0">
    <w:p w:rsidR="009834F7" w:rsidRDefault="00155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B89"/>
    <w:multiLevelType w:val="hybridMultilevel"/>
    <w:tmpl w:val="D86EA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3203F4"/>
    <w:multiLevelType w:val="hybridMultilevel"/>
    <w:tmpl w:val="8D161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865"/>
    <w:rsid w:val="001550E9"/>
    <w:rsid w:val="00513B87"/>
    <w:rsid w:val="00706FEF"/>
    <w:rsid w:val="009834F7"/>
    <w:rsid w:val="00CA4865"/>
    <w:rsid w:val="00DE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865"/>
  </w:style>
  <w:style w:type="paragraph" w:styleId="Heading1">
    <w:name w:val="heading 1"/>
    <w:basedOn w:val="Normal"/>
    <w:next w:val="Normal"/>
    <w:link w:val="Heading1Char"/>
    <w:qFormat/>
    <w:rsid w:val="00CA4865"/>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CA4865"/>
    <w:pPr>
      <w:keepNext/>
      <w:spacing w:before="240" w:after="240" w:line="240" w:lineRule="auto"/>
      <w:ind w:left="720" w:hanging="720"/>
      <w:outlineLvl w:val="1"/>
    </w:pPr>
    <w:rPr>
      <w:rFonts w:ascii="Times New Roman" w:eastAsia="Times New Roman" w:hAnsi="Times New Roman" w:cs="Arial"/>
      <w:b/>
      <w:bCs/>
      <w:iCs/>
      <w:sz w:val="24"/>
      <w:szCs w:val="28"/>
    </w:rPr>
  </w:style>
  <w:style w:type="paragraph" w:styleId="Heading4">
    <w:name w:val="heading 4"/>
    <w:basedOn w:val="Normal"/>
    <w:next w:val="Normal"/>
    <w:link w:val="Heading4Char"/>
    <w:uiPriority w:val="9"/>
    <w:semiHidden/>
    <w:unhideWhenUsed/>
    <w:qFormat/>
    <w:rsid w:val="00CA48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4865"/>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CA4865"/>
    <w:rPr>
      <w:rFonts w:ascii="Times New Roman" w:eastAsia="Times New Roman" w:hAnsi="Times New Roman" w:cs="Arial"/>
      <w:b/>
      <w:bCs/>
      <w:iCs/>
      <w:sz w:val="24"/>
      <w:szCs w:val="28"/>
    </w:rPr>
  </w:style>
  <w:style w:type="character" w:customStyle="1" w:styleId="Heading4Char">
    <w:name w:val="Heading 4 Char"/>
    <w:basedOn w:val="DefaultParagraphFont"/>
    <w:link w:val="Heading4"/>
    <w:uiPriority w:val="9"/>
    <w:semiHidden/>
    <w:rsid w:val="00CA4865"/>
    <w:rPr>
      <w:rFonts w:asciiTheme="majorHAnsi" w:eastAsiaTheme="majorEastAsia" w:hAnsiTheme="majorHAnsi" w:cstheme="majorBidi"/>
      <w:b/>
      <w:bCs/>
      <w:i/>
      <w:iCs/>
      <w:color w:val="4F81BD" w:themeColor="accent1"/>
    </w:rPr>
  </w:style>
  <w:style w:type="character" w:customStyle="1" w:styleId="bodytextChar">
    <w:name w:val="body text Char"/>
    <w:link w:val="BodyText1"/>
    <w:rsid w:val="00CA4865"/>
    <w:rPr>
      <w:sz w:val="24"/>
    </w:rPr>
  </w:style>
  <w:style w:type="paragraph" w:customStyle="1" w:styleId="BodyText1">
    <w:name w:val="Body Text1"/>
    <w:aliases w:val="bt,body tx,indent,flush + First line:  0&quot;,flush"/>
    <w:basedOn w:val="Normal"/>
    <w:link w:val="bodytextChar"/>
    <w:rsid w:val="00CA4865"/>
    <w:pPr>
      <w:spacing w:after="240" w:line="360" w:lineRule="auto"/>
    </w:pPr>
    <w:rPr>
      <w:sz w:val="24"/>
    </w:rPr>
  </w:style>
  <w:style w:type="character" w:styleId="Hyperlink">
    <w:name w:val="Hyperlink"/>
    <w:uiPriority w:val="99"/>
    <w:rsid w:val="00CA4865"/>
    <w:rPr>
      <w:color w:val="0000FF"/>
      <w:u w:val="single"/>
    </w:rPr>
  </w:style>
  <w:style w:type="table" w:styleId="TableGrid">
    <w:name w:val="Table Grid"/>
    <w:basedOn w:val="TableNormal"/>
    <w:rsid w:val="00CA48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A486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A4865"/>
    <w:rPr>
      <w:rFonts w:ascii="Times New Roman" w:eastAsia="Times New Roman" w:hAnsi="Times New Roman" w:cs="Times New Roman"/>
      <w:sz w:val="20"/>
      <w:szCs w:val="20"/>
    </w:rPr>
  </w:style>
  <w:style w:type="character" w:styleId="CommentReference">
    <w:name w:val="annotation reference"/>
    <w:semiHidden/>
    <w:rsid w:val="00CA4865"/>
    <w:rPr>
      <w:sz w:val="16"/>
      <w:szCs w:val="16"/>
    </w:rPr>
  </w:style>
  <w:style w:type="character" w:styleId="Strong">
    <w:name w:val="Strong"/>
    <w:qFormat/>
    <w:rsid w:val="00CA4865"/>
    <w:rPr>
      <w:b/>
      <w:bCs/>
    </w:rPr>
  </w:style>
  <w:style w:type="character" w:customStyle="1" w:styleId="bb-header1">
    <w:name w:val="bb-header1"/>
    <w:rsid w:val="00CA4865"/>
    <w:rPr>
      <w:rFonts w:cs="Times New Roman"/>
      <w:color w:val="333399"/>
    </w:rPr>
  </w:style>
  <w:style w:type="paragraph" w:styleId="BalloonText">
    <w:name w:val="Balloon Text"/>
    <w:basedOn w:val="Normal"/>
    <w:link w:val="BalloonTextChar"/>
    <w:uiPriority w:val="99"/>
    <w:semiHidden/>
    <w:unhideWhenUsed/>
    <w:rsid w:val="00CA4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8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865"/>
  </w:style>
  <w:style w:type="paragraph" w:styleId="Heading1">
    <w:name w:val="heading 1"/>
    <w:basedOn w:val="Normal"/>
    <w:next w:val="Normal"/>
    <w:link w:val="Heading1Char"/>
    <w:qFormat/>
    <w:rsid w:val="00CA4865"/>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CA4865"/>
    <w:pPr>
      <w:keepNext/>
      <w:spacing w:before="240" w:after="240" w:line="240" w:lineRule="auto"/>
      <w:ind w:left="720" w:hanging="720"/>
      <w:outlineLvl w:val="1"/>
    </w:pPr>
    <w:rPr>
      <w:rFonts w:ascii="Times New Roman" w:eastAsia="Times New Roman" w:hAnsi="Times New Roman" w:cs="Arial"/>
      <w:b/>
      <w:bCs/>
      <w:iCs/>
      <w:sz w:val="24"/>
      <w:szCs w:val="28"/>
    </w:rPr>
  </w:style>
  <w:style w:type="paragraph" w:styleId="Heading4">
    <w:name w:val="heading 4"/>
    <w:basedOn w:val="Normal"/>
    <w:next w:val="Normal"/>
    <w:link w:val="Heading4Char"/>
    <w:uiPriority w:val="9"/>
    <w:semiHidden/>
    <w:unhideWhenUsed/>
    <w:qFormat/>
    <w:rsid w:val="00CA48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4865"/>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CA4865"/>
    <w:rPr>
      <w:rFonts w:ascii="Times New Roman" w:eastAsia="Times New Roman" w:hAnsi="Times New Roman" w:cs="Arial"/>
      <w:b/>
      <w:bCs/>
      <w:iCs/>
      <w:sz w:val="24"/>
      <w:szCs w:val="28"/>
    </w:rPr>
  </w:style>
  <w:style w:type="character" w:customStyle="1" w:styleId="Heading4Char">
    <w:name w:val="Heading 4 Char"/>
    <w:basedOn w:val="DefaultParagraphFont"/>
    <w:link w:val="Heading4"/>
    <w:uiPriority w:val="9"/>
    <w:semiHidden/>
    <w:rsid w:val="00CA4865"/>
    <w:rPr>
      <w:rFonts w:asciiTheme="majorHAnsi" w:eastAsiaTheme="majorEastAsia" w:hAnsiTheme="majorHAnsi" w:cstheme="majorBidi"/>
      <w:b/>
      <w:bCs/>
      <w:i/>
      <w:iCs/>
      <w:color w:val="4F81BD" w:themeColor="accent1"/>
    </w:rPr>
  </w:style>
  <w:style w:type="character" w:customStyle="1" w:styleId="bodytextChar">
    <w:name w:val="body text Char"/>
    <w:link w:val="BodyText1"/>
    <w:rsid w:val="00CA4865"/>
    <w:rPr>
      <w:sz w:val="24"/>
    </w:rPr>
  </w:style>
  <w:style w:type="paragraph" w:customStyle="1" w:styleId="BodyText1">
    <w:name w:val="Body Text1"/>
    <w:aliases w:val="bt,body tx,indent,flush + First line:  0&quot;,flush"/>
    <w:basedOn w:val="Normal"/>
    <w:link w:val="bodytextChar"/>
    <w:rsid w:val="00CA4865"/>
    <w:pPr>
      <w:spacing w:after="240" w:line="360" w:lineRule="auto"/>
    </w:pPr>
    <w:rPr>
      <w:sz w:val="24"/>
    </w:rPr>
  </w:style>
  <w:style w:type="character" w:styleId="Hyperlink">
    <w:name w:val="Hyperlink"/>
    <w:uiPriority w:val="99"/>
    <w:rsid w:val="00CA4865"/>
    <w:rPr>
      <w:color w:val="0000FF"/>
      <w:u w:val="single"/>
    </w:rPr>
  </w:style>
  <w:style w:type="table" w:styleId="TableGrid">
    <w:name w:val="Table Grid"/>
    <w:basedOn w:val="TableNormal"/>
    <w:rsid w:val="00CA48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A486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A4865"/>
    <w:rPr>
      <w:rFonts w:ascii="Times New Roman" w:eastAsia="Times New Roman" w:hAnsi="Times New Roman" w:cs="Times New Roman"/>
      <w:sz w:val="20"/>
      <w:szCs w:val="20"/>
    </w:rPr>
  </w:style>
  <w:style w:type="character" w:styleId="CommentReference">
    <w:name w:val="annotation reference"/>
    <w:semiHidden/>
    <w:rsid w:val="00CA4865"/>
    <w:rPr>
      <w:sz w:val="16"/>
      <w:szCs w:val="16"/>
    </w:rPr>
  </w:style>
  <w:style w:type="character" w:styleId="Strong">
    <w:name w:val="Strong"/>
    <w:qFormat/>
    <w:rsid w:val="00CA4865"/>
    <w:rPr>
      <w:b/>
      <w:bCs/>
    </w:rPr>
  </w:style>
  <w:style w:type="character" w:customStyle="1" w:styleId="bb-header1">
    <w:name w:val="bb-header1"/>
    <w:rsid w:val="00CA4865"/>
    <w:rPr>
      <w:rFonts w:cs="Times New Roman"/>
      <w:color w:val="333399"/>
    </w:rPr>
  </w:style>
  <w:style w:type="paragraph" w:styleId="BalloonText">
    <w:name w:val="Balloon Text"/>
    <w:basedOn w:val="Normal"/>
    <w:link w:val="BalloonTextChar"/>
    <w:uiPriority w:val="99"/>
    <w:semiHidden/>
    <w:unhideWhenUsed/>
    <w:rsid w:val="00CA4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8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njuan.FlournoyFloyd@samhsa.hhs.gov" TargetMode="External"/><Relationship Id="rId13" Type="http://schemas.openxmlformats.org/officeDocument/2006/relationships/hyperlink" Target="mailto:Liza_Solomon@abtassoc.com" TargetMode="Externa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ouglas_Fuller@abtassoc.com" TargetMode="External"/><Relationship Id="rId17" Type="http://schemas.openxmlformats.org/officeDocument/2006/relationships/hyperlink" Target="mailto:Michael_Costa@abtassoc.com" TargetMode="External"/><Relationship Id="rId2" Type="http://schemas.openxmlformats.org/officeDocument/2006/relationships/styles" Target="styles.xml"/><Relationship Id="rId16" Type="http://schemas.openxmlformats.org/officeDocument/2006/relationships/hyperlink" Target="mailto:Chris_Flygare@abtassoc.com" TargetMode="External"/><Relationship Id="rId20" Type="http://schemas.openxmlformats.org/officeDocument/2006/relationships/hyperlink" Target="http://www-ncbi-nlm-nih-gov.ezproxyhhs.nihlibrary.nih.gov/pubmed/2351365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rah.Ndiangui@samhsa.hhs.gov" TargetMode="External"/><Relationship Id="rId5" Type="http://schemas.openxmlformats.org/officeDocument/2006/relationships/webSettings" Target="webSettings.xml"/><Relationship Id="rId15" Type="http://schemas.openxmlformats.org/officeDocument/2006/relationships/hyperlink" Target="mailto:Jennifer_Davis@abtassoc.com" TargetMode="External"/><Relationship Id="rId23" Type="http://schemas.openxmlformats.org/officeDocument/2006/relationships/theme" Target="theme/theme1.xml"/><Relationship Id="rId10" Type="http://schemas.openxmlformats.org/officeDocument/2006/relationships/hyperlink" Target="mailto:Guileine.Kraft@samhsa.hhs.gov"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atherine.Greeno@samhsa.hhs.gov" TargetMode="External"/><Relationship Id="rId14" Type="http://schemas.openxmlformats.org/officeDocument/2006/relationships/hyperlink" Target="mailto:Dana_Hunt@abtasso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4675</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Alton J. King</dc:creator>
  <cp:lastModifiedBy>Windows User</cp:lastModifiedBy>
  <cp:revision>3</cp:revision>
  <dcterms:created xsi:type="dcterms:W3CDTF">2015-10-08T13:42:00Z</dcterms:created>
  <dcterms:modified xsi:type="dcterms:W3CDTF">2015-12-15T19:07:00Z</dcterms:modified>
</cp:coreProperties>
</file>