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694C2" w14:textId="77777777" w:rsidR="00C74ED1" w:rsidRDefault="00C74ED1" w:rsidP="00C74ED1">
      <w:pPr>
        <w:spacing w:before="37"/>
        <w:ind w:left="619" w:right="714"/>
        <w:jc w:val="center"/>
        <w:rPr>
          <w:rFonts w:ascii="Times New Roman" w:hAnsi="Times New Roman" w:cs="Times New Roman"/>
          <w:b/>
          <w:sz w:val="28"/>
        </w:rPr>
      </w:pPr>
      <w:bookmarkStart w:id="0" w:name="_GoBack"/>
      <w:bookmarkEnd w:id="0"/>
    </w:p>
    <w:p w14:paraId="65759F15" w14:textId="77777777" w:rsidR="00C74ED1" w:rsidRDefault="00C74ED1" w:rsidP="00C74ED1">
      <w:pPr>
        <w:pBdr>
          <w:bottom w:val="single" w:sz="4" w:space="1" w:color="auto"/>
        </w:pBdr>
        <w:jc w:val="right"/>
        <w:rPr>
          <w:rFonts w:ascii="Calibri" w:eastAsia="Times New Roman" w:hAnsi="Calibri" w:cs="Times New Roman"/>
          <w:b/>
          <w:bCs/>
          <w:sz w:val="48"/>
          <w:szCs w:val="20"/>
        </w:rPr>
      </w:pPr>
      <w:r>
        <w:rPr>
          <w:noProof/>
        </w:rPr>
        <w:drawing>
          <wp:anchor distT="0" distB="0" distL="114300" distR="114300" simplePos="0" relativeHeight="251659264" behindDoc="0" locked="0" layoutInCell="1" allowOverlap="1" wp14:anchorId="27A65CEF" wp14:editId="344815B1">
            <wp:simplePos x="5082363" y="935665"/>
            <wp:positionH relativeFrom="margin">
              <wp:align>left</wp:align>
            </wp:positionH>
            <wp:positionV relativeFrom="margin">
              <wp:align>top</wp:align>
            </wp:positionV>
            <wp:extent cx="1837944" cy="676656"/>
            <wp:effectExtent l="0" t="0" r="0" b="9525"/>
            <wp:wrapSquare wrapText="bothSides"/>
            <wp:docPr id="396" name="Picture 396" descr="http://momsmeals.com/blog/wp-content/uploads/2014/06/C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msmeals.com/blog/wp-content/uploads/2014/06/CMS-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944" cy="676656"/>
                    </a:xfrm>
                    <a:prstGeom prst="rect">
                      <a:avLst/>
                    </a:prstGeom>
                    <a:noFill/>
                    <a:ln>
                      <a:noFill/>
                    </a:ln>
                  </pic:spPr>
                </pic:pic>
              </a:graphicData>
            </a:graphic>
          </wp:anchor>
        </w:drawing>
      </w:r>
    </w:p>
    <w:p w14:paraId="0342D95A" w14:textId="77777777" w:rsidR="00C74ED1" w:rsidRDefault="00C74ED1" w:rsidP="00C74ED1">
      <w:pPr>
        <w:pBdr>
          <w:bottom w:val="single" w:sz="4" w:space="1" w:color="auto"/>
        </w:pBdr>
        <w:jc w:val="right"/>
        <w:rPr>
          <w:rFonts w:ascii="Calibri" w:eastAsia="Times New Roman" w:hAnsi="Calibri" w:cs="Times New Roman"/>
          <w:b/>
          <w:bCs/>
          <w:sz w:val="48"/>
          <w:szCs w:val="20"/>
        </w:rPr>
      </w:pPr>
    </w:p>
    <w:p w14:paraId="36990698" w14:textId="77777777" w:rsidR="00C74ED1" w:rsidRDefault="00C74ED1" w:rsidP="00C74ED1">
      <w:pPr>
        <w:pBdr>
          <w:bottom w:val="single" w:sz="4" w:space="1" w:color="auto"/>
        </w:pBdr>
        <w:jc w:val="right"/>
        <w:rPr>
          <w:rFonts w:ascii="Times New Roman" w:eastAsia="Times New Roman" w:hAnsi="Times New Roman" w:cs="Times New Roman"/>
          <w:b/>
          <w:bCs/>
          <w:sz w:val="48"/>
          <w:szCs w:val="20"/>
        </w:rPr>
      </w:pPr>
      <w:r w:rsidRPr="008B63A7">
        <w:rPr>
          <w:rFonts w:ascii="Times New Roman" w:eastAsia="Times New Roman" w:hAnsi="Times New Roman" w:cs="Times New Roman"/>
          <w:b/>
          <w:bCs/>
          <w:sz w:val="48"/>
          <w:szCs w:val="20"/>
        </w:rPr>
        <w:t>EVALUATION OF THE GRADUATE NURSE EDUCATION DEMONSTRATION PROGRAM</w:t>
      </w:r>
    </w:p>
    <w:p w14:paraId="279ED834" w14:textId="77777777" w:rsidR="00C74ED1" w:rsidRDefault="00C74ED1" w:rsidP="00C74ED1">
      <w:pPr>
        <w:pBdr>
          <w:bottom w:val="single" w:sz="4" w:space="1" w:color="auto"/>
        </w:pBdr>
        <w:jc w:val="right"/>
        <w:rPr>
          <w:rFonts w:ascii="Times New Roman" w:eastAsia="Times New Roman" w:hAnsi="Times New Roman" w:cs="Times New Roman"/>
          <w:b/>
          <w:bCs/>
          <w:sz w:val="48"/>
          <w:szCs w:val="20"/>
        </w:rPr>
      </w:pPr>
    </w:p>
    <w:p w14:paraId="13D90B59" w14:textId="77777777" w:rsidR="00C74ED1" w:rsidRDefault="00C74ED1" w:rsidP="00C74ED1">
      <w:pPr>
        <w:pBdr>
          <w:bottom w:val="single" w:sz="4" w:space="1" w:color="auto"/>
        </w:pBdr>
        <w:jc w:val="right"/>
        <w:rPr>
          <w:rFonts w:ascii="Times New Roman" w:eastAsia="Times New Roman" w:hAnsi="Times New Roman" w:cs="Times New Roman"/>
          <w:b/>
          <w:bCs/>
          <w:sz w:val="48"/>
          <w:szCs w:val="20"/>
        </w:rPr>
      </w:pPr>
      <w:r>
        <w:rPr>
          <w:rFonts w:ascii="Times New Roman" w:eastAsia="Times New Roman" w:hAnsi="Times New Roman" w:cs="Times New Roman"/>
          <w:b/>
          <w:bCs/>
          <w:sz w:val="48"/>
          <w:szCs w:val="20"/>
        </w:rPr>
        <w:t>OMB No. 0938-1212</w:t>
      </w:r>
    </w:p>
    <w:p w14:paraId="0895219D" w14:textId="77777777" w:rsidR="00C74ED1" w:rsidRDefault="00C74ED1" w:rsidP="00C74ED1">
      <w:pPr>
        <w:pBdr>
          <w:bottom w:val="single" w:sz="4" w:space="1" w:color="auto"/>
        </w:pBdr>
        <w:jc w:val="right"/>
        <w:rPr>
          <w:rFonts w:ascii="Times New Roman" w:eastAsia="Times New Roman" w:hAnsi="Times New Roman" w:cs="Times New Roman"/>
          <w:b/>
          <w:bCs/>
          <w:sz w:val="48"/>
          <w:szCs w:val="20"/>
        </w:rPr>
      </w:pPr>
      <w:r>
        <w:rPr>
          <w:rFonts w:ascii="Times New Roman" w:eastAsia="Times New Roman" w:hAnsi="Times New Roman" w:cs="Times New Roman"/>
          <w:b/>
          <w:bCs/>
          <w:sz w:val="48"/>
          <w:szCs w:val="20"/>
        </w:rPr>
        <w:t>Expires 9/30/2016</w:t>
      </w:r>
    </w:p>
    <w:p w14:paraId="5C373410" w14:textId="77777777" w:rsidR="00C74ED1" w:rsidRDefault="00C74ED1" w:rsidP="00C74ED1">
      <w:pPr>
        <w:pBdr>
          <w:bottom w:val="single" w:sz="4" w:space="1" w:color="auto"/>
        </w:pBdr>
        <w:jc w:val="right"/>
        <w:rPr>
          <w:rFonts w:ascii="Times New Roman" w:eastAsia="Times New Roman" w:hAnsi="Times New Roman" w:cs="Times New Roman"/>
          <w:b/>
          <w:bCs/>
          <w:sz w:val="48"/>
          <w:szCs w:val="20"/>
        </w:rPr>
      </w:pPr>
      <w:r>
        <w:rPr>
          <w:rFonts w:ascii="Times New Roman" w:eastAsia="Times New Roman" w:hAnsi="Times New Roman" w:cs="Times New Roman"/>
          <w:b/>
          <w:bCs/>
          <w:sz w:val="48"/>
          <w:szCs w:val="20"/>
        </w:rPr>
        <w:t xml:space="preserve">  </w:t>
      </w:r>
    </w:p>
    <w:p w14:paraId="4CD53436" w14:textId="3C6C79C6" w:rsidR="00C74ED1" w:rsidRPr="008B63A7" w:rsidRDefault="00C74ED1" w:rsidP="00C74ED1">
      <w:pPr>
        <w:pBdr>
          <w:bottom w:val="single" w:sz="4" w:space="1" w:color="auto"/>
        </w:pBdr>
        <w:jc w:val="right"/>
        <w:rPr>
          <w:rFonts w:ascii="Times New Roman" w:eastAsia="Times New Roman" w:hAnsi="Times New Roman" w:cs="Times New Roman"/>
          <w:b/>
          <w:sz w:val="48"/>
          <w:szCs w:val="20"/>
        </w:rPr>
      </w:pPr>
      <w:r>
        <w:rPr>
          <w:rFonts w:ascii="Times New Roman" w:eastAsia="Times New Roman" w:hAnsi="Times New Roman" w:cs="Times New Roman"/>
          <w:b/>
          <w:bCs/>
          <w:sz w:val="48"/>
          <w:szCs w:val="20"/>
        </w:rPr>
        <w:t>Supporting Statement B</w:t>
      </w:r>
    </w:p>
    <w:p w14:paraId="69B7A2AC" w14:textId="77777777" w:rsidR="00C74ED1" w:rsidRPr="008B63A7" w:rsidRDefault="00C74ED1" w:rsidP="00C74ED1">
      <w:pPr>
        <w:spacing w:before="360"/>
        <w:jc w:val="right"/>
        <w:rPr>
          <w:rFonts w:ascii="Times New Roman" w:eastAsia="Times New Roman" w:hAnsi="Times New Roman" w:cs="Times New Roman"/>
          <w:b/>
          <w:sz w:val="32"/>
          <w:szCs w:val="20"/>
        </w:rPr>
      </w:pPr>
      <w:r w:rsidRPr="008B63A7">
        <w:rPr>
          <w:rFonts w:ascii="Times New Roman" w:eastAsia="Times New Roman" w:hAnsi="Times New Roman" w:cs="Times New Roman"/>
          <w:b/>
          <w:sz w:val="32"/>
          <w:szCs w:val="20"/>
        </w:rPr>
        <w:t>Contract No. HHSM-500-2011-00013I</w:t>
      </w:r>
    </w:p>
    <w:p w14:paraId="44E88796" w14:textId="77777777" w:rsidR="00C74ED1" w:rsidRDefault="00C74ED1" w:rsidP="00C74ED1">
      <w:pPr>
        <w:jc w:val="right"/>
        <w:rPr>
          <w:rFonts w:ascii="Times New Roman" w:eastAsia="Times New Roman" w:hAnsi="Times New Roman" w:cs="Times New Roman"/>
          <w:b/>
          <w:sz w:val="32"/>
          <w:szCs w:val="20"/>
        </w:rPr>
      </w:pPr>
      <w:r w:rsidRPr="008B63A7">
        <w:rPr>
          <w:rFonts w:ascii="Times New Roman" w:eastAsia="Times New Roman" w:hAnsi="Times New Roman" w:cs="Times New Roman"/>
          <w:b/>
          <w:sz w:val="32"/>
          <w:szCs w:val="20"/>
        </w:rPr>
        <w:t>Task Order No. HHSM-500-T0009</w:t>
      </w:r>
    </w:p>
    <w:p w14:paraId="03C2D234" w14:textId="77777777" w:rsidR="004A29B0" w:rsidRDefault="004A29B0" w:rsidP="00C74ED1">
      <w:pPr>
        <w:jc w:val="right"/>
        <w:rPr>
          <w:rFonts w:ascii="Times New Roman" w:eastAsia="Times New Roman" w:hAnsi="Times New Roman" w:cs="Times New Roman"/>
          <w:b/>
          <w:sz w:val="32"/>
          <w:szCs w:val="20"/>
        </w:rPr>
      </w:pPr>
    </w:p>
    <w:p w14:paraId="523B99CB" w14:textId="77777777" w:rsidR="005D7A08" w:rsidRDefault="005D7A08" w:rsidP="005D7A08">
      <w:pPr>
        <w:rPr>
          <w:rFonts w:ascii="Times New Roman" w:hAnsi="Times New Roman" w:cs="Times New Roman"/>
        </w:rPr>
      </w:pPr>
    </w:p>
    <w:p w14:paraId="551F3981" w14:textId="77777777" w:rsidR="004A29B0" w:rsidRPr="005D7A08" w:rsidRDefault="004A29B0" w:rsidP="005D7A08">
      <w:pPr>
        <w:rPr>
          <w:rFonts w:ascii="Times New Roman" w:hAnsi="Times New Roman" w:cs="Times New Roman"/>
        </w:rPr>
      </w:pPr>
    </w:p>
    <w:p w14:paraId="5387E3A7"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14:paraId="1F354E85" w14:textId="4150D59A" w:rsidR="005D7A08" w:rsidRPr="005D7A08" w:rsidRDefault="005D7A08" w:rsidP="006B02E8">
      <w:pPr>
        <w:jc w:val="center"/>
        <w:rPr>
          <w:rFonts w:ascii="Times New Roman" w:hAnsi="Times New Roman" w:cs="Times New Roman"/>
          <w:b/>
          <w:sz w:val="24"/>
          <w:szCs w:val="24"/>
        </w:rPr>
      </w:pPr>
    </w:p>
    <w:sdt>
      <w:sdtPr>
        <w:rPr>
          <w:rFonts w:asciiTheme="minorHAnsi" w:eastAsiaTheme="minorHAnsi" w:hAnsiTheme="minorHAnsi" w:cstheme="minorBidi"/>
          <w:b w:val="0"/>
          <w:sz w:val="22"/>
          <w:szCs w:val="22"/>
        </w:rPr>
        <w:id w:val="-1060239273"/>
        <w:docPartObj>
          <w:docPartGallery w:val="Table of Contents"/>
          <w:docPartUnique/>
        </w:docPartObj>
      </w:sdtPr>
      <w:sdtEndPr>
        <w:rPr>
          <w:bCs/>
          <w:noProof/>
        </w:rPr>
      </w:sdtEndPr>
      <w:sdtContent>
        <w:p w14:paraId="6F1F334D" w14:textId="2DCDAC53" w:rsidR="00D72E43" w:rsidRPr="00D72E43" w:rsidRDefault="00D72E43">
          <w:pPr>
            <w:pStyle w:val="TOCHeading"/>
            <w:rPr>
              <w:rFonts w:cs="Times New Roman"/>
            </w:rPr>
          </w:pPr>
          <w:r w:rsidRPr="00D72E43">
            <w:rPr>
              <w:rFonts w:cs="Times New Roman"/>
            </w:rPr>
            <w:t>Table of Contents</w:t>
          </w:r>
        </w:p>
        <w:p w14:paraId="0705236C" w14:textId="77777777" w:rsidR="00D72E43" w:rsidRPr="00D72E43" w:rsidRDefault="00D72E43">
          <w:pPr>
            <w:pStyle w:val="TOC1"/>
            <w:tabs>
              <w:tab w:val="left" w:pos="440"/>
              <w:tab w:val="right" w:leader="dot" w:pos="9350"/>
            </w:tabs>
            <w:rPr>
              <w:rFonts w:ascii="Times New Roman" w:hAnsi="Times New Roman" w:cs="Times New Roman"/>
              <w:noProof/>
            </w:rPr>
          </w:pPr>
          <w:r w:rsidRPr="00D72E43">
            <w:rPr>
              <w:rFonts w:ascii="Times New Roman" w:hAnsi="Times New Roman" w:cs="Times New Roman"/>
            </w:rPr>
            <w:fldChar w:fldCharType="begin"/>
          </w:r>
          <w:r w:rsidRPr="00D72E43">
            <w:rPr>
              <w:rFonts w:ascii="Times New Roman" w:hAnsi="Times New Roman" w:cs="Times New Roman"/>
            </w:rPr>
            <w:instrText xml:space="preserve"> TOC \o "1-3" \h \z \u </w:instrText>
          </w:r>
          <w:r w:rsidRPr="00D72E43">
            <w:rPr>
              <w:rFonts w:ascii="Times New Roman" w:hAnsi="Times New Roman" w:cs="Times New Roman"/>
            </w:rPr>
            <w:fldChar w:fldCharType="separate"/>
          </w:r>
          <w:hyperlink w:anchor="_Toc459289244" w:history="1">
            <w:r w:rsidRPr="00D72E43">
              <w:rPr>
                <w:rStyle w:val="Hyperlink"/>
                <w:rFonts w:ascii="Times New Roman" w:hAnsi="Times New Roman" w:cs="Times New Roman"/>
                <w:noProof/>
              </w:rPr>
              <w:t>B.</w:t>
            </w:r>
            <w:r w:rsidRPr="00D72E43">
              <w:rPr>
                <w:rFonts w:ascii="Times New Roman" w:hAnsi="Times New Roman" w:cs="Times New Roman"/>
                <w:noProof/>
              </w:rPr>
              <w:tab/>
            </w:r>
            <w:r w:rsidRPr="00D72E43">
              <w:rPr>
                <w:rStyle w:val="Hyperlink"/>
                <w:rFonts w:ascii="Times New Roman" w:hAnsi="Times New Roman" w:cs="Times New Roman"/>
                <w:noProof/>
              </w:rPr>
              <w:t>Collections of Information Employing Statistical Methods</w:t>
            </w:r>
            <w:r w:rsidRPr="00D72E43">
              <w:rPr>
                <w:rFonts w:ascii="Times New Roman" w:hAnsi="Times New Roman" w:cs="Times New Roman"/>
                <w:noProof/>
                <w:webHidden/>
              </w:rPr>
              <w:tab/>
            </w:r>
            <w:r w:rsidRPr="00D72E43">
              <w:rPr>
                <w:rFonts w:ascii="Times New Roman" w:hAnsi="Times New Roman" w:cs="Times New Roman"/>
                <w:noProof/>
                <w:webHidden/>
              </w:rPr>
              <w:fldChar w:fldCharType="begin"/>
            </w:r>
            <w:r w:rsidRPr="00D72E43">
              <w:rPr>
                <w:rFonts w:ascii="Times New Roman" w:hAnsi="Times New Roman" w:cs="Times New Roman"/>
                <w:noProof/>
                <w:webHidden/>
              </w:rPr>
              <w:instrText xml:space="preserve"> PAGEREF _Toc459289244 \h </w:instrText>
            </w:r>
            <w:r w:rsidRPr="00D72E43">
              <w:rPr>
                <w:rFonts w:ascii="Times New Roman" w:hAnsi="Times New Roman" w:cs="Times New Roman"/>
                <w:noProof/>
                <w:webHidden/>
              </w:rPr>
            </w:r>
            <w:r w:rsidRPr="00D72E43">
              <w:rPr>
                <w:rFonts w:ascii="Times New Roman" w:hAnsi="Times New Roman" w:cs="Times New Roman"/>
                <w:noProof/>
                <w:webHidden/>
              </w:rPr>
              <w:fldChar w:fldCharType="separate"/>
            </w:r>
            <w:r w:rsidRPr="00D72E43">
              <w:rPr>
                <w:rFonts w:ascii="Times New Roman" w:hAnsi="Times New Roman" w:cs="Times New Roman"/>
                <w:noProof/>
                <w:webHidden/>
              </w:rPr>
              <w:t>3</w:t>
            </w:r>
            <w:r w:rsidRPr="00D72E43">
              <w:rPr>
                <w:rFonts w:ascii="Times New Roman" w:hAnsi="Times New Roman" w:cs="Times New Roman"/>
                <w:noProof/>
                <w:webHidden/>
              </w:rPr>
              <w:fldChar w:fldCharType="end"/>
            </w:r>
          </w:hyperlink>
        </w:p>
        <w:p w14:paraId="6B2C8CAC" w14:textId="77777777" w:rsidR="00D72E43" w:rsidRPr="00D72E43" w:rsidRDefault="00B76BA0">
          <w:pPr>
            <w:pStyle w:val="TOC2"/>
            <w:tabs>
              <w:tab w:val="right" w:leader="dot" w:pos="9350"/>
            </w:tabs>
            <w:rPr>
              <w:rFonts w:ascii="Times New Roman" w:hAnsi="Times New Roman" w:cs="Times New Roman"/>
              <w:noProof/>
            </w:rPr>
          </w:pPr>
          <w:hyperlink w:anchor="_Toc459289245" w:history="1">
            <w:r w:rsidR="00D72E43" w:rsidRPr="00D72E43">
              <w:rPr>
                <w:rStyle w:val="Hyperlink"/>
                <w:rFonts w:ascii="Times New Roman" w:hAnsi="Times New Roman" w:cs="Times New Roman"/>
                <w:noProof/>
              </w:rPr>
              <w:t>1. Respondent Universe and Sampling Methods</w:t>
            </w:r>
            <w:r w:rsidR="00D72E43" w:rsidRPr="00D72E43">
              <w:rPr>
                <w:rFonts w:ascii="Times New Roman" w:hAnsi="Times New Roman" w:cs="Times New Roman"/>
                <w:noProof/>
                <w:webHidden/>
              </w:rPr>
              <w:tab/>
            </w:r>
            <w:r w:rsidR="00D72E43" w:rsidRPr="00D72E43">
              <w:rPr>
                <w:rFonts w:ascii="Times New Roman" w:hAnsi="Times New Roman" w:cs="Times New Roman"/>
                <w:noProof/>
                <w:webHidden/>
              </w:rPr>
              <w:fldChar w:fldCharType="begin"/>
            </w:r>
            <w:r w:rsidR="00D72E43" w:rsidRPr="00D72E43">
              <w:rPr>
                <w:rFonts w:ascii="Times New Roman" w:hAnsi="Times New Roman" w:cs="Times New Roman"/>
                <w:noProof/>
                <w:webHidden/>
              </w:rPr>
              <w:instrText xml:space="preserve"> PAGEREF _Toc459289245 \h </w:instrText>
            </w:r>
            <w:r w:rsidR="00D72E43" w:rsidRPr="00D72E43">
              <w:rPr>
                <w:rFonts w:ascii="Times New Roman" w:hAnsi="Times New Roman" w:cs="Times New Roman"/>
                <w:noProof/>
                <w:webHidden/>
              </w:rPr>
            </w:r>
            <w:r w:rsidR="00D72E43" w:rsidRPr="00D72E43">
              <w:rPr>
                <w:rFonts w:ascii="Times New Roman" w:hAnsi="Times New Roman" w:cs="Times New Roman"/>
                <w:noProof/>
                <w:webHidden/>
              </w:rPr>
              <w:fldChar w:fldCharType="separate"/>
            </w:r>
            <w:r w:rsidR="00D72E43" w:rsidRPr="00D72E43">
              <w:rPr>
                <w:rFonts w:ascii="Times New Roman" w:hAnsi="Times New Roman" w:cs="Times New Roman"/>
                <w:noProof/>
                <w:webHidden/>
              </w:rPr>
              <w:t>3</w:t>
            </w:r>
            <w:r w:rsidR="00D72E43" w:rsidRPr="00D72E43">
              <w:rPr>
                <w:rFonts w:ascii="Times New Roman" w:hAnsi="Times New Roman" w:cs="Times New Roman"/>
                <w:noProof/>
                <w:webHidden/>
              </w:rPr>
              <w:fldChar w:fldCharType="end"/>
            </w:r>
          </w:hyperlink>
        </w:p>
        <w:p w14:paraId="271D834B" w14:textId="77777777" w:rsidR="00D72E43" w:rsidRPr="00D72E43" w:rsidRDefault="00B76BA0">
          <w:pPr>
            <w:pStyle w:val="TOC2"/>
            <w:tabs>
              <w:tab w:val="right" w:leader="dot" w:pos="9350"/>
            </w:tabs>
            <w:rPr>
              <w:rFonts w:ascii="Times New Roman" w:hAnsi="Times New Roman" w:cs="Times New Roman"/>
              <w:noProof/>
            </w:rPr>
          </w:pPr>
          <w:hyperlink w:anchor="_Toc459289246" w:history="1">
            <w:r w:rsidR="00D72E43" w:rsidRPr="00D72E43">
              <w:rPr>
                <w:rStyle w:val="Hyperlink"/>
                <w:rFonts w:ascii="Times New Roman" w:hAnsi="Times New Roman" w:cs="Times New Roman"/>
                <w:noProof/>
              </w:rPr>
              <w:t>2. Procedures for the Collection of Information</w:t>
            </w:r>
            <w:r w:rsidR="00D72E43" w:rsidRPr="00D72E43">
              <w:rPr>
                <w:rFonts w:ascii="Times New Roman" w:hAnsi="Times New Roman" w:cs="Times New Roman"/>
                <w:noProof/>
                <w:webHidden/>
              </w:rPr>
              <w:tab/>
            </w:r>
            <w:r w:rsidR="00D72E43" w:rsidRPr="00D72E43">
              <w:rPr>
                <w:rFonts w:ascii="Times New Roman" w:hAnsi="Times New Roman" w:cs="Times New Roman"/>
                <w:noProof/>
                <w:webHidden/>
              </w:rPr>
              <w:fldChar w:fldCharType="begin"/>
            </w:r>
            <w:r w:rsidR="00D72E43" w:rsidRPr="00D72E43">
              <w:rPr>
                <w:rFonts w:ascii="Times New Roman" w:hAnsi="Times New Roman" w:cs="Times New Roman"/>
                <w:noProof/>
                <w:webHidden/>
              </w:rPr>
              <w:instrText xml:space="preserve"> PAGEREF _Toc459289246 \h </w:instrText>
            </w:r>
            <w:r w:rsidR="00D72E43" w:rsidRPr="00D72E43">
              <w:rPr>
                <w:rFonts w:ascii="Times New Roman" w:hAnsi="Times New Roman" w:cs="Times New Roman"/>
                <w:noProof/>
                <w:webHidden/>
              </w:rPr>
            </w:r>
            <w:r w:rsidR="00D72E43" w:rsidRPr="00D72E43">
              <w:rPr>
                <w:rFonts w:ascii="Times New Roman" w:hAnsi="Times New Roman" w:cs="Times New Roman"/>
                <w:noProof/>
                <w:webHidden/>
              </w:rPr>
              <w:fldChar w:fldCharType="separate"/>
            </w:r>
            <w:r w:rsidR="00D72E43" w:rsidRPr="00D72E43">
              <w:rPr>
                <w:rFonts w:ascii="Times New Roman" w:hAnsi="Times New Roman" w:cs="Times New Roman"/>
                <w:noProof/>
                <w:webHidden/>
              </w:rPr>
              <w:t>3</w:t>
            </w:r>
            <w:r w:rsidR="00D72E43" w:rsidRPr="00D72E43">
              <w:rPr>
                <w:rFonts w:ascii="Times New Roman" w:hAnsi="Times New Roman" w:cs="Times New Roman"/>
                <w:noProof/>
                <w:webHidden/>
              </w:rPr>
              <w:fldChar w:fldCharType="end"/>
            </w:r>
          </w:hyperlink>
        </w:p>
        <w:p w14:paraId="3242A1CC" w14:textId="77777777" w:rsidR="00D72E43" w:rsidRPr="00D72E43" w:rsidRDefault="00B76BA0">
          <w:pPr>
            <w:pStyle w:val="TOC2"/>
            <w:tabs>
              <w:tab w:val="right" w:leader="dot" w:pos="9350"/>
            </w:tabs>
            <w:rPr>
              <w:rFonts w:ascii="Times New Roman" w:hAnsi="Times New Roman" w:cs="Times New Roman"/>
              <w:noProof/>
            </w:rPr>
          </w:pPr>
          <w:hyperlink w:anchor="_Toc459289247" w:history="1">
            <w:r w:rsidR="00D72E43" w:rsidRPr="00D72E43">
              <w:rPr>
                <w:rStyle w:val="Hyperlink"/>
                <w:rFonts w:ascii="Times New Roman" w:hAnsi="Times New Roman" w:cs="Times New Roman"/>
                <w:noProof/>
              </w:rPr>
              <w:t>3. Methods to Maximize Response Rates and Deal with No Response</w:t>
            </w:r>
            <w:r w:rsidR="00D72E43" w:rsidRPr="00D72E43">
              <w:rPr>
                <w:rFonts w:ascii="Times New Roman" w:hAnsi="Times New Roman" w:cs="Times New Roman"/>
                <w:noProof/>
                <w:webHidden/>
              </w:rPr>
              <w:tab/>
            </w:r>
            <w:r w:rsidR="00D72E43" w:rsidRPr="00D72E43">
              <w:rPr>
                <w:rFonts w:ascii="Times New Roman" w:hAnsi="Times New Roman" w:cs="Times New Roman"/>
                <w:noProof/>
                <w:webHidden/>
              </w:rPr>
              <w:fldChar w:fldCharType="begin"/>
            </w:r>
            <w:r w:rsidR="00D72E43" w:rsidRPr="00D72E43">
              <w:rPr>
                <w:rFonts w:ascii="Times New Roman" w:hAnsi="Times New Roman" w:cs="Times New Roman"/>
                <w:noProof/>
                <w:webHidden/>
              </w:rPr>
              <w:instrText xml:space="preserve"> PAGEREF _Toc459289247 \h </w:instrText>
            </w:r>
            <w:r w:rsidR="00D72E43" w:rsidRPr="00D72E43">
              <w:rPr>
                <w:rFonts w:ascii="Times New Roman" w:hAnsi="Times New Roman" w:cs="Times New Roman"/>
                <w:noProof/>
                <w:webHidden/>
              </w:rPr>
            </w:r>
            <w:r w:rsidR="00D72E43" w:rsidRPr="00D72E43">
              <w:rPr>
                <w:rFonts w:ascii="Times New Roman" w:hAnsi="Times New Roman" w:cs="Times New Roman"/>
                <w:noProof/>
                <w:webHidden/>
              </w:rPr>
              <w:fldChar w:fldCharType="separate"/>
            </w:r>
            <w:r w:rsidR="00D72E43" w:rsidRPr="00D72E43">
              <w:rPr>
                <w:rFonts w:ascii="Times New Roman" w:hAnsi="Times New Roman" w:cs="Times New Roman"/>
                <w:noProof/>
                <w:webHidden/>
              </w:rPr>
              <w:t>4</w:t>
            </w:r>
            <w:r w:rsidR="00D72E43" w:rsidRPr="00D72E43">
              <w:rPr>
                <w:rFonts w:ascii="Times New Roman" w:hAnsi="Times New Roman" w:cs="Times New Roman"/>
                <w:noProof/>
                <w:webHidden/>
              </w:rPr>
              <w:fldChar w:fldCharType="end"/>
            </w:r>
          </w:hyperlink>
        </w:p>
        <w:p w14:paraId="4145E8E0" w14:textId="77777777" w:rsidR="00D72E43" w:rsidRPr="00D72E43" w:rsidRDefault="00B76BA0">
          <w:pPr>
            <w:pStyle w:val="TOC2"/>
            <w:tabs>
              <w:tab w:val="right" w:leader="dot" w:pos="9350"/>
            </w:tabs>
            <w:rPr>
              <w:rFonts w:ascii="Times New Roman" w:hAnsi="Times New Roman" w:cs="Times New Roman"/>
              <w:noProof/>
            </w:rPr>
          </w:pPr>
          <w:hyperlink w:anchor="_Toc459289248" w:history="1">
            <w:r w:rsidR="00D72E43" w:rsidRPr="00D72E43">
              <w:rPr>
                <w:rStyle w:val="Hyperlink"/>
                <w:rFonts w:ascii="Times New Roman" w:hAnsi="Times New Roman" w:cs="Times New Roman"/>
                <w:noProof/>
              </w:rPr>
              <w:t>4.  Test of Procedures or Methods to Be Undertaken</w:t>
            </w:r>
            <w:r w:rsidR="00D72E43" w:rsidRPr="00D72E43">
              <w:rPr>
                <w:rFonts w:ascii="Times New Roman" w:hAnsi="Times New Roman" w:cs="Times New Roman"/>
                <w:noProof/>
                <w:webHidden/>
              </w:rPr>
              <w:tab/>
            </w:r>
            <w:r w:rsidR="00D72E43" w:rsidRPr="00D72E43">
              <w:rPr>
                <w:rFonts w:ascii="Times New Roman" w:hAnsi="Times New Roman" w:cs="Times New Roman"/>
                <w:noProof/>
                <w:webHidden/>
              </w:rPr>
              <w:fldChar w:fldCharType="begin"/>
            </w:r>
            <w:r w:rsidR="00D72E43" w:rsidRPr="00D72E43">
              <w:rPr>
                <w:rFonts w:ascii="Times New Roman" w:hAnsi="Times New Roman" w:cs="Times New Roman"/>
                <w:noProof/>
                <w:webHidden/>
              </w:rPr>
              <w:instrText xml:space="preserve"> PAGEREF _Toc459289248 \h </w:instrText>
            </w:r>
            <w:r w:rsidR="00D72E43" w:rsidRPr="00D72E43">
              <w:rPr>
                <w:rFonts w:ascii="Times New Roman" w:hAnsi="Times New Roman" w:cs="Times New Roman"/>
                <w:noProof/>
                <w:webHidden/>
              </w:rPr>
            </w:r>
            <w:r w:rsidR="00D72E43" w:rsidRPr="00D72E43">
              <w:rPr>
                <w:rFonts w:ascii="Times New Roman" w:hAnsi="Times New Roman" w:cs="Times New Roman"/>
                <w:noProof/>
                <w:webHidden/>
              </w:rPr>
              <w:fldChar w:fldCharType="separate"/>
            </w:r>
            <w:r w:rsidR="00D72E43" w:rsidRPr="00D72E43">
              <w:rPr>
                <w:rFonts w:ascii="Times New Roman" w:hAnsi="Times New Roman" w:cs="Times New Roman"/>
                <w:noProof/>
                <w:webHidden/>
              </w:rPr>
              <w:t>4</w:t>
            </w:r>
            <w:r w:rsidR="00D72E43" w:rsidRPr="00D72E43">
              <w:rPr>
                <w:rFonts w:ascii="Times New Roman" w:hAnsi="Times New Roman" w:cs="Times New Roman"/>
                <w:noProof/>
                <w:webHidden/>
              </w:rPr>
              <w:fldChar w:fldCharType="end"/>
            </w:r>
          </w:hyperlink>
        </w:p>
        <w:p w14:paraId="3203A414" w14:textId="77777777" w:rsidR="00D72E43" w:rsidRPr="00D72E43" w:rsidRDefault="00B76BA0">
          <w:pPr>
            <w:pStyle w:val="TOC2"/>
            <w:tabs>
              <w:tab w:val="right" w:leader="dot" w:pos="9350"/>
            </w:tabs>
            <w:rPr>
              <w:rFonts w:ascii="Times New Roman" w:hAnsi="Times New Roman" w:cs="Times New Roman"/>
              <w:noProof/>
            </w:rPr>
          </w:pPr>
          <w:hyperlink w:anchor="_Toc459289249" w:history="1">
            <w:r w:rsidR="00D72E43" w:rsidRPr="00D72E43">
              <w:rPr>
                <w:rStyle w:val="Hyperlink"/>
                <w:rFonts w:ascii="Times New Roman" w:hAnsi="Times New Roman" w:cs="Times New Roman"/>
                <w:noProof/>
              </w:rPr>
              <w:t>5. Individuals Consulted on Statistical Aspects and Individuals Collecting and/or Analyzing Data</w:t>
            </w:r>
            <w:r w:rsidR="00D72E43" w:rsidRPr="00D72E43">
              <w:rPr>
                <w:rFonts w:ascii="Times New Roman" w:hAnsi="Times New Roman" w:cs="Times New Roman"/>
                <w:noProof/>
                <w:webHidden/>
              </w:rPr>
              <w:tab/>
            </w:r>
            <w:r w:rsidR="00D72E43" w:rsidRPr="00D72E43">
              <w:rPr>
                <w:rFonts w:ascii="Times New Roman" w:hAnsi="Times New Roman" w:cs="Times New Roman"/>
                <w:noProof/>
                <w:webHidden/>
              </w:rPr>
              <w:fldChar w:fldCharType="begin"/>
            </w:r>
            <w:r w:rsidR="00D72E43" w:rsidRPr="00D72E43">
              <w:rPr>
                <w:rFonts w:ascii="Times New Roman" w:hAnsi="Times New Roman" w:cs="Times New Roman"/>
                <w:noProof/>
                <w:webHidden/>
              </w:rPr>
              <w:instrText xml:space="preserve"> PAGEREF _Toc459289249 \h </w:instrText>
            </w:r>
            <w:r w:rsidR="00D72E43" w:rsidRPr="00D72E43">
              <w:rPr>
                <w:rFonts w:ascii="Times New Roman" w:hAnsi="Times New Roman" w:cs="Times New Roman"/>
                <w:noProof/>
                <w:webHidden/>
              </w:rPr>
            </w:r>
            <w:r w:rsidR="00D72E43" w:rsidRPr="00D72E43">
              <w:rPr>
                <w:rFonts w:ascii="Times New Roman" w:hAnsi="Times New Roman" w:cs="Times New Roman"/>
                <w:noProof/>
                <w:webHidden/>
              </w:rPr>
              <w:fldChar w:fldCharType="separate"/>
            </w:r>
            <w:r w:rsidR="00D72E43" w:rsidRPr="00D72E43">
              <w:rPr>
                <w:rFonts w:ascii="Times New Roman" w:hAnsi="Times New Roman" w:cs="Times New Roman"/>
                <w:noProof/>
                <w:webHidden/>
              </w:rPr>
              <w:t>4</w:t>
            </w:r>
            <w:r w:rsidR="00D72E43" w:rsidRPr="00D72E43">
              <w:rPr>
                <w:rFonts w:ascii="Times New Roman" w:hAnsi="Times New Roman" w:cs="Times New Roman"/>
                <w:noProof/>
                <w:webHidden/>
              </w:rPr>
              <w:fldChar w:fldCharType="end"/>
            </w:r>
          </w:hyperlink>
        </w:p>
        <w:p w14:paraId="1B001167" w14:textId="45A032E7" w:rsidR="00D72E43" w:rsidRDefault="00D72E43">
          <w:r w:rsidRPr="00D72E43">
            <w:rPr>
              <w:rFonts w:ascii="Times New Roman" w:hAnsi="Times New Roman" w:cs="Times New Roman"/>
              <w:b/>
              <w:bCs/>
              <w:noProof/>
            </w:rPr>
            <w:fldChar w:fldCharType="end"/>
          </w:r>
        </w:p>
      </w:sdtContent>
    </w:sdt>
    <w:p w14:paraId="4F15A563" w14:textId="77777777" w:rsidR="005D7A08" w:rsidRPr="005D7A08" w:rsidRDefault="005D7A08" w:rsidP="005D7A08">
      <w:pPr>
        <w:rPr>
          <w:rFonts w:ascii="Times New Roman" w:hAnsi="Times New Roman" w:cs="Times New Roman"/>
        </w:rPr>
      </w:pPr>
    </w:p>
    <w:p w14:paraId="0C76AFDE" w14:textId="77777777" w:rsidR="005D7A08" w:rsidRPr="005D7A08" w:rsidRDefault="005D7A08" w:rsidP="005D7A08">
      <w:pPr>
        <w:rPr>
          <w:rFonts w:ascii="Times New Roman" w:hAnsi="Times New Roman" w:cs="Times New Roman"/>
        </w:rPr>
      </w:pPr>
    </w:p>
    <w:p w14:paraId="40459683" w14:textId="77777777" w:rsidR="005D7A08" w:rsidRPr="005D7A08" w:rsidRDefault="005D7A08" w:rsidP="005D7A08">
      <w:pPr>
        <w:rPr>
          <w:rFonts w:ascii="Times New Roman" w:hAnsi="Times New Roman" w:cs="Times New Roman"/>
        </w:rPr>
      </w:pPr>
    </w:p>
    <w:p w14:paraId="48AC08A4"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14:paraId="0AD44862" w14:textId="77777777" w:rsidR="005D7A08" w:rsidRDefault="005D7A08">
      <w:pPr>
        <w:rPr>
          <w:rFonts w:ascii="Times New Roman" w:hAnsi="Times New Roman" w:cs="Times New Roman"/>
        </w:rPr>
      </w:pPr>
      <w:r>
        <w:rPr>
          <w:rFonts w:ascii="Times New Roman" w:hAnsi="Times New Roman" w:cs="Times New Roman"/>
        </w:rPr>
        <w:br w:type="page"/>
      </w:r>
    </w:p>
    <w:p w14:paraId="0CE9920D" w14:textId="77777777" w:rsidR="005D7A08" w:rsidRPr="005D7A08" w:rsidRDefault="005D7A08" w:rsidP="00D72E43">
      <w:pPr>
        <w:pStyle w:val="Heading1"/>
        <w:rPr>
          <w:b w:val="0"/>
        </w:rPr>
      </w:pPr>
      <w:bookmarkStart w:id="1" w:name="_Toc459289244"/>
      <w:r w:rsidRPr="005D7A08">
        <w:lastRenderedPageBreak/>
        <w:t>B.</w:t>
      </w:r>
      <w:r w:rsidRPr="005D7A08">
        <w:tab/>
        <w:t>Collections of Information Employing Statistical Methods</w:t>
      </w:r>
      <w:bookmarkEnd w:id="1"/>
    </w:p>
    <w:p w14:paraId="5BDCB404" w14:textId="5CDE0D95" w:rsidR="00BC3903" w:rsidRDefault="005D7A08" w:rsidP="00F327D7">
      <w:pPr>
        <w:jc w:val="both"/>
        <w:rPr>
          <w:rFonts w:ascii="Times New Roman" w:hAnsi="Times New Roman" w:cs="Times New Roman"/>
        </w:rPr>
      </w:pPr>
      <w:r w:rsidRPr="005D7A08">
        <w:rPr>
          <w:rFonts w:ascii="Times New Roman" w:hAnsi="Times New Roman" w:cs="Times New Roman"/>
        </w:rPr>
        <w:t>The following is a descriptio</w:t>
      </w:r>
      <w:r w:rsidR="0012267C">
        <w:rPr>
          <w:rFonts w:ascii="Times New Roman" w:hAnsi="Times New Roman" w:cs="Times New Roman"/>
        </w:rPr>
        <w:t>n of data collection procedures for the evaluation of the Graduate Nurse Education (GNE) Demonstration.  Under the GNE Demonstration, CMS awarded contracts to five networks</w:t>
      </w:r>
      <w:r w:rsidR="00BC3903">
        <w:rPr>
          <w:rFonts w:ascii="Times New Roman" w:hAnsi="Times New Roman" w:cs="Times New Roman"/>
        </w:rPr>
        <w:t>, each</w:t>
      </w:r>
      <w:r w:rsidR="0012267C">
        <w:rPr>
          <w:rFonts w:ascii="Times New Roman" w:hAnsi="Times New Roman" w:cs="Times New Roman"/>
        </w:rPr>
        <w:t xml:space="preserve"> consisting of a hospital and affiliated schools of nursing (SON) and community-based primary care sites (CCS).  The Demonstration began in 2012, when networks began enrolling new students and offering payments to clinical </w:t>
      </w:r>
      <w:r w:rsidR="0012267C" w:rsidRPr="007D5848">
        <w:rPr>
          <w:rFonts w:ascii="Times New Roman" w:hAnsi="Times New Roman" w:cs="Times New Roman"/>
        </w:rPr>
        <w:t>preceptors to educate these new students; networks are no longer allowed to enroll new students into the Demonstration beyond the spring 2016 semester.  The Demonstration was extended through 2018 to allow</w:t>
      </w:r>
      <w:r w:rsidR="0012267C">
        <w:rPr>
          <w:rFonts w:ascii="Times New Roman" w:hAnsi="Times New Roman" w:cs="Times New Roman"/>
        </w:rPr>
        <w:t xml:space="preserve"> students enrolled earlier to complete training and graduate.</w:t>
      </w:r>
      <w:r w:rsidR="00BC3903">
        <w:rPr>
          <w:rFonts w:ascii="Times New Roman" w:hAnsi="Times New Roman" w:cs="Times New Roman"/>
        </w:rPr>
        <w:t xml:space="preserve">  </w:t>
      </w:r>
      <w:r w:rsidR="007D5848">
        <w:rPr>
          <w:rFonts w:ascii="Times New Roman" w:hAnsi="Times New Roman" w:cs="Times New Roman"/>
        </w:rPr>
        <w:t>The evaluation will end in 2019.</w:t>
      </w:r>
    </w:p>
    <w:p w14:paraId="0F54E24B" w14:textId="33B485A0" w:rsidR="006E7113" w:rsidRDefault="00CE3658" w:rsidP="00F327D7">
      <w:pPr>
        <w:jc w:val="both"/>
        <w:rPr>
          <w:rFonts w:ascii="Times New Roman" w:hAnsi="Times New Roman" w:cs="Times New Roman"/>
        </w:rPr>
      </w:pPr>
      <w:r>
        <w:rPr>
          <w:rFonts w:ascii="Times New Roman" w:hAnsi="Times New Roman" w:cs="Times New Roman"/>
        </w:rPr>
        <w:t xml:space="preserve">During the first three years of the evaluation, </w:t>
      </w:r>
      <w:r w:rsidR="00886759">
        <w:rPr>
          <w:rFonts w:ascii="Times New Roman" w:hAnsi="Times New Roman" w:cs="Times New Roman"/>
        </w:rPr>
        <w:t>primary qualitative and quantitative data were collected</w:t>
      </w:r>
      <w:r w:rsidR="005C26F7">
        <w:rPr>
          <w:rFonts w:ascii="Times New Roman" w:hAnsi="Times New Roman" w:cs="Times New Roman"/>
        </w:rPr>
        <w:t xml:space="preserve"> </w:t>
      </w:r>
      <w:r w:rsidR="00886759">
        <w:rPr>
          <w:rFonts w:ascii="Times New Roman" w:hAnsi="Times New Roman" w:cs="Times New Roman"/>
        </w:rPr>
        <w:t xml:space="preserve">to </w:t>
      </w:r>
      <w:r w:rsidR="005C26F7">
        <w:rPr>
          <w:rFonts w:ascii="Times New Roman" w:hAnsi="Times New Roman" w:cs="Times New Roman"/>
        </w:rPr>
        <w:t xml:space="preserve">obtain </w:t>
      </w:r>
      <w:r w:rsidR="00886759">
        <w:rPr>
          <w:rFonts w:ascii="Times New Roman" w:hAnsi="Times New Roman" w:cs="Times New Roman"/>
        </w:rPr>
        <w:t>an in-depth understanding of how the Demonstration was implemented within each network, and to track implementation over time. Q</w:t>
      </w:r>
      <w:r>
        <w:rPr>
          <w:rFonts w:ascii="Times New Roman" w:hAnsi="Times New Roman" w:cs="Times New Roman"/>
        </w:rPr>
        <w:t xml:space="preserve">ualitative data collection included annual in-person site visits to each of the five networks and annual check-in calls with GNE </w:t>
      </w:r>
      <w:r w:rsidR="005C26F7">
        <w:rPr>
          <w:rFonts w:ascii="Times New Roman" w:hAnsi="Times New Roman" w:cs="Times New Roman"/>
        </w:rPr>
        <w:t>o</w:t>
      </w:r>
      <w:r>
        <w:rPr>
          <w:rFonts w:ascii="Times New Roman" w:hAnsi="Times New Roman" w:cs="Times New Roman"/>
        </w:rPr>
        <w:t xml:space="preserve">versight and SON administrators. During each site visit, in-depth interviews were conducted with the GNE </w:t>
      </w:r>
      <w:r w:rsidR="005C26F7">
        <w:rPr>
          <w:rFonts w:ascii="Times New Roman" w:hAnsi="Times New Roman" w:cs="Times New Roman"/>
        </w:rPr>
        <w:t>O</w:t>
      </w:r>
      <w:r>
        <w:rPr>
          <w:rFonts w:ascii="Times New Roman" w:hAnsi="Times New Roman" w:cs="Times New Roman"/>
        </w:rPr>
        <w:t xml:space="preserve">versight </w:t>
      </w:r>
      <w:r w:rsidR="005C26F7">
        <w:rPr>
          <w:rFonts w:ascii="Times New Roman" w:hAnsi="Times New Roman" w:cs="Times New Roman"/>
        </w:rPr>
        <w:t>T</w:t>
      </w:r>
      <w:r>
        <w:rPr>
          <w:rFonts w:ascii="Times New Roman" w:hAnsi="Times New Roman" w:cs="Times New Roman"/>
        </w:rPr>
        <w:t xml:space="preserve">eam, administrators of affiliated SONs, clinical placement coordinators, and preceptors; focus groups were conducted with clinical faculty members, and with </w:t>
      </w:r>
      <w:r w:rsidR="005C26F7">
        <w:rPr>
          <w:rFonts w:ascii="Times New Roman" w:hAnsi="Times New Roman" w:cs="Times New Roman"/>
        </w:rPr>
        <w:t>Advanced Practice Registered Nurse (</w:t>
      </w:r>
      <w:r>
        <w:rPr>
          <w:rFonts w:ascii="Times New Roman" w:hAnsi="Times New Roman" w:cs="Times New Roman"/>
        </w:rPr>
        <w:t>APRN</w:t>
      </w:r>
      <w:r w:rsidR="005C26F7">
        <w:rPr>
          <w:rFonts w:ascii="Times New Roman" w:hAnsi="Times New Roman" w:cs="Times New Roman"/>
        </w:rPr>
        <w:t>)</w:t>
      </w:r>
      <w:r>
        <w:rPr>
          <w:rFonts w:ascii="Times New Roman" w:hAnsi="Times New Roman" w:cs="Times New Roman"/>
        </w:rPr>
        <w:t xml:space="preserve"> students.  Annual quantitative data collection consisted of </w:t>
      </w:r>
      <w:r w:rsidR="006E7113">
        <w:rPr>
          <w:rFonts w:ascii="Times New Roman" w:hAnsi="Times New Roman" w:cs="Times New Roman"/>
        </w:rPr>
        <w:t xml:space="preserve">each network </w:t>
      </w:r>
      <w:r w:rsidR="00886759">
        <w:rPr>
          <w:rFonts w:ascii="Times New Roman" w:hAnsi="Times New Roman" w:cs="Times New Roman"/>
        </w:rPr>
        <w:t>reporting</w:t>
      </w:r>
      <w:r w:rsidR="006E7113">
        <w:rPr>
          <w:rFonts w:ascii="Times New Roman" w:hAnsi="Times New Roman" w:cs="Times New Roman"/>
        </w:rPr>
        <w:t xml:space="preserve"> yearly descriptive information</w:t>
      </w:r>
      <w:r w:rsidR="00886759">
        <w:rPr>
          <w:rFonts w:ascii="Times New Roman" w:hAnsi="Times New Roman" w:cs="Times New Roman"/>
        </w:rPr>
        <w:t xml:space="preserve"> using six instruments</w:t>
      </w:r>
      <w:r w:rsidR="006E7113">
        <w:rPr>
          <w:rFonts w:ascii="Times New Roman" w:hAnsi="Times New Roman" w:cs="Times New Roman"/>
        </w:rPr>
        <w:t xml:space="preserve"> on 1) preceptors, 2) APRN students, 3) alumni, 4) GNE hospital, 5) GNE SONs, and 6) affiliated </w:t>
      </w:r>
      <w:r w:rsidR="005C26F7">
        <w:rPr>
          <w:rFonts w:ascii="Times New Roman" w:hAnsi="Times New Roman" w:cs="Times New Roman"/>
        </w:rPr>
        <w:t>community-based care settings (</w:t>
      </w:r>
      <w:r w:rsidR="006E7113">
        <w:rPr>
          <w:rFonts w:ascii="Times New Roman" w:hAnsi="Times New Roman" w:cs="Times New Roman"/>
        </w:rPr>
        <w:t>CCSs</w:t>
      </w:r>
      <w:r w:rsidR="005C26F7">
        <w:rPr>
          <w:rFonts w:ascii="Times New Roman" w:hAnsi="Times New Roman" w:cs="Times New Roman"/>
        </w:rPr>
        <w:t>)</w:t>
      </w:r>
      <w:r w:rsidR="006E7113">
        <w:rPr>
          <w:rFonts w:ascii="Times New Roman" w:hAnsi="Times New Roman" w:cs="Times New Roman"/>
        </w:rPr>
        <w:t>.</w:t>
      </w:r>
      <w:r>
        <w:rPr>
          <w:rFonts w:ascii="Times New Roman" w:hAnsi="Times New Roman" w:cs="Times New Roman"/>
        </w:rPr>
        <w:t xml:space="preserve"> </w:t>
      </w:r>
    </w:p>
    <w:p w14:paraId="7794A3E8" w14:textId="1F70FE70" w:rsidR="005D7A08" w:rsidRPr="005D7A08" w:rsidRDefault="006E7113" w:rsidP="00F327D7">
      <w:pPr>
        <w:jc w:val="both"/>
        <w:rPr>
          <w:rFonts w:ascii="Times New Roman" w:hAnsi="Times New Roman" w:cs="Times New Roman"/>
        </w:rPr>
      </w:pPr>
      <w:r>
        <w:rPr>
          <w:rFonts w:ascii="Times New Roman" w:hAnsi="Times New Roman" w:cs="Times New Roman"/>
        </w:rPr>
        <w:t>However, d</w:t>
      </w:r>
      <w:r w:rsidR="00BC3903">
        <w:rPr>
          <w:rFonts w:ascii="Times New Roman" w:hAnsi="Times New Roman" w:cs="Times New Roman"/>
        </w:rPr>
        <w:t xml:space="preserve">ata collection needs have changed given the shift from active Demonstration enrollment to extension-year project closing.  Proposed revised data collection activities include annual qualitative telephone </w:t>
      </w:r>
      <w:r w:rsidR="00E21673">
        <w:rPr>
          <w:rFonts w:ascii="Times New Roman" w:hAnsi="Times New Roman" w:cs="Times New Roman"/>
        </w:rPr>
        <w:t xml:space="preserve">check-in calls/post-Demonstration </w:t>
      </w:r>
      <w:r w:rsidR="00BC3903">
        <w:rPr>
          <w:rFonts w:ascii="Times New Roman" w:hAnsi="Times New Roman" w:cs="Times New Roman"/>
        </w:rPr>
        <w:t>interviews with GNE network leadership to track experiences and perceptions about the success and sustainability of the Demonstration.  Quantitative primary data collection, and qualitative in-person interviews and focus groups with students, faculty, and clinical preceptors covered by the original ICR are no longer necessary.</w:t>
      </w:r>
    </w:p>
    <w:p w14:paraId="1C60FB69" w14:textId="485F1570" w:rsidR="005D7A08" w:rsidRPr="00BC3903" w:rsidRDefault="00D72E43" w:rsidP="00D72E43">
      <w:pPr>
        <w:pStyle w:val="Heading2"/>
        <w:rPr>
          <w:b w:val="0"/>
        </w:rPr>
      </w:pPr>
      <w:bookmarkStart w:id="2" w:name="_Toc459289245"/>
      <w:r>
        <w:t>1.</w:t>
      </w:r>
      <w:r w:rsidR="00A45A4A">
        <w:t xml:space="preserve"> </w:t>
      </w:r>
      <w:r w:rsidR="005D7A08" w:rsidRPr="00BC3903">
        <w:t>Respondent Universe and Sampling Methods</w:t>
      </w:r>
      <w:bookmarkEnd w:id="2"/>
    </w:p>
    <w:p w14:paraId="095E8FE4" w14:textId="28042CE1" w:rsidR="0012267C" w:rsidRDefault="0012267C" w:rsidP="00F327D7">
      <w:pPr>
        <w:jc w:val="both"/>
        <w:rPr>
          <w:rFonts w:ascii="Times New Roman" w:hAnsi="Times New Roman" w:cs="Times New Roman"/>
        </w:rPr>
      </w:pPr>
      <w:r>
        <w:rPr>
          <w:rFonts w:ascii="Times New Roman" w:hAnsi="Times New Roman" w:cs="Times New Roman"/>
        </w:rPr>
        <w:t>The respondent universe for the proposed revised data collection includes all members of the Graduate Nurse Education Demonstration Oversight Team</w:t>
      </w:r>
      <w:r w:rsidR="00BC3903">
        <w:rPr>
          <w:rFonts w:ascii="Times New Roman" w:hAnsi="Times New Roman" w:cs="Times New Roman"/>
        </w:rPr>
        <w:t xml:space="preserve"> and GNE SON administration teams at each of the five networks.  </w:t>
      </w:r>
      <w:r w:rsidR="00886759">
        <w:rPr>
          <w:rFonts w:ascii="Times New Roman" w:hAnsi="Times New Roman" w:cs="Times New Roman"/>
        </w:rPr>
        <w:t>The Oversight Team for each network was determined by the network as part of their application to the Demonstration program; although Oversight Team composition is different across networks, each Oversight Team includes the GNE Project Director</w:t>
      </w:r>
      <w:r w:rsidR="00010FB9">
        <w:rPr>
          <w:rFonts w:ascii="Times New Roman" w:hAnsi="Times New Roman" w:cs="Times New Roman"/>
        </w:rPr>
        <w:t xml:space="preserve"> (who could be Director of Operations for the awardee hospital/hospital system or a faculty member of an affiliated SON), the Chief Financial Officer or someone familiar with financial management of the GNE award, and the GNE Project Coordinator </w:t>
      </w:r>
      <w:r w:rsidR="00046E90">
        <w:rPr>
          <w:rFonts w:ascii="Times New Roman" w:hAnsi="Times New Roman" w:cs="Times New Roman"/>
        </w:rPr>
        <w:t>hired specifically by the network to run the project.</w:t>
      </w:r>
      <w:r w:rsidR="00886759">
        <w:rPr>
          <w:rFonts w:ascii="Times New Roman" w:hAnsi="Times New Roman" w:cs="Times New Roman"/>
        </w:rPr>
        <w:t xml:space="preserve"> SON administration teams consist of the Dean of each GNE SON, and for some SONs, the Assistant Deans</w:t>
      </w:r>
      <w:r w:rsidR="005C26F7">
        <w:rPr>
          <w:rFonts w:ascii="Times New Roman" w:hAnsi="Times New Roman" w:cs="Times New Roman"/>
        </w:rPr>
        <w:t>. L</w:t>
      </w:r>
      <w:r w:rsidR="00010FB9">
        <w:rPr>
          <w:rFonts w:ascii="Times New Roman" w:hAnsi="Times New Roman" w:cs="Times New Roman"/>
        </w:rPr>
        <w:t xml:space="preserve">ike the Oversight Team, SON Administrative teams were determined by each SON at the time of application to the Demonstration project. </w:t>
      </w:r>
      <w:r w:rsidR="00BC3903">
        <w:rPr>
          <w:rFonts w:ascii="Times New Roman" w:hAnsi="Times New Roman" w:cs="Times New Roman"/>
        </w:rPr>
        <w:t>Sampling strategies will not be employed, as all members of the Oversight and SON administration teams are invited to participate in annual telephone interviews.</w:t>
      </w:r>
    </w:p>
    <w:p w14:paraId="0AF742A3" w14:textId="623BA9DF" w:rsidR="005D7A08" w:rsidRPr="005D7A08" w:rsidRDefault="005D7A08" w:rsidP="00D72E43">
      <w:pPr>
        <w:pStyle w:val="Heading2"/>
        <w:rPr>
          <w:b w:val="0"/>
        </w:rPr>
      </w:pPr>
      <w:bookmarkStart w:id="3" w:name="_Toc459289246"/>
      <w:r w:rsidRPr="00D72E43">
        <w:t>2</w:t>
      </w:r>
      <w:r w:rsidR="00A45A4A" w:rsidRPr="00D72E43">
        <w:t xml:space="preserve">. </w:t>
      </w:r>
      <w:r w:rsidRPr="00D72E43">
        <w:t>Procedures for the Collection of Information</w:t>
      </w:r>
      <w:bookmarkEnd w:id="3"/>
    </w:p>
    <w:p w14:paraId="5C03D31F" w14:textId="3C3954C3" w:rsidR="00E21673" w:rsidRDefault="00E21673" w:rsidP="00F327D7">
      <w:pPr>
        <w:jc w:val="both"/>
        <w:rPr>
          <w:rFonts w:ascii="Times New Roman" w:hAnsi="Times New Roman" w:cs="Times New Roman"/>
        </w:rPr>
      </w:pPr>
      <w:r>
        <w:rPr>
          <w:rFonts w:ascii="Times New Roman" w:hAnsi="Times New Roman" w:cs="Times New Roman"/>
        </w:rPr>
        <w:t xml:space="preserve">Members of the GNE Oversight Team and SON administration teams at each network will be contacted by CMS’s contractor, IMPAQ International, via email, to schedule annual telephone interviews. Each network </w:t>
      </w:r>
      <w:r>
        <w:rPr>
          <w:rFonts w:ascii="Times New Roman" w:hAnsi="Times New Roman" w:cs="Times New Roman"/>
        </w:rPr>
        <w:lastRenderedPageBreak/>
        <w:t xml:space="preserve">has one GNE Oversight Team, and at least one SON administration team; some networks have more than one associated SON, and telephone interviews will be conducted with the SON administration from each. Exhibit B-1 shows the </w:t>
      </w:r>
      <w:r w:rsidR="00BB2DE7">
        <w:rPr>
          <w:rFonts w:ascii="Times New Roman" w:hAnsi="Times New Roman" w:cs="Times New Roman"/>
        </w:rPr>
        <w:t>breakdown</w:t>
      </w:r>
      <w:r>
        <w:rPr>
          <w:rFonts w:ascii="Times New Roman" w:hAnsi="Times New Roman" w:cs="Times New Roman"/>
        </w:rPr>
        <w:t xml:space="preserve"> of each telephone interview, annually.</w:t>
      </w:r>
    </w:p>
    <w:p w14:paraId="1C74C6A3" w14:textId="5D6849CD" w:rsidR="00E21673" w:rsidRPr="005F678B" w:rsidRDefault="005F678B" w:rsidP="005F678B">
      <w:pPr>
        <w:jc w:val="center"/>
        <w:rPr>
          <w:rFonts w:ascii="Times New Roman" w:hAnsi="Times New Roman" w:cs="Times New Roman"/>
          <w:b/>
        </w:rPr>
      </w:pPr>
      <w:r>
        <w:rPr>
          <w:rFonts w:ascii="Times New Roman" w:hAnsi="Times New Roman" w:cs="Times New Roman"/>
          <w:b/>
        </w:rPr>
        <w:t>Exhibit B-1:  Qualitative Data Collection Activities per Network, per Year</w:t>
      </w:r>
    </w:p>
    <w:tbl>
      <w:tblPr>
        <w:tblStyle w:val="TableGrid"/>
        <w:tblW w:w="0" w:type="auto"/>
        <w:jc w:val="center"/>
        <w:tblLook w:val="04A0" w:firstRow="1" w:lastRow="0" w:firstColumn="1" w:lastColumn="0" w:noHBand="0" w:noVBand="1"/>
      </w:tblPr>
      <w:tblGrid>
        <w:gridCol w:w="1384"/>
        <w:gridCol w:w="5811"/>
        <w:gridCol w:w="2155"/>
      </w:tblGrid>
      <w:tr w:rsidR="00BB2DE7" w14:paraId="76A6455F" w14:textId="6B3C70B4" w:rsidTr="00BB2DE7">
        <w:trPr>
          <w:jc w:val="center"/>
        </w:trPr>
        <w:tc>
          <w:tcPr>
            <w:tcW w:w="1384" w:type="dxa"/>
            <w:shd w:val="clear" w:color="auto" w:fill="BFBFBF" w:themeFill="background1" w:themeFillShade="BF"/>
          </w:tcPr>
          <w:p w14:paraId="5E613CB0" w14:textId="4EB7AE28" w:rsidR="00BB2DE7" w:rsidRPr="005F678B" w:rsidRDefault="00BB2DE7" w:rsidP="005D7A08">
            <w:pPr>
              <w:rPr>
                <w:rFonts w:ascii="Times New Roman" w:hAnsi="Times New Roman" w:cs="Times New Roman"/>
                <w:b/>
              </w:rPr>
            </w:pPr>
            <w:r w:rsidRPr="005F678B">
              <w:rPr>
                <w:rFonts w:ascii="Times New Roman" w:hAnsi="Times New Roman" w:cs="Times New Roman"/>
                <w:b/>
              </w:rPr>
              <w:t>Network</w:t>
            </w:r>
          </w:p>
        </w:tc>
        <w:tc>
          <w:tcPr>
            <w:tcW w:w="5811" w:type="dxa"/>
            <w:shd w:val="clear" w:color="auto" w:fill="BFBFBF" w:themeFill="background1" w:themeFillShade="BF"/>
          </w:tcPr>
          <w:p w14:paraId="53622159" w14:textId="77A1042D" w:rsidR="00BB2DE7" w:rsidRPr="005F678B" w:rsidRDefault="00BB2DE7" w:rsidP="005D7A08">
            <w:pPr>
              <w:rPr>
                <w:rFonts w:ascii="Times New Roman" w:hAnsi="Times New Roman" w:cs="Times New Roman"/>
                <w:b/>
              </w:rPr>
            </w:pPr>
            <w:r w:rsidRPr="005F678B">
              <w:rPr>
                <w:rFonts w:ascii="Times New Roman" w:hAnsi="Times New Roman" w:cs="Times New Roman"/>
                <w:b/>
              </w:rPr>
              <w:t>Qualitative Telephone Interviews per Year</w:t>
            </w:r>
          </w:p>
        </w:tc>
        <w:tc>
          <w:tcPr>
            <w:tcW w:w="2155" w:type="dxa"/>
            <w:shd w:val="clear" w:color="auto" w:fill="BFBFBF" w:themeFill="background1" w:themeFillShade="BF"/>
          </w:tcPr>
          <w:p w14:paraId="08BCA0C1" w14:textId="4D7E7BE3" w:rsidR="00BB2DE7" w:rsidRPr="005F678B" w:rsidRDefault="00BB2DE7" w:rsidP="005D7A08">
            <w:pPr>
              <w:rPr>
                <w:rFonts w:ascii="Times New Roman" w:hAnsi="Times New Roman" w:cs="Times New Roman"/>
                <w:b/>
              </w:rPr>
            </w:pPr>
            <w:r>
              <w:rPr>
                <w:rFonts w:ascii="Times New Roman" w:hAnsi="Times New Roman" w:cs="Times New Roman"/>
                <w:b/>
              </w:rPr>
              <w:t>Total Calls per Network per Year</w:t>
            </w:r>
          </w:p>
        </w:tc>
      </w:tr>
      <w:tr w:rsidR="00BB2DE7" w14:paraId="6F468ED2" w14:textId="476FCD3A" w:rsidTr="00BB2DE7">
        <w:trPr>
          <w:jc w:val="center"/>
        </w:trPr>
        <w:tc>
          <w:tcPr>
            <w:tcW w:w="1384" w:type="dxa"/>
          </w:tcPr>
          <w:p w14:paraId="63C038E2" w14:textId="295DB77C" w:rsidR="00BB2DE7" w:rsidRDefault="00BB2DE7" w:rsidP="005F678B">
            <w:pPr>
              <w:rPr>
                <w:rFonts w:ascii="Times New Roman" w:hAnsi="Times New Roman" w:cs="Times New Roman"/>
              </w:rPr>
            </w:pPr>
            <w:r>
              <w:rPr>
                <w:rFonts w:ascii="Times New Roman" w:hAnsi="Times New Roman" w:cs="Times New Roman"/>
              </w:rPr>
              <w:t>Network #1</w:t>
            </w:r>
          </w:p>
        </w:tc>
        <w:tc>
          <w:tcPr>
            <w:tcW w:w="5811" w:type="dxa"/>
          </w:tcPr>
          <w:p w14:paraId="60531B2E" w14:textId="61E59E87" w:rsidR="00BB2DE7" w:rsidRDefault="00BB2DE7" w:rsidP="005D7A08">
            <w:pPr>
              <w:rPr>
                <w:rFonts w:ascii="Times New Roman" w:hAnsi="Times New Roman" w:cs="Times New Roman"/>
              </w:rPr>
            </w:pPr>
            <w:r>
              <w:rPr>
                <w:rFonts w:ascii="Times New Roman" w:hAnsi="Times New Roman" w:cs="Times New Roman"/>
              </w:rPr>
              <w:t>GNE Oversight Team Call, 1 SON Administration Team Call</w:t>
            </w:r>
          </w:p>
        </w:tc>
        <w:tc>
          <w:tcPr>
            <w:tcW w:w="2155" w:type="dxa"/>
          </w:tcPr>
          <w:p w14:paraId="2720FDFE" w14:textId="4A3071B5" w:rsidR="00BB2DE7" w:rsidRDefault="00BB2DE7" w:rsidP="005D7A08">
            <w:pPr>
              <w:rPr>
                <w:rFonts w:ascii="Times New Roman" w:hAnsi="Times New Roman" w:cs="Times New Roman"/>
              </w:rPr>
            </w:pPr>
            <w:r>
              <w:rPr>
                <w:rFonts w:ascii="Times New Roman" w:hAnsi="Times New Roman" w:cs="Times New Roman"/>
              </w:rPr>
              <w:t>2 calls</w:t>
            </w:r>
          </w:p>
        </w:tc>
      </w:tr>
      <w:tr w:rsidR="00BB2DE7" w14:paraId="206F5AAD" w14:textId="37BCBD89" w:rsidTr="00BB2DE7">
        <w:trPr>
          <w:jc w:val="center"/>
        </w:trPr>
        <w:tc>
          <w:tcPr>
            <w:tcW w:w="1384" w:type="dxa"/>
          </w:tcPr>
          <w:p w14:paraId="00E209B3" w14:textId="52168CB9" w:rsidR="00BB2DE7" w:rsidRDefault="00BB2DE7" w:rsidP="005F678B">
            <w:pPr>
              <w:rPr>
                <w:rFonts w:ascii="Times New Roman" w:hAnsi="Times New Roman" w:cs="Times New Roman"/>
              </w:rPr>
            </w:pPr>
            <w:r>
              <w:rPr>
                <w:rFonts w:ascii="Times New Roman" w:hAnsi="Times New Roman" w:cs="Times New Roman"/>
              </w:rPr>
              <w:t>Network #2</w:t>
            </w:r>
          </w:p>
        </w:tc>
        <w:tc>
          <w:tcPr>
            <w:tcW w:w="5811" w:type="dxa"/>
          </w:tcPr>
          <w:p w14:paraId="7A9AD1CB" w14:textId="28FF4964" w:rsidR="00BB2DE7" w:rsidRDefault="00BB2DE7" w:rsidP="005D7A08">
            <w:pPr>
              <w:rPr>
                <w:rFonts w:ascii="Times New Roman" w:hAnsi="Times New Roman" w:cs="Times New Roman"/>
              </w:rPr>
            </w:pPr>
            <w:r>
              <w:rPr>
                <w:rFonts w:ascii="Times New Roman" w:hAnsi="Times New Roman" w:cs="Times New Roman"/>
              </w:rPr>
              <w:t>GNE Oversight Team Call, 1 SON Administration Team Call</w:t>
            </w:r>
          </w:p>
        </w:tc>
        <w:tc>
          <w:tcPr>
            <w:tcW w:w="2155" w:type="dxa"/>
          </w:tcPr>
          <w:p w14:paraId="5EBFF674" w14:textId="3F870864" w:rsidR="00BB2DE7" w:rsidRDefault="00BB2DE7" w:rsidP="005D7A08">
            <w:pPr>
              <w:rPr>
                <w:rFonts w:ascii="Times New Roman" w:hAnsi="Times New Roman" w:cs="Times New Roman"/>
              </w:rPr>
            </w:pPr>
            <w:r>
              <w:rPr>
                <w:rFonts w:ascii="Times New Roman" w:hAnsi="Times New Roman" w:cs="Times New Roman"/>
              </w:rPr>
              <w:t>2 calls</w:t>
            </w:r>
          </w:p>
        </w:tc>
      </w:tr>
      <w:tr w:rsidR="00BB2DE7" w14:paraId="4C57B852" w14:textId="055E9723" w:rsidTr="00BB2DE7">
        <w:trPr>
          <w:jc w:val="center"/>
        </w:trPr>
        <w:tc>
          <w:tcPr>
            <w:tcW w:w="1384" w:type="dxa"/>
          </w:tcPr>
          <w:p w14:paraId="6AF65C83" w14:textId="0F1D8976" w:rsidR="00BB2DE7" w:rsidRDefault="00BB2DE7" w:rsidP="005F678B">
            <w:pPr>
              <w:rPr>
                <w:rFonts w:ascii="Times New Roman" w:hAnsi="Times New Roman" w:cs="Times New Roman"/>
              </w:rPr>
            </w:pPr>
            <w:r>
              <w:rPr>
                <w:rFonts w:ascii="Times New Roman" w:hAnsi="Times New Roman" w:cs="Times New Roman"/>
              </w:rPr>
              <w:t>Network #3</w:t>
            </w:r>
          </w:p>
        </w:tc>
        <w:tc>
          <w:tcPr>
            <w:tcW w:w="5811" w:type="dxa"/>
          </w:tcPr>
          <w:p w14:paraId="0847FA3D" w14:textId="64AF3AA5" w:rsidR="00BB2DE7" w:rsidRDefault="00BB2DE7" w:rsidP="005D7A08">
            <w:pPr>
              <w:rPr>
                <w:rFonts w:ascii="Times New Roman" w:hAnsi="Times New Roman" w:cs="Times New Roman"/>
              </w:rPr>
            </w:pPr>
            <w:r>
              <w:rPr>
                <w:rFonts w:ascii="Times New Roman" w:hAnsi="Times New Roman" w:cs="Times New Roman"/>
              </w:rPr>
              <w:t>GNE Oversight Team Call, 4 SON Administration Team Calls</w:t>
            </w:r>
          </w:p>
        </w:tc>
        <w:tc>
          <w:tcPr>
            <w:tcW w:w="2155" w:type="dxa"/>
          </w:tcPr>
          <w:p w14:paraId="18D8C8C6" w14:textId="3A59C3CA" w:rsidR="00BB2DE7" w:rsidRDefault="00BB2DE7" w:rsidP="005D7A08">
            <w:pPr>
              <w:rPr>
                <w:rFonts w:ascii="Times New Roman" w:hAnsi="Times New Roman" w:cs="Times New Roman"/>
              </w:rPr>
            </w:pPr>
            <w:r>
              <w:rPr>
                <w:rFonts w:ascii="Times New Roman" w:hAnsi="Times New Roman" w:cs="Times New Roman"/>
              </w:rPr>
              <w:t>5 calls</w:t>
            </w:r>
          </w:p>
        </w:tc>
      </w:tr>
      <w:tr w:rsidR="00BB2DE7" w14:paraId="4C314B87" w14:textId="4F9B0A1A" w:rsidTr="00BB2DE7">
        <w:trPr>
          <w:jc w:val="center"/>
        </w:trPr>
        <w:tc>
          <w:tcPr>
            <w:tcW w:w="1384" w:type="dxa"/>
          </w:tcPr>
          <w:p w14:paraId="5C470A8A" w14:textId="5BB1A4E1" w:rsidR="00BB2DE7" w:rsidRDefault="00BB2DE7" w:rsidP="005D7A08">
            <w:pPr>
              <w:rPr>
                <w:rFonts w:ascii="Times New Roman" w:hAnsi="Times New Roman" w:cs="Times New Roman"/>
              </w:rPr>
            </w:pPr>
            <w:r>
              <w:rPr>
                <w:rFonts w:ascii="Times New Roman" w:hAnsi="Times New Roman" w:cs="Times New Roman"/>
              </w:rPr>
              <w:t>Network #4</w:t>
            </w:r>
          </w:p>
        </w:tc>
        <w:tc>
          <w:tcPr>
            <w:tcW w:w="5811" w:type="dxa"/>
          </w:tcPr>
          <w:p w14:paraId="2C6C276D" w14:textId="7F83826A" w:rsidR="00BB2DE7" w:rsidRDefault="00BB2DE7" w:rsidP="005D7A08">
            <w:pPr>
              <w:rPr>
                <w:rFonts w:ascii="Times New Roman" w:hAnsi="Times New Roman" w:cs="Times New Roman"/>
              </w:rPr>
            </w:pPr>
            <w:r>
              <w:rPr>
                <w:rFonts w:ascii="Times New Roman" w:hAnsi="Times New Roman" w:cs="Times New Roman"/>
              </w:rPr>
              <w:t>GNE Oversight Team Call, 4 SON Administration Team Calls</w:t>
            </w:r>
          </w:p>
        </w:tc>
        <w:tc>
          <w:tcPr>
            <w:tcW w:w="2155" w:type="dxa"/>
          </w:tcPr>
          <w:p w14:paraId="09DF6DCD" w14:textId="20B8DF99" w:rsidR="00BB2DE7" w:rsidRDefault="00BB2DE7" w:rsidP="005D7A08">
            <w:pPr>
              <w:rPr>
                <w:rFonts w:ascii="Times New Roman" w:hAnsi="Times New Roman" w:cs="Times New Roman"/>
              </w:rPr>
            </w:pPr>
            <w:r>
              <w:rPr>
                <w:rFonts w:ascii="Times New Roman" w:hAnsi="Times New Roman" w:cs="Times New Roman"/>
              </w:rPr>
              <w:t>5 calls</w:t>
            </w:r>
          </w:p>
        </w:tc>
      </w:tr>
      <w:tr w:rsidR="00BB2DE7" w14:paraId="1BC92771" w14:textId="5B840998" w:rsidTr="00BB2DE7">
        <w:trPr>
          <w:jc w:val="center"/>
        </w:trPr>
        <w:tc>
          <w:tcPr>
            <w:tcW w:w="1384" w:type="dxa"/>
          </w:tcPr>
          <w:p w14:paraId="1A2B4619" w14:textId="68464C39" w:rsidR="00BB2DE7" w:rsidRDefault="00BB2DE7" w:rsidP="005D7A08">
            <w:pPr>
              <w:rPr>
                <w:rFonts w:ascii="Times New Roman" w:hAnsi="Times New Roman" w:cs="Times New Roman"/>
              </w:rPr>
            </w:pPr>
            <w:r>
              <w:rPr>
                <w:rFonts w:ascii="Times New Roman" w:hAnsi="Times New Roman" w:cs="Times New Roman"/>
              </w:rPr>
              <w:t xml:space="preserve">Network #5 </w:t>
            </w:r>
          </w:p>
        </w:tc>
        <w:tc>
          <w:tcPr>
            <w:tcW w:w="5811" w:type="dxa"/>
          </w:tcPr>
          <w:p w14:paraId="092CEE93" w14:textId="7161C461" w:rsidR="00BB2DE7" w:rsidRDefault="00BB2DE7" w:rsidP="005D7A08">
            <w:pPr>
              <w:rPr>
                <w:rFonts w:ascii="Times New Roman" w:hAnsi="Times New Roman" w:cs="Times New Roman"/>
              </w:rPr>
            </w:pPr>
            <w:r>
              <w:rPr>
                <w:rFonts w:ascii="Times New Roman" w:hAnsi="Times New Roman" w:cs="Times New Roman"/>
              </w:rPr>
              <w:t>GNE Oversight Team Call, 9 SON Administration Team Calls</w:t>
            </w:r>
          </w:p>
        </w:tc>
        <w:tc>
          <w:tcPr>
            <w:tcW w:w="2155" w:type="dxa"/>
          </w:tcPr>
          <w:p w14:paraId="7370E7EE" w14:textId="6F66A16F" w:rsidR="00BB2DE7" w:rsidRDefault="00BB2DE7" w:rsidP="005D7A08">
            <w:pPr>
              <w:rPr>
                <w:rFonts w:ascii="Times New Roman" w:hAnsi="Times New Roman" w:cs="Times New Roman"/>
              </w:rPr>
            </w:pPr>
            <w:r>
              <w:rPr>
                <w:rFonts w:ascii="Times New Roman" w:hAnsi="Times New Roman" w:cs="Times New Roman"/>
              </w:rPr>
              <w:t>10 calls</w:t>
            </w:r>
          </w:p>
        </w:tc>
      </w:tr>
    </w:tbl>
    <w:p w14:paraId="0124EFBB" w14:textId="77777777" w:rsidR="00483237" w:rsidRDefault="00483237" w:rsidP="005D7A08">
      <w:pPr>
        <w:rPr>
          <w:rFonts w:ascii="Times New Roman" w:hAnsi="Times New Roman" w:cs="Times New Roman"/>
        </w:rPr>
      </w:pPr>
    </w:p>
    <w:p w14:paraId="1BBF952E" w14:textId="29FBFE8C" w:rsidR="00046E90" w:rsidRDefault="00046E90" w:rsidP="00F327D7">
      <w:pPr>
        <w:jc w:val="both"/>
        <w:rPr>
          <w:rFonts w:ascii="Times New Roman" w:hAnsi="Times New Roman" w:cs="Times New Roman"/>
        </w:rPr>
      </w:pPr>
      <w:r>
        <w:rPr>
          <w:rFonts w:ascii="Times New Roman" w:hAnsi="Times New Roman" w:cs="Times New Roman"/>
        </w:rPr>
        <w:t xml:space="preserve">The purpose of the annual Oversight Team and SON </w:t>
      </w:r>
      <w:r w:rsidR="005C26F7">
        <w:rPr>
          <w:rFonts w:ascii="Times New Roman" w:hAnsi="Times New Roman" w:cs="Times New Roman"/>
        </w:rPr>
        <w:t>a</w:t>
      </w:r>
      <w:r>
        <w:rPr>
          <w:rFonts w:ascii="Times New Roman" w:hAnsi="Times New Roman" w:cs="Times New Roman"/>
        </w:rPr>
        <w:t xml:space="preserve">dministration </w:t>
      </w:r>
      <w:r w:rsidR="005C26F7">
        <w:rPr>
          <w:rFonts w:ascii="Times New Roman" w:hAnsi="Times New Roman" w:cs="Times New Roman"/>
        </w:rPr>
        <w:t>t</w:t>
      </w:r>
      <w:r>
        <w:rPr>
          <w:rFonts w:ascii="Times New Roman" w:hAnsi="Times New Roman" w:cs="Times New Roman"/>
        </w:rPr>
        <w:t>eam telephone check-in calls is to learn about any changes that have been made to the Demonstration implementation at each network, outcomes achieved over the past year, perceived barriers and facilitators to the Demonstration’s success at each network, and perceived return on investment and sustainability plans. After the Demonstration has ended, post-demonstration telephone interviews will inquire about changes made since its end, and stakeholders’ summary thoughts on outcomes, barriers, and facilitators of success, perceived return on investment, and plans for the future.  Check-in and post-demonstration calls will last an hour.</w:t>
      </w:r>
      <w:r w:rsidR="00177263">
        <w:rPr>
          <w:rFonts w:ascii="Times New Roman" w:hAnsi="Times New Roman" w:cs="Times New Roman"/>
        </w:rPr>
        <w:t xml:space="preserve"> Whereas prior year qualitative data collection consisted of in-person and telephone interviews and focus groups to gain detailed information to monitor Demonstration implementation, the proposed activities going forward are intended to capture</w:t>
      </w:r>
      <w:r w:rsidR="00FE04ED">
        <w:rPr>
          <w:rFonts w:ascii="Times New Roman" w:hAnsi="Times New Roman" w:cs="Times New Roman"/>
        </w:rPr>
        <w:t xml:space="preserve"> perceptions of network leadership as the Demonstration comes to a close.</w:t>
      </w:r>
    </w:p>
    <w:p w14:paraId="3AED92F8" w14:textId="2E357492" w:rsidR="00483237" w:rsidRDefault="00483237" w:rsidP="00F327D7">
      <w:pPr>
        <w:jc w:val="both"/>
        <w:rPr>
          <w:rFonts w:ascii="Times New Roman" w:hAnsi="Times New Roman" w:cs="Times New Roman"/>
        </w:rPr>
      </w:pPr>
      <w:r>
        <w:rPr>
          <w:rFonts w:ascii="Times New Roman" w:hAnsi="Times New Roman" w:cs="Times New Roman"/>
        </w:rPr>
        <w:t>After each call is scheduled, the contractor will confirm the date and time with participants within the week prior to the call.  OpenVoice, a telephone conferencing system, will be used to conduct the annual telephone check-in calls and post-demonstration telephone interviews.  After participants dial into each call, the contractor will facilitate introductions, read a verbal informed consent statement</w:t>
      </w:r>
      <w:r w:rsidR="00FE04ED">
        <w:rPr>
          <w:rFonts w:ascii="Times New Roman" w:hAnsi="Times New Roman" w:cs="Times New Roman"/>
        </w:rPr>
        <w:t xml:space="preserve"> (Attachment 2)</w:t>
      </w:r>
      <w:r>
        <w:rPr>
          <w:rFonts w:ascii="Times New Roman" w:hAnsi="Times New Roman" w:cs="Times New Roman"/>
        </w:rPr>
        <w:t>, and ask respondents if they agree to be audio-recorded.  With all participants’ consent, the contractor will record the call and begin the 60-minute interviews.</w:t>
      </w:r>
      <w:r w:rsidR="00B50631">
        <w:rPr>
          <w:rFonts w:ascii="Times New Roman" w:hAnsi="Times New Roman" w:cs="Times New Roman"/>
        </w:rPr>
        <w:t xml:space="preserve">  </w:t>
      </w:r>
      <w:r w:rsidR="00FF554C">
        <w:rPr>
          <w:rFonts w:ascii="Times New Roman" w:hAnsi="Times New Roman" w:cs="Times New Roman"/>
        </w:rPr>
        <w:t xml:space="preserve">Audio-recordings will be stored on the contractor’s FISMA-compliant enclave, along with notes taken during the calls.  Audi-recordings will then be reviewed to clean and add detail to notes.  </w:t>
      </w:r>
      <w:r>
        <w:rPr>
          <w:rFonts w:ascii="Times New Roman" w:hAnsi="Times New Roman" w:cs="Times New Roman"/>
        </w:rPr>
        <w:t xml:space="preserve"> </w:t>
      </w:r>
    </w:p>
    <w:p w14:paraId="2021B852" w14:textId="28AB2E81" w:rsidR="005D7A08" w:rsidRPr="00671039" w:rsidRDefault="005D7A08" w:rsidP="00D72E43">
      <w:pPr>
        <w:pStyle w:val="Heading2"/>
        <w:rPr>
          <w:b w:val="0"/>
        </w:rPr>
      </w:pPr>
      <w:bookmarkStart w:id="4" w:name="_Toc459289247"/>
      <w:r w:rsidRPr="004F6F97">
        <w:t>3</w:t>
      </w:r>
      <w:r w:rsidR="00A45A4A" w:rsidRPr="004F6F97">
        <w:t xml:space="preserve">. </w:t>
      </w:r>
      <w:r w:rsidR="00671039" w:rsidRPr="004F6F97">
        <w:t>Methods to Maximize Response Rates and Deal with No Response</w:t>
      </w:r>
      <w:bookmarkEnd w:id="4"/>
    </w:p>
    <w:p w14:paraId="4BB807A0" w14:textId="1B093E5D" w:rsidR="00FA6548" w:rsidRPr="00B55148" w:rsidRDefault="00B55148" w:rsidP="00F327D7">
      <w:pPr>
        <w:jc w:val="both"/>
        <w:rPr>
          <w:rFonts w:ascii="Times New Roman" w:hAnsi="Times New Roman" w:cs="Times New Roman"/>
          <w:bCs/>
        </w:rPr>
      </w:pPr>
      <w:r w:rsidRPr="00991C95">
        <w:rPr>
          <w:rFonts w:ascii="Times New Roman" w:hAnsi="Times New Roman" w:cs="Times New Roman"/>
          <w:bCs/>
        </w:rPr>
        <w:t>In-person</w:t>
      </w:r>
      <w:r w:rsidR="004F6F97" w:rsidRPr="00991C95">
        <w:rPr>
          <w:rFonts w:ascii="Times New Roman" w:hAnsi="Times New Roman" w:cs="Times New Roman"/>
          <w:bCs/>
        </w:rPr>
        <w:t xml:space="preserve"> interviews and </w:t>
      </w:r>
      <w:r w:rsidRPr="00991C95">
        <w:rPr>
          <w:rFonts w:ascii="Times New Roman" w:hAnsi="Times New Roman" w:cs="Times New Roman"/>
          <w:bCs/>
        </w:rPr>
        <w:t xml:space="preserve">telephone </w:t>
      </w:r>
      <w:r w:rsidR="004F6F97" w:rsidRPr="00991C95">
        <w:rPr>
          <w:rFonts w:ascii="Times New Roman" w:hAnsi="Times New Roman" w:cs="Times New Roman"/>
          <w:bCs/>
        </w:rPr>
        <w:t xml:space="preserve">check-in calls during the first </w:t>
      </w:r>
      <w:r w:rsidRPr="00991C95">
        <w:rPr>
          <w:rFonts w:ascii="Times New Roman" w:hAnsi="Times New Roman" w:cs="Times New Roman"/>
          <w:bCs/>
        </w:rPr>
        <w:t>four</w:t>
      </w:r>
      <w:r w:rsidR="004F6F97" w:rsidRPr="00991C95">
        <w:rPr>
          <w:rFonts w:ascii="Times New Roman" w:hAnsi="Times New Roman" w:cs="Times New Roman"/>
          <w:bCs/>
        </w:rPr>
        <w:t xml:space="preserve"> years of the project were </w:t>
      </w:r>
      <w:r w:rsidRPr="00991C95">
        <w:rPr>
          <w:rFonts w:ascii="Times New Roman" w:hAnsi="Times New Roman" w:cs="Times New Roman"/>
          <w:bCs/>
        </w:rPr>
        <w:t>very successful; stakeholders from all five networks consistently participated on a bi-annual basis.</w:t>
      </w:r>
      <w:r w:rsidRPr="00B55148">
        <w:rPr>
          <w:rFonts w:ascii="Times New Roman" w:hAnsi="Times New Roman" w:cs="Times New Roman"/>
          <w:bCs/>
        </w:rPr>
        <w:t xml:space="preserve">  S</w:t>
      </w:r>
      <w:r w:rsidR="004F6F97" w:rsidRPr="00B55148">
        <w:rPr>
          <w:rFonts w:ascii="Times New Roman" w:hAnsi="Times New Roman" w:cs="Times New Roman"/>
          <w:bCs/>
        </w:rPr>
        <w:t xml:space="preserve">takeholders understand the importance of sharing their perspectives on the Demonstration’s successes and challenges to the overall evaluation.  Participating in regular data collection activities is also an expectation of participating in the Demonstration.  CMS and its contractor, IMPAQ International, anticipate that the GNE Oversight and SON administration team members will continue to participate in </w:t>
      </w:r>
      <w:r w:rsidRPr="00991C95">
        <w:rPr>
          <w:rFonts w:ascii="Times New Roman" w:hAnsi="Times New Roman" w:cs="Times New Roman"/>
          <w:bCs/>
        </w:rPr>
        <w:t>annual check-in calls and post-demonstration telephone interviews.</w:t>
      </w:r>
    </w:p>
    <w:p w14:paraId="7F28AB5B" w14:textId="50868A50" w:rsidR="005D7A08" w:rsidRPr="00671039" w:rsidRDefault="00671039" w:rsidP="00D72E43">
      <w:pPr>
        <w:pStyle w:val="Heading2"/>
        <w:rPr>
          <w:b w:val="0"/>
        </w:rPr>
      </w:pPr>
      <w:bookmarkStart w:id="5" w:name="_Toc459289248"/>
      <w:r w:rsidRPr="00956ABC">
        <w:lastRenderedPageBreak/>
        <w:t>4.</w:t>
      </w:r>
      <w:r w:rsidR="00A45A4A" w:rsidRPr="00956ABC">
        <w:t xml:space="preserve">  </w:t>
      </w:r>
      <w:r w:rsidR="005D7A08" w:rsidRPr="00956ABC">
        <w:t>Test of Procedures or Methods to Be Undertaken</w:t>
      </w:r>
      <w:bookmarkEnd w:id="5"/>
    </w:p>
    <w:p w14:paraId="68DF3D2D" w14:textId="68806529" w:rsidR="005D7A08" w:rsidRPr="005D7A08" w:rsidRDefault="004F6F97" w:rsidP="00F327D7">
      <w:pPr>
        <w:jc w:val="both"/>
        <w:rPr>
          <w:rFonts w:ascii="Times New Roman" w:hAnsi="Times New Roman" w:cs="Times New Roman"/>
        </w:rPr>
      </w:pPr>
      <w:r>
        <w:rPr>
          <w:rFonts w:ascii="Times New Roman" w:hAnsi="Times New Roman" w:cs="Times New Roman"/>
        </w:rPr>
        <w:t xml:space="preserve">Questions contained in the telephone check-in call and post-demonstration telephone interview protocols </w:t>
      </w:r>
      <w:r w:rsidR="00CB333C">
        <w:rPr>
          <w:rFonts w:ascii="Times New Roman" w:hAnsi="Times New Roman" w:cs="Times New Roman"/>
        </w:rPr>
        <w:t xml:space="preserve">about changes to the Demonstration, outcomes, barriers and facilitators of success, return on investment, and sustainability </w:t>
      </w:r>
      <w:r>
        <w:rPr>
          <w:rFonts w:ascii="Times New Roman" w:hAnsi="Times New Roman" w:cs="Times New Roman"/>
        </w:rPr>
        <w:t xml:space="preserve">have been regularly asked to the GNE Oversight and SON administration team members since the beginning of the demonstration.  </w:t>
      </w:r>
      <w:r w:rsidR="00CB333C">
        <w:rPr>
          <w:rFonts w:ascii="Times New Roman" w:hAnsi="Times New Roman" w:cs="Times New Roman"/>
        </w:rPr>
        <w:t xml:space="preserve">Going forward, some </w:t>
      </w:r>
      <w:r w:rsidR="00956ABC">
        <w:rPr>
          <w:rFonts w:ascii="Times New Roman" w:hAnsi="Times New Roman" w:cs="Times New Roman"/>
        </w:rPr>
        <w:t>additions</w:t>
      </w:r>
      <w:r w:rsidR="00421D05">
        <w:rPr>
          <w:rFonts w:ascii="Times New Roman" w:hAnsi="Times New Roman" w:cs="Times New Roman"/>
        </w:rPr>
        <w:t xml:space="preserve"> and changes to </w:t>
      </w:r>
      <w:r w:rsidR="00CB333C">
        <w:rPr>
          <w:rFonts w:ascii="Times New Roman" w:hAnsi="Times New Roman" w:cs="Times New Roman"/>
        </w:rPr>
        <w:t>wording</w:t>
      </w:r>
      <w:r w:rsidR="00956ABC">
        <w:rPr>
          <w:rFonts w:ascii="Times New Roman" w:hAnsi="Times New Roman" w:cs="Times New Roman"/>
        </w:rPr>
        <w:t xml:space="preserve"> </w:t>
      </w:r>
      <w:r w:rsidR="00CB333C">
        <w:rPr>
          <w:rFonts w:ascii="Times New Roman" w:hAnsi="Times New Roman" w:cs="Times New Roman"/>
        </w:rPr>
        <w:t>are proposed</w:t>
      </w:r>
      <w:r w:rsidR="00956ABC">
        <w:rPr>
          <w:rFonts w:ascii="Times New Roman" w:hAnsi="Times New Roman" w:cs="Times New Roman"/>
        </w:rPr>
        <w:t xml:space="preserve"> to collect data specific to the ending of the Demonstration, and some a</w:t>
      </w:r>
      <w:r>
        <w:rPr>
          <w:rFonts w:ascii="Times New Roman" w:hAnsi="Times New Roman" w:cs="Times New Roman"/>
        </w:rPr>
        <w:t>dditional probes have been added</w:t>
      </w:r>
      <w:r w:rsidR="00956ABC">
        <w:rPr>
          <w:rFonts w:ascii="Times New Roman" w:hAnsi="Times New Roman" w:cs="Times New Roman"/>
        </w:rPr>
        <w:t xml:space="preserve"> to existing questions</w:t>
      </w:r>
      <w:r>
        <w:rPr>
          <w:rFonts w:ascii="Times New Roman" w:hAnsi="Times New Roman" w:cs="Times New Roman"/>
        </w:rPr>
        <w:t xml:space="preserve"> (see Exhibit A-</w:t>
      </w:r>
      <w:r w:rsidR="00956ABC">
        <w:rPr>
          <w:rFonts w:ascii="Times New Roman" w:hAnsi="Times New Roman" w:cs="Times New Roman"/>
        </w:rPr>
        <w:t>5 in Supporting Statement A).</w:t>
      </w:r>
      <w:r w:rsidR="00CB333C">
        <w:rPr>
          <w:rFonts w:ascii="Times New Roman" w:hAnsi="Times New Roman" w:cs="Times New Roman"/>
        </w:rPr>
        <w:t xml:space="preserve"> </w:t>
      </w:r>
      <w:r w:rsidR="00956ABC">
        <w:rPr>
          <w:rFonts w:ascii="Times New Roman" w:hAnsi="Times New Roman" w:cs="Times New Roman"/>
        </w:rPr>
        <w:t xml:space="preserve">  </w:t>
      </w:r>
    </w:p>
    <w:p w14:paraId="573AD98A" w14:textId="27527193" w:rsidR="005D7A08" w:rsidRPr="00671039" w:rsidRDefault="00A45A4A" w:rsidP="00D72E43">
      <w:pPr>
        <w:pStyle w:val="Heading2"/>
        <w:rPr>
          <w:b w:val="0"/>
        </w:rPr>
      </w:pPr>
      <w:bookmarkStart w:id="6" w:name="_Toc459289249"/>
      <w:r w:rsidRPr="00956ABC">
        <w:t xml:space="preserve">5. </w:t>
      </w:r>
      <w:r w:rsidR="005D7A08" w:rsidRPr="00956ABC">
        <w:t>Individuals Consulted on Statistical Aspects and Individuals Collecting and/or Analyzing Data</w:t>
      </w:r>
      <w:bookmarkEnd w:id="6"/>
    </w:p>
    <w:p w14:paraId="07B85615" w14:textId="7C8C1243" w:rsidR="00671039" w:rsidRPr="005D7A08" w:rsidRDefault="000C71F9" w:rsidP="00F327D7">
      <w:pPr>
        <w:jc w:val="both"/>
        <w:rPr>
          <w:rFonts w:ascii="Times New Roman" w:hAnsi="Times New Roman" w:cs="Times New Roman"/>
        </w:rPr>
      </w:pPr>
      <w:r w:rsidRPr="005D7A08">
        <w:rPr>
          <w:rFonts w:ascii="Times New Roman" w:hAnsi="Times New Roman" w:cs="Times New Roman"/>
        </w:rPr>
        <w:t>This information collection request does not employ statistical methods.</w:t>
      </w:r>
    </w:p>
    <w:p w14:paraId="45CB1A07" w14:textId="77777777" w:rsidR="005D7A08" w:rsidRPr="005D7A08" w:rsidRDefault="005D7A08" w:rsidP="005D7A08">
      <w:pPr>
        <w:rPr>
          <w:rFonts w:ascii="Times New Roman" w:hAnsi="Times New Roman" w:cs="Times New Roman"/>
        </w:rPr>
      </w:pPr>
    </w:p>
    <w:p w14:paraId="1BB25370" w14:textId="77777777" w:rsidR="005D7A08" w:rsidRPr="005D7A08" w:rsidRDefault="005D7A08" w:rsidP="005D7A08">
      <w:pPr>
        <w:rPr>
          <w:rFonts w:ascii="Times New Roman" w:hAnsi="Times New Roman" w:cs="Times New Roman"/>
        </w:rPr>
      </w:pPr>
    </w:p>
    <w:p w14:paraId="2337C1D0" w14:textId="77777777" w:rsidR="005D7A08" w:rsidRPr="005D7A08" w:rsidRDefault="005D7A08" w:rsidP="005D7A08">
      <w:pPr>
        <w:rPr>
          <w:rFonts w:ascii="Times New Roman" w:hAnsi="Times New Roman" w:cs="Times New Roman"/>
        </w:rPr>
      </w:pPr>
    </w:p>
    <w:p w14:paraId="2D12FF09" w14:textId="77777777" w:rsidR="005D7A08" w:rsidRPr="005D7A08" w:rsidRDefault="005D7A08" w:rsidP="005D7A08">
      <w:pPr>
        <w:rPr>
          <w:rFonts w:ascii="Times New Roman" w:hAnsi="Times New Roman" w:cs="Times New Roman"/>
        </w:rPr>
      </w:pPr>
    </w:p>
    <w:p w14:paraId="4CCED822" w14:textId="77777777" w:rsidR="00DC57CC" w:rsidRPr="005D7A08" w:rsidRDefault="00DC57CC">
      <w:pPr>
        <w:rPr>
          <w:rFonts w:ascii="Times New Roman" w:hAnsi="Times New Roman" w:cs="Times New Roman"/>
        </w:rPr>
      </w:pPr>
    </w:p>
    <w:sectPr w:rsidR="00DC57CC" w:rsidRPr="005D7A08" w:rsidSect="00C74ED1">
      <w:footerReference w:type="default" r:id="rId9"/>
      <w:pgSz w:w="12240" w:h="15840" w:code="1"/>
      <w:pgMar w:top="171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D0604" w14:textId="77777777" w:rsidR="00073F0D" w:rsidRDefault="00073F0D" w:rsidP="008B5D54">
      <w:pPr>
        <w:spacing w:after="0" w:line="240" w:lineRule="auto"/>
      </w:pPr>
      <w:r>
        <w:separator/>
      </w:r>
    </w:p>
  </w:endnote>
  <w:endnote w:type="continuationSeparator" w:id="0">
    <w:p w14:paraId="538518DA" w14:textId="77777777" w:rsidR="00073F0D" w:rsidRDefault="00073F0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532365"/>
      <w:docPartObj>
        <w:docPartGallery w:val="Page Numbers (Bottom of Page)"/>
        <w:docPartUnique/>
      </w:docPartObj>
    </w:sdtPr>
    <w:sdtEndPr>
      <w:rPr>
        <w:noProof/>
      </w:rPr>
    </w:sdtEndPr>
    <w:sdtContent>
      <w:p w14:paraId="594A84C9" w14:textId="7901FDE3" w:rsidR="00C74ED1" w:rsidRDefault="00C74ED1">
        <w:pPr>
          <w:pStyle w:val="Footer"/>
          <w:jc w:val="center"/>
        </w:pPr>
        <w:r>
          <w:fldChar w:fldCharType="begin"/>
        </w:r>
        <w:r>
          <w:instrText xml:space="preserve"> PAGE   \* MERGEFORMAT </w:instrText>
        </w:r>
        <w:r>
          <w:fldChar w:fldCharType="separate"/>
        </w:r>
        <w:r w:rsidR="00B76BA0">
          <w:rPr>
            <w:noProof/>
          </w:rPr>
          <w:t>5</w:t>
        </w:r>
        <w:r>
          <w:rPr>
            <w:noProof/>
          </w:rPr>
          <w:fldChar w:fldCharType="end"/>
        </w:r>
      </w:p>
    </w:sdtContent>
  </w:sdt>
  <w:p w14:paraId="24C3FAC8" w14:textId="77777777" w:rsidR="00C74ED1" w:rsidRDefault="00C74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9C47C" w14:textId="77777777" w:rsidR="00073F0D" w:rsidRDefault="00073F0D" w:rsidP="008B5D54">
      <w:pPr>
        <w:spacing w:after="0" w:line="240" w:lineRule="auto"/>
      </w:pPr>
      <w:r>
        <w:separator/>
      </w:r>
    </w:p>
  </w:footnote>
  <w:footnote w:type="continuationSeparator" w:id="0">
    <w:p w14:paraId="2D59D66B" w14:textId="77777777" w:rsidR="00073F0D" w:rsidRDefault="00073F0D"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A03AE"/>
    <w:multiLevelType w:val="hybridMultilevel"/>
    <w:tmpl w:val="D78E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08"/>
    <w:rsid w:val="00010FB9"/>
    <w:rsid w:val="000237E6"/>
    <w:rsid w:val="00025A0F"/>
    <w:rsid w:val="00046E90"/>
    <w:rsid w:val="00073F0D"/>
    <w:rsid w:val="000C71F9"/>
    <w:rsid w:val="00100959"/>
    <w:rsid w:val="0012267C"/>
    <w:rsid w:val="00163337"/>
    <w:rsid w:val="0017015F"/>
    <w:rsid w:val="00177263"/>
    <w:rsid w:val="001C3B83"/>
    <w:rsid w:val="0021491D"/>
    <w:rsid w:val="00216E73"/>
    <w:rsid w:val="00217EAC"/>
    <w:rsid w:val="0024045B"/>
    <w:rsid w:val="002713EC"/>
    <w:rsid w:val="00276E04"/>
    <w:rsid w:val="002850AC"/>
    <w:rsid w:val="00290F6D"/>
    <w:rsid w:val="00307058"/>
    <w:rsid w:val="00317760"/>
    <w:rsid w:val="003E21D6"/>
    <w:rsid w:val="00403BB5"/>
    <w:rsid w:val="00421D05"/>
    <w:rsid w:val="004256DA"/>
    <w:rsid w:val="004432D7"/>
    <w:rsid w:val="004556DE"/>
    <w:rsid w:val="00476167"/>
    <w:rsid w:val="00483237"/>
    <w:rsid w:val="0049359E"/>
    <w:rsid w:val="004A1F9C"/>
    <w:rsid w:val="004A29B0"/>
    <w:rsid w:val="004B3124"/>
    <w:rsid w:val="004F6F97"/>
    <w:rsid w:val="00540B13"/>
    <w:rsid w:val="00585597"/>
    <w:rsid w:val="005C26F7"/>
    <w:rsid w:val="005D0219"/>
    <w:rsid w:val="005D7A08"/>
    <w:rsid w:val="005E19D4"/>
    <w:rsid w:val="005F678B"/>
    <w:rsid w:val="005F70F3"/>
    <w:rsid w:val="00617B15"/>
    <w:rsid w:val="00623B6E"/>
    <w:rsid w:val="00631ADF"/>
    <w:rsid w:val="00671039"/>
    <w:rsid w:val="006825E5"/>
    <w:rsid w:val="006858C9"/>
    <w:rsid w:val="00686374"/>
    <w:rsid w:val="006A6D4D"/>
    <w:rsid w:val="006B02E8"/>
    <w:rsid w:val="006C51C3"/>
    <w:rsid w:val="006C6578"/>
    <w:rsid w:val="006E7113"/>
    <w:rsid w:val="00715324"/>
    <w:rsid w:val="0071538D"/>
    <w:rsid w:val="007746C5"/>
    <w:rsid w:val="007B2B55"/>
    <w:rsid w:val="007D5848"/>
    <w:rsid w:val="007F0FC5"/>
    <w:rsid w:val="00842AEF"/>
    <w:rsid w:val="00886759"/>
    <w:rsid w:val="0089501E"/>
    <w:rsid w:val="008B5D54"/>
    <w:rsid w:val="008D0311"/>
    <w:rsid w:val="00937CBB"/>
    <w:rsid w:val="00956ABC"/>
    <w:rsid w:val="00966A91"/>
    <w:rsid w:val="00991C95"/>
    <w:rsid w:val="009F6B38"/>
    <w:rsid w:val="00A1552E"/>
    <w:rsid w:val="00A45A4A"/>
    <w:rsid w:val="00A7712E"/>
    <w:rsid w:val="00AA7B9B"/>
    <w:rsid w:val="00AF4D84"/>
    <w:rsid w:val="00B176BA"/>
    <w:rsid w:val="00B50631"/>
    <w:rsid w:val="00B55148"/>
    <w:rsid w:val="00B55735"/>
    <w:rsid w:val="00B608AC"/>
    <w:rsid w:val="00B76BA0"/>
    <w:rsid w:val="00BB2DE7"/>
    <w:rsid w:val="00BB7365"/>
    <w:rsid w:val="00BC3903"/>
    <w:rsid w:val="00BD28E2"/>
    <w:rsid w:val="00C02CA4"/>
    <w:rsid w:val="00C74ED1"/>
    <w:rsid w:val="00CB333C"/>
    <w:rsid w:val="00CC676A"/>
    <w:rsid w:val="00CC70ED"/>
    <w:rsid w:val="00CE3658"/>
    <w:rsid w:val="00D333EC"/>
    <w:rsid w:val="00D46B92"/>
    <w:rsid w:val="00D72E43"/>
    <w:rsid w:val="00DB0698"/>
    <w:rsid w:val="00DC57CC"/>
    <w:rsid w:val="00DD5FBD"/>
    <w:rsid w:val="00E21673"/>
    <w:rsid w:val="00E26C00"/>
    <w:rsid w:val="00E324A8"/>
    <w:rsid w:val="00E35FC4"/>
    <w:rsid w:val="00E37499"/>
    <w:rsid w:val="00E44227"/>
    <w:rsid w:val="00EA2B82"/>
    <w:rsid w:val="00ED349D"/>
    <w:rsid w:val="00EE60E2"/>
    <w:rsid w:val="00EF04D5"/>
    <w:rsid w:val="00F04D62"/>
    <w:rsid w:val="00F327D7"/>
    <w:rsid w:val="00F724A1"/>
    <w:rsid w:val="00FA6548"/>
    <w:rsid w:val="00FD3063"/>
    <w:rsid w:val="00FE04ED"/>
    <w:rsid w:val="00FE6A60"/>
    <w:rsid w:val="00FE7C72"/>
    <w:rsid w:val="00FF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CA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2E43"/>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D72E43"/>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table" w:styleId="TableGrid">
    <w:name w:val="Table Grid"/>
    <w:basedOn w:val="TableNormal"/>
    <w:uiPriority w:val="59"/>
    <w:rsid w:val="00E21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72E43"/>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D72E43"/>
    <w:pPr>
      <w:spacing w:line="259" w:lineRule="auto"/>
      <w:outlineLvl w:val="9"/>
    </w:pPr>
  </w:style>
  <w:style w:type="character" w:customStyle="1" w:styleId="Heading2Char">
    <w:name w:val="Heading 2 Char"/>
    <w:basedOn w:val="DefaultParagraphFont"/>
    <w:link w:val="Heading2"/>
    <w:uiPriority w:val="9"/>
    <w:rsid w:val="00D72E43"/>
    <w:rPr>
      <w:rFonts w:ascii="Times New Roman" w:eastAsiaTheme="majorEastAsia" w:hAnsi="Times New Roman" w:cstheme="majorBidi"/>
      <w:b/>
      <w:sz w:val="24"/>
      <w:szCs w:val="26"/>
    </w:rPr>
  </w:style>
  <w:style w:type="paragraph" w:styleId="TOC1">
    <w:name w:val="toc 1"/>
    <w:basedOn w:val="Normal"/>
    <w:next w:val="Normal"/>
    <w:autoRedefine/>
    <w:uiPriority w:val="39"/>
    <w:unhideWhenUsed/>
    <w:rsid w:val="00D72E43"/>
    <w:pPr>
      <w:spacing w:after="100"/>
    </w:pPr>
  </w:style>
  <w:style w:type="paragraph" w:styleId="TOC2">
    <w:name w:val="toc 2"/>
    <w:basedOn w:val="Normal"/>
    <w:next w:val="Normal"/>
    <w:autoRedefine/>
    <w:uiPriority w:val="39"/>
    <w:unhideWhenUsed/>
    <w:rsid w:val="00D72E43"/>
    <w:pPr>
      <w:spacing w:after="100"/>
      <w:ind w:left="220"/>
    </w:pPr>
  </w:style>
  <w:style w:type="character" w:styleId="Hyperlink">
    <w:name w:val="Hyperlink"/>
    <w:basedOn w:val="DefaultParagraphFont"/>
    <w:uiPriority w:val="99"/>
    <w:unhideWhenUsed/>
    <w:rsid w:val="00D72E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6E701-FDF3-4FEB-96E3-9F5501F0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2016-08-29T15:38:00Z</dcterms:created>
  <dcterms:modified xsi:type="dcterms:W3CDTF">2016-08-29T15:44:00Z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