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00" w:rsidRPr="00FB12CD"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rPr>
          <w:b/>
          <w:bCs/>
        </w:rPr>
      </w:pPr>
      <w:r w:rsidRPr="00FB12CD">
        <w:rPr>
          <w:b/>
          <w:sz w:val="22"/>
          <w:szCs w:val="22"/>
        </w:rPr>
        <w:t>B.</w:t>
      </w:r>
      <w:r>
        <w:rPr>
          <w:sz w:val="22"/>
          <w:szCs w:val="22"/>
        </w:rPr>
        <w:tab/>
      </w:r>
      <w:r w:rsidRPr="00FB12CD">
        <w:rPr>
          <w:b/>
          <w:bCs/>
        </w:rPr>
        <w:t>Statistical Methods (used for collection of information employing statistical methods)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1.</w:t>
      </w:r>
      <w:r>
        <w:rPr>
          <w:sz w:val="22"/>
          <w:szCs w:val="22"/>
        </w:rPr>
        <w:tab/>
      </w:r>
      <w:r w:rsidRPr="00374189">
        <w:rPr>
          <w:b/>
          <w:bCs/>
          <w:u w:val="single"/>
        </w:rPr>
        <w:t>Respondent Universe and Sampling Methods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pStyle w:val="BodyTextIndent"/>
        <w:ind w:left="950"/>
      </w:pPr>
      <w:r>
        <w:t>The April supplement is conducted in conjunction with the CPS for which the universe is 100 million households.  From this universe, a sample of approximately 41,300 households is selected each month.  In April, from the six rotation groups common to the March CPS sample, there are approximately 4,600 interviewed respondents that represent the sample universe for this supplement.  The universe questions (Items 102-108) can be asked of any knowledgeable household respondent, while the detailed child support questions (Items 150-712) must be asked of each parent.  The response rate for the April 2014 Child Support and Alimony supplement was 95.7 percent.</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2.</w:t>
      </w:r>
      <w:r>
        <w:rPr>
          <w:sz w:val="22"/>
          <w:szCs w:val="22"/>
        </w:rPr>
        <w:tab/>
      </w:r>
      <w:r w:rsidRPr="00374189">
        <w:rPr>
          <w:b/>
          <w:bCs/>
          <w:u w:val="single"/>
        </w:rPr>
        <w:t>Procedures for the Collecting Information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Pr="00575D9B"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sidRPr="00684878">
        <w:rPr>
          <w:sz w:val="22"/>
          <w:szCs w:val="22"/>
        </w:rPr>
        <w:t xml:space="preserve">The questions on child support and alimony comprise a supplemental survey associated with the April 2000 CPS.  The statistical properties of these supplemental items will fall within those associated with the CPS itself.   </w:t>
      </w:r>
      <w:bookmarkStart w:id="0" w:name="OLE_LINK1"/>
      <w:r w:rsidRPr="00684878">
        <w:rPr>
          <w:b/>
          <w:sz w:val="22"/>
          <w:szCs w:val="22"/>
        </w:rPr>
        <w:t>Refer to the Overview of CPS Sample Design and Methodology.</w:t>
      </w:r>
    </w:p>
    <w:bookmarkEnd w:id="0"/>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3.</w:t>
      </w:r>
      <w:r>
        <w:rPr>
          <w:sz w:val="22"/>
          <w:szCs w:val="22"/>
        </w:rPr>
        <w:tab/>
      </w:r>
      <w:r w:rsidRPr="00374189">
        <w:rPr>
          <w:b/>
          <w:bCs/>
          <w:u w:val="single"/>
        </w:rPr>
        <w:t>Methods to Maximize Response Rates and Deal with Nonresponse</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 xml:space="preserve">Response rates and data accuracy for the CPS are maintained at high levels through computer edits, interviewer instruction and training, and close monitoring of these data.  </w:t>
      </w:r>
      <w:r w:rsidRPr="00575D9B">
        <w:rPr>
          <w:b/>
          <w:sz w:val="22"/>
          <w:szCs w:val="22"/>
        </w:rPr>
        <w:t xml:space="preserve">Refer to </w:t>
      </w:r>
      <w:r w:rsidRPr="001E1816">
        <w:rPr>
          <w:sz w:val="22"/>
          <w:szCs w:val="22"/>
        </w:rPr>
        <w:t>paragraph 5</w:t>
      </w:r>
      <w:r w:rsidRPr="00575D9B">
        <w:rPr>
          <w:b/>
          <w:sz w:val="22"/>
          <w:szCs w:val="22"/>
        </w:rPr>
        <w:t xml:space="preserve"> </w:t>
      </w:r>
      <w:r>
        <w:rPr>
          <w:b/>
          <w:sz w:val="22"/>
          <w:szCs w:val="22"/>
        </w:rPr>
        <w:t xml:space="preserve">of </w:t>
      </w:r>
      <w:r w:rsidRPr="00575D9B">
        <w:rPr>
          <w:b/>
          <w:sz w:val="22"/>
          <w:szCs w:val="22"/>
        </w:rPr>
        <w:t xml:space="preserve">the Overview </w:t>
      </w:r>
      <w:r>
        <w:rPr>
          <w:b/>
          <w:sz w:val="22"/>
          <w:szCs w:val="22"/>
        </w:rPr>
        <w:t xml:space="preserve">of </w:t>
      </w:r>
      <w:r w:rsidRPr="00575D9B">
        <w:rPr>
          <w:b/>
          <w:sz w:val="22"/>
          <w:szCs w:val="22"/>
        </w:rPr>
        <w:t>CPS Sample Design and Methodology.</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Some amount of allocation for item nonresponse is done within the April supplement for eligible persons.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4.</w:t>
      </w:r>
      <w:r>
        <w:rPr>
          <w:sz w:val="22"/>
          <w:szCs w:val="22"/>
        </w:rPr>
        <w:tab/>
      </w:r>
      <w:r w:rsidRPr="00374189">
        <w:rPr>
          <w:b/>
          <w:bCs/>
          <w:u w:val="single"/>
        </w:rPr>
        <w:t xml:space="preserve">Testing of Procedures or Methods to be </w:t>
      </w:r>
      <w:proofErr w:type="gramStart"/>
      <w:r w:rsidRPr="00374189">
        <w:rPr>
          <w:b/>
          <w:bCs/>
          <w:u w:val="single"/>
        </w:rPr>
        <w:t>Undertaken</w:t>
      </w:r>
      <w:proofErr w:type="gramEnd"/>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Pr="00575D9B"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 xml:space="preserve">The CPS is undergoing the latest phases in a series of methodological and questionnaire tests; these are described in paragraph 6 of the </w:t>
      </w:r>
      <w:r>
        <w:rPr>
          <w:b/>
          <w:sz w:val="22"/>
          <w:szCs w:val="22"/>
        </w:rPr>
        <w:t>O</w:t>
      </w:r>
      <w:r w:rsidRPr="00575D9B">
        <w:rPr>
          <w:b/>
          <w:sz w:val="22"/>
          <w:szCs w:val="22"/>
        </w:rPr>
        <w:t xml:space="preserve">verview of CPS </w:t>
      </w:r>
      <w:r>
        <w:rPr>
          <w:b/>
          <w:sz w:val="22"/>
          <w:szCs w:val="22"/>
        </w:rPr>
        <w:t>S</w:t>
      </w:r>
      <w:r w:rsidRPr="00575D9B">
        <w:rPr>
          <w:b/>
          <w:sz w:val="22"/>
          <w:szCs w:val="22"/>
        </w:rPr>
        <w:t xml:space="preserve">ample </w:t>
      </w:r>
      <w:r>
        <w:rPr>
          <w:b/>
          <w:sz w:val="22"/>
          <w:szCs w:val="22"/>
        </w:rPr>
        <w:t>D</w:t>
      </w:r>
      <w:r w:rsidRPr="00575D9B">
        <w:rPr>
          <w:b/>
          <w:sz w:val="22"/>
          <w:szCs w:val="22"/>
        </w:rPr>
        <w:t xml:space="preserve">esign and </w:t>
      </w:r>
      <w:r>
        <w:rPr>
          <w:b/>
          <w:sz w:val="22"/>
          <w:szCs w:val="22"/>
        </w:rPr>
        <w:t>M</w:t>
      </w:r>
      <w:r w:rsidRPr="00575D9B">
        <w:rPr>
          <w:b/>
          <w:sz w:val="22"/>
          <w:szCs w:val="22"/>
        </w:rPr>
        <w:t>ethodology.</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  </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Pr="00374189"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b/>
          <w:bCs/>
          <w:u w:val="single"/>
        </w:rPr>
      </w:pPr>
      <w:r>
        <w:rPr>
          <w:sz w:val="22"/>
          <w:szCs w:val="22"/>
        </w:rPr>
        <w:t>5.</w:t>
      </w:r>
      <w:r>
        <w:rPr>
          <w:sz w:val="22"/>
          <w:szCs w:val="22"/>
        </w:rPr>
        <w:tab/>
      </w:r>
      <w:r w:rsidRPr="00374189">
        <w:rPr>
          <w:b/>
          <w:u w:val="single"/>
        </w:rPr>
        <w:t xml:space="preserve">Individuals Consulted on </w:t>
      </w:r>
      <w:r w:rsidRPr="00374189">
        <w:rPr>
          <w:b/>
          <w:bCs/>
          <w:u w:val="single"/>
        </w:rPr>
        <w:t>Statistical Aspects and Individuals Collection and/or Analyzing Data</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following individuals may be contacted on the statistical data collection and analysis operations: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u w:val="single"/>
        </w:rPr>
        <w:t>Statistical Design Operations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Patrick Flanagan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Demographic Statistical Methods Division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Bureau of the Census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(301) 763-4290</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u w:val="single"/>
        </w:rPr>
        <w:lastRenderedPageBreak/>
        <w:t>Statistical Analysis Operations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Charles Nelson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Housing and Household Economic</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   Statistics Division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Bureau of the Census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(301) 763-3183</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u w:val="single"/>
        </w:rPr>
        <w:t>Statistical Collection/Survey Design Operations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Lisa A. Clement</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Demographic Surveys Division</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Bureau of the Census</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(301) 763-3806</w:t>
      </w: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B20C00" w:rsidRDefault="00B20C00" w:rsidP="00B20C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683979" w:rsidRDefault="00683979">
      <w:bookmarkStart w:id="1" w:name="_GoBack"/>
      <w:bookmarkEnd w:id="1"/>
    </w:p>
    <w:sectPr w:rsidR="00683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00"/>
    <w:rsid w:val="00683979"/>
    <w:rsid w:val="00B2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00"/>
    <w:pPr>
      <w:widowControl w:val="0"/>
      <w:autoSpaceDE w:val="0"/>
      <w:autoSpaceDN w:val="0"/>
      <w:adjustRightInd w:val="0"/>
      <w:spacing w:after="0" w:line="240" w:lineRule="auto"/>
    </w:pPr>
    <w:rPr>
      <w:rFonts w:ascii="Times New Roman TUR" w:eastAsia="Times New Roman" w:hAnsi="Times New Roman TU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0C00"/>
    <w:pPr>
      <w:widowControl/>
      <w:tabs>
        <w:tab w:val="left" w:pos="180"/>
      </w:tabs>
      <w:autoSpaceDE/>
      <w:autoSpaceDN/>
      <w:adjustRightInd/>
      <w:ind w:left="720"/>
    </w:pPr>
    <w:rPr>
      <w:rFonts w:ascii="Times New Roman" w:hAnsi="Times New Roman"/>
    </w:rPr>
  </w:style>
  <w:style w:type="character" w:customStyle="1" w:styleId="BodyTextIndentChar">
    <w:name w:val="Body Text Indent Char"/>
    <w:basedOn w:val="DefaultParagraphFont"/>
    <w:link w:val="BodyTextIndent"/>
    <w:rsid w:val="00B20C0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00"/>
    <w:pPr>
      <w:widowControl w:val="0"/>
      <w:autoSpaceDE w:val="0"/>
      <w:autoSpaceDN w:val="0"/>
      <w:adjustRightInd w:val="0"/>
      <w:spacing w:after="0" w:line="240" w:lineRule="auto"/>
    </w:pPr>
    <w:rPr>
      <w:rFonts w:ascii="Times New Roman TUR" w:eastAsia="Times New Roman" w:hAnsi="Times New Roman TU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0C00"/>
    <w:pPr>
      <w:widowControl/>
      <w:tabs>
        <w:tab w:val="left" w:pos="180"/>
      </w:tabs>
      <w:autoSpaceDE/>
      <w:autoSpaceDN/>
      <w:adjustRightInd/>
      <w:ind w:left="720"/>
    </w:pPr>
    <w:rPr>
      <w:rFonts w:ascii="Times New Roman" w:hAnsi="Times New Roman"/>
    </w:rPr>
  </w:style>
  <w:style w:type="character" w:customStyle="1" w:styleId="BodyTextIndentChar">
    <w:name w:val="Body Text Indent Char"/>
    <w:basedOn w:val="DefaultParagraphFont"/>
    <w:link w:val="BodyTextIndent"/>
    <w:rsid w:val="00B20C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2015-10-08T17:31:00Z</dcterms:created>
  <dcterms:modified xsi:type="dcterms:W3CDTF">2015-10-08T17:32:00Z</dcterms:modified>
</cp:coreProperties>
</file>