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C97D02" w:rsidRDefault="00C97D02" w:rsidP="00C97D02">
      <w:pPr>
        <w:spacing w:after="0" w:line="240" w:lineRule="auto"/>
        <w:jc w:val="center"/>
        <w:rPr>
          <w:rFonts w:ascii="Times New Roman" w:eastAsia="Times New Roman" w:hAnsi="Times New Roman" w:cs="Times New Roman"/>
          <w:b/>
          <w:color w:val="000000"/>
          <w:sz w:val="24"/>
        </w:rPr>
      </w:pPr>
      <w:r w:rsidRPr="00C97D02">
        <w:rPr>
          <w:rFonts w:ascii="Times New Roman" w:eastAsia="Times New Roman" w:hAnsi="Times New Roman" w:cs="Times New Roman"/>
          <w:b/>
          <w:color w:val="000000"/>
          <w:sz w:val="24"/>
        </w:rPr>
        <w:t>F</w:t>
      </w:r>
      <w:r w:rsidR="00E45924">
        <w:rPr>
          <w:rFonts w:ascii="Times New Roman" w:eastAsia="Times New Roman" w:hAnsi="Times New Roman" w:cs="Times New Roman"/>
          <w:b/>
          <w:color w:val="000000"/>
          <w:sz w:val="24"/>
        </w:rPr>
        <w:t xml:space="preserve">unding Opportunity </w:t>
      </w:r>
      <w:r w:rsidR="001C4718">
        <w:rPr>
          <w:rFonts w:ascii="Times New Roman" w:eastAsia="Times New Roman" w:hAnsi="Times New Roman" w:cs="Times New Roman"/>
          <w:b/>
          <w:color w:val="000000"/>
          <w:sz w:val="24"/>
        </w:rPr>
        <w:t>Announcement</w:t>
      </w:r>
    </w:p>
    <w:p w:rsidR="005E79E9" w:rsidRDefault="00861225" w:rsidP="00C97D02">
      <w:pPr>
        <w:widowControl w:val="0"/>
        <w:spacing w:after="0" w:line="240" w:lineRule="auto"/>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Career Pathways for Youth</w:t>
      </w:r>
      <w:r w:rsidR="0028335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CPY</w:t>
      </w:r>
      <w:r w:rsidR="00283359">
        <w:rPr>
          <w:rFonts w:ascii="Times New Roman" w:eastAsia="Times New Roman" w:hAnsi="Times New Roman" w:cs="Times New Roman"/>
          <w:b/>
          <w:sz w:val="24"/>
          <w:szCs w:val="24"/>
        </w:rPr>
        <w:t>)</w:t>
      </w:r>
    </w:p>
    <w:bookmarkEnd w:id="0"/>
    <w:p w:rsidR="00C97D02" w:rsidRPr="00C97D02" w:rsidRDefault="00C97D02" w:rsidP="00C97D02">
      <w:pPr>
        <w:widowControl w:val="0"/>
        <w:spacing w:after="0" w:line="240" w:lineRule="auto"/>
        <w:jc w:val="center"/>
        <w:rPr>
          <w:rFonts w:ascii="Times New Roman" w:eastAsia="Times New Roman" w:hAnsi="Times New Roman" w:cs="Times New Roman"/>
          <w:sz w:val="24"/>
          <w:szCs w:val="24"/>
        </w:rPr>
      </w:pPr>
      <w:r w:rsidRPr="00C97D02">
        <w:rPr>
          <w:rFonts w:ascii="Times New Roman" w:eastAsia="Times New Roman" w:hAnsi="Times New Roman" w:cs="Times New Roman"/>
          <w:b/>
          <w:sz w:val="24"/>
          <w:szCs w:val="24"/>
        </w:rPr>
        <w:t>Supplemental Justification</w:t>
      </w:r>
    </w:p>
    <w:p w:rsidR="00C97D02" w:rsidRPr="00C97D02" w:rsidRDefault="00C97D02" w:rsidP="00C97D02">
      <w:pPr>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283359" w:rsidRPr="00494BD7" w:rsidRDefault="00C97D02" w:rsidP="00283359">
      <w:pPr>
        <w:pStyle w:val="ListParagraph"/>
        <w:ind w:left="0"/>
        <w:rPr>
          <w:rFonts w:asciiTheme="majorHAnsi" w:hAnsiTheme="majorHAnsi"/>
          <w:b/>
        </w:rPr>
      </w:pPr>
      <w:bookmarkStart w:id="1" w:name="_Toc207778202"/>
      <w:bookmarkStart w:id="2" w:name="_Toc208654602"/>
      <w:bookmarkStart w:id="3" w:name="_Toc228885476"/>
      <w:bookmarkStart w:id="4" w:name="_Toc229889134"/>
      <w:r w:rsidRPr="00C97D02">
        <w:rPr>
          <w:rFonts w:ascii="Times New Roman" w:hAnsi="Times New Roman"/>
          <w:szCs w:val="24"/>
        </w:rPr>
        <w:t xml:space="preserve">This request seeks OMB approval under the Paperwork Reduction Act for the unique information collection requirements in the </w:t>
      </w:r>
      <w:r w:rsidR="00861225">
        <w:rPr>
          <w:rFonts w:ascii="Times New Roman" w:hAnsi="Times New Roman"/>
          <w:szCs w:val="24"/>
        </w:rPr>
        <w:t>Career Pathways for Youth</w:t>
      </w:r>
      <w:r w:rsidR="00471D5F" w:rsidRPr="00471D5F">
        <w:rPr>
          <w:rFonts w:ascii="Times New Roman" w:hAnsi="Times New Roman"/>
          <w:szCs w:val="24"/>
        </w:rPr>
        <w:t>, or “</w:t>
      </w:r>
      <w:r w:rsidR="00861225">
        <w:rPr>
          <w:rFonts w:ascii="Times New Roman" w:hAnsi="Times New Roman"/>
          <w:szCs w:val="24"/>
        </w:rPr>
        <w:t>CPY</w:t>
      </w:r>
      <w:r w:rsidR="00471D5F" w:rsidRPr="00471D5F">
        <w:rPr>
          <w:rFonts w:ascii="Times New Roman" w:hAnsi="Times New Roman"/>
          <w:szCs w:val="24"/>
        </w:rPr>
        <w:t xml:space="preserve">,” </w:t>
      </w:r>
      <w:r w:rsidRPr="00C97D02">
        <w:rPr>
          <w:rFonts w:ascii="Times New Roman" w:hAnsi="Times New Roman"/>
          <w:szCs w:val="24"/>
        </w:rPr>
        <w:t>Funding Opportunity Announcement (FOA).  The Employment and Training Administration (ETA), U.S. Department of Labor (DOL), announce</w:t>
      </w:r>
      <w:r w:rsidR="00DC1648">
        <w:rPr>
          <w:rFonts w:ascii="Times New Roman" w:hAnsi="Times New Roman"/>
          <w:szCs w:val="24"/>
        </w:rPr>
        <w:t>s</w:t>
      </w:r>
      <w:r w:rsidRPr="00C97D02">
        <w:rPr>
          <w:rFonts w:ascii="Times New Roman" w:hAnsi="Times New Roman"/>
          <w:szCs w:val="24"/>
        </w:rPr>
        <w:t xml:space="preserve"> the availability of </w:t>
      </w:r>
      <w:r w:rsidR="000278E8" w:rsidRPr="00C97D02">
        <w:rPr>
          <w:rFonts w:ascii="Times New Roman" w:hAnsi="Times New Roman"/>
          <w:szCs w:val="24"/>
        </w:rPr>
        <w:t>approximately</w:t>
      </w:r>
      <w:r w:rsidR="00283359" w:rsidRPr="00494BD7">
        <w:rPr>
          <w:rFonts w:asciiTheme="majorHAnsi" w:hAnsiTheme="majorHAnsi"/>
        </w:rPr>
        <w:t xml:space="preserve"> $</w:t>
      </w:r>
      <w:r w:rsidR="00861225">
        <w:rPr>
          <w:rFonts w:asciiTheme="majorHAnsi" w:hAnsiTheme="majorHAnsi"/>
        </w:rPr>
        <w:t>20</w:t>
      </w:r>
      <w:r w:rsidR="00283359" w:rsidRPr="00494BD7">
        <w:rPr>
          <w:rFonts w:asciiTheme="majorHAnsi" w:hAnsiTheme="majorHAnsi"/>
        </w:rPr>
        <w:t xml:space="preserve">,000,000 </w:t>
      </w:r>
      <w:r w:rsidR="00283359" w:rsidRPr="00494BD7" w:rsidDel="00CD178E">
        <w:rPr>
          <w:rFonts w:asciiTheme="majorHAnsi" w:hAnsiTheme="majorHAnsi"/>
        </w:rPr>
        <w:t>in</w:t>
      </w:r>
      <w:r w:rsidR="00283359" w:rsidRPr="00494BD7">
        <w:rPr>
          <w:rFonts w:asciiTheme="majorHAnsi" w:hAnsiTheme="majorHAnsi"/>
        </w:rPr>
        <w:t xml:space="preserve"> grant funds authorized by </w:t>
      </w:r>
      <w:r w:rsidR="00283359" w:rsidRPr="0074055B">
        <w:rPr>
          <w:rFonts w:asciiTheme="majorHAnsi" w:hAnsiTheme="majorHAnsi"/>
        </w:rPr>
        <w:t>section 169(c) of the W</w:t>
      </w:r>
      <w:r w:rsidR="00283359" w:rsidRPr="00494BD7">
        <w:rPr>
          <w:rFonts w:asciiTheme="majorHAnsi" w:hAnsiTheme="majorHAnsi"/>
        </w:rPr>
        <w:t>orkforce Innovation and Opportunity Act (WIOA)</w:t>
      </w:r>
      <w:r w:rsidR="00283359" w:rsidRPr="00A22ACF">
        <w:rPr>
          <w:rFonts w:asciiTheme="majorHAnsi" w:hAnsiTheme="majorHAnsi"/>
        </w:rPr>
        <w:t>, Public Law 113-</w:t>
      </w:r>
      <w:r w:rsidR="00283359" w:rsidRPr="009C5D50">
        <w:rPr>
          <w:rFonts w:asciiTheme="majorHAnsi" w:hAnsiTheme="majorHAnsi"/>
        </w:rPr>
        <w:t xml:space="preserve">128, Dislocated Worker </w:t>
      </w:r>
      <w:r w:rsidR="00283359">
        <w:rPr>
          <w:rFonts w:asciiTheme="majorHAnsi" w:hAnsiTheme="majorHAnsi"/>
        </w:rPr>
        <w:t xml:space="preserve">Demonstration </w:t>
      </w:r>
      <w:r w:rsidR="00283359" w:rsidRPr="009C5D50">
        <w:rPr>
          <w:rFonts w:asciiTheme="majorHAnsi" w:hAnsiTheme="majorHAnsi"/>
        </w:rPr>
        <w:t>Projects</w:t>
      </w:r>
      <w:r w:rsidR="00283359" w:rsidRPr="00494BD7">
        <w:rPr>
          <w:rFonts w:asciiTheme="majorHAnsi" w:hAnsiTheme="majorHAnsi"/>
        </w:rPr>
        <w:t xml:space="preserve"> </w:t>
      </w:r>
      <w:r w:rsidR="00283359" w:rsidRPr="00494BD7">
        <w:rPr>
          <w:rStyle w:val="SubtleEmphasis"/>
          <w:rFonts w:asciiTheme="majorHAnsi" w:hAnsiTheme="majorHAnsi"/>
        </w:rPr>
        <w:t>for</w:t>
      </w:r>
      <w:r w:rsidR="00283359" w:rsidRPr="00494BD7">
        <w:rPr>
          <w:rFonts w:asciiTheme="majorHAnsi" w:hAnsiTheme="majorHAnsi"/>
        </w:rPr>
        <w:t xml:space="preserve"> </w:t>
      </w:r>
      <w:r w:rsidR="00283359" w:rsidRPr="0074055B">
        <w:rPr>
          <w:rFonts w:asciiTheme="majorHAnsi" w:hAnsiTheme="majorHAnsi"/>
        </w:rPr>
        <w:t xml:space="preserve">the pilot grant program, </w:t>
      </w:r>
      <w:r w:rsidR="00861225">
        <w:rPr>
          <w:rFonts w:asciiTheme="majorHAnsi" w:hAnsiTheme="majorHAnsi"/>
        </w:rPr>
        <w:t>Career Pathways for Youth</w:t>
      </w:r>
      <w:r w:rsidR="00283359">
        <w:rPr>
          <w:rFonts w:asciiTheme="majorHAnsi" w:hAnsiTheme="majorHAnsi"/>
        </w:rPr>
        <w:t xml:space="preserve"> (</w:t>
      </w:r>
      <w:r w:rsidR="00861225">
        <w:rPr>
          <w:rFonts w:asciiTheme="majorHAnsi" w:hAnsiTheme="majorHAnsi"/>
        </w:rPr>
        <w:t>CPY</w:t>
      </w:r>
      <w:r w:rsidR="00283359">
        <w:rPr>
          <w:rFonts w:asciiTheme="majorHAnsi" w:hAnsiTheme="majorHAnsi"/>
        </w:rPr>
        <w:t xml:space="preserve">).  </w:t>
      </w:r>
      <w:r w:rsidR="00283359" w:rsidRPr="00283359">
        <w:rPr>
          <w:rFonts w:asciiTheme="majorHAnsi" w:hAnsiTheme="majorHAnsi"/>
        </w:rPr>
        <w:t xml:space="preserve">Dislocated Worker Demonstration Grants (DWDGs) are discretionary grants awarded by the Secretary of Labor (Secretary) under section 169(c) of WIOA, which authorizes the Secretary to carry out demonstration and pilot projects relating to the employment and training needs of dislocated workers.  </w:t>
      </w:r>
    </w:p>
    <w:p w:rsidR="00283359" w:rsidRPr="00283359" w:rsidRDefault="00283359" w:rsidP="00283359">
      <w:pPr>
        <w:spacing w:after="0" w:line="240" w:lineRule="auto"/>
        <w:rPr>
          <w:rFonts w:ascii="Times New Roman" w:eastAsia="Times New Roman" w:hAnsi="Times New Roman" w:cs="Times New Roman"/>
          <w:sz w:val="24"/>
          <w:szCs w:val="24"/>
        </w:rPr>
      </w:pPr>
    </w:p>
    <w:p w:rsidR="00981A55" w:rsidRPr="00981A55" w:rsidRDefault="00981A55" w:rsidP="00981A55">
      <w:pPr>
        <w:spacing w:after="0" w:line="240" w:lineRule="auto"/>
        <w:contextualSpacing/>
        <w:rPr>
          <w:rFonts w:asciiTheme="majorHAnsi" w:eastAsia="Times New Roman" w:hAnsiTheme="majorHAnsi" w:cs="Times New Roman"/>
          <w:sz w:val="24"/>
        </w:rPr>
      </w:pPr>
      <w:r w:rsidRPr="00981A55">
        <w:rPr>
          <w:rFonts w:asciiTheme="majorHAnsi" w:eastAsia="Times New Roman" w:hAnsiTheme="majorHAnsi" w:cs="Times New Roman"/>
          <w:sz w:val="24"/>
        </w:rPr>
        <w:t>DOL continues to recognize the importance of summer and year-round employment opportunities to build the work experience of in-school youth (ISY) and out-of-school youth (OSY).  In previous years, DOL and the Departments of Health and Human Services (HHS) and Housing and Urban Development (HUD) issued a joint guidance letter that encouraged networks of state and local youth providers along with Public Housing Agencies to develop summer jobs programs for disconnected youth that provide employment, educational experiences, and essential skills, most recently in 2014.</w:t>
      </w:r>
      <w:r w:rsidRPr="00981A55">
        <w:rPr>
          <w:rFonts w:asciiTheme="majorHAnsi" w:eastAsia="Times New Roman" w:hAnsiTheme="majorHAnsi" w:cs="Times New Roman"/>
          <w:sz w:val="24"/>
          <w:vertAlign w:val="superscript"/>
        </w:rPr>
        <w:footnoteReference w:id="1"/>
      </w:r>
      <w:r w:rsidRPr="00981A55">
        <w:rPr>
          <w:rFonts w:asciiTheme="majorHAnsi" w:eastAsia="Times New Roman" w:hAnsiTheme="majorHAnsi" w:cs="Times New Roman"/>
          <w:sz w:val="24"/>
        </w:rPr>
        <w:t xml:space="preserve">  The public workforce system provides services that assist disconnected youth with career guidance, job training, and work experience, including summer employment.  Youth might also receive Temporary Assistance for Needy Families (TANF) and Supplemental Nutrition Assistance Program (SNAP) services to support their employment.</w:t>
      </w:r>
    </w:p>
    <w:p w:rsidR="00981A55" w:rsidRDefault="00981A55" w:rsidP="00861225">
      <w:pPr>
        <w:spacing w:after="0" w:line="240" w:lineRule="auto"/>
        <w:contextualSpacing/>
        <w:rPr>
          <w:rFonts w:asciiTheme="majorHAnsi" w:eastAsia="Times New Roman" w:hAnsiTheme="majorHAnsi" w:cs="Times New Roman"/>
          <w:bCs/>
          <w:color w:val="000000" w:themeColor="text1"/>
          <w:sz w:val="24"/>
        </w:rPr>
      </w:pPr>
    </w:p>
    <w:p w:rsidR="00861225" w:rsidRPr="00861225" w:rsidRDefault="00861225" w:rsidP="00861225">
      <w:pPr>
        <w:spacing w:after="0" w:line="240" w:lineRule="auto"/>
        <w:contextualSpacing/>
        <w:rPr>
          <w:rFonts w:asciiTheme="majorHAnsi" w:eastAsia="Times New Roman" w:hAnsiTheme="majorHAnsi" w:cs="Times New Roman"/>
          <w:sz w:val="24"/>
        </w:rPr>
      </w:pPr>
      <w:r w:rsidRPr="00861225">
        <w:rPr>
          <w:rFonts w:asciiTheme="majorHAnsi" w:eastAsia="Times New Roman" w:hAnsiTheme="majorHAnsi" w:cs="Times New Roman"/>
          <w:bCs/>
          <w:color w:val="000000" w:themeColor="text1"/>
          <w:sz w:val="24"/>
        </w:rPr>
        <w:t xml:space="preserve">The CPY grants are designed to </w:t>
      </w:r>
      <w:r w:rsidRPr="00861225">
        <w:rPr>
          <w:rFonts w:asciiTheme="majorHAnsi" w:eastAsia="Times New Roman" w:hAnsiTheme="majorHAnsi" w:cs="Times New Roman"/>
          <w:sz w:val="24"/>
        </w:rPr>
        <w:t>provide resources to Local Workforce Development Boards (LWDBs) to expand and enhance existing summer employment programs and work experiences throughout the year for eligible youth and to implement innovative practices.  The grants will require partnerships between LWDBs and local summer employment programs, employers, school districts, re-engagement centers, and other community partners to provide services to eligible youth that assist in the development of work experience and entry into career pathways. CPY grants are also intended to strengthen the alignment of partnerships under WIOA, in which LWDBs and partners collaborate to expand capacity to serve youth entering the workforce.</w:t>
      </w:r>
    </w:p>
    <w:p w:rsidR="00861225" w:rsidRPr="00861225" w:rsidRDefault="00861225" w:rsidP="00861225">
      <w:pPr>
        <w:spacing w:after="0" w:line="240" w:lineRule="auto"/>
        <w:contextualSpacing/>
        <w:rPr>
          <w:rFonts w:asciiTheme="majorHAnsi" w:eastAsia="Times New Roman" w:hAnsiTheme="majorHAnsi" w:cs="Times New Roman"/>
          <w:sz w:val="24"/>
        </w:rPr>
      </w:pPr>
    </w:p>
    <w:p w:rsidR="00861225" w:rsidRPr="00861225" w:rsidRDefault="00861225" w:rsidP="00861225">
      <w:pPr>
        <w:spacing w:after="0" w:line="240" w:lineRule="auto"/>
        <w:contextualSpacing/>
        <w:rPr>
          <w:rFonts w:asciiTheme="majorHAnsi" w:eastAsia="Times New Roman" w:hAnsiTheme="majorHAnsi" w:cs="Times New Roman"/>
          <w:sz w:val="24"/>
        </w:rPr>
      </w:pPr>
      <w:r w:rsidRPr="00861225">
        <w:rPr>
          <w:rFonts w:asciiTheme="majorHAnsi" w:eastAsia="Times New Roman" w:hAnsiTheme="majorHAnsi" w:cs="Times New Roman"/>
          <w:sz w:val="24"/>
        </w:rPr>
        <w:t xml:space="preserve">The Department anticipates awarding 10-11 grants of approximately $2,000,000 each to LWDBs.  Up to 30 percent of the grant award can be used to pay for participant wages.  </w:t>
      </w:r>
    </w:p>
    <w:p w:rsidR="00861225" w:rsidRPr="00861225" w:rsidRDefault="00861225" w:rsidP="00861225">
      <w:pPr>
        <w:spacing w:after="0" w:line="240" w:lineRule="auto"/>
        <w:contextualSpacing/>
        <w:rPr>
          <w:rFonts w:asciiTheme="majorHAnsi" w:eastAsia="Times New Roman" w:hAnsiTheme="majorHAnsi" w:cs="Times New Roman"/>
          <w:sz w:val="24"/>
        </w:rPr>
      </w:pPr>
    </w:p>
    <w:p w:rsidR="00861225" w:rsidRPr="00861225" w:rsidRDefault="00861225" w:rsidP="00861225">
      <w:pPr>
        <w:spacing w:after="0" w:line="240" w:lineRule="auto"/>
        <w:contextualSpacing/>
        <w:rPr>
          <w:rFonts w:asciiTheme="majorHAnsi" w:eastAsia="Times New Roman" w:hAnsiTheme="majorHAnsi" w:cs="Times New Roman"/>
          <w:sz w:val="24"/>
        </w:rPr>
      </w:pPr>
      <w:r w:rsidRPr="00861225">
        <w:rPr>
          <w:rFonts w:asciiTheme="majorHAnsi" w:eastAsia="Times New Roman" w:hAnsiTheme="majorHAnsi" w:cs="Times New Roman"/>
          <w:sz w:val="24"/>
        </w:rPr>
        <w:lastRenderedPageBreak/>
        <w:t xml:space="preserve">The target populations to be served are ISY, including those at risk of dropping out, and OSY dropouts, who are new entrants in the workforce, including youth workers with limited current or past work experience, ages 16-24, in high-poverty, high-crime communities.  Work experiences to be provided include summer employment opportunities and part-time year-round employment for ISY and up to full-time work experience opportunities throughout the year for OSY.  </w:t>
      </w:r>
    </w:p>
    <w:p w:rsidR="00283359" w:rsidRPr="00283359" w:rsidRDefault="00283359" w:rsidP="00283359">
      <w:pPr>
        <w:spacing w:after="0" w:line="240" w:lineRule="auto"/>
        <w:rPr>
          <w:rFonts w:ascii="Times New Roman" w:hAnsi="Times New Roman" w:cs="Times New Roman"/>
          <w:sz w:val="24"/>
          <w:szCs w:val="24"/>
        </w:rPr>
      </w:pPr>
    </w:p>
    <w:p w:rsidR="00861225" w:rsidRPr="00861225" w:rsidRDefault="00861225" w:rsidP="00861225">
      <w:pPr>
        <w:spacing w:after="0" w:line="240" w:lineRule="auto"/>
        <w:contextualSpacing/>
        <w:rPr>
          <w:rFonts w:asciiTheme="majorHAnsi" w:eastAsia="Times New Roman" w:hAnsiTheme="majorHAnsi" w:cs="Times New Roman"/>
          <w:sz w:val="24"/>
        </w:rPr>
      </w:pPr>
      <w:r w:rsidRPr="00861225">
        <w:rPr>
          <w:rFonts w:asciiTheme="majorHAnsi" w:eastAsia="Times New Roman" w:hAnsiTheme="majorHAnsi" w:cs="Times New Roman"/>
          <w:sz w:val="24"/>
        </w:rPr>
        <w:t xml:space="preserve">The grant period for these projects is 24 months, which will allow time for 2 summer employment cycles and one full academic calendar year for ISY.  The grant period will also allow sufficient time for work experiences throughout the year for OSY and part-time year-round work experiences for ISY, as well as other activities that will assist them to move toward jobs in career pathways in existing or emerging occupations. </w:t>
      </w:r>
    </w:p>
    <w:p w:rsidR="00D33C49" w:rsidRPr="00C97D02" w:rsidRDefault="00D33C49" w:rsidP="00C97D02">
      <w:pPr>
        <w:spacing w:after="0" w:line="240" w:lineRule="auto"/>
        <w:rPr>
          <w:rFonts w:ascii="Times New Roman" w:eastAsia="Times New Roman" w:hAnsi="Times New Roman" w:cs="Times New Roman"/>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Arial Unicode MS"/>
          <w:color w:val="000000"/>
        </w:rPr>
      </w:pPr>
      <w:r w:rsidRPr="00C97D02">
        <w:rPr>
          <w:rFonts w:ascii="Times New Roman" w:eastAsia="Times New Roman" w:hAnsi="Times New Roman" w:cs="Times New Roman"/>
          <w:color w:val="000000"/>
          <w:sz w:val="24"/>
          <w:szCs w:val="24"/>
        </w:rPr>
        <w:t xml:space="preserve">Applications will include the following information collections:  </w:t>
      </w:r>
      <w:r w:rsidRPr="00C97D02">
        <w:rPr>
          <w:rFonts w:ascii="Times New Roman" w:eastAsia="Times New Roman" w:hAnsi="Times New Roman" w:cs="Times New Roman"/>
          <w:sz w:val="24"/>
          <w:szCs w:val="24"/>
        </w:rPr>
        <w:t xml:space="preserve">1) Form SF-424 “Application for Federal Assistance,” separately cleared under OMB control number </w:t>
      </w:r>
      <w:r w:rsidR="00517E2A">
        <w:rPr>
          <w:rFonts w:ascii="Times New Roman" w:eastAsia="Times New Roman" w:hAnsi="Times New Roman" w:cs="Times New Roman"/>
          <w:sz w:val="24"/>
          <w:szCs w:val="24"/>
        </w:rPr>
        <w:t>4040-0004</w:t>
      </w:r>
      <w:r w:rsidRPr="00C97D02">
        <w:rPr>
          <w:rFonts w:ascii="Times New Roman" w:eastAsia="Times New Roman" w:hAnsi="Times New Roman" w:cs="Times New Roman"/>
          <w:sz w:val="24"/>
          <w:szCs w:val="24"/>
        </w:rPr>
        <w:t xml:space="preserve">, 2) Project Budget, 3) Project Narrative, and 4) Attachments to the Project Narrative.  </w:t>
      </w:r>
    </w:p>
    <w:bookmarkEnd w:id="1"/>
    <w:bookmarkEnd w:id="2"/>
    <w:bookmarkEnd w:id="3"/>
    <w:bookmarkEnd w:id="4"/>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Electronic availability: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 xml:space="preserve">This grant solicitation is available on the grants.gov Web site.  Based on past DOL experience, the Department anticipates </w:t>
      </w:r>
      <w:r w:rsidR="00C56380">
        <w:rPr>
          <w:rFonts w:ascii="Times New Roman" w:eastAsia="Times New Roman" w:hAnsi="Times New Roman" w:cs="Times New Roman"/>
          <w:color w:val="000000"/>
          <w:sz w:val="24"/>
          <w:szCs w:val="24"/>
        </w:rPr>
        <w:t>75</w:t>
      </w:r>
      <w:r w:rsidRPr="00C97D02">
        <w:rPr>
          <w:rFonts w:ascii="Times New Roman" w:eastAsia="Times New Roman" w:hAnsi="Times New Roman" w:cs="Times New Roman"/>
          <w:color w:val="000000"/>
          <w:sz w:val="24"/>
          <w:szCs w:val="24"/>
        </w:rPr>
        <w:t xml:space="preserve"> percent of responses will be submitted electronically.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BookAntiqua"/>
          <w:color w:val="000000"/>
          <w:sz w:val="24"/>
          <w:szCs w:val="24"/>
        </w:rPr>
        <w:t>These grant solicitations do not offer applicants 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Special circumstances: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FOA implicates no special circumstances.</w:t>
      </w: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Burden:</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 xml:space="preserve">Based on past experience, the DOL expects to receive approximately </w:t>
      </w:r>
      <w:r w:rsidR="00A86BFB">
        <w:rPr>
          <w:rFonts w:ascii="Times New Roman" w:eastAsia="Calibri" w:hAnsi="Times New Roman" w:cs="Times New Roman"/>
          <w:color w:val="000000"/>
          <w:sz w:val="24"/>
          <w:szCs w:val="24"/>
        </w:rPr>
        <w:t>65</w:t>
      </w:r>
      <w:r w:rsidRPr="00C97D02">
        <w:rPr>
          <w:rFonts w:ascii="Times New Roman" w:eastAsia="Calibri" w:hAnsi="Times New Roman" w:cs="Times New Roman"/>
          <w:color w:val="000000"/>
          <w:sz w:val="24"/>
          <w:szCs w:val="24"/>
        </w:rPr>
        <w:t xml:space="preserve"> applications from an equal number of respondents.  The ETA estimates public reporting burden for the information collection to average </w:t>
      </w:r>
      <w:r w:rsidR="00C56380">
        <w:rPr>
          <w:rFonts w:ascii="Times New Roman" w:eastAsia="Calibri" w:hAnsi="Times New Roman" w:cs="Times New Roman"/>
          <w:color w:val="000000"/>
          <w:sz w:val="24"/>
          <w:szCs w:val="24"/>
        </w:rPr>
        <w:t>20</w:t>
      </w:r>
      <w:r w:rsidRPr="00C97D02">
        <w:rPr>
          <w:rFonts w:ascii="Times New Roman" w:eastAsia="Calibri" w:hAnsi="Times New Roman" w:cs="Times New Roman"/>
          <w:color w:val="000000"/>
          <w:sz w:val="24"/>
          <w:szCs w:val="24"/>
        </w:rPr>
        <w:t xml:space="preserve"> hours per response for reviewing instructions, searching existing data sources, gathering and maintaining needed data, and completing and reviewing the collection of information.</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A86BFB" w:rsidP="00C97D02">
      <w:pPr>
        <w:spacing w:after="0" w:line="240" w:lineRule="auto"/>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65</w:t>
      </w:r>
      <w:r w:rsidR="00C97D02" w:rsidRPr="00C97D02">
        <w:rPr>
          <w:rFonts w:ascii="Times New Roman" w:eastAsia="Calibri" w:hAnsi="Times New Roman" w:cs="Times New Roman"/>
          <w:color w:val="000000"/>
          <w:sz w:val="24"/>
          <w:szCs w:val="24"/>
        </w:rPr>
        <w:t xml:space="preserve"> applications x </w:t>
      </w:r>
      <w:r w:rsidR="00C54AA8">
        <w:rPr>
          <w:rFonts w:ascii="Times New Roman" w:eastAsia="Calibri" w:hAnsi="Times New Roman" w:cs="Times New Roman"/>
          <w:color w:val="000000"/>
          <w:sz w:val="24"/>
          <w:szCs w:val="24"/>
        </w:rPr>
        <w:t>20</w:t>
      </w:r>
      <w:r w:rsidR="00C97D02" w:rsidRPr="00C97D02">
        <w:rPr>
          <w:rFonts w:ascii="Times New Roman" w:eastAsia="Calibri" w:hAnsi="Times New Roman" w:cs="Times New Roman"/>
          <w:color w:val="000000"/>
          <w:sz w:val="24"/>
          <w:szCs w:val="24"/>
        </w:rPr>
        <w:t xml:space="preserve"> hours =</w:t>
      </w:r>
      <w:r w:rsidR="00C97D0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13</w:t>
      </w:r>
      <w:r w:rsidR="00C54AA8" w:rsidRPr="005A34DF">
        <w:rPr>
          <w:rFonts w:ascii="Times New Roman" w:eastAsia="Calibri" w:hAnsi="Times New Roman" w:cs="Times New Roman"/>
          <w:color w:val="000000"/>
          <w:sz w:val="24"/>
          <w:szCs w:val="24"/>
        </w:rPr>
        <w:t>00</w:t>
      </w:r>
      <w:r w:rsidR="00C97D02" w:rsidRPr="00C97D02">
        <w:rPr>
          <w:rFonts w:ascii="Times New Roman" w:eastAsia="Calibri" w:hAnsi="Times New Roman" w:cs="Times New Roman"/>
          <w:color w:val="000000"/>
          <w:sz w:val="24"/>
          <w:szCs w:val="24"/>
        </w:rPr>
        <w:t xml:space="preserve"> hours.</w:t>
      </w:r>
      <w:proofErr w:type="gramEnd"/>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lastRenderedPageBreak/>
        <w:t>The DOL has increased the</w:t>
      </w:r>
      <w:r>
        <w:rPr>
          <w:rFonts w:ascii="Times New Roman" w:eastAsia="Calibri" w:hAnsi="Times New Roman" w:cs="Times New Roman"/>
          <w:color w:val="000000"/>
          <w:sz w:val="24"/>
          <w:szCs w:val="24"/>
        </w:rPr>
        <w:t xml:space="preserve"> </w:t>
      </w:r>
      <w:r w:rsidR="00C56380">
        <w:rPr>
          <w:rFonts w:ascii="Times New Roman" w:eastAsia="Calibri" w:hAnsi="Times New Roman" w:cs="Times New Roman"/>
          <w:color w:val="000000"/>
          <w:sz w:val="24"/>
          <w:szCs w:val="24"/>
        </w:rPr>
        <w:t>October</w:t>
      </w:r>
      <w:r w:rsidR="00D70C6D" w:rsidRPr="00C97D02">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2014, average hourly earnings in the professional and business services industry of $29.29 per hour by </w:t>
      </w:r>
      <w:r w:rsidR="00D70C6D">
        <w:rPr>
          <w:rFonts w:ascii="Times New Roman" w:eastAsia="Calibri" w:hAnsi="Times New Roman" w:cs="Times New Roman"/>
          <w:color w:val="000000"/>
          <w:sz w:val="24"/>
          <w:szCs w:val="24"/>
        </w:rPr>
        <w:t>4</w:t>
      </w:r>
      <w:r w:rsidR="000306E2">
        <w:rPr>
          <w:rFonts w:ascii="Times New Roman" w:eastAsia="Calibri" w:hAnsi="Times New Roman" w:cs="Times New Roman"/>
          <w:color w:val="000000"/>
          <w:sz w:val="24"/>
          <w:szCs w:val="24"/>
        </w:rPr>
        <w:t>0</w:t>
      </w:r>
      <w:r w:rsidRPr="00C97D02">
        <w:rPr>
          <w:rFonts w:ascii="Times New Roman" w:eastAsia="Calibri" w:hAnsi="Times New Roman" w:cs="Times New Roman"/>
          <w:color w:val="000000"/>
          <w:sz w:val="24"/>
          <w:szCs w:val="24"/>
        </w:rPr>
        <w:t xml:space="preserve"> percent (total</w:t>
      </w:r>
      <w:r>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$41.01 per hour) to monetize this burden.  </w:t>
      </w:r>
      <w:r w:rsidRPr="00C97D02">
        <w:rPr>
          <w:rFonts w:ascii="Times New Roman" w:eastAsia="Calibri" w:hAnsi="Times New Roman" w:cs="Times New Roman"/>
          <w:i/>
          <w:iCs/>
          <w:color w:val="000000"/>
          <w:sz w:val="24"/>
          <w:szCs w:val="24"/>
        </w:rPr>
        <w:t>See The Employment Situation—</w:t>
      </w:r>
      <w:r w:rsidR="00D70C6D">
        <w:rPr>
          <w:rFonts w:ascii="Times New Roman" w:eastAsia="Calibri" w:hAnsi="Times New Roman" w:cs="Times New Roman"/>
          <w:i/>
          <w:iCs/>
          <w:color w:val="000000"/>
          <w:sz w:val="24"/>
          <w:szCs w:val="24"/>
        </w:rPr>
        <w:t>October</w:t>
      </w:r>
      <w:r w:rsidR="00D70C6D" w:rsidRPr="00C97D02">
        <w:rPr>
          <w:rFonts w:ascii="Times New Roman" w:eastAsia="Calibri" w:hAnsi="Times New Roman" w:cs="Times New Roman"/>
          <w:i/>
          <w:iCs/>
          <w:color w:val="000000"/>
          <w:sz w:val="24"/>
          <w:szCs w:val="24"/>
        </w:rPr>
        <w:t xml:space="preserve"> </w:t>
      </w:r>
      <w:r w:rsidRPr="00C97D02">
        <w:rPr>
          <w:rFonts w:ascii="Times New Roman" w:eastAsia="Calibri" w:hAnsi="Times New Roman" w:cs="Times New Roman"/>
          <w:i/>
          <w:iCs/>
          <w:color w:val="000000"/>
          <w:sz w:val="24"/>
          <w:szCs w:val="24"/>
        </w:rPr>
        <w:t>2014</w:t>
      </w:r>
      <w:r w:rsidRPr="00C97D02">
        <w:rPr>
          <w:rFonts w:ascii="Times New Roman" w:eastAsia="Calibri" w:hAnsi="Times New Roman" w:cs="Times New Roman"/>
          <w:color w:val="000000"/>
          <w:sz w:val="24"/>
          <w:szCs w:val="24"/>
        </w:rPr>
        <w:t>, DOL, Bureau of Labor Statistics</w:t>
      </w:r>
      <w:proofErr w:type="gramStart"/>
      <w:r w:rsidRPr="00C97D02">
        <w:rPr>
          <w:rFonts w:ascii="Times New Roman" w:eastAsia="Calibri" w:hAnsi="Times New Roman" w:cs="Times New Roman"/>
          <w:color w:val="000000"/>
          <w:sz w:val="24"/>
          <w:szCs w:val="24"/>
        </w:rPr>
        <w:t xml:space="preserve">, </w:t>
      </w:r>
      <w:r w:rsidR="00D70C6D">
        <w:rPr>
          <w:rFonts w:ascii="Times New Roman" w:eastAsia="Calibri" w:hAnsi="Times New Roman" w:cs="Times New Roman"/>
          <w:color w:val="000000"/>
          <w:sz w:val="24"/>
          <w:szCs w:val="24"/>
        </w:rPr>
        <w:t xml:space="preserve"> </w:t>
      </w:r>
      <w:proofErr w:type="gramEnd"/>
      <w:hyperlink r:id="rId8" w:history="1">
        <w:r w:rsidR="00D70C6D" w:rsidRPr="00771159">
          <w:rPr>
            <w:rStyle w:val="Hyperlink"/>
            <w:rFonts w:ascii="Book Antiqua" w:eastAsia="Calibri" w:hAnsi="Book Antiqua" w:cs="Times New Roman"/>
            <w:sz w:val="24"/>
            <w:szCs w:val="24"/>
          </w:rPr>
          <w:t xml:space="preserve">http://www.bls.gov/news.release/archives/empsit_11072014.pdf </w:t>
        </w:r>
        <w:r w:rsidR="00D70C6D" w:rsidRPr="00771159">
          <w:rPr>
            <w:rStyle w:val="Hyperlink"/>
            <w:rFonts w:ascii="Times New Roman" w:eastAsia="Calibri" w:hAnsi="Times New Roman" w:cs="Times New Roman"/>
            <w:sz w:val="24"/>
            <w:szCs w:val="24"/>
          </w:rPr>
          <w:t>at page 32</w:t>
        </w:r>
      </w:hyperlink>
      <w:r w:rsidRPr="00C97D02">
        <w:rPr>
          <w:rFonts w:ascii="Times New Roman" w:eastAsia="Calibri" w:hAnsi="Times New Roman" w:cs="Times New Roman"/>
          <w:color w:val="000000"/>
          <w:sz w:val="24"/>
          <w:szCs w:val="24"/>
        </w:rPr>
        <w:t>.</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A86BFB"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3B58AD" w:rsidRPr="005A34DF">
        <w:rPr>
          <w:rFonts w:ascii="Times New Roman" w:eastAsia="Calibri" w:hAnsi="Times New Roman" w:cs="Times New Roman"/>
          <w:color w:val="000000"/>
          <w:sz w:val="24"/>
          <w:szCs w:val="24"/>
        </w:rPr>
        <w:t>30</w:t>
      </w:r>
      <w:r w:rsidR="00C54AA8" w:rsidRPr="005A34DF">
        <w:rPr>
          <w:rFonts w:ascii="Times New Roman" w:eastAsia="Calibri" w:hAnsi="Times New Roman" w:cs="Times New Roman"/>
          <w:color w:val="000000"/>
          <w:sz w:val="24"/>
          <w:szCs w:val="24"/>
        </w:rPr>
        <w:t>0</w:t>
      </w:r>
      <w:r w:rsidR="00C97D02" w:rsidRPr="00C97D02">
        <w:rPr>
          <w:rFonts w:ascii="Times New Roman" w:eastAsia="Calibri" w:hAnsi="Times New Roman" w:cs="Times New Roman"/>
          <w:color w:val="000000"/>
          <w:sz w:val="24"/>
          <w:szCs w:val="24"/>
        </w:rPr>
        <w:t xml:space="preserve"> hours x $41.01</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sidR="00C97D02">
        <w:rPr>
          <w:rFonts w:ascii="Times New Roman" w:eastAsia="Calibri" w:hAnsi="Times New Roman" w:cs="Times New Roman"/>
          <w:color w:val="000000"/>
          <w:sz w:val="24"/>
          <w:szCs w:val="24"/>
        </w:rPr>
        <w:t xml:space="preserve"> </w:t>
      </w:r>
      <w:r w:rsidR="00C97D02" w:rsidRPr="005A34DF">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53,313</w:t>
      </w:r>
      <w:r w:rsidR="00C97D02" w:rsidRPr="005A34DF">
        <w:rPr>
          <w:rFonts w:ascii="Times New Roman" w:eastAsia="Calibri" w:hAnsi="Times New Roman" w:cs="Times New Roman"/>
          <w:color w:val="000000"/>
          <w:sz w:val="24"/>
          <w:szCs w:val="24"/>
        </w:rPr>
        <w:t>.</w:t>
      </w:r>
      <w:r w:rsidR="003B58AD" w:rsidRPr="005A34DF">
        <w:rPr>
          <w:rFonts w:ascii="Times New Roman" w:eastAsia="Calibri" w:hAnsi="Times New Roman" w:cs="Times New Roman"/>
          <w:color w:val="000000"/>
          <w:sz w:val="24"/>
          <w:szCs w:val="24"/>
        </w:rPr>
        <w:t>00</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i/>
          <w:color w:val="000000"/>
          <w:sz w:val="24"/>
          <w:szCs w:val="24"/>
        </w:rPr>
      </w:pPr>
      <w:r w:rsidRPr="00C97D02">
        <w:rPr>
          <w:rFonts w:ascii="Times New Roman" w:eastAsia="Times New Roman" w:hAnsi="Times New Roman" w:cs="Times New Roman"/>
          <w:i/>
          <w:color w:val="000000"/>
          <w:sz w:val="24"/>
          <w:szCs w:val="24"/>
        </w:rPr>
        <w:t xml:space="preserve">Total burden: </w:t>
      </w:r>
      <w:r w:rsidR="00A86BFB">
        <w:rPr>
          <w:rFonts w:ascii="Times New Roman" w:eastAsia="Times New Roman" w:hAnsi="Times New Roman" w:cs="Times New Roman"/>
          <w:i/>
          <w:color w:val="000000"/>
          <w:sz w:val="24"/>
          <w:szCs w:val="24"/>
        </w:rPr>
        <w:t>65</w:t>
      </w:r>
      <w:r w:rsidRPr="00C97D02">
        <w:rPr>
          <w:rFonts w:ascii="Times New Roman" w:eastAsia="Times New Roman" w:hAnsi="Times New Roman" w:cs="Times New Roman"/>
          <w:i/>
          <w:color w:val="000000"/>
          <w:sz w:val="24"/>
          <w:szCs w:val="24"/>
        </w:rPr>
        <w:t xml:space="preserve"> respondents,</w:t>
      </w:r>
      <w:r w:rsidR="00C56380">
        <w:rPr>
          <w:rFonts w:ascii="Times New Roman" w:eastAsia="Times New Roman" w:hAnsi="Times New Roman" w:cs="Times New Roman"/>
          <w:i/>
          <w:color w:val="000000"/>
          <w:sz w:val="24"/>
          <w:szCs w:val="24"/>
        </w:rPr>
        <w:t xml:space="preserve"> </w:t>
      </w:r>
      <w:r w:rsidR="00A86BFB">
        <w:rPr>
          <w:rFonts w:ascii="Times New Roman" w:eastAsia="Times New Roman" w:hAnsi="Times New Roman" w:cs="Times New Roman"/>
          <w:i/>
          <w:color w:val="000000"/>
          <w:sz w:val="24"/>
          <w:szCs w:val="24"/>
        </w:rPr>
        <w:t>65</w:t>
      </w:r>
      <w:r w:rsidRPr="00C97D02">
        <w:rPr>
          <w:rFonts w:ascii="Times New Roman" w:eastAsia="Times New Roman" w:hAnsi="Times New Roman" w:cs="Times New Roman"/>
          <w:i/>
          <w:color w:val="000000"/>
          <w:sz w:val="24"/>
          <w:szCs w:val="24"/>
        </w:rPr>
        <w:t xml:space="preserve"> responses,</w:t>
      </w:r>
      <w:r w:rsidR="00C56380">
        <w:rPr>
          <w:rFonts w:ascii="Times New Roman" w:eastAsia="Times New Roman" w:hAnsi="Times New Roman" w:cs="Times New Roman"/>
          <w:i/>
          <w:color w:val="000000"/>
          <w:sz w:val="24"/>
          <w:szCs w:val="24"/>
        </w:rPr>
        <w:t xml:space="preserve"> </w:t>
      </w:r>
      <w:r w:rsidR="00A86BFB">
        <w:rPr>
          <w:rFonts w:ascii="Times New Roman" w:eastAsia="Times New Roman" w:hAnsi="Times New Roman" w:cs="Times New Roman"/>
          <w:i/>
          <w:color w:val="000000"/>
          <w:sz w:val="24"/>
          <w:szCs w:val="24"/>
        </w:rPr>
        <w:t>1300</w:t>
      </w:r>
      <w:r w:rsidRPr="00C97D02">
        <w:rPr>
          <w:rFonts w:ascii="Times New Roman" w:eastAsia="Times New Roman" w:hAnsi="Times New Roman" w:cs="Times New Roman"/>
          <w:i/>
          <w:color w:val="000000"/>
          <w:sz w:val="24"/>
          <w:szCs w:val="24"/>
        </w:rPr>
        <w:t xml:space="preserve"> hours, $</w:t>
      </w:r>
      <w:r w:rsidR="000306E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other cost burden.</w:t>
      </w: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p>
    <w:p w:rsidR="00C97D02" w:rsidRPr="00C97D02" w:rsidRDefault="00C97D02" w:rsidP="00C97D02">
      <w:pPr>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B: Statistical Methods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033FCA" w:rsidRDefault="00C97D02" w:rsidP="00A86BFB">
      <w:pPr>
        <w:spacing w:after="0" w:line="240" w:lineRule="auto"/>
      </w:pPr>
      <w:r w:rsidRPr="00C97D02">
        <w:rPr>
          <w:rFonts w:ascii="Times New Roman" w:eastAsia="Times New Roman" w:hAnsi="Times New Roman" w:cs="BookAntiqua"/>
          <w:color w:val="000000"/>
          <w:sz w:val="24"/>
          <w:szCs w:val="24"/>
        </w:rPr>
        <w:t>This information collection does not employ statistical methods.</w:t>
      </w:r>
    </w:p>
    <w:sectPr w:rsidR="00033FC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C7" w:rsidRDefault="006934C7" w:rsidP="00C97D02">
      <w:pPr>
        <w:spacing w:after="0" w:line="240" w:lineRule="auto"/>
      </w:pPr>
      <w:r>
        <w:separator/>
      </w:r>
    </w:p>
  </w:endnote>
  <w:endnote w:type="continuationSeparator" w:id="0">
    <w:p w:rsidR="006934C7" w:rsidRDefault="006934C7"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3D6801">
          <w:rPr>
            <w:noProof/>
          </w:rPr>
          <w:t>1</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C7" w:rsidRDefault="006934C7" w:rsidP="00C97D02">
      <w:pPr>
        <w:spacing w:after="0" w:line="240" w:lineRule="auto"/>
      </w:pPr>
      <w:r>
        <w:separator/>
      </w:r>
    </w:p>
  </w:footnote>
  <w:footnote w:type="continuationSeparator" w:id="0">
    <w:p w:rsidR="006934C7" w:rsidRDefault="006934C7" w:rsidP="00C97D02">
      <w:pPr>
        <w:spacing w:after="0" w:line="240" w:lineRule="auto"/>
      </w:pPr>
      <w:r>
        <w:continuationSeparator/>
      </w:r>
    </w:p>
  </w:footnote>
  <w:footnote w:id="1">
    <w:p w:rsidR="00981A55" w:rsidRPr="00474400" w:rsidRDefault="00981A55" w:rsidP="00981A55">
      <w:pPr>
        <w:pStyle w:val="FootnoteText"/>
        <w:rPr>
          <w:rFonts w:asciiTheme="majorHAnsi" w:hAnsiTheme="majorHAnsi"/>
        </w:rPr>
      </w:pPr>
      <w:r w:rsidRPr="00474400">
        <w:rPr>
          <w:rStyle w:val="FootnoteReference"/>
          <w:rFonts w:asciiTheme="majorHAnsi" w:hAnsiTheme="majorHAnsi"/>
        </w:rPr>
        <w:footnoteRef/>
      </w:r>
      <w:r w:rsidRPr="00474400">
        <w:rPr>
          <w:rFonts w:asciiTheme="majorHAnsi" w:hAnsiTheme="majorHAnsi"/>
        </w:rPr>
        <w:t xml:space="preserve"> http://www.acf.hhs.gov/programs/ofa/resource/hhs-dol-and-hud-issue-joint-letter-encouraging-summer-youth-employment-efforts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6333"/>
    <w:rsid w:val="00075A18"/>
    <w:rsid w:val="000A4A71"/>
    <w:rsid w:val="000C2781"/>
    <w:rsid w:val="000D0095"/>
    <w:rsid w:val="000D77F4"/>
    <w:rsid w:val="000E36A8"/>
    <w:rsid w:val="000E6452"/>
    <w:rsid w:val="001127D3"/>
    <w:rsid w:val="001142E2"/>
    <w:rsid w:val="00126CC3"/>
    <w:rsid w:val="00131D17"/>
    <w:rsid w:val="001331CD"/>
    <w:rsid w:val="00137E47"/>
    <w:rsid w:val="0015387B"/>
    <w:rsid w:val="00167E40"/>
    <w:rsid w:val="00177C8C"/>
    <w:rsid w:val="001B6554"/>
    <w:rsid w:val="001C4718"/>
    <w:rsid w:val="001C5076"/>
    <w:rsid w:val="001D1F85"/>
    <w:rsid w:val="001F3A5D"/>
    <w:rsid w:val="002220B6"/>
    <w:rsid w:val="0024004B"/>
    <w:rsid w:val="002460A8"/>
    <w:rsid w:val="002528B1"/>
    <w:rsid w:val="0025433B"/>
    <w:rsid w:val="00276526"/>
    <w:rsid w:val="00280875"/>
    <w:rsid w:val="00282C52"/>
    <w:rsid w:val="00283359"/>
    <w:rsid w:val="00285E2D"/>
    <w:rsid w:val="00296DDE"/>
    <w:rsid w:val="002B3647"/>
    <w:rsid w:val="002B3B0A"/>
    <w:rsid w:val="002B6BCF"/>
    <w:rsid w:val="002C4631"/>
    <w:rsid w:val="002D1A6C"/>
    <w:rsid w:val="002D1EC1"/>
    <w:rsid w:val="002D2A16"/>
    <w:rsid w:val="002E0740"/>
    <w:rsid w:val="003021B4"/>
    <w:rsid w:val="00320E77"/>
    <w:rsid w:val="00323359"/>
    <w:rsid w:val="0033099A"/>
    <w:rsid w:val="00332BE0"/>
    <w:rsid w:val="00357969"/>
    <w:rsid w:val="003664FB"/>
    <w:rsid w:val="003719E6"/>
    <w:rsid w:val="003B58AD"/>
    <w:rsid w:val="003C249A"/>
    <w:rsid w:val="003D6801"/>
    <w:rsid w:val="0041166A"/>
    <w:rsid w:val="00413F86"/>
    <w:rsid w:val="0043347F"/>
    <w:rsid w:val="00471D5F"/>
    <w:rsid w:val="00474DAA"/>
    <w:rsid w:val="00474E78"/>
    <w:rsid w:val="0048667B"/>
    <w:rsid w:val="004B40ED"/>
    <w:rsid w:val="004B5DD0"/>
    <w:rsid w:val="004B760D"/>
    <w:rsid w:val="004C3B63"/>
    <w:rsid w:val="004D3316"/>
    <w:rsid w:val="004D3BA3"/>
    <w:rsid w:val="004E5D51"/>
    <w:rsid w:val="004F00C4"/>
    <w:rsid w:val="004F4A2C"/>
    <w:rsid w:val="0051557A"/>
    <w:rsid w:val="00515A5A"/>
    <w:rsid w:val="00517E2A"/>
    <w:rsid w:val="00526F79"/>
    <w:rsid w:val="0056684F"/>
    <w:rsid w:val="00587656"/>
    <w:rsid w:val="005934FD"/>
    <w:rsid w:val="005A34DF"/>
    <w:rsid w:val="005B3BCB"/>
    <w:rsid w:val="005B667B"/>
    <w:rsid w:val="005C4DA7"/>
    <w:rsid w:val="005E1A27"/>
    <w:rsid w:val="005E3012"/>
    <w:rsid w:val="005E6A31"/>
    <w:rsid w:val="005E79E9"/>
    <w:rsid w:val="005F078E"/>
    <w:rsid w:val="005F42D6"/>
    <w:rsid w:val="00624753"/>
    <w:rsid w:val="00626D51"/>
    <w:rsid w:val="00633991"/>
    <w:rsid w:val="00655DEC"/>
    <w:rsid w:val="00661610"/>
    <w:rsid w:val="00664A39"/>
    <w:rsid w:val="00665A0C"/>
    <w:rsid w:val="006808AA"/>
    <w:rsid w:val="0068481D"/>
    <w:rsid w:val="006934C7"/>
    <w:rsid w:val="006A6570"/>
    <w:rsid w:val="006F3105"/>
    <w:rsid w:val="00715E3B"/>
    <w:rsid w:val="00753F76"/>
    <w:rsid w:val="00754A05"/>
    <w:rsid w:val="00760C81"/>
    <w:rsid w:val="00763E01"/>
    <w:rsid w:val="00776DE2"/>
    <w:rsid w:val="00784C72"/>
    <w:rsid w:val="007930CE"/>
    <w:rsid w:val="007A74DE"/>
    <w:rsid w:val="007A75C7"/>
    <w:rsid w:val="007B283B"/>
    <w:rsid w:val="007B76A8"/>
    <w:rsid w:val="007C0285"/>
    <w:rsid w:val="007D756D"/>
    <w:rsid w:val="007F013B"/>
    <w:rsid w:val="00804B47"/>
    <w:rsid w:val="00810904"/>
    <w:rsid w:val="008218BF"/>
    <w:rsid w:val="008315E9"/>
    <w:rsid w:val="00834C46"/>
    <w:rsid w:val="00851DB7"/>
    <w:rsid w:val="00851FB8"/>
    <w:rsid w:val="00861225"/>
    <w:rsid w:val="008766D8"/>
    <w:rsid w:val="00897D92"/>
    <w:rsid w:val="008A44E6"/>
    <w:rsid w:val="008B3547"/>
    <w:rsid w:val="008D0FA9"/>
    <w:rsid w:val="008D179A"/>
    <w:rsid w:val="008D573D"/>
    <w:rsid w:val="008E0B8D"/>
    <w:rsid w:val="008F4B48"/>
    <w:rsid w:val="00913352"/>
    <w:rsid w:val="00926998"/>
    <w:rsid w:val="00931874"/>
    <w:rsid w:val="00931D79"/>
    <w:rsid w:val="009335C1"/>
    <w:rsid w:val="00934F65"/>
    <w:rsid w:val="00956787"/>
    <w:rsid w:val="0095680F"/>
    <w:rsid w:val="0095681D"/>
    <w:rsid w:val="00966104"/>
    <w:rsid w:val="00966A2D"/>
    <w:rsid w:val="00981A55"/>
    <w:rsid w:val="009870B0"/>
    <w:rsid w:val="00991433"/>
    <w:rsid w:val="009A5F3A"/>
    <w:rsid w:val="009C31A7"/>
    <w:rsid w:val="009F00EE"/>
    <w:rsid w:val="00A02531"/>
    <w:rsid w:val="00A249EF"/>
    <w:rsid w:val="00A50716"/>
    <w:rsid w:val="00A53500"/>
    <w:rsid w:val="00A55AFF"/>
    <w:rsid w:val="00A63065"/>
    <w:rsid w:val="00A86BFB"/>
    <w:rsid w:val="00AA4FB1"/>
    <w:rsid w:val="00AC1A3D"/>
    <w:rsid w:val="00AC23D5"/>
    <w:rsid w:val="00AC6E24"/>
    <w:rsid w:val="00AE2A86"/>
    <w:rsid w:val="00AE691D"/>
    <w:rsid w:val="00AF084F"/>
    <w:rsid w:val="00B0326F"/>
    <w:rsid w:val="00B12344"/>
    <w:rsid w:val="00B137D2"/>
    <w:rsid w:val="00B452CC"/>
    <w:rsid w:val="00B56961"/>
    <w:rsid w:val="00B618CB"/>
    <w:rsid w:val="00B67BC2"/>
    <w:rsid w:val="00B72F5F"/>
    <w:rsid w:val="00B83CAA"/>
    <w:rsid w:val="00BA1A09"/>
    <w:rsid w:val="00BA1DE7"/>
    <w:rsid w:val="00BB0424"/>
    <w:rsid w:val="00BC0E37"/>
    <w:rsid w:val="00BC0F38"/>
    <w:rsid w:val="00BE355C"/>
    <w:rsid w:val="00BF0768"/>
    <w:rsid w:val="00BF4378"/>
    <w:rsid w:val="00BF792F"/>
    <w:rsid w:val="00C048EC"/>
    <w:rsid w:val="00C11B68"/>
    <w:rsid w:val="00C34505"/>
    <w:rsid w:val="00C54AA8"/>
    <w:rsid w:val="00C56380"/>
    <w:rsid w:val="00C57116"/>
    <w:rsid w:val="00C80CCE"/>
    <w:rsid w:val="00C97D02"/>
    <w:rsid w:val="00CA586F"/>
    <w:rsid w:val="00CD079A"/>
    <w:rsid w:val="00CD6CE4"/>
    <w:rsid w:val="00CF7E6B"/>
    <w:rsid w:val="00D07AF1"/>
    <w:rsid w:val="00D107B1"/>
    <w:rsid w:val="00D33C49"/>
    <w:rsid w:val="00D35E0E"/>
    <w:rsid w:val="00D47F8F"/>
    <w:rsid w:val="00D521FD"/>
    <w:rsid w:val="00D62192"/>
    <w:rsid w:val="00D623D4"/>
    <w:rsid w:val="00D70C6D"/>
    <w:rsid w:val="00D71F8F"/>
    <w:rsid w:val="00D94816"/>
    <w:rsid w:val="00DA7C6B"/>
    <w:rsid w:val="00DC095D"/>
    <w:rsid w:val="00DC1648"/>
    <w:rsid w:val="00DD7F4D"/>
    <w:rsid w:val="00E03DC4"/>
    <w:rsid w:val="00E216E5"/>
    <w:rsid w:val="00E235C6"/>
    <w:rsid w:val="00E242D9"/>
    <w:rsid w:val="00E3370F"/>
    <w:rsid w:val="00E41241"/>
    <w:rsid w:val="00E45924"/>
    <w:rsid w:val="00E5450F"/>
    <w:rsid w:val="00E9234F"/>
    <w:rsid w:val="00EC62C8"/>
    <w:rsid w:val="00EC686C"/>
    <w:rsid w:val="00ED0C8E"/>
    <w:rsid w:val="00ED74FA"/>
    <w:rsid w:val="00EE1F57"/>
    <w:rsid w:val="00EF7F10"/>
    <w:rsid w:val="00F3022A"/>
    <w:rsid w:val="00F327C3"/>
    <w:rsid w:val="00F5653C"/>
    <w:rsid w:val="00F71A4D"/>
    <w:rsid w:val="00F95D02"/>
    <w:rsid w:val="00FB757B"/>
    <w:rsid w:val="00FE7030"/>
    <w:rsid w:val="00FF2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11072014.pdf%20at%20page%203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5027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McGee, Keisha L - OASAM OCIO CTR</cp:lastModifiedBy>
  <cp:revision>2</cp:revision>
  <dcterms:created xsi:type="dcterms:W3CDTF">2016-05-06T20:15:00Z</dcterms:created>
  <dcterms:modified xsi:type="dcterms:W3CDTF">2016-05-06T20:15:00Z</dcterms:modified>
</cp:coreProperties>
</file>