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95" w:rsidRDefault="002A1F95" w:rsidP="00411706">
      <w:pPr>
        <w:widowControl w:val="0"/>
        <w:spacing w:after="0" w:line="240" w:lineRule="auto"/>
        <w:jc w:val="center"/>
        <w:rPr>
          <w:rFonts w:ascii="Times New Roman" w:hAnsi="Times New Roman"/>
          <w:b/>
        </w:rPr>
      </w:pPr>
      <w:bookmarkStart w:id="0" w:name="_GoBack"/>
      <w:bookmarkEnd w:id="0"/>
    </w:p>
    <w:p w:rsidR="003339C5" w:rsidRPr="00D73BB6" w:rsidRDefault="004313A6" w:rsidP="00411706">
      <w:pPr>
        <w:widowControl w:val="0"/>
        <w:spacing w:after="0" w:line="240" w:lineRule="auto"/>
        <w:jc w:val="center"/>
        <w:rPr>
          <w:rFonts w:ascii="Times New Roman" w:eastAsia="Times New Roman" w:hAnsi="Times New Roman" w:cs="Times New Roman"/>
          <w:b/>
          <w:color w:val="000000"/>
        </w:rPr>
      </w:pPr>
      <w:r w:rsidRPr="00D73BB6">
        <w:rPr>
          <w:rFonts w:ascii="Times New Roman" w:hAnsi="Times New Roman"/>
          <w:b/>
        </w:rPr>
        <w:t>Trade and Economic Transition National Dislocated Worker Grants</w:t>
      </w:r>
    </w:p>
    <w:p w:rsidR="00C97D02" w:rsidRPr="00D73BB6" w:rsidRDefault="00C97D02" w:rsidP="007C6133">
      <w:pPr>
        <w:widowControl w:val="0"/>
        <w:spacing w:after="0" w:line="240" w:lineRule="auto"/>
        <w:jc w:val="center"/>
        <w:rPr>
          <w:rFonts w:ascii="Times New Roman" w:eastAsia="Times New Roman" w:hAnsi="Times New Roman" w:cs="Times New Roman"/>
          <w:b/>
        </w:rPr>
      </w:pPr>
      <w:r w:rsidRPr="00D73BB6">
        <w:rPr>
          <w:rFonts w:ascii="Times New Roman" w:eastAsia="Times New Roman" w:hAnsi="Times New Roman" w:cs="Times New Roman"/>
          <w:b/>
        </w:rPr>
        <w:t xml:space="preserve">Supplemental </w:t>
      </w:r>
      <w:r w:rsidR="00FA175C" w:rsidRPr="00D73BB6">
        <w:rPr>
          <w:rFonts w:ascii="Times New Roman" w:eastAsia="Times New Roman" w:hAnsi="Times New Roman" w:cs="Times New Roman"/>
          <w:b/>
        </w:rPr>
        <w:t>Justification</w:t>
      </w:r>
    </w:p>
    <w:p w:rsidR="007C6133" w:rsidRPr="00D73BB6" w:rsidRDefault="007C6133" w:rsidP="007C6133">
      <w:pPr>
        <w:widowControl w:val="0"/>
        <w:spacing w:after="0" w:line="240" w:lineRule="auto"/>
        <w:jc w:val="center"/>
        <w:rPr>
          <w:rFonts w:ascii="Times New Roman Bold" w:eastAsia="Times New Roman" w:hAnsi="Times New Roman Bold" w:cs="Arial"/>
          <w:b/>
          <w:color w:val="000000"/>
        </w:rPr>
      </w:pPr>
    </w:p>
    <w:p w:rsidR="002A1F95" w:rsidRDefault="002A1F95"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p>
    <w:p w:rsidR="00C97D02" w:rsidRPr="00C97D02" w:rsidRDefault="00C97D02" w:rsidP="00C97D02">
      <w:pPr>
        <w:autoSpaceDE w:val="0"/>
        <w:autoSpaceDN w:val="0"/>
        <w:adjustRightInd w:val="0"/>
        <w:spacing w:after="0" w:line="240" w:lineRule="auto"/>
        <w:rPr>
          <w:rFonts w:ascii="Times New Roman" w:eastAsia="Times New Roman" w:hAnsi="Times New Roman" w:cs="BookAntiqua"/>
          <w:b/>
          <w:i/>
          <w:color w:val="000000"/>
          <w:sz w:val="24"/>
          <w:szCs w:val="24"/>
          <w:u w:val="single"/>
        </w:rPr>
      </w:pPr>
      <w:r w:rsidRPr="00C97D02">
        <w:rPr>
          <w:rFonts w:ascii="Times New Roman" w:eastAsia="Times New Roman" w:hAnsi="Times New Roman" w:cs="BookAntiqua"/>
          <w:b/>
          <w:i/>
          <w:color w:val="000000"/>
          <w:sz w:val="24"/>
          <w:szCs w:val="24"/>
          <w:u w:val="single"/>
        </w:rPr>
        <w:t>Supplemental Supporting Statement A: Justification</w:t>
      </w:r>
    </w:p>
    <w:p w:rsidR="00C97D02" w:rsidRPr="00C97D02" w:rsidRDefault="00C97D02" w:rsidP="00C97D02">
      <w:pPr>
        <w:autoSpaceDE w:val="0"/>
        <w:autoSpaceDN w:val="0"/>
        <w:adjustRightInd w:val="0"/>
        <w:spacing w:after="0" w:line="240" w:lineRule="auto"/>
        <w:rPr>
          <w:rFonts w:ascii="Times New Roman" w:eastAsia="Times New Roman" w:hAnsi="Times New Roman" w:cs="Arial"/>
          <w:b/>
          <w:color w:val="000000"/>
          <w:sz w:val="24"/>
          <w:szCs w:val="24"/>
          <w:u w:val="single"/>
        </w:rPr>
      </w:pPr>
    </w:p>
    <w:p w:rsidR="007921C5" w:rsidRDefault="00C97D02" w:rsidP="000B1127">
      <w:pPr>
        <w:widowControl w:val="0"/>
        <w:tabs>
          <w:tab w:val="left" w:pos="360"/>
        </w:tabs>
        <w:autoSpaceDE w:val="0"/>
        <w:autoSpaceDN w:val="0"/>
        <w:adjustRightInd w:val="0"/>
        <w:spacing w:after="0" w:line="240" w:lineRule="auto"/>
        <w:rPr>
          <w:rFonts w:ascii="Times New Roman" w:eastAsia="ヒラギノ角ゴ Pro W3" w:hAnsi="Times New Roman"/>
          <w:color w:val="000000"/>
          <w:szCs w:val="24"/>
        </w:rPr>
      </w:pPr>
      <w:bookmarkStart w:id="1" w:name="_Toc207778202"/>
      <w:bookmarkStart w:id="2" w:name="_Toc208654602"/>
      <w:bookmarkStart w:id="3" w:name="_Toc228885476"/>
      <w:bookmarkStart w:id="4" w:name="_Toc229889134"/>
      <w:r w:rsidRPr="00D346DA">
        <w:rPr>
          <w:rFonts w:ascii="Times New Roman" w:hAnsi="Times New Roman"/>
          <w:szCs w:val="24"/>
        </w:rPr>
        <w:t xml:space="preserve">This request seeks OMB approval under the Paperwork Reduction Act for the unique information collection requirements in the </w:t>
      </w:r>
      <w:r w:rsidR="00163140" w:rsidRPr="00D346DA">
        <w:rPr>
          <w:rFonts w:ascii="Times New Roman" w:hAnsi="Times New Roman"/>
          <w:szCs w:val="24"/>
        </w:rPr>
        <w:t>“</w:t>
      </w:r>
      <w:r w:rsidR="004313A6">
        <w:rPr>
          <w:rFonts w:ascii="Times New Roman" w:hAnsi="Times New Roman"/>
        </w:rPr>
        <w:t>Trade and Economic Transition National Dislocated Worker Grant</w:t>
      </w:r>
      <w:r w:rsidR="00471D5F" w:rsidRPr="00D346DA">
        <w:rPr>
          <w:rFonts w:ascii="Times New Roman" w:hAnsi="Times New Roman"/>
          <w:szCs w:val="24"/>
        </w:rPr>
        <w:t xml:space="preserve">” </w:t>
      </w:r>
      <w:r w:rsidR="007C6133" w:rsidRPr="00D346DA">
        <w:rPr>
          <w:rFonts w:ascii="Times New Roman" w:hAnsi="Times New Roman"/>
          <w:szCs w:val="24"/>
        </w:rPr>
        <w:t>solicitation</w:t>
      </w:r>
      <w:r w:rsidRPr="00D346DA">
        <w:rPr>
          <w:rFonts w:ascii="Times New Roman" w:hAnsi="Times New Roman"/>
          <w:szCs w:val="24"/>
        </w:rPr>
        <w:t xml:space="preserve">.  </w:t>
      </w:r>
      <w:r w:rsidR="00FA175C" w:rsidRPr="00D346DA">
        <w:rPr>
          <w:rFonts w:ascii="Times New Roman" w:eastAsia="ヒラギノ角ゴ Pro W3" w:hAnsi="Times New Roman"/>
          <w:color w:val="000000"/>
          <w:szCs w:val="24"/>
        </w:rPr>
        <w:t xml:space="preserve">The Department </w:t>
      </w:r>
      <w:r w:rsidR="004D7504" w:rsidRPr="00D346DA">
        <w:rPr>
          <w:rFonts w:ascii="Times New Roman" w:eastAsia="ヒラギノ角ゴ Pro W3" w:hAnsi="Times New Roman"/>
          <w:color w:val="000000"/>
          <w:szCs w:val="24"/>
        </w:rPr>
        <w:t>will announce</w:t>
      </w:r>
      <w:r w:rsidR="00A94F90" w:rsidRPr="00D346DA">
        <w:rPr>
          <w:rFonts w:ascii="Times New Roman" w:eastAsia="ヒラギノ角ゴ Pro W3" w:hAnsi="Times New Roman"/>
          <w:color w:val="000000"/>
          <w:szCs w:val="24"/>
        </w:rPr>
        <w:t xml:space="preserve"> the availability of </w:t>
      </w:r>
      <w:r w:rsidR="00886F28" w:rsidRPr="00D346DA">
        <w:rPr>
          <w:rFonts w:ascii="Times New Roman" w:eastAsia="ヒラギノ角ゴ Pro W3" w:hAnsi="Times New Roman"/>
          <w:color w:val="000000"/>
          <w:szCs w:val="24"/>
        </w:rPr>
        <w:t xml:space="preserve">up to </w:t>
      </w:r>
      <w:r w:rsidR="00A94F90" w:rsidRPr="00D346DA">
        <w:rPr>
          <w:rFonts w:ascii="Times New Roman" w:eastAsia="ヒラギノ角ゴ Pro W3" w:hAnsi="Times New Roman"/>
          <w:color w:val="000000"/>
          <w:szCs w:val="24"/>
        </w:rPr>
        <w:t>$</w:t>
      </w:r>
      <w:r w:rsidR="004313A6">
        <w:rPr>
          <w:rFonts w:ascii="Times New Roman" w:eastAsia="ヒラギノ角ゴ Pro W3" w:hAnsi="Times New Roman"/>
          <w:color w:val="000000"/>
          <w:szCs w:val="24"/>
        </w:rPr>
        <w:t>100</w:t>
      </w:r>
      <w:r w:rsidR="00AE2FD7" w:rsidRPr="00D346DA">
        <w:rPr>
          <w:rFonts w:ascii="Times New Roman" w:eastAsia="ヒラギノ角ゴ Pro W3" w:hAnsi="Times New Roman"/>
          <w:color w:val="000000"/>
          <w:szCs w:val="24"/>
        </w:rPr>
        <w:t xml:space="preserve"> </w:t>
      </w:r>
      <w:r w:rsidR="0087103D">
        <w:rPr>
          <w:rFonts w:ascii="Times New Roman" w:eastAsia="ヒラギノ角ゴ Pro W3" w:hAnsi="Times New Roman"/>
          <w:color w:val="000000"/>
          <w:szCs w:val="24"/>
        </w:rPr>
        <w:t>million, with individual awards of up to $8 million</w:t>
      </w:r>
      <w:r w:rsidR="007921C5">
        <w:rPr>
          <w:rFonts w:ascii="Times New Roman" w:eastAsia="ヒラギノ角ゴ Pro W3" w:hAnsi="Times New Roman"/>
          <w:color w:val="000000"/>
          <w:szCs w:val="24"/>
        </w:rPr>
        <w:t>.  The purpose of the funding is to allow eligible applicants to implement i</w:t>
      </w:r>
      <w:r w:rsidR="00904316">
        <w:rPr>
          <w:rFonts w:ascii="Times New Roman" w:eastAsia="ヒラギノ角ゴ Pro W3" w:hAnsi="Times New Roman"/>
          <w:color w:val="000000"/>
          <w:szCs w:val="24"/>
        </w:rPr>
        <w:t>nnovative employment and training services to help</w:t>
      </w:r>
      <w:r w:rsidR="00904316" w:rsidRPr="00D346DA">
        <w:rPr>
          <w:rFonts w:ascii="Times New Roman" w:eastAsia="ヒラギノ角ゴ Pro W3" w:hAnsi="Times New Roman"/>
          <w:color w:val="000000"/>
          <w:szCs w:val="24"/>
        </w:rPr>
        <w:t xml:space="preserve"> address</w:t>
      </w:r>
      <w:r w:rsidR="00904316">
        <w:rPr>
          <w:rFonts w:ascii="Times New Roman" w:eastAsia="ヒラギノ角ゴ Pro W3" w:hAnsi="Times New Roman"/>
          <w:color w:val="000000"/>
          <w:szCs w:val="24"/>
        </w:rPr>
        <w:t xml:space="preserve"> dislocations that can be traced to broader workforce needs or economic changes</w:t>
      </w:r>
      <w:r w:rsidR="0087103D">
        <w:rPr>
          <w:rFonts w:ascii="Times New Roman" w:eastAsia="ヒラギノ角ゴ Pro W3" w:hAnsi="Times New Roman"/>
          <w:color w:val="000000"/>
          <w:szCs w:val="24"/>
        </w:rPr>
        <w:t xml:space="preserve"> </w:t>
      </w:r>
      <w:r w:rsidR="00904316">
        <w:rPr>
          <w:rFonts w:ascii="Times New Roman" w:eastAsia="ヒラギノ角ゴ Pro W3" w:hAnsi="Times New Roman"/>
          <w:color w:val="000000"/>
          <w:szCs w:val="24"/>
        </w:rPr>
        <w:t xml:space="preserve">reaching across multiple sectors, including changes that are occurring due to shifts in trade policy.  </w:t>
      </w:r>
    </w:p>
    <w:p w:rsidR="007921C5" w:rsidRDefault="007921C5" w:rsidP="000B1127">
      <w:pPr>
        <w:widowControl w:val="0"/>
        <w:tabs>
          <w:tab w:val="left" w:pos="360"/>
        </w:tabs>
        <w:autoSpaceDE w:val="0"/>
        <w:autoSpaceDN w:val="0"/>
        <w:adjustRightInd w:val="0"/>
        <w:spacing w:after="0" w:line="240" w:lineRule="auto"/>
        <w:rPr>
          <w:rFonts w:ascii="Times New Roman" w:eastAsia="ヒラギノ角ゴ Pro W3" w:hAnsi="Times New Roman"/>
          <w:color w:val="000000"/>
          <w:szCs w:val="24"/>
        </w:rPr>
      </w:pPr>
    </w:p>
    <w:p w:rsidR="008C386F" w:rsidRPr="008C386F" w:rsidRDefault="000B1127" w:rsidP="007921C5">
      <w:pPr>
        <w:widowControl w:val="0"/>
        <w:tabs>
          <w:tab w:val="left" w:pos="360"/>
        </w:tabs>
        <w:autoSpaceDE w:val="0"/>
        <w:autoSpaceDN w:val="0"/>
        <w:adjustRightInd w:val="0"/>
        <w:spacing w:after="0" w:line="240" w:lineRule="auto"/>
        <w:rPr>
          <w:rFonts w:ascii="Times New Roman" w:hAnsi="Times New Roman"/>
        </w:rPr>
      </w:pPr>
      <w:r w:rsidRPr="000B1127">
        <w:rPr>
          <w:rFonts w:ascii="Times New Roman" w:eastAsia="ヒラギノ角ゴ Pro W3" w:hAnsi="Times New Roman"/>
          <w:color w:val="000000"/>
          <w:szCs w:val="24"/>
        </w:rPr>
        <w:t>Economic transformation has created new and exciting opportunities for American workers but has also resulted in worker dislocations.  For example, increased automation and global economic pressures have threatened traditional jobs and careers.  In many cases, mature workers in the middle or later stages of their careers have been disproportionately impacted by these changes.</w:t>
      </w:r>
      <w:bookmarkEnd w:id="1"/>
      <w:bookmarkEnd w:id="2"/>
      <w:bookmarkEnd w:id="3"/>
      <w:bookmarkEnd w:id="4"/>
      <w:r w:rsidR="007921C5">
        <w:rPr>
          <w:rFonts w:ascii="Times New Roman" w:eastAsia="ヒラギノ角ゴ Pro W3" w:hAnsi="Times New Roman"/>
          <w:color w:val="000000"/>
          <w:szCs w:val="24"/>
        </w:rPr>
        <w:t xml:space="preserve">  </w:t>
      </w:r>
      <w:r w:rsidR="00904316">
        <w:rPr>
          <w:rFonts w:ascii="Times New Roman" w:hAnsi="Times New Roman"/>
        </w:rPr>
        <w:t xml:space="preserve">Trade and Economic Transition </w:t>
      </w:r>
      <w:r w:rsidR="00D73BB6">
        <w:rPr>
          <w:rFonts w:ascii="Times New Roman" w:hAnsi="Times New Roman"/>
        </w:rPr>
        <w:t>National Dislocated Worker Grants (</w:t>
      </w:r>
      <w:r w:rsidR="00904316">
        <w:rPr>
          <w:rFonts w:ascii="Times New Roman" w:hAnsi="Times New Roman"/>
        </w:rPr>
        <w:t>DWGs</w:t>
      </w:r>
      <w:r w:rsidR="00D73BB6">
        <w:rPr>
          <w:rFonts w:ascii="Times New Roman" w:hAnsi="Times New Roman"/>
        </w:rPr>
        <w:t>)</w:t>
      </w:r>
      <w:r w:rsidR="00904316">
        <w:rPr>
          <w:rFonts w:ascii="Times New Roman" w:hAnsi="Times New Roman"/>
        </w:rPr>
        <w:t xml:space="preserve"> </w:t>
      </w:r>
      <w:r w:rsidR="0064228E">
        <w:rPr>
          <w:rFonts w:ascii="Times New Roman" w:hAnsi="Times New Roman"/>
        </w:rPr>
        <w:t xml:space="preserve">will </w:t>
      </w:r>
      <w:r w:rsidR="008C386F" w:rsidRPr="008C386F">
        <w:rPr>
          <w:rFonts w:ascii="Times New Roman" w:hAnsi="Times New Roman"/>
        </w:rPr>
        <w:t xml:space="preserve">allow grantees to take a holistic approach in addressing economic and workforce challenges that may not be limited to one employer, one industry, or one geographic area.  Evidence shows that providing laid-off workers with intensive employment services can improve their re-attachment to the labor force, with positive outcomes in employment and earnings.  Evidence further suggests that training is most effective when it is closely related to an identified job or occupation.  Accordingly, a successful applicant </w:t>
      </w:r>
      <w:r w:rsidR="00D73BB6">
        <w:rPr>
          <w:rFonts w:ascii="Times New Roman" w:hAnsi="Times New Roman"/>
        </w:rPr>
        <w:t xml:space="preserve">for these grants </w:t>
      </w:r>
      <w:r w:rsidR="008C386F" w:rsidRPr="008C386F">
        <w:rPr>
          <w:rFonts w:ascii="Times New Roman" w:hAnsi="Times New Roman"/>
        </w:rPr>
        <w:t xml:space="preserve">will align with these findings by demonstrating that it has suffered significant worker dislocations stemming from a broader Economic Transition, and that it will deploy innovative career and training services that move dislocated workers into in-demand careers or professional areas that could improve the long-term economic or workforce health of the applicant’s selected geographic areas. </w:t>
      </w:r>
    </w:p>
    <w:p w:rsidR="00997E7E" w:rsidRPr="00D346DA" w:rsidRDefault="00997E7E" w:rsidP="00997E7E">
      <w:pPr>
        <w:widowControl w:val="0"/>
        <w:spacing w:after="0" w:line="240" w:lineRule="auto"/>
        <w:rPr>
          <w:rFonts w:ascii="Times New Roman" w:hAnsi="Times New Roman"/>
        </w:rPr>
      </w:pPr>
    </w:p>
    <w:p w:rsidR="00A40981" w:rsidRDefault="000B1127" w:rsidP="00A40981">
      <w:pPr>
        <w:spacing w:line="240" w:lineRule="auto"/>
        <w:rPr>
          <w:rFonts w:ascii="Times New Roman" w:hAnsi="Times New Roman"/>
        </w:rPr>
      </w:pPr>
      <w:r w:rsidRPr="00A40981">
        <w:rPr>
          <w:rFonts w:ascii="Times New Roman" w:eastAsia="ヒラギノ角ゴ Pro W3" w:hAnsi="Times New Roman"/>
          <w:color w:val="000000"/>
          <w:szCs w:val="24"/>
        </w:rPr>
        <w:t xml:space="preserve">Trade and Economic Transition </w:t>
      </w:r>
      <w:r w:rsidR="00D73BB6">
        <w:rPr>
          <w:rFonts w:ascii="Times New Roman" w:eastAsia="ヒラギノ角ゴ Pro W3" w:hAnsi="Times New Roman"/>
          <w:color w:val="000000"/>
          <w:szCs w:val="24"/>
        </w:rPr>
        <w:t>DWGs</w:t>
      </w:r>
      <w:r w:rsidRPr="00A40981">
        <w:rPr>
          <w:rFonts w:ascii="Times New Roman" w:eastAsia="ヒラギノ角ゴ Pro W3" w:hAnsi="Times New Roman"/>
          <w:color w:val="000000"/>
          <w:szCs w:val="24"/>
        </w:rPr>
        <w:t xml:space="preserve"> are </w:t>
      </w:r>
      <w:r w:rsidR="007921C5" w:rsidRPr="00A40981">
        <w:rPr>
          <w:rFonts w:ascii="Times New Roman" w:eastAsia="ヒラギノ角ゴ Pro W3" w:hAnsi="Times New Roman"/>
          <w:color w:val="000000"/>
          <w:szCs w:val="24"/>
        </w:rPr>
        <w:t xml:space="preserve">authorized </w:t>
      </w:r>
      <w:r w:rsidRPr="00A40981">
        <w:rPr>
          <w:rFonts w:ascii="Times New Roman" w:eastAsia="ヒラギノ角ゴ Pro W3" w:hAnsi="Times New Roman"/>
          <w:color w:val="000000"/>
          <w:szCs w:val="24"/>
        </w:rPr>
        <w:t>under</w:t>
      </w:r>
      <w:r w:rsidR="007921C5" w:rsidRPr="00A40981">
        <w:rPr>
          <w:rFonts w:ascii="Times New Roman" w:eastAsia="ヒラギノ角ゴ Pro W3" w:hAnsi="Times New Roman"/>
          <w:color w:val="000000"/>
          <w:szCs w:val="24"/>
        </w:rPr>
        <w:t xml:space="preserve"> Section 170(b) of</w:t>
      </w:r>
      <w:r w:rsidRPr="00A40981">
        <w:rPr>
          <w:rFonts w:ascii="Times New Roman" w:eastAsia="ヒラギノ角ゴ Pro W3" w:hAnsi="Times New Roman"/>
          <w:color w:val="000000"/>
          <w:szCs w:val="24"/>
        </w:rPr>
        <w:t xml:space="preserve"> the Workforce Innovation and Opportunity Act (WIOA)</w:t>
      </w:r>
      <w:r w:rsidR="00D73BB6">
        <w:rPr>
          <w:rFonts w:ascii="Times New Roman" w:eastAsia="ヒラギノ角ゴ Pro W3" w:hAnsi="Times New Roman"/>
          <w:color w:val="000000"/>
          <w:szCs w:val="24"/>
        </w:rPr>
        <w:t xml:space="preserve">.  </w:t>
      </w:r>
      <w:r w:rsidR="00A40981" w:rsidRPr="00A40981">
        <w:rPr>
          <w:rFonts w:ascii="Times New Roman" w:eastAsia="ヒラギノ角ゴ Pro W3" w:hAnsi="Times New Roman"/>
          <w:color w:val="000000"/>
          <w:szCs w:val="24"/>
        </w:rPr>
        <w:t xml:space="preserve">In awarding Economic Transition DWGs, the Employment and Training Administration will prioritize projects that respond to large-scale and largely unaddressed 21st Century economic and workforce challenges by helping move the workforce into 21st Century professions. To receive an Economic Transition DWG, applicants </w:t>
      </w:r>
      <w:r w:rsidR="00A40981">
        <w:rPr>
          <w:rFonts w:ascii="Times New Roman" w:eastAsia="ヒラギノ角ゴ Pro W3" w:hAnsi="Times New Roman"/>
          <w:color w:val="000000"/>
          <w:szCs w:val="24"/>
        </w:rPr>
        <w:t xml:space="preserve">must document impact from </w:t>
      </w:r>
      <w:r w:rsidR="00A40981" w:rsidRPr="00A40981">
        <w:rPr>
          <w:rFonts w:ascii="Times New Roman" w:hAnsi="Times New Roman"/>
        </w:rPr>
        <w:t>an Economic Transition</w:t>
      </w:r>
      <w:r w:rsidR="00A40981">
        <w:rPr>
          <w:rFonts w:ascii="Times New Roman" w:hAnsi="Times New Roman"/>
        </w:rPr>
        <w:t>, as well as subsequent and significant</w:t>
      </w:r>
      <w:r w:rsidR="00A40981" w:rsidRPr="00A40981">
        <w:rPr>
          <w:rFonts w:ascii="Times New Roman" w:hAnsi="Times New Roman"/>
        </w:rPr>
        <w:t xml:space="preserve"> </w:t>
      </w:r>
      <w:r w:rsidR="00A40981">
        <w:rPr>
          <w:rFonts w:ascii="Times New Roman" w:hAnsi="Times New Roman"/>
        </w:rPr>
        <w:t xml:space="preserve">worker dislocations.  </w:t>
      </w:r>
      <w:r w:rsidR="00A40981" w:rsidRPr="00A40981">
        <w:rPr>
          <w:rFonts w:ascii="Times New Roman" w:hAnsi="Times New Roman"/>
        </w:rPr>
        <w:t>“Economic Transition” is a far-reaching economic or workforce trend or event, beyond the operating conditions of one employer or one industry, which</w:t>
      </w:r>
      <w:r w:rsidR="005C2E19">
        <w:rPr>
          <w:rFonts w:ascii="Times New Roman" w:hAnsi="Times New Roman"/>
        </w:rPr>
        <w:t xml:space="preserve"> has caused </w:t>
      </w:r>
      <w:r w:rsidR="00A40981" w:rsidRPr="00A40981">
        <w:rPr>
          <w:rFonts w:ascii="Times New Roman" w:hAnsi="Times New Roman"/>
        </w:rPr>
        <w:t xml:space="preserve">significant worker dislocations in a stated geographic area. </w:t>
      </w:r>
      <w:r w:rsidR="00A40981">
        <w:rPr>
          <w:rFonts w:ascii="Times New Roman" w:hAnsi="Times New Roman"/>
        </w:rPr>
        <w:t xml:space="preserve">Examples include </w:t>
      </w:r>
      <w:r w:rsidR="00A40981" w:rsidRPr="00A40981">
        <w:rPr>
          <w:rFonts w:ascii="Times New Roman" w:hAnsi="Times New Roman"/>
        </w:rPr>
        <w:t>job loss or employer/industrial reorganiza</w:t>
      </w:r>
      <w:r w:rsidR="00A40981">
        <w:rPr>
          <w:rFonts w:ascii="Times New Roman" w:hAnsi="Times New Roman"/>
        </w:rPr>
        <w:t xml:space="preserve">tion due to trade or automation; or, </w:t>
      </w:r>
      <w:r w:rsidR="00A40981" w:rsidRPr="00A40981">
        <w:rPr>
          <w:rFonts w:ascii="Times New Roman" w:hAnsi="Times New Roman"/>
        </w:rPr>
        <w:t>the loss, significant decline, or major structural change/reorganization of a primary or legacy industry in a regional economy</w:t>
      </w:r>
      <w:r w:rsidR="005C2E19">
        <w:rPr>
          <w:rFonts w:ascii="Times New Roman" w:hAnsi="Times New Roman"/>
        </w:rPr>
        <w:t xml:space="preserve"> due to economic trends. </w:t>
      </w:r>
      <w:r w:rsidR="00A40981">
        <w:rPr>
          <w:rFonts w:ascii="Times New Roman" w:hAnsi="Times New Roman"/>
        </w:rPr>
        <w:t xml:space="preserve"> </w:t>
      </w:r>
    </w:p>
    <w:p w:rsidR="005C2E19" w:rsidRPr="00A40981" w:rsidRDefault="005C2E19" w:rsidP="002A1F95">
      <w:pPr>
        <w:spacing w:line="240" w:lineRule="auto"/>
        <w:rPr>
          <w:rFonts w:ascii="Times New Roman" w:hAnsi="Times New Roman"/>
        </w:rPr>
      </w:pPr>
      <w:r>
        <w:rPr>
          <w:rFonts w:ascii="Times New Roman" w:hAnsi="Times New Roman"/>
        </w:rPr>
        <w:t>Grant funds will be awarded to</w:t>
      </w:r>
      <w:r w:rsidR="002A1F95">
        <w:rPr>
          <w:rFonts w:ascii="Times New Roman" w:hAnsi="Times New Roman"/>
        </w:rPr>
        <w:t xml:space="preserve"> the following eligible entities:  1.)  s</w:t>
      </w:r>
      <w:r w:rsidR="002A1F95" w:rsidRPr="002A1F95">
        <w:rPr>
          <w:rFonts w:ascii="Times New Roman" w:hAnsi="Times New Roman"/>
        </w:rPr>
        <w:t>tates or outlying areas, or a consortium of states;</w:t>
      </w:r>
      <w:r w:rsidR="002A1F95">
        <w:rPr>
          <w:rFonts w:ascii="Times New Roman" w:hAnsi="Times New Roman"/>
        </w:rPr>
        <w:t xml:space="preserve"> 2.) </w:t>
      </w:r>
      <w:r w:rsidR="002A1F95" w:rsidRPr="002A1F95">
        <w:rPr>
          <w:rFonts w:ascii="Times New Roman" w:hAnsi="Times New Roman"/>
        </w:rPr>
        <w:t>Local Workforce Development Boards (WDBs), or a consortium of WDBs;</w:t>
      </w:r>
      <w:r w:rsidR="002A1F95">
        <w:rPr>
          <w:rFonts w:ascii="Times New Roman" w:hAnsi="Times New Roman"/>
        </w:rPr>
        <w:t xml:space="preserve">     3.)  </w:t>
      </w:r>
      <w:r w:rsidR="002A1F95" w:rsidRPr="002A1F95">
        <w:rPr>
          <w:rFonts w:ascii="Times New Roman" w:hAnsi="Times New Roman"/>
        </w:rPr>
        <w:t>an entity described in Section 166(c) of WIOA (relating to Indian and Native American programs);</w:t>
      </w:r>
      <w:r w:rsidR="002A1F95">
        <w:rPr>
          <w:rFonts w:ascii="Times New Roman" w:hAnsi="Times New Roman"/>
        </w:rPr>
        <w:t xml:space="preserve"> or 4.)  o</w:t>
      </w:r>
      <w:r w:rsidR="002A1F95" w:rsidRPr="002A1F95">
        <w:rPr>
          <w:rFonts w:ascii="Times New Roman" w:hAnsi="Times New Roman"/>
        </w:rPr>
        <w:t>ther entities determined to be appropriate by the Governor of the state or outlying area involved.</w:t>
      </w:r>
    </w:p>
    <w:p w:rsidR="003462DB" w:rsidRDefault="003462DB" w:rsidP="006541E7">
      <w:pPr>
        <w:autoSpaceDE w:val="0"/>
        <w:autoSpaceDN w:val="0"/>
        <w:adjustRightInd w:val="0"/>
        <w:spacing w:after="0" w:line="240" w:lineRule="auto"/>
        <w:rPr>
          <w:rFonts w:ascii="Times New Roman" w:eastAsia="Times New Roman" w:hAnsi="Times New Roman" w:cs="Times New Roman"/>
          <w:color w:val="000000"/>
        </w:rPr>
      </w:pPr>
    </w:p>
    <w:p w:rsidR="003462DB" w:rsidRDefault="003462DB" w:rsidP="006541E7">
      <w:pPr>
        <w:autoSpaceDE w:val="0"/>
        <w:autoSpaceDN w:val="0"/>
        <w:adjustRightInd w:val="0"/>
        <w:spacing w:after="0" w:line="240" w:lineRule="auto"/>
        <w:rPr>
          <w:rFonts w:ascii="Times New Roman" w:eastAsia="Times New Roman" w:hAnsi="Times New Roman" w:cs="Times New Roman"/>
          <w:color w:val="000000"/>
        </w:rPr>
      </w:pPr>
    </w:p>
    <w:p w:rsidR="003462DB" w:rsidRDefault="003462DB" w:rsidP="006541E7">
      <w:pPr>
        <w:autoSpaceDE w:val="0"/>
        <w:autoSpaceDN w:val="0"/>
        <w:adjustRightInd w:val="0"/>
        <w:spacing w:after="0" w:line="240" w:lineRule="auto"/>
        <w:rPr>
          <w:rFonts w:ascii="Times New Roman" w:eastAsia="Times New Roman" w:hAnsi="Times New Roman" w:cs="Times New Roman"/>
          <w:color w:val="000000"/>
        </w:rPr>
      </w:pPr>
    </w:p>
    <w:p w:rsidR="003462DB" w:rsidRDefault="003462DB" w:rsidP="006541E7">
      <w:pPr>
        <w:autoSpaceDE w:val="0"/>
        <w:autoSpaceDN w:val="0"/>
        <w:adjustRightInd w:val="0"/>
        <w:spacing w:after="0" w:line="240" w:lineRule="auto"/>
        <w:rPr>
          <w:rFonts w:ascii="Times New Roman" w:eastAsia="Times New Roman" w:hAnsi="Times New Roman" w:cs="Times New Roman"/>
          <w:color w:val="000000"/>
        </w:rPr>
      </w:pPr>
    </w:p>
    <w:p w:rsidR="00D73BB6" w:rsidRPr="00D73BB6" w:rsidRDefault="004D7504" w:rsidP="006541E7">
      <w:pPr>
        <w:autoSpaceDE w:val="0"/>
        <w:autoSpaceDN w:val="0"/>
        <w:adjustRightInd w:val="0"/>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lastRenderedPageBreak/>
        <w:t xml:space="preserve">Applications will include the following information collections:  </w:t>
      </w:r>
    </w:p>
    <w:p w:rsidR="00D73BB6" w:rsidRPr="00D73BB6" w:rsidRDefault="00D73BB6" w:rsidP="006541E7">
      <w:pPr>
        <w:autoSpaceDE w:val="0"/>
        <w:autoSpaceDN w:val="0"/>
        <w:adjustRightInd w:val="0"/>
        <w:spacing w:after="0" w:line="240" w:lineRule="auto"/>
        <w:rPr>
          <w:rFonts w:ascii="Times New Roman" w:eastAsia="Times New Roman" w:hAnsi="Times New Roman" w:cs="Times New Roman"/>
          <w:color w:val="000000"/>
        </w:rPr>
      </w:pPr>
    </w:p>
    <w:p w:rsidR="00D73BB6" w:rsidRPr="00D73BB6" w:rsidRDefault="00D73BB6" w:rsidP="00D73BB6">
      <w:pPr>
        <w:pStyle w:val="western"/>
        <w:numPr>
          <w:ilvl w:val="0"/>
          <w:numId w:val="13"/>
        </w:numPr>
        <w:tabs>
          <w:tab w:val="left" w:pos="720"/>
        </w:tabs>
        <w:spacing w:before="0" w:beforeAutospacing="0" w:after="0" w:afterAutospacing="0"/>
        <w:ind w:left="720"/>
        <w:rPr>
          <w:sz w:val="22"/>
          <w:szCs w:val="22"/>
        </w:rPr>
      </w:pPr>
      <w:r w:rsidRPr="00D73BB6">
        <w:rPr>
          <w:sz w:val="22"/>
          <w:szCs w:val="22"/>
        </w:rPr>
        <w:t xml:space="preserve">An electronically signed copy of a SF-424 - Application for Federal Assistance (OMB Control No. 4040-0004); </w:t>
      </w:r>
    </w:p>
    <w:p w:rsidR="00D73BB6" w:rsidRPr="00D73BB6" w:rsidRDefault="00D73BB6" w:rsidP="00D73BB6">
      <w:pPr>
        <w:pStyle w:val="ListParagraph"/>
        <w:numPr>
          <w:ilvl w:val="0"/>
          <w:numId w:val="13"/>
        </w:numPr>
        <w:tabs>
          <w:tab w:val="left" w:pos="720"/>
        </w:tabs>
        <w:ind w:left="720"/>
        <w:rPr>
          <w:rFonts w:ascii="Times New Roman" w:hAnsi="Times New Roman"/>
          <w:sz w:val="22"/>
        </w:rPr>
      </w:pPr>
      <w:r w:rsidRPr="00D73BB6">
        <w:rPr>
          <w:rFonts w:ascii="Times New Roman" w:hAnsi="Times New Roman"/>
          <w:sz w:val="22"/>
        </w:rPr>
        <w:t xml:space="preserve">An SF-424A - Budget Information – Non-Construction Programs (OMB Control No. 4040-0006); </w:t>
      </w:r>
    </w:p>
    <w:p w:rsidR="00D73BB6" w:rsidRPr="00D73BB6" w:rsidRDefault="00D73BB6" w:rsidP="00D73BB6">
      <w:pPr>
        <w:pStyle w:val="ListParagraph"/>
        <w:numPr>
          <w:ilvl w:val="0"/>
          <w:numId w:val="13"/>
        </w:numPr>
        <w:tabs>
          <w:tab w:val="left" w:pos="720"/>
        </w:tabs>
        <w:ind w:left="720"/>
        <w:rPr>
          <w:rFonts w:ascii="Times New Roman" w:hAnsi="Times New Roman"/>
          <w:sz w:val="22"/>
        </w:rPr>
      </w:pPr>
      <w:r w:rsidRPr="00D73BB6">
        <w:rPr>
          <w:rFonts w:ascii="Times New Roman" w:hAnsi="Times New Roman"/>
          <w:sz w:val="22"/>
        </w:rPr>
        <w:t>A Budget Narrative to explain the projected costs reflected in each line item of the SF-424A, demonstrating how grant funds will be used.</w:t>
      </w:r>
      <w:r>
        <w:rPr>
          <w:rFonts w:ascii="Times New Roman" w:hAnsi="Times New Roman"/>
          <w:sz w:val="22"/>
        </w:rPr>
        <w:t xml:space="preserve"> </w:t>
      </w:r>
      <w:r w:rsidRPr="00D73BB6">
        <w:rPr>
          <w:rFonts w:ascii="Times New Roman" w:hAnsi="Times New Roman"/>
          <w:sz w:val="22"/>
        </w:rPr>
        <w:t xml:space="preserve"> See Attachment B for instructions on completing the budget narrative; </w:t>
      </w:r>
    </w:p>
    <w:p w:rsidR="00D73BB6" w:rsidRPr="00D73BB6" w:rsidRDefault="00D73BB6" w:rsidP="00D73BB6">
      <w:pPr>
        <w:pStyle w:val="ListParagraph"/>
        <w:numPr>
          <w:ilvl w:val="0"/>
          <w:numId w:val="13"/>
        </w:numPr>
        <w:tabs>
          <w:tab w:val="left" w:pos="720"/>
        </w:tabs>
        <w:ind w:left="720"/>
        <w:rPr>
          <w:rFonts w:ascii="Times New Roman" w:hAnsi="Times New Roman"/>
          <w:sz w:val="22"/>
          <w:u w:val="single"/>
        </w:rPr>
      </w:pPr>
      <w:r w:rsidRPr="00D73BB6">
        <w:rPr>
          <w:rFonts w:ascii="Times New Roman" w:hAnsi="Times New Roman"/>
          <w:sz w:val="22"/>
        </w:rPr>
        <w:t>A completed Project Synopsis form (Attachment A) or written proposal;</w:t>
      </w:r>
    </w:p>
    <w:p w:rsidR="00D73BB6" w:rsidRPr="00D73BB6" w:rsidRDefault="00D73BB6" w:rsidP="00D73BB6">
      <w:pPr>
        <w:pStyle w:val="ListParagraph"/>
        <w:numPr>
          <w:ilvl w:val="0"/>
          <w:numId w:val="13"/>
        </w:numPr>
        <w:tabs>
          <w:tab w:val="left" w:pos="720"/>
        </w:tabs>
        <w:ind w:left="720"/>
        <w:rPr>
          <w:rFonts w:ascii="Times New Roman" w:hAnsi="Times New Roman"/>
          <w:sz w:val="22"/>
          <w:u w:val="single"/>
        </w:rPr>
      </w:pPr>
      <w:r w:rsidRPr="00D73BB6">
        <w:rPr>
          <w:rFonts w:ascii="Times New Roman" w:hAnsi="Times New Roman"/>
          <w:sz w:val="22"/>
        </w:rPr>
        <w:t>Documentation in support of the identified Economic Transition Event, which may include labor market analysis, academic studies, excerpts of media reports, trends in employment or industry growth, or other verifiable documentation;</w:t>
      </w:r>
    </w:p>
    <w:p w:rsidR="00D73BB6" w:rsidRPr="00D73BB6" w:rsidRDefault="00D73BB6" w:rsidP="00D73BB6">
      <w:pPr>
        <w:pStyle w:val="ListParagraph"/>
        <w:numPr>
          <w:ilvl w:val="0"/>
          <w:numId w:val="13"/>
        </w:numPr>
        <w:tabs>
          <w:tab w:val="left" w:pos="720"/>
        </w:tabs>
        <w:ind w:left="720"/>
        <w:rPr>
          <w:rFonts w:ascii="Times New Roman" w:hAnsi="Times New Roman"/>
          <w:sz w:val="22"/>
          <w:u w:val="single"/>
        </w:rPr>
      </w:pPr>
      <w:r w:rsidRPr="00D73BB6">
        <w:rPr>
          <w:rFonts w:ascii="Times New Roman" w:hAnsi="Times New Roman"/>
          <w:sz w:val="22"/>
        </w:rPr>
        <w:t>For applicants submitting an application under the eligibility designation of demonstrating to the Secretary the capability to respond effectively to circumstances relating to particular dislocations, the following documentation must be included as an attachment to the application:</w:t>
      </w:r>
    </w:p>
    <w:p w:rsidR="00D73BB6" w:rsidRPr="00D73BB6" w:rsidRDefault="00D73BB6" w:rsidP="00D73BB6">
      <w:pPr>
        <w:pStyle w:val="ListParagraph"/>
        <w:numPr>
          <w:ilvl w:val="1"/>
          <w:numId w:val="13"/>
        </w:numPr>
        <w:tabs>
          <w:tab w:val="left" w:pos="720"/>
        </w:tabs>
        <w:ind w:left="1440"/>
        <w:rPr>
          <w:rFonts w:ascii="Times New Roman" w:hAnsi="Times New Roman"/>
          <w:sz w:val="22"/>
        </w:rPr>
      </w:pPr>
      <w:r w:rsidRPr="00D73BB6">
        <w:rPr>
          <w:rFonts w:ascii="Times New Roman" w:hAnsi="Times New Roman"/>
          <w:sz w:val="22"/>
        </w:rPr>
        <w:t>expertise with systemic economic issues;</w:t>
      </w:r>
    </w:p>
    <w:p w:rsidR="00D73BB6" w:rsidRPr="00D73BB6" w:rsidRDefault="00D73BB6" w:rsidP="00D73BB6">
      <w:pPr>
        <w:pStyle w:val="ListParagraph"/>
        <w:numPr>
          <w:ilvl w:val="1"/>
          <w:numId w:val="13"/>
        </w:numPr>
        <w:tabs>
          <w:tab w:val="left" w:pos="720"/>
        </w:tabs>
        <w:ind w:left="1440"/>
        <w:rPr>
          <w:rFonts w:ascii="Times New Roman" w:hAnsi="Times New Roman"/>
          <w:sz w:val="22"/>
        </w:rPr>
      </w:pPr>
      <w:r w:rsidRPr="00D73BB6">
        <w:rPr>
          <w:rFonts w:ascii="Times New Roman" w:hAnsi="Times New Roman"/>
          <w:sz w:val="22"/>
        </w:rPr>
        <w:t>expertise with workforce development or training;</w:t>
      </w:r>
    </w:p>
    <w:p w:rsidR="00D73BB6" w:rsidRPr="00D73BB6" w:rsidRDefault="00D73BB6" w:rsidP="00D73BB6">
      <w:pPr>
        <w:pStyle w:val="ListParagraph"/>
        <w:numPr>
          <w:ilvl w:val="1"/>
          <w:numId w:val="13"/>
        </w:numPr>
        <w:tabs>
          <w:tab w:val="left" w:pos="720"/>
        </w:tabs>
        <w:ind w:left="1440"/>
        <w:rPr>
          <w:rFonts w:ascii="Times New Roman" w:hAnsi="Times New Roman"/>
          <w:sz w:val="22"/>
        </w:rPr>
      </w:pPr>
      <w:r w:rsidRPr="00D73BB6">
        <w:rPr>
          <w:rFonts w:ascii="Times New Roman" w:hAnsi="Times New Roman"/>
          <w:sz w:val="22"/>
        </w:rPr>
        <w:t>the geographic or administrative reach to handle large-scale workforce issues like Economic Transitions, as the term is defined in Section 3 above;</w:t>
      </w:r>
    </w:p>
    <w:p w:rsidR="00D73BB6" w:rsidRPr="00D73BB6" w:rsidRDefault="00D73BB6" w:rsidP="00D73BB6">
      <w:pPr>
        <w:pStyle w:val="ListParagraph"/>
        <w:numPr>
          <w:ilvl w:val="1"/>
          <w:numId w:val="13"/>
        </w:numPr>
        <w:tabs>
          <w:tab w:val="left" w:pos="720"/>
        </w:tabs>
        <w:ind w:left="1440"/>
        <w:rPr>
          <w:rFonts w:ascii="Times New Roman" w:hAnsi="Times New Roman"/>
          <w:sz w:val="22"/>
        </w:rPr>
      </w:pPr>
      <w:r w:rsidRPr="00D73BB6">
        <w:rPr>
          <w:rFonts w:ascii="Times New Roman" w:hAnsi="Times New Roman"/>
          <w:sz w:val="22"/>
        </w:rPr>
        <w:t xml:space="preserve">financial and administrative capability to administer a federal grant; </w:t>
      </w:r>
    </w:p>
    <w:p w:rsidR="00D73BB6" w:rsidRPr="00D73BB6" w:rsidRDefault="00D73BB6" w:rsidP="00D73BB6">
      <w:pPr>
        <w:pStyle w:val="ListParagraph"/>
        <w:numPr>
          <w:ilvl w:val="1"/>
          <w:numId w:val="13"/>
        </w:numPr>
        <w:tabs>
          <w:tab w:val="left" w:pos="720"/>
        </w:tabs>
        <w:ind w:left="1440"/>
        <w:rPr>
          <w:rFonts w:ascii="Times New Roman" w:hAnsi="Times New Roman"/>
          <w:sz w:val="22"/>
        </w:rPr>
      </w:pPr>
      <w:r w:rsidRPr="00D73BB6">
        <w:rPr>
          <w:rFonts w:ascii="Times New Roman" w:hAnsi="Times New Roman"/>
          <w:sz w:val="22"/>
        </w:rPr>
        <w:t>signoff to apply for an Economic Transition DWG from its State workforce agency and WDBs for the geographic area(s) in which it will serve; and</w:t>
      </w:r>
    </w:p>
    <w:p w:rsidR="00D73BB6" w:rsidRPr="00D73BB6" w:rsidRDefault="00D73BB6" w:rsidP="00D73BB6">
      <w:pPr>
        <w:pStyle w:val="ListParagraph"/>
        <w:numPr>
          <w:ilvl w:val="1"/>
          <w:numId w:val="13"/>
        </w:numPr>
        <w:tabs>
          <w:tab w:val="left" w:pos="720"/>
        </w:tabs>
        <w:ind w:left="1440"/>
        <w:rPr>
          <w:rFonts w:ascii="Times New Roman" w:hAnsi="Times New Roman"/>
          <w:sz w:val="22"/>
          <w:u w:val="single"/>
        </w:rPr>
      </w:pPr>
      <w:r w:rsidRPr="00D73BB6">
        <w:rPr>
          <w:rFonts w:ascii="Times New Roman" w:hAnsi="Times New Roman"/>
          <w:sz w:val="22"/>
        </w:rPr>
        <w:t>consented in its completed Project Synopsis Form (Attachment A) or written proposal that, prior to receiving any grant funds, it will arrange a method of reporting performance data.</w:t>
      </w:r>
    </w:p>
    <w:p w:rsidR="00D73BB6" w:rsidRPr="00D73BB6" w:rsidRDefault="00D73BB6" w:rsidP="00D73BB6">
      <w:pPr>
        <w:pStyle w:val="ListParagraph"/>
        <w:numPr>
          <w:ilvl w:val="0"/>
          <w:numId w:val="13"/>
        </w:numPr>
        <w:tabs>
          <w:tab w:val="left" w:pos="720"/>
        </w:tabs>
        <w:autoSpaceDN w:val="0"/>
        <w:ind w:left="720"/>
        <w:contextualSpacing w:val="0"/>
        <w:rPr>
          <w:rFonts w:ascii="Times New Roman" w:hAnsi="Times New Roman"/>
          <w:sz w:val="22"/>
        </w:rPr>
      </w:pPr>
      <w:r w:rsidRPr="00D73BB6">
        <w:rPr>
          <w:rFonts w:ascii="Times New Roman" w:hAnsi="Times New Roman"/>
          <w:sz w:val="22"/>
        </w:rPr>
        <w:t xml:space="preserve">Letter(s) demonstrating established partnerships, support, or eligibility, per the table included in the TEGL.  </w:t>
      </w:r>
    </w:p>
    <w:p w:rsidR="00D73BB6" w:rsidRPr="00D73BB6" w:rsidRDefault="00D73BB6" w:rsidP="006541E7">
      <w:pPr>
        <w:autoSpaceDE w:val="0"/>
        <w:autoSpaceDN w:val="0"/>
        <w:adjustRightInd w:val="0"/>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b/>
          <w:color w:val="000000"/>
          <w:u w:val="single"/>
        </w:rPr>
      </w:pPr>
      <w:r w:rsidRPr="00D73BB6">
        <w:rPr>
          <w:rFonts w:ascii="Times New Roman" w:eastAsia="Times New Roman" w:hAnsi="Times New Roman" w:cs="Times New Roman"/>
          <w:b/>
          <w:color w:val="000000"/>
          <w:u w:val="single"/>
        </w:rPr>
        <w:t>Electronic availability:</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t>This grant solicitation will be available on the www.grants.gov Web site.  Based on past DOL experience, the Department anticipates 100 percent of responses will be submitted electronically.</w:t>
      </w:r>
    </w:p>
    <w:p w:rsidR="00D73BB6" w:rsidRPr="00D73BB6" w:rsidRDefault="00D73BB6" w:rsidP="00D73BB6">
      <w:pPr>
        <w:spacing w:after="0" w:line="240" w:lineRule="auto"/>
        <w:rPr>
          <w:rFonts w:ascii="Times New Roman" w:eastAsia="Times New Roman" w:hAnsi="Times New Roman" w:cs="Times New Roman"/>
          <w:b/>
          <w:color w:val="000000"/>
          <w:u w:val="single"/>
        </w:rPr>
      </w:pPr>
    </w:p>
    <w:p w:rsidR="00D73BB6" w:rsidRPr="00D73BB6" w:rsidRDefault="00D73BB6" w:rsidP="00D73BB6">
      <w:pPr>
        <w:spacing w:after="0" w:line="240" w:lineRule="auto"/>
        <w:rPr>
          <w:rFonts w:ascii="Times New Roman" w:eastAsia="Times New Roman" w:hAnsi="Times New Roman" w:cs="Times New Roman"/>
          <w:b/>
          <w:color w:val="000000"/>
          <w:u w:val="single"/>
        </w:rPr>
      </w:pPr>
      <w:r w:rsidRPr="00D73BB6">
        <w:rPr>
          <w:rFonts w:ascii="Times New Roman" w:eastAsia="Times New Roman" w:hAnsi="Times New Roman" w:cs="Times New Roman"/>
          <w:b/>
          <w:color w:val="000000"/>
          <w:u w:val="single"/>
        </w:rPr>
        <w:t>Small Entities:</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t>This information collection will not have a significant impact on a substantial number of small entities.</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autoSpaceDE w:val="0"/>
        <w:autoSpaceDN w:val="0"/>
        <w:adjustRightInd w:val="0"/>
        <w:spacing w:after="0" w:line="240" w:lineRule="auto"/>
        <w:rPr>
          <w:rFonts w:ascii="Times New Roman" w:eastAsia="Times New Roman" w:hAnsi="Times New Roman" w:cs="Times New Roman"/>
          <w:b/>
          <w:color w:val="000000"/>
          <w:u w:val="single"/>
        </w:rPr>
      </w:pPr>
      <w:r w:rsidRPr="00D73BB6">
        <w:rPr>
          <w:rFonts w:ascii="Times New Roman" w:eastAsia="Times New Roman" w:hAnsi="Times New Roman" w:cs="Times New Roman"/>
          <w:b/>
          <w:color w:val="000000"/>
          <w:u w:val="single"/>
        </w:rPr>
        <w:t>Assurances of confidentiality:</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t>These grant solicitations do not offer applicants assurances of confidentiality.</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b/>
          <w:color w:val="000000"/>
          <w:u w:val="single"/>
        </w:rPr>
      </w:pPr>
      <w:r w:rsidRPr="00D73BB6">
        <w:rPr>
          <w:rFonts w:ascii="Times New Roman" w:eastAsia="Times New Roman" w:hAnsi="Times New Roman" w:cs="Times New Roman"/>
          <w:b/>
          <w:color w:val="000000"/>
          <w:u w:val="single"/>
        </w:rPr>
        <w:t>Special circumstances:</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t>This solicitation implicates no special circumstances.</w:t>
      </w:r>
    </w:p>
    <w:p w:rsidR="00D73BB6" w:rsidRPr="00D73BB6" w:rsidRDefault="00D73BB6" w:rsidP="00D73BB6">
      <w:pPr>
        <w:spacing w:after="0" w:line="240" w:lineRule="auto"/>
        <w:rPr>
          <w:rFonts w:ascii="Times New Roman" w:eastAsia="Times New Roman" w:hAnsi="Times New Roman" w:cs="Times New Roman"/>
          <w:b/>
          <w:color w:val="000000"/>
          <w:u w:val="single"/>
        </w:rPr>
      </w:pPr>
    </w:p>
    <w:p w:rsidR="00D73BB6" w:rsidRPr="00D73BB6" w:rsidRDefault="00D73BB6" w:rsidP="00D73BB6">
      <w:pPr>
        <w:spacing w:after="0" w:line="240" w:lineRule="auto"/>
        <w:rPr>
          <w:rFonts w:ascii="Times New Roman" w:eastAsia="Times New Roman" w:hAnsi="Times New Roman" w:cs="Times New Roman"/>
          <w:b/>
          <w:color w:val="000000"/>
          <w:u w:val="single"/>
        </w:rPr>
      </w:pPr>
      <w:r w:rsidRPr="00D73BB6">
        <w:rPr>
          <w:rFonts w:ascii="Times New Roman" w:eastAsia="Times New Roman" w:hAnsi="Times New Roman" w:cs="Times New Roman"/>
          <w:b/>
          <w:color w:val="000000"/>
          <w:u w:val="single"/>
        </w:rPr>
        <w:t>Burden:</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Calibri" w:hAnsi="Times New Roman" w:cs="Times New Roman"/>
          <w:color w:val="000000"/>
        </w:rPr>
      </w:pPr>
      <w:r w:rsidRPr="00D73BB6">
        <w:rPr>
          <w:rFonts w:ascii="Times New Roman" w:eastAsia="Calibri" w:hAnsi="Times New Roman" w:cs="Times New Roman"/>
          <w:color w:val="000000"/>
        </w:rPr>
        <w:t xml:space="preserve">Based on average response in previous years, ETA anticipates receiving about 50 applications. The public reporting burden for this collection of information is estimated to average 20 hours per response, </w:t>
      </w:r>
      <w:r w:rsidRPr="00D73BB6">
        <w:rPr>
          <w:rFonts w:ascii="Times New Roman" w:eastAsia="Calibri" w:hAnsi="Times New Roman" w:cs="Times New Roman"/>
          <w:color w:val="000000"/>
        </w:rPr>
        <w:lastRenderedPageBreak/>
        <w:t>including time for reviewing instructions, searching existing data sources, gathering and maintaining needed data, and completing and reviewing the collection of information.</w:t>
      </w:r>
    </w:p>
    <w:p w:rsidR="00D73BB6" w:rsidRPr="00D73BB6" w:rsidRDefault="00D73BB6" w:rsidP="00D73BB6">
      <w:pPr>
        <w:spacing w:after="0" w:line="240" w:lineRule="auto"/>
        <w:rPr>
          <w:rFonts w:ascii="Times New Roman" w:eastAsia="Calibri" w:hAnsi="Times New Roman" w:cs="Times New Roman"/>
          <w:color w:val="000000"/>
        </w:rPr>
      </w:pPr>
    </w:p>
    <w:p w:rsidR="00D73BB6" w:rsidRPr="00D73BB6" w:rsidRDefault="00D73BB6" w:rsidP="00D73BB6">
      <w:pPr>
        <w:spacing w:after="0" w:line="240" w:lineRule="auto"/>
        <w:rPr>
          <w:rFonts w:ascii="Times New Roman" w:eastAsia="Calibri" w:hAnsi="Times New Roman" w:cs="Times New Roman"/>
          <w:color w:val="000000"/>
        </w:rPr>
      </w:pPr>
      <w:r w:rsidRPr="00D73BB6">
        <w:rPr>
          <w:rFonts w:ascii="Times New Roman" w:eastAsia="Calibri" w:hAnsi="Times New Roman" w:cs="Times New Roman"/>
        </w:rPr>
        <w:t xml:space="preserve">50 </w:t>
      </w:r>
      <w:r w:rsidRPr="00D73BB6">
        <w:rPr>
          <w:rFonts w:ascii="Times New Roman" w:eastAsia="Calibri" w:hAnsi="Times New Roman" w:cs="Times New Roman"/>
          <w:color w:val="000000"/>
        </w:rPr>
        <w:t>applications x 20 hours = 1,000 hours</w:t>
      </w:r>
    </w:p>
    <w:p w:rsidR="00D73BB6" w:rsidRPr="00D73BB6" w:rsidRDefault="00D73BB6" w:rsidP="00D73BB6">
      <w:pPr>
        <w:spacing w:after="0" w:line="240" w:lineRule="auto"/>
        <w:rPr>
          <w:rFonts w:ascii="Times New Roman" w:eastAsia="Calibri" w:hAnsi="Times New Roman" w:cs="Times New Roman"/>
          <w:color w:val="000000"/>
        </w:rPr>
      </w:pPr>
    </w:p>
    <w:p w:rsidR="00D73BB6" w:rsidRPr="00D73BB6" w:rsidRDefault="00D73BB6" w:rsidP="00D73BB6">
      <w:pPr>
        <w:spacing w:after="0" w:line="240" w:lineRule="auto"/>
        <w:rPr>
          <w:rFonts w:ascii="Times New Roman" w:eastAsia="Calibri" w:hAnsi="Times New Roman" w:cs="Times New Roman"/>
        </w:rPr>
      </w:pPr>
      <w:r w:rsidRPr="00D73BB6">
        <w:rPr>
          <w:rFonts w:ascii="Times New Roman" w:eastAsia="Calibri" w:hAnsi="Times New Roman" w:cs="Times New Roman"/>
          <w:color w:val="000000"/>
        </w:rPr>
        <w:t xml:space="preserve">The DOL has increased the average hourly earnings in the professional and business services industry to $32.32 per hour to monetize this burden.  See The Employment Situation—June 2018, DOL, Bureau of Labor Statistics, Page 33, </w:t>
      </w:r>
      <w:hyperlink r:id="rId8" w:history="1">
        <w:r w:rsidRPr="00D73BB6">
          <w:rPr>
            <w:rFonts w:ascii="Times New Roman" w:eastAsia="Calibri" w:hAnsi="Times New Roman" w:cs="Times New Roman"/>
            <w:color w:val="0000FF" w:themeColor="hyperlink"/>
            <w:u w:val="single"/>
          </w:rPr>
          <w:t>https://www.bls.gov/news.release/pdf/empsit.pdf</w:t>
        </w:r>
      </w:hyperlink>
    </w:p>
    <w:p w:rsidR="00D73BB6" w:rsidRPr="00D73BB6" w:rsidRDefault="00D73BB6" w:rsidP="00D73BB6">
      <w:pPr>
        <w:spacing w:after="0" w:line="240" w:lineRule="auto"/>
        <w:rPr>
          <w:rFonts w:ascii="Times New Roman" w:eastAsia="Calibri" w:hAnsi="Times New Roman" w:cs="Times New Roman"/>
          <w:color w:val="000000"/>
        </w:rPr>
      </w:pPr>
      <w:r w:rsidRPr="00D73BB6">
        <w:rPr>
          <w:rFonts w:ascii="Times New Roman" w:eastAsia="Calibri" w:hAnsi="Times New Roman" w:cs="Times New Roman"/>
          <w:color w:val="000000"/>
        </w:rPr>
        <w:t xml:space="preserve"> </w:t>
      </w:r>
    </w:p>
    <w:p w:rsidR="00D73BB6" w:rsidRPr="00D73BB6" w:rsidRDefault="00D73BB6" w:rsidP="00D73BB6">
      <w:pPr>
        <w:spacing w:after="0" w:line="240" w:lineRule="auto"/>
        <w:rPr>
          <w:rFonts w:ascii="Times New Roman" w:eastAsia="Calibri" w:hAnsi="Times New Roman" w:cs="Times New Roman"/>
          <w:color w:val="000000"/>
        </w:rPr>
      </w:pPr>
      <w:r w:rsidRPr="00D73BB6">
        <w:rPr>
          <w:rFonts w:ascii="Times New Roman" w:eastAsia="Calibri" w:hAnsi="Times New Roman" w:cs="Times New Roman"/>
          <w:color w:val="000000"/>
        </w:rPr>
        <w:t>1,000 hours x $32.32 = $32,320</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color w:val="000000"/>
        </w:rPr>
      </w:pPr>
      <w:r w:rsidRPr="00D73BB6">
        <w:rPr>
          <w:rFonts w:ascii="Times New Roman" w:eastAsia="Times New Roman" w:hAnsi="Times New Roman" w:cs="Times New Roman"/>
          <w:color w:val="000000"/>
        </w:rPr>
        <w:t xml:space="preserve">The DOL associates no other burden costs with this information collection.  In addition to the application, each grantee will be required to submit quarterly financial and performance reports to DOL.  Those information collection requirements are cleared under a separate OMB control numbers - </w:t>
      </w:r>
      <w:r w:rsidRPr="00D73BB6">
        <w:rPr>
          <w:rFonts w:ascii="Times New Roman" w:eastAsia="Calibri" w:hAnsi="Times New Roman" w:cs="Times New Roman"/>
          <w:color w:val="000000"/>
          <w:shd w:val="clear" w:color="auto" w:fill="FFFFFF"/>
        </w:rPr>
        <w:t xml:space="preserve">1205-0461 and </w:t>
      </w:r>
      <w:r w:rsidRPr="00D73BB6">
        <w:rPr>
          <w:rFonts w:ascii="Times New Roman" w:eastAsia="Calibri" w:hAnsi="Times New Roman" w:cs="Times New Roman"/>
        </w:rPr>
        <w:t xml:space="preserve">1205-0521, respectively. </w:t>
      </w:r>
      <w:r w:rsidRPr="00D73BB6">
        <w:rPr>
          <w:rFonts w:ascii="Times New Roman" w:eastAsia="Times New Roman" w:hAnsi="Times New Roman" w:cs="Times New Roman"/>
          <w:color w:val="000000"/>
        </w:rPr>
        <w:t xml:space="preserve"> </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Times New Roman" w:hAnsi="Times New Roman" w:cs="Times New Roman"/>
          <w:i/>
          <w:color w:val="000000"/>
        </w:rPr>
      </w:pPr>
      <w:r w:rsidRPr="00D73BB6">
        <w:rPr>
          <w:rFonts w:ascii="Times New Roman" w:eastAsia="Times New Roman" w:hAnsi="Times New Roman" w:cs="Times New Roman"/>
          <w:i/>
          <w:color w:val="000000"/>
        </w:rPr>
        <w:t>Total burden: 50 respondents, 50 responses, 1,000 hours, $0 other cost burden.</w:t>
      </w:r>
    </w:p>
    <w:p w:rsidR="00D73BB6" w:rsidRPr="00D73BB6" w:rsidRDefault="00D73BB6" w:rsidP="00D73BB6">
      <w:pPr>
        <w:spacing w:after="0" w:line="240" w:lineRule="auto"/>
        <w:rPr>
          <w:rFonts w:ascii="Times New Roman" w:eastAsia="Times New Roman" w:hAnsi="Times New Roman" w:cs="Times New Roman"/>
          <w:b/>
          <w:color w:val="000000"/>
          <w:u w:val="single"/>
        </w:rPr>
      </w:pPr>
    </w:p>
    <w:p w:rsidR="00D73BB6" w:rsidRPr="00D73BB6" w:rsidRDefault="00D73BB6" w:rsidP="00D73BB6">
      <w:pPr>
        <w:spacing w:after="0" w:line="240" w:lineRule="auto"/>
        <w:rPr>
          <w:rFonts w:ascii="Times New Roman" w:eastAsia="Times New Roman" w:hAnsi="Times New Roman" w:cs="Times New Roman"/>
          <w:b/>
          <w:i/>
          <w:color w:val="000000"/>
          <w:u w:val="single"/>
        </w:rPr>
      </w:pPr>
      <w:r w:rsidRPr="00D73BB6">
        <w:rPr>
          <w:rFonts w:ascii="Times New Roman" w:eastAsia="Times New Roman" w:hAnsi="Times New Roman" w:cs="Times New Roman"/>
          <w:b/>
          <w:i/>
          <w:color w:val="000000"/>
          <w:u w:val="single"/>
        </w:rPr>
        <w:t>Supplemental Supporting Statement B: Statistical Methods</w:t>
      </w:r>
    </w:p>
    <w:p w:rsidR="00D73BB6" w:rsidRPr="00D73BB6" w:rsidRDefault="00D73BB6" w:rsidP="00D73BB6">
      <w:pPr>
        <w:spacing w:after="0" w:line="240" w:lineRule="auto"/>
        <w:rPr>
          <w:rFonts w:ascii="Times New Roman" w:eastAsia="Times New Roman" w:hAnsi="Times New Roman" w:cs="Times New Roman"/>
          <w:color w:val="000000"/>
        </w:rPr>
      </w:pPr>
    </w:p>
    <w:p w:rsidR="00D73BB6" w:rsidRPr="00D73BB6" w:rsidRDefault="00D73BB6" w:rsidP="00D73BB6">
      <w:pPr>
        <w:spacing w:after="0" w:line="240" w:lineRule="auto"/>
        <w:rPr>
          <w:rFonts w:ascii="Times New Roman" w:eastAsia="Calibri" w:hAnsi="Times New Roman" w:cs="Times New Roman"/>
        </w:rPr>
      </w:pPr>
      <w:r w:rsidRPr="00D73BB6">
        <w:rPr>
          <w:rFonts w:ascii="Times New Roman" w:eastAsia="Times New Roman" w:hAnsi="Times New Roman" w:cs="Times New Roman"/>
          <w:color w:val="000000"/>
        </w:rPr>
        <w:t>This information collection does not employ statistical methods.</w:t>
      </w:r>
    </w:p>
    <w:p w:rsidR="00033FCA" w:rsidRPr="00D73BB6" w:rsidRDefault="00033FCA" w:rsidP="00D73BB6">
      <w:pPr>
        <w:spacing w:after="0" w:line="240" w:lineRule="auto"/>
        <w:rPr>
          <w:rFonts w:ascii="Times New Roman" w:hAnsi="Times New Roman" w:cs="Times New Roman"/>
        </w:rPr>
      </w:pPr>
    </w:p>
    <w:sectPr w:rsidR="00033FCA" w:rsidRPr="00D73BB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BF3" w:rsidRDefault="00452BF3" w:rsidP="00C97D02">
      <w:pPr>
        <w:spacing w:after="0" w:line="240" w:lineRule="auto"/>
      </w:pPr>
      <w:r>
        <w:separator/>
      </w:r>
    </w:p>
  </w:endnote>
  <w:endnote w:type="continuationSeparator" w:id="0">
    <w:p w:rsidR="00452BF3" w:rsidRDefault="00452BF3" w:rsidP="00C97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variable"/>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ヒラギノ角ゴ Pro W3">
    <w:altName w:val="MS 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16011"/>
      <w:docPartObj>
        <w:docPartGallery w:val="Page Numbers (Bottom of Page)"/>
        <w:docPartUnique/>
      </w:docPartObj>
    </w:sdtPr>
    <w:sdtEndPr>
      <w:rPr>
        <w:noProof/>
      </w:rPr>
    </w:sdtEndPr>
    <w:sdtContent>
      <w:p w:rsidR="0051557A" w:rsidRDefault="0051557A">
        <w:pPr>
          <w:pStyle w:val="Footer"/>
          <w:jc w:val="center"/>
        </w:pPr>
        <w:r>
          <w:fldChar w:fldCharType="begin"/>
        </w:r>
        <w:r>
          <w:instrText xml:space="preserve"> PAGE   \* MERGEFORMAT </w:instrText>
        </w:r>
        <w:r>
          <w:fldChar w:fldCharType="separate"/>
        </w:r>
        <w:r w:rsidR="00FF380D">
          <w:rPr>
            <w:noProof/>
          </w:rPr>
          <w:t>1</w:t>
        </w:r>
        <w:r>
          <w:rPr>
            <w:noProof/>
          </w:rPr>
          <w:fldChar w:fldCharType="end"/>
        </w:r>
      </w:p>
    </w:sdtContent>
  </w:sdt>
  <w:p w:rsidR="0051557A" w:rsidRDefault="005155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BF3" w:rsidRDefault="00452BF3" w:rsidP="00C97D02">
      <w:pPr>
        <w:spacing w:after="0" w:line="240" w:lineRule="auto"/>
      </w:pPr>
      <w:r>
        <w:separator/>
      </w:r>
    </w:p>
  </w:footnote>
  <w:footnote w:type="continuationSeparator" w:id="0">
    <w:p w:rsidR="00452BF3" w:rsidRDefault="00452BF3" w:rsidP="00C97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b/>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360"/>
        </w:tabs>
        <w:ind w:left="360" w:firstLine="1440"/>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600"/>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360"/>
        </w:tabs>
        <w:ind w:left="360" w:firstLine="5760"/>
      </w:pPr>
      <w:rPr>
        <w:rFonts w:hint="default"/>
        <w:color w:val="000000"/>
        <w:position w:val="0"/>
        <w:sz w:val="24"/>
      </w:rPr>
    </w:lvl>
  </w:abstractNum>
  <w:abstractNum w:abstractNumId="1">
    <w:nsid w:val="038233ED"/>
    <w:multiLevelType w:val="hybridMultilevel"/>
    <w:tmpl w:val="83D03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A94422"/>
    <w:multiLevelType w:val="hybridMultilevel"/>
    <w:tmpl w:val="20D05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AB5372"/>
    <w:multiLevelType w:val="hybridMultilevel"/>
    <w:tmpl w:val="D3F85532"/>
    <w:lvl w:ilvl="0" w:tplc="17EC414C">
      <w:start w:val="1"/>
      <w:numFmt w:val="decimal"/>
      <w:lvlText w:val="%1."/>
      <w:lvlJc w:val="left"/>
      <w:pPr>
        <w:ind w:left="360" w:hanging="360"/>
      </w:pPr>
      <w:rPr>
        <w:b/>
        <w:vertAlign w:val="baseline"/>
      </w:rPr>
    </w:lvl>
    <w:lvl w:ilvl="1" w:tplc="C07CF13C">
      <w:start w:val="1"/>
      <w:numFmt w:val="upperLetter"/>
      <w:lvlText w:val="%2."/>
      <w:lvlJc w:val="left"/>
      <w:pPr>
        <w:ind w:left="1080" w:hanging="360"/>
      </w:pPr>
      <w:rPr>
        <w:rFonts w:ascii="Times New Roman" w:eastAsia="Times New Roman" w:hAnsi="Times New Roman" w:cs="Times New Roman"/>
      </w:rPr>
    </w:lvl>
    <w:lvl w:ilvl="2" w:tplc="4EC8DB68">
      <w:start w:val="1"/>
      <w:numFmt w:val="lowerRoman"/>
      <w:pStyle w:val="Heading4"/>
      <w:lvlText w:val="%3."/>
      <w:lvlJc w:val="right"/>
      <w:pPr>
        <w:ind w:left="450" w:hanging="180"/>
      </w:pPr>
    </w:lvl>
    <w:lvl w:ilvl="3" w:tplc="46AA4DBC">
      <w:start w:val="1"/>
      <w:numFmt w:val="decimal"/>
      <w:lvlText w:val="%4."/>
      <w:lvlJc w:val="left"/>
      <w:pPr>
        <w:ind w:left="2520" w:hanging="360"/>
      </w:pPr>
    </w:lvl>
    <w:lvl w:ilvl="4" w:tplc="BB203CB4">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EB63ED"/>
    <w:multiLevelType w:val="hybridMultilevel"/>
    <w:tmpl w:val="9A9CB84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5AC1E0F"/>
    <w:multiLevelType w:val="hybridMultilevel"/>
    <w:tmpl w:val="962ECD6E"/>
    <w:lvl w:ilvl="0" w:tplc="04090001">
      <w:start w:val="1"/>
      <w:numFmt w:val="bullet"/>
      <w:lvlText w:val=""/>
      <w:lvlJc w:val="left"/>
      <w:pPr>
        <w:ind w:left="360" w:hanging="360"/>
      </w:pPr>
      <w:rPr>
        <w:rFonts w:ascii="Symbol" w:hAnsi="Symbol" w:hint="default"/>
        <w:b/>
        <w:vertAlign w:val="baseli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4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FE0AA8"/>
    <w:multiLevelType w:val="hybridMultilevel"/>
    <w:tmpl w:val="E79E1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0829A7"/>
    <w:multiLevelType w:val="hybridMultilevel"/>
    <w:tmpl w:val="295AC54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41FE0"/>
    <w:multiLevelType w:val="hybridMultilevel"/>
    <w:tmpl w:val="05AA8844"/>
    <w:lvl w:ilvl="0" w:tplc="7B7264E4">
      <w:start w:val="1"/>
      <w:numFmt w:val="decimal"/>
      <w:lvlText w:val="%1."/>
      <w:lvlJc w:val="left"/>
      <w:pPr>
        <w:ind w:left="360" w:hanging="360"/>
      </w:pPr>
      <w:rPr>
        <w:b/>
        <w:vertAlign w:val="baseline"/>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45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E81A5D"/>
    <w:multiLevelType w:val="hybridMultilevel"/>
    <w:tmpl w:val="2006F53C"/>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nsid w:val="3A5C1FA4"/>
    <w:multiLevelType w:val="hybridMultilevel"/>
    <w:tmpl w:val="16320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4451F"/>
    <w:multiLevelType w:val="hybridMultilevel"/>
    <w:tmpl w:val="DC8C77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1686A23"/>
    <w:multiLevelType w:val="hybridMultilevel"/>
    <w:tmpl w:val="13E6A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FA41F9C"/>
    <w:multiLevelType w:val="hybridMultilevel"/>
    <w:tmpl w:val="71843BFE"/>
    <w:lvl w:ilvl="0" w:tplc="A29E27E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9"/>
  </w:num>
  <w:num w:numId="3">
    <w:abstractNumId w:val="0"/>
  </w:num>
  <w:num w:numId="4">
    <w:abstractNumId w:val="7"/>
  </w:num>
  <w:num w:numId="5">
    <w:abstractNumId w:val="1"/>
  </w:num>
  <w:num w:numId="6">
    <w:abstractNumId w:val="12"/>
  </w:num>
  <w:num w:numId="7">
    <w:abstractNumId w:val="10"/>
  </w:num>
  <w:num w:numId="8">
    <w:abstractNumId w:val="13"/>
  </w:num>
  <w:num w:numId="9">
    <w:abstractNumId w:val="3"/>
  </w:num>
  <w:num w:numId="10">
    <w:abstractNumId w:val="8"/>
  </w:num>
  <w:num w:numId="11">
    <w:abstractNumId w:val="5"/>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02"/>
    <w:rsid w:val="00000897"/>
    <w:rsid w:val="00006DE9"/>
    <w:rsid w:val="00025C36"/>
    <w:rsid w:val="000278E8"/>
    <w:rsid w:val="000306E2"/>
    <w:rsid w:val="00033FCA"/>
    <w:rsid w:val="00036333"/>
    <w:rsid w:val="0006305D"/>
    <w:rsid w:val="00075A18"/>
    <w:rsid w:val="00090ADB"/>
    <w:rsid w:val="00097E0B"/>
    <w:rsid w:val="000A4A71"/>
    <w:rsid w:val="000A6BFF"/>
    <w:rsid w:val="000B1127"/>
    <w:rsid w:val="000C2781"/>
    <w:rsid w:val="000D0095"/>
    <w:rsid w:val="000D13C4"/>
    <w:rsid w:val="000D77F4"/>
    <w:rsid w:val="000E36A8"/>
    <w:rsid w:val="000E6452"/>
    <w:rsid w:val="001127D3"/>
    <w:rsid w:val="001142E2"/>
    <w:rsid w:val="00124261"/>
    <w:rsid w:val="00126CC3"/>
    <w:rsid w:val="00131D17"/>
    <w:rsid w:val="001331CD"/>
    <w:rsid w:val="00137E47"/>
    <w:rsid w:val="00143CF1"/>
    <w:rsid w:val="0015387B"/>
    <w:rsid w:val="00160139"/>
    <w:rsid w:val="00163140"/>
    <w:rsid w:val="00167E40"/>
    <w:rsid w:val="00177C8C"/>
    <w:rsid w:val="001B6554"/>
    <w:rsid w:val="001C4718"/>
    <w:rsid w:val="001C5076"/>
    <w:rsid w:val="001D1F85"/>
    <w:rsid w:val="001E4899"/>
    <w:rsid w:val="001F3A5D"/>
    <w:rsid w:val="002027D5"/>
    <w:rsid w:val="00214EF7"/>
    <w:rsid w:val="002220B6"/>
    <w:rsid w:val="0024004B"/>
    <w:rsid w:val="002460A8"/>
    <w:rsid w:val="002468BA"/>
    <w:rsid w:val="002528B1"/>
    <w:rsid w:val="0025433B"/>
    <w:rsid w:val="00270D50"/>
    <w:rsid w:val="00276526"/>
    <w:rsid w:val="00280875"/>
    <w:rsid w:val="00282C52"/>
    <w:rsid w:val="00283359"/>
    <w:rsid w:val="00285E2D"/>
    <w:rsid w:val="00296DDE"/>
    <w:rsid w:val="002A1F95"/>
    <w:rsid w:val="002A2EE2"/>
    <w:rsid w:val="002B3647"/>
    <w:rsid w:val="002B3B0A"/>
    <w:rsid w:val="002B6BCF"/>
    <w:rsid w:val="002C4631"/>
    <w:rsid w:val="002D1A6C"/>
    <w:rsid w:val="002D1EC1"/>
    <w:rsid w:val="002D2A16"/>
    <w:rsid w:val="002E0740"/>
    <w:rsid w:val="002F5387"/>
    <w:rsid w:val="003021B4"/>
    <w:rsid w:val="00312279"/>
    <w:rsid w:val="00320E77"/>
    <w:rsid w:val="00323359"/>
    <w:rsid w:val="0033099A"/>
    <w:rsid w:val="00332BE0"/>
    <w:rsid w:val="003339C5"/>
    <w:rsid w:val="003462DB"/>
    <w:rsid w:val="00357969"/>
    <w:rsid w:val="003664FB"/>
    <w:rsid w:val="003719E6"/>
    <w:rsid w:val="00385150"/>
    <w:rsid w:val="003A573D"/>
    <w:rsid w:val="003B187E"/>
    <w:rsid w:val="003B58AD"/>
    <w:rsid w:val="003C249A"/>
    <w:rsid w:val="0041166A"/>
    <w:rsid w:val="00411706"/>
    <w:rsid w:val="00413F86"/>
    <w:rsid w:val="00423222"/>
    <w:rsid w:val="004313A6"/>
    <w:rsid w:val="0043347F"/>
    <w:rsid w:val="004402D2"/>
    <w:rsid w:val="00452BF3"/>
    <w:rsid w:val="0046120D"/>
    <w:rsid w:val="004629F7"/>
    <w:rsid w:val="00471D5F"/>
    <w:rsid w:val="00474DAA"/>
    <w:rsid w:val="00474E78"/>
    <w:rsid w:val="0048667B"/>
    <w:rsid w:val="004A0700"/>
    <w:rsid w:val="004A6466"/>
    <w:rsid w:val="004B40ED"/>
    <w:rsid w:val="004B5DD0"/>
    <w:rsid w:val="004B760D"/>
    <w:rsid w:val="004C3B41"/>
    <w:rsid w:val="004C3B63"/>
    <w:rsid w:val="004C5ABB"/>
    <w:rsid w:val="004C7A33"/>
    <w:rsid w:val="004D3316"/>
    <w:rsid w:val="004D3BA3"/>
    <w:rsid w:val="004D7504"/>
    <w:rsid w:val="004E5D51"/>
    <w:rsid w:val="004F00C4"/>
    <w:rsid w:val="004F4A2C"/>
    <w:rsid w:val="004F4ED0"/>
    <w:rsid w:val="0051224D"/>
    <w:rsid w:val="0051557A"/>
    <w:rsid w:val="00515A5A"/>
    <w:rsid w:val="00517E2A"/>
    <w:rsid w:val="00526F79"/>
    <w:rsid w:val="00546D1A"/>
    <w:rsid w:val="0056429C"/>
    <w:rsid w:val="0056684F"/>
    <w:rsid w:val="00587656"/>
    <w:rsid w:val="00587FD7"/>
    <w:rsid w:val="0059000E"/>
    <w:rsid w:val="005934FD"/>
    <w:rsid w:val="005A34DF"/>
    <w:rsid w:val="005B3BCB"/>
    <w:rsid w:val="005B667B"/>
    <w:rsid w:val="005B7460"/>
    <w:rsid w:val="005C2E19"/>
    <w:rsid w:val="005C4DA7"/>
    <w:rsid w:val="005E1A27"/>
    <w:rsid w:val="005E3012"/>
    <w:rsid w:val="005E6A31"/>
    <w:rsid w:val="005E79E9"/>
    <w:rsid w:val="005F078E"/>
    <w:rsid w:val="005F42D6"/>
    <w:rsid w:val="005F66E6"/>
    <w:rsid w:val="00607EE3"/>
    <w:rsid w:val="00612771"/>
    <w:rsid w:val="00624753"/>
    <w:rsid w:val="00626D51"/>
    <w:rsid w:val="006308AF"/>
    <w:rsid w:val="00633991"/>
    <w:rsid w:val="0064228E"/>
    <w:rsid w:val="006541E7"/>
    <w:rsid w:val="00655DEC"/>
    <w:rsid w:val="00657BAA"/>
    <w:rsid w:val="00661610"/>
    <w:rsid w:val="00664A39"/>
    <w:rsid w:val="00665A0C"/>
    <w:rsid w:val="006808AA"/>
    <w:rsid w:val="0068481D"/>
    <w:rsid w:val="006934C7"/>
    <w:rsid w:val="006967CA"/>
    <w:rsid w:val="006A6570"/>
    <w:rsid w:val="006C3D6E"/>
    <w:rsid w:val="006E613D"/>
    <w:rsid w:val="006F3105"/>
    <w:rsid w:val="006F342A"/>
    <w:rsid w:val="00715E3B"/>
    <w:rsid w:val="00727E54"/>
    <w:rsid w:val="00753F76"/>
    <w:rsid w:val="00754A05"/>
    <w:rsid w:val="007551B3"/>
    <w:rsid w:val="00760C81"/>
    <w:rsid w:val="00763E01"/>
    <w:rsid w:val="00776DE2"/>
    <w:rsid w:val="00784C72"/>
    <w:rsid w:val="007921C5"/>
    <w:rsid w:val="007930CE"/>
    <w:rsid w:val="007A74DE"/>
    <w:rsid w:val="007A75C7"/>
    <w:rsid w:val="007B283B"/>
    <w:rsid w:val="007B76A8"/>
    <w:rsid w:val="007C0285"/>
    <w:rsid w:val="007C482A"/>
    <w:rsid w:val="007C6133"/>
    <w:rsid w:val="007D756D"/>
    <w:rsid w:val="007F013B"/>
    <w:rsid w:val="00804B47"/>
    <w:rsid w:val="00810904"/>
    <w:rsid w:val="008218BF"/>
    <w:rsid w:val="008315E9"/>
    <w:rsid w:val="00834C46"/>
    <w:rsid w:val="00851DB7"/>
    <w:rsid w:val="00851FB8"/>
    <w:rsid w:val="00852B69"/>
    <w:rsid w:val="00861225"/>
    <w:rsid w:val="0087015F"/>
    <w:rsid w:val="0087103D"/>
    <w:rsid w:val="008766D8"/>
    <w:rsid w:val="00886F28"/>
    <w:rsid w:val="00897D92"/>
    <w:rsid w:val="008A44E6"/>
    <w:rsid w:val="008B3547"/>
    <w:rsid w:val="008C2922"/>
    <w:rsid w:val="008C386F"/>
    <w:rsid w:val="008D0FA9"/>
    <w:rsid w:val="008D179A"/>
    <w:rsid w:val="008D573D"/>
    <w:rsid w:val="008E0B8D"/>
    <w:rsid w:val="008E3E01"/>
    <w:rsid w:val="008F4B48"/>
    <w:rsid w:val="0090334D"/>
    <w:rsid w:val="00904316"/>
    <w:rsid w:val="0091214D"/>
    <w:rsid w:val="00913352"/>
    <w:rsid w:val="00915146"/>
    <w:rsid w:val="00925E79"/>
    <w:rsid w:val="00926998"/>
    <w:rsid w:val="00931874"/>
    <w:rsid w:val="00931D79"/>
    <w:rsid w:val="009335C1"/>
    <w:rsid w:val="00934F65"/>
    <w:rsid w:val="00953057"/>
    <w:rsid w:val="00956787"/>
    <w:rsid w:val="0095680F"/>
    <w:rsid w:val="0095681D"/>
    <w:rsid w:val="009568BD"/>
    <w:rsid w:val="00966104"/>
    <w:rsid w:val="00966A2D"/>
    <w:rsid w:val="00981A55"/>
    <w:rsid w:val="009870B0"/>
    <w:rsid w:val="00991433"/>
    <w:rsid w:val="00997E7E"/>
    <w:rsid w:val="009A5F3A"/>
    <w:rsid w:val="009C31A7"/>
    <w:rsid w:val="009E2731"/>
    <w:rsid w:val="009F00EE"/>
    <w:rsid w:val="00A02531"/>
    <w:rsid w:val="00A249EF"/>
    <w:rsid w:val="00A40981"/>
    <w:rsid w:val="00A42B24"/>
    <w:rsid w:val="00A50716"/>
    <w:rsid w:val="00A5074D"/>
    <w:rsid w:val="00A525EF"/>
    <w:rsid w:val="00A53500"/>
    <w:rsid w:val="00A55AFF"/>
    <w:rsid w:val="00A63065"/>
    <w:rsid w:val="00A75D39"/>
    <w:rsid w:val="00A86BFB"/>
    <w:rsid w:val="00A87141"/>
    <w:rsid w:val="00A94F90"/>
    <w:rsid w:val="00AA410F"/>
    <w:rsid w:val="00AA4FB1"/>
    <w:rsid w:val="00AB38F8"/>
    <w:rsid w:val="00AC1A3D"/>
    <w:rsid w:val="00AC23D5"/>
    <w:rsid w:val="00AC6E24"/>
    <w:rsid w:val="00AD68AB"/>
    <w:rsid w:val="00AE2A86"/>
    <w:rsid w:val="00AE2FD7"/>
    <w:rsid w:val="00AE691D"/>
    <w:rsid w:val="00AF084F"/>
    <w:rsid w:val="00B0326F"/>
    <w:rsid w:val="00B0638E"/>
    <w:rsid w:val="00B12344"/>
    <w:rsid w:val="00B137D2"/>
    <w:rsid w:val="00B452CC"/>
    <w:rsid w:val="00B56961"/>
    <w:rsid w:val="00B618CB"/>
    <w:rsid w:val="00B67BC2"/>
    <w:rsid w:val="00B71E96"/>
    <w:rsid w:val="00B72C5A"/>
    <w:rsid w:val="00B72F5F"/>
    <w:rsid w:val="00B83CAA"/>
    <w:rsid w:val="00B863FF"/>
    <w:rsid w:val="00BA1A09"/>
    <w:rsid w:val="00BA1C80"/>
    <w:rsid w:val="00BA1DE7"/>
    <w:rsid w:val="00BB0424"/>
    <w:rsid w:val="00BC0E37"/>
    <w:rsid w:val="00BC0F38"/>
    <w:rsid w:val="00BE355C"/>
    <w:rsid w:val="00BF0768"/>
    <w:rsid w:val="00BF4378"/>
    <w:rsid w:val="00BF792F"/>
    <w:rsid w:val="00C02048"/>
    <w:rsid w:val="00C048EC"/>
    <w:rsid w:val="00C11B68"/>
    <w:rsid w:val="00C24FF5"/>
    <w:rsid w:val="00C34505"/>
    <w:rsid w:val="00C540E4"/>
    <w:rsid w:val="00C54AA8"/>
    <w:rsid w:val="00C56380"/>
    <w:rsid w:val="00C57116"/>
    <w:rsid w:val="00C62C3F"/>
    <w:rsid w:val="00C645EC"/>
    <w:rsid w:val="00C67A1A"/>
    <w:rsid w:val="00C80CCE"/>
    <w:rsid w:val="00C820ED"/>
    <w:rsid w:val="00C97D02"/>
    <w:rsid w:val="00CA586F"/>
    <w:rsid w:val="00CC01CA"/>
    <w:rsid w:val="00CD079A"/>
    <w:rsid w:val="00CD4DDA"/>
    <w:rsid w:val="00CD6CE4"/>
    <w:rsid w:val="00CE00A7"/>
    <w:rsid w:val="00CF7E6B"/>
    <w:rsid w:val="00D07AF1"/>
    <w:rsid w:val="00D107B1"/>
    <w:rsid w:val="00D16E56"/>
    <w:rsid w:val="00D31CDE"/>
    <w:rsid w:val="00D33C49"/>
    <w:rsid w:val="00D346DA"/>
    <w:rsid w:val="00D35E0E"/>
    <w:rsid w:val="00D464BA"/>
    <w:rsid w:val="00D47F8F"/>
    <w:rsid w:val="00D521FD"/>
    <w:rsid w:val="00D62192"/>
    <w:rsid w:val="00D623D4"/>
    <w:rsid w:val="00D644ED"/>
    <w:rsid w:val="00D70C6D"/>
    <w:rsid w:val="00D71F8F"/>
    <w:rsid w:val="00D73BB6"/>
    <w:rsid w:val="00D94816"/>
    <w:rsid w:val="00D95CEE"/>
    <w:rsid w:val="00DA2F04"/>
    <w:rsid w:val="00DA7C6B"/>
    <w:rsid w:val="00DC095D"/>
    <w:rsid w:val="00DC1648"/>
    <w:rsid w:val="00DD7F4D"/>
    <w:rsid w:val="00E03DC4"/>
    <w:rsid w:val="00E216E5"/>
    <w:rsid w:val="00E235C6"/>
    <w:rsid w:val="00E242D9"/>
    <w:rsid w:val="00E3370F"/>
    <w:rsid w:val="00E41241"/>
    <w:rsid w:val="00E45924"/>
    <w:rsid w:val="00E47804"/>
    <w:rsid w:val="00E5450F"/>
    <w:rsid w:val="00E844BC"/>
    <w:rsid w:val="00E9234F"/>
    <w:rsid w:val="00EA1FEC"/>
    <w:rsid w:val="00EB2A77"/>
    <w:rsid w:val="00EC62C8"/>
    <w:rsid w:val="00EC686C"/>
    <w:rsid w:val="00ED0C8E"/>
    <w:rsid w:val="00ED74FA"/>
    <w:rsid w:val="00EE1F57"/>
    <w:rsid w:val="00EF6049"/>
    <w:rsid w:val="00EF7F10"/>
    <w:rsid w:val="00F00D9B"/>
    <w:rsid w:val="00F3022A"/>
    <w:rsid w:val="00F327C3"/>
    <w:rsid w:val="00F4225A"/>
    <w:rsid w:val="00F51508"/>
    <w:rsid w:val="00F5653C"/>
    <w:rsid w:val="00F71A4D"/>
    <w:rsid w:val="00F95D02"/>
    <w:rsid w:val="00FA175C"/>
    <w:rsid w:val="00FB757B"/>
    <w:rsid w:val="00FC5CE5"/>
    <w:rsid w:val="00FE57FD"/>
    <w:rsid w:val="00FE7030"/>
    <w:rsid w:val="00FF2B98"/>
    <w:rsid w:val="00FF380D"/>
    <w:rsid w:val="00FF3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paragraph" w:styleId="Heading4">
    <w:name w:val="heading 4"/>
    <w:basedOn w:val="Normal"/>
    <w:next w:val="Normal"/>
    <w:link w:val="Heading4Char"/>
    <w:autoRedefine/>
    <w:uiPriority w:val="9"/>
    <w:unhideWhenUsed/>
    <w:qFormat/>
    <w:rsid w:val="00AE2FD7"/>
    <w:pPr>
      <w:numPr>
        <w:ilvl w:val="2"/>
        <w:numId w:val="9"/>
      </w:numPr>
      <w:spacing w:before="120" w:after="0" w:line="240" w:lineRule="auto"/>
      <w:outlineLvl w:val="3"/>
    </w:pPr>
    <w:rPr>
      <w:rFonts w:ascii="Cambria" w:eastAsia="Calibri" w:hAnsi="Cambria" w:cs="Times New Roman"/>
      <w:b/>
      <w:bCs/>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AE2FD7"/>
    <w:rPr>
      <w:rFonts w:ascii="Cambria" w:eastAsia="Calibri" w:hAnsi="Cambria" w:cs="Times New Roman"/>
      <w:b/>
      <w:bCs/>
      <w:i/>
      <w:iCs/>
      <w:color w:val="FF0000"/>
      <w:sz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link w:val="ListParagraph"/>
    <w:uiPriority w:val="34"/>
    <w:locked/>
    <w:rsid w:val="00AE2FD7"/>
    <w:rPr>
      <w:rFonts w:ascii="Calibri" w:eastAsia="Times New Roman" w:hAnsi="Calibri" w:cs="Times New Roman"/>
      <w:sz w:val="24"/>
    </w:rPr>
  </w:style>
  <w:style w:type="paragraph" w:customStyle="1" w:styleId="western">
    <w:name w:val="western"/>
    <w:basedOn w:val="Normal"/>
    <w:rsid w:val="00546D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C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BA3"/>
  </w:style>
  <w:style w:type="paragraph" w:styleId="Heading4">
    <w:name w:val="heading 4"/>
    <w:basedOn w:val="Normal"/>
    <w:next w:val="Normal"/>
    <w:link w:val="Heading4Char"/>
    <w:autoRedefine/>
    <w:uiPriority w:val="9"/>
    <w:unhideWhenUsed/>
    <w:qFormat/>
    <w:rsid w:val="00AE2FD7"/>
    <w:pPr>
      <w:numPr>
        <w:ilvl w:val="2"/>
        <w:numId w:val="9"/>
      </w:numPr>
      <w:spacing w:before="120" w:after="0" w:line="240" w:lineRule="auto"/>
      <w:outlineLvl w:val="3"/>
    </w:pPr>
    <w:rPr>
      <w:rFonts w:ascii="Cambria" w:eastAsia="Calibri" w:hAnsi="Cambria" w:cs="Times New Roman"/>
      <w:b/>
      <w:bCs/>
      <w:i/>
      <w:iCs/>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3BA3"/>
    <w:pPr>
      <w:spacing w:after="0" w:line="240" w:lineRule="auto"/>
    </w:pPr>
  </w:style>
  <w:style w:type="paragraph" w:styleId="FootnoteText">
    <w:name w:val="footnote text"/>
    <w:basedOn w:val="Normal"/>
    <w:link w:val="FootnoteTextChar"/>
    <w:uiPriority w:val="99"/>
    <w:unhideWhenUsed/>
    <w:rsid w:val="00C97D0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97D02"/>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C97D0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97D02"/>
    <w:rPr>
      <w:rFonts w:ascii="Times New Roman" w:eastAsia="Times New Roman" w:hAnsi="Times New Roman" w:cs="Times New Roman"/>
      <w:sz w:val="20"/>
      <w:szCs w:val="20"/>
    </w:rPr>
  </w:style>
  <w:style w:type="character" w:styleId="CommentReference">
    <w:name w:val="annotation reference"/>
    <w:uiPriority w:val="99"/>
    <w:unhideWhenUsed/>
    <w:rsid w:val="00C97D02"/>
    <w:rPr>
      <w:sz w:val="16"/>
      <w:szCs w:val="16"/>
    </w:rPr>
  </w:style>
  <w:style w:type="paragraph" w:styleId="BalloonText">
    <w:name w:val="Balloon Text"/>
    <w:basedOn w:val="Normal"/>
    <w:link w:val="BalloonTextChar"/>
    <w:uiPriority w:val="99"/>
    <w:semiHidden/>
    <w:unhideWhenUsed/>
    <w:rsid w:val="00C97D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D02"/>
    <w:rPr>
      <w:rFonts w:ascii="Tahoma" w:hAnsi="Tahoma" w:cs="Tahoma"/>
      <w:sz w:val="16"/>
      <w:szCs w:val="16"/>
    </w:rPr>
  </w:style>
  <w:style w:type="paragraph" w:styleId="Header">
    <w:name w:val="header"/>
    <w:basedOn w:val="Normal"/>
    <w:link w:val="HeaderChar"/>
    <w:uiPriority w:val="99"/>
    <w:unhideWhenUsed/>
    <w:rsid w:val="00515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57A"/>
  </w:style>
  <w:style w:type="paragraph" w:styleId="Footer">
    <w:name w:val="footer"/>
    <w:basedOn w:val="Normal"/>
    <w:link w:val="FooterChar"/>
    <w:uiPriority w:val="99"/>
    <w:unhideWhenUsed/>
    <w:rsid w:val="00515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57A"/>
  </w:style>
  <w:style w:type="paragraph" w:styleId="CommentSubject">
    <w:name w:val="annotation subject"/>
    <w:basedOn w:val="CommentText"/>
    <w:next w:val="CommentText"/>
    <w:link w:val="CommentSubjectChar"/>
    <w:uiPriority w:val="99"/>
    <w:semiHidden/>
    <w:unhideWhenUsed/>
    <w:rsid w:val="00C54A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54AA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70C6D"/>
    <w:rPr>
      <w:color w:val="0000FF" w:themeColor="hyperlink"/>
      <w:u w:val="single"/>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283359"/>
    <w:pPr>
      <w:spacing w:after="0" w:line="240" w:lineRule="auto"/>
      <w:ind w:left="720"/>
      <w:contextualSpacing/>
    </w:pPr>
    <w:rPr>
      <w:rFonts w:ascii="Calibri" w:eastAsia="Times New Roman" w:hAnsi="Calibri" w:cs="Times New Roman"/>
      <w:sz w:val="24"/>
    </w:rPr>
  </w:style>
  <w:style w:type="character" w:styleId="SubtleEmphasis">
    <w:name w:val="Subtle Emphasis"/>
    <w:uiPriority w:val="19"/>
    <w:qFormat/>
    <w:rsid w:val="00283359"/>
    <w:rPr>
      <w:i/>
      <w:iCs/>
    </w:rPr>
  </w:style>
  <w:style w:type="character" w:styleId="FootnoteReference">
    <w:name w:val="footnote reference"/>
    <w:uiPriority w:val="99"/>
    <w:semiHidden/>
    <w:rsid w:val="00981A55"/>
    <w:rPr>
      <w:rFonts w:cs="Times New Roman"/>
      <w:vertAlign w:val="superscript"/>
    </w:rPr>
  </w:style>
  <w:style w:type="paragraph" w:customStyle="1" w:styleId="cm31">
    <w:name w:val="cm31"/>
    <w:basedOn w:val="Normal"/>
    <w:rsid w:val="00D464BA"/>
    <w:pPr>
      <w:spacing w:before="100" w:beforeAutospacing="1" w:after="100" w:afterAutospacing="1"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AE2FD7"/>
    <w:rPr>
      <w:rFonts w:ascii="Cambria" w:eastAsia="Calibri" w:hAnsi="Cambria" w:cs="Times New Roman"/>
      <w:b/>
      <w:bCs/>
      <w:i/>
      <w:iCs/>
      <w:color w:val="FF0000"/>
      <w:sz w:val="24"/>
    </w:r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link w:val="ListParagraph"/>
    <w:uiPriority w:val="34"/>
    <w:locked/>
    <w:rsid w:val="00AE2FD7"/>
    <w:rPr>
      <w:rFonts w:ascii="Calibri" w:eastAsia="Times New Roman" w:hAnsi="Calibri" w:cs="Times New Roman"/>
      <w:sz w:val="24"/>
    </w:rPr>
  </w:style>
  <w:style w:type="paragraph" w:customStyle="1" w:styleId="western">
    <w:name w:val="western"/>
    <w:basedOn w:val="Normal"/>
    <w:rsid w:val="00546D1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97496">
      <w:bodyDiv w:val="1"/>
      <w:marLeft w:val="0"/>
      <w:marRight w:val="0"/>
      <w:marTop w:val="0"/>
      <w:marBottom w:val="0"/>
      <w:divBdr>
        <w:top w:val="none" w:sz="0" w:space="0" w:color="auto"/>
        <w:left w:val="none" w:sz="0" w:space="0" w:color="auto"/>
        <w:bottom w:val="none" w:sz="0" w:space="0" w:color="auto"/>
        <w:right w:val="none" w:sz="0" w:space="0" w:color="auto"/>
      </w:divBdr>
    </w:div>
    <w:div w:id="300236935">
      <w:bodyDiv w:val="1"/>
      <w:marLeft w:val="0"/>
      <w:marRight w:val="0"/>
      <w:marTop w:val="0"/>
      <w:marBottom w:val="0"/>
      <w:divBdr>
        <w:top w:val="none" w:sz="0" w:space="0" w:color="auto"/>
        <w:left w:val="none" w:sz="0" w:space="0" w:color="auto"/>
        <w:bottom w:val="none" w:sz="0" w:space="0" w:color="auto"/>
        <w:right w:val="none" w:sz="0" w:space="0" w:color="auto"/>
      </w:divBdr>
    </w:div>
    <w:div w:id="90861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s.gov/news.release/pdf/empsit.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7279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SYSTEM</cp:lastModifiedBy>
  <cp:revision>2</cp:revision>
  <cp:lastPrinted>2016-06-17T16:01:00Z</cp:lastPrinted>
  <dcterms:created xsi:type="dcterms:W3CDTF">2018-08-07T22:17:00Z</dcterms:created>
  <dcterms:modified xsi:type="dcterms:W3CDTF">2018-08-07T22:17:00Z</dcterms:modified>
</cp:coreProperties>
</file>