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3DA20" w14:textId="0A22CE27" w:rsidR="00DC0F3F" w:rsidRDefault="00362D65" w:rsidP="00DC0F3F">
      <w:pPr>
        <w:jc w:val="center"/>
        <w:rPr>
          <w:rFonts w:ascii="Times New Roman Bold" w:hAnsi="Times New Roman Bold" w:cs="Arial"/>
          <w:b/>
          <w:color w:val="000000"/>
          <w:szCs w:val="22"/>
        </w:rPr>
      </w:pPr>
      <w:bookmarkStart w:id="0" w:name="_GoBack"/>
      <w:bookmarkEnd w:id="0"/>
      <w:r>
        <w:rPr>
          <w:rFonts w:ascii="Times New Roman Bold" w:hAnsi="Times New Roman Bold" w:cs="Arial"/>
          <w:b/>
          <w:color w:val="000000"/>
          <w:szCs w:val="22"/>
        </w:rPr>
        <w:t xml:space="preserve">2019 </w:t>
      </w:r>
      <w:r w:rsidR="00AD04CF">
        <w:rPr>
          <w:rFonts w:ascii="Times New Roman Bold" w:hAnsi="Times New Roman Bold" w:cs="Arial"/>
          <w:b/>
          <w:color w:val="000000"/>
          <w:szCs w:val="22"/>
        </w:rPr>
        <w:t>Funding Opportunity Announcements</w:t>
      </w:r>
    </w:p>
    <w:p w14:paraId="46C3AA6F" w14:textId="77777777" w:rsidR="002E75E4" w:rsidRDefault="000E2AC7" w:rsidP="000E2AC7">
      <w:pPr>
        <w:widowControl w:val="0"/>
        <w:tabs>
          <w:tab w:val="left" w:pos="1920"/>
          <w:tab w:val="center" w:pos="4680"/>
        </w:tabs>
        <w:contextualSpacing/>
        <w:rPr>
          <w:b/>
        </w:rPr>
      </w:pPr>
      <w:r>
        <w:rPr>
          <w:rFonts w:ascii="Times New Roman" w:hAnsi="Times New Roman"/>
          <w:b/>
        </w:rPr>
        <w:tab/>
      </w:r>
      <w:r>
        <w:rPr>
          <w:rFonts w:ascii="Times New Roman" w:hAnsi="Times New Roman"/>
          <w:b/>
        </w:rPr>
        <w:tab/>
      </w:r>
      <w:r w:rsidR="00DB5971">
        <w:rPr>
          <w:rFonts w:ascii="Times New Roman" w:hAnsi="Times New Roman"/>
          <w:b/>
        </w:rPr>
        <w:t>Susan Harwood Training</w:t>
      </w:r>
      <w:r w:rsidR="002E75E4" w:rsidRPr="00FA74AB">
        <w:rPr>
          <w:rFonts w:ascii="Times New Roman" w:hAnsi="Times New Roman"/>
          <w:b/>
        </w:rPr>
        <w:t xml:space="preserve"> </w:t>
      </w:r>
      <w:r w:rsidR="002A2A43" w:rsidRPr="002A2A43">
        <w:rPr>
          <w:rFonts w:ascii="Times New Roman" w:hAnsi="Times New Roman"/>
          <w:b/>
        </w:rPr>
        <w:t>Grant</w:t>
      </w:r>
      <w:r w:rsidR="002A2A43">
        <w:rPr>
          <w:rFonts w:ascii="Times New Roman" w:hAnsi="Times New Roman"/>
          <w:b/>
        </w:rPr>
        <w:t xml:space="preserve"> </w:t>
      </w:r>
      <w:r w:rsidR="004028FC" w:rsidRPr="00EA59C0">
        <w:rPr>
          <w:b/>
        </w:rPr>
        <w:t>Program</w:t>
      </w:r>
    </w:p>
    <w:p w14:paraId="5B6E2FA0" w14:textId="46838D2B" w:rsidR="007E1A3C" w:rsidRPr="007E1A3C" w:rsidRDefault="002E75E4" w:rsidP="002A2A43">
      <w:pPr>
        <w:widowControl w:val="0"/>
        <w:contextualSpacing/>
        <w:jc w:val="center"/>
        <w:rPr>
          <w:rFonts w:ascii="Times New Roman" w:hAnsi="Times New Roman"/>
        </w:rPr>
      </w:pPr>
      <w:r>
        <w:rPr>
          <w:b/>
        </w:rPr>
        <w:t xml:space="preserve">Supplemental </w:t>
      </w:r>
      <w:r w:rsidR="00A4030B">
        <w:rPr>
          <w:rFonts w:ascii="Times New Roman" w:hAnsi="Times New Roman"/>
          <w:b/>
        </w:rPr>
        <w:t>Justification</w:t>
      </w:r>
      <w:r w:rsidR="008E6367">
        <w:rPr>
          <w:rFonts w:ascii="Times New Roman" w:hAnsi="Times New Roman"/>
          <w:b/>
        </w:rPr>
        <w:t xml:space="preserve"> </w:t>
      </w:r>
    </w:p>
    <w:p w14:paraId="2D25FC05" w14:textId="77777777" w:rsidR="007E1A3C" w:rsidRPr="000F58C2" w:rsidRDefault="007E1A3C" w:rsidP="00DC0F3F">
      <w:pPr>
        <w:jc w:val="center"/>
        <w:rPr>
          <w:rFonts w:ascii="Times New Roman Bold" w:hAnsi="Times New Roman Bold" w:cs="Arial"/>
          <w:b/>
          <w:color w:val="000000"/>
          <w:szCs w:val="22"/>
        </w:rPr>
      </w:pPr>
    </w:p>
    <w:p w14:paraId="25421F10" w14:textId="77777777" w:rsidR="007A6BC1" w:rsidRDefault="007A6BC1" w:rsidP="007A6BC1">
      <w:pPr>
        <w:autoSpaceDE w:val="0"/>
        <w:autoSpaceDN w:val="0"/>
        <w:adjustRightInd w:val="0"/>
        <w:rPr>
          <w:rFonts w:ascii="Times New Roman" w:hAnsi="Times New Roman" w:cs="BookAntiqua"/>
          <w:b/>
          <w:i/>
          <w:color w:val="000000"/>
          <w:u w:val="single"/>
        </w:rPr>
      </w:pPr>
      <w:r>
        <w:rPr>
          <w:rFonts w:ascii="Times New Roman" w:hAnsi="Times New Roman" w:cs="BookAntiqua"/>
          <w:b/>
          <w:i/>
          <w:color w:val="000000"/>
          <w:u w:val="single"/>
        </w:rPr>
        <w:t xml:space="preserve">Supplemental </w:t>
      </w:r>
      <w:r w:rsidRPr="001853BB">
        <w:rPr>
          <w:rFonts w:ascii="Times New Roman" w:hAnsi="Times New Roman" w:cs="BookAntiqua"/>
          <w:b/>
          <w:i/>
          <w:color w:val="000000"/>
          <w:u w:val="single"/>
        </w:rPr>
        <w:t xml:space="preserve">Supporting Statement </w:t>
      </w:r>
      <w:r>
        <w:rPr>
          <w:rFonts w:ascii="Times New Roman" w:hAnsi="Times New Roman" w:cs="BookAntiqua"/>
          <w:b/>
          <w:i/>
          <w:color w:val="000000"/>
          <w:u w:val="single"/>
        </w:rPr>
        <w:t>A</w:t>
      </w:r>
      <w:r w:rsidRPr="001853BB">
        <w:rPr>
          <w:rFonts w:ascii="Times New Roman" w:hAnsi="Times New Roman" w:cs="BookAntiqua"/>
          <w:b/>
          <w:i/>
          <w:color w:val="000000"/>
          <w:u w:val="single"/>
        </w:rPr>
        <w:t xml:space="preserve">: </w:t>
      </w:r>
      <w:r>
        <w:rPr>
          <w:rFonts w:ascii="Times New Roman" w:hAnsi="Times New Roman" w:cs="BookAntiqua"/>
          <w:b/>
          <w:i/>
          <w:color w:val="000000"/>
          <w:u w:val="single"/>
        </w:rPr>
        <w:t>Justification</w:t>
      </w:r>
    </w:p>
    <w:p w14:paraId="74AE7B15" w14:textId="77777777" w:rsidR="0076657B" w:rsidRDefault="0076657B" w:rsidP="007A6BC1">
      <w:pPr>
        <w:autoSpaceDE w:val="0"/>
        <w:autoSpaceDN w:val="0"/>
        <w:adjustRightInd w:val="0"/>
        <w:rPr>
          <w:rFonts w:ascii="Times New Roman" w:hAnsi="Times New Roman" w:cs="Arial"/>
          <w:b/>
          <w:color w:val="000000"/>
          <w:u w:val="single"/>
        </w:rPr>
      </w:pPr>
    </w:p>
    <w:p w14:paraId="64B4BF66" w14:textId="1F8EF7CE" w:rsidR="00FC05C2" w:rsidRPr="00FC05C2" w:rsidRDefault="00E43DD3" w:rsidP="00FC05C2">
      <w:pPr>
        <w:rPr>
          <w:rFonts w:ascii="Times New Roman" w:hAnsi="Times New Roman"/>
        </w:rPr>
      </w:pPr>
      <w:bookmarkStart w:id="1" w:name="_Toc229889134"/>
      <w:bookmarkStart w:id="2" w:name="_Toc228885476"/>
      <w:bookmarkStart w:id="3" w:name="_Toc208654602"/>
      <w:bookmarkStart w:id="4" w:name="_Toc207778202"/>
      <w:r>
        <w:rPr>
          <w:rFonts w:ascii="Times New Roman" w:hAnsi="Times New Roman"/>
        </w:rPr>
        <w:t xml:space="preserve">This request seeks OMB approval under the Paperwork Reduction Act for the unique information collection requirements in the </w:t>
      </w:r>
      <w:r w:rsidR="008844B8">
        <w:rPr>
          <w:rFonts w:ascii="Times New Roman" w:hAnsi="Times New Roman"/>
        </w:rPr>
        <w:t>Susan Harwood Training Grant Program</w:t>
      </w:r>
      <w:r>
        <w:rPr>
          <w:rFonts w:ascii="Times New Roman" w:hAnsi="Times New Roman"/>
        </w:rPr>
        <w:t xml:space="preserve"> </w:t>
      </w:r>
      <w:r w:rsidR="0048497B">
        <w:rPr>
          <w:rFonts w:ascii="Times New Roman" w:hAnsi="Times New Roman"/>
        </w:rPr>
        <w:t xml:space="preserve">Funding Opportunity Announcements (FOA).  </w:t>
      </w:r>
      <w:r w:rsidR="00F0752B" w:rsidRPr="00F0752B">
        <w:rPr>
          <w:rFonts w:ascii="Times New Roman" w:hAnsi="Times New Roman"/>
        </w:rPr>
        <w:t xml:space="preserve">The </w:t>
      </w:r>
      <w:r w:rsidR="008844B8">
        <w:rPr>
          <w:rFonts w:ascii="Times New Roman" w:hAnsi="Times New Roman"/>
        </w:rPr>
        <w:t>Occupational Safety and Health Administration (OSHA</w:t>
      </w:r>
      <w:r w:rsidR="00F0752B" w:rsidRPr="00F0752B">
        <w:rPr>
          <w:rFonts w:ascii="Times New Roman" w:hAnsi="Times New Roman"/>
        </w:rPr>
        <w:t>), U.S. Department of Labor</w:t>
      </w:r>
      <w:r w:rsidR="00FC05C2" w:rsidRPr="00FC05C2">
        <w:rPr>
          <w:rFonts w:ascii="Times New Roman" w:hAnsi="Times New Roman"/>
        </w:rPr>
        <w:t xml:space="preserve">, </w:t>
      </w:r>
      <w:r w:rsidR="009131B9">
        <w:rPr>
          <w:rFonts w:ascii="Times New Roman" w:hAnsi="Times New Roman"/>
        </w:rPr>
        <w:t xml:space="preserve">will </w:t>
      </w:r>
      <w:r w:rsidR="00FC05C2" w:rsidRPr="00FC05C2">
        <w:rPr>
          <w:rFonts w:ascii="Times New Roman" w:hAnsi="Times New Roman"/>
        </w:rPr>
        <w:t>announce the a</w:t>
      </w:r>
      <w:r w:rsidR="008844B8">
        <w:rPr>
          <w:rFonts w:ascii="Times New Roman" w:hAnsi="Times New Roman"/>
        </w:rPr>
        <w:t>vailability of approximately $</w:t>
      </w:r>
      <w:r w:rsidR="004E748C">
        <w:rPr>
          <w:rFonts w:ascii="Times New Roman" w:hAnsi="Times New Roman"/>
        </w:rPr>
        <w:t>10.</w:t>
      </w:r>
      <w:r w:rsidR="002E791B">
        <w:rPr>
          <w:rFonts w:ascii="Times New Roman" w:hAnsi="Times New Roman"/>
        </w:rPr>
        <w:t>5</w:t>
      </w:r>
      <w:r w:rsidR="00FC05C2" w:rsidRPr="00FC05C2">
        <w:rPr>
          <w:rFonts w:ascii="Times New Roman" w:hAnsi="Times New Roman"/>
        </w:rPr>
        <w:t xml:space="preserve"> million in grant </w:t>
      </w:r>
      <w:r w:rsidR="00A52DC8">
        <w:rPr>
          <w:rFonts w:ascii="Times New Roman" w:hAnsi="Times New Roman"/>
        </w:rPr>
        <w:t>funds authorized by Section 21</w:t>
      </w:r>
      <w:r w:rsidR="00FC05C2" w:rsidRPr="008844B8">
        <w:rPr>
          <w:rFonts w:ascii="Times New Roman" w:hAnsi="Times New Roman"/>
        </w:rPr>
        <w:t xml:space="preserve"> of the</w:t>
      </w:r>
      <w:r w:rsidR="00A52DC8" w:rsidRPr="00A52DC8">
        <w:rPr>
          <w:rFonts w:ascii="Times New Roman" w:hAnsi="Times New Roman"/>
        </w:rPr>
        <w:t xml:space="preserve"> Occupational Safety and Health Act of 1970 </w:t>
      </w:r>
      <w:r w:rsidR="00A52DC8">
        <w:rPr>
          <w:rFonts w:ascii="Times New Roman" w:hAnsi="Times New Roman"/>
        </w:rPr>
        <w:t>(the “OSH Act”) (29 U.S.C. 670).</w:t>
      </w:r>
      <w:r w:rsidR="00FC05C2" w:rsidRPr="00FC05C2">
        <w:rPr>
          <w:rFonts w:ascii="Times New Roman" w:hAnsi="Times New Roman"/>
        </w:rPr>
        <w:t xml:space="preserve">  </w:t>
      </w:r>
      <w:r w:rsidR="00FC05C2" w:rsidRPr="00C4229D">
        <w:rPr>
          <w:rFonts w:ascii="Times New Roman" w:hAnsi="Times New Roman"/>
        </w:rPr>
        <w:t>We ex</w:t>
      </w:r>
      <w:r w:rsidR="004E748C" w:rsidRPr="00C4229D">
        <w:rPr>
          <w:rFonts w:ascii="Times New Roman" w:hAnsi="Times New Roman"/>
        </w:rPr>
        <w:t>pect to fund approximately 80</w:t>
      </w:r>
      <w:r w:rsidR="00FC05C2" w:rsidRPr="00C4229D">
        <w:rPr>
          <w:rFonts w:ascii="Times New Roman" w:hAnsi="Times New Roman"/>
        </w:rPr>
        <w:t xml:space="preserve"> grants, ranging from </w:t>
      </w:r>
      <w:r w:rsidR="004E748C" w:rsidRPr="00C4229D">
        <w:rPr>
          <w:rFonts w:ascii="Times New Roman" w:hAnsi="Times New Roman"/>
        </w:rPr>
        <w:t>$</w:t>
      </w:r>
      <w:r w:rsidR="008E6367">
        <w:rPr>
          <w:rFonts w:ascii="Times New Roman" w:hAnsi="Times New Roman"/>
        </w:rPr>
        <w:t>75,000</w:t>
      </w:r>
      <w:r w:rsidR="00FC05C2" w:rsidRPr="00C4229D">
        <w:rPr>
          <w:rFonts w:ascii="Times New Roman" w:hAnsi="Times New Roman"/>
        </w:rPr>
        <w:t xml:space="preserve"> to </w:t>
      </w:r>
      <w:r w:rsidR="004E748C" w:rsidRPr="00C4229D">
        <w:rPr>
          <w:rFonts w:ascii="Times New Roman" w:hAnsi="Times New Roman"/>
        </w:rPr>
        <w:t>$</w:t>
      </w:r>
      <w:r w:rsidR="00C4229D" w:rsidRPr="00C4229D">
        <w:rPr>
          <w:rFonts w:ascii="Times New Roman" w:hAnsi="Times New Roman"/>
        </w:rPr>
        <w:t>1</w:t>
      </w:r>
      <w:r w:rsidR="002651A4">
        <w:rPr>
          <w:rFonts w:ascii="Times New Roman" w:hAnsi="Times New Roman"/>
        </w:rPr>
        <w:t>80</w:t>
      </w:r>
      <w:r w:rsidR="00C4229D" w:rsidRPr="00C4229D">
        <w:rPr>
          <w:rFonts w:ascii="Times New Roman" w:hAnsi="Times New Roman"/>
        </w:rPr>
        <w:t>,000</w:t>
      </w:r>
      <w:r w:rsidR="00FC05C2" w:rsidRPr="00C4229D">
        <w:rPr>
          <w:rFonts w:ascii="Times New Roman" w:hAnsi="Times New Roman"/>
        </w:rPr>
        <w:t xml:space="preserve"> each.  Applicants may apply for up to $</w:t>
      </w:r>
      <w:r w:rsidR="00C4229D" w:rsidRPr="00C4229D">
        <w:rPr>
          <w:rFonts w:ascii="Times New Roman" w:hAnsi="Times New Roman"/>
        </w:rPr>
        <w:t>1</w:t>
      </w:r>
      <w:r w:rsidR="002651A4">
        <w:rPr>
          <w:rFonts w:ascii="Times New Roman" w:hAnsi="Times New Roman"/>
        </w:rPr>
        <w:t>80</w:t>
      </w:r>
      <w:r w:rsidR="00C4229D" w:rsidRPr="00C4229D">
        <w:rPr>
          <w:rFonts w:ascii="Times New Roman" w:hAnsi="Times New Roman"/>
        </w:rPr>
        <w:t>,000 depending on the type of grant</w:t>
      </w:r>
      <w:r w:rsidR="00FC05C2" w:rsidRPr="00C4229D">
        <w:rPr>
          <w:rFonts w:ascii="Times New Roman" w:hAnsi="Times New Roman"/>
        </w:rPr>
        <w:t>.</w:t>
      </w:r>
      <w:r w:rsidR="00FC05C2" w:rsidRPr="00FC05C2">
        <w:rPr>
          <w:rFonts w:ascii="Times New Roman" w:hAnsi="Times New Roman"/>
        </w:rPr>
        <w:t xml:space="preserve"> </w:t>
      </w:r>
    </w:p>
    <w:p w14:paraId="051FA61E" w14:textId="77777777" w:rsidR="00FC05C2" w:rsidRPr="00FC05C2" w:rsidRDefault="00FC05C2" w:rsidP="00FC05C2">
      <w:pPr>
        <w:rPr>
          <w:rFonts w:ascii="Times New Roman" w:hAnsi="Times New Roman"/>
        </w:rPr>
      </w:pPr>
    </w:p>
    <w:p w14:paraId="5202420B" w14:textId="674E89A3" w:rsidR="002651A4" w:rsidRDefault="002651A4" w:rsidP="002651A4">
      <w:pPr>
        <w:rPr>
          <w:rFonts w:ascii="Times New Roman" w:hAnsi="Times New Roman"/>
        </w:rPr>
      </w:pPr>
      <w:bookmarkStart w:id="5" w:name="_Toc222224643"/>
      <w:bookmarkEnd w:id="5"/>
      <w:r>
        <w:rPr>
          <w:rFonts w:ascii="Times New Roman" w:hAnsi="Times New Roman"/>
        </w:rPr>
        <w:t>Four</w:t>
      </w:r>
      <w:r w:rsidR="000D035E">
        <w:rPr>
          <w:rFonts w:ascii="Times New Roman" w:hAnsi="Times New Roman"/>
        </w:rPr>
        <w:t xml:space="preserve"> </w:t>
      </w:r>
      <w:r w:rsidR="00C4229D">
        <w:rPr>
          <w:rFonts w:ascii="Times New Roman" w:hAnsi="Times New Roman"/>
        </w:rPr>
        <w:t>separate solic</w:t>
      </w:r>
      <w:r>
        <w:rPr>
          <w:rFonts w:ascii="Times New Roman" w:hAnsi="Times New Roman"/>
        </w:rPr>
        <w:t>itations will be made under the</w:t>
      </w:r>
      <w:r w:rsidR="000D035E">
        <w:rPr>
          <w:rFonts w:ascii="Times New Roman" w:hAnsi="Times New Roman"/>
        </w:rPr>
        <w:t xml:space="preserve"> </w:t>
      </w:r>
      <w:r w:rsidR="00C4229D">
        <w:rPr>
          <w:rFonts w:ascii="Times New Roman" w:hAnsi="Times New Roman"/>
        </w:rPr>
        <w:t>Susan Harwood Training grant program</w:t>
      </w:r>
      <w:r>
        <w:rPr>
          <w:rFonts w:ascii="Times New Roman" w:hAnsi="Times New Roman"/>
        </w:rPr>
        <w:t xml:space="preserve">.  Three funding opportunity announcements will be announced simultaneously for new Targeted Topic Training grants, Training and Educational Materials Development grants, and Capacity Building grants.  An additional funding opportunity announcement for Capacity Building Developmental Follow-on grants will be issued as a closed announcement.  Only FY 2018 Capacity Building Developmental grantees with satisfactory performance will be eligible to apply for </w:t>
      </w:r>
      <w:r w:rsidR="000C1301">
        <w:rPr>
          <w:rFonts w:ascii="Times New Roman" w:hAnsi="Times New Roman"/>
        </w:rPr>
        <w:t xml:space="preserve">FY 2019 </w:t>
      </w:r>
      <w:r>
        <w:rPr>
          <w:rFonts w:ascii="Times New Roman" w:hAnsi="Times New Roman"/>
        </w:rPr>
        <w:t>Follow-on grants.</w:t>
      </w:r>
      <w:r w:rsidRPr="00FC05C2">
        <w:rPr>
          <w:rFonts w:ascii="Times New Roman" w:hAnsi="Times New Roman"/>
        </w:rPr>
        <w:t xml:space="preserve">  </w:t>
      </w:r>
    </w:p>
    <w:p w14:paraId="32537843" w14:textId="5D0633E8" w:rsidR="000D035E" w:rsidRDefault="000D035E" w:rsidP="002651A4">
      <w:pPr>
        <w:rPr>
          <w:rFonts w:ascii="Times New Roman" w:hAnsi="Times New Roman"/>
        </w:rPr>
      </w:pPr>
    </w:p>
    <w:p w14:paraId="47398253" w14:textId="39312BB8" w:rsidR="00FC05C2" w:rsidRPr="00FC05C2" w:rsidRDefault="00FC05C2" w:rsidP="00FC05C2">
      <w:pPr>
        <w:rPr>
          <w:rFonts w:ascii="Times New Roman" w:hAnsi="Times New Roman"/>
        </w:rPr>
      </w:pPr>
      <w:r w:rsidRPr="00FC05C2">
        <w:rPr>
          <w:rFonts w:ascii="Times New Roman" w:hAnsi="Times New Roman"/>
        </w:rPr>
        <w:t xml:space="preserve">The purpose of </w:t>
      </w:r>
      <w:r w:rsidR="00C4229D">
        <w:rPr>
          <w:rFonts w:ascii="Times New Roman" w:hAnsi="Times New Roman"/>
        </w:rPr>
        <w:t>the Susan Harwood Training Grant</w:t>
      </w:r>
      <w:r w:rsidRPr="00FC05C2">
        <w:rPr>
          <w:rFonts w:ascii="Times New Roman" w:hAnsi="Times New Roman"/>
        </w:rPr>
        <w:t xml:space="preserve"> program</w:t>
      </w:r>
      <w:r w:rsidR="008E6367">
        <w:rPr>
          <w:rFonts w:ascii="Times New Roman" w:hAnsi="Times New Roman"/>
        </w:rPr>
        <w:t xml:space="preserve"> is to</w:t>
      </w:r>
      <w:r w:rsidRPr="00FC05C2">
        <w:rPr>
          <w:rFonts w:ascii="Times New Roman" w:hAnsi="Times New Roman"/>
        </w:rPr>
        <w:t xml:space="preserve"> </w:t>
      </w:r>
      <w:r w:rsidR="008E6367">
        <w:rPr>
          <w:rFonts w:ascii="Times New Roman" w:hAnsi="Times New Roman"/>
        </w:rPr>
        <w:t>offer</w:t>
      </w:r>
      <w:r w:rsidR="000D035E">
        <w:rPr>
          <w:rFonts w:ascii="Times New Roman" w:hAnsi="Times New Roman"/>
        </w:rPr>
        <w:t xml:space="preserve"> opportunities for </w:t>
      </w:r>
      <w:r w:rsidR="00C4229D">
        <w:rPr>
          <w:rFonts w:ascii="Times New Roman" w:hAnsi="Times New Roman"/>
        </w:rPr>
        <w:t xml:space="preserve">nonprofit organizations </w:t>
      </w:r>
      <w:r w:rsidR="000D035E">
        <w:rPr>
          <w:rFonts w:ascii="Times New Roman" w:hAnsi="Times New Roman"/>
        </w:rPr>
        <w:t>to compete for funding so they may develop and conduct</w:t>
      </w:r>
      <w:r w:rsidR="00C4229D" w:rsidRPr="00C4229D">
        <w:rPr>
          <w:rFonts w:ascii="Times New Roman" w:hAnsi="Times New Roman"/>
        </w:rPr>
        <w:t xml:space="preserve"> </w:t>
      </w:r>
      <w:r w:rsidR="000D035E">
        <w:rPr>
          <w:rFonts w:ascii="Times New Roman" w:hAnsi="Times New Roman"/>
        </w:rPr>
        <w:t xml:space="preserve">training opportunities for small business employers and workers </w:t>
      </w:r>
      <w:r w:rsidR="00C4229D" w:rsidRPr="00C4229D">
        <w:rPr>
          <w:rFonts w:ascii="Times New Roman" w:hAnsi="Times New Roman"/>
        </w:rPr>
        <w:t xml:space="preserve">on the recognition, abatement, and prevention of </w:t>
      </w:r>
      <w:r w:rsidR="000D035E">
        <w:rPr>
          <w:rFonts w:ascii="Times New Roman" w:hAnsi="Times New Roman"/>
        </w:rPr>
        <w:t xml:space="preserve">occupational </w:t>
      </w:r>
      <w:r w:rsidR="00C4229D" w:rsidRPr="00C4229D">
        <w:rPr>
          <w:rFonts w:ascii="Times New Roman" w:hAnsi="Times New Roman"/>
        </w:rPr>
        <w:t>safety and health hazards in the workplace, and to inform workers of their rights and employers of their responsibilities</w:t>
      </w:r>
      <w:r w:rsidR="0048497B">
        <w:rPr>
          <w:rFonts w:ascii="Times New Roman" w:hAnsi="Times New Roman"/>
        </w:rPr>
        <w:t xml:space="preserve"> </w:t>
      </w:r>
      <w:r w:rsidR="00C4229D" w:rsidRPr="00C4229D">
        <w:rPr>
          <w:rFonts w:ascii="Times New Roman" w:hAnsi="Times New Roman"/>
        </w:rPr>
        <w:t>under Section 21 of the Occupational Safety and Health Act (OSH Act).</w:t>
      </w:r>
      <w:r w:rsidR="00C4229D">
        <w:rPr>
          <w:rFonts w:ascii="Times New Roman" w:hAnsi="Times New Roman"/>
        </w:rPr>
        <w:t xml:space="preserve">  </w:t>
      </w:r>
    </w:p>
    <w:p w14:paraId="044977C8" w14:textId="77777777" w:rsidR="00F0752B" w:rsidRPr="00F0752B" w:rsidRDefault="00F0752B" w:rsidP="00F0752B">
      <w:pPr>
        <w:pStyle w:val="BodyA"/>
        <w:rPr>
          <w:rFonts w:ascii="Times New Roman" w:hAnsi="Times New Roman"/>
        </w:rPr>
      </w:pPr>
    </w:p>
    <w:p w14:paraId="1184EE07" w14:textId="77777777" w:rsidR="0067319F" w:rsidRDefault="00C75DFA" w:rsidP="006C4BBA">
      <w:pPr>
        <w:autoSpaceDE w:val="0"/>
        <w:autoSpaceDN w:val="0"/>
        <w:adjustRightInd w:val="0"/>
        <w:contextualSpacing/>
        <w:rPr>
          <w:rFonts w:ascii="Times New Roman" w:hAnsi="Times New Roman"/>
          <w:u w:color="FF0000"/>
        </w:rPr>
      </w:pPr>
      <w:r w:rsidRPr="003A0E9C">
        <w:rPr>
          <w:rFonts w:ascii="Times New Roman" w:hAnsi="Times New Roman"/>
          <w:color w:val="000000"/>
        </w:rPr>
        <w:t xml:space="preserve">Applications </w:t>
      </w:r>
      <w:r w:rsidR="00E4152B">
        <w:rPr>
          <w:rFonts w:ascii="Times New Roman" w:hAnsi="Times New Roman"/>
          <w:color w:val="000000"/>
        </w:rPr>
        <w:t xml:space="preserve">will </w:t>
      </w:r>
      <w:r w:rsidRPr="003A0E9C">
        <w:rPr>
          <w:rFonts w:ascii="Times New Roman" w:hAnsi="Times New Roman"/>
          <w:color w:val="000000"/>
        </w:rPr>
        <w:t>include the following information collections:</w:t>
      </w:r>
      <w:r w:rsidR="006C4BBA">
        <w:rPr>
          <w:rFonts w:ascii="Times New Roman" w:hAnsi="Times New Roman"/>
          <w:color w:val="000000"/>
        </w:rPr>
        <w:t xml:space="preserve">  </w:t>
      </w:r>
    </w:p>
    <w:p w14:paraId="33AC4920"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Pr>
          <w:rFonts w:ascii="Times New Roman" w:hAnsi="Times New Roman" w:cs="Arial Unicode MS"/>
          <w:color w:val="000000"/>
          <w:sz w:val="22"/>
          <w:szCs w:val="22"/>
          <w:u w:color="000000"/>
        </w:rPr>
        <w:t xml:space="preserve">Form </w:t>
      </w:r>
      <w:r w:rsidRPr="00CC1B7E">
        <w:rPr>
          <w:rFonts w:ascii="Times New Roman" w:hAnsi="Times New Roman" w:cs="Arial Unicode MS"/>
          <w:color w:val="000000"/>
          <w:sz w:val="22"/>
          <w:szCs w:val="22"/>
          <w:u w:color="000000"/>
        </w:rPr>
        <w:t>SF-424 – Application for Federal Assistance</w:t>
      </w:r>
    </w:p>
    <w:p w14:paraId="737E2E82"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Application Summary</w:t>
      </w:r>
    </w:p>
    <w:p w14:paraId="4ACB21EB"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Program Abstract</w:t>
      </w:r>
    </w:p>
    <w:p w14:paraId="6DE11567"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Technical Proposal</w:t>
      </w:r>
    </w:p>
    <w:p w14:paraId="6EFEF2DF"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Organizational Chart</w:t>
      </w:r>
    </w:p>
    <w:p w14:paraId="45B848ED"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Other Narrative Attachments</w:t>
      </w:r>
    </w:p>
    <w:p w14:paraId="49D285F0" w14:textId="2E66F2F5"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 xml:space="preserve">Form SF-424A – </w:t>
      </w:r>
      <w:r w:rsidR="00B30898">
        <w:rPr>
          <w:rFonts w:ascii="Times New Roman" w:hAnsi="Times New Roman" w:cs="Arial Unicode MS"/>
          <w:color w:val="000000"/>
          <w:sz w:val="22"/>
          <w:szCs w:val="22"/>
          <w:u w:color="000000"/>
        </w:rPr>
        <w:t>Budget Information – Non-Construction Programs</w:t>
      </w:r>
    </w:p>
    <w:p w14:paraId="2C6919DC"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Detailed Project Budget</w:t>
      </w:r>
    </w:p>
    <w:p w14:paraId="5711E64F"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Indirect Cost Allocation Agreement</w:t>
      </w:r>
    </w:p>
    <w:p w14:paraId="64BD5949"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Evidence of Non-Profit Status</w:t>
      </w:r>
    </w:p>
    <w:p w14:paraId="4F1737A2"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Non-federal Resource Contribution</w:t>
      </w:r>
    </w:p>
    <w:p w14:paraId="48BE3431" w14:textId="62D89E25"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Form SF-424B – Assurances – Non-Construction Programs</w:t>
      </w:r>
    </w:p>
    <w:p w14:paraId="43E51CAF" w14:textId="3E8374ED" w:rsidR="0096223F" w:rsidRPr="00CC1B7E" w:rsidRDefault="00B30898"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Pr>
          <w:rFonts w:ascii="Times New Roman" w:hAnsi="Times New Roman" w:cs="Arial Unicode MS"/>
          <w:color w:val="000000"/>
          <w:sz w:val="22"/>
          <w:szCs w:val="22"/>
          <w:u w:color="000000"/>
        </w:rPr>
        <w:t>Grants.gov Lobbying Form</w:t>
      </w:r>
    </w:p>
    <w:p w14:paraId="478A3A18" w14:textId="77777777"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Project/Performance Site Location(s)</w:t>
      </w:r>
    </w:p>
    <w:bookmarkEnd w:id="1"/>
    <w:bookmarkEnd w:id="2"/>
    <w:bookmarkEnd w:id="3"/>
    <w:bookmarkEnd w:id="4"/>
    <w:p w14:paraId="1CE3805D" w14:textId="77777777" w:rsidR="00D23DF7" w:rsidRPr="008A4D9E" w:rsidRDefault="00D23DF7" w:rsidP="00007812">
      <w:pPr>
        <w:rPr>
          <w:rFonts w:ascii="Times New Roman" w:hAnsi="Times New Roman"/>
        </w:rPr>
      </w:pPr>
    </w:p>
    <w:p w14:paraId="3A2FBFA0" w14:textId="77777777" w:rsidR="002651A4" w:rsidRDefault="002651A4">
      <w:pPr>
        <w:rPr>
          <w:rFonts w:ascii="Times New Roman" w:hAnsi="Times New Roman"/>
          <w:b/>
          <w:color w:val="000000"/>
          <w:u w:val="single"/>
        </w:rPr>
      </w:pPr>
    </w:p>
    <w:p w14:paraId="67E61C9D" w14:textId="77777777" w:rsidR="002651A4" w:rsidRDefault="002651A4">
      <w:pPr>
        <w:rPr>
          <w:rFonts w:ascii="Times New Roman" w:hAnsi="Times New Roman"/>
          <w:b/>
          <w:color w:val="000000"/>
          <w:u w:val="single"/>
        </w:rPr>
      </w:pPr>
    </w:p>
    <w:p w14:paraId="5EC03ADD" w14:textId="4828FFB2" w:rsidR="00FE5ABA" w:rsidRPr="00801461" w:rsidRDefault="0040039D">
      <w:pPr>
        <w:rPr>
          <w:rFonts w:ascii="Times New Roman" w:hAnsi="Times New Roman"/>
          <w:b/>
          <w:color w:val="000000"/>
          <w:u w:val="single"/>
        </w:rPr>
      </w:pPr>
      <w:r w:rsidRPr="00801461">
        <w:rPr>
          <w:rFonts w:ascii="Times New Roman" w:hAnsi="Times New Roman"/>
          <w:b/>
          <w:color w:val="000000"/>
          <w:u w:val="single"/>
        </w:rPr>
        <w:lastRenderedPageBreak/>
        <w:t>Electronic avail</w:t>
      </w:r>
      <w:r w:rsidR="00AB72EF" w:rsidRPr="00801461">
        <w:rPr>
          <w:rFonts w:ascii="Times New Roman" w:hAnsi="Times New Roman"/>
          <w:b/>
          <w:color w:val="000000"/>
          <w:u w:val="single"/>
        </w:rPr>
        <w:t>ability:</w:t>
      </w:r>
    </w:p>
    <w:p w14:paraId="0F9F0A47" w14:textId="77777777" w:rsidR="0040039D" w:rsidRDefault="0040039D">
      <w:pPr>
        <w:rPr>
          <w:rFonts w:ascii="Times New Roman" w:hAnsi="Times New Roman"/>
          <w:color w:val="000000"/>
        </w:rPr>
      </w:pPr>
    </w:p>
    <w:p w14:paraId="6359FF09" w14:textId="77777777" w:rsidR="0040039D" w:rsidRDefault="0096223F">
      <w:pPr>
        <w:rPr>
          <w:rFonts w:ascii="Times New Roman" w:hAnsi="Times New Roman"/>
          <w:color w:val="000000"/>
        </w:rPr>
      </w:pPr>
      <w:r>
        <w:rPr>
          <w:rFonts w:ascii="Times New Roman" w:hAnsi="Times New Roman"/>
          <w:color w:val="000000"/>
        </w:rPr>
        <w:t>These grant</w:t>
      </w:r>
      <w:r w:rsidR="0048497B" w:rsidRPr="0048497B">
        <w:rPr>
          <w:rFonts w:ascii="Times New Roman" w:hAnsi="Times New Roman"/>
          <w:color w:val="000000"/>
        </w:rPr>
        <w:t xml:space="preserve"> </w:t>
      </w:r>
      <w:r w:rsidR="0048497B">
        <w:rPr>
          <w:rFonts w:ascii="Times New Roman" w:hAnsi="Times New Roman"/>
          <w:color w:val="000000"/>
        </w:rPr>
        <w:t xml:space="preserve">announcements </w:t>
      </w:r>
      <w:r>
        <w:rPr>
          <w:rFonts w:ascii="Times New Roman" w:hAnsi="Times New Roman"/>
          <w:color w:val="000000"/>
        </w:rPr>
        <w:t>will be</w:t>
      </w:r>
      <w:r w:rsidR="0040039D">
        <w:rPr>
          <w:rFonts w:ascii="Times New Roman" w:hAnsi="Times New Roman"/>
          <w:color w:val="000000"/>
        </w:rPr>
        <w:t xml:space="preserve"> available on the grants.gov Web site.</w:t>
      </w:r>
      <w:r w:rsidR="00A6089A">
        <w:rPr>
          <w:rFonts w:ascii="Times New Roman" w:hAnsi="Times New Roman"/>
          <w:color w:val="000000"/>
        </w:rPr>
        <w:t xml:space="preserve">  </w:t>
      </w:r>
      <w:r>
        <w:rPr>
          <w:rFonts w:ascii="Times New Roman" w:hAnsi="Times New Roman"/>
          <w:color w:val="000000"/>
        </w:rPr>
        <w:t>Electronic submission of grant applications is required.  Therefore, 100 percent of responses will be submitted electronically.</w:t>
      </w:r>
    </w:p>
    <w:p w14:paraId="0E99F3C9" w14:textId="77777777" w:rsidR="00AB72EF" w:rsidRDefault="00AB72EF">
      <w:pPr>
        <w:rPr>
          <w:rFonts w:ascii="Times New Roman" w:hAnsi="Times New Roman"/>
          <w:color w:val="000000"/>
        </w:rPr>
      </w:pPr>
    </w:p>
    <w:p w14:paraId="432A0EA1" w14:textId="77777777" w:rsidR="00AB72EF" w:rsidRPr="001D05C3" w:rsidRDefault="00AB72EF">
      <w:pPr>
        <w:rPr>
          <w:rFonts w:ascii="Times New Roman" w:hAnsi="Times New Roman"/>
          <w:b/>
          <w:color w:val="000000"/>
          <w:u w:val="single"/>
        </w:rPr>
      </w:pPr>
      <w:r w:rsidRPr="001D05C3">
        <w:rPr>
          <w:rFonts w:ascii="Times New Roman" w:hAnsi="Times New Roman"/>
          <w:b/>
          <w:color w:val="000000"/>
          <w:u w:val="single"/>
        </w:rPr>
        <w:t>Small Entities:</w:t>
      </w:r>
    </w:p>
    <w:p w14:paraId="3F802190" w14:textId="77777777" w:rsidR="00AB72EF" w:rsidRDefault="00AB72EF">
      <w:pPr>
        <w:rPr>
          <w:rFonts w:ascii="Times New Roman" w:hAnsi="Times New Roman"/>
          <w:color w:val="000000"/>
        </w:rPr>
      </w:pPr>
    </w:p>
    <w:p w14:paraId="31945A72" w14:textId="77777777" w:rsidR="00AB72EF" w:rsidRDefault="001D05C3">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14:paraId="235E85AE" w14:textId="77777777" w:rsidR="00FE5ABA" w:rsidRDefault="00FE5ABA">
      <w:pPr>
        <w:rPr>
          <w:rFonts w:ascii="Times New Roman" w:hAnsi="Times New Roman"/>
          <w:color w:val="000000"/>
        </w:rPr>
      </w:pPr>
    </w:p>
    <w:p w14:paraId="7C3B3BE0" w14:textId="77777777" w:rsidR="00FE5ABA" w:rsidRPr="00DC0F3F" w:rsidRDefault="00FE5ABA"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14:paraId="0774EE26" w14:textId="77777777" w:rsidR="00FE5ABA" w:rsidRPr="00DC0F3F" w:rsidRDefault="00FE5ABA" w:rsidP="00FE5ABA">
      <w:pPr>
        <w:rPr>
          <w:rFonts w:ascii="Times New Roman" w:hAnsi="Times New Roman" w:cs="BookAntiqua"/>
          <w:color w:val="000000"/>
        </w:rPr>
      </w:pPr>
    </w:p>
    <w:p w14:paraId="2BE0DF54" w14:textId="77777777" w:rsidR="00FE5ABA" w:rsidRPr="00DC0F3F" w:rsidRDefault="00FE5ABA" w:rsidP="00FE5ABA">
      <w:pPr>
        <w:rPr>
          <w:rFonts w:ascii="Times New Roman" w:hAnsi="Times New Roman"/>
          <w:color w:val="000000"/>
        </w:rPr>
      </w:pPr>
      <w:r w:rsidRPr="00DC0F3F">
        <w:rPr>
          <w:rFonts w:ascii="Times New Roman" w:hAnsi="Times New Roman" w:cs="BookAntiqua"/>
          <w:color w:val="000000"/>
        </w:rPr>
        <w:t xml:space="preserve">These grant </w:t>
      </w:r>
      <w:r w:rsidR="0048497B">
        <w:rPr>
          <w:rFonts w:ascii="Times New Roman" w:hAnsi="Times New Roman"/>
          <w:color w:val="000000"/>
        </w:rPr>
        <w:t>announcements</w:t>
      </w:r>
      <w:r w:rsidRPr="00DC0F3F">
        <w:rPr>
          <w:rFonts w:ascii="Times New Roman" w:hAnsi="Times New Roman" w:cs="BookAntiqua"/>
          <w:color w:val="000000"/>
        </w:rPr>
        <w:t xml:space="preserve"> do not offer applicants assurances of confidentiality.</w:t>
      </w:r>
    </w:p>
    <w:p w14:paraId="6CE463D8" w14:textId="77777777" w:rsidR="00FE5ABA" w:rsidRPr="00DC0F3F" w:rsidRDefault="00FE5ABA" w:rsidP="00FE5ABA">
      <w:pPr>
        <w:rPr>
          <w:rFonts w:ascii="Times New Roman" w:hAnsi="Times New Roman" w:cs="BookAntiqua"/>
          <w:color w:val="000000"/>
        </w:rPr>
      </w:pPr>
    </w:p>
    <w:p w14:paraId="10D73681" w14:textId="77777777" w:rsidR="00FE5ABA" w:rsidRPr="00DC0F3F" w:rsidRDefault="00FE5ABA"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14:paraId="2B52AF08" w14:textId="77777777" w:rsidR="00FE5ABA" w:rsidRPr="00DC0F3F" w:rsidRDefault="00FE5ABA" w:rsidP="00FE5ABA">
      <w:pPr>
        <w:rPr>
          <w:rFonts w:ascii="Times New Roman" w:hAnsi="Times New Roman" w:cs="BookAntiqua"/>
          <w:color w:val="000000"/>
        </w:rPr>
      </w:pPr>
    </w:p>
    <w:p w14:paraId="1E119A47" w14:textId="77777777" w:rsidR="00FE5ABA" w:rsidRPr="00DC0F3F" w:rsidRDefault="002E791B" w:rsidP="00FE5ABA">
      <w:pPr>
        <w:rPr>
          <w:rFonts w:ascii="Times New Roman" w:hAnsi="Times New Roman" w:cs="BookAntiqua"/>
          <w:color w:val="000000"/>
        </w:rPr>
      </w:pPr>
      <w:r>
        <w:rPr>
          <w:rFonts w:ascii="Times New Roman" w:hAnsi="Times New Roman" w:cs="BookAntiqua"/>
          <w:color w:val="000000"/>
        </w:rPr>
        <w:t>These FOA</w:t>
      </w:r>
      <w:r w:rsidR="00CC1B7E">
        <w:rPr>
          <w:rFonts w:ascii="Times New Roman" w:hAnsi="Times New Roman" w:cs="BookAntiqua"/>
          <w:color w:val="000000"/>
        </w:rPr>
        <w:t>s imply</w:t>
      </w:r>
      <w:r w:rsidR="003D4723">
        <w:rPr>
          <w:rFonts w:ascii="Times New Roman" w:hAnsi="Times New Roman" w:cs="BookAntiqua"/>
          <w:color w:val="000000"/>
        </w:rPr>
        <w:t xml:space="preserve"> no special circumstances</w:t>
      </w:r>
      <w:r w:rsidR="001E7AE4">
        <w:rPr>
          <w:rFonts w:ascii="Times New Roman" w:hAnsi="Times New Roman" w:cs="BookAntiqua"/>
          <w:color w:val="000000"/>
        </w:rPr>
        <w:t>.</w:t>
      </w:r>
    </w:p>
    <w:p w14:paraId="24585D80" w14:textId="77777777" w:rsidR="00FE5ABA" w:rsidRDefault="00FE5ABA" w:rsidP="00121336">
      <w:pPr>
        <w:rPr>
          <w:rFonts w:ascii="Times New Roman" w:hAnsi="Times New Roman"/>
          <w:b/>
          <w:color w:val="000000"/>
          <w:u w:val="single"/>
        </w:rPr>
      </w:pPr>
    </w:p>
    <w:p w14:paraId="6D07CAD1" w14:textId="77777777" w:rsidR="00AD4178" w:rsidRPr="00AD4178" w:rsidRDefault="00AD4178" w:rsidP="00121336">
      <w:pPr>
        <w:rPr>
          <w:rFonts w:ascii="Times New Roman" w:hAnsi="Times New Roman"/>
          <w:b/>
          <w:color w:val="000000"/>
          <w:u w:val="single"/>
        </w:rPr>
      </w:pPr>
      <w:r w:rsidRPr="00AD4178">
        <w:rPr>
          <w:rFonts w:ascii="Times New Roman" w:hAnsi="Times New Roman"/>
          <w:b/>
          <w:color w:val="000000"/>
          <w:u w:val="single"/>
        </w:rPr>
        <w:t>Burden:</w:t>
      </w:r>
    </w:p>
    <w:p w14:paraId="5EFCB387" w14:textId="77777777" w:rsidR="00AD4178" w:rsidRDefault="00AD4178" w:rsidP="00121336">
      <w:pPr>
        <w:rPr>
          <w:rFonts w:ascii="Times New Roman" w:hAnsi="Times New Roman"/>
          <w:color w:val="000000"/>
        </w:rPr>
      </w:pPr>
    </w:p>
    <w:p w14:paraId="1F8028C6" w14:textId="5B4E331D" w:rsidR="00424E42" w:rsidRDefault="00424E42" w:rsidP="00424E42">
      <w:pPr>
        <w:rPr>
          <w:rFonts w:ascii="Times New Roman" w:hAnsi="Times New Roman"/>
          <w:color w:val="000000"/>
        </w:rPr>
      </w:pPr>
      <w:r w:rsidRPr="00424E42">
        <w:rPr>
          <w:rFonts w:ascii="Times New Roman" w:hAnsi="Times New Roman"/>
          <w:color w:val="000000"/>
        </w:rPr>
        <w:t xml:space="preserve">During the last three years, OSHA </w:t>
      </w:r>
      <w:r w:rsidR="00554B88">
        <w:rPr>
          <w:rFonts w:ascii="Times New Roman" w:hAnsi="Times New Roman"/>
          <w:color w:val="000000"/>
        </w:rPr>
        <w:t xml:space="preserve">has received an average of </w:t>
      </w:r>
      <w:r w:rsidR="002651A4">
        <w:rPr>
          <w:rFonts w:ascii="Times New Roman" w:hAnsi="Times New Roman"/>
          <w:color w:val="000000"/>
        </w:rPr>
        <w:t>144</w:t>
      </w:r>
      <w:r>
        <w:rPr>
          <w:rFonts w:ascii="Times New Roman" w:hAnsi="Times New Roman"/>
          <w:color w:val="000000"/>
        </w:rPr>
        <w:t xml:space="preserve"> grant applications</w:t>
      </w:r>
      <w:r w:rsidRPr="00424E42">
        <w:rPr>
          <w:rFonts w:ascii="Times New Roman" w:hAnsi="Times New Roman"/>
          <w:color w:val="000000"/>
        </w:rPr>
        <w:t xml:space="preserve"> a year.  The Agency estimates that it takes staff members for each applicant organization 56 hours to complete an application, including the narrative and budget components.  OSHA divides the 56 hours per application between professional staff and clerical staff as follows: </w:t>
      </w:r>
    </w:p>
    <w:p w14:paraId="620BD4F2" w14:textId="77777777" w:rsidR="00DE3EB2" w:rsidRPr="00424E42" w:rsidRDefault="00DE3EB2" w:rsidP="00424E42">
      <w:pPr>
        <w:rPr>
          <w:rFonts w:ascii="Times New Roman" w:hAnsi="Times New Roman"/>
          <w:color w:val="000000"/>
        </w:rPr>
      </w:pPr>
    </w:p>
    <w:tbl>
      <w:tblPr>
        <w:tblStyle w:val="TableGrid1"/>
        <w:tblpPr w:leftFromText="180" w:rightFromText="180" w:vertAnchor="page" w:horzAnchor="margin" w:tblpY="8505"/>
        <w:tblW w:w="10525" w:type="dxa"/>
        <w:tblLayout w:type="fixed"/>
        <w:tblLook w:val="04A0" w:firstRow="1" w:lastRow="0" w:firstColumn="1" w:lastColumn="0" w:noHBand="0" w:noVBand="1"/>
      </w:tblPr>
      <w:tblGrid>
        <w:gridCol w:w="1553"/>
        <w:gridCol w:w="1440"/>
        <w:gridCol w:w="1350"/>
        <w:gridCol w:w="1410"/>
        <w:gridCol w:w="1200"/>
        <w:gridCol w:w="1142"/>
        <w:gridCol w:w="1198"/>
        <w:gridCol w:w="1232"/>
      </w:tblGrid>
      <w:tr w:rsidR="00DE3EB2" w:rsidRPr="00DE3EB2" w14:paraId="606707B5" w14:textId="77777777" w:rsidTr="00DE3EB2">
        <w:trPr>
          <w:trHeight w:val="1067"/>
        </w:trPr>
        <w:tc>
          <w:tcPr>
            <w:tcW w:w="1553" w:type="dxa"/>
          </w:tcPr>
          <w:p w14:paraId="4A6B5A07" w14:textId="77777777" w:rsidR="00DE3EB2" w:rsidRPr="00DE3EB2" w:rsidRDefault="00DE3EB2" w:rsidP="00DE3EB2">
            <w:pPr>
              <w:rPr>
                <w:rFonts w:ascii="Calibri" w:hAnsi="Calibri"/>
                <w:i/>
                <w:sz w:val="22"/>
                <w:szCs w:val="22"/>
              </w:rPr>
            </w:pPr>
            <w:r w:rsidRPr="00DE3EB2">
              <w:rPr>
                <w:rFonts w:ascii="Calibri" w:hAnsi="Calibri"/>
                <w:i/>
                <w:sz w:val="22"/>
                <w:szCs w:val="22"/>
              </w:rPr>
              <w:t>Type of Respondent</w:t>
            </w:r>
          </w:p>
        </w:tc>
        <w:tc>
          <w:tcPr>
            <w:tcW w:w="1440" w:type="dxa"/>
          </w:tcPr>
          <w:p w14:paraId="13699DEE" w14:textId="77777777" w:rsidR="00DE3EB2" w:rsidRPr="00DE3EB2" w:rsidRDefault="00DE3EB2" w:rsidP="00DE3EB2">
            <w:pPr>
              <w:rPr>
                <w:rFonts w:ascii="Calibri" w:hAnsi="Calibri"/>
                <w:i/>
                <w:sz w:val="22"/>
                <w:szCs w:val="22"/>
              </w:rPr>
            </w:pPr>
            <w:r w:rsidRPr="00DE3EB2">
              <w:rPr>
                <w:rFonts w:ascii="Calibri" w:hAnsi="Calibri"/>
                <w:i/>
                <w:sz w:val="22"/>
                <w:szCs w:val="22"/>
              </w:rPr>
              <w:t>No. of Respondents</w:t>
            </w:r>
          </w:p>
        </w:tc>
        <w:tc>
          <w:tcPr>
            <w:tcW w:w="1350" w:type="dxa"/>
          </w:tcPr>
          <w:p w14:paraId="55DC6FB4" w14:textId="77777777" w:rsidR="00DE3EB2" w:rsidRPr="00DE3EB2" w:rsidRDefault="00DE3EB2" w:rsidP="00DE3EB2">
            <w:pPr>
              <w:rPr>
                <w:rFonts w:ascii="Calibri" w:hAnsi="Calibri"/>
                <w:i/>
                <w:sz w:val="22"/>
                <w:szCs w:val="22"/>
              </w:rPr>
            </w:pPr>
            <w:r w:rsidRPr="00DE3EB2">
              <w:rPr>
                <w:rFonts w:ascii="Calibri" w:hAnsi="Calibri"/>
                <w:i/>
                <w:sz w:val="22"/>
                <w:szCs w:val="22"/>
              </w:rPr>
              <w:t>No. of Responses per Respondent</w:t>
            </w:r>
          </w:p>
        </w:tc>
        <w:tc>
          <w:tcPr>
            <w:tcW w:w="1410" w:type="dxa"/>
          </w:tcPr>
          <w:p w14:paraId="04B627BB" w14:textId="77777777" w:rsidR="00DE3EB2" w:rsidRPr="00DE3EB2" w:rsidRDefault="00DE3EB2" w:rsidP="00DE3EB2">
            <w:pPr>
              <w:rPr>
                <w:rFonts w:ascii="Calibri" w:hAnsi="Calibri"/>
                <w:i/>
                <w:sz w:val="22"/>
                <w:szCs w:val="22"/>
              </w:rPr>
            </w:pPr>
            <w:r w:rsidRPr="00DE3EB2">
              <w:rPr>
                <w:rFonts w:ascii="Calibri" w:hAnsi="Calibri"/>
                <w:i/>
                <w:sz w:val="22"/>
                <w:szCs w:val="22"/>
              </w:rPr>
              <w:t>Total Number of Responses</w:t>
            </w:r>
          </w:p>
        </w:tc>
        <w:tc>
          <w:tcPr>
            <w:tcW w:w="1200" w:type="dxa"/>
          </w:tcPr>
          <w:p w14:paraId="5B1EF485" w14:textId="77777777" w:rsidR="00DE3EB2" w:rsidRPr="00DE3EB2" w:rsidRDefault="00DE3EB2" w:rsidP="00DE3EB2">
            <w:pPr>
              <w:rPr>
                <w:rFonts w:ascii="Calibri" w:hAnsi="Calibri"/>
                <w:i/>
                <w:sz w:val="22"/>
                <w:szCs w:val="22"/>
              </w:rPr>
            </w:pPr>
            <w:r w:rsidRPr="00DE3EB2">
              <w:rPr>
                <w:rFonts w:ascii="Calibri" w:hAnsi="Calibri"/>
                <w:i/>
                <w:sz w:val="22"/>
                <w:szCs w:val="22"/>
              </w:rPr>
              <w:t>Avg. Burden per Response</w:t>
            </w:r>
          </w:p>
          <w:p w14:paraId="4D976603" w14:textId="77777777" w:rsidR="00DE3EB2" w:rsidRPr="00DE3EB2" w:rsidRDefault="00DE3EB2" w:rsidP="00DE3EB2">
            <w:pPr>
              <w:rPr>
                <w:rFonts w:ascii="Calibri" w:hAnsi="Calibri"/>
                <w:i/>
                <w:sz w:val="22"/>
                <w:szCs w:val="22"/>
              </w:rPr>
            </w:pPr>
            <w:r w:rsidRPr="00DE3EB2">
              <w:rPr>
                <w:rFonts w:ascii="Calibri" w:hAnsi="Calibri"/>
                <w:i/>
                <w:sz w:val="22"/>
                <w:szCs w:val="22"/>
              </w:rPr>
              <w:t>(In hrs.)</w:t>
            </w:r>
          </w:p>
        </w:tc>
        <w:tc>
          <w:tcPr>
            <w:tcW w:w="1142" w:type="dxa"/>
          </w:tcPr>
          <w:p w14:paraId="443156CF" w14:textId="77777777" w:rsidR="00DE3EB2" w:rsidRPr="00DE3EB2" w:rsidRDefault="00DE3EB2" w:rsidP="00DE3EB2">
            <w:pPr>
              <w:rPr>
                <w:rFonts w:ascii="Calibri" w:hAnsi="Calibri"/>
                <w:i/>
                <w:sz w:val="22"/>
                <w:szCs w:val="22"/>
              </w:rPr>
            </w:pPr>
            <w:r w:rsidRPr="00DE3EB2">
              <w:rPr>
                <w:rFonts w:ascii="Calibri" w:hAnsi="Calibri"/>
                <w:i/>
                <w:sz w:val="22"/>
                <w:szCs w:val="22"/>
              </w:rPr>
              <w:t>Total Burden</w:t>
            </w:r>
          </w:p>
          <w:p w14:paraId="33DC153F" w14:textId="77777777" w:rsidR="00DE3EB2" w:rsidRPr="00DE3EB2" w:rsidRDefault="00DE3EB2" w:rsidP="00DE3EB2">
            <w:pPr>
              <w:rPr>
                <w:rFonts w:ascii="Calibri" w:hAnsi="Calibri"/>
                <w:i/>
                <w:sz w:val="22"/>
                <w:szCs w:val="22"/>
              </w:rPr>
            </w:pPr>
            <w:r w:rsidRPr="00DE3EB2">
              <w:rPr>
                <w:rFonts w:ascii="Calibri" w:hAnsi="Calibri"/>
                <w:i/>
                <w:sz w:val="22"/>
                <w:szCs w:val="22"/>
              </w:rPr>
              <w:t xml:space="preserve">Hours </w:t>
            </w:r>
          </w:p>
        </w:tc>
        <w:tc>
          <w:tcPr>
            <w:tcW w:w="1198" w:type="dxa"/>
          </w:tcPr>
          <w:p w14:paraId="1D27E7C2" w14:textId="77777777" w:rsidR="00DE3EB2" w:rsidRPr="00DE3EB2" w:rsidRDefault="00DE3EB2" w:rsidP="00DE3EB2">
            <w:pPr>
              <w:rPr>
                <w:rFonts w:ascii="Calibri" w:hAnsi="Calibri"/>
                <w:i/>
                <w:sz w:val="22"/>
                <w:szCs w:val="22"/>
              </w:rPr>
            </w:pPr>
            <w:r w:rsidRPr="00DE3EB2">
              <w:rPr>
                <w:rFonts w:ascii="Calibri" w:hAnsi="Calibri"/>
                <w:i/>
                <w:sz w:val="22"/>
                <w:szCs w:val="22"/>
              </w:rPr>
              <w:t>Avg. Hourly Wage</w:t>
            </w:r>
            <w:r>
              <w:rPr>
                <w:rFonts w:ascii="Calibri" w:hAnsi="Calibri"/>
                <w:i/>
                <w:sz w:val="22"/>
                <w:szCs w:val="22"/>
              </w:rPr>
              <w:t>*</w:t>
            </w:r>
            <w:r w:rsidRPr="00DE3EB2">
              <w:rPr>
                <w:rFonts w:ascii="Calibri" w:hAnsi="Calibri"/>
                <w:i/>
                <w:sz w:val="22"/>
                <w:szCs w:val="22"/>
              </w:rPr>
              <w:t xml:space="preserve"> </w:t>
            </w:r>
          </w:p>
        </w:tc>
        <w:tc>
          <w:tcPr>
            <w:tcW w:w="1232" w:type="dxa"/>
          </w:tcPr>
          <w:p w14:paraId="1EF2B719" w14:textId="77777777" w:rsidR="00DE3EB2" w:rsidRPr="00DE3EB2" w:rsidRDefault="00DE3EB2" w:rsidP="00DE3EB2">
            <w:pPr>
              <w:rPr>
                <w:rFonts w:ascii="Calibri" w:hAnsi="Calibri"/>
                <w:i/>
                <w:sz w:val="22"/>
                <w:szCs w:val="22"/>
              </w:rPr>
            </w:pPr>
            <w:r w:rsidRPr="00DE3EB2">
              <w:rPr>
                <w:rFonts w:ascii="Calibri" w:hAnsi="Calibri"/>
                <w:i/>
                <w:sz w:val="22"/>
                <w:szCs w:val="22"/>
              </w:rPr>
              <w:t>Total Burden Costs</w:t>
            </w:r>
          </w:p>
        </w:tc>
      </w:tr>
      <w:tr w:rsidR="00DE3EB2" w:rsidRPr="00DE3EB2" w14:paraId="6DA17DBA" w14:textId="77777777" w:rsidTr="00DE3EB2">
        <w:tc>
          <w:tcPr>
            <w:tcW w:w="1553" w:type="dxa"/>
          </w:tcPr>
          <w:p w14:paraId="6B9F8B7C" w14:textId="77777777" w:rsidR="00DE3EB2" w:rsidRPr="00DE3EB2" w:rsidRDefault="00DE3EB2" w:rsidP="00DE3EB2">
            <w:pPr>
              <w:rPr>
                <w:rFonts w:ascii="Calibri" w:hAnsi="Calibri"/>
                <w:i/>
                <w:sz w:val="22"/>
                <w:szCs w:val="22"/>
              </w:rPr>
            </w:pPr>
            <w:r w:rsidRPr="00DE3EB2">
              <w:rPr>
                <w:rFonts w:ascii="Calibri" w:hAnsi="Calibri"/>
                <w:i/>
                <w:sz w:val="22"/>
                <w:szCs w:val="22"/>
              </w:rPr>
              <w:t>Professional</w:t>
            </w:r>
          </w:p>
        </w:tc>
        <w:tc>
          <w:tcPr>
            <w:tcW w:w="1440" w:type="dxa"/>
          </w:tcPr>
          <w:p w14:paraId="62B700FE" w14:textId="77777777" w:rsidR="00DE3EB2" w:rsidRPr="00DE3EB2" w:rsidRDefault="00DE3EB2" w:rsidP="00DE3EB2">
            <w:pPr>
              <w:rPr>
                <w:rFonts w:ascii="Calibri" w:hAnsi="Calibri"/>
                <w:i/>
                <w:sz w:val="22"/>
                <w:szCs w:val="22"/>
              </w:rPr>
            </w:pPr>
            <w:r w:rsidRPr="00DE3EB2">
              <w:rPr>
                <w:rFonts w:ascii="Calibri" w:hAnsi="Calibri"/>
                <w:i/>
                <w:sz w:val="22"/>
                <w:szCs w:val="22"/>
              </w:rPr>
              <w:t>144</w:t>
            </w:r>
          </w:p>
        </w:tc>
        <w:tc>
          <w:tcPr>
            <w:tcW w:w="1350" w:type="dxa"/>
          </w:tcPr>
          <w:p w14:paraId="21ADEE50" w14:textId="77777777" w:rsidR="00DE3EB2" w:rsidRPr="00DE3EB2" w:rsidRDefault="00DE3EB2" w:rsidP="00DE3EB2">
            <w:pPr>
              <w:rPr>
                <w:rFonts w:ascii="Calibri" w:hAnsi="Calibri"/>
                <w:i/>
                <w:sz w:val="22"/>
                <w:szCs w:val="22"/>
              </w:rPr>
            </w:pPr>
            <w:r w:rsidRPr="00DE3EB2">
              <w:rPr>
                <w:rFonts w:ascii="Calibri" w:hAnsi="Calibri"/>
                <w:i/>
                <w:sz w:val="22"/>
                <w:szCs w:val="22"/>
              </w:rPr>
              <w:t>1</w:t>
            </w:r>
          </w:p>
        </w:tc>
        <w:tc>
          <w:tcPr>
            <w:tcW w:w="1410" w:type="dxa"/>
          </w:tcPr>
          <w:p w14:paraId="289C24F7" w14:textId="77777777" w:rsidR="00DE3EB2" w:rsidRPr="00DE3EB2" w:rsidRDefault="00DE3EB2" w:rsidP="00DE3EB2">
            <w:pPr>
              <w:rPr>
                <w:rFonts w:ascii="Calibri" w:hAnsi="Calibri"/>
                <w:i/>
                <w:sz w:val="22"/>
                <w:szCs w:val="22"/>
              </w:rPr>
            </w:pPr>
            <w:r w:rsidRPr="00DE3EB2">
              <w:rPr>
                <w:rFonts w:ascii="Calibri" w:hAnsi="Calibri"/>
                <w:i/>
                <w:sz w:val="22"/>
                <w:szCs w:val="22"/>
              </w:rPr>
              <w:t>144</w:t>
            </w:r>
          </w:p>
        </w:tc>
        <w:tc>
          <w:tcPr>
            <w:tcW w:w="1200" w:type="dxa"/>
          </w:tcPr>
          <w:p w14:paraId="0942F086" w14:textId="77777777" w:rsidR="00DE3EB2" w:rsidRPr="00DE3EB2" w:rsidRDefault="00DE3EB2" w:rsidP="00DE3EB2">
            <w:pPr>
              <w:rPr>
                <w:rFonts w:ascii="Calibri" w:hAnsi="Calibri"/>
                <w:i/>
                <w:sz w:val="22"/>
                <w:szCs w:val="22"/>
              </w:rPr>
            </w:pPr>
            <w:r w:rsidRPr="00DE3EB2">
              <w:rPr>
                <w:rFonts w:ascii="Calibri" w:hAnsi="Calibri"/>
                <w:i/>
                <w:sz w:val="22"/>
                <w:szCs w:val="22"/>
              </w:rPr>
              <w:t>38</w:t>
            </w:r>
          </w:p>
        </w:tc>
        <w:tc>
          <w:tcPr>
            <w:tcW w:w="1142" w:type="dxa"/>
          </w:tcPr>
          <w:p w14:paraId="68120185" w14:textId="77777777" w:rsidR="00DE3EB2" w:rsidRPr="00DE3EB2" w:rsidRDefault="00DE3EB2" w:rsidP="00DE3EB2">
            <w:pPr>
              <w:rPr>
                <w:rFonts w:ascii="Calibri" w:hAnsi="Calibri"/>
                <w:i/>
                <w:sz w:val="22"/>
                <w:szCs w:val="22"/>
              </w:rPr>
            </w:pPr>
            <w:r w:rsidRPr="00DE3EB2">
              <w:rPr>
                <w:rFonts w:ascii="Calibri" w:hAnsi="Calibri"/>
                <w:i/>
                <w:sz w:val="22"/>
                <w:szCs w:val="22"/>
              </w:rPr>
              <w:t>5,472</w:t>
            </w:r>
          </w:p>
        </w:tc>
        <w:tc>
          <w:tcPr>
            <w:tcW w:w="1198" w:type="dxa"/>
          </w:tcPr>
          <w:p w14:paraId="15D1380A" w14:textId="77777777" w:rsidR="00DE3EB2" w:rsidRPr="00DE3EB2" w:rsidRDefault="00DE3EB2" w:rsidP="00DE3EB2">
            <w:pPr>
              <w:rPr>
                <w:rFonts w:ascii="Calibri" w:hAnsi="Calibri"/>
                <w:i/>
                <w:sz w:val="22"/>
                <w:szCs w:val="22"/>
              </w:rPr>
            </w:pPr>
            <w:r w:rsidRPr="00DE3EB2">
              <w:rPr>
                <w:rFonts w:ascii="Calibri" w:hAnsi="Calibri"/>
                <w:i/>
                <w:sz w:val="22"/>
                <w:szCs w:val="22"/>
              </w:rPr>
              <w:t>$60.05</w:t>
            </w:r>
            <w:r>
              <w:rPr>
                <w:rFonts w:ascii="Calibri" w:hAnsi="Calibri"/>
                <w:i/>
                <w:sz w:val="22"/>
                <w:szCs w:val="22"/>
              </w:rPr>
              <w:t>**</w:t>
            </w:r>
          </w:p>
        </w:tc>
        <w:tc>
          <w:tcPr>
            <w:tcW w:w="1232" w:type="dxa"/>
          </w:tcPr>
          <w:p w14:paraId="165FA09E" w14:textId="77777777" w:rsidR="00DE3EB2" w:rsidRPr="00DE3EB2" w:rsidRDefault="00DE3EB2" w:rsidP="00DE3EB2">
            <w:pPr>
              <w:rPr>
                <w:rFonts w:ascii="Calibri" w:hAnsi="Calibri"/>
                <w:i/>
                <w:sz w:val="22"/>
                <w:szCs w:val="22"/>
              </w:rPr>
            </w:pPr>
            <w:r w:rsidRPr="00DE3EB2">
              <w:rPr>
                <w:rFonts w:ascii="Calibri" w:hAnsi="Calibri"/>
                <w:i/>
                <w:sz w:val="22"/>
                <w:szCs w:val="22"/>
              </w:rPr>
              <w:t>$328,594</w:t>
            </w:r>
          </w:p>
        </w:tc>
      </w:tr>
      <w:tr w:rsidR="00DE3EB2" w:rsidRPr="00DE3EB2" w14:paraId="4A0FB615" w14:textId="77777777" w:rsidTr="00DE3EB2">
        <w:tc>
          <w:tcPr>
            <w:tcW w:w="1553" w:type="dxa"/>
          </w:tcPr>
          <w:p w14:paraId="6761287A" w14:textId="77777777" w:rsidR="00DE3EB2" w:rsidRPr="00DE3EB2" w:rsidRDefault="00DE3EB2" w:rsidP="00DE3EB2">
            <w:pPr>
              <w:rPr>
                <w:rFonts w:ascii="Calibri" w:hAnsi="Calibri"/>
                <w:i/>
                <w:sz w:val="22"/>
                <w:szCs w:val="22"/>
              </w:rPr>
            </w:pPr>
            <w:r w:rsidRPr="00DE3EB2">
              <w:rPr>
                <w:rFonts w:ascii="Calibri" w:hAnsi="Calibri"/>
                <w:i/>
                <w:sz w:val="22"/>
                <w:szCs w:val="22"/>
              </w:rPr>
              <w:t xml:space="preserve">Clerical </w:t>
            </w:r>
          </w:p>
        </w:tc>
        <w:tc>
          <w:tcPr>
            <w:tcW w:w="1440" w:type="dxa"/>
          </w:tcPr>
          <w:p w14:paraId="155ABD58" w14:textId="77777777" w:rsidR="00DE3EB2" w:rsidRPr="00DE3EB2" w:rsidRDefault="00DE3EB2" w:rsidP="00DE3EB2">
            <w:pPr>
              <w:rPr>
                <w:rFonts w:ascii="Calibri" w:hAnsi="Calibri"/>
                <w:i/>
                <w:sz w:val="22"/>
                <w:szCs w:val="22"/>
              </w:rPr>
            </w:pPr>
            <w:r w:rsidRPr="00DE3EB2">
              <w:rPr>
                <w:rFonts w:ascii="Calibri" w:hAnsi="Calibri"/>
                <w:i/>
                <w:sz w:val="22"/>
                <w:szCs w:val="22"/>
              </w:rPr>
              <w:t>144</w:t>
            </w:r>
          </w:p>
        </w:tc>
        <w:tc>
          <w:tcPr>
            <w:tcW w:w="1350" w:type="dxa"/>
          </w:tcPr>
          <w:p w14:paraId="551E9775" w14:textId="77777777" w:rsidR="00DE3EB2" w:rsidRPr="00DE3EB2" w:rsidRDefault="00DE3EB2" w:rsidP="00DE3EB2">
            <w:pPr>
              <w:rPr>
                <w:rFonts w:ascii="Calibri" w:hAnsi="Calibri"/>
                <w:i/>
                <w:sz w:val="22"/>
                <w:szCs w:val="22"/>
              </w:rPr>
            </w:pPr>
            <w:r w:rsidRPr="00DE3EB2">
              <w:rPr>
                <w:rFonts w:ascii="Calibri" w:hAnsi="Calibri"/>
                <w:i/>
                <w:sz w:val="22"/>
                <w:szCs w:val="22"/>
              </w:rPr>
              <w:t>1</w:t>
            </w:r>
          </w:p>
        </w:tc>
        <w:tc>
          <w:tcPr>
            <w:tcW w:w="1410" w:type="dxa"/>
          </w:tcPr>
          <w:p w14:paraId="11A55014" w14:textId="77777777" w:rsidR="00DE3EB2" w:rsidRPr="00DE3EB2" w:rsidRDefault="00DE3EB2" w:rsidP="00DE3EB2">
            <w:pPr>
              <w:rPr>
                <w:rFonts w:ascii="Calibri" w:hAnsi="Calibri"/>
                <w:i/>
                <w:sz w:val="22"/>
                <w:szCs w:val="22"/>
              </w:rPr>
            </w:pPr>
            <w:r w:rsidRPr="00DE3EB2">
              <w:rPr>
                <w:rFonts w:ascii="Calibri" w:hAnsi="Calibri"/>
                <w:i/>
                <w:sz w:val="22"/>
                <w:szCs w:val="22"/>
              </w:rPr>
              <w:t>144</w:t>
            </w:r>
          </w:p>
        </w:tc>
        <w:tc>
          <w:tcPr>
            <w:tcW w:w="1200" w:type="dxa"/>
          </w:tcPr>
          <w:p w14:paraId="0DFDCA50" w14:textId="77777777" w:rsidR="00DE3EB2" w:rsidRPr="00DE3EB2" w:rsidRDefault="00DE3EB2" w:rsidP="00DE3EB2">
            <w:pPr>
              <w:rPr>
                <w:rFonts w:ascii="Calibri" w:hAnsi="Calibri"/>
                <w:i/>
                <w:sz w:val="22"/>
                <w:szCs w:val="22"/>
              </w:rPr>
            </w:pPr>
            <w:r w:rsidRPr="00DE3EB2">
              <w:rPr>
                <w:rFonts w:ascii="Calibri" w:hAnsi="Calibri"/>
                <w:i/>
                <w:sz w:val="22"/>
                <w:szCs w:val="22"/>
              </w:rPr>
              <w:t>18</w:t>
            </w:r>
          </w:p>
        </w:tc>
        <w:tc>
          <w:tcPr>
            <w:tcW w:w="1142" w:type="dxa"/>
          </w:tcPr>
          <w:p w14:paraId="5C4717A2" w14:textId="77777777" w:rsidR="00DE3EB2" w:rsidRPr="00DE3EB2" w:rsidRDefault="00DE3EB2" w:rsidP="00DE3EB2">
            <w:pPr>
              <w:rPr>
                <w:rFonts w:ascii="Calibri" w:hAnsi="Calibri"/>
                <w:i/>
                <w:sz w:val="22"/>
                <w:szCs w:val="22"/>
              </w:rPr>
            </w:pPr>
            <w:r w:rsidRPr="00DE3EB2">
              <w:rPr>
                <w:rFonts w:ascii="Calibri" w:hAnsi="Calibri"/>
                <w:i/>
                <w:sz w:val="22"/>
                <w:szCs w:val="22"/>
              </w:rPr>
              <w:t>2,592</w:t>
            </w:r>
          </w:p>
        </w:tc>
        <w:tc>
          <w:tcPr>
            <w:tcW w:w="1198" w:type="dxa"/>
          </w:tcPr>
          <w:p w14:paraId="2E628103" w14:textId="77777777" w:rsidR="00DE3EB2" w:rsidRPr="00DE3EB2" w:rsidRDefault="00DE3EB2" w:rsidP="00DE3EB2">
            <w:pPr>
              <w:rPr>
                <w:rFonts w:ascii="Calibri" w:hAnsi="Calibri"/>
                <w:i/>
                <w:sz w:val="22"/>
                <w:szCs w:val="22"/>
              </w:rPr>
            </w:pPr>
            <w:r w:rsidRPr="00DE3EB2">
              <w:rPr>
                <w:rFonts w:ascii="Calibri" w:hAnsi="Calibri"/>
                <w:i/>
                <w:sz w:val="22"/>
                <w:szCs w:val="22"/>
              </w:rPr>
              <w:t>$35.40</w:t>
            </w:r>
            <w:r>
              <w:rPr>
                <w:rFonts w:ascii="Calibri" w:hAnsi="Calibri"/>
                <w:i/>
                <w:sz w:val="22"/>
                <w:szCs w:val="22"/>
              </w:rPr>
              <w:t>***</w:t>
            </w:r>
          </w:p>
        </w:tc>
        <w:tc>
          <w:tcPr>
            <w:tcW w:w="1232" w:type="dxa"/>
          </w:tcPr>
          <w:p w14:paraId="13FC1DCB" w14:textId="77777777" w:rsidR="00DE3EB2" w:rsidRPr="00DE3EB2" w:rsidRDefault="00DE3EB2" w:rsidP="00DE3EB2">
            <w:pPr>
              <w:rPr>
                <w:rFonts w:ascii="Calibri" w:hAnsi="Calibri"/>
                <w:i/>
                <w:sz w:val="22"/>
                <w:szCs w:val="22"/>
              </w:rPr>
            </w:pPr>
            <w:r w:rsidRPr="00DE3EB2">
              <w:rPr>
                <w:rFonts w:ascii="Calibri" w:hAnsi="Calibri"/>
                <w:i/>
                <w:sz w:val="22"/>
                <w:szCs w:val="22"/>
              </w:rPr>
              <w:t>$91,757</w:t>
            </w:r>
          </w:p>
        </w:tc>
      </w:tr>
      <w:tr w:rsidR="00DE3EB2" w:rsidRPr="00DE3EB2" w14:paraId="23AF1476" w14:textId="77777777" w:rsidTr="00DE3EB2">
        <w:tc>
          <w:tcPr>
            <w:tcW w:w="1553" w:type="dxa"/>
          </w:tcPr>
          <w:p w14:paraId="57C92C74" w14:textId="77777777" w:rsidR="00DE3EB2" w:rsidRPr="00DE3EB2" w:rsidRDefault="00DE3EB2" w:rsidP="00DE3EB2">
            <w:pPr>
              <w:rPr>
                <w:rFonts w:ascii="Calibri" w:hAnsi="Calibri"/>
                <w:i/>
                <w:sz w:val="22"/>
                <w:szCs w:val="22"/>
              </w:rPr>
            </w:pPr>
            <w:r w:rsidRPr="00DE3EB2">
              <w:rPr>
                <w:rFonts w:ascii="Calibri" w:hAnsi="Calibri"/>
                <w:i/>
                <w:sz w:val="22"/>
                <w:szCs w:val="22"/>
              </w:rPr>
              <w:t>Total</w:t>
            </w:r>
          </w:p>
        </w:tc>
        <w:tc>
          <w:tcPr>
            <w:tcW w:w="1440" w:type="dxa"/>
          </w:tcPr>
          <w:p w14:paraId="5BBB3C66" w14:textId="77777777" w:rsidR="00DE3EB2" w:rsidRPr="00DE3EB2" w:rsidRDefault="00DE3EB2" w:rsidP="00DE3EB2">
            <w:pPr>
              <w:rPr>
                <w:rFonts w:ascii="Calibri" w:hAnsi="Calibri"/>
                <w:i/>
                <w:sz w:val="22"/>
                <w:szCs w:val="22"/>
              </w:rPr>
            </w:pPr>
            <w:r w:rsidRPr="00DE3EB2">
              <w:rPr>
                <w:rFonts w:ascii="Calibri" w:hAnsi="Calibri"/>
                <w:i/>
                <w:sz w:val="22"/>
                <w:szCs w:val="22"/>
              </w:rPr>
              <w:t>144</w:t>
            </w:r>
          </w:p>
        </w:tc>
        <w:tc>
          <w:tcPr>
            <w:tcW w:w="1350" w:type="dxa"/>
          </w:tcPr>
          <w:p w14:paraId="3909023A" w14:textId="77777777" w:rsidR="00DE3EB2" w:rsidRPr="00DE3EB2" w:rsidRDefault="00DE3EB2" w:rsidP="00DE3EB2">
            <w:pPr>
              <w:rPr>
                <w:rFonts w:ascii="Calibri" w:hAnsi="Calibri"/>
                <w:i/>
                <w:sz w:val="22"/>
                <w:szCs w:val="22"/>
              </w:rPr>
            </w:pPr>
            <w:r w:rsidRPr="00DE3EB2">
              <w:rPr>
                <w:rFonts w:ascii="Calibri" w:hAnsi="Calibri"/>
                <w:i/>
                <w:sz w:val="22"/>
                <w:szCs w:val="22"/>
              </w:rPr>
              <w:t>--</w:t>
            </w:r>
          </w:p>
        </w:tc>
        <w:tc>
          <w:tcPr>
            <w:tcW w:w="1410" w:type="dxa"/>
          </w:tcPr>
          <w:p w14:paraId="29A73780" w14:textId="132CAA4C" w:rsidR="00DE3EB2" w:rsidRPr="00DE3EB2" w:rsidRDefault="008631C3" w:rsidP="00DE3EB2">
            <w:pPr>
              <w:rPr>
                <w:rFonts w:ascii="Calibri" w:hAnsi="Calibri"/>
                <w:i/>
                <w:sz w:val="22"/>
                <w:szCs w:val="22"/>
              </w:rPr>
            </w:pPr>
            <w:r>
              <w:rPr>
                <w:rFonts w:ascii="Calibri" w:hAnsi="Calibri"/>
                <w:i/>
                <w:sz w:val="22"/>
                <w:szCs w:val="22"/>
              </w:rPr>
              <w:t>144</w:t>
            </w:r>
          </w:p>
        </w:tc>
        <w:tc>
          <w:tcPr>
            <w:tcW w:w="1200" w:type="dxa"/>
          </w:tcPr>
          <w:p w14:paraId="0F08E778" w14:textId="77777777" w:rsidR="00DE3EB2" w:rsidRPr="00DE3EB2" w:rsidRDefault="00DE3EB2" w:rsidP="00DE3EB2">
            <w:pPr>
              <w:rPr>
                <w:rFonts w:ascii="Calibri" w:hAnsi="Calibri"/>
                <w:i/>
                <w:sz w:val="22"/>
                <w:szCs w:val="22"/>
              </w:rPr>
            </w:pPr>
            <w:r w:rsidRPr="00DE3EB2">
              <w:rPr>
                <w:rFonts w:ascii="Calibri" w:hAnsi="Calibri"/>
                <w:i/>
                <w:sz w:val="22"/>
                <w:szCs w:val="22"/>
              </w:rPr>
              <w:t>--</w:t>
            </w:r>
          </w:p>
        </w:tc>
        <w:tc>
          <w:tcPr>
            <w:tcW w:w="1142" w:type="dxa"/>
          </w:tcPr>
          <w:p w14:paraId="63A4A262" w14:textId="77777777" w:rsidR="00DE3EB2" w:rsidRPr="00DE3EB2" w:rsidRDefault="00DE3EB2" w:rsidP="00DE3EB2">
            <w:pPr>
              <w:rPr>
                <w:rFonts w:ascii="Calibri" w:hAnsi="Calibri"/>
                <w:i/>
                <w:sz w:val="22"/>
                <w:szCs w:val="22"/>
              </w:rPr>
            </w:pPr>
            <w:r w:rsidRPr="00DE3EB2">
              <w:rPr>
                <w:rFonts w:ascii="Calibri" w:hAnsi="Calibri"/>
                <w:i/>
                <w:sz w:val="22"/>
                <w:szCs w:val="22"/>
              </w:rPr>
              <w:t>8,064</w:t>
            </w:r>
          </w:p>
        </w:tc>
        <w:tc>
          <w:tcPr>
            <w:tcW w:w="1198" w:type="dxa"/>
          </w:tcPr>
          <w:p w14:paraId="3DF687DB" w14:textId="77777777" w:rsidR="00DE3EB2" w:rsidRPr="00DE3EB2" w:rsidRDefault="00DE3EB2" w:rsidP="00DE3EB2">
            <w:pPr>
              <w:rPr>
                <w:rFonts w:ascii="Calibri" w:hAnsi="Calibri"/>
                <w:i/>
                <w:sz w:val="22"/>
                <w:szCs w:val="22"/>
              </w:rPr>
            </w:pPr>
            <w:r w:rsidRPr="00DE3EB2">
              <w:rPr>
                <w:rFonts w:ascii="Calibri" w:hAnsi="Calibri"/>
                <w:i/>
                <w:sz w:val="22"/>
                <w:szCs w:val="22"/>
              </w:rPr>
              <w:t>--</w:t>
            </w:r>
          </w:p>
        </w:tc>
        <w:tc>
          <w:tcPr>
            <w:tcW w:w="1232" w:type="dxa"/>
          </w:tcPr>
          <w:p w14:paraId="35C6B8DF" w14:textId="77777777" w:rsidR="00DE3EB2" w:rsidRPr="00DE3EB2" w:rsidRDefault="00DE3EB2" w:rsidP="00DE3EB2">
            <w:pPr>
              <w:rPr>
                <w:rFonts w:ascii="Calibri" w:hAnsi="Calibri"/>
                <w:i/>
                <w:sz w:val="22"/>
                <w:szCs w:val="22"/>
              </w:rPr>
            </w:pPr>
            <w:r w:rsidRPr="00DE3EB2">
              <w:rPr>
                <w:rFonts w:ascii="Calibri" w:hAnsi="Calibri"/>
                <w:i/>
                <w:sz w:val="22"/>
                <w:szCs w:val="22"/>
              </w:rPr>
              <w:t>$420,351</w:t>
            </w:r>
          </w:p>
        </w:tc>
      </w:tr>
    </w:tbl>
    <w:p w14:paraId="5B1314CC" w14:textId="3B6F1F9D" w:rsidR="00DE3EB2" w:rsidRDefault="00DE3EB2" w:rsidP="00DE3EB2">
      <w:pPr>
        <w:spacing w:after="160" w:line="259" w:lineRule="auto"/>
        <w:rPr>
          <w:rFonts w:ascii="Calibri" w:eastAsia="Calibri" w:hAnsi="Calibri"/>
          <w:sz w:val="22"/>
          <w:szCs w:val="22"/>
        </w:rPr>
      </w:pPr>
      <w:r>
        <w:rPr>
          <w:rFonts w:ascii="Calibri" w:eastAsia="Calibri" w:hAnsi="Calibri"/>
          <w:sz w:val="22"/>
          <w:szCs w:val="22"/>
        </w:rPr>
        <w:t>_____________________________________________________</w:t>
      </w:r>
    </w:p>
    <w:p w14:paraId="0B045615" w14:textId="62D9DD7E" w:rsidR="00DE3EB2" w:rsidRPr="00DE3EB2" w:rsidRDefault="00DE3EB2" w:rsidP="00DE3EB2">
      <w:pPr>
        <w:spacing w:after="160" w:line="259" w:lineRule="auto"/>
        <w:rPr>
          <w:rFonts w:ascii="Calibri" w:eastAsia="Calibri" w:hAnsi="Calibri"/>
          <w:sz w:val="22"/>
          <w:szCs w:val="22"/>
        </w:rPr>
      </w:pPr>
      <w:r w:rsidRPr="00DE3EB2">
        <w:rPr>
          <w:rFonts w:ascii="Calibri" w:eastAsia="Calibri" w:hAnsi="Calibri"/>
          <w:sz w:val="22"/>
          <w:szCs w:val="22"/>
        </w:rPr>
        <w:t>*The Agency is using the same wage rates of certain employees employed under the Federal Government’s G</w:t>
      </w:r>
      <w:r>
        <w:rPr>
          <w:rFonts w:ascii="Calibri" w:eastAsia="Calibri" w:hAnsi="Calibri"/>
          <w:sz w:val="22"/>
          <w:szCs w:val="22"/>
        </w:rPr>
        <w:t>eneral Schedule (see footnotes **</w:t>
      </w:r>
      <w:r w:rsidRPr="00DE3EB2">
        <w:rPr>
          <w:rFonts w:ascii="Calibri" w:eastAsia="Calibri" w:hAnsi="Calibri"/>
          <w:sz w:val="22"/>
          <w:szCs w:val="22"/>
        </w:rPr>
        <w:t xml:space="preserve"> and </w:t>
      </w:r>
      <w:r>
        <w:rPr>
          <w:rFonts w:ascii="Calibri" w:eastAsia="Calibri" w:hAnsi="Calibri"/>
          <w:sz w:val="22"/>
          <w:szCs w:val="22"/>
        </w:rPr>
        <w:t>***</w:t>
      </w:r>
      <w:r w:rsidRPr="00DE3EB2">
        <w:rPr>
          <w:rFonts w:ascii="Calibri" w:eastAsia="Calibri" w:hAnsi="Calibri"/>
          <w:sz w:val="22"/>
          <w:szCs w:val="22"/>
        </w:rPr>
        <w:t>).</w:t>
      </w:r>
    </w:p>
    <w:p w14:paraId="40670798" w14:textId="77777777" w:rsidR="00DE3EB2" w:rsidRPr="00DE3EB2" w:rsidRDefault="00DE3EB2" w:rsidP="00DE3EB2">
      <w:pPr>
        <w:spacing w:after="160" w:line="259" w:lineRule="auto"/>
        <w:rPr>
          <w:rFonts w:ascii="Calibri" w:eastAsia="Calibri" w:hAnsi="Calibri"/>
          <w:sz w:val="22"/>
          <w:szCs w:val="22"/>
        </w:rPr>
      </w:pPr>
      <w:r w:rsidRPr="00DE3EB2">
        <w:rPr>
          <w:rFonts w:ascii="Calibri" w:eastAsia="Calibri" w:hAnsi="Calibri"/>
          <w:sz w:val="22"/>
          <w:szCs w:val="22"/>
        </w:rPr>
        <w:t>**The basis for the hourly wages for professional staff is the 2019 government pay scale for a Chicago area GS-13, step 10 ($60.05).  (See: https://www.opm.gov/policy-data-oversight/pay-leave/salaries-wages/salary-tables/pdf/2019/CHI_h.pdf.)  Usually PhDs, certified safety professionals, certified Industrial Hygienists, and other professional staff submit applications.</w:t>
      </w:r>
    </w:p>
    <w:p w14:paraId="4B9B3340" w14:textId="77777777" w:rsidR="00DE3EB2" w:rsidRPr="00DE3EB2" w:rsidRDefault="00DE3EB2" w:rsidP="00DE3EB2">
      <w:pPr>
        <w:spacing w:after="160" w:line="259" w:lineRule="auto"/>
        <w:rPr>
          <w:rFonts w:ascii="Calibri" w:eastAsia="Calibri" w:hAnsi="Calibri"/>
          <w:sz w:val="22"/>
          <w:szCs w:val="22"/>
        </w:rPr>
      </w:pPr>
      <w:r w:rsidRPr="00DE3EB2">
        <w:rPr>
          <w:rFonts w:ascii="Calibri" w:eastAsia="Calibri" w:hAnsi="Calibri"/>
          <w:sz w:val="22"/>
          <w:szCs w:val="22"/>
        </w:rPr>
        <w:t>***The basis for the hourly wages for clerical staff is the 2019 government pay scale for a Chicago area GS-7, step 10 ($35.40).  (See: https://www.opm.gov/policy-data-oversight/pay-leave/salaries-wages/salary-tables/pdf/2019/CHI_h.pdf.)  Clerical elements are performed by secretaries and accounting staff.</w:t>
      </w:r>
    </w:p>
    <w:p w14:paraId="4F80816A" w14:textId="77777777" w:rsidR="00DE3EB2" w:rsidRPr="00424E42" w:rsidRDefault="00DE3EB2" w:rsidP="00424E42">
      <w:pPr>
        <w:rPr>
          <w:rFonts w:ascii="Times New Roman" w:hAnsi="Times New Roman"/>
          <w:color w:val="000000"/>
        </w:rPr>
      </w:pPr>
    </w:p>
    <w:p w14:paraId="62B5BC32" w14:textId="0355802B" w:rsidR="00554B88" w:rsidRDefault="00554B88" w:rsidP="00424E42">
      <w:pPr>
        <w:rPr>
          <w:rFonts w:ascii="Times New Roman" w:hAnsi="Times New Roman"/>
          <w:color w:val="000000"/>
        </w:rPr>
      </w:pPr>
      <w:r>
        <w:rPr>
          <w:rFonts w:ascii="Times New Roman" w:hAnsi="Times New Roman"/>
          <w:color w:val="000000"/>
        </w:rPr>
        <w:t xml:space="preserve">OSHA associates no other burden costs with this information collection.  In addition to the application, each grantee will be required to submit quarterly financial and program reports to </w:t>
      </w:r>
      <w:r w:rsidR="002536CA">
        <w:rPr>
          <w:rFonts w:ascii="Times New Roman" w:hAnsi="Times New Roman"/>
          <w:color w:val="000000"/>
        </w:rPr>
        <w:t>O</w:t>
      </w:r>
      <w:r>
        <w:rPr>
          <w:rFonts w:ascii="Times New Roman" w:hAnsi="Times New Roman"/>
          <w:color w:val="000000"/>
        </w:rPr>
        <w:t xml:space="preserve">SHA.  </w:t>
      </w:r>
      <w:r w:rsidRPr="008631C3">
        <w:rPr>
          <w:rFonts w:ascii="Times New Roman" w:hAnsi="Times New Roman"/>
          <w:color w:val="000000"/>
        </w:rPr>
        <w:t xml:space="preserve">Those information collection requirements </w:t>
      </w:r>
      <w:r w:rsidR="009E57BD" w:rsidRPr="008631C3">
        <w:rPr>
          <w:rFonts w:ascii="Times New Roman" w:hAnsi="Times New Roman"/>
          <w:color w:val="000000"/>
        </w:rPr>
        <w:t xml:space="preserve">are cleared </w:t>
      </w:r>
      <w:r w:rsidRPr="008631C3">
        <w:rPr>
          <w:rFonts w:ascii="Times New Roman" w:hAnsi="Times New Roman"/>
          <w:color w:val="000000"/>
        </w:rPr>
        <w:t>under a separate control number.</w:t>
      </w:r>
      <w:r w:rsidR="009E57BD" w:rsidRPr="008631C3">
        <w:rPr>
          <w:rFonts w:ascii="Times New Roman" w:hAnsi="Times New Roman"/>
          <w:color w:val="000000"/>
        </w:rPr>
        <w:t xml:space="preserve">  OMB number 1218-0100, Ex. Date 11/30/2020.</w:t>
      </w:r>
    </w:p>
    <w:p w14:paraId="7101B2B0" w14:textId="77777777" w:rsidR="00554B88" w:rsidRDefault="00554B88" w:rsidP="00424E42">
      <w:pPr>
        <w:rPr>
          <w:rFonts w:ascii="Times New Roman" w:hAnsi="Times New Roman"/>
          <w:color w:val="000000"/>
        </w:rPr>
      </w:pPr>
    </w:p>
    <w:p w14:paraId="6930F2AF" w14:textId="5668D6E8" w:rsidR="00424E42" w:rsidRPr="00424E42" w:rsidRDefault="00424E42" w:rsidP="00424E42">
      <w:pPr>
        <w:rPr>
          <w:rFonts w:ascii="Times New Roman" w:hAnsi="Times New Roman"/>
          <w:color w:val="000000"/>
        </w:rPr>
      </w:pPr>
      <w:r w:rsidRPr="00424E42">
        <w:rPr>
          <w:rFonts w:ascii="Times New Roman" w:hAnsi="Times New Roman"/>
          <w:color w:val="000000"/>
        </w:rPr>
        <w:t xml:space="preserve">Therefore, the annual burden hours and </w:t>
      </w:r>
      <w:r w:rsidR="00556252">
        <w:rPr>
          <w:rFonts w:ascii="Times New Roman" w:hAnsi="Times New Roman"/>
          <w:color w:val="000000"/>
        </w:rPr>
        <w:t xml:space="preserve">respondent </w:t>
      </w:r>
      <w:r w:rsidRPr="00424E42">
        <w:rPr>
          <w:rFonts w:ascii="Times New Roman" w:hAnsi="Times New Roman"/>
          <w:color w:val="000000"/>
        </w:rPr>
        <w:t>cost of this paperwork requirement are:</w:t>
      </w:r>
    </w:p>
    <w:p w14:paraId="15DB2162" w14:textId="77777777" w:rsidR="00424E42" w:rsidRPr="00424E42" w:rsidRDefault="00424E42" w:rsidP="00424E42">
      <w:pPr>
        <w:rPr>
          <w:rFonts w:ascii="Times New Roman" w:hAnsi="Times New Roman"/>
          <w:color w:val="000000"/>
        </w:rPr>
      </w:pPr>
    </w:p>
    <w:p w14:paraId="129C5F1B" w14:textId="5CC3FAA6" w:rsidR="00424E42" w:rsidRPr="00424E42" w:rsidRDefault="00424E42" w:rsidP="00424E42">
      <w:pPr>
        <w:rPr>
          <w:rFonts w:ascii="Times New Roman" w:hAnsi="Times New Roman"/>
          <w:b/>
          <w:bCs/>
          <w:color w:val="000000"/>
        </w:rPr>
      </w:pPr>
      <w:r w:rsidRPr="00424E42">
        <w:rPr>
          <w:rFonts w:ascii="Times New Roman" w:hAnsi="Times New Roman"/>
          <w:b/>
          <w:bCs/>
          <w:color w:val="000000"/>
        </w:rPr>
        <w:tab/>
        <w:t>Burden Hours</w:t>
      </w:r>
      <w:r w:rsidR="001A0A4B">
        <w:rPr>
          <w:rFonts w:ascii="Times New Roman" w:hAnsi="Times New Roman"/>
          <w:color w:val="000000"/>
        </w:rPr>
        <w:t xml:space="preserve">:  </w:t>
      </w:r>
      <w:r w:rsidR="002536CA">
        <w:rPr>
          <w:rFonts w:ascii="Times New Roman" w:hAnsi="Times New Roman"/>
          <w:color w:val="000000"/>
        </w:rPr>
        <w:t>8</w:t>
      </w:r>
      <w:r w:rsidRPr="00424E42">
        <w:rPr>
          <w:rFonts w:ascii="Times New Roman" w:hAnsi="Times New Roman"/>
          <w:color w:val="000000"/>
        </w:rPr>
        <w:t>,</w:t>
      </w:r>
      <w:r w:rsidR="00FF719D">
        <w:rPr>
          <w:rFonts w:ascii="Times New Roman" w:hAnsi="Times New Roman"/>
          <w:color w:val="000000"/>
        </w:rPr>
        <w:t>0</w:t>
      </w:r>
      <w:r w:rsidR="002536CA">
        <w:rPr>
          <w:rFonts w:ascii="Times New Roman" w:hAnsi="Times New Roman"/>
          <w:color w:val="000000"/>
        </w:rPr>
        <w:t>64</w:t>
      </w:r>
      <w:r w:rsidRPr="00424E42">
        <w:rPr>
          <w:rFonts w:ascii="Times New Roman" w:hAnsi="Times New Roman"/>
          <w:color w:val="000000"/>
        </w:rPr>
        <w:t xml:space="preserve"> hours</w:t>
      </w:r>
    </w:p>
    <w:p w14:paraId="13F9529F" w14:textId="60D3C1C2" w:rsidR="00FF719D" w:rsidRPr="00FF2B67" w:rsidRDefault="00424E42" w:rsidP="007254DE">
      <w:pPr>
        <w:rPr>
          <w:rFonts w:ascii="Times New Roman" w:hAnsi="Times New Roman"/>
          <w:color w:val="000000"/>
        </w:rPr>
      </w:pPr>
      <w:r w:rsidRPr="00424E42">
        <w:rPr>
          <w:rFonts w:ascii="Times New Roman" w:hAnsi="Times New Roman"/>
          <w:b/>
          <w:bCs/>
          <w:color w:val="000000"/>
        </w:rPr>
        <w:tab/>
      </w:r>
      <w:r w:rsidR="00556252">
        <w:rPr>
          <w:rFonts w:ascii="Times New Roman" w:hAnsi="Times New Roman"/>
          <w:b/>
          <w:bCs/>
          <w:color w:val="000000"/>
        </w:rPr>
        <w:t>Bur</w:t>
      </w:r>
      <w:r w:rsidR="008631C3">
        <w:rPr>
          <w:rFonts w:ascii="Times New Roman" w:hAnsi="Times New Roman"/>
          <w:b/>
          <w:bCs/>
          <w:color w:val="000000"/>
        </w:rPr>
        <w:t>d</w:t>
      </w:r>
      <w:r w:rsidR="00556252">
        <w:rPr>
          <w:rFonts w:ascii="Times New Roman" w:hAnsi="Times New Roman"/>
          <w:b/>
          <w:bCs/>
          <w:color w:val="000000"/>
        </w:rPr>
        <w:t xml:space="preserve">en </w:t>
      </w:r>
      <w:r w:rsidRPr="00424E42">
        <w:rPr>
          <w:rFonts w:ascii="Times New Roman" w:hAnsi="Times New Roman"/>
          <w:b/>
          <w:bCs/>
          <w:color w:val="000000"/>
        </w:rPr>
        <w:t>Cost</w:t>
      </w:r>
      <w:r w:rsidR="00556252">
        <w:rPr>
          <w:rFonts w:ascii="Times New Roman" w:hAnsi="Times New Roman"/>
          <w:b/>
          <w:bCs/>
          <w:color w:val="000000"/>
        </w:rPr>
        <w:t>s</w:t>
      </w:r>
      <w:r w:rsidRPr="00424E42">
        <w:rPr>
          <w:rFonts w:ascii="Times New Roman" w:hAnsi="Times New Roman"/>
          <w:color w:val="000000"/>
        </w:rPr>
        <w:t>:  $</w:t>
      </w:r>
      <w:r w:rsidR="008631C3">
        <w:rPr>
          <w:rFonts w:ascii="Times New Roman" w:hAnsi="Times New Roman"/>
          <w:color w:val="000000"/>
        </w:rPr>
        <w:t>0</w:t>
      </w:r>
    </w:p>
    <w:p w14:paraId="5EE35FFF" w14:textId="77777777" w:rsidR="002C07D1" w:rsidRDefault="002C07D1" w:rsidP="007254DE">
      <w:pPr>
        <w:rPr>
          <w:rFonts w:ascii="Times New Roman" w:hAnsi="Times New Roman"/>
          <w:color w:val="000000"/>
        </w:rPr>
      </w:pPr>
    </w:p>
    <w:p w14:paraId="53E6A95B" w14:textId="77777777" w:rsidR="007254DE" w:rsidRPr="001853BB" w:rsidRDefault="00C328FF" w:rsidP="007254DE">
      <w:pPr>
        <w:rPr>
          <w:rFonts w:ascii="Times New Roman" w:hAnsi="Times New Roman" w:cs="BookAntiqua"/>
          <w:b/>
          <w:i/>
          <w:color w:val="000000"/>
          <w:u w:val="single"/>
        </w:rPr>
      </w:pPr>
      <w:r>
        <w:rPr>
          <w:rFonts w:ascii="Times New Roman" w:hAnsi="Times New Roman" w:cs="BookAntiqua"/>
          <w:b/>
          <w:i/>
          <w:color w:val="000000"/>
          <w:u w:val="single"/>
        </w:rPr>
        <w:t xml:space="preserve">Supplemental </w:t>
      </w:r>
      <w:r w:rsidR="007254DE" w:rsidRPr="001853BB">
        <w:rPr>
          <w:rFonts w:ascii="Times New Roman" w:hAnsi="Times New Roman" w:cs="BookAntiqua"/>
          <w:b/>
          <w:i/>
          <w:color w:val="000000"/>
          <w:u w:val="single"/>
        </w:rPr>
        <w:t>Supporting Statement B</w:t>
      </w:r>
      <w:r w:rsidR="001853BB" w:rsidRPr="001853BB">
        <w:rPr>
          <w:rFonts w:ascii="Times New Roman" w:hAnsi="Times New Roman" w:cs="BookAntiqua"/>
          <w:b/>
          <w:i/>
          <w:color w:val="000000"/>
          <w:u w:val="single"/>
        </w:rPr>
        <w:t>:</w:t>
      </w:r>
      <w:r w:rsidR="007254DE" w:rsidRPr="001853BB">
        <w:rPr>
          <w:rFonts w:ascii="Times New Roman" w:hAnsi="Times New Roman" w:cs="BookAntiqua"/>
          <w:b/>
          <w:i/>
          <w:color w:val="000000"/>
          <w:u w:val="single"/>
        </w:rPr>
        <w:t xml:space="preserve"> Statistical Methods</w:t>
      </w:r>
    </w:p>
    <w:p w14:paraId="52FBDB3A" w14:textId="77777777" w:rsidR="007254DE" w:rsidRPr="00DC0F3F" w:rsidRDefault="007254DE" w:rsidP="007254DE">
      <w:pPr>
        <w:rPr>
          <w:rFonts w:ascii="Times New Roman" w:hAnsi="Times New Roman" w:cs="BookAntiqua"/>
          <w:color w:val="000000"/>
        </w:rPr>
      </w:pPr>
    </w:p>
    <w:p w14:paraId="231631BD" w14:textId="77777777" w:rsidR="00121336" w:rsidRPr="00A10611" w:rsidRDefault="007254DE">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00121336" w:rsidRPr="00A10611" w:rsidSect="0052093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8E039" w14:textId="77777777" w:rsidR="00C26794" w:rsidRDefault="00C26794">
      <w:r>
        <w:separator/>
      </w:r>
    </w:p>
  </w:endnote>
  <w:endnote w:type="continuationSeparator" w:id="0">
    <w:p w14:paraId="4C5D7477" w14:textId="77777777" w:rsidR="00C26794" w:rsidRDefault="00C2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25271" w14:textId="77777777"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9942" w14:textId="77777777"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05E98" w14:textId="40D93D6C"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581CA6">
      <w:rPr>
        <w:rStyle w:val="PageNumber"/>
        <w:noProof/>
      </w:rPr>
      <w:t>1</w:t>
    </w:r>
    <w:r>
      <w:rPr>
        <w:rStyle w:val="PageNumber"/>
      </w:rPr>
      <w:fldChar w:fldCharType="end"/>
    </w:r>
    <w:r>
      <w:rPr>
        <w:rStyle w:val="PageNumber"/>
      </w:rPr>
      <w:t xml:space="preserve"> -</w:t>
    </w:r>
  </w:p>
  <w:p w14:paraId="7339DB49" w14:textId="77777777" w:rsidR="00320B58" w:rsidRDefault="0032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23F11" w14:textId="77777777" w:rsidR="00C26794" w:rsidRDefault="00C26794">
      <w:r>
        <w:separator/>
      </w:r>
    </w:p>
  </w:footnote>
  <w:footnote w:type="continuationSeparator" w:id="0">
    <w:p w14:paraId="711076E7" w14:textId="77777777" w:rsidR="00C26794" w:rsidRDefault="00C26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25A"/>
    <w:multiLevelType w:val="hybridMultilevel"/>
    <w:tmpl w:val="5E0C7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24AE0"/>
    <w:multiLevelType w:val="hybridMultilevel"/>
    <w:tmpl w:val="B29228A0"/>
    <w:lvl w:ilvl="0" w:tplc="F12EF82E">
      <w:start w:val="1"/>
      <w:numFmt w:val="upperRoman"/>
      <w:lvlText w:val="%1."/>
      <w:lvlJc w:val="left"/>
      <w:pPr>
        <w:ind w:left="720" w:hanging="720"/>
      </w:pPr>
      <w:rPr>
        <w:b/>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46616C1"/>
    <w:multiLevelType w:val="multilevel"/>
    <w:tmpl w:val="FDD0B258"/>
    <w:styleLink w:val="List0"/>
    <w:lvl w:ilvl="0">
      <w:start w:val="1"/>
      <w:numFmt w:val="upperLetter"/>
      <w:lvlText w:val="%1."/>
      <w:lvlJc w:val="left"/>
      <w:rPr>
        <w:color w:val="FF0000"/>
        <w:position w:val="0"/>
        <w:u w:color="FF0000"/>
      </w:rPr>
    </w:lvl>
    <w:lvl w:ilvl="1">
      <w:start w:val="1"/>
      <w:numFmt w:val="lowerLetter"/>
      <w:lvlText w:val="%2."/>
      <w:lvlJc w:val="left"/>
      <w:rPr>
        <w:color w:val="FF0000"/>
        <w:position w:val="0"/>
        <w:u w:color="FF0000"/>
      </w:rPr>
    </w:lvl>
    <w:lvl w:ilvl="2">
      <w:start w:val="1"/>
      <w:numFmt w:val="lowerRoman"/>
      <w:lvlText w:val="%3."/>
      <w:lvlJc w:val="left"/>
      <w:rPr>
        <w:color w:val="FF0000"/>
        <w:position w:val="0"/>
        <w:u w:color="FF0000"/>
      </w:rPr>
    </w:lvl>
    <w:lvl w:ilvl="3">
      <w:start w:val="1"/>
      <w:numFmt w:val="decimal"/>
      <w:lvlText w:val="%4."/>
      <w:lvlJc w:val="left"/>
      <w:rPr>
        <w:color w:val="FF0000"/>
        <w:position w:val="0"/>
        <w:u w:color="FF0000"/>
      </w:rPr>
    </w:lvl>
    <w:lvl w:ilvl="4">
      <w:start w:val="1"/>
      <w:numFmt w:val="lowerLetter"/>
      <w:lvlText w:val="%5."/>
      <w:lvlJc w:val="left"/>
      <w:rPr>
        <w:color w:val="FF0000"/>
        <w:position w:val="0"/>
        <w:u w:color="FF0000"/>
      </w:rPr>
    </w:lvl>
    <w:lvl w:ilvl="5">
      <w:start w:val="1"/>
      <w:numFmt w:val="lowerRoman"/>
      <w:lvlText w:val="%6."/>
      <w:lvlJc w:val="left"/>
      <w:rPr>
        <w:color w:val="FF0000"/>
        <w:position w:val="0"/>
        <w:u w:color="FF0000"/>
      </w:rPr>
    </w:lvl>
    <w:lvl w:ilvl="6">
      <w:start w:val="1"/>
      <w:numFmt w:val="decimal"/>
      <w:lvlText w:val="%7."/>
      <w:lvlJc w:val="left"/>
      <w:rPr>
        <w:color w:val="FF0000"/>
        <w:position w:val="0"/>
        <w:u w:color="FF0000"/>
      </w:rPr>
    </w:lvl>
    <w:lvl w:ilvl="7">
      <w:start w:val="1"/>
      <w:numFmt w:val="lowerLetter"/>
      <w:lvlText w:val="%8."/>
      <w:lvlJc w:val="left"/>
      <w:rPr>
        <w:color w:val="FF0000"/>
        <w:position w:val="0"/>
        <w:u w:color="FF0000"/>
      </w:rPr>
    </w:lvl>
    <w:lvl w:ilvl="8">
      <w:start w:val="1"/>
      <w:numFmt w:val="lowerRoman"/>
      <w:lvlText w:val="%9."/>
      <w:lvlJc w:val="left"/>
      <w:rPr>
        <w:color w:val="FF0000"/>
        <w:position w:val="0"/>
        <w:u w:color="FF0000"/>
      </w:rPr>
    </w:lvl>
  </w:abstractNum>
  <w:abstractNum w:abstractNumId="3">
    <w:nsid w:val="2AAB16F2"/>
    <w:multiLevelType w:val="hybridMultilevel"/>
    <w:tmpl w:val="5C6287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016E8"/>
    <w:multiLevelType w:val="hybridMultilevel"/>
    <w:tmpl w:val="2752DE04"/>
    <w:lvl w:ilvl="0" w:tplc="1E786924">
      <w:start w:val="4"/>
      <w:numFmt w:val="decimal"/>
      <w:lvlText w:val="(%1)"/>
      <w:lvlJc w:val="left"/>
      <w:pPr>
        <w:ind w:left="1800" w:hanging="360"/>
      </w:pPr>
      <w:rPr>
        <w:rFonts w:cs="Arial"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DCB00DE"/>
    <w:multiLevelType w:val="hybridMultilevel"/>
    <w:tmpl w:val="D3C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60985"/>
    <w:multiLevelType w:val="hybridMultilevel"/>
    <w:tmpl w:val="BB4E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0545E4"/>
    <w:multiLevelType w:val="hybridMultilevel"/>
    <w:tmpl w:val="B0DA1F8C"/>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37C1F97"/>
    <w:multiLevelType w:val="hybridMultilevel"/>
    <w:tmpl w:val="3050F0C2"/>
    <w:lvl w:ilvl="0" w:tplc="F75296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BA40B12"/>
    <w:multiLevelType w:val="hybridMultilevel"/>
    <w:tmpl w:val="B342A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0915ED4"/>
    <w:multiLevelType w:val="hybridMultilevel"/>
    <w:tmpl w:val="D2E05816"/>
    <w:lvl w:ilvl="0" w:tplc="A8BE21F8">
      <w:start w:val="1"/>
      <w:numFmt w:val="upperLetter"/>
      <w:lvlText w:val="%1."/>
      <w:lvlJc w:val="left"/>
      <w:pPr>
        <w:ind w:left="45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6412315"/>
    <w:multiLevelType w:val="hybridMultilevel"/>
    <w:tmpl w:val="49D01EE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4706CF"/>
    <w:multiLevelType w:val="hybridMultilevel"/>
    <w:tmpl w:val="B810E26E"/>
    <w:lvl w:ilvl="0" w:tplc="9ACE43A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EC38E1"/>
    <w:multiLevelType w:val="hybridMultilevel"/>
    <w:tmpl w:val="983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B7B45"/>
    <w:multiLevelType w:val="hybridMultilevel"/>
    <w:tmpl w:val="ADD2D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8F2BC4"/>
    <w:multiLevelType w:val="hybridMultilevel"/>
    <w:tmpl w:val="74F4195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541400"/>
    <w:multiLevelType w:val="hybridMultilevel"/>
    <w:tmpl w:val="CFAC9EB6"/>
    <w:lvl w:ilvl="0" w:tplc="1ABE7070">
      <w:start w:val="1"/>
      <w:numFmt w:val="decimal"/>
      <w:pStyle w:val="Heading2"/>
      <w:lvlText w:val="%1."/>
      <w:lvlJc w:val="left"/>
      <w:pPr>
        <w:tabs>
          <w:tab w:val="num" w:pos="1080"/>
        </w:tabs>
        <w:ind w:left="1080" w:hanging="360"/>
      </w:pPr>
      <w:rPr>
        <w:rFonts w:ascii="Times New Roman" w:eastAsia="Times New Roman" w:hAnsi="Times New Roman" w:cs="Times New Roman"/>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5"/>
  </w:num>
  <w:num w:numId="2">
    <w:abstractNumId w:val="13"/>
  </w:num>
  <w:num w:numId="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1"/>
  </w:num>
  <w:num w:numId="9">
    <w:abstractNumId w:val="15"/>
  </w:num>
  <w:num w:numId="10">
    <w:abstractNumId w:val="6"/>
  </w:num>
  <w:num w:numId="11">
    <w:abstractNumId w:val="7"/>
  </w:num>
  <w:num w:numId="12">
    <w:abstractNumId w:val="9"/>
  </w:num>
  <w:num w:numId="13">
    <w:abstractNumId w:val="12"/>
  </w:num>
  <w:num w:numId="14">
    <w:abstractNumId w:val="8"/>
  </w:num>
  <w:num w:numId="15">
    <w:abstractNumId w:val="4"/>
  </w:num>
  <w:num w:numId="16">
    <w:abstractNumId w:val="2"/>
    <w:lvlOverride w:ilvl="0">
      <w:lvl w:ilvl="0">
        <w:start w:val="1"/>
        <w:numFmt w:val="upperLetter"/>
        <w:lvlText w:val="%1."/>
        <w:lvlJc w:val="left"/>
        <w:rPr>
          <w:color w:val="auto"/>
          <w:position w:val="0"/>
          <w:u w:color="FF0000"/>
        </w:rPr>
      </w:lvl>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07812"/>
    <w:rsid w:val="0003031F"/>
    <w:rsid w:val="00044805"/>
    <w:rsid w:val="000475FF"/>
    <w:rsid w:val="000563BC"/>
    <w:rsid w:val="00065CCE"/>
    <w:rsid w:val="0007007D"/>
    <w:rsid w:val="000766EE"/>
    <w:rsid w:val="00082A19"/>
    <w:rsid w:val="0008468A"/>
    <w:rsid w:val="000A276A"/>
    <w:rsid w:val="000B3311"/>
    <w:rsid w:val="000C0518"/>
    <w:rsid w:val="000C1301"/>
    <w:rsid w:val="000C44A8"/>
    <w:rsid w:val="000C61EC"/>
    <w:rsid w:val="000C67BB"/>
    <w:rsid w:val="000D035E"/>
    <w:rsid w:val="000D6F44"/>
    <w:rsid w:val="000D760C"/>
    <w:rsid w:val="000E2AC7"/>
    <w:rsid w:val="000F2A69"/>
    <w:rsid w:val="000F58C2"/>
    <w:rsid w:val="000F79D4"/>
    <w:rsid w:val="001033CA"/>
    <w:rsid w:val="00106764"/>
    <w:rsid w:val="00115227"/>
    <w:rsid w:val="00121336"/>
    <w:rsid w:val="001238AB"/>
    <w:rsid w:val="00124664"/>
    <w:rsid w:val="001326C1"/>
    <w:rsid w:val="00135C38"/>
    <w:rsid w:val="00136588"/>
    <w:rsid w:val="00151ACE"/>
    <w:rsid w:val="00154414"/>
    <w:rsid w:val="00157F4B"/>
    <w:rsid w:val="0016659B"/>
    <w:rsid w:val="00173021"/>
    <w:rsid w:val="00175D2F"/>
    <w:rsid w:val="00181F41"/>
    <w:rsid w:val="00184398"/>
    <w:rsid w:val="00184D91"/>
    <w:rsid w:val="001853BB"/>
    <w:rsid w:val="0019235F"/>
    <w:rsid w:val="001A0A4B"/>
    <w:rsid w:val="001A4F95"/>
    <w:rsid w:val="001B25D7"/>
    <w:rsid w:val="001C66A7"/>
    <w:rsid w:val="001D05C3"/>
    <w:rsid w:val="001D1615"/>
    <w:rsid w:val="001D4E4E"/>
    <w:rsid w:val="001E7985"/>
    <w:rsid w:val="001E7AE4"/>
    <w:rsid w:val="001F2443"/>
    <w:rsid w:val="001F4751"/>
    <w:rsid w:val="00204463"/>
    <w:rsid w:val="00211F5A"/>
    <w:rsid w:val="00227AFD"/>
    <w:rsid w:val="002360E7"/>
    <w:rsid w:val="00240142"/>
    <w:rsid w:val="00240A97"/>
    <w:rsid w:val="002536CA"/>
    <w:rsid w:val="002605AC"/>
    <w:rsid w:val="002617AE"/>
    <w:rsid w:val="002651A4"/>
    <w:rsid w:val="00266CCD"/>
    <w:rsid w:val="002828B5"/>
    <w:rsid w:val="0028760C"/>
    <w:rsid w:val="002A0046"/>
    <w:rsid w:val="002A2A43"/>
    <w:rsid w:val="002B0756"/>
    <w:rsid w:val="002C07D1"/>
    <w:rsid w:val="002D11E1"/>
    <w:rsid w:val="002E1469"/>
    <w:rsid w:val="002E75E4"/>
    <w:rsid w:val="002E791B"/>
    <w:rsid w:val="002F6247"/>
    <w:rsid w:val="0030556D"/>
    <w:rsid w:val="00320B58"/>
    <w:rsid w:val="00325EC6"/>
    <w:rsid w:val="00362586"/>
    <w:rsid w:val="00362D65"/>
    <w:rsid w:val="0038567C"/>
    <w:rsid w:val="00395DE3"/>
    <w:rsid w:val="003A0E9C"/>
    <w:rsid w:val="003A2B87"/>
    <w:rsid w:val="003A5C23"/>
    <w:rsid w:val="003A7812"/>
    <w:rsid w:val="003B3D7C"/>
    <w:rsid w:val="003B4428"/>
    <w:rsid w:val="003B635A"/>
    <w:rsid w:val="003C272D"/>
    <w:rsid w:val="003D4723"/>
    <w:rsid w:val="003E24A7"/>
    <w:rsid w:val="0040039D"/>
    <w:rsid w:val="004028FC"/>
    <w:rsid w:val="00405FF5"/>
    <w:rsid w:val="00406743"/>
    <w:rsid w:val="004152D4"/>
    <w:rsid w:val="004217B3"/>
    <w:rsid w:val="00421CE2"/>
    <w:rsid w:val="00422C02"/>
    <w:rsid w:val="00424AC2"/>
    <w:rsid w:val="00424E42"/>
    <w:rsid w:val="00425E34"/>
    <w:rsid w:val="00441FCC"/>
    <w:rsid w:val="00454564"/>
    <w:rsid w:val="004641A0"/>
    <w:rsid w:val="00477F77"/>
    <w:rsid w:val="0048497B"/>
    <w:rsid w:val="00486390"/>
    <w:rsid w:val="00486785"/>
    <w:rsid w:val="00493511"/>
    <w:rsid w:val="004A4FA8"/>
    <w:rsid w:val="004B39F1"/>
    <w:rsid w:val="004C0FBC"/>
    <w:rsid w:val="004C3779"/>
    <w:rsid w:val="004D0852"/>
    <w:rsid w:val="004D6A16"/>
    <w:rsid w:val="004E0514"/>
    <w:rsid w:val="004E748C"/>
    <w:rsid w:val="004F13EA"/>
    <w:rsid w:val="004F31A5"/>
    <w:rsid w:val="00510B21"/>
    <w:rsid w:val="00513F8B"/>
    <w:rsid w:val="005154F0"/>
    <w:rsid w:val="0052093F"/>
    <w:rsid w:val="00520C18"/>
    <w:rsid w:val="00527BB1"/>
    <w:rsid w:val="00534161"/>
    <w:rsid w:val="00541466"/>
    <w:rsid w:val="0054385E"/>
    <w:rsid w:val="005518EA"/>
    <w:rsid w:val="00554B88"/>
    <w:rsid w:val="00556252"/>
    <w:rsid w:val="00581CA6"/>
    <w:rsid w:val="005B7FF7"/>
    <w:rsid w:val="005C1587"/>
    <w:rsid w:val="005C598D"/>
    <w:rsid w:val="005C668D"/>
    <w:rsid w:val="005D3299"/>
    <w:rsid w:val="005D6E4A"/>
    <w:rsid w:val="005D7227"/>
    <w:rsid w:val="005E4A73"/>
    <w:rsid w:val="005E721C"/>
    <w:rsid w:val="005F300B"/>
    <w:rsid w:val="00600F7D"/>
    <w:rsid w:val="00607DA4"/>
    <w:rsid w:val="00613276"/>
    <w:rsid w:val="00640429"/>
    <w:rsid w:val="00642C15"/>
    <w:rsid w:val="006439CF"/>
    <w:rsid w:val="00644462"/>
    <w:rsid w:val="00646B86"/>
    <w:rsid w:val="0065095E"/>
    <w:rsid w:val="006518AB"/>
    <w:rsid w:val="00656E73"/>
    <w:rsid w:val="006575A1"/>
    <w:rsid w:val="00661A91"/>
    <w:rsid w:val="006646D6"/>
    <w:rsid w:val="00667C2E"/>
    <w:rsid w:val="0067319F"/>
    <w:rsid w:val="00696D63"/>
    <w:rsid w:val="006C3846"/>
    <w:rsid w:val="006C4BBA"/>
    <w:rsid w:val="006D2533"/>
    <w:rsid w:val="006E32FD"/>
    <w:rsid w:val="006E72AE"/>
    <w:rsid w:val="006F0055"/>
    <w:rsid w:val="006F129F"/>
    <w:rsid w:val="006F3990"/>
    <w:rsid w:val="006F4EF1"/>
    <w:rsid w:val="00700AE2"/>
    <w:rsid w:val="00704FF9"/>
    <w:rsid w:val="0070704D"/>
    <w:rsid w:val="007254DE"/>
    <w:rsid w:val="0073288F"/>
    <w:rsid w:val="007367A8"/>
    <w:rsid w:val="0074177E"/>
    <w:rsid w:val="00741A21"/>
    <w:rsid w:val="00755B2A"/>
    <w:rsid w:val="00756035"/>
    <w:rsid w:val="00760DEE"/>
    <w:rsid w:val="0076657B"/>
    <w:rsid w:val="00773321"/>
    <w:rsid w:val="0077385D"/>
    <w:rsid w:val="00782123"/>
    <w:rsid w:val="00783349"/>
    <w:rsid w:val="00785449"/>
    <w:rsid w:val="00786A03"/>
    <w:rsid w:val="007871DA"/>
    <w:rsid w:val="00797BCE"/>
    <w:rsid w:val="007A4F90"/>
    <w:rsid w:val="007A6BC1"/>
    <w:rsid w:val="007B6F97"/>
    <w:rsid w:val="007D1B41"/>
    <w:rsid w:val="007D2861"/>
    <w:rsid w:val="007D34E7"/>
    <w:rsid w:val="007D7AC0"/>
    <w:rsid w:val="007E1A3C"/>
    <w:rsid w:val="007E72B8"/>
    <w:rsid w:val="007E7D3B"/>
    <w:rsid w:val="007F3251"/>
    <w:rsid w:val="007F4F73"/>
    <w:rsid w:val="007F5C8A"/>
    <w:rsid w:val="008011A1"/>
    <w:rsid w:val="00801461"/>
    <w:rsid w:val="00802108"/>
    <w:rsid w:val="008045E2"/>
    <w:rsid w:val="0082046F"/>
    <w:rsid w:val="00832D1A"/>
    <w:rsid w:val="00837BB6"/>
    <w:rsid w:val="0085052C"/>
    <w:rsid w:val="008631C3"/>
    <w:rsid w:val="00875B6F"/>
    <w:rsid w:val="00877092"/>
    <w:rsid w:val="008818BA"/>
    <w:rsid w:val="008844B8"/>
    <w:rsid w:val="008925FC"/>
    <w:rsid w:val="00894312"/>
    <w:rsid w:val="008974FF"/>
    <w:rsid w:val="008A4D9E"/>
    <w:rsid w:val="008D237B"/>
    <w:rsid w:val="008D2E7C"/>
    <w:rsid w:val="008D3E4C"/>
    <w:rsid w:val="008E6367"/>
    <w:rsid w:val="008F243C"/>
    <w:rsid w:val="008F3D1C"/>
    <w:rsid w:val="009131B9"/>
    <w:rsid w:val="00917211"/>
    <w:rsid w:val="00921C2E"/>
    <w:rsid w:val="00935899"/>
    <w:rsid w:val="0096223F"/>
    <w:rsid w:val="00963EFB"/>
    <w:rsid w:val="00972295"/>
    <w:rsid w:val="00983D48"/>
    <w:rsid w:val="009940C9"/>
    <w:rsid w:val="009959D2"/>
    <w:rsid w:val="009A418C"/>
    <w:rsid w:val="009C5009"/>
    <w:rsid w:val="009D3D94"/>
    <w:rsid w:val="009D5BE5"/>
    <w:rsid w:val="009E40F7"/>
    <w:rsid w:val="009E57BD"/>
    <w:rsid w:val="009F0EB8"/>
    <w:rsid w:val="009F3806"/>
    <w:rsid w:val="009F7376"/>
    <w:rsid w:val="00A0203E"/>
    <w:rsid w:val="00A04408"/>
    <w:rsid w:val="00A10611"/>
    <w:rsid w:val="00A30547"/>
    <w:rsid w:val="00A4030B"/>
    <w:rsid w:val="00A44812"/>
    <w:rsid w:val="00A4499D"/>
    <w:rsid w:val="00A50738"/>
    <w:rsid w:val="00A52DC8"/>
    <w:rsid w:val="00A53F9C"/>
    <w:rsid w:val="00A548AE"/>
    <w:rsid w:val="00A57BF5"/>
    <w:rsid w:val="00A6089A"/>
    <w:rsid w:val="00A64074"/>
    <w:rsid w:val="00A7061A"/>
    <w:rsid w:val="00A72A04"/>
    <w:rsid w:val="00A739A4"/>
    <w:rsid w:val="00A90621"/>
    <w:rsid w:val="00A91979"/>
    <w:rsid w:val="00A94A95"/>
    <w:rsid w:val="00A95890"/>
    <w:rsid w:val="00A95A75"/>
    <w:rsid w:val="00AA267B"/>
    <w:rsid w:val="00AB0886"/>
    <w:rsid w:val="00AB1BF9"/>
    <w:rsid w:val="00AB2940"/>
    <w:rsid w:val="00AB2991"/>
    <w:rsid w:val="00AB60AC"/>
    <w:rsid w:val="00AB72EF"/>
    <w:rsid w:val="00AD04CF"/>
    <w:rsid w:val="00AD4178"/>
    <w:rsid w:val="00AE2796"/>
    <w:rsid w:val="00AF6807"/>
    <w:rsid w:val="00AF7B00"/>
    <w:rsid w:val="00B0501E"/>
    <w:rsid w:val="00B21768"/>
    <w:rsid w:val="00B26058"/>
    <w:rsid w:val="00B30898"/>
    <w:rsid w:val="00B352CC"/>
    <w:rsid w:val="00B4597E"/>
    <w:rsid w:val="00B52506"/>
    <w:rsid w:val="00B65C86"/>
    <w:rsid w:val="00B751C2"/>
    <w:rsid w:val="00B90003"/>
    <w:rsid w:val="00B956E5"/>
    <w:rsid w:val="00B96740"/>
    <w:rsid w:val="00BA6CBA"/>
    <w:rsid w:val="00BB2F4C"/>
    <w:rsid w:val="00BC3547"/>
    <w:rsid w:val="00BD36D6"/>
    <w:rsid w:val="00BD4935"/>
    <w:rsid w:val="00BE5326"/>
    <w:rsid w:val="00BF5B4B"/>
    <w:rsid w:val="00C10010"/>
    <w:rsid w:val="00C20805"/>
    <w:rsid w:val="00C24765"/>
    <w:rsid w:val="00C26794"/>
    <w:rsid w:val="00C26EFD"/>
    <w:rsid w:val="00C328FF"/>
    <w:rsid w:val="00C4229D"/>
    <w:rsid w:val="00C4571C"/>
    <w:rsid w:val="00C46CC4"/>
    <w:rsid w:val="00C73B50"/>
    <w:rsid w:val="00C7578D"/>
    <w:rsid w:val="00C75DFA"/>
    <w:rsid w:val="00C93432"/>
    <w:rsid w:val="00CA36DA"/>
    <w:rsid w:val="00CC1B7E"/>
    <w:rsid w:val="00CC6D8D"/>
    <w:rsid w:val="00CD4EB9"/>
    <w:rsid w:val="00CE0434"/>
    <w:rsid w:val="00CE07EB"/>
    <w:rsid w:val="00CE1203"/>
    <w:rsid w:val="00CE1234"/>
    <w:rsid w:val="00CF56F9"/>
    <w:rsid w:val="00D114E0"/>
    <w:rsid w:val="00D129DD"/>
    <w:rsid w:val="00D23DF7"/>
    <w:rsid w:val="00D25371"/>
    <w:rsid w:val="00D46E3B"/>
    <w:rsid w:val="00D55B38"/>
    <w:rsid w:val="00D8132E"/>
    <w:rsid w:val="00D8674C"/>
    <w:rsid w:val="00DA7726"/>
    <w:rsid w:val="00DB1356"/>
    <w:rsid w:val="00DB5971"/>
    <w:rsid w:val="00DC042E"/>
    <w:rsid w:val="00DC0F3F"/>
    <w:rsid w:val="00DD79DB"/>
    <w:rsid w:val="00DE3EB2"/>
    <w:rsid w:val="00DE42B7"/>
    <w:rsid w:val="00DE4CF0"/>
    <w:rsid w:val="00DE4DE1"/>
    <w:rsid w:val="00DF3625"/>
    <w:rsid w:val="00E122E3"/>
    <w:rsid w:val="00E2404A"/>
    <w:rsid w:val="00E244A7"/>
    <w:rsid w:val="00E4152B"/>
    <w:rsid w:val="00E43DD3"/>
    <w:rsid w:val="00E43F8D"/>
    <w:rsid w:val="00E7429C"/>
    <w:rsid w:val="00E75A81"/>
    <w:rsid w:val="00E75D7D"/>
    <w:rsid w:val="00E7668C"/>
    <w:rsid w:val="00E80FD5"/>
    <w:rsid w:val="00E81126"/>
    <w:rsid w:val="00E905AF"/>
    <w:rsid w:val="00E92F69"/>
    <w:rsid w:val="00EB355A"/>
    <w:rsid w:val="00ED072E"/>
    <w:rsid w:val="00EE5BE7"/>
    <w:rsid w:val="00EF245C"/>
    <w:rsid w:val="00F040BD"/>
    <w:rsid w:val="00F0752B"/>
    <w:rsid w:val="00F07BE2"/>
    <w:rsid w:val="00F13E95"/>
    <w:rsid w:val="00F178AC"/>
    <w:rsid w:val="00F32F26"/>
    <w:rsid w:val="00F376CC"/>
    <w:rsid w:val="00F73BD9"/>
    <w:rsid w:val="00F811A2"/>
    <w:rsid w:val="00F831A6"/>
    <w:rsid w:val="00F83EDF"/>
    <w:rsid w:val="00F845F8"/>
    <w:rsid w:val="00F84A83"/>
    <w:rsid w:val="00FA28E1"/>
    <w:rsid w:val="00FA74AB"/>
    <w:rsid w:val="00FB5111"/>
    <w:rsid w:val="00FC05C2"/>
    <w:rsid w:val="00FC153E"/>
    <w:rsid w:val="00FC4A7C"/>
    <w:rsid w:val="00FE5ABA"/>
    <w:rsid w:val="00FF2B67"/>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B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paragraph" w:styleId="Heading1">
    <w:name w:val="heading 1"/>
    <w:basedOn w:val="Heading5"/>
    <w:next w:val="Normal"/>
    <w:link w:val="Heading1Char"/>
    <w:qFormat/>
    <w:rsid w:val="00266CCD"/>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semiHidden/>
    <w:unhideWhenUsed/>
    <w:qFormat/>
    <w:rsid w:val="00266CCD"/>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semiHidden/>
    <w:unhideWhenUsed/>
    <w:qFormat/>
    <w:rsid w:val="007367A8"/>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266CC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paragraph" w:styleId="PlainText">
    <w:name w:val="Plain Text"/>
    <w:basedOn w:val="Normal"/>
    <w:link w:val="PlainTextChar"/>
    <w:rsid w:val="00513F8B"/>
    <w:pPr>
      <w:spacing w:before="100" w:beforeAutospacing="1" w:after="100" w:afterAutospacing="1"/>
    </w:pPr>
    <w:rPr>
      <w:rFonts w:ascii="Times New Roman" w:hAnsi="Times New Roman"/>
    </w:rPr>
  </w:style>
  <w:style w:type="character" w:customStyle="1" w:styleId="PlainTextChar">
    <w:name w:val="Plain Text Char"/>
    <w:link w:val="PlainText"/>
    <w:rsid w:val="00513F8B"/>
    <w:rPr>
      <w:sz w:val="24"/>
      <w:szCs w:val="24"/>
    </w:rPr>
  </w:style>
  <w:style w:type="character" w:customStyle="1" w:styleId="Heading1Char">
    <w:name w:val="Heading 1 Char"/>
    <w:link w:val="Heading1"/>
    <w:rsid w:val="00266CCD"/>
    <w:rPr>
      <w:rFonts w:ascii="Palatino Linotype" w:hAnsi="Palatino Linotype"/>
      <w:b/>
      <w:bCs/>
      <w:sz w:val="24"/>
      <w:szCs w:val="24"/>
    </w:rPr>
  </w:style>
  <w:style w:type="character" w:customStyle="1" w:styleId="Heading2Char">
    <w:name w:val="Heading 2 Char"/>
    <w:link w:val="Heading2"/>
    <w:semiHidden/>
    <w:rsid w:val="00266CCD"/>
    <w:rPr>
      <w:rFonts w:ascii="Palatino Linotype" w:hAnsi="Palatino Linotype"/>
      <w:b/>
      <w:i/>
      <w:sz w:val="24"/>
      <w:szCs w:val="24"/>
    </w:rPr>
  </w:style>
  <w:style w:type="paragraph" w:styleId="FootnoteText">
    <w:name w:val="footnote text"/>
    <w:basedOn w:val="Normal"/>
    <w:link w:val="FootnoteTextChar"/>
    <w:unhideWhenUsed/>
    <w:rsid w:val="00266CCD"/>
    <w:rPr>
      <w:rFonts w:ascii="Times New Roman" w:hAnsi="Times New Roman"/>
      <w:sz w:val="20"/>
      <w:szCs w:val="20"/>
    </w:rPr>
  </w:style>
  <w:style w:type="character" w:customStyle="1" w:styleId="FootnoteTextChar">
    <w:name w:val="Footnote Text Char"/>
    <w:basedOn w:val="DefaultParagraphFont"/>
    <w:link w:val="FootnoteText"/>
    <w:rsid w:val="00266CCD"/>
  </w:style>
  <w:style w:type="paragraph" w:styleId="ListParagraph">
    <w:name w:val="List Paragraph"/>
    <w:basedOn w:val="Normal"/>
    <w:qFormat/>
    <w:rsid w:val="00266CCD"/>
    <w:pPr>
      <w:ind w:left="720"/>
      <w:contextualSpacing/>
    </w:pPr>
    <w:rPr>
      <w:rFonts w:ascii="Times New Roman" w:hAnsi="Times New Roman"/>
    </w:rPr>
  </w:style>
  <w:style w:type="paragraph" w:customStyle="1" w:styleId="Default">
    <w:name w:val="Default"/>
    <w:rsid w:val="00266CCD"/>
    <w:pPr>
      <w:autoSpaceDE w:val="0"/>
      <w:autoSpaceDN w:val="0"/>
      <w:adjustRightInd w:val="0"/>
    </w:pPr>
    <w:rPr>
      <w:color w:val="000000"/>
      <w:sz w:val="24"/>
      <w:szCs w:val="24"/>
    </w:rPr>
  </w:style>
  <w:style w:type="character" w:styleId="FootnoteReference">
    <w:name w:val="footnote reference"/>
    <w:unhideWhenUsed/>
    <w:rsid w:val="00266CCD"/>
    <w:rPr>
      <w:rFonts w:ascii="Times New Roman" w:hAnsi="Times New Roman" w:cs="Times New Roman" w:hint="default"/>
      <w:vertAlign w:val="superscript"/>
    </w:rPr>
  </w:style>
  <w:style w:type="character" w:customStyle="1" w:styleId="Heading5Char">
    <w:name w:val="Heading 5 Char"/>
    <w:link w:val="Heading5"/>
    <w:semiHidden/>
    <w:rsid w:val="00266CCD"/>
    <w:rPr>
      <w:rFonts w:ascii="Calibri" w:eastAsia="Times New Roman" w:hAnsi="Calibri" w:cs="Times New Roman"/>
      <w:b/>
      <w:bCs/>
      <w:i/>
      <w:iCs/>
      <w:sz w:val="26"/>
      <w:szCs w:val="26"/>
    </w:rPr>
  </w:style>
  <w:style w:type="character" w:customStyle="1" w:styleId="Heading3Char">
    <w:name w:val="Heading 3 Char"/>
    <w:link w:val="Heading3"/>
    <w:semiHidden/>
    <w:rsid w:val="007367A8"/>
    <w:rPr>
      <w:rFonts w:ascii="Cambria" w:eastAsia="Times New Roman" w:hAnsi="Cambria" w:cs="Times New Roman"/>
      <w:b/>
      <w:bCs/>
      <w:sz w:val="26"/>
      <w:szCs w:val="26"/>
    </w:rPr>
  </w:style>
  <w:style w:type="paragraph" w:customStyle="1" w:styleId="BodyA">
    <w:name w:val="Body A"/>
    <w:rsid w:val="00F0752B"/>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F0752B"/>
    <w:pPr>
      <w:numPr>
        <w:numId w:val="17"/>
      </w:numPr>
    </w:pPr>
  </w:style>
  <w:style w:type="paragraph" w:styleId="BalloonText">
    <w:name w:val="Balloon Text"/>
    <w:basedOn w:val="Normal"/>
    <w:link w:val="BalloonTextChar"/>
    <w:rsid w:val="007B6F97"/>
    <w:rPr>
      <w:rFonts w:ascii="Tahoma" w:hAnsi="Tahoma" w:cs="Tahoma"/>
      <w:sz w:val="16"/>
      <w:szCs w:val="16"/>
    </w:rPr>
  </w:style>
  <w:style w:type="character" w:customStyle="1" w:styleId="BalloonTextChar">
    <w:name w:val="Balloon Text Char"/>
    <w:link w:val="BalloonText"/>
    <w:rsid w:val="007B6F97"/>
    <w:rPr>
      <w:rFonts w:ascii="Tahoma" w:hAnsi="Tahoma" w:cs="Tahoma"/>
      <w:sz w:val="16"/>
      <w:szCs w:val="16"/>
    </w:rPr>
  </w:style>
  <w:style w:type="character" w:styleId="CommentReference">
    <w:name w:val="annotation reference"/>
    <w:rsid w:val="009F3806"/>
    <w:rPr>
      <w:sz w:val="16"/>
      <w:szCs w:val="16"/>
    </w:rPr>
  </w:style>
  <w:style w:type="paragraph" w:styleId="CommentSubject">
    <w:name w:val="annotation subject"/>
    <w:basedOn w:val="CommentText"/>
    <w:next w:val="CommentText"/>
    <w:link w:val="CommentSubjectChar"/>
    <w:rsid w:val="009F3806"/>
    <w:rPr>
      <w:rFonts w:ascii="Book Antiqua" w:hAnsi="Book Antiqua"/>
      <w:b/>
      <w:bCs/>
    </w:rPr>
  </w:style>
  <w:style w:type="character" w:customStyle="1" w:styleId="CommentSubjectChar">
    <w:name w:val="Comment Subject Char"/>
    <w:link w:val="CommentSubject"/>
    <w:rsid w:val="009F3806"/>
    <w:rPr>
      <w:rFonts w:ascii="Book Antiqua" w:hAnsi="Book Antiqua"/>
      <w:b/>
      <w:bCs/>
    </w:rPr>
  </w:style>
  <w:style w:type="table" w:styleId="TableGrid">
    <w:name w:val="Table Grid"/>
    <w:basedOn w:val="TableNormal"/>
    <w:rsid w:val="00424E4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3EB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paragraph" w:styleId="Heading1">
    <w:name w:val="heading 1"/>
    <w:basedOn w:val="Heading5"/>
    <w:next w:val="Normal"/>
    <w:link w:val="Heading1Char"/>
    <w:qFormat/>
    <w:rsid w:val="00266CCD"/>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semiHidden/>
    <w:unhideWhenUsed/>
    <w:qFormat/>
    <w:rsid w:val="00266CCD"/>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semiHidden/>
    <w:unhideWhenUsed/>
    <w:qFormat/>
    <w:rsid w:val="007367A8"/>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266CC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paragraph" w:styleId="PlainText">
    <w:name w:val="Plain Text"/>
    <w:basedOn w:val="Normal"/>
    <w:link w:val="PlainTextChar"/>
    <w:rsid w:val="00513F8B"/>
    <w:pPr>
      <w:spacing w:before="100" w:beforeAutospacing="1" w:after="100" w:afterAutospacing="1"/>
    </w:pPr>
    <w:rPr>
      <w:rFonts w:ascii="Times New Roman" w:hAnsi="Times New Roman"/>
    </w:rPr>
  </w:style>
  <w:style w:type="character" w:customStyle="1" w:styleId="PlainTextChar">
    <w:name w:val="Plain Text Char"/>
    <w:link w:val="PlainText"/>
    <w:rsid w:val="00513F8B"/>
    <w:rPr>
      <w:sz w:val="24"/>
      <w:szCs w:val="24"/>
    </w:rPr>
  </w:style>
  <w:style w:type="character" w:customStyle="1" w:styleId="Heading1Char">
    <w:name w:val="Heading 1 Char"/>
    <w:link w:val="Heading1"/>
    <w:rsid w:val="00266CCD"/>
    <w:rPr>
      <w:rFonts w:ascii="Palatino Linotype" w:hAnsi="Palatino Linotype"/>
      <w:b/>
      <w:bCs/>
      <w:sz w:val="24"/>
      <w:szCs w:val="24"/>
    </w:rPr>
  </w:style>
  <w:style w:type="character" w:customStyle="1" w:styleId="Heading2Char">
    <w:name w:val="Heading 2 Char"/>
    <w:link w:val="Heading2"/>
    <w:semiHidden/>
    <w:rsid w:val="00266CCD"/>
    <w:rPr>
      <w:rFonts w:ascii="Palatino Linotype" w:hAnsi="Palatino Linotype"/>
      <w:b/>
      <w:i/>
      <w:sz w:val="24"/>
      <w:szCs w:val="24"/>
    </w:rPr>
  </w:style>
  <w:style w:type="paragraph" w:styleId="FootnoteText">
    <w:name w:val="footnote text"/>
    <w:basedOn w:val="Normal"/>
    <w:link w:val="FootnoteTextChar"/>
    <w:unhideWhenUsed/>
    <w:rsid w:val="00266CCD"/>
    <w:rPr>
      <w:rFonts w:ascii="Times New Roman" w:hAnsi="Times New Roman"/>
      <w:sz w:val="20"/>
      <w:szCs w:val="20"/>
    </w:rPr>
  </w:style>
  <w:style w:type="character" w:customStyle="1" w:styleId="FootnoteTextChar">
    <w:name w:val="Footnote Text Char"/>
    <w:basedOn w:val="DefaultParagraphFont"/>
    <w:link w:val="FootnoteText"/>
    <w:rsid w:val="00266CCD"/>
  </w:style>
  <w:style w:type="paragraph" w:styleId="ListParagraph">
    <w:name w:val="List Paragraph"/>
    <w:basedOn w:val="Normal"/>
    <w:qFormat/>
    <w:rsid w:val="00266CCD"/>
    <w:pPr>
      <w:ind w:left="720"/>
      <w:contextualSpacing/>
    </w:pPr>
    <w:rPr>
      <w:rFonts w:ascii="Times New Roman" w:hAnsi="Times New Roman"/>
    </w:rPr>
  </w:style>
  <w:style w:type="paragraph" w:customStyle="1" w:styleId="Default">
    <w:name w:val="Default"/>
    <w:rsid w:val="00266CCD"/>
    <w:pPr>
      <w:autoSpaceDE w:val="0"/>
      <w:autoSpaceDN w:val="0"/>
      <w:adjustRightInd w:val="0"/>
    </w:pPr>
    <w:rPr>
      <w:color w:val="000000"/>
      <w:sz w:val="24"/>
      <w:szCs w:val="24"/>
    </w:rPr>
  </w:style>
  <w:style w:type="character" w:styleId="FootnoteReference">
    <w:name w:val="footnote reference"/>
    <w:unhideWhenUsed/>
    <w:rsid w:val="00266CCD"/>
    <w:rPr>
      <w:rFonts w:ascii="Times New Roman" w:hAnsi="Times New Roman" w:cs="Times New Roman" w:hint="default"/>
      <w:vertAlign w:val="superscript"/>
    </w:rPr>
  </w:style>
  <w:style w:type="character" w:customStyle="1" w:styleId="Heading5Char">
    <w:name w:val="Heading 5 Char"/>
    <w:link w:val="Heading5"/>
    <w:semiHidden/>
    <w:rsid w:val="00266CCD"/>
    <w:rPr>
      <w:rFonts w:ascii="Calibri" w:eastAsia="Times New Roman" w:hAnsi="Calibri" w:cs="Times New Roman"/>
      <w:b/>
      <w:bCs/>
      <w:i/>
      <w:iCs/>
      <w:sz w:val="26"/>
      <w:szCs w:val="26"/>
    </w:rPr>
  </w:style>
  <w:style w:type="character" w:customStyle="1" w:styleId="Heading3Char">
    <w:name w:val="Heading 3 Char"/>
    <w:link w:val="Heading3"/>
    <w:semiHidden/>
    <w:rsid w:val="007367A8"/>
    <w:rPr>
      <w:rFonts w:ascii="Cambria" w:eastAsia="Times New Roman" w:hAnsi="Cambria" w:cs="Times New Roman"/>
      <w:b/>
      <w:bCs/>
      <w:sz w:val="26"/>
      <w:szCs w:val="26"/>
    </w:rPr>
  </w:style>
  <w:style w:type="paragraph" w:customStyle="1" w:styleId="BodyA">
    <w:name w:val="Body A"/>
    <w:rsid w:val="00F0752B"/>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F0752B"/>
    <w:pPr>
      <w:numPr>
        <w:numId w:val="17"/>
      </w:numPr>
    </w:pPr>
  </w:style>
  <w:style w:type="paragraph" w:styleId="BalloonText">
    <w:name w:val="Balloon Text"/>
    <w:basedOn w:val="Normal"/>
    <w:link w:val="BalloonTextChar"/>
    <w:rsid w:val="007B6F97"/>
    <w:rPr>
      <w:rFonts w:ascii="Tahoma" w:hAnsi="Tahoma" w:cs="Tahoma"/>
      <w:sz w:val="16"/>
      <w:szCs w:val="16"/>
    </w:rPr>
  </w:style>
  <w:style w:type="character" w:customStyle="1" w:styleId="BalloonTextChar">
    <w:name w:val="Balloon Text Char"/>
    <w:link w:val="BalloonText"/>
    <w:rsid w:val="007B6F97"/>
    <w:rPr>
      <w:rFonts w:ascii="Tahoma" w:hAnsi="Tahoma" w:cs="Tahoma"/>
      <w:sz w:val="16"/>
      <w:szCs w:val="16"/>
    </w:rPr>
  </w:style>
  <w:style w:type="character" w:styleId="CommentReference">
    <w:name w:val="annotation reference"/>
    <w:rsid w:val="009F3806"/>
    <w:rPr>
      <w:sz w:val="16"/>
      <w:szCs w:val="16"/>
    </w:rPr>
  </w:style>
  <w:style w:type="paragraph" w:styleId="CommentSubject">
    <w:name w:val="annotation subject"/>
    <w:basedOn w:val="CommentText"/>
    <w:next w:val="CommentText"/>
    <w:link w:val="CommentSubjectChar"/>
    <w:rsid w:val="009F3806"/>
    <w:rPr>
      <w:rFonts w:ascii="Book Antiqua" w:hAnsi="Book Antiqua"/>
      <w:b/>
      <w:bCs/>
    </w:rPr>
  </w:style>
  <w:style w:type="character" w:customStyle="1" w:styleId="CommentSubjectChar">
    <w:name w:val="Comment Subject Char"/>
    <w:link w:val="CommentSubject"/>
    <w:rsid w:val="009F3806"/>
    <w:rPr>
      <w:rFonts w:ascii="Book Antiqua" w:hAnsi="Book Antiqua"/>
      <w:b/>
      <w:bCs/>
    </w:rPr>
  </w:style>
  <w:style w:type="table" w:styleId="TableGrid">
    <w:name w:val="Table Grid"/>
    <w:basedOn w:val="TableNormal"/>
    <w:rsid w:val="00424E4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3EB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49072">
      <w:bodyDiv w:val="1"/>
      <w:marLeft w:val="0"/>
      <w:marRight w:val="0"/>
      <w:marTop w:val="0"/>
      <w:marBottom w:val="0"/>
      <w:divBdr>
        <w:top w:val="none" w:sz="0" w:space="0" w:color="auto"/>
        <w:left w:val="none" w:sz="0" w:space="0" w:color="auto"/>
        <w:bottom w:val="none" w:sz="0" w:space="0" w:color="auto"/>
        <w:right w:val="none" w:sz="0" w:space="0" w:color="auto"/>
      </w:divBdr>
    </w:div>
    <w:div w:id="18752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SYSTEM</cp:lastModifiedBy>
  <cp:revision>2</cp:revision>
  <dcterms:created xsi:type="dcterms:W3CDTF">2019-04-25T20:40:00Z</dcterms:created>
  <dcterms:modified xsi:type="dcterms:W3CDTF">2019-04-25T20:40:00Z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