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39" w:rsidRPr="007C5442" w:rsidRDefault="007E7DB9" w:rsidP="00C47939">
      <w:pPr>
        <w:jc w:val="center"/>
        <w:rPr>
          <w:b/>
          <w:sz w:val="32"/>
          <w:szCs w:val="32"/>
        </w:rPr>
      </w:pPr>
      <w:bookmarkStart w:id="0" w:name="_GoBack"/>
      <w:bookmarkEnd w:id="0"/>
      <w:r>
        <w:rPr>
          <w:b/>
          <w:sz w:val="32"/>
          <w:szCs w:val="32"/>
        </w:rPr>
        <w:t>Narrative of Changes Table</w:t>
      </w:r>
    </w:p>
    <w:p w:rsidR="00C47939" w:rsidRPr="00E25C21" w:rsidRDefault="00F67068" w:rsidP="00C47939">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RDefault="00F67068" w:rsidP="00C47939">
      <w:pPr>
        <w:jc w:val="center"/>
      </w:pPr>
    </w:p>
    <w:p w:rsidR="00C47939" w:rsidRPr="00E25C21" w:rsidRDefault="00C47939" w:rsidP="00C47939">
      <w:pPr>
        <w:jc w:val="center"/>
      </w:pPr>
      <w:r w:rsidRPr="00E25C21">
        <w:t>Collection Title:</w:t>
      </w:r>
      <w:r w:rsidR="008E4D56">
        <w:t xml:space="preserve"> Application for Merchant Mariner Credential</w:t>
      </w:r>
      <w:r w:rsidR="002572E0" w:rsidRPr="00E25C21">
        <w:t xml:space="preserve"> </w:t>
      </w:r>
    </w:p>
    <w:p w:rsidR="00EF3765" w:rsidRPr="00E25C21" w:rsidRDefault="00C47939" w:rsidP="00C47939">
      <w:pPr>
        <w:jc w:val="center"/>
      </w:pPr>
      <w:r w:rsidRPr="00E25C21">
        <w:t>OMB Control No.:</w:t>
      </w:r>
      <w:r w:rsidR="002572E0" w:rsidRPr="00E25C21">
        <w:t xml:space="preserve"> </w:t>
      </w:r>
      <w:r w:rsidR="008E4D56">
        <w:t>1625-0040</w:t>
      </w:r>
    </w:p>
    <w:p w:rsidR="002D53BC" w:rsidRPr="00E25C21" w:rsidRDefault="00C47939" w:rsidP="00C47939">
      <w:pPr>
        <w:jc w:val="center"/>
      </w:pPr>
      <w:r w:rsidRPr="00E25C21">
        <w:t>Current Expiration Date:</w:t>
      </w:r>
      <w:r w:rsidR="002572E0" w:rsidRPr="00E25C21">
        <w:t xml:space="preserve"> </w:t>
      </w:r>
      <w:r w:rsidR="008E4D56">
        <w:t>31 January 2016</w:t>
      </w:r>
    </w:p>
    <w:p w:rsidR="00C47939" w:rsidRPr="00E25C21" w:rsidRDefault="00C47939" w:rsidP="00C47939">
      <w:pPr>
        <w:jc w:val="center"/>
      </w:pPr>
      <w:r w:rsidRPr="00E25C21">
        <w:t>Collection Instrument</w:t>
      </w:r>
      <w:r w:rsidR="002D53BC" w:rsidRPr="00E25C21">
        <w:t>(</w:t>
      </w:r>
      <w:r w:rsidRPr="00E25C21">
        <w:t>s</w:t>
      </w:r>
      <w:r w:rsidR="002D53BC" w:rsidRPr="00E25C21">
        <w:t>)</w:t>
      </w:r>
      <w:r w:rsidRPr="00E25C21">
        <w:t>:</w:t>
      </w:r>
      <w:r w:rsidR="002572E0" w:rsidRPr="00E25C21">
        <w:t xml:space="preserve"> </w:t>
      </w:r>
      <w:r w:rsidR="008E4D56">
        <w:t>CG-719B</w:t>
      </w:r>
    </w:p>
    <w:p w:rsidR="00C47939" w:rsidRPr="00E25C21" w:rsidRDefault="00C47939"/>
    <w:p w:rsidR="00C47939" w:rsidRPr="00E25C21" w:rsidRDefault="00C47939"/>
    <w:tbl>
      <w:tblPr>
        <w:tblW w:w="106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465"/>
        <w:gridCol w:w="4275"/>
      </w:tblGrid>
      <w:tr w:rsidR="00D9063F" w:rsidRPr="007C3B89" w:rsidTr="009F62D2">
        <w:tc>
          <w:tcPr>
            <w:tcW w:w="2943" w:type="dxa"/>
          </w:tcPr>
          <w:p w:rsidR="00D9063F" w:rsidRPr="00D9063F" w:rsidRDefault="00D9063F" w:rsidP="00D9063F">
            <w:pPr>
              <w:jc w:val="center"/>
              <w:rPr>
                <w:b/>
              </w:rPr>
            </w:pPr>
            <w:r w:rsidRPr="00D9063F">
              <w:rPr>
                <w:b/>
              </w:rPr>
              <w:t>Location</w:t>
            </w:r>
          </w:p>
          <w:p w:rsidR="00D9063F" w:rsidRPr="00D9063F" w:rsidRDefault="00D9063F" w:rsidP="00D9063F">
            <w:pPr>
              <w:jc w:val="center"/>
              <w:rPr>
                <w:b/>
              </w:rPr>
            </w:pPr>
          </w:p>
        </w:tc>
        <w:tc>
          <w:tcPr>
            <w:tcW w:w="3465" w:type="dxa"/>
          </w:tcPr>
          <w:p w:rsidR="00D9063F" w:rsidRPr="00D9063F" w:rsidRDefault="00D9063F" w:rsidP="00D9063F">
            <w:pPr>
              <w:jc w:val="center"/>
              <w:rPr>
                <w:b/>
                <w:color w:val="000000"/>
              </w:rPr>
            </w:pPr>
            <w:r w:rsidRPr="00D9063F">
              <w:rPr>
                <w:b/>
                <w:color w:val="000000"/>
              </w:rPr>
              <w:t>Current version</w:t>
            </w:r>
          </w:p>
        </w:tc>
        <w:tc>
          <w:tcPr>
            <w:tcW w:w="4275" w:type="dxa"/>
          </w:tcPr>
          <w:p w:rsidR="00D9063F" w:rsidRPr="00D9063F" w:rsidRDefault="00D9063F" w:rsidP="00D9063F">
            <w:pPr>
              <w:pStyle w:val="Heading1"/>
              <w:jc w:val="center"/>
            </w:pPr>
            <w:r w:rsidRPr="00D9063F">
              <w:t>Proposed Revision</w:t>
            </w:r>
          </w:p>
        </w:tc>
      </w:tr>
      <w:tr w:rsidR="00D9063F" w:rsidRPr="007C3B89" w:rsidTr="009F62D2">
        <w:trPr>
          <w:trHeight w:val="63"/>
        </w:trPr>
        <w:tc>
          <w:tcPr>
            <w:tcW w:w="2943" w:type="dxa"/>
          </w:tcPr>
          <w:p w:rsidR="00D9063F" w:rsidRPr="0006311A" w:rsidRDefault="007B0F5A" w:rsidP="002A020A">
            <w:pPr>
              <w:rPr>
                <w:b/>
              </w:rPr>
            </w:pPr>
            <w:r>
              <w:rPr>
                <w:b/>
              </w:rPr>
              <w:t>CG-719B, Page 1, Section II, Renewal</w:t>
            </w:r>
          </w:p>
        </w:tc>
        <w:tc>
          <w:tcPr>
            <w:tcW w:w="3465" w:type="dxa"/>
          </w:tcPr>
          <w:p w:rsidR="00D9063F" w:rsidRPr="0006311A" w:rsidRDefault="007B0F5A" w:rsidP="00BA1F41">
            <w:r>
              <w:t>…and receive your MMC immediately.</w:t>
            </w:r>
          </w:p>
        </w:tc>
        <w:tc>
          <w:tcPr>
            <w:tcW w:w="4275" w:type="dxa"/>
          </w:tcPr>
          <w:p w:rsidR="00D9063F" w:rsidRPr="0006311A" w:rsidRDefault="007B0F5A" w:rsidP="00BA1F41">
            <w:pPr>
              <w:pStyle w:val="Default"/>
              <w:rPr>
                <w:b/>
                <w:color w:val="FF0000"/>
              </w:rPr>
            </w:pPr>
            <w:r>
              <w:rPr>
                <w:b/>
                <w:color w:val="FF0000"/>
              </w:rPr>
              <w:t>…”and your MMC will be valid immediately.”</w:t>
            </w:r>
          </w:p>
        </w:tc>
      </w:tr>
      <w:tr w:rsidR="00D9063F" w:rsidRPr="007C3B89" w:rsidTr="009F62D2">
        <w:trPr>
          <w:trHeight w:val="63"/>
        </w:trPr>
        <w:tc>
          <w:tcPr>
            <w:tcW w:w="2943" w:type="dxa"/>
          </w:tcPr>
          <w:p w:rsidR="00D9063F" w:rsidRPr="0006311A" w:rsidRDefault="007B0F5A" w:rsidP="007B0F5A">
            <w:pPr>
              <w:rPr>
                <w:b/>
              </w:rPr>
            </w:pPr>
            <w:r>
              <w:rPr>
                <w:b/>
              </w:rPr>
              <w:t>CG-719B, Page 2, Section II, Increase in Scope</w:t>
            </w:r>
          </w:p>
        </w:tc>
        <w:tc>
          <w:tcPr>
            <w:tcW w:w="3465" w:type="dxa"/>
          </w:tcPr>
          <w:p w:rsidR="00D9063F" w:rsidRPr="0006311A" w:rsidRDefault="007B0F5A" w:rsidP="00BA1F41">
            <w:r>
              <w:t>Endorsements maintain the same…</w:t>
            </w:r>
          </w:p>
        </w:tc>
        <w:tc>
          <w:tcPr>
            <w:tcW w:w="4275" w:type="dxa"/>
          </w:tcPr>
          <w:p w:rsidR="00D9063F" w:rsidRPr="0006311A" w:rsidRDefault="007B0F5A" w:rsidP="00BA1F41">
            <w:pPr>
              <w:rPr>
                <w:b/>
                <w:color w:val="FF0000"/>
              </w:rPr>
            </w:pPr>
            <w:r>
              <w:rPr>
                <w:b/>
                <w:color w:val="FF0000"/>
              </w:rPr>
              <w:t>Change the verbiage to match that of the line above.  “An Increase in Scope will not change the expiration date unless specifically requested and renewal requirements are met for all other endorsements on MMC.</w:t>
            </w:r>
          </w:p>
        </w:tc>
      </w:tr>
      <w:tr w:rsidR="00D9063F" w:rsidRPr="007C3B89" w:rsidTr="009F62D2">
        <w:trPr>
          <w:trHeight w:val="63"/>
        </w:trPr>
        <w:tc>
          <w:tcPr>
            <w:tcW w:w="2943" w:type="dxa"/>
          </w:tcPr>
          <w:p w:rsidR="00D9063F" w:rsidRPr="0006311A" w:rsidRDefault="007B0F5A" w:rsidP="00BA1F41">
            <w:pPr>
              <w:rPr>
                <w:b/>
              </w:rPr>
            </w:pPr>
            <w:r>
              <w:rPr>
                <w:b/>
              </w:rPr>
              <w:t>CG-719B, Page 2, Section II, Document of Continuity</w:t>
            </w:r>
          </w:p>
        </w:tc>
        <w:tc>
          <w:tcPr>
            <w:tcW w:w="3465" w:type="dxa"/>
          </w:tcPr>
          <w:p w:rsidR="00D9063F" w:rsidRPr="0006311A" w:rsidRDefault="00D9063F" w:rsidP="00BA1F41"/>
        </w:tc>
        <w:tc>
          <w:tcPr>
            <w:tcW w:w="4275" w:type="dxa"/>
          </w:tcPr>
          <w:p w:rsidR="00D9063F" w:rsidRPr="0006311A" w:rsidRDefault="007B0F5A" w:rsidP="00BA1F41">
            <w:pPr>
              <w:rPr>
                <w:b/>
                <w:color w:val="FF0000"/>
              </w:rPr>
            </w:pPr>
            <w:r>
              <w:rPr>
                <w:b/>
                <w:color w:val="FF0000"/>
              </w:rPr>
              <w:t>Reverse sentences 1 and 2.</w:t>
            </w:r>
          </w:p>
        </w:tc>
      </w:tr>
      <w:tr w:rsidR="00D9063F" w:rsidRPr="007C3B89" w:rsidTr="009F62D2">
        <w:trPr>
          <w:trHeight w:val="63"/>
        </w:trPr>
        <w:tc>
          <w:tcPr>
            <w:tcW w:w="2943" w:type="dxa"/>
          </w:tcPr>
          <w:p w:rsidR="00D9063F" w:rsidRPr="0006311A" w:rsidRDefault="007B0F5A" w:rsidP="00BA1F41">
            <w:pPr>
              <w:rPr>
                <w:b/>
              </w:rPr>
            </w:pPr>
            <w:r>
              <w:rPr>
                <w:b/>
              </w:rPr>
              <w:t>CG-719B, Page 2, Section II, Note: Entry Level ratings</w:t>
            </w:r>
          </w:p>
        </w:tc>
        <w:tc>
          <w:tcPr>
            <w:tcW w:w="3465" w:type="dxa"/>
          </w:tcPr>
          <w:p w:rsidR="00D9063F" w:rsidRPr="0006311A" w:rsidRDefault="00AC1EBB" w:rsidP="00AC1EBB">
            <w:r>
              <w:t>…s</w:t>
            </w:r>
            <w:r w:rsidR="007B0F5A">
              <w:t>ubmit a statement attesting applicant …</w:t>
            </w:r>
          </w:p>
        </w:tc>
        <w:tc>
          <w:tcPr>
            <w:tcW w:w="4275" w:type="dxa"/>
          </w:tcPr>
          <w:p w:rsidR="00D9063F" w:rsidRPr="0006311A" w:rsidRDefault="00AC1EBB" w:rsidP="00BA1F41">
            <w:pPr>
              <w:rPr>
                <w:b/>
                <w:color w:val="FF0000"/>
              </w:rPr>
            </w:pPr>
            <w:r>
              <w:rPr>
                <w:b/>
                <w:color w:val="FF0000"/>
              </w:rPr>
              <w:t>…submit a statement from a physician attesting that the applicant …</w:t>
            </w:r>
          </w:p>
        </w:tc>
      </w:tr>
      <w:tr w:rsidR="002A020A" w:rsidRPr="007C3B89" w:rsidTr="009F62D2">
        <w:trPr>
          <w:trHeight w:val="63"/>
        </w:trPr>
        <w:tc>
          <w:tcPr>
            <w:tcW w:w="2943" w:type="dxa"/>
          </w:tcPr>
          <w:p w:rsidR="002A020A" w:rsidRPr="0006311A" w:rsidRDefault="00AC1EBB" w:rsidP="00AC1EBB">
            <w:pPr>
              <w:rPr>
                <w:b/>
              </w:rPr>
            </w:pPr>
            <w:r>
              <w:rPr>
                <w:b/>
              </w:rPr>
              <w:t>CG-719B, Page 2, Section III, TWIC Information</w:t>
            </w:r>
          </w:p>
        </w:tc>
        <w:tc>
          <w:tcPr>
            <w:tcW w:w="3465" w:type="dxa"/>
          </w:tcPr>
          <w:p w:rsidR="002A020A" w:rsidRPr="0006311A" w:rsidRDefault="00AC1EBB" w:rsidP="002A020A">
            <w:r>
              <w:t>Enrolled</w:t>
            </w:r>
          </w:p>
        </w:tc>
        <w:tc>
          <w:tcPr>
            <w:tcW w:w="4275" w:type="dxa"/>
          </w:tcPr>
          <w:p w:rsidR="002A020A" w:rsidRPr="0006311A" w:rsidRDefault="00AC1EBB" w:rsidP="002A020A">
            <w:pPr>
              <w:rPr>
                <w:b/>
                <w:color w:val="FF0000"/>
              </w:rPr>
            </w:pPr>
            <w:r>
              <w:rPr>
                <w:b/>
                <w:color w:val="FF0000"/>
              </w:rPr>
              <w:t xml:space="preserve">Change all instances of enroll to apply.  </w:t>
            </w:r>
          </w:p>
        </w:tc>
      </w:tr>
      <w:tr w:rsidR="002A020A" w:rsidRPr="003007CD"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AC1EBB" w:rsidP="00BA1F41">
            <w:pPr>
              <w:rPr>
                <w:b/>
              </w:rPr>
            </w:pPr>
            <w:r>
              <w:rPr>
                <w:b/>
              </w:rPr>
              <w:t>CG-719B, Page 4, Section II, For Ren</w:t>
            </w:r>
            <w:r w:rsidR="00B507ED">
              <w:rPr>
                <w:b/>
              </w:rPr>
              <w:t>ewal Transactions Only:</w:t>
            </w: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043733" w:rsidP="00BA1F41">
            <w:r>
              <w:t xml:space="preserve">…my previous credentials expiration date. </w:t>
            </w:r>
          </w:p>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B507ED" w:rsidP="00043733">
            <w:pPr>
              <w:rPr>
                <w:b/>
                <w:color w:val="FF0000"/>
              </w:rPr>
            </w:pPr>
            <w:r>
              <w:rPr>
                <w:b/>
                <w:color w:val="FF0000"/>
              </w:rPr>
              <w:t xml:space="preserve">…coincide with the expiration date of my current credential.  </w:t>
            </w:r>
          </w:p>
        </w:tc>
      </w:tr>
      <w:tr w:rsidR="002A020A" w:rsidRPr="00BA1F41"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rPr>
            </w:pPr>
            <w:r>
              <w:rPr>
                <w:b/>
              </w:rPr>
              <w:t>CG-719B, Page 5, section III, TWIC</w:t>
            </w: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2A020A" w:rsidP="00BA1F41"/>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color w:val="FF0000"/>
              </w:rPr>
            </w:pPr>
            <w:r>
              <w:rPr>
                <w:b/>
                <w:color w:val="FF0000"/>
              </w:rPr>
              <w:t>Change enrolled to applied</w:t>
            </w:r>
          </w:p>
        </w:tc>
      </w:tr>
      <w:tr w:rsidR="002A020A" w:rsidRPr="00BA1F41"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rPr>
            </w:pPr>
            <w:r>
              <w:rPr>
                <w:b/>
              </w:rPr>
              <w:t>CG-719B, Page 5, section III, 2 (c)</w:t>
            </w: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043733" w:rsidP="00BA1F41">
            <w:r>
              <w:t>offence</w:t>
            </w:r>
          </w:p>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color w:val="FF0000"/>
              </w:rPr>
            </w:pPr>
            <w:r>
              <w:rPr>
                <w:b/>
                <w:color w:val="FF0000"/>
              </w:rPr>
              <w:t>offense</w:t>
            </w:r>
          </w:p>
        </w:tc>
      </w:tr>
      <w:tr w:rsidR="002A020A" w:rsidRPr="003007CD"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rPr>
            </w:pPr>
            <w:r>
              <w:rPr>
                <w:b/>
              </w:rPr>
              <w:t>CG-719B, Page 5, section III, 3 last sentence</w:t>
            </w: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043733" w:rsidP="00BA1F41">
            <w:r>
              <w:t>…Merchant mariner’s Credential</w:t>
            </w:r>
          </w:p>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color w:val="FF0000"/>
              </w:rPr>
            </w:pPr>
            <w:r>
              <w:rPr>
                <w:b/>
                <w:color w:val="FF0000"/>
              </w:rPr>
              <w:t>…Merchant Mariner’s Credential.</w:t>
            </w:r>
          </w:p>
        </w:tc>
      </w:tr>
      <w:tr w:rsidR="002A020A" w:rsidRPr="00BA1F41"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rPr>
            </w:pPr>
            <w:r>
              <w:rPr>
                <w:b/>
              </w:rPr>
              <w:t xml:space="preserve">CG-719B, Page 5, section IV, 1 </w:t>
            </w: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043733" w:rsidP="00BA1F41">
            <w:r>
              <w:t>…a signed notice or revocation to the…</w:t>
            </w:r>
          </w:p>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043733" w:rsidP="00BA1F41">
            <w:pPr>
              <w:rPr>
                <w:b/>
                <w:color w:val="FF0000"/>
              </w:rPr>
            </w:pPr>
            <w:r>
              <w:rPr>
                <w:b/>
                <w:color w:val="FF0000"/>
              </w:rPr>
              <w:t>…a signed notice of revocation to the …</w:t>
            </w:r>
          </w:p>
        </w:tc>
      </w:tr>
      <w:tr w:rsidR="002A020A" w:rsidRPr="00BA1F41"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7A0063" w:rsidP="00BA1F41">
            <w:pPr>
              <w:rPr>
                <w:b/>
              </w:rPr>
            </w:pPr>
            <w:r>
              <w:rPr>
                <w:b/>
              </w:rPr>
              <w:t>CG-719B, Page 5, section IV, 2</w:t>
            </w: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7A0063" w:rsidP="00BA1F41">
            <w:r>
              <w:t>46 CFR 10.227 (e)(2)(ii)</w:t>
            </w:r>
          </w:p>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7A0063" w:rsidP="00BA1F41">
            <w:pPr>
              <w:rPr>
                <w:b/>
                <w:color w:val="FF0000"/>
              </w:rPr>
            </w:pPr>
            <w:r>
              <w:rPr>
                <w:b/>
                <w:color w:val="FF0000"/>
              </w:rPr>
              <w:t>46 CFR 10.227 (g)(2)(ii)</w:t>
            </w:r>
          </w:p>
        </w:tc>
      </w:tr>
      <w:tr w:rsidR="002A020A" w:rsidRPr="003007CD"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2A020A" w:rsidP="002A020A">
            <w:pPr>
              <w:rPr>
                <w:b/>
              </w:rPr>
            </w:pP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2A020A" w:rsidP="002A020A"/>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2A020A" w:rsidP="002A020A">
            <w:pPr>
              <w:rPr>
                <w:b/>
                <w:color w:val="FF0000"/>
              </w:rPr>
            </w:pPr>
          </w:p>
        </w:tc>
      </w:tr>
      <w:tr w:rsidR="002A020A" w:rsidRPr="00BA1F41"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2A020A" w:rsidP="002A020A">
            <w:pPr>
              <w:rPr>
                <w:b/>
              </w:rPr>
            </w:pP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2A020A" w:rsidP="002A020A"/>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2A020A" w:rsidP="007D2C55">
            <w:pPr>
              <w:rPr>
                <w:b/>
                <w:color w:val="FF0000"/>
              </w:rPr>
            </w:pPr>
          </w:p>
        </w:tc>
      </w:tr>
      <w:tr w:rsidR="002A020A" w:rsidRPr="00BA1F41" w:rsidTr="009F62D2">
        <w:trPr>
          <w:trHeight w:val="63"/>
        </w:trPr>
        <w:tc>
          <w:tcPr>
            <w:tcW w:w="2943" w:type="dxa"/>
            <w:tcBorders>
              <w:top w:val="single" w:sz="4" w:space="0" w:color="auto"/>
              <w:left w:val="single" w:sz="4" w:space="0" w:color="auto"/>
              <w:bottom w:val="single" w:sz="4" w:space="0" w:color="auto"/>
              <w:right w:val="single" w:sz="4" w:space="0" w:color="auto"/>
            </w:tcBorders>
          </w:tcPr>
          <w:p w:rsidR="002A020A" w:rsidRPr="0006311A" w:rsidRDefault="002A020A" w:rsidP="002A020A">
            <w:pPr>
              <w:rPr>
                <w:b/>
              </w:rPr>
            </w:pPr>
          </w:p>
        </w:tc>
        <w:tc>
          <w:tcPr>
            <w:tcW w:w="3465" w:type="dxa"/>
            <w:tcBorders>
              <w:top w:val="single" w:sz="4" w:space="0" w:color="auto"/>
              <w:left w:val="single" w:sz="4" w:space="0" w:color="auto"/>
              <w:bottom w:val="single" w:sz="4" w:space="0" w:color="auto"/>
              <w:right w:val="single" w:sz="4" w:space="0" w:color="auto"/>
            </w:tcBorders>
          </w:tcPr>
          <w:p w:rsidR="002A020A" w:rsidRPr="0006311A" w:rsidRDefault="002A020A" w:rsidP="008A2B24"/>
        </w:tc>
        <w:tc>
          <w:tcPr>
            <w:tcW w:w="4275" w:type="dxa"/>
            <w:tcBorders>
              <w:top w:val="single" w:sz="4" w:space="0" w:color="auto"/>
              <w:left w:val="single" w:sz="4" w:space="0" w:color="auto"/>
              <w:bottom w:val="single" w:sz="4" w:space="0" w:color="auto"/>
              <w:right w:val="single" w:sz="4" w:space="0" w:color="auto"/>
            </w:tcBorders>
          </w:tcPr>
          <w:p w:rsidR="002A020A" w:rsidRPr="0006311A" w:rsidRDefault="002A020A" w:rsidP="002A020A">
            <w:pPr>
              <w:rPr>
                <w:b/>
                <w:color w:val="FF0000"/>
              </w:rPr>
            </w:pPr>
          </w:p>
        </w:tc>
      </w:tr>
      <w:tr w:rsidR="009E2D79" w:rsidRPr="00D9063F"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06311A" w:rsidRDefault="009E2D79" w:rsidP="009E2D79">
            <w:pPr>
              <w:rPr>
                <w:b/>
              </w:rPr>
            </w:pPr>
          </w:p>
        </w:tc>
        <w:tc>
          <w:tcPr>
            <w:tcW w:w="3465" w:type="dxa"/>
            <w:tcBorders>
              <w:top w:val="single" w:sz="4" w:space="0" w:color="auto"/>
              <w:left w:val="single" w:sz="4" w:space="0" w:color="auto"/>
              <w:bottom w:val="single" w:sz="4" w:space="0" w:color="auto"/>
              <w:right w:val="single" w:sz="4" w:space="0" w:color="auto"/>
            </w:tcBorders>
          </w:tcPr>
          <w:p w:rsidR="009E2D79" w:rsidRPr="0006311A" w:rsidRDefault="009E2D79" w:rsidP="008A2B24"/>
        </w:tc>
        <w:tc>
          <w:tcPr>
            <w:tcW w:w="4275" w:type="dxa"/>
            <w:tcBorders>
              <w:top w:val="single" w:sz="4" w:space="0" w:color="auto"/>
              <w:left w:val="single" w:sz="4" w:space="0" w:color="auto"/>
              <w:bottom w:val="single" w:sz="4" w:space="0" w:color="auto"/>
              <w:right w:val="single" w:sz="4" w:space="0" w:color="auto"/>
            </w:tcBorders>
          </w:tcPr>
          <w:p w:rsidR="009E2D79" w:rsidRPr="0006311A" w:rsidRDefault="009E2D79" w:rsidP="009E2D79">
            <w:pPr>
              <w:rPr>
                <w:b/>
                <w:color w:val="FF0000"/>
              </w:rPr>
            </w:pPr>
          </w:p>
        </w:tc>
      </w:tr>
      <w:tr w:rsidR="009E2D79" w:rsidRPr="002A020A"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06311A" w:rsidRDefault="009E2D79" w:rsidP="009E2D79">
            <w:pPr>
              <w:rPr>
                <w:b/>
              </w:rPr>
            </w:pPr>
          </w:p>
        </w:tc>
        <w:tc>
          <w:tcPr>
            <w:tcW w:w="3465" w:type="dxa"/>
            <w:tcBorders>
              <w:top w:val="single" w:sz="4" w:space="0" w:color="auto"/>
              <w:left w:val="single" w:sz="4" w:space="0" w:color="auto"/>
              <w:bottom w:val="single" w:sz="4" w:space="0" w:color="auto"/>
              <w:right w:val="single" w:sz="4" w:space="0" w:color="auto"/>
            </w:tcBorders>
          </w:tcPr>
          <w:p w:rsidR="009E2D79" w:rsidRPr="0006311A" w:rsidRDefault="009E2D79" w:rsidP="00D232E7"/>
        </w:tc>
        <w:tc>
          <w:tcPr>
            <w:tcW w:w="4275" w:type="dxa"/>
            <w:tcBorders>
              <w:top w:val="single" w:sz="4" w:space="0" w:color="auto"/>
              <w:left w:val="single" w:sz="4" w:space="0" w:color="auto"/>
              <w:bottom w:val="single" w:sz="4" w:space="0" w:color="auto"/>
              <w:right w:val="single" w:sz="4" w:space="0" w:color="auto"/>
            </w:tcBorders>
          </w:tcPr>
          <w:p w:rsidR="009E2D79" w:rsidRPr="0006311A" w:rsidRDefault="009E2D79" w:rsidP="00D232E7">
            <w:pPr>
              <w:rPr>
                <w:b/>
                <w:color w:val="FF0000"/>
              </w:rPr>
            </w:pPr>
          </w:p>
        </w:tc>
      </w:tr>
      <w:tr w:rsidR="009E2D79" w:rsidRPr="002A020A"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06311A" w:rsidRDefault="009E2D79" w:rsidP="009E2D79">
            <w:pPr>
              <w:rPr>
                <w:b/>
              </w:rPr>
            </w:pPr>
          </w:p>
        </w:tc>
        <w:tc>
          <w:tcPr>
            <w:tcW w:w="3465" w:type="dxa"/>
            <w:tcBorders>
              <w:top w:val="single" w:sz="4" w:space="0" w:color="auto"/>
              <w:left w:val="single" w:sz="4" w:space="0" w:color="auto"/>
              <w:bottom w:val="single" w:sz="4" w:space="0" w:color="auto"/>
              <w:right w:val="single" w:sz="4" w:space="0" w:color="auto"/>
            </w:tcBorders>
          </w:tcPr>
          <w:p w:rsidR="009E2D79" w:rsidRPr="0006311A" w:rsidRDefault="009E2D79" w:rsidP="00CE6614"/>
        </w:tc>
        <w:tc>
          <w:tcPr>
            <w:tcW w:w="4275" w:type="dxa"/>
            <w:tcBorders>
              <w:top w:val="single" w:sz="4" w:space="0" w:color="auto"/>
              <w:left w:val="single" w:sz="4" w:space="0" w:color="auto"/>
              <w:bottom w:val="single" w:sz="4" w:space="0" w:color="auto"/>
              <w:right w:val="single" w:sz="4" w:space="0" w:color="auto"/>
            </w:tcBorders>
          </w:tcPr>
          <w:p w:rsidR="009E2D79" w:rsidRPr="0006311A" w:rsidRDefault="009E2D79" w:rsidP="00CE6614">
            <w:pPr>
              <w:rPr>
                <w:b/>
                <w:color w:val="FF0000"/>
              </w:rPr>
            </w:pPr>
          </w:p>
        </w:tc>
      </w:tr>
      <w:tr w:rsidR="009E2D79" w:rsidRPr="002A020A"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7D2C55" w:rsidRDefault="009E2D79" w:rsidP="009E2D79">
            <w:pPr>
              <w:rPr>
                <w:b/>
                <w:color w:val="FF0000"/>
              </w:rPr>
            </w:pPr>
          </w:p>
        </w:tc>
      </w:tr>
      <w:tr w:rsidR="009E2D79" w:rsidRPr="002A020A"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817AED" w:rsidRDefault="009E2D79" w:rsidP="007B0F5A">
            <w:pPr>
              <w:pStyle w:val="ListParagraph"/>
            </w:pPr>
          </w:p>
        </w:tc>
        <w:tc>
          <w:tcPr>
            <w:tcW w:w="4275" w:type="dxa"/>
            <w:tcBorders>
              <w:top w:val="single" w:sz="4" w:space="0" w:color="auto"/>
              <w:left w:val="single" w:sz="4" w:space="0" w:color="auto"/>
              <w:bottom w:val="single" w:sz="4" w:space="0" w:color="auto"/>
              <w:right w:val="single" w:sz="4" w:space="0" w:color="auto"/>
            </w:tcBorders>
          </w:tcPr>
          <w:p w:rsidR="009E2D79" w:rsidRPr="00817AED" w:rsidRDefault="009E2D79" w:rsidP="009E2D79">
            <w:pPr>
              <w:rPr>
                <w:b/>
                <w:color w:val="FF0000"/>
              </w:rPr>
            </w:pPr>
          </w:p>
        </w:tc>
      </w:tr>
      <w:tr w:rsidR="009E2D79" w:rsidRPr="004F21C2"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4F21C2"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4F21C2"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4F21C2"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4F21C2"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DE156C"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4F21C2"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r w:rsidR="009E2D79" w:rsidRPr="009E2D79" w:rsidTr="009E2D79">
        <w:trPr>
          <w:trHeight w:val="63"/>
        </w:trPr>
        <w:tc>
          <w:tcPr>
            <w:tcW w:w="2943"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sz w:val="20"/>
                <w:szCs w:val="20"/>
              </w:rPr>
            </w:pPr>
          </w:p>
        </w:tc>
        <w:tc>
          <w:tcPr>
            <w:tcW w:w="4275" w:type="dxa"/>
            <w:tcBorders>
              <w:top w:val="single" w:sz="4" w:space="0" w:color="auto"/>
              <w:left w:val="single" w:sz="4" w:space="0" w:color="auto"/>
              <w:bottom w:val="single" w:sz="4" w:space="0" w:color="auto"/>
              <w:right w:val="single" w:sz="4" w:space="0" w:color="auto"/>
            </w:tcBorders>
          </w:tcPr>
          <w:p w:rsidR="009E2D79" w:rsidRPr="009E2D79" w:rsidRDefault="009E2D79" w:rsidP="009E2D79">
            <w:pPr>
              <w:rPr>
                <w:color w:val="FF0000"/>
                <w:sz w:val="20"/>
                <w:szCs w:val="20"/>
              </w:rPr>
            </w:pPr>
          </w:p>
        </w:tc>
      </w:tr>
    </w:tbl>
    <w:p w:rsidR="002572E0" w:rsidRPr="00E25C21" w:rsidRDefault="002572E0" w:rsidP="002A020A"/>
    <w:sectPr w:rsidR="002572E0" w:rsidRPr="00E25C21"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54E"/>
    <w:multiLevelType w:val="hybridMultilevel"/>
    <w:tmpl w:val="284EB02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C47939"/>
    <w:rsid w:val="00043733"/>
    <w:rsid w:val="0006311A"/>
    <w:rsid w:val="00190067"/>
    <w:rsid w:val="001D2974"/>
    <w:rsid w:val="002572E0"/>
    <w:rsid w:val="002A020A"/>
    <w:rsid w:val="002D53BC"/>
    <w:rsid w:val="00313F05"/>
    <w:rsid w:val="004F21C2"/>
    <w:rsid w:val="00550498"/>
    <w:rsid w:val="007114E8"/>
    <w:rsid w:val="007A0063"/>
    <w:rsid w:val="007B0F5A"/>
    <w:rsid w:val="007C5442"/>
    <w:rsid w:val="007D2C55"/>
    <w:rsid w:val="007E7DB9"/>
    <w:rsid w:val="00817AED"/>
    <w:rsid w:val="00865BD3"/>
    <w:rsid w:val="008A2B24"/>
    <w:rsid w:val="008E4D56"/>
    <w:rsid w:val="00910862"/>
    <w:rsid w:val="00915999"/>
    <w:rsid w:val="009B2E45"/>
    <w:rsid w:val="009E2D79"/>
    <w:rsid w:val="009F62D2"/>
    <w:rsid w:val="00A32DB3"/>
    <w:rsid w:val="00AC1EBB"/>
    <w:rsid w:val="00B507ED"/>
    <w:rsid w:val="00B67387"/>
    <w:rsid w:val="00BA1F41"/>
    <w:rsid w:val="00BE0AA5"/>
    <w:rsid w:val="00C20BEB"/>
    <w:rsid w:val="00C47939"/>
    <w:rsid w:val="00CE6614"/>
    <w:rsid w:val="00D232E7"/>
    <w:rsid w:val="00D7570A"/>
    <w:rsid w:val="00D9063F"/>
    <w:rsid w:val="00DC3FC3"/>
    <w:rsid w:val="00DE156C"/>
    <w:rsid w:val="00E25BE0"/>
    <w:rsid w:val="00E25C21"/>
    <w:rsid w:val="00E30829"/>
    <w:rsid w:val="00E339D5"/>
    <w:rsid w:val="00EF3765"/>
    <w:rsid w:val="00F33698"/>
    <w:rsid w:val="00F3550E"/>
    <w:rsid w:val="00F6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ListParagraph">
    <w:name w:val="List Paragraph"/>
    <w:basedOn w:val="Normal"/>
    <w:uiPriority w:val="34"/>
    <w:qFormat/>
    <w:rsid w:val="007D2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e8d2784be7f0471b9c3ba45a53164eee">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b11fda75b592310b27343bca7a5aaee4"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ternalName="Program_x0020_Name">
      <xsd:simpleType>
        <xsd:restriction base="dms:Text">
          <xsd:maxLength value="255"/>
        </xsd:restriction>
      </xsd:simpleType>
    </xsd:element>
    <xsd:element name="Component" ma:index="14"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64E2A-0459-4953-B87D-BC3451BD9520}">
  <ds:schemaRefs>
    <ds:schemaRef ds:uri="Microsoft.SharePoint.Taxonomy.ContentTypeSync"/>
  </ds:schemaRefs>
</ds:datastoreItem>
</file>

<file path=customXml/itemProps2.xml><?xml version="1.0" encoding="utf-8"?>
<ds:datastoreItem xmlns:ds="http://schemas.openxmlformats.org/officeDocument/2006/customXml" ds:itemID="{7D34869A-D0F3-4B14-8CAC-85BBBDF860C0}">
  <ds:schemaRefs>
    <ds:schemaRef ds:uri="http://schemas.microsoft.com/sharepoint/events"/>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4.xml><?xml version="1.0" encoding="utf-8"?>
<ds:datastoreItem xmlns:ds="http://schemas.openxmlformats.org/officeDocument/2006/customXml" ds:itemID="{1533229F-0F08-426C-A458-D1FCAC516EDB}">
  <ds:schemaRefs>
    <ds:schemaRef ds:uri="http://schemas.microsoft.com/office/2006/documentManagement/types"/>
    <ds:schemaRef ds:uri="c0a539e5-cd07-4dc1-ab3b-82065fc22058"/>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96029d94-18ed-4e0b-b9ed-ca53838b6e2e"/>
    <ds:schemaRef ds:uri="http://www.w3.org/XML/1998/namespace"/>
    <ds:schemaRef ds:uri="http://purl.org/dc/dcmitype/"/>
  </ds:schemaRefs>
</ds:datastoreItem>
</file>

<file path=customXml/itemProps5.xml><?xml version="1.0" encoding="utf-8"?>
<ds:datastoreItem xmlns:ds="http://schemas.openxmlformats.org/officeDocument/2006/customXml" ds:itemID="{CEAE00E5-1623-4B58-8ACA-8BE1396AC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SYSTEM</cp:lastModifiedBy>
  <cp:revision>2</cp:revision>
  <dcterms:created xsi:type="dcterms:W3CDTF">2018-02-27T18:48:00Z</dcterms:created>
  <dcterms:modified xsi:type="dcterms:W3CDTF">2018-02-27T18:48:00Z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0x01010068C6CF2E5390CE418E84D36F4AAF78F3</vt:lpwstr>
  </property>
</Properties>
</file>