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58" w:rsidRPr="00663DE2" w:rsidRDefault="00F06866" w:rsidP="00DE2858">
      <w:pPr>
        <w:pStyle w:val="Heading2"/>
        <w:tabs>
          <w:tab w:val="left" w:pos="900"/>
        </w:tabs>
        <w:ind w:right="-180"/>
        <w:rPr>
          <w:b w:val="0"/>
        </w:rPr>
      </w:pPr>
      <w:r w:rsidRPr="00663DE2">
        <w:t>Request for Approval under the “</w:t>
      </w:r>
      <w:r w:rsidR="00DE2858" w:rsidRPr="00663DE2">
        <w:t>Generic Clearance for Questionnaire Testing and Research” (OMB Control Number: 1905-0186)</w:t>
      </w:r>
    </w:p>
    <w:p w:rsidR="00B04DD8" w:rsidRPr="00663DE2" w:rsidRDefault="00B04DD8" w:rsidP="00DE2858">
      <w:pPr>
        <w:pStyle w:val="Heading2"/>
        <w:tabs>
          <w:tab w:val="left" w:pos="900"/>
        </w:tabs>
        <w:ind w:right="-180"/>
        <w:rPr>
          <w:b w:val="0"/>
        </w:rPr>
      </w:pPr>
    </w:p>
    <w:p w:rsidR="008A426F" w:rsidRPr="00663DE2" w:rsidRDefault="005C7379" w:rsidP="00A01CA6">
      <w:pPr>
        <w:pStyle w:val="Heading2"/>
        <w:tabs>
          <w:tab w:val="left" w:pos="900"/>
        </w:tabs>
        <w:ind w:right="-180"/>
        <w:jc w:val="left"/>
      </w:pPr>
      <w:r w:rsidRPr="00663DE2">
        <w:rPr>
          <w:b w:val="0"/>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F726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bookmarkStart w:id="0" w:name="_GoBack"/>
      <w:bookmarkEnd w:id="0"/>
      <w:r w:rsidR="005E714A" w:rsidRPr="00663DE2">
        <w:rPr>
          <w:b w:val="0"/>
        </w:rPr>
        <w:t>TITLE OF INFORMATION COLLECTION:</w:t>
      </w:r>
      <w:r w:rsidR="00A01CA6">
        <w:rPr>
          <w:b w:val="0"/>
        </w:rPr>
        <w:t xml:space="preserve"> </w:t>
      </w:r>
      <w:r w:rsidR="000355F4" w:rsidRPr="00663DE2">
        <w:t xml:space="preserve">Cognitive Research for Proposed Modifications to the </w:t>
      </w:r>
      <w:r w:rsidRPr="00663DE2">
        <w:t xml:space="preserve">Petroleum Marketing </w:t>
      </w:r>
      <w:r w:rsidR="000355F4" w:rsidRPr="00663DE2">
        <w:t>Information Collection: Forms EIA-</w:t>
      </w:r>
      <w:r w:rsidR="000665C7" w:rsidRPr="00663DE2">
        <w:t>782A</w:t>
      </w:r>
      <w:r w:rsidR="000355F4" w:rsidRPr="00663DE2">
        <w:t>, EIA-</w:t>
      </w:r>
      <w:r w:rsidR="000665C7" w:rsidRPr="00663DE2">
        <w:t>782C</w:t>
      </w:r>
      <w:r w:rsidR="00725472" w:rsidRPr="00663DE2">
        <w:t xml:space="preserve"> </w:t>
      </w:r>
      <w:r w:rsidR="00B04DD8" w:rsidRPr="00663DE2">
        <w:t>and</w:t>
      </w:r>
      <w:r w:rsidR="00725472" w:rsidRPr="00663DE2">
        <w:t xml:space="preserve"> EIA-8</w:t>
      </w:r>
      <w:r w:rsidR="000665C7" w:rsidRPr="00663DE2">
        <w:t>21</w:t>
      </w:r>
    </w:p>
    <w:p w:rsidR="008A426F" w:rsidRPr="00663DE2" w:rsidRDefault="008A426F" w:rsidP="008D0D7F"/>
    <w:p w:rsidR="00DF1D7E" w:rsidRPr="00663DE2" w:rsidRDefault="00DF1D7E"/>
    <w:p w:rsidR="009F2EEF" w:rsidRPr="00663DE2" w:rsidRDefault="00F15956" w:rsidP="009F2EEF">
      <w:pPr>
        <w:widowControl w:val="0"/>
        <w:autoSpaceDE w:val="0"/>
        <w:autoSpaceDN w:val="0"/>
        <w:adjustRightInd w:val="0"/>
      </w:pPr>
      <w:r w:rsidRPr="00663DE2">
        <w:rPr>
          <w:b/>
        </w:rPr>
        <w:t>PURPOSE:</w:t>
      </w:r>
      <w:r w:rsidR="00C14CC4" w:rsidRPr="00663DE2">
        <w:rPr>
          <w:b/>
        </w:rPr>
        <w:t xml:space="preserve">  </w:t>
      </w:r>
      <w:r w:rsidR="009F2EEF" w:rsidRPr="00663DE2">
        <w:t xml:space="preserve">The U.S. Energy Information Administration (EIA) plans to use the Office of Management and Budget (OMB) approved generic clearance, EIA-882T, (Generic Clearance For Questionnaire Testing and Research OMB No. 1905-0186), to conduct research on the ability of EIA survey respondents to report information on </w:t>
      </w:r>
      <w:r w:rsidR="003B33FB" w:rsidRPr="00663DE2">
        <w:t>refined petroleum products of gasoline, distillate fuels, and kerosene-t</w:t>
      </w:r>
      <w:r w:rsidR="0035737B" w:rsidRPr="00663DE2">
        <w:t>y</w:t>
      </w:r>
      <w:r w:rsidR="003B33FB" w:rsidRPr="00663DE2">
        <w:t>pe jet fuel</w:t>
      </w:r>
      <w:r w:rsidR="009F2EEF" w:rsidRPr="00663DE2">
        <w:t xml:space="preserve">.  Your action is anticipated within two weeks; however, EIA will not conduct this survey without approval.  Results of this data collection will be submitted in the annual report of surveys conducted under the generic clearance.  </w:t>
      </w:r>
    </w:p>
    <w:p w:rsidR="009F2EEF" w:rsidRPr="00663DE2" w:rsidRDefault="009F2EEF" w:rsidP="009F2EEF">
      <w:pPr>
        <w:widowControl w:val="0"/>
        <w:autoSpaceDE w:val="0"/>
        <w:autoSpaceDN w:val="0"/>
        <w:adjustRightInd w:val="0"/>
      </w:pPr>
    </w:p>
    <w:p w:rsidR="009F2EEF" w:rsidRPr="00663DE2" w:rsidRDefault="009F2EEF" w:rsidP="00CE0099">
      <w:pPr>
        <w:pStyle w:val="Default"/>
        <w:rPr>
          <w:rFonts w:ascii="Times New Roman" w:hAnsi="Times New Roman" w:cs="Times New Roman"/>
        </w:rPr>
      </w:pPr>
      <w:r w:rsidRPr="00663DE2">
        <w:rPr>
          <w:rFonts w:ascii="Times New Roman" w:hAnsi="Times New Roman" w:cs="Times New Roman"/>
        </w:rPr>
        <w:t>Form EIA-</w:t>
      </w:r>
      <w:r w:rsidR="003B33FB" w:rsidRPr="00663DE2">
        <w:rPr>
          <w:rFonts w:ascii="Times New Roman" w:hAnsi="Times New Roman" w:cs="Times New Roman"/>
        </w:rPr>
        <w:t>78</w:t>
      </w:r>
      <w:r w:rsidRPr="00663DE2">
        <w:rPr>
          <w:rFonts w:ascii="Times New Roman" w:hAnsi="Times New Roman" w:cs="Times New Roman"/>
        </w:rPr>
        <w:t>2</w:t>
      </w:r>
      <w:r w:rsidR="003B33FB" w:rsidRPr="00663DE2">
        <w:rPr>
          <w:rFonts w:ascii="Times New Roman" w:hAnsi="Times New Roman" w:cs="Times New Roman"/>
        </w:rPr>
        <w:t>A</w:t>
      </w:r>
      <w:r w:rsidRPr="00663DE2">
        <w:rPr>
          <w:rFonts w:ascii="Times New Roman" w:hAnsi="Times New Roman" w:cs="Times New Roman"/>
        </w:rPr>
        <w:t>, “</w:t>
      </w:r>
      <w:r w:rsidR="003B33FB" w:rsidRPr="00663DE2">
        <w:rPr>
          <w:rFonts w:ascii="Times New Roman" w:hAnsi="Times New Roman" w:cs="Times New Roman"/>
        </w:rPr>
        <w:t>Refiners’/Gas Plant Operators’ Monthly Petroleum Product Sales Report</w:t>
      </w:r>
      <w:r w:rsidRPr="00663DE2">
        <w:rPr>
          <w:rFonts w:ascii="Times New Roman" w:hAnsi="Times New Roman" w:cs="Times New Roman"/>
        </w:rPr>
        <w:t xml:space="preserve">,” collects data </w:t>
      </w:r>
      <w:r w:rsidR="003B33FB" w:rsidRPr="00663DE2">
        <w:rPr>
          <w:rFonts w:ascii="Times New Roman" w:hAnsi="Times New Roman" w:cs="Times New Roman"/>
        </w:rPr>
        <w:t xml:space="preserve">on the sales of selected petroleum products (volumes and prices) to various categories of end-users and resellers at the State level </w:t>
      </w:r>
      <w:r w:rsidRPr="00663DE2">
        <w:rPr>
          <w:rFonts w:ascii="Times New Roman" w:hAnsi="Times New Roman" w:cs="Times New Roman"/>
        </w:rPr>
        <w:t xml:space="preserve">from </w:t>
      </w:r>
      <w:r w:rsidR="003B33FB" w:rsidRPr="00663DE2">
        <w:rPr>
          <w:rFonts w:ascii="Times New Roman" w:hAnsi="Times New Roman" w:cs="Times New Roman"/>
        </w:rPr>
        <w:t>firms that either dire</w:t>
      </w:r>
      <w:r w:rsidR="009E24A2" w:rsidRPr="00663DE2">
        <w:rPr>
          <w:rFonts w:ascii="Times New Roman" w:hAnsi="Times New Roman" w:cs="Times New Roman"/>
        </w:rPr>
        <w:t>c</w:t>
      </w:r>
      <w:r w:rsidR="003B33FB" w:rsidRPr="00663DE2">
        <w:rPr>
          <w:rFonts w:ascii="Times New Roman" w:hAnsi="Times New Roman" w:cs="Times New Roman"/>
        </w:rPr>
        <w:t>tly or indirectly control a refinery or gas plant.</w:t>
      </w:r>
      <w:r w:rsidRPr="00663DE2">
        <w:rPr>
          <w:rFonts w:ascii="Times New Roman" w:hAnsi="Times New Roman" w:cs="Times New Roman"/>
        </w:rPr>
        <w:t xml:space="preserve">  </w:t>
      </w:r>
      <w:r w:rsidR="009E24A2" w:rsidRPr="00663DE2">
        <w:rPr>
          <w:rFonts w:ascii="Times New Roman" w:hAnsi="Times New Roman" w:cs="Times New Roman"/>
        </w:rPr>
        <w:t xml:space="preserve">EIA is considering combining low sulfur no. 2 diesel categories and </w:t>
      </w:r>
      <w:r w:rsidRPr="00663DE2">
        <w:rPr>
          <w:rFonts w:ascii="Times New Roman" w:hAnsi="Times New Roman" w:cs="Times New Roman"/>
        </w:rPr>
        <w:t xml:space="preserve">wants to assess respondents’ ability to report </w:t>
      </w:r>
      <w:r w:rsidR="009E24A2" w:rsidRPr="00663DE2">
        <w:rPr>
          <w:rFonts w:ascii="Times New Roman" w:hAnsi="Times New Roman" w:cs="Times New Roman"/>
        </w:rPr>
        <w:t xml:space="preserve">volumetric and </w:t>
      </w:r>
      <w:r w:rsidRPr="00663DE2">
        <w:rPr>
          <w:rFonts w:ascii="Times New Roman" w:hAnsi="Times New Roman" w:cs="Times New Roman"/>
        </w:rPr>
        <w:t xml:space="preserve">price data for </w:t>
      </w:r>
      <w:r w:rsidR="009E24A2" w:rsidRPr="00663DE2">
        <w:rPr>
          <w:rFonts w:ascii="Times New Roman" w:hAnsi="Times New Roman" w:cs="Times New Roman"/>
        </w:rPr>
        <w:t xml:space="preserve">one category.  EIA is also considering collecting additional information on gasoline blending and wants to assess respondents’ ability to report more detailed information on the use of biodiesel and ethanol blending. </w:t>
      </w:r>
      <w:r w:rsidR="0045306A" w:rsidRPr="00663DE2">
        <w:rPr>
          <w:rFonts w:ascii="Times New Roman" w:hAnsi="Times New Roman" w:cs="Times New Roman"/>
        </w:rPr>
        <w:t xml:space="preserve">  EIA seeks to improve the accuracy of the reporting of kerosene-type jet fuel and seeks to understand how respondents are reporting bonded fuel sold at airports.</w:t>
      </w:r>
    </w:p>
    <w:p w:rsidR="009F2EEF" w:rsidRPr="00663DE2" w:rsidRDefault="009F2EEF" w:rsidP="009F2EEF">
      <w:pPr>
        <w:widowControl w:val="0"/>
        <w:autoSpaceDE w:val="0"/>
        <w:autoSpaceDN w:val="0"/>
        <w:adjustRightInd w:val="0"/>
      </w:pPr>
    </w:p>
    <w:p w:rsidR="009F2EEF" w:rsidRPr="00663DE2" w:rsidRDefault="009F2EEF" w:rsidP="00687DD9">
      <w:pPr>
        <w:pStyle w:val="Default"/>
        <w:rPr>
          <w:rFonts w:ascii="Times New Roman" w:hAnsi="Times New Roman" w:cs="Times New Roman"/>
        </w:rPr>
      </w:pPr>
      <w:r w:rsidRPr="00663DE2">
        <w:rPr>
          <w:rFonts w:ascii="Times New Roman" w:hAnsi="Times New Roman" w:cs="Times New Roman"/>
        </w:rPr>
        <w:t>Form EIA-</w:t>
      </w:r>
      <w:r w:rsidR="009E24A2" w:rsidRPr="00663DE2">
        <w:rPr>
          <w:rFonts w:ascii="Times New Roman" w:hAnsi="Times New Roman" w:cs="Times New Roman"/>
        </w:rPr>
        <w:t>7</w:t>
      </w:r>
      <w:r w:rsidRPr="00663DE2">
        <w:rPr>
          <w:rFonts w:ascii="Times New Roman" w:hAnsi="Times New Roman" w:cs="Times New Roman"/>
        </w:rPr>
        <w:t>8</w:t>
      </w:r>
      <w:r w:rsidR="009E24A2" w:rsidRPr="00663DE2">
        <w:rPr>
          <w:rFonts w:ascii="Times New Roman" w:hAnsi="Times New Roman" w:cs="Times New Roman"/>
        </w:rPr>
        <w:t>2C</w:t>
      </w:r>
      <w:r w:rsidRPr="00663DE2">
        <w:rPr>
          <w:rFonts w:ascii="Times New Roman" w:hAnsi="Times New Roman" w:cs="Times New Roman"/>
        </w:rPr>
        <w:t xml:space="preserve">, "Monthly </w:t>
      </w:r>
      <w:r w:rsidR="009E24A2" w:rsidRPr="00663DE2">
        <w:rPr>
          <w:rFonts w:ascii="Times New Roman" w:hAnsi="Times New Roman" w:cs="Times New Roman"/>
        </w:rPr>
        <w:t>Report of Prime Supplier Sales of Petroleum Products Sold for Local Consumption</w:t>
      </w:r>
      <w:r w:rsidRPr="00663DE2">
        <w:rPr>
          <w:rFonts w:ascii="Times New Roman" w:hAnsi="Times New Roman" w:cs="Times New Roman"/>
        </w:rPr>
        <w:t xml:space="preserve">," collects </w:t>
      </w:r>
      <w:r w:rsidR="0045306A" w:rsidRPr="00663DE2">
        <w:rPr>
          <w:rFonts w:ascii="Times New Roman" w:hAnsi="Times New Roman" w:cs="Times New Roman"/>
        </w:rPr>
        <w:t xml:space="preserve">volumetric </w:t>
      </w:r>
      <w:r w:rsidRPr="00663DE2">
        <w:rPr>
          <w:rFonts w:ascii="Times New Roman" w:hAnsi="Times New Roman" w:cs="Times New Roman"/>
        </w:rPr>
        <w:t xml:space="preserve">data </w:t>
      </w:r>
      <w:r w:rsidR="009E24A2" w:rsidRPr="00663DE2">
        <w:rPr>
          <w:rFonts w:ascii="Times New Roman" w:hAnsi="Times New Roman" w:cs="Times New Roman"/>
        </w:rPr>
        <w:t xml:space="preserve">on the sales of selected petroleum products by prime suppliers delivered into States for local consumption. </w:t>
      </w:r>
      <w:r w:rsidR="00663DE2">
        <w:rPr>
          <w:rFonts w:ascii="Times New Roman" w:hAnsi="Times New Roman" w:cs="Times New Roman"/>
        </w:rPr>
        <w:t xml:space="preserve"> </w:t>
      </w:r>
      <w:r w:rsidR="009E24A2" w:rsidRPr="00663DE2">
        <w:rPr>
          <w:rFonts w:ascii="Times New Roman" w:hAnsi="Times New Roman" w:cs="Times New Roman"/>
        </w:rPr>
        <w:t xml:space="preserve">Data are reported by all suppliers who produce, import, or transport </w:t>
      </w:r>
      <w:r w:rsidR="003512C1" w:rsidRPr="00663DE2">
        <w:rPr>
          <w:rFonts w:ascii="Times New Roman" w:hAnsi="Times New Roman" w:cs="Times New Roman"/>
        </w:rPr>
        <w:t xml:space="preserve">refined petroleum products </w:t>
      </w:r>
      <w:r w:rsidR="009E24A2" w:rsidRPr="00663DE2">
        <w:rPr>
          <w:rFonts w:ascii="Times New Roman" w:hAnsi="Times New Roman" w:cs="Times New Roman"/>
        </w:rPr>
        <w:t>across State boundaries and local marketing areas and sell the product to local distributors, local retailers, or end-users</w:t>
      </w:r>
      <w:r w:rsidR="003512C1">
        <w:rPr>
          <w:rFonts w:ascii="Times New Roman" w:hAnsi="Times New Roman" w:cs="Times New Roman"/>
        </w:rPr>
        <w:t xml:space="preserve"> for final consumption</w:t>
      </w:r>
      <w:r w:rsidR="009E24A2" w:rsidRPr="00663DE2">
        <w:rPr>
          <w:rFonts w:ascii="Times New Roman" w:hAnsi="Times New Roman" w:cs="Times New Roman"/>
        </w:rPr>
        <w:t xml:space="preserve">.   </w:t>
      </w:r>
      <w:r w:rsidR="0035737B" w:rsidRPr="00663DE2">
        <w:rPr>
          <w:rFonts w:ascii="Times New Roman" w:hAnsi="Times New Roman" w:cs="Times New Roman"/>
        </w:rPr>
        <w:t xml:space="preserve">EIA is considering combining low sulfur no. 2 diesel categories and wants to assess respondents’ ability to report volumetric and price data for one category.  EIA is also considering collecting additional information on gasoline blending and wants to assess respondents’ ability to report more detailed information on the use of biodiesel and ethanol blending. EIA wants to assess the effectiveness of using an Exclusionary List of Companies as a guidance tool to avoid double counting of product sold into a state for consumption.  </w:t>
      </w:r>
    </w:p>
    <w:p w:rsidR="009F2EEF" w:rsidRPr="00663DE2" w:rsidRDefault="009F2EEF" w:rsidP="009F2EEF">
      <w:pPr>
        <w:spacing w:before="60"/>
        <w:contextualSpacing/>
      </w:pPr>
    </w:p>
    <w:p w:rsidR="009F2EEF" w:rsidRPr="00663DE2" w:rsidRDefault="009F2EEF" w:rsidP="00663DE2">
      <w:pPr>
        <w:pStyle w:val="Default"/>
        <w:rPr>
          <w:rFonts w:ascii="Times New Roman" w:hAnsi="Times New Roman" w:cs="Times New Roman"/>
        </w:rPr>
      </w:pPr>
      <w:r w:rsidRPr="00663DE2">
        <w:rPr>
          <w:rFonts w:ascii="Times New Roman" w:hAnsi="Times New Roman" w:cs="Times New Roman"/>
        </w:rPr>
        <w:t>Form EIA-8</w:t>
      </w:r>
      <w:r w:rsidR="0035737B" w:rsidRPr="00663DE2">
        <w:rPr>
          <w:rFonts w:ascii="Times New Roman" w:hAnsi="Times New Roman" w:cs="Times New Roman"/>
        </w:rPr>
        <w:t>21</w:t>
      </w:r>
      <w:r w:rsidRPr="00663DE2">
        <w:rPr>
          <w:rFonts w:ascii="Times New Roman" w:hAnsi="Times New Roman" w:cs="Times New Roman"/>
        </w:rPr>
        <w:t>, "</w:t>
      </w:r>
      <w:r w:rsidR="0035737B" w:rsidRPr="00663DE2">
        <w:rPr>
          <w:rFonts w:ascii="Times New Roman" w:hAnsi="Times New Roman" w:cs="Times New Roman"/>
        </w:rPr>
        <w:t>Annual Fuel Oil and Kerosene Report</w:t>
      </w:r>
      <w:r w:rsidRPr="00663DE2">
        <w:rPr>
          <w:rFonts w:ascii="Times New Roman" w:hAnsi="Times New Roman" w:cs="Times New Roman"/>
        </w:rPr>
        <w:t>" collect</w:t>
      </w:r>
      <w:r w:rsidR="0045306A" w:rsidRPr="00663DE2">
        <w:rPr>
          <w:rFonts w:ascii="Times New Roman" w:hAnsi="Times New Roman" w:cs="Times New Roman"/>
        </w:rPr>
        <w:t xml:space="preserve">s </w:t>
      </w:r>
      <w:r w:rsidR="00663DE2">
        <w:rPr>
          <w:rFonts w:ascii="Times New Roman" w:hAnsi="Times New Roman" w:cs="Times New Roman"/>
        </w:rPr>
        <w:t xml:space="preserve">annual </w:t>
      </w:r>
      <w:r w:rsidR="0045306A" w:rsidRPr="00663DE2">
        <w:rPr>
          <w:rFonts w:ascii="Times New Roman" w:hAnsi="Times New Roman" w:cs="Times New Roman"/>
        </w:rPr>
        <w:t>volumetric</w:t>
      </w:r>
      <w:r w:rsidRPr="00663DE2">
        <w:rPr>
          <w:rFonts w:ascii="Times New Roman" w:hAnsi="Times New Roman" w:cs="Times New Roman"/>
        </w:rPr>
        <w:t xml:space="preserve"> data on State-level </w:t>
      </w:r>
      <w:r w:rsidR="0035737B" w:rsidRPr="00663DE2">
        <w:rPr>
          <w:rFonts w:ascii="Times New Roman" w:hAnsi="Times New Roman" w:cs="Times New Roman"/>
        </w:rPr>
        <w:t>data on the sales of distillate and residual fuel oils, and kerosene to various</w:t>
      </w:r>
      <w:r w:rsidR="0045306A" w:rsidRPr="00663DE2">
        <w:rPr>
          <w:rFonts w:ascii="Times New Roman" w:hAnsi="Times New Roman" w:cs="Times New Roman"/>
        </w:rPr>
        <w:t xml:space="preserve"> end-use </w:t>
      </w:r>
      <w:r w:rsidR="0035737B" w:rsidRPr="00663DE2">
        <w:rPr>
          <w:rFonts w:ascii="Times New Roman" w:hAnsi="Times New Roman" w:cs="Times New Roman"/>
        </w:rPr>
        <w:t>categories</w:t>
      </w:r>
      <w:r w:rsidR="0045306A" w:rsidRPr="00663DE2">
        <w:rPr>
          <w:rFonts w:ascii="Times New Roman" w:hAnsi="Times New Roman" w:cs="Times New Roman"/>
        </w:rPr>
        <w:t xml:space="preserve">.  EIA is considering discontinuing the collection of kerosene and adding propane to this survey.  EIA seeks to understand how respondents keep their business data regarding sales to various end-use categories for distillate fuels and how respondents keep their records regarding propane sales.   </w:t>
      </w:r>
    </w:p>
    <w:p w:rsidR="009F2EEF" w:rsidRPr="00663DE2" w:rsidRDefault="009F2EEF" w:rsidP="009F2EEF">
      <w:pPr>
        <w:spacing w:before="60"/>
        <w:contextualSpacing/>
      </w:pPr>
    </w:p>
    <w:p w:rsidR="009F2EEF" w:rsidRPr="00663DE2" w:rsidRDefault="009F2EEF" w:rsidP="009F2EEF">
      <w:pPr>
        <w:spacing w:before="60"/>
        <w:contextualSpacing/>
      </w:pPr>
      <w:r w:rsidRPr="00663DE2">
        <w:t>The protocols are designed to collect information on how respondents interpret phrases, questions, and what information they compile and rely upon to comp</w:t>
      </w:r>
      <w:r w:rsidR="0045306A" w:rsidRPr="00663DE2">
        <w:t>lete these survey forms. P</w:t>
      </w:r>
      <w:r w:rsidRPr="00663DE2">
        <w:t xml:space="preserve">articipation in this survey is voluntary.   </w:t>
      </w:r>
    </w:p>
    <w:p w:rsidR="009F2EEF" w:rsidRPr="00663DE2" w:rsidRDefault="009F2EEF" w:rsidP="009F2EEF">
      <w:pPr>
        <w:spacing w:before="60"/>
        <w:contextualSpacing/>
      </w:pPr>
    </w:p>
    <w:p w:rsidR="009F2EEF" w:rsidRPr="00663DE2" w:rsidRDefault="009F2EEF" w:rsidP="009F2EEF">
      <w:pPr>
        <w:rPr>
          <w:bCs/>
        </w:rPr>
      </w:pPr>
      <w:r w:rsidRPr="00663DE2">
        <w:lastRenderedPageBreak/>
        <w:t>EIA will use the information collected from this research to guide agency decisions in proposing any modifications to the petroleum marketing survey information collection request (ICR) under OMB Control No. 1905-0174.  These petroleum survey forms expire September 30, 2017.</w:t>
      </w:r>
    </w:p>
    <w:p w:rsidR="000719C1" w:rsidRPr="00663DE2" w:rsidRDefault="000719C1">
      <w:pPr>
        <w:rPr>
          <w:b/>
        </w:rPr>
      </w:pPr>
    </w:p>
    <w:p w:rsidR="00DF1D7E" w:rsidRPr="00663DE2" w:rsidRDefault="00DF1D7E" w:rsidP="00434E33">
      <w:pPr>
        <w:pStyle w:val="Header"/>
        <w:tabs>
          <w:tab w:val="clear" w:pos="4320"/>
          <w:tab w:val="clear" w:pos="8640"/>
        </w:tabs>
        <w:rPr>
          <w:b/>
        </w:rPr>
      </w:pPr>
    </w:p>
    <w:p w:rsidR="00434E33" w:rsidRPr="00663DE2" w:rsidRDefault="00434E33" w:rsidP="00434E33">
      <w:pPr>
        <w:pStyle w:val="Header"/>
        <w:tabs>
          <w:tab w:val="clear" w:pos="4320"/>
          <w:tab w:val="clear" w:pos="8640"/>
        </w:tabs>
        <w:rPr>
          <w:i/>
          <w:snapToGrid/>
        </w:rPr>
      </w:pPr>
      <w:r w:rsidRPr="00663DE2">
        <w:rPr>
          <w:b/>
        </w:rPr>
        <w:t>DESCRIPTION OF RESPONDENTS</w:t>
      </w:r>
      <w:r w:rsidRPr="00663DE2">
        <w:t xml:space="preserve">: </w:t>
      </w:r>
      <w:r w:rsidR="0024266C" w:rsidRPr="00663DE2">
        <w:t>Current EIA respondents that report on Forms EIA-</w:t>
      </w:r>
      <w:r w:rsidR="0045306A" w:rsidRPr="00663DE2">
        <w:t>7</w:t>
      </w:r>
      <w:r w:rsidR="0024266C" w:rsidRPr="00663DE2">
        <w:t>82</w:t>
      </w:r>
      <w:r w:rsidR="0045306A" w:rsidRPr="00663DE2">
        <w:t>A</w:t>
      </w:r>
      <w:r w:rsidR="0024266C" w:rsidRPr="00663DE2">
        <w:t xml:space="preserve">, </w:t>
      </w:r>
      <w:r w:rsidR="0045306A" w:rsidRPr="00663DE2">
        <w:t>782C</w:t>
      </w:r>
      <w:r w:rsidR="0024266C" w:rsidRPr="00663DE2">
        <w:t>, and 8</w:t>
      </w:r>
      <w:r w:rsidR="0045306A" w:rsidRPr="00663DE2">
        <w:t>21</w:t>
      </w:r>
      <w:r w:rsidR="0024266C" w:rsidRPr="00663DE2">
        <w:t>.</w:t>
      </w:r>
    </w:p>
    <w:p w:rsidR="00DF1D7E" w:rsidRPr="00663DE2" w:rsidRDefault="00DF1D7E"/>
    <w:p w:rsidR="00E26329" w:rsidRPr="00663DE2" w:rsidRDefault="00E26329">
      <w:pPr>
        <w:rPr>
          <w:b/>
        </w:rPr>
      </w:pPr>
    </w:p>
    <w:p w:rsidR="00F06866" w:rsidRPr="00663DE2" w:rsidRDefault="00F06866">
      <w:pPr>
        <w:rPr>
          <w:b/>
        </w:rPr>
      </w:pPr>
      <w:r w:rsidRPr="00663DE2">
        <w:rPr>
          <w:b/>
        </w:rPr>
        <w:t>TYPE OF COLLECTION:</w:t>
      </w:r>
      <w:r w:rsidRPr="00663DE2">
        <w:t xml:space="preserve"> (Check one)</w:t>
      </w:r>
    </w:p>
    <w:p w:rsidR="00441434" w:rsidRPr="00663DE2" w:rsidRDefault="00441434" w:rsidP="0096108F">
      <w:pPr>
        <w:pStyle w:val="BodyTextIndent"/>
        <w:tabs>
          <w:tab w:val="left" w:pos="360"/>
        </w:tabs>
        <w:ind w:left="0"/>
        <w:rPr>
          <w:bCs/>
          <w:sz w:val="24"/>
          <w:szCs w:val="24"/>
        </w:rPr>
      </w:pPr>
    </w:p>
    <w:p w:rsidR="00F06866" w:rsidRPr="00663DE2" w:rsidRDefault="0096108F" w:rsidP="0096108F">
      <w:pPr>
        <w:pStyle w:val="BodyTextIndent"/>
        <w:tabs>
          <w:tab w:val="left" w:pos="360"/>
        </w:tabs>
        <w:ind w:left="0"/>
        <w:rPr>
          <w:bCs/>
          <w:sz w:val="24"/>
          <w:szCs w:val="24"/>
        </w:rPr>
      </w:pPr>
      <w:r w:rsidRPr="00663DE2">
        <w:rPr>
          <w:bCs/>
          <w:sz w:val="24"/>
          <w:szCs w:val="24"/>
        </w:rPr>
        <w:t>[</w:t>
      </w:r>
      <w:r w:rsidR="002B169E" w:rsidRPr="00663DE2">
        <w:rPr>
          <w:bCs/>
          <w:sz w:val="24"/>
          <w:szCs w:val="24"/>
        </w:rPr>
        <w:t xml:space="preserve"> </w:t>
      </w:r>
      <w:r w:rsidRPr="00663DE2">
        <w:rPr>
          <w:bCs/>
          <w:sz w:val="24"/>
          <w:szCs w:val="24"/>
        </w:rPr>
        <w:t xml:space="preserve">] </w:t>
      </w:r>
      <w:r w:rsidR="00E46D6A" w:rsidRPr="00663DE2">
        <w:rPr>
          <w:bCs/>
          <w:sz w:val="24"/>
          <w:szCs w:val="24"/>
        </w:rPr>
        <w:t>Field Testing</w:t>
      </w:r>
      <w:r w:rsidRPr="00663DE2">
        <w:rPr>
          <w:bCs/>
          <w:sz w:val="24"/>
          <w:szCs w:val="24"/>
        </w:rPr>
        <w:t xml:space="preserve"> </w:t>
      </w:r>
      <w:r w:rsidRPr="00663DE2">
        <w:rPr>
          <w:bCs/>
          <w:sz w:val="24"/>
          <w:szCs w:val="24"/>
        </w:rPr>
        <w:tab/>
      </w:r>
      <w:r w:rsidR="00E46D6A" w:rsidRPr="00663DE2">
        <w:rPr>
          <w:bCs/>
          <w:sz w:val="24"/>
          <w:szCs w:val="24"/>
        </w:rPr>
        <w:tab/>
      </w:r>
      <w:r w:rsidR="00E46D6A" w:rsidRPr="00663DE2">
        <w:rPr>
          <w:bCs/>
          <w:sz w:val="24"/>
          <w:szCs w:val="24"/>
        </w:rPr>
        <w:tab/>
      </w:r>
      <w:r w:rsidR="00E46D6A" w:rsidRPr="00663DE2">
        <w:rPr>
          <w:bCs/>
          <w:sz w:val="24"/>
          <w:szCs w:val="24"/>
        </w:rPr>
        <w:tab/>
      </w:r>
      <w:r w:rsidR="00E46D6A" w:rsidRPr="00663DE2">
        <w:rPr>
          <w:bCs/>
          <w:sz w:val="24"/>
          <w:szCs w:val="24"/>
        </w:rPr>
        <w:tab/>
      </w:r>
      <w:r w:rsidRPr="00663DE2">
        <w:rPr>
          <w:bCs/>
          <w:sz w:val="24"/>
          <w:szCs w:val="24"/>
        </w:rPr>
        <w:t>[</w:t>
      </w:r>
      <w:r w:rsidR="001924D3" w:rsidRPr="00663DE2">
        <w:rPr>
          <w:bCs/>
          <w:sz w:val="24"/>
          <w:szCs w:val="24"/>
        </w:rPr>
        <w:t>X</w:t>
      </w:r>
      <w:r w:rsidRPr="00663DE2">
        <w:rPr>
          <w:bCs/>
          <w:sz w:val="24"/>
          <w:szCs w:val="24"/>
        </w:rPr>
        <w:t xml:space="preserve">] </w:t>
      </w:r>
      <w:r w:rsidR="00F06866" w:rsidRPr="00663DE2">
        <w:rPr>
          <w:bCs/>
          <w:sz w:val="24"/>
          <w:szCs w:val="24"/>
        </w:rPr>
        <w:t>C</w:t>
      </w:r>
      <w:r w:rsidR="00E46D6A" w:rsidRPr="00663DE2">
        <w:rPr>
          <w:bCs/>
          <w:sz w:val="24"/>
          <w:szCs w:val="24"/>
        </w:rPr>
        <w:t>ognitive Interviews</w:t>
      </w:r>
      <w:r w:rsidR="00CA2650" w:rsidRPr="00663DE2">
        <w:rPr>
          <w:bCs/>
          <w:sz w:val="24"/>
          <w:szCs w:val="24"/>
        </w:rPr>
        <w:t xml:space="preserve">  </w:t>
      </w:r>
      <w:r w:rsidRPr="00663DE2">
        <w:rPr>
          <w:bCs/>
          <w:sz w:val="24"/>
          <w:szCs w:val="24"/>
        </w:rPr>
        <w:t xml:space="preserve"> </w:t>
      </w:r>
    </w:p>
    <w:p w:rsidR="0096108F" w:rsidRPr="00663DE2" w:rsidRDefault="0096108F" w:rsidP="0096108F">
      <w:pPr>
        <w:pStyle w:val="BodyTextIndent"/>
        <w:tabs>
          <w:tab w:val="left" w:pos="360"/>
        </w:tabs>
        <w:ind w:left="0"/>
        <w:rPr>
          <w:bCs/>
          <w:sz w:val="24"/>
          <w:szCs w:val="24"/>
        </w:rPr>
      </w:pPr>
      <w:r w:rsidRPr="00663DE2">
        <w:rPr>
          <w:bCs/>
          <w:sz w:val="24"/>
          <w:szCs w:val="24"/>
        </w:rPr>
        <w:t>[</w:t>
      </w:r>
      <w:r w:rsidR="00E46D6A" w:rsidRPr="00663DE2">
        <w:rPr>
          <w:bCs/>
          <w:sz w:val="24"/>
          <w:szCs w:val="24"/>
        </w:rPr>
        <w:t xml:space="preserve"> </w:t>
      </w:r>
      <w:r w:rsidRPr="00663DE2">
        <w:rPr>
          <w:bCs/>
          <w:sz w:val="24"/>
          <w:szCs w:val="24"/>
        </w:rPr>
        <w:t xml:space="preserve">] </w:t>
      </w:r>
      <w:r w:rsidR="00F06866" w:rsidRPr="00663DE2">
        <w:rPr>
          <w:bCs/>
          <w:sz w:val="24"/>
          <w:szCs w:val="24"/>
        </w:rPr>
        <w:t>Usability</w:t>
      </w:r>
      <w:r w:rsidR="009239AA" w:rsidRPr="00663DE2">
        <w:rPr>
          <w:bCs/>
          <w:sz w:val="24"/>
          <w:szCs w:val="24"/>
        </w:rPr>
        <w:t xml:space="preserve"> Testing </w:t>
      </w:r>
      <w:r w:rsidR="00E46D6A" w:rsidRPr="00663DE2">
        <w:rPr>
          <w:bCs/>
          <w:sz w:val="24"/>
          <w:szCs w:val="24"/>
        </w:rPr>
        <w:tab/>
      </w:r>
      <w:r w:rsidR="00E46D6A" w:rsidRPr="00663DE2">
        <w:rPr>
          <w:bCs/>
          <w:sz w:val="24"/>
          <w:szCs w:val="24"/>
        </w:rPr>
        <w:tab/>
      </w:r>
      <w:r w:rsidR="00E46D6A" w:rsidRPr="00663DE2">
        <w:rPr>
          <w:bCs/>
          <w:sz w:val="24"/>
          <w:szCs w:val="24"/>
        </w:rPr>
        <w:tab/>
      </w:r>
      <w:r w:rsidR="00E46D6A" w:rsidRPr="00663DE2">
        <w:rPr>
          <w:bCs/>
          <w:sz w:val="24"/>
          <w:szCs w:val="24"/>
        </w:rPr>
        <w:tab/>
      </w:r>
      <w:r w:rsidR="00F06866" w:rsidRPr="00663DE2">
        <w:rPr>
          <w:bCs/>
          <w:sz w:val="24"/>
          <w:szCs w:val="24"/>
        </w:rPr>
        <w:tab/>
        <w:t xml:space="preserve">[ ] </w:t>
      </w:r>
      <w:r w:rsidR="00E46D6A" w:rsidRPr="00663DE2">
        <w:rPr>
          <w:bCs/>
          <w:sz w:val="24"/>
          <w:szCs w:val="24"/>
        </w:rPr>
        <w:t>Focus Groups</w:t>
      </w:r>
    </w:p>
    <w:p w:rsidR="00F06866" w:rsidRPr="00663DE2" w:rsidRDefault="00935ADA" w:rsidP="0096108F">
      <w:pPr>
        <w:pStyle w:val="BodyTextIndent"/>
        <w:tabs>
          <w:tab w:val="left" w:pos="360"/>
        </w:tabs>
        <w:ind w:left="0"/>
        <w:rPr>
          <w:bCs/>
          <w:sz w:val="24"/>
          <w:szCs w:val="24"/>
        </w:rPr>
      </w:pPr>
      <w:r w:rsidRPr="00663DE2">
        <w:rPr>
          <w:bCs/>
          <w:sz w:val="24"/>
          <w:szCs w:val="24"/>
        </w:rPr>
        <w:t>[</w:t>
      </w:r>
      <w:r w:rsidR="00CF6542" w:rsidRPr="00663DE2">
        <w:rPr>
          <w:bCs/>
          <w:sz w:val="24"/>
          <w:szCs w:val="24"/>
        </w:rPr>
        <w:t xml:space="preserve"> </w:t>
      </w:r>
      <w:r w:rsidRPr="00663DE2">
        <w:rPr>
          <w:bCs/>
          <w:sz w:val="24"/>
          <w:szCs w:val="24"/>
        </w:rPr>
        <w:t xml:space="preserve">] </w:t>
      </w:r>
      <w:r w:rsidR="00E46D6A" w:rsidRPr="00663DE2">
        <w:rPr>
          <w:bCs/>
          <w:sz w:val="24"/>
          <w:szCs w:val="24"/>
        </w:rPr>
        <w:t>Pilot Surveys</w:t>
      </w:r>
      <w:r w:rsidRPr="00663DE2">
        <w:rPr>
          <w:bCs/>
          <w:sz w:val="24"/>
          <w:szCs w:val="24"/>
        </w:rPr>
        <w:t xml:space="preserve">  </w:t>
      </w:r>
      <w:r w:rsidRPr="00663DE2">
        <w:rPr>
          <w:bCs/>
          <w:sz w:val="24"/>
          <w:szCs w:val="24"/>
        </w:rPr>
        <w:tab/>
      </w:r>
      <w:r w:rsidRPr="00663DE2">
        <w:rPr>
          <w:bCs/>
          <w:sz w:val="24"/>
          <w:szCs w:val="24"/>
        </w:rPr>
        <w:tab/>
      </w:r>
      <w:r w:rsidRPr="00663DE2">
        <w:rPr>
          <w:bCs/>
          <w:sz w:val="24"/>
          <w:szCs w:val="24"/>
        </w:rPr>
        <w:tab/>
      </w:r>
      <w:r w:rsidRPr="00663DE2">
        <w:rPr>
          <w:bCs/>
          <w:sz w:val="24"/>
          <w:szCs w:val="24"/>
        </w:rPr>
        <w:tab/>
      </w:r>
      <w:r w:rsidRPr="00663DE2">
        <w:rPr>
          <w:bCs/>
          <w:sz w:val="24"/>
          <w:szCs w:val="24"/>
        </w:rPr>
        <w:tab/>
      </w:r>
      <w:r w:rsidR="00F06866" w:rsidRPr="00663DE2">
        <w:rPr>
          <w:bCs/>
          <w:sz w:val="24"/>
          <w:szCs w:val="24"/>
        </w:rPr>
        <w:t>[ ] Other:</w:t>
      </w:r>
      <w:r w:rsidR="00F06866" w:rsidRPr="00663DE2">
        <w:rPr>
          <w:bCs/>
          <w:sz w:val="24"/>
          <w:szCs w:val="24"/>
          <w:u w:val="single"/>
        </w:rPr>
        <w:t xml:space="preserve"> ______________________</w:t>
      </w:r>
      <w:r w:rsidR="00F06866" w:rsidRPr="00663DE2">
        <w:rPr>
          <w:bCs/>
          <w:sz w:val="24"/>
          <w:szCs w:val="24"/>
          <w:u w:val="single"/>
        </w:rPr>
        <w:tab/>
      </w:r>
    </w:p>
    <w:p w:rsidR="00434E33" w:rsidRPr="00663DE2" w:rsidRDefault="00E46D6A">
      <w:pPr>
        <w:pStyle w:val="Header"/>
        <w:tabs>
          <w:tab w:val="clear" w:pos="4320"/>
          <w:tab w:val="clear" w:pos="8640"/>
        </w:tabs>
      </w:pPr>
      <w:r w:rsidRPr="00663DE2">
        <w:rPr>
          <w:bCs/>
        </w:rPr>
        <w:t xml:space="preserve">[ ] Respondent Debriefings  </w:t>
      </w:r>
      <w:r w:rsidRPr="00663DE2">
        <w:rPr>
          <w:bCs/>
        </w:rPr>
        <w:tab/>
      </w:r>
      <w:r w:rsidRPr="00663DE2">
        <w:rPr>
          <w:bCs/>
        </w:rPr>
        <w:tab/>
      </w:r>
      <w:r w:rsidRPr="00663DE2">
        <w:rPr>
          <w:bCs/>
        </w:rPr>
        <w:tab/>
      </w:r>
      <w:r w:rsidRPr="00663DE2">
        <w:rPr>
          <w:bCs/>
        </w:rPr>
        <w:tab/>
      </w:r>
      <w:r w:rsidRPr="00663DE2">
        <w:rPr>
          <w:bCs/>
        </w:rPr>
        <w:tab/>
      </w:r>
    </w:p>
    <w:p w:rsidR="00E46D6A" w:rsidRPr="00663DE2" w:rsidRDefault="00E46D6A">
      <w:pPr>
        <w:rPr>
          <w:b/>
        </w:rPr>
      </w:pPr>
    </w:p>
    <w:p w:rsidR="00CA2650" w:rsidRPr="00663DE2" w:rsidRDefault="00441434">
      <w:pPr>
        <w:rPr>
          <w:b/>
        </w:rPr>
      </w:pPr>
      <w:r w:rsidRPr="00663DE2">
        <w:rPr>
          <w:b/>
        </w:rPr>
        <w:t>C</w:t>
      </w:r>
      <w:r w:rsidR="009C13B9" w:rsidRPr="00663DE2">
        <w:rPr>
          <w:b/>
        </w:rPr>
        <w:t>ERTIFICATION:</w:t>
      </w:r>
    </w:p>
    <w:p w:rsidR="00441434" w:rsidRPr="00663DE2" w:rsidRDefault="00441434"/>
    <w:p w:rsidR="008101A5" w:rsidRPr="00663DE2" w:rsidRDefault="008101A5" w:rsidP="008101A5">
      <w:r w:rsidRPr="00663DE2">
        <w:t>I certify the following to be true</w:t>
      </w:r>
      <w:r w:rsidR="005F1172" w:rsidRPr="00663DE2">
        <w:t xml:space="preserve"> regarding the proposed collection of information</w:t>
      </w:r>
      <w:r w:rsidRPr="00663DE2">
        <w:t xml:space="preserve">: </w:t>
      </w:r>
    </w:p>
    <w:p w:rsidR="005F1172" w:rsidRPr="00663DE2" w:rsidRDefault="005F1172" w:rsidP="005F1172">
      <w:pPr>
        <w:pStyle w:val="Default"/>
        <w:numPr>
          <w:ilvl w:val="0"/>
          <w:numId w:val="14"/>
        </w:numPr>
        <w:rPr>
          <w:rFonts w:ascii="Times New Roman" w:hAnsi="Times New Roman" w:cs="Times New Roman"/>
        </w:rPr>
      </w:pPr>
      <w:r w:rsidRPr="00663DE2">
        <w:rPr>
          <w:rFonts w:ascii="Times New Roman" w:hAnsi="Times New Roman" w:cs="Times New Roman"/>
        </w:rPr>
        <w:t>It is necessary for the proper performance of agency functions.</w:t>
      </w:r>
    </w:p>
    <w:p w:rsidR="005F1172" w:rsidRPr="00663DE2" w:rsidRDefault="005F1172" w:rsidP="005F1172">
      <w:pPr>
        <w:pStyle w:val="Default"/>
        <w:numPr>
          <w:ilvl w:val="0"/>
          <w:numId w:val="14"/>
        </w:numPr>
        <w:rPr>
          <w:rFonts w:ascii="Times New Roman" w:hAnsi="Times New Roman" w:cs="Times New Roman"/>
        </w:rPr>
      </w:pPr>
      <w:r w:rsidRPr="00663DE2">
        <w:rPr>
          <w:rFonts w:ascii="Times New Roman" w:hAnsi="Times New Roman" w:cs="Times New Roman"/>
        </w:rPr>
        <w:t>It avoids unnecessary duplication.</w:t>
      </w:r>
    </w:p>
    <w:p w:rsidR="005F1172" w:rsidRPr="00663DE2" w:rsidRDefault="005F1172" w:rsidP="005F1172">
      <w:pPr>
        <w:pStyle w:val="Default"/>
        <w:numPr>
          <w:ilvl w:val="0"/>
          <w:numId w:val="14"/>
        </w:numPr>
        <w:rPr>
          <w:rFonts w:ascii="Times New Roman" w:hAnsi="Times New Roman" w:cs="Times New Roman"/>
        </w:rPr>
      </w:pPr>
      <w:r w:rsidRPr="00663DE2">
        <w:rPr>
          <w:rFonts w:ascii="Times New Roman" w:hAnsi="Times New Roman" w:cs="Times New Roman"/>
        </w:rPr>
        <w:t>It reduces burden on small entities.</w:t>
      </w:r>
    </w:p>
    <w:p w:rsidR="005F1172" w:rsidRPr="00663DE2" w:rsidRDefault="005F1172" w:rsidP="005F1172">
      <w:pPr>
        <w:pStyle w:val="Default"/>
        <w:numPr>
          <w:ilvl w:val="0"/>
          <w:numId w:val="14"/>
        </w:numPr>
        <w:rPr>
          <w:rFonts w:ascii="Times New Roman" w:hAnsi="Times New Roman" w:cs="Times New Roman"/>
        </w:rPr>
      </w:pPr>
      <w:r w:rsidRPr="00663DE2">
        <w:rPr>
          <w:rFonts w:ascii="Times New Roman" w:hAnsi="Times New Roman" w:cs="Times New Roman"/>
        </w:rPr>
        <w:t>It uses plain, coherent, and unambiguous language that is understandable to respondents.</w:t>
      </w:r>
    </w:p>
    <w:p w:rsidR="005F1172" w:rsidRPr="00663DE2" w:rsidRDefault="005F1172" w:rsidP="005F1172">
      <w:pPr>
        <w:pStyle w:val="Default"/>
        <w:numPr>
          <w:ilvl w:val="0"/>
          <w:numId w:val="14"/>
        </w:numPr>
        <w:rPr>
          <w:rFonts w:ascii="Times New Roman" w:hAnsi="Times New Roman" w:cs="Times New Roman"/>
        </w:rPr>
      </w:pPr>
      <w:r w:rsidRPr="00663DE2">
        <w:rPr>
          <w:rFonts w:ascii="Times New Roman" w:hAnsi="Times New Roman" w:cs="Times New Roman"/>
        </w:rPr>
        <w:t>Its implementation will be consistent and compatible with current reporting and recordkeeping practices.</w:t>
      </w:r>
    </w:p>
    <w:p w:rsidR="005F1172" w:rsidRPr="00663DE2" w:rsidRDefault="005F1172" w:rsidP="005F1172">
      <w:pPr>
        <w:pStyle w:val="Default"/>
        <w:numPr>
          <w:ilvl w:val="0"/>
          <w:numId w:val="14"/>
        </w:numPr>
        <w:rPr>
          <w:rFonts w:ascii="Times New Roman" w:hAnsi="Times New Roman" w:cs="Times New Roman"/>
        </w:rPr>
      </w:pPr>
      <w:r w:rsidRPr="00663DE2">
        <w:rPr>
          <w:rFonts w:ascii="Times New Roman" w:hAnsi="Times New Roman" w:cs="Times New Roman"/>
        </w:rPr>
        <w:t>It indicates the retention periods for recordkeeping requirements</w:t>
      </w:r>
      <w:r w:rsidR="002B5AB0" w:rsidRPr="00663DE2">
        <w:rPr>
          <w:rFonts w:ascii="Times New Roman" w:hAnsi="Times New Roman" w:cs="Times New Roman"/>
        </w:rPr>
        <w:t>.</w:t>
      </w:r>
    </w:p>
    <w:p w:rsidR="005F1172" w:rsidRPr="00663DE2" w:rsidRDefault="005F1172" w:rsidP="005F1172">
      <w:pPr>
        <w:pStyle w:val="Default"/>
        <w:numPr>
          <w:ilvl w:val="0"/>
          <w:numId w:val="14"/>
        </w:numPr>
        <w:rPr>
          <w:rFonts w:ascii="Times New Roman" w:hAnsi="Times New Roman" w:cs="Times New Roman"/>
        </w:rPr>
      </w:pPr>
      <w:r w:rsidRPr="00663DE2">
        <w:rPr>
          <w:rFonts w:ascii="Times New Roman" w:hAnsi="Times New Roman" w:cs="Times New Roman"/>
        </w:rPr>
        <w:t xml:space="preserve">It informs respondents of the information called for under 5 CFR 1320.8 (b)(3) about: </w:t>
      </w:r>
    </w:p>
    <w:p w:rsidR="005F1172" w:rsidRPr="00663DE2" w:rsidRDefault="005F1172" w:rsidP="005F1172">
      <w:pPr>
        <w:pStyle w:val="Default"/>
        <w:numPr>
          <w:ilvl w:val="1"/>
          <w:numId w:val="14"/>
        </w:numPr>
        <w:rPr>
          <w:rFonts w:ascii="Times New Roman" w:hAnsi="Times New Roman" w:cs="Times New Roman"/>
        </w:rPr>
      </w:pPr>
      <w:r w:rsidRPr="00663DE2">
        <w:rPr>
          <w:rFonts w:ascii="Times New Roman" w:hAnsi="Times New Roman" w:cs="Times New Roman"/>
        </w:rPr>
        <w:t>Why the information is being collected;</w:t>
      </w:r>
    </w:p>
    <w:p w:rsidR="005F1172" w:rsidRPr="00663DE2" w:rsidRDefault="005F1172" w:rsidP="005F1172">
      <w:pPr>
        <w:pStyle w:val="Default"/>
        <w:numPr>
          <w:ilvl w:val="1"/>
          <w:numId w:val="14"/>
        </w:numPr>
        <w:rPr>
          <w:rFonts w:ascii="Times New Roman" w:hAnsi="Times New Roman" w:cs="Times New Roman"/>
        </w:rPr>
      </w:pPr>
      <w:r w:rsidRPr="00663DE2">
        <w:rPr>
          <w:rFonts w:ascii="Times New Roman" w:hAnsi="Times New Roman" w:cs="Times New Roman"/>
        </w:rPr>
        <w:t>Use of information;</w:t>
      </w:r>
    </w:p>
    <w:p w:rsidR="005F1172" w:rsidRPr="00663DE2" w:rsidRDefault="005F1172" w:rsidP="005F1172">
      <w:pPr>
        <w:pStyle w:val="Default"/>
        <w:numPr>
          <w:ilvl w:val="1"/>
          <w:numId w:val="14"/>
        </w:numPr>
        <w:rPr>
          <w:rFonts w:ascii="Times New Roman" w:hAnsi="Times New Roman" w:cs="Times New Roman"/>
        </w:rPr>
      </w:pPr>
      <w:r w:rsidRPr="00663DE2">
        <w:rPr>
          <w:rFonts w:ascii="Times New Roman" w:hAnsi="Times New Roman" w:cs="Times New Roman"/>
        </w:rPr>
        <w:t>Burden estimate;</w:t>
      </w:r>
    </w:p>
    <w:p w:rsidR="005F1172" w:rsidRPr="00663DE2" w:rsidRDefault="005F1172" w:rsidP="005F1172">
      <w:pPr>
        <w:pStyle w:val="Default"/>
        <w:numPr>
          <w:ilvl w:val="1"/>
          <w:numId w:val="14"/>
        </w:numPr>
        <w:rPr>
          <w:rFonts w:ascii="Times New Roman" w:hAnsi="Times New Roman" w:cs="Times New Roman"/>
        </w:rPr>
      </w:pPr>
      <w:r w:rsidRPr="00663DE2">
        <w:rPr>
          <w:rFonts w:ascii="Times New Roman" w:hAnsi="Times New Roman" w:cs="Times New Roman"/>
        </w:rPr>
        <w:t>Nature of response (voluntary, required for a benefit, or mandatory);</w:t>
      </w:r>
    </w:p>
    <w:p w:rsidR="005F1172" w:rsidRPr="00663DE2" w:rsidRDefault="005F1172" w:rsidP="005F1172">
      <w:pPr>
        <w:pStyle w:val="Default"/>
        <w:numPr>
          <w:ilvl w:val="1"/>
          <w:numId w:val="14"/>
        </w:numPr>
        <w:rPr>
          <w:rFonts w:ascii="Times New Roman" w:hAnsi="Times New Roman" w:cs="Times New Roman"/>
        </w:rPr>
      </w:pPr>
      <w:r w:rsidRPr="00663DE2">
        <w:rPr>
          <w:rFonts w:ascii="Times New Roman" w:hAnsi="Times New Roman" w:cs="Times New Roman"/>
        </w:rPr>
        <w:t>Nature and extent of confidentiality; and</w:t>
      </w:r>
    </w:p>
    <w:p w:rsidR="005F1172" w:rsidRPr="00663DE2" w:rsidRDefault="005F1172" w:rsidP="005F1172">
      <w:pPr>
        <w:pStyle w:val="Default"/>
        <w:numPr>
          <w:ilvl w:val="1"/>
          <w:numId w:val="14"/>
        </w:numPr>
        <w:rPr>
          <w:rFonts w:ascii="Times New Roman" w:hAnsi="Times New Roman" w:cs="Times New Roman"/>
        </w:rPr>
      </w:pPr>
      <w:r w:rsidRPr="00663DE2">
        <w:rPr>
          <w:rFonts w:ascii="Times New Roman" w:hAnsi="Times New Roman" w:cs="Times New Roman"/>
        </w:rPr>
        <w:t>Need to display currently valid OMB control number</w:t>
      </w:r>
    </w:p>
    <w:p w:rsidR="005F1172" w:rsidRPr="00663DE2" w:rsidRDefault="005F1172" w:rsidP="005F1172">
      <w:pPr>
        <w:pStyle w:val="Default"/>
        <w:numPr>
          <w:ilvl w:val="0"/>
          <w:numId w:val="14"/>
        </w:numPr>
        <w:rPr>
          <w:rFonts w:ascii="Times New Roman" w:hAnsi="Times New Roman" w:cs="Times New Roman"/>
        </w:rPr>
      </w:pPr>
      <w:r w:rsidRPr="00663DE2">
        <w:rPr>
          <w:rFonts w:ascii="Times New Roman" w:hAnsi="Times New Roman" w:cs="Times New Roman"/>
        </w:rPr>
        <w:t>It was developed by an office that has planned and allocated resources for the efficient and effective management and use of the information to be collected.</w:t>
      </w:r>
    </w:p>
    <w:p w:rsidR="005F1172" w:rsidRPr="00663DE2" w:rsidRDefault="005F1172" w:rsidP="005F1172">
      <w:pPr>
        <w:pStyle w:val="Default"/>
        <w:numPr>
          <w:ilvl w:val="0"/>
          <w:numId w:val="14"/>
        </w:numPr>
        <w:rPr>
          <w:rFonts w:ascii="Times New Roman" w:hAnsi="Times New Roman" w:cs="Times New Roman"/>
        </w:rPr>
      </w:pPr>
      <w:r w:rsidRPr="00663DE2">
        <w:rPr>
          <w:rFonts w:ascii="Times New Roman" w:hAnsi="Times New Roman" w:cs="Times New Roman"/>
        </w:rPr>
        <w:t>It uses effective and efficient statistical survey methodology (if applicable).</w:t>
      </w:r>
    </w:p>
    <w:p w:rsidR="005F1172" w:rsidRPr="00663DE2" w:rsidRDefault="005F1172" w:rsidP="005F1172">
      <w:pPr>
        <w:pStyle w:val="Default"/>
        <w:numPr>
          <w:ilvl w:val="0"/>
          <w:numId w:val="14"/>
        </w:numPr>
        <w:rPr>
          <w:rFonts w:ascii="Times New Roman" w:hAnsi="Times New Roman" w:cs="Times New Roman"/>
        </w:rPr>
      </w:pPr>
      <w:r w:rsidRPr="00663DE2">
        <w:rPr>
          <w:rFonts w:ascii="Times New Roman" w:hAnsi="Times New Roman" w:cs="Times New Roman"/>
        </w:rPr>
        <w:t>It makes appropriat</w:t>
      </w:r>
      <w:r w:rsidR="007B6AEF" w:rsidRPr="00663DE2">
        <w:rPr>
          <w:rFonts w:ascii="Times New Roman" w:hAnsi="Times New Roman" w:cs="Times New Roman"/>
        </w:rPr>
        <w:t>e use of information technology.</w:t>
      </w:r>
    </w:p>
    <w:p w:rsidR="005F1172" w:rsidRPr="00663DE2" w:rsidRDefault="005F1172" w:rsidP="002B5AB0">
      <w:pPr>
        <w:pStyle w:val="ListParagraph"/>
        <w:ind w:left="360"/>
      </w:pPr>
    </w:p>
    <w:p w:rsidR="00F8184D" w:rsidRPr="00663DE2" w:rsidRDefault="00F8184D" w:rsidP="00F8184D">
      <w:r w:rsidRPr="00663DE2">
        <w:t xml:space="preserve">Name: </w:t>
      </w:r>
      <w:r w:rsidR="0045306A" w:rsidRPr="00663DE2">
        <w:rPr>
          <w:u w:val="single"/>
        </w:rPr>
        <w:t>Thomas Leckey</w:t>
      </w:r>
      <w:r w:rsidRPr="00663DE2">
        <w:rPr>
          <w:u w:val="single"/>
        </w:rPr>
        <w:t xml:space="preserve">, </w:t>
      </w:r>
      <w:r w:rsidR="00E93DC5" w:rsidRPr="00663DE2">
        <w:rPr>
          <w:u w:val="single"/>
        </w:rPr>
        <w:t>Ass</w:t>
      </w:r>
      <w:r w:rsidR="00DB42BA" w:rsidRPr="00663DE2">
        <w:rPr>
          <w:u w:val="single"/>
        </w:rPr>
        <w:t>istant</w:t>
      </w:r>
      <w:r w:rsidR="00E93DC5" w:rsidRPr="00663DE2">
        <w:rPr>
          <w:u w:val="single"/>
        </w:rPr>
        <w:t xml:space="preserve"> </w:t>
      </w:r>
      <w:r w:rsidR="00DB42BA" w:rsidRPr="00663DE2">
        <w:rPr>
          <w:u w:val="single"/>
        </w:rPr>
        <w:t xml:space="preserve">Administrator for </w:t>
      </w:r>
      <w:r w:rsidR="00E93DC5" w:rsidRPr="00663DE2">
        <w:rPr>
          <w:u w:val="single"/>
        </w:rPr>
        <w:t xml:space="preserve">Energy </w:t>
      </w:r>
      <w:r w:rsidR="00DB42BA" w:rsidRPr="00663DE2">
        <w:rPr>
          <w:u w:val="single"/>
        </w:rPr>
        <w:t>Statistics</w:t>
      </w:r>
      <w:r w:rsidR="00FB7375" w:rsidRPr="00663DE2">
        <w:rPr>
          <w:u w:val="single"/>
        </w:rPr>
        <w:t xml:space="preserve">, </w:t>
      </w:r>
    </w:p>
    <w:p w:rsidR="00F8184D" w:rsidRPr="00663DE2" w:rsidRDefault="00F8184D" w:rsidP="00F8184D">
      <w:pPr>
        <w:rPr>
          <w:u w:val="single"/>
        </w:rPr>
      </w:pPr>
      <w:r w:rsidRPr="00663DE2">
        <w:tab/>
      </w:r>
      <w:r w:rsidRPr="00663DE2">
        <w:rPr>
          <w:u w:val="single"/>
        </w:rPr>
        <w:t>U.S. Energy Information Administration</w:t>
      </w:r>
    </w:p>
    <w:p w:rsidR="009C13B9" w:rsidRPr="00663DE2" w:rsidRDefault="009C13B9" w:rsidP="009C13B9">
      <w:pPr>
        <w:pStyle w:val="ListParagraph"/>
        <w:ind w:left="360"/>
      </w:pPr>
    </w:p>
    <w:p w:rsidR="009C13B9" w:rsidRPr="00663DE2" w:rsidRDefault="009C13B9" w:rsidP="009C13B9">
      <w:r w:rsidRPr="00663DE2">
        <w:t>To assist review, please provide answers to the following question</w:t>
      </w:r>
      <w:r w:rsidR="000719C1" w:rsidRPr="00663DE2">
        <w:t>s</w:t>
      </w:r>
      <w:r w:rsidRPr="00663DE2">
        <w:t>:</w:t>
      </w:r>
    </w:p>
    <w:p w:rsidR="009C13B9" w:rsidRPr="00663DE2" w:rsidRDefault="00C86E91" w:rsidP="00C86E91">
      <w:pPr>
        <w:rPr>
          <w:b/>
        </w:rPr>
      </w:pPr>
      <w:r w:rsidRPr="00663DE2">
        <w:rPr>
          <w:b/>
        </w:rPr>
        <w:t>Personally Identifiable Information:</w:t>
      </w:r>
    </w:p>
    <w:p w:rsidR="00C86E91" w:rsidRPr="00663DE2" w:rsidRDefault="009C13B9" w:rsidP="00C86E91">
      <w:pPr>
        <w:pStyle w:val="ListParagraph"/>
        <w:numPr>
          <w:ilvl w:val="0"/>
          <w:numId w:val="18"/>
        </w:numPr>
      </w:pPr>
      <w:r w:rsidRPr="00663DE2">
        <w:t>Is</w:t>
      </w:r>
      <w:r w:rsidR="00237B48" w:rsidRPr="00663DE2">
        <w:t xml:space="preserve"> personally identifiable information (PII) collected</w:t>
      </w:r>
      <w:r w:rsidRPr="00663DE2">
        <w:t xml:space="preserve">?  </w:t>
      </w:r>
      <w:r w:rsidR="009239AA" w:rsidRPr="00663DE2">
        <w:t>[ ] Yes  [</w:t>
      </w:r>
      <w:r w:rsidR="001924D3" w:rsidRPr="00663DE2">
        <w:t>X</w:t>
      </w:r>
      <w:r w:rsidR="009239AA" w:rsidRPr="00663DE2">
        <w:t xml:space="preserve">]  No </w:t>
      </w:r>
    </w:p>
    <w:p w:rsidR="00C86E91" w:rsidRPr="00663DE2" w:rsidRDefault="009C13B9" w:rsidP="00C86E91">
      <w:pPr>
        <w:pStyle w:val="ListParagraph"/>
        <w:numPr>
          <w:ilvl w:val="0"/>
          <w:numId w:val="18"/>
        </w:numPr>
      </w:pPr>
      <w:r w:rsidRPr="00663DE2">
        <w:t xml:space="preserve">If </w:t>
      </w:r>
      <w:proofErr w:type="gramStart"/>
      <w:r w:rsidR="009239AA" w:rsidRPr="00663DE2">
        <w:t>Yes</w:t>
      </w:r>
      <w:proofErr w:type="gramEnd"/>
      <w:r w:rsidR="009239AA" w:rsidRPr="00663DE2">
        <w:t>,</w:t>
      </w:r>
      <w:r w:rsidRPr="00663DE2">
        <w:t xml:space="preserve"> </w:t>
      </w:r>
      <w:r w:rsidR="002B34CD" w:rsidRPr="00663DE2">
        <w:t>will any</w:t>
      </w:r>
      <w:r w:rsidR="009239AA" w:rsidRPr="00663DE2">
        <w:t xml:space="preserve"> information that</w:t>
      </w:r>
      <w:r w:rsidR="002B34CD" w:rsidRPr="00663DE2">
        <w:t xml:space="preserve"> is collected</w:t>
      </w:r>
      <w:r w:rsidR="009239AA" w:rsidRPr="00663DE2">
        <w:t xml:space="preserve"> be included in records that are subject to the Privacy Act of 1974?   [ ] Yes [ ] No</w:t>
      </w:r>
      <w:r w:rsidR="00C86E91" w:rsidRPr="00663DE2">
        <w:t xml:space="preserve">   </w:t>
      </w:r>
    </w:p>
    <w:p w:rsidR="00C86E91" w:rsidRPr="00663DE2" w:rsidRDefault="00C86E91" w:rsidP="00C86E91">
      <w:pPr>
        <w:pStyle w:val="ListParagraph"/>
        <w:numPr>
          <w:ilvl w:val="0"/>
          <w:numId w:val="18"/>
        </w:numPr>
      </w:pPr>
      <w:r w:rsidRPr="00663DE2">
        <w:t xml:space="preserve">If </w:t>
      </w:r>
      <w:proofErr w:type="gramStart"/>
      <w:r w:rsidR="002B34CD" w:rsidRPr="00663DE2">
        <w:t>Yes</w:t>
      </w:r>
      <w:proofErr w:type="gramEnd"/>
      <w:r w:rsidRPr="00663DE2">
        <w:t>, has a</w:t>
      </w:r>
      <w:r w:rsidR="002B34CD" w:rsidRPr="00663DE2">
        <w:t>n up-to-date</w:t>
      </w:r>
      <w:r w:rsidRPr="00663DE2">
        <w:t xml:space="preserve"> System o</w:t>
      </w:r>
      <w:r w:rsidR="002B34CD" w:rsidRPr="00663DE2">
        <w:t>f</w:t>
      </w:r>
      <w:r w:rsidRPr="00663DE2">
        <w:t xml:space="preserve"> Records Notice</w:t>
      </w:r>
      <w:r w:rsidR="002B34CD" w:rsidRPr="00663DE2">
        <w:t xml:space="preserve"> (SORN)</w:t>
      </w:r>
      <w:r w:rsidRPr="00663DE2">
        <w:t xml:space="preserve"> been published?  [ ] Yes  [ ] No</w:t>
      </w:r>
    </w:p>
    <w:p w:rsidR="00CF6542" w:rsidRPr="00663DE2" w:rsidRDefault="00CF6542" w:rsidP="00C86E91">
      <w:pPr>
        <w:pStyle w:val="ListParagraph"/>
        <w:ind w:left="0"/>
        <w:rPr>
          <w:b/>
        </w:rPr>
      </w:pPr>
    </w:p>
    <w:p w:rsidR="003512C1" w:rsidRDefault="003512C1" w:rsidP="00C86E91">
      <w:pPr>
        <w:pStyle w:val="ListParagraph"/>
        <w:ind w:left="0"/>
        <w:rPr>
          <w:b/>
        </w:rPr>
      </w:pPr>
    </w:p>
    <w:p w:rsidR="00C86E91" w:rsidRPr="00663DE2" w:rsidRDefault="00CB1078" w:rsidP="00C86E91">
      <w:pPr>
        <w:pStyle w:val="ListParagraph"/>
        <w:ind w:left="0"/>
        <w:rPr>
          <w:b/>
        </w:rPr>
      </w:pPr>
      <w:r w:rsidRPr="00663DE2">
        <w:rPr>
          <w:b/>
        </w:rPr>
        <w:lastRenderedPageBreak/>
        <w:t>Gifts or Payments</w:t>
      </w:r>
      <w:r w:rsidR="00C86E91" w:rsidRPr="00663DE2">
        <w:rPr>
          <w:b/>
        </w:rPr>
        <w:t>:</w:t>
      </w:r>
    </w:p>
    <w:p w:rsidR="004D6E14" w:rsidRPr="00663DE2" w:rsidRDefault="00C86E91">
      <w:pPr>
        <w:rPr>
          <w:b/>
        </w:rPr>
      </w:pPr>
      <w:r w:rsidRPr="00663DE2">
        <w:t>Is an incentive (e.g., money or reimbursement of expenses, token of appreciation) provided to participants?  [ ] Y</w:t>
      </w:r>
      <w:r w:rsidR="00E44672" w:rsidRPr="00663DE2">
        <w:t xml:space="preserve"> [</w:t>
      </w:r>
      <w:r w:rsidR="001924D3" w:rsidRPr="00663DE2">
        <w:t>X</w:t>
      </w:r>
      <w:r w:rsidR="00E44672" w:rsidRPr="00663DE2">
        <w:t>] No</w:t>
      </w:r>
    </w:p>
    <w:p w:rsidR="00F24CFC" w:rsidRPr="00663DE2" w:rsidRDefault="00F24CFC">
      <w:pPr>
        <w:rPr>
          <w:b/>
        </w:rPr>
      </w:pPr>
    </w:p>
    <w:p w:rsidR="00C86E91" w:rsidRPr="00663DE2" w:rsidRDefault="00C86E91">
      <w:pPr>
        <w:rPr>
          <w:b/>
        </w:rPr>
      </w:pPr>
    </w:p>
    <w:p w:rsidR="005E714A" w:rsidRPr="00663DE2" w:rsidRDefault="005E714A" w:rsidP="00C86E91">
      <w:pPr>
        <w:rPr>
          <w:i/>
        </w:rPr>
      </w:pPr>
      <w:r w:rsidRPr="00663DE2">
        <w:rPr>
          <w:b/>
        </w:rPr>
        <w:t>BURDEN HOUR</w:t>
      </w:r>
      <w:r w:rsidR="00441434" w:rsidRPr="00663DE2">
        <w:rPr>
          <w:b/>
        </w:rPr>
        <w:t>S</w:t>
      </w:r>
      <w:r w:rsidRPr="00663DE2">
        <w:t xml:space="preserve"> </w:t>
      </w:r>
    </w:p>
    <w:p w:rsidR="006832D9" w:rsidRPr="00663DE2"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663DE2" w:rsidTr="0001027E">
        <w:trPr>
          <w:trHeight w:val="274"/>
        </w:trPr>
        <w:tc>
          <w:tcPr>
            <w:tcW w:w="5418" w:type="dxa"/>
          </w:tcPr>
          <w:p w:rsidR="006832D9" w:rsidRPr="00663DE2" w:rsidRDefault="00E40B50" w:rsidP="00C8488C">
            <w:pPr>
              <w:rPr>
                <w:b/>
              </w:rPr>
            </w:pPr>
            <w:r w:rsidRPr="00663DE2">
              <w:rPr>
                <w:b/>
              </w:rPr>
              <w:t>Category of Respondent</w:t>
            </w:r>
            <w:r w:rsidR="00EF2095" w:rsidRPr="00663DE2">
              <w:rPr>
                <w:b/>
              </w:rPr>
              <w:t xml:space="preserve"> </w:t>
            </w:r>
          </w:p>
        </w:tc>
        <w:tc>
          <w:tcPr>
            <w:tcW w:w="1530" w:type="dxa"/>
          </w:tcPr>
          <w:p w:rsidR="006832D9" w:rsidRPr="00663DE2" w:rsidRDefault="006832D9" w:rsidP="00843796">
            <w:pPr>
              <w:rPr>
                <w:b/>
              </w:rPr>
            </w:pPr>
            <w:r w:rsidRPr="00663DE2">
              <w:rPr>
                <w:b/>
              </w:rPr>
              <w:t>N</w:t>
            </w:r>
            <w:r w:rsidR="009F5923" w:rsidRPr="00663DE2">
              <w:rPr>
                <w:b/>
              </w:rPr>
              <w:t>o.</w:t>
            </w:r>
            <w:r w:rsidRPr="00663DE2">
              <w:rPr>
                <w:b/>
              </w:rPr>
              <w:t xml:space="preserve"> of Respondents</w:t>
            </w:r>
          </w:p>
        </w:tc>
        <w:tc>
          <w:tcPr>
            <w:tcW w:w="1710" w:type="dxa"/>
          </w:tcPr>
          <w:p w:rsidR="006832D9" w:rsidRPr="00663DE2" w:rsidRDefault="006832D9" w:rsidP="00843796">
            <w:pPr>
              <w:rPr>
                <w:b/>
              </w:rPr>
            </w:pPr>
            <w:r w:rsidRPr="00663DE2">
              <w:rPr>
                <w:b/>
              </w:rPr>
              <w:t>Participation Time</w:t>
            </w:r>
            <w:r w:rsidR="00F67775" w:rsidRPr="00663DE2">
              <w:rPr>
                <w:b/>
              </w:rPr>
              <w:t xml:space="preserve"> (hours)</w:t>
            </w:r>
          </w:p>
        </w:tc>
        <w:tc>
          <w:tcPr>
            <w:tcW w:w="1003" w:type="dxa"/>
          </w:tcPr>
          <w:p w:rsidR="006832D9" w:rsidRPr="00663DE2" w:rsidRDefault="006832D9" w:rsidP="00843796">
            <w:pPr>
              <w:rPr>
                <w:b/>
              </w:rPr>
            </w:pPr>
            <w:r w:rsidRPr="00663DE2">
              <w:rPr>
                <w:b/>
              </w:rPr>
              <w:t>Burden</w:t>
            </w:r>
            <w:r w:rsidR="00F67775" w:rsidRPr="00663DE2">
              <w:rPr>
                <w:b/>
              </w:rPr>
              <w:t xml:space="preserve"> hours</w:t>
            </w:r>
          </w:p>
        </w:tc>
      </w:tr>
      <w:tr w:rsidR="00EF2095" w:rsidRPr="00663DE2" w:rsidTr="0001027E">
        <w:trPr>
          <w:trHeight w:val="274"/>
        </w:trPr>
        <w:tc>
          <w:tcPr>
            <w:tcW w:w="5418" w:type="dxa"/>
          </w:tcPr>
          <w:p w:rsidR="006832D9" w:rsidRPr="00663DE2" w:rsidRDefault="0045306A" w:rsidP="00183B37">
            <w:r w:rsidRPr="00663DE2">
              <w:t>EIA-7</w:t>
            </w:r>
            <w:r w:rsidR="0055349B" w:rsidRPr="00663DE2">
              <w:t>82</w:t>
            </w:r>
            <w:r w:rsidRPr="00663DE2">
              <w:t>A</w:t>
            </w:r>
          </w:p>
        </w:tc>
        <w:tc>
          <w:tcPr>
            <w:tcW w:w="1530" w:type="dxa"/>
          </w:tcPr>
          <w:p w:rsidR="006832D9" w:rsidRPr="00663DE2" w:rsidRDefault="0055349B" w:rsidP="0045306A">
            <w:r w:rsidRPr="00663DE2">
              <w:t>1</w:t>
            </w:r>
            <w:r w:rsidR="0045306A" w:rsidRPr="00663DE2">
              <w:t>2</w:t>
            </w:r>
          </w:p>
        </w:tc>
        <w:tc>
          <w:tcPr>
            <w:tcW w:w="1710" w:type="dxa"/>
          </w:tcPr>
          <w:p w:rsidR="006832D9" w:rsidRPr="00663DE2" w:rsidRDefault="00B04DD8" w:rsidP="00843796">
            <w:r w:rsidRPr="00663DE2">
              <w:t>0</w:t>
            </w:r>
            <w:r w:rsidR="0055349B" w:rsidRPr="00663DE2">
              <w:t>.5</w:t>
            </w:r>
          </w:p>
        </w:tc>
        <w:tc>
          <w:tcPr>
            <w:tcW w:w="1003" w:type="dxa"/>
          </w:tcPr>
          <w:p w:rsidR="006832D9" w:rsidRPr="00663DE2" w:rsidRDefault="003A4F82" w:rsidP="00843796">
            <w:r w:rsidRPr="00663DE2">
              <w:t>6</w:t>
            </w:r>
          </w:p>
        </w:tc>
      </w:tr>
      <w:tr w:rsidR="0055349B" w:rsidRPr="00663DE2" w:rsidTr="0001027E">
        <w:trPr>
          <w:trHeight w:val="274"/>
        </w:trPr>
        <w:tc>
          <w:tcPr>
            <w:tcW w:w="5418" w:type="dxa"/>
          </w:tcPr>
          <w:p w:rsidR="0055349B" w:rsidRPr="00663DE2" w:rsidRDefault="0055349B" w:rsidP="0045306A">
            <w:r w:rsidRPr="00663DE2">
              <w:t>EIA-</w:t>
            </w:r>
            <w:r w:rsidR="0045306A" w:rsidRPr="00663DE2">
              <w:t>782C</w:t>
            </w:r>
          </w:p>
        </w:tc>
        <w:tc>
          <w:tcPr>
            <w:tcW w:w="1530" w:type="dxa"/>
          </w:tcPr>
          <w:p w:rsidR="0055349B" w:rsidRPr="00663DE2" w:rsidRDefault="00F904EE" w:rsidP="00F904EE">
            <w:r w:rsidRPr="00663DE2">
              <w:t>10</w:t>
            </w:r>
          </w:p>
        </w:tc>
        <w:tc>
          <w:tcPr>
            <w:tcW w:w="1710" w:type="dxa"/>
          </w:tcPr>
          <w:p w:rsidR="0055349B" w:rsidRPr="00663DE2" w:rsidRDefault="003A4F82" w:rsidP="003A4F82">
            <w:r w:rsidRPr="00663DE2">
              <w:t>0</w:t>
            </w:r>
            <w:r w:rsidR="00B04DD8" w:rsidRPr="00663DE2">
              <w:t>.</w:t>
            </w:r>
            <w:r w:rsidRPr="00663DE2">
              <w:t>5</w:t>
            </w:r>
          </w:p>
        </w:tc>
        <w:tc>
          <w:tcPr>
            <w:tcW w:w="1003" w:type="dxa"/>
          </w:tcPr>
          <w:p w:rsidR="0055349B" w:rsidRPr="00663DE2" w:rsidRDefault="00F904EE" w:rsidP="00F904EE">
            <w:r w:rsidRPr="00663DE2">
              <w:t>5.0</w:t>
            </w:r>
          </w:p>
        </w:tc>
      </w:tr>
      <w:tr w:rsidR="0055349B" w:rsidRPr="00663DE2" w:rsidTr="0001027E">
        <w:trPr>
          <w:trHeight w:val="274"/>
        </w:trPr>
        <w:tc>
          <w:tcPr>
            <w:tcW w:w="5418" w:type="dxa"/>
          </w:tcPr>
          <w:p w:rsidR="0055349B" w:rsidRPr="00663DE2" w:rsidRDefault="0055349B" w:rsidP="003A4F82">
            <w:r w:rsidRPr="00663DE2">
              <w:t>EIA-8</w:t>
            </w:r>
            <w:r w:rsidR="003A4F82" w:rsidRPr="00663DE2">
              <w:t>21</w:t>
            </w:r>
          </w:p>
        </w:tc>
        <w:tc>
          <w:tcPr>
            <w:tcW w:w="1530" w:type="dxa"/>
          </w:tcPr>
          <w:p w:rsidR="0055349B" w:rsidRPr="00663DE2" w:rsidRDefault="003A4F82" w:rsidP="003A4F82">
            <w:r w:rsidRPr="00663DE2">
              <w:t>15</w:t>
            </w:r>
          </w:p>
        </w:tc>
        <w:tc>
          <w:tcPr>
            <w:tcW w:w="1710" w:type="dxa"/>
          </w:tcPr>
          <w:p w:rsidR="0055349B" w:rsidRPr="00663DE2" w:rsidRDefault="00B04DD8" w:rsidP="00843796">
            <w:r w:rsidRPr="00663DE2">
              <w:t>0</w:t>
            </w:r>
            <w:r w:rsidR="0055349B" w:rsidRPr="00663DE2">
              <w:t>.5</w:t>
            </w:r>
          </w:p>
        </w:tc>
        <w:tc>
          <w:tcPr>
            <w:tcW w:w="1003" w:type="dxa"/>
          </w:tcPr>
          <w:p w:rsidR="0055349B" w:rsidRPr="00663DE2" w:rsidRDefault="003A4F82" w:rsidP="00843796">
            <w:r w:rsidRPr="00663DE2">
              <w:t>7</w:t>
            </w:r>
            <w:r w:rsidR="0055349B" w:rsidRPr="00663DE2">
              <w:t>.5</w:t>
            </w:r>
          </w:p>
        </w:tc>
      </w:tr>
      <w:tr w:rsidR="00EF2095" w:rsidRPr="00663DE2" w:rsidTr="0001027E">
        <w:trPr>
          <w:trHeight w:val="289"/>
        </w:trPr>
        <w:tc>
          <w:tcPr>
            <w:tcW w:w="5418" w:type="dxa"/>
          </w:tcPr>
          <w:p w:rsidR="006832D9" w:rsidRPr="00663DE2" w:rsidRDefault="006832D9" w:rsidP="00843796">
            <w:pPr>
              <w:rPr>
                <w:b/>
              </w:rPr>
            </w:pPr>
            <w:r w:rsidRPr="00663DE2">
              <w:rPr>
                <w:b/>
              </w:rPr>
              <w:t>Totals</w:t>
            </w:r>
          </w:p>
        </w:tc>
        <w:tc>
          <w:tcPr>
            <w:tcW w:w="1530" w:type="dxa"/>
          </w:tcPr>
          <w:p w:rsidR="006832D9" w:rsidRPr="00663DE2" w:rsidRDefault="003A4F82" w:rsidP="00F904EE">
            <w:pPr>
              <w:rPr>
                <w:b/>
              </w:rPr>
            </w:pPr>
            <w:r w:rsidRPr="00663DE2">
              <w:rPr>
                <w:b/>
              </w:rPr>
              <w:t>3</w:t>
            </w:r>
            <w:r w:rsidR="00F904EE" w:rsidRPr="00663DE2">
              <w:rPr>
                <w:b/>
              </w:rPr>
              <w:t>7</w:t>
            </w:r>
          </w:p>
        </w:tc>
        <w:tc>
          <w:tcPr>
            <w:tcW w:w="1710" w:type="dxa"/>
          </w:tcPr>
          <w:p w:rsidR="006832D9" w:rsidRPr="00663DE2" w:rsidRDefault="006832D9" w:rsidP="00843796"/>
        </w:tc>
        <w:tc>
          <w:tcPr>
            <w:tcW w:w="1003" w:type="dxa"/>
          </w:tcPr>
          <w:p w:rsidR="006832D9" w:rsidRPr="00663DE2" w:rsidRDefault="003A4F82" w:rsidP="00F904EE">
            <w:pPr>
              <w:rPr>
                <w:b/>
              </w:rPr>
            </w:pPr>
            <w:r w:rsidRPr="00663DE2">
              <w:rPr>
                <w:b/>
              </w:rPr>
              <w:t>1</w:t>
            </w:r>
            <w:r w:rsidR="00F904EE" w:rsidRPr="00663DE2">
              <w:rPr>
                <w:b/>
              </w:rPr>
              <w:t>8.5</w:t>
            </w:r>
          </w:p>
        </w:tc>
      </w:tr>
    </w:tbl>
    <w:p w:rsidR="00F3170F" w:rsidRPr="00663DE2" w:rsidRDefault="00F3170F" w:rsidP="00F3170F"/>
    <w:p w:rsidR="0092627E" w:rsidRPr="00663DE2" w:rsidRDefault="001C39F7">
      <w:r w:rsidRPr="00663DE2">
        <w:rPr>
          <w:b/>
        </w:rPr>
        <w:t xml:space="preserve">FEDERAL </w:t>
      </w:r>
      <w:r w:rsidR="009F5923" w:rsidRPr="00663DE2">
        <w:rPr>
          <w:b/>
        </w:rPr>
        <w:t>COST</w:t>
      </w:r>
      <w:r w:rsidR="00F06866" w:rsidRPr="00663DE2">
        <w:rPr>
          <w:b/>
        </w:rPr>
        <w:t>:</w:t>
      </w:r>
      <w:r w:rsidR="00895229" w:rsidRPr="00663DE2">
        <w:rPr>
          <w:b/>
        </w:rPr>
        <w:t xml:space="preserve"> </w:t>
      </w:r>
      <w:r w:rsidR="00C86E91" w:rsidRPr="00663DE2">
        <w:rPr>
          <w:b/>
        </w:rPr>
        <w:t xml:space="preserve"> </w:t>
      </w:r>
      <w:r w:rsidR="00C86E91" w:rsidRPr="00663DE2">
        <w:t>The estimated annual cost to</w:t>
      </w:r>
      <w:r w:rsidR="00072268" w:rsidRPr="00663DE2">
        <w:t xml:space="preserve"> the Federal government is</w:t>
      </w:r>
      <w:r w:rsidR="0092627E" w:rsidRPr="00663DE2">
        <w:t>:</w:t>
      </w:r>
      <w:r w:rsidR="0055349B" w:rsidRPr="00663DE2">
        <w:t xml:space="preserve"> $</w:t>
      </w:r>
      <w:r w:rsidR="00687DD9" w:rsidRPr="00663DE2">
        <w:t>1</w:t>
      </w:r>
      <w:r w:rsidR="00F67775" w:rsidRPr="00663DE2">
        <w:t>,</w:t>
      </w:r>
      <w:r w:rsidR="00F904EE" w:rsidRPr="00663DE2">
        <w:t>332.37</w:t>
      </w:r>
    </w:p>
    <w:p w:rsidR="0092627E" w:rsidRPr="00663DE2" w:rsidRDefault="0092627E"/>
    <w:p w:rsidR="0069403B" w:rsidRPr="00663DE2" w:rsidRDefault="00ED6492" w:rsidP="00F06866">
      <w:pPr>
        <w:rPr>
          <w:b/>
        </w:rPr>
      </w:pPr>
      <w:r w:rsidRPr="00663DE2">
        <w:rPr>
          <w:b/>
          <w:bCs/>
          <w:u w:val="single"/>
        </w:rPr>
        <w:t xml:space="preserve">If you are conducting a focus group, survey, or plan to employ statistical methods, please </w:t>
      </w:r>
      <w:r w:rsidR="0069403B" w:rsidRPr="00663DE2">
        <w:rPr>
          <w:b/>
          <w:bCs/>
          <w:u w:val="single"/>
        </w:rPr>
        <w:t>provide answers to the following questions:</w:t>
      </w:r>
    </w:p>
    <w:p w:rsidR="0069403B" w:rsidRPr="00663DE2" w:rsidRDefault="0069403B" w:rsidP="00F06866">
      <w:pPr>
        <w:rPr>
          <w:b/>
        </w:rPr>
      </w:pPr>
    </w:p>
    <w:p w:rsidR="00F06866" w:rsidRPr="00663DE2" w:rsidRDefault="00636621" w:rsidP="00F06866">
      <w:pPr>
        <w:rPr>
          <w:b/>
        </w:rPr>
      </w:pPr>
      <w:r w:rsidRPr="00663DE2">
        <w:rPr>
          <w:b/>
        </w:rPr>
        <w:t>The</w:t>
      </w:r>
      <w:r w:rsidR="0069403B" w:rsidRPr="00663DE2">
        <w:rPr>
          <w:b/>
        </w:rPr>
        <w:t xml:space="preserve"> select</w:t>
      </w:r>
      <w:r w:rsidRPr="00663DE2">
        <w:rPr>
          <w:b/>
        </w:rPr>
        <w:t>ion of your targeted respondents</w:t>
      </w:r>
    </w:p>
    <w:p w:rsidR="0069403B" w:rsidRPr="00663DE2" w:rsidRDefault="0069403B" w:rsidP="0069403B">
      <w:pPr>
        <w:pStyle w:val="ListParagraph"/>
        <w:numPr>
          <w:ilvl w:val="0"/>
          <w:numId w:val="15"/>
        </w:numPr>
      </w:pPr>
      <w:r w:rsidRPr="00663DE2">
        <w:t>Do you have a customer list or something similar that defines the universe of potential respondents</w:t>
      </w:r>
      <w:r w:rsidR="00636621" w:rsidRPr="00663DE2">
        <w:t xml:space="preserve"> and do you have a sampling plan for selecting from this universe</w:t>
      </w:r>
      <w:r w:rsidRPr="00663DE2">
        <w:t>?</w:t>
      </w:r>
      <w:r w:rsidRPr="00663DE2">
        <w:tab/>
      </w:r>
      <w:r w:rsidRPr="00663DE2">
        <w:tab/>
      </w:r>
      <w:r w:rsidRPr="00663DE2">
        <w:tab/>
      </w:r>
      <w:r w:rsidRPr="00663DE2">
        <w:tab/>
      </w:r>
      <w:r w:rsidRPr="00663DE2">
        <w:tab/>
      </w:r>
      <w:r w:rsidRPr="00663DE2">
        <w:tab/>
      </w:r>
      <w:r w:rsidRPr="00663DE2">
        <w:tab/>
      </w:r>
      <w:r w:rsidRPr="00663DE2">
        <w:tab/>
      </w:r>
      <w:r w:rsidR="00636621" w:rsidRPr="00663DE2">
        <w:tab/>
      </w:r>
      <w:r w:rsidR="00636621" w:rsidRPr="00663DE2">
        <w:tab/>
      </w:r>
      <w:r w:rsidR="00636621" w:rsidRPr="00663DE2">
        <w:tab/>
      </w:r>
      <w:r w:rsidRPr="00663DE2">
        <w:t>[</w:t>
      </w:r>
      <w:r w:rsidR="0055349B" w:rsidRPr="00663DE2">
        <w:t>X</w:t>
      </w:r>
      <w:r w:rsidRPr="00663DE2">
        <w:t>] Yes</w:t>
      </w:r>
      <w:r w:rsidRPr="00663DE2">
        <w:tab/>
        <w:t>[</w:t>
      </w:r>
      <w:r w:rsidR="007E6415" w:rsidRPr="00663DE2">
        <w:t xml:space="preserve"> </w:t>
      </w:r>
      <w:r w:rsidRPr="00663DE2">
        <w:t>] No</w:t>
      </w:r>
    </w:p>
    <w:p w:rsidR="00636621" w:rsidRPr="00663DE2" w:rsidRDefault="00636621" w:rsidP="00636621">
      <w:pPr>
        <w:pStyle w:val="ListParagraph"/>
      </w:pPr>
    </w:p>
    <w:p w:rsidR="00636621" w:rsidRPr="00663DE2" w:rsidRDefault="00636621" w:rsidP="001B0AAA">
      <w:r w:rsidRPr="00663DE2">
        <w:t>If the answer is yes, please provide a description of both below</w:t>
      </w:r>
      <w:r w:rsidR="00A403BB" w:rsidRPr="00663DE2">
        <w:t xml:space="preserve"> (or attach the sampling plan)</w:t>
      </w:r>
      <w:r w:rsidRPr="00663DE2">
        <w:t>?   If the answer is no, please provide a description of how you plan to identify your potential group of respondents</w:t>
      </w:r>
      <w:r w:rsidR="001B0AAA" w:rsidRPr="00663DE2">
        <w:t xml:space="preserve"> and how you will select them</w:t>
      </w:r>
      <w:r w:rsidRPr="00663DE2">
        <w:t>?</w:t>
      </w:r>
    </w:p>
    <w:p w:rsidR="00F67775" w:rsidRPr="00663DE2" w:rsidRDefault="00F67775" w:rsidP="001B0AAA"/>
    <w:p w:rsidR="00F904EE" w:rsidRPr="00663DE2" w:rsidRDefault="003512C1" w:rsidP="001B0AAA">
      <w:r>
        <w:t>EIA</w:t>
      </w:r>
      <w:r w:rsidR="0055349B" w:rsidRPr="00663DE2">
        <w:t xml:space="preserve"> will recruit respondents to participate in cognitive research by contact</w:t>
      </w:r>
      <w:r w:rsidR="00687DD9" w:rsidRPr="00663DE2">
        <w:t>ing active</w:t>
      </w:r>
      <w:r w:rsidR="0055349B" w:rsidRPr="00663DE2">
        <w:t xml:space="preserve"> companies listed in the cur</w:t>
      </w:r>
      <w:r w:rsidR="00687DD9" w:rsidRPr="00663DE2">
        <w:t>rent frame files for Forms EIA-7</w:t>
      </w:r>
      <w:r w:rsidR="0055349B" w:rsidRPr="00663DE2">
        <w:t>82</w:t>
      </w:r>
      <w:r w:rsidR="00687DD9" w:rsidRPr="00663DE2">
        <w:t>A, 782C</w:t>
      </w:r>
      <w:r w:rsidR="0055349B" w:rsidRPr="00663DE2">
        <w:t xml:space="preserve">, </w:t>
      </w:r>
      <w:r w:rsidR="00F67775" w:rsidRPr="00663DE2">
        <w:t xml:space="preserve">and </w:t>
      </w:r>
      <w:r w:rsidR="0055349B" w:rsidRPr="00663DE2">
        <w:t>8</w:t>
      </w:r>
      <w:r w:rsidR="00687DD9" w:rsidRPr="00663DE2">
        <w:t>21</w:t>
      </w:r>
      <w:r w:rsidR="0055349B" w:rsidRPr="00663DE2">
        <w:t xml:space="preserve">.  </w:t>
      </w:r>
      <w:r w:rsidR="00663DE2" w:rsidRPr="00663DE2">
        <w:t>The refiners and gas plant operators</w:t>
      </w:r>
      <w:r w:rsidR="00A01CA6">
        <w:t xml:space="preserve"> that currently report</w:t>
      </w:r>
      <w:r w:rsidR="00687DD9" w:rsidRPr="00663DE2">
        <w:t xml:space="preserve"> on </w:t>
      </w:r>
      <w:r w:rsidR="00F904EE" w:rsidRPr="00663DE2">
        <w:t xml:space="preserve">the </w:t>
      </w:r>
      <w:r w:rsidR="00A01CA6">
        <w:t xml:space="preserve">EIA-782A </w:t>
      </w:r>
      <w:r w:rsidR="00F904EE" w:rsidRPr="00663DE2">
        <w:t>frame file</w:t>
      </w:r>
      <w:r>
        <w:t xml:space="preserve"> are </w:t>
      </w:r>
      <w:r w:rsidR="00663DE2" w:rsidRPr="00663DE2">
        <w:t>automatically</w:t>
      </w:r>
      <w:r w:rsidR="00687DD9" w:rsidRPr="00663DE2">
        <w:t xml:space="preserve"> included as</w:t>
      </w:r>
      <w:r w:rsidR="00663DE2" w:rsidRPr="00663DE2">
        <w:t xml:space="preserve"> </w:t>
      </w:r>
      <w:r w:rsidR="00687DD9" w:rsidRPr="00663DE2">
        <w:t>respondent</w:t>
      </w:r>
      <w:r w:rsidR="00663DE2" w:rsidRPr="00663DE2">
        <w:t>s</w:t>
      </w:r>
      <w:r w:rsidR="00687DD9" w:rsidRPr="00663DE2">
        <w:t xml:space="preserve"> on the </w:t>
      </w:r>
      <w:r>
        <w:t xml:space="preserve">current </w:t>
      </w:r>
      <w:r w:rsidR="00687DD9" w:rsidRPr="00663DE2">
        <w:t>frame file for the EIA-782C.  By conducting 12 interviews from</w:t>
      </w:r>
      <w:r w:rsidR="00663DE2" w:rsidRPr="00663DE2">
        <w:t xml:space="preserve"> refiners and gas plant operators</w:t>
      </w:r>
      <w:r w:rsidR="00687DD9" w:rsidRPr="00663DE2">
        <w:t xml:space="preserve"> tha</w:t>
      </w:r>
      <w:r>
        <w:t xml:space="preserve">t report on both </w:t>
      </w:r>
      <w:r w:rsidR="00687DD9" w:rsidRPr="00663DE2">
        <w:t>Forms EIA-782A and 782C</w:t>
      </w:r>
      <w:r>
        <w:t>,</w:t>
      </w:r>
      <w:r w:rsidR="00663DE2" w:rsidRPr="00663DE2">
        <w:t xml:space="preserve"> the issues relevant to both forms can be covered with th</w:t>
      </w:r>
      <w:r>
        <w:t>ese</w:t>
      </w:r>
      <w:r w:rsidR="00663DE2" w:rsidRPr="00663DE2">
        <w:t xml:space="preserve"> </w:t>
      </w:r>
      <w:r w:rsidR="00A01CA6">
        <w:t xml:space="preserve">two </w:t>
      </w:r>
      <w:r w:rsidR="00663DE2" w:rsidRPr="00663DE2">
        <w:t>seller type</w:t>
      </w:r>
      <w:r>
        <w:t>s</w:t>
      </w:r>
      <w:r w:rsidR="00663DE2" w:rsidRPr="00663DE2">
        <w:t>.  T</w:t>
      </w:r>
      <w:r w:rsidR="00687DD9" w:rsidRPr="00663DE2">
        <w:t xml:space="preserve">he additional 8 interviews listed above in the burden hour table for Form EIA-782C will be </w:t>
      </w:r>
      <w:r>
        <w:t xml:space="preserve">selected </w:t>
      </w:r>
      <w:r w:rsidR="00687DD9" w:rsidRPr="00663DE2">
        <w:t xml:space="preserve">from seller types that </w:t>
      </w:r>
      <w:r w:rsidR="00A01CA6">
        <w:t>are</w:t>
      </w:r>
      <w:r w:rsidR="00687DD9" w:rsidRPr="00663DE2">
        <w:t xml:space="preserve"> importers and retailers.  </w:t>
      </w:r>
    </w:p>
    <w:p w:rsidR="00F904EE" w:rsidRPr="00663DE2" w:rsidRDefault="00F904EE" w:rsidP="001B0AAA"/>
    <w:p w:rsidR="00663DE2" w:rsidRPr="00663DE2" w:rsidRDefault="00F904EE" w:rsidP="001B0AAA">
      <w:r w:rsidRPr="00663DE2">
        <w:t xml:space="preserve">For the additional 8 interviews solely related to </w:t>
      </w:r>
      <w:r w:rsidR="00A01CA6">
        <w:t xml:space="preserve">importers and retailers that report on </w:t>
      </w:r>
      <w:r w:rsidRPr="00663DE2">
        <w:t>Form EIA-782C, w</w:t>
      </w:r>
      <w:r w:rsidR="00687DD9" w:rsidRPr="00663DE2">
        <w:t xml:space="preserve">e </w:t>
      </w:r>
      <w:r w:rsidRPr="00663DE2">
        <w:t>plan</w:t>
      </w:r>
      <w:r w:rsidR="00687DD9" w:rsidRPr="00663DE2">
        <w:t xml:space="preserve"> </w:t>
      </w:r>
      <w:r w:rsidR="001E2EB2">
        <w:t>4</w:t>
      </w:r>
      <w:r w:rsidRPr="00663DE2">
        <w:t xml:space="preserve"> </w:t>
      </w:r>
      <w:r w:rsidR="00687DD9" w:rsidRPr="00663DE2">
        <w:t xml:space="preserve">interviews from suppliers </w:t>
      </w:r>
      <w:r w:rsidR="003512C1">
        <w:t xml:space="preserve">for </w:t>
      </w:r>
      <w:r w:rsidR="00A01CA6">
        <w:t>the states</w:t>
      </w:r>
      <w:r w:rsidR="00687DD9" w:rsidRPr="00663DE2">
        <w:t xml:space="preserve"> NY, NJ,</w:t>
      </w:r>
      <w:r w:rsidR="00C52B9B">
        <w:t xml:space="preserve"> MA, </w:t>
      </w:r>
      <w:r w:rsidR="00687DD9" w:rsidRPr="00663DE2">
        <w:t xml:space="preserve">and CT to assess whether there is any misreporting of where products are sold for final consumption </w:t>
      </w:r>
      <w:r w:rsidRPr="00663DE2">
        <w:t>when product is either delivered into or shipped from New York</w:t>
      </w:r>
      <w:r w:rsidR="001E2EB2">
        <w:t xml:space="preserve"> and Boston</w:t>
      </w:r>
      <w:r w:rsidRPr="00663DE2">
        <w:t xml:space="preserve"> harbor</w:t>
      </w:r>
      <w:r w:rsidR="001E2EB2">
        <w:t>s</w:t>
      </w:r>
      <w:r w:rsidRPr="00663DE2">
        <w:t xml:space="preserve">. Likewise we plan 3 interviews from CA where product may be delivered into or shipped from either Los Angeles or San Francisco harbors.  We plan </w:t>
      </w:r>
      <w:r w:rsidR="001E2EB2">
        <w:t>3</w:t>
      </w:r>
      <w:r w:rsidRPr="00663DE2">
        <w:t xml:space="preserve"> interviews for suppliers in </w:t>
      </w:r>
      <w:r w:rsidR="00663DE2" w:rsidRPr="00663DE2">
        <w:t xml:space="preserve">the Midwest and Gulf Coast states </w:t>
      </w:r>
      <w:r w:rsidR="00A01CA6">
        <w:t xml:space="preserve">that </w:t>
      </w:r>
      <w:r w:rsidRPr="00663DE2">
        <w:t>show the highest volumes such as MI</w:t>
      </w:r>
      <w:r w:rsidR="00663DE2" w:rsidRPr="00663DE2">
        <w:t>,</w:t>
      </w:r>
      <w:r w:rsidRPr="00663DE2">
        <w:t xml:space="preserve"> IL</w:t>
      </w:r>
      <w:r w:rsidR="00663DE2" w:rsidRPr="00663DE2">
        <w:t>, and TX</w:t>
      </w:r>
      <w:r w:rsidRPr="00663DE2">
        <w:t>.</w:t>
      </w:r>
    </w:p>
    <w:p w:rsidR="00663DE2" w:rsidRPr="00663DE2" w:rsidRDefault="00663DE2" w:rsidP="001B0AAA"/>
    <w:p w:rsidR="00222ECB" w:rsidRPr="00663DE2" w:rsidRDefault="00663DE2" w:rsidP="001B0AAA">
      <w:r w:rsidRPr="00663DE2">
        <w:t xml:space="preserve">For Form EIA-821, EIA seeks to interview respondents from states which show the highest No. 2 distillate volumes. EIA plans to interview 3 respondents </w:t>
      </w:r>
      <w:r w:rsidR="00A01CA6">
        <w:t xml:space="preserve">in </w:t>
      </w:r>
      <w:r w:rsidRPr="00663DE2">
        <w:t xml:space="preserve">each state of TX, CA, PA, and 2 respondents </w:t>
      </w:r>
      <w:r w:rsidR="00A01CA6">
        <w:t xml:space="preserve">in </w:t>
      </w:r>
      <w:r w:rsidRPr="00663DE2">
        <w:t xml:space="preserve">each </w:t>
      </w:r>
      <w:r w:rsidR="00A01CA6">
        <w:t>state</w:t>
      </w:r>
      <w:r w:rsidRPr="00663DE2">
        <w:t xml:space="preserve"> OH, IL, and FL.</w:t>
      </w:r>
      <w:r w:rsidR="00F904EE" w:rsidRPr="00663DE2">
        <w:t xml:space="preserve"> </w:t>
      </w:r>
    </w:p>
    <w:p w:rsidR="00F904EE" w:rsidRPr="00663DE2" w:rsidRDefault="00F904EE" w:rsidP="001B0AAA"/>
    <w:p w:rsidR="00A403BB" w:rsidRPr="00663DE2" w:rsidRDefault="00A403BB" w:rsidP="00A403BB">
      <w:pPr>
        <w:rPr>
          <w:b/>
        </w:rPr>
      </w:pPr>
      <w:r w:rsidRPr="00663DE2">
        <w:rPr>
          <w:b/>
        </w:rPr>
        <w:lastRenderedPageBreak/>
        <w:t>Administration of the Instrument</w:t>
      </w:r>
    </w:p>
    <w:p w:rsidR="00A403BB" w:rsidRPr="00663DE2" w:rsidRDefault="001B0AAA" w:rsidP="00A403BB">
      <w:pPr>
        <w:pStyle w:val="ListParagraph"/>
        <w:numPr>
          <w:ilvl w:val="0"/>
          <w:numId w:val="17"/>
        </w:numPr>
      </w:pPr>
      <w:r w:rsidRPr="00663DE2">
        <w:t>H</w:t>
      </w:r>
      <w:r w:rsidR="00A403BB" w:rsidRPr="00663DE2">
        <w:t>ow will you collect the information? (Check all that apply)</w:t>
      </w:r>
    </w:p>
    <w:p w:rsidR="001B0AAA" w:rsidRPr="00663DE2" w:rsidRDefault="00A403BB" w:rsidP="001B0AAA">
      <w:pPr>
        <w:ind w:left="720"/>
      </w:pPr>
      <w:r w:rsidRPr="00663DE2">
        <w:t>[</w:t>
      </w:r>
      <w:r w:rsidR="007E6415" w:rsidRPr="00663DE2">
        <w:t xml:space="preserve"> </w:t>
      </w:r>
      <w:r w:rsidRPr="00663DE2">
        <w:t>] Web-based</w:t>
      </w:r>
      <w:r w:rsidR="001B0AAA" w:rsidRPr="00663DE2">
        <w:t xml:space="preserve"> or other forms of Social Media </w:t>
      </w:r>
    </w:p>
    <w:p w:rsidR="001B0AAA" w:rsidRPr="00663DE2" w:rsidRDefault="00A403BB" w:rsidP="001B0AAA">
      <w:pPr>
        <w:ind w:left="720"/>
      </w:pPr>
      <w:r w:rsidRPr="00663DE2">
        <w:t>[</w:t>
      </w:r>
      <w:r w:rsidR="001924D3" w:rsidRPr="00663DE2">
        <w:t>X</w:t>
      </w:r>
      <w:r w:rsidRPr="00663DE2">
        <w:t>] Telephone</w:t>
      </w:r>
      <w:r w:rsidRPr="00663DE2">
        <w:tab/>
      </w:r>
    </w:p>
    <w:p w:rsidR="001B0AAA" w:rsidRPr="00663DE2" w:rsidRDefault="00A403BB" w:rsidP="001B0AAA">
      <w:pPr>
        <w:ind w:left="720"/>
      </w:pPr>
      <w:r w:rsidRPr="00663DE2">
        <w:t>[</w:t>
      </w:r>
      <w:r w:rsidR="00663DE2" w:rsidRPr="00663DE2">
        <w:t xml:space="preserve"> </w:t>
      </w:r>
      <w:r w:rsidRPr="00663DE2">
        <w:t>] In-person</w:t>
      </w:r>
      <w:r w:rsidRPr="00663DE2">
        <w:tab/>
      </w:r>
    </w:p>
    <w:p w:rsidR="001B0AAA" w:rsidRPr="00663DE2" w:rsidRDefault="00A403BB" w:rsidP="001B0AAA">
      <w:pPr>
        <w:ind w:left="720"/>
      </w:pPr>
      <w:r w:rsidRPr="00663DE2">
        <w:t>[ ] Mail</w:t>
      </w:r>
      <w:r w:rsidR="001B0AAA" w:rsidRPr="00663DE2">
        <w:t xml:space="preserve"> </w:t>
      </w:r>
    </w:p>
    <w:p w:rsidR="001B0AAA" w:rsidRPr="00663DE2" w:rsidRDefault="00A403BB" w:rsidP="001B0AAA">
      <w:pPr>
        <w:ind w:left="720"/>
      </w:pPr>
      <w:r w:rsidRPr="00663DE2">
        <w:t>[ ] Other, Explain</w:t>
      </w:r>
    </w:p>
    <w:p w:rsidR="00F24CFC" w:rsidRPr="00663DE2" w:rsidRDefault="00F24CFC" w:rsidP="00F24CFC">
      <w:pPr>
        <w:pStyle w:val="ListParagraph"/>
        <w:numPr>
          <w:ilvl w:val="0"/>
          <w:numId w:val="17"/>
        </w:numPr>
      </w:pPr>
      <w:r w:rsidRPr="00663DE2">
        <w:t>Will interviewers or facilitators be used?  [</w:t>
      </w:r>
      <w:r w:rsidR="001924D3" w:rsidRPr="00663DE2">
        <w:t>X</w:t>
      </w:r>
      <w:r w:rsidRPr="00663DE2">
        <w:t>] Yes [</w:t>
      </w:r>
      <w:r w:rsidR="007E6415" w:rsidRPr="00663DE2">
        <w:t xml:space="preserve"> </w:t>
      </w:r>
      <w:r w:rsidRPr="00663DE2">
        <w:t>] No</w:t>
      </w:r>
    </w:p>
    <w:p w:rsidR="00F24CFC" w:rsidRPr="00663DE2" w:rsidRDefault="00F24CFC" w:rsidP="00F24CFC">
      <w:pPr>
        <w:pStyle w:val="ListParagraph"/>
        <w:ind w:left="360"/>
      </w:pPr>
      <w:r w:rsidRPr="00663DE2">
        <w:t xml:space="preserve"> </w:t>
      </w:r>
    </w:p>
    <w:p w:rsidR="0042468E" w:rsidRPr="00663DE2" w:rsidRDefault="00F24CFC" w:rsidP="0024521E">
      <w:pPr>
        <w:rPr>
          <w:b/>
        </w:rPr>
      </w:pPr>
      <w:r w:rsidRPr="00663DE2">
        <w:rPr>
          <w:b/>
        </w:rPr>
        <w:t>Please make sure that all instruments, instructions, and scripts are submitted with the request.</w:t>
      </w:r>
    </w:p>
    <w:p w:rsidR="002B5AB0" w:rsidRPr="00663DE2" w:rsidRDefault="0042468E" w:rsidP="002B5AB0">
      <w:pPr>
        <w:jc w:val="center"/>
      </w:pPr>
      <w:r w:rsidRPr="00663DE2">
        <w:rPr>
          <w:b/>
        </w:rPr>
        <w:br w:type="page"/>
      </w:r>
      <w:r w:rsidR="00F24CFC" w:rsidRPr="00663DE2">
        <w:lastRenderedPageBreak/>
        <w:t xml:space="preserve">Instructions for completing Request for Approval under the </w:t>
      </w:r>
    </w:p>
    <w:p w:rsidR="0042468E" w:rsidRPr="00663DE2" w:rsidRDefault="00AA2E39" w:rsidP="002B5AB0">
      <w:pPr>
        <w:jc w:val="center"/>
      </w:pPr>
      <w:r w:rsidRPr="00663DE2">
        <w:t>“Generic Clearance for Questionnaire Testing and Research</w:t>
      </w:r>
      <w:r w:rsidR="0042468E" w:rsidRPr="00663DE2">
        <w:t>”</w:t>
      </w:r>
    </w:p>
    <w:p w:rsidR="00F24CFC" w:rsidRPr="00663DE2" w:rsidRDefault="00AA2E39" w:rsidP="00F24CFC">
      <w:pPr>
        <w:pStyle w:val="Heading2"/>
        <w:tabs>
          <w:tab w:val="left" w:pos="900"/>
        </w:tabs>
        <w:ind w:right="-180"/>
      </w:pPr>
      <w:r w:rsidRPr="00663DE2">
        <w:t>(OMB Control Number: 1905-0186)</w:t>
      </w:r>
    </w:p>
    <w:p w:rsidR="00F24CFC" w:rsidRPr="00663DE2" w:rsidRDefault="005C7379" w:rsidP="00F24CFC">
      <w:pPr>
        <w:rPr>
          <w:b/>
        </w:rPr>
      </w:pPr>
      <w:r w:rsidRPr="00663DE2">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BA4A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A01CA6" w:rsidRPr="00663DE2" w:rsidRDefault="00F24CFC" w:rsidP="00A01CA6">
      <w:pPr>
        <w:pStyle w:val="Heading2"/>
        <w:tabs>
          <w:tab w:val="left" w:pos="900"/>
        </w:tabs>
        <w:ind w:right="-180"/>
        <w:jc w:val="left"/>
      </w:pPr>
      <w:r w:rsidRPr="00663DE2">
        <w:t xml:space="preserve">TITLE OF INFORMATION COLLECTION:  </w:t>
      </w:r>
      <w:r w:rsidR="00CB1078" w:rsidRPr="00663DE2">
        <w:t xml:space="preserve">Comment card for soliciting feedback on </w:t>
      </w:r>
      <w:r w:rsidR="00A01CA6">
        <w:t xml:space="preserve">Cognitive Research for </w:t>
      </w:r>
      <w:r w:rsidR="00A01CA6" w:rsidRPr="00663DE2">
        <w:t>Proposed Modifications to the Petroleum Marketing Information Collection: Forms EIA-782A, EIA-782C and EIA-821</w:t>
      </w:r>
    </w:p>
    <w:p w:rsidR="00A01CA6" w:rsidRPr="00663DE2" w:rsidRDefault="00A01CA6" w:rsidP="00A01CA6"/>
    <w:p w:rsidR="00F24CFC" w:rsidRPr="00663DE2" w:rsidRDefault="00F24CFC" w:rsidP="00F24CFC">
      <w:pPr>
        <w:rPr>
          <w:b/>
        </w:rPr>
      </w:pPr>
      <w:r w:rsidRPr="00663DE2">
        <w:rPr>
          <w:b/>
        </w:rPr>
        <w:t xml:space="preserve">PURPOSE:  </w:t>
      </w:r>
      <w:r w:rsidRPr="00663DE2">
        <w:t>Provide a brief description of the purpose of this collection and how it will be used.  If this is part of a larger study or effort, please include this in your explanation.</w:t>
      </w:r>
    </w:p>
    <w:p w:rsidR="00F24CFC" w:rsidRPr="00663DE2" w:rsidRDefault="00F24CFC" w:rsidP="00F24CFC">
      <w:pPr>
        <w:pStyle w:val="Header"/>
        <w:tabs>
          <w:tab w:val="clear" w:pos="4320"/>
          <w:tab w:val="clear" w:pos="8640"/>
        </w:tabs>
        <w:rPr>
          <w:b/>
        </w:rPr>
      </w:pPr>
    </w:p>
    <w:p w:rsidR="00F24CFC" w:rsidRPr="00663DE2" w:rsidRDefault="00F24CFC" w:rsidP="00F24CFC">
      <w:pPr>
        <w:pStyle w:val="Header"/>
        <w:tabs>
          <w:tab w:val="clear" w:pos="4320"/>
          <w:tab w:val="clear" w:pos="8640"/>
        </w:tabs>
        <w:rPr>
          <w:snapToGrid/>
        </w:rPr>
      </w:pPr>
      <w:r w:rsidRPr="00663DE2">
        <w:rPr>
          <w:b/>
        </w:rPr>
        <w:t>DESCRIPTION OF RESPONDENTS</w:t>
      </w:r>
      <w:r w:rsidRPr="00663DE2">
        <w:t>: Provide a brief description of the targeted group or groups for this collection of information.  These groups must have experience with the program.</w:t>
      </w:r>
    </w:p>
    <w:p w:rsidR="00F24CFC" w:rsidRPr="00663DE2" w:rsidRDefault="00F24CFC" w:rsidP="00F24CFC">
      <w:pPr>
        <w:rPr>
          <w:b/>
        </w:rPr>
      </w:pPr>
    </w:p>
    <w:p w:rsidR="00F24CFC" w:rsidRPr="00663DE2" w:rsidRDefault="00F24CFC" w:rsidP="00F24CFC">
      <w:pPr>
        <w:rPr>
          <w:b/>
        </w:rPr>
      </w:pPr>
      <w:r w:rsidRPr="00663DE2">
        <w:rPr>
          <w:b/>
        </w:rPr>
        <w:t>TYPE OF COLLECTION:</w:t>
      </w:r>
      <w:r w:rsidRPr="00663DE2">
        <w:t xml:space="preserve"> Check one box.  If you are requesting approval of other instruments under the generic</w:t>
      </w:r>
      <w:r w:rsidR="008F50D4" w:rsidRPr="00663DE2">
        <w:t>, you must complete a form for each instrument.</w:t>
      </w:r>
    </w:p>
    <w:p w:rsidR="00F24CFC" w:rsidRPr="00663DE2" w:rsidRDefault="00F24CFC" w:rsidP="00F24CFC">
      <w:pPr>
        <w:pStyle w:val="BodyTextIndent"/>
        <w:tabs>
          <w:tab w:val="left" w:pos="360"/>
        </w:tabs>
        <w:ind w:left="0"/>
        <w:rPr>
          <w:bCs/>
          <w:sz w:val="24"/>
          <w:szCs w:val="24"/>
        </w:rPr>
      </w:pPr>
    </w:p>
    <w:p w:rsidR="00F24CFC" w:rsidRPr="00663DE2" w:rsidRDefault="00F24CFC" w:rsidP="00F24CFC">
      <w:r w:rsidRPr="00663DE2">
        <w:rPr>
          <w:b/>
        </w:rPr>
        <w:t>CERTIFICATION:</w:t>
      </w:r>
      <w:r w:rsidR="008F50D4" w:rsidRPr="00663DE2">
        <w:rPr>
          <w:b/>
        </w:rPr>
        <w:t xml:space="preserve">  </w:t>
      </w:r>
      <w:r w:rsidR="008F50D4" w:rsidRPr="00663DE2">
        <w:t>Please read the certification carefully.  If you incorrectly certify, the collection will be returned as improperly submitted or it will be disapproved.</w:t>
      </w:r>
    </w:p>
    <w:p w:rsidR="00F24CFC" w:rsidRPr="00663DE2" w:rsidRDefault="00F24CFC" w:rsidP="00F24CFC"/>
    <w:p w:rsidR="00F24CFC" w:rsidRPr="00663DE2" w:rsidRDefault="00F24CFC" w:rsidP="00F24CFC">
      <w:r w:rsidRPr="00663DE2">
        <w:rPr>
          <w:b/>
        </w:rPr>
        <w:t>Personally Identifiable Information:</w:t>
      </w:r>
      <w:r w:rsidR="008F50D4" w:rsidRPr="00663DE2">
        <w:rPr>
          <w:b/>
        </w:rPr>
        <w:t xml:space="preserve">  </w:t>
      </w:r>
      <w:r w:rsidR="008F50D4" w:rsidRPr="00663DE2">
        <w:t xml:space="preserve">Provide answers to the questions.  </w:t>
      </w:r>
      <w:r w:rsidR="00CF6542" w:rsidRPr="00663DE2">
        <w:t>Note:  Agencies should only collect PII to the extent necessary, and they should only retain PII for the period of time that is necessary to achieve a specific objective.</w:t>
      </w:r>
    </w:p>
    <w:p w:rsidR="008F50D4" w:rsidRPr="00663DE2" w:rsidRDefault="008F50D4" w:rsidP="00F24CFC"/>
    <w:p w:rsidR="00F24CFC" w:rsidRPr="00663DE2" w:rsidRDefault="00CB1078" w:rsidP="008F50D4">
      <w:pPr>
        <w:pStyle w:val="ListParagraph"/>
        <w:ind w:left="0"/>
        <w:rPr>
          <w:b/>
        </w:rPr>
      </w:pPr>
      <w:r w:rsidRPr="00663DE2">
        <w:rPr>
          <w:b/>
        </w:rPr>
        <w:t>Gifts or Payments</w:t>
      </w:r>
      <w:r w:rsidR="00F24CFC" w:rsidRPr="00663DE2">
        <w:rPr>
          <w:b/>
        </w:rPr>
        <w:t>:</w:t>
      </w:r>
      <w:r w:rsidR="008F50D4" w:rsidRPr="00663DE2">
        <w:rPr>
          <w:b/>
        </w:rPr>
        <w:t xml:space="preserve">  </w:t>
      </w:r>
      <w:r w:rsidR="008F50D4" w:rsidRPr="00663DE2">
        <w:t xml:space="preserve">If you answer yes to the question, please </w:t>
      </w:r>
      <w:r w:rsidR="00F24CFC" w:rsidRPr="00663DE2">
        <w:t>describe</w:t>
      </w:r>
      <w:r w:rsidR="008F50D4" w:rsidRPr="00663DE2">
        <w:t xml:space="preserve"> the incentive</w:t>
      </w:r>
      <w:r w:rsidR="00F24CFC" w:rsidRPr="00663DE2">
        <w:t xml:space="preserve"> and provide a justification for the amount.</w:t>
      </w:r>
    </w:p>
    <w:p w:rsidR="00F24CFC" w:rsidRPr="00663DE2" w:rsidRDefault="00F24CFC" w:rsidP="00F24CFC">
      <w:pPr>
        <w:rPr>
          <w:b/>
        </w:rPr>
      </w:pPr>
    </w:p>
    <w:p w:rsidR="008F50D4" w:rsidRPr="00663DE2" w:rsidRDefault="00F24CFC" w:rsidP="00F24CFC">
      <w:pPr>
        <w:rPr>
          <w:b/>
        </w:rPr>
      </w:pPr>
      <w:r w:rsidRPr="00663DE2">
        <w:rPr>
          <w:b/>
        </w:rPr>
        <w:t>BURDEN HOURS</w:t>
      </w:r>
      <w:r w:rsidR="008F50D4" w:rsidRPr="00663DE2">
        <w:rPr>
          <w:b/>
        </w:rPr>
        <w:t>:</w:t>
      </w:r>
    </w:p>
    <w:p w:rsidR="008F50D4" w:rsidRPr="00663DE2" w:rsidRDefault="008F50D4" w:rsidP="00F24CFC">
      <w:r w:rsidRPr="00663DE2">
        <w:rPr>
          <w:b/>
        </w:rPr>
        <w:t xml:space="preserve">Category of Respondents:  </w:t>
      </w:r>
      <w:r w:rsidRPr="00663DE2">
        <w:t>Identify who you expect the respondents to be in terms of the following categories: (1) Individuals or Households;</w:t>
      </w:r>
      <w:r w:rsidR="00E75ACD" w:rsidRPr="00663DE2">
        <w:t xml:space="preserve"> </w:t>
      </w:r>
      <w:r w:rsidRPr="00663DE2">
        <w:t>(2) Private Sector; (3) State, local, or tribal governments; or (4) Federal Government.  Only one type of respondent can be selected</w:t>
      </w:r>
      <w:r w:rsidR="00CF6542" w:rsidRPr="00663DE2">
        <w:t xml:space="preserve"> per row</w:t>
      </w:r>
      <w:r w:rsidRPr="00663DE2">
        <w:t xml:space="preserve">. </w:t>
      </w:r>
    </w:p>
    <w:p w:rsidR="008F50D4" w:rsidRPr="00663DE2" w:rsidRDefault="008F50D4" w:rsidP="00F24CFC">
      <w:r w:rsidRPr="00663DE2">
        <w:rPr>
          <w:b/>
        </w:rPr>
        <w:t>No. of Respondents:</w:t>
      </w:r>
      <w:r w:rsidRPr="00663DE2">
        <w:t xml:space="preserve">  Provide an estimate of the Number of respondents.</w:t>
      </w:r>
    </w:p>
    <w:p w:rsidR="008F50D4" w:rsidRPr="00663DE2" w:rsidRDefault="008F50D4" w:rsidP="00F24CFC">
      <w:r w:rsidRPr="00663DE2">
        <w:rPr>
          <w:b/>
        </w:rPr>
        <w:t xml:space="preserve">Participation Time:  </w:t>
      </w:r>
      <w:r w:rsidRPr="00663DE2">
        <w:t>Provide an estimate of the amount of time required for a respondent to participate (e.g. fill out a survey or participate in a focus group)</w:t>
      </w:r>
    </w:p>
    <w:p w:rsidR="00F24CFC" w:rsidRPr="00663DE2" w:rsidRDefault="008F50D4" w:rsidP="00F24CFC">
      <w:r w:rsidRPr="00663DE2">
        <w:rPr>
          <w:b/>
        </w:rPr>
        <w:t>Burden:</w:t>
      </w:r>
      <w:r w:rsidRPr="00663DE2">
        <w:t xml:space="preserve">  Provide the </w:t>
      </w:r>
      <w:r w:rsidR="00F24CFC" w:rsidRPr="00663DE2">
        <w:t>Annual burden hours:  Multiply the Number of responses and the participation time and</w:t>
      </w:r>
      <w:r w:rsidRPr="00663DE2">
        <w:t xml:space="preserve"> </w:t>
      </w:r>
      <w:r w:rsidR="003F1C5B" w:rsidRPr="00663DE2">
        <w:t>divide by 60.</w:t>
      </w:r>
    </w:p>
    <w:p w:rsidR="00F24CFC" w:rsidRPr="00663DE2" w:rsidRDefault="00F24CFC" w:rsidP="00F24CFC">
      <w:pPr>
        <w:keepNext/>
        <w:keepLines/>
        <w:rPr>
          <w:b/>
        </w:rPr>
      </w:pPr>
    </w:p>
    <w:p w:rsidR="00F24CFC" w:rsidRPr="00663DE2" w:rsidRDefault="00F24CFC" w:rsidP="00F24CFC">
      <w:pPr>
        <w:rPr>
          <w:b/>
        </w:rPr>
      </w:pPr>
      <w:r w:rsidRPr="00663DE2">
        <w:rPr>
          <w:b/>
        </w:rPr>
        <w:t>FEDERAL COST:</w:t>
      </w:r>
      <w:r w:rsidR="003F1C5B" w:rsidRPr="00663DE2">
        <w:rPr>
          <w:b/>
        </w:rPr>
        <w:t xml:space="preserve"> </w:t>
      </w:r>
      <w:r w:rsidR="003F1C5B" w:rsidRPr="00663DE2">
        <w:t xml:space="preserve">Provide an </w:t>
      </w:r>
      <w:r w:rsidRPr="00663DE2">
        <w:t>estimate</w:t>
      </w:r>
      <w:r w:rsidR="003F1C5B" w:rsidRPr="00663DE2">
        <w:t xml:space="preserve"> of the</w:t>
      </w:r>
      <w:r w:rsidRPr="00663DE2">
        <w:t xml:space="preserve"> annual cost to the Federal government</w:t>
      </w:r>
      <w:r w:rsidR="003F1C5B" w:rsidRPr="00663DE2">
        <w:t>.</w:t>
      </w:r>
    </w:p>
    <w:p w:rsidR="00F24CFC" w:rsidRPr="00663DE2" w:rsidRDefault="00F24CFC" w:rsidP="00F24CFC">
      <w:pPr>
        <w:rPr>
          <w:b/>
          <w:bCs/>
          <w:u w:val="single"/>
        </w:rPr>
      </w:pPr>
    </w:p>
    <w:p w:rsidR="00F24CFC" w:rsidRPr="00663DE2" w:rsidRDefault="00F24CFC" w:rsidP="00F24CFC">
      <w:pPr>
        <w:rPr>
          <w:b/>
        </w:rPr>
      </w:pPr>
      <w:r w:rsidRPr="00663DE2">
        <w:rPr>
          <w:b/>
          <w:bCs/>
          <w:u w:val="single"/>
        </w:rPr>
        <w:t>If you are conducting a focus group, survey, or plan to employ statistical methods, please provide answers to the following questions:</w:t>
      </w:r>
    </w:p>
    <w:p w:rsidR="00F24CFC" w:rsidRPr="00663DE2" w:rsidRDefault="00F24CFC" w:rsidP="00F24CFC">
      <w:pPr>
        <w:rPr>
          <w:b/>
        </w:rPr>
      </w:pPr>
    </w:p>
    <w:p w:rsidR="00F24CFC" w:rsidRPr="00663DE2" w:rsidRDefault="00F24CFC" w:rsidP="00F24CFC">
      <w:r w:rsidRPr="00663DE2">
        <w:rPr>
          <w:b/>
        </w:rPr>
        <w:t>The selection of your targeted respondents</w:t>
      </w:r>
      <w:r w:rsidR="003F1C5B" w:rsidRPr="00663DE2">
        <w:rPr>
          <w:b/>
        </w:rPr>
        <w:t>.</w:t>
      </w:r>
      <w:r w:rsidRPr="00663DE2">
        <w:t xml:space="preserve"> </w:t>
      </w:r>
      <w:r w:rsidR="003F1C5B" w:rsidRPr="00663DE2">
        <w:t xml:space="preserve"> P</w:t>
      </w:r>
      <w:r w:rsidRPr="00663DE2">
        <w:t>lease provide a description of how you plan to identify your potential group of responden</w:t>
      </w:r>
      <w:r w:rsidR="003F1C5B" w:rsidRPr="00663DE2">
        <w:t>ts and how you will select them.  If the answer is yes, to the first question, you may provide the sampling plan in an attachment.</w:t>
      </w:r>
    </w:p>
    <w:p w:rsidR="00F24CFC" w:rsidRPr="00663DE2" w:rsidRDefault="00F24CFC" w:rsidP="00F24CFC">
      <w:pPr>
        <w:rPr>
          <w:b/>
        </w:rPr>
      </w:pPr>
    </w:p>
    <w:p w:rsidR="00F24CFC" w:rsidRPr="00663DE2" w:rsidRDefault="00F24CFC" w:rsidP="00F24CFC">
      <w:r w:rsidRPr="00663DE2">
        <w:rPr>
          <w:b/>
        </w:rPr>
        <w:t>Administration of the Instrument</w:t>
      </w:r>
      <w:r w:rsidR="003F1C5B" w:rsidRPr="00663DE2">
        <w:rPr>
          <w:b/>
        </w:rPr>
        <w:t xml:space="preserve">:  </w:t>
      </w:r>
      <w:r w:rsidR="003F1C5B" w:rsidRPr="00663DE2">
        <w:t>Identify how the information will be collected.  More than one box may be checked.  Indicate whether there will be interviewers (e.g. for surveys) or facilitators (e.g., for focus groups) used.</w:t>
      </w:r>
    </w:p>
    <w:p w:rsidR="00A01CA6" w:rsidRDefault="00A01CA6" w:rsidP="00F24CFC">
      <w:pPr>
        <w:rPr>
          <w:b/>
        </w:rPr>
      </w:pPr>
    </w:p>
    <w:p w:rsidR="00F24CFC" w:rsidRPr="00663DE2" w:rsidRDefault="00CF6542" w:rsidP="00F24CFC">
      <w:pPr>
        <w:rPr>
          <w:b/>
        </w:rPr>
      </w:pPr>
      <w:r w:rsidRPr="00663DE2">
        <w:rPr>
          <w:b/>
        </w:rPr>
        <w:t xml:space="preserve">Submit </w:t>
      </w:r>
      <w:r w:rsidR="00F24CFC" w:rsidRPr="00663DE2">
        <w:rPr>
          <w:b/>
        </w:rPr>
        <w:t>all instruments, instructions, and scripts are submitted with the request.</w:t>
      </w:r>
    </w:p>
    <w:sectPr w:rsidR="00F24CFC" w:rsidRPr="00663DE2"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AD5" w:rsidRDefault="00181AD5">
      <w:r>
        <w:separator/>
      </w:r>
    </w:p>
  </w:endnote>
  <w:endnote w:type="continuationSeparator" w:id="0">
    <w:p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01CA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AD5" w:rsidRDefault="00181AD5">
      <w:r>
        <w:separator/>
      </w:r>
    </w:p>
  </w:footnote>
  <w:footnote w:type="continuationSeparator" w:id="0">
    <w:p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355F4"/>
    <w:rsid w:val="00047A64"/>
    <w:rsid w:val="000552FD"/>
    <w:rsid w:val="000629BE"/>
    <w:rsid w:val="000665C7"/>
    <w:rsid w:val="00067329"/>
    <w:rsid w:val="000719C1"/>
    <w:rsid w:val="00072268"/>
    <w:rsid w:val="00093CB8"/>
    <w:rsid w:val="000B2838"/>
    <w:rsid w:val="000D44CA"/>
    <w:rsid w:val="000E200B"/>
    <w:rsid w:val="000F68BE"/>
    <w:rsid w:val="00134FBA"/>
    <w:rsid w:val="00181AD5"/>
    <w:rsid w:val="00183B37"/>
    <w:rsid w:val="001924D3"/>
    <w:rsid w:val="001927A4"/>
    <w:rsid w:val="00194AC6"/>
    <w:rsid w:val="001A23B0"/>
    <w:rsid w:val="001A25CC"/>
    <w:rsid w:val="001B0AAA"/>
    <w:rsid w:val="001B31EB"/>
    <w:rsid w:val="001B48DA"/>
    <w:rsid w:val="001B4B27"/>
    <w:rsid w:val="001C0592"/>
    <w:rsid w:val="001C39F7"/>
    <w:rsid w:val="001E0609"/>
    <w:rsid w:val="001E1871"/>
    <w:rsid w:val="001E2EB2"/>
    <w:rsid w:val="0020188E"/>
    <w:rsid w:val="00215045"/>
    <w:rsid w:val="002220B7"/>
    <w:rsid w:val="00222ECB"/>
    <w:rsid w:val="0022595F"/>
    <w:rsid w:val="00233180"/>
    <w:rsid w:val="00237B48"/>
    <w:rsid w:val="0024266C"/>
    <w:rsid w:val="0024521E"/>
    <w:rsid w:val="00263C3D"/>
    <w:rsid w:val="00274D0B"/>
    <w:rsid w:val="00284E72"/>
    <w:rsid w:val="002904D5"/>
    <w:rsid w:val="002B052D"/>
    <w:rsid w:val="002B169E"/>
    <w:rsid w:val="002B34CD"/>
    <w:rsid w:val="002B3C95"/>
    <w:rsid w:val="002B5AB0"/>
    <w:rsid w:val="002D0B92"/>
    <w:rsid w:val="002D4305"/>
    <w:rsid w:val="002E1D51"/>
    <w:rsid w:val="002E2D17"/>
    <w:rsid w:val="0034535E"/>
    <w:rsid w:val="003512C1"/>
    <w:rsid w:val="0035737B"/>
    <w:rsid w:val="003901BC"/>
    <w:rsid w:val="003A4F82"/>
    <w:rsid w:val="003B0742"/>
    <w:rsid w:val="003B33FB"/>
    <w:rsid w:val="003C61F7"/>
    <w:rsid w:val="003D5BBE"/>
    <w:rsid w:val="003E3C61"/>
    <w:rsid w:val="003F1C5B"/>
    <w:rsid w:val="0042468E"/>
    <w:rsid w:val="00431EFF"/>
    <w:rsid w:val="00434E33"/>
    <w:rsid w:val="00441434"/>
    <w:rsid w:val="00443BB0"/>
    <w:rsid w:val="0045264C"/>
    <w:rsid w:val="0045306A"/>
    <w:rsid w:val="00464E77"/>
    <w:rsid w:val="00481628"/>
    <w:rsid w:val="004876EC"/>
    <w:rsid w:val="004D6E14"/>
    <w:rsid w:val="005009B0"/>
    <w:rsid w:val="0055349B"/>
    <w:rsid w:val="0055462A"/>
    <w:rsid w:val="00561D2C"/>
    <w:rsid w:val="005A1006"/>
    <w:rsid w:val="005C7379"/>
    <w:rsid w:val="005E3F04"/>
    <w:rsid w:val="005E714A"/>
    <w:rsid w:val="005F1172"/>
    <w:rsid w:val="005F693D"/>
    <w:rsid w:val="00607B05"/>
    <w:rsid w:val="006140A0"/>
    <w:rsid w:val="00621480"/>
    <w:rsid w:val="006342A4"/>
    <w:rsid w:val="00635ABE"/>
    <w:rsid w:val="00636621"/>
    <w:rsid w:val="00642B49"/>
    <w:rsid w:val="00654847"/>
    <w:rsid w:val="0066169B"/>
    <w:rsid w:val="00663DE2"/>
    <w:rsid w:val="006832D9"/>
    <w:rsid w:val="0068509D"/>
    <w:rsid w:val="00687DD9"/>
    <w:rsid w:val="006935DC"/>
    <w:rsid w:val="0069403B"/>
    <w:rsid w:val="006B45F9"/>
    <w:rsid w:val="006B5AE9"/>
    <w:rsid w:val="006C3442"/>
    <w:rsid w:val="006E66BF"/>
    <w:rsid w:val="006F209E"/>
    <w:rsid w:val="006F3DDE"/>
    <w:rsid w:val="006F46FD"/>
    <w:rsid w:val="00704678"/>
    <w:rsid w:val="007177F6"/>
    <w:rsid w:val="00725472"/>
    <w:rsid w:val="007425E7"/>
    <w:rsid w:val="00757E5D"/>
    <w:rsid w:val="007B372D"/>
    <w:rsid w:val="007B6AEF"/>
    <w:rsid w:val="007C52C6"/>
    <w:rsid w:val="007E6415"/>
    <w:rsid w:val="007F7080"/>
    <w:rsid w:val="00802607"/>
    <w:rsid w:val="008101A5"/>
    <w:rsid w:val="0081222D"/>
    <w:rsid w:val="00822664"/>
    <w:rsid w:val="008264EF"/>
    <w:rsid w:val="00843796"/>
    <w:rsid w:val="00895229"/>
    <w:rsid w:val="008A426F"/>
    <w:rsid w:val="008B2EB3"/>
    <w:rsid w:val="008D0D7F"/>
    <w:rsid w:val="008F0203"/>
    <w:rsid w:val="008F50D4"/>
    <w:rsid w:val="009239AA"/>
    <w:rsid w:val="0092627E"/>
    <w:rsid w:val="009331E4"/>
    <w:rsid w:val="00935ADA"/>
    <w:rsid w:val="00946B6C"/>
    <w:rsid w:val="00955A71"/>
    <w:rsid w:val="0096108F"/>
    <w:rsid w:val="009C13B9"/>
    <w:rsid w:val="009D01A2"/>
    <w:rsid w:val="009E24A2"/>
    <w:rsid w:val="009F2EEF"/>
    <w:rsid w:val="009F5308"/>
    <w:rsid w:val="009F5923"/>
    <w:rsid w:val="00A01CA6"/>
    <w:rsid w:val="00A31248"/>
    <w:rsid w:val="00A33FAC"/>
    <w:rsid w:val="00A34B5D"/>
    <w:rsid w:val="00A403BB"/>
    <w:rsid w:val="00A674DF"/>
    <w:rsid w:val="00A731DE"/>
    <w:rsid w:val="00A83AA6"/>
    <w:rsid w:val="00A930ED"/>
    <w:rsid w:val="00A934D6"/>
    <w:rsid w:val="00A9485E"/>
    <w:rsid w:val="00AA2E39"/>
    <w:rsid w:val="00AE1809"/>
    <w:rsid w:val="00B04DD8"/>
    <w:rsid w:val="00B14E02"/>
    <w:rsid w:val="00B24E80"/>
    <w:rsid w:val="00B40F03"/>
    <w:rsid w:val="00B80D76"/>
    <w:rsid w:val="00B97C28"/>
    <w:rsid w:val="00BA08F2"/>
    <w:rsid w:val="00BA2105"/>
    <w:rsid w:val="00BA415C"/>
    <w:rsid w:val="00BA7E06"/>
    <w:rsid w:val="00BB43B5"/>
    <w:rsid w:val="00BB6219"/>
    <w:rsid w:val="00BD290F"/>
    <w:rsid w:val="00BF3ABB"/>
    <w:rsid w:val="00C14CC4"/>
    <w:rsid w:val="00C33C52"/>
    <w:rsid w:val="00C33EFA"/>
    <w:rsid w:val="00C36CE8"/>
    <w:rsid w:val="00C40D8B"/>
    <w:rsid w:val="00C52B9B"/>
    <w:rsid w:val="00C8407A"/>
    <w:rsid w:val="00C8488C"/>
    <w:rsid w:val="00C86E91"/>
    <w:rsid w:val="00CA2650"/>
    <w:rsid w:val="00CB1078"/>
    <w:rsid w:val="00CC6FAF"/>
    <w:rsid w:val="00CE0099"/>
    <w:rsid w:val="00CF6542"/>
    <w:rsid w:val="00D24698"/>
    <w:rsid w:val="00D55CAA"/>
    <w:rsid w:val="00D6383F"/>
    <w:rsid w:val="00D72CFF"/>
    <w:rsid w:val="00DA1354"/>
    <w:rsid w:val="00DB42BA"/>
    <w:rsid w:val="00DB52BC"/>
    <w:rsid w:val="00DB59D0"/>
    <w:rsid w:val="00DC33D3"/>
    <w:rsid w:val="00DE2858"/>
    <w:rsid w:val="00DE602D"/>
    <w:rsid w:val="00DF1D7E"/>
    <w:rsid w:val="00E26329"/>
    <w:rsid w:val="00E334E3"/>
    <w:rsid w:val="00E40B50"/>
    <w:rsid w:val="00E44672"/>
    <w:rsid w:val="00E46D6A"/>
    <w:rsid w:val="00E50293"/>
    <w:rsid w:val="00E65FFC"/>
    <w:rsid w:val="00E744EA"/>
    <w:rsid w:val="00E75ACD"/>
    <w:rsid w:val="00E80951"/>
    <w:rsid w:val="00E86CC6"/>
    <w:rsid w:val="00E93DC5"/>
    <w:rsid w:val="00EA0A43"/>
    <w:rsid w:val="00EB56B3"/>
    <w:rsid w:val="00EC410A"/>
    <w:rsid w:val="00ED6492"/>
    <w:rsid w:val="00EF2095"/>
    <w:rsid w:val="00F06866"/>
    <w:rsid w:val="00F15956"/>
    <w:rsid w:val="00F24CFC"/>
    <w:rsid w:val="00F3170F"/>
    <w:rsid w:val="00F37F1D"/>
    <w:rsid w:val="00F44403"/>
    <w:rsid w:val="00F56DDC"/>
    <w:rsid w:val="00F57378"/>
    <w:rsid w:val="00F57881"/>
    <w:rsid w:val="00F67775"/>
    <w:rsid w:val="00F77466"/>
    <w:rsid w:val="00F8184D"/>
    <w:rsid w:val="00F904EE"/>
    <w:rsid w:val="00F976B0"/>
    <w:rsid w:val="00F977AB"/>
    <w:rsid w:val="00FA6DE7"/>
    <w:rsid w:val="00FB7375"/>
    <w:rsid w:val="00FC0A8E"/>
    <w:rsid w:val="00FD563E"/>
    <w:rsid w:val="00FE2FA6"/>
    <w:rsid w:val="00FE3DF2"/>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DF813231-B689-4B3A-B88F-A5E0734F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C3E26-57B8-46A5-8956-CBA92A60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1775</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Bournazian, Jacob</cp:lastModifiedBy>
  <cp:revision>7</cp:revision>
  <cp:lastPrinted>2016-07-18T20:34:00Z</cp:lastPrinted>
  <dcterms:created xsi:type="dcterms:W3CDTF">2016-07-15T19:31:00Z</dcterms:created>
  <dcterms:modified xsi:type="dcterms:W3CDTF">2016-07-19T18:55:00Z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