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58" w:rsidRDefault="00F06866" w:rsidP="00DE2858">
      <w:pPr>
        <w:pStyle w:val="Heading2"/>
        <w:tabs>
          <w:tab w:val="left" w:pos="900"/>
        </w:tabs>
        <w:ind w:right="-180"/>
        <w:rPr>
          <w:b w:val="0"/>
        </w:rPr>
      </w:pPr>
      <w:bookmarkStart w:id="0" w:name="_GoBack"/>
      <w:bookmarkEnd w:id="0"/>
      <w:r w:rsidRPr="007E6415">
        <w:rPr>
          <w:sz w:val="28"/>
        </w:rPr>
        <w:t>Request for Approval under the “</w:t>
      </w:r>
      <w:r w:rsidR="00DE2858" w:rsidRPr="0048220A">
        <w:rPr>
          <w:sz w:val="28"/>
          <w:szCs w:val="28"/>
        </w:rPr>
        <w:t>Generic Clearance for Questionnaire Testing and Research</w:t>
      </w:r>
      <w:r w:rsidR="00DE2858" w:rsidRPr="007E6415">
        <w:rPr>
          <w:sz w:val="28"/>
        </w:rPr>
        <w:t xml:space="preserve">” (OMB Control Number: </w:t>
      </w:r>
      <w:r w:rsidR="00DE2858">
        <w:rPr>
          <w:sz w:val="28"/>
        </w:rPr>
        <w:t>1905-0186)</w:t>
      </w:r>
    </w:p>
    <w:p w:rsidR="00DE2858" w:rsidRDefault="00DE2858" w:rsidP="00DE2858">
      <w:pPr>
        <w:pStyle w:val="Heading2"/>
        <w:tabs>
          <w:tab w:val="left" w:pos="900"/>
        </w:tabs>
        <w:ind w:right="-180"/>
        <w:rPr>
          <w:b w:val="0"/>
        </w:rPr>
      </w:pPr>
    </w:p>
    <w:p w:rsidR="008A426F" w:rsidRDefault="00F46178" w:rsidP="00DE2858">
      <w:pPr>
        <w:pStyle w:val="Heading2"/>
        <w:tabs>
          <w:tab w:val="left" w:pos="900"/>
        </w:tabs>
        <w:ind w:right="-18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B3A2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9F5C50">
        <w:rPr>
          <w:b w:val="0"/>
          <w:noProof/>
        </w:rPr>
        <w:t>Cognitive Test of Alternative Fuel Vehicle Fleets</w:t>
      </w:r>
    </w:p>
    <w:p w:rsidR="008A426F" w:rsidRDefault="008A426F" w:rsidP="008D0D7F"/>
    <w:p w:rsidR="006F209E" w:rsidRPr="009A55FB" w:rsidRDefault="00F15956" w:rsidP="00534B31">
      <w:pPr>
        <w:autoSpaceDE w:val="0"/>
        <w:autoSpaceDN w:val="0"/>
        <w:adjustRightInd w:val="0"/>
        <w:rPr>
          <w:b/>
        </w:rPr>
      </w:pPr>
      <w:r w:rsidRPr="00921384">
        <w:rPr>
          <w:b/>
        </w:rPr>
        <w:t>PURPOSE:</w:t>
      </w:r>
      <w:r w:rsidR="00C14CC4" w:rsidRPr="00921384">
        <w:rPr>
          <w:b/>
        </w:rPr>
        <w:t xml:space="preserve"> </w:t>
      </w:r>
      <w:r w:rsidR="00BE05C5" w:rsidRPr="00921384">
        <w:t xml:space="preserve">EIA’s Office of </w:t>
      </w:r>
      <w:r w:rsidR="00453A7D" w:rsidRPr="00921384">
        <w:t xml:space="preserve">Energy Consumption and Efficiency Statistics </w:t>
      </w:r>
      <w:r w:rsidR="00BE05C5" w:rsidRPr="00921384">
        <w:t>(</w:t>
      </w:r>
      <w:r w:rsidR="00453A7D" w:rsidRPr="00921384">
        <w:t>ECES</w:t>
      </w:r>
      <w:r w:rsidR="00BE05C5" w:rsidRPr="009E06FD">
        <w:t xml:space="preserve">) </w:t>
      </w:r>
      <w:r w:rsidR="009E06FD">
        <w:t xml:space="preserve">utilizes the EIA-886, Annual Survey of Alternative Fueled Vehicles (AFV), </w:t>
      </w:r>
      <w:r w:rsidR="009E06FD" w:rsidRPr="00921384">
        <w:t>to</w:t>
      </w:r>
      <w:r w:rsidR="00BE05C5" w:rsidRPr="00921384">
        <w:t xml:space="preserve"> collect data on</w:t>
      </w:r>
      <w:r w:rsidR="00534B31" w:rsidRPr="00921384">
        <w:t xml:space="preserve"> the use of alternative fuel vehicles in the </w:t>
      </w:r>
      <w:r w:rsidR="00B230D5" w:rsidRPr="00921384">
        <w:t xml:space="preserve">U.S. </w:t>
      </w:r>
      <w:r w:rsidR="00534B31" w:rsidRPr="00921384">
        <w:t>These data are neede</w:t>
      </w:r>
      <w:r w:rsidR="00B230D5" w:rsidRPr="00921384">
        <w:t>d by Federal and State agencies, fuel suppliers, transit</w:t>
      </w:r>
      <w:r w:rsidR="00534B31" w:rsidRPr="00921384">
        <w:t xml:space="preserve"> </w:t>
      </w:r>
      <w:r w:rsidR="00F11D49" w:rsidRPr="00921384">
        <w:t>a</w:t>
      </w:r>
      <w:r w:rsidR="00534B31" w:rsidRPr="00921384">
        <w:t>gencies and other fleets to determine if sufficient quantities of AFVs are available for purchase and to provide Congress with a measure of the extent to which the objectives of the Energy Policy Act of</w:t>
      </w:r>
      <w:r w:rsidR="00B230D5" w:rsidRPr="00921384">
        <w:t xml:space="preserve"> </w:t>
      </w:r>
      <w:r w:rsidR="00534B31" w:rsidRPr="00921384">
        <w:t>1992 are being achieved. These data are also needed to satisfy numerous public requests for detailed information on AFVs and ATFs</w:t>
      </w:r>
      <w:r w:rsidR="00BE05C5" w:rsidRPr="00921384">
        <w:t xml:space="preserve"> supplies of crude oil, petroleum products, and related biofuels.  </w:t>
      </w:r>
      <w:r w:rsidR="009A55FB" w:rsidRPr="00921384">
        <w:t xml:space="preserve">EIA seeks to test the </w:t>
      </w:r>
      <w:r w:rsidR="00534B31" w:rsidRPr="00921384">
        <w:t xml:space="preserve">ability to collect AFV data for the benefit of both EIA and EPA. </w:t>
      </w:r>
      <w:r w:rsidR="00284F8E" w:rsidRPr="00921384">
        <w:t xml:space="preserve">If </w:t>
      </w:r>
      <w:r w:rsidR="009A55FB" w:rsidRPr="00921384">
        <w:t xml:space="preserve">respondents are able to report </w:t>
      </w:r>
      <w:r w:rsidR="00534B31" w:rsidRPr="00921384">
        <w:t>the information requested</w:t>
      </w:r>
      <w:r w:rsidR="000C3AB0">
        <w:t>,</w:t>
      </w:r>
      <w:r w:rsidR="00534B31" w:rsidRPr="00921384">
        <w:t xml:space="preserve"> </w:t>
      </w:r>
      <w:r w:rsidR="009A55FB" w:rsidRPr="00921384">
        <w:t xml:space="preserve">EIA would like to </w:t>
      </w:r>
      <w:r w:rsidR="00534B31" w:rsidRPr="00921384">
        <w:t>modify the EIA-886 survey form to collect more detailed data items</w:t>
      </w:r>
      <w:r w:rsidR="000C3AB0">
        <w:t xml:space="preserve"> pertaining to AFVs and ATFs</w:t>
      </w:r>
      <w:r w:rsidR="00534B31" w:rsidRPr="00921384">
        <w:t>.</w:t>
      </w:r>
      <w:r w:rsidR="00534B31">
        <w:t xml:space="preserve"> </w:t>
      </w:r>
    </w:p>
    <w:p w:rsidR="00DF1D7E" w:rsidRPr="009A55FB" w:rsidRDefault="00DF1D7E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66631" w:rsidRDefault="00434E33" w:rsidP="00434E33">
      <w:pPr>
        <w:pStyle w:val="Header"/>
        <w:tabs>
          <w:tab w:val="clear" w:pos="4320"/>
          <w:tab w:val="clear" w:pos="8640"/>
        </w:tabs>
      </w:pPr>
      <w:r w:rsidRPr="007E6415">
        <w:rPr>
          <w:b/>
        </w:rPr>
        <w:t>DESCRIPTION OF RESPONDENTS</w:t>
      </w:r>
      <w:r w:rsidRPr="007E6415">
        <w:t xml:space="preserve">: </w:t>
      </w:r>
      <w:r w:rsidR="00466631">
        <w:t xml:space="preserve"> </w:t>
      </w:r>
      <w:r w:rsidR="00C72EA8">
        <w:t>Res</w:t>
      </w:r>
      <w:r w:rsidR="00466631">
        <w:t xml:space="preserve">pondents </w:t>
      </w:r>
      <w:r w:rsidR="0050365D">
        <w:t xml:space="preserve">for this </w:t>
      </w:r>
      <w:r w:rsidR="009E06FD">
        <w:t>interview</w:t>
      </w:r>
      <w:r w:rsidR="0050365D">
        <w:t xml:space="preserve"> </w:t>
      </w:r>
      <w:r w:rsidR="00C72EA8">
        <w:t xml:space="preserve">will be selected </w:t>
      </w:r>
      <w:r w:rsidR="00DF3A8F">
        <w:t xml:space="preserve">to voluntarily participate </w:t>
      </w:r>
      <w:r w:rsidR="00534B31">
        <w:t xml:space="preserve">in the cognitive testing regarding potential EIA-886 modifications. </w:t>
      </w:r>
    </w:p>
    <w:p w:rsidR="00466631" w:rsidRDefault="00466631" w:rsidP="00434E33">
      <w:pPr>
        <w:pStyle w:val="Header"/>
        <w:tabs>
          <w:tab w:val="clear" w:pos="4320"/>
          <w:tab w:val="clear" w:pos="8640"/>
        </w:tabs>
      </w:pPr>
    </w:p>
    <w:p w:rsidR="00DF1D7E" w:rsidRPr="00DF3A8F" w:rsidRDefault="00466631" w:rsidP="00954C55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</w:pPr>
      <w:r w:rsidRPr="00DF3A8F">
        <w:rPr>
          <w:snapToGrid/>
        </w:rPr>
        <w:t>EIA-</w:t>
      </w:r>
      <w:r w:rsidR="009F5C50">
        <w:rPr>
          <w:snapToGrid/>
        </w:rPr>
        <w:t>886</w:t>
      </w:r>
      <w:r w:rsidR="000C3AB0">
        <w:rPr>
          <w:snapToGrid/>
        </w:rPr>
        <w:t xml:space="preserve">, </w:t>
      </w:r>
      <w:r w:rsidR="00534B31">
        <w:rPr>
          <w:snapToGrid/>
        </w:rPr>
        <w:t>annual</w:t>
      </w:r>
      <w:r w:rsidRPr="00DF3A8F">
        <w:rPr>
          <w:snapToGrid/>
        </w:rPr>
        <w:t xml:space="preserve"> survey of </w:t>
      </w:r>
      <w:r w:rsidR="00534B31">
        <w:rPr>
          <w:snapToGrid/>
        </w:rPr>
        <w:t>alternative fuel vehicle fleet users and suppliers</w:t>
      </w:r>
      <w:r w:rsidR="00014A36" w:rsidRPr="00DF3A8F">
        <w:rPr>
          <w:snapToGrid/>
        </w:rPr>
        <w:t xml:space="preserve"> </w:t>
      </w:r>
    </w:p>
    <w:p w:rsidR="00E26329" w:rsidRPr="007E6415" w:rsidRDefault="00E26329">
      <w:pPr>
        <w:rPr>
          <w:b/>
        </w:rPr>
      </w:pPr>
    </w:p>
    <w:p w:rsidR="00F06866" w:rsidRPr="007E6415" w:rsidRDefault="00F06866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(Check one)</w:t>
      </w:r>
    </w:p>
    <w:p w:rsidR="00441434" w:rsidRPr="007E6415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7E6415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E6415">
        <w:rPr>
          <w:bCs/>
          <w:sz w:val="24"/>
        </w:rPr>
        <w:t>[</w:t>
      </w:r>
      <w:r w:rsidR="002B169E"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="00E46D6A">
        <w:rPr>
          <w:bCs/>
          <w:sz w:val="24"/>
        </w:rPr>
        <w:t>Field Testing</w:t>
      </w:r>
      <w:r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Pr="007E6415">
        <w:rPr>
          <w:bCs/>
          <w:sz w:val="24"/>
        </w:rPr>
        <w:t>[</w:t>
      </w:r>
      <w:proofErr w:type="gramStart"/>
      <w:r w:rsidR="009F5C50">
        <w:rPr>
          <w:bCs/>
          <w:sz w:val="24"/>
        </w:rPr>
        <w:t>X</w:t>
      </w:r>
      <w:r w:rsidR="00DF1D7E"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>]</w:t>
      </w:r>
      <w:proofErr w:type="gramEnd"/>
      <w:r w:rsidRPr="007E6415">
        <w:rPr>
          <w:bCs/>
          <w:sz w:val="24"/>
        </w:rPr>
        <w:t xml:space="preserve"> </w:t>
      </w:r>
      <w:r w:rsidR="00F06866" w:rsidRPr="007E6415">
        <w:rPr>
          <w:bCs/>
          <w:sz w:val="24"/>
        </w:rPr>
        <w:t>C</w:t>
      </w:r>
      <w:r w:rsidR="00E46D6A">
        <w:rPr>
          <w:bCs/>
          <w:sz w:val="24"/>
        </w:rPr>
        <w:t>ognitive Interviews</w:t>
      </w:r>
      <w:r w:rsidR="00CA2650" w:rsidRPr="007E6415">
        <w:rPr>
          <w:bCs/>
          <w:sz w:val="24"/>
        </w:rPr>
        <w:t xml:space="preserve">  </w:t>
      </w:r>
      <w:r w:rsidRPr="007E6415">
        <w:rPr>
          <w:bCs/>
          <w:sz w:val="24"/>
        </w:rPr>
        <w:t xml:space="preserve"> </w:t>
      </w:r>
    </w:p>
    <w:p w:rsidR="0096108F" w:rsidRPr="007E6415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A930ED">
        <w:rPr>
          <w:bCs/>
          <w:sz w:val="24"/>
        </w:rPr>
        <w:t>[</w:t>
      </w:r>
      <w:r w:rsidR="00E46D6A">
        <w:rPr>
          <w:bCs/>
          <w:sz w:val="24"/>
        </w:rPr>
        <w:t xml:space="preserve"> </w:t>
      </w:r>
      <w:r w:rsidRPr="00A930ED">
        <w:rPr>
          <w:bCs/>
          <w:sz w:val="24"/>
        </w:rPr>
        <w:t xml:space="preserve">] </w:t>
      </w:r>
      <w:r w:rsidR="00F06866" w:rsidRPr="00A930ED">
        <w:rPr>
          <w:bCs/>
          <w:sz w:val="24"/>
        </w:rPr>
        <w:t>Usability</w:t>
      </w:r>
      <w:r w:rsidR="009239AA" w:rsidRPr="00A930ED">
        <w:rPr>
          <w:bCs/>
          <w:sz w:val="24"/>
        </w:rPr>
        <w:t xml:space="preserve"> Testing </w:t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F06866" w:rsidRPr="007E6415">
        <w:rPr>
          <w:bCs/>
          <w:sz w:val="24"/>
        </w:rPr>
        <w:tab/>
        <w:t xml:space="preserve">[ ] </w:t>
      </w:r>
      <w:r w:rsidR="00E46D6A">
        <w:rPr>
          <w:bCs/>
          <w:sz w:val="24"/>
        </w:rPr>
        <w:t>Focus Groups</w:t>
      </w:r>
    </w:p>
    <w:p w:rsidR="00F06866" w:rsidRPr="007E6415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E6415">
        <w:rPr>
          <w:bCs/>
          <w:sz w:val="24"/>
        </w:rPr>
        <w:t xml:space="preserve">[] </w:t>
      </w:r>
      <w:r w:rsidR="00E46D6A">
        <w:rPr>
          <w:bCs/>
          <w:sz w:val="24"/>
        </w:rPr>
        <w:t>Pilot Surveys</w:t>
      </w:r>
      <w:r w:rsidRPr="007E6415">
        <w:rPr>
          <w:bCs/>
          <w:sz w:val="24"/>
        </w:rPr>
        <w:t xml:space="preserve">  </w:t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="00F06866" w:rsidRPr="007E6415">
        <w:rPr>
          <w:bCs/>
          <w:sz w:val="24"/>
        </w:rPr>
        <w:t>[ ] Other:</w:t>
      </w:r>
      <w:r w:rsidR="00F06866" w:rsidRPr="007E6415">
        <w:rPr>
          <w:bCs/>
          <w:sz w:val="24"/>
          <w:u w:val="single"/>
        </w:rPr>
        <w:t xml:space="preserve"> ______________________</w:t>
      </w:r>
      <w:r w:rsidR="00F06866" w:rsidRPr="007E6415">
        <w:rPr>
          <w:bCs/>
          <w:sz w:val="24"/>
          <w:u w:val="single"/>
        </w:rPr>
        <w:tab/>
      </w:r>
    </w:p>
    <w:p w:rsidR="00434E33" w:rsidRPr="007E6415" w:rsidRDefault="00E46D6A">
      <w:pPr>
        <w:pStyle w:val="Header"/>
        <w:tabs>
          <w:tab w:val="clear" w:pos="4320"/>
          <w:tab w:val="clear" w:pos="8640"/>
        </w:tabs>
      </w:pPr>
      <w:r w:rsidRPr="007E6415">
        <w:rPr>
          <w:bCs/>
        </w:rPr>
        <w:t xml:space="preserve">[ ] </w:t>
      </w:r>
      <w:r>
        <w:rPr>
          <w:bCs/>
        </w:rPr>
        <w:t>Respondent Debriefings</w:t>
      </w:r>
      <w:r w:rsidRPr="007E6415">
        <w:rPr>
          <w:bCs/>
        </w:rPr>
        <w:t xml:space="preserve">  </w:t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</w:p>
    <w:p w:rsidR="00E46D6A" w:rsidRDefault="00E46D6A">
      <w:pPr>
        <w:rPr>
          <w:b/>
        </w:rPr>
      </w:pPr>
    </w:p>
    <w:p w:rsidR="00CA2650" w:rsidRPr="007E6415" w:rsidRDefault="00441434">
      <w:pPr>
        <w:rPr>
          <w:b/>
        </w:rPr>
      </w:pPr>
      <w:r w:rsidRPr="007E6415">
        <w:rPr>
          <w:b/>
        </w:rPr>
        <w:t>C</w:t>
      </w:r>
      <w:r w:rsidR="009C13B9" w:rsidRPr="007E6415">
        <w:rPr>
          <w:b/>
        </w:rPr>
        <w:t>ERTIFICATION:</w:t>
      </w:r>
    </w:p>
    <w:p w:rsidR="00441434" w:rsidRPr="007E6415" w:rsidRDefault="00441434">
      <w:pPr>
        <w:rPr>
          <w:sz w:val="16"/>
          <w:szCs w:val="16"/>
        </w:rPr>
      </w:pPr>
    </w:p>
    <w:p w:rsidR="008101A5" w:rsidRPr="007E6415" w:rsidRDefault="008101A5" w:rsidP="008101A5">
      <w:r w:rsidRPr="007E6415">
        <w:t>I certify the following to be true</w:t>
      </w:r>
      <w:r w:rsidR="005F1172">
        <w:t xml:space="preserve"> </w:t>
      </w:r>
      <w:r w:rsidR="005F1172" w:rsidRPr="005F1172">
        <w:t>regarding the proposed collection of information</w:t>
      </w:r>
      <w:r w:rsidRPr="005F1172">
        <w:t>:</w:t>
      </w:r>
      <w:r w:rsidRPr="007E6415">
        <w:t xml:space="preserve"> 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is necessary for the proper performance of agency functions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avoids unnecessary duplication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reduces burden on small entities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uses plain, coherent, and unambiguous language that is understandable to respondents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Its implementation will be consistent and compatible with current reporting and recordkeeping practices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indicates the retention periods for recordkeeping requirements</w:t>
      </w:r>
      <w:r w:rsidR="002B5AB0"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 xml:space="preserve">It informs respondents of the information called for under 5 CFR 1320.8 (b)(3) about: 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Why the information is being collected;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Use of information;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Burden estimate;</w:t>
      </w:r>
    </w:p>
    <w:p w:rsidR="005F1172" w:rsidRPr="007B6AEF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7B6AEF">
        <w:rPr>
          <w:rFonts w:ascii="Times New Roman" w:hAnsi="Times New Roman" w:cs="Times New Roman"/>
        </w:rPr>
        <w:t>Nature of response (voluntary, required for a benefit, or mandatory);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Nature and extent of confidentiality; and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Need to display currently valid OMB control number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was developed by an office that has planned and allocated resources for the efficient and effective management and use of the information to be collected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uses effective and efficient statistical survey methodology (if applicable)</w:t>
      </w:r>
      <w:r>
        <w:rPr>
          <w:rFonts w:ascii="Times New Roman" w:hAnsi="Times New Roman" w:cs="Times New Roman"/>
        </w:rPr>
        <w:t>.</w:t>
      </w:r>
    </w:p>
    <w:p w:rsidR="005F1172" w:rsidRP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lastRenderedPageBreak/>
        <w:t>It makes appropriat</w:t>
      </w:r>
      <w:r w:rsidR="007B6AEF">
        <w:rPr>
          <w:rFonts w:ascii="Times New Roman" w:hAnsi="Times New Roman" w:cs="Times New Roman"/>
        </w:rPr>
        <w:t>e use of information technology.</w:t>
      </w:r>
    </w:p>
    <w:p w:rsidR="005F1172" w:rsidRPr="005F1172" w:rsidRDefault="005F1172" w:rsidP="002B5AB0">
      <w:pPr>
        <w:pStyle w:val="ListParagraph"/>
        <w:ind w:left="360"/>
      </w:pPr>
    </w:p>
    <w:p w:rsidR="009C13B9" w:rsidRPr="007E6415" w:rsidRDefault="009C13B9" w:rsidP="009C13B9"/>
    <w:p w:rsidR="00F8184D" w:rsidRPr="007E6415" w:rsidRDefault="00F8184D" w:rsidP="00F8184D">
      <w:r w:rsidRPr="007E6415">
        <w:t xml:space="preserve">Name: </w:t>
      </w:r>
      <w:r w:rsidR="00014D0F" w:rsidRPr="00014D0F">
        <w:rPr>
          <w:u w:val="single"/>
        </w:rPr>
        <w:t>Thomas Leckey</w:t>
      </w:r>
      <w:r w:rsidRPr="00014D0F">
        <w:rPr>
          <w:u w:val="single"/>
        </w:rPr>
        <w:t xml:space="preserve">, </w:t>
      </w:r>
      <w:r w:rsidR="00E93DC5">
        <w:rPr>
          <w:u w:val="single"/>
        </w:rPr>
        <w:t>Ass</w:t>
      </w:r>
      <w:r w:rsidR="00DB42BA">
        <w:rPr>
          <w:u w:val="single"/>
        </w:rPr>
        <w:t>istant</w:t>
      </w:r>
      <w:r w:rsidR="00E93DC5">
        <w:rPr>
          <w:u w:val="single"/>
        </w:rPr>
        <w:t xml:space="preserve"> </w:t>
      </w:r>
      <w:r w:rsidR="00DB42BA">
        <w:rPr>
          <w:u w:val="single"/>
        </w:rPr>
        <w:t xml:space="preserve">Administrator for </w:t>
      </w:r>
      <w:r w:rsidR="00E93DC5">
        <w:rPr>
          <w:u w:val="single"/>
        </w:rPr>
        <w:t xml:space="preserve">Energy </w:t>
      </w:r>
      <w:r w:rsidR="00DB42BA">
        <w:rPr>
          <w:u w:val="single"/>
        </w:rPr>
        <w:t>Statistics</w:t>
      </w:r>
      <w:r w:rsidR="00FB7375">
        <w:rPr>
          <w:u w:val="single"/>
        </w:rPr>
        <w:t xml:space="preserve">, </w:t>
      </w:r>
    </w:p>
    <w:p w:rsidR="00F8184D" w:rsidRPr="007E6415" w:rsidRDefault="00F8184D" w:rsidP="00F8184D">
      <w:pPr>
        <w:rPr>
          <w:u w:val="single"/>
        </w:rPr>
      </w:pPr>
      <w:r w:rsidRPr="007E6415">
        <w:tab/>
      </w:r>
      <w:r w:rsidRPr="007E6415">
        <w:rPr>
          <w:u w:val="single"/>
        </w:rPr>
        <w:t>U.S. Energy Information Administration</w:t>
      </w:r>
    </w:p>
    <w:p w:rsidR="009C13B9" w:rsidRPr="007E6415" w:rsidRDefault="009C13B9" w:rsidP="009C13B9">
      <w:pPr>
        <w:pStyle w:val="ListParagraph"/>
        <w:ind w:left="360"/>
      </w:pPr>
    </w:p>
    <w:p w:rsidR="009C13B9" w:rsidRDefault="009C13B9" w:rsidP="009C13B9">
      <w:r w:rsidRPr="007E6415">
        <w:t>To assist review, please provide answers to the following question</w:t>
      </w:r>
      <w:r w:rsidR="000719C1">
        <w:t>s</w:t>
      </w:r>
      <w:r w:rsidRPr="007E6415">
        <w:t>:</w:t>
      </w:r>
    </w:p>
    <w:p w:rsidR="009C13B9" w:rsidRPr="007E6415" w:rsidRDefault="00C86E91" w:rsidP="00C86E91">
      <w:pPr>
        <w:rPr>
          <w:b/>
        </w:rPr>
      </w:pPr>
      <w:r w:rsidRPr="007E6415">
        <w:rPr>
          <w:b/>
        </w:rPr>
        <w:t>Personally Identifiable Information:</w:t>
      </w:r>
    </w:p>
    <w:p w:rsidR="00C86E91" w:rsidRPr="00DE6B52" w:rsidRDefault="009C13B9" w:rsidP="00C86E91">
      <w:pPr>
        <w:pStyle w:val="ListParagraph"/>
        <w:numPr>
          <w:ilvl w:val="0"/>
          <w:numId w:val="18"/>
        </w:numPr>
      </w:pPr>
      <w:r w:rsidRPr="00B40F03">
        <w:t>Is</w:t>
      </w:r>
      <w:r w:rsidR="00237B48" w:rsidRPr="00B40F03">
        <w:t xml:space="preserve"> personally identifiable information (PII) collected</w:t>
      </w:r>
      <w:r w:rsidRPr="00DE6B52">
        <w:t xml:space="preserve">?  </w:t>
      </w:r>
      <w:r w:rsidR="009239AA" w:rsidRPr="00DE6B52">
        <w:t>[ ] Yes  [</w:t>
      </w:r>
      <w:r w:rsidR="00DE6B52" w:rsidRPr="00DE6B52">
        <w:t>X</w:t>
      </w:r>
      <w:r w:rsidR="009239AA" w:rsidRPr="00DE6B52">
        <w:t xml:space="preserve">]  No </w:t>
      </w:r>
    </w:p>
    <w:p w:rsidR="00C86E91" w:rsidRPr="007E6415" w:rsidRDefault="009C13B9" w:rsidP="00C86E91">
      <w:pPr>
        <w:pStyle w:val="ListParagraph"/>
        <w:numPr>
          <w:ilvl w:val="0"/>
          <w:numId w:val="18"/>
        </w:numPr>
      </w:pPr>
      <w:r w:rsidRPr="007E6415">
        <w:t xml:space="preserve">If </w:t>
      </w:r>
      <w:proofErr w:type="gramStart"/>
      <w:r w:rsidR="009239AA" w:rsidRPr="007E6415">
        <w:t>Yes</w:t>
      </w:r>
      <w:proofErr w:type="gramEnd"/>
      <w:r w:rsidR="009239AA" w:rsidRPr="007E6415">
        <w:t>,</w:t>
      </w:r>
      <w:r w:rsidRPr="007E6415">
        <w:t xml:space="preserve"> </w:t>
      </w:r>
      <w:r w:rsidR="002B34CD" w:rsidRPr="007E6415">
        <w:t>will any</w:t>
      </w:r>
      <w:r w:rsidR="009239AA" w:rsidRPr="007E6415">
        <w:t xml:space="preserve"> information that</w:t>
      </w:r>
      <w:r w:rsidR="002B34CD" w:rsidRPr="007E6415">
        <w:t xml:space="preserve"> is collected</w:t>
      </w:r>
      <w:r w:rsidR="009239AA" w:rsidRPr="007E6415">
        <w:t xml:space="preserve"> be included in records that are subject to the Privacy Act of 1974?   </w:t>
      </w:r>
      <w:r w:rsidR="009239AA" w:rsidRPr="00DE6B52">
        <w:t>[ ] Yes [ ] No</w:t>
      </w:r>
      <w:r w:rsidR="00C86E91" w:rsidRPr="00DE6B52">
        <w:t xml:space="preserve">   </w:t>
      </w:r>
    </w:p>
    <w:p w:rsidR="00C86E91" w:rsidRPr="00DE6B52" w:rsidRDefault="00C86E91" w:rsidP="00C86E91">
      <w:pPr>
        <w:pStyle w:val="ListParagraph"/>
        <w:numPr>
          <w:ilvl w:val="0"/>
          <w:numId w:val="18"/>
        </w:numPr>
      </w:pPr>
      <w:r w:rsidRPr="007E6415">
        <w:t xml:space="preserve">If </w:t>
      </w:r>
      <w:proofErr w:type="gramStart"/>
      <w:r w:rsidR="002B34CD" w:rsidRPr="007E6415">
        <w:t>Yes</w:t>
      </w:r>
      <w:proofErr w:type="gramEnd"/>
      <w:r w:rsidRPr="007E6415">
        <w:t>, has a</w:t>
      </w:r>
      <w:r w:rsidR="002B34CD" w:rsidRPr="007E6415">
        <w:t>n up-to-date</w:t>
      </w:r>
      <w:r w:rsidRPr="007E6415">
        <w:t xml:space="preserve"> System o</w:t>
      </w:r>
      <w:r w:rsidR="002B34CD" w:rsidRPr="007E6415">
        <w:t>f</w:t>
      </w:r>
      <w:r w:rsidRPr="007E6415">
        <w:t xml:space="preserve"> Records Notice</w:t>
      </w:r>
      <w:r w:rsidR="002B34CD" w:rsidRPr="007E6415">
        <w:t xml:space="preserve"> (SORN)</w:t>
      </w:r>
      <w:r w:rsidRPr="007E6415">
        <w:t xml:space="preserve"> been published</w:t>
      </w:r>
      <w:r w:rsidRPr="00DE6B52">
        <w:t>?  [ ] Yes  [ ] No</w:t>
      </w:r>
    </w:p>
    <w:p w:rsidR="00CF6542" w:rsidRPr="007E6415" w:rsidRDefault="00CF6542" w:rsidP="00C86E91">
      <w:pPr>
        <w:pStyle w:val="ListParagraph"/>
        <w:ind w:left="0"/>
        <w:rPr>
          <w:b/>
        </w:rPr>
      </w:pPr>
    </w:p>
    <w:p w:rsidR="00C86E91" w:rsidRPr="007E6415" w:rsidRDefault="00CB1078" w:rsidP="00C86E91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C86E91" w:rsidRPr="007E6415">
        <w:rPr>
          <w:b/>
        </w:rPr>
        <w:t>:</w:t>
      </w:r>
    </w:p>
    <w:p w:rsidR="004D6E14" w:rsidRPr="007E6415" w:rsidRDefault="00C86E91">
      <w:pPr>
        <w:rPr>
          <w:b/>
        </w:rPr>
      </w:pPr>
      <w:r w:rsidRPr="007E6415">
        <w:t>Is an incentive (e.g., money or reimbursement of expenses, token of appreciation) provided to participants?  [ ] Y</w:t>
      </w:r>
      <w:r w:rsidR="00E44672">
        <w:t xml:space="preserve"> </w:t>
      </w:r>
      <w:r w:rsidR="00E44672" w:rsidRPr="007E6415">
        <w:t>[</w:t>
      </w:r>
      <w:proofErr w:type="gramStart"/>
      <w:r w:rsidR="009F5C50">
        <w:t>X</w:t>
      </w:r>
      <w:r w:rsidR="00E93DC5">
        <w:t xml:space="preserve"> </w:t>
      </w:r>
      <w:r w:rsidR="00E44672" w:rsidRPr="007E6415">
        <w:t>]</w:t>
      </w:r>
      <w:proofErr w:type="gramEnd"/>
      <w:r w:rsidR="00E44672" w:rsidRPr="007E6415">
        <w:t xml:space="preserve"> No</w:t>
      </w:r>
    </w:p>
    <w:p w:rsidR="00F24CFC" w:rsidRPr="007E6415" w:rsidRDefault="00F24CFC">
      <w:pPr>
        <w:rPr>
          <w:b/>
        </w:rPr>
      </w:pPr>
    </w:p>
    <w:p w:rsidR="00C86E91" w:rsidRPr="007E6415" w:rsidRDefault="00C86E91">
      <w:pPr>
        <w:rPr>
          <w:b/>
        </w:rPr>
      </w:pPr>
    </w:p>
    <w:p w:rsidR="005E714A" w:rsidRDefault="005E714A" w:rsidP="00C86E91">
      <w:r w:rsidRPr="007E6415">
        <w:rPr>
          <w:b/>
        </w:rPr>
        <w:t>BURDEN HOUR</w:t>
      </w:r>
      <w:r w:rsidR="00441434" w:rsidRPr="007E6415">
        <w:rPr>
          <w:b/>
        </w:rPr>
        <w:t>S</w:t>
      </w:r>
      <w:r w:rsidRPr="007E6415">
        <w:t xml:space="preserve"> </w:t>
      </w:r>
    </w:p>
    <w:p w:rsidR="00DF3A8F" w:rsidRPr="007E6415" w:rsidRDefault="00DF3A8F" w:rsidP="00C86E91">
      <w:pPr>
        <w:rPr>
          <w:i/>
        </w:rPr>
      </w:pPr>
      <w:r>
        <w:t xml:space="preserve">EIA will conduct these </w:t>
      </w:r>
      <w:r w:rsidR="00F11D49">
        <w:t xml:space="preserve">cognitive interviews </w:t>
      </w:r>
      <w:r>
        <w:t xml:space="preserve">over a </w:t>
      </w:r>
      <w:r w:rsidR="00F11D49">
        <w:t xml:space="preserve">one </w:t>
      </w:r>
      <w:r>
        <w:t xml:space="preserve">month period. </w:t>
      </w:r>
      <w:r w:rsidR="00E53EC1">
        <w:t xml:space="preserve">The </w:t>
      </w:r>
      <w:r w:rsidR="009E06FD">
        <w:t>estimated</w:t>
      </w:r>
      <w:r w:rsidR="00E53EC1">
        <w:t xml:space="preserve"> burden for respondents participating in these interviews is .</w:t>
      </w:r>
      <w:r w:rsidR="00EF60AE">
        <w:t>7</w:t>
      </w:r>
      <w:r w:rsidR="00E53EC1">
        <w:t xml:space="preserve">5 hours. </w:t>
      </w:r>
    </w:p>
    <w:p w:rsidR="006832D9" w:rsidRPr="007E6415" w:rsidRDefault="006832D9" w:rsidP="00F3170F">
      <w:pPr>
        <w:keepNext/>
        <w:keepLines/>
        <w:rPr>
          <w:b/>
        </w:rPr>
      </w:pPr>
    </w:p>
    <w:tbl>
      <w:tblPr>
        <w:tblpPr w:leftFromText="180" w:rightFromText="180" w:horzAnchor="page" w:tblpX="824" w:tblpY="345"/>
        <w:tblW w:w="11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2007"/>
        <w:gridCol w:w="2443"/>
        <w:gridCol w:w="1693"/>
        <w:gridCol w:w="1693"/>
      </w:tblGrid>
      <w:tr w:rsidR="00F11D49" w:rsidRPr="007E6415" w:rsidTr="0002553F">
        <w:trPr>
          <w:trHeight w:val="260"/>
        </w:trPr>
        <w:tc>
          <w:tcPr>
            <w:tcW w:w="3224" w:type="dxa"/>
          </w:tcPr>
          <w:p w:rsidR="00F11D49" w:rsidRPr="00F11D49" w:rsidRDefault="00F11D49" w:rsidP="0002553F">
            <w:pPr>
              <w:rPr>
                <w:b/>
              </w:rPr>
            </w:pPr>
            <w:r>
              <w:rPr>
                <w:b/>
              </w:rPr>
              <w:t>AFV Suppliers</w:t>
            </w:r>
          </w:p>
        </w:tc>
        <w:tc>
          <w:tcPr>
            <w:tcW w:w="2007" w:type="dxa"/>
          </w:tcPr>
          <w:p w:rsidR="00F11D49" w:rsidRPr="007E6415" w:rsidRDefault="00F11D49" w:rsidP="0002553F">
            <w:pPr>
              <w:rPr>
                <w:b/>
              </w:rPr>
            </w:pPr>
          </w:p>
        </w:tc>
        <w:tc>
          <w:tcPr>
            <w:tcW w:w="2443" w:type="dxa"/>
          </w:tcPr>
          <w:p w:rsidR="00F11D49" w:rsidRDefault="00F11D49" w:rsidP="0002553F">
            <w:pPr>
              <w:rPr>
                <w:b/>
              </w:rPr>
            </w:pPr>
          </w:p>
        </w:tc>
        <w:tc>
          <w:tcPr>
            <w:tcW w:w="1693" w:type="dxa"/>
          </w:tcPr>
          <w:p w:rsidR="00F11D49" w:rsidRDefault="00F11D49" w:rsidP="0002553F">
            <w:pPr>
              <w:rPr>
                <w:b/>
              </w:rPr>
            </w:pPr>
          </w:p>
        </w:tc>
        <w:tc>
          <w:tcPr>
            <w:tcW w:w="1693" w:type="dxa"/>
          </w:tcPr>
          <w:p w:rsidR="00F11D49" w:rsidRPr="007E6415" w:rsidRDefault="00F11D49" w:rsidP="0002553F">
            <w:pPr>
              <w:rPr>
                <w:b/>
              </w:rPr>
            </w:pPr>
          </w:p>
        </w:tc>
      </w:tr>
      <w:tr w:rsidR="005E521F" w:rsidRPr="007E6415" w:rsidTr="0002553F">
        <w:trPr>
          <w:trHeight w:val="260"/>
        </w:trPr>
        <w:tc>
          <w:tcPr>
            <w:tcW w:w="3224" w:type="dxa"/>
          </w:tcPr>
          <w:p w:rsidR="005E521F" w:rsidRPr="007E6415" w:rsidRDefault="005E521F" w:rsidP="0002553F">
            <w:pPr>
              <w:rPr>
                <w:b/>
              </w:rPr>
            </w:pPr>
            <w:r w:rsidRPr="007E6415">
              <w:rPr>
                <w:b/>
              </w:rPr>
              <w:t xml:space="preserve">Category of Respondent </w:t>
            </w:r>
          </w:p>
        </w:tc>
        <w:tc>
          <w:tcPr>
            <w:tcW w:w="2007" w:type="dxa"/>
          </w:tcPr>
          <w:p w:rsidR="005E521F" w:rsidRPr="007E6415" w:rsidRDefault="005E521F" w:rsidP="0002553F">
            <w:pPr>
              <w:rPr>
                <w:b/>
              </w:rPr>
            </w:pPr>
            <w:r w:rsidRPr="007E6415">
              <w:rPr>
                <w:b/>
              </w:rPr>
              <w:t>No. of Respondents</w:t>
            </w:r>
          </w:p>
        </w:tc>
        <w:tc>
          <w:tcPr>
            <w:tcW w:w="2443" w:type="dxa"/>
          </w:tcPr>
          <w:p w:rsidR="005E521F" w:rsidRPr="007E6415" w:rsidRDefault="005E521F" w:rsidP="0002553F">
            <w:pPr>
              <w:rPr>
                <w:b/>
              </w:rPr>
            </w:pPr>
            <w:r>
              <w:rPr>
                <w:b/>
              </w:rPr>
              <w:t>P</w:t>
            </w:r>
            <w:r w:rsidRPr="007E6415">
              <w:rPr>
                <w:b/>
              </w:rPr>
              <w:t>articipation Time</w:t>
            </w:r>
          </w:p>
        </w:tc>
        <w:tc>
          <w:tcPr>
            <w:tcW w:w="1693" w:type="dxa"/>
          </w:tcPr>
          <w:p w:rsidR="005E521F" w:rsidRPr="007E6415" w:rsidRDefault="005E521F" w:rsidP="0002553F">
            <w:pPr>
              <w:rPr>
                <w:b/>
              </w:rPr>
            </w:pPr>
            <w:r>
              <w:rPr>
                <w:b/>
              </w:rPr>
              <w:t>No. of responses</w:t>
            </w:r>
          </w:p>
        </w:tc>
        <w:tc>
          <w:tcPr>
            <w:tcW w:w="1693" w:type="dxa"/>
          </w:tcPr>
          <w:p w:rsidR="005E521F" w:rsidRPr="007E6415" w:rsidRDefault="005E521F" w:rsidP="0002553F">
            <w:pPr>
              <w:rPr>
                <w:b/>
              </w:rPr>
            </w:pPr>
            <w:r w:rsidRPr="007E6415">
              <w:rPr>
                <w:b/>
              </w:rPr>
              <w:t>Burden</w:t>
            </w:r>
          </w:p>
        </w:tc>
      </w:tr>
      <w:tr w:rsidR="005E521F" w:rsidRPr="007E6415" w:rsidTr="0002553F">
        <w:trPr>
          <w:trHeight w:val="260"/>
        </w:trPr>
        <w:tc>
          <w:tcPr>
            <w:tcW w:w="3224" w:type="dxa"/>
          </w:tcPr>
          <w:p w:rsidR="005E521F" w:rsidRPr="007E6415" w:rsidRDefault="00F11D49" w:rsidP="0002553F">
            <w:r>
              <w:t>Original Equipment Manufacturer</w:t>
            </w:r>
          </w:p>
        </w:tc>
        <w:tc>
          <w:tcPr>
            <w:tcW w:w="2007" w:type="dxa"/>
          </w:tcPr>
          <w:p w:rsidR="005E521F" w:rsidRPr="007E6415" w:rsidRDefault="0002553F" w:rsidP="0002553F">
            <w:r>
              <w:t>30</w:t>
            </w:r>
          </w:p>
        </w:tc>
        <w:tc>
          <w:tcPr>
            <w:tcW w:w="2443" w:type="dxa"/>
          </w:tcPr>
          <w:p w:rsidR="005E521F" w:rsidRPr="007E6415" w:rsidRDefault="0002553F" w:rsidP="0002553F">
            <w:r>
              <w:t>.</w:t>
            </w:r>
            <w:r w:rsidR="00EF60AE">
              <w:t>7</w:t>
            </w:r>
            <w:r>
              <w:t>5</w:t>
            </w:r>
          </w:p>
        </w:tc>
        <w:tc>
          <w:tcPr>
            <w:tcW w:w="1693" w:type="dxa"/>
          </w:tcPr>
          <w:p w:rsidR="005E521F" w:rsidRPr="007E6415" w:rsidRDefault="0002553F" w:rsidP="0002553F">
            <w:r>
              <w:t>1</w:t>
            </w:r>
          </w:p>
        </w:tc>
        <w:tc>
          <w:tcPr>
            <w:tcW w:w="1693" w:type="dxa"/>
          </w:tcPr>
          <w:p w:rsidR="005E521F" w:rsidRPr="007E6415" w:rsidRDefault="00EF60AE" w:rsidP="0002553F">
            <w:r>
              <w:t>22.5</w:t>
            </w:r>
          </w:p>
        </w:tc>
      </w:tr>
      <w:tr w:rsidR="00EF60AE" w:rsidRPr="0002553F" w:rsidTr="0002553F">
        <w:trPr>
          <w:trHeight w:val="260"/>
        </w:trPr>
        <w:tc>
          <w:tcPr>
            <w:tcW w:w="3224" w:type="dxa"/>
          </w:tcPr>
          <w:p w:rsidR="00EF60AE" w:rsidRPr="0002553F" w:rsidRDefault="00EF60AE" w:rsidP="00EF60AE">
            <w:pPr>
              <w:rPr>
                <w:b/>
              </w:rPr>
            </w:pPr>
            <w:r w:rsidRPr="0002553F">
              <w:rPr>
                <w:b/>
              </w:rPr>
              <w:t>Total Suppliers</w:t>
            </w:r>
          </w:p>
        </w:tc>
        <w:tc>
          <w:tcPr>
            <w:tcW w:w="2007" w:type="dxa"/>
          </w:tcPr>
          <w:p w:rsidR="00EF60AE" w:rsidRPr="0002553F" w:rsidRDefault="00EF60AE" w:rsidP="00EF60AE">
            <w:pPr>
              <w:rPr>
                <w:b/>
              </w:rPr>
            </w:pPr>
            <w:r w:rsidRPr="0002553F">
              <w:rPr>
                <w:b/>
              </w:rPr>
              <w:t>30</w:t>
            </w:r>
          </w:p>
        </w:tc>
        <w:tc>
          <w:tcPr>
            <w:tcW w:w="2443" w:type="dxa"/>
          </w:tcPr>
          <w:p w:rsidR="00EF60AE" w:rsidRPr="0002553F" w:rsidRDefault="00EF60AE" w:rsidP="00EF60AE">
            <w:pPr>
              <w:rPr>
                <w:b/>
              </w:rPr>
            </w:pPr>
            <w:r w:rsidRPr="00F11C87">
              <w:t>.75</w:t>
            </w:r>
          </w:p>
        </w:tc>
        <w:tc>
          <w:tcPr>
            <w:tcW w:w="1693" w:type="dxa"/>
          </w:tcPr>
          <w:p w:rsidR="00EF60AE" w:rsidRPr="0002553F" w:rsidRDefault="00EF60AE" w:rsidP="00EF60AE">
            <w:pPr>
              <w:rPr>
                <w:b/>
              </w:rPr>
            </w:pPr>
          </w:p>
        </w:tc>
        <w:tc>
          <w:tcPr>
            <w:tcW w:w="1693" w:type="dxa"/>
          </w:tcPr>
          <w:p w:rsidR="00EF60AE" w:rsidRPr="0002553F" w:rsidRDefault="00EF60AE" w:rsidP="00EF60AE">
            <w:pPr>
              <w:rPr>
                <w:b/>
              </w:rPr>
            </w:pPr>
            <w:r>
              <w:rPr>
                <w:b/>
              </w:rPr>
              <w:t>22.5</w:t>
            </w:r>
          </w:p>
        </w:tc>
      </w:tr>
      <w:tr w:rsidR="00EF60AE" w:rsidRPr="007E6415" w:rsidTr="0002553F">
        <w:trPr>
          <w:trHeight w:val="260"/>
        </w:trPr>
        <w:tc>
          <w:tcPr>
            <w:tcW w:w="3224" w:type="dxa"/>
          </w:tcPr>
          <w:p w:rsidR="00EF60AE" w:rsidRPr="00E53EC1" w:rsidRDefault="00EF60AE" w:rsidP="00EF60AE">
            <w:pPr>
              <w:rPr>
                <w:b/>
              </w:rPr>
            </w:pPr>
            <w:r w:rsidRPr="00E53EC1">
              <w:rPr>
                <w:b/>
              </w:rPr>
              <w:t>AFV Users by Type – Complex Fleets*</w:t>
            </w:r>
          </w:p>
        </w:tc>
        <w:tc>
          <w:tcPr>
            <w:tcW w:w="2007" w:type="dxa"/>
          </w:tcPr>
          <w:p w:rsidR="00EF60AE" w:rsidRPr="007E6415" w:rsidRDefault="00EF60AE" w:rsidP="00EF60AE"/>
        </w:tc>
        <w:tc>
          <w:tcPr>
            <w:tcW w:w="2443" w:type="dxa"/>
          </w:tcPr>
          <w:p w:rsidR="00EF60AE" w:rsidRPr="007E6415" w:rsidRDefault="00EF60AE" w:rsidP="00EF60AE">
            <w:r w:rsidRPr="00F11C87">
              <w:t>.75</w:t>
            </w:r>
          </w:p>
        </w:tc>
        <w:tc>
          <w:tcPr>
            <w:tcW w:w="1693" w:type="dxa"/>
          </w:tcPr>
          <w:p w:rsidR="00EF60AE" w:rsidRPr="007E6415" w:rsidRDefault="00EF60AE" w:rsidP="00EF60AE"/>
        </w:tc>
        <w:tc>
          <w:tcPr>
            <w:tcW w:w="1693" w:type="dxa"/>
          </w:tcPr>
          <w:p w:rsidR="00EF60AE" w:rsidRPr="007E6415" w:rsidRDefault="00EF60AE" w:rsidP="00EF60AE"/>
        </w:tc>
      </w:tr>
      <w:tr w:rsidR="00EF60AE" w:rsidRPr="007E6415" w:rsidTr="0002553F">
        <w:trPr>
          <w:trHeight w:val="260"/>
        </w:trPr>
        <w:tc>
          <w:tcPr>
            <w:tcW w:w="3224" w:type="dxa"/>
          </w:tcPr>
          <w:p w:rsidR="00EF60AE" w:rsidRPr="00E53EC1" w:rsidRDefault="00EF60AE" w:rsidP="00EF60AE">
            <w:r>
              <w:t>State Government</w:t>
            </w:r>
          </w:p>
        </w:tc>
        <w:tc>
          <w:tcPr>
            <w:tcW w:w="2007" w:type="dxa"/>
          </w:tcPr>
          <w:p w:rsidR="00EF60AE" w:rsidRDefault="00EF60AE" w:rsidP="00EF60AE">
            <w:r>
              <w:t>10</w:t>
            </w:r>
          </w:p>
        </w:tc>
        <w:tc>
          <w:tcPr>
            <w:tcW w:w="2443" w:type="dxa"/>
          </w:tcPr>
          <w:p w:rsidR="00EF60AE" w:rsidRDefault="00EF60AE" w:rsidP="00EF60AE">
            <w:r w:rsidRPr="00F11C87">
              <w:t>.75</w:t>
            </w:r>
          </w:p>
        </w:tc>
        <w:tc>
          <w:tcPr>
            <w:tcW w:w="1693" w:type="dxa"/>
          </w:tcPr>
          <w:p w:rsidR="00EF60AE" w:rsidRDefault="00EF60AE" w:rsidP="00EF60AE">
            <w:r>
              <w:t>1</w:t>
            </w:r>
          </w:p>
        </w:tc>
        <w:tc>
          <w:tcPr>
            <w:tcW w:w="1693" w:type="dxa"/>
          </w:tcPr>
          <w:p w:rsidR="00EF60AE" w:rsidRDefault="00EF60AE" w:rsidP="00EF60AE">
            <w:r>
              <w:t>7.5</w:t>
            </w:r>
          </w:p>
        </w:tc>
      </w:tr>
      <w:tr w:rsidR="00EF60AE" w:rsidRPr="007E6415" w:rsidTr="0002553F">
        <w:trPr>
          <w:trHeight w:val="260"/>
        </w:trPr>
        <w:tc>
          <w:tcPr>
            <w:tcW w:w="3224" w:type="dxa"/>
          </w:tcPr>
          <w:p w:rsidR="00EF60AE" w:rsidRPr="00E53EC1" w:rsidRDefault="00EF60AE" w:rsidP="00EF60AE">
            <w:r>
              <w:t>Local Government</w:t>
            </w:r>
          </w:p>
        </w:tc>
        <w:tc>
          <w:tcPr>
            <w:tcW w:w="2007" w:type="dxa"/>
          </w:tcPr>
          <w:p w:rsidR="00EF60AE" w:rsidRDefault="00EF60AE" w:rsidP="00EF60AE">
            <w:r>
              <w:t>10</w:t>
            </w:r>
          </w:p>
        </w:tc>
        <w:tc>
          <w:tcPr>
            <w:tcW w:w="2443" w:type="dxa"/>
          </w:tcPr>
          <w:p w:rsidR="00EF60AE" w:rsidRDefault="00EF60AE" w:rsidP="00EF60AE">
            <w:r w:rsidRPr="00F11C87">
              <w:t>.75</w:t>
            </w:r>
          </w:p>
        </w:tc>
        <w:tc>
          <w:tcPr>
            <w:tcW w:w="1693" w:type="dxa"/>
          </w:tcPr>
          <w:p w:rsidR="00EF60AE" w:rsidRDefault="00EF60AE" w:rsidP="00EF60AE">
            <w:r>
              <w:t>1</w:t>
            </w:r>
          </w:p>
        </w:tc>
        <w:tc>
          <w:tcPr>
            <w:tcW w:w="1693" w:type="dxa"/>
          </w:tcPr>
          <w:p w:rsidR="00EF60AE" w:rsidRDefault="00EF60AE" w:rsidP="00EF60AE">
            <w:r>
              <w:t>7.5</w:t>
            </w:r>
          </w:p>
        </w:tc>
      </w:tr>
      <w:tr w:rsidR="00EF60AE" w:rsidRPr="007E6415" w:rsidTr="0002553F">
        <w:trPr>
          <w:trHeight w:val="260"/>
        </w:trPr>
        <w:tc>
          <w:tcPr>
            <w:tcW w:w="3224" w:type="dxa"/>
          </w:tcPr>
          <w:p w:rsidR="00EF60AE" w:rsidRPr="00E53EC1" w:rsidRDefault="00EF60AE" w:rsidP="00EF60AE">
            <w:r>
              <w:t>Fuel Provider</w:t>
            </w:r>
          </w:p>
        </w:tc>
        <w:tc>
          <w:tcPr>
            <w:tcW w:w="2007" w:type="dxa"/>
          </w:tcPr>
          <w:p w:rsidR="00EF60AE" w:rsidRDefault="00EF60AE" w:rsidP="00EF60AE">
            <w:r>
              <w:t>7</w:t>
            </w:r>
          </w:p>
        </w:tc>
        <w:tc>
          <w:tcPr>
            <w:tcW w:w="2443" w:type="dxa"/>
          </w:tcPr>
          <w:p w:rsidR="00EF60AE" w:rsidRDefault="00EF60AE" w:rsidP="00EF60AE">
            <w:r w:rsidRPr="00F11C87">
              <w:t>.75</w:t>
            </w:r>
          </w:p>
        </w:tc>
        <w:tc>
          <w:tcPr>
            <w:tcW w:w="1693" w:type="dxa"/>
          </w:tcPr>
          <w:p w:rsidR="00EF60AE" w:rsidRDefault="00EF60AE" w:rsidP="00EF60AE">
            <w:r>
              <w:t>1</w:t>
            </w:r>
          </w:p>
        </w:tc>
        <w:tc>
          <w:tcPr>
            <w:tcW w:w="1693" w:type="dxa"/>
          </w:tcPr>
          <w:p w:rsidR="00EF60AE" w:rsidRDefault="00EF60AE" w:rsidP="00EF60AE">
            <w:r>
              <w:t>5.25</w:t>
            </w:r>
          </w:p>
        </w:tc>
      </w:tr>
      <w:tr w:rsidR="00EF60AE" w:rsidRPr="007E6415" w:rsidTr="0002553F">
        <w:trPr>
          <w:trHeight w:val="260"/>
        </w:trPr>
        <w:tc>
          <w:tcPr>
            <w:tcW w:w="3224" w:type="dxa"/>
          </w:tcPr>
          <w:p w:rsidR="00EF60AE" w:rsidRDefault="00EF60AE" w:rsidP="00EF60AE">
            <w:r>
              <w:t>Transit Agency</w:t>
            </w:r>
          </w:p>
        </w:tc>
        <w:tc>
          <w:tcPr>
            <w:tcW w:w="2007" w:type="dxa"/>
          </w:tcPr>
          <w:p w:rsidR="00EF60AE" w:rsidRDefault="00EF60AE" w:rsidP="00EF60AE">
            <w:r>
              <w:t>5</w:t>
            </w:r>
          </w:p>
        </w:tc>
        <w:tc>
          <w:tcPr>
            <w:tcW w:w="2443" w:type="dxa"/>
          </w:tcPr>
          <w:p w:rsidR="00EF60AE" w:rsidRDefault="00EF60AE" w:rsidP="00EF60AE">
            <w:r w:rsidRPr="00F11C87">
              <w:t>.75</w:t>
            </w:r>
          </w:p>
        </w:tc>
        <w:tc>
          <w:tcPr>
            <w:tcW w:w="1693" w:type="dxa"/>
          </w:tcPr>
          <w:p w:rsidR="00EF60AE" w:rsidRDefault="00EF60AE" w:rsidP="00EF60AE">
            <w:r>
              <w:t>1</w:t>
            </w:r>
          </w:p>
        </w:tc>
        <w:tc>
          <w:tcPr>
            <w:tcW w:w="1693" w:type="dxa"/>
          </w:tcPr>
          <w:p w:rsidR="00EF60AE" w:rsidRDefault="00EF60AE" w:rsidP="00EF60AE">
            <w:r>
              <w:t>3.75</w:t>
            </w:r>
          </w:p>
        </w:tc>
      </w:tr>
      <w:tr w:rsidR="00EF60AE" w:rsidRPr="007E6415" w:rsidTr="0002553F">
        <w:trPr>
          <w:trHeight w:val="260"/>
        </w:trPr>
        <w:tc>
          <w:tcPr>
            <w:tcW w:w="3224" w:type="dxa"/>
          </w:tcPr>
          <w:p w:rsidR="00EF60AE" w:rsidRDefault="00EF60AE" w:rsidP="00EF60AE">
            <w:r>
              <w:t>Private (corporate fleet)</w:t>
            </w:r>
          </w:p>
        </w:tc>
        <w:tc>
          <w:tcPr>
            <w:tcW w:w="2007" w:type="dxa"/>
          </w:tcPr>
          <w:p w:rsidR="00EF60AE" w:rsidRDefault="00EF60AE" w:rsidP="00EF60AE">
            <w:r>
              <w:t>5</w:t>
            </w:r>
          </w:p>
        </w:tc>
        <w:tc>
          <w:tcPr>
            <w:tcW w:w="2443" w:type="dxa"/>
          </w:tcPr>
          <w:p w:rsidR="00EF60AE" w:rsidRDefault="00EF60AE" w:rsidP="00EF60AE">
            <w:r w:rsidRPr="00F11C87">
              <w:t>.75</w:t>
            </w:r>
          </w:p>
        </w:tc>
        <w:tc>
          <w:tcPr>
            <w:tcW w:w="1693" w:type="dxa"/>
          </w:tcPr>
          <w:p w:rsidR="00EF60AE" w:rsidRDefault="00EF60AE" w:rsidP="00EF60AE">
            <w:r>
              <w:t>1</w:t>
            </w:r>
          </w:p>
        </w:tc>
        <w:tc>
          <w:tcPr>
            <w:tcW w:w="1693" w:type="dxa"/>
          </w:tcPr>
          <w:p w:rsidR="00EF60AE" w:rsidRDefault="00EF60AE" w:rsidP="00EF60AE">
            <w:r>
              <w:t>3.75</w:t>
            </w:r>
          </w:p>
        </w:tc>
      </w:tr>
      <w:tr w:rsidR="00EF60AE" w:rsidRPr="0002553F" w:rsidTr="0002553F">
        <w:trPr>
          <w:trHeight w:val="260"/>
        </w:trPr>
        <w:tc>
          <w:tcPr>
            <w:tcW w:w="3224" w:type="dxa"/>
          </w:tcPr>
          <w:p w:rsidR="00EF60AE" w:rsidRPr="0002553F" w:rsidRDefault="00EF60AE" w:rsidP="00EF60AE">
            <w:pPr>
              <w:rPr>
                <w:b/>
              </w:rPr>
            </w:pPr>
            <w:r w:rsidRPr="0002553F">
              <w:rPr>
                <w:b/>
              </w:rPr>
              <w:t>Total Complex fleets</w:t>
            </w:r>
          </w:p>
        </w:tc>
        <w:tc>
          <w:tcPr>
            <w:tcW w:w="2007" w:type="dxa"/>
          </w:tcPr>
          <w:p w:rsidR="00EF60AE" w:rsidRPr="0002553F" w:rsidRDefault="00EF60AE" w:rsidP="00EF60AE">
            <w:pPr>
              <w:rPr>
                <w:b/>
              </w:rPr>
            </w:pPr>
            <w:r w:rsidRPr="0002553F">
              <w:rPr>
                <w:b/>
              </w:rPr>
              <w:t>37</w:t>
            </w:r>
          </w:p>
        </w:tc>
        <w:tc>
          <w:tcPr>
            <w:tcW w:w="2443" w:type="dxa"/>
          </w:tcPr>
          <w:p w:rsidR="00EF60AE" w:rsidRPr="0002553F" w:rsidRDefault="00EF60AE" w:rsidP="00EF60AE">
            <w:pPr>
              <w:rPr>
                <w:b/>
              </w:rPr>
            </w:pPr>
            <w:r w:rsidRPr="00F11C87">
              <w:t>.75</w:t>
            </w:r>
          </w:p>
        </w:tc>
        <w:tc>
          <w:tcPr>
            <w:tcW w:w="1693" w:type="dxa"/>
          </w:tcPr>
          <w:p w:rsidR="00EF60AE" w:rsidRPr="0002553F" w:rsidRDefault="00EF60AE" w:rsidP="00EF60AE">
            <w:pPr>
              <w:rPr>
                <w:b/>
              </w:rPr>
            </w:pPr>
          </w:p>
        </w:tc>
        <w:tc>
          <w:tcPr>
            <w:tcW w:w="1693" w:type="dxa"/>
          </w:tcPr>
          <w:p w:rsidR="00EF60AE" w:rsidRPr="0002553F" w:rsidRDefault="00EF60AE" w:rsidP="00EF60AE">
            <w:pPr>
              <w:rPr>
                <w:b/>
              </w:rPr>
            </w:pPr>
            <w:r>
              <w:rPr>
                <w:b/>
              </w:rPr>
              <w:t>27.75</w:t>
            </w:r>
          </w:p>
        </w:tc>
      </w:tr>
      <w:tr w:rsidR="00EF60AE" w:rsidRPr="007E6415" w:rsidTr="0002553F">
        <w:trPr>
          <w:trHeight w:val="260"/>
        </w:trPr>
        <w:tc>
          <w:tcPr>
            <w:tcW w:w="3224" w:type="dxa"/>
          </w:tcPr>
          <w:p w:rsidR="00EF60AE" w:rsidRPr="00E53EC1" w:rsidRDefault="00EF60AE" w:rsidP="00EF60AE">
            <w:pPr>
              <w:rPr>
                <w:b/>
              </w:rPr>
            </w:pPr>
            <w:r>
              <w:rPr>
                <w:b/>
              </w:rPr>
              <w:t>AFV Users by Type- Simple Fleets*</w:t>
            </w:r>
          </w:p>
        </w:tc>
        <w:tc>
          <w:tcPr>
            <w:tcW w:w="2007" w:type="dxa"/>
          </w:tcPr>
          <w:p w:rsidR="00EF60AE" w:rsidRDefault="00EF60AE" w:rsidP="00EF60AE"/>
        </w:tc>
        <w:tc>
          <w:tcPr>
            <w:tcW w:w="2443" w:type="dxa"/>
          </w:tcPr>
          <w:p w:rsidR="00EF60AE" w:rsidRDefault="00EF60AE" w:rsidP="00EF60AE">
            <w:r w:rsidRPr="00F11C87">
              <w:t>.75</w:t>
            </w:r>
          </w:p>
        </w:tc>
        <w:tc>
          <w:tcPr>
            <w:tcW w:w="1693" w:type="dxa"/>
          </w:tcPr>
          <w:p w:rsidR="00EF60AE" w:rsidRDefault="00EF60AE" w:rsidP="00EF60AE"/>
        </w:tc>
        <w:tc>
          <w:tcPr>
            <w:tcW w:w="1693" w:type="dxa"/>
          </w:tcPr>
          <w:p w:rsidR="00EF60AE" w:rsidRDefault="00EF60AE" w:rsidP="00EF60AE"/>
        </w:tc>
      </w:tr>
      <w:tr w:rsidR="00EF60AE" w:rsidRPr="007E6415" w:rsidTr="0002553F">
        <w:trPr>
          <w:trHeight w:val="260"/>
        </w:trPr>
        <w:tc>
          <w:tcPr>
            <w:tcW w:w="3224" w:type="dxa"/>
          </w:tcPr>
          <w:p w:rsidR="00EF60AE" w:rsidRDefault="00EF60AE" w:rsidP="00EF60AE">
            <w:r>
              <w:t xml:space="preserve">State Governments </w:t>
            </w:r>
          </w:p>
        </w:tc>
        <w:tc>
          <w:tcPr>
            <w:tcW w:w="2007" w:type="dxa"/>
          </w:tcPr>
          <w:p w:rsidR="00EF60AE" w:rsidRDefault="00EF60AE" w:rsidP="00EF60AE">
            <w:r>
              <w:t>10</w:t>
            </w:r>
          </w:p>
        </w:tc>
        <w:tc>
          <w:tcPr>
            <w:tcW w:w="2443" w:type="dxa"/>
          </w:tcPr>
          <w:p w:rsidR="00EF60AE" w:rsidRDefault="00EF60AE" w:rsidP="00EF60AE">
            <w:r w:rsidRPr="00F11C87">
              <w:t>.75</w:t>
            </w:r>
          </w:p>
        </w:tc>
        <w:tc>
          <w:tcPr>
            <w:tcW w:w="1693" w:type="dxa"/>
          </w:tcPr>
          <w:p w:rsidR="00EF60AE" w:rsidRDefault="00EF60AE" w:rsidP="00EF60AE">
            <w:r>
              <w:t>1</w:t>
            </w:r>
          </w:p>
        </w:tc>
        <w:tc>
          <w:tcPr>
            <w:tcW w:w="1693" w:type="dxa"/>
          </w:tcPr>
          <w:p w:rsidR="00EF60AE" w:rsidRDefault="00EF60AE" w:rsidP="00EF60AE">
            <w:r>
              <w:t>7.5</w:t>
            </w:r>
          </w:p>
        </w:tc>
      </w:tr>
      <w:tr w:rsidR="00EF60AE" w:rsidRPr="007E6415" w:rsidTr="0002553F">
        <w:trPr>
          <w:trHeight w:val="260"/>
        </w:trPr>
        <w:tc>
          <w:tcPr>
            <w:tcW w:w="3224" w:type="dxa"/>
          </w:tcPr>
          <w:p w:rsidR="00EF60AE" w:rsidRDefault="00EF60AE" w:rsidP="00EF60AE">
            <w:r>
              <w:t xml:space="preserve">Local Governments </w:t>
            </w:r>
          </w:p>
        </w:tc>
        <w:tc>
          <w:tcPr>
            <w:tcW w:w="2007" w:type="dxa"/>
          </w:tcPr>
          <w:p w:rsidR="00EF60AE" w:rsidRDefault="00EF60AE" w:rsidP="00EF60AE">
            <w:r>
              <w:t>10</w:t>
            </w:r>
          </w:p>
        </w:tc>
        <w:tc>
          <w:tcPr>
            <w:tcW w:w="2443" w:type="dxa"/>
          </w:tcPr>
          <w:p w:rsidR="00EF60AE" w:rsidRDefault="00EF60AE" w:rsidP="00EF60AE">
            <w:r w:rsidRPr="00F11C87">
              <w:t>.75</w:t>
            </w:r>
          </w:p>
        </w:tc>
        <w:tc>
          <w:tcPr>
            <w:tcW w:w="1693" w:type="dxa"/>
          </w:tcPr>
          <w:p w:rsidR="00EF60AE" w:rsidRDefault="00EF60AE" w:rsidP="00EF60AE">
            <w:r>
              <w:t>1</w:t>
            </w:r>
          </w:p>
        </w:tc>
        <w:tc>
          <w:tcPr>
            <w:tcW w:w="1693" w:type="dxa"/>
          </w:tcPr>
          <w:p w:rsidR="00EF60AE" w:rsidRDefault="00EF60AE" w:rsidP="00EF60AE">
            <w:r>
              <w:t>7.5</w:t>
            </w:r>
          </w:p>
        </w:tc>
      </w:tr>
      <w:tr w:rsidR="00EF60AE" w:rsidRPr="007E6415" w:rsidTr="0002553F">
        <w:trPr>
          <w:trHeight w:val="260"/>
        </w:trPr>
        <w:tc>
          <w:tcPr>
            <w:tcW w:w="3224" w:type="dxa"/>
          </w:tcPr>
          <w:p w:rsidR="00EF60AE" w:rsidRDefault="00EF60AE" w:rsidP="00EF60AE">
            <w:r>
              <w:t>Fuel Providers</w:t>
            </w:r>
          </w:p>
        </w:tc>
        <w:tc>
          <w:tcPr>
            <w:tcW w:w="2007" w:type="dxa"/>
          </w:tcPr>
          <w:p w:rsidR="00EF60AE" w:rsidRDefault="00EF60AE" w:rsidP="00EF60AE">
            <w:r>
              <w:t>7</w:t>
            </w:r>
          </w:p>
        </w:tc>
        <w:tc>
          <w:tcPr>
            <w:tcW w:w="2443" w:type="dxa"/>
          </w:tcPr>
          <w:p w:rsidR="00EF60AE" w:rsidRDefault="00EF60AE" w:rsidP="00EF60AE">
            <w:r w:rsidRPr="00F11C87">
              <w:t>.75</w:t>
            </w:r>
          </w:p>
        </w:tc>
        <w:tc>
          <w:tcPr>
            <w:tcW w:w="1693" w:type="dxa"/>
          </w:tcPr>
          <w:p w:rsidR="00EF60AE" w:rsidRDefault="00EF60AE" w:rsidP="00EF60AE">
            <w:r>
              <w:t>1</w:t>
            </w:r>
          </w:p>
        </w:tc>
        <w:tc>
          <w:tcPr>
            <w:tcW w:w="1693" w:type="dxa"/>
          </w:tcPr>
          <w:p w:rsidR="00EF60AE" w:rsidRDefault="00EF60AE" w:rsidP="00EF60AE">
            <w:r>
              <w:t>5.25</w:t>
            </w:r>
          </w:p>
        </w:tc>
      </w:tr>
      <w:tr w:rsidR="00EF60AE" w:rsidRPr="007E6415" w:rsidTr="0002553F">
        <w:trPr>
          <w:trHeight w:val="260"/>
        </w:trPr>
        <w:tc>
          <w:tcPr>
            <w:tcW w:w="3224" w:type="dxa"/>
          </w:tcPr>
          <w:p w:rsidR="00EF60AE" w:rsidRDefault="00EF60AE" w:rsidP="00EF60AE">
            <w:r>
              <w:t>Transit Agency</w:t>
            </w:r>
          </w:p>
        </w:tc>
        <w:tc>
          <w:tcPr>
            <w:tcW w:w="2007" w:type="dxa"/>
          </w:tcPr>
          <w:p w:rsidR="00EF60AE" w:rsidRDefault="00EF60AE" w:rsidP="00EF60AE">
            <w:r>
              <w:t>5</w:t>
            </w:r>
          </w:p>
        </w:tc>
        <w:tc>
          <w:tcPr>
            <w:tcW w:w="2443" w:type="dxa"/>
          </w:tcPr>
          <w:p w:rsidR="00EF60AE" w:rsidRDefault="00EF60AE" w:rsidP="00EF60AE">
            <w:r w:rsidRPr="00F11C87">
              <w:t>.75</w:t>
            </w:r>
          </w:p>
        </w:tc>
        <w:tc>
          <w:tcPr>
            <w:tcW w:w="1693" w:type="dxa"/>
          </w:tcPr>
          <w:p w:rsidR="00EF60AE" w:rsidRDefault="00EF60AE" w:rsidP="00EF60AE">
            <w:r>
              <w:t>1</w:t>
            </w:r>
          </w:p>
        </w:tc>
        <w:tc>
          <w:tcPr>
            <w:tcW w:w="1693" w:type="dxa"/>
          </w:tcPr>
          <w:p w:rsidR="00EF60AE" w:rsidRDefault="00EF60AE" w:rsidP="00EF60AE">
            <w:r>
              <w:t>3.75</w:t>
            </w:r>
          </w:p>
        </w:tc>
      </w:tr>
      <w:tr w:rsidR="00EF60AE" w:rsidRPr="007E6415" w:rsidTr="0002553F">
        <w:trPr>
          <w:trHeight w:val="260"/>
        </w:trPr>
        <w:tc>
          <w:tcPr>
            <w:tcW w:w="3224" w:type="dxa"/>
          </w:tcPr>
          <w:p w:rsidR="00EF60AE" w:rsidRDefault="00EF60AE" w:rsidP="00EF60AE">
            <w:r>
              <w:t xml:space="preserve">Private (corporate fleet) </w:t>
            </w:r>
          </w:p>
        </w:tc>
        <w:tc>
          <w:tcPr>
            <w:tcW w:w="2007" w:type="dxa"/>
          </w:tcPr>
          <w:p w:rsidR="00EF60AE" w:rsidRDefault="00EF60AE" w:rsidP="00EF60AE">
            <w:r>
              <w:t>5</w:t>
            </w:r>
          </w:p>
        </w:tc>
        <w:tc>
          <w:tcPr>
            <w:tcW w:w="2443" w:type="dxa"/>
          </w:tcPr>
          <w:p w:rsidR="00EF60AE" w:rsidRDefault="00EF60AE" w:rsidP="00EF60AE">
            <w:r w:rsidRPr="00F11C87">
              <w:t>.75</w:t>
            </w:r>
          </w:p>
        </w:tc>
        <w:tc>
          <w:tcPr>
            <w:tcW w:w="1693" w:type="dxa"/>
          </w:tcPr>
          <w:p w:rsidR="00EF60AE" w:rsidRDefault="00EF60AE" w:rsidP="00EF60AE">
            <w:r>
              <w:t>1</w:t>
            </w:r>
          </w:p>
        </w:tc>
        <w:tc>
          <w:tcPr>
            <w:tcW w:w="1693" w:type="dxa"/>
          </w:tcPr>
          <w:p w:rsidR="00EF60AE" w:rsidRDefault="00EF60AE" w:rsidP="00EF60AE">
            <w:r>
              <w:t>3.75</w:t>
            </w:r>
          </w:p>
        </w:tc>
      </w:tr>
      <w:tr w:rsidR="00EF60AE" w:rsidRPr="0002553F" w:rsidTr="0002553F">
        <w:trPr>
          <w:trHeight w:val="260"/>
        </w:trPr>
        <w:tc>
          <w:tcPr>
            <w:tcW w:w="3224" w:type="dxa"/>
          </w:tcPr>
          <w:p w:rsidR="00EF60AE" w:rsidRPr="0002553F" w:rsidRDefault="00EF60AE" w:rsidP="00EF60AE">
            <w:pPr>
              <w:rPr>
                <w:b/>
              </w:rPr>
            </w:pPr>
            <w:r w:rsidRPr="0002553F">
              <w:rPr>
                <w:b/>
              </w:rPr>
              <w:t xml:space="preserve">Total Simple Fleets </w:t>
            </w:r>
          </w:p>
        </w:tc>
        <w:tc>
          <w:tcPr>
            <w:tcW w:w="2007" w:type="dxa"/>
          </w:tcPr>
          <w:p w:rsidR="00EF60AE" w:rsidRPr="0002553F" w:rsidRDefault="00EF60AE" w:rsidP="00EF60AE">
            <w:pPr>
              <w:rPr>
                <w:b/>
              </w:rPr>
            </w:pPr>
            <w:r w:rsidRPr="0002553F">
              <w:rPr>
                <w:b/>
              </w:rPr>
              <w:t>37</w:t>
            </w:r>
          </w:p>
        </w:tc>
        <w:tc>
          <w:tcPr>
            <w:tcW w:w="2443" w:type="dxa"/>
          </w:tcPr>
          <w:p w:rsidR="00EF60AE" w:rsidRPr="0002553F" w:rsidRDefault="00EF60AE" w:rsidP="00EF60AE">
            <w:pPr>
              <w:rPr>
                <w:b/>
              </w:rPr>
            </w:pPr>
            <w:r w:rsidRPr="00F11C87">
              <w:t>.75</w:t>
            </w:r>
          </w:p>
        </w:tc>
        <w:tc>
          <w:tcPr>
            <w:tcW w:w="1693" w:type="dxa"/>
          </w:tcPr>
          <w:p w:rsidR="00EF60AE" w:rsidRPr="0002553F" w:rsidRDefault="00EF60AE" w:rsidP="00EF60AE">
            <w:pPr>
              <w:rPr>
                <w:b/>
              </w:rPr>
            </w:pPr>
          </w:p>
        </w:tc>
        <w:tc>
          <w:tcPr>
            <w:tcW w:w="1693" w:type="dxa"/>
          </w:tcPr>
          <w:p w:rsidR="00EF60AE" w:rsidRPr="0002553F" w:rsidRDefault="00EF60AE" w:rsidP="00EF60AE">
            <w:pPr>
              <w:rPr>
                <w:b/>
              </w:rPr>
            </w:pPr>
            <w:r>
              <w:rPr>
                <w:b/>
              </w:rPr>
              <w:t>27.75</w:t>
            </w:r>
          </w:p>
        </w:tc>
      </w:tr>
    </w:tbl>
    <w:p w:rsidR="00F3170F" w:rsidRPr="007E6415" w:rsidRDefault="00F3170F" w:rsidP="00F3170F"/>
    <w:p w:rsidR="0092627E" w:rsidRDefault="001C39F7">
      <w:r w:rsidRPr="007E6415">
        <w:rPr>
          <w:b/>
        </w:rPr>
        <w:t xml:space="preserve">FEDERAL </w:t>
      </w:r>
      <w:r w:rsidR="009F5923" w:rsidRPr="007E6415">
        <w:rPr>
          <w:b/>
        </w:rPr>
        <w:t>COST</w:t>
      </w:r>
      <w:r w:rsidR="00F06866" w:rsidRPr="007E6415">
        <w:rPr>
          <w:b/>
        </w:rPr>
        <w:t>:</w:t>
      </w:r>
      <w:r w:rsidR="00895229" w:rsidRPr="007E6415">
        <w:rPr>
          <w:b/>
        </w:rPr>
        <w:t xml:space="preserve"> </w:t>
      </w:r>
      <w:r w:rsidR="00C86E91" w:rsidRPr="007E6415">
        <w:rPr>
          <w:b/>
        </w:rPr>
        <w:t xml:space="preserve"> </w:t>
      </w:r>
      <w:r w:rsidR="00C86E91" w:rsidRPr="007E6415">
        <w:t>The estimated annual cost to</w:t>
      </w:r>
      <w:r w:rsidR="00072268" w:rsidRPr="007E6415">
        <w:t xml:space="preserve"> the Federal government is</w:t>
      </w:r>
      <w:r w:rsidR="0092627E">
        <w:t>:</w:t>
      </w:r>
      <w:r w:rsidR="005E521F">
        <w:t xml:space="preserve"> </w:t>
      </w:r>
      <w:r w:rsidR="00DE6B52" w:rsidRPr="00DE6B52">
        <w:t>$</w:t>
      </w:r>
      <w:r w:rsidR="00EF60AE">
        <w:t>5,617.56</w:t>
      </w:r>
    </w:p>
    <w:p w:rsidR="0092627E" w:rsidRDefault="0092627E"/>
    <w:p w:rsidR="00ED6492" w:rsidRPr="007E6415" w:rsidRDefault="00ED6492">
      <w:pPr>
        <w:rPr>
          <w:b/>
          <w:bCs/>
          <w:u w:val="single"/>
        </w:rPr>
      </w:pPr>
    </w:p>
    <w:p w:rsidR="0069403B" w:rsidRPr="007E6415" w:rsidRDefault="00ED6492" w:rsidP="00F06866">
      <w:pPr>
        <w:rPr>
          <w:b/>
        </w:rPr>
      </w:pPr>
      <w:r w:rsidRPr="007E6415">
        <w:rPr>
          <w:b/>
          <w:bCs/>
          <w:u w:val="single"/>
        </w:rPr>
        <w:lastRenderedPageBreak/>
        <w:t xml:space="preserve">If you are conducting a focus group, survey, or plan to employ statistical methods, please </w:t>
      </w:r>
      <w:r w:rsidR="0069403B" w:rsidRPr="007E6415">
        <w:rPr>
          <w:b/>
          <w:bCs/>
          <w:u w:val="single"/>
        </w:rPr>
        <w:t>provide answers to the following questions:</w:t>
      </w:r>
    </w:p>
    <w:p w:rsidR="0069403B" w:rsidRPr="007E6415" w:rsidRDefault="0069403B" w:rsidP="00F06866">
      <w:pPr>
        <w:rPr>
          <w:b/>
        </w:rPr>
      </w:pPr>
    </w:p>
    <w:p w:rsidR="00F06866" w:rsidRPr="007E6415" w:rsidRDefault="00636621" w:rsidP="00F06866">
      <w:pPr>
        <w:rPr>
          <w:b/>
        </w:rPr>
      </w:pPr>
      <w:r w:rsidRPr="007E6415">
        <w:rPr>
          <w:b/>
        </w:rPr>
        <w:t>The</w:t>
      </w:r>
      <w:r w:rsidR="0069403B" w:rsidRPr="007E6415">
        <w:rPr>
          <w:b/>
        </w:rPr>
        <w:t xml:space="preserve"> select</w:t>
      </w:r>
      <w:r w:rsidRPr="007E6415">
        <w:rPr>
          <w:b/>
        </w:rPr>
        <w:t>ion of your targeted respondents</w:t>
      </w:r>
    </w:p>
    <w:p w:rsidR="0069403B" w:rsidRPr="007E6415" w:rsidRDefault="0069403B" w:rsidP="0069403B">
      <w:pPr>
        <w:pStyle w:val="ListParagraph"/>
        <w:numPr>
          <w:ilvl w:val="0"/>
          <w:numId w:val="15"/>
        </w:numPr>
      </w:pPr>
      <w:r w:rsidRPr="007E6415">
        <w:t>Do you have a customer list or something similar that defines the universe of potential respondents</w:t>
      </w:r>
      <w:r w:rsidR="00636621" w:rsidRPr="007E6415">
        <w:t xml:space="preserve"> and do you have a sampling plan for selecting from this universe</w:t>
      </w:r>
      <w:r w:rsidRPr="007E6415">
        <w:t>?</w:t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Pr="007E6415">
        <w:tab/>
      </w:r>
      <w:r w:rsidR="00636621" w:rsidRPr="007E6415">
        <w:tab/>
      </w:r>
      <w:r w:rsidR="00636621" w:rsidRPr="007E6415">
        <w:tab/>
      </w:r>
      <w:r w:rsidR="00636621" w:rsidRPr="007E6415">
        <w:tab/>
      </w:r>
      <w:r w:rsidRPr="007E6415">
        <w:t>[</w:t>
      </w:r>
      <w:r w:rsidR="008C74B9">
        <w:t>x</w:t>
      </w:r>
      <w:r w:rsidRPr="007E6415">
        <w:t>] Yes</w:t>
      </w:r>
      <w:r w:rsidRPr="007E6415">
        <w:tab/>
        <w:t>[</w:t>
      </w:r>
      <w:r w:rsidR="007E6415" w:rsidRPr="007E6415">
        <w:t xml:space="preserve"> </w:t>
      </w:r>
      <w:r w:rsidRPr="007E6415">
        <w:t>] No</w:t>
      </w:r>
    </w:p>
    <w:p w:rsidR="00636621" w:rsidRPr="007E6415" w:rsidRDefault="00636621" w:rsidP="00636621">
      <w:pPr>
        <w:pStyle w:val="ListParagraph"/>
      </w:pPr>
    </w:p>
    <w:p w:rsidR="008C74B9" w:rsidRDefault="00636621" w:rsidP="001B0AAA">
      <w:r w:rsidRPr="007E6415">
        <w:t>If the answer is yes, please provide a description of both below</w:t>
      </w:r>
      <w:r w:rsidR="00A403BB" w:rsidRPr="007E6415">
        <w:t xml:space="preserve"> (or attach the sampling plan)</w:t>
      </w:r>
      <w:r w:rsidRPr="007E6415">
        <w:t>?   If the answer is no, please provide a description of how you plan to identify your potential group of respondents</w:t>
      </w:r>
      <w:r w:rsidR="001B0AAA" w:rsidRPr="007E6415">
        <w:t xml:space="preserve"> and how you will select them</w:t>
      </w:r>
      <w:r w:rsidRPr="007E6415">
        <w:t>?</w:t>
      </w:r>
      <w:r w:rsidR="008C74B9">
        <w:t xml:space="preserve">  </w:t>
      </w:r>
    </w:p>
    <w:p w:rsidR="008C74B9" w:rsidRDefault="008C74B9" w:rsidP="001B0AAA"/>
    <w:p w:rsidR="00222ECB" w:rsidRPr="005E521F" w:rsidRDefault="008C74B9" w:rsidP="001B0AAA">
      <w:r w:rsidRPr="00DE6B52">
        <w:t xml:space="preserve">The </w:t>
      </w:r>
      <w:r w:rsidR="00DE6B52" w:rsidRPr="00DE6B52">
        <w:t>frame for selecting</w:t>
      </w:r>
      <w:r w:rsidRPr="00DE6B52">
        <w:t xml:space="preserve"> potential </w:t>
      </w:r>
      <w:r w:rsidR="00DE6B52" w:rsidRPr="00DE6B52">
        <w:t xml:space="preserve">participants is the reporting population on Form EIA-886. </w:t>
      </w:r>
      <w:r w:rsidR="00E46CB3" w:rsidRPr="00DE6B52">
        <w:t xml:space="preserve">Currently, there are </w:t>
      </w:r>
      <w:r w:rsidR="0002553F" w:rsidRPr="00DE6B52">
        <w:t xml:space="preserve">2,050 </w:t>
      </w:r>
      <w:r w:rsidR="00E46CB3" w:rsidRPr="00DE6B52">
        <w:t>respondents on the</w:t>
      </w:r>
      <w:r w:rsidR="00DE6B52" w:rsidRPr="00DE6B52">
        <w:t xml:space="preserve"> frame for filing Form</w:t>
      </w:r>
      <w:r w:rsidR="00E46CB3" w:rsidRPr="00DE6B52">
        <w:t xml:space="preserve"> EIA-</w:t>
      </w:r>
      <w:r w:rsidR="0002553F" w:rsidRPr="00DE6B52">
        <w:t>886</w:t>
      </w:r>
      <w:r w:rsidR="009E06FD" w:rsidRPr="00DE6B52">
        <w:t>.</w:t>
      </w:r>
      <w:r w:rsidR="0002553F" w:rsidRPr="00DE6B52">
        <w:t xml:space="preserve"> </w:t>
      </w:r>
      <w:r w:rsidR="005E521F" w:rsidRPr="00DE6B52">
        <w:t>EIA will select a small number of companies to voluntarily report</w:t>
      </w:r>
      <w:r w:rsidR="00374CC7" w:rsidRPr="00DE6B52">
        <w:t xml:space="preserve"> (</w:t>
      </w:r>
      <w:r w:rsidR="00123869" w:rsidRPr="00DE6B52">
        <w:t xml:space="preserve">representing </w:t>
      </w:r>
      <w:r w:rsidR="00374CC7" w:rsidRPr="00DE6B52">
        <w:t>less than 10%</w:t>
      </w:r>
      <w:r w:rsidR="00123869" w:rsidRPr="00DE6B52">
        <w:t xml:space="preserve"> of all respondents</w:t>
      </w:r>
      <w:r w:rsidR="005E521F" w:rsidRPr="00DE6B52">
        <w:t xml:space="preserve"> in the frame</w:t>
      </w:r>
      <w:r w:rsidR="00374CC7" w:rsidRPr="00DE6B52">
        <w:t xml:space="preserve">) </w:t>
      </w:r>
      <w:r w:rsidR="00E46CB3" w:rsidRPr="00DE6B52">
        <w:t xml:space="preserve">from each </w:t>
      </w:r>
      <w:r w:rsidR="00DE6B52" w:rsidRPr="00DE6B52">
        <w:t>of the categories under AFV users of both complex and simple fleets.  EIA will request</w:t>
      </w:r>
      <w:r w:rsidR="00374CC7" w:rsidRPr="00DE6B52">
        <w:t xml:space="preserve"> volunteers </w:t>
      </w:r>
      <w:r w:rsidR="003E3AB0" w:rsidRPr="00DE6B52">
        <w:t xml:space="preserve">who </w:t>
      </w:r>
      <w:r w:rsidR="00374CC7" w:rsidRPr="00DE6B52">
        <w:t>represent a cross s</w:t>
      </w:r>
      <w:r w:rsidR="0002553F" w:rsidRPr="00DE6B52">
        <w:t>ection of firms in terms of type</w:t>
      </w:r>
      <w:r w:rsidR="00374CC7" w:rsidRPr="00DE6B52">
        <w:t xml:space="preserve"> of operation and geographic </w:t>
      </w:r>
      <w:r w:rsidR="0002553F" w:rsidRPr="00DE6B52">
        <w:t xml:space="preserve">location, </w:t>
      </w:r>
      <w:r w:rsidR="00374CC7" w:rsidRPr="00DE6B52">
        <w:t xml:space="preserve">including those who </w:t>
      </w:r>
      <w:r w:rsidR="0002553F" w:rsidRPr="00DE6B52">
        <w:t xml:space="preserve">report for </w:t>
      </w:r>
      <w:proofErr w:type="gramStart"/>
      <w:r w:rsidR="0002553F" w:rsidRPr="00DE6B52">
        <w:t>governments</w:t>
      </w:r>
      <w:proofErr w:type="gramEnd"/>
      <w:r w:rsidR="00374CC7" w:rsidRPr="00DE6B52">
        <w:t xml:space="preserve"> </w:t>
      </w:r>
      <w:r w:rsidR="0002553F" w:rsidRPr="00DE6B52">
        <w:t>private co</w:t>
      </w:r>
      <w:r w:rsidR="00B230D5" w:rsidRPr="00DE6B52">
        <w:t>r</w:t>
      </w:r>
      <w:r w:rsidR="0002553F" w:rsidRPr="00DE6B52">
        <w:t xml:space="preserve">porations, </w:t>
      </w:r>
      <w:r w:rsidR="00DE6B52" w:rsidRPr="00DE6B52">
        <w:t xml:space="preserve">users of </w:t>
      </w:r>
      <w:r w:rsidR="00374CC7" w:rsidRPr="00DE6B52">
        <w:t xml:space="preserve">large </w:t>
      </w:r>
      <w:r w:rsidR="0002553F" w:rsidRPr="00DE6B52">
        <w:t xml:space="preserve">fleets of AFV, </w:t>
      </w:r>
      <w:r w:rsidR="00374CC7" w:rsidRPr="00DE6B52">
        <w:t xml:space="preserve">and those with relatively smaller </w:t>
      </w:r>
      <w:r w:rsidR="0002553F" w:rsidRPr="00DE6B52">
        <w:t>fleet of AFVs</w:t>
      </w:r>
      <w:r w:rsidR="00DE6B52">
        <w:t>.</w:t>
      </w:r>
      <w:r w:rsidR="0002553F" w:rsidRPr="00DE6B52">
        <w:t xml:space="preserve"> </w:t>
      </w:r>
      <w:r w:rsidR="00374CC7" w:rsidRPr="00DE6B52">
        <w:t xml:space="preserve"> By selecting volunteer</w:t>
      </w:r>
      <w:r w:rsidR="0002553F" w:rsidRPr="00DE6B52">
        <w:t>s from various organizations and size, w</w:t>
      </w:r>
      <w:r w:rsidR="00374CC7" w:rsidRPr="00DE6B52">
        <w:t xml:space="preserve">e will obtain </w:t>
      </w:r>
      <w:r w:rsidR="00123869" w:rsidRPr="00DE6B52">
        <w:t xml:space="preserve">valuable </w:t>
      </w:r>
      <w:r w:rsidR="00374CC7" w:rsidRPr="00DE6B52">
        <w:t xml:space="preserve">information from a diverse set of firms about their </w:t>
      </w:r>
      <w:r w:rsidR="0002553F" w:rsidRPr="00DE6B52">
        <w:t>ability to report detailed data regarding thei</w:t>
      </w:r>
      <w:r w:rsidR="00B230D5" w:rsidRPr="00DE6B52">
        <w:t>r alternative fuel vehicles</w:t>
      </w:r>
      <w:r w:rsidR="009D0A56" w:rsidRPr="00DE6B52">
        <w:t>.</w:t>
      </w:r>
    </w:p>
    <w:p w:rsidR="00A403BB" w:rsidRPr="007E6415" w:rsidRDefault="00A403BB" w:rsidP="00757E5D">
      <w:pPr>
        <w:pStyle w:val="ListParagraph"/>
        <w:ind w:left="0"/>
      </w:pPr>
    </w:p>
    <w:p w:rsidR="004D6E14" w:rsidRPr="007E6415" w:rsidRDefault="004D6E14" w:rsidP="00A403BB">
      <w:pPr>
        <w:rPr>
          <w:b/>
        </w:rPr>
      </w:pPr>
    </w:p>
    <w:p w:rsidR="00A403BB" w:rsidRPr="007E6415" w:rsidRDefault="00A403BB" w:rsidP="00A403BB">
      <w:pPr>
        <w:rPr>
          <w:b/>
        </w:rPr>
      </w:pPr>
      <w:r w:rsidRPr="007E6415">
        <w:rPr>
          <w:b/>
        </w:rPr>
        <w:t>Administration of the Instrument</w:t>
      </w:r>
    </w:p>
    <w:p w:rsidR="00A403BB" w:rsidRPr="007E6415" w:rsidRDefault="001B0AAA" w:rsidP="00A403BB">
      <w:pPr>
        <w:pStyle w:val="ListParagraph"/>
        <w:numPr>
          <w:ilvl w:val="0"/>
          <w:numId w:val="17"/>
        </w:numPr>
      </w:pPr>
      <w:r w:rsidRPr="007E6415">
        <w:t>H</w:t>
      </w:r>
      <w:r w:rsidR="00A403BB" w:rsidRPr="007E6415">
        <w:t>ow will you collect the information? (Check all that apply)</w:t>
      </w:r>
    </w:p>
    <w:p w:rsidR="001B0AAA" w:rsidRPr="007E6415" w:rsidRDefault="00A403BB" w:rsidP="001B0AAA">
      <w:pPr>
        <w:ind w:left="720"/>
      </w:pPr>
      <w:r w:rsidRPr="007E6415">
        <w:t>[] Web-based</w:t>
      </w:r>
      <w:r w:rsidR="001B0AAA" w:rsidRPr="007E6415">
        <w:t xml:space="preserve"> or other forms of Social Media </w:t>
      </w:r>
    </w:p>
    <w:p w:rsidR="001B0AAA" w:rsidRPr="007E6415" w:rsidRDefault="00A403BB" w:rsidP="001B0AAA">
      <w:pPr>
        <w:ind w:left="720"/>
      </w:pPr>
      <w:r w:rsidRPr="007E6415">
        <w:t>[</w:t>
      </w:r>
      <w:proofErr w:type="gramStart"/>
      <w:r w:rsidR="00F11D49">
        <w:t>X</w:t>
      </w:r>
      <w:r w:rsidRPr="007E6415">
        <w:t xml:space="preserve"> ]</w:t>
      </w:r>
      <w:proofErr w:type="gramEnd"/>
      <w:r w:rsidRPr="007E6415">
        <w:t xml:space="preserve"> Telephone</w:t>
      </w:r>
      <w:r w:rsidRPr="007E6415">
        <w:tab/>
      </w:r>
    </w:p>
    <w:p w:rsidR="001B0AAA" w:rsidRPr="007E6415" w:rsidRDefault="00A403BB" w:rsidP="001B0AAA">
      <w:pPr>
        <w:ind w:left="720"/>
      </w:pPr>
      <w:r w:rsidRPr="007E6415">
        <w:t>[</w:t>
      </w:r>
      <w:r w:rsidR="00134FBA">
        <w:t xml:space="preserve"> </w:t>
      </w:r>
      <w:r w:rsidRPr="007E6415">
        <w:t>] In-person</w:t>
      </w:r>
      <w:r w:rsidRPr="007E6415">
        <w:tab/>
      </w:r>
    </w:p>
    <w:p w:rsidR="001B0AAA" w:rsidRPr="007E6415" w:rsidRDefault="00A403BB" w:rsidP="001B0AAA">
      <w:pPr>
        <w:ind w:left="720"/>
      </w:pPr>
      <w:r w:rsidRPr="007E6415">
        <w:t>[ ] Mail</w:t>
      </w:r>
      <w:r w:rsidR="001B0AAA" w:rsidRPr="007E6415">
        <w:t xml:space="preserve"> </w:t>
      </w:r>
    </w:p>
    <w:p w:rsidR="001B0AAA" w:rsidRPr="007E6415" w:rsidRDefault="00A403BB" w:rsidP="001B0AAA">
      <w:pPr>
        <w:ind w:left="720"/>
      </w:pPr>
      <w:r w:rsidRPr="007E6415">
        <w:t>[ ] Other, Explain</w:t>
      </w:r>
    </w:p>
    <w:p w:rsidR="00F24CFC" w:rsidRPr="007E6415" w:rsidRDefault="00F24CFC" w:rsidP="00F24CFC">
      <w:pPr>
        <w:pStyle w:val="ListParagraph"/>
        <w:numPr>
          <w:ilvl w:val="0"/>
          <w:numId w:val="17"/>
        </w:numPr>
      </w:pPr>
      <w:r w:rsidRPr="007E6415">
        <w:t xml:space="preserve">Will interviewers or facilitators be used?  [ </w:t>
      </w:r>
      <w:r w:rsidR="00F11D49">
        <w:t>X</w:t>
      </w:r>
      <w:r w:rsidRPr="007E6415">
        <w:t>] Yes [</w:t>
      </w:r>
      <w:r w:rsidR="007E6415" w:rsidRPr="007E6415">
        <w:t xml:space="preserve"> </w:t>
      </w:r>
      <w:r w:rsidRPr="007E6415">
        <w:t>] No</w:t>
      </w:r>
    </w:p>
    <w:p w:rsidR="00F24CFC" w:rsidRPr="007E6415" w:rsidRDefault="00F24CFC" w:rsidP="00F24CFC">
      <w:pPr>
        <w:pStyle w:val="ListParagraph"/>
        <w:ind w:left="360"/>
      </w:pPr>
      <w:r w:rsidRPr="007E6415">
        <w:t xml:space="preserve"> </w:t>
      </w:r>
    </w:p>
    <w:p w:rsidR="0042468E" w:rsidRDefault="00F24CFC" w:rsidP="0024521E">
      <w:pPr>
        <w:rPr>
          <w:b/>
        </w:rPr>
      </w:pPr>
      <w:r w:rsidRPr="007E6415">
        <w:rPr>
          <w:b/>
        </w:rPr>
        <w:t>Please make sure that all instruments, instructions, and scripts are submitted with the request.</w:t>
      </w:r>
    </w:p>
    <w:p w:rsidR="002B5AB0" w:rsidRDefault="0042468E" w:rsidP="002B5AB0">
      <w:pPr>
        <w:jc w:val="center"/>
        <w:rPr>
          <w:sz w:val="28"/>
        </w:rPr>
      </w:pPr>
      <w:r>
        <w:rPr>
          <w:b/>
        </w:rPr>
        <w:br w:type="page"/>
      </w:r>
      <w:r w:rsidR="00F24CFC" w:rsidRPr="007E6415">
        <w:rPr>
          <w:sz w:val="28"/>
        </w:rPr>
        <w:lastRenderedPageBreak/>
        <w:t xml:space="preserve">Instructions for completing Request for Approval under the </w:t>
      </w:r>
    </w:p>
    <w:p w:rsidR="0042468E" w:rsidRDefault="00AA2E39" w:rsidP="002B5AB0">
      <w:pPr>
        <w:jc w:val="center"/>
        <w:rPr>
          <w:sz w:val="28"/>
        </w:rPr>
      </w:pPr>
      <w:r w:rsidRPr="007E6415">
        <w:rPr>
          <w:sz w:val="28"/>
        </w:rPr>
        <w:t>“</w:t>
      </w:r>
      <w:r w:rsidRPr="0048220A">
        <w:rPr>
          <w:sz w:val="28"/>
          <w:szCs w:val="28"/>
        </w:rPr>
        <w:t>Generic Clearance for Questionnaire Testing and Research</w:t>
      </w:r>
      <w:r w:rsidR="0042468E">
        <w:rPr>
          <w:sz w:val="28"/>
        </w:rPr>
        <w:t>”</w:t>
      </w:r>
    </w:p>
    <w:p w:rsidR="00F24CFC" w:rsidRPr="007E6415" w:rsidRDefault="00AA2E39" w:rsidP="00F24CFC">
      <w:pPr>
        <w:pStyle w:val="Heading2"/>
        <w:tabs>
          <w:tab w:val="left" w:pos="900"/>
        </w:tabs>
        <w:ind w:right="-180"/>
      </w:pPr>
      <w:r w:rsidRPr="007E6415">
        <w:rPr>
          <w:sz w:val="28"/>
        </w:rPr>
        <w:t xml:space="preserve">(OMB Control Number: </w:t>
      </w:r>
      <w:r>
        <w:rPr>
          <w:sz w:val="28"/>
        </w:rPr>
        <w:t>1905-0186)</w:t>
      </w:r>
    </w:p>
    <w:p w:rsidR="00F24CFC" w:rsidRPr="007E6415" w:rsidRDefault="00F46178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0E71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>TITLE OF INFORMATION COLLECTION:</w:t>
      </w:r>
      <w:r w:rsidRPr="007E6415">
        <w:t xml:space="preserve">  Provide the name of the collection that is the subject of the request</w:t>
      </w:r>
      <w:r w:rsidR="00CB1078" w:rsidRPr="007E6415">
        <w:t xml:space="preserve">. (e.g.  Comment card for soliciting feedback on </w:t>
      </w:r>
      <w:proofErr w:type="spellStart"/>
      <w:r w:rsidR="00CB1078" w:rsidRPr="007E6415">
        <w:t>xxxx</w:t>
      </w:r>
      <w:proofErr w:type="spellEnd"/>
      <w:r w:rsidR="00CB1078" w:rsidRPr="007E6415">
        <w:t>)</w:t>
      </w:r>
    </w:p>
    <w:p w:rsidR="00F24CFC" w:rsidRPr="007E6415" w:rsidRDefault="00F24CFC" w:rsidP="00F24CFC">
      <w:pPr>
        <w:rPr>
          <w:sz w:val="20"/>
          <w:szCs w:val="20"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 xml:space="preserve">PURPOSE:  </w:t>
      </w:r>
      <w:r w:rsidRPr="007E6415">
        <w:t>Provide a brief description of the purpose of this collection and how it will be used.  If this is part of a larger study or effort, please include this in your explanation.</w:t>
      </w:r>
    </w:p>
    <w:p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7E6415">
        <w:rPr>
          <w:b/>
        </w:rPr>
        <w:t>DESCRIPTION OF RESPONDENTS</w:t>
      </w:r>
      <w:r w:rsidRPr="007E6415">
        <w:t>: Provide a brief description of the targeted group or groups for this collection of information.  These groups must have experience with the program.</w:t>
      </w:r>
    </w:p>
    <w:p w:rsidR="00F24CFC" w:rsidRPr="007E6415" w:rsidRDefault="00F24CFC" w:rsidP="00F24CFC">
      <w:pPr>
        <w:rPr>
          <w:b/>
          <w:sz w:val="20"/>
          <w:szCs w:val="20"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Check one box.  If you are requesting approval of other instruments under the generic</w:t>
      </w:r>
      <w:r w:rsidR="008F50D4" w:rsidRPr="007E6415">
        <w:t>, you must complete a form for each instrument.</w:t>
      </w:r>
    </w:p>
    <w:p w:rsidR="00F24CFC" w:rsidRPr="007E6415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7E6415" w:rsidRDefault="00F24CFC" w:rsidP="00F24CFC">
      <w:r w:rsidRPr="007E6415">
        <w:rPr>
          <w:b/>
        </w:rPr>
        <w:t>CERTIFICATION:</w:t>
      </w:r>
      <w:r w:rsidR="008F50D4" w:rsidRPr="007E6415">
        <w:rPr>
          <w:b/>
        </w:rPr>
        <w:t xml:space="preserve">  </w:t>
      </w:r>
      <w:r w:rsidR="008F50D4" w:rsidRPr="007E6415">
        <w:t>Please read the certification carefully.  If you incorrectly certify, the collection will be returned as improperly submitted or it will be disapproved.</w:t>
      </w:r>
    </w:p>
    <w:p w:rsidR="00F24CFC" w:rsidRPr="007E6415" w:rsidRDefault="00F24CFC" w:rsidP="00F24CFC">
      <w:pPr>
        <w:rPr>
          <w:sz w:val="16"/>
          <w:szCs w:val="16"/>
        </w:rPr>
      </w:pPr>
    </w:p>
    <w:p w:rsidR="00F24CFC" w:rsidRPr="007E6415" w:rsidRDefault="00F24CFC" w:rsidP="00F24CFC">
      <w:r w:rsidRPr="007E6415">
        <w:rPr>
          <w:b/>
        </w:rPr>
        <w:t>Personally Identifiable Information:</w:t>
      </w:r>
      <w:r w:rsidR="008F50D4" w:rsidRPr="007E6415">
        <w:rPr>
          <w:b/>
        </w:rPr>
        <w:t xml:space="preserve">  </w:t>
      </w:r>
      <w:r w:rsidR="008F50D4" w:rsidRPr="007E6415">
        <w:t xml:space="preserve">Provide answers to the questions.  </w:t>
      </w:r>
      <w:r w:rsidR="00CF6542" w:rsidRPr="007E6415">
        <w:t>Note:  Agencies should only collect PII to the extent necessary, and they should only retain PII for the period of time that is necessary to achieve a specific objective.</w:t>
      </w:r>
    </w:p>
    <w:p w:rsidR="008F50D4" w:rsidRPr="007E6415" w:rsidRDefault="008F50D4" w:rsidP="00F24CFC">
      <w:pPr>
        <w:rPr>
          <w:sz w:val="20"/>
          <w:szCs w:val="20"/>
        </w:rPr>
      </w:pPr>
    </w:p>
    <w:p w:rsidR="00F24CFC" w:rsidRPr="007E6415" w:rsidRDefault="00CB1078" w:rsidP="008F50D4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F24CFC" w:rsidRPr="007E6415">
        <w:rPr>
          <w:b/>
        </w:rPr>
        <w:t>:</w:t>
      </w:r>
      <w:r w:rsidR="008F50D4" w:rsidRPr="007E6415">
        <w:rPr>
          <w:b/>
        </w:rPr>
        <w:t xml:space="preserve">  </w:t>
      </w:r>
      <w:r w:rsidR="008F50D4" w:rsidRPr="007E6415">
        <w:t xml:space="preserve">If you answer yes to the question, please </w:t>
      </w:r>
      <w:r w:rsidR="00F24CFC" w:rsidRPr="007E6415">
        <w:t>describe</w:t>
      </w:r>
      <w:r w:rsidR="008F50D4" w:rsidRPr="007E6415">
        <w:t xml:space="preserve"> the incentive</w:t>
      </w:r>
      <w:r w:rsidR="00F24CFC" w:rsidRPr="007E6415">
        <w:t xml:space="preserve"> and provide a justification for the amount.</w:t>
      </w:r>
    </w:p>
    <w:p w:rsidR="00F24CFC" w:rsidRPr="007E6415" w:rsidRDefault="00F24CFC" w:rsidP="00F24CFC">
      <w:pPr>
        <w:rPr>
          <w:b/>
        </w:rPr>
      </w:pPr>
    </w:p>
    <w:p w:rsidR="008F50D4" w:rsidRPr="007E6415" w:rsidRDefault="00F24CFC" w:rsidP="00F24CFC">
      <w:pPr>
        <w:rPr>
          <w:b/>
        </w:rPr>
      </w:pPr>
      <w:r w:rsidRPr="007E6415">
        <w:rPr>
          <w:b/>
        </w:rPr>
        <w:t>BURDEN HOURS</w:t>
      </w:r>
      <w:r w:rsidR="008F50D4" w:rsidRPr="007E6415">
        <w:rPr>
          <w:b/>
        </w:rPr>
        <w:t>:</w:t>
      </w:r>
    </w:p>
    <w:p w:rsidR="008F50D4" w:rsidRPr="007E6415" w:rsidRDefault="008F50D4" w:rsidP="00F24CFC">
      <w:r w:rsidRPr="007E6415">
        <w:rPr>
          <w:b/>
        </w:rPr>
        <w:t xml:space="preserve">Category of Respondents:  </w:t>
      </w:r>
      <w:r w:rsidRPr="007E6415">
        <w:t>Identify who you expect the respondents to be in terms of the following categories: (1) Individuals or Households;</w:t>
      </w:r>
      <w:r w:rsidR="00E75ACD">
        <w:t xml:space="preserve"> </w:t>
      </w:r>
      <w:r w:rsidRPr="007E6415">
        <w:t>(2) Private Sector; (3) State, local, or tribal governments; or (4) Federal Government.  Only one type of respondent can be selected</w:t>
      </w:r>
      <w:r w:rsidR="00CF6542" w:rsidRPr="007E6415">
        <w:t xml:space="preserve"> per row</w:t>
      </w:r>
      <w:r w:rsidRPr="007E6415">
        <w:t xml:space="preserve">. </w:t>
      </w:r>
    </w:p>
    <w:p w:rsidR="008F50D4" w:rsidRPr="007E6415" w:rsidRDefault="008F50D4" w:rsidP="00F24CFC">
      <w:r w:rsidRPr="007E6415">
        <w:rPr>
          <w:b/>
        </w:rPr>
        <w:t>No. of Respondents:</w:t>
      </w:r>
      <w:r w:rsidRPr="007E6415">
        <w:t xml:space="preserve">  Provide an estimate of the Number of respondents.</w:t>
      </w:r>
    </w:p>
    <w:p w:rsidR="008F50D4" w:rsidRPr="007E6415" w:rsidRDefault="008F50D4" w:rsidP="00F24CFC">
      <w:r w:rsidRPr="007E6415">
        <w:rPr>
          <w:b/>
        </w:rPr>
        <w:t xml:space="preserve">Participation Time:  </w:t>
      </w:r>
      <w:r w:rsidRPr="007E6415">
        <w:t>Provide an estimate of the amount of time required for a respondent to participate (e.g. fill out a survey or participate in a focus group)</w:t>
      </w:r>
    </w:p>
    <w:p w:rsidR="00F24CFC" w:rsidRPr="007E6415" w:rsidRDefault="008F50D4" w:rsidP="00F24CFC">
      <w:r w:rsidRPr="007E6415">
        <w:rPr>
          <w:b/>
        </w:rPr>
        <w:t>Burden:</w:t>
      </w:r>
      <w:r w:rsidRPr="007E6415">
        <w:t xml:space="preserve">  Provide the </w:t>
      </w:r>
      <w:r w:rsidR="00F24CFC" w:rsidRPr="007E6415">
        <w:t>Annual burden hours:  Multiply the Number of responses and the participation time and</w:t>
      </w:r>
      <w:r w:rsidRPr="007E6415">
        <w:t xml:space="preserve"> </w:t>
      </w:r>
      <w:r w:rsidR="003F1C5B" w:rsidRPr="007E6415">
        <w:t>divide by 60.</w:t>
      </w:r>
    </w:p>
    <w:p w:rsidR="00F24CFC" w:rsidRPr="007E6415" w:rsidRDefault="00F24CFC" w:rsidP="00F24CFC">
      <w:pPr>
        <w:keepNext/>
        <w:keepLines/>
        <w:rPr>
          <w:b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>FEDERAL COST:</w:t>
      </w:r>
      <w:r w:rsidR="003F1C5B" w:rsidRPr="007E6415">
        <w:rPr>
          <w:b/>
        </w:rPr>
        <w:t xml:space="preserve"> </w:t>
      </w:r>
      <w:r w:rsidR="003F1C5B" w:rsidRPr="007E6415">
        <w:t xml:space="preserve">Provide an </w:t>
      </w:r>
      <w:r w:rsidRPr="007E6415">
        <w:t>estimate</w:t>
      </w:r>
      <w:r w:rsidR="003F1C5B" w:rsidRPr="007E6415">
        <w:t xml:space="preserve"> of the</w:t>
      </w:r>
      <w:r w:rsidRPr="007E6415">
        <w:t xml:space="preserve"> annual cost to the Federal government</w:t>
      </w:r>
      <w:r w:rsidR="003F1C5B" w:rsidRPr="007E6415">
        <w:t>.</w:t>
      </w:r>
    </w:p>
    <w:p w:rsidR="00F24CFC" w:rsidRPr="007E6415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F24CFC" w:rsidRPr="007E6415" w:rsidRDefault="00F24CFC" w:rsidP="00F24CFC">
      <w:pPr>
        <w:rPr>
          <w:b/>
          <w:sz w:val="20"/>
          <w:szCs w:val="20"/>
        </w:rPr>
      </w:pPr>
    </w:p>
    <w:p w:rsidR="00F24CFC" w:rsidRPr="007E6415" w:rsidRDefault="00F24CFC" w:rsidP="00F24CFC">
      <w:r w:rsidRPr="007E6415">
        <w:rPr>
          <w:b/>
        </w:rPr>
        <w:t>The selection of your targeted respondents</w:t>
      </w:r>
      <w:r w:rsidR="003F1C5B" w:rsidRPr="007E6415">
        <w:rPr>
          <w:b/>
        </w:rPr>
        <w:t>.</w:t>
      </w:r>
      <w:r w:rsidRPr="007E6415">
        <w:t xml:space="preserve"> </w:t>
      </w:r>
      <w:r w:rsidR="003F1C5B" w:rsidRPr="007E6415">
        <w:t xml:space="preserve"> P</w:t>
      </w:r>
      <w:r w:rsidRPr="007E6415">
        <w:t>lease provide a description of how you plan to identify your potential group of responden</w:t>
      </w:r>
      <w:r w:rsidR="003F1C5B" w:rsidRPr="007E6415">
        <w:t>ts and how you will select them.  If the answer is yes, to the first question, you may provide the sampling plan in an attachment.</w:t>
      </w:r>
    </w:p>
    <w:p w:rsidR="00F24CFC" w:rsidRPr="007E6415" w:rsidRDefault="00F24CFC" w:rsidP="00F24CFC">
      <w:pPr>
        <w:rPr>
          <w:b/>
          <w:sz w:val="20"/>
          <w:szCs w:val="20"/>
        </w:rPr>
      </w:pPr>
    </w:p>
    <w:p w:rsidR="00F24CFC" w:rsidRPr="007E6415" w:rsidRDefault="00F24CFC" w:rsidP="00F24CFC">
      <w:r w:rsidRPr="007E6415">
        <w:rPr>
          <w:b/>
        </w:rPr>
        <w:t>Administration of the Instrument</w:t>
      </w:r>
      <w:r w:rsidR="003F1C5B" w:rsidRPr="007E6415">
        <w:rPr>
          <w:b/>
        </w:rPr>
        <w:t xml:space="preserve">:  </w:t>
      </w:r>
      <w:r w:rsidR="003F1C5B" w:rsidRPr="007E6415">
        <w:t>Identify how the information will be collected.  More than one box may be checked.  Indicate whether there will be interviewers (e.g. for surveys) or facilitators (e.g., for focus groups) used.</w:t>
      </w:r>
    </w:p>
    <w:p w:rsidR="00F24CFC" w:rsidRPr="007E6415" w:rsidRDefault="00F24CFC" w:rsidP="00F24CFC">
      <w:pPr>
        <w:pStyle w:val="ListParagraph"/>
        <w:ind w:left="360"/>
      </w:pPr>
    </w:p>
    <w:p w:rsidR="00F24CFC" w:rsidRPr="007E6415" w:rsidRDefault="00CF6542" w:rsidP="00F24CFC">
      <w:pPr>
        <w:rPr>
          <w:b/>
        </w:rPr>
      </w:pPr>
      <w:r w:rsidRPr="007E6415">
        <w:rPr>
          <w:b/>
        </w:rPr>
        <w:t xml:space="preserve">Submit </w:t>
      </w:r>
      <w:r w:rsidR="00F24CFC" w:rsidRPr="007E6415">
        <w:rPr>
          <w:b/>
        </w:rPr>
        <w:t>all instruments, instructions, and scripts are submitted with the request.</w:t>
      </w:r>
    </w:p>
    <w:sectPr w:rsidR="00F24CFC" w:rsidRPr="007E6415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D5" w:rsidRDefault="00181AD5">
      <w:r>
        <w:separator/>
      </w:r>
    </w:p>
  </w:endnote>
  <w:endnote w:type="continuationSeparator" w:id="0">
    <w:p w:rsidR="00181AD5" w:rsidRDefault="0018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F2" w:rsidRDefault="00BA08F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E3B98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D5" w:rsidRDefault="00181AD5">
      <w:r>
        <w:separator/>
      </w:r>
    </w:p>
  </w:footnote>
  <w:footnote w:type="continuationSeparator" w:id="0">
    <w:p w:rsidR="00181AD5" w:rsidRDefault="0018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75941"/>
    <w:multiLevelType w:val="hybridMultilevel"/>
    <w:tmpl w:val="C3C4D3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24A06"/>
    <w:multiLevelType w:val="hybridMultilevel"/>
    <w:tmpl w:val="13B8D9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5763F"/>
    <w:multiLevelType w:val="hybridMultilevel"/>
    <w:tmpl w:val="373C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831EA"/>
    <w:multiLevelType w:val="hybridMultilevel"/>
    <w:tmpl w:val="13D2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C66E2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3"/>
  </w:num>
  <w:num w:numId="17">
    <w:abstractNumId w:val="4"/>
  </w:num>
  <w:num w:numId="18">
    <w:abstractNumId w:val="5"/>
  </w:num>
  <w:num w:numId="19">
    <w:abstractNumId w:val="9"/>
  </w:num>
  <w:num w:numId="20">
    <w:abstractNumId w:val="15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14A36"/>
    <w:rsid w:val="00014D0F"/>
    <w:rsid w:val="00023A57"/>
    <w:rsid w:val="0002553F"/>
    <w:rsid w:val="00047A64"/>
    <w:rsid w:val="000552FD"/>
    <w:rsid w:val="00067329"/>
    <w:rsid w:val="000719C1"/>
    <w:rsid w:val="00072268"/>
    <w:rsid w:val="00093CB8"/>
    <w:rsid w:val="000B2838"/>
    <w:rsid w:val="000C3AB0"/>
    <w:rsid w:val="000D44CA"/>
    <w:rsid w:val="000E200B"/>
    <w:rsid w:val="000F68BE"/>
    <w:rsid w:val="00123869"/>
    <w:rsid w:val="00134FBA"/>
    <w:rsid w:val="00181AD5"/>
    <w:rsid w:val="00183B37"/>
    <w:rsid w:val="001927A4"/>
    <w:rsid w:val="00194AC6"/>
    <w:rsid w:val="001A23B0"/>
    <w:rsid w:val="001A25CC"/>
    <w:rsid w:val="001B0AAA"/>
    <w:rsid w:val="001B31EB"/>
    <w:rsid w:val="001B48DA"/>
    <w:rsid w:val="001B4B27"/>
    <w:rsid w:val="001C0592"/>
    <w:rsid w:val="001C39F7"/>
    <w:rsid w:val="001E0609"/>
    <w:rsid w:val="001E1871"/>
    <w:rsid w:val="001F52E7"/>
    <w:rsid w:val="0020188E"/>
    <w:rsid w:val="002220B7"/>
    <w:rsid w:val="00222ECB"/>
    <w:rsid w:val="0022595F"/>
    <w:rsid w:val="00233180"/>
    <w:rsid w:val="00237B48"/>
    <w:rsid w:val="0024521E"/>
    <w:rsid w:val="00263C3D"/>
    <w:rsid w:val="00274D0B"/>
    <w:rsid w:val="00284E72"/>
    <w:rsid w:val="00284F8E"/>
    <w:rsid w:val="002B052D"/>
    <w:rsid w:val="002B169E"/>
    <w:rsid w:val="002B34CD"/>
    <w:rsid w:val="002B3C95"/>
    <w:rsid w:val="002B5AB0"/>
    <w:rsid w:val="002D0B92"/>
    <w:rsid w:val="002D4305"/>
    <w:rsid w:val="002E1D51"/>
    <w:rsid w:val="0030010A"/>
    <w:rsid w:val="0034535E"/>
    <w:rsid w:val="003677ED"/>
    <w:rsid w:val="00374CC7"/>
    <w:rsid w:val="003901BC"/>
    <w:rsid w:val="003A0212"/>
    <w:rsid w:val="003B0742"/>
    <w:rsid w:val="003C61F7"/>
    <w:rsid w:val="003D5BBE"/>
    <w:rsid w:val="003E3AB0"/>
    <w:rsid w:val="003E3C61"/>
    <w:rsid w:val="003F1C5B"/>
    <w:rsid w:val="0042468E"/>
    <w:rsid w:val="00431EFF"/>
    <w:rsid w:val="00434E33"/>
    <w:rsid w:val="00441434"/>
    <w:rsid w:val="00443BB0"/>
    <w:rsid w:val="0045264C"/>
    <w:rsid w:val="00453A7D"/>
    <w:rsid w:val="00464E77"/>
    <w:rsid w:val="00466631"/>
    <w:rsid w:val="00481628"/>
    <w:rsid w:val="004876EC"/>
    <w:rsid w:val="004D6E14"/>
    <w:rsid w:val="005009B0"/>
    <w:rsid w:val="0050365D"/>
    <w:rsid w:val="00534B31"/>
    <w:rsid w:val="0055462A"/>
    <w:rsid w:val="00561D2C"/>
    <w:rsid w:val="005A1006"/>
    <w:rsid w:val="005E3F04"/>
    <w:rsid w:val="005E521F"/>
    <w:rsid w:val="005E714A"/>
    <w:rsid w:val="005F1172"/>
    <w:rsid w:val="005F693D"/>
    <w:rsid w:val="00607B05"/>
    <w:rsid w:val="006140A0"/>
    <w:rsid w:val="00621480"/>
    <w:rsid w:val="006342A4"/>
    <w:rsid w:val="00635ABE"/>
    <w:rsid w:val="00636621"/>
    <w:rsid w:val="00642B49"/>
    <w:rsid w:val="00654847"/>
    <w:rsid w:val="0066169B"/>
    <w:rsid w:val="006832D9"/>
    <w:rsid w:val="0068509D"/>
    <w:rsid w:val="006935DC"/>
    <w:rsid w:val="0069403B"/>
    <w:rsid w:val="006B45F9"/>
    <w:rsid w:val="006B5AE9"/>
    <w:rsid w:val="006C3442"/>
    <w:rsid w:val="006E66BF"/>
    <w:rsid w:val="006F209E"/>
    <w:rsid w:val="006F3DDE"/>
    <w:rsid w:val="006F46FD"/>
    <w:rsid w:val="00704678"/>
    <w:rsid w:val="00717576"/>
    <w:rsid w:val="007177F6"/>
    <w:rsid w:val="007425E7"/>
    <w:rsid w:val="00757E5D"/>
    <w:rsid w:val="007B372D"/>
    <w:rsid w:val="007B6AEF"/>
    <w:rsid w:val="007C52C6"/>
    <w:rsid w:val="007E6415"/>
    <w:rsid w:val="007F7080"/>
    <w:rsid w:val="00802607"/>
    <w:rsid w:val="008101A5"/>
    <w:rsid w:val="0081222D"/>
    <w:rsid w:val="00822664"/>
    <w:rsid w:val="008264EF"/>
    <w:rsid w:val="00843796"/>
    <w:rsid w:val="00895229"/>
    <w:rsid w:val="008A426F"/>
    <w:rsid w:val="008B2EB3"/>
    <w:rsid w:val="008C74B9"/>
    <w:rsid w:val="008D0D7F"/>
    <w:rsid w:val="008F0203"/>
    <w:rsid w:val="008F50D4"/>
    <w:rsid w:val="00921384"/>
    <w:rsid w:val="009239AA"/>
    <w:rsid w:val="0092627E"/>
    <w:rsid w:val="009331E4"/>
    <w:rsid w:val="00935ADA"/>
    <w:rsid w:val="00946B6C"/>
    <w:rsid w:val="00955A71"/>
    <w:rsid w:val="0096108F"/>
    <w:rsid w:val="009A55FB"/>
    <w:rsid w:val="009C13B9"/>
    <w:rsid w:val="009D01A2"/>
    <w:rsid w:val="009D0A56"/>
    <w:rsid w:val="009E06FD"/>
    <w:rsid w:val="009F5308"/>
    <w:rsid w:val="009F5923"/>
    <w:rsid w:val="009F5C50"/>
    <w:rsid w:val="00A33FAC"/>
    <w:rsid w:val="00A34B5D"/>
    <w:rsid w:val="00A403BB"/>
    <w:rsid w:val="00A52C03"/>
    <w:rsid w:val="00A544BE"/>
    <w:rsid w:val="00A674DF"/>
    <w:rsid w:val="00A731DE"/>
    <w:rsid w:val="00A83AA6"/>
    <w:rsid w:val="00A930ED"/>
    <w:rsid w:val="00A934D6"/>
    <w:rsid w:val="00A9485E"/>
    <w:rsid w:val="00AA2E39"/>
    <w:rsid w:val="00AE1809"/>
    <w:rsid w:val="00AE3B98"/>
    <w:rsid w:val="00B230D5"/>
    <w:rsid w:val="00B24E80"/>
    <w:rsid w:val="00B40F03"/>
    <w:rsid w:val="00B80D76"/>
    <w:rsid w:val="00B97C28"/>
    <w:rsid w:val="00BA08F2"/>
    <w:rsid w:val="00BA2105"/>
    <w:rsid w:val="00BA415C"/>
    <w:rsid w:val="00BA7E06"/>
    <w:rsid w:val="00BB43B5"/>
    <w:rsid w:val="00BB6219"/>
    <w:rsid w:val="00BD290F"/>
    <w:rsid w:val="00BE05C5"/>
    <w:rsid w:val="00BF3ABB"/>
    <w:rsid w:val="00C14CC4"/>
    <w:rsid w:val="00C33C52"/>
    <w:rsid w:val="00C33EFA"/>
    <w:rsid w:val="00C36CE8"/>
    <w:rsid w:val="00C40D8B"/>
    <w:rsid w:val="00C41F56"/>
    <w:rsid w:val="00C72EA8"/>
    <w:rsid w:val="00C8407A"/>
    <w:rsid w:val="00C8488C"/>
    <w:rsid w:val="00C86E91"/>
    <w:rsid w:val="00CA2650"/>
    <w:rsid w:val="00CB1078"/>
    <w:rsid w:val="00CC2A28"/>
    <w:rsid w:val="00CC6FAF"/>
    <w:rsid w:val="00CF6542"/>
    <w:rsid w:val="00D023F4"/>
    <w:rsid w:val="00D24698"/>
    <w:rsid w:val="00D55CAA"/>
    <w:rsid w:val="00D6383F"/>
    <w:rsid w:val="00D72CFF"/>
    <w:rsid w:val="00DA1335"/>
    <w:rsid w:val="00DA1354"/>
    <w:rsid w:val="00DB42BA"/>
    <w:rsid w:val="00DB4916"/>
    <w:rsid w:val="00DB52BC"/>
    <w:rsid w:val="00DB59D0"/>
    <w:rsid w:val="00DC33D3"/>
    <w:rsid w:val="00DE2858"/>
    <w:rsid w:val="00DE44D2"/>
    <w:rsid w:val="00DE602D"/>
    <w:rsid w:val="00DE6B52"/>
    <w:rsid w:val="00DF1D7E"/>
    <w:rsid w:val="00DF3A8F"/>
    <w:rsid w:val="00E26329"/>
    <w:rsid w:val="00E334E3"/>
    <w:rsid w:val="00E40B50"/>
    <w:rsid w:val="00E44672"/>
    <w:rsid w:val="00E46CB3"/>
    <w:rsid w:val="00E46D6A"/>
    <w:rsid w:val="00E50293"/>
    <w:rsid w:val="00E53EC1"/>
    <w:rsid w:val="00E65FFC"/>
    <w:rsid w:val="00E744EA"/>
    <w:rsid w:val="00E75ACD"/>
    <w:rsid w:val="00E80951"/>
    <w:rsid w:val="00E86CC6"/>
    <w:rsid w:val="00E93DC5"/>
    <w:rsid w:val="00EA0A43"/>
    <w:rsid w:val="00EA2D8E"/>
    <w:rsid w:val="00EB56B3"/>
    <w:rsid w:val="00EC410A"/>
    <w:rsid w:val="00ED6492"/>
    <w:rsid w:val="00EF2095"/>
    <w:rsid w:val="00EF60AE"/>
    <w:rsid w:val="00F06866"/>
    <w:rsid w:val="00F11D49"/>
    <w:rsid w:val="00F15956"/>
    <w:rsid w:val="00F24CFC"/>
    <w:rsid w:val="00F3004F"/>
    <w:rsid w:val="00F3170F"/>
    <w:rsid w:val="00F33C38"/>
    <w:rsid w:val="00F37F1D"/>
    <w:rsid w:val="00F44403"/>
    <w:rsid w:val="00F46178"/>
    <w:rsid w:val="00F56DDC"/>
    <w:rsid w:val="00F57378"/>
    <w:rsid w:val="00F57881"/>
    <w:rsid w:val="00F8184D"/>
    <w:rsid w:val="00F976B0"/>
    <w:rsid w:val="00F977AB"/>
    <w:rsid w:val="00FA6DE7"/>
    <w:rsid w:val="00FB7375"/>
    <w:rsid w:val="00FC0A8E"/>
    <w:rsid w:val="00FC653F"/>
    <w:rsid w:val="00FD563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D3DAE44D-7B1F-4132-B4BA-DF817ACC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uiPriority w:val="22"/>
    <w:qFormat/>
    <w:rsid w:val="008A426F"/>
    <w:rPr>
      <w:b/>
      <w:bCs/>
    </w:rPr>
  </w:style>
  <w:style w:type="paragraph" w:customStyle="1" w:styleId="Level1">
    <w:name w:val="Level 1"/>
    <w:rsid w:val="008A426F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Default">
    <w:name w:val="Default"/>
    <w:rsid w:val="005F117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0622F-D11D-4614-8756-74FAAA0D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Hewitt, Brian</dc:creator>
  <cp:keywords/>
  <cp:lastModifiedBy>Bournazian, Jacob</cp:lastModifiedBy>
  <cp:revision>3</cp:revision>
  <cp:lastPrinted>2016-05-16T18:38:00Z</cp:lastPrinted>
  <dcterms:created xsi:type="dcterms:W3CDTF">2017-01-17T15:12:00Z</dcterms:created>
  <dcterms:modified xsi:type="dcterms:W3CDTF">2017-01-17T17:18:00Z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