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79" w:rsidRPr="00FA0238" w:rsidRDefault="00351B79" w:rsidP="00351B79">
      <w:pPr>
        <w:pStyle w:val="Heading1"/>
      </w:pPr>
      <w:bookmarkStart w:id="0" w:name="_Toc444529075"/>
      <w:bookmarkStart w:id="1" w:name="_Toc456792811"/>
      <w:bookmarkStart w:id="2" w:name="_GoBack"/>
      <w:bookmarkEnd w:id="2"/>
      <w:r>
        <w:t xml:space="preserve">APPENDIX B:  </w:t>
      </w:r>
      <w:r w:rsidRPr="00FA0238">
        <w:t>DOE RESIDENTIAL ENERGY EFFICIENCY EVALUATION: BUILDER SURVEY PHONE SCRIPT</w:t>
      </w:r>
      <w:bookmarkEnd w:id="0"/>
      <w:bookmarkEnd w:id="1"/>
    </w:p>
    <w:p w:rsidR="00351B79" w:rsidRDefault="00351B79" w:rsidP="00351B79">
      <w:pPr>
        <w:pStyle w:val="IEcNormalText"/>
        <w:rPr>
          <w:i/>
        </w:rPr>
      </w:pPr>
      <w:r w:rsidRPr="004F1BAA">
        <w:rPr>
          <w:i/>
        </w:rPr>
        <w:t xml:space="preserve">Note to DOE: This is a phone survey and will require approximately 30 minutes. </w:t>
      </w:r>
    </w:p>
    <w:p w:rsidR="00351B79" w:rsidRPr="004F1BAA" w:rsidRDefault="00351B79" w:rsidP="00351B79">
      <w:pPr>
        <w:pStyle w:val="IEcNormalText"/>
        <w:rPr>
          <w:i/>
        </w:rPr>
      </w:pPr>
      <w:r>
        <w:rPr>
          <w:i/>
        </w:rPr>
        <w:t>Note to DOE: We will send respondents a clean version of the survey ahead of time to allow them to review the questions; this clean version will not include all prompts and answer options.</w:t>
      </w:r>
    </w:p>
    <w:p w:rsidR="00351B79" w:rsidRPr="00FA0238" w:rsidRDefault="00351B79" w:rsidP="00351B79">
      <w:pPr>
        <w:pStyle w:val="IEcNormalText"/>
      </w:pPr>
      <w:r w:rsidRPr="00FA0238">
        <w:t xml:space="preserve">For “check all that apply questions” with many possible responses, the survey administrator will not read all of the options. Instead, the administrator will ask the participant for an unprompted answer and follow up as necessary to ensure that the participant has provided all relevant responses. </w:t>
      </w:r>
    </w:p>
    <w:p w:rsidR="00351B79" w:rsidRPr="00FA0238" w:rsidRDefault="00351B79" w:rsidP="00351B79">
      <w:pPr>
        <w:pStyle w:val="IEcNormalText"/>
      </w:pPr>
      <w:r w:rsidRPr="00091D50">
        <w:t>Yellow highlight</w:t>
      </w:r>
      <w:r w:rsidRPr="00FA0238">
        <w:t xml:space="preserve"> = questions for BA builders only</w:t>
      </w:r>
    </w:p>
    <w:p w:rsidR="00351B79" w:rsidRPr="00FA0238" w:rsidRDefault="00351B79" w:rsidP="00351B79">
      <w:pPr>
        <w:pStyle w:val="IEcNormalText"/>
      </w:pPr>
      <w:r w:rsidRPr="00091D50">
        <w:t>Green highlight</w:t>
      </w:r>
      <w:r w:rsidRPr="00FA0238">
        <w:t xml:space="preserve"> = questions non-BA builders only</w:t>
      </w:r>
    </w:p>
    <w:p w:rsidR="00351B79" w:rsidRPr="00FA0238" w:rsidRDefault="00351B79" w:rsidP="00351B79">
      <w:pPr>
        <w:pStyle w:val="IEcNormalText"/>
      </w:pPr>
      <w:r w:rsidRPr="00091D50">
        <w:t>Blue highlight</w:t>
      </w:r>
      <w:r w:rsidRPr="00FA0238">
        <w:t xml:space="preserve"> = questions for public companies only</w:t>
      </w:r>
    </w:p>
    <w:p w:rsidR="00351B79" w:rsidRDefault="00351B79" w:rsidP="00351B79">
      <w:pPr>
        <w:pStyle w:val="IEcNormalText"/>
      </w:pPr>
      <w:r w:rsidRPr="00091D50">
        <w:t>Pink highlight</w:t>
      </w:r>
      <w:r w:rsidRPr="00FA0238">
        <w:t xml:space="preserve"> = questions for private companies only</w:t>
      </w:r>
    </w:p>
    <w:p w:rsidR="00351B79" w:rsidRPr="00FA0238" w:rsidRDefault="00351B79" w:rsidP="00351B79">
      <w:pPr>
        <w:pStyle w:val="IEcNormalText"/>
      </w:pPr>
      <w:r>
        <w:t>Gray highlight = questions for California builders only</w:t>
      </w:r>
    </w:p>
    <w:p w:rsidR="00351B79" w:rsidRPr="00366265" w:rsidRDefault="00351B79" w:rsidP="00351B79">
      <w:pPr>
        <w:pStyle w:val="IEcHeadingAintext"/>
      </w:pPr>
      <w:r w:rsidRPr="00366265">
        <w:t>Opening statement to be read by surv</w:t>
      </w:r>
      <w:r>
        <w:t>ey administrator to participant</w:t>
      </w:r>
    </w:p>
    <w:p w:rsidR="00351B79" w:rsidRPr="00FA0238" w:rsidRDefault="00351B79" w:rsidP="00351B79">
      <w:pPr>
        <w:pStyle w:val="IEcNormalText"/>
      </w:pPr>
      <w:r w:rsidRPr="00FA0238">
        <w:t>The U.S. Department of Energy contracted with Industrial Economics, Incorporated (</w:t>
      </w:r>
      <w:proofErr w:type="spellStart"/>
      <w:r w:rsidRPr="00FA0238">
        <w:t>IEc</w:t>
      </w:r>
      <w:proofErr w:type="spellEnd"/>
      <w:r w:rsidRPr="00FA0238">
        <w:t>) to conduct an evaluation of the Building Technologies Office</w:t>
      </w:r>
      <w:r>
        <w:t>’s</w:t>
      </w:r>
      <w:r w:rsidRPr="00FA0238">
        <w:t xml:space="preserve"> (BTO</w:t>
      </w:r>
      <w:r>
        <w:t>’s</w:t>
      </w:r>
      <w:r w:rsidRPr="00FA0238">
        <w:t xml:space="preserve">) investments in new residential efficiency program activities. A key focus is assessing the Building America program’s influence on the market for new residential construction. This survey of builders is important for us to gauge the program’s market impact, both for builders who participated in the program as well as those who did not. Thank you for taking the time to answer the following questions, which will provide important insights for our evaluation. </w:t>
      </w:r>
    </w:p>
    <w:p w:rsidR="00351B79" w:rsidRPr="00FA0238" w:rsidRDefault="00351B79" w:rsidP="00351B79">
      <w:pPr>
        <w:pStyle w:val="IEcNormalText"/>
      </w:pPr>
      <w:r w:rsidRPr="00FA0238">
        <w:t xml:space="preserve">As we ask you the following questions, please provide the responses as best you can. Please ask us to repeat any question </w:t>
      </w:r>
      <w:r>
        <w:t xml:space="preserve">if </w:t>
      </w:r>
      <w:r w:rsidRPr="00FA0238">
        <w:t>necessary.</w:t>
      </w:r>
    </w:p>
    <w:p w:rsidR="00351B79" w:rsidRPr="00FA0238" w:rsidRDefault="00351B79" w:rsidP="00351B79">
      <w:pPr>
        <w:pStyle w:val="IEcNormalText"/>
      </w:pPr>
      <w:r w:rsidRPr="00FA0238">
        <w:t xml:space="preserve">Your responses and the fact that you took this survey will be kept confidential. </w:t>
      </w:r>
      <w:proofErr w:type="spellStart"/>
      <w:r w:rsidRPr="00FA0238">
        <w:t>IEc</w:t>
      </w:r>
      <w:proofErr w:type="spellEnd"/>
      <w:r w:rsidRPr="00FA0238">
        <w:t xml:space="preserve"> will report survey findings in aggregate; your comments will not be attributed to you as an individual or to your organization in </w:t>
      </w:r>
      <w:proofErr w:type="spellStart"/>
      <w:r w:rsidRPr="00FA0238">
        <w:t>IEc’s</w:t>
      </w:r>
      <w:proofErr w:type="spellEnd"/>
      <w:r w:rsidRPr="00FA0238">
        <w:t xml:space="preserve"> discussions with DOE or in the evaluation report.</w:t>
      </w:r>
    </w:p>
    <w:p w:rsidR="00351B79" w:rsidRPr="00FA0238" w:rsidRDefault="00351B79" w:rsidP="00351B79">
      <w:pPr>
        <w:pStyle w:val="IEcNormalText"/>
      </w:pPr>
      <w:r w:rsidRPr="00FA0238">
        <w:t xml:space="preserve">This survey will take approximately 30 minutes. </w:t>
      </w:r>
    </w:p>
    <w:p w:rsidR="00351B79" w:rsidRPr="00FA0238" w:rsidRDefault="00351B79" w:rsidP="00351B79">
      <w:pPr>
        <w:pStyle w:val="IEcHeadingAintext"/>
      </w:pPr>
      <w:r w:rsidRPr="00FA0238">
        <w:t xml:space="preserve">Builder </w:t>
      </w:r>
      <w:r>
        <w:t>H</w:t>
      </w:r>
      <w:r w:rsidRPr="00FA0238">
        <w:t>istory</w:t>
      </w:r>
    </w:p>
    <w:p w:rsidR="00351B79" w:rsidRPr="00FA0238" w:rsidRDefault="00351B79" w:rsidP="00351B79">
      <w:pPr>
        <w:pStyle w:val="IEcNormalText"/>
      </w:pPr>
      <w:r w:rsidRPr="00FA0238">
        <w:t>First, we will start with some questions about your company.</w:t>
      </w:r>
    </w:p>
    <w:p w:rsidR="00351B79" w:rsidRPr="00FA0238" w:rsidRDefault="00351B79" w:rsidP="00351B79">
      <w:pPr>
        <w:pStyle w:val="IEcNormalText"/>
        <w:numPr>
          <w:ilvl w:val="0"/>
          <w:numId w:val="2"/>
        </w:numPr>
        <w:ind w:left="360"/>
      </w:pPr>
      <w:r w:rsidRPr="00FA0238">
        <w:t>How many years has your company been in business?</w:t>
      </w:r>
    </w:p>
    <w:p w:rsidR="00351B79" w:rsidRPr="00FA0238" w:rsidRDefault="00351B79" w:rsidP="00351B79">
      <w:pPr>
        <w:pStyle w:val="IEcNormalText"/>
        <w:numPr>
          <w:ilvl w:val="1"/>
          <w:numId w:val="2"/>
        </w:numPr>
        <w:ind w:left="1080"/>
      </w:pPr>
      <w:r w:rsidRPr="00FA0238">
        <w:lastRenderedPageBreak/>
        <w:t>Record response: _______</w:t>
      </w:r>
    </w:p>
    <w:p w:rsidR="00351B79" w:rsidRDefault="00351B79" w:rsidP="00B11EA6">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How many years has your company worked in the new residential construction industry?</w:t>
      </w:r>
    </w:p>
    <w:p w:rsidR="00351B79" w:rsidRPr="00FA0238" w:rsidRDefault="00351B79" w:rsidP="00351B79">
      <w:pPr>
        <w:pStyle w:val="IEcNormalText"/>
        <w:numPr>
          <w:ilvl w:val="1"/>
          <w:numId w:val="2"/>
        </w:numPr>
        <w:ind w:left="1080"/>
      </w:pPr>
      <w:r w:rsidRPr="00FA0238">
        <w:t>Record response: _______</w:t>
      </w:r>
    </w:p>
    <w:p w:rsidR="00351B79" w:rsidRPr="00FA0238" w:rsidRDefault="00351B79" w:rsidP="00351B79">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Does your company conduct home renovations in addition to building new homes?</w:t>
      </w:r>
    </w:p>
    <w:p w:rsidR="00351B79" w:rsidRPr="00FA0238" w:rsidRDefault="00351B79" w:rsidP="00351B79">
      <w:pPr>
        <w:pStyle w:val="IEcNormalText"/>
        <w:numPr>
          <w:ilvl w:val="1"/>
          <w:numId w:val="2"/>
        </w:numPr>
        <w:ind w:left="1080"/>
      </w:pPr>
      <w:r w:rsidRPr="00FA0238">
        <w:t>Yes</w:t>
      </w:r>
    </w:p>
    <w:p w:rsidR="00351B79" w:rsidRPr="00FA0238" w:rsidRDefault="00351B79" w:rsidP="00351B79">
      <w:pPr>
        <w:pStyle w:val="IEcNormalText"/>
        <w:numPr>
          <w:ilvl w:val="1"/>
          <w:numId w:val="2"/>
        </w:numPr>
        <w:ind w:left="1080"/>
      </w:pPr>
      <w:r w:rsidRPr="00FA0238">
        <w:t>No</w:t>
      </w:r>
    </w:p>
    <w:p w:rsidR="00351B79" w:rsidRPr="00FA0238" w:rsidRDefault="00351B79" w:rsidP="00351B79">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 xml:space="preserve"> [If yes to Q3] What percent of your company’s revenue comes from home renovations?</w:t>
      </w:r>
    </w:p>
    <w:p w:rsidR="00351B79" w:rsidRPr="00FA0238" w:rsidRDefault="00351B79" w:rsidP="00351B79">
      <w:pPr>
        <w:pStyle w:val="IEcNormalText"/>
        <w:numPr>
          <w:ilvl w:val="1"/>
          <w:numId w:val="2"/>
        </w:numPr>
        <w:ind w:left="1080"/>
      </w:pPr>
      <w:r w:rsidRPr="00FA0238">
        <w:t>Record response: _______</w:t>
      </w:r>
    </w:p>
    <w:p w:rsidR="00351B79" w:rsidRPr="00FA0238" w:rsidRDefault="00351B79" w:rsidP="00351B79">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Our data show that your company works in [XX regions]. Is this correct?</w:t>
      </w:r>
    </w:p>
    <w:p w:rsidR="00351B79" w:rsidRPr="00FA0238" w:rsidRDefault="00351B79" w:rsidP="00351B79">
      <w:pPr>
        <w:pStyle w:val="IEcNormalText"/>
        <w:numPr>
          <w:ilvl w:val="1"/>
          <w:numId w:val="2"/>
        </w:numPr>
        <w:ind w:left="1080"/>
      </w:pPr>
      <w:r w:rsidRPr="00FA0238">
        <w:t>Yes</w:t>
      </w:r>
    </w:p>
    <w:p w:rsidR="00351B79" w:rsidRPr="00FA0238" w:rsidRDefault="00351B79" w:rsidP="00351B79">
      <w:pPr>
        <w:pStyle w:val="IEcNormalText"/>
        <w:numPr>
          <w:ilvl w:val="1"/>
          <w:numId w:val="2"/>
        </w:numPr>
        <w:ind w:left="1080"/>
      </w:pPr>
      <w:r w:rsidRPr="00FA0238">
        <w:t xml:space="preserve">No </w:t>
      </w:r>
      <w:r w:rsidRPr="00FA0238">
        <w:sym w:font="Wingdings" w:char="F0E0"/>
      </w:r>
      <w:r w:rsidRPr="00FA0238">
        <w:t xml:space="preserve"> we also work in these additional regions: ______</w:t>
      </w:r>
    </w:p>
    <w:p w:rsidR="00351B79" w:rsidRPr="00FA0238" w:rsidRDefault="00351B79" w:rsidP="00351B79">
      <w:pPr>
        <w:pStyle w:val="IEcNormalText"/>
        <w:numPr>
          <w:ilvl w:val="1"/>
          <w:numId w:val="2"/>
        </w:numPr>
        <w:ind w:left="1080"/>
      </w:pPr>
      <w:r w:rsidRPr="00FA0238">
        <w:t xml:space="preserve">No </w:t>
      </w:r>
      <w:r w:rsidRPr="00FA0238">
        <w:sym w:font="Wingdings" w:char="F0E0"/>
      </w:r>
      <w:r w:rsidRPr="00FA0238">
        <w:t xml:space="preserve"> we do not work in these regions: ________</w:t>
      </w:r>
    </w:p>
    <w:p w:rsidR="00351B79" w:rsidRPr="00FA0238" w:rsidRDefault="00351B79" w:rsidP="00351B79">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Are there specific states where your company constructs most of its homes?</w:t>
      </w:r>
    </w:p>
    <w:p w:rsidR="00351B79" w:rsidRPr="00FA0238" w:rsidRDefault="00351B79" w:rsidP="00351B79">
      <w:pPr>
        <w:pStyle w:val="IEcNormalText"/>
        <w:numPr>
          <w:ilvl w:val="1"/>
          <w:numId w:val="2"/>
        </w:numPr>
        <w:ind w:left="1080"/>
      </w:pPr>
      <w:r w:rsidRPr="00FA0238">
        <w:t xml:space="preserve">Yes </w:t>
      </w:r>
      <w:r w:rsidRPr="00FA0238">
        <w:sym w:font="Wingdings" w:char="F0E0"/>
      </w:r>
      <w:r w:rsidRPr="00FA0238">
        <w:t xml:space="preserve"> specific states: ________</w:t>
      </w:r>
    </w:p>
    <w:p w:rsidR="00351B79" w:rsidRPr="00FA0238" w:rsidRDefault="00351B79" w:rsidP="00351B79">
      <w:pPr>
        <w:pStyle w:val="IEcNormalText"/>
        <w:numPr>
          <w:ilvl w:val="1"/>
          <w:numId w:val="2"/>
        </w:numPr>
        <w:ind w:left="1080"/>
      </w:pPr>
      <w:r w:rsidRPr="00FA0238">
        <w:t>No</w:t>
      </w:r>
    </w:p>
    <w:p w:rsidR="00351B79" w:rsidRPr="00FA0238" w:rsidRDefault="00351B79" w:rsidP="00351B79">
      <w:pPr>
        <w:pStyle w:val="IEcNormalText"/>
        <w:numPr>
          <w:ilvl w:val="1"/>
          <w:numId w:val="2"/>
        </w:numPr>
        <w:ind w:left="1080"/>
      </w:pPr>
      <w:r w:rsidRPr="00FA0238">
        <w:t>Don’t know</w:t>
      </w:r>
    </w:p>
    <w:p w:rsidR="00351B79" w:rsidRPr="00FA0238" w:rsidRDefault="00351B79" w:rsidP="00351B79">
      <w:pPr>
        <w:pStyle w:val="IEcNormalText"/>
        <w:numPr>
          <w:ilvl w:val="0"/>
          <w:numId w:val="2"/>
        </w:numPr>
        <w:ind w:left="360"/>
      </w:pPr>
      <w:r w:rsidRPr="00FA0238">
        <w:t xml:space="preserve">Does </w:t>
      </w:r>
      <w:r>
        <w:t>your company build Energy Star h</w:t>
      </w:r>
      <w:r w:rsidRPr="00FA0238">
        <w:t>omes?</w:t>
      </w:r>
    </w:p>
    <w:p w:rsidR="00351B79" w:rsidRDefault="00351B79" w:rsidP="00351B79">
      <w:pPr>
        <w:pStyle w:val="IEcNormalText"/>
        <w:numPr>
          <w:ilvl w:val="1"/>
          <w:numId w:val="2"/>
        </w:numPr>
        <w:ind w:left="1080"/>
      </w:pPr>
      <w:r w:rsidRPr="00FA0238">
        <w:t>If yes, what year did your company start to build Energy Star homes?______________</w:t>
      </w:r>
    </w:p>
    <w:p w:rsidR="00351B79" w:rsidRPr="00B11EA6" w:rsidRDefault="00351B79" w:rsidP="00B11EA6">
      <w:pPr>
        <w:pStyle w:val="IEcNormalText"/>
        <w:numPr>
          <w:ilvl w:val="0"/>
          <w:numId w:val="2"/>
        </w:numPr>
        <w:ind w:left="360"/>
        <w:rPr>
          <w:highlight w:val="lightGray"/>
        </w:rPr>
      </w:pPr>
      <w:r w:rsidRPr="00B11EA6">
        <w:rPr>
          <w:highlight w:val="lightGray"/>
        </w:rPr>
        <w:t>We understand that your company builds, on average, about XX percent of its homes in California. Is that right?</w:t>
      </w:r>
    </w:p>
    <w:p w:rsidR="00351B79" w:rsidRPr="00B11EA6" w:rsidRDefault="00351B79" w:rsidP="00351B79">
      <w:pPr>
        <w:pStyle w:val="IEcNormalText"/>
        <w:numPr>
          <w:ilvl w:val="1"/>
          <w:numId w:val="2"/>
        </w:numPr>
        <w:ind w:left="1080"/>
        <w:rPr>
          <w:highlight w:val="lightGray"/>
        </w:rPr>
      </w:pPr>
      <w:r w:rsidRPr="00834E04">
        <w:rPr>
          <w:highlight w:val="lightGray"/>
        </w:rPr>
        <w:t xml:space="preserve">[If </w:t>
      </w:r>
      <w:r>
        <w:rPr>
          <w:highlight w:val="lightGray"/>
        </w:rPr>
        <w:t>N</w:t>
      </w:r>
      <w:r w:rsidRPr="00B11EA6">
        <w:rPr>
          <w:highlight w:val="lightGray"/>
        </w:rPr>
        <w:t>o] Can you tell me what percentage of the homes your company builds are in California?</w:t>
      </w:r>
    </w:p>
    <w:p w:rsidR="00351B79" w:rsidRDefault="00351B79" w:rsidP="00351B79">
      <w:pPr>
        <w:pStyle w:val="IEcHeadingAintext"/>
        <w:rPr>
          <w:highlight w:val="yellow"/>
        </w:rPr>
      </w:pPr>
    </w:p>
    <w:p w:rsidR="00351B79" w:rsidRDefault="00351B79" w:rsidP="00351B79">
      <w:pPr>
        <w:pStyle w:val="IEcHeadingAintext"/>
        <w:rPr>
          <w:highlight w:val="yellow"/>
        </w:rPr>
      </w:pPr>
    </w:p>
    <w:p w:rsidR="00351B79" w:rsidRDefault="00351B79" w:rsidP="00351B79">
      <w:pPr>
        <w:pStyle w:val="IEcHeadingAintext"/>
        <w:rPr>
          <w:highlight w:val="yellow"/>
        </w:rPr>
      </w:pPr>
    </w:p>
    <w:p w:rsidR="00351B79" w:rsidRPr="004C3B8C" w:rsidRDefault="00351B79" w:rsidP="00351B79">
      <w:pPr>
        <w:pStyle w:val="IEcHeadingAintext"/>
        <w:rPr>
          <w:highlight w:val="yellow"/>
        </w:rPr>
      </w:pPr>
      <w:r w:rsidRPr="004C3B8C">
        <w:rPr>
          <w:highlight w:val="yellow"/>
        </w:rPr>
        <w:lastRenderedPageBreak/>
        <w:t>Building America Involvement</w:t>
      </w:r>
    </w:p>
    <w:p w:rsidR="00351B79" w:rsidRPr="004C3B8C" w:rsidRDefault="00351B79" w:rsidP="00351B79">
      <w:pPr>
        <w:pStyle w:val="IEcNormalText"/>
        <w:numPr>
          <w:ilvl w:val="0"/>
          <w:numId w:val="2"/>
        </w:numPr>
        <w:ind w:left="360"/>
        <w:rPr>
          <w:highlight w:val="yellow"/>
        </w:rPr>
      </w:pPr>
      <w:r w:rsidRPr="004C3B8C">
        <w:rPr>
          <w:highlight w:val="yellow"/>
        </w:rPr>
        <w:t>During which years did your company work with the Department of Energy’s Building America program? (check all that apply)</w:t>
      </w:r>
    </w:p>
    <w:p w:rsidR="00351B79" w:rsidRPr="004C3B8C" w:rsidRDefault="00351B79" w:rsidP="00351B79">
      <w:pPr>
        <w:pStyle w:val="IEcNormalText"/>
        <w:numPr>
          <w:ilvl w:val="1"/>
          <w:numId w:val="2"/>
        </w:numPr>
        <w:rPr>
          <w:highlight w:val="yellow"/>
        </w:rPr>
        <w:sectPr w:rsidR="00351B79" w:rsidRPr="004C3B8C" w:rsidSect="005F3FB9">
          <w:headerReference w:type="default" r:id="rId9"/>
          <w:footerReference w:type="default" r:id="rId10"/>
          <w:pgSz w:w="12240" w:h="15840"/>
          <w:pgMar w:top="1440" w:right="1440" w:bottom="1440" w:left="1440" w:header="720" w:footer="720" w:gutter="0"/>
          <w:pgNumType w:start="1"/>
          <w:cols w:space="720"/>
          <w:docGrid w:linePitch="360"/>
        </w:sectPr>
      </w:pPr>
    </w:p>
    <w:p w:rsidR="00351B79" w:rsidRPr="004C3B8C" w:rsidRDefault="00351B79" w:rsidP="00351B79">
      <w:pPr>
        <w:pStyle w:val="IEcNormalText"/>
        <w:numPr>
          <w:ilvl w:val="1"/>
          <w:numId w:val="2"/>
        </w:numPr>
        <w:ind w:left="1080"/>
        <w:rPr>
          <w:highlight w:val="yellow"/>
        </w:rPr>
      </w:pPr>
      <w:r w:rsidRPr="004C3B8C">
        <w:rPr>
          <w:highlight w:val="yellow"/>
        </w:rPr>
        <w:lastRenderedPageBreak/>
        <w:t>1995</w:t>
      </w:r>
    </w:p>
    <w:p w:rsidR="00351B79" w:rsidRPr="004C3B8C" w:rsidRDefault="00351B79" w:rsidP="00351B79">
      <w:pPr>
        <w:pStyle w:val="IEcNormalText"/>
        <w:numPr>
          <w:ilvl w:val="1"/>
          <w:numId w:val="2"/>
        </w:numPr>
        <w:ind w:left="1080"/>
        <w:rPr>
          <w:highlight w:val="yellow"/>
        </w:rPr>
      </w:pPr>
      <w:r w:rsidRPr="004C3B8C">
        <w:rPr>
          <w:highlight w:val="yellow"/>
        </w:rPr>
        <w:t>1996</w:t>
      </w:r>
    </w:p>
    <w:p w:rsidR="00351B79" w:rsidRPr="004C3B8C" w:rsidRDefault="00351B79" w:rsidP="00351B79">
      <w:pPr>
        <w:pStyle w:val="IEcNormalText"/>
        <w:numPr>
          <w:ilvl w:val="1"/>
          <w:numId w:val="2"/>
        </w:numPr>
        <w:ind w:left="1080"/>
        <w:rPr>
          <w:highlight w:val="yellow"/>
        </w:rPr>
      </w:pPr>
      <w:r w:rsidRPr="004C3B8C">
        <w:rPr>
          <w:highlight w:val="yellow"/>
        </w:rPr>
        <w:t>1997</w:t>
      </w:r>
    </w:p>
    <w:p w:rsidR="00351B79" w:rsidRPr="004C3B8C" w:rsidRDefault="00351B79" w:rsidP="00351B79">
      <w:pPr>
        <w:pStyle w:val="IEcNormalText"/>
        <w:numPr>
          <w:ilvl w:val="1"/>
          <w:numId w:val="2"/>
        </w:numPr>
        <w:ind w:left="1080"/>
        <w:rPr>
          <w:highlight w:val="yellow"/>
        </w:rPr>
      </w:pPr>
      <w:r w:rsidRPr="004C3B8C">
        <w:rPr>
          <w:highlight w:val="yellow"/>
        </w:rPr>
        <w:t>1998</w:t>
      </w:r>
    </w:p>
    <w:p w:rsidR="00351B79" w:rsidRPr="004C3B8C" w:rsidRDefault="00351B79" w:rsidP="00351B79">
      <w:pPr>
        <w:pStyle w:val="IEcNormalText"/>
        <w:numPr>
          <w:ilvl w:val="1"/>
          <w:numId w:val="2"/>
        </w:numPr>
        <w:ind w:left="1080"/>
        <w:rPr>
          <w:highlight w:val="yellow"/>
        </w:rPr>
      </w:pPr>
      <w:r w:rsidRPr="004C3B8C">
        <w:rPr>
          <w:highlight w:val="yellow"/>
        </w:rPr>
        <w:t>1999</w:t>
      </w:r>
    </w:p>
    <w:p w:rsidR="00351B79" w:rsidRPr="004C3B8C" w:rsidRDefault="00351B79" w:rsidP="00351B79">
      <w:pPr>
        <w:pStyle w:val="IEcNormalText"/>
        <w:numPr>
          <w:ilvl w:val="1"/>
          <w:numId w:val="2"/>
        </w:numPr>
        <w:ind w:left="1080"/>
        <w:rPr>
          <w:highlight w:val="yellow"/>
        </w:rPr>
      </w:pPr>
      <w:r w:rsidRPr="004C3B8C">
        <w:rPr>
          <w:highlight w:val="yellow"/>
        </w:rPr>
        <w:t>2000</w:t>
      </w:r>
    </w:p>
    <w:p w:rsidR="00351B79" w:rsidRPr="004C3B8C" w:rsidRDefault="00351B79" w:rsidP="00351B79">
      <w:pPr>
        <w:pStyle w:val="IEcNormalText"/>
        <w:numPr>
          <w:ilvl w:val="1"/>
          <w:numId w:val="2"/>
        </w:numPr>
        <w:ind w:left="1080"/>
        <w:rPr>
          <w:highlight w:val="yellow"/>
        </w:rPr>
      </w:pPr>
      <w:r w:rsidRPr="004C3B8C">
        <w:rPr>
          <w:highlight w:val="yellow"/>
        </w:rPr>
        <w:t>2001</w:t>
      </w:r>
    </w:p>
    <w:p w:rsidR="00351B79" w:rsidRPr="004C3B8C" w:rsidRDefault="00351B79" w:rsidP="00351B79">
      <w:pPr>
        <w:pStyle w:val="IEcNormalText"/>
        <w:numPr>
          <w:ilvl w:val="1"/>
          <w:numId w:val="2"/>
        </w:numPr>
        <w:ind w:left="1080"/>
        <w:rPr>
          <w:highlight w:val="yellow"/>
        </w:rPr>
      </w:pPr>
      <w:r w:rsidRPr="004C3B8C">
        <w:rPr>
          <w:highlight w:val="yellow"/>
        </w:rPr>
        <w:t>2002</w:t>
      </w:r>
    </w:p>
    <w:p w:rsidR="00351B79" w:rsidRPr="004C3B8C" w:rsidRDefault="00351B79" w:rsidP="00351B79">
      <w:pPr>
        <w:pStyle w:val="IEcNormalText"/>
        <w:numPr>
          <w:ilvl w:val="1"/>
          <w:numId w:val="2"/>
        </w:numPr>
        <w:ind w:left="1080"/>
        <w:rPr>
          <w:highlight w:val="yellow"/>
        </w:rPr>
      </w:pPr>
      <w:r w:rsidRPr="004C3B8C">
        <w:rPr>
          <w:highlight w:val="yellow"/>
        </w:rPr>
        <w:t>2003</w:t>
      </w:r>
    </w:p>
    <w:p w:rsidR="00351B79" w:rsidRPr="004C3B8C" w:rsidRDefault="00351B79" w:rsidP="00351B79">
      <w:pPr>
        <w:pStyle w:val="IEcNormalText"/>
        <w:numPr>
          <w:ilvl w:val="1"/>
          <w:numId w:val="2"/>
        </w:numPr>
        <w:ind w:left="1080"/>
        <w:rPr>
          <w:highlight w:val="yellow"/>
        </w:rPr>
      </w:pPr>
      <w:r w:rsidRPr="004C3B8C">
        <w:rPr>
          <w:highlight w:val="yellow"/>
        </w:rPr>
        <w:t>2004</w:t>
      </w:r>
    </w:p>
    <w:p w:rsidR="00351B79" w:rsidRPr="004C3B8C" w:rsidRDefault="00351B79" w:rsidP="00351B79">
      <w:pPr>
        <w:pStyle w:val="IEcNormalText"/>
        <w:numPr>
          <w:ilvl w:val="1"/>
          <w:numId w:val="2"/>
        </w:numPr>
        <w:ind w:left="1080"/>
        <w:rPr>
          <w:highlight w:val="yellow"/>
        </w:rPr>
      </w:pPr>
      <w:r w:rsidRPr="004C3B8C">
        <w:rPr>
          <w:highlight w:val="yellow"/>
        </w:rPr>
        <w:t>2005</w:t>
      </w:r>
    </w:p>
    <w:p w:rsidR="00351B79" w:rsidRPr="004C3B8C" w:rsidRDefault="00351B79" w:rsidP="00351B79">
      <w:pPr>
        <w:pStyle w:val="IEcNormalText"/>
        <w:numPr>
          <w:ilvl w:val="1"/>
          <w:numId w:val="2"/>
        </w:numPr>
        <w:ind w:left="1080"/>
        <w:rPr>
          <w:highlight w:val="yellow"/>
        </w:rPr>
      </w:pPr>
      <w:r w:rsidRPr="004C3B8C">
        <w:rPr>
          <w:highlight w:val="yellow"/>
        </w:rPr>
        <w:t xml:space="preserve">2006 </w:t>
      </w:r>
    </w:p>
    <w:p w:rsidR="00351B79" w:rsidRPr="004C3B8C" w:rsidRDefault="00351B79" w:rsidP="00351B79">
      <w:pPr>
        <w:pStyle w:val="IEcNormalText"/>
        <w:numPr>
          <w:ilvl w:val="1"/>
          <w:numId w:val="2"/>
        </w:numPr>
        <w:ind w:left="1080"/>
        <w:rPr>
          <w:highlight w:val="yellow"/>
        </w:rPr>
      </w:pPr>
      <w:r w:rsidRPr="004C3B8C">
        <w:rPr>
          <w:highlight w:val="yellow"/>
        </w:rPr>
        <w:t>2007</w:t>
      </w:r>
    </w:p>
    <w:p w:rsidR="00351B79" w:rsidRPr="004C3B8C" w:rsidRDefault="00351B79" w:rsidP="00351B79">
      <w:pPr>
        <w:pStyle w:val="IEcNormalText"/>
        <w:numPr>
          <w:ilvl w:val="1"/>
          <w:numId w:val="2"/>
        </w:numPr>
        <w:ind w:left="1080"/>
        <w:rPr>
          <w:highlight w:val="yellow"/>
        </w:rPr>
      </w:pPr>
      <w:r w:rsidRPr="004C3B8C">
        <w:rPr>
          <w:highlight w:val="yellow"/>
        </w:rPr>
        <w:t xml:space="preserve">2008 </w:t>
      </w:r>
    </w:p>
    <w:p w:rsidR="00351B79" w:rsidRPr="004C3B8C" w:rsidRDefault="00351B79" w:rsidP="00351B79">
      <w:pPr>
        <w:pStyle w:val="IEcNormalText"/>
        <w:numPr>
          <w:ilvl w:val="1"/>
          <w:numId w:val="2"/>
        </w:numPr>
        <w:ind w:left="1080"/>
        <w:rPr>
          <w:highlight w:val="yellow"/>
        </w:rPr>
      </w:pPr>
      <w:r w:rsidRPr="004C3B8C">
        <w:rPr>
          <w:highlight w:val="yellow"/>
        </w:rPr>
        <w:t>2009</w:t>
      </w:r>
    </w:p>
    <w:p w:rsidR="00351B79" w:rsidRPr="004C3B8C" w:rsidRDefault="00351B79" w:rsidP="00351B79">
      <w:pPr>
        <w:pStyle w:val="IEcNormalText"/>
        <w:numPr>
          <w:ilvl w:val="1"/>
          <w:numId w:val="2"/>
        </w:numPr>
        <w:ind w:left="1080"/>
        <w:rPr>
          <w:highlight w:val="yellow"/>
        </w:rPr>
      </w:pPr>
      <w:r w:rsidRPr="004C3B8C">
        <w:rPr>
          <w:highlight w:val="yellow"/>
        </w:rPr>
        <w:t>2010</w:t>
      </w:r>
    </w:p>
    <w:p w:rsidR="00351B79" w:rsidRPr="004C3B8C" w:rsidRDefault="00351B79" w:rsidP="00351B79">
      <w:pPr>
        <w:pStyle w:val="IEcNormalText"/>
        <w:numPr>
          <w:ilvl w:val="1"/>
          <w:numId w:val="2"/>
        </w:numPr>
        <w:ind w:left="1080"/>
        <w:rPr>
          <w:highlight w:val="yellow"/>
        </w:rPr>
      </w:pPr>
      <w:r w:rsidRPr="004C3B8C">
        <w:rPr>
          <w:highlight w:val="yellow"/>
        </w:rPr>
        <w:t>2011</w:t>
      </w:r>
    </w:p>
    <w:p w:rsidR="00351B79" w:rsidRPr="004C3B8C" w:rsidRDefault="00351B79" w:rsidP="00351B79">
      <w:pPr>
        <w:pStyle w:val="IEcNormalText"/>
        <w:numPr>
          <w:ilvl w:val="1"/>
          <w:numId w:val="2"/>
        </w:numPr>
        <w:ind w:left="1080"/>
        <w:rPr>
          <w:highlight w:val="yellow"/>
        </w:rPr>
      </w:pPr>
      <w:r w:rsidRPr="004C3B8C">
        <w:rPr>
          <w:highlight w:val="yellow"/>
        </w:rPr>
        <w:t>2012</w:t>
      </w:r>
    </w:p>
    <w:p w:rsidR="00351B79" w:rsidRPr="004C3B8C" w:rsidRDefault="00351B79" w:rsidP="00351B79">
      <w:pPr>
        <w:pStyle w:val="IEcNormalText"/>
        <w:numPr>
          <w:ilvl w:val="1"/>
          <w:numId w:val="2"/>
        </w:numPr>
        <w:ind w:left="1080"/>
        <w:rPr>
          <w:highlight w:val="yellow"/>
        </w:rPr>
      </w:pPr>
      <w:r w:rsidRPr="004C3B8C">
        <w:rPr>
          <w:highlight w:val="yellow"/>
        </w:rPr>
        <w:t>2013</w:t>
      </w:r>
    </w:p>
    <w:p w:rsidR="00351B79" w:rsidRPr="004C3B8C" w:rsidRDefault="00351B79" w:rsidP="00351B79">
      <w:pPr>
        <w:pStyle w:val="IEcNormalText"/>
        <w:numPr>
          <w:ilvl w:val="1"/>
          <w:numId w:val="2"/>
        </w:numPr>
        <w:ind w:left="1080"/>
        <w:rPr>
          <w:highlight w:val="yellow"/>
        </w:rPr>
      </w:pPr>
      <w:r w:rsidRPr="004C3B8C">
        <w:rPr>
          <w:highlight w:val="yellow"/>
        </w:rPr>
        <w:t>2014</w:t>
      </w:r>
    </w:p>
    <w:p w:rsidR="00351B79" w:rsidRPr="004C3B8C" w:rsidRDefault="00351B79" w:rsidP="00351B79">
      <w:pPr>
        <w:pStyle w:val="IEcNormalText"/>
        <w:numPr>
          <w:ilvl w:val="1"/>
          <w:numId w:val="2"/>
        </w:numPr>
        <w:ind w:left="1080"/>
        <w:rPr>
          <w:highlight w:val="yellow"/>
        </w:rPr>
      </w:pPr>
      <w:r w:rsidRPr="004C3B8C">
        <w:rPr>
          <w:highlight w:val="yellow"/>
        </w:rPr>
        <w:t>2015</w:t>
      </w:r>
    </w:p>
    <w:p w:rsidR="00351B79" w:rsidRPr="004C3B8C" w:rsidRDefault="00351B79" w:rsidP="00B11EA6">
      <w:pPr>
        <w:pStyle w:val="IEcNormalText"/>
        <w:ind w:left="360"/>
        <w:rPr>
          <w:highlight w:val="yellow"/>
        </w:rPr>
        <w:sectPr w:rsidR="00351B79" w:rsidRPr="004C3B8C" w:rsidSect="005F3FB9">
          <w:headerReference w:type="default" r:id="rId11"/>
          <w:type w:val="continuous"/>
          <w:pgSz w:w="12240" w:h="15840"/>
          <w:pgMar w:top="1440" w:right="1440" w:bottom="1440" w:left="1440" w:header="720" w:footer="720" w:gutter="0"/>
          <w:cols w:num="3" w:space="720"/>
          <w:docGrid w:linePitch="360"/>
        </w:sectPr>
      </w:pPr>
    </w:p>
    <w:p w:rsidR="00351B79" w:rsidRPr="004C3B8C" w:rsidRDefault="00351B79" w:rsidP="00351B79">
      <w:pPr>
        <w:pStyle w:val="IEcNormalText"/>
        <w:numPr>
          <w:ilvl w:val="0"/>
          <w:numId w:val="2"/>
        </w:numPr>
        <w:ind w:left="360"/>
        <w:rPr>
          <w:i/>
          <w:highlight w:val="yellow"/>
        </w:rPr>
      </w:pPr>
      <w:r w:rsidRPr="004C3B8C">
        <w:rPr>
          <w:highlight w:val="yellow"/>
        </w:rPr>
        <w:lastRenderedPageBreak/>
        <w:t xml:space="preserve">Which Building America team(s) did/does your company work with? (check all that apply) </w:t>
      </w:r>
      <w:r w:rsidRPr="004C3B8C">
        <w:rPr>
          <w:i/>
          <w:highlight w:val="yellow"/>
        </w:rPr>
        <w:t>Interviewer: ask “any other teams?” before moving onto next question.</w:t>
      </w:r>
    </w:p>
    <w:p w:rsidR="00351B79" w:rsidRPr="004C3B8C" w:rsidRDefault="00351B79" w:rsidP="00351B79">
      <w:pPr>
        <w:pStyle w:val="IEcNormalText"/>
        <w:numPr>
          <w:ilvl w:val="1"/>
          <w:numId w:val="2"/>
        </w:numPr>
        <w:ind w:left="1080"/>
        <w:rPr>
          <w:highlight w:val="yellow"/>
        </w:rPr>
      </w:pPr>
      <w:r w:rsidRPr="004C3B8C">
        <w:rPr>
          <w:highlight w:val="yellow"/>
        </w:rPr>
        <w:t xml:space="preserve">ARBI / Alliance for Residential Building Innovation (Davis Energy Group, DEG) </w:t>
      </w:r>
    </w:p>
    <w:p w:rsidR="00351B79" w:rsidRPr="004C3B8C" w:rsidRDefault="00351B79" w:rsidP="00351B79">
      <w:pPr>
        <w:pStyle w:val="IEcNormalText"/>
        <w:numPr>
          <w:ilvl w:val="1"/>
          <w:numId w:val="2"/>
        </w:numPr>
        <w:ind w:left="1080"/>
        <w:rPr>
          <w:highlight w:val="yellow"/>
        </w:rPr>
      </w:pPr>
      <w:r w:rsidRPr="004C3B8C">
        <w:rPr>
          <w:highlight w:val="yellow"/>
        </w:rPr>
        <w:t>ARIES / Advanced Residential Integrated Energy Solutions (The Levy Partnership, Inc.)</w:t>
      </w:r>
    </w:p>
    <w:p w:rsidR="00351B79" w:rsidRPr="004C3B8C" w:rsidRDefault="00351B79" w:rsidP="00351B79">
      <w:pPr>
        <w:pStyle w:val="IEcNormalText"/>
        <w:numPr>
          <w:ilvl w:val="1"/>
          <w:numId w:val="2"/>
        </w:numPr>
        <w:ind w:left="1080"/>
        <w:rPr>
          <w:highlight w:val="yellow"/>
        </w:rPr>
      </w:pPr>
      <w:r w:rsidRPr="004C3B8C">
        <w:rPr>
          <w:highlight w:val="yellow"/>
        </w:rPr>
        <w:t>BA-PIRC / Building America Partnership for Improved Residential Construction (Florida Solar Energy Center, FSEC, University of Central Florida) formerly Building America Industrialized Housing Partnership (BAIHP)</w:t>
      </w:r>
    </w:p>
    <w:p w:rsidR="00351B79" w:rsidRPr="004C3B8C" w:rsidRDefault="00351B79" w:rsidP="00351B79">
      <w:pPr>
        <w:pStyle w:val="IEcNormalText"/>
        <w:numPr>
          <w:ilvl w:val="1"/>
          <w:numId w:val="2"/>
        </w:numPr>
        <w:ind w:left="1080"/>
        <w:rPr>
          <w:highlight w:val="yellow"/>
        </w:rPr>
      </w:pPr>
      <w:r w:rsidRPr="004C3B8C">
        <w:rPr>
          <w:highlight w:val="yellow"/>
        </w:rPr>
        <w:t xml:space="preserve">BARA / Building America Retrofit Alliance (Building Media </w:t>
      </w:r>
      <w:proofErr w:type="spellStart"/>
      <w:r w:rsidRPr="004C3B8C">
        <w:rPr>
          <w:highlight w:val="yellow"/>
        </w:rPr>
        <w:t>Inc</w:t>
      </w:r>
      <w:proofErr w:type="spellEnd"/>
      <w:r w:rsidRPr="004C3B8C">
        <w:rPr>
          <w:highlight w:val="yellow"/>
        </w:rPr>
        <w:t>, BMI)</w:t>
      </w:r>
    </w:p>
    <w:p w:rsidR="00351B79" w:rsidRPr="004C3B8C" w:rsidRDefault="00351B79" w:rsidP="00351B79">
      <w:pPr>
        <w:pStyle w:val="IEcNormalText"/>
        <w:numPr>
          <w:ilvl w:val="1"/>
          <w:numId w:val="2"/>
        </w:numPr>
        <w:ind w:left="1080"/>
        <w:rPr>
          <w:highlight w:val="yellow"/>
        </w:rPr>
      </w:pPr>
      <w:r w:rsidRPr="004C3B8C">
        <w:rPr>
          <w:highlight w:val="yellow"/>
        </w:rPr>
        <w:t>BEEHA / Building Energy Efficient Homes for America (U of Nebraska)</w:t>
      </w:r>
    </w:p>
    <w:p w:rsidR="00351B79" w:rsidRPr="004C3B8C" w:rsidRDefault="00351B79" w:rsidP="00351B79">
      <w:pPr>
        <w:pStyle w:val="IEcNormalText"/>
        <w:numPr>
          <w:ilvl w:val="1"/>
          <w:numId w:val="2"/>
        </w:numPr>
        <w:ind w:left="1080"/>
        <w:rPr>
          <w:highlight w:val="yellow"/>
        </w:rPr>
      </w:pPr>
      <w:r w:rsidRPr="004C3B8C">
        <w:rPr>
          <w:highlight w:val="yellow"/>
        </w:rPr>
        <w:t>BIRA / Building Industry Research Alliance (</w:t>
      </w:r>
      <w:proofErr w:type="spellStart"/>
      <w:r w:rsidRPr="004C3B8C">
        <w:rPr>
          <w:highlight w:val="yellow"/>
        </w:rPr>
        <w:t>ConSol</w:t>
      </w:r>
      <w:proofErr w:type="spellEnd"/>
      <w:r w:rsidRPr="004C3B8C">
        <w:rPr>
          <w:highlight w:val="yellow"/>
        </w:rPr>
        <w:t>)</w:t>
      </w:r>
    </w:p>
    <w:p w:rsidR="00351B79" w:rsidRPr="004C3B8C" w:rsidRDefault="00351B79" w:rsidP="00351B79">
      <w:pPr>
        <w:pStyle w:val="IEcNormalText"/>
        <w:numPr>
          <w:ilvl w:val="1"/>
          <w:numId w:val="2"/>
        </w:numPr>
        <w:ind w:left="1080"/>
        <w:rPr>
          <w:highlight w:val="yellow"/>
        </w:rPr>
      </w:pPr>
      <w:r w:rsidRPr="004C3B8C">
        <w:rPr>
          <w:highlight w:val="yellow"/>
        </w:rPr>
        <w:t>BSC / Building Science Corporation</w:t>
      </w:r>
    </w:p>
    <w:p w:rsidR="00351B79" w:rsidRPr="004C3B8C" w:rsidRDefault="00351B79" w:rsidP="00351B79">
      <w:pPr>
        <w:pStyle w:val="IEcNormalText"/>
        <w:numPr>
          <w:ilvl w:val="1"/>
          <w:numId w:val="2"/>
        </w:numPr>
        <w:ind w:left="1080"/>
        <w:rPr>
          <w:highlight w:val="yellow"/>
        </w:rPr>
      </w:pPr>
      <w:r w:rsidRPr="004C3B8C">
        <w:rPr>
          <w:highlight w:val="yellow"/>
        </w:rPr>
        <w:t>CARB / Consortium for Advanced Residential Buildings (Steven Winter Associates)</w:t>
      </w:r>
    </w:p>
    <w:p w:rsidR="00351B79" w:rsidRPr="004C3B8C" w:rsidRDefault="00351B79" w:rsidP="00351B79">
      <w:pPr>
        <w:pStyle w:val="IEcNormalText"/>
        <w:numPr>
          <w:ilvl w:val="1"/>
          <w:numId w:val="2"/>
        </w:numPr>
        <w:ind w:left="1080"/>
        <w:rPr>
          <w:highlight w:val="yellow"/>
        </w:rPr>
      </w:pPr>
      <w:r w:rsidRPr="004C3B8C">
        <w:rPr>
          <w:highlight w:val="yellow"/>
        </w:rPr>
        <w:t xml:space="preserve">CSE / </w:t>
      </w:r>
      <w:proofErr w:type="spellStart"/>
      <w:r w:rsidRPr="004C3B8C">
        <w:rPr>
          <w:highlight w:val="yellow"/>
        </w:rPr>
        <w:t>Fraunhofer</w:t>
      </w:r>
      <w:proofErr w:type="spellEnd"/>
      <w:r w:rsidRPr="004C3B8C">
        <w:rPr>
          <w:highlight w:val="yellow"/>
        </w:rPr>
        <w:t xml:space="preserve"> Center for Sustainable Energy Systems</w:t>
      </w:r>
    </w:p>
    <w:p w:rsidR="00351B79" w:rsidRPr="004C3B8C" w:rsidRDefault="00351B79" w:rsidP="00351B79">
      <w:pPr>
        <w:pStyle w:val="IEcNormalText"/>
        <w:numPr>
          <w:ilvl w:val="1"/>
          <w:numId w:val="2"/>
        </w:numPr>
        <w:ind w:left="1080"/>
        <w:rPr>
          <w:highlight w:val="yellow"/>
        </w:rPr>
      </w:pPr>
      <w:r w:rsidRPr="004C3B8C">
        <w:rPr>
          <w:highlight w:val="yellow"/>
        </w:rPr>
        <w:t>Dow / Habitat Cost Effective Energy Retrofit Program Team (Dow Chemical)</w:t>
      </w:r>
    </w:p>
    <w:p w:rsidR="00351B79" w:rsidRPr="004C3B8C" w:rsidRDefault="00351B79" w:rsidP="00351B79">
      <w:pPr>
        <w:pStyle w:val="IEcNormalText"/>
        <w:numPr>
          <w:ilvl w:val="1"/>
          <w:numId w:val="2"/>
        </w:numPr>
        <w:ind w:left="1080"/>
        <w:rPr>
          <w:highlight w:val="yellow"/>
        </w:rPr>
      </w:pPr>
      <w:r w:rsidRPr="004C3B8C">
        <w:rPr>
          <w:highlight w:val="yellow"/>
        </w:rPr>
        <w:t>Gas Technology Institute</w:t>
      </w:r>
    </w:p>
    <w:p w:rsidR="00351B79" w:rsidRPr="004C3B8C" w:rsidRDefault="00351B79" w:rsidP="00351B79">
      <w:pPr>
        <w:pStyle w:val="IEcNormalText"/>
        <w:numPr>
          <w:ilvl w:val="1"/>
          <w:numId w:val="2"/>
        </w:numPr>
        <w:ind w:left="1080"/>
        <w:rPr>
          <w:highlight w:val="yellow"/>
        </w:rPr>
      </w:pPr>
      <w:r w:rsidRPr="004C3B8C">
        <w:rPr>
          <w:highlight w:val="yellow"/>
        </w:rPr>
        <w:t>Hickory Consortium</w:t>
      </w:r>
    </w:p>
    <w:p w:rsidR="00351B79" w:rsidRPr="004C3B8C" w:rsidRDefault="00351B79" w:rsidP="00351B79">
      <w:pPr>
        <w:pStyle w:val="IEcNormalText"/>
        <w:numPr>
          <w:ilvl w:val="1"/>
          <w:numId w:val="2"/>
        </w:numPr>
        <w:ind w:left="1080"/>
        <w:rPr>
          <w:highlight w:val="yellow"/>
        </w:rPr>
      </w:pPr>
      <w:r w:rsidRPr="004C3B8C">
        <w:rPr>
          <w:highlight w:val="yellow"/>
        </w:rPr>
        <w:t>Home Innovation Research Labs</w:t>
      </w:r>
    </w:p>
    <w:p w:rsidR="00351B79" w:rsidRPr="004C3B8C" w:rsidRDefault="00351B79" w:rsidP="00351B79">
      <w:pPr>
        <w:pStyle w:val="IEcNormalText"/>
        <w:numPr>
          <w:ilvl w:val="1"/>
          <w:numId w:val="2"/>
        </w:numPr>
        <w:ind w:left="1080"/>
        <w:rPr>
          <w:highlight w:val="yellow"/>
        </w:rPr>
      </w:pPr>
      <w:r w:rsidRPr="004C3B8C">
        <w:rPr>
          <w:highlight w:val="yellow"/>
        </w:rPr>
        <w:t xml:space="preserve">IBACOS / Integrated Buildings and Construction Solutions Consortium </w:t>
      </w:r>
    </w:p>
    <w:p w:rsidR="00351B79" w:rsidRPr="004C3B8C" w:rsidRDefault="00351B79" w:rsidP="00351B79">
      <w:pPr>
        <w:pStyle w:val="IEcNormalText"/>
        <w:numPr>
          <w:ilvl w:val="1"/>
          <w:numId w:val="2"/>
        </w:numPr>
        <w:ind w:left="1080"/>
        <w:rPr>
          <w:highlight w:val="yellow"/>
        </w:rPr>
      </w:pPr>
      <w:r w:rsidRPr="004C3B8C">
        <w:rPr>
          <w:highlight w:val="yellow"/>
        </w:rPr>
        <w:t>NELC / National Energy Leadership Corps (Penn St)</w:t>
      </w:r>
    </w:p>
    <w:p w:rsidR="00351B79" w:rsidRPr="004C3B8C" w:rsidRDefault="00351B79" w:rsidP="00351B79">
      <w:pPr>
        <w:pStyle w:val="IEcNormalText"/>
        <w:numPr>
          <w:ilvl w:val="1"/>
          <w:numId w:val="2"/>
        </w:numPr>
        <w:ind w:left="1080"/>
        <w:rPr>
          <w:highlight w:val="yellow"/>
        </w:rPr>
      </w:pPr>
      <w:r w:rsidRPr="004C3B8C">
        <w:rPr>
          <w:highlight w:val="yellow"/>
        </w:rPr>
        <w:t>NREL / National Renewable Energy Laboratory</w:t>
      </w:r>
    </w:p>
    <w:p w:rsidR="00351B79" w:rsidRPr="004C3B8C" w:rsidRDefault="00351B79" w:rsidP="00351B79">
      <w:pPr>
        <w:pStyle w:val="IEcNormalText"/>
        <w:numPr>
          <w:ilvl w:val="1"/>
          <w:numId w:val="2"/>
        </w:numPr>
        <w:ind w:left="1080"/>
        <w:rPr>
          <w:highlight w:val="yellow"/>
        </w:rPr>
      </w:pPr>
      <w:r w:rsidRPr="004C3B8C">
        <w:rPr>
          <w:highlight w:val="yellow"/>
        </w:rPr>
        <w:t xml:space="preserve">N-STAR / </w:t>
      </w:r>
      <w:proofErr w:type="spellStart"/>
      <w:r w:rsidRPr="004C3B8C">
        <w:rPr>
          <w:highlight w:val="yellow"/>
        </w:rPr>
        <w:t>NorthernSTAR</w:t>
      </w:r>
      <w:proofErr w:type="spellEnd"/>
      <w:r w:rsidRPr="004C3B8C">
        <w:rPr>
          <w:highlight w:val="yellow"/>
        </w:rPr>
        <w:t xml:space="preserve"> Energy Efficient Housing Research Partnership Team (University of Minnesota)</w:t>
      </w:r>
    </w:p>
    <w:p w:rsidR="00351B79" w:rsidRPr="004C3B8C" w:rsidRDefault="00351B79" w:rsidP="00351B79">
      <w:pPr>
        <w:pStyle w:val="IEcNormalText"/>
        <w:numPr>
          <w:ilvl w:val="1"/>
          <w:numId w:val="2"/>
        </w:numPr>
        <w:ind w:left="1080"/>
        <w:rPr>
          <w:highlight w:val="yellow"/>
        </w:rPr>
      </w:pPr>
      <w:r w:rsidRPr="004C3B8C">
        <w:rPr>
          <w:highlight w:val="yellow"/>
        </w:rPr>
        <w:t>ORNL / Oak Ridge National Laboratory</w:t>
      </w:r>
    </w:p>
    <w:p w:rsidR="00351B79" w:rsidRPr="004C3B8C" w:rsidRDefault="00351B79" w:rsidP="00351B79">
      <w:pPr>
        <w:pStyle w:val="IEcNormalText"/>
        <w:numPr>
          <w:ilvl w:val="1"/>
          <w:numId w:val="2"/>
        </w:numPr>
        <w:ind w:left="1080"/>
        <w:rPr>
          <w:highlight w:val="yellow"/>
        </w:rPr>
      </w:pPr>
      <w:r w:rsidRPr="004C3B8C">
        <w:rPr>
          <w:highlight w:val="yellow"/>
        </w:rPr>
        <w:t>PARR / Partnership for Advanced Residential Retrofit (Gas Technology Institute)</w:t>
      </w:r>
    </w:p>
    <w:p w:rsidR="00351B79" w:rsidRPr="004C3B8C" w:rsidRDefault="00351B79" w:rsidP="00351B79">
      <w:pPr>
        <w:pStyle w:val="IEcNormalText"/>
        <w:numPr>
          <w:ilvl w:val="1"/>
          <w:numId w:val="2"/>
        </w:numPr>
        <w:ind w:left="1080"/>
        <w:rPr>
          <w:highlight w:val="yellow"/>
        </w:rPr>
      </w:pPr>
      <w:r w:rsidRPr="004C3B8C">
        <w:rPr>
          <w:highlight w:val="yellow"/>
        </w:rPr>
        <w:t>PHI / Partnership for Home Innovation (formerly National Association of Home Builders Research Center, NAHBRC-IP)</w:t>
      </w:r>
    </w:p>
    <w:p w:rsidR="00351B79" w:rsidRPr="004C3B8C" w:rsidRDefault="00351B79" w:rsidP="00351B79">
      <w:pPr>
        <w:pStyle w:val="IEcNormalText"/>
        <w:numPr>
          <w:ilvl w:val="1"/>
          <w:numId w:val="2"/>
        </w:numPr>
        <w:ind w:left="1080"/>
        <w:rPr>
          <w:highlight w:val="yellow"/>
        </w:rPr>
      </w:pPr>
      <w:r w:rsidRPr="004C3B8C">
        <w:rPr>
          <w:highlight w:val="yellow"/>
        </w:rPr>
        <w:t>Other: ____</w:t>
      </w:r>
    </w:p>
    <w:p w:rsidR="00351B79" w:rsidRPr="004C3B8C" w:rsidRDefault="00351B79" w:rsidP="00351B79">
      <w:pPr>
        <w:pStyle w:val="IEcNormalText"/>
        <w:numPr>
          <w:ilvl w:val="1"/>
          <w:numId w:val="2"/>
        </w:numPr>
        <w:ind w:left="1080"/>
        <w:rPr>
          <w:highlight w:val="yellow"/>
        </w:rPr>
      </w:pPr>
      <w:r w:rsidRPr="004C3B8C">
        <w:rPr>
          <w:highlight w:val="yellow"/>
        </w:rPr>
        <w:t>Don’t know</w:t>
      </w:r>
    </w:p>
    <w:p w:rsidR="00351B79" w:rsidRPr="004C3B8C" w:rsidRDefault="00351B79" w:rsidP="00351B79">
      <w:pPr>
        <w:pStyle w:val="IEcNormalText"/>
        <w:numPr>
          <w:ilvl w:val="0"/>
          <w:numId w:val="2"/>
        </w:numPr>
        <w:ind w:left="576" w:hanging="576"/>
        <w:rPr>
          <w:highlight w:val="yellow"/>
        </w:rPr>
      </w:pPr>
      <w:r w:rsidRPr="004C3B8C">
        <w:rPr>
          <w:highlight w:val="yellow"/>
        </w:rPr>
        <w:tab/>
        <w:t xml:space="preserve">Why did your company decide to work with the Building America program? (check all that apply) </w:t>
      </w:r>
    </w:p>
    <w:p w:rsidR="00351B79" w:rsidRPr="004C3B8C" w:rsidRDefault="00351B79" w:rsidP="00351B79">
      <w:pPr>
        <w:pStyle w:val="IEcNormalText"/>
        <w:numPr>
          <w:ilvl w:val="1"/>
          <w:numId w:val="2"/>
        </w:numPr>
        <w:ind w:left="1080"/>
        <w:rPr>
          <w:highlight w:val="yellow"/>
        </w:rPr>
      </w:pPr>
      <w:r w:rsidRPr="004C3B8C">
        <w:rPr>
          <w:highlight w:val="yellow"/>
        </w:rPr>
        <w:t>Potential construction cost savings</w:t>
      </w:r>
    </w:p>
    <w:p w:rsidR="00351B79" w:rsidRPr="004C3B8C" w:rsidRDefault="00351B79" w:rsidP="00351B79">
      <w:pPr>
        <w:pStyle w:val="IEcNormalText"/>
        <w:numPr>
          <w:ilvl w:val="1"/>
          <w:numId w:val="2"/>
        </w:numPr>
        <w:ind w:left="1080"/>
        <w:rPr>
          <w:highlight w:val="yellow"/>
        </w:rPr>
      </w:pPr>
      <w:r w:rsidRPr="004C3B8C">
        <w:rPr>
          <w:highlight w:val="yellow"/>
        </w:rPr>
        <w:t>Learn about whole home approaches to energy efficiency</w:t>
      </w:r>
    </w:p>
    <w:p w:rsidR="00351B79" w:rsidRPr="004C3B8C" w:rsidRDefault="00351B79" w:rsidP="00351B79">
      <w:pPr>
        <w:pStyle w:val="IEcNormalText"/>
        <w:numPr>
          <w:ilvl w:val="1"/>
          <w:numId w:val="2"/>
        </w:numPr>
        <w:ind w:left="1080"/>
        <w:rPr>
          <w:highlight w:val="yellow"/>
        </w:rPr>
      </w:pPr>
      <w:r w:rsidRPr="004C3B8C">
        <w:rPr>
          <w:highlight w:val="yellow"/>
        </w:rPr>
        <w:t>Looking to better manage moisture in homes constructed</w:t>
      </w:r>
    </w:p>
    <w:p w:rsidR="00351B79" w:rsidRPr="004C3B8C" w:rsidRDefault="00351B79" w:rsidP="00351B79">
      <w:pPr>
        <w:pStyle w:val="IEcNormalText"/>
        <w:numPr>
          <w:ilvl w:val="1"/>
          <w:numId w:val="2"/>
        </w:numPr>
        <w:ind w:left="1080"/>
        <w:rPr>
          <w:highlight w:val="yellow"/>
        </w:rPr>
      </w:pPr>
      <w:r w:rsidRPr="004C3B8C">
        <w:rPr>
          <w:highlight w:val="yellow"/>
        </w:rPr>
        <w:t>Looking to address quality issues other than moisture management</w:t>
      </w:r>
    </w:p>
    <w:p w:rsidR="00351B79" w:rsidRPr="004C3B8C" w:rsidRDefault="00351B79" w:rsidP="00351B79">
      <w:pPr>
        <w:pStyle w:val="IEcNormalText"/>
        <w:numPr>
          <w:ilvl w:val="1"/>
          <w:numId w:val="2"/>
        </w:numPr>
        <w:ind w:left="1080"/>
        <w:rPr>
          <w:highlight w:val="yellow"/>
        </w:rPr>
      </w:pPr>
      <w:r w:rsidRPr="004C3B8C">
        <w:rPr>
          <w:highlight w:val="yellow"/>
        </w:rPr>
        <w:lastRenderedPageBreak/>
        <w:t>Assistance to obtain Energy Star certification</w:t>
      </w:r>
    </w:p>
    <w:p w:rsidR="00351B79" w:rsidRPr="004C3B8C" w:rsidRDefault="00351B79" w:rsidP="00351B79">
      <w:pPr>
        <w:pStyle w:val="IEcNormalText"/>
        <w:numPr>
          <w:ilvl w:val="1"/>
          <w:numId w:val="2"/>
        </w:numPr>
        <w:ind w:left="1080"/>
        <w:rPr>
          <w:highlight w:val="yellow"/>
        </w:rPr>
      </w:pPr>
      <w:r w:rsidRPr="004C3B8C">
        <w:rPr>
          <w:highlight w:val="yellow"/>
        </w:rPr>
        <w:t>Other: _____</w:t>
      </w:r>
    </w:p>
    <w:p w:rsidR="00351B79" w:rsidRPr="004C3B8C" w:rsidRDefault="00351B79" w:rsidP="00351B79">
      <w:pPr>
        <w:pStyle w:val="IEcNormalText"/>
        <w:numPr>
          <w:ilvl w:val="1"/>
          <w:numId w:val="2"/>
        </w:numPr>
        <w:ind w:left="1080"/>
        <w:rPr>
          <w:highlight w:val="yellow"/>
        </w:rPr>
      </w:pPr>
      <w:r w:rsidRPr="004C3B8C">
        <w:rPr>
          <w:highlight w:val="yellow"/>
        </w:rPr>
        <w:t>Other:______</w:t>
      </w:r>
    </w:p>
    <w:p w:rsidR="00351B79" w:rsidRPr="004C3B8C" w:rsidRDefault="00351B79" w:rsidP="00351B79">
      <w:pPr>
        <w:pStyle w:val="IEcNormalText"/>
        <w:numPr>
          <w:ilvl w:val="1"/>
          <w:numId w:val="2"/>
        </w:numPr>
        <w:ind w:left="1080"/>
        <w:rPr>
          <w:highlight w:val="yellow"/>
        </w:rPr>
      </w:pPr>
      <w:r w:rsidRPr="004C3B8C">
        <w:rPr>
          <w:highlight w:val="yellow"/>
        </w:rPr>
        <w:t>Don’t know</w:t>
      </w:r>
    </w:p>
    <w:p w:rsidR="00351B79" w:rsidRPr="004C3B8C" w:rsidRDefault="00351B79" w:rsidP="00351B79">
      <w:pPr>
        <w:pStyle w:val="IEcNormalText"/>
        <w:numPr>
          <w:ilvl w:val="0"/>
          <w:numId w:val="2"/>
        </w:numPr>
        <w:ind w:left="576" w:hanging="576"/>
        <w:rPr>
          <w:highlight w:val="yellow"/>
        </w:rPr>
      </w:pPr>
      <w:r w:rsidRPr="004C3B8C">
        <w:rPr>
          <w:highlight w:val="yellow"/>
        </w:rPr>
        <w:tab/>
        <w:t>In your opinion, what were the main benefits your company received from working with the Building America program?</w:t>
      </w:r>
    </w:p>
    <w:p w:rsidR="00351B79" w:rsidRPr="004C3B8C" w:rsidRDefault="00351B79" w:rsidP="00351B79">
      <w:pPr>
        <w:pStyle w:val="IEcNormalText"/>
        <w:numPr>
          <w:ilvl w:val="1"/>
          <w:numId w:val="2"/>
        </w:numPr>
        <w:ind w:left="1080"/>
        <w:rPr>
          <w:highlight w:val="yellow"/>
        </w:rPr>
      </w:pPr>
      <w:r w:rsidRPr="004C3B8C">
        <w:rPr>
          <w:highlight w:val="yellow"/>
        </w:rPr>
        <w:t>Construction cost savings</w:t>
      </w:r>
    </w:p>
    <w:p w:rsidR="00351B79" w:rsidRPr="004C3B8C" w:rsidRDefault="00351B79" w:rsidP="00351B79">
      <w:pPr>
        <w:pStyle w:val="IEcNormalText"/>
        <w:numPr>
          <w:ilvl w:val="1"/>
          <w:numId w:val="2"/>
        </w:numPr>
        <w:ind w:left="1080"/>
        <w:rPr>
          <w:highlight w:val="yellow"/>
        </w:rPr>
      </w:pPr>
      <w:r w:rsidRPr="004C3B8C">
        <w:rPr>
          <w:highlight w:val="yellow"/>
        </w:rPr>
        <w:t>Learned about whole home approaches to energy efficiency</w:t>
      </w:r>
    </w:p>
    <w:p w:rsidR="00351B79" w:rsidRPr="004C3B8C" w:rsidRDefault="00351B79" w:rsidP="00351B79">
      <w:pPr>
        <w:pStyle w:val="IEcNormalText"/>
        <w:numPr>
          <w:ilvl w:val="1"/>
          <w:numId w:val="2"/>
        </w:numPr>
        <w:ind w:left="1080"/>
        <w:rPr>
          <w:highlight w:val="yellow"/>
        </w:rPr>
      </w:pPr>
      <w:r w:rsidRPr="004C3B8C">
        <w:rPr>
          <w:highlight w:val="yellow"/>
        </w:rPr>
        <w:t>Better managed moisture in homes constructed</w:t>
      </w:r>
    </w:p>
    <w:p w:rsidR="00351B79" w:rsidRPr="004C3B8C" w:rsidRDefault="00351B79" w:rsidP="00351B79">
      <w:pPr>
        <w:pStyle w:val="IEcNormalText"/>
        <w:numPr>
          <w:ilvl w:val="1"/>
          <w:numId w:val="2"/>
        </w:numPr>
        <w:ind w:left="1080"/>
        <w:rPr>
          <w:highlight w:val="yellow"/>
        </w:rPr>
      </w:pPr>
      <w:r w:rsidRPr="004C3B8C">
        <w:rPr>
          <w:highlight w:val="yellow"/>
        </w:rPr>
        <w:t>Addressed quality issues other than moisture management</w:t>
      </w:r>
    </w:p>
    <w:p w:rsidR="00351B79" w:rsidRPr="004C3B8C" w:rsidRDefault="00351B79" w:rsidP="00351B79">
      <w:pPr>
        <w:pStyle w:val="IEcNormalText"/>
        <w:numPr>
          <w:ilvl w:val="1"/>
          <w:numId w:val="2"/>
        </w:numPr>
        <w:ind w:left="1080"/>
        <w:rPr>
          <w:highlight w:val="yellow"/>
        </w:rPr>
      </w:pPr>
      <w:r w:rsidRPr="004C3B8C">
        <w:rPr>
          <w:highlight w:val="yellow"/>
        </w:rPr>
        <w:t>Obtained Energy Star certification</w:t>
      </w:r>
    </w:p>
    <w:p w:rsidR="00351B79" w:rsidRPr="004C3B8C" w:rsidRDefault="00351B79" w:rsidP="00351B79">
      <w:pPr>
        <w:pStyle w:val="IEcNormalText"/>
        <w:numPr>
          <w:ilvl w:val="1"/>
          <w:numId w:val="2"/>
        </w:numPr>
        <w:ind w:left="1080"/>
        <w:rPr>
          <w:highlight w:val="yellow"/>
        </w:rPr>
      </w:pPr>
      <w:r w:rsidRPr="004C3B8C">
        <w:rPr>
          <w:highlight w:val="yellow"/>
        </w:rPr>
        <w:t>Other: _____</w:t>
      </w:r>
    </w:p>
    <w:p w:rsidR="00351B79" w:rsidRPr="004C3B8C" w:rsidRDefault="00351B79" w:rsidP="00351B79">
      <w:pPr>
        <w:pStyle w:val="IEcNormalText"/>
        <w:numPr>
          <w:ilvl w:val="1"/>
          <w:numId w:val="2"/>
        </w:numPr>
        <w:ind w:left="1080"/>
        <w:rPr>
          <w:highlight w:val="yellow"/>
        </w:rPr>
      </w:pPr>
      <w:r w:rsidRPr="004C3B8C">
        <w:rPr>
          <w:highlight w:val="yellow"/>
        </w:rPr>
        <w:t>Other:______</w:t>
      </w:r>
    </w:p>
    <w:p w:rsidR="00351B79" w:rsidRPr="004C3B8C" w:rsidRDefault="00351B79" w:rsidP="00351B79">
      <w:pPr>
        <w:pStyle w:val="IEcNormalText"/>
        <w:numPr>
          <w:ilvl w:val="1"/>
          <w:numId w:val="2"/>
        </w:numPr>
        <w:ind w:left="1080"/>
        <w:rPr>
          <w:highlight w:val="yellow"/>
        </w:rPr>
      </w:pPr>
      <w:r w:rsidRPr="004C3B8C">
        <w:rPr>
          <w:highlight w:val="yellow"/>
        </w:rPr>
        <w:t>Don’t know</w:t>
      </w:r>
    </w:p>
    <w:p w:rsidR="00351B79" w:rsidRPr="004C3B8C" w:rsidRDefault="00351B79" w:rsidP="00351B79">
      <w:pPr>
        <w:pStyle w:val="IEcNormalText"/>
        <w:numPr>
          <w:ilvl w:val="0"/>
          <w:numId w:val="2"/>
        </w:numPr>
        <w:ind w:left="576" w:hanging="576"/>
        <w:rPr>
          <w:highlight w:val="green"/>
        </w:rPr>
      </w:pPr>
      <w:r>
        <w:tab/>
      </w:r>
      <w:r w:rsidRPr="004C3B8C">
        <w:rPr>
          <w:highlight w:val="green"/>
        </w:rPr>
        <w:t>Did your company ever have an opportunity to work with the Building America program (for example, was your company invited to participate on a team)?</w:t>
      </w:r>
    </w:p>
    <w:p w:rsidR="00351B79" w:rsidRPr="004C3B8C" w:rsidRDefault="00351B79" w:rsidP="00351B79">
      <w:pPr>
        <w:pStyle w:val="IEcNormalText"/>
        <w:numPr>
          <w:ilvl w:val="1"/>
          <w:numId w:val="2"/>
        </w:numPr>
        <w:ind w:left="1080"/>
        <w:rPr>
          <w:highlight w:val="green"/>
        </w:rPr>
      </w:pPr>
      <w:r w:rsidRPr="004C3B8C">
        <w:rPr>
          <w:highlight w:val="green"/>
        </w:rPr>
        <w:t>Yes</w:t>
      </w:r>
    </w:p>
    <w:p w:rsidR="00351B79" w:rsidRPr="004C3B8C" w:rsidRDefault="00351B79" w:rsidP="00351B79">
      <w:pPr>
        <w:pStyle w:val="IEcNormalText"/>
        <w:numPr>
          <w:ilvl w:val="1"/>
          <w:numId w:val="2"/>
        </w:numPr>
        <w:ind w:left="1080"/>
        <w:rPr>
          <w:highlight w:val="green"/>
        </w:rPr>
      </w:pPr>
      <w:r w:rsidRPr="004C3B8C">
        <w:rPr>
          <w:highlight w:val="green"/>
        </w:rPr>
        <w:t>No</w:t>
      </w:r>
    </w:p>
    <w:p w:rsidR="00351B79" w:rsidRPr="004C3B8C" w:rsidRDefault="00351B79" w:rsidP="00351B79">
      <w:pPr>
        <w:pStyle w:val="IEcNormalText"/>
        <w:numPr>
          <w:ilvl w:val="1"/>
          <w:numId w:val="2"/>
        </w:numPr>
        <w:ind w:left="1080"/>
        <w:rPr>
          <w:highlight w:val="green"/>
        </w:rPr>
      </w:pPr>
      <w:r w:rsidRPr="004C3B8C">
        <w:rPr>
          <w:highlight w:val="green"/>
        </w:rPr>
        <w:t>Don’t know</w:t>
      </w:r>
    </w:p>
    <w:p w:rsidR="00351B79" w:rsidRPr="004C3B8C" w:rsidRDefault="00351B79" w:rsidP="00351B79">
      <w:pPr>
        <w:pStyle w:val="IEcNormalText"/>
        <w:numPr>
          <w:ilvl w:val="0"/>
          <w:numId w:val="2"/>
        </w:numPr>
        <w:ind w:left="576" w:hanging="576"/>
        <w:rPr>
          <w:highlight w:val="green"/>
        </w:rPr>
      </w:pPr>
      <w:r w:rsidRPr="004C3B8C">
        <w:rPr>
          <w:highlight w:val="green"/>
        </w:rPr>
        <w:tab/>
        <w:t>[If yes to Q1</w:t>
      </w:r>
      <w:r>
        <w:rPr>
          <w:highlight w:val="green"/>
        </w:rPr>
        <w:t>3</w:t>
      </w:r>
      <w:r w:rsidRPr="004C3B8C">
        <w:rPr>
          <w:highlight w:val="green"/>
        </w:rPr>
        <w:t xml:space="preserve">] Why did your company decide not to work with the Building America program? </w:t>
      </w:r>
      <w:r w:rsidRPr="004C3B8C">
        <w:rPr>
          <w:i/>
          <w:highlight w:val="green"/>
        </w:rPr>
        <w:t>Interview prompt “anything else?” before moving to next question.</w:t>
      </w:r>
    </w:p>
    <w:p w:rsidR="00351B79" w:rsidRPr="004C3B8C" w:rsidRDefault="00351B79" w:rsidP="00351B79">
      <w:pPr>
        <w:pStyle w:val="IEcNormalText"/>
        <w:numPr>
          <w:ilvl w:val="1"/>
          <w:numId w:val="2"/>
        </w:numPr>
        <w:ind w:left="1080"/>
        <w:rPr>
          <w:highlight w:val="green"/>
        </w:rPr>
      </w:pPr>
      <w:r w:rsidRPr="004C3B8C">
        <w:rPr>
          <w:highlight w:val="green"/>
        </w:rPr>
        <w:t>Record response: ______</w:t>
      </w:r>
    </w:p>
    <w:p w:rsidR="00351B79" w:rsidRPr="004C3B8C" w:rsidRDefault="00351B79" w:rsidP="00351B79">
      <w:pPr>
        <w:pStyle w:val="IEcNormalText"/>
        <w:numPr>
          <w:ilvl w:val="1"/>
          <w:numId w:val="2"/>
        </w:numPr>
        <w:ind w:left="1080"/>
        <w:rPr>
          <w:highlight w:val="green"/>
        </w:rPr>
      </w:pPr>
      <w:r w:rsidRPr="004C3B8C">
        <w:rPr>
          <w:highlight w:val="green"/>
        </w:rPr>
        <w:t>Don’t know</w:t>
      </w:r>
    </w:p>
    <w:p w:rsidR="00351B79" w:rsidRPr="00FA0238" w:rsidRDefault="00351B79" w:rsidP="00351B79">
      <w:pPr>
        <w:pStyle w:val="IEcHeadingAintext"/>
      </w:pPr>
      <w:r w:rsidRPr="00FA0238">
        <w:t>Energy Efficiency Technology/Practice Adoption</w:t>
      </w:r>
    </w:p>
    <w:p w:rsidR="00351B79" w:rsidRDefault="00351B79" w:rsidP="00351B79">
      <w:pPr>
        <w:pStyle w:val="IEcNormalText"/>
      </w:pPr>
      <w:r w:rsidRPr="00FA0238">
        <w:t>For the next set of questions, I need to provide some more information on Building America first. Building America is a market diffusion program for technologies/practices and whole house design approaches. While the focus of the program is on the house as a system and overall energy reductions with a group of technologies/practices, some energy efficiency technologies/practices demonstrated by Building America have been particularly successful in penetrating the new residential construction market. These are:</w:t>
      </w:r>
    </w:p>
    <w:p w:rsidR="003B0800" w:rsidRDefault="003B0800" w:rsidP="00351B79">
      <w:pPr>
        <w:pStyle w:val="IEcNormalText"/>
      </w:pPr>
    </w:p>
    <w:p w:rsidR="003B0800" w:rsidRDefault="003B0800" w:rsidP="00351B79">
      <w:pPr>
        <w:pStyle w:val="IEcNormalText"/>
      </w:pPr>
    </w:p>
    <w:p w:rsidR="003B0800" w:rsidRPr="00FA0238" w:rsidRDefault="003B0800" w:rsidP="00351B79">
      <w:pPr>
        <w:pStyle w:val="IEcNormalText"/>
      </w:pPr>
    </w:p>
    <w:p w:rsidR="00351B79" w:rsidRPr="00FA0238" w:rsidRDefault="00351B79" w:rsidP="00351B79">
      <w:pPr>
        <w:pStyle w:val="IEcBulletText"/>
        <w:tabs>
          <w:tab w:val="clear" w:pos="576"/>
          <w:tab w:val="clear" w:pos="806"/>
        </w:tabs>
        <w:ind w:left="720" w:hanging="360"/>
      </w:pPr>
      <w:r w:rsidRPr="00FA0238">
        <w:lastRenderedPageBreak/>
        <w:t>Air leakage and infiltration requirements including requiring a specific performance level and whole-buil</w:t>
      </w:r>
      <w:r>
        <w:t>ding pressurization testing (i.e</w:t>
      </w:r>
      <w:r w:rsidRPr="00FA0238">
        <w:t>.</w:t>
      </w:r>
      <w:r>
        <w:t>,</w:t>
      </w:r>
      <w:r w:rsidRPr="00FA0238">
        <w:t xml:space="preserve"> blower door testing), or </w:t>
      </w:r>
      <w:r>
        <w:t>may require prescriptive measures such as specific requirements for</w:t>
      </w:r>
      <w:r w:rsidRPr="00FA0238">
        <w:t xml:space="preserve"> air sealing and/or thermal bypass air barriers. </w:t>
      </w:r>
      <w:r>
        <w:t>BA- influenced r</w:t>
      </w:r>
      <w:r w:rsidRPr="00FA0238">
        <w:t>equirements for air leakage and infiltration were initially reflected in Energy St</w:t>
      </w:r>
      <w:r>
        <w:t>ar for Homes version 2.0 (2006) and</w:t>
      </w:r>
      <w:r w:rsidRPr="00FA0238">
        <w:t xml:space="preserve"> 2009 IECC,</w:t>
      </w:r>
      <w:r w:rsidRPr="00941568">
        <w:rPr>
          <w:color w:val="FF0000"/>
        </w:rPr>
        <w:t xml:space="preserve"> </w:t>
      </w:r>
      <w:r w:rsidRPr="00FA0238">
        <w:t>as well as subsequent versions of the programs and codes.</w:t>
      </w:r>
    </w:p>
    <w:p w:rsidR="00351B79" w:rsidRPr="00FA0238" w:rsidRDefault="00351B79" w:rsidP="00351B79">
      <w:pPr>
        <w:pStyle w:val="IEcBulletText"/>
        <w:tabs>
          <w:tab w:val="clear" w:pos="576"/>
          <w:tab w:val="clear" w:pos="806"/>
        </w:tabs>
        <w:ind w:left="720" w:hanging="360"/>
      </w:pPr>
      <w:r w:rsidRPr="00FA0238">
        <w:t>Duct leakage requirements including requiring a specific performance level (e.g.</w:t>
      </w:r>
      <w:r>
        <w:t>,</w:t>
      </w:r>
      <w:r w:rsidRPr="00FA0238">
        <w:t xml:space="preserve"> less than 4 cubic feet per meter per 100 square feet), requiring duct pressure testing, requiring that ducts be moved to a conditioned space, or requiring that ducts have a certain level of insulation (e.g.</w:t>
      </w:r>
      <w:r>
        <w:t>,</w:t>
      </w:r>
      <w:r w:rsidRPr="00FA0238">
        <w:t xml:space="preserve"> R-6). </w:t>
      </w:r>
      <w:r>
        <w:t>BA-influenced r</w:t>
      </w:r>
      <w:r w:rsidRPr="00FA0238">
        <w:t>equirements for duct leakage were initially reflected in Energy Star for Homes version 2.0 (2006), and 2009 IECC, as well as subsequent versions of the programs and codes.</w:t>
      </w:r>
    </w:p>
    <w:p w:rsidR="00351B79" w:rsidRPr="00FA0238" w:rsidRDefault="00351B79" w:rsidP="00351B79">
      <w:pPr>
        <w:pStyle w:val="IEcBulletText"/>
        <w:tabs>
          <w:tab w:val="clear" w:pos="576"/>
          <w:tab w:val="clear" w:pos="806"/>
        </w:tabs>
        <w:ind w:left="720" w:hanging="360"/>
      </w:pPr>
      <w:r w:rsidRPr="00FA0238">
        <w:t>Thermal bridging requirements including requiring specific placement of insulation</w:t>
      </w:r>
      <w:r>
        <w:t xml:space="preserve"> or </w:t>
      </w:r>
      <w:r w:rsidRPr="00FA0238">
        <w:t xml:space="preserve">requiring </w:t>
      </w:r>
      <w:r>
        <w:t xml:space="preserve">continuous insulation. Thermal </w:t>
      </w:r>
      <w:r w:rsidRPr="00FA0238">
        <w:t xml:space="preserve">bridging requirements were initially reflected in Energy Star for Homes version 3 (2012), </w:t>
      </w:r>
      <w:r>
        <w:t xml:space="preserve">and </w:t>
      </w:r>
      <w:r w:rsidRPr="00FA0238">
        <w:t>2012 IECC</w:t>
      </w:r>
      <w:r>
        <w:t xml:space="preserve">, </w:t>
      </w:r>
      <w:r w:rsidRPr="00FA0238">
        <w:t>as well as subsequent versions of the programs and codes.</w:t>
      </w:r>
    </w:p>
    <w:p w:rsidR="00351B79" w:rsidRPr="00FA0238" w:rsidRDefault="00351B79" w:rsidP="00351B79">
      <w:pPr>
        <w:pStyle w:val="IEcBulletText"/>
        <w:tabs>
          <w:tab w:val="clear" w:pos="576"/>
          <w:tab w:val="clear" w:pos="806"/>
        </w:tabs>
        <w:ind w:left="720" w:hanging="360"/>
      </w:pPr>
      <w:r w:rsidRPr="00FA0238">
        <w:t>Increased insulation as initially reflected in 2006 IECC</w:t>
      </w:r>
      <w:r>
        <w:t xml:space="preserve"> (and Energy Star for Homes refers to codes)</w:t>
      </w:r>
      <w:r w:rsidRPr="00FA0238">
        <w:t xml:space="preserve">, as well as subsequent versions of the programs and codes. </w:t>
      </w:r>
    </w:p>
    <w:p w:rsidR="00351B79" w:rsidRDefault="00351B79" w:rsidP="00351B79">
      <w:pPr>
        <w:pStyle w:val="IEcNormalText"/>
      </w:pPr>
      <w:r>
        <w:t xml:space="preserve">For this next set of questions, please provide answers that apply to your company in general, across your company’s divisions. </w:t>
      </w:r>
    </w:p>
    <w:p w:rsidR="00351B79" w:rsidRPr="00FA0238" w:rsidRDefault="00351B79" w:rsidP="00351B79">
      <w:pPr>
        <w:pStyle w:val="IEcNormalText"/>
        <w:numPr>
          <w:ilvl w:val="0"/>
          <w:numId w:val="2"/>
        </w:numPr>
        <w:ind w:left="576" w:hanging="576"/>
      </w:pPr>
      <w:r w:rsidRPr="00FA0238">
        <w:t>Does your company use these technologies/practices only where they are required by code? (Yes/No/Don’t know)</w:t>
      </w:r>
    </w:p>
    <w:p w:rsidR="00351B79"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t>Thermal bridging requirements of IECC 2012</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Increased insulation requirements of IECC 2006</w:t>
      </w:r>
    </w:p>
    <w:p w:rsidR="00351B79" w:rsidRPr="00BF2256" w:rsidRDefault="00351B79" w:rsidP="00351B79">
      <w:pPr>
        <w:pStyle w:val="IEcNormalText"/>
        <w:numPr>
          <w:ilvl w:val="0"/>
          <w:numId w:val="2"/>
        </w:numPr>
        <w:ind w:left="576" w:hanging="576"/>
        <w:rPr>
          <w:highlight w:val="yellow"/>
        </w:rPr>
      </w:pPr>
      <w:r>
        <w:tab/>
      </w:r>
      <w:r w:rsidRPr="00BF2256">
        <w:rPr>
          <w:highlight w:val="yellow"/>
        </w:rPr>
        <w:t xml:space="preserve">Does your company include these technologies/practices in non-Building America projects? </w:t>
      </w:r>
    </w:p>
    <w:p w:rsidR="00351B79" w:rsidRPr="00FA0238" w:rsidRDefault="00351B79" w:rsidP="00351B79">
      <w:pPr>
        <w:pStyle w:val="IEcNormalText"/>
        <w:ind w:left="576"/>
      </w:pPr>
      <w:r w:rsidRPr="00FA0238">
        <w:t>(Yes/No/Don’t know)</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Thermal bridging requirements in IECC 2012</w:t>
      </w:r>
    </w:p>
    <w:p w:rsidR="00351B79" w:rsidRPr="00FA0238" w:rsidRDefault="00351B79" w:rsidP="00351B79">
      <w:pPr>
        <w:pStyle w:val="IEcNormalText"/>
        <w:numPr>
          <w:ilvl w:val="1"/>
          <w:numId w:val="2"/>
        </w:numPr>
        <w:ind w:left="1080"/>
      </w:pPr>
      <w:r w:rsidRPr="00FA0238">
        <w:t>Increased insulation requirements of IECC 2006</w:t>
      </w:r>
    </w:p>
    <w:p w:rsidR="00351B79" w:rsidRPr="00BF2256" w:rsidRDefault="00351B79" w:rsidP="00351B79">
      <w:pPr>
        <w:pStyle w:val="IEcNormalText"/>
        <w:numPr>
          <w:ilvl w:val="0"/>
          <w:numId w:val="2"/>
        </w:numPr>
        <w:ind w:left="576" w:hanging="576"/>
        <w:rPr>
          <w:highlight w:val="yellow"/>
        </w:rPr>
      </w:pPr>
      <w:r>
        <w:tab/>
      </w:r>
      <w:r w:rsidRPr="00BF2256">
        <w:rPr>
          <w:highlight w:val="yellow"/>
        </w:rPr>
        <w:t>[If yes to Q1</w:t>
      </w:r>
      <w:r>
        <w:rPr>
          <w:highlight w:val="yellow"/>
        </w:rPr>
        <w:t>6</w:t>
      </w:r>
      <w:r w:rsidRPr="00BF2256">
        <w:rPr>
          <w:highlight w:val="yellow"/>
        </w:rPr>
        <w:t>] In what year did your company start including these technologies/practices in non-Building America projects?</w:t>
      </w:r>
    </w:p>
    <w:p w:rsidR="00351B79" w:rsidRPr="00FA0238" w:rsidRDefault="00351B79" w:rsidP="00351B79">
      <w:pPr>
        <w:pStyle w:val="IEcNormalText"/>
        <w:numPr>
          <w:ilvl w:val="1"/>
          <w:numId w:val="2"/>
        </w:numPr>
        <w:ind w:left="1080"/>
      </w:pPr>
      <w:r w:rsidRPr="00FA0238">
        <w:t>Air leakage and infiltration requirements in 2009 IECC__________</w:t>
      </w:r>
    </w:p>
    <w:p w:rsidR="00351B79" w:rsidRPr="00FA0238" w:rsidRDefault="00351B79" w:rsidP="00351B79">
      <w:pPr>
        <w:pStyle w:val="IEcNormalText"/>
        <w:numPr>
          <w:ilvl w:val="1"/>
          <w:numId w:val="2"/>
        </w:numPr>
        <w:ind w:left="1080"/>
      </w:pPr>
      <w:r w:rsidRPr="00FA0238">
        <w:t>Duct leakage requirements in 2009 IECC______________</w:t>
      </w:r>
    </w:p>
    <w:p w:rsidR="00351B79" w:rsidRPr="00FA0238" w:rsidRDefault="00351B79" w:rsidP="00351B79">
      <w:pPr>
        <w:pStyle w:val="IEcNormalText"/>
        <w:numPr>
          <w:ilvl w:val="1"/>
          <w:numId w:val="2"/>
        </w:numPr>
        <w:ind w:left="1080"/>
      </w:pPr>
      <w:r w:rsidRPr="00FA0238">
        <w:t>Thermal bridging requirements in IECC 2012__________________</w:t>
      </w:r>
    </w:p>
    <w:p w:rsidR="00351B79" w:rsidRPr="00FA0238" w:rsidRDefault="00351B79" w:rsidP="00351B79">
      <w:pPr>
        <w:pStyle w:val="IEcNormalText"/>
        <w:numPr>
          <w:ilvl w:val="1"/>
          <w:numId w:val="2"/>
        </w:numPr>
        <w:ind w:left="1080"/>
      </w:pPr>
      <w:r w:rsidRPr="00FA0238">
        <w:lastRenderedPageBreak/>
        <w:t>Increased insulation requirements of IECC 2006_________________</w:t>
      </w:r>
    </w:p>
    <w:p w:rsidR="00351B79" w:rsidRPr="00FA0238" w:rsidRDefault="00351B79" w:rsidP="00351B79">
      <w:pPr>
        <w:pStyle w:val="IEcNormalText"/>
        <w:numPr>
          <w:ilvl w:val="0"/>
          <w:numId w:val="2"/>
        </w:numPr>
        <w:ind w:left="576" w:hanging="576"/>
      </w:pPr>
      <w:r>
        <w:tab/>
      </w:r>
      <w:r w:rsidRPr="00FA0238">
        <w:t>[If no to Q1</w:t>
      </w:r>
      <w:r>
        <w:t>5</w:t>
      </w:r>
      <w:r w:rsidRPr="00FA0238">
        <w:t xml:space="preserve"> and as applicable yes to Q1</w:t>
      </w:r>
      <w:r>
        <w:t>6</w:t>
      </w:r>
      <w:r w:rsidRPr="00FA0238">
        <w:t>] Does your company use these technologies/practices as standard practice for new construction? (Yes/No/Don’t Know)</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Thermal bridging requirements in IECC 2012</w:t>
      </w:r>
    </w:p>
    <w:p w:rsidR="00351B79" w:rsidRPr="00FA0238" w:rsidRDefault="00351B79" w:rsidP="00351B79">
      <w:pPr>
        <w:pStyle w:val="IEcNormalText"/>
        <w:numPr>
          <w:ilvl w:val="1"/>
          <w:numId w:val="2"/>
        </w:numPr>
        <w:ind w:left="1080"/>
      </w:pPr>
      <w:r w:rsidRPr="00FA0238">
        <w:t>Increased insulation requirements of IECC 2006</w:t>
      </w:r>
    </w:p>
    <w:p w:rsidR="00351B79" w:rsidRPr="00FA0238" w:rsidRDefault="00351B79" w:rsidP="00351B79">
      <w:pPr>
        <w:pStyle w:val="IEcNormalText"/>
        <w:numPr>
          <w:ilvl w:val="0"/>
          <w:numId w:val="2"/>
        </w:numPr>
        <w:ind w:left="576" w:hanging="576"/>
      </w:pPr>
      <w:r>
        <w:tab/>
      </w:r>
      <w:r w:rsidRPr="00FA0238">
        <w:t>[If yes to Q1</w:t>
      </w:r>
      <w:r>
        <w:t>6</w:t>
      </w:r>
      <w:r w:rsidRPr="00FA0238">
        <w:t xml:space="preserve">] In what year did your company start to use the technologies/practices as standard practice? </w:t>
      </w:r>
    </w:p>
    <w:p w:rsidR="00351B79" w:rsidRPr="00FA0238" w:rsidRDefault="00351B79" w:rsidP="00351B79">
      <w:pPr>
        <w:pStyle w:val="IEcNormalText"/>
        <w:numPr>
          <w:ilvl w:val="1"/>
          <w:numId w:val="2"/>
        </w:numPr>
        <w:ind w:left="1080"/>
      </w:pPr>
      <w:r w:rsidRPr="00FA0238">
        <w:t>Air leakage and infiltration requirements in 2009 IECC_________</w:t>
      </w:r>
    </w:p>
    <w:p w:rsidR="00351B79" w:rsidRPr="00FA0238" w:rsidRDefault="00351B79" w:rsidP="00351B79">
      <w:pPr>
        <w:pStyle w:val="IEcNormalText"/>
        <w:numPr>
          <w:ilvl w:val="1"/>
          <w:numId w:val="2"/>
        </w:numPr>
        <w:ind w:left="1080"/>
      </w:pPr>
      <w:r w:rsidRPr="00FA0238">
        <w:t>Duct leakage requirements in 2009 IECC__________</w:t>
      </w:r>
    </w:p>
    <w:p w:rsidR="00351B79" w:rsidRPr="00FA0238" w:rsidRDefault="00351B79" w:rsidP="00351B79">
      <w:pPr>
        <w:pStyle w:val="IEcNormalText"/>
        <w:numPr>
          <w:ilvl w:val="1"/>
          <w:numId w:val="2"/>
        </w:numPr>
        <w:ind w:left="1080"/>
      </w:pPr>
      <w:r w:rsidRPr="00FA0238">
        <w:t>Thermal bridging requirements in IECC 2012__________</w:t>
      </w:r>
    </w:p>
    <w:p w:rsidR="00351B79" w:rsidRPr="00FA0238" w:rsidRDefault="00351B79" w:rsidP="00351B79">
      <w:pPr>
        <w:pStyle w:val="IEcNormalText"/>
        <w:numPr>
          <w:ilvl w:val="1"/>
          <w:numId w:val="2"/>
        </w:numPr>
        <w:ind w:left="1080"/>
      </w:pPr>
      <w:r w:rsidRPr="00FA0238">
        <w:t>Increased insulation requirements of IECC 2006_______________</w:t>
      </w:r>
    </w:p>
    <w:p w:rsidR="00351B79" w:rsidRPr="00BF2256" w:rsidRDefault="00351B79" w:rsidP="00351B79">
      <w:pPr>
        <w:pStyle w:val="IEcNormalText"/>
        <w:numPr>
          <w:ilvl w:val="0"/>
          <w:numId w:val="2"/>
        </w:numPr>
        <w:ind w:left="576" w:hanging="576"/>
        <w:rPr>
          <w:highlight w:val="yellow"/>
        </w:rPr>
      </w:pPr>
      <w:r>
        <w:tab/>
      </w:r>
      <w:r w:rsidRPr="00BF2256">
        <w:rPr>
          <w:highlight w:val="yellow"/>
        </w:rPr>
        <w:t>[If yes to Q1</w:t>
      </w:r>
      <w:r>
        <w:rPr>
          <w:highlight w:val="yellow"/>
        </w:rPr>
        <w:t>6</w:t>
      </w:r>
      <w:r w:rsidRPr="00BF2256">
        <w:rPr>
          <w:highlight w:val="yellow"/>
        </w:rPr>
        <w:t xml:space="preserve"> and no longer working with BA] Did your company continue to use these technologies/practices after working with the Building America program where they are not required by code? </w:t>
      </w:r>
      <w:r w:rsidRPr="00FA0238">
        <w:t>(Yes/No/Don’t Know)</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Thermal bridging requirements in IECC 2012</w:t>
      </w:r>
    </w:p>
    <w:p w:rsidR="00351B79" w:rsidRPr="00FA0238" w:rsidRDefault="00351B79" w:rsidP="00351B79">
      <w:pPr>
        <w:pStyle w:val="IEcNormalText"/>
        <w:numPr>
          <w:ilvl w:val="1"/>
          <w:numId w:val="2"/>
        </w:numPr>
        <w:ind w:left="1080"/>
      </w:pPr>
      <w:r w:rsidRPr="00FA0238">
        <w:t>Increased insulation requirements of IECC 2006</w:t>
      </w:r>
    </w:p>
    <w:p w:rsidR="00351B79" w:rsidRPr="00FA0238" w:rsidRDefault="00351B79" w:rsidP="00351B79">
      <w:pPr>
        <w:pStyle w:val="IEcNormalText"/>
        <w:numPr>
          <w:ilvl w:val="0"/>
          <w:numId w:val="2"/>
        </w:numPr>
        <w:ind w:left="576" w:hanging="576"/>
      </w:pPr>
      <w:r>
        <w:tab/>
      </w:r>
      <w:r w:rsidRPr="00FA0238">
        <w:t>[If yes to Q1</w:t>
      </w:r>
      <w:r>
        <w:t>6</w:t>
      </w:r>
      <w:r w:rsidRPr="00FA0238">
        <w:t xml:space="preserve">] How have these technologies/practices changed net residential building costs over time, if at all? </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Thermal bridging requirements in IECC 2012</w:t>
      </w:r>
    </w:p>
    <w:p w:rsidR="00351B79" w:rsidRPr="00FA0238" w:rsidRDefault="00351B79" w:rsidP="00351B79">
      <w:pPr>
        <w:pStyle w:val="IEcNormalText"/>
        <w:numPr>
          <w:ilvl w:val="1"/>
          <w:numId w:val="2"/>
        </w:numPr>
        <w:ind w:left="1080"/>
      </w:pPr>
      <w:r w:rsidRPr="00FA0238">
        <w:t>Increased insulation requirements of IECC 2006</w:t>
      </w:r>
    </w:p>
    <w:p w:rsidR="00351B79" w:rsidRPr="00FA0238" w:rsidRDefault="00351B79" w:rsidP="00351B79">
      <w:pPr>
        <w:pStyle w:val="IEcNormalText"/>
        <w:numPr>
          <w:ilvl w:val="0"/>
          <w:numId w:val="2"/>
        </w:numPr>
        <w:ind w:left="576" w:hanging="576"/>
      </w:pPr>
      <w:r>
        <w:tab/>
      </w:r>
      <w:r w:rsidRPr="00FA0238">
        <w:t>[If yes to Q1</w:t>
      </w:r>
      <w:r>
        <w:t>6</w:t>
      </w:r>
      <w:r w:rsidRPr="00FA0238">
        <w:t>] Have you found that by adopting these practices, you have been able to save money on HVAC equipment (e.g., by sizing a smaller systems, or reducing the number of air handlers)?</w:t>
      </w:r>
      <w:r>
        <w:t xml:space="preserve"> </w:t>
      </w:r>
      <w:r w:rsidRPr="00FA0238">
        <w:t>(Yes/No/Don’t Know)</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2"/>
          <w:numId w:val="2"/>
        </w:numPr>
        <w:ind w:left="1800" w:hanging="360"/>
      </w:pPr>
      <w:r>
        <w:t>If y</w:t>
      </w:r>
      <w:r w:rsidRPr="00FA0238">
        <w:t>es, why?</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2"/>
          <w:numId w:val="2"/>
        </w:numPr>
        <w:ind w:left="1800" w:hanging="360"/>
      </w:pPr>
      <w:r w:rsidRPr="00FA0238">
        <w:t>If yes, why?</w:t>
      </w:r>
    </w:p>
    <w:p w:rsidR="00351B79" w:rsidRPr="00FA0238" w:rsidRDefault="00351B79" w:rsidP="00351B79">
      <w:pPr>
        <w:pStyle w:val="IEcNormalText"/>
        <w:numPr>
          <w:ilvl w:val="1"/>
          <w:numId w:val="2"/>
        </w:numPr>
        <w:ind w:left="1080"/>
      </w:pPr>
      <w:r w:rsidRPr="00FA0238">
        <w:lastRenderedPageBreak/>
        <w:t>Thermal bridging requirements in IECC 2012</w:t>
      </w:r>
    </w:p>
    <w:p w:rsidR="00351B79" w:rsidRPr="00FA0238" w:rsidRDefault="00351B79" w:rsidP="00351B79">
      <w:pPr>
        <w:pStyle w:val="IEcNormalText"/>
        <w:numPr>
          <w:ilvl w:val="2"/>
          <w:numId w:val="2"/>
        </w:numPr>
        <w:ind w:left="1800" w:hanging="360"/>
      </w:pPr>
      <w:r w:rsidRPr="00FA0238">
        <w:t>If yes, why?</w:t>
      </w:r>
    </w:p>
    <w:p w:rsidR="00351B79" w:rsidRPr="00FA0238" w:rsidRDefault="00351B79" w:rsidP="00351B79">
      <w:pPr>
        <w:pStyle w:val="IEcNormalText"/>
        <w:numPr>
          <w:ilvl w:val="1"/>
          <w:numId w:val="2"/>
        </w:numPr>
        <w:ind w:left="1080"/>
      </w:pPr>
      <w:r w:rsidRPr="00FA0238">
        <w:t>Increased insulation requirements of IECC 2006</w:t>
      </w:r>
    </w:p>
    <w:p w:rsidR="00351B79" w:rsidRPr="00FA0238" w:rsidRDefault="00351B79" w:rsidP="00351B79">
      <w:pPr>
        <w:pStyle w:val="IEcNormalText"/>
        <w:numPr>
          <w:ilvl w:val="2"/>
          <w:numId w:val="2"/>
        </w:numPr>
        <w:ind w:left="1800" w:hanging="360"/>
      </w:pPr>
      <w:r w:rsidRPr="00FA0238">
        <w:t>If yes, why?</w:t>
      </w:r>
    </w:p>
    <w:p w:rsidR="00351B79" w:rsidRPr="00FA0238" w:rsidRDefault="00351B79" w:rsidP="00351B79">
      <w:pPr>
        <w:pStyle w:val="IEcNormalText"/>
        <w:numPr>
          <w:ilvl w:val="0"/>
          <w:numId w:val="2"/>
        </w:numPr>
        <w:ind w:left="576" w:hanging="576"/>
      </w:pPr>
      <w:r w:rsidRPr="00FA0238">
        <w:t>Regarding HVAC, what is</w:t>
      </w:r>
      <w:r>
        <w:t xml:space="preserve"> the</w:t>
      </w:r>
      <w:r w:rsidRPr="00FA0238">
        <w:t xml:space="preserve"> typical square foot/ton that you are sizing today?_________</w:t>
      </w:r>
    </w:p>
    <w:p w:rsidR="00351B79" w:rsidRDefault="00351B79" w:rsidP="00351B79">
      <w:pPr>
        <w:pStyle w:val="IEcNormalText"/>
        <w:ind w:left="576" w:hanging="576"/>
      </w:pPr>
      <w:r>
        <w:tab/>
      </w:r>
      <w:r w:rsidRPr="00FA0238">
        <w:t>What was the square foot/ton that you were sizing in 2006?_________________________</w:t>
      </w:r>
    </w:p>
    <w:p w:rsidR="00351B79" w:rsidRDefault="00351B79" w:rsidP="00B11EA6">
      <w:pPr>
        <w:pStyle w:val="IEcNormalText"/>
      </w:pPr>
      <w:r w:rsidRPr="0029405E">
        <w:rPr>
          <w:highlight w:val="lightGray"/>
        </w:rPr>
        <w:t>For the next set of questions, please provide answers only for the homes your company builds in California.</w:t>
      </w:r>
    </w:p>
    <w:p w:rsidR="00351B79" w:rsidRPr="00B11EA6" w:rsidRDefault="00351B79" w:rsidP="00351B79">
      <w:pPr>
        <w:pStyle w:val="IEcNormalText"/>
        <w:numPr>
          <w:ilvl w:val="0"/>
          <w:numId w:val="2"/>
        </w:numPr>
        <w:ind w:left="576" w:hanging="576"/>
        <w:rPr>
          <w:highlight w:val="lightGray"/>
        </w:rPr>
      </w:pPr>
      <w:r w:rsidRPr="00B11EA6">
        <w:rPr>
          <w:highlight w:val="lightGray"/>
        </w:rPr>
        <w:t xml:space="preserve">What resources, if any, do you rely on to ensure your homes comply with CA Title 24 and/or CA ES Homes </w:t>
      </w:r>
      <w:r>
        <w:rPr>
          <w:highlight w:val="lightGray"/>
        </w:rPr>
        <w:t>r</w:t>
      </w:r>
      <w:r w:rsidRPr="00B11EA6">
        <w:rPr>
          <w:highlight w:val="lightGray"/>
        </w:rPr>
        <w:t>equirements?</w:t>
      </w:r>
    </w:p>
    <w:p w:rsidR="00351B79" w:rsidRPr="00B11EA6" w:rsidRDefault="00351B79" w:rsidP="00351B79">
      <w:pPr>
        <w:pStyle w:val="IEcNormalText"/>
        <w:numPr>
          <w:ilvl w:val="0"/>
          <w:numId w:val="2"/>
        </w:numPr>
        <w:ind w:left="576" w:hanging="576"/>
        <w:rPr>
          <w:highlight w:val="lightGray"/>
        </w:rPr>
      </w:pPr>
      <w:r w:rsidRPr="00B11EA6">
        <w:rPr>
          <w:highlight w:val="lightGray"/>
        </w:rPr>
        <w:t>Did you rely on any of the following Building America resources when designing homes to comply with CA Title 24 and/or CA ES Homes Requirements? [Yes/No/Don’t Know]</w:t>
      </w:r>
    </w:p>
    <w:p w:rsidR="00351B79" w:rsidRPr="00B11EA6" w:rsidRDefault="00351B79" w:rsidP="00B11EA6">
      <w:pPr>
        <w:pStyle w:val="IEcNormalText"/>
        <w:numPr>
          <w:ilvl w:val="1"/>
          <w:numId w:val="2"/>
        </w:numPr>
        <w:ind w:left="1080"/>
        <w:rPr>
          <w:highlight w:val="lightGray"/>
        </w:rPr>
      </w:pPr>
      <w:r w:rsidRPr="00B11EA6">
        <w:rPr>
          <w:highlight w:val="lightGray"/>
        </w:rPr>
        <w:t>EE construction approaches demonstrated by Building America</w:t>
      </w:r>
      <w:r>
        <w:rPr>
          <w:highlight w:val="lightGray"/>
        </w:rPr>
        <w:t xml:space="preserve"> projects</w:t>
      </w:r>
    </w:p>
    <w:p w:rsidR="00351B79" w:rsidRPr="00B11EA6" w:rsidRDefault="00351B79" w:rsidP="00B11EA6">
      <w:pPr>
        <w:pStyle w:val="IEcNormalText"/>
        <w:numPr>
          <w:ilvl w:val="1"/>
          <w:numId w:val="2"/>
        </w:numPr>
        <w:ind w:left="1080"/>
        <w:rPr>
          <w:highlight w:val="lightGray"/>
        </w:rPr>
      </w:pPr>
      <w:r w:rsidRPr="00B11EA6">
        <w:rPr>
          <w:highlight w:val="lightGray"/>
        </w:rPr>
        <w:t>Guidance or resources developed by Building America</w:t>
      </w:r>
      <w:r>
        <w:rPr>
          <w:highlight w:val="lightGray"/>
        </w:rPr>
        <w:t xml:space="preserve"> or its teams</w:t>
      </w:r>
    </w:p>
    <w:p w:rsidR="00351B79" w:rsidRPr="00B11EA6" w:rsidRDefault="00351B79" w:rsidP="00B11EA6">
      <w:pPr>
        <w:pStyle w:val="IEcNormalText"/>
        <w:numPr>
          <w:ilvl w:val="1"/>
          <w:numId w:val="2"/>
        </w:numPr>
        <w:ind w:left="1080"/>
        <w:rPr>
          <w:highlight w:val="lightGray"/>
        </w:rPr>
      </w:pPr>
      <w:r>
        <w:rPr>
          <w:highlight w:val="lightGray"/>
        </w:rPr>
        <w:t>Case studies or other documentation on l</w:t>
      </w:r>
      <w:r w:rsidRPr="00B11EA6">
        <w:rPr>
          <w:highlight w:val="lightGray"/>
        </w:rPr>
        <w:t>essons learned from Building America demonstration projects</w:t>
      </w:r>
    </w:p>
    <w:p w:rsidR="00351B79" w:rsidRPr="00B11EA6" w:rsidRDefault="00351B79" w:rsidP="00B11EA6">
      <w:pPr>
        <w:pStyle w:val="IEcNormalText"/>
        <w:numPr>
          <w:ilvl w:val="0"/>
          <w:numId w:val="2"/>
        </w:numPr>
        <w:ind w:left="540"/>
        <w:rPr>
          <w:highlight w:val="lightGray"/>
        </w:rPr>
      </w:pPr>
      <w:r w:rsidRPr="00B11EA6">
        <w:rPr>
          <w:highlight w:val="lightGray"/>
        </w:rPr>
        <w:t>[If Yes to at least one item in Q25] Did you realize any cost savings</w:t>
      </w:r>
      <w:r>
        <w:rPr>
          <w:highlight w:val="lightGray"/>
        </w:rPr>
        <w:t xml:space="preserve"> in complying with CA Title 24 and/or CA ES Homes</w:t>
      </w:r>
      <w:r w:rsidRPr="00B11EA6">
        <w:rPr>
          <w:highlight w:val="lightGray"/>
        </w:rPr>
        <w:t xml:space="preserve"> by utilizing the [Building America resource]?</w:t>
      </w:r>
    </w:p>
    <w:p w:rsidR="00351B79" w:rsidRPr="00B11EA6" w:rsidRDefault="00351B79" w:rsidP="00B11EA6">
      <w:pPr>
        <w:pStyle w:val="IEcNormalText"/>
        <w:numPr>
          <w:ilvl w:val="1"/>
          <w:numId w:val="2"/>
        </w:numPr>
        <w:ind w:left="1080"/>
        <w:rPr>
          <w:highlight w:val="lightGray"/>
        </w:rPr>
      </w:pPr>
      <w:r w:rsidRPr="00B11EA6">
        <w:rPr>
          <w:highlight w:val="lightGray"/>
        </w:rPr>
        <w:t>If yes, can you estimate the design cost savings (in $ per house) realized? Can you estimate the construction cost savings (in $ per square foot)?</w:t>
      </w:r>
    </w:p>
    <w:tbl>
      <w:tblPr>
        <w:tblW w:w="0" w:type="auto"/>
        <w:jc w:val="right"/>
        <w:tblInd w:w="-738" w:type="dxa"/>
        <w:tblBorders>
          <w:top w:val="single" w:sz="4" w:space="0" w:color="002060"/>
          <w:left w:val="single" w:sz="4" w:space="0" w:color="002060"/>
          <w:bottom w:val="single" w:sz="4" w:space="0" w:color="002060"/>
          <w:right w:val="single" w:sz="4" w:space="0" w:color="002060"/>
          <w:insideH w:val="single" w:sz="4" w:space="0" w:color="A6A6A6" w:themeColor="background1" w:themeShade="A6"/>
          <w:insideV w:val="single" w:sz="4" w:space="0" w:color="002060"/>
        </w:tblBorders>
        <w:tblLook w:val="04A0" w:firstRow="1" w:lastRow="0" w:firstColumn="1" w:lastColumn="0" w:noHBand="0" w:noVBand="1"/>
      </w:tblPr>
      <w:tblGrid>
        <w:gridCol w:w="3366"/>
        <w:gridCol w:w="1314"/>
        <w:gridCol w:w="2340"/>
        <w:gridCol w:w="2448"/>
      </w:tblGrid>
      <w:tr w:rsidR="00351B79" w:rsidRPr="003F5F11" w:rsidTr="007D5B6F">
        <w:trPr>
          <w:jc w:val="right"/>
        </w:trPr>
        <w:tc>
          <w:tcPr>
            <w:tcW w:w="3366" w:type="dxa"/>
            <w:tcBorders>
              <w:top w:val="single" w:sz="4" w:space="0" w:color="002060"/>
              <w:bottom w:val="single" w:sz="12" w:space="0" w:color="auto"/>
            </w:tcBorders>
            <w:shd w:val="clear" w:color="auto" w:fill="DDE7F5"/>
            <w:vAlign w:val="bottom"/>
          </w:tcPr>
          <w:p w:rsidR="00351B79" w:rsidRPr="00B11EA6" w:rsidRDefault="00351B79" w:rsidP="004E3177">
            <w:pPr>
              <w:pStyle w:val="IEcChartHeading"/>
              <w:keepNext w:val="0"/>
              <w:jc w:val="center"/>
              <w:outlineLvl w:val="9"/>
              <w:rPr>
                <w:highlight w:val="lightGray"/>
              </w:rPr>
            </w:pPr>
            <w:r w:rsidRPr="00B11EA6">
              <w:rPr>
                <w:highlight w:val="lightGray"/>
              </w:rPr>
              <w:t>Building America Resource</w:t>
            </w:r>
          </w:p>
        </w:tc>
        <w:tc>
          <w:tcPr>
            <w:tcW w:w="1314" w:type="dxa"/>
            <w:tcBorders>
              <w:top w:val="single" w:sz="4" w:space="0" w:color="002060"/>
              <w:bottom w:val="single" w:sz="12" w:space="0" w:color="auto"/>
            </w:tcBorders>
            <w:shd w:val="clear" w:color="auto" w:fill="DDE7F5"/>
            <w:vAlign w:val="bottom"/>
          </w:tcPr>
          <w:p w:rsidR="00351B79" w:rsidRPr="00B11EA6" w:rsidRDefault="00351B79" w:rsidP="004E3177">
            <w:pPr>
              <w:pStyle w:val="IEcChartHeading"/>
              <w:jc w:val="center"/>
              <w:outlineLvl w:val="9"/>
              <w:rPr>
                <w:highlight w:val="lightGray"/>
              </w:rPr>
            </w:pPr>
            <w:r w:rsidRPr="00B11EA6">
              <w:rPr>
                <w:highlight w:val="lightGray"/>
              </w:rPr>
              <w:t>Used? (Yes/No)</w:t>
            </w:r>
          </w:p>
        </w:tc>
        <w:tc>
          <w:tcPr>
            <w:tcW w:w="2340" w:type="dxa"/>
            <w:tcBorders>
              <w:top w:val="single" w:sz="4" w:space="0" w:color="002060"/>
              <w:bottom w:val="single" w:sz="12" w:space="0" w:color="auto"/>
            </w:tcBorders>
            <w:shd w:val="clear" w:color="auto" w:fill="DDE7F5"/>
            <w:vAlign w:val="bottom"/>
          </w:tcPr>
          <w:p w:rsidR="00351B79" w:rsidRPr="00B11EA6" w:rsidRDefault="00351B79" w:rsidP="004E3177">
            <w:pPr>
              <w:pStyle w:val="IEcChartHeading"/>
              <w:jc w:val="center"/>
              <w:outlineLvl w:val="9"/>
              <w:rPr>
                <w:highlight w:val="lightGray"/>
              </w:rPr>
            </w:pPr>
            <w:r>
              <w:rPr>
                <w:highlight w:val="lightGray"/>
              </w:rPr>
              <w:t xml:space="preserve">Average </w:t>
            </w:r>
            <w:r w:rsidRPr="00B11EA6">
              <w:rPr>
                <w:highlight w:val="lightGray"/>
              </w:rPr>
              <w:t>$/house savings (design costs)</w:t>
            </w:r>
          </w:p>
        </w:tc>
        <w:tc>
          <w:tcPr>
            <w:tcW w:w="2448" w:type="dxa"/>
            <w:tcBorders>
              <w:top w:val="single" w:sz="4" w:space="0" w:color="002060"/>
              <w:bottom w:val="single" w:sz="12" w:space="0" w:color="auto"/>
            </w:tcBorders>
            <w:shd w:val="clear" w:color="auto" w:fill="DDE7F5"/>
            <w:vAlign w:val="bottom"/>
          </w:tcPr>
          <w:p w:rsidR="00351B79" w:rsidRPr="00B11EA6" w:rsidRDefault="00351B79" w:rsidP="004E3177">
            <w:pPr>
              <w:pStyle w:val="IEcChartHeading"/>
              <w:jc w:val="center"/>
              <w:outlineLvl w:val="9"/>
              <w:rPr>
                <w:highlight w:val="lightGray"/>
              </w:rPr>
            </w:pPr>
            <w:r>
              <w:rPr>
                <w:highlight w:val="lightGray"/>
              </w:rPr>
              <w:t xml:space="preserve">Average </w:t>
            </w:r>
            <w:r w:rsidRPr="00B11EA6">
              <w:rPr>
                <w:highlight w:val="lightGray"/>
              </w:rPr>
              <w:t>$/square foot (construction costs)</w:t>
            </w:r>
          </w:p>
        </w:tc>
      </w:tr>
      <w:tr w:rsidR="00351B79" w:rsidRPr="003F5F11" w:rsidTr="007D5B6F">
        <w:trPr>
          <w:jc w:val="right"/>
        </w:trPr>
        <w:tc>
          <w:tcPr>
            <w:tcW w:w="3366" w:type="dxa"/>
            <w:tcBorders>
              <w:top w:val="single" w:sz="12" w:space="0" w:color="auto"/>
            </w:tcBorders>
          </w:tcPr>
          <w:p w:rsidR="00351B79" w:rsidRPr="00B11EA6" w:rsidRDefault="00351B79" w:rsidP="007D5B6F">
            <w:pPr>
              <w:pStyle w:val="IEcChartText"/>
              <w:rPr>
                <w:highlight w:val="lightGray"/>
              </w:rPr>
            </w:pPr>
            <w:r w:rsidRPr="00B11EA6">
              <w:rPr>
                <w:highlight w:val="lightGray"/>
              </w:rPr>
              <w:t>EE construction approaches demonstrated by Building America</w:t>
            </w:r>
            <w:r>
              <w:rPr>
                <w:highlight w:val="lightGray"/>
              </w:rPr>
              <w:t xml:space="preserve"> projects</w:t>
            </w:r>
          </w:p>
        </w:tc>
        <w:tc>
          <w:tcPr>
            <w:tcW w:w="1314" w:type="dxa"/>
            <w:tcBorders>
              <w:top w:val="single" w:sz="12" w:space="0" w:color="auto"/>
            </w:tcBorders>
          </w:tcPr>
          <w:p w:rsidR="00351B79" w:rsidRPr="00B11EA6" w:rsidRDefault="00351B79" w:rsidP="007D5B6F">
            <w:pPr>
              <w:pStyle w:val="IEcChartText"/>
              <w:rPr>
                <w:highlight w:val="lightGray"/>
              </w:rPr>
            </w:pPr>
          </w:p>
        </w:tc>
        <w:tc>
          <w:tcPr>
            <w:tcW w:w="2340" w:type="dxa"/>
            <w:tcBorders>
              <w:top w:val="single" w:sz="12" w:space="0" w:color="auto"/>
            </w:tcBorders>
          </w:tcPr>
          <w:p w:rsidR="00351B79" w:rsidRPr="00B11EA6" w:rsidRDefault="00351B79" w:rsidP="007D5B6F">
            <w:pPr>
              <w:pStyle w:val="IEcChartText"/>
              <w:rPr>
                <w:highlight w:val="lightGray"/>
              </w:rPr>
            </w:pPr>
          </w:p>
        </w:tc>
        <w:tc>
          <w:tcPr>
            <w:tcW w:w="2448" w:type="dxa"/>
            <w:tcBorders>
              <w:top w:val="single" w:sz="12" w:space="0" w:color="auto"/>
            </w:tcBorders>
          </w:tcPr>
          <w:p w:rsidR="00351B79" w:rsidRPr="00B11EA6" w:rsidRDefault="00351B79" w:rsidP="007D5B6F">
            <w:pPr>
              <w:pStyle w:val="IEcChartText"/>
              <w:rPr>
                <w:highlight w:val="lightGray"/>
              </w:rPr>
            </w:pPr>
          </w:p>
        </w:tc>
      </w:tr>
      <w:tr w:rsidR="00351B79" w:rsidRPr="003F5F11" w:rsidTr="007D5B6F">
        <w:trPr>
          <w:jc w:val="right"/>
        </w:trPr>
        <w:tc>
          <w:tcPr>
            <w:tcW w:w="3366" w:type="dxa"/>
          </w:tcPr>
          <w:p w:rsidR="00351B79" w:rsidRPr="00B11EA6" w:rsidRDefault="00351B79" w:rsidP="007D5B6F">
            <w:pPr>
              <w:pStyle w:val="IEcChartText"/>
              <w:rPr>
                <w:highlight w:val="lightGray"/>
              </w:rPr>
            </w:pPr>
            <w:r w:rsidRPr="00B11EA6">
              <w:rPr>
                <w:highlight w:val="lightGray"/>
              </w:rPr>
              <w:t>Guidance or resources developed by Building America</w:t>
            </w:r>
            <w:r>
              <w:rPr>
                <w:highlight w:val="lightGray"/>
              </w:rPr>
              <w:t xml:space="preserve"> or its teams</w:t>
            </w:r>
          </w:p>
        </w:tc>
        <w:tc>
          <w:tcPr>
            <w:tcW w:w="1314" w:type="dxa"/>
          </w:tcPr>
          <w:p w:rsidR="00351B79" w:rsidRPr="00B11EA6" w:rsidRDefault="00351B79" w:rsidP="007D5B6F">
            <w:pPr>
              <w:pStyle w:val="IEcChartText"/>
              <w:rPr>
                <w:highlight w:val="lightGray"/>
              </w:rPr>
            </w:pPr>
          </w:p>
        </w:tc>
        <w:tc>
          <w:tcPr>
            <w:tcW w:w="2340" w:type="dxa"/>
          </w:tcPr>
          <w:p w:rsidR="00351B79" w:rsidRPr="00B11EA6" w:rsidRDefault="00351B79" w:rsidP="007D5B6F">
            <w:pPr>
              <w:pStyle w:val="IEcChartText"/>
              <w:rPr>
                <w:highlight w:val="lightGray"/>
              </w:rPr>
            </w:pPr>
          </w:p>
        </w:tc>
        <w:tc>
          <w:tcPr>
            <w:tcW w:w="2448" w:type="dxa"/>
          </w:tcPr>
          <w:p w:rsidR="00351B79" w:rsidRPr="00B11EA6" w:rsidRDefault="00351B79" w:rsidP="007D5B6F">
            <w:pPr>
              <w:pStyle w:val="IEcChartText"/>
              <w:rPr>
                <w:highlight w:val="lightGray"/>
              </w:rPr>
            </w:pPr>
          </w:p>
        </w:tc>
      </w:tr>
      <w:tr w:rsidR="00351B79" w:rsidRPr="003F5F11" w:rsidTr="007D5B6F">
        <w:trPr>
          <w:jc w:val="right"/>
        </w:trPr>
        <w:tc>
          <w:tcPr>
            <w:tcW w:w="3366" w:type="dxa"/>
          </w:tcPr>
          <w:p w:rsidR="00351B79" w:rsidRPr="00B11EA6" w:rsidRDefault="00351B79" w:rsidP="007D5B6F">
            <w:pPr>
              <w:pStyle w:val="IEcChartText"/>
              <w:rPr>
                <w:highlight w:val="lightGray"/>
              </w:rPr>
            </w:pPr>
            <w:r>
              <w:rPr>
                <w:highlight w:val="lightGray"/>
              </w:rPr>
              <w:t>Case studies or other documentation of l</w:t>
            </w:r>
            <w:r w:rsidRPr="00B11EA6">
              <w:rPr>
                <w:highlight w:val="lightGray"/>
              </w:rPr>
              <w:t>essons learned from Building America demonstration projects</w:t>
            </w:r>
          </w:p>
        </w:tc>
        <w:tc>
          <w:tcPr>
            <w:tcW w:w="1314" w:type="dxa"/>
          </w:tcPr>
          <w:p w:rsidR="00351B79" w:rsidRPr="00B11EA6" w:rsidRDefault="00351B79" w:rsidP="007D5B6F">
            <w:pPr>
              <w:pStyle w:val="IEcChartText"/>
              <w:rPr>
                <w:highlight w:val="lightGray"/>
              </w:rPr>
            </w:pPr>
          </w:p>
        </w:tc>
        <w:tc>
          <w:tcPr>
            <w:tcW w:w="2340" w:type="dxa"/>
          </w:tcPr>
          <w:p w:rsidR="00351B79" w:rsidRPr="00B11EA6" w:rsidRDefault="00351B79" w:rsidP="007D5B6F">
            <w:pPr>
              <w:pStyle w:val="IEcChartText"/>
              <w:rPr>
                <w:highlight w:val="lightGray"/>
              </w:rPr>
            </w:pPr>
          </w:p>
        </w:tc>
        <w:tc>
          <w:tcPr>
            <w:tcW w:w="2448" w:type="dxa"/>
          </w:tcPr>
          <w:p w:rsidR="00351B79" w:rsidRPr="00B11EA6" w:rsidRDefault="00351B79" w:rsidP="007D5B6F">
            <w:pPr>
              <w:pStyle w:val="IEcChartText"/>
              <w:rPr>
                <w:highlight w:val="lightGray"/>
              </w:rPr>
            </w:pPr>
          </w:p>
        </w:tc>
      </w:tr>
    </w:tbl>
    <w:p w:rsidR="007D5B6F" w:rsidRDefault="007D5B6F" w:rsidP="007D5B6F">
      <w:pPr>
        <w:pStyle w:val="IEcNormalText"/>
        <w:ind w:left="720"/>
        <w:rPr>
          <w:highlight w:val="lightGray"/>
        </w:rPr>
      </w:pPr>
    </w:p>
    <w:p w:rsidR="00351B79" w:rsidRPr="00B11EA6" w:rsidRDefault="00351B79" w:rsidP="00B11EA6">
      <w:pPr>
        <w:pStyle w:val="IEcNormalText"/>
        <w:numPr>
          <w:ilvl w:val="0"/>
          <w:numId w:val="2"/>
        </w:numPr>
        <w:rPr>
          <w:highlight w:val="lightGray"/>
        </w:rPr>
      </w:pPr>
      <w:r w:rsidRPr="00B11EA6">
        <w:rPr>
          <w:highlight w:val="lightGray"/>
        </w:rPr>
        <w:t>[If yes to at least one item in Q25] Did [the Building America resource] help you comply with CA Title 24 or CA ES homes Requirements in other ways?</w:t>
      </w:r>
    </w:p>
    <w:p w:rsidR="00351B79" w:rsidRPr="00B11EA6" w:rsidRDefault="00351B79" w:rsidP="00B11EA6">
      <w:pPr>
        <w:pStyle w:val="IEcNormalText"/>
        <w:numPr>
          <w:ilvl w:val="1"/>
          <w:numId w:val="2"/>
        </w:numPr>
        <w:ind w:left="1080"/>
        <w:rPr>
          <w:highlight w:val="lightGray"/>
        </w:rPr>
      </w:pPr>
      <w:r w:rsidRPr="00B11EA6">
        <w:rPr>
          <w:highlight w:val="lightGray"/>
        </w:rPr>
        <w:t>If yes, please elaborate.</w:t>
      </w:r>
    </w:p>
    <w:p w:rsidR="00351B79" w:rsidRDefault="00351B79" w:rsidP="00B11EA6">
      <w:pPr>
        <w:pStyle w:val="IEcNormalText"/>
        <w:numPr>
          <w:ilvl w:val="0"/>
          <w:numId w:val="2"/>
        </w:numPr>
        <w:rPr>
          <w:highlight w:val="lightGray"/>
        </w:rPr>
      </w:pPr>
      <w:r w:rsidRPr="00B11EA6">
        <w:rPr>
          <w:highlight w:val="lightGray"/>
        </w:rPr>
        <w:t xml:space="preserve">Did </w:t>
      </w:r>
      <w:r>
        <w:rPr>
          <w:highlight w:val="lightGray"/>
        </w:rPr>
        <w:t xml:space="preserve">information gleaned from Building America resources and/or projects advance the uptake of the following energy efficiency practices </w:t>
      </w:r>
      <w:r w:rsidRPr="00B11EA6">
        <w:rPr>
          <w:highlight w:val="lightGray"/>
        </w:rPr>
        <w:t>your other divisions</w:t>
      </w:r>
      <w:r>
        <w:rPr>
          <w:highlight w:val="lightGray"/>
        </w:rPr>
        <w:t xml:space="preserve"> outside of California</w:t>
      </w:r>
      <w:r w:rsidRPr="00B11EA6">
        <w:rPr>
          <w:highlight w:val="lightGray"/>
        </w:rPr>
        <w:t>?</w:t>
      </w:r>
    </w:p>
    <w:p w:rsidR="00351B79" w:rsidRDefault="00351B79" w:rsidP="00351B79">
      <w:pPr>
        <w:pStyle w:val="IEcNormalText"/>
        <w:numPr>
          <w:ilvl w:val="1"/>
          <w:numId w:val="2"/>
        </w:numPr>
        <w:ind w:left="1080"/>
        <w:rPr>
          <w:highlight w:val="lightGray"/>
        </w:rPr>
      </w:pPr>
      <w:r w:rsidRPr="00FA0238">
        <w:lastRenderedPageBreak/>
        <w:t>Air leakage and infiltration requirements including requiring a specific performance level and whole-buil</w:t>
      </w:r>
      <w:r>
        <w:t>ding pressurization testing (i.e</w:t>
      </w:r>
      <w:r w:rsidRPr="00FA0238">
        <w:t>.</w:t>
      </w:r>
      <w:r>
        <w:t>,</w:t>
      </w:r>
      <w:r w:rsidRPr="00FA0238">
        <w:t xml:space="preserve"> blower door testing), or </w:t>
      </w:r>
      <w:r>
        <w:t>may require prescriptive measures such as specific requirements for</w:t>
      </w:r>
      <w:r w:rsidRPr="00FA0238">
        <w:t xml:space="preserve"> air sealing and/or thermal bypass air barriers. </w:t>
      </w:r>
      <w:r>
        <w:t>BA- influenced r</w:t>
      </w:r>
      <w:r w:rsidRPr="00FA0238">
        <w:t>equirements for air leakage and infiltration were initially reflected in Energy St</w:t>
      </w:r>
      <w:r>
        <w:t>ar for Homes version 2.0 (2006) and</w:t>
      </w:r>
      <w:r w:rsidRPr="00FA0238">
        <w:t xml:space="preserve"> 2009 IECC,</w:t>
      </w:r>
      <w:r w:rsidRPr="00941568">
        <w:rPr>
          <w:color w:val="FF0000"/>
        </w:rPr>
        <w:t xml:space="preserve"> </w:t>
      </w:r>
      <w:r w:rsidRPr="00FA0238">
        <w:t>as well as subsequent versions of the programs and codes.</w:t>
      </w:r>
      <w:r w:rsidRPr="00632882">
        <w:rPr>
          <w:highlight w:val="lightGray"/>
        </w:rPr>
        <w:t xml:space="preserve"> </w:t>
      </w:r>
    </w:p>
    <w:p w:rsidR="00351B79" w:rsidRPr="00CE3FF7" w:rsidRDefault="00351B79" w:rsidP="00351B79">
      <w:pPr>
        <w:pStyle w:val="IEcNormalText"/>
        <w:numPr>
          <w:ilvl w:val="2"/>
          <w:numId w:val="2"/>
        </w:numPr>
        <w:rPr>
          <w:highlight w:val="lightGray"/>
        </w:rPr>
      </w:pPr>
      <w:r w:rsidRPr="00CE3FF7">
        <w:rPr>
          <w:highlight w:val="lightGray"/>
        </w:rPr>
        <w:t xml:space="preserve">Yes </w:t>
      </w:r>
      <w:r w:rsidRPr="00CE3FF7">
        <w:rPr>
          <w:highlight w:val="lightGray"/>
        </w:rPr>
        <w:sym w:font="Wingdings" w:char="F0E0"/>
      </w:r>
      <w:r w:rsidRPr="00CE3FF7">
        <w:rPr>
          <w:highlight w:val="lightGray"/>
        </w:rPr>
        <w:t xml:space="preserve"> please elaborate.</w:t>
      </w:r>
    </w:p>
    <w:p w:rsidR="00351B79" w:rsidRPr="00CE3FF7" w:rsidRDefault="00351B79" w:rsidP="00351B79">
      <w:pPr>
        <w:pStyle w:val="IEcNormalText"/>
        <w:numPr>
          <w:ilvl w:val="2"/>
          <w:numId w:val="2"/>
        </w:numPr>
        <w:rPr>
          <w:highlight w:val="lightGray"/>
        </w:rPr>
      </w:pPr>
      <w:r w:rsidRPr="00CE3FF7">
        <w:rPr>
          <w:highlight w:val="lightGray"/>
        </w:rPr>
        <w:t>No</w:t>
      </w:r>
    </w:p>
    <w:p w:rsidR="00351B79" w:rsidRPr="00632882" w:rsidRDefault="00351B79" w:rsidP="00B11EA6">
      <w:pPr>
        <w:pStyle w:val="IEcNormalText"/>
        <w:numPr>
          <w:ilvl w:val="2"/>
          <w:numId w:val="2"/>
        </w:numPr>
        <w:rPr>
          <w:highlight w:val="lightGray"/>
        </w:rPr>
      </w:pPr>
      <w:r w:rsidRPr="00CE3FF7">
        <w:rPr>
          <w:highlight w:val="lightGray"/>
        </w:rPr>
        <w:t>Don’t know</w:t>
      </w:r>
    </w:p>
    <w:p w:rsidR="00351B79" w:rsidRDefault="00351B79" w:rsidP="00B11EA6">
      <w:pPr>
        <w:pStyle w:val="IEcBulletText"/>
        <w:numPr>
          <w:ilvl w:val="1"/>
          <w:numId w:val="2"/>
        </w:numPr>
        <w:tabs>
          <w:tab w:val="clear" w:pos="576"/>
        </w:tabs>
      </w:pPr>
      <w:r w:rsidRPr="00FA0238">
        <w:t>Duct leakage requirements including requiring a specific performance level (e.g.</w:t>
      </w:r>
      <w:r>
        <w:t>,</w:t>
      </w:r>
      <w:r w:rsidRPr="00FA0238">
        <w:t xml:space="preserve"> less than 4 cubic feet per meter per 100 square feet), requiring duct pressure testing, requiring that ducts be moved to a conditioned space, or requiring that ducts have a certain level of insulation (e.g.</w:t>
      </w:r>
      <w:r>
        <w:t>,</w:t>
      </w:r>
      <w:r w:rsidRPr="00FA0238">
        <w:t xml:space="preserve"> R-6). </w:t>
      </w:r>
      <w:r>
        <w:t>BA-influenced r</w:t>
      </w:r>
      <w:r w:rsidRPr="00FA0238">
        <w:t>equirements for duct leakage were initially reflected in Energy Star for Homes version 2.0 (2006), and 2009 IECC, as well as subsequent versions of the programs and codes.</w:t>
      </w:r>
    </w:p>
    <w:p w:rsidR="00351B79" w:rsidRPr="00CE3FF7" w:rsidRDefault="00351B79" w:rsidP="00351B79">
      <w:pPr>
        <w:pStyle w:val="IEcNormalText"/>
        <w:numPr>
          <w:ilvl w:val="2"/>
          <w:numId w:val="2"/>
        </w:numPr>
        <w:rPr>
          <w:highlight w:val="lightGray"/>
        </w:rPr>
      </w:pPr>
      <w:r w:rsidRPr="00CE3FF7">
        <w:rPr>
          <w:highlight w:val="lightGray"/>
        </w:rPr>
        <w:t xml:space="preserve">Yes </w:t>
      </w:r>
      <w:r w:rsidRPr="00CE3FF7">
        <w:rPr>
          <w:highlight w:val="lightGray"/>
        </w:rPr>
        <w:sym w:font="Wingdings" w:char="F0E0"/>
      </w:r>
      <w:r w:rsidRPr="00CE3FF7">
        <w:rPr>
          <w:highlight w:val="lightGray"/>
        </w:rPr>
        <w:t xml:space="preserve"> please elaborate.</w:t>
      </w:r>
    </w:p>
    <w:p w:rsidR="00351B79" w:rsidRPr="00CE3FF7" w:rsidRDefault="00351B79" w:rsidP="00351B79">
      <w:pPr>
        <w:pStyle w:val="IEcNormalText"/>
        <w:numPr>
          <w:ilvl w:val="2"/>
          <w:numId w:val="2"/>
        </w:numPr>
        <w:rPr>
          <w:highlight w:val="lightGray"/>
        </w:rPr>
      </w:pPr>
      <w:r w:rsidRPr="00CE3FF7">
        <w:rPr>
          <w:highlight w:val="lightGray"/>
        </w:rPr>
        <w:t>No</w:t>
      </w:r>
    </w:p>
    <w:p w:rsidR="00351B79" w:rsidRPr="00632882" w:rsidRDefault="00351B79" w:rsidP="00B11EA6">
      <w:pPr>
        <w:pStyle w:val="IEcNormalText"/>
        <w:numPr>
          <w:ilvl w:val="2"/>
          <w:numId w:val="2"/>
        </w:numPr>
        <w:rPr>
          <w:highlight w:val="lightGray"/>
        </w:rPr>
      </w:pPr>
      <w:r w:rsidRPr="00CE3FF7">
        <w:rPr>
          <w:highlight w:val="lightGray"/>
        </w:rPr>
        <w:t>Don’t know</w:t>
      </w:r>
    </w:p>
    <w:p w:rsidR="00351B79" w:rsidRDefault="00351B79" w:rsidP="00B11EA6">
      <w:pPr>
        <w:pStyle w:val="IEcBulletText"/>
        <w:numPr>
          <w:ilvl w:val="1"/>
          <w:numId w:val="2"/>
        </w:numPr>
        <w:tabs>
          <w:tab w:val="clear" w:pos="576"/>
        </w:tabs>
      </w:pPr>
      <w:r w:rsidRPr="00FA0238">
        <w:t>Thermal bridging requirements including requiring specific placement of insulation</w:t>
      </w:r>
      <w:r>
        <w:t xml:space="preserve"> or </w:t>
      </w:r>
      <w:r w:rsidRPr="00FA0238">
        <w:t xml:space="preserve">requiring </w:t>
      </w:r>
      <w:r>
        <w:t xml:space="preserve">continuous insulation. Thermal </w:t>
      </w:r>
      <w:r w:rsidRPr="00FA0238">
        <w:t xml:space="preserve">bridging requirements were initially reflected in Energy Star for Homes version 3 (2012), </w:t>
      </w:r>
      <w:r>
        <w:t xml:space="preserve">and </w:t>
      </w:r>
      <w:r w:rsidRPr="00FA0238">
        <w:t>2012 IECC</w:t>
      </w:r>
      <w:r>
        <w:t xml:space="preserve">, </w:t>
      </w:r>
      <w:r w:rsidRPr="00FA0238">
        <w:t>as well as subsequent versions of the programs and codes.</w:t>
      </w:r>
    </w:p>
    <w:p w:rsidR="00351B79" w:rsidRPr="00CE3FF7" w:rsidRDefault="00351B79" w:rsidP="00351B79">
      <w:pPr>
        <w:pStyle w:val="IEcNormalText"/>
        <w:numPr>
          <w:ilvl w:val="2"/>
          <w:numId w:val="2"/>
        </w:numPr>
        <w:rPr>
          <w:highlight w:val="lightGray"/>
        </w:rPr>
      </w:pPr>
      <w:r w:rsidRPr="00CE3FF7">
        <w:rPr>
          <w:highlight w:val="lightGray"/>
        </w:rPr>
        <w:t xml:space="preserve">Yes </w:t>
      </w:r>
      <w:r w:rsidRPr="00CE3FF7">
        <w:rPr>
          <w:highlight w:val="lightGray"/>
        </w:rPr>
        <w:sym w:font="Wingdings" w:char="F0E0"/>
      </w:r>
      <w:r w:rsidRPr="00CE3FF7">
        <w:rPr>
          <w:highlight w:val="lightGray"/>
        </w:rPr>
        <w:t xml:space="preserve"> please elaborate.</w:t>
      </w:r>
    </w:p>
    <w:p w:rsidR="00351B79" w:rsidRPr="00CE3FF7" w:rsidRDefault="00351B79" w:rsidP="00351B79">
      <w:pPr>
        <w:pStyle w:val="IEcNormalText"/>
        <w:numPr>
          <w:ilvl w:val="2"/>
          <w:numId w:val="2"/>
        </w:numPr>
        <w:rPr>
          <w:highlight w:val="lightGray"/>
        </w:rPr>
      </w:pPr>
      <w:r w:rsidRPr="00CE3FF7">
        <w:rPr>
          <w:highlight w:val="lightGray"/>
        </w:rPr>
        <w:t>No</w:t>
      </w:r>
    </w:p>
    <w:p w:rsidR="00351B79" w:rsidRPr="00632882" w:rsidRDefault="00351B79" w:rsidP="00B11EA6">
      <w:pPr>
        <w:pStyle w:val="IEcNormalText"/>
        <w:numPr>
          <w:ilvl w:val="2"/>
          <w:numId w:val="2"/>
        </w:numPr>
        <w:rPr>
          <w:highlight w:val="lightGray"/>
        </w:rPr>
      </w:pPr>
      <w:r w:rsidRPr="00CE3FF7">
        <w:rPr>
          <w:highlight w:val="lightGray"/>
        </w:rPr>
        <w:t>Don’t know</w:t>
      </w:r>
    </w:p>
    <w:p w:rsidR="00351B79" w:rsidRPr="00FA0238" w:rsidRDefault="00351B79" w:rsidP="00B11EA6">
      <w:pPr>
        <w:pStyle w:val="IEcBulletText"/>
        <w:numPr>
          <w:ilvl w:val="1"/>
          <w:numId w:val="2"/>
        </w:numPr>
        <w:tabs>
          <w:tab w:val="clear" w:pos="576"/>
        </w:tabs>
      </w:pPr>
      <w:r w:rsidRPr="00FA0238">
        <w:t>Increased insulation as initially reflected in 2006 IECC</w:t>
      </w:r>
      <w:r>
        <w:t xml:space="preserve"> (and Energy Star for Homes refers to codes)</w:t>
      </w:r>
      <w:r w:rsidRPr="00FA0238">
        <w:t xml:space="preserve">, as well as subsequent versions of the programs and codes. </w:t>
      </w:r>
    </w:p>
    <w:p w:rsidR="00351B79" w:rsidRPr="00CE3FF7" w:rsidRDefault="00351B79" w:rsidP="00351B79">
      <w:pPr>
        <w:pStyle w:val="IEcNormalText"/>
        <w:numPr>
          <w:ilvl w:val="2"/>
          <w:numId w:val="2"/>
        </w:numPr>
        <w:rPr>
          <w:highlight w:val="lightGray"/>
        </w:rPr>
      </w:pPr>
      <w:r w:rsidRPr="00CE3FF7">
        <w:rPr>
          <w:highlight w:val="lightGray"/>
        </w:rPr>
        <w:t xml:space="preserve">Yes </w:t>
      </w:r>
      <w:r w:rsidRPr="00CE3FF7">
        <w:rPr>
          <w:highlight w:val="lightGray"/>
        </w:rPr>
        <w:sym w:font="Wingdings" w:char="F0E0"/>
      </w:r>
      <w:r w:rsidRPr="00CE3FF7">
        <w:rPr>
          <w:highlight w:val="lightGray"/>
        </w:rPr>
        <w:t xml:space="preserve"> please elaborate.</w:t>
      </w:r>
    </w:p>
    <w:p w:rsidR="00351B79" w:rsidRPr="00CE3FF7" w:rsidRDefault="00351B79" w:rsidP="00351B79">
      <w:pPr>
        <w:pStyle w:val="IEcNormalText"/>
        <w:numPr>
          <w:ilvl w:val="2"/>
          <w:numId w:val="2"/>
        </w:numPr>
        <w:rPr>
          <w:highlight w:val="lightGray"/>
        </w:rPr>
      </w:pPr>
      <w:r w:rsidRPr="00CE3FF7">
        <w:rPr>
          <w:highlight w:val="lightGray"/>
        </w:rPr>
        <w:t>No</w:t>
      </w:r>
    </w:p>
    <w:p w:rsidR="00351B79" w:rsidRPr="00632882" w:rsidRDefault="00351B79" w:rsidP="00351B79">
      <w:pPr>
        <w:pStyle w:val="IEcNormalText"/>
        <w:numPr>
          <w:ilvl w:val="2"/>
          <w:numId w:val="2"/>
        </w:numPr>
        <w:rPr>
          <w:highlight w:val="lightGray"/>
        </w:rPr>
      </w:pPr>
      <w:r w:rsidRPr="00CE3FF7">
        <w:rPr>
          <w:highlight w:val="lightGray"/>
        </w:rPr>
        <w:t>Don’t know</w:t>
      </w:r>
    </w:p>
    <w:p w:rsidR="00351B79" w:rsidRDefault="00351B79" w:rsidP="00351B79">
      <w:pPr>
        <w:spacing w:after="200" w:line="276" w:lineRule="auto"/>
        <w:rPr>
          <w:highlight w:val="lightGray"/>
        </w:rPr>
      </w:pPr>
      <w:r>
        <w:rPr>
          <w:highlight w:val="lightGray"/>
        </w:rPr>
        <w:br w:type="page"/>
      </w:r>
    </w:p>
    <w:p w:rsidR="00351B79" w:rsidRPr="00FA0238" w:rsidRDefault="00351B79" w:rsidP="00351B79">
      <w:pPr>
        <w:pStyle w:val="IEcHeadingAintext"/>
      </w:pPr>
      <w:r w:rsidRPr="00FA0238">
        <w:lastRenderedPageBreak/>
        <w:t>Change in warranty callbacks and other potential areas of cost savings</w:t>
      </w:r>
    </w:p>
    <w:p w:rsidR="00351B79" w:rsidRDefault="00351B79" w:rsidP="00351B79">
      <w:pPr>
        <w:pStyle w:val="IEcNormalText"/>
      </w:pPr>
      <w:r w:rsidRPr="00FA0238">
        <w:t>Now we would like to ask you some questions about warranty callbacks and other po</w:t>
      </w:r>
      <w:r>
        <w:t xml:space="preserve">tential areas of cost savings. </w:t>
      </w:r>
      <w:r w:rsidRPr="00FA0238">
        <w:t>Note that our questions are confined to the post-closure period of a residential construction project.</w:t>
      </w:r>
    </w:p>
    <w:p w:rsidR="00351B79" w:rsidRPr="00B071C8" w:rsidRDefault="00351B79" w:rsidP="00351B79">
      <w:pPr>
        <w:pStyle w:val="IEcNormalText"/>
        <w:numPr>
          <w:ilvl w:val="0"/>
          <w:numId w:val="2"/>
        </w:numPr>
        <w:ind w:left="576" w:hanging="576"/>
      </w:pPr>
      <w:r>
        <w:t xml:space="preserve">What resources do you typically use to determine the best method(s) to prevent water intrusion, mold and mildew or proper air sealing, and duct design/installation? </w:t>
      </w:r>
      <w:r>
        <w:rPr>
          <w:i/>
        </w:rPr>
        <w:t>Record all reported</w:t>
      </w:r>
    </w:p>
    <w:p w:rsidR="00351B79" w:rsidRPr="004C3B8C" w:rsidRDefault="00351B79" w:rsidP="00351B79">
      <w:pPr>
        <w:pStyle w:val="IEcNormalText"/>
        <w:rPr>
          <w:i/>
          <w:highlight w:val="cyan"/>
        </w:rPr>
      </w:pPr>
      <w:r w:rsidRPr="004C3B8C">
        <w:rPr>
          <w:highlight w:val="cyan"/>
        </w:rPr>
        <w:t xml:space="preserve">From </w:t>
      </w:r>
      <w:r w:rsidR="00C5086A">
        <w:rPr>
          <w:highlight w:val="cyan"/>
        </w:rPr>
        <w:t>publicly</w:t>
      </w:r>
      <w:r w:rsidRPr="004C3B8C">
        <w:rPr>
          <w:highlight w:val="cyan"/>
        </w:rPr>
        <w:t xml:space="preserve"> available information, we constructed a graph of your company’s callback trend since 2002 and emailed it to you. </w:t>
      </w:r>
      <w:r w:rsidRPr="004C3B8C">
        <w:rPr>
          <w:i/>
          <w:highlight w:val="cyan"/>
        </w:rPr>
        <w:t xml:space="preserve">Note to DOE: </w:t>
      </w:r>
      <w:proofErr w:type="spellStart"/>
      <w:r w:rsidRPr="004C3B8C">
        <w:rPr>
          <w:i/>
          <w:highlight w:val="cyan"/>
        </w:rPr>
        <w:t>IEc</w:t>
      </w:r>
      <w:proofErr w:type="spellEnd"/>
      <w:r w:rsidRPr="004C3B8C">
        <w:rPr>
          <w:i/>
          <w:highlight w:val="cyan"/>
        </w:rPr>
        <w:t xml:space="preserve"> will email this graph to participants as part of the interview request. </w:t>
      </w:r>
    </w:p>
    <w:p w:rsidR="00351B79" w:rsidRPr="004C3B8C" w:rsidRDefault="00351B79" w:rsidP="00351B79">
      <w:pPr>
        <w:pStyle w:val="IEcNormalText"/>
        <w:rPr>
          <w:highlight w:val="cyan"/>
        </w:rPr>
      </w:pPr>
      <w:r w:rsidRPr="004C3B8C">
        <w:rPr>
          <w:highlight w:val="cyan"/>
        </w:rPr>
        <w:t xml:space="preserve">[insert </w:t>
      </w:r>
      <w:r>
        <w:rPr>
          <w:highlight w:val="cyan"/>
        </w:rPr>
        <w:t xml:space="preserve">firm-specific </w:t>
      </w:r>
      <w:r w:rsidRPr="004C3B8C">
        <w:rPr>
          <w:highlight w:val="cyan"/>
        </w:rPr>
        <w:t>graph of rolling average of warranty payments per house]</w:t>
      </w:r>
    </w:p>
    <w:p w:rsidR="00351B79" w:rsidRPr="004C3B8C" w:rsidRDefault="00351B79" w:rsidP="00351B79">
      <w:pPr>
        <w:pStyle w:val="IEcNormalText"/>
        <w:numPr>
          <w:ilvl w:val="0"/>
          <w:numId w:val="2"/>
        </w:numPr>
        <w:ind w:left="576" w:hanging="576"/>
        <w:rPr>
          <w:i/>
          <w:highlight w:val="cyan"/>
        </w:rPr>
      </w:pPr>
      <w:r w:rsidRPr="004C3B8C">
        <w:rPr>
          <w:highlight w:val="cyan"/>
        </w:rPr>
        <w:tab/>
        <w:t xml:space="preserve">Can you provide us with these data prior to 2002? We can provide a template. </w:t>
      </w:r>
      <w:r w:rsidRPr="004C3B8C">
        <w:rPr>
          <w:i/>
          <w:highlight w:val="cyan"/>
        </w:rPr>
        <w:t>(Note to DOE: draft template provided after the survey script)</w:t>
      </w:r>
    </w:p>
    <w:p w:rsidR="00351B79" w:rsidRPr="004C3B8C" w:rsidRDefault="00351B79" w:rsidP="00351B79">
      <w:pPr>
        <w:pStyle w:val="IEcNormalText"/>
        <w:numPr>
          <w:ilvl w:val="1"/>
          <w:numId w:val="2"/>
        </w:numPr>
        <w:ind w:left="1080"/>
        <w:rPr>
          <w:highlight w:val="cyan"/>
        </w:rPr>
      </w:pPr>
      <w:r w:rsidRPr="004C3B8C">
        <w:rPr>
          <w:highlight w:val="cyan"/>
        </w:rPr>
        <w:t>Yes</w:t>
      </w:r>
    </w:p>
    <w:p w:rsidR="00351B79" w:rsidRPr="004C3B8C" w:rsidRDefault="00351B79" w:rsidP="00351B79">
      <w:pPr>
        <w:pStyle w:val="IEcNormalText"/>
        <w:numPr>
          <w:ilvl w:val="1"/>
          <w:numId w:val="2"/>
        </w:numPr>
        <w:ind w:left="1080"/>
        <w:rPr>
          <w:highlight w:val="cyan"/>
        </w:rPr>
      </w:pPr>
      <w:r w:rsidRPr="004C3B8C">
        <w:rPr>
          <w:highlight w:val="cyan"/>
        </w:rPr>
        <w:t>No</w:t>
      </w:r>
    </w:p>
    <w:p w:rsidR="00351B79" w:rsidRPr="004C3B8C" w:rsidRDefault="00351B79" w:rsidP="00351B79">
      <w:pPr>
        <w:pStyle w:val="IEcNormalText"/>
        <w:numPr>
          <w:ilvl w:val="1"/>
          <w:numId w:val="2"/>
        </w:numPr>
        <w:ind w:left="1080"/>
        <w:rPr>
          <w:highlight w:val="cyan"/>
        </w:rPr>
      </w:pPr>
      <w:r w:rsidRPr="004C3B8C">
        <w:rPr>
          <w:highlight w:val="cyan"/>
        </w:rPr>
        <w:t>Don’t know / need to follow up.</w:t>
      </w:r>
    </w:p>
    <w:p w:rsidR="00351B79" w:rsidRPr="004C3B8C" w:rsidRDefault="00351B79" w:rsidP="00351B79">
      <w:pPr>
        <w:pStyle w:val="IEcNormalText"/>
        <w:numPr>
          <w:ilvl w:val="0"/>
          <w:numId w:val="2"/>
        </w:numPr>
        <w:ind w:left="576" w:hanging="576"/>
        <w:rPr>
          <w:highlight w:val="magenta"/>
        </w:rPr>
      </w:pPr>
      <w:r>
        <w:tab/>
      </w:r>
      <w:r w:rsidRPr="004C3B8C">
        <w:rPr>
          <w:highlight w:val="magenta"/>
        </w:rPr>
        <w:t>Do you think that your firm’s average callback payment per house has:</w:t>
      </w:r>
    </w:p>
    <w:p w:rsidR="00351B79" w:rsidRPr="004C3B8C" w:rsidRDefault="00351B79" w:rsidP="00351B79">
      <w:pPr>
        <w:pStyle w:val="IEcNormalText"/>
        <w:numPr>
          <w:ilvl w:val="1"/>
          <w:numId w:val="2"/>
        </w:numPr>
        <w:ind w:left="1080"/>
        <w:rPr>
          <w:highlight w:val="magenta"/>
        </w:rPr>
      </w:pPr>
      <w:r w:rsidRPr="004C3B8C">
        <w:rPr>
          <w:highlight w:val="magenta"/>
        </w:rPr>
        <w:t>Increased in the last 5 years</w:t>
      </w:r>
    </w:p>
    <w:p w:rsidR="00351B79" w:rsidRPr="004C3B8C" w:rsidRDefault="00351B79" w:rsidP="00351B79">
      <w:pPr>
        <w:pStyle w:val="IEcNormalText"/>
        <w:numPr>
          <w:ilvl w:val="1"/>
          <w:numId w:val="2"/>
        </w:numPr>
        <w:ind w:left="1080"/>
        <w:rPr>
          <w:highlight w:val="magenta"/>
        </w:rPr>
      </w:pPr>
      <w:r w:rsidRPr="004C3B8C">
        <w:rPr>
          <w:highlight w:val="magenta"/>
        </w:rPr>
        <w:t>Decreased in the last 5 years</w:t>
      </w:r>
    </w:p>
    <w:p w:rsidR="00351B79" w:rsidRPr="004C3B8C" w:rsidRDefault="00351B79" w:rsidP="00351B79">
      <w:pPr>
        <w:pStyle w:val="IEcNormalText"/>
        <w:numPr>
          <w:ilvl w:val="1"/>
          <w:numId w:val="2"/>
        </w:numPr>
        <w:ind w:left="1080"/>
        <w:rPr>
          <w:highlight w:val="magenta"/>
        </w:rPr>
      </w:pPr>
      <w:r w:rsidRPr="004C3B8C">
        <w:rPr>
          <w:highlight w:val="magenta"/>
        </w:rPr>
        <w:t xml:space="preserve">Up and down in the last 5 years </w:t>
      </w:r>
    </w:p>
    <w:p w:rsidR="00351B79" w:rsidRPr="004C3B8C" w:rsidRDefault="00351B79" w:rsidP="00351B79">
      <w:pPr>
        <w:pStyle w:val="IEcNormalText"/>
        <w:numPr>
          <w:ilvl w:val="1"/>
          <w:numId w:val="2"/>
        </w:numPr>
        <w:ind w:left="1080"/>
        <w:rPr>
          <w:highlight w:val="magenta"/>
        </w:rPr>
      </w:pPr>
      <w:r w:rsidRPr="004C3B8C">
        <w:rPr>
          <w:highlight w:val="magenta"/>
        </w:rPr>
        <w:t>Don’t know</w:t>
      </w:r>
    </w:p>
    <w:p w:rsidR="00351B79" w:rsidRPr="004C3B8C" w:rsidRDefault="00351B79" w:rsidP="00351B79">
      <w:pPr>
        <w:pStyle w:val="IEcNormalText"/>
        <w:numPr>
          <w:ilvl w:val="0"/>
          <w:numId w:val="2"/>
        </w:numPr>
        <w:ind w:left="576" w:hanging="576"/>
        <w:rPr>
          <w:i/>
          <w:highlight w:val="magenta"/>
        </w:rPr>
      </w:pPr>
      <w:r w:rsidRPr="004C3B8C">
        <w:rPr>
          <w:highlight w:val="magenta"/>
        </w:rPr>
        <w:tab/>
        <w:t xml:space="preserve">Can you provide us with callback payment data? We can provide a template. Please include both billable and non-billable callbacks. </w:t>
      </w:r>
      <w:r w:rsidRPr="004C3B8C">
        <w:rPr>
          <w:i/>
          <w:highlight w:val="magenta"/>
        </w:rPr>
        <w:t>(Note to DOE: draft template provided after the survey script)</w:t>
      </w:r>
    </w:p>
    <w:p w:rsidR="00351B79" w:rsidRPr="004C3B8C" w:rsidRDefault="00351B79" w:rsidP="00351B79">
      <w:pPr>
        <w:pStyle w:val="IEcNormalText"/>
        <w:numPr>
          <w:ilvl w:val="1"/>
          <w:numId w:val="2"/>
        </w:numPr>
        <w:ind w:left="1080"/>
        <w:rPr>
          <w:highlight w:val="magenta"/>
        </w:rPr>
      </w:pPr>
      <w:r w:rsidRPr="004C3B8C">
        <w:rPr>
          <w:highlight w:val="magenta"/>
        </w:rPr>
        <w:t>Yes</w:t>
      </w:r>
    </w:p>
    <w:p w:rsidR="00351B79" w:rsidRPr="004C3B8C" w:rsidRDefault="00351B79" w:rsidP="00351B79">
      <w:pPr>
        <w:pStyle w:val="IEcNormalText"/>
        <w:numPr>
          <w:ilvl w:val="1"/>
          <w:numId w:val="2"/>
        </w:numPr>
        <w:ind w:left="1080"/>
        <w:rPr>
          <w:highlight w:val="magenta"/>
        </w:rPr>
      </w:pPr>
      <w:r w:rsidRPr="004C3B8C">
        <w:rPr>
          <w:highlight w:val="magenta"/>
        </w:rPr>
        <w:t>No</w:t>
      </w:r>
    </w:p>
    <w:p w:rsidR="00351B79" w:rsidRPr="004C3B8C" w:rsidRDefault="00351B79" w:rsidP="00351B79">
      <w:pPr>
        <w:pStyle w:val="IEcNormalText"/>
        <w:numPr>
          <w:ilvl w:val="1"/>
          <w:numId w:val="2"/>
        </w:numPr>
        <w:ind w:left="1080"/>
        <w:rPr>
          <w:highlight w:val="magenta"/>
        </w:rPr>
      </w:pPr>
      <w:r w:rsidRPr="004C3B8C">
        <w:rPr>
          <w:highlight w:val="magenta"/>
        </w:rPr>
        <w:t>Don’t know/ need to follow up.</w:t>
      </w:r>
    </w:p>
    <w:p w:rsidR="00351B79" w:rsidRPr="00FA0238" w:rsidRDefault="00351B79" w:rsidP="00351B79">
      <w:pPr>
        <w:pStyle w:val="IEcNormalText"/>
        <w:numPr>
          <w:ilvl w:val="0"/>
          <w:numId w:val="2"/>
        </w:numPr>
        <w:ind w:left="576" w:hanging="576"/>
      </w:pPr>
      <w:r>
        <w:tab/>
      </w:r>
      <w:r w:rsidRPr="00FA0238">
        <w:t>What factors influence increases and decreases in callbacks? (prompts from choices below if needed and ask them to elaborate; choose all that apply)</w:t>
      </w:r>
    </w:p>
    <w:p w:rsidR="00351B79" w:rsidRPr="00FA0238" w:rsidRDefault="00351B79" w:rsidP="00351B79">
      <w:pPr>
        <w:pStyle w:val="IEcNormalText"/>
        <w:numPr>
          <w:ilvl w:val="1"/>
          <w:numId w:val="2"/>
        </w:numPr>
        <w:ind w:left="1080"/>
      </w:pPr>
      <w:r w:rsidRPr="00FA0238">
        <w:t>Economic conditions</w:t>
      </w:r>
    </w:p>
    <w:p w:rsidR="00351B79" w:rsidRPr="00FA0238" w:rsidRDefault="00351B79" w:rsidP="00351B79">
      <w:pPr>
        <w:pStyle w:val="IEcNormalText"/>
        <w:numPr>
          <w:ilvl w:val="2"/>
          <w:numId w:val="2"/>
        </w:numPr>
        <w:ind w:left="1800" w:hanging="360"/>
      </w:pPr>
      <w:r w:rsidRPr="00FA0238">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w:t>
      </w:r>
    </w:p>
    <w:p w:rsidR="00351B79" w:rsidRPr="00FA0238" w:rsidRDefault="00351B79" w:rsidP="00351B79">
      <w:pPr>
        <w:pStyle w:val="IEcNormalText"/>
        <w:numPr>
          <w:ilvl w:val="2"/>
          <w:numId w:val="2"/>
        </w:numPr>
        <w:ind w:left="1800" w:hanging="360"/>
      </w:pPr>
      <w:r w:rsidRPr="00FA0238">
        <w:t>Don’t know</w:t>
      </w:r>
    </w:p>
    <w:p w:rsidR="00351B79" w:rsidRPr="00FA0238" w:rsidRDefault="00351B79" w:rsidP="00351B79">
      <w:pPr>
        <w:pStyle w:val="IEcNormalText"/>
        <w:numPr>
          <w:ilvl w:val="1"/>
          <w:numId w:val="2"/>
        </w:numPr>
        <w:ind w:left="1080"/>
      </w:pPr>
      <w:r w:rsidRPr="00FA0238">
        <w:t>Recession/housing crash</w:t>
      </w:r>
    </w:p>
    <w:p w:rsidR="00351B79" w:rsidRPr="00FA0238" w:rsidRDefault="00351B79" w:rsidP="00351B79">
      <w:pPr>
        <w:pStyle w:val="IEcNormalText"/>
        <w:numPr>
          <w:ilvl w:val="2"/>
          <w:numId w:val="2"/>
        </w:numPr>
        <w:ind w:left="1800" w:hanging="360"/>
      </w:pPr>
      <w:r w:rsidRPr="00FA0238">
        <w:lastRenderedPageBreak/>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Don’t know</w:t>
      </w:r>
    </w:p>
    <w:p w:rsidR="00351B79" w:rsidRPr="00FA0238" w:rsidRDefault="00351B79" w:rsidP="00351B79">
      <w:pPr>
        <w:pStyle w:val="IEcNormalText"/>
        <w:numPr>
          <w:ilvl w:val="1"/>
          <w:numId w:val="2"/>
        </w:numPr>
        <w:ind w:left="1080"/>
      </w:pPr>
      <w:r w:rsidRPr="00FA0238">
        <w:t>Changes in moisture management practices in homes (changes in barrier materials to promote drying, moisture managed foundations, ventilation, vapor retarders)</w:t>
      </w:r>
    </w:p>
    <w:p w:rsidR="00351B79" w:rsidRPr="00FA0238" w:rsidRDefault="00351B79" w:rsidP="00351B79">
      <w:pPr>
        <w:pStyle w:val="IEcNormalText"/>
        <w:numPr>
          <w:ilvl w:val="2"/>
          <w:numId w:val="2"/>
        </w:numPr>
        <w:ind w:left="1800" w:hanging="360"/>
      </w:pPr>
      <w:r w:rsidRPr="00FA0238">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Don’t know</w:t>
      </w:r>
    </w:p>
    <w:p w:rsidR="00351B79" w:rsidRPr="00FA0238" w:rsidRDefault="00351B79" w:rsidP="00351B79">
      <w:pPr>
        <w:pStyle w:val="IEcNormalText"/>
        <w:numPr>
          <w:ilvl w:val="1"/>
          <w:numId w:val="2"/>
        </w:numPr>
        <w:ind w:left="1080"/>
      </w:pPr>
      <w:r w:rsidRPr="00FA0238">
        <w:t xml:space="preserve">Change in the way we handle callbacks </w:t>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p>
    <w:p w:rsidR="00351B79" w:rsidRPr="00FA0238" w:rsidRDefault="00351B79" w:rsidP="00351B79">
      <w:pPr>
        <w:pStyle w:val="IEcNormalText"/>
        <w:numPr>
          <w:ilvl w:val="2"/>
          <w:numId w:val="2"/>
        </w:numPr>
        <w:ind w:left="1800" w:hanging="360"/>
      </w:pPr>
      <w:r w:rsidRPr="00FA0238">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Don’t know</w:t>
      </w:r>
    </w:p>
    <w:p w:rsidR="00351B79" w:rsidRPr="00FA0238" w:rsidRDefault="00351B79" w:rsidP="00351B79">
      <w:pPr>
        <w:pStyle w:val="IEcNormalText"/>
        <w:numPr>
          <w:ilvl w:val="1"/>
          <w:numId w:val="2"/>
        </w:numPr>
        <w:ind w:left="1080"/>
      </w:pPr>
      <w:r w:rsidRPr="00FA0238">
        <w:t>Other: _______</w:t>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t>________________________________________________________</w:t>
      </w:r>
    </w:p>
    <w:p w:rsidR="00351B79" w:rsidRPr="00FA0238" w:rsidRDefault="00351B79" w:rsidP="00351B79">
      <w:pPr>
        <w:pStyle w:val="IEcNormalText"/>
        <w:numPr>
          <w:ilvl w:val="2"/>
          <w:numId w:val="2"/>
        </w:numPr>
        <w:ind w:left="1800" w:hanging="360"/>
      </w:pPr>
      <w:r w:rsidRPr="00FA0238">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Don’t know</w:t>
      </w:r>
    </w:p>
    <w:p w:rsidR="00351B79" w:rsidRPr="00FA0238" w:rsidRDefault="00351B79" w:rsidP="00351B79">
      <w:pPr>
        <w:pStyle w:val="IEcNormalText"/>
        <w:numPr>
          <w:ilvl w:val="1"/>
          <w:numId w:val="2"/>
        </w:numPr>
        <w:ind w:left="1080"/>
      </w:pPr>
      <w:r w:rsidRPr="00FA0238">
        <w:t>Other: _______</w:t>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r>
      <w:r w:rsidRPr="00FA0238">
        <w:softHyphen/>
        <w:t>________________________________________________________</w:t>
      </w:r>
    </w:p>
    <w:p w:rsidR="00351B79" w:rsidRPr="00FA0238" w:rsidRDefault="00351B79" w:rsidP="00351B79">
      <w:pPr>
        <w:pStyle w:val="IEcNormalText"/>
        <w:numPr>
          <w:ilvl w:val="2"/>
          <w:numId w:val="2"/>
        </w:numPr>
        <w:ind w:left="1800" w:hanging="360"/>
      </w:pPr>
      <w:r w:rsidRPr="00FA0238">
        <w:t>Increase</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800" w:hanging="360"/>
      </w:pPr>
      <w:r w:rsidRPr="00FA0238">
        <w:t xml:space="preserve">Decrease </w:t>
      </w:r>
    </w:p>
    <w:p w:rsidR="00351B79" w:rsidRPr="00FA0238" w:rsidRDefault="00351B79" w:rsidP="00351B79">
      <w:pPr>
        <w:pStyle w:val="IEcNormalText"/>
        <w:numPr>
          <w:ilvl w:val="3"/>
          <w:numId w:val="2"/>
        </w:numPr>
        <w:ind w:left="2520"/>
      </w:pPr>
      <w:r w:rsidRPr="00FA0238">
        <w:t>Please elaborate__________________________________________</w:t>
      </w:r>
    </w:p>
    <w:p w:rsidR="00351B79" w:rsidRPr="00FA0238" w:rsidRDefault="00351B79" w:rsidP="00351B79">
      <w:pPr>
        <w:pStyle w:val="IEcNormalText"/>
        <w:numPr>
          <w:ilvl w:val="2"/>
          <w:numId w:val="2"/>
        </w:numPr>
        <w:ind w:left="1627" w:hanging="187"/>
      </w:pPr>
      <w:r w:rsidRPr="00FA0238">
        <w:t>Don’t know</w:t>
      </w:r>
    </w:p>
    <w:p w:rsidR="00351B79" w:rsidRPr="00FA0238" w:rsidRDefault="00351B79" w:rsidP="00351B79">
      <w:pPr>
        <w:pStyle w:val="IEcNormalText"/>
        <w:numPr>
          <w:ilvl w:val="0"/>
          <w:numId w:val="2"/>
        </w:numPr>
        <w:ind w:left="576" w:hanging="576"/>
      </w:pPr>
      <w:r>
        <w:tab/>
        <w:t>[If yes to Q35, choice 3</w:t>
      </w:r>
      <w:r w:rsidRPr="00FA0238">
        <w:t xml:space="preserve">] If your firm had </w:t>
      </w:r>
      <w:r w:rsidRPr="00FA0238">
        <w:rPr>
          <w:i/>
        </w:rPr>
        <w:t>not</w:t>
      </w:r>
      <w:r w:rsidRPr="00FA0238">
        <w:t xml:space="preserve"> implemented the moisture management technologies/practices, would your trend in callbacks be different?</w:t>
      </w:r>
    </w:p>
    <w:p w:rsidR="00351B79" w:rsidRPr="00FA0238" w:rsidRDefault="00351B79" w:rsidP="00351B79">
      <w:pPr>
        <w:pStyle w:val="IEcNormalText"/>
        <w:numPr>
          <w:ilvl w:val="1"/>
          <w:numId w:val="2"/>
        </w:numPr>
        <w:ind w:left="1080"/>
      </w:pPr>
      <w:r w:rsidRPr="00FA0238">
        <w:lastRenderedPageBreak/>
        <w:t>Yes</w:t>
      </w:r>
    </w:p>
    <w:p w:rsidR="00351B79" w:rsidRPr="00FA0238" w:rsidRDefault="00351B79" w:rsidP="00351B79">
      <w:pPr>
        <w:pStyle w:val="IEcNormalText"/>
        <w:numPr>
          <w:ilvl w:val="1"/>
          <w:numId w:val="2"/>
        </w:numPr>
        <w:ind w:left="1080"/>
      </w:pPr>
      <w:r w:rsidRPr="00FA0238">
        <w:t>No</w:t>
      </w:r>
    </w:p>
    <w:p w:rsidR="00351B79" w:rsidRPr="001F4B36" w:rsidRDefault="00351B79" w:rsidP="00351B79">
      <w:pPr>
        <w:pStyle w:val="IEcNormalText"/>
        <w:numPr>
          <w:ilvl w:val="1"/>
          <w:numId w:val="2"/>
        </w:numPr>
        <w:ind w:left="1080"/>
      </w:pPr>
      <w:r w:rsidRPr="001F4B36">
        <w:t>Don’t know</w:t>
      </w:r>
    </w:p>
    <w:p w:rsidR="00351B79" w:rsidRPr="001F4B36" w:rsidRDefault="00351B79" w:rsidP="00351B79">
      <w:pPr>
        <w:pStyle w:val="IEcNormalText"/>
        <w:rPr>
          <w:i/>
        </w:rPr>
      </w:pPr>
      <w:r w:rsidRPr="001F4B36">
        <w:rPr>
          <w:i/>
        </w:rPr>
        <w:t>If yes, please use the template provided to estimate the percent difference in each year.</w:t>
      </w:r>
    </w:p>
    <w:p w:rsidR="00351B79" w:rsidRPr="001F4B36" w:rsidRDefault="00351B79" w:rsidP="00351B79">
      <w:pPr>
        <w:pStyle w:val="IEcNormalText"/>
        <w:numPr>
          <w:ilvl w:val="0"/>
          <w:numId w:val="2"/>
        </w:numPr>
        <w:ind w:left="576" w:hanging="576"/>
      </w:pPr>
      <w:r w:rsidRPr="001F4B36">
        <w:tab/>
        <w:t>[If yes to Q</w:t>
      </w:r>
      <w:r>
        <w:t>36</w:t>
      </w:r>
      <w:r w:rsidRPr="001F4B36">
        <w:t>] How would your callback trends differ over time if you had not implemented moisture management practices? (check all that apply)</w:t>
      </w:r>
    </w:p>
    <w:p w:rsidR="00351B79" w:rsidRPr="001F4B36" w:rsidRDefault="00351B79" w:rsidP="00351B79">
      <w:pPr>
        <w:pStyle w:val="IEcNormalText"/>
        <w:numPr>
          <w:ilvl w:val="1"/>
          <w:numId w:val="2"/>
        </w:numPr>
        <w:ind w:left="1080"/>
      </w:pPr>
      <w:r w:rsidRPr="001F4B36">
        <w:t>We would have had more callbacks overall</w:t>
      </w:r>
    </w:p>
    <w:p w:rsidR="00351B79" w:rsidRPr="001F4B36" w:rsidRDefault="00351B79" w:rsidP="00351B79">
      <w:pPr>
        <w:pStyle w:val="IEcNormalText"/>
        <w:numPr>
          <w:ilvl w:val="1"/>
          <w:numId w:val="2"/>
        </w:numPr>
        <w:ind w:left="1080"/>
      </w:pPr>
      <w:r w:rsidRPr="001F4B36">
        <w:t>We would have had fewer callbacks overall</w:t>
      </w:r>
    </w:p>
    <w:p w:rsidR="00351B79" w:rsidRPr="001F4B36" w:rsidRDefault="00351B79" w:rsidP="00351B79">
      <w:pPr>
        <w:pStyle w:val="IEcNormalText"/>
        <w:numPr>
          <w:ilvl w:val="1"/>
          <w:numId w:val="2"/>
        </w:numPr>
        <w:ind w:left="1080"/>
      </w:pPr>
      <w:r w:rsidRPr="001F4B36">
        <w:t>We would have had more callbacks for quality issues</w:t>
      </w:r>
    </w:p>
    <w:p w:rsidR="00351B79" w:rsidRPr="001F4B36" w:rsidRDefault="00351B79" w:rsidP="00351B79">
      <w:pPr>
        <w:pStyle w:val="IEcNormalText"/>
        <w:numPr>
          <w:ilvl w:val="1"/>
          <w:numId w:val="2"/>
        </w:numPr>
        <w:ind w:left="1080"/>
      </w:pPr>
      <w:r w:rsidRPr="001F4B36">
        <w:t>We would have had fewer callbacks for quality issues</w:t>
      </w:r>
    </w:p>
    <w:p w:rsidR="00351B79" w:rsidRPr="001F4B36" w:rsidRDefault="00351B79" w:rsidP="00351B79">
      <w:pPr>
        <w:pStyle w:val="IEcNormalText"/>
        <w:numPr>
          <w:ilvl w:val="1"/>
          <w:numId w:val="2"/>
        </w:numPr>
        <w:ind w:left="1080"/>
      </w:pPr>
      <w:r w:rsidRPr="001F4B36">
        <w:t>We would have had more callbacks on aesthetic issues</w:t>
      </w:r>
    </w:p>
    <w:p w:rsidR="00351B79" w:rsidRPr="001F4B36" w:rsidRDefault="00351B79" w:rsidP="00351B79">
      <w:pPr>
        <w:pStyle w:val="IEcNormalText"/>
        <w:numPr>
          <w:ilvl w:val="1"/>
          <w:numId w:val="2"/>
        </w:numPr>
        <w:ind w:left="1080"/>
      </w:pPr>
      <w:r w:rsidRPr="001F4B36">
        <w:t>We would have had fewer callbacks on aesthetic issues</w:t>
      </w:r>
    </w:p>
    <w:p w:rsidR="00351B79" w:rsidRPr="00FA0238" w:rsidRDefault="00351B79" w:rsidP="00351B79">
      <w:pPr>
        <w:pStyle w:val="IEcNormalText"/>
        <w:numPr>
          <w:ilvl w:val="1"/>
          <w:numId w:val="2"/>
        </w:numPr>
        <w:ind w:left="1080"/>
      </w:pPr>
      <w:r w:rsidRPr="00FA0238">
        <w:t>Don’t know/not sure</w:t>
      </w:r>
    </w:p>
    <w:p w:rsidR="00351B79" w:rsidRPr="00FA0238" w:rsidRDefault="00351B79" w:rsidP="00351B79">
      <w:pPr>
        <w:pStyle w:val="IEcNormalText"/>
        <w:numPr>
          <w:ilvl w:val="0"/>
          <w:numId w:val="2"/>
        </w:numPr>
        <w:ind w:left="576" w:hanging="576"/>
      </w:pPr>
      <w:r>
        <w:tab/>
      </w:r>
      <w:r w:rsidRPr="00FA0238">
        <w:t xml:space="preserve">Did the moisture management technologies/practices discussed previously lead to </w:t>
      </w:r>
      <w:r>
        <w:t>changes in your</w:t>
      </w:r>
      <w:r w:rsidRPr="00FA0238">
        <w:t xml:space="preserve"> </w:t>
      </w:r>
      <w:r>
        <w:t>10-year Builder’s Warranty (also called 2-10 HBW or 1-2-10 Warranty) insurance terms</w:t>
      </w:r>
      <w:r w:rsidRPr="00FA0238">
        <w:t xml:space="preserve"> (</w:t>
      </w:r>
      <w:r>
        <w:t xml:space="preserve">for example, </w:t>
      </w:r>
      <w:r w:rsidRPr="00FA0238">
        <w:t>cheaper premiums, more expansive coverage)?</w:t>
      </w:r>
    </w:p>
    <w:p w:rsidR="00351B79" w:rsidRPr="00FA0238" w:rsidRDefault="00351B79" w:rsidP="00351B79">
      <w:pPr>
        <w:pStyle w:val="IEcNormalText"/>
        <w:numPr>
          <w:ilvl w:val="1"/>
          <w:numId w:val="3"/>
        </w:numPr>
        <w:ind w:left="1080"/>
      </w:pPr>
      <w:r w:rsidRPr="00FA0238">
        <w:t xml:space="preserve">Yes </w:t>
      </w:r>
      <w:r w:rsidRPr="00FA0238">
        <w:sym w:font="Wingdings" w:char="F0E0"/>
      </w:r>
      <w:r w:rsidRPr="00FA0238">
        <w:t xml:space="preserve"> which terms: ______</w:t>
      </w:r>
    </w:p>
    <w:p w:rsidR="00351B79" w:rsidRDefault="00351B79" w:rsidP="00351B79">
      <w:pPr>
        <w:pStyle w:val="IEcNormalText"/>
        <w:numPr>
          <w:ilvl w:val="1"/>
          <w:numId w:val="3"/>
        </w:numPr>
        <w:ind w:left="1080"/>
      </w:pPr>
      <w:r w:rsidRPr="00FA0238">
        <w:t>No</w:t>
      </w:r>
    </w:p>
    <w:p w:rsidR="00351B79" w:rsidRPr="00FA0238" w:rsidRDefault="00351B79" w:rsidP="00351B79">
      <w:pPr>
        <w:pStyle w:val="IEcNormalText"/>
        <w:numPr>
          <w:ilvl w:val="1"/>
          <w:numId w:val="3"/>
        </w:numPr>
        <w:ind w:left="1080"/>
      </w:pPr>
      <w:r>
        <w:t>We don’t provide 10 Year Warranty to Homeowners</w:t>
      </w:r>
    </w:p>
    <w:p w:rsidR="00351B79" w:rsidRDefault="00351B79" w:rsidP="00351B79">
      <w:pPr>
        <w:pStyle w:val="IEcNormalText"/>
        <w:numPr>
          <w:ilvl w:val="1"/>
          <w:numId w:val="3"/>
        </w:numPr>
        <w:ind w:left="1080"/>
      </w:pPr>
      <w:r w:rsidRPr="00FA0238">
        <w:t>Don’t know</w:t>
      </w:r>
    </w:p>
    <w:p w:rsidR="00351B79" w:rsidRDefault="00351B79" w:rsidP="00351B79">
      <w:pPr>
        <w:pStyle w:val="IEcNormalText"/>
        <w:numPr>
          <w:ilvl w:val="0"/>
          <w:numId w:val="2"/>
        </w:numPr>
        <w:ind w:left="540" w:hanging="540"/>
      </w:pPr>
      <w:r>
        <w:t>[If yes to Q38] Were these changes:</w:t>
      </w:r>
    </w:p>
    <w:p w:rsidR="00351B79" w:rsidRDefault="00351B79" w:rsidP="00351B79">
      <w:pPr>
        <w:pStyle w:val="IEcNormalText"/>
        <w:numPr>
          <w:ilvl w:val="1"/>
          <w:numId w:val="3"/>
        </w:numPr>
        <w:ind w:left="1080"/>
      </w:pPr>
      <w:r>
        <w:t xml:space="preserve">Positive </w:t>
      </w:r>
      <w:r>
        <w:sym w:font="Wingdings" w:char="F0E0"/>
      </w:r>
      <w:r>
        <w:t xml:space="preserve"> Please explain</w:t>
      </w:r>
    </w:p>
    <w:p w:rsidR="00351B79" w:rsidRPr="00FA0238" w:rsidRDefault="00351B79" w:rsidP="00351B79">
      <w:pPr>
        <w:pStyle w:val="IEcNormalText"/>
        <w:numPr>
          <w:ilvl w:val="1"/>
          <w:numId w:val="3"/>
        </w:numPr>
        <w:ind w:left="1080"/>
      </w:pPr>
      <w:r>
        <w:t xml:space="preserve">Negative </w:t>
      </w:r>
      <w:r>
        <w:sym w:font="Wingdings" w:char="F0E0"/>
      </w:r>
      <w:r>
        <w:t xml:space="preserve"> Please explain</w:t>
      </w:r>
    </w:p>
    <w:p w:rsidR="00351B79" w:rsidRPr="00FA0238" w:rsidRDefault="00351B79" w:rsidP="00351B79">
      <w:pPr>
        <w:pStyle w:val="IEcNormalText"/>
        <w:numPr>
          <w:ilvl w:val="0"/>
          <w:numId w:val="2"/>
        </w:numPr>
        <w:ind w:left="576" w:hanging="576"/>
      </w:pPr>
      <w:r>
        <w:tab/>
      </w:r>
      <w:r w:rsidRPr="00FA0238">
        <w:t>[If yes to Q</w:t>
      </w:r>
      <w:r>
        <w:t>38</w:t>
      </w:r>
      <w:r w:rsidRPr="00FA0238">
        <w:t>] Please provide name of insurance company and contact info.</w:t>
      </w:r>
    </w:p>
    <w:p w:rsidR="00351B79" w:rsidRPr="00FA0238" w:rsidRDefault="00351B79" w:rsidP="00351B79">
      <w:pPr>
        <w:pStyle w:val="IEcNormalText"/>
        <w:numPr>
          <w:ilvl w:val="0"/>
          <w:numId w:val="4"/>
        </w:numPr>
        <w:ind w:left="1080"/>
      </w:pPr>
      <w:r w:rsidRPr="00FA0238">
        <w:t>Explanation: ______</w:t>
      </w:r>
    </w:p>
    <w:p w:rsidR="00351B79" w:rsidRPr="00FA0238" w:rsidRDefault="00351B79" w:rsidP="00351B79">
      <w:pPr>
        <w:pStyle w:val="IEcNormalText"/>
        <w:numPr>
          <w:ilvl w:val="0"/>
          <w:numId w:val="4"/>
        </w:numPr>
        <w:ind w:left="1080"/>
      </w:pPr>
      <w:r w:rsidRPr="00FA0238">
        <w:t>Name of insurance company: _____</w:t>
      </w:r>
    </w:p>
    <w:p w:rsidR="00351B79" w:rsidRPr="00FA0238" w:rsidRDefault="00351B79" w:rsidP="00351B79">
      <w:pPr>
        <w:pStyle w:val="IEcNormalText"/>
        <w:numPr>
          <w:ilvl w:val="0"/>
          <w:numId w:val="4"/>
        </w:numPr>
        <w:ind w:left="1080"/>
      </w:pPr>
      <w:r w:rsidRPr="00FA0238">
        <w:t>Contact name: _________</w:t>
      </w:r>
    </w:p>
    <w:p w:rsidR="00351B79" w:rsidRPr="00FA0238" w:rsidRDefault="00351B79" w:rsidP="00351B79">
      <w:pPr>
        <w:pStyle w:val="IEcNormalText"/>
        <w:numPr>
          <w:ilvl w:val="0"/>
          <w:numId w:val="4"/>
        </w:numPr>
        <w:ind w:left="1080"/>
      </w:pPr>
      <w:r w:rsidRPr="00FA0238">
        <w:t>Contact email:___________</w:t>
      </w:r>
    </w:p>
    <w:p w:rsidR="00351B79" w:rsidRPr="00FA0238" w:rsidRDefault="00351B79" w:rsidP="00351B79">
      <w:pPr>
        <w:pStyle w:val="IEcNormalText"/>
        <w:numPr>
          <w:ilvl w:val="0"/>
          <w:numId w:val="4"/>
        </w:numPr>
        <w:ind w:left="1080"/>
      </w:pPr>
      <w:r w:rsidRPr="00FA0238">
        <w:t>Contact phone:_____________</w:t>
      </w:r>
    </w:p>
    <w:p w:rsidR="00351B79" w:rsidRPr="00FA0238" w:rsidRDefault="00351B79" w:rsidP="00351B79">
      <w:pPr>
        <w:pStyle w:val="IEcNormalText"/>
        <w:numPr>
          <w:ilvl w:val="0"/>
          <w:numId w:val="2"/>
        </w:numPr>
        <w:ind w:left="576" w:hanging="576"/>
      </w:pPr>
      <w:r>
        <w:tab/>
      </w:r>
      <w:r w:rsidRPr="00FA0238">
        <w:t xml:space="preserve">Did the moisture management technologies/practices discussed previously lead to </w:t>
      </w:r>
      <w:r>
        <w:t>changes</w:t>
      </w:r>
      <w:r w:rsidRPr="00FA0238">
        <w:t xml:space="preserve"> in </w:t>
      </w:r>
      <w:r>
        <w:t xml:space="preserve">your </w:t>
      </w:r>
      <w:r w:rsidRPr="00FA0238">
        <w:t xml:space="preserve">litigation risk? </w:t>
      </w:r>
    </w:p>
    <w:p w:rsidR="00351B79" w:rsidRPr="00FA0238" w:rsidRDefault="00351B79" w:rsidP="00351B79">
      <w:pPr>
        <w:pStyle w:val="IEcNormalText"/>
        <w:numPr>
          <w:ilvl w:val="0"/>
          <w:numId w:val="5"/>
        </w:numPr>
        <w:ind w:left="1080"/>
      </w:pPr>
      <w:r>
        <w:t>Yes</w:t>
      </w:r>
      <w:r w:rsidRPr="00FA0238">
        <w:t xml:space="preserve"> </w:t>
      </w:r>
      <w:r w:rsidRPr="00FA0238">
        <w:sym w:font="Wingdings" w:char="F0E0"/>
      </w:r>
      <w:r w:rsidRPr="00FA0238">
        <w:t xml:space="preserve"> please explain, including litigation on which issue: ______</w:t>
      </w:r>
    </w:p>
    <w:p w:rsidR="00351B79" w:rsidRPr="00FA0238" w:rsidRDefault="00351B79" w:rsidP="00351B79">
      <w:pPr>
        <w:pStyle w:val="IEcNormalText"/>
        <w:numPr>
          <w:ilvl w:val="0"/>
          <w:numId w:val="5"/>
        </w:numPr>
        <w:ind w:left="1080"/>
      </w:pPr>
      <w:r w:rsidRPr="00FA0238">
        <w:t>No</w:t>
      </w:r>
    </w:p>
    <w:p w:rsidR="00351B79" w:rsidRDefault="00351B79" w:rsidP="00351B79">
      <w:pPr>
        <w:pStyle w:val="IEcNormalText"/>
        <w:numPr>
          <w:ilvl w:val="0"/>
          <w:numId w:val="5"/>
        </w:numPr>
        <w:ind w:left="1080"/>
      </w:pPr>
      <w:r w:rsidRPr="00FA0238">
        <w:lastRenderedPageBreak/>
        <w:t>Don’t know</w:t>
      </w:r>
    </w:p>
    <w:p w:rsidR="00351B79" w:rsidRDefault="00351B79" w:rsidP="00351B79">
      <w:pPr>
        <w:pStyle w:val="IEcNormalText"/>
        <w:numPr>
          <w:ilvl w:val="0"/>
          <w:numId w:val="2"/>
        </w:numPr>
        <w:ind w:left="576" w:hanging="576"/>
      </w:pPr>
      <w:r>
        <w:t>[If yes to Q41] Were these changes:</w:t>
      </w:r>
    </w:p>
    <w:p w:rsidR="00351B79" w:rsidRDefault="00351B79" w:rsidP="00B11EA6">
      <w:pPr>
        <w:pStyle w:val="IEcNormalText"/>
        <w:numPr>
          <w:ilvl w:val="1"/>
          <w:numId w:val="2"/>
        </w:numPr>
        <w:ind w:left="1080"/>
      </w:pPr>
      <w:r>
        <w:t xml:space="preserve">Positive </w:t>
      </w:r>
      <w:r>
        <w:sym w:font="Wingdings" w:char="F0E0"/>
      </w:r>
      <w:r>
        <w:t xml:space="preserve"> Please explain</w:t>
      </w:r>
    </w:p>
    <w:p w:rsidR="00351B79" w:rsidRDefault="00351B79" w:rsidP="00B11EA6">
      <w:pPr>
        <w:pStyle w:val="IEcNormalText"/>
        <w:numPr>
          <w:ilvl w:val="1"/>
          <w:numId w:val="2"/>
        </w:numPr>
        <w:ind w:left="1080"/>
      </w:pPr>
      <w:r>
        <w:t xml:space="preserve">Negative </w:t>
      </w:r>
      <w:r>
        <w:sym w:font="Wingdings" w:char="F0E0"/>
      </w:r>
      <w:r>
        <w:t xml:space="preserve"> Please explain</w:t>
      </w:r>
    </w:p>
    <w:p w:rsidR="00351B79" w:rsidRDefault="00351B79" w:rsidP="006F667F">
      <w:pPr>
        <w:pStyle w:val="IEcHeadingAintext"/>
        <w:spacing w:after="120"/>
      </w:pPr>
      <w:r w:rsidRPr="00FA0238">
        <w:t>Building America influence on industry</w:t>
      </w:r>
    </w:p>
    <w:p w:rsidR="00351B79" w:rsidRPr="00FA0238" w:rsidRDefault="00351B79" w:rsidP="00351B79">
      <w:pPr>
        <w:pStyle w:val="IEcNormalText"/>
        <w:numPr>
          <w:ilvl w:val="0"/>
          <w:numId w:val="2"/>
        </w:numPr>
        <w:ind w:left="576" w:hanging="576"/>
      </w:pPr>
      <w:r w:rsidRPr="00FA0238">
        <w:t>Do you use any of the following Building America resources more than once per year? (check all that apply) (</w:t>
      </w:r>
      <w:r w:rsidRPr="00FA0238">
        <w:rPr>
          <w:i/>
        </w:rPr>
        <w:t xml:space="preserve">Note to DOE: for this question, </w:t>
      </w:r>
      <w:proofErr w:type="spellStart"/>
      <w:r w:rsidRPr="00FA0238">
        <w:rPr>
          <w:i/>
        </w:rPr>
        <w:t>IEc</w:t>
      </w:r>
      <w:proofErr w:type="spellEnd"/>
      <w:r w:rsidRPr="00FA0238">
        <w:rPr>
          <w:i/>
        </w:rPr>
        <w:t xml:space="preserve"> will read all selections.)</w:t>
      </w:r>
    </w:p>
    <w:p w:rsidR="00351B79" w:rsidRPr="00FA0238" w:rsidRDefault="00351B79" w:rsidP="00351B79">
      <w:pPr>
        <w:pStyle w:val="IEcNormalText"/>
        <w:numPr>
          <w:ilvl w:val="0"/>
          <w:numId w:val="6"/>
        </w:numPr>
        <w:ind w:left="1080"/>
      </w:pPr>
      <w:r w:rsidRPr="00FA0238">
        <w:t>Case studies</w:t>
      </w:r>
    </w:p>
    <w:p w:rsidR="00351B79" w:rsidRPr="00FA0238" w:rsidRDefault="00351B79" w:rsidP="00351B79">
      <w:pPr>
        <w:pStyle w:val="IEcNormalText"/>
        <w:numPr>
          <w:ilvl w:val="0"/>
          <w:numId w:val="6"/>
        </w:numPr>
        <w:ind w:left="1080"/>
      </w:pPr>
      <w:r w:rsidRPr="00FA0238">
        <w:t>Building America Solution Center</w:t>
      </w:r>
    </w:p>
    <w:p w:rsidR="00351B79" w:rsidRPr="00FA0238" w:rsidRDefault="00351B79" w:rsidP="00351B79">
      <w:pPr>
        <w:pStyle w:val="IEcNormalText"/>
        <w:numPr>
          <w:ilvl w:val="0"/>
          <w:numId w:val="6"/>
        </w:numPr>
        <w:ind w:left="1080"/>
      </w:pPr>
      <w:r w:rsidRPr="00FA0238">
        <w:t>Best Practice Guides</w:t>
      </w:r>
    </w:p>
    <w:p w:rsidR="00351B79" w:rsidRPr="00FA0238" w:rsidRDefault="00351B79" w:rsidP="00351B79">
      <w:pPr>
        <w:pStyle w:val="IEcNormalText"/>
        <w:numPr>
          <w:ilvl w:val="0"/>
          <w:numId w:val="6"/>
        </w:numPr>
        <w:ind w:left="1080"/>
      </w:pPr>
      <w:r w:rsidRPr="00FA0238">
        <w:t>Top innovation profiles</w:t>
      </w:r>
    </w:p>
    <w:p w:rsidR="00351B79" w:rsidRPr="00FA0238" w:rsidRDefault="00351B79" w:rsidP="00351B79">
      <w:pPr>
        <w:pStyle w:val="IEcNormalText"/>
        <w:numPr>
          <w:ilvl w:val="0"/>
          <w:numId w:val="6"/>
        </w:numPr>
        <w:ind w:left="1080"/>
      </w:pPr>
      <w:r w:rsidRPr="00FA0238">
        <w:t>Window Replacement, Rehabilitation, and Repair Guide</w:t>
      </w:r>
    </w:p>
    <w:p w:rsidR="00351B79" w:rsidRPr="00FA0238" w:rsidRDefault="00351B79" w:rsidP="00351B79">
      <w:pPr>
        <w:pStyle w:val="IEcNormalText"/>
        <w:numPr>
          <w:ilvl w:val="0"/>
          <w:numId w:val="6"/>
        </w:numPr>
        <w:ind w:left="1080"/>
      </w:pPr>
      <w:r w:rsidRPr="00FA0238">
        <w:t>Quality management System Guidelines</w:t>
      </w:r>
    </w:p>
    <w:p w:rsidR="00351B79" w:rsidRPr="00FA0238" w:rsidRDefault="00351B79" w:rsidP="00351B79">
      <w:pPr>
        <w:pStyle w:val="IEcNormalText"/>
        <w:numPr>
          <w:ilvl w:val="0"/>
          <w:numId w:val="6"/>
        </w:numPr>
        <w:ind w:left="1080"/>
      </w:pPr>
      <w:r w:rsidRPr="00FA0238">
        <w:t xml:space="preserve">EEBA Builder’s Guides </w:t>
      </w:r>
    </w:p>
    <w:p w:rsidR="00351B79" w:rsidRPr="00FA0238" w:rsidRDefault="00351B79" w:rsidP="00351B79">
      <w:pPr>
        <w:pStyle w:val="IEcNormalText"/>
        <w:numPr>
          <w:ilvl w:val="0"/>
          <w:numId w:val="6"/>
        </w:numPr>
        <w:ind w:left="1080"/>
      </w:pPr>
      <w:r w:rsidRPr="00FA0238">
        <w:t>EEBA Water Management Guide</w:t>
      </w:r>
    </w:p>
    <w:p w:rsidR="00351B79" w:rsidRPr="00FA0238" w:rsidRDefault="00351B79" w:rsidP="00351B79">
      <w:pPr>
        <w:pStyle w:val="IEcNormalText"/>
        <w:numPr>
          <w:ilvl w:val="0"/>
          <w:numId w:val="6"/>
        </w:numPr>
        <w:ind w:left="1080"/>
      </w:pPr>
      <w:r w:rsidRPr="00FA0238">
        <w:t>Attic Air Sealing Guidelines</w:t>
      </w:r>
    </w:p>
    <w:p w:rsidR="00351B79" w:rsidRPr="00FA0238" w:rsidRDefault="00351B79" w:rsidP="00351B79">
      <w:pPr>
        <w:pStyle w:val="IEcNormalText"/>
        <w:numPr>
          <w:ilvl w:val="0"/>
          <w:numId w:val="6"/>
        </w:numPr>
        <w:ind w:left="1080"/>
      </w:pPr>
      <w:r w:rsidRPr="00FA0238">
        <w:t>National Residential Efficiency Measures Database</w:t>
      </w:r>
    </w:p>
    <w:p w:rsidR="00351B79" w:rsidRPr="00FA0238" w:rsidRDefault="00351B79" w:rsidP="00351B79">
      <w:pPr>
        <w:pStyle w:val="IEcNormalText"/>
        <w:numPr>
          <w:ilvl w:val="0"/>
          <w:numId w:val="6"/>
        </w:numPr>
        <w:ind w:left="1080"/>
      </w:pPr>
      <w:r w:rsidRPr="00FA0238">
        <w:t>Building America House Simulation Protocol (HSP)</w:t>
      </w:r>
    </w:p>
    <w:p w:rsidR="00351B79" w:rsidRPr="00FA0238" w:rsidRDefault="00351B79" w:rsidP="00351B79">
      <w:pPr>
        <w:pStyle w:val="IEcNormalText"/>
        <w:numPr>
          <w:ilvl w:val="0"/>
          <w:numId w:val="6"/>
        </w:numPr>
        <w:ind w:left="1080"/>
      </w:pPr>
      <w:r w:rsidRPr="00FA0238">
        <w:t>Building Energy Optimization Analysis Method (</w:t>
      </w:r>
      <w:proofErr w:type="spellStart"/>
      <w:r w:rsidRPr="00FA0238">
        <w:t>BEopt</w:t>
      </w:r>
      <w:proofErr w:type="spellEnd"/>
      <w:r w:rsidRPr="00FA0238">
        <w:t>)</w:t>
      </w:r>
    </w:p>
    <w:p w:rsidR="00351B79" w:rsidRPr="00FA0238" w:rsidRDefault="00351B79" w:rsidP="00351B79">
      <w:pPr>
        <w:pStyle w:val="IEcNormalText"/>
        <w:numPr>
          <w:ilvl w:val="0"/>
          <w:numId w:val="6"/>
        </w:numPr>
        <w:ind w:left="1080"/>
      </w:pPr>
      <w:r w:rsidRPr="00FA0238">
        <w:t>Domestic Hot Water Event Schedule Generator</w:t>
      </w:r>
    </w:p>
    <w:p w:rsidR="00351B79" w:rsidRPr="00FA0238" w:rsidRDefault="00351B79" w:rsidP="00351B79">
      <w:pPr>
        <w:pStyle w:val="IEcNormalText"/>
        <w:numPr>
          <w:ilvl w:val="0"/>
          <w:numId w:val="6"/>
        </w:numPr>
        <w:ind w:left="1080"/>
      </w:pPr>
      <w:r w:rsidRPr="00FA0238">
        <w:t>Other resources developed by Building America building science experts</w:t>
      </w:r>
    </w:p>
    <w:p w:rsidR="00351B79" w:rsidRPr="00FA0238" w:rsidRDefault="00351B79" w:rsidP="00351B79">
      <w:pPr>
        <w:pStyle w:val="IEcNormalText"/>
        <w:numPr>
          <w:ilvl w:val="0"/>
          <w:numId w:val="6"/>
        </w:numPr>
        <w:ind w:left="1080"/>
      </w:pPr>
      <w:r w:rsidRPr="00FA0238">
        <w:t>Other: ____</w:t>
      </w:r>
    </w:p>
    <w:p w:rsidR="00351B79" w:rsidRPr="00FA0238" w:rsidRDefault="00351B79" w:rsidP="00351B79">
      <w:pPr>
        <w:pStyle w:val="IEcNormalText"/>
        <w:numPr>
          <w:ilvl w:val="0"/>
          <w:numId w:val="6"/>
        </w:numPr>
        <w:ind w:left="1080"/>
      </w:pPr>
      <w:r w:rsidRPr="00FA0238">
        <w:t>Other:________</w:t>
      </w:r>
    </w:p>
    <w:p w:rsidR="00351B79" w:rsidRPr="00FA0238" w:rsidRDefault="00351B79" w:rsidP="00351B79">
      <w:pPr>
        <w:pStyle w:val="IEcNormalText"/>
        <w:numPr>
          <w:ilvl w:val="0"/>
          <w:numId w:val="6"/>
        </w:numPr>
        <w:ind w:left="1080"/>
      </w:pPr>
      <w:r w:rsidRPr="00FA0238">
        <w:t>None</w:t>
      </w:r>
    </w:p>
    <w:p w:rsidR="00351B79" w:rsidRPr="0029405E" w:rsidRDefault="00351B79" w:rsidP="00351B79">
      <w:pPr>
        <w:pStyle w:val="IEcNormalText"/>
        <w:numPr>
          <w:ilvl w:val="0"/>
          <w:numId w:val="2"/>
        </w:numPr>
        <w:ind w:left="576" w:hanging="576"/>
      </w:pPr>
      <w:r>
        <w:tab/>
        <w:t xml:space="preserve">Are there other, non-Building America resources you typically use to gather information to help you decide which energy efficiency technologies and practices to use in your buildings? For example, other DOE resources or Custom Builder’s Magazines. </w:t>
      </w:r>
      <w:r>
        <w:rPr>
          <w:i/>
        </w:rPr>
        <w:t>Record all reported.</w:t>
      </w:r>
    </w:p>
    <w:p w:rsidR="00351B79" w:rsidRDefault="00351B79" w:rsidP="00351B79">
      <w:pPr>
        <w:pStyle w:val="IEcNormalText"/>
        <w:numPr>
          <w:ilvl w:val="1"/>
          <w:numId w:val="2"/>
        </w:numPr>
        <w:ind w:left="1080"/>
      </w:pPr>
      <w:r>
        <w:t>[For each resource reported] Do you use this resource more than once a year?</w:t>
      </w:r>
    </w:p>
    <w:p w:rsidR="00351B79" w:rsidRPr="00FA0238" w:rsidRDefault="00351B79" w:rsidP="00351B79">
      <w:pPr>
        <w:pStyle w:val="IEcNormalText"/>
        <w:numPr>
          <w:ilvl w:val="0"/>
          <w:numId w:val="2"/>
        </w:numPr>
        <w:ind w:left="576" w:hanging="576"/>
      </w:pPr>
      <w:r>
        <w:t xml:space="preserve">How would you rate the strength of the Building America program’s influence on the new residential construction industry on a scale of one to 10, where one means the program has no influence, and 10 means the program is very influential? </w:t>
      </w:r>
    </w:p>
    <w:p w:rsidR="00351B79" w:rsidRPr="00FA0238" w:rsidRDefault="00351B79" w:rsidP="00351B79">
      <w:pPr>
        <w:pStyle w:val="IEcNormalText"/>
        <w:numPr>
          <w:ilvl w:val="0"/>
          <w:numId w:val="2"/>
        </w:numPr>
        <w:ind w:left="576" w:hanging="576"/>
      </w:pPr>
      <w:r>
        <w:lastRenderedPageBreak/>
        <w:tab/>
        <w:t xml:space="preserve">How would you rate the value of the Building America program to the new residential construction industry on a scale of one to 10, where one means the program has no value, and 10 means the program has significant value? </w:t>
      </w:r>
    </w:p>
    <w:p w:rsidR="00351B79" w:rsidRPr="00FA0238" w:rsidRDefault="00351B79" w:rsidP="00351B79">
      <w:pPr>
        <w:pStyle w:val="IEcNormalText"/>
        <w:numPr>
          <w:ilvl w:val="0"/>
          <w:numId w:val="2"/>
        </w:numPr>
        <w:ind w:left="576" w:hanging="576"/>
      </w:pPr>
      <w:r>
        <w:tab/>
        <w:t xml:space="preserve">How would you rate the importance of the </w:t>
      </w:r>
      <w:proofErr w:type="spellStart"/>
      <w:r>
        <w:t>BEopt</w:t>
      </w:r>
      <w:proofErr w:type="spellEnd"/>
      <w:r>
        <w:t xml:space="preserve"> modeling tool for facilitating increased energy efficiency in new homes on a scale of one to 10, where one means the tool was not at all important, and 10 means the tool was very important? </w:t>
      </w:r>
    </w:p>
    <w:p w:rsidR="00351B79" w:rsidRPr="00FA0238" w:rsidRDefault="00351B79" w:rsidP="00351B79">
      <w:pPr>
        <w:pStyle w:val="IEcNormalText"/>
        <w:numPr>
          <w:ilvl w:val="0"/>
          <w:numId w:val="2"/>
        </w:numPr>
        <w:ind w:left="576" w:hanging="576"/>
      </w:pPr>
      <w:r>
        <w:tab/>
        <w:t xml:space="preserve">How would you rate the importance of the DOE climate maps for facilitating increased energy efficiency in new homes on a scale of one to 10, where one means the maps were not at all important, and 10 means the maps were very important? </w:t>
      </w:r>
    </w:p>
    <w:p w:rsidR="00351B79" w:rsidRPr="00FA0238" w:rsidRDefault="00351B79" w:rsidP="00351B79">
      <w:pPr>
        <w:pStyle w:val="IEcNormalText"/>
        <w:numPr>
          <w:ilvl w:val="0"/>
          <w:numId w:val="2"/>
        </w:numPr>
        <w:ind w:left="576" w:hanging="576"/>
      </w:pPr>
      <w:r>
        <w:tab/>
        <w:t xml:space="preserve">How would you rate the importance of the vapor retarder classification system for facilitating better moisture management in new homes on a scale of one to 10, where one means the system was not at all important, and 10 means the system was very important?  </w:t>
      </w:r>
    </w:p>
    <w:p w:rsidR="00351B79" w:rsidRPr="00FA0238" w:rsidRDefault="00351B79" w:rsidP="00351B79">
      <w:pPr>
        <w:pStyle w:val="IEcNormalText"/>
        <w:numPr>
          <w:ilvl w:val="0"/>
          <w:numId w:val="2"/>
        </w:numPr>
        <w:ind w:left="576" w:hanging="576"/>
      </w:pPr>
      <w:r>
        <w:tab/>
        <w:t>In your opinion, h</w:t>
      </w:r>
      <w:r w:rsidRPr="00FA0238">
        <w:t>ave the technologies/practices advanced by the Building America program spilled over into the renovation market? (Yes/No/Don’t Know)</w:t>
      </w:r>
    </w:p>
    <w:p w:rsidR="00351B79" w:rsidRPr="00FA0238" w:rsidRDefault="00351B79" w:rsidP="00351B79">
      <w:pPr>
        <w:pStyle w:val="IEcNormalText"/>
        <w:numPr>
          <w:ilvl w:val="1"/>
          <w:numId w:val="2"/>
        </w:numPr>
        <w:ind w:left="1080"/>
      </w:pPr>
      <w:r w:rsidRPr="00FA0238">
        <w:t>Air leakage and infiltration requirements in 2009 IECC</w:t>
      </w:r>
    </w:p>
    <w:p w:rsidR="00351B79" w:rsidRPr="00FA0238" w:rsidRDefault="00351B79" w:rsidP="00351B79">
      <w:pPr>
        <w:pStyle w:val="IEcNormalText"/>
        <w:numPr>
          <w:ilvl w:val="1"/>
          <w:numId w:val="2"/>
        </w:numPr>
        <w:ind w:left="1080"/>
      </w:pPr>
      <w:r w:rsidRPr="00FA0238">
        <w:t>Duct leakage requirements in 2009 IECC</w:t>
      </w:r>
    </w:p>
    <w:p w:rsidR="00351B79" w:rsidRPr="00FA0238" w:rsidRDefault="00351B79" w:rsidP="00351B79">
      <w:pPr>
        <w:pStyle w:val="IEcNormalText"/>
        <w:numPr>
          <w:ilvl w:val="1"/>
          <w:numId w:val="2"/>
        </w:numPr>
        <w:ind w:left="1080"/>
      </w:pPr>
      <w:r w:rsidRPr="00FA0238">
        <w:t>Thermal bridging requirements in IECC 2012</w:t>
      </w:r>
    </w:p>
    <w:p w:rsidR="00351B79" w:rsidRPr="00FA0238" w:rsidRDefault="00351B79" w:rsidP="00351B79">
      <w:pPr>
        <w:pStyle w:val="IEcNormalText"/>
        <w:numPr>
          <w:ilvl w:val="1"/>
          <w:numId w:val="2"/>
        </w:numPr>
        <w:ind w:left="1080"/>
      </w:pPr>
      <w:r w:rsidRPr="00FA0238">
        <w:t>Increased insulation requirements of IECC 2006</w:t>
      </w:r>
    </w:p>
    <w:p w:rsidR="00351B79" w:rsidRPr="00FA0238" w:rsidRDefault="00351B79" w:rsidP="00351B79">
      <w:pPr>
        <w:pStyle w:val="IEcNormalText"/>
        <w:numPr>
          <w:ilvl w:val="1"/>
          <w:numId w:val="2"/>
        </w:numPr>
        <w:ind w:left="1080"/>
      </w:pPr>
      <w:r w:rsidRPr="00FA0238">
        <w:t>Moisture management practices</w:t>
      </w:r>
    </w:p>
    <w:p w:rsidR="00351B79" w:rsidRPr="00FA0238" w:rsidRDefault="00351B79" w:rsidP="00351B79">
      <w:pPr>
        <w:pStyle w:val="IEcNormalText"/>
      </w:pPr>
      <w:r w:rsidRPr="00FA0238">
        <w:t>If yes, are they commonly, sometimes, or rarely used in renovation market? (Interviewer use table below)</w:t>
      </w:r>
      <w:r>
        <w:br/>
      </w:r>
    </w:p>
    <w:tbl>
      <w:tblPr>
        <w:tblW w:w="0" w:type="auto"/>
        <w:jc w:val="right"/>
        <w:tblBorders>
          <w:top w:val="single" w:sz="4" w:space="0" w:color="002060"/>
          <w:left w:val="single" w:sz="4" w:space="0" w:color="A6A6A6" w:themeColor="background1" w:themeShade="A6"/>
          <w:bottom w:val="single" w:sz="4" w:space="0" w:color="002060"/>
          <w:right w:val="single" w:sz="4" w:space="0" w:color="002060"/>
          <w:insideH w:val="single" w:sz="4" w:space="0" w:color="A6A6A6" w:themeColor="background1" w:themeShade="A6"/>
          <w:insideV w:val="single" w:sz="4" w:space="0" w:color="002060"/>
        </w:tblBorders>
        <w:tblLook w:val="04A0" w:firstRow="1" w:lastRow="0" w:firstColumn="1" w:lastColumn="0" w:noHBand="0" w:noVBand="1"/>
      </w:tblPr>
      <w:tblGrid>
        <w:gridCol w:w="4320"/>
        <w:gridCol w:w="1800"/>
        <w:gridCol w:w="1728"/>
        <w:gridCol w:w="1620"/>
      </w:tblGrid>
      <w:tr w:rsidR="00351B79" w:rsidRPr="00FA0238" w:rsidTr="005F3FB9">
        <w:trPr>
          <w:jc w:val="right"/>
        </w:trPr>
        <w:tc>
          <w:tcPr>
            <w:tcW w:w="4320" w:type="dxa"/>
            <w:tcBorders>
              <w:top w:val="single" w:sz="4" w:space="0" w:color="002060"/>
              <w:left w:val="single" w:sz="4" w:space="0" w:color="002060"/>
              <w:bottom w:val="single" w:sz="12" w:space="0" w:color="auto"/>
            </w:tcBorders>
            <w:shd w:val="clear" w:color="auto" w:fill="DDE7F5"/>
            <w:vAlign w:val="bottom"/>
          </w:tcPr>
          <w:p w:rsidR="00351B79" w:rsidRPr="00FA0238" w:rsidRDefault="00351B79" w:rsidP="005F3FB9">
            <w:pPr>
              <w:pStyle w:val="IEcChartHeading"/>
              <w:keepNext w:val="0"/>
              <w:jc w:val="center"/>
              <w:outlineLvl w:val="9"/>
            </w:pPr>
            <w:r w:rsidRPr="00FA0238">
              <w:t>Technology/practice</w:t>
            </w:r>
          </w:p>
        </w:tc>
        <w:tc>
          <w:tcPr>
            <w:tcW w:w="1800" w:type="dxa"/>
            <w:tcBorders>
              <w:top w:val="single" w:sz="4" w:space="0" w:color="002060"/>
              <w:bottom w:val="single" w:sz="12" w:space="0" w:color="auto"/>
            </w:tcBorders>
            <w:shd w:val="clear" w:color="auto" w:fill="DDE7F5"/>
            <w:vAlign w:val="bottom"/>
          </w:tcPr>
          <w:p w:rsidR="00351B79" w:rsidRPr="00FA0238" w:rsidRDefault="00351B79" w:rsidP="005F3FB9">
            <w:pPr>
              <w:pStyle w:val="IEcChartHeading"/>
              <w:keepNext w:val="0"/>
              <w:jc w:val="center"/>
              <w:outlineLvl w:val="9"/>
            </w:pPr>
            <w:r w:rsidRPr="00FA0238">
              <w:t>Common practice in renovation market</w:t>
            </w:r>
          </w:p>
        </w:tc>
        <w:tc>
          <w:tcPr>
            <w:tcW w:w="1728" w:type="dxa"/>
            <w:tcBorders>
              <w:top w:val="single" w:sz="4" w:space="0" w:color="002060"/>
              <w:bottom w:val="single" w:sz="12" w:space="0" w:color="auto"/>
            </w:tcBorders>
            <w:shd w:val="clear" w:color="auto" w:fill="DDE7F5"/>
            <w:vAlign w:val="bottom"/>
          </w:tcPr>
          <w:p w:rsidR="00351B79" w:rsidRPr="00FA0238" w:rsidRDefault="00351B79" w:rsidP="005F3FB9">
            <w:pPr>
              <w:pStyle w:val="IEcChartHeading"/>
              <w:keepNext w:val="0"/>
              <w:jc w:val="center"/>
              <w:outlineLvl w:val="9"/>
            </w:pPr>
            <w:r w:rsidRPr="00FA0238">
              <w:t>Used sometimes in renovation market</w:t>
            </w:r>
          </w:p>
        </w:tc>
        <w:tc>
          <w:tcPr>
            <w:tcW w:w="1620" w:type="dxa"/>
            <w:tcBorders>
              <w:top w:val="single" w:sz="4" w:space="0" w:color="002060"/>
              <w:bottom w:val="single" w:sz="12" w:space="0" w:color="auto"/>
            </w:tcBorders>
            <w:shd w:val="clear" w:color="auto" w:fill="DDE7F5"/>
            <w:vAlign w:val="bottom"/>
          </w:tcPr>
          <w:p w:rsidR="00351B79" w:rsidRPr="00FA0238" w:rsidRDefault="00351B79" w:rsidP="005F3FB9">
            <w:pPr>
              <w:pStyle w:val="IEcChartHeading"/>
              <w:keepNext w:val="0"/>
              <w:jc w:val="center"/>
              <w:outlineLvl w:val="9"/>
            </w:pPr>
            <w:r w:rsidRPr="00FA0238">
              <w:t>Rarely used in renovation market</w:t>
            </w:r>
          </w:p>
        </w:tc>
      </w:tr>
      <w:tr w:rsidR="00351B79" w:rsidRPr="00FA0238" w:rsidTr="005F3FB9">
        <w:trPr>
          <w:trHeight w:val="447"/>
          <w:jc w:val="right"/>
        </w:trPr>
        <w:tc>
          <w:tcPr>
            <w:tcW w:w="4320" w:type="dxa"/>
            <w:tcBorders>
              <w:top w:val="single" w:sz="12" w:space="0" w:color="auto"/>
              <w:left w:val="single" w:sz="4" w:space="0" w:color="002060"/>
              <w:bottom w:val="single" w:sz="4" w:space="0" w:color="A6A6A6" w:themeColor="background1" w:themeShade="A6"/>
            </w:tcBorders>
          </w:tcPr>
          <w:p w:rsidR="00351B79" w:rsidRPr="00FA0238" w:rsidRDefault="00351B79" w:rsidP="005F3FB9">
            <w:pPr>
              <w:pStyle w:val="IEcChartText"/>
            </w:pPr>
            <w:r w:rsidRPr="00FA0238">
              <w:t>Air leakage and infiltration requirements in 2009 IECC</w:t>
            </w:r>
          </w:p>
        </w:tc>
        <w:tc>
          <w:tcPr>
            <w:tcW w:w="1800" w:type="dxa"/>
            <w:tcBorders>
              <w:top w:val="single" w:sz="12" w:space="0" w:color="auto"/>
            </w:tcBorders>
          </w:tcPr>
          <w:p w:rsidR="00351B79" w:rsidRPr="00FA0238" w:rsidRDefault="00351B79" w:rsidP="005F3FB9">
            <w:pPr>
              <w:pStyle w:val="IEcChartText"/>
            </w:pPr>
          </w:p>
        </w:tc>
        <w:tc>
          <w:tcPr>
            <w:tcW w:w="1728" w:type="dxa"/>
            <w:tcBorders>
              <w:top w:val="single" w:sz="12" w:space="0" w:color="auto"/>
            </w:tcBorders>
          </w:tcPr>
          <w:p w:rsidR="00351B79" w:rsidRPr="00FA0238" w:rsidRDefault="00351B79" w:rsidP="005F3FB9">
            <w:pPr>
              <w:pStyle w:val="IEcChartText"/>
            </w:pPr>
          </w:p>
        </w:tc>
        <w:tc>
          <w:tcPr>
            <w:tcW w:w="1620" w:type="dxa"/>
            <w:tcBorders>
              <w:top w:val="single" w:sz="12" w:space="0" w:color="auto"/>
            </w:tcBorders>
          </w:tcPr>
          <w:p w:rsidR="00351B79" w:rsidRPr="00FA0238" w:rsidRDefault="00351B79" w:rsidP="005F3FB9">
            <w:pPr>
              <w:pStyle w:val="IEcChartText"/>
            </w:pPr>
          </w:p>
        </w:tc>
      </w:tr>
      <w:tr w:rsidR="00351B79" w:rsidRPr="00FA0238" w:rsidTr="005F3FB9">
        <w:trPr>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351B79" w:rsidRPr="00FA0238" w:rsidRDefault="00351B79" w:rsidP="005F3FB9">
            <w:pPr>
              <w:pStyle w:val="IEcChartText"/>
            </w:pPr>
            <w:r w:rsidRPr="00FA0238">
              <w:t>Duct leakage requirements in 2009 IECC</w:t>
            </w:r>
          </w:p>
        </w:tc>
        <w:tc>
          <w:tcPr>
            <w:tcW w:w="1800" w:type="dxa"/>
          </w:tcPr>
          <w:p w:rsidR="00351B79" w:rsidRPr="00FA0238" w:rsidRDefault="00351B79" w:rsidP="005F3FB9">
            <w:pPr>
              <w:pStyle w:val="IEcChartText"/>
            </w:pPr>
          </w:p>
        </w:tc>
        <w:tc>
          <w:tcPr>
            <w:tcW w:w="1728" w:type="dxa"/>
          </w:tcPr>
          <w:p w:rsidR="00351B79" w:rsidRPr="00FA0238" w:rsidRDefault="00351B79" w:rsidP="005F3FB9">
            <w:pPr>
              <w:pStyle w:val="IEcChartText"/>
            </w:pPr>
          </w:p>
        </w:tc>
        <w:tc>
          <w:tcPr>
            <w:tcW w:w="1620" w:type="dxa"/>
          </w:tcPr>
          <w:p w:rsidR="00351B79" w:rsidRPr="00FA0238" w:rsidRDefault="00351B79" w:rsidP="005F3FB9">
            <w:pPr>
              <w:pStyle w:val="IEcChartText"/>
            </w:pPr>
          </w:p>
        </w:tc>
      </w:tr>
      <w:tr w:rsidR="00351B79" w:rsidRPr="00FA0238" w:rsidTr="005F3FB9">
        <w:trPr>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351B79" w:rsidRPr="00FA0238" w:rsidRDefault="00351B79" w:rsidP="005F3FB9">
            <w:pPr>
              <w:pStyle w:val="IEcChartText"/>
            </w:pPr>
            <w:r w:rsidRPr="00FA0238">
              <w:t>Thermal bridging requirements in IECC 2012</w:t>
            </w:r>
          </w:p>
        </w:tc>
        <w:tc>
          <w:tcPr>
            <w:tcW w:w="1800" w:type="dxa"/>
          </w:tcPr>
          <w:p w:rsidR="00351B79" w:rsidRPr="00FA0238" w:rsidRDefault="00351B79" w:rsidP="005F3FB9">
            <w:pPr>
              <w:pStyle w:val="IEcChartText"/>
            </w:pPr>
          </w:p>
        </w:tc>
        <w:tc>
          <w:tcPr>
            <w:tcW w:w="1728" w:type="dxa"/>
          </w:tcPr>
          <w:p w:rsidR="00351B79" w:rsidRPr="00FA0238" w:rsidRDefault="00351B79" w:rsidP="005F3FB9">
            <w:pPr>
              <w:pStyle w:val="IEcChartText"/>
            </w:pPr>
          </w:p>
        </w:tc>
        <w:tc>
          <w:tcPr>
            <w:tcW w:w="1620" w:type="dxa"/>
          </w:tcPr>
          <w:p w:rsidR="00351B79" w:rsidRPr="00FA0238" w:rsidRDefault="00351B79" w:rsidP="005F3FB9">
            <w:pPr>
              <w:pStyle w:val="IEcChartText"/>
            </w:pPr>
          </w:p>
        </w:tc>
      </w:tr>
      <w:tr w:rsidR="00351B79" w:rsidRPr="00FA0238" w:rsidTr="005F3FB9">
        <w:trPr>
          <w:trHeight w:val="386"/>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351B79" w:rsidRPr="00FA0238" w:rsidRDefault="00351B79" w:rsidP="005F3FB9">
            <w:pPr>
              <w:pStyle w:val="IEcChartText"/>
            </w:pPr>
            <w:r w:rsidRPr="00FA0238">
              <w:t>Increased insulation requirements of IECC 2006</w:t>
            </w:r>
          </w:p>
        </w:tc>
        <w:tc>
          <w:tcPr>
            <w:tcW w:w="1800" w:type="dxa"/>
          </w:tcPr>
          <w:p w:rsidR="00351B79" w:rsidRPr="00FA0238" w:rsidRDefault="00351B79" w:rsidP="005F3FB9">
            <w:pPr>
              <w:pStyle w:val="IEcChartText"/>
            </w:pPr>
          </w:p>
        </w:tc>
        <w:tc>
          <w:tcPr>
            <w:tcW w:w="1728" w:type="dxa"/>
          </w:tcPr>
          <w:p w:rsidR="00351B79" w:rsidRPr="00FA0238" w:rsidRDefault="00351B79" w:rsidP="005F3FB9">
            <w:pPr>
              <w:pStyle w:val="IEcChartText"/>
            </w:pPr>
          </w:p>
        </w:tc>
        <w:tc>
          <w:tcPr>
            <w:tcW w:w="1620" w:type="dxa"/>
          </w:tcPr>
          <w:p w:rsidR="00351B79" w:rsidRPr="00FA0238" w:rsidRDefault="00351B79" w:rsidP="005F3FB9">
            <w:pPr>
              <w:pStyle w:val="IEcChartText"/>
            </w:pPr>
          </w:p>
        </w:tc>
      </w:tr>
      <w:tr w:rsidR="00351B79" w:rsidRPr="00FA0238" w:rsidTr="005F3FB9">
        <w:trPr>
          <w:jc w:val="right"/>
        </w:trPr>
        <w:tc>
          <w:tcPr>
            <w:tcW w:w="4320" w:type="dxa"/>
            <w:tcBorders>
              <w:top w:val="single" w:sz="4" w:space="0" w:color="A6A6A6" w:themeColor="background1" w:themeShade="A6"/>
              <w:left w:val="single" w:sz="4" w:space="0" w:color="002060"/>
              <w:bottom w:val="single" w:sz="4" w:space="0" w:color="002060"/>
            </w:tcBorders>
          </w:tcPr>
          <w:p w:rsidR="00351B79" w:rsidRPr="00FA0238" w:rsidRDefault="00351B79" w:rsidP="005F3FB9">
            <w:pPr>
              <w:pStyle w:val="IEcChartText"/>
            </w:pPr>
            <w:r w:rsidRPr="00FA0238">
              <w:t>Moisture management practices</w:t>
            </w:r>
          </w:p>
        </w:tc>
        <w:tc>
          <w:tcPr>
            <w:tcW w:w="1800" w:type="dxa"/>
          </w:tcPr>
          <w:p w:rsidR="00351B79" w:rsidRPr="00FA0238" w:rsidRDefault="00351B79" w:rsidP="005F3FB9">
            <w:pPr>
              <w:pStyle w:val="IEcChartText"/>
            </w:pPr>
          </w:p>
        </w:tc>
        <w:tc>
          <w:tcPr>
            <w:tcW w:w="1728" w:type="dxa"/>
          </w:tcPr>
          <w:p w:rsidR="00351B79" w:rsidRPr="00FA0238" w:rsidRDefault="00351B79" w:rsidP="005F3FB9">
            <w:pPr>
              <w:pStyle w:val="IEcChartText"/>
            </w:pPr>
          </w:p>
        </w:tc>
        <w:tc>
          <w:tcPr>
            <w:tcW w:w="1620" w:type="dxa"/>
          </w:tcPr>
          <w:p w:rsidR="00351B79" w:rsidRPr="00FA0238" w:rsidRDefault="00351B79" w:rsidP="005F3FB9">
            <w:pPr>
              <w:pStyle w:val="IEcChartText"/>
            </w:pPr>
          </w:p>
        </w:tc>
      </w:tr>
    </w:tbl>
    <w:p w:rsidR="00351B79" w:rsidRPr="00FA0238" w:rsidRDefault="00351B79" w:rsidP="00351B79">
      <w:pPr>
        <w:pStyle w:val="IEcNormalText"/>
      </w:pPr>
    </w:p>
    <w:p w:rsidR="00351B79" w:rsidRDefault="00351B79" w:rsidP="00351B79">
      <w:pPr>
        <w:pStyle w:val="IEcNormalText"/>
      </w:pPr>
    </w:p>
    <w:p w:rsidR="00351B79" w:rsidRDefault="00351B79" w:rsidP="00351B79">
      <w:pPr>
        <w:pStyle w:val="IEcNormalText"/>
        <w:sectPr w:rsidR="00351B79" w:rsidSect="005F3FB9">
          <w:headerReference w:type="first" r:id="rId12"/>
          <w:footerReference w:type="first" r:id="rId13"/>
          <w:pgSz w:w="12240" w:h="15840"/>
          <w:pgMar w:top="1440" w:right="1440" w:bottom="1440" w:left="1440" w:header="576" w:footer="576" w:gutter="0"/>
          <w:cols w:space="720"/>
          <w:titlePg/>
          <w:docGrid w:linePitch="299"/>
        </w:sectPr>
      </w:pPr>
    </w:p>
    <w:p w:rsidR="00351B79" w:rsidRDefault="00351B79" w:rsidP="00351B79">
      <w:pPr>
        <w:pStyle w:val="IEcHeadingB"/>
      </w:pPr>
      <w:r>
        <w:lastRenderedPageBreak/>
        <w:t>Public BUILDERS</w:t>
      </w:r>
    </w:p>
    <w:p w:rsidR="00351B79" w:rsidRDefault="00351B79" w:rsidP="00351B79">
      <w:pPr>
        <w:pStyle w:val="IEcNormalText"/>
      </w:pPr>
    </w:p>
    <w:tbl>
      <w:tblPr>
        <w:tblW w:w="12960" w:type="dxa"/>
        <w:jc w:val="right"/>
        <w:tblBorders>
          <w:top w:val="single" w:sz="4" w:space="0" w:color="002060"/>
          <w:left w:val="single" w:sz="4" w:space="0" w:color="002060"/>
          <w:bottom w:val="single" w:sz="4" w:space="0" w:color="002060"/>
          <w:right w:val="single" w:sz="4" w:space="0" w:color="002060"/>
          <w:insideH w:val="single" w:sz="4" w:space="0" w:color="A6A6A6" w:themeColor="background1" w:themeShade="A6"/>
          <w:insideV w:val="single" w:sz="4" w:space="0" w:color="002060"/>
        </w:tblBorders>
        <w:tblLayout w:type="fixed"/>
        <w:tblCellMar>
          <w:left w:w="0" w:type="dxa"/>
          <w:right w:w="0" w:type="dxa"/>
        </w:tblCellMar>
        <w:tblLook w:val="04A0" w:firstRow="1" w:lastRow="0" w:firstColumn="1" w:lastColumn="0" w:noHBand="0" w:noVBand="1"/>
      </w:tblPr>
      <w:tblGrid>
        <w:gridCol w:w="351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351B79" w:rsidRPr="00F053A8" w:rsidTr="005F3FB9">
        <w:trPr>
          <w:cantSplit/>
          <w:trHeight w:val="1134"/>
          <w:jc w:val="right"/>
        </w:trPr>
        <w:tc>
          <w:tcPr>
            <w:tcW w:w="351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1995</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1996</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1997</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1998</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1999</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2000</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2001</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2002</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2003</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2004</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2005</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2006</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2007</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2008</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2009</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2010</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2011</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2012</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2013</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2014</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2015</w:t>
            </w:r>
          </w:p>
        </w:tc>
      </w:tr>
      <w:tr w:rsidR="00351B79" w:rsidRPr="00F053A8" w:rsidTr="005F3FB9">
        <w:trPr>
          <w:trHeight w:val="20"/>
          <w:jc w:val="right"/>
        </w:trPr>
        <w:tc>
          <w:tcPr>
            <w:tcW w:w="3510" w:type="dxa"/>
            <w:tcBorders>
              <w:top w:val="single" w:sz="12" w:space="0" w:color="auto"/>
            </w:tcBorders>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Home sale revenues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Number of homes closed/delivered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Warranties issued/put in reserves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 xml:space="preserve">Percentage change in warranty payments </w:t>
            </w:r>
            <w:r w:rsidRPr="00F053A8">
              <w:rPr>
                <w:b/>
                <w:bCs/>
                <w:sz w:val="16"/>
                <w:szCs w:val="16"/>
              </w:rPr>
              <w:t>IF</w:t>
            </w:r>
            <w:r w:rsidRPr="00F053A8">
              <w:rPr>
                <w:sz w:val="16"/>
                <w:szCs w:val="16"/>
              </w:rPr>
              <w:t xml:space="preserve"> moisture management practices did not exist</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bl>
    <w:p w:rsidR="00351B79" w:rsidRDefault="00351B79" w:rsidP="00351B79">
      <w:pPr>
        <w:pStyle w:val="IEcNormalText"/>
      </w:pPr>
    </w:p>
    <w:p w:rsidR="00351B79" w:rsidRDefault="00351B79" w:rsidP="00351B79">
      <w:pPr>
        <w:pStyle w:val="IEcHeadingB"/>
      </w:pPr>
      <w:r>
        <w:t>PRIVATE BUILDERS</w:t>
      </w:r>
    </w:p>
    <w:p w:rsidR="00351B79" w:rsidRDefault="00351B79" w:rsidP="00351B79">
      <w:pPr>
        <w:pStyle w:val="IEcNormalText"/>
      </w:pPr>
    </w:p>
    <w:tbl>
      <w:tblPr>
        <w:tblW w:w="12960" w:type="dxa"/>
        <w:jc w:val="right"/>
        <w:tblBorders>
          <w:top w:val="single" w:sz="4" w:space="0" w:color="002060"/>
          <w:left w:val="single" w:sz="4" w:space="0" w:color="002060"/>
          <w:bottom w:val="single" w:sz="4" w:space="0" w:color="002060"/>
          <w:right w:val="single" w:sz="4" w:space="0" w:color="002060"/>
          <w:insideH w:val="single" w:sz="4" w:space="0" w:color="A6A6A6"/>
          <w:insideV w:val="single" w:sz="4" w:space="0" w:color="002060"/>
        </w:tblBorders>
        <w:tblLayout w:type="fixed"/>
        <w:tblCellMar>
          <w:left w:w="0" w:type="dxa"/>
          <w:right w:w="0" w:type="dxa"/>
        </w:tblCellMar>
        <w:tblLook w:val="04A0" w:firstRow="1" w:lastRow="0" w:firstColumn="1" w:lastColumn="0" w:noHBand="0" w:noVBand="1"/>
      </w:tblPr>
      <w:tblGrid>
        <w:gridCol w:w="351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351B79" w:rsidRPr="00F053A8" w:rsidTr="005F3FB9">
        <w:trPr>
          <w:cantSplit/>
          <w:trHeight w:val="1134"/>
          <w:jc w:val="right"/>
        </w:trPr>
        <w:tc>
          <w:tcPr>
            <w:tcW w:w="351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1995</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1996</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1997</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1998</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1999</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2000</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2001</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2002</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2003</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2004</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2005</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2006</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2007</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2008</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2009</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2010</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2011</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2012</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2013</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2014</w:t>
            </w:r>
          </w:p>
        </w:tc>
        <w:tc>
          <w:tcPr>
            <w:tcW w:w="450" w:type="dxa"/>
            <w:tcBorders>
              <w:top w:val="single" w:sz="4" w:space="0" w:color="002060"/>
              <w:bottom w:val="single" w:sz="12" w:space="0" w:color="auto"/>
            </w:tcBorders>
            <w:shd w:val="clear" w:color="auto" w:fill="DDE7F5"/>
            <w:noWrap/>
            <w:textDirection w:val="btLr"/>
            <w:vAlign w:val="center"/>
            <w:hideMark/>
          </w:tcPr>
          <w:p w:rsidR="00351B79" w:rsidRPr="00F053A8" w:rsidRDefault="00351B79" w:rsidP="005F3FB9">
            <w:pPr>
              <w:pStyle w:val="IEcChartHeading"/>
              <w:spacing w:before="0" w:after="0" w:line="240" w:lineRule="auto"/>
              <w:outlineLvl w:val="9"/>
              <w:rPr>
                <w:sz w:val="16"/>
                <w:szCs w:val="16"/>
              </w:rPr>
            </w:pPr>
            <w:r w:rsidRPr="00F053A8">
              <w:rPr>
                <w:sz w:val="16"/>
                <w:szCs w:val="16"/>
              </w:rPr>
              <w:t>2015</w:t>
            </w:r>
          </w:p>
        </w:tc>
      </w:tr>
      <w:tr w:rsidR="00351B79" w:rsidRPr="00F053A8" w:rsidTr="005F3FB9">
        <w:trPr>
          <w:trHeight w:val="20"/>
          <w:jc w:val="right"/>
        </w:trPr>
        <w:tc>
          <w:tcPr>
            <w:tcW w:w="3510" w:type="dxa"/>
            <w:tcBorders>
              <w:top w:val="single" w:sz="12" w:space="0" w:color="auto"/>
            </w:tcBorders>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Home sale revenues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Number of homes closed/delivered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Warranties issued/put in reserves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noWrap/>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r w:rsidR="00351B79" w:rsidRPr="00F053A8" w:rsidTr="005F3FB9">
        <w:trPr>
          <w:trHeight w:val="20"/>
          <w:jc w:val="right"/>
        </w:trPr>
        <w:tc>
          <w:tcPr>
            <w:tcW w:w="3510" w:type="dxa"/>
            <w:vAlign w:val="center"/>
            <w:hideMark/>
          </w:tcPr>
          <w:p w:rsidR="00351B79" w:rsidRPr="00F053A8" w:rsidRDefault="00351B79" w:rsidP="005F3FB9">
            <w:pPr>
              <w:pStyle w:val="IEcChartText"/>
              <w:spacing w:line="240" w:lineRule="exact"/>
              <w:ind w:left="144"/>
              <w:rPr>
                <w:sz w:val="16"/>
                <w:szCs w:val="16"/>
              </w:rPr>
            </w:pPr>
            <w:r w:rsidRPr="00F053A8">
              <w:rPr>
                <w:sz w:val="16"/>
                <w:szCs w:val="16"/>
              </w:rPr>
              <w:t xml:space="preserve">Percentage change in warranty payments </w:t>
            </w:r>
            <w:r w:rsidRPr="00F053A8">
              <w:rPr>
                <w:b/>
                <w:bCs/>
                <w:sz w:val="16"/>
                <w:szCs w:val="16"/>
              </w:rPr>
              <w:t>IF</w:t>
            </w:r>
            <w:r w:rsidRPr="00F053A8">
              <w:rPr>
                <w:sz w:val="16"/>
                <w:szCs w:val="16"/>
              </w:rPr>
              <w:t xml:space="preserve"> moisture management practices did not exist</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c>
          <w:tcPr>
            <w:tcW w:w="450" w:type="dxa"/>
            <w:noWrap/>
            <w:vAlign w:val="center"/>
            <w:hideMark/>
          </w:tcPr>
          <w:p w:rsidR="00351B79" w:rsidRPr="00F053A8" w:rsidRDefault="00351B79" w:rsidP="005F3FB9">
            <w:pPr>
              <w:pStyle w:val="IEcChartText"/>
              <w:spacing w:before="0" w:after="0" w:line="240" w:lineRule="exact"/>
              <w:rPr>
                <w:sz w:val="16"/>
                <w:szCs w:val="16"/>
              </w:rPr>
            </w:pPr>
            <w:r w:rsidRPr="00F053A8">
              <w:rPr>
                <w:sz w:val="16"/>
                <w:szCs w:val="16"/>
              </w:rPr>
              <w:t> </w:t>
            </w:r>
          </w:p>
        </w:tc>
      </w:tr>
    </w:tbl>
    <w:p w:rsidR="00351B79" w:rsidRDefault="00351B79" w:rsidP="00351B79">
      <w:pPr>
        <w:pStyle w:val="IEcNormalText"/>
      </w:pPr>
    </w:p>
    <w:p w:rsidR="00351B79" w:rsidRDefault="00351B79" w:rsidP="00351B79"/>
    <w:p w:rsidR="007D5B6F" w:rsidRDefault="007D5B6F" w:rsidP="00366265">
      <w:pPr>
        <w:pStyle w:val="IEcHeadingAintext"/>
        <w:sectPr w:rsidR="007D5B6F" w:rsidSect="007D5B6F">
          <w:headerReference w:type="first" r:id="rId14"/>
          <w:footerReference w:type="first" r:id="rId15"/>
          <w:pgSz w:w="15840" w:h="12240" w:orient="landscape"/>
          <w:pgMar w:top="1440" w:right="1440" w:bottom="1440" w:left="1440" w:header="576" w:footer="576" w:gutter="0"/>
          <w:cols w:space="720"/>
          <w:titlePg/>
          <w:docGrid w:linePitch="299"/>
        </w:sectPr>
      </w:pPr>
    </w:p>
    <w:p w:rsidR="00FA0238" w:rsidRPr="00FA0238" w:rsidRDefault="00FA0238" w:rsidP="00366265">
      <w:pPr>
        <w:pStyle w:val="IEcHeadingAintext"/>
      </w:pPr>
      <w:r w:rsidRPr="00FA0238">
        <w:lastRenderedPageBreak/>
        <w:t>Building America influence on industry</w:t>
      </w:r>
    </w:p>
    <w:p w:rsidR="00FA0238" w:rsidRPr="00FA0238" w:rsidRDefault="00366265" w:rsidP="00C24AC7">
      <w:pPr>
        <w:pStyle w:val="IEcNormalText"/>
        <w:numPr>
          <w:ilvl w:val="0"/>
          <w:numId w:val="2"/>
        </w:numPr>
        <w:ind w:left="576" w:hanging="576"/>
      </w:pPr>
      <w:r>
        <w:tab/>
      </w:r>
      <w:r w:rsidR="00FA0238" w:rsidRPr="00FA0238">
        <w:t>Do you use any of the following Building America resources more than once per year? (check all that apply) (</w:t>
      </w:r>
      <w:r w:rsidR="00FA0238" w:rsidRPr="00FA0238">
        <w:rPr>
          <w:i/>
        </w:rPr>
        <w:t xml:space="preserve">Note to DOE: for this question, </w:t>
      </w:r>
      <w:proofErr w:type="spellStart"/>
      <w:r w:rsidR="00FA0238" w:rsidRPr="00FA0238">
        <w:rPr>
          <w:i/>
        </w:rPr>
        <w:t>IEc</w:t>
      </w:r>
      <w:proofErr w:type="spellEnd"/>
      <w:r w:rsidR="00FA0238" w:rsidRPr="00FA0238">
        <w:rPr>
          <w:i/>
        </w:rPr>
        <w:t xml:space="preserve"> will read all selections.)</w:t>
      </w:r>
    </w:p>
    <w:p w:rsidR="00FA0238" w:rsidRPr="00FA0238" w:rsidRDefault="00FA0238" w:rsidP="00C24AC7">
      <w:pPr>
        <w:pStyle w:val="IEcNormalText"/>
        <w:numPr>
          <w:ilvl w:val="0"/>
          <w:numId w:val="6"/>
        </w:numPr>
        <w:ind w:left="1080"/>
      </w:pPr>
      <w:r w:rsidRPr="00FA0238">
        <w:t>Case studies</w:t>
      </w:r>
    </w:p>
    <w:p w:rsidR="00FA0238" w:rsidRPr="00FA0238" w:rsidRDefault="00FA0238" w:rsidP="00C24AC7">
      <w:pPr>
        <w:pStyle w:val="IEcNormalText"/>
        <w:numPr>
          <w:ilvl w:val="0"/>
          <w:numId w:val="6"/>
        </w:numPr>
        <w:ind w:left="1080"/>
      </w:pPr>
      <w:r w:rsidRPr="00FA0238">
        <w:t>Building America Solution Center</w:t>
      </w:r>
    </w:p>
    <w:p w:rsidR="00FA0238" w:rsidRPr="00FA0238" w:rsidRDefault="00FA0238" w:rsidP="00C24AC7">
      <w:pPr>
        <w:pStyle w:val="IEcNormalText"/>
        <w:numPr>
          <w:ilvl w:val="0"/>
          <w:numId w:val="6"/>
        </w:numPr>
        <w:ind w:left="1080"/>
      </w:pPr>
      <w:r w:rsidRPr="00FA0238">
        <w:t>Best Practice Guides</w:t>
      </w:r>
    </w:p>
    <w:p w:rsidR="00FA0238" w:rsidRPr="00FA0238" w:rsidRDefault="00FA0238" w:rsidP="00C24AC7">
      <w:pPr>
        <w:pStyle w:val="IEcNormalText"/>
        <w:numPr>
          <w:ilvl w:val="0"/>
          <w:numId w:val="6"/>
        </w:numPr>
        <w:ind w:left="1080"/>
      </w:pPr>
      <w:r w:rsidRPr="00FA0238">
        <w:t>Top innovation profiles</w:t>
      </w:r>
    </w:p>
    <w:p w:rsidR="00FA0238" w:rsidRPr="00FA0238" w:rsidRDefault="00FA0238" w:rsidP="00C24AC7">
      <w:pPr>
        <w:pStyle w:val="IEcNormalText"/>
        <w:numPr>
          <w:ilvl w:val="0"/>
          <w:numId w:val="6"/>
        </w:numPr>
        <w:ind w:left="1080"/>
      </w:pPr>
      <w:r w:rsidRPr="00FA0238">
        <w:t>Window Replacement, Rehabilitation, and Repair Guide</w:t>
      </w:r>
    </w:p>
    <w:p w:rsidR="00FA0238" w:rsidRPr="00FA0238" w:rsidRDefault="00FA0238" w:rsidP="00C24AC7">
      <w:pPr>
        <w:pStyle w:val="IEcNormalText"/>
        <w:numPr>
          <w:ilvl w:val="0"/>
          <w:numId w:val="6"/>
        </w:numPr>
        <w:ind w:left="1080"/>
      </w:pPr>
      <w:r w:rsidRPr="00FA0238">
        <w:t>Quality management System Guidelines</w:t>
      </w:r>
    </w:p>
    <w:p w:rsidR="00FA0238" w:rsidRPr="00FA0238" w:rsidRDefault="00FA0238" w:rsidP="00C24AC7">
      <w:pPr>
        <w:pStyle w:val="IEcNormalText"/>
        <w:numPr>
          <w:ilvl w:val="0"/>
          <w:numId w:val="6"/>
        </w:numPr>
        <w:ind w:left="1080"/>
      </w:pPr>
      <w:r w:rsidRPr="00FA0238">
        <w:t xml:space="preserve">EEBA Builder’s Guides </w:t>
      </w:r>
    </w:p>
    <w:p w:rsidR="00FA0238" w:rsidRPr="00FA0238" w:rsidRDefault="00FA0238" w:rsidP="00C24AC7">
      <w:pPr>
        <w:pStyle w:val="IEcNormalText"/>
        <w:numPr>
          <w:ilvl w:val="0"/>
          <w:numId w:val="6"/>
        </w:numPr>
        <w:ind w:left="1080"/>
      </w:pPr>
      <w:r w:rsidRPr="00FA0238">
        <w:t>EEBA Water Management Guide</w:t>
      </w:r>
    </w:p>
    <w:p w:rsidR="00FA0238" w:rsidRPr="00FA0238" w:rsidRDefault="00FA0238" w:rsidP="00C24AC7">
      <w:pPr>
        <w:pStyle w:val="IEcNormalText"/>
        <w:numPr>
          <w:ilvl w:val="0"/>
          <w:numId w:val="6"/>
        </w:numPr>
        <w:ind w:left="1080"/>
      </w:pPr>
      <w:r w:rsidRPr="00FA0238">
        <w:t>Attic Air Sealing Guidelines</w:t>
      </w:r>
    </w:p>
    <w:p w:rsidR="00FA0238" w:rsidRPr="00FA0238" w:rsidRDefault="00FA0238" w:rsidP="00C24AC7">
      <w:pPr>
        <w:pStyle w:val="IEcNormalText"/>
        <w:numPr>
          <w:ilvl w:val="0"/>
          <w:numId w:val="6"/>
        </w:numPr>
        <w:ind w:left="1080"/>
      </w:pPr>
      <w:r w:rsidRPr="00FA0238">
        <w:t>National Residential Efficiency Measures Database</w:t>
      </w:r>
    </w:p>
    <w:p w:rsidR="00FA0238" w:rsidRPr="00FA0238" w:rsidRDefault="00FA0238" w:rsidP="00C24AC7">
      <w:pPr>
        <w:pStyle w:val="IEcNormalText"/>
        <w:numPr>
          <w:ilvl w:val="0"/>
          <w:numId w:val="6"/>
        </w:numPr>
        <w:ind w:left="1080"/>
      </w:pPr>
      <w:r w:rsidRPr="00FA0238">
        <w:t>Building America House Simulation Protocol (HSP)</w:t>
      </w:r>
    </w:p>
    <w:p w:rsidR="00FA0238" w:rsidRPr="00FA0238" w:rsidRDefault="00FA0238" w:rsidP="00C24AC7">
      <w:pPr>
        <w:pStyle w:val="IEcNormalText"/>
        <w:numPr>
          <w:ilvl w:val="0"/>
          <w:numId w:val="6"/>
        </w:numPr>
        <w:ind w:left="1080"/>
      </w:pPr>
      <w:r w:rsidRPr="00FA0238">
        <w:t>Building Energy Optimization Analysis Method (</w:t>
      </w:r>
      <w:proofErr w:type="spellStart"/>
      <w:r w:rsidRPr="00FA0238">
        <w:t>BEopt</w:t>
      </w:r>
      <w:proofErr w:type="spellEnd"/>
      <w:r w:rsidRPr="00FA0238">
        <w:t>)</w:t>
      </w:r>
    </w:p>
    <w:p w:rsidR="00FA0238" w:rsidRPr="00FA0238" w:rsidRDefault="00FA0238" w:rsidP="00C24AC7">
      <w:pPr>
        <w:pStyle w:val="IEcNormalText"/>
        <w:numPr>
          <w:ilvl w:val="0"/>
          <w:numId w:val="6"/>
        </w:numPr>
        <w:ind w:left="1080"/>
      </w:pPr>
      <w:r w:rsidRPr="00FA0238">
        <w:t>Domestic Hot Water Event Schedule Generator</w:t>
      </w:r>
    </w:p>
    <w:p w:rsidR="00FA0238" w:rsidRPr="00FA0238" w:rsidRDefault="00FA0238" w:rsidP="00C24AC7">
      <w:pPr>
        <w:pStyle w:val="IEcNormalText"/>
        <w:numPr>
          <w:ilvl w:val="0"/>
          <w:numId w:val="6"/>
        </w:numPr>
        <w:ind w:left="1080"/>
      </w:pPr>
      <w:r w:rsidRPr="00FA0238">
        <w:t>Other resources developed by Building America building science experts</w:t>
      </w:r>
    </w:p>
    <w:p w:rsidR="00FA0238" w:rsidRPr="00FA0238" w:rsidRDefault="00FA0238" w:rsidP="00C24AC7">
      <w:pPr>
        <w:pStyle w:val="IEcNormalText"/>
        <w:numPr>
          <w:ilvl w:val="0"/>
          <w:numId w:val="6"/>
        </w:numPr>
        <w:ind w:left="1080"/>
      </w:pPr>
      <w:r w:rsidRPr="00FA0238">
        <w:t>Other: ____</w:t>
      </w:r>
    </w:p>
    <w:p w:rsidR="00FA0238" w:rsidRPr="00FA0238" w:rsidRDefault="00FA0238" w:rsidP="00C24AC7">
      <w:pPr>
        <w:pStyle w:val="IEcNormalText"/>
        <w:numPr>
          <w:ilvl w:val="0"/>
          <w:numId w:val="6"/>
        </w:numPr>
        <w:ind w:left="1080"/>
      </w:pPr>
      <w:r w:rsidRPr="00FA0238">
        <w:t>Other:________</w:t>
      </w:r>
    </w:p>
    <w:p w:rsidR="00FA0238" w:rsidRPr="00FA0238" w:rsidRDefault="00FA0238" w:rsidP="00C24AC7">
      <w:pPr>
        <w:pStyle w:val="IEcNormalText"/>
        <w:numPr>
          <w:ilvl w:val="0"/>
          <w:numId w:val="6"/>
        </w:numPr>
        <w:ind w:left="1080"/>
      </w:pPr>
      <w:r w:rsidRPr="00FA0238">
        <w:t>None</w:t>
      </w:r>
    </w:p>
    <w:p w:rsidR="00FA0238" w:rsidRPr="00FA0238" w:rsidRDefault="00366265" w:rsidP="00C24AC7">
      <w:pPr>
        <w:pStyle w:val="IEcNormalText"/>
        <w:numPr>
          <w:ilvl w:val="0"/>
          <w:numId w:val="2"/>
        </w:numPr>
        <w:ind w:left="576" w:hanging="576"/>
      </w:pPr>
      <w:r>
        <w:tab/>
      </w:r>
      <w:r w:rsidR="00FA0238" w:rsidRPr="00FA0238">
        <w:t xml:space="preserve">Please rate the extent to which you agree with the following statement on a scale from 1 to 5, where 1 is strongly </w:t>
      </w:r>
      <w:r w:rsidR="003E26F5">
        <w:t xml:space="preserve">disagree and 5 is strongly </w:t>
      </w:r>
      <w:r w:rsidR="00FA0238" w:rsidRPr="00FA0238">
        <w:t>agree: The Building America program has a strong influence on the new residential construction industry.</w:t>
      </w:r>
    </w:p>
    <w:p w:rsidR="00FA0238" w:rsidRPr="00FA0238" w:rsidRDefault="00FA0238" w:rsidP="00C24AC7">
      <w:pPr>
        <w:pStyle w:val="IEcNormalText"/>
        <w:numPr>
          <w:ilvl w:val="0"/>
          <w:numId w:val="7"/>
        </w:numPr>
        <w:ind w:left="1080"/>
      </w:pPr>
      <w:r w:rsidRPr="00FA0238">
        <w:t>Strongly disagree</w:t>
      </w:r>
    </w:p>
    <w:p w:rsidR="00FA0238" w:rsidRPr="00FA0238" w:rsidRDefault="00FA0238" w:rsidP="00C24AC7">
      <w:pPr>
        <w:pStyle w:val="IEcNormalText"/>
        <w:numPr>
          <w:ilvl w:val="0"/>
          <w:numId w:val="7"/>
        </w:numPr>
        <w:ind w:left="1080"/>
      </w:pPr>
      <w:r w:rsidRPr="00FA0238">
        <w:t>Disagree</w:t>
      </w:r>
    </w:p>
    <w:p w:rsidR="00FA0238" w:rsidRPr="00FA0238" w:rsidRDefault="00FA0238" w:rsidP="00C24AC7">
      <w:pPr>
        <w:pStyle w:val="IEcNormalText"/>
        <w:numPr>
          <w:ilvl w:val="0"/>
          <w:numId w:val="7"/>
        </w:numPr>
        <w:ind w:left="1080"/>
      </w:pPr>
      <w:r w:rsidRPr="00FA0238">
        <w:t>Neutral</w:t>
      </w:r>
    </w:p>
    <w:p w:rsidR="00FA0238" w:rsidRPr="00FA0238" w:rsidRDefault="00FA0238" w:rsidP="00C24AC7">
      <w:pPr>
        <w:pStyle w:val="IEcNormalText"/>
        <w:numPr>
          <w:ilvl w:val="0"/>
          <w:numId w:val="7"/>
        </w:numPr>
        <w:ind w:left="1080"/>
      </w:pPr>
      <w:r w:rsidRPr="00FA0238">
        <w:t>Agree</w:t>
      </w:r>
    </w:p>
    <w:p w:rsidR="00FA0238" w:rsidRPr="00FA0238" w:rsidRDefault="00FA0238" w:rsidP="00C24AC7">
      <w:pPr>
        <w:pStyle w:val="IEcNormalText"/>
        <w:numPr>
          <w:ilvl w:val="0"/>
          <w:numId w:val="7"/>
        </w:numPr>
        <w:ind w:left="1080"/>
      </w:pPr>
      <w:r w:rsidRPr="00FA0238">
        <w:t>Strongly agree</w:t>
      </w:r>
    </w:p>
    <w:p w:rsidR="00FA0238" w:rsidRPr="00FA0238" w:rsidRDefault="00366265" w:rsidP="00C24AC7">
      <w:pPr>
        <w:pStyle w:val="IEcNormalText"/>
        <w:numPr>
          <w:ilvl w:val="0"/>
          <w:numId w:val="2"/>
        </w:numPr>
        <w:ind w:left="576" w:hanging="576"/>
      </w:pPr>
      <w:r>
        <w:tab/>
      </w:r>
      <w:r w:rsidR="00FA0238" w:rsidRPr="00FA0238">
        <w:t xml:space="preserve">Please rate the extent to which you agree with the following statement on a scale from 1 to 5, where </w:t>
      </w:r>
      <w:r w:rsidR="003E26F5" w:rsidRPr="00FA0238">
        <w:t xml:space="preserve">1 is strongly </w:t>
      </w:r>
      <w:r w:rsidR="003E26F5">
        <w:t xml:space="preserve">disagree and 5 is strongly </w:t>
      </w:r>
      <w:r w:rsidR="003E26F5" w:rsidRPr="00FA0238">
        <w:t>agree</w:t>
      </w:r>
      <w:r w:rsidR="00FA0238" w:rsidRPr="00FA0238">
        <w:t>: The Building America program has significant value to the new residential construction industry.</w:t>
      </w:r>
    </w:p>
    <w:p w:rsidR="00FA0238" w:rsidRPr="00FA0238" w:rsidRDefault="00FA0238" w:rsidP="00C24AC7">
      <w:pPr>
        <w:pStyle w:val="IEcNormalText"/>
        <w:numPr>
          <w:ilvl w:val="1"/>
          <w:numId w:val="2"/>
        </w:numPr>
        <w:ind w:left="1080"/>
      </w:pPr>
      <w:r w:rsidRPr="00FA0238">
        <w:t>Strongly disagree</w:t>
      </w:r>
    </w:p>
    <w:p w:rsidR="00FA0238" w:rsidRPr="00FA0238" w:rsidRDefault="00FA0238" w:rsidP="00C24AC7">
      <w:pPr>
        <w:pStyle w:val="IEcNormalText"/>
        <w:numPr>
          <w:ilvl w:val="1"/>
          <w:numId w:val="2"/>
        </w:numPr>
        <w:ind w:left="1080"/>
      </w:pPr>
      <w:r w:rsidRPr="00FA0238">
        <w:lastRenderedPageBreak/>
        <w:t>Disagree</w:t>
      </w:r>
    </w:p>
    <w:p w:rsidR="00FA0238" w:rsidRPr="00FA0238" w:rsidRDefault="00FA0238" w:rsidP="00C24AC7">
      <w:pPr>
        <w:pStyle w:val="IEcNormalText"/>
        <w:numPr>
          <w:ilvl w:val="1"/>
          <w:numId w:val="2"/>
        </w:numPr>
        <w:ind w:left="1080"/>
      </w:pPr>
      <w:r w:rsidRPr="00FA0238">
        <w:t>Neutral</w:t>
      </w:r>
    </w:p>
    <w:p w:rsidR="00FA0238" w:rsidRPr="00FA0238" w:rsidRDefault="00FA0238" w:rsidP="00C24AC7">
      <w:pPr>
        <w:pStyle w:val="IEcNormalText"/>
        <w:numPr>
          <w:ilvl w:val="1"/>
          <w:numId w:val="2"/>
        </w:numPr>
        <w:ind w:left="1080"/>
      </w:pPr>
      <w:r w:rsidRPr="00FA0238">
        <w:t>Agree</w:t>
      </w:r>
    </w:p>
    <w:p w:rsidR="00FA0238" w:rsidRPr="00FA0238" w:rsidRDefault="00FA0238" w:rsidP="00C24AC7">
      <w:pPr>
        <w:pStyle w:val="IEcNormalText"/>
        <w:numPr>
          <w:ilvl w:val="1"/>
          <w:numId w:val="2"/>
        </w:numPr>
        <w:ind w:left="1080"/>
      </w:pPr>
      <w:r w:rsidRPr="00FA0238">
        <w:t>Strongly agree</w:t>
      </w:r>
    </w:p>
    <w:p w:rsidR="00FA0238" w:rsidRPr="00FA0238" w:rsidRDefault="00EF3AA2" w:rsidP="00C24AC7">
      <w:pPr>
        <w:pStyle w:val="IEcNormalText"/>
        <w:numPr>
          <w:ilvl w:val="0"/>
          <w:numId w:val="2"/>
        </w:numPr>
        <w:ind w:left="576" w:hanging="576"/>
      </w:pPr>
      <w:r>
        <w:tab/>
      </w:r>
      <w:r w:rsidR="00FA0238" w:rsidRPr="00FA0238">
        <w:t xml:space="preserve">Please rate the extent to which you agree with the following statement on a scale from 1 to 5, where 1 is strongly agree and 5 is strongly disagree: The </w:t>
      </w:r>
      <w:r w:rsidR="00A61708" w:rsidRPr="00A61708">
        <w:t xml:space="preserve">development of the </w:t>
      </w:r>
      <w:proofErr w:type="spellStart"/>
      <w:r w:rsidR="00A61708" w:rsidRPr="00A61708">
        <w:t>BEopt</w:t>
      </w:r>
      <w:proofErr w:type="spellEnd"/>
      <w:r w:rsidR="00A61708" w:rsidRPr="00A61708">
        <w:t xml:space="preserve"> modeling tool</w:t>
      </w:r>
      <w:r w:rsidR="00A61708">
        <w:t xml:space="preserve"> </w:t>
      </w:r>
      <w:r w:rsidR="00FA0238" w:rsidRPr="00FA0238">
        <w:t>was important for facilitating increased energy efficiency in new homes.</w:t>
      </w:r>
    </w:p>
    <w:p w:rsidR="00FA0238" w:rsidRPr="00FA0238" w:rsidRDefault="00FA0238" w:rsidP="00C24AC7">
      <w:pPr>
        <w:pStyle w:val="IEcNormalText"/>
        <w:numPr>
          <w:ilvl w:val="1"/>
          <w:numId w:val="2"/>
        </w:numPr>
        <w:ind w:left="1080"/>
      </w:pPr>
      <w:r w:rsidRPr="00FA0238">
        <w:t>Strongly disagree</w:t>
      </w:r>
    </w:p>
    <w:p w:rsidR="00FA0238" w:rsidRPr="00FA0238" w:rsidRDefault="00FA0238" w:rsidP="00C24AC7">
      <w:pPr>
        <w:pStyle w:val="IEcNormalText"/>
        <w:numPr>
          <w:ilvl w:val="1"/>
          <w:numId w:val="2"/>
        </w:numPr>
        <w:ind w:left="1080"/>
      </w:pPr>
      <w:r w:rsidRPr="00FA0238">
        <w:t>Disagree</w:t>
      </w:r>
    </w:p>
    <w:p w:rsidR="00FA0238" w:rsidRPr="00FA0238" w:rsidRDefault="00FA0238" w:rsidP="00C24AC7">
      <w:pPr>
        <w:pStyle w:val="IEcNormalText"/>
        <w:numPr>
          <w:ilvl w:val="1"/>
          <w:numId w:val="2"/>
        </w:numPr>
        <w:ind w:left="1080"/>
      </w:pPr>
      <w:r w:rsidRPr="00FA0238">
        <w:t>Neutral</w:t>
      </w:r>
    </w:p>
    <w:p w:rsidR="00FA0238" w:rsidRPr="00FA0238" w:rsidRDefault="00FA0238" w:rsidP="00C24AC7">
      <w:pPr>
        <w:pStyle w:val="IEcNormalText"/>
        <w:numPr>
          <w:ilvl w:val="1"/>
          <w:numId w:val="2"/>
        </w:numPr>
        <w:ind w:left="1080"/>
      </w:pPr>
      <w:r w:rsidRPr="00FA0238">
        <w:t>Agree</w:t>
      </w:r>
    </w:p>
    <w:p w:rsidR="00FA0238" w:rsidRPr="00FA0238" w:rsidRDefault="00FA0238" w:rsidP="00C24AC7">
      <w:pPr>
        <w:pStyle w:val="IEcNormalText"/>
        <w:numPr>
          <w:ilvl w:val="1"/>
          <w:numId w:val="2"/>
        </w:numPr>
        <w:ind w:left="1080"/>
      </w:pPr>
      <w:r w:rsidRPr="00FA0238">
        <w:t>Strongly agree</w:t>
      </w:r>
    </w:p>
    <w:p w:rsidR="00FA0238" w:rsidRPr="00FA0238" w:rsidRDefault="00EF3AA2" w:rsidP="00C24AC7">
      <w:pPr>
        <w:pStyle w:val="IEcNormalText"/>
        <w:numPr>
          <w:ilvl w:val="0"/>
          <w:numId w:val="2"/>
        </w:numPr>
        <w:ind w:left="576" w:hanging="576"/>
      </w:pPr>
      <w:r>
        <w:tab/>
      </w:r>
      <w:r w:rsidR="00FA0238" w:rsidRPr="00FA0238">
        <w:t xml:space="preserve">Please rate the extent to which you agree with the following statement on a scale from 1 to 5, where </w:t>
      </w:r>
      <w:r w:rsidR="003E26F5" w:rsidRPr="00FA0238">
        <w:t xml:space="preserve">1 is strongly </w:t>
      </w:r>
      <w:r w:rsidR="003E26F5">
        <w:t xml:space="preserve">disagree and 5 is strongly </w:t>
      </w:r>
      <w:r w:rsidR="003E26F5" w:rsidRPr="00FA0238">
        <w:t>agree</w:t>
      </w:r>
      <w:r w:rsidR="00FA0238" w:rsidRPr="00FA0238">
        <w:t>: The DOE climate maps were important for facilitating increased energy efficiency in new homes.</w:t>
      </w:r>
    </w:p>
    <w:p w:rsidR="00FA0238" w:rsidRPr="00FA0238" w:rsidRDefault="00FA0238" w:rsidP="00C24AC7">
      <w:pPr>
        <w:pStyle w:val="IEcNormalText"/>
        <w:numPr>
          <w:ilvl w:val="1"/>
          <w:numId w:val="2"/>
        </w:numPr>
        <w:ind w:left="1080"/>
      </w:pPr>
      <w:r w:rsidRPr="00FA0238">
        <w:t>Strongly disagree</w:t>
      </w:r>
    </w:p>
    <w:p w:rsidR="00FA0238" w:rsidRPr="00FA0238" w:rsidRDefault="00FA0238" w:rsidP="00C24AC7">
      <w:pPr>
        <w:pStyle w:val="IEcNormalText"/>
        <w:numPr>
          <w:ilvl w:val="1"/>
          <w:numId w:val="2"/>
        </w:numPr>
        <w:ind w:left="1080"/>
      </w:pPr>
      <w:r w:rsidRPr="00FA0238">
        <w:t>Disagree</w:t>
      </w:r>
    </w:p>
    <w:p w:rsidR="00FA0238" w:rsidRPr="00FA0238" w:rsidRDefault="00FA0238" w:rsidP="00C24AC7">
      <w:pPr>
        <w:pStyle w:val="IEcNormalText"/>
        <w:numPr>
          <w:ilvl w:val="1"/>
          <w:numId w:val="2"/>
        </w:numPr>
        <w:ind w:left="1080"/>
      </w:pPr>
      <w:r w:rsidRPr="00FA0238">
        <w:t>Neutral</w:t>
      </w:r>
    </w:p>
    <w:p w:rsidR="00FA0238" w:rsidRPr="00FA0238" w:rsidRDefault="00FA0238" w:rsidP="00C24AC7">
      <w:pPr>
        <w:pStyle w:val="IEcNormalText"/>
        <w:numPr>
          <w:ilvl w:val="1"/>
          <w:numId w:val="2"/>
        </w:numPr>
        <w:ind w:left="1080"/>
      </w:pPr>
      <w:r w:rsidRPr="00FA0238">
        <w:t>Agree</w:t>
      </w:r>
    </w:p>
    <w:p w:rsidR="00FA0238" w:rsidRPr="00FA0238" w:rsidRDefault="00FA0238" w:rsidP="00C24AC7">
      <w:pPr>
        <w:pStyle w:val="IEcNormalText"/>
        <w:numPr>
          <w:ilvl w:val="1"/>
          <w:numId w:val="2"/>
        </w:numPr>
        <w:ind w:left="1080"/>
      </w:pPr>
      <w:r w:rsidRPr="00FA0238">
        <w:t>Strongly agree</w:t>
      </w:r>
    </w:p>
    <w:p w:rsidR="00FA0238" w:rsidRPr="00FA0238" w:rsidRDefault="00EF3AA2" w:rsidP="00C24AC7">
      <w:pPr>
        <w:pStyle w:val="IEcNormalText"/>
        <w:numPr>
          <w:ilvl w:val="0"/>
          <w:numId w:val="2"/>
        </w:numPr>
        <w:ind w:left="576" w:hanging="576"/>
      </w:pPr>
      <w:r>
        <w:tab/>
      </w:r>
      <w:r w:rsidR="00FA0238" w:rsidRPr="00FA0238">
        <w:t xml:space="preserve">Please rate the extent to which you agree with the following statement on a scale from 1 to 5, where </w:t>
      </w:r>
      <w:r w:rsidR="003E26F5" w:rsidRPr="00FA0238">
        <w:t xml:space="preserve">1 is strongly </w:t>
      </w:r>
      <w:r w:rsidR="003E26F5">
        <w:t xml:space="preserve">disagree and 5 is strongly </w:t>
      </w:r>
      <w:r w:rsidR="003E26F5" w:rsidRPr="00FA0238">
        <w:t>agree</w:t>
      </w:r>
      <w:r w:rsidR="00FA0238" w:rsidRPr="00FA0238">
        <w:t>: The vapor retarder classification system was important for facilitating better moisture management in new homes.</w:t>
      </w:r>
    </w:p>
    <w:p w:rsidR="00FA0238" w:rsidRPr="00FA0238" w:rsidRDefault="00FA0238" w:rsidP="00C24AC7">
      <w:pPr>
        <w:pStyle w:val="IEcNormalText"/>
        <w:numPr>
          <w:ilvl w:val="1"/>
          <w:numId w:val="2"/>
        </w:numPr>
        <w:ind w:left="1080"/>
      </w:pPr>
      <w:r w:rsidRPr="00FA0238">
        <w:t>Strongly disagree</w:t>
      </w:r>
    </w:p>
    <w:p w:rsidR="00FA0238" w:rsidRPr="00FA0238" w:rsidRDefault="00FA0238" w:rsidP="00C24AC7">
      <w:pPr>
        <w:pStyle w:val="IEcNormalText"/>
        <w:numPr>
          <w:ilvl w:val="1"/>
          <w:numId w:val="2"/>
        </w:numPr>
        <w:ind w:left="1080"/>
      </w:pPr>
      <w:r w:rsidRPr="00FA0238">
        <w:t>Disagree</w:t>
      </w:r>
    </w:p>
    <w:p w:rsidR="00FA0238" w:rsidRPr="00FA0238" w:rsidRDefault="00FA0238" w:rsidP="00C24AC7">
      <w:pPr>
        <w:pStyle w:val="IEcNormalText"/>
        <w:numPr>
          <w:ilvl w:val="1"/>
          <w:numId w:val="2"/>
        </w:numPr>
        <w:ind w:left="1080"/>
      </w:pPr>
      <w:r w:rsidRPr="00FA0238">
        <w:t>Neutral</w:t>
      </w:r>
    </w:p>
    <w:p w:rsidR="00FA0238" w:rsidRPr="00FA0238" w:rsidRDefault="00FA0238" w:rsidP="00C24AC7">
      <w:pPr>
        <w:pStyle w:val="IEcNormalText"/>
        <w:numPr>
          <w:ilvl w:val="1"/>
          <w:numId w:val="2"/>
        </w:numPr>
        <w:ind w:left="1080"/>
      </w:pPr>
      <w:r w:rsidRPr="00FA0238">
        <w:t>Agree</w:t>
      </w:r>
    </w:p>
    <w:p w:rsidR="00FA0238" w:rsidRPr="00FA0238" w:rsidRDefault="00FA0238" w:rsidP="00C24AC7">
      <w:pPr>
        <w:pStyle w:val="IEcNormalText"/>
        <w:numPr>
          <w:ilvl w:val="1"/>
          <w:numId w:val="2"/>
        </w:numPr>
        <w:ind w:left="1080"/>
      </w:pPr>
      <w:r w:rsidRPr="00FA0238">
        <w:t>Strongly agree</w:t>
      </w:r>
    </w:p>
    <w:p w:rsidR="00FA0238" w:rsidRPr="00FA0238" w:rsidRDefault="00EF3AA2" w:rsidP="00C24AC7">
      <w:pPr>
        <w:pStyle w:val="IEcNormalText"/>
        <w:numPr>
          <w:ilvl w:val="0"/>
          <w:numId w:val="2"/>
        </w:numPr>
        <w:ind w:left="576" w:hanging="576"/>
      </w:pPr>
      <w:r>
        <w:tab/>
      </w:r>
      <w:r w:rsidR="00FA0238" w:rsidRPr="00FA0238">
        <w:t>Have the technologies/practices advanced by the Building America program spilled over into the renovation market? (Yes/No/Don’t Know)</w:t>
      </w:r>
    </w:p>
    <w:p w:rsidR="00FA0238" w:rsidRPr="00FA0238" w:rsidRDefault="00FA0238" w:rsidP="00C24AC7">
      <w:pPr>
        <w:pStyle w:val="IEcNormalText"/>
        <w:numPr>
          <w:ilvl w:val="1"/>
          <w:numId w:val="2"/>
        </w:numPr>
        <w:ind w:left="1080"/>
      </w:pPr>
      <w:r w:rsidRPr="00FA0238">
        <w:t>Air leakage and infiltration requirements in 2009 IECC</w:t>
      </w:r>
    </w:p>
    <w:p w:rsidR="00FA0238" w:rsidRPr="00FA0238" w:rsidRDefault="00FA0238" w:rsidP="00C24AC7">
      <w:pPr>
        <w:pStyle w:val="IEcNormalText"/>
        <w:numPr>
          <w:ilvl w:val="1"/>
          <w:numId w:val="2"/>
        </w:numPr>
        <w:ind w:left="1080"/>
      </w:pPr>
      <w:r w:rsidRPr="00FA0238">
        <w:t>Duct leakage requirements in 2009 IECC</w:t>
      </w:r>
    </w:p>
    <w:p w:rsidR="00FA0238" w:rsidRPr="00FA0238" w:rsidRDefault="00FA0238" w:rsidP="00C24AC7">
      <w:pPr>
        <w:pStyle w:val="IEcNormalText"/>
        <w:numPr>
          <w:ilvl w:val="1"/>
          <w:numId w:val="2"/>
        </w:numPr>
        <w:ind w:left="1080"/>
      </w:pPr>
      <w:r w:rsidRPr="00FA0238">
        <w:t>Thermal bridging requirements in IECC 2012</w:t>
      </w:r>
    </w:p>
    <w:p w:rsidR="00FA0238" w:rsidRPr="00FA0238" w:rsidRDefault="00FA0238" w:rsidP="00C24AC7">
      <w:pPr>
        <w:pStyle w:val="IEcNormalText"/>
        <w:numPr>
          <w:ilvl w:val="1"/>
          <w:numId w:val="2"/>
        </w:numPr>
        <w:ind w:left="1080"/>
      </w:pPr>
      <w:r w:rsidRPr="00FA0238">
        <w:lastRenderedPageBreak/>
        <w:t>Increased insulation requirements of IECC 2006</w:t>
      </w:r>
    </w:p>
    <w:p w:rsidR="00FA0238" w:rsidRPr="00FA0238" w:rsidRDefault="00FA0238" w:rsidP="00C24AC7">
      <w:pPr>
        <w:pStyle w:val="IEcNormalText"/>
        <w:numPr>
          <w:ilvl w:val="1"/>
          <w:numId w:val="2"/>
        </w:numPr>
        <w:ind w:left="1080"/>
      </w:pPr>
      <w:r w:rsidRPr="00FA0238">
        <w:t>Moisture management practices</w:t>
      </w:r>
    </w:p>
    <w:p w:rsidR="00FA0238" w:rsidRPr="00FA0238" w:rsidRDefault="00FA0238" w:rsidP="00FA0238">
      <w:pPr>
        <w:pStyle w:val="IEcNormalText"/>
      </w:pPr>
      <w:r w:rsidRPr="00FA0238">
        <w:t>If yes, are they commonly, sometimes, or rarely used in renovation market? (Interviewer use table below)</w:t>
      </w:r>
      <w:r w:rsidR="00EF3AA2">
        <w:br/>
      </w:r>
    </w:p>
    <w:tbl>
      <w:tblPr>
        <w:tblW w:w="0" w:type="auto"/>
        <w:jc w:val="right"/>
        <w:tblBorders>
          <w:top w:val="single" w:sz="4" w:space="0" w:color="002060"/>
          <w:left w:val="single" w:sz="4" w:space="0" w:color="A6A6A6" w:themeColor="background1" w:themeShade="A6"/>
          <w:bottom w:val="single" w:sz="4" w:space="0" w:color="002060"/>
          <w:right w:val="single" w:sz="4" w:space="0" w:color="002060"/>
          <w:insideH w:val="single" w:sz="4" w:space="0" w:color="A6A6A6" w:themeColor="background1" w:themeShade="A6"/>
          <w:insideV w:val="single" w:sz="4" w:space="0" w:color="002060"/>
        </w:tblBorders>
        <w:tblLook w:val="04A0" w:firstRow="1" w:lastRow="0" w:firstColumn="1" w:lastColumn="0" w:noHBand="0" w:noVBand="1"/>
      </w:tblPr>
      <w:tblGrid>
        <w:gridCol w:w="4320"/>
        <w:gridCol w:w="1800"/>
        <w:gridCol w:w="1728"/>
        <w:gridCol w:w="1620"/>
      </w:tblGrid>
      <w:tr w:rsidR="00FA0238" w:rsidRPr="00FA0238" w:rsidTr="00BF2256">
        <w:trPr>
          <w:jc w:val="right"/>
        </w:trPr>
        <w:tc>
          <w:tcPr>
            <w:tcW w:w="4320" w:type="dxa"/>
            <w:tcBorders>
              <w:top w:val="single" w:sz="4" w:space="0" w:color="002060"/>
              <w:left w:val="single" w:sz="4" w:space="0" w:color="002060"/>
              <w:bottom w:val="single" w:sz="12" w:space="0" w:color="auto"/>
            </w:tcBorders>
            <w:shd w:val="clear" w:color="auto" w:fill="DDE7F5"/>
            <w:vAlign w:val="bottom"/>
          </w:tcPr>
          <w:p w:rsidR="00FA0238" w:rsidRPr="00FA0238" w:rsidRDefault="00FA0238" w:rsidP="00FA0238">
            <w:pPr>
              <w:pStyle w:val="IEcChartHeading"/>
              <w:keepNext w:val="0"/>
              <w:jc w:val="center"/>
              <w:outlineLvl w:val="9"/>
            </w:pPr>
            <w:r w:rsidRPr="00FA0238">
              <w:t>Technology/practice</w:t>
            </w:r>
          </w:p>
        </w:tc>
        <w:tc>
          <w:tcPr>
            <w:tcW w:w="1800" w:type="dxa"/>
            <w:tcBorders>
              <w:top w:val="single" w:sz="4" w:space="0" w:color="002060"/>
              <w:bottom w:val="single" w:sz="12" w:space="0" w:color="auto"/>
            </w:tcBorders>
            <w:shd w:val="clear" w:color="auto" w:fill="DDE7F5"/>
            <w:vAlign w:val="bottom"/>
          </w:tcPr>
          <w:p w:rsidR="00FA0238" w:rsidRPr="00FA0238" w:rsidRDefault="00FA0238" w:rsidP="00FA0238">
            <w:pPr>
              <w:pStyle w:val="IEcChartHeading"/>
              <w:keepNext w:val="0"/>
              <w:jc w:val="center"/>
              <w:outlineLvl w:val="9"/>
            </w:pPr>
            <w:r w:rsidRPr="00FA0238">
              <w:t>Common practice in renovation market</w:t>
            </w:r>
          </w:p>
        </w:tc>
        <w:tc>
          <w:tcPr>
            <w:tcW w:w="1728" w:type="dxa"/>
            <w:tcBorders>
              <w:top w:val="single" w:sz="4" w:space="0" w:color="002060"/>
              <w:bottom w:val="single" w:sz="12" w:space="0" w:color="auto"/>
            </w:tcBorders>
            <w:shd w:val="clear" w:color="auto" w:fill="DDE7F5"/>
            <w:vAlign w:val="bottom"/>
          </w:tcPr>
          <w:p w:rsidR="00FA0238" w:rsidRPr="00FA0238" w:rsidRDefault="00FA0238" w:rsidP="00FA0238">
            <w:pPr>
              <w:pStyle w:val="IEcChartHeading"/>
              <w:keepNext w:val="0"/>
              <w:jc w:val="center"/>
              <w:outlineLvl w:val="9"/>
            </w:pPr>
            <w:r w:rsidRPr="00FA0238">
              <w:t>Used sometimes in renovation market</w:t>
            </w:r>
          </w:p>
        </w:tc>
        <w:tc>
          <w:tcPr>
            <w:tcW w:w="1620" w:type="dxa"/>
            <w:tcBorders>
              <w:top w:val="single" w:sz="4" w:space="0" w:color="002060"/>
              <w:bottom w:val="single" w:sz="12" w:space="0" w:color="auto"/>
            </w:tcBorders>
            <w:shd w:val="clear" w:color="auto" w:fill="DDE7F5"/>
            <w:vAlign w:val="bottom"/>
          </w:tcPr>
          <w:p w:rsidR="00FA0238" w:rsidRPr="00FA0238" w:rsidRDefault="00FA0238" w:rsidP="00FA0238">
            <w:pPr>
              <w:pStyle w:val="IEcChartHeading"/>
              <w:keepNext w:val="0"/>
              <w:jc w:val="center"/>
              <w:outlineLvl w:val="9"/>
            </w:pPr>
            <w:r w:rsidRPr="00FA0238">
              <w:t>Rarely used in renovation market</w:t>
            </w:r>
          </w:p>
        </w:tc>
      </w:tr>
      <w:tr w:rsidR="00FA0238" w:rsidRPr="00FA0238" w:rsidTr="000C0A46">
        <w:trPr>
          <w:trHeight w:val="447"/>
          <w:jc w:val="right"/>
        </w:trPr>
        <w:tc>
          <w:tcPr>
            <w:tcW w:w="4320" w:type="dxa"/>
            <w:tcBorders>
              <w:top w:val="single" w:sz="12" w:space="0" w:color="auto"/>
              <w:left w:val="single" w:sz="4" w:space="0" w:color="002060"/>
              <w:bottom w:val="single" w:sz="4" w:space="0" w:color="A6A6A6" w:themeColor="background1" w:themeShade="A6"/>
            </w:tcBorders>
          </w:tcPr>
          <w:p w:rsidR="00FA0238" w:rsidRPr="00FA0238" w:rsidRDefault="000C0A46" w:rsidP="000C0A46">
            <w:pPr>
              <w:pStyle w:val="IEcChartText"/>
            </w:pPr>
            <w:r w:rsidRPr="00FA0238">
              <w:t>Air leakage and infiltration requirements in 2009 IECC</w:t>
            </w:r>
          </w:p>
        </w:tc>
        <w:tc>
          <w:tcPr>
            <w:tcW w:w="1800" w:type="dxa"/>
            <w:tcBorders>
              <w:top w:val="single" w:sz="12" w:space="0" w:color="auto"/>
            </w:tcBorders>
          </w:tcPr>
          <w:p w:rsidR="00FA0238" w:rsidRPr="00FA0238" w:rsidRDefault="00FA0238" w:rsidP="00FA0238">
            <w:pPr>
              <w:pStyle w:val="IEcChartText"/>
            </w:pPr>
          </w:p>
        </w:tc>
        <w:tc>
          <w:tcPr>
            <w:tcW w:w="1728" w:type="dxa"/>
            <w:tcBorders>
              <w:top w:val="single" w:sz="12" w:space="0" w:color="auto"/>
            </w:tcBorders>
          </w:tcPr>
          <w:p w:rsidR="00FA0238" w:rsidRPr="00FA0238" w:rsidRDefault="00FA0238" w:rsidP="00FA0238">
            <w:pPr>
              <w:pStyle w:val="IEcChartText"/>
            </w:pPr>
          </w:p>
        </w:tc>
        <w:tc>
          <w:tcPr>
            <w:tcW w:w="1620" w:type="dxa"/>
            <w:tcBorders>
              <w:top w:val="single" w:sz="12" w:space="0" w:color="auto"/>
            </w:tcBorders>
          </w:tcPr>
          <w:p w:rsidR="00FA0238" w:rsidRPr="00FA0238" w:rsidRDefault="00FA0238" w:rsidP="00FA0238">
            <w:pPr>
              <w:pStyle w:val="IEcChartText"/>
            </w:pPr>
          </w:p>
        </w:tc>
      </w:tr>
      <w:tr w:rsidR="00FA0238" w:rsidRPr="00FA0238" w:rsidTr="00BF2256">
        <w:trPr>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FA0238" w:rsidRPr="00FA0238" w:rsidRDefault="000C0A46" w:rsidP="000C0A46">
            <w:pPr>
              <w:pStyle w:val="IEcChartText"/>
            </w:pPr>
            <w:r w:rsidRPr="00FA0238">
              <w:t>Duct leakage requirements in 2009 IECC</w:t>
            </w:r>
          </w:p>
        </w:tc>
        <w:tc>
          <w:tcPr>
            <w:tcW w:w="1800" w:type="dxa"/>
          </w:tcPr>
          <w:p w:rsidR="00FA0238" w:rsidRPr="00FA0238" w:rsidRDefault="00FA0238" w:rsidP="00FA0238">
            <w:pPr>
              <w:pStyle w:val="IEcChartText"/>
            </w:pPr>
          </w:p>
        </w:tc>
        <w:tc>
          <w:tcPr>
            <w:tcW w:w="1728" w:type="dxa"/>
          </w:tcPr>
          <w:p w:rsidR="00FA0238" w:rsidRPr="00FA0238" w:rsidRDefault="00FA0238" w:rsidP="00FA0238">
            <w:pPr>
              <w:pStyle w:val="IEcChartText"/>
            </w:pPr>
          </w:p>
        </w:tc>
        <w:tc>
          <w:tcPr>
            <w:tcW w:w="1620" w:type="dxa"/>
          </w:tcPr>
          <w:p w:rsidR="00FA0238" w:rsidRPr="00FA0238" w:rsidRDefault="00FA0238" w:rsidP="00FA0238">
            <w:pPr>
              <w:pStyle w:val="IEcChartText"/>
            </w:pPr>
          </w:p>
        </w:tc>
      </w:tr>
      <w:tr w:rsidR="00FA0238" w:rsidRPr="00FA0238" w:rsidTr="00BF2256">
        <w:trPr>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FA0238" w:rsidRPr="00FA0238" w:rsidRDefault="000C0A46" w:rsidP="000C0A46">
            <w:pPr>
              <w:pStyle w:val="IEcChartText"/>
            </w:pPr>
            <w:r w:rsidRPr="00FA0238">
              <w:t>Thermal bridging requirements in IECC 2012</w:t>
            </w:r>
          </w:p>
        </w:tc>
        <w:tc>
          <w:tcPr>
            <w:tcW w:w="1800" w:type="dxa"/>
          </w:tcPr>
          <w:p w:rsidR="00FA0238" w:rsidRPr="00FA0238" w:rsidRDefault="00FA0238" w:rsidP="00FA0238">
            <w:pPr>
              <w:pStyle w:val="IEcChartText"/>
            </w:pPr>
          </w:p>
        </w:tc>
        <w:tc>
          <w:tcPr>
            <w:tcW w:w="1728" w:type="dxa"/>
          </w:tcPr>
          <w:p w:rsidR="00FA0238" w:rsidRPr="00FA0238" w:rsidRDefault="00FA0238" w:rsidP="00FA0238">
            <w:pPr>
              <w:pStyle w:val="IEcChartText"/>
            </w:pPr>
          </w:p>
        </w:tc>
        <w:tc>
          <w:tcPr>
            <w:tcW w:w="1620" w:type="dxa"/>
          </w:tcPr>
          <w:p w:rsidR="00FA0238" w:rsidRPr="00FA0238" w:rsidRDefault="00FA0238" w:rsidP="00FA0238">
            <w:pPr>
              <w:pStyle w:val="IEcChartText"/>
            </w:pPr>
          </w:p>
        </w:tc>
      </w:tr>
      <w:tr w:rsidR="00FA0238" w:rsidRPr="00FA0238" w:rsidTr="000C0A46">
        <w:trPr>
          <w:trHeight w:val="386"/>
          <w:jc w:val="right"/>
        </w:trPr>
        <w:tc>
          <w:tcPr>
            <w:tcW w:w="4320" w:type="dxa"/>
            <w:tcBorders>
              <w:top w:val="single" w:sz="4" w:space="0" w:color="A6A6A6" w:themeColor="background1" w:themeShade="A6"/>
              <w:left w:val="single" w:sz="4" w:space="0" w:color="002060"/>
              <w:bottom w:val="single" w:sz="4" w:space="0" w:color="A6A6A6" w:themeColor="background1" w:themeShade="A6"/>
            </w:tcBorders>
          </w:tcPr>
          <w:p w:rsidR="00FA0238" w:rsidRPr="00FA0238" w:rsidRDefault="000C0A46" w:rsidP="000C0A46">
            <w:pPr>
              <w:pStyle w:val="IEcChartText"/>
            </w:pPr>
            <w:r w:rsidRPr="00FA0238">
              <w:t>Increased insulation requirements of IECC 2006</w:t>
            </w:r>
          </w:p>
        </w:tc>
        <w:tc>
          <w:tcPr>
            <w:tcW w:w="1800" w:type="dxa"/>
          </w:tcPr>
          <w:p w:rsidR="00FA0238" w:rsidRPr="00FA0238" w:rsidRDefault="00FA0238" w:rsidP="00FA0238">
            <w:pPr>
              <w:pStyle w:val="IEcChartText"/>
            </w:pPr>
          </w:p>
        </w:tc>
        <w:tc>
          <w:tcPr>
            <w:tcW w:w="1728" w:type="dxa"/>
          </w:tcPr>
          <w:p w:rsidR="00FA0238" w:rsidRPr="00FA0238" w:rsidRDefault="00FA0238" w:rsidP="00FA0238">
            <w:pPr>
              <w:pStyle w:val="IEcChartText"/>
            </w:pPr>
          </w:p>
        </w:tc>
        <w:tc>
          <w:tcPr>
            <w:tcW w:w="1620" w:type="dxa"/>
          </w:tcPr>
          <w:p w:rsidR="00FA0238" w:rsidRPr="00FA0238" w:rsidRDefault="00FA0238" w:rsidP="00FA0238">
            <w:pPr>
              <w:pStyle w:val="IEcChartText"/>
            </w:pPr>
          </w:p>
        </w:tc>
      </w:tr>
      <w:tr w:rsidR="00FA0238" w:rsidRPr="00FA0238" w:rsidTr="00BF2256">
        <w:trPr>
          <w:jc w:val="right"/>
        </w:trPr>
        <w:tc>
          <w:tcPr>
            <w:tcW w:w="4320" w:type="dxa"/>
            <w:tcBorders>
              <w:top w:val="single" w:sz="4" w:space="0" w:color="A6A6A6" w:themeColor="background1" w:themeShade="A6"/>
              <w:left w:val="single" w:sz="4" w:space="0" w:color="002060"/>
              <w:bottom w:val="single" w:sz="4" w:space="0" w:color="002060"/>
            </w:tcBorders>
          </w:tcPr>
          <w:p w:rsidR="00FA0238" w:rsidRPr="00FA0238" w:rsidRDefault="00FA0238" w:rsidP="000C0A46">
            <w:pPr>
              <w:pStyle w:val="IEcChartText"/>
            </w:pPr>
            <w:r w:rsidRPr="00FA0238">
              <w:t>Moisture management practices</w:t>
            </w:r>
          </w:p>
        </w:tc>
        <w:tc>
          <w:tcPr>
            <w:tcW w:w="1800" w:type="dxa"/>
          </w:tcPr>
          <w:p w:rsidR="00FA0238" w:rsidRPr="00FA0238" w:rsidRDefault="00FA0238" w:rsidP="00FA0238">
            <w:pPr>
              <w:pStyle w:val="IEcChartText"/>
            </w:pPr>
          </w:p>
        </w:tc>
        <w:tc>
          <w:tcPr>
            <w:tcW w:w="1728" w:type="dxa"/>
          </w:tcPr>
          <w:p w:rsidR="00FA0238" w:rsidRPr="00FA0238" w:rsidRDefault="00FA0238" w:rsidP="00FA0238">
            <w:pPr>
              <w:pStyle w:val="IEcChartText"/>
            </w:pPr>
          </w:p>
        </w:tc>
        <w:tc>
          <w:tcPr>
            <w:tcW w:w="1620" w:type="dxa"/>
          </w:tcPr>
          <w:p w:rsidR="00FA0238" w:rsidRPr="00FA0238" w:rsidRDefault="00FA0238" w:rsidP="00FA0238">
            <w:pPr>
              <w:pStyle w:val="IEcChartText"/>
            </w:pPr>
          </w:p>
        </w:tc>
      </w:tr>
    </w:tbl>
    <w:p w:rsidR="00FA0238" w:rsidRPr="00FA0238" w:rsidRDefault="00FA0238" w:rsidP="00FA0238">
      <w:pPr>
        <w:pStyle w:val="IEcNormalText"/>
      </w:pPr>
    </w:p>
    <w:p w:rsidR="00B255FC" w:rsidRDefault="00B255FC" w:rsidP="00AE0498">
      <w:pPr>
        <w:pStyle w:val="IEcNormalText"/>
      </w:pPr>
    </w:p>
    <w:p w:rsidR="00EF3AA2" w:rsidRDefault="00EF3AA2" w:rsidP="00AE0498">
      <w:pPr>
        <w:pStyle w:val="IEcNormalText"/>
        <w:sectPr w:rsidR="00EF3AA2" w:rsidSect="0099492B">
          <w:headerReference w:type="first" r:id="rId16"/>
          <w:footerReference w:type="first" r:id="rId17"/>
          <w:pgSz w:w="12240" w:h="15840"/>
          <w:pgMar w:top="1440" w:right="1440" w:bottom="1440" w:left="1440" w:header="576" w:footer="576" w:gutter="0"/>
          <w:cols w:space="720"/>
          <w:titlePg/>
          <w:docGrid w:linePitch="299"/>
        </w:sectPr>
      </w:pPr>
    </w:p>
    <w:p w:rsidR="00FA0238" w:rsidRDefault="002A3ACE" w:rsidP="002A3ACE">
      <w:pPr>
        <w:pStyle w:val="IEcHeadingB"/>
      </w:pPr>
      <w:r>
        <w:lastRenderedPageBreak/>
        <w:t>Public</w:t>
      </w:r>
      <w:r w:rsidR="00F666AD">
        <w:t xml:space="preserve"> BUILDERS</w:t>
      </w:r>
    </w:p>
    <w:p w:rsidR="002A3ACE" w:rsidRDefault="002A3ACE" w:rsidP="00AE0498">
      <w:pPr>
        <w:pStyle w:val="IEcNormalText"/>
      </w:pPr>
    </w:p>
    <w:tbl>
      <w:tblPr>
        <w:tblW w:w="12960" w:type="dxa"/>
        <w:jc w:val="right"/>
        <w:tblBorders>
          <w:top w:val="single" w:sz="4" w:space="0" w:color="002060"/>
          <w:left w:val="single" w:sz="4" w:space="0" w:color="002060"/>
          <w:bottom w:val="single" w:sz="4" w:space="0" w:color="002060"/>
          <w:right w:val="single" w:sz="4" w:space="0" w:color="002060"/>
          <w:insideH w:val="single" w:sz="4" w:space="0" w:color="A6A6A6" w:themeColor="background1" w:themeShade="A6"/>
          <w:insideV w:val="single" w:sz="4" w:space="0" w:color="002060"/>
        </w:tblBorders>
        <w:tblLayout w:type="fixed"/>
        <w:tblCellMar>
          <w:left w:w="0" w:type="dxa"/>
          <w:right w:w="0" w:type="dxa"/>
        </w:tblCellMar>
        <w:tblLook w:val="04A0" w:firstRow="1" w:lastRow="0" w:firstColumn="1" w:lastColumn="0" w:noHBand="0" w:noVBand="1"/>
      </w:tblPr>
      <w:tblGrid>
        <w:gridCol w:w="351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677CAB" w:rsidRPr="00F053A8" w:rsidTr="00F666AD">
        <w:trPr>
          <w:cantSplit/>
          <w:trHeight w:val="1134"/>
          <w:jc w:val="right"/>
        </w:trPr>
        <w:tc>
          <w:tcPr>
            <w:tcW w:w="351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1995</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1996</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1997</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1998</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1999</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2000</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2001</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2002</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2003</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2004</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2005</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2006</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2007</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2008</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2009</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2010</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2011</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2012</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2013</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2014</w:t>
            </w:r>
          </w:p>
        </w:tc>
        <w:tc>
          <w:tcPr>
            <w:tcW w:w="450" w:type="dxa"/>
            <w:tcBorders>
              <w:top w:val="single" w:sz="4" w:space="0" w:color="002060"/>
              <w:bottom w:val="single" w:sz="12" w:space="0" w:color="auto"/>
            </w:tcBorders>
            <w:shd w:val="clear" w:color="auto" w:fill="DDE7F5"/>
            <w:noWrap/>
            <w:textDirection w:val="btLr"/>
            <w:vAlign w:val="center"/>
            <w:hideMark/>
          </w:tcPr>
          <w:p w:rsidR="002A3ACE" w:rsidRPr="00F053A8" w:rsidRDefault="002A3ACE" w:rsidP="00182806">
            <w:pPr>
              <w:pStyle w:val="IEcChartHeading"/>
              <w:spacing w:before="0" w:after="0" w:line="240" w:lineRule="auto"/>
              <w:outlineLvl w:val="9"/>
              <w:rPr>
                <w:sz w:val="16"/>
                <w:szCs w:val="16"/>
              </w:rPr>
            </w:pPr>
            <w:r w:rsidRPr="00F053A8">
              <w:rPr>
                <w:sz w:val="16"/>
                <w:szCs w:val="16"/>
              </w:rPr>
              <w:t>2015</w:t>
            </w:r>
          </w:p>
        </w:tc>
      </w:tr>
      <w:tr w:rsidR="00677CAB" w:rsidRPr="00F053A8" w:rsidTr="00F666AD">
        <w:trPr>
          <w:trHeight w:val="20"/>
          <w:jc w:val="right"/>
        </w:trPr>
        <w:tc>
          <w:tcPr>
            <w:tcW w:w="3510" w:type="dxa"/>
            <w:tcBorders>
              <w:top w:val="single" w:sz="12" w:space="0" w:color="auto"/>
            </w:tcBorders>
            <w:noWrap/>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Home sale revenues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12" w:space="0" w:color="auto"/>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r w:rsidR="00677CAB" w:rsidRPr="00F053A8" w:rsidTr="00F666AD">
        <w:trPr>
          <w:trHeight w:val="20"/>
          <w:jc w:val="right"/>
        </w:trPr>
        <w:tc>
          <w:tcPr>
            <w:tcW w:w="3510" w:type="dxa"/>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Number of homes closed/delivered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r w:rsidR="00677CAB" w:rsidRPr="00F053A8" w:rsidTr="00F666AD">
        <w:trPr>
          <w:trHeight w:val="20"/>
          <w:jc w:val="right"/>
        </w:trPr>
        <w:tc>
          <w:tcPr>
            <w:tcW w:w="3510" w:type="dxa"/>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Warranties issued/put in reserves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r w:rsidR="00677CAB" w:rsidRPr="00F053A8" w:rsidTr="00F666AD">
        <w:trPr>
          <w:trHeight w:val="20"/>
          <w:jc w:val="right"/>
        </w:trPr>
        <w:tc>
          <w:tcPr>
            <w:tcW w:w="3510" w:type="dxa"/>
            <w:noWrap/>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r w:rsidR="00677CAB" w:rsidRPr="00F053A8" w:rsidTr="00F666AD">
        <w:trPr>
          <w:trHeight w:val="20"/>
          <w:jc w:val="right"/>
        </w:trPr>
        <w:tc>
          <w:tcPr>
            <w:tcW w:w="3510" w:type="dxa"/>
            <w:noWrap/>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 xml:space="preserve">Warranty </w:t>
            </w:r>
            <w:r w:rsidR="00E95B57" w:rsidRPr="00F053A8">
              <w:rPr>
                <w:sz w:val="16"/>
                <w:szCs w:val="16"/>
              </w:rPr>
              <w:t>settlements</w:t>
            </w:r>
            <w:r w:rsidRPr="00F053A8">
              <w:rPr>
                <w:sz w:val="16"/>
                <w:szCs w:val="16"/>
              </w:rPr>
              <w:t>/payments made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r w:rsidR="00677CAB" w:rsidRPr="00F053A8" w:rsidTr="00F666AD">
        <w:trPr>
          <w:trHeight w:val="20"/>
          <w:jc w:val="right"/>
        </w:trPr>
        <w:tc>
          <w:tcPr>
            <w:tcW w:w="3510" w:type="dxa"/>
            <w:vAlign w:val="center"/>
            <w:hideMark/>
          </w:tcPr>
          <w:p w:rsidR="002A3ACE" w:rsidRPr="00F053A8" w:rsidRDefault="002A3ACE" w:rsidP="00677CAB">
            <w:pPr>
              <w:pStyle w:val="IEcChartText"/>
              <w:spacing w:line="240" w:lineRule="exact"/>
              <w:ind w:left="144"/>
              <w:rPr>
                <w:sz w:val="16"/>
                <w:szCs w:val="16"/>
              </w:rPr>
            </w:pPr>
            <w:r w:rsidRPr="00F053A8">
              <w:rPr>
                <w:sz w:val="16"/>
                <w:szCs w:val="16"/>
              </w:rPr>
              <w:t xml:space="preserve">Percentage change in warranty payments </w:t>
            </w:r>
            <w:r w:rsidRPr="00F053A8">
              <w:rPr>
                <w:b/>
                <w:bCs/>
                <w:sz w:val="16"/>
                <w:szCs w:val="16"/>
              </w:rPr>
              <w:t>IF</w:t>
            </w:r>
            <w:r w:rsidRPr="00F053A8">
              <w:rPr>
                <w:sz w:val="16"/>
                <w:szCs w:val="16"/>
              </w:rPr>
              <w:t xml:space="preserve"> moisture management practices did not exist</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c>
          <w:tcPr>
            <w:tcW w:w="450" w:type="dxa"/>
            <w:tcBorders>
              <w:top w:val="single" w:sz="4" w:space="0" w:color="A6A6A6" w:themeColor="background1" w:themeShade="A6"/>
            </w:tcBorders>
            <w:noWrap/>
            <w:vAlign w:val="center"/>
            <w:hideMark/>
          </w:tcPr>
          <w:p w:rsidR="002A3ACE" w:rsidRPr="00F053A8" w:rsidRDefault="002A3ACE" w:rsidP="00677CAB">
            <w:pPr>
              <w:pStyle w:val="IEcChartText"/>
              <w:spacing w:before="0" w:after="0" w:line="240" w:lineRule="exact"/>
              <w:rPr>
                <w:sz w:val="16"/>
                <w:szCs w:val="16"/>
              </w:rPr>
            </w:pPr>
            <w:r w:rsidRPr="00F053A8">
              <w:rPr>
                <w:sz w:val="16"/>
                <w:szCs w:val="16"/>
              </w:rPr>
              <w:t> </w:t>
            </w:r>
          </w:p>
        </w:tc>
      </w:tr>
    </w:tbl>
    <w:p w:rsidR="002A3ACE" w:rsidRDefault="002A3ACE" w:rsidP="00AE0498">
      <w:pPr>
        <w:pStyle w:val="IEcNormalText"/>
      </w:pPr>
    </w:p>
    <w:p w:rsidR="00677CAB" w:rsidRDefault="00677CAB" w:rsidP="00677CAB">
      <w:pPr>
        <w:pStyle w:val="IEcHeadingB"/>
      </w:pPr>
      <w:r>
        <w:t>PRIVATE</w:t>
      </w:r>
      <w:r w:rsidR="00F666AD">
        <w:t xml:space="preserve"> BUILDERS</w:t>
      </w:r>
    </w:p>
    <w:p w:rsidR="00677CAB" w:rsidRDefault="00677CAB" w:rsidP="00677CAB">
      <w:pPr>
        <w:pStyle w:val="IEcNormalText"/>
      </w:pPr>
    </w:p>
    <w:tbl>
      <w:tblPr>
        <w:tblW w:w="12960" w:type="dxa"/>
        <w:jc w:val="right"/>
        <w:tblBorders>
          <w:top w:val="single" w:sz="4" w:space="0" w:color="002060"/>
          <w:left w:val="single" w:sz="4" w:space="0" w:color="002060"/>
          <w:bottom w:val="single" w:sz="4" w:space="0" w:color="002060"/>
          <w:right w:val="single" w:sz="4" w:space="0" w:color="002060"/>
          <w:insideH w:val="single" w:sz="4" w:space="0" w:color="A6A6A6"/>
          <w:insideV w:val="single" w:sz="4" w:space="0" w:color="002060"/>
        </w:tblBorders>
        <w:tblLayout w:type="fixed"/>
        <w:tblCellMar>
          <w:left w:w="0" w:type="dxa"/>
          <w:right w:w="0" w:type="dxa"/>
        </w:tblCellMar>
        <w:tblLook w:val="04A0" w:firstRow="1" w:lastRow="0" w:firstColumn="1" w:lastColumn="0" w:noHBand="0" w:noVBand="1"/>
      </w:tblPr>
      <w:tblGrid>
        <w:gridCol w:w="351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677CAB" w:rsidRPr="00F053A8" w:rsidTr="00677CAB">
        <w:trPr>
          <w:cantSplit/>
          <w:trHeight w:val="1134"/>
          <w:jc w:val="right"/>
        </w:trPr>
        <w:tc>
          <w:tcPr>
            <w:tcW w:w="351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1995</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1996</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1997</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1998</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1999</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2000</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2001</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2002</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2003</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2004</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2005</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2006</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2007</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2008</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2009</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2010</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2011</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2012</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2013</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2014</w:t>
            </w:r>
          </w:p>
        </w:tc>
        <w:tc>
          <w:tcPr>
            <w:tcW w:w="450" w:type="dxa"/>
            <w:tcBorders>
              <w:top w:val="single" w:sz="4" w:space="0" w:color="002060"/>
              <w:bottom w:val="single" w:sz="12" w:space="0" w:color="auto"/>
            </w:tcBorders>
            <w:shd w:val="clear" w:color="auto" w:fill="DDE7F5"/>
            <w:noWrap/>
            <w:textDirection w:val="btLr"/>
            <w:vAlign w:val="center"/>
            <w:hideMark/>
          </w:tcPr>
          <w:p w:rsidR="00677CAB" w:rsidRPr="00F053A8" w:rsidRDefault="00677CAB" w:rsidP="00182806">
            <w:pPr>
              <w:pStyle w:val="IEcChartHeading"/>
              <w:spacing w:before="0" w:after="0" w:line="240" w:lineRule="auto"/>
              <w:outlineLvl w:val="9"/>
              <w:rPr>
                <w:sz w:val="16"/>
                <w:szCs w:val="16"/>
              </w:rPr>
            </w:pPr>
            <w:r w:rsidRPr="00F053A8">
              <w:rPr>
                <w:sz w:val="16"/>
                <w:szCs w:val="16"/>
              </w:rPr>
              <w:t>2015</w:t>
            </w:r>
          </w:p>
        </w:tc>
      </w:tr>
      <w:tr w:rsidR="00677CAB" w:rsidRPr="00F053A8" w:rsidTr="00677CAB">
        <w:trPr>
          <w:trHeight w:val="20"/>
          <w:jc w:val="right"/>
        </w:trPr>
        <w:tc>
          <w:tcPr>
            <w:tcW w:w="3510" w:type="dxa"/>
            <w:tcBorders>
              <w:top w:val="single" w:sz="12" w:space="0" w:color="auto"/>
            </w:tcBorders>
            <w:noWrap/>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Home sale revenues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tcBorders>
              <w:top w:val="single" w:sz="12" w:space="0" w:color="auto"/>
            </w:tcBorders>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r w:rsidR="00677CAB" w:rsidRPr="00F053A8" w:rsidTr="00677CAB">
        <w:trPr>
          <w:trHeight w:val="20"/>
          <w:jc w:val="right"/>
        </w:trPr>
        <w:tc>
          <w:tcPr>
            <w:tcW w:w="3510" w:type="dxa"/>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Number of homes closed/delivered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r w:rsidR="00677CAB" w:rsidRPr="00F053A8" w:rsidTr="00677CAB">
        <w:trPr>
          <w:trHeight w:val="20"/>
          <w:jc w:val="right"/>
        </w:trPr>
        <w:tc>
          <w:tcPr>
            <w:tcW w:w="3510" w:type="dxa"/>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Warranties issued/put in reserves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r w:rsidR="00677CAB" w:rsidRPr="00F053A8" w:rsidTr="00677CAB">
        <w:trPr>
          <w:trHeight w:val="20"/>
          <w:jc w:val="right"/>
        </w:trPr>
        <w:tc>
          <w:tcPr>
            <w:tcW w:w="3510" w:type="dxa"/>
            <w:noWrap/>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Warranty settlements/payments made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r w:rsidR="00677CAB" w:rsidRPr="00F053A8" w:rsidTr="00677CAB">
        <w:trPr>
          <w:trHeight w:val="20"/>
          <w:jc w:val="right"/>
        </w:trPr>
        <w:tc>
          <w:tcPr>
            <w:tcW w:w="3510" w:type="dxa"/>
            <w:noWrap/>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 xml:space="preserve">Warranty </w:t>
            </w:r>
            <w:r w:rsidR="00E95B57" w:rsidRPr="00F053A8">
              <w:rPr>
                <w:sz w:val="16"/>
                <w:szCs w:val="16"/>
              </w:rPr>
              <w:t>settlements</w:t>
            </w:r>
            <w:r w:rsidRPr="00F053A8">
              <w:rPr>
                <w:sz w:val="16"/>
                <w:szCs w:val="16"/>
              </w:rPr>
              <w:t>/payments made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r w:rsidR="00677CAB" w:rsidRPr="00F053A8" w:rsidTr="00677CAB">
        <w:trPr>
          <w:trHeight w:val="20"/>
          <w:jc w:val="right"/>
        </w:trPr>
        <w:tc>
          <w:tcPr>
            <w:tcW w:w="3510" w:type="dxa"/>
            <w:vAlign w:val="center"/>
            <w:hideMark/>
          </w:tcPr>
          <w:p w:rsidR="00677CAB" w:rsidRPr="00F053A8" w:rsidRDefault="00677CAB" w:rsidP="0099492B">
            <w:pPr>
              <w:pStyle w:val="IEcChartText"/>
              <w:spacing w:line="240" w:lineRule="exact"/>
              <w:ind w:left="144"/>
              <w:rPr>
                <w:sz w:val="16"/>
                <w:szCs w:val="16"/>
              </w:rPr>
            </w:pPr>
            <w:r w:rsidRPr="00F053A8">
              <w:rPr>
                <w:sz w:val="16"/>
                <w:szCs w:val="16"/>
              </w:rPr>
              <w:t xml:space="preserve">Percentage change in warranty payments </w:t>
            </w:r>
            <w:r w:rsidRPr="00F053A8">
              <w:rPr>
                <w:b/>
                <w:bCs/>
                <w:sz w:val="16"/>
                <w:szCs w:val="16"/>
              </w:rPr>
              <w:t>IF</w:t>
            </w:r>
            <w:r w:rsidRPr="00F053A8">
              <w:rPr>
                <w:sz w:val="16"/>
                <w:szCs w:val="16"/>
              </w:rPr>
              <w:t xml:space="preserve"> moisture management practices did not exist</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c>
          <w:tcPr>
            <w:tcW w:w="450" w:type="dxa"/>
            <w:noWrap/>
            <w:vAlign w:val="center"/>
            <w:hideMark/>
          </w:tcPr>
          <w:p w:rsidR="00677CAB" w:rsidRPr="00F053A8" w:rsidRDefault="00677CAB" w:rsidP="0099492B">
            <w:pPr>
              <w:pStyle w:val="IEcChartText"/>
              <w:spacing w:before="0" w:after="0" w:line="240" w:lineRule="exact"/>
              <w:rPr>
                <w:sz w:val="16"/>
                <w:szCs w:val="16"/>
              </w:rPr>
            </w:pPr>
            <w:r w:rsidRPr="00F053A8">
              <w:rPr>
                <w:sz w:val="16"/>
                <w:szCs w:val="16"/>
              </w:rPr>
              <w:t> </w:t>
            </w:r>
          </w:p>
        </w:tc>
      </w:tr>
    </w:tbl>
    <w:p w:rsidR="00677CAB" w:rsidRDefault="00677CAB" w:rsidP="00677CAB">
      <w:pPr>
        <w:pStyle w:val="IEcNormalText"/>
      </w:pPr>
    </w:p>
    <w:p w:rsidR="00677CAB" w:rsidRDefault="00677CAB" w:rsidP="00677CAB">
      <w:pPr>
        <w:pStyle w:val="IEcNormalText"/>
      </w:pPr>
    </w:p>
    <w:p w:rsidR="00B255FC" w:rsidRDefault="00B255FC" w:rsidP="00AE0498">
      <w:pPr>
        <w:pStyle w:val="IEcNormalText"/>
        <w:sectPr w:rsidR="00B255FC" w:rsidSect="002A3ACE">
          <w:headerReference w:type="first" r:id="rId18"/>
          <w:footerReference w:type="first" r:id="rId19"/>
          <w:pgSz w:w="15840" w:h="12240" w:orient="landscape"/>
          <w:pgMar w:top="1440" w:right="1440" w:bottom="1440" w:left="1440" w:header="576" w:footer="576" w:gutter="0"/>
          <w:cols w:space="720"/>
          <w:titlePg/>
          <w:docGrid w:linePitch="299"/>
        </w:sectPr>
      </w:pPr>
    </w:p>
    <w:p w:rsidR="00B255FC" w:rsidRPr="002362BA" w:rsidRDefault="00B255FC" w:rsidP="00274BCD">
      <w:pPr>
        <w:pStyle w:val="Heading1"/>
      </w:pPr>
      <w:bookmarkStart w:id="3" w:name="_Toc444529076"/>
      <w:bookmarkStart w:id="4" w:name="_Toc456792812"/>
      <w:r>
        <w:lastRenderedPageBreak/>
        <w:t xml:space="preserve">APPENDIX </w:t>
      </w:r>
      <w:r w:rsidR="00182806">
        <w:t>C</w:t>
      </w:r>
      <w:r>
        <w:t>:  BA PROGRAM EXPERT INTERVIEW GUIDE</w:t>
      </w:r>
      <w:bookmarkEnd w:id="3"/>
      <w:bookmarkEnd w:id="4"/>
    </w:p>
    <w:p w:rsidR="00631324" w:rsidRPr="00631324" w:rsidRDefault="00631324" w:rsidP="00631324">
      <w:pPr>
        <w:pStyle w:val="IEcHeadingAintext"/>
      </w:pPr>
      <w:r w:rsidRPr="00631324">
        <w:t>Interview Guide for Building Experts</w:t>
      </w:r>
    </w:p>
    <w:p w:rsidR="00631324" w:rsidRPr="00631324" w:rsidRDefault="00631324" w:rsidP="00631324">
      <w:pPr>
        <w:pStyle w:val="IEcNormalText"/>
      </w:pPr>
      <w:r w:rsidRPr="00631324">
        <w:t>The U.S. Department of Energy contracted with Industrial Economics, Incorporated (</w:t>
      </w:r>
      <w:proofErr w:type="spellStart"/>
      <w:r w:rsidRPr="00631324">
        <w:t>IEc</w:t>
      </w:r>
      <w:proofErr w:type="spellEnd"/>
      <w:r w:rsidRPr="00631324">
        <w:t xml:space="preserve">) to conduct an evaluation of the Building Technologies Office (BTO)’s investments in new residential efficiency program activities. A key focus is assessing the Building America program’s influence on the market for new residential construction. Thank you for taking the time to answer the following questions, which will provide important insights for our evaluation. </w:t>
      </w:r>
    </w:p>
    <w:p w:rsidR="00631324" w:rsidRPr="00631324" w:rsidRDefault="00631324" w:rsidP="00631324">
      <w:pPr>
        <w:pStyle w:val="IEcNormalText"/>
      </w:pPr>
      <w:r w:rsidRPr="00631324">
        <w:t xml:space="preserve">Your responses will be kept confidential. </w:t>
      </w:r>
      <w:proofErr w:type="spellStart"/>
      <w:r w:rsidRPr="00631324">
        <w:t>IEc</w:t>
      </w:r>
      <w:proofErr w:type="spellEnd"/>
      <w:r w:rsidRPr="00631324">
        <w:t xml:space="preserve"> will report interview findings in aggregate; your comments will not be attributed to you as an individual or to your organization in </w:t>
      </w:r>
      <w:proofErr w:type="spellStart"/>
      <w:r w:rsidRPr="00631324">
        <w:t>IEc’s</w:t>
      </w:r>
      <w:proofErr w:type="spellEnd"/>
      <w:r w:rsidRPr="00631324">
        <w:t xml:space="preserve"> discussions with DOE or in the evaluation report. </w:t>
      </w:r>
    </w:p>
    <w:p w:rsidR="00631324" w:rsidRPr="00631324" w:rsidRDefault="00631324" w:rsidP="00631324">
      <w:pPr>
        <w:pStyle w:val="IEcHeadingB"/>
      </w:pPr>
      <w:r w:rsidRPr="00631324">
        <w:t>Questions abo</w:t>
      </w:r>
      <w:r w:rsidR="005A4302">
        <w:t>ut the Building America Program</w:t>
      </w:r>
    </w:p>
    <w:p w:rsidR="00631324" w:rsidRPr="00631324" w:rsidRDefault="00631324" w:rsidP="00C24AC7">
      <w:pPr>
        <w:pStyle w:val="IEcNormalText"/>
        <w:numPr>
          <w:ilvl w:val="0"/>
          <w:numId w:val="8"/>
        </w:numPr>
        <w:ind w:left="360"/>
      </w:pPr>
      <w:r w:rsidRPr="00631324">
        <w:t>What is your or your firm’s relationship with Building America? If you were on a Building America team, which team(s) and during which years?</w:t>
      </w:r>
    </w:p>
    <w:p w:rsidR="00631324" w:rsidRPr="00631324" w:rsidRDefault="00631324" w:rsidP="00C24AC7">
      <w:pPr>
        <w:pStyle w:val="IEcNormalText"/>
        <w:numPr>
          <w:ilvl w:val="0"/>
          <w:numId w:val="8"/>
        </w:numPr>
        <w:ind w:left="360"/>
      </w:pPr>
      <w:r w:rsidRPr="00631324">
        <w:t xml:space="preserve">Please provide a brief description of your building science research, including how (if at all) this research has been affected (directly or indirectly) by the Building America program. </w:t>
      </w:r>
    </w:p>
    <w:p w:rsidR="00631324" w:rsidRPr="00631324" w:rsidRDefault="00631324" w:rsidP="00C24AC7">
      <w:pPr>
        <w:pStyle w:val="IEcNormalText"/>
        <w:numPr>
          <w:ilvl w:val="0"/>
          <w:numId w:val="8"/>
        </w:numPr>
        <w:ind w:left="360"/>
      </w:pPr>
      <w:r w:rsidRPr="00631324">
        <w:t xml:space="preserve">Please refer to the Building America Logic Model (Attachment A). </w:t>
      </w:r>
      <w:proofErr w:type="spellStart"/>
      <w:r w:rsidRPr="00631324">
        <w:t>IEc</w:t>
      </w:r>
      <w:proofErr w:type="spellEnd"/>
      <w:r w:rsidRPr="00631324">
        <w:t xml:space="preserve"> will walk through the diagram over the phone and requests feedback on the following questions based on your knowledge of the Building America program and the new residential construction market (answers can be provided after the interview if the interviewee would like more time to review the diagram):</w:t>
      </w:r>
    </w:p>
    <w:p w:rsidR="00631324" w:rsidRPr="00631324" w:rsidRDefault="00631324" w:rsidP="00C24AC7">
      <w:pPr>
        <w:pStyle w:val="IEcNormalText"/>
        <w:numPr>
          <w:ilvl w:val="1"/>
          <w:numId w:val="8"/>
        </w:numPr>
        <w:ind w:left="1080"/>
      </w:pPr>
      <w:r w:rsidRPr="00631324">
        <w:t>Do you think the boxes in the logic model accurately reflect the program’s inputs, activities, outputs, and outcomes?</w:t>
      </w:r>
    </w:p>
    <w:p w:rsidR="00631324" w:rsidRPr="00631324" w:rsidRDefault="00631324" w:rsidP="00C24AC7">
      <w:pPr>
        <w:pStyle w:val="IEcNormalText"/>
        <w:numPr>
          <w:ilvl w:val="1"/>
          <w:numId w:val="8"/>
        </w:numPr>
        <w:ind w:left="1080"/>
      </w:pPr>
      <w:r w:rsidRPr="00631324">
        <w:t>Are the boxes shown in the right order?</w:t>
      </w:r>
    </w:p>
    <w:p w:rsidR="00631324" w:rsidRPr="00631324" w:rsidRDefault="00631324" w:rsidP="00C24AC7">
      <w:pPr>
        <w:pStyle w:val="IEcNormalText"/>
        <w:numPr>
          <w:ilvl w:val="1"/>
          <w:numId w:val="8"/>
        </w:numPr>
        <w:ind w:left="1080"/>
      </w:pPr>
      <w:r w:rsidRPr="00631324">
        <w:t>Are the connections between boxes shown correctly? Are there potentially other feedback loops?</w:t>
      </w:r>
    </w:p>
    <w:p w:rsidR="00631324" w:rsidRPr="00631324" w:rsidRDefault="00631324" w:rsidP="00C24AC7">
      <w:pPr>
        <w:pStyle w:val="IEcNormalText"/>
        <w:numPr>
          <w:ilvl w:val="1"/>
          <w:numId w:val="8"/>
        </w:numPr>
        <w:ind w:left="1080"/>
      </w:pPr>
      <w:r w:rsidRPr="00631324">
        <w:t>For which outputs and outcomes in the logic model do you think Building America has had the greatest influence?</w:t>
      </w:r>
    </w:p>
    <w:p w:rsidR="00631324" w:rsidRPr="00631324" w:rsidRDefault="00631324" w:rsidP="00C24AC7">
      <w:pPr>
        <w:pStyle w:val="IEcNormalText"/>
        <w:numPr>
          <w:ilvl w:val="1"/>
          <w:numId w:val="8"/>
        </w:numPr>
        <w:ind w:left="1080"/>
      </w:pPr>
      <w:r w:rsidRPr="00631324">
        <w:t>Are there areas shown in the logic model where Building America had less of an influence? If yes, please explain.</w:t>
      </w:r>
    </w:p>
    <w:p w:rsidR="00631324" w:rsidRPr="00631324" w:rsidRDefault="00631324" w:rsidP="00631324">
      <w:pPr>
        <w:pStyle w:val="IEcHeadingB"/>
      </w:pPr>
      <w:r w:rsidRPr="00631324">
        <w:t>Questions about Industry-wide Tr</w:t>
      </w:r>
      <w:r w:rsidR="005A4302">
        <w:t>ends in Residential Efficiency</w:t>
      </w:r>
    </w:p>
    <w:p w:rsidR="00631324" w:rsidRPr="00631324" w:rsidRDefault="00631324" w:rsidP="00C24AC7">
      <w:pPr>
        <w:pStyle w:val="IEcNormalText"/>
        <w:numPr>
          <w:ilvl w:val="0"/>
          <w:numId w:val="8"/>
        </w:numPr>
        <w:ind w:left="360"/>
      </w:pPr>
      <w:r w:rsidRPr="00631324">
        <w:t>With the exception of plug loads, energy use intensity (EUI) in new homes has been declining over the last 20 years. What factors are driving the decline in EUI in new homes?</w:t>
      </w:r>
    </w:p>
    <w:p w:rsidR="00631324" w:rsidRPr="00631324" w:rsidRDefault="00631324" w:rsidP="00C24AC7">
      <w:pPr>
        <w:pStyle w:val="IEcNormalText"/>
        <w:numPr>
          <w:ilvl w:val="1"/>
          <w:numId w:val="8"/>
        </w:numPr>
        <w:ind w:left="1080"/>
      </w:pPr>
      <w:r w:rsidRPr="00631324">
        <w:t xml:space="preserve">For each factor that you identified: To what extent, if any, did Building America influence it? </w:t>
      </w:r>
    </w:p>
    <w:p w:rsidR="00631324" w:rsidRPr="00631324" w:rsidRDefault="00631324" w:rsidP="00C24AC7">
      <w:pPr>
        <w:pStyle w:val="IEcNormalText"/>
        <w:numPr>
          <w:ilvl w:val="1"/>
          <w:numId w:val="8"/>
        </w:numPr>
        <w:ind w:left="1080"/>
      </w:pPr>
      <w:r w:rsidRPr="00631324">
        <w:lastRenderedPageBreak/>
        <w:t xml:space="preserve">Other than Building America, what were the other influences on each factor that you identified? </w:t>
      </w:r>
    </w:p>
    <w:p w:rsidR="00631324" w:rsidRPr="00631324" w:rsidRDefault="00631324" w:rsidP="00C24AC7">
      <w:pPr>
        <w:pStyle w:val="IEcNormalText"/>
        <w:numPr>
          <w:ilvl w:val="1"/>
          <w:numId w:val="8"/>
        </w:numPr>
        <w:ind w:left="1080"/>
      </w:pPr>
      <w:r w:rsidRPr="00631324">
        <w:t>For each factor that you identified:</w:t>
      </w:r>
    </w:p>
    <w:p w:rsidR="00631324" w:rsidRPr="00631324" w:rsidRDefault="00631324" w:rsidP="00C24AC7">
      <w:pPr>
        <w:pStyle w:val="IEcNormalText"/>
        <w:numPr>
          <w:ilvl w:val="2"/>
          <w:numId w:val="8"/>
        </w:numPr>
        <w:ind w:left="1800" w:hanging="360"/>
      </w:pPr>
      <w:r w:rsidRPr="00631324">
        <w:t>Do you think this would have happened at all without Building America?</w:t>
      </w:r>
    </w:p>
    <w:p w:rsidR="00631324" w:rsidRPr="00631324" w:rsidRDefault="00631324" w:rsidP="00C24AC7">
      <w:pPr>
        <w:pStyle w:val="IEcNormalText"/>
        <w:numPr>
          <w:ilvl w:val="2"/>
          <w:numId w:val="8"/>
        </w:numPr>
        <w:ind w:left="1800" w:hanging="360"/>
      </w:pPr>
      <w:r w:rsidRPr="00631324">
        <w:t xml:space="preserve">If yes, do you think this would have happened </w:t>
      </w:r>
      <w:r w:rsidRPr="00631324">
        <w:rPr>
          <w:i/>
        </w:rPr>
        <w:t xml:space="preserve">earlier, later, </w:t>
      </w:r>
      <w:r w:rsidRPr="00631324">
        <w:t xml:space="preserve">or </w:t>
      </w:r>
      <w:r w:rsidRPr="00631324">
        <w:rPr>
          <w:i/>
        </w:rPr>
        <w:t>at the same time</w:t>
      </w:r>
      <w:r w:rsidRPr="00631324">
        <w:t xml:space="preserve"> without Building America? For “earlier” or “later,” can you estimate </w:t>
      </w:r>
      <w:r w:rsidRPr="00631324">
        <w:rPr>
          <w:i/>
        </w:rPr>
        <w:t>how much</w:t>
      </w:r>
      <w:r w:rsidRPr="00631324">
        <w:t xml:space="preserve"> earlier or later?</w:t>
      </w:r>
    </w:p>
    <w:p w:rsidR="00631324" w:rsidRPr="00631324" w:rsidRDefault="00631324" w:rsidP="00C24AC7">
      <w:pPr>
        <w:pStyle w:val="IEcNormalText"/>
        <w:numPr>
          <w:ilvl w:val="0"/>
          <w:numId w:val="8"/>
        </w:numPr>
        <w:ind w:left="360"/>
      </w:pPr>
      <w:r w:rsidRPr="00631324">
        <w:t>Are you familiar with Building America’s role in supporting the cost-effectiveness (or reducing the cost) of home energy efficiency measures? If yes:</w:t>
      </w:r>
    </w:p>
    <w:p w:rsidR="00631324" w:rsidRPr="00631324" w:rsidRDefault="00631324" w:rsidP="00C24AC7">
      <w:pPr>
        <w:pStyle w:val="IEcNormalText"/>
        <w:numPr>
          <w:ilvl w:val="1"/>
          <w:numId w:val="8"/>
        </w:numPr>
        <w:ind w:left="1080"/>
      </w:pPr>
      <w:r w:rsidRPr="00631324">
        <w:t>Are you aware of work that Building America has conducted to reduce the cost of home energy efficiency measures? If yes, please describe.</w:t>
      </w:r>
    </w:p>
    <w:p w:rsidR="00631324" w:rsidRPr="00631324" w:rsidRDefault="00631324" w:rsidP="00C24AC7">
      <w:pPr>
        <w:pStyle w:val="IEcNormalText"/>
        <w:numPr>
          <w:ilvl w:val="1"/>
          <w:numId w:val="8"/>
        </w:numPr>
        <w:ind w:left="1080"/>
      </w:pPr>
      <w:r w:rsidRPr="00631324">
        <w:t>Do you think trends in the cost of home energy efficiency measures over the last 20 years can be attributed to Building America? If yes, to what extent?</w:t>
      </w:r>
    </w:p>
    <w:p w:rsidR="00631324" w:rsidRPr="00631324" w:rsidRDefault="00631324" w:rsidP="00C24AC7">
      <w:pPr>
        <w:pStyle w:val="IEcNormalText"/>
        <w:numPr>
          <w:ilvl w:val="0"/>
          <w:numId w:val="8"/>
        </w:numPr>
        <w:ind w:left="360"/>
      </w:pPr>
      <w:r w:rsidRPr="00631324">
        <w:t>Are you familiar with Building American’s role in supporting the development and adoption of the RESNET</w:t>
      </w:r>
      <w:r w:rsidR="00AB17CB">
        <w:t xml:space="preserve"> and the HERS rating system</w:t>
      </w:r>
      <w:r w:rsidRPr="00631324">
        <w:t>? If yes:</w:t>
      </w:r>
    </w:p>
    <w:p w:rsidR="00631324" w:rsidRPr="00631324" w:rsidRDefault="00631324" w:rsidP="00C24AC7">
      <w:pPr>
        <w:pStyle w:val="IEcNormalText"/>
        <w:numPr>
          <w:ilvl w:val="1"/>
          <w:numId w:val="8"/>
        </w:numPr>
        <w:ind w:left="1080"/>
      </w:pPr>
      <w:r w:rsidRPr="00631324">
        <w:t>What do you understand that relationship to be?</w:t>
      </w:r>
      <w:r w:rsidR="003A4C4C">
        <w:t xml:space="preserve"> </w:t>
      </w:r>
    </w:p>
    <w:p w:rsidR="00631324" w:rsidRPr="00631324" w:rsidRDefault="00631324" w:rsidP="00C24AC7">
      <w:pPr>
        <w:pStyle w:val="IEcNormalText"/>
        <w:numPr>
          <w:ilvl w:val="1"/>
          <w:numId w:val="8"/>
        </w:numPr>
        <w:ind w:left="1080"/>
      </w:pPr>
      <w:r w:rsidRPr="00631324">
        <w:t>Do you think the Home Energy Score data and trends can be attributed to Building America? If yes, to what extent?</w:t>
      </w:r>
      <w:r w:rsidR="003A4C4C">
        <w:t xml:space="preserve"> </w:t>
      </w:r>
    </w:p>
    <w:p w:rsidR="00631324" w:rsidRPr="00631324" w:rsidRDefault="00631324" w:rsidP="00631324">
      <w:pPr>
        <w:pStyle w:val="IEcHeadingB"/>
      </w:pPr>
      <w:r w:rsidRPr="00631324">
        <w:t>Questions about Building America’s Advancement of Specific Technologies and Practices</w:t>
      </w:r>
    </w:p>
    <w:p w:rsidR="00631324" w:rsidRPr="00631324" w:rsidRDefault="00631324" w:rsidP="002C5517">
      <w:pPr>
        <w:pStyle w:val="IEcNormalText"/>
        <w:numPr>
          <w:ilvl w:val="0"/>
          <w:numId w:val="8"/>
        </w:numPr>
        <w:ind w:left="360"/>
      </w:pPr>
      <w:r w:rsidRPr="00631324">
        <w:t xml:space="preserve">Please refer to the list of technologies and practices </w:t>
      </w:r>
      <w:r w:rsidR="002C5517">
        <w:t xml:space="preserve">below. </w:t>
      </w:r>
      <w:r w:rsidRPr="00631324">
        <w:t>To the best of your knowledge, in which of these technologies/practices did Building America play a role in demonstrating and advancing in the marketplace? Which Building America team(s) worked on them and when?</w:t>
      </w:r>
    </w:p>
    <w:p w:rsidR="00631324" w:rsidRPr="00631324" w:rsidRDefault="00631324" w:rsidP="002C5517">
      <w:pPr>
        <w:pStyle w:val="IEcNormalText"/>
        <w:numPr>
          <w:ilvl w:val="1"/>
          <w:numId w:val="8"/>
        </w:numPr>
        <w:ind w:left="1080"/>
      </w:pPr>
      <w:r w:rsidRPr="00631324">
        <w:t>Air leakage and infiltration levels</w:t>
      </w:r>
    </w:p>
    <w:p w:rsidR="00631324" w:rsidRPr="00631324" w:rsidRDefault="00631324" w:rsidP="002C5517">
      <w:pPr>
        <w:pStyle w:val="IEcNormalText"/>
        <w:numPr>
          <w:ilvl w:val="2"/>
          <w:numId w:val="8"/>
        </w:numPr>
        <w:ind w:left="1800" w:hanging="360"/>
      </w:pPr>
      <w:r w:rsidRPr="00631324">
        <w:t>Thermal bypass air barriers/air sealing (</w:t>
      </w:r>
      <w:r w:rsidR="00B854DD">
        <w:t>Energy Star for</w:t>
      </w:r>
      <w:r w:rsidRPr="00631324">
        <w:t xml:space="preserve"> Homes Thermal Bypass Checklist)</w:t>
      </w:r>
    </w:p>
    <w:p w:rsidR="00631324" w:rsidRPr="00631324" w:rsidRDefault="00631324" w:rsidP="002C5517">
      <w:pPr>
        <w:pStyle w:val="IEcNormalText"/>
        <w:numPr>
          <w:ilvl w:val="1"/>
          <w:numId w:val="8"/>
        </w:numPr>
        <w:ind w:left="1080"/>
      </w:pPr>
      <w:r w:rsidRPr="00631324">
        <w:t>Duct leakage</w:t>
      </w:r>
    </w:p>
    <w:p w:rsidR="00631324" w:rsidRPr="00631324" w:rsidRDefault="00631324" w:rsidP="002C5517">
      <w:pPr>
        <w:pStyle w:val="IEcNormalText"/>
        <w:numPr>
          <w:ilvl w:val="2"/>
          <w:numId w:val="8"/>
        </w:numPr>
        <w:ind w:left="1800" w:hanging="360"/>
      </w:pPr>
      <w:r w:rsidRPr="00631324">
        <w:t>Unvented, conditioned crawlspaces</w:t>
      </w:r>
    </w:p>
    <w:p w:rsidR="00631324" w:rsidRPr="00631324" w:rsidRDefault="00631324" w:rsidP="002C5517">
      <w:pPr>
        <w:pStyle w:val="IEcNormalText"/>
        <w:numPr>
          <w:ilvl w:val="2"/>
          <w:numId w:val="8"/>
        </w:numPr>
        <w:ind w:left="1800" w:hanging="360"/>
      </w:pPr>
      <w:r w:rsidRPr="00631324">
        <w:t>Unvented, conditioned attics</w:t>
      </w:r>
    </w:p>
    <w:p w:rsidR="00631324" w:rsidRPr="00631324" w:rsidRDefault="00631324" w:rsidP="002C5517">
      <w:pPr>
        <w:pStyle w:val="IEcNormalText"/>
        <w:numPr>
          <w:ilvl w:val="2"/>
          <w:numId w:val="8"/>
        </w:numPr>
        <w:ind w:left="1800" w:hanging="360"/>
      </w:pPr>
      <w:r w:rsidRPr="00631324">
        <w:t>Ducts in conditioned space</w:t>
      </w:r>
    </w:p>
    <w:p w:rsidR="00631324" w:rsidRPr="00631324" w:rsidRDefault="00631324" w:rsidP="002C5517">
      <w:pPr>
        <w:pStyle w:val="IEcNormalText"/>
        <w:numPr>
          <w:ilvl w:val="1"/>
          <w:numId w:val="8"/>
        </w:numPr>
        <w:ind w:left="1080"/>
      </w:pPr>
      <w:r w:rsidRPr="00631324">
        <w:t>Enclosure requirements (insulation, fenestration U-factor and SHGC)</w:t>
      </w:r>
    </w:p>
    <w:p w:rsidR="00631324" w:rsidRPr="00631324" w:rsidRDefault="00631324" w:rsidP="002C5517">
      <w:pPr>
        <w:pStyle w:val="IEcNormalText"/>
        <w:numPr>
          <w:ilvl w:val="1"/>
          <w:numId w:val="8"/>
        </w:numPr>
        <w:ind w:left="1080"/>
      </w:pPr>
      <w:r w:rsidRPr="00631324">
        <w:t>Removal of option to trade high-efficiency HVAC equipment for reductions in other requirements in the code</w:t>
      </w:r>
    </w:p>
    <w:p w:rsidR="00631324" w:rsidRPr="00631324" w:rsidRDefault="00631324" w:rsidP="002C5517">
      <w:pPr>
        <w:pStyle w:val="IEcNormalText"/>
        <w:numPr>
          <w:ilvl w:val="1"/>
          <w:numId w:val="8"/>
        </w:numPr>
        <w:ind w:left="1080"/>
      </w:pPr>
      <w:r w:rsidRPr="00631324">
        <w:t>Efficient framing/advanced framing</w:t>
      </w:r>
    </w:p>
    <w:p w:rsidR="00631324" w:rsidRPr="00631324" w:rsidRDefault="00631324" w:rsidP="002C5517">
      <w:pPr>
        <w:pStyle w:val="IEcNormalText"/>
        <w:numPr>
          <w:ilvl w:val="2"/>
          <w:numId w:val="8"/>
        </w:numPr>
        <w:ind w:left="1800" w:hanging="360"/>
      </w:pPr>
      <w:r w:rsidRPr="00631324">
        <w:t>Thermal bridging</w:t>
      </w:r>
    </w:p>
    <w:p w:rsidR="00631324" w:rsidRPr="00631324" w:rsidRDefault="00631324" w:rsidP="002C5517">
      <w:pPr>
        <w:pStyle w:val="IEcNormalText"/>
        <w:numPr>
          <w:ilvl w:val="1"/>
          <w:numId w:val="8"/>
        </w:numPr>
        <w:ind w:left="1080"/>
      </w:pPr>
      <w:r w:rsidRPr="00631324">
        <w:lastRenderedPageBreak/>
        <w:t>Requirement that framing cavities may not be used as supply ducts or plenums</w:t>
      </w:r>
    </w:p>
    <w:p w:rsidR="00631324" w:rsidRPr="00631324" w:rsidRDefault="00631324" w:rsidP="002C5517">
      <w:pPr>
        <w:pStyle w:val="IEcNormalText"/>
        <w:numPr>
          <w:ilvl w:val="1"/>
          <w:numId w:val="8"/>
        </w:numPr>
        <w:ind w:left="1080"/>
      </w:pPr>
      <w:r w:rsidRPr="00631324">
        <w:t>Moisture management</w:t>
      </w:r>
    </w:p>
    <w:p w:rsidR="00631324" w:rsidRPr="00631324" w:rsidRDefault="00631324" w:rsidP="002C5517">
      <w:pPr>
        <w:pStyle w:val="IEcNormalText"/>
        <w:numPr>
          <w:ilvl w:val="2"/>
          <w:numId w:val="8"/>
        </w:numPr>
        <w:ind w:left="1800" w:hanging="360"/>
      </w:pPr>
      <w:r w:rsidRPr="00631324">
        <w:t>Continuous insulation ratio</w:t>
      </w:r>
    </w:p>
    <w:p w:rsidR="00631324" w:rsidRPr="00631324" w:rsidRDefault="00631324" w:rsidP="002C5517">
      <w:pPr>
        <w:pStyle w:val="IEcNormalText"/>
        <w:numPr>
          <w:ilvl w:val="2"/>
          <w:numId w:val="8"/>
        </w:numPr>
        <w:ind w:left="1800" w:hanging="360"/>
      </w:pPr>
      <w:r w:rsidRPr="00631324">
        <w:t>Ventilation</w:t>
      </w:r>
    </w:p>
    <w:p w:rsidR="00631324" w:rsidRPr="00631324" w:rsidRDefault="00631324" w:rsidP="002C5517">
      <w:pPr>
        <w:pStyle w:val="IEcNormalText"/>
        <w:numPr>
          <w:ilvl w:val="2"/>
          <w:numId w:val="8"/>
        </w:numPr>
        <w:ind w:left="1800" w:hanging="360"/>
      </w:pPr>
      <w:r w:rsidRPr="00631324">
        <w:t>Vapor retarder classification system</w:t>
      </w:r>
    </w:p>
    <w:p w:rsidR="00631324" w:rsidRPr="00631324" w:rsidRDefault="00631324" w:rsidP="002C5517">
      <w:pPr>
        <w:pStyle w:val="IEcNormalText"/>
        <w:numPr>
          <w:ilvl w:val="1"/>
          <w:numId w:val="8"/>
        </w:numPr>
        <w:ind w:left="1080"/>
      </w:pPr>
      <w:r w:rsidRPr="00631324">
        <w:t>Building science-based climate maps</w:t>
      </w:r>
    </w:p>
    <w:p w:rsidR="00631324" w:rsidRPr="00631324" w:rsidRDefault="00631324" w:rsidP="002C5517">
      <w:pPr>
        <w:pStyle w:val="IEcNormalText"/>
        <w:numPr>
          <w:ilvl w:val="1"/>
          <w:numId w:val="8"/>
        </w:numPr>
        <w:ind w:left="1080"/>
      </w:pPr>
      <w:r w:rsidRPr="00631324">
        <w:t>Mechanical innovations:</w:t>
      </w:r>
    </w:p>
    <w:p w:rsidR="00631324" w:rsidRPr="00631324" w:rsidRDefault="00631324" w:rsidP="002C5517">
      <w:pPr>
        <w:pStyle w:val="IEcNormalText"/>
        <w:numPr>
          <w:ilvl w:val="2"/>
          <w:numId w:val="8"/>
        </w:numPr>
        <w:ind w:left="1800" w:hanging="360"/>
      </w:pPr>
      <w:r w:rsidRPr="00631324">
        <w:t>Hot water heating and distribution</w:t>
      </w:r>
    </w:p>
    <w:p w:rsidR="00631324" w:rsidRPr="00631324" w:rsidRDefault="00631324" w:rsidP="002C5517">
      <w:pPr>
        <w:pStyle w:val="IEcNormalText"/>
        <w:numPr>
          <w:ilvl w:val="2"/>
          <w:numId w:val="8"/>
        </w:numPr>
        <w:ind w:left="1800" w:hanging="360"/>
      </w:pPr>
      <w:r w:rsidRPr="00631324">
        <w:t>Water heating/space heating combined systems</w:t>
      </w:r>
    </w:p>
    <w:p w:rsidR="00631324" w:rsidRPr="00631324" w:rsidRDefault="00631324" w:rsidP="008E27A5">
      <w:pPr>
        <w:pStyle w:val="IEcNormalText"/>
        <w:numPr>
          <w:ilvl w:val="0"/>
          <w:numId w:val="8"/>
        </w:numPr>
        <w:ind w:left="360"/>
      </w:pPr>
      <w:r w:rsidRPr="00631324">
        <w:t>Are there other technologies/practices, not on this list that Building America helped to advance in the marketplace?</w:t>
      </w:r>
    </w:p>
    <w:p w:rsidR="00631324" w:rsidRPr="00631324" w:rsidRDefault="00631324" w:rsidP="008E27A5">
      <w:pPr>
        <w:pStyle w:val="IEcNormalText"/>
        <w:numPr>
          <w:ilvl w:val="0"/>
          <w:numId w:val="8"/>
        </w:numPr>
        <w:ind w:left="360"/>
      </w:pPr>
      <w:r w:rsidRPr="00631324">
        <w:t>What other actors (outside of Building America) played a role in developing, demonstrating, and increasing the market adoption of these technologies/practices?</w:t>
      </w:r>
    </w:p>
    <w:p w:rsidR="00631324" w:rsidRPr="00631324" w:rsidRDefault="00631324" w:rsidP="008E27A5">
      <w:pPr>
        <w:pStyle w:val="IEcNormalText"/>
        <w:numPr>
          <w:ilvl w:val="0"/>
          <w:numId w:val="8"/>
        </w:numPr>
        <w:ind w:left="360"/>
      </w:pPr>
      <w:r w:rsidRPr="00631324">
        <w:t xml:space="preserve">Which technologies/practices do you think Building America played the biggest role in mainstreaming into new residential construction? </w:t>
      </w:r>
    </w:p>
    <w:p w:rsidR="00631324" w:rsidRPr="00631324" w:rsidRDefault="00631324" w:rsidP="008E27A5">
      <w:pPr>
        <w:pStyle w:val="IEcNormalText"/>
        <w:numPr>
          <w:ilvl w:val="0"/>
          <w:numId w:val="8"/>
        </w:numPr>
        <w:ind w:left="360"/>
      </w:pPr>
      <w:r w:rsidRPr="00631324">
        <w:t>Which technologies/practices do you think Building America played less of a role in mainstreaming into new residential construction?</w:t>
      </w:r>
    </w:p>
    <w:p w:rsidR="00631324" w:rsidRPr="00631324" w:rsidRDefault="00631324" w:rsidP="008E27A5">
      <w:pPr>
        <w:pStyle w:val="IEcNormalText"/>
        <w:numPr>
          <w:ilvl w:val="0"/>
          <w:numId w:val="8"/>
        </w:numPr>
        <w:ind w:left="360"/>
      </w:pPr>
      <w:r w:rsidRPr="00631324">
        <w:t>Over the last 20 years, have you found in warmer climates that you can satisfy space heating with a water heater and eliminate a furnace?</w:t>
      </w:r>
    </w:p>
    <w:p w:rsidR="00631324" w:rsidRPr="00631324" w:rsidRDefault="00631324" w:rsidP="008E27A5">
      <w:pPr>
        <w:pStyle w:val="IEcNormalText"/>
        <w:numPr>
          <w:ilvl w:val="1"/>
          <w:numId w:val="8"/>
        </w:numPr>
        <w:ind w:left="1080"/>
      </w:pPr>
      <w:r w:rsidRPr="00631324">
        <w:t>If yes, what (if any) was Building America’s role?</w:t>
      </w:r>
    </w:p>
    <w:p w:rsidR="00631324" w:rsidRPr="008E27A5" w:rsidRDefault="00631324" w:rsidP="008E27A5">
      <w:pPr>
        <w:pStyle w:val="IEcNormalText"/>
        <w:numPr>
          <w:ilvl w:val="0"/>
          <w:numId w:val="8"/>
        </w:numPr>
        <w:ind w:left="360"/>
      </w:pPr>
      <w:r w:rsidRPr="00631324">
        <w:t>To what extent have these technologies/practices influenced the housing retrofit market? Please explain.</w:t>
      </w:r>
    </w:p>
    <w:p w:rsidR="00631324" w:rsidRPr="00631324" w:rsidRDefault="00631324" w:rsidP="00C24AC7">
      <w:pPr>
        <w:pStyle w:val="IEcNormalText"/>
        <w:numPr>
          <w:ilvl w:val="0"/>
          <w:numId w:val="8"/>
        </w:numPr>
        <w:ind w:left="360"/>
      </w:pPr>
      <w:r w:rsidRPr="00631324">
        <w:t>Do you think that practices developed by Building America addressing moisture management led to decreases in mold problems in new homes over the last 20 years? Why or why not?</w:t>
      </w:r>
    </w:p>
    <w:p w:rsidR="00631324" w:rsidRPr="00631324" w:rsidRDefault="00631324" w:rsidP="00631324">
      <w:pPr>
        <w:pStyle w:val="IEcNormalText"/>
        <w:ind w:left="720"/>
      </w:pPr>
      <w:r w:rsidRPr="00631324">
        <w:t>If yes, please explain:</w:t>
      </w:r>
    </w:p>
    <w:p w:rsidR="00631324" w:rsidRPr="00631324" w:rsidRDefault="00631324" w:rsidP="00C24AC7">
      <w:pPr>
        <w:pStyle w:val="IEcNormalText"/>
        <w:numPr>
          <w:ilvl w:val="1"/>
          <w:numId w:val="8"/>
        </w:numPr>
        <w:ind w:left="1080"/>
      </w:pPr>
      <w:r w:rsidRPr="00631324">
        <w:t>Which practices?</w:t>
      </w:r>
      <w:r w:rsidR="003A4C4C">
        <w:t xml:space="preserve"> </w:t>
      </w:r>
    </w:p>
    <w:p w:rsidR="00631324" w:rsidRPr="00631324" w:rsidRDefault="00631324" w:rsidP="00C24AC7">
      <w:pPr>
        <w:pStyle w:val="IEcNormalText"/>
        <w:numPr>
          <w:ilvl w:val="1"/>
          <w:numId w:val="8"/>
        </w:numPr>
        <w:ind w:left="1080"/>
      </w:pPr>
      <w:r w:rsidRPr="00631324">
        <w:t>Which Building America team(s) worked on them and when?</w:t>
      </w:r>
    </w:p>
    <w:p w:rsidR="00631324" w:rsidRPr="00631324" w:rsidRDefault="00631324" w:rsidP="00C24AC7">
      <w:pPr>
        <w:pStyle w:val="IEcNormalText"/>
        <w:numPr>
          <w:ilvl w:val="1"/>
          <w:numId w:val="8"/>
        </w:numPr>
        <w:ind w:left="1080"/>
      </w:pPr>
      <w:r w:rsidRPr="00631324">
        <w:t>How often is a moisture problem bad enough to cause mold in new homes?</w:t>
      </w:r>
    </w:p>
    <w:p w:rsidR="00631324" w:rsidRPr="00631324" w:rsidRDefault="00631324" w:rsidP="00C24AC7">
      <w:pPr>
        <w:pStyle w:val="IEcNormalText"/>
        <w:numPr>
          <w:ilvl w:val="1"/>
          <w:numId w:val="8"/>
        </w:numPr>
        <w:ind w:left="1080"/>
      </w:pPr>
      <w:r w:rsidRPr="00631324">
        <w:t>Do you know of any way to estimate the percent of new homes where mold growth was avoided due to Building America?</w:t>
      </w:r>
    </w:p>
    <w:p w:rsidR="00631324" w:rsidRPr="00631324" w:rsidRDefault="00631324" w:rsidP="00C24AC7">
      <w:pPr>
        <w:pStyle w:val="IEcNormalText"/>
        <w:numPr>
          <w:ilvl w:val="0"/>
          <w:numId w:val="8"/>
        </w:numPr>
        <w:ind w:left="360"/>
      </w:pPr>
      <w:r w:rsidRPr="00631324">
        <w:t xml:space="preserve">Can you point us to any literature on cost </w:t>
      </w:r>
      <w:r w:rsidR="003C0124">
        <w:t>reduction of call</w:t>
      </w:r>
      <w:r w:rsidRPr="00631324">
        <w:t>backs from moisture management changes that Building America/BSC pioneered?</w:t>
      </w:r>
    </w:p>
    <w:p w:rsidR="00631324" w:rsidRPr="00631324" w:rsidRDefault="00631324" w:rsidP="00C24AC7">
      <w:pPr>
        <w:pStyle w:val="IEcNormalText"/>
        <w:numPr>
          <w:ilvl w:val="0"/>
          <w:numId w:val="8"/>
        </w:numPr>
        <w:ind w:left="360"/>
      </w:pPr>
      <w:r w:rsidRPr="00631324">
        <w:t>Can you point us to any literature on reduced litigation after moisture management changes?</w:t>
      </w:r>
    </w:p>
    <w:p w:rsidR="00631324" w:rsidRPr="00631324" w:rsidRDefault="00631324" w:rsidP="00C24AC7">
      <w:pPr>
        <w:pStyle w:val="IEcNormalText"/>
        <w:numPr>
          <w:ilvl w:val="0"/>
          <w:numId w:val="8"/>
        </w:numPr>
        <w:ind w:left="360"/>
      </w:pPr>
      <w:r w:rsidRPr="00631324">
        <w:lastRenderedPageBreak/>
        <w:t>Do you think that builder and homeowner insurance premiums were affected by the work that Building A</w:t>
      </w:r>
      <w:r w:rsidR="003A4C4C">
        <w:t xml:space="preserve">merica did to manage moisture? </w:t>
      </w:r>
      <w:r w:rsidRPr="00631324">
        <w:t xml:space="preserve">If yes, please explain and point us to any relevant literature. </w:t>
      </w:r>
    </w:p>
    <w:p w:rsidR="00631324" w:rsidRPr="00631324" w:rsidRDefault="00631324" w:rsidP="00C24AC7">
      <w:pPr>
        <w:pStyle w:val="IEcNormalText"/>
        <w:numPr>
          <w:ilvl w:val="0"/>
          <w:numId w:val="8"/>
        </w:numPr>
        <w:ind w:left="360"/>
      </w:pPr>
      <w:r w:rsidRPr="00631324">
        <w:t>Are you familiar with Building America’s role in supporting the development and adoption of the ASHRAE Standard 62.2: Ventilation and Acceptable Indoor Air Quality in Low-Rise Residential Buildings? If yes:</w:t>
      </w:r>
    </w:p>
    <w:p w:rsidR="00631324" w:rsidRPr="00631324" w:rsidRDefault="00631324" w:rsidP="00C24AC7">
      <w:pPr>
        <w:pStyle w:val="IEcNormalText"/>
        <w:numPr>
          <w:ilvl w:val="1"/>
          <w:numId w:val="8"/>
        </w:numPr>
        <w:ind w:left="1080"/>
      </w:pPr>
      <w:r w:rsidRPr="00631324">
        <w:t>What do you understand that relationship to be?</w:t>
      </w:r>
      <w:r w:rsidR="003A4C4C">
        <w:t xml:space="preserve"> </w:t>
      </w:r>
    </w:p>
    <w:p w:rsidR="00631324" w:rsidRPr="00631324" w:rsidRDefault="00631324" w:rsidP="00C24AC7">
      <w:pPr>
        <w:pStyle w:val="IEcNormalText"/>
        <w:numPr>
          <w:ilvl w:val="1"/>
          <w:numId w:val="8"/>
        </w:numPr>
        <w:ind w:left="1080"/>
      </w:pPr>
      <w:r w:rsidRPr="00631324">
        <w:t>Do you think ASHRAE Standard 62.2 and improvements in home ventilation can be attributed to Building America? If yes, to what extent?</w:t>
      </w:r>
    </w:p>
    <w:p w:rsidR="00631324" w:rsidRPr="00631324" w:rsidRDefault="00631324" w:rsidP="00631324">
      <w:pPr>
        <w:pStyle w:val="IEcHeadingB"/>
      </w:pPr>
      <w:r>
        <w:t>Final thoughts</w:t>
      </w:r>
    </w:p>
    <w:p w:rsidR="00631324" w:rsidRPr="00631324" w:rsidRDefault="00631324" w:rsidP="00C24AC7">
      <w:pPr>
        <w:pStyle w:val="IEcNormalText"/>
        <w:numPr>
          <w:ilvl w:val="0"/>
          <w:numId w:val="8"/>
        </w:numPr>
        <w:ind w:left="360"/>
      </w:pPr>
      <w:r w:rsidRPr="00631324">
        <w:t xml:space="preserve">Who else should we be posing these questions to? </w:t>
      </w:r>
    </w:p>
    <w:p w:rsidR="00631324" w:rsidRPr="00631324" w:rsidRDefault="00631324" w:rsidP="00C24AC7">
      <w:pPr>
        <w:pStyle w:val="IEcNormalText"/>
        <w:numPr>
          <w:ilvl w:val="0"/>
          <w:numId w:val="8"/>
        </w:numPr>
        <w:ind w:left="360"/>
      </w:pPr>
      <w:r w:rsidRPr="00631324">
        <w:t>Are there any other thoughts or observations that you would like to share with us?</w:t>
      </w:r>
    </w:p>
    <w:p w:rsidR="00B255FC" w:rsidRDefault="00B255FC" w:rsidP="00AE0498">
      <w:pPr>
        <w:pStyle w:val="IEcNormalText"/>
      </w:pPr>
    </w:p>
    <w:p w:rsidR="00631324" w:rsidRDefault="00631324">
      <w:pPr>
        <w:spacing w:after="0" w:line="240" w:lineRule="auto"/>
      </w:pPr>
      <w:r>
        <w:br w:type="page"/>
      </w:r>
    </w:p>
    <w:p w:rsidR="004740A7" w:rsidRDefault="004740A7" w:rsidP="004740A7">
      <w:pPr>
        <w:pStyle w:val="IEcHeadingAintext"/>
      </w:pPr>
      <w:r>
        <w:lastRenderedPageBreak/>
        <w:t>Interview Guide for Building Experts Not Participating in BA</w:t>
      </w:r>
    </w:p>
    <w:p w:rsidR="00631324" w:rsidRPr="00631324" w:rsidRDefault="00631324" w:rsidP="00631324">
      <w:pPr>
        <w:pStyle w:val="IEcNormalText"/>
      </w:pPr>
      <w:r w:rsidRPr="00631324">
        <w:t>The U.S. Department of Energy contracted with Industrial Economics, Incorporated (</w:t>
      </w:r>
      <w:proofErr w:type="spellStart"/>
      <w:r w:rsidRPr="00631324">
        <w:t>IEc</w:t>
      </w:r>
      <w:proofErr w:type="spellEnd"/>
      <w:r w:rsidRPr="00631324">
        <w:t xml:space="preserve">) to conduct an evaluation of the Building Technologies Office (BTO)’s investments in new residential efficiency program activities. A key focus is assessing the Building America program’s influence on the market for new residential construction. Thank you for taking the time to answer the following questions, which will provide important insights for our evaluation. </w:t>
      </w:r>
    </w:p>
    <w:p w:rsidR="00631324" w:rsidRPr="00631324" w:rsidRDefault="00631324" w:rsidP="00631324">
      <w:pPr>
        <w:pStyle w:val="IEcNormalText"/>
      </w:pPr>
      <w:r w:rsidRPr="00631324">
        <w:t xml:space="preserve">Your responses will be kept confidential. </w:t>
      </w:r>
      <w:proofErr w:type="spellStart"/>
      <w:r w:rsidRPr="00631324">
        <w:t>IEc</w:t>
      </w:r>
      <w:proofErr w:type="spellEnd"/>
      <w:r w:rsidRPr="00631324">
        <w:t xml:space="preserve"> will report interview findings in aggregate; your comments will not be attributed to you as an individual or to your organization in </w:t>
      </w:r>
      <w:proofErr w:type="spellStart"/>
      <w:r w:rsidRPr="00631324">
        <w:t>IEc’s</w:t>
      </w:r>
      <w:proofErr w:type="spellEnd"/>
      <w:r w:rsidRPr="00631324">
        <w:t xml:space="preserve"> discussions with DOE or in the evaluation report. </w:t>
      </w:r>
    </w:p>
    <w:p w:rsidR="00631324" w:rsidRPr="00631324" w:rsidRDefault="00631324" w:rsidP="00631324">
      <w:pPr>
        <w:pStyle w:val="IEcHeadingB"/>
      </w:pPr>
      <w:r w:rsidRPr="00631324">
        <w:t>General Questions</w:t>
      </w:r>
    </w:p>
    <w:p w:rsidR="00631324" w:rsidRPr="00631324" w:rsidRDefault="00631324" w:rsidP="00C24AC7">
      <w:pPr>
        <w:pStyle w:val="IEcNormalText"/>
        <w:numPr>
          <w:ilvl w:val="0"/>
          <w:numId w:val="9"/>
        </w:numPr>
        <w:ind w:left="360"/>
      </w:pPr>
      <w:r w:rsidRPr="00631324">
        <w:t>Please provide a brief description of your building science research, in terms of the key topics or challenges you worked on.</w:t>
      </w:r>
    </w:p>
    <w:p w:rsidR="00631324" w:rsidRPr="00631324" w:rsidRDefault="00631324" w:rsidP="00C24AC7">
      <w:pPr>
        <w:pStyle w:val="IEcNormalText"/>
        <w:numPr>
          <w:ilvl w:val="1"/>
          <w:numId w:val="9"/>
        </w:numPr>
        <w:ind w:left="1080"/>
      </w:pPr>
      <w:r w:rsidRPr="00631324">
        <w:t>Has your work been affected (directly or indirectly) by the Building America program?</w:t>
      </w:r>
    </w:p>
    <w:p w:rsidR="00631324" w:rsidRPr="00631324" w:rsidRDefault="00631324" w:rsidP="00C24AC7">
      <w:pPr>
        <w:pStyle w:val="IEcNormalText"/>
        <w:numPr>
          <w:ilvl w:val="0"/>
          <w:numId w:val="9"/>
        </w:numPr>
        <w:ind w:left="360"/>
      </w:pPr>
      <w:r w:rsidRPr="00631324">
        <w:t>With the exception of plug loads, energy use intensity (EUI) in new homes has been declining over the last 20 years. What factors are driving the decline in EUI in new homes?</w:t>
      </w:r>
    </w:p>
    <w:p w:rsidR="00631324" w:rsidRPr="00631324" w:rsidRDefault="00631324" w:rsidP="00C24AC7">
      <w:pPr>
        <w:pStyle w:val="IEcNormalText"/>
        <w:numPr>
          <w:ilvl w:val="1"/>
          <w:numId w:val="9"/>
        </w:numPr>
        <w:ind w:left="1080"/>
      </w:pPr>
      <w:r w:rsidRPr="00631324">
        <w:t xml:space="preserve">For each factor that you identified: To what extent, if any, did Building America influence it? </w:t>
      </w:r>
    </w:p>
    <w:p w:rsidR="00631324" w:rsidRPr="00631324" w:rsidRDefault="00631324" w:rsidP="00C24AC7">
      <w:pPr>
        <w:pStyle w:val="IEcNormalText"/>
        <w:numPr>
          <w:ilvl w:val="1"/>
          <w:numId w:val="9"/>
        </w:numPr>
        <w:ind w:left="1080"/>
      </w:pPr>
      <w:r w:rsidRPr="00631324">
        <w:t xml:space="preserve">Other than Building America, what were the other influences on each factor that you identified? </w:t>
      </w:r>
    </w:p>
    <w:p w:rsidR="00631324" w:rsidRPr="00631324" w:rsidRDefault="00631324" w:rsidP="00C24AC7">
      <w:pPr>
        <w:pStyle w:val="IEcNormalText"/>
        <w:numPr>
          <w:ilvl w:val="1"/>
          <w:numId w:val="9"/>
        </w:numPr>
        <w:ind w:left="1080"/>
      </w:pPr>
      <w:r w:rsidRPr="00631324">
        <w:t>For each factor that you identified:</w:t>
      </w:r>
    </w:p>
    <w:p w:rsidR="00631324" w:rsidRPr="00631324" w:rsidRDefault="00631324" w:rsidP="00C24AC7">
      <w:pPr>
        <w:pStyle w:val="IEcNormalText"/>
        <w:numPr>
          <w:ilvl w:val="2"/>
          <w:numId w:val="9"/>
        </w:numPr>
        <w:ind w:left="1800" w:hanging="360"/>
      </w:pPr>
      <w:r w:rsidRPr="00631324">
        <w:t>Do you think this would have happened at all without Building America?</w:t>
      </w:r>
    </w:p>
    <w:p w:rsidR="00631324" w:rsidRPr="00631324" w:rsidRDefault="00631324" w:rsidP="00C24AC7">
      <w:pPr>
        <w:pStyle w:val="IEcNormalText"/>
        <w:numPr>
          <w:ilvl w:val="2"/>
          <w:numId w:val="9"/>
        </w:numPr>
        <w:ind w:left="1800" w:hanging="360"/>
      </w:pPr>
      <w:r w:rsidRPr="00631324">
        <w:t xml:space="preserve">If yes, do you think this would have happened </w:t>
      </w:r>
      <w:r w:rsidRPr="00631324">
        <w:rPr>
          <w:i/>
        </w:rPr>
        <w:t xml:space="preserve">earlier, later, </w:t>
      </w:r>
      <w:r w:rsidRPr="00631324">
        <w:t xml:space="preserve">or </w:t>
      </w:r>
      <w:r w:rsidRPr="00631324">
        <w:rPr>
          <w:i/>
        </w:rPr>
        <w:t>at the same time</w:t>
      </w:r>
      <w:r w:rsidRPr="00631324">
        <w:t xml:space="preserve"> without Building America? For “earlier” or “later,” can you estimate </w:t>
      </w:r>
      <w:r w:rsidRPr="00631324">
        <w:rPr>
          <w:i/>
        </w:rPr>
        <w:t>how much</w:t>
      </w:r>
      <w:r w:rsidRPr="00631324">
        <w:t xml:space="preserve"> earlier or later?</w:t>
      </w:r>
    </w:p>
    <w:p w:rsidR="00631324" w:rsidRPr="00631324" w:rsidRDefault="00631324" w:rsidP="00C24AC7">
      <w:pPr>
        <w:pStyle w:val="IEcNormalText"/>
        <w:numPr>
          <w:ilvl w:val="0"/>
          <w:numId w:val="9"/>
        </w:numPr>
        <w:ind w:left="360"/>
      </w:pPr>
      <w:r w:rsidRPr="00631324">
        <w:t>Are you familiar with Building America’s role in supporting the cost-effectiveness (or reducing the cost) of home energy efficiency measures? If yes:</w:t>
      </w:r>
    </w:p>
    <w:p w:rsidR="00631324" w:rsidRPr="00631324" w:rsidRDefault="00631324" w:rsidP="00C24AC7">
      <w:pPr>
        <w:pStyle w:val="IEcNormalText"/>
        <w:numPr>
          <w:ilvl w:val="1"/>
          <w:numId w:val="9"/>
        </w:numPr>
        <w:ind w:left="1080"/>
      </w:pPr>
      <w:r w:rsidRPr="00631324">
        <w:t>Are you aware of work that Building America has conducted to reduce the cost of home energy efficiency measures? If yes, please describe.</w:t>
      </w:r>
    </w:p>
    <w:p w:rsidR="00631324" w:rsidRPr="00631324" w:rsidRDefault="00631324" w:rsidP="00C24AC7">
      <w:pPr>
        <w:pStyle w:val="IEcNormalText"/>
        <w:numPr>
          <w:ilvl w:val="1"/>
          <w:numId w:val="9"/>
        </w:numPr>
        <w:ind w:left="1080"/>
      </w:pPr>
      <w:r w:rsidRPr="00631324">
        <w:t>Do you think trends in the cost of home energy efficiency measures over the last 20 years can be attributed to Building America? If yes, to what extent?</w:t>
      </w:r>
    </w:p>
    <w:p w:rsidR="00631324" w:rsidRPr="00631324" w:rsidRDefault="00631324" w:rsidP="009A59B0">
      <w:pPr>
        <w:pStyle w:val="IEcHeadingB"/>
      </w:pPr>
      <w:r w:rsidRPr="00631324">
        <w:t>Questions about Building America’s Advancement of Specific Technologies and Practices</w:t>
      </w:r>
    </w:p>
    <w:p w:rsidR="00631324" w:rsidRPr="00631324" w:rsidRDefault="00631324" w:rsidP="00C24AC7">
      <w:pPr>
        <w:pStyle w:val="IEcNormalText"/>
        <w:numPr>
          <w:ilvl w:val="0"/>
          <w:numId w:val="9"/>
        </w:numPr>
        <w:ind w:left="360"/>
      </w:pPr>
      <w:r w:rsidRPr="00631324">
        <w:t xml:space="preserve">Please refer to the list of technologies and practices attached to this guide (Attachment B). </w:t>
      </w:r>
    </w:p>
    <w:p w:rsidR="00631324" w:rsidRPr="00631324" w:rsidRDefault="00631324" w:rsidP="00631324">
      <w:pPr>
        <w:pStyle w:val="IEcNormalText"/>
      </w:pPr>
      <w:r w:rsidRPr="00631324">
        <w:t>To the best of your knowledge, in which of these technologies/practices did Building America play a role in demonstrating and advancing in the marketplace? Which Building America team(s) worked on them and when?</w:t>
      </w:r>
    </w:p>
    <w:p w:rsidR="00631324" w:rsidRPr="00631324" w:rsidRDefault="00631324" w:rsidP="00C24AC7">
      <w:pPr>
        <w:pStyle w:val="IEcNormalText"/>
        <w:numPr>
          <w:ilvl w:val="1"/>
          <w:numId w:val="9"/>
        </w:numPr>
        <w:ind w:left="1080"/>
      </w:pPr>
      <w:r w:rsidRPr="00631324">
        <w:t>Air leakage and infiltration levels</w:t>
      </w:r>
    </w:p>
    <w:p w:rsidR="00DD6397" w:rsidRDefault="00DD6397">
      <w:pPr>
        <w:spacing w:after="0" w:line="240" w:lineRule="auto"/>
      </w:pPr>
      <w:r>
        <w:br w:type="page"/>
      </w:r>
    </w:p>
    <w:p w:rsidR="00631324" w:rsidRPr="00631324" w:rsidRDefault="00631324" w:rsidP="00631324">
      <w:pPr>
        <w:pStyle w:val="IEcNormalText"/>
      </w:pPr>
      <w:r w:rsidRPr="00631324">
        <w:lastRenderedPageBreak/>
        <w:t>Thermal bypass air barriers/air sealing (</w:t>
      </w:r>
      <w:r w:rsidR="00B854DD">
        <w:t>Energy Star for</w:t>
      </w:r>
      <w:r w:rsidRPr="00631324">
        <w:t xml:space="preserve"> Homes Thermal Bypass Checklist)</w:t>
      </w:r>
    </w:p>
    <w:p w:rsidR="00631324" w:rsidRPr="00631324" w:rsidRDefault="00631324" w:rsidP="00C24AC7">
      <w:pPr>
        <w:pStyle w:val="IEcNormalText"/>
        <w:numPr>
          <w:ilvl w:val="1"/>
          <w:numId w:val="9"/>
        </w:numPr>
        <w:ind w:left="1080"/>
      </w:pPr>
      <w:r w:rsidRPr="00631324">
        <w:t xml:space="preserve">Duct leakage – </w:t>
      </w:r>
    </w:p>
    <w:p w:rsidR="00631324" w:rsidRPr="00631324" w:rsidRDefault="00631324" w:rsidP="00C24AC7">
      <w:pPr>
        <w:pStyle w:val="IEcNormalText"/>
        <w:numPr>
          <w:ilvl w:val="2"/>
          <w:numId w:val="9"/>
        </w:numPr>
        <w:ind w:left="1800" w:hanging="360"/>
      </w:pPr>
      <w:r w:rsidRPr="00631324">
        <w:t>Unvented, conditioned crawlspaces</w:t>
      </w:r>
    </w:p>
    <w:p w:rsidR="00631324" w:rsidRPr="00631324" w:rsidRDefault="00631324" w:rsidP="00C24AC7">
      <w:pPr>
        <w:pStyle w:val="IEcNormalText"/>
        <w:numPr>
          <w:ilvl w:val="2"/>
          <w:numId w:val="9"/>
        </w:numPr>
        <w:ind w:left="1800" w:hanging="360"/>
      </w:pPr>
      <w:r w:rsidRPr="00631324">
        <w:t>Unvented, conditioned attic</w:t>
      </w:r>
    </w:p>
    <w:p w:rsidR="00631324" w:rsidRPr="00631324" w:rsidRDefault="00631324" w:rsidP="00C24AC7">
      <w:pPr>
        <w:pStyle w:val="IEcNormalText"/>
        <w:numPr>
          <w:ilvl w:val="2"/>
          <w:numId w:val="9"/>
        </w:numPr>
        <w:ind w:left="1800" w:hanging="360"/>
      </w:pPr>
      <w:r w:rsidRPr="00631324">
        <w:t>Ducts in conditioned space</w:t>
      </w:r>
    </w:p>
    <w:p w:rsidR="00631324" w:rsidRPr="00631324" w:rsidRDefault="00631324" w:rsidP="00C24AC7">
      <w:pPr>
        <w:pStyle w:val="IEcNormalText"/>
        <w:numPr>
          <w:ilvl w:val="2"/>
          <w:numId w:val="9"/>
        </w:numPr>
        <w:ind w:left="1800" w:hanging="360"/>
      </w:pPr>
      <w:r w:rsidRPr="00631324">
        <w:t>Requirement that framing cavities may not be used as supply ducts or plenums</w:t>
      </w:r>
    </w:p>
    <w:p w:rsidR="00631324" w:rsidRPr="00631324" w:rsidRDefault="00631324" w:rsidP="00C24AC7">
      <w:pPr>
        <w:pStyle w:val="IEcNormalText"/>
        <w:numPr>
          <w:ilvl w:val="1"/>
          <w:numId w:val="9"/>
        </w:numPr>
        <w:ind w:left="1080"/>
      </w:pPr>
      <w:r w:rsidRPr="00631324">
        <w:t>Enclosure requirements (insulation, fenestration U-factor and SHGC)</w:t>
      </w:r>
    </w:p>
    <w:p w:rsidR="00631324" w:rsidRPr="00631324" w:rsidRDefault="00631324" w:rsidP="00C24AC7">
      <w:pPr>
        <w:pStyle w:val="IEcNormalText"/>
        <w:numPr>
          <w:ilvl w:val="1"/>
          <w:numId w:val="9"/>
        </w:numPr>
        <w:ind w:left="1080"/>
      </w:pPr>
      <w:r w:rsidRPr="00631324">
        <w:t>Efficient framing/advanced framing</w:t>
      </w:r>
    </w:p>
    <w:p w:rsidR="00631324" w:rsidRPr="00631324" w:rsidRDefault="00631324" w:rsidP="00C24AC7">
      <w:pPr>
        <w:pStyle w:val="IEcNormalText"/>
        <w:numPr>
          <w:ilvl w:val="2"/>
          <w:numId w:val="9"/>
        </w:numPr>
        <w:ind w:left="1800" w:hanging="360"/>
      </w:pPr>
      <w:r w:rsidRPr="00631324">
        <w:t>Thermal bridging</w:t>
      </w:r>
    </w:p>
    <w:p w:rsidR="00631324" w:rsidRPr="00631324" w:rsidRDefault="00631324" w:rsidP="00C24AC7">
      <w:pPr>
        <w:pStyle w:val="IEcNormalText"/>
        <w:numPr>
          <w:ilvl w:val="1"/>
          <w:numId w:val="9"/>
        </w:numPr>
        <w:ind w:left="1080"/>
      </w:pPr>
      <w:r w:rsidRPr="00631324">
        <w:t>Moisture management</w:t>
      </w:r>
    </w:p>
    <w:p w:rsidR="00631324" w:rsidRPr="00631324" w:rsidRDefault="00631324" w:rsidP="00C24AC7">
      <w:pPr>
        <w:pStyle w:val="IEcNormalText"/>
        <w:numPr>
          <w:ilvl w:val="2"/>
          <w:numId w:val="9"/>
        </w:numPr>
        <w:ind w:left="1800" w:hanging="360"/>
      </w:pPr>
      <w:r w:rsidRPr="00631324">
        <w:t>Continuous insulation ratio</w:t>
      </w:r>
    </w:p>
    <w:p w:rsidR="00631324" w:rsidRPr="00631324" w:rsidRDefault="00631324" w:rsidP="00C24AC7">
      <w:pPr>
        <w:pStyle w:val="IEcNormalText"/>
        <w:numPr>
          <w:ilvl w:val="2"/>
          <w:numId w:val="9"/>
        </w:numPr>
        <w:ind w:left="1800" w:hanging="360"/>
      </w:pPr>
      <w:r w:rsidRPr="00631324">
        <w:t>Ventilation</w:t>
      </w:r>
    </w:p>
    <w:p w:rsidR="00631324" w:rsidRPr="00631324" w:rsidRDefault="00631324" w:rsidP="00C24AC7">
      <w:pPr>
        <w:pStyle w:val="IEcNormalText"/>
        <w:numPr>
          <w:ilvl w:val="2"/>
          <w:numId w:val="9"/>
        </w:numPr>
        <w:ind w:left="1800" w:hanging="360"/>
      </w:pPr>
      <w:r w:rsidRPr="00631324">
        <w:t>Vapor retarder classification system</w:t>
      </w:r>
    </w:p>
    <w:p w:rsidR="00631324" w:rsidRPr="00631324" w:rsidRDefault="00631324" w:rsidP="00C24AC7">
      <w:pPr>
        <w:pStyle w:val="IEcNormalText"/>
        <w:numPr>
          <w:ilvl w:val="1"/>
          <w:numId w:val="9"/>
        </w:numPr>
        <w:ind w:left="1080"/>
      </w:pPr>
      <w:r w:rsidRPr="00631324">
        <w:t>Building science-based climate maps</w:t>
      </w:r>
    </w:p>
    <w:p w:rsidR="00631324" w:rsidRPr="00631324" w:rsidRDefault="00631324" w:rsidP="00C24AC7">
      <w:pPr>
        <w:pStyle w:val="IEcNormalText"/>
        <w:numPr>
          <w:ilvl w:val="1"/>
          <w:numId w:val="9"/>
        </w:numPr>
        <w:ind w:left="1080"/>
      </w:pPr>
      <w:r w:rsidRPr="00631324">
        <w:t>Mechanical innovations:</w:t>
      </w:r>
    </w:p>
    <w:p w:rsidR="00631324" w:rsidRPr="00631324" w:rsidRDefault="00631324" w:rsidP="00C24AC7">
      <w:pPr>
        <w:pStyle w:val="IEcNormalText"/>
        <w:numPr>
          <w:ilvl w:val="2"/>
          <w:numId w:val="9"/>
        </w:numPr>
        <w:ind w:left="1800" w:hanging="360"/>
      </w:pPr>
      <w:r w:rsidRPr="00631324">
        <w:t>Hot water heating and distribution</w:t>
      </w:r>
    </w:p>
    <w:p w:rsidR="00631324" w:rsidRPr="00631324" w:rsidRDefault="00631324" w:rsidP="00C24AC7">
      <w:pPr>
        <w:pStyle w:val="IEcNormalText"/>
        <w:numPr>
          <w:ilvl w:val="2"/>
          <w:numId w:val="9"/>
        </w:numPr>
        <w:ind w:left="1800" w:hanging="360"/>
      </w:pPr>
      <w:r w:rsidRPr="00631324">
        <w:t>Water heating/space heating combined systems</w:t>
      </w:r>
    </w:p>
    <w:p w:rsidR="00631324" w:rsidRPr="00631324" w:rsidRDefault="00631324" w:rsidP="00C24AC7">
      <w:pPr>
        <w:pStyle w:val="IEcNormalText"/>
        <w:numPr>
          <w:ilvl w:val="1"/>
          <w:numId w:val="9"/>
        </w:numPr>
        <w:ind w:left="1080"/>
      </w:pPr>
      <w:r w:rsidRPr="00631324">
        <w:t>Are there other technologies/practices, not on this list that Building America helped to advance in the marketplace?</w:t>
      </w:r>
    </w:p>
    <w:p w:rsidR="00631324" w:rsidRPr="00631324" w:rsidRDefault="00631324" w:rsidP="00C24AC7">
      <w:pPr>
        <w:pStyle w:val="IEcNormalText"/>
        <w:numPr>
          <w:ilvl w:val="1"/>
          <w:numId w:val="9"/>
        </w:numPr>
        <w:ind w:left="1080"/>
      </w:pPr>
      <w:r w:rsidRPr="00631324">
        <w:t>What other actors (outside of Building America) played a role in developing, demonstrating, and increasing the market adoption of these technologies/practices?</w:t>
      </w:r>
    </w:p>
    <w:p w:rsidR="00631324" w:rsidRPr="00631324" w:rsidRDefault="00631324" w:rsidP="00C24AC7">
      <w:pPr>
        <w:pStyle w:val="IEcNormalText"/>
        <w:numPr>
          <w:ilvl w:val="1"/>
          <w:numId w:val="9"/>
        </w:numPr>
        <w:ind w:left="1080"/>
        <w:rPr>
          <w:u w:val="single"/>
        </w:rPr>
      </w:pPr>
      <w:r w:rsidRPr="00631324">
        <w:t>To what extent have these technologies/practices influenced the housing retrofit market? Please explain.</w:t>
      </w:r>
    </w:p>
    <w:p w:rsidR="00631324" w:rsidRPr="00631324" w:rsidRDefault="00631324" w:rsidP="00C24AC7">
      <w:pPr>
        <w:pStyle w:val="IEcNormalText"/>
        <w:numPr>
          <w:ilvl w:val="0"/>
          <w:numId w:val="9"/>
        </w:numPr>
        <w:ind w:left="360"/>
      </w:pPr>
      <w:r w:rsidRPr="00631324">
        <w:t>Do you think that practices diffused b</w:t>
      </w:r>
      <w:r w:rsidR="003C0124">
        <w:t>y Building America reduced call</w:t>
      </w:r>
      <w:r w:rsidRPr="00631324">
        <w:t>backs from moisture management problems in new construction?</w:t>
      </w:r>
    </w:p>
    <w:p w:rsidR="00631324" w:rsidRPr="00631324" w:rsidRDefault="00631324" w:rsidP="00C24AC7">
      <w:pPr>
        <w:pStyle w:val="IEcNormalText"/>
        <w:numPr>
          <w:ilvl w:val="1"/>
          <w:numId w:val="9"/>
        </w:numPr>
        <w:ind w:left="1080"/>
      </w:pPr>
      <w:r w:rsidRPr="00631324">
        <w:t>If yes, please explain.</w:t>
      </w:r>
    </w:p>
    <w:p w:rsidR="00631324" w:rsidRPr="00631324" w:rsidRDefault="009A59B0" w:rsidP="009A59B0">
      <w:pPr>
        <w:pStyle w:val="IEcHeadingB"/>
      </w:pPr>
      <w:r>
        <w:t>Final thoughts</w:t>
      </w:r>
    </w:p>
    <w:p w:rsidR="00631324" w:rsidRPr="00631324" w:rsidRDefault="00631324" w:rsidP="00C24AC7">
      <w:pPr>
        <w:pStyle w:val="IEcNormalText"/>
        <w:numPr>
          <w:ilvl w:val="0"/>
          <w:numId w:val="9"/>
        </w:numPr>
        <w:ind w:left="360"/>
      </w:pPr>
      <w:r w:rsidRPr="00631324">
        <w:t xml:space="preserve">Who else should we be posing these questions to? </w:t>
      </w:r>
    </w:p>
    <w:p w:rsidR="00631324" w:rsidRPr="00631324" w:rsidRDefault="00631324" w:rsidP="00C24AC7">
      <w:pPr>
        <w:pStyle w:val="IEcNormalText"/>
        <w:numPr>
          <w:ilvl w:val="0"/>
          <w:numId w:val="9"/>
        </w:numPr>
        <w:ind w:left="360"/>
      </w:pPr>
      <w:r w:rsidRPr="00631324">
        <w:t>Are there any other thoughts or observations that you would like to share with us?</w:t>
      </w:r>
    </w:p>
    <w:p w:rsidR="00631324" w:rsidRDefault="00631324" w:rsidP="00AE0498">
      <w:pPr>
        <w:pStyle w:val="IEcNormalText"/>
      </w:pPr>
    </w:p>
    <w:p w:rsidR="00631324" w:rsidRDefault="00631324" w:rsidP="00AE0498">
      <w:pPr>
        <w:pStyle w:val="IEcNormalText"/>
      </w:pPr>
    </w:p>
    <w:p w:rsidR="00B255FC" w:rsidRDefault="00B255FC" w:rsidP="00AE0498">
      <w:pPr>
        <w:pStyle w:val="IEcNormalText"/>
        <w:sectPr w:rsidR="00B255FC" w:rsidSect="002F0797">
          <w:footerReference w:type="default" r:id="rId20"/>
          <w:headerReference w:type="first" r:id="rId21"/>
          <w:footerReference w:type="first" r:id="rId22"/>
          <w:pgSz w:w="12240" w:h="15840"/>
          <w:pgMar w:top="1440" w:right="1440" w:bottom="1440" w:left="1440" w:header="576" w:footer="576" w:gutter="0"/>
          <w:pgNumType w:start="1"/>
          <w:cols w:space="720"/>
          <w:titlePg/>
          <w:docGrid w:linePitch="299"/>
        </w:sectPr>
      </w:pPr>
    </w:p>
    <w:p w:rsidR="00851A20" w:rsidRPr="00851A20" w:rsidRDefault="00851A20" w:rsidP="00634E0A">
      <w:pPr>
        <w:pStyle w:val="Heading1"/>
      </w:pPr>
    </w:p>
    <w:sectPr w:rsidR="00851A20" w:rsidRPr="00851A20" w:rsidSect="00634E0A">
      <w:headerReference w:type="first" r:id="rId23"/>
      <w:footerReference w:type="first" r:id="rId24"/>
      <w:pgSz w:w="12240" w:h="15840"/>
      <w:pgMar w:top="1440" w:right="1440" w:bottom="1440" w:left="1440" w:header="576" w:footer="57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C9" w:rsidRDefault="008E2FC9">
      <w:r>
        <w:separator/>
      </w:r>
    </w:p>
  </w:endnote>
  <w:endnote w:type="continuationSeparator" w:id="0">
    <w:p w:rsidR="008E2FC9" w:rsidRDefault="008E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5F3FB9">
    <w:pPr>
      <w:pStyle w:val="IEcPage"/>
      <w:ind w:right="14"/>
      <w:rPr>
        <w:color w:val="808080"/>
        <w:sz w:val="14"/>
      </w:rPr>
    </w:pPr>
    <w:r>
      <w:rPr>
        <w:noProof/>
      </w:rPr>
      <mc:AlternateContent>
        <mc:Choice Requires="wps">
          <w:drawing>
            <wp:anchor distT="0" distB="0" distL="114300" distR="114300" simplePos="0" relativeHeight="251840512" behindDoc="0" locked="0" layoutInCell="1" allowOverlap="1" wp14:anchorId="1D93D8E5" wp14:editId="4BF4946B">
              <wp:simplePos x="0" y="0"/>
              <wp:positionH relativeFrom="column">
                <wp:posOffset>843280</wp:posOffset>
              </wp:positionH>
              <wp:positionV relativeFrom="paragraph">
                <wp:posOffset>67310</wp:posOffset>
              </wp:positionV>
              <wp:extent cx="5033645" cy="0"/>
              <wp:effectExtent l="5080" t="10160" r="9525" b="889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" strokecolor="#7796b2"/>
          </w:pict>
        </mc:Fallback>
      </mc:AlternateContent>
    </w:r>
  </w:p>
  <w:p w:rsidR="00523D4E" w:rsidRDefault="00523D4E" w:rsidP="005F3FB9">
    <w:pPr>
      <w:tabs>
        <w:tab w:val="right" w:pos="7830"/>
      </w:tabs>
      <w:spacing w:line="240" w:lineRule="exact"/>
      <w:ind w:right="101"/>
      <w:jc w:val="right"/>
    </w:pPr>
    <w:r>
      <w:rPr>
        <w:noProof/>
      </w:rPr>
      <w:drawing>
        <wp:anchor distT="0" distB="0" distL="114300" distR="114300" simplePos="0" relativeHeight="251841536" behindDoc="0" locked="0" layoutInCell="1" allowOverlap="1" wp14:anchorId="00EEB4CD" wp14:editId="609ACD79">
          <wp:simplePos x="0" y="0"/>
          <wp:positionH relativeFrom="column">
            <wp:posOffset>-8255</wp:posOffset>
          </wp:positionH>
          <wp:positionV relativeFrom="paragraph">
            <wp:posOffset>29845</wp:posOffset>
          </wp:positionV>
          <wp:extent cx="2216150" cy="95250"/>
          <wp:effectExtent l="0" t="0" r="0" b="0"/>
          <wp:wrapNone/>
          <wp:docPr id="58" name="Picture 58"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B-</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18</w:t>
    </w:r>
    <w:r>
      <w:rPr>
        <w:rFonts w:ascii="Trebuchet MS" w:hAnsi="Trebuchet MS"/>
        <w:color w:val="800000"/>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5F3FB9">
    <w:pPr>
      <w:pStyle w:val="IEcPage"/>
      <w:ind w:right="14"/>
      <w:rPr>
        <w:color w:val="808080"/>
        <w:sz w:val="14"/>
      </w:rPr>
    </w:pPr>
    <w:r>
      <w:rPr>
        <w:noProof/>
      </w:rPr>
      <mc:AlternateContent>
        <mc:Choice Requires="wps">
          <w:drawing>
            <wp:anchor distT="0" distB="0" distL="114300" distR="114300" simplePos="0" relativeHeight="251842560" behindDoc="0" locked="0" layoutInCell="1" allowOverlap="1" wp14:anchorId="3ABD1232" wp14:editId="026FCAB4">
              <wp:simplePos x="0" y="0"/>
              <wp:positionH relativeFrom="column">
                <wp:posOffset>843280</wp:posOffset>
              </wp:positionH>
              <wp:positionV relativeFrom="paragraph">
                <wp:posOffset>67310</wp:posOffset>
              </wp:positionV>
              <wp:extent cx="5033645" cy="0"/>
              <wp:effectExtent l="5080" t="6350" r="9525" b="12700"/>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" strokecolor="#7796b2"/>
          </w:pict>
        </mc:Fallback>
      </mc:AlternateContent>
    </w:r>
  </w:p>
  <w:p w:rsidR="00523D4E" w:rsidRDefault="00523D4E" w:rsidP="005F3FB9">
    <w:pPr>
      <w:tabs>
        <w:tab w:val="right" w:pos="7830"/>
      </w:tabs>
      <w:spacing w:line="240" w:lineRule="exact"/>
      <w:ind w:right="101"/>
      <w:jc w:val="right"/>
    </w:pPr>
    <w:r>
      <w:rPr>
        <w:noProof/>
      </w:rPr>
      <w:drawing>
        <wp:anchor distT="0" distB="0" distL="114300" distR="114300" simplePos="0" relativeHeight="251843584" behindDoc="0" locked="0" layoutInCell="1" allowOverlap="1" wp14:anchorId="15C01A42" wp14:editId="05BC18AB">
          <wp:simplePos x="0" y="0"/>
          <wp:positionH relativeFrom="column">
            <wp:posOffset>-8255</wp:posOffset>
          </wp:positionH>
          <wp:positionV relativeFrom="paragraph">
            <wp:posOffset>29845</wp:posOffset>
          </wp:positionV>
          <wp:extent cx="2216150" cy="95250"/>
          <wp:effectExtent l="0" t="0" r="0" b="0"/>
          <wp:wrapNone/>
          <wp:docPr id="83" name="Picture 83"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B-</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4</w:t>
    </w:r>
    <w:r>
      <w:rPr>
        <w:rFonts w:ascii="Trebuchet MS" w:hAnsi="Trebuchet MS"/>
        <w:color w:val="800000"/>
        <w:sz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F0797">
    <w:pPr>
      <w:pStyle w:val="IEcPage"/>
      <w:ind w:right="14"/>
      <w:rPr>
        <w:color w:val="808080"/>
        <w:sz w:val="14"/>
      </w:rPr>
    </w:pPr>
    <w:r>
      <w:rPr>
        <w:noProof/>
      </w:rPr>
      <mc:AlternateContent>
        <mc:Choice Requires="wps">
          <w:drawing>
            <wp:anchor distT="0" distB="0" distL="114300" distR="114300" simplePos="0" relativeHeight="251742208" behindDoc="0" locked="0" layoutInCell="1" allowOverlap="1" wp14:anchorId="5D777F9A" wp14:editId="4C671953">
              <wp:simplePos x="0" y="0"/>
              <wp:positionH relativeFrom="column">
                <wp:posOffset>3148330</wp:posOffset>
              </wp:positionH>
              <wp:positionV relativeFrom="paragraph">
                <wp:posOffset>67310</wp:posOffset>
              </wp:positionV>
              <wp:extent cx="5033645" cy="0"/>
              <wp:effectExtent l="0" t="0" r="14605" b="19050"/>
              <wp:wrapNone/>
              <wp:docPr id="2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pt,5.3pt" to="644.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" strokecolor="#7796b2"/>
          </w:pict>
        </mc:Fallback>
      </mc:AlternateContent>
    </w:r>
  </w:p>
  <w:p w:rsidR="00523D4E" w:rsidRDefault="00523D4E" w:rsidP="002F0797">
    <w:pPr>
      <w:tabs>
        <w:tab w:val="right" w:pos="7830"/>
      </w:tabs>
      <w:spacing w:line="240" w:lineRule="exact"/>
      <w:ind w:right="101"/>
      <w:jc w:val="right"/>
    </w:pPr>
    <w:r>
      <w:rPr>
        <w:noProof/>
      </w:rPr>
      <w:drawing>
        <wp:anchor distT="0" distB="0" distL="114300" distR="114300" simplePos="0" relativeHeight="251743232" behindDoc="0" locked="0" layoutInCell="1" allowOverlap="1" wp14:anchorId="2A4371F3" wp14:editId="78774739">
          <wp:simplePos x="0" y="0"/>
          <wp:positionH relativeFrom="column">
            <wp:posOffset>-8255</wp:posOffset>
          </wp:positionH>
          <wp:positionV relativeFrom="paragraph">
            <wp:posOffset>29845</wp:posOffset>
          </wp:positionV>
          <wp:extent cx="2216150" cy="95250"/>
          <wp:effectExtent l="0" t="0" r="0" b="0"/>
          <wp:wrapNone/>
          <wp:docPr id="22" name="Picture 22"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B-</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15</w:t>
    </w:r>
    <w:r>
      <w:rPr>
        <w:rFonts w:ascii="Trebuchet MS" w:hAnsi="Trebuchet MS"/>
        <w:color w:val="800000"/>
        <w:sz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F0797">
    <w:pPr>
      <w:pStyle w:val="IEcPage"/>
      <w:ind w:right="14"/>
      <w:rPr>
        <w:color w:val="808080"/>
        <w:sz w:val="14"/>
      </w:rPr>
    </w:pPr>
    <w:r>
      <w:rPr>
        <w:noProof/>
      </w:rPr>
      <mc:AlternateContent>
        <mc:Choice Requires="wps">
          <w:drawing>
            <wp:anchor distT="0" distB="0" distL="114300" distR="114300" simplePos="0" relativeHeight="251884544" behindDoc="0" locked="0" layoutInCell="1" allowOverlap="1" wp14:anchorId="6B574077" wp14:editId="0D50FE82">
              <wp:simplePos x="0" y="0"/>
              <wp:positionH relativeFrom="column">
                <wp:posOffset>843280</wp:posOffset>
              </wp:positionH>
              <wp:positionV relativeFrom="paragraph">
                <wp:posOffset>67310</wp:posOffset>
              </wp:positionV>
              <wp:extent cx="5033645" cy="0"/>
              <wp:effectExtent l="5080" t="6350" r="9525" b="12700"/>
              <wp:wrapNone/>
              <wp:docPr id="3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" strokecolor="#7796b2"/>
          </w:pict>
        </mc:Fallback>
      </mc:AlternateContent>
    </w:r>
  </w:p>
  <w:p w:rsidR="00523D4E" w:rsidRDefault="00523D4E" w:rsidP="002F0797">
    <w:pPr>
      <w:tabs>
        <w:tab w:val="right" w:pos="7830"/>
      </w:tabs>
      <w:spacing w:line="240" w:lineRule="exact"/>
      <w:ind w:right="101"/>
      <w:jc w:val="right"/>
    </w:pPr>
    <w:r>
      <w:rPr>
        <w:noProof/>
      </w:rPr>
      <w:drawing>
        <wp:anchor distT="0" distB="0" distL="114300" distR="114300" simplePos="0" relativeHeight="251885568" behindDoc="0" locked="0" layoutInCell="1" allowOverlap="1" wp14:anchorId="77407CA4" wp14:editId="7FFAA15A">
          <wp:simplePos x="0" y="0"/>
          <wp:positionH relativeFrom="column">
            <wp:posOffset>-8255</wp:posOffset>
          </wp:positionH>
          <wp:positionV relativeFrom="paragraph">
            <wp:posOffset>29845</wp:posOffset>
          </wp:positionV>
          <wp:extent cx="2216150" cy="95250"/>
          <wp:effectExtent l="0" t="0" r="0" b="0"/>
          <wp:wrapNone/>
          <wp:docPr id="314" name="Picture 314"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B-</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16</w:t>
    </w:r>
    <w:r>
      <w:rPr>
        <w:rFonts w:ascii="Trebuchet MS" w:hAnsi="Trebuchet MS"/>
        <w:color w:val="800000"/>
        <w:sz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F0797">
    <w:pPr>
      <w:pStyle w:val="IEcPage"/>
      <w:ind w:right="14"/>
      <w:rPr>
        <w:color w:val="808080"/>
        <w:sz w:val="14"/>
      </w:rPr>
    </w:pPr>
    <w:r>
      <w:rPr>
        <w:noProof/>
      </w:rPr>
      <mc:AlternateContent>
        <mc:Choice Requires="wps">
          <w:drawing>
            <wp:anchor distT="0" distB="0" distL="114300" distR="114300" simplePos="0" relativeHeight="251734016" behindDoc="0" locked="0" layoutInCell="1" allowOverlap="1" wp14:anchorId="1C43A1BA" wp14:editId="69A0234D">
              <wp:simplePos x="0" y="0"/>
              <wp:positionH relativeFrom="column">
                <wp:posOffset>3144520</wp:posOffset>
              </wp:positionH>
              <wp:positionV relativeFrom="paragraph">
                <wp:posOffset>67310</wp:posOffset>
              </wp:positionV>
              <wp:extent cx="5033645" cy="0"/>
              <wp:effectExtent l="10795" t="6350" r="13335" b="12700"/>
              <wp:wrapNone/>
              <wp:docPr id="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pt,5.3pt" to="643.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" strokecolor="#7796b2"/>
          </w:pict>
        </mc:Fallback>
      </mc:AlternateContent>
    </w:r>
  </w:p>
  <w:p w:rsidR="00523D4E" w:rsidRDefault="00523D4E" w:rsidP="002F0797">
    <w:pPr>
      <w:tabs>
        <w:tab w:val="right" w:pos="7830"/>
      </w:tabs>
      <w:spacing w:line="240" w:lineRule="exact"/>
      <w:ind w:right="101"/>
      <w:jc w:val="right"/>
    </w:pPr>
    <w:r>
      <w:rPr>
        <w:noProof/>
      </w:rPr>
      <w:drawing>
        <wp:anchor distT="0" distB="0" distL="114300" distR="114300" simplePos="0" relativeHeight="251735040" behindDoc="0" locked="0" layoutInCell="1" allowOverlap="1" wp14:anchorId="3F772CCB" wp14:editId="59FE5032">
          <wp:simplePos x="0" y="0"/>
          <wp:positionH relativeFrom="column">
            <wp:posOffset>-8255</wp:posOffset>
          </wp:positionH>
          <wp:positionV relativeFrom="paragraph">
            <wp:posOffset>29845</wp:posOffset>
          </wp:positionV>
          <wp:extent cx="2216150" cy="95250"/>
          <wp:effectExtent l="0" t="0" r="0" b="0"/>
          <wp:wrapNone/>
          <wp:docPr id="70" name="Picture 70"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B-</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19</w:t>
    </w:r>
    <w:r>
      <w:rPr>
        <w:rFonts w:ascii="Trebuchet MS" w:hAnsi="Trebuchet MS"/>
        <w:color w:val="800000"/>
        <w:sz w:val="17"/>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366265">
    <w:pPr>
      <w:pStyle w:val="IEcPage"/>
      <w:ind w:right="14"/>
      <w:rPr>
        <w:color w:val="808080"/>
        <w:sz w:val="14"/>
      </w:rPr>
    </w:pPr>
    <w:r>
      <w:rPr>
        <w:noProof/>
      </w:rPr>
      <mc:AlternateContent>
        <mc:Choice Requires="wps">
          <w:drawing>
            <wp:anchor distT="0" distB="0" distL="114300" distR="114300" simplePos="0" relativeHeight="251751424" behindDoc="0" locked="0" layoutInCell="1" allowOverlap="1" wp14:anchorId="6E3FE50B" wp14:editId="2442BB07">
              <wp:simplePos x="0" y="0"/>
              <wp:positionH relativeFrom="column">
                <wp:posOffset>843280</wp:posOffset>
              </wp:positionH>
              <wp:positionV relativeFrom="paragraph">
                <wp:posOffset>67310</wp:posOffset>
              </wp:positionV>
              <wp:extent cx="5033645" cy="0"/>
              <wp:effectExtent l="5080" t="10160" r="9525" b="889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" strokecolor="#7796b2"/>
          </w:pict>
        </mc:Fallback>
      </mc:AlternateContent>
    </w:r>
  </w:p>
  <w:p w:rsidR="00523D4E" w:rsidRDefault="00523D4E" w:rsidP="00366265">
    <w:pPr>
      <w:tabs>
        <w:tab w:val="right" w:pos="7830"/>
      </w:tabs>
      <w:spacing w:line="240" w:lineRule="exact"/>
      <w:ind w:right="101"/>
      <w:jc w:val="right"/>
    </w:pPr>
    <w:r>
      <w:rPr>
        <w:noProof/>
      </w:rPr>
      <w:drawing>
        <wp:anchor distT="0" distB="0" distL="114300" distR="114300" simplePos="0" relativeHeight="251752448" behindDoc="0" locked="0" layoutInCell="1" allowOverlap="1" wp14:anchorId="2F0DC1E7" wp14:editId="3DD483E6">
          <wp:simplePos x="0" y="0"/>
          <wp:positionH relativeFrom="column">
            <wp:posOffset>-8255</wp:posOffset>
          </wp:positionH>
          <wp:positionV relativeFrom="paragraph">
            <wp:posOffset>29845</wp:posOffset>
          </wp:positionV>
          <wp:extent cx="2216150" cy="95250"/>
          <wp:effectExtent l="0" t="0" r="0" b="0"/>
          <wp:wrapNone/>
          <wp:docPr id="31" name="Picture 31"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6</w:t>
    </w:r>
    <w:r>
      <w:rPr>
        <w:rFonts w:ascii="Trebuchet MS" w:hAnsi="Trebuchet MS"/>
        <w:color w:val="800000"/>
        <w:sz w:val="17"/>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F0797">
    <w:pPr>
      <w:pStyle w:val="IEcPage"/>
      <w:ind w:right="14"/>
      <w:rPr>
        <w:color w:val="808080"/>
        <w:sz w:val="14"/>
      </w:rPr>
    </w:pPr>
    <w:r>
      <w:rPr>
        <w:noProof/>
      </w:rPr>
      <mc:AlternateContent>
        <mc:Choice Requires="wps">
          <w:drawing>
            <wp:anchor distT="0" distB="0" distL="114300" distR="114300" simplePos="0" relativeHeight="251720704" behindDoc="0" locked="0" layoutInCell="1" allowOverlap="1" wp14:anchorId="6D5F35C4" wp14:editId="789E850E">
              <wp:simplePos x="0" y="0"/>
              <wp:positionH relativeFrom="column">
                <wp:posOffset>843280</wp:posOffset>
              </wp:positionH>
              <wp:positionV relativeFrom="paragraph">
                <wp:posOffset>67310</wp:posOffset>
              </wp:positionV>
              <wp:extent cx="5033645" cy="0"/>
              <wp:effectExtent l="5080" t="6350" r="9525" b="1270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" strokecolor="#7796b2"/>
          </w:pict>
        </mc:Fallback>
      </mc:AlternateContent>
    </w:r>
  </w:p>
  <w:p w:rsidR="00523D4E" w:rsidRDefault="00523D4E" w:rsidP="002F0797">
    <w:pPr>
      <w:tabs>
        <w:tab w:val="right" w:pos="7830"/>
      </w:tabs>
      <w:spacing w:line="240" w:lineRule="exact"/>
      <w:ind w:right="101"/>
      <w:jc w:val="right"/>
    </w:pPr>
    <w:r>
      <w:rPr>
        <w:noProof/>
      </w:rPr>
      <w:drawing>
        <wp:anchor distT="0" distB="0" distL="114300" distR="114300" simplePos="0" relativeHeight="251721728" behindDoc="0" locked="0" layoutInCell="1" allowOverlap="1" wp14:anchorId="746356A7" wp14:editId="22004C84">
          <wp:simplePos x="0" y="0"/>
          <wp:positionH relativeFrom="column">
            <wp:posOffset>-8255</wp:posOffset>
          </wp:positionH>
          <wp:positionV relativeFrom="paragraph">
            <wp:posOffset>29845</wp:posOffset>
          </wp:positionV>
          <wp:extent cx="2216150" cy="95250"/>
          <wp:effectExtent l="0" t="0" r="0" b="0"/>
          <wp:wrapNone/>
          <wp:docPr id="61" name="Picture 61"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C-</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w:t>
    </w:r>
    <w:r>
      <w:rPr>
        <w:rFonts w:ascii="Trebuchet MS" w:hAnsi="Trebuchet MS"/>
        <w:color w:val="800000"/>
        <w:sz w:val="17"/>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F0797">
    <w:pPr>
      <w:pStyle w:val="IEcPage"/>
      <w:ind w:right="14"/>
      <w:rPr>
        <w:color w:val="808080"/>
        <w:sz w:val="14"/>
      </w:rPr>
    </w:pPr>
    <w:r>
      <w:rPr>
        <w:noProof/>
      </w:rPr>
      <mc:AlternateContent>
        <mc:Choice Requires="wps">
          <w:drawing>
            <wp:anchor distT="0" distB="0" distL="114300" distR="114300" simplePos="0" relativeHeight="251879424" behindDoc="0" locked="0" layoutInCell="1" allowOverlap="1" wp14:anchorId="5CFE0DCA" wp14:editId="1963E004">
              <wp:simplePos x="0" y="0"/>
              <wp:positionH relativeFrom="column">
                <wp:posOffset>843280</wp:posOffset>
              </wp:positionH>
              <wp:positionV relativeFrom="paragraph">
                <wp:posOffset>67310</wp:posOffset>
              </wp:positionV>
              <wp:extent cx="5033645" cy="0"/>
              <wp:effectExtent l="0" t="0" r="14605" b="19050"/>
              <wp:wrapNone/>
              <wp:docPr id="3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645" cy="0"/>
                      </a:xfrm>
                      <a:prstGeom prst="line">
                        <a:avLst/>
                      </a:prstGeom>
                      <a:noFill/>
                      <a:ln w="9525">
                        <a:solidFill>
                          <a:srgbClr val="7796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5.3pt" to="46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" strokecolor="#7796b2"/>
          </w:pict>
        </mc:Fallback>
      </mc:AlternateContent>
    </w:r>
  </w:p>
  <w:p w:rsidR="00523D4E" w:rsidRDefault="00523D4E" w:rsidP="002F0797">
    <w:pPr>
      <w:tabs>
        <w:tab w:val="right" w:pos="7830"/>
      </w:tabs>
      <w:spacing w:line="240" w:lineRule="exact"/>
      <w:ind w:right="101"/>
      <w:jc w:val="right"/>
    </w:pPr>
    <w:r>
      <w:rPr>
        <w:noProof/>
      </w:rPr>
      <w:drawing>
        <wp:anchor distT="0" distB="0" distL="114300" distR="114300" simplePos="0" relativeHeight="251880448" behindDoc="0" locked="0" layoutInCell="1" allowOverlap="1" wp14:anchorId="2795C6EE" wp14:editId="37FD6B42">
          <wp:simplePos x="0" y="0"/>
          <wp:positionH relativeFrom="column">
            <wp:posOffset>-8255</wp:posOffset>
          </wp:positionH>
          <wp:positionV relativeFrom="paragraph">
            <wp:posOffset>29845</wp:posOffset>
          </wp:positionV>
          <wp:extent cx="2216150" cy="95250"/>
          <wp:effectExtent l="0" t="0" r="0" b="0"/>
          <wp:wrapNone/>
          <wp:docPr id="311" name="Picture 311" descr="report_foot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port_foot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800000"/>
        <w:sz w:val="17"/>
      </w:rPr>
      <w:t>E-</w:t>
    </w:r>
    <w:r>
      <w:rPr>
        <w:rFonts w:ascii="Trebuchet MS" w:hAnsi="Trebuchet MS"/>
        <w:color w:val="800000"/>
        <w:sz w:val="17"/>
      </w:rPr>
      <w:fldChar w:fldCharType="begin"/>
    </w:r>
    <w:r>
      <w:rPr>
        <w:rFonts w:ascii="Trebuchet MS" w:hAnsi="Trebuchet MS"/>
        <w:color w:val="800000"/>
        <w:sz w:val="17"/>
      </w:rPr>
      <w:instrText xml:space="preserve"> PAGE </w:instrText>
    </w:r>
    <w:r>
      <w:rPr>
        <w:rFonts w:ascii="Trebuchet MS" w:hAnsi="Trebuchet MS"/>
        <w:color w:val="800000"/>
        <w:sz w:val="17"/>
      </w:rPr>
      <w:fldChar w:fldCharType="separate"/>
    </w:r>
    <w:r w:rsidR="00634E0A">
      <w:rPr>
        <w:rFonts w:ascii="Trebuchet MS" w:hAnsi="Trebuchet MS"/>
        <w:noProof/>
        <w:color w:val="800000"/>
        <w:sz w:val="17"/>
      </w:rPr>
      <w:t>1</w:t>
    </w:r>
    <w:r>
      <w:rPr>
        <w:rFonts w:ascii="Trebuchet MS" w:hAnsi="Trebuchet MS"/>
        <w:color w:val="800000"/>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C9" w:rsidRDefault="008E2FC9">
      <w:r>
        <w:separator/>
      </w:r>
    </w:p>
  </w:footnote>
  <w:footnote w:type="continuationSeparator" w:id="0">
    <w:p w:rsidR="008E2FC9" w:rsidRDefault="008E2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5F3FB9">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837440" behindDoc="0" locked="0" layoutInCell="1" allowOverlap="1" wp14:anchorId="6C497EF4" wp14:editId="5A983E1E">
          <wp:simplePos x="0" y="0"/>
          <wp:positionH relativeFrom="column">
            <wp:posOffset>-8255</wp:posOffset>
          </wp:positionH>
          <wp:positionV relativeFrom="paragraph">
            <wp:posOffset>0</wp:posOffset>
          </wp:positionV>
          <wp:extent cx="381000" cy="220345"/>
          <wp:effectExtent l="0" t="0" r="0" b="8255"/>
          <wp:wrapNone/>
          <wp:docPr id="53" name="Picture 53"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5F3FB9">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838464" behindDoc="0" locked="0" layoutInCell="1" allowOverlap="1" wp14:anchorId="2DC99338" wp14:editId="29219EBE">
          <wp:simplePos x="0" y="0"/>
          <wp:positionH relativeFrom="column">
            <wp:posOffset>-8255</wp:posOffset>
          </wp:positionH>
          <wp:positionV relativeFrom="paragraph">
            <wp:posOffset>0</wp:posOffset>
          </wp:positionV>
          <wp:extent cx="381000" cy="220345"/>
          <wp:effectExtent l="0" t="0" r="0" b="8255"/>
          <wp:wrapNone/>
          <wp:docPr id="44" name="Picture 44"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5F3FB9">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839488" behindDoc="0" locked="0" layoutInCell="1" allowOverlap="1" wp14:anchorId="4D2C791E" wp14:editId="3E2F6185">
          <wp:simplePos x="0" y="0"/>
          <wp:positionH relativeFrom="column">
            <wp:posOffset>-8255</wp:posOffset>
          </wp:positionH>
          <wp:positionV relativeFrom="paragraph">
            <wp:posOffset>0</wp:posOffset>
          </wp:positionV>
          <wp:extent cx="381000" cy="220345"/>
          <wp:effectExtent l="0" t="0" r="0" b="8255"/>
          <wp:wrapNone/>
          <wp:docPr id="75" name="Picture 75"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FA0238">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713536" behindDoc="0" locked="0" layoutInCell="1" allowOverlap="1" wp14:anchorId="3147D728" wp14:editId="2C15DACC">
          <wp:simplePos x="0" y="0"/>
          <wp:positionH relativeFrom="column">
            <wp:posOffset>-8255</wp:posOffset>
          </wp:positionH>
          <wp:positionV relativeFrom="paragraph">
            <wp:posOffset>0</wp:posOffset>
          </wp:positionV>
          <wp:extent cx="381000" cy="220345"/>
          <wp:effectExtent l="0" t="0" r="0" b="8255"/>
          <wp:wrapNone/>
          <wp:docPr id="55" name="Picture 55"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FA0238">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882496" behindDoc="0" locked="0" layoutInCell="1" allowOverlap="1" wp14:anchorId="08B24D9F" wp14:editId="3B588E79">
          <wp:simplePos x="0" y="0"/>
          <wp:positionH relativeFrom="column">
            <wp:posOffset>-8255</wp:posOffset>
          </wp:positionH>
          <wp:positionV relativeFrom="paragraph">
            <wp:posOffset>0</wp:posOffset>
          </wp:positionV>
          <wp:extent cx="381000" cy="220345"/>
          <wp:effectExtent l="0" t="0" r="0" b="8255"/>
          <wp:wrapNone/>
          <wp:docPr id="312" name="Picture 312"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2A3ACE">
    <w:pPr>
      <w:tabs>
        <w:tab w:val="right" w:pos="12960"/>
      </w:tabs>
      <w:spacing w:line="240" w:lineRule="auto"/>
      <w:rPr>
        <w:rStyle w:val="IEcHeaderText"/>
      </w:rPr>
    </w:pPr>
    <w:r>
      <w:rPr>
        <w:rStyle w:val="IEcHeaderText"/>
      </w:rPr>
      <w:tab/>
    </w:r>
    <w:r>
      <w:rPr>
        <w:noProof/>
      </w:rPr>
      <w:drawing>
        <wp:anchor distT="0" distB="0" distL="114300" distR="114300" simplePos="0" relativeHeight="251731968" behindDoc="0" locked="0" layoutInCell="1" allowOverlap="1" wp14:anchorId="3EFA90DA" wp14:editId="2D93DAF5">
          <wp:simplePos x="0" y="0"/>
          <wp:positionH relativeFrom="column">
            <wp:posOffset>-8255</wp:posOffset>
          </wp:positionH>
          <wp:positionV relativeFrom="paragraph">
            <wp:posOffset>0</wp:posOffset>
          </wp:positionV>
          <wp:extent cx="381000" cy="220345"/>
          <wp:effectExtent l="0" t="0" r="0" b="8255"/>
          <wp:wrapNone/>
          <wp:docPr id="68" name="Picture 68"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FA0238">
    <w:pPr>
      <w:tabs>
        <w:tab w:val="right" w:pos="9360"/>
      </w:tabs>
      <w:spacing w:line="240" w:lineRule="auto"/>
      <w:ind w:left="-1800"/>
      <w:rPr>
        <w:rStyle w:val="IEcHeaderText"/>
      </w:rPr>
    </w:pPr>
    <w:r>
      <w:rPr>
        <w:rStyle w:val="IEcHeaderText"/>
      </w:rPr>
      <w:tab/>
    </w:r>
    <w:r>
      <w:rPr>
        <w:noProof/>
      </w:rPr>
      <w:drawing>
        <wp:anchor distT="0" distB="0" distL="114300" distR="114300" simplePos="0" relativeHeight="251718656" behindDoc="0" locked="0" layoutInCell="1" allowOverlap="1" wp14:anchorId="1CD4E540" wp14:editId="2E6B81CC">
          <wp:simplePos x="0" y="0"/>
          <wp:positionH relativeFrom="column">
            <wp:posOffset>-8255</wp:posOffset>
          </wp:positionH>
          <wp:positionV relativeFrom="paragraph">
            <wp:posOffset>0</wp:posOffset>
          </wp:positionV>
          <wp:extent cx="381000" cy="220345"/>
          <wp:effectExtent l="0" t="0" r="0" b="8255"/>
          <wp:wrapNone/>
          <wp:docPr id="59" name="Picture 59"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4E" w:rsidRDefault="00523D4E" w:rsidP="00154E77">
    <w:pPr>
      <w:tabs>
        <w:tab w:val="right" w:pos="9360"/>
      </w:tabs>
      <w:spacing w:line="240" w:lineRule="auto"/>
      <w:ind w:left="-1800"/>
      <w:jc w:val="right"/>
    </w:pPr>
    <w:r>
      <w:rPr>
        <w:noProof/>
      </w:rPr>
      <w:drawing>
        <wp:anchor distT="0" distB="0" distL="114300" distR="114300" simplePos="0" relativeHeight="251877376" behindDoc="0" locked="0" layoutInCell="1" allowOverlap="1" wp14:anchorId="4FF1C539" wp14:editId="0927F566">
          <wp:simplePos x="0" y="0"/>
          <wp:positionH relativeFrom="column">
            <wp:posOffset>-8255</wp:posOffset>
          </wp:positionH>
          <wp:positionV relativeFrom="paragraph">
            <wp:posOffset>0</wp:posOffset>
          </wp:positionV>
          <wp:extent cx="381000" cy="220345"/>
          <wp:effectExtent l="0" t="0" r="0" b="8255"/>
          <wp:wrapNone/>
          <wp:docPr id="309" name="Picture 309" descr="report_header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port_header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D1A"/>
    <w:multiLevelType w:val="hybridMultilevel"/>
    <w:tmpl w:val="9B0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1338"/>
    <w:multiLevelType w:val="hybridMultilevel"/>
    <w:tmpl w:val="1A62A762"/>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7B94"/>
    <w:multiLevelType w:val="hybridMultilevel"/>
    <w:tmpl w:val="7862CF20"/>
    <w:lvl w:ilvl="0" w:tplc="74A0BBF4">
      <w:start w:val="1"/>
      <w:numFmt w:val="decimal"/>
      <w:lvlText w:val="%1."/>
      <w:lvlJc w:val="left"/>
      <w:pPr>
        <w:ind w:left="1512" w:hanging="360"/>
      </w:pPr>
      <w:rPr>
        <w:b w:val="0"/>
        <w:i w:val="0"/>
        <w:sz w:val="18"/>
        <w:szCs w:val="18"/>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3730140"/>
    <w:multiLevelType w:val="hybridMultilevel"/>
    <w:tmpl w:val="5B7E67A6"/>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6713B"/>
    <w:multiLevelType w:val="hybridMultilevel"/>
    <w:tmpl w:val="70784F40"/>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458CE"/>
    <w:multiLevelType w:val="hybridMultilevel"/>
    <w:tmpl w:val="6422CA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1E4AEB"/>
    <w:multiLevelType w:val="hybridMultilevel"/>
    <w:tmpl w:val="C6B6C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E9300F"/>
    <w:multiLevelType w:val="hybridMultilevel"/>
    <w:tmpl w:val="D150A856"/>
    <w:lvl w:ilvl="0" w:tplc="CF6016B2">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nsid w:val="0C0C4F91"/>
    <w:multiLevelType w:val="hybridMultilevel"/>
    <w:tmpl w:val="435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87D6E"/>
    <w:multiLevelType w:val="hybridMultilevel"/>
    <w:tmpl w:val="077C8BAA"/>
    <w:lvl w:ilvl="0" w:tplc="C428BFF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A4923"/>
    <w:multiLevelType w:val="hybridMultilevel"/>
    <w:tmpl w:val="C6B6C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FE1DC7"/>
    <w:multiLevelType w:val="hybridMultilevel"/>
    <w:tmpl w:val="0810A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07068D"/>
    <w:multiLevelType w:val="hybridMultilevel"/>
    <w:tmpl w:val="7C74D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D3992"/>
    <w:multiLevelType w:val="hybridMultilevel"/>
    <w:tmpl w:val="B3E00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8D4F4C"/>
    <w:multiLevelType w:val="hybridMultilevel"/>
    <w:tmpl w:val="9B601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E7C3D45"/>
    <w:multiLevelType w:val="hybridMultilevel"/>
    <w:tmpl w:val="4B22B3EC"/>
    <w:lvl w:ilvl="0" w:tplc="AB80D5DE">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9F6F74"/>
    <w:multiLevelType w:val="hybridMultilevel"/>
    <w:tmpl w:val="17D0FAF4"/>
    <w:lvl w:ilvl="0" w:tplc="B042555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2C7163"/>
    <w:multiLevelType w:val="hybridMultilevel"/>
    <w:tmpl w:val="5D46A156"/>
    <w:lvl w:ilvl="0" w:tplc="DCAE91DE">
      <w:start w:val="1"/>
      <w:numFmt w:val="bullet"/>
      <w:pStyle w:val="IEcBulletText"/>
      <w:lvlText w:val=""/>
      <w:lvlJc w:val="left"/>
      <w:pPr>
        <w:tabs>
          <w:tab w:val="num" w:pos="806"/>
        </w:tabs>
        <w:ind w:left="648" w:hanging="202"/>
      </w:pPr>
      <w:rPr>
        <w:rFonts w:ascii="Symbol" w:hAnsi="Symbol" w:hint="default"/>
        <w:position w:val="2"/>
        <w:sz w:val="16"/>
      </w:rPr>
    </w:lvl>
    <w:lvl w:ilvl="1" w:tplc="FFFFFFFF">
      <w:start w:val="1"/>
      <w:numFmt w:val="bullet"/>
      <w:lvlText w:val="o"/>
      <w:lvlJc w:val="left"/>
      <w:pPr>
        <w:tabs>
          <w:tab w:val="num" w:pos="1872"/>
        </w:tabs>
        <w:ind w:left="1872" w:hanging="360"/>
      </w:pPr>
      <w:rPr>
        <w:rFonts w:ascii="Courier New" w:hAnsi="Courier New" w:hint="default"/>
      </w:rPr>
    </w:lvl>
    <w:lvl w:ilvl="2" w:tplc="FFFFFFFF">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8">
    <w:nsid w:val="24551548"/>
    <w:multiLevelType w:val="hybridMultilevel"/>
    <w:tmpl w:val="3B580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EF1ADD"/>
    <w:multiLevelType w:val="hybridMultilevel"/>
    <w:tmpl w:val="D79AC6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6B33A8"/>
    <w:multiLevelType w:val="hybridMultilevel"/>
    <w:tmpl w:val="A2984098"/>
    <w:lvl w:ilvl="0" w:tplc="7F30D688">
      <w:start w:val="6"/>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D37123"/>
    <w:multiLevelType w:val="hybridMultilevel"/>
    <w:tmpl w:val="C6B6C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B84400"/>
    <w:multiLevelType w:val="hybridMultilevel"/>
    <w:tmpl w:val="F2BA8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C920DF"/>
    <w:multiLevelType w:val="hybridMultilevel"/>
    <w:tmpl w:val="AA7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7D6307"/>
    <w:multiLevelType w:val="hybridMultilevel"/>
    <w:tmpl w:val="B52ABB6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nsid w:val="38A25E15"/>
    <w:multiLevelType w:val="hybridMultilevel"/>
    <w:tmpl w:val="20BE8452"/>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9E366A"/>
    <w:multiLevelType w:val="hybridMultilevel"/>
    <w:tmpl w:val="73CE1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D09479E"/>
    <w:multiLevelType w:val="hybridMultilevel"/>
    <w:tmpl w:val="AFF6E7D6"/>
    <w:lvl w:ilvl="0" w:tplc="84368532">
      <w:start w:val="1"/>
      <w:numFmt w:val="decimal"/>
      <w:suff w:val="space"/>
      <w:lvlText w:val="Q%1."/>
      <w:lvlJc w:val="left"/>
      <w:pPr>
        <w:ind w:left="720" w:hanging="360"/>
      </w:pPr>
      <w:rPr>
        <w:rFonts w:hint="default"/>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16794C"/>
    <w:multiLevelType w:val="hybridMultilevel"/>
    <w:tmpl w:val="7CC03F88"/>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E56610"/>
    <w:multiLevelType w:val="hybridMultilevel"/>
    <w:tmpl w:val="6E5C4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D60FB6"/>
    <w:multiLevelType w:val="hybridMultilevel"/>
    <w:tmpl w:val="C5609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7D526A"/>
    <w:multiLevelType w:val="hybridMultilevel"/>
    <w:tmpl w:val="D21E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473F18"/>
    <w:multiLevelType w:val="hybridMultilevel"/>
    <w:tmpl w:val="79D8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787B30"/>
    <w:multiLevelType w:val="hybridMultilevel"/>
    <w:tmpl w:val="7E32AB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17775DA"/>
    <w:multiLevelType w:val="hybridMultilevel"/>
    <w:tmpl w:val="85D25326"/>
    <w:lvl w:ilvl="0" w:tplc="C428BFF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7C55AD"/>
    <w:multiLevelType w:val="hybridMultilevel"/>
    <w:tmpl w:val="0D524528"/>
    <w:lvl w:ilvl="0" w:tplc="A1245AA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9E6EC4"/>
    <w:multiLevelType w:val="hybridMultilevel"/>
    <w:tmpl w:val="C6B6C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62E7A3E"/>
    <w:multiLevelType w:val="hybridMultilevel"/>
    <w:tmpl w:val="C67064C0"/>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977CEC"/>
    <w:multiLevelType w:val="hybridMultilevel"/>
    <w:tmpl w:val="8006F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8BD2189"/>
    <w:multiLevelType w:val="hybridMultilevel"/>
    <w:tmpl w:val="6DFE2866"/>
    <w:lvl w:ilvl="0" w:tplc="C428BFF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825E23"/>
    <w:multiLevelType w:val="hybridMultilevel"/>
    <w:tmpl w:val="501A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56CA9"/>
    <w:multiLevelType w:val="hybridMultilevel"/>
    <w:tmpl w:val="C064559C"/>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471DFF"/>
    <w:multiLevelType w:val="hybridMultilevel"/>
    <w:tmpl w:val="CEC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A97246"/>
    <w:multiLevelType w:val="hybridMultilevel"/>
    <w:tmpl w:val="660A2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49C0BA7"/>
    <w:multiLevelType w:val="hybridMultilevel"/>
    <w:tmpl w:val="A84034C2"/>
    <w:lvl w:ilvl="0" w:tplc="7A24447E">
      <w:start w:val="1"/>
      <w:numFmt w:val="decimal"/>
      <w:lvlText w:val="%1."/>
      <w:lvlJc w:val="left"/>
      <w:pPr>
        <w:ind w:left="1080" w:hanging="360"/>
      </w:pPr>
      <w:rPr>
        <w:rFonts w:asciiTheme="minorHAnsi" w:eastAsiaTheme="minorHAnsi" w:hAnsiTheme="minorHAnsi" w:cstheme="minorBidi"/>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50B1B5A"/>
    <w:multiLevelType w:val="hybridMultilevel"/>
    <w:tmpl w:val="9746D45A"/>
    <w:lvl w:ilvl="0" w:tplc="3460CD8A">
      <w:start w:val="1"/>
      <w:numFmt w:val="decimal"/>
      <w:lvlText w:val="Q%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4F0BD2"/>
    <w:multiLevelType w:val="hybridMultilevel"/>
    <w:tmpl w:val="2CBA334A"/>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7618C2"/>
    <w:multiLevelType w:val="hybridMultilevel"/>
    <w:tmpl w:val="F5F41A14"/>
    <w:lvl w:ilvl="0" w:tplc="C3AA0094">
      <w:start w:val="1"/>
      <w:numFmt w:val="decimal"/>
      <w:lvlText w:val="%1."/>
      <w:lvlJc w:val="left"/>
      <w:pPr>
        <w:ind w:left="1512" w:hanging="360"/>
      </w:pPr>
      <w:rPr>
        <w:b w:val="0"/>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nsid w:val="69CA3A9F"/>
    <w:multiLevelType w:val="hybridMultilevel"/>
    <w:tmpl w:val="309C25BE"/>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BD4F39"/>
    <w:multiLevelType w:val="hybridMultilevel"/>
    <w:tmpl w:val="6E5C4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755C8A"/>
    <w:multiLevelType w:val="hybridMultilevel"/>
    <w:tmpl w:val="A5EE3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420402D"/>
    <w:multiLevelType w:val="hybridMultilevel"/>
    <w:tmpl w:val="66B80DAA"/>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D130C7"/>
    <w:multiLevelType w:val="hybridMultilevel"/>
    <w:tmpl w:val="F8BA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6C6EAE"/>
    <w:multiLevelType w:val="hybridMultilevel"/>
    <w:tmpl w:val="AB22B89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271FDB"/>
    <w:multiLevelType w:val="hybridMultilevel"/>
    <w:tmpl w:val="87A8A5E4"/>
    <w:lvl w:ilvl="0" w:tplc="C428BFF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3079A7"/>
    <w:multiLevelType w:val="hybridMultilevel"/>
    <w:tmpl w:val="A3C6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A74FDD"/>
    <w:multiLevelType w:val="hybridMultilevel"/>
    <w:tmpl w:val="3AE6EB3A"/>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D31B28"/>
    <w:multiLevelType w:val="hybridMultilevel"/>
    <w:tmpl w:val="1074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965AA4"/>
    <w:multiLevelType w:val="hybridMultilevel"/>
    <w:tmpl w:val="1A4E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E46045"/>
    <w:multiLevelType w:val="hybridMultilevel"/>
    <w:tmpl w:val="0F4AFBFA"/>
    <w:lvl w:ilvl="0" w:tplc="D6B0D9C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45"/>
  </w:num>
  <w:num w:numId="4">
    <w:abstractNumId w:val="6"/>
  </w:num>
  <w:num w:numId="5">
    <w:abstractNumId w:val="21"/>
  </w:num>
  <w:num w:numId="6">
    <w:abstractNumId w:val="36"/>
  </w:num>
  <w:num w:numId="7">
    <w:abstractNumId w:val="10"/>
  </w:num>
  <w:num w:numId="8">
    <w:abstractNumId w:val="29"/>
  </w:num>
  <w:num w:numId="9">
    <w:abstractNumId w:val="49"/>
  </w:num>
  <w:num w:numId="10">
    <w:abstractNumId w:val="0"/>
  </w:num>
  <w:num w:numId="11">
    <w:abstractNumId w:val="18"/>
  </w:num>
  <w:num w:numId="12">
    <w:abstractNumId w:val="37"/>
  </w:num>
  <w:num w:numId="13">
    <w:abstractNumId w:val="22"/>
  </w:num>
  <w:num w:numId="14">
    <w:abstractNumId w:val="47"/>
  </w:num>
  <w:num w:numId="15">
    <w:abstractNumId w:val="2"/>
  </w:num>
  <w:num w:numId="16">
    <w:abstractNumId w:val="3"/>
  </w:num>
  <w:num w:numId="17">
    <w:abstractNumId w:val="1"/>
  </w:num>
  <w:num w:numId="18">
    <w:abstractNumId w:val="56"/>
  </w:num>
  <w:num w:numId="19">
    <w:abstractNumId w:val="25"/>
  </w:num>
  <w:num w:numId="20">
    <w:abstractNumId w:val="46"/>
  </w:num>
  <w:num w:numId="21">
    <w:abstractNumId w:val="59"/>
  </w:num>
  <w:num w:numId="22">
    <w:abstractNumId w:val="28"/>
  </w:num>
  <w:num w:numId="23">
    <w:abstractNumId w:val="41"/>
  </w:num>
  <w:num w:numId="24">
    <w:abstractNumId w:val="35"/>
  </w:num>
  <w:num w:numId="25">
    <w:abstractNumId w:val="55"/>
  </w:num>
  <w:num w:numId="26">
    <w:abstractNumId w:val="8"/>
  </w:num>
  <w:num w:numId="27">
    <w:abstractNumId w:val="42"/>
  </w:num>
  <w:num w:numId="28">
    <w:abstractNumId w:val="52"/>
  </w:num>
  <w:num w:numId="29">
    <w:abstractNumId w:val="58"/>
  </w:num>
  <w:num w:numId="30">
    <w:abstractNumId w:val="53"/>
  </w:num>
  <w:num w:numId="31">
    <w:abstractNumId w:val="48"/>
  </w:num>
  <w:num w:numId="32">
    <w:abstractNumId w:val="51"/>
  </w:num>
  <w:num w:numId="33">
    <w:abstractNumId w:val="4"/>
  </w:num>
  <w:num w:numId="34">
    <w:abstractNumId w:val="31"/>
  </w:num>
  <w:num w:numId="35">
    <w:abstractNumId w:val="57"/>
  </w:num>
  <w:num w:numId="36">
    <w:abstractNumId w:val="32"/>
  </w:num>
  <w:num w:numId="37">
    <w:abstractNumId w:val="33"/>
  </w:num>
  <w:num w:numId="38">
    <w:abstractNumId w:val="11"/>
  </w:num>
  <w:num w:numId="39">
    <w:abstractNumId w:val="14"/>
  </w:num>
  <w:num w:numId="40">
    <w:abstractNumId w:val="26"/>
  </w:num>
  <w:num w:numId="41">
    <w:abstractNumId w:val="16"/>
  </w:num>
  <w:num w:numId="42">
    <w:abstractNumId w:val="17"/>
  </w:num>
  <w:num w:numId="43">
    <w:abstractNumId w:val="44"/>
  </w:num>
  <w:num w:numId="44">
    <w:abstractNumId w:val="7"/>
  </w:num>
  <w:num w:numId="45">
    <w:abstractNumId w:val="17"/>
  </w:num>
  <w:num w:numId="46">
    <w:abstractNumId w:val="23"/>
  </w:num>
  <w:num w:numId="47">
    <w:abstractNumId w:val="20"/>
  </w:num>
  <w:num w:numId="48">
    <w:abstractNumId w:val="19"/>
  </w:num>
  <w:num w:numId="49">
    <w:abstractNumId w:val="12"/>
  </w:num>
  <w:num w:numId="50">
    <w:abstractNumId w:val="5"/>
  </w:num>
  <w:num w:numId="51">
    <w:abstractNumId w:val="40"/>
  </w:num>
  <w:num w:numId="52">
    <w:abstractNumId w:val="17"/>
  </w:num>
  <w:num w:numId="53">
    <w:abstractNumId w:val="38"/>
  </w:num>
  <w:num w:numId="54">
    <w:abstractNumId w:val="43"/>
  </w:num>
  <w:num w:numId="55">
    <w:abstractNumId w:val="50"/>
  </w:num>
  <w:num w:numId="56">
    <w:abstractNumId w:val="34"/>
  </w:num>
  <w:num w:numId="57">
    <w:abstractNumId w:val="54"/>
  </w:num>
  <w:num w:numId="58">
    <w:abstractNumId w:val="30"/>
  </w:num>
  <w:num w:numId="59">
    <w:abstractNumId w:val="24"/>
  </w:num>
  <w:num w:numId="60">
    <w:abstractNumId w:val="9"/>
  </w:num>
  <w:num w:numId="61">
    <w:abstractNumId w:val="39"/>
  </w:num>
  <w:num w:numId="62">
    <w:abstractNumId w:val="13"/>
  </w:num>
  <w:num w:numId="63">
    <w:abstractNumId w:val="15"/>
  </w:num>
  <w:num w:numId="64">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o:colormru v:ext="edit" colors="#7796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98"/>
    <w:rsid w:val="00005C48"/>
    <w:rsid w:val="00007899"/>
    <w:rsid w:val="000234B6"/>
    <w:rsid w:val="000267F3"/>
    <w:rsid w:val="00030627"/>
    <w:rsid w:val="000328DF"/>
    <w:rsid w:val="00033C56"/>
    <w:rsid w:val="0003513D"/>
    <w:rsid w:val="000379CA"/>
    <w:rsid w:val="000405D3"/>
    <w:rsid w:val="000413A5"/>
    <w:rsid w:val="00042064"/>
    <w:rsid w:val="00051CA9"/>
    <w:rsid w:val="000526BC"/>
    <w:rsid w:val="00052DC4"/>
    <w:rsid w:val="00054452"/>
    <w:rsid w:val="0005533F"/>
    <w:rsid w:val="000659D3"/>
    <w:rsid w:val="00067BBA"/>
    <w:rsid w:val="00070B75"/>
    <w:rsid w:val="000719F8"/>
    <w:rsid w:val="00077050"/>
    <w:rsid w:val="00077F81"/>
    <w:rsid w:val="00081574"/>
    <w:rsid w:val="00082426"/>
    <w:rsid w:val="000858EA"/>
    <w:rsid w:val="00086306"/>
    <w:rsid w:val="000916AF"/>
    <w:rsid w:val="00091CFB"/>
    <w:rsid w:val="00091D50"/>
    <w:rsid w:val="000930A7"/>
    <w:rsid w:val="000944A0"/>
    <w:rsid w:val="0009771F"/>
    <w:rsid w:val="000A07F9"/>
    <w:rsid w:val="000A2143"/>
    <w:rsid w:val="000A239C"/>
    <w:rsid w:val="000A368D"/>
    <w:rsid w:val="000A5BA4"/>
    <w:rsid w:val="000B0E58"/>
    <w:rsid w:val="000B40A3"/>
    <w:rsid w:val="000C0A46"/>
    <w:rsid w:val="000C7FDE"/>
    <w:rsid w:val="000D42B2"/>
    <w:rsid w:val="000D635D"/>
    <w:rsid w:val="000E160D"/>
    <w:rsid w:val="000E21F0"/>
    <w:rsid w:val="000E378C"/>
    <w:rsid w:val="000E3ADE"/>
    <w:rsid w:val="000F1A3A"/>
    <w:rsid w:val="000F539C"/>
    <w:rsid w:val="00103D12"/>
    <w:rsid w:val="001064FC"/>
    <w:rsid w:val="00112DB5"/>
    <w:rsid w:val="00121305"/>
    <w:rsid w:val="00130290"/>
    <w:rsid w:val="001306CC"/>
    <w:rsid w:val="001316B7"/>
    <w:rsid w:val="001341F7"/>
    <w:rsid w:val="00134EB0"/>
    <w:rsid w:val="00134F2C"/>
    <w:rsid w:val="0014333C"/>
    <w:rsid w:val="001478F8"/>
    <w:rsid w:val="00154E77"/>
    <w:rsid w:val="0015678F"/>
    <w:rsid w:val="00162680"/>
    <w:rsid w:val="00163B7E"/>
    <w:rsid w:val="00172A42"/>
    <w:rsid w:val="00172B49"/>
    <w:rsid w:val="00174873"/>
    <w:rsid w:val="00176D4B"/>
    <w:rsid w:val="001771D6"/>
    <w:rsid w:val="001808D7"/>
    <w:rsid w:val="001822CA"/>
    <w:rsid w:val="00182806"/>
    <w:rsid w:val="0018703C"/>
    <w:rsid w:val="00187F17"/>
    <w:rsid w:val="00190E06"/>
    <w:rsid w:val="0019218B"/>
    <w:rsid w:val="00193378"/>
    <w:rsid w:val="001A0F22"/>
    <w:rsid w:val="001A2635"/>
    <w:rsid w:val="001A4119"/>
    <w:rsid w:val="001B23E9"/>
    <w:rsid w:val="001B29A4"/>
    <w:rsid w:val="001B616E"/>
    <w:rsid w:val="001B6926"/>
    <w:rsid w:val="001B6DD9"/>
    <w:rsid w:val="001C0A7D"/>
    <w:rsid w:val="001C6678"/>
    <w:rsid w:val="001D1DD7"/>
    <w:rsid w:val="001D25EB"/>
    <w:rsid w:val="001E2356"/>
    <w:rsid w:val="001E4C3F"/>
    <w:rsid w:val="001F2DAC"/>
    <w:rsid w:val="001F4B36"/>
    <w:rsid w:val="001F6A87"/>
    <w:rsid w:val="002114FC"/>
    <w:rsid w:val="00212657"/>
    <w:rsid w:val="00215E6C"/>
    <w:rsid w:val="00216E43"/>
    <w:rsid w:val="002200F3"/>
    <w:rsid w:val="00225642"/>
    <w:rsid w:val="0022742D"/>
    <w:rsid w:val="00233C2B"/>
    <w:rsid w:val="0023473B"/>
    <w:rsid w:val="002354B6"/>
    <w:rsid w:val="002362BA"/>
    <w:rsid w:val="00236BDC"/>
    <w:rsid w:val="002423F5"/>
    <w:rsid w:val="00242C9C"/>
    <w:rsid w:val="00243C4E"/>
    <w:rsid w:val="002444F6"/>
    <w:rsid w:val="00244D4E"/>
    <w:rsid w:val="0025045A"/>
    <w:rsid w:val="002547A4"/>
    <w:rsid w:val="00254949"/>
    <w:rsid w:val="00255A6F"/>
    <w:rsid w:val="0025684F"/>
    <w:rsid w:val="002573EA"/>
    <w:rsid w:val="00264D01"/>
    <w:rsid w:val="00265CC3"/>
    <w:rsid w:val="002729E7"/>
    <w:rsid w:val="002745B5"/>
    <w:rsid w:val="00274BCD"/>
    <w:rsid w:val="00275DF1"/>
    <w:rsid w:val="0027768E"/>
    <w:rsid w:val="00282573"/>
    <w:rsid w:val="00282E94"/>
    <w:rsid w:val="00285D84"/>
    <w:rsid w:val="0029101B"/>
    <w:rsid w:val="00292135"/>
    <w:rsid w:val="00293332"/>
    <w:rsid w:val="002936DB"/>
    <w:rsid w:val="00297D28"/>
    <w:rsid w:val="002A3613"/>
    <w:rsid w:val="002A3ACE"/>
    <w:rsid w:val="002B64E9"/>
    <w:rsid w:val="002C0742"/>
    <w:rsid w:val="002C197E"/>
    <w:rsid w:val="002C261A"/>
    <w:rsid w:val="002C4365"/>
    <w:rsid w:val="002C5517"/>
    <w:rsid w:val="002C603B"/>
    <w:rsid w:val="002E174D"/>
    <w:rsid w:val="002E1D17"/>
    <w:rsid w:val="002F0797"/>
    <w:rsid w:val="002F2A58"/>
    <w:rsid w:val="002F2AA4"/>
    <w:rsid w:val="00307660"/>
    <w:rsid w:val="003123C2"/>
    <w:rsid w:val="00316582"/>
    <w:rsid w:val="0031767D"/>
    <w:rsid w:val="00326EE1"/>
    <w:rsid w:val="00327866"/>
    <w:rsid w:val="003318BD"/>
    <w:rsid w:val="00334FBA"/>
    <w:rsid w:val="00335ACB"/>
    <w:rsid w:val="00340B43"/>
    <w:rsid w:val="00347295"/>
    <w:rsid w:val="00347435"/>
    <w:rsid w:val="003516B9"/>
    <w:rsid w:val="00351B79"/>
    <w:rsid w:val="00357AA6"/>
    <w:rsid w:val="00357D2C"/>
    <w:rsid w:val="00363F01"/>
    <w:rsid w:val="00366265"/>
    <w:rsid w:val="00366835"/>
    <w:rsid w:val="00373CFA"/>
    <w:rsid w:val="00374ACB"/>
    <w:rsid w:val="003771D5"/>
    <w:rsid w:val="00380F69"/>
    <w:rsid w:val="00384534"/>
    <w:rsid w:val="00387E4E"/>
    <w:rsid w:val="00390FFE"/>
    <w:rsid w:val="00391B8B"/>
    <w:rsid w:val="0039634C"/>
    <w:rsid w:val="0039775A"/>
    <w:rsid w:val="003A0000"/>
    <w:rsid w:val="003A4C4C"/>
    <w:rsid w:val="003B0800"/>
    <w:rsid w:val="003B0A25"/>
    <w:rsid w:val="003C0124"/>
    <w:rsid w:val="003C28C2"/>
    <w:rsid w:val="003C42B3"/>
    <w:rsid w:val="003C5887"/>
    <w:rsid w:val="003D22D7"/>
    <w:rsid w:val="003D3D2D"/>
    <w:rsid w:val="003D7C9D"/>
    <w:rsid w:val="003E26F5"/>
    <w:rsid w:val="003F2312"/>
    <w:rsid w:val="003F27D6"/>
    <w:rsid w:val="003F2BC3"/>
    <w:rsid w:val="003F2F34"/>
    <w:rsid w:val="003F6075"/>
    <w:rsid w:val="00400000"/>
    <w:rsid w:val="00403CEB"/>
    <w:rsid w:val="00411995"/>
    <w:rsid w:val="00412BD8"/>
    <w:rsid w:val="00414A36"/>
    <w:rsid w:val="004162AC"/>
    <w:rsid w:val="0041742F"/>
    <w:rsid w:val="00420EB5"/>
    <w:rsid w:val="00424C27"/>
    <w:rsid w:val="00425737"/>
    <w:rsid w:val="00427916"/>
    <w:rsid w:val="00431EAD"/>
    <w:rsid w:val="00434BB3"/>
    <w:rsid w:val="00435B96"/>
    <w:rsid w:val="00436E2E"/>
    <w:rsid w:val="00442B13"/>
    <w:rsid w:val="0044368A"/>
    <w:rsid w:val="00445D9A"/>
    <w:rsid w:val="00445FF4"/>
    <w:rsid w:val="00446BEF"/>
    <w:rsid w:val="00447065"/>
    <w:rsid w:val="00452266"/>
    <w:rsid w:val="00454C17"/>
    <w:rsid w:val="00454FAA"/>
    <w:rsid w:val="004617DB"/>
    <w:rsid w:val="00466706"/>
    <w:rsid w:val="004727B4"/>
    <w:rsid w:val="00472AE9"/>
    <w:rsid w:val="004737EC"/>
    <w:rsid w:val="004740A7"/>
    <w:rsid w:val="00477FBB"/>
    <w:rsid w:val="004836B2"/>
    <w:rsid w:val="00487226"/>
    <w:rsid w:val="00487250"/>
    <w:rsid w:val="0049672C"/>
    <w:rsid w:val="004A3101"/>
    <w:rsid w:val="004A3104"/>
    <w:rsid w:val="004A44DC"/>
    <w:rsid w:val="004B18D8"/>
    <w:rsid w:val="004B5219"/>
    <w:rsid w:val="004B6738"/>
    <w:rsid w:val="004C3B8C"/>
    <w:rsid w:val="004C6A63"/>
    <w:rsid w:val="004C7E9E"/>
    <w:rsid w:val="004D2044"/>
    <w:rsid w:val="004D27D8"/>
    <w:rsid w:val="004D3975"/>
    <w:rsid w:val="004D5899"/>
    <w:rsid w:val="004E3177"/>
    <w:rsid w:val="004E4D32"/>
    <w:rsid w:val="004E5826"/>
    <w:rsid w:val="004E796E"/>
    <w:rsid w:val="004F1BAA"/>
    <w:rsid w:val="004F44DC"/>
    <w:rsid w:val="005016AE"/>
    <w:rsid w:val="005048B9"/>
    <w:rsid w:val="00511843"/>
    <w:rsid w:val="00513957"/>
    <w:rsid w:val="00517B85"/>
    <w:rsid w:val="00520CB2"/>
    <w:rsid w:val="00522EC7"/>
    <w:rsid w:val="00523310"/>
    <w:rsid w:val="00523952"/>
    <w:rsid w:val="00523D4E"/>
    <w:rsid w:val="00523E59"/>
    <w:rsid w:val="00526A5C"/>
    <w:rsid w:val="005302FD"/>
    <w:rsid w:val="00531BDF"/>
    <w:rsid w:val="005358EF"/>
    <w:rsid w:val="0054020B"/>
    <w:rsid w:val="005415D0"/>
    <w:rsid w:val="005433B3"/>
    <w:rsid w:val="0055260C"/>
    <w:rsid w:val="00553C6F"/>
    <w:rsid w:val="0055572F"/>
    <w:rsid w:val="00555937"/>
    <w:rsid w:val="00560CDA"/>
    <w:rsid w:val="00561641"/>
    <w:rsid w:val="00572B44"/>
    <w:rsid w:val="00573A70"/>
    <w:rsid w:val="00577AD2"/>
    <w:rsid w:val="00577C82"/>
    <w:rsid w:val="00580B71"/>
    <w:rsid w:val="00582566"/>
    <w:rsid w:val="00582839"/>
    <w:rsid w:val="005861E6"/>
    <w:rsid w:val="00586CF0"/>
    <w:rsid w:val="005A1EBD"/>
    <w:rsid w:val="005A3804"/>
    <w:rsid w:val="005A3ECA"/>
    <w:rsid w:val="005A4302"/>
    <w:rsid w:val="005A53D3"/>
    <w:rsid w:val="005B2A58"/>
    <w:rsid w:val="005B45AC"/>
    <w:rsid w:val="005B56D4"/>
    <w:rsid w:val="005C0122"/>
    <w:rsid w:val="005C7073"/>
    <w:rsid w:val="005C7AFD"/>
    <w:rsid w:val="005D2C0B"/>
    <w:rsid w:val="005D5E07"/>
    <w:rsid w:val="005E0E7B"/>
    <w:rsid w:val="005E4C77"/>
    <w:rsid w:val="005E66CA"/>
    <w:rsid w:val="005E6F8B"/>
    <w:rsid w:val="005F3FB9"/>
    <w:rsid w:val="00601F7A"/>
    <w:rsid w:val="00604E07"/>
    <w:rsid w:val="00605DFE"/>
    <w:rsid w:val="006060AF"/>
    <w:rsid w:val="00610AD8"/>
    <w:rsid w:val="00623FE8"/>
    <w:rsid w:val="00625A4D"/>
    <w:rsid w:val="00627309"/>
    <w:rsid w:val="00630DF8"/>
    <w:rsid w:val="00631324"/>
    <w:rsid w:val="00631597"/>
    <w:rsid w:val="006318DF"/>
    <w:rsid w:val="006338FB"/>
    <w:rsid w:val="006339D0"/>
    <w:rsid w:val="00634E0A"/>
    <w:rsid w:val="006405EE"/>
    <w:rsid w:val="0065525A"/>
    <w:rsid w:val="00663A21"/>
    <w:rsid w:val="0066785F"/>
    <w:rsid w:val="00667D77"/>
    <w:rsid w:val="00670CD1"/>
    <w:rsid w:val="00671265"/>
    <w:rsid w:val="00673C4F"/>
    <w:rsid w:val="00674577"/>
    <w:rsid w:val="00677CAB"/>
    <w:rsid w:val="00677E0C"/>
    <w:rsid w:val="0068071E"/>
    <w:rsid w:val="0068329C"/>
    <w:rsid w:val="006834FF"/>
    <w:rsid w:val="0068386E"/>
    <w:rsid w:val="0068547B"/>
    <w:rsid w:val="00685A92"/>
    <w:rsid w:val="00686017"/>
    <w:rsid w:val="00694F5D"/>
    <w:rsid w:val="0069528C"/>
    <w:rsid w:val="00695A08"/>
    <w:rsid w:val="006A08E7"/>
    <w:rsid w:val="006A0BBC"/>
    <w:rsid w:val="006A4233"/>
    <w:rsid w:val="006A5C68"/>
    <w:rsid w:val="006A701B"/>
    <w:rsid w:val="006B152F"/>
    <w:rsid w:val="006B194B"/>
    <w:rsid w:val="006B2649"/>
    <w:rsid w:val="006B3403"/>
    <w:rsid w:val="006B5F5E"/>
    <w:rsid w:val="006B6ECA"/>
    <w:rsid w:val="006C068A"/>
    <w:rsid w:val="006C3E92"/>
    <w:rsid w:val="006D0076"/>
    <w:rsid w:val="006D4F3F"/>
    <w:rsid w:val="006D7AF2"/>
    <w:rsid w:val="006E00E3"/>
    <w:rsid w:val="006E34AA"/>
    <w:rsid w:val="006E3695"/>
    <w:rsid w:val="006E6204"/>
    <w:rsid w:val="006F18C6"/>
    <w:rsid w:val="006F667F"/>
    <w:rsid w:val="007051E1"/>
    <w:rsid w:val="00713BBE"/>
    <w:rsid w:val="00720389"/>
    <w:rsid w:val="007218B8"/>
    <w:rsid w:val="007222C1"/>
    <w:rsid w:val="0072567D"/>
    <w:rsid w:val="00733EAE"/>
    <w:rsid w:val="007350E6"/>
    <w:rsid w:val="00740669"/>
    <w:rsid w:val="00740784"/>
    <w:rsid w:val="00751CEF"/>
    <w:rsid w:val="00753482"/>
    <w:rsid w:val="007719BC"/>
    <w:rsid w:val="00773B85"/>
    <w:rsid w:val="00774687"/>
    <w:rsid w:val="007774FE"/>
    <w:rsid w:val="00781D1E"/>
    <w:rsid w:val="007838FA"/>
    <w:rsid w:val="00795470"/>
    <w:rsid w:val="007A272A"/>
    <w:rsid w:val="007A7A45"/>
    <w:rsid w:val="007A7CD5"/>
    <w:rsid w:val="007B0FE8"/>
    <w:rsid w:val="007B4C6D"/>
    <w:rsid w:val="007B658F"/>
    <w:rsid w:val="007C4F5E"/>
    <w:rsid w:val="007D3C74"/>
    <w:rsid w:val="007D5B6F"/>
    <w:rsid w:val="007D71E9"/>
    <w:rsid w:val="007D77E3"/>
    <w:rsid w:val="007E3FFE"/>
    <w:rsid w:val="007F378E"/>
    <w:rsid w:val="007F39D4"/>
    <w:rsid w:val="007F4EED"/>
    <w:rsid w:val="007F63EE"/>
    <w:rsid w:val="007F7BF4"/>
    <w:rsid w:val="00802F29"/>
    <w:rsid w:val="00804F89"/>
    <w:rsid w:val="00806311"/>
    <w:rsid w:val="00810CEA"/>
    <w:rsid w:val="00815D21"/>
    <w:rsid w:val="00817340"/>
    <w:rsid w:val="008211BC"/>
    <w:rsid w:val="008221C8"/>
    <w:rsid w:val="00823963"/>
    <w:rsid w:val="00825BF1"/>
    <w:rsid w:val="00831C4B"/>
    <w:rsid w:val="0083330A"/>
    <w:rsid w:val="008363E2"/>
    <w:rsid w:val="00840119"/>
    <w:rsid w:val="00843318"/>
    <w:rsid w:val="00843F75"/>
    <w:rsid w:val="00846B32"/>
    <w:rsid w:val="008476B5"/>
    <w:rsid w:val="00851357"/>
    <w:rsid w:val="00851A20"/>
    <w:rsid w:val="008547DA"/>
    <w:rsid w:val="008547FE"/>
    <w:rsid w:val="00854947"/>
    <w:rsid w:val="008576D4"/>
    <w:rsid w:val="00861B32"/>
    <w:rsid w:val="008701E6"/>
    <w:rsid w:val="00870C24"/>
    <w:rsid w:val="00871037"/>
    <w:rsid w:val="00871D4D"/>
    <w:rsid w:val="00872B39"/>
    <w:rsid w:val="008A048B"/>
    <w:rsid w:val="008A21AF"/>
    <w:rsid w:val="008A732B"/>
    <w:rsid w:val="008B0C29"/>
    <w:rsid w:val="008B311E"/>
    <w:rsid w:val="008B4B3D"/>
    <w:rsid w:val="008B5C94"/>
    <w:rsid w:val="008B7708"/>
    <w:rsid w:val="008C19C8"/>
    <w:rsid w:val="008C1A1E"/>
    <w:rsid w:val="008C1DA0"/>
    <w:rsid w:val="008C4CBC"/>
    <w:rsid w:val="008C66F7"/>
    <w:rsid w:val="008C691C"/>
    <w:rsid w:val="008D7DE2"/>
    <w:rsid w:val="008E0719"/>
    <w:rsid w:val="008E2002"/>
    <w:rsid w:val="008E26AD"/>
    <w:rsid w:val="008E27A5"/>
    <w:rsid w:val="008E2FC9"/>
    <w:rsid w:val="008E59C4"/>
    <w:rsid w:val="008E5F7D"/>
    <w:rsid w:val="008F1ED1"/>
    <w:rsid w:val="0090011B"/>
    <w:rsid w:val="00902935"/>
    <w:rsid w:val="0090434F"/>
    <w:rsid w:val="00905319"/>
    <w:rsid w:val="0090554B"/>
    <w:rsid w:val="00905F54"/>
    <w:rsid w:val="00911A3A"/>
    <w:rsid w:val="00921685"/>
    <w:rsid w:val="0092184D"/>
    <w:rsid w:val="00921AC6"/>
    <w:rsid w:val="0092469A"/>
    <w:rsid w:val="0092660F"/>
    <w:rsid w:val="0092752B"/>
    <w:rsid w:val="009307FE"/>
    <w:rsid w:val="00931E96"/>
    <w:rsid w:val="00932653"/>
    <w:rsid w:val="00941128"/>
    <w:rsid w:val="00941568"/>
    <w:rsid w:val="00943539"/>
    <w:rsid w:val="00947472"/>
    <w:rsid w:val="009545FF"/>
    <w:rsid w:val="0095718B"/>
    <w:rsid w:val="0096034C"/>
    <w:rsid w:val="0096118A"/>
    <w:rsid w:val="009614E6"/>
    <w:rsid w:val="009621CC"/>
    <w:rsid w:val="00962B98"/>
    <w:rsid w:val="009654DB"/>
    <w:rsid w:val="0096590A"/>
    <w:rsid w:val="00967632"/>
    <w:rsid w:val="00972226"/>
    <w:rsid w:val="00973F68"/>
    <w:rsid w:val="00974166"/>
    <w:rsid w:val="009745EC"/>
    <w:rsid w:val="0098160F"/>
    <w:rsid w:val="0098397A"/>
    <w:rsid w:val="00991CD1"/>
    <w:rsid w:val="0099492B"/>
    <w:rsid w:val="0099518C"/>
    <w:rsid w:val="009A0742"/>
    <w:rsid w:val="009A1B39"/>
    <w:rsid w:val="009A59B0"/>
    <w:rsid w:val="009A775A"/>
    <w:rsid w:val="009B07EF"/>
    <w:rsid w:val="009B11F2"/>
    <w:rsid w:val="009B5125"/>
    <w:rsid w:val="009C367F"/>
    <w:rsid w:val="009C7D8F"/>
    <w:rsid w:val="009D35A9"/>
    <w:rsid w:val="009D4E4F"/>
    <w:rsid w:val="009D4EAA"/>
    <w:rsid w:val="009D56F6"/>
    <w:rsid w:val="009E489B"/>
    <w:rsid w:val="009F204C"/>
    <w:rsid w:val="009F2759"/>
    <w:rsid w:val="009F5C9D"/>
    <w:rsid w:val="009F6F6D"/>
    <w:rsid w:val="009F7295"/>
    <w:rsid w:val="00A00056"/>
    <w:rsid w:val="00A0042B"/>
    <w:rsid w:val="00A013CC"/>
    <w:rsid w:val="00A031DE"/>
    <w:rsid w:val="00A10655"/>
    <w:rsid w:val="00A119F6"/>
    <w:rsid w:val="00A11C4F"/>
    <w:rsid w:val="00A1699D"/>
    <w:rsid w:val="00A20109"/>
    <w:rsid w:val="00A20220"/>
    <w:rsid w:val="00A25B3C"/>
    <w:rsid w:val="00A33BDE"/>
    <w:rsid w:val="00A44C74"/>
    <w:rsid w:val="00A476F1"/>
    <w:rsid w:val="00A509BE"/>
    <w:rsid w:val="00A50C1C"/>
    <w:rsid w:val="00A536BA"/>
    <w:rsid w:val="00A61708"/>
    <w:rsid w:val="00A623E0"/>
    <w:rsid w:val="00A64BD5"/>
    <w:rsid w:val="00A71991"/>
    <w:rsid w:val="00A76CDA"/>
    <w:rsid w:val="00A828D1"/>
    <w:rsid w:val="00A828D6"/>
    <w:rsid w:val="00A833CD"/>
    <w:rsid w:val="00A84F9E"/>
    <w:rsid w:val="00A97470"/>
    <w:rsid w:val="00A97DF9"/>
    <w:rsid w:val="00A97E1F"/>
    <w:rsid w:val="00AA4489"/>
    <w:rsid w:val="00AA4D8A"/>
    <w:rsid w:val="00AA4F95"/>
    <w:rsid w:val="00AA6EAD"/>
    <w:rsid w:val="00AB17CB"/>
    <w:rsid w:val="00AB2DF3"/>
    <w:rsid w:val="00AB3DF2"/>
    <w:rsid w:val="00AC0F15"/>
    <w:rsid w:val="00AC4971"/>
    <w:rsid w:val="00AC6085"/>
    <w:rsid w:val="00AD15A2"/>
    <w:rsid w:val="00AE0498"/>
    <w:rsid w:val="00AE2BF8"/>
    <w:rsid w:val="00AE51AF"/>
    <w:rsid w:val="00AF0432"/>
    <w:rsid w:val="00AF2048"/>
    <w:rsid w:val="00AF3630"/>
    <w:rsid w:val="00AF3EFA"/>
    <w:rsid w:val="00B000B5"/>
    <w:rsid w:val="00B016BF"/>
    <w:rsid w:val="00B01A3B"/>
    <w:rsid w:val="00B06FD9"/>
    <w:rsid w:val="00B11EA6"/>
    <w:rsid w:val="00B1764A"/>
    <w:rsid w:val="00B22DF6"/>
    <w:rsid w:val="00B255FC"/>
    <w:rsid w:val="00B30220"/>
    <w:rsid w:val="00B31FDA"/>
    <w:rsid w:val="00B3537B"/>
    <w:rsid w:val="00B423CD"/>
    <w:rsid w:val="00B536CA"/>
    <w:rsid w:val="00B53E64"/>
    <w:rsid w:val="00B54B3E"/>
    <w:rsid w:val="00B61B02"/>
    <w:rsid w:val="00B6461C"/>
    <w:rsid w:val="00B65BE0"/>
    <w:rsid w:val="00B70371"/>
    <w:rsid w:val="00B70E4E"/>
    <w:rsid w:val="00B71CDF"/>
    <w:rsid w:val="00B768FC"/>
    <w:rsid w:val="00B832C5"/>
    <w:rsid w:val="00B84BF0"/>
    <w:rsid w:val="00B852B8"/>
    <w:rsid w:val="00B854DD"/>
    <w:rsid w:val="00B86CAB"/>
    <w:rsid w:val="00B87EE5"/>
    <w:rsid w:val="00B91B71"/>
    <w:rsid w:val="00B9324B"/>
    <w:rsid w:val="00BA11E8"/>
    <w:rsid w:val="00BA15F2"/>
    <w:rsid w:val="00BA47FC"/>
    <w:rsid w:val="00BA48CE"/>
    <w:rsid w:val="00BA607E"/>
    <w:rsid w:val="00BA7C5D"/>
    <w:rsid w:val="00BB0597"/>
    <w:rsid w:val="00BB1D32"/>
    <w:rsid w:val="00BB239D"/>
    <w:rsid w:val="00BB6A88"/>
    <w:rsid w:val="00BB77A6"/>
    <w:rsid w:val="00BC133C"/>
    <w:rsid w:val="00BC285C"/>
    <w:rsid w:val="00BC447C"/>
    <w:rsid w:val="00BC6B0C"/>
    <w:rsid w:val="00BD2904"/>
    <w:rsid w:val="00BD4B71"/>
    <w:rsid w:val="00BD6D52"/>
    <w:rsid w:val="00BE3ACF"/>
    <w:rsid w:val="00BE604A"/>
    <w:rsid w:val="00BE636C"/>
    <w:rsid w:val="00BE7ABE"/>
    <w:rsid w:val="00BF2256"/>
    <w:rsid w:val="00C030F9"/>
    <w:rsid w:val="00C032F7"/>
    <w:rsid w:val="00C03D17"/>
    <w:rsid w:val="00C05860"/>
    <w:rsid w:val="00C06364"/>
    <w:rsid w:val="00C24AC7"/>
    <w:rsid w:val="00C25547"/>
    <w:rsid w:val="00C346FC"/>
    <w:rsid w:val="00C37C76"/>
    <w:rsid w:val="00C43F13"/>
    <w:rsid w:val="00C47E28"/>
    <w:rsid w:val="00C5086A"/>
    <w:rsid w:val="00C61028"/>
    <w:rsid w:val="00C63245"/>
    <w:rsid w:val="00C65075"/>
    <w:rsid w:val="00C66795"/>
    <w:rsid w:val="00C67CCB"/>
    <w:rsid w:val="00C707E0"/>
    <w:rsid w:val="00C70A05"/>
    <w:rsid w:val="00C70F9C"/>
    <w:rsid w:val="00C711FD"/>
    <w:rsid w:val="00C71C23"/>
    <w:rsid w:val="00C727B5"/>
    <w:rsid w:val="00C73B8E"/>
    <w:rsid w:val="00C74785"/>
    <w:rsid w:val="00C761D5"/>
    <w:rsid w:val="00C76813"/>
    <w:rsid w:val="00C82187"/>
    <w:rsid w:val="00C848EE"/>
    <w:rsid w:val="00C85D40"/>
    <w:rsid w:val="00C86BF2"/>
    <w:rsid w:val="00C96A53"/>
    <w:rsid w:val="00C97137"/>
    <w:rsid w:val="00CA4326"/>
    <w:rsid w:val="00CA5E45"/>
    <w:rsid w:val="00CA6B8F"/>
    <w:rsid w:val="00CA7372"/>
    <w:rsid w:val="00CB1EA5"/>
    <w:rsid w:val="00CB1F34"/>
    <w:rsid w:val="00CB2B87"/>
    <w:rsid w:val="00CB2C18"/>
    <w:rsid w:val="00CB4525"/>
    <w:rsid w:val="00CB5C04"/>
    <w:rsid w:val="00CC2150"/>
    <w:rsid w:val="00CC315C"/>
    <w:rsid w:val="00CC5BED"/>
    <w:rsid w:val="00CD1484"/>
    <w:rsid w:val="00CD2D1D"/>
    <w:rsid w:val="00CD3CE6"/>
    <w:rsid w:val="00CD6C98"/>
    <w:rsid w:val="00CD6DE7"/>
    <w:rsid w:val="00CE1C9A"/>
    <w:rsid w:val="00CE576C"/>
    <w:rsid w:val="00CF47F4"/>
    <w:rsid w:val="00CF5917"/>
    <w:rsid w:val="00CF745C"/>
    <w:rsid w:val="00D02B6D"/>
    <w:rsid w:val="00D034EE"/>
    <w:rsid w:val="00D0562C"/>
    <w:rsid w:val="00D06B71"/>
    <w:rsid w:val="00D12D3C"/>
    <w:rsid w:val="00D16E72"/>
    <w:rsid w:val="00D319D4"/>
    <w:rsid w:val="00D331AD"/>
    <w:rsid w:val="00D338E5"/>
    <w:rsid w:val="00D33F35"/>
    <w:rsid w:val="00D35A48"/>
    <w:rsid w:val="00D4152F"/>
    <w:rsid w:val="00D43FB1"/>
    <w:rsid w:val="00D45193"/>
    <w:rsid w:val="00D4522B"/>
    <w:rsid w:val="00D45766"/>
    <w:rsid w:val="00D45822"/>
    <w:rsid w:val="00D47008"/>
    <w:rsid w:val="00D52C59"/>
    <w:rsid w:val="00D53244"/>
    <w:rsid w:val="00D5407A"/>
    <w:rsid w:val="00D67089"/>
    <w:rsid w:val="00D67DEC"/>
    <w:rsid w:val="00D7053E"/>
    <w:rsid w:val="00D71132"/>
    <w:rsid w:val="00D7189E"/>
    <w:rsid w:val="00D71958"/>
    <w:rsid w:val="00D77553"/>
    <w:rsid w:val="00D81299"/>
    <w:rsid w:val="00D81F3C"/>
    <w:rsid w:val="00D827B3"/>
    <w:rsid w:val="00D84B86"/>
    <w:rsid w:val="00D947AE"/>
    <w:rsid w:val="00DA75BE"/>
    <w:rsid w:val="00DA7D40"/>
    <w:rsid w:val="00DB02BE"/>
    <w:rsid w:val="00DB3434"/>
    <w:rsid w:val="00DB45CB"/>
    <w:rsid w:val="00DC0958"/>
    <w:rsid w:val="00DC187C"/>
    <w:rsid w:val="00DD31D8"/>
    <w:rsid w:val="00DD353B"/>
    <w:rsid w:val="00DD56C4"/>
    <w:rsid w:val="00DD6397"/>
    <w:rsid w:val="00DD7DC6"/>
    <w:rsid w:val="00DF4A33"/>
    <w:rsid w:val="00E04D29"/>
    <w:rsid w:val="00E04F66"/>
    <w:rsid w:val="00E07F08"/>
    <w:rsid w:val="00E115F9"/>
    <w:rsid w:val="00E22D9D"/>
    <w:rsid w:val="00E23832"/>
    <w:rsid w:val="00E25463"/>
    <w:rsid w:val="00E31446"/>
    <w:rsid w:val="00E31E3E"/>
    <w:rsid w:val="00E41A27"/>
    <w:rsid w:val="00E425B0"/>
    <w:rsid w:val="00E451BE"/>
    <w:rsid w:val="00E61D62"/>
    <w:rsid w:val="00E62305"/>
    <w:rsid w:val="00E62C69"/>
    <w:rsid w:val="00E64310"/>
    <w:rsid w:val="00E674B0"/>
    <w:rsid w:val="00E67686"/>
    <w:rsid w:val="00E70599"/>
    <w:rsid w:val="00E854CA"/>
    <w:rsid w:val="00E86B08"/>
    <w:rsid w:val="00E87F4B"/>
    <w:rsid w:val="00E9241E"/>
    <w:rsid w:val="00E93612"/>
    <w:rsid w:val="00E95B57"/>
    <w:rsid w:val="00E966D1"/>
    <w:rsid w:val="00EB3893"/>
    <w:rsid w:val="00EB57D5"/>
    <w:rsid w:val="00EC39D2"/>
    <w:rsid w:val="00EC5FBE"/>
    <w:rsid w:val="00EC6BA8"/>
    <w:rsid w:val="00EC7C5E"/>
    <w:rsid w:val="00EC7CBC"/>
    <w:rsid w:val="00ED6C61"/>
    <w:rsid w:val="00EE1463"/>
    <w:rsid w:val="00EE30D2"/>
    <w:rsid w:val="00EE3FB2"/>
    <w:rsid w:val="00EE4E59"/>
    <w:rsid w:val="00EE53BC"/>
    <w:rsid w:val="00EF08F9"/>
    <w:rsid w:val="00EF323F"/>
    <w:rsid w:val="00EF3AA2"/>
    <w:rsid w:val="00EF7627"/>
    <w:rsid w:val="00F02D62"/>
    <w:rsid w:val="00F053A8"/>
    <w:rsid w:val="00F070BD"/>
    <w:rsid w:val="00F124CB"/>
    <w:rsid w:val="00F15A7B"/>
    <w:rsid w:val="00F235C4"/>
    <w:rsid w:val="00F271F6"/>
    <w:rsid w:val="00F30D55"/>
    <w:rsid w:val="00F35FEB"/>
    <w:rsid w:val="00F40D07"/>
    <w:rsid w:val="00F44E05"/>
    <w:rsid w:val="00F50467"/>
    <w:rsid w:val="00F50843"/>
    <w:rsid w:val="00F51F6A"/>
    <w:rsid w:val="00F53381"/>
    <w:rsid w:val="00F5466F"/>
    <w:rsid w:val="00F546E6"/>
    <w:rsid w:val="00F54C82"/>
    <w:rsid w:val="00F561B6"/>
    <w:rsid w:val="00F6229D"/>
    <w:rsid w:val="00F64C06"/>
    <w:rsid w:val="00F666AD"/>
    <w:rsid w:val="00F7034F"/>
    <w:rsid w:val="00F71D8E"/>
    <w:rsid w:val="00F720B2"/>
    <w:rsid w:val="00F76431"/>
    <w:rsid w:val="00F81B4D"/>
    <w:rsid w:val="00F85C50"/>
    <w:rsid w:val="00F867ED"/>
    <w:rsid w:val="00F90E56"/>
    <w:rsid w:val="00F9133F"/>
    <w:rsid w:val="00F92D5F"/>
    <w:rsid w:val="00F9413C"/>
    <w:rsid w:val="00FA0238"/>
    <w:rsid w:val="00FA2D9C"/>
    <w:rsid w:val="00FA557D"/>
    <w:rsid w:val="00FB156D"/>
    <w:rsid w:val="00FB2E21"/>
    <w:rsid w:val="00FB4562"/>
    <w:rsid w:val="00FB469F"/>
    <w:rsid w:val="00FC26B5"/>
    <w:rsid w:val="00FC2767"/>
    <w:rsid w:val="00FC7805"/>
    <w:rsid w:val="00FD0C03"/>
    <w:rsid w:val="00FD2003"/>
    <w:rsid w:val="00FD38AC"/>
    <w:rsid w:val="00FD51F3"/>
    <w:rsid w:val="00FD7E12"/>
    <w:rsid w:val="00FE4A41"/>
    <w:rsid w:val="00FE54CF"/>
    <w:rsid w:val="00FF1BD2"/>
    <w:rsid w:val="00FF22CA"/>
    <w:rsid w:val="00FF4016"/>
    <w:rsid w:val="00FF444C"/>
    <w:rsid w:val="00FF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796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IEcNormalText"/>
    <w:qFormat/>
    <w:pPr>
      <w:spacing w:after="120" w:line="280" w:lineRule="exact"/>
    </w:pPr>
    <w:rPr>
      <w:rFonts w:ascii="Times New Roman" w:hAnsi="Times New Roman"/>
      <w:sz w:val="22"/>
    </w:rPr>
  </w:style>
  <w:style w:type="paragraph" w:styleId="Heading1">
    <w:name w:val="heading 1"/>
    <w:basedOn w:val="IEcHeadingAintext"/>
    <w:next w:val="Normal"/>
    <w:link w:val="Heading1Char"/>
    <w:qFormat/>
    <w:rsid w:val="00274BCD"/>
    <w:pPr>
      <w:spacing w:after="1800"/>
      <w:outlineLvl w:val="0"/>
    </w:pPr>
    <w:rPr>
      <w:color w:val="auto"/>
      <w:sz w:val="22"/>
      <w:szCs w:val="22"/>
    </w:rPr>
  </w:style>
  <w:style w:type="paragraph" w:styleId="Heading2">
    <w:name w:val="heading 2"/>
    <w:basedOn w:val="IEcHeadingB"/>
    <w:next w:val="Normal"/>
    <w:qFormat/>
    <w:rsid w:val="002362BA"/>
    <w:pPr>
      <w:spacing w:before="360"/>
      <w:outlineLvl w:val="1"/>
    </w:pPr>
    <w:rPr>
      <w:color w:val="800000"/>
    </w:rPr>
  </w:style>
  <w:style w:type="paragraph" w:styleId="Heading3">
    <w:name w:val="heading 3"/>
    <w:basedOn w:val="IEcHeadingC"/>
    <w:next w:val="Normal"/>
    <w:link w:val="Heading3Char"/>
    <w:qFormat/>
    <w:rsid w:val="002362BA"/>
    <w:pPr>
      <w:outlineLvl w:val="2"/>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cNormalText">
    <w:name w:val="IEc Normal Text"/>
    <w:basedOn w:val="Normal"/>
    <w:pPr>
      <w:spacing w:line="290" w:lineRule="exact"/>
    </w:pPr>
  </w:style>
  <w:style w:type="paragraph" w:customStyle="1" w:styleId="IEcHeadingAintext">
    <w:name w:val="IEc Heading A in text"/>
    <w:basedOn w:val="Normal"/>
    <w:rsid w:val="00366265"/>
    <w:pPr>
      <w:spacing w:before="360" w:after="0" w:line="290" w:lineRule="exact"/>
    </w:pPr>
    <w:rPr>
      <w:rFonts w:ascii="Trebuchet MS" w:hAnsi="Trebuchet MS"/>
      <w:b/>
      <w:caps/>
      <w:noProof/>
      <w:color w:val="800000"/>
      <w:spacing w:val="20"/>
      <w:kern w:val="8"/>
      <w:sz w:val="17"/>
    </w:rPr>
  </w:style>
  <w:style w:type="character" w:customStyle="1" w:styleId="Heading1Char">
    <w:name w:val="Heading 1 Char"/>
    <w:basedOn w:val="DefaultParagraphFont"/>
    <w:link w:val="Heading1"/>
    <w:rsid w:val="00351B79"/>
    <w:rPr>
      <w:rFonts w:ascii="Trebuchet MS" w:hAnsi="Trebuchet MS"/>
      <w:b/>
      <w:caps/>
      <w:noProof/>
      <w:spacing w:val="20"/>
      <w:kern w:val="8"/>
      <w:sz w:val="22"/>
      <w:szCs w:val="22"/>
    </w:rPr>
  </w:style>
  <w:style w:type="paragraph" w:customStyle="1" w:styleId="IEcHeadingB">
    <w:name w:val="IEc Heading B"/>
    <w:basedOn w:val="IEcExhibitTitle"/>
    <w:pPr>
      <w:spacing w:before="240" w:after="0"/>
    </w:pPr>
  </w:style>
  <w:style w:type="paragraph" w:customStyle="1" w:styleId="IEcExhibitTitle">
    <w:name w:val="IEc Exhibit Title"/>
    <w:basedOn w:val="Normal"/>
    <w:link w:val="IEcExhibitTitleChar"/>
    <w:pPr>
      <w:spacing w:after="240" w:line="290" w:lineRule="exact"/>
    </w:pPr>
    <w:rPr>
      <w:rFonts w:ascii="Trebuchet MS" w:hAnsi="Trebuchet MS"/>
      <w:b/>
      <w:caps/>
      <w:noProof/>
      <w:color w:val="003366"/>
      <w:spacing w:val="20"/>
      <w:kern w:val="8"/>
      <w:sz w:val="17"/>
    </w:rPr>
  </w:style>
  <w:style w:type="paragraph" w:customStyle="1" w:styleId="IEcHeadingC">
    <w:name w:val="IEc Heading C"/>
    <w:basedOn w:val="IEcExhibitTitle"/>
    <w:link w:val="IEcHeadingCChar"/>
    <w:pPr>
      <w:spacing w:before="240" w:after="0"/>
    </w:pPr>
    <w:rPr>
      <w:b w:val="0"/>
      <w:caps w:val="0"/>
    </w:rPr>
  </w:style>
  <w:style w:type="paragraph" w:customStyle="1" w:styleId="IEcHeadingACallout">
    <w:name w:val="IEc Heading A Callout"/>
    <w:basedOn w:val="Normal"/>
    <w:pPr>
      <w:spacing w:after="0" w:line="290" w:lineRule="exact"/>
      <w:jc w:val="right"/>
    </w:pPr>
    <w:rPr>
      <w:rFonts w:ascii="Trebuchet MS" w:hAnsi="Trebuchet MS"/>
      <w:b/>
      <w:caps/>
      <w:noProof/>
      <w:color w:val="800000"/>
      <w:spacing w:val="20"/>
      <w:kern w:val="8"/>
      <w:sz w:val="17"/>
    </w:rPr>
  </w:style>
  <w:style w:type="paragraph" w:customStyle="1" w:styleId="IEcFooterText">
    <w:name w:val="IEc Footer Text"/>
    <w:basedOn w:val="Normal"/>
    <w:pPr>
      <w:tabs>
        <w:tab w:val="left" w:pos="1440"/>
      </w:tabs>
      <w:spacing w:line="240" w:lineRule="exact"/>
      <w:ind w:left="43" w:right="101" w:hanging="2448"/>
    </w:pPr>
    <w:rPr>
      <w:rFonts w:ascii="Trebuchet MS" w:hAnsi="Trebuchet MS"/>
      <w:color w:val="808080"/>
      <w:sz w:val="14"/>
    </w:rPr>
  </w:style>
  <w:style w:type="paragraph" w:customStyle="1" w:styleId="IEcCoverTitle">
    <w:name w:val="IEc Cover Title"/>
    <w:basedOn w:val="Normal"/>
    <w:pPr>
      <w:keepNext/>
      <w:spacing w:line="400" w:lineRule="exact"/>
      <w:ind w:left="1080"/>
      <w:outlineLvl w:val="0"/>
    </w:pPr>
    <w:rPr>
      <w:rFonts w:ascii="Trebuchet MS" w:hAnsi="Trebuchet MS"/>
      <w:color w:val="003366"/>
      <w:spacing w:val="20"/>
      <w:kern w:val="8"/>
      <w:sz w:val="26"/>
    </w:rPr>
  </w:style>
  <w:style w:type="paragraph" w:customStyle="1" w:styleId="IEcFootnoteText">
    <w:name w:val="IEc Footnote Text"/>
    <w:basedOn w:val="Normal"/>
    <w:pPr>
      <w:spacing w:line="220" w:lineRule="exact"/>
      <w:ind w:left="86" w:hanging="86"/>
    </w:pPr>
    <w:rPr>
      <w:rFonts w:ascii="Trebuchet MS" w:hAnsi="Trebuchet MS"/>
      <w:sz w:val="14"/>
    </w:rPr>
  </w:style>
  <w:style w:type="character" w:customStyle="1" w:styleId="IEcTOCPage">
    <w:name w:val="IEc TOC Page #"/>
    <w:basedOn w:val="DefaultParagraphFont"/>
    <w:rPr>
      <w:rFonts w:ascii="Trebuchet MS" w:hAnsi="Trebuchet MS"/>
      <w:i/>
      <w:color w:val="003366"/>
      <w:sz w:val="16"/>
    </w:rPr>
  </w:style>
  <w:style w:type="paragraph" w:customStyle="1" w:styleId="IEcChapterHead">
    <w:name w:val="IEc Chapter Head"/>
    <w:basedOn w:val="Normal"/>
    <w:pPr>
      <w:keepNext/>
      <w:spacing w:after="1800" w:line="290" w:lineRule="exact"/>
      <w:outlineLvl w:val="0"/>
    </w:pPr>
    <w:rPr>
      <w:rFonts w:ascii="Trebuchet MS" w:hAnsi="Trebuchet MS"/>
      <w:b/>
      <w:caps/>
      <w:spacing w:val="20"/>
      <w:kern w:val="8"/>
    </w:rPr>
  </w:style>
  <w:style w:type="paragraph" w:customStyle="1" w:styleId="IEcFootnoteReference">
    <w:name w:val="IEc Footnote Reference"/>
    <w:basedOn w:val="IEcFootnoteText"/>
    <w:rPr>
      <w:position w:val="6"/>
    </w:rPr>
  </w:style>
  <w:style w:type="character" w:customStyle="1" w:styleId="IEcTextBold">
    <w:name w:val="IEc Text Bold"/>
    <w:basedOn w:val="DefaultParagraphFont"/>
    <w:rPr>
      <w:rFonts w:ascii="Times New Roman" w:hAnsi="Times New Roman"/>
      <w:b/>
      <w:dstrike w:val="0"/>
      <w:color w:val="auto"/>
      <w:sz w:val="21"/>
      <w:u w:val="none"/>
      <w:vertAlign w:val="baseline"/>
    </w:rPr>
  </w:style>
  <w:style w:type="paragraph" w:styleId="Header">
    <w:name w:val="header"/>
    <w:basedOn w:val="Normal"/>
    <w:pPr>
      <w:tabs>
        <w:tab w:val="center" w:pos="4320"/>
        <w:tab w:val="right" w:pos="8640"/>
      </w:tabs>
    </w:pPr>
  </w:style>
  <w:style w:type="paragraph" w:customStyle="1" w:styleId="IEcBulletText">
    <w:name w:val="IEc Bullet Text"/>
    <w:basedOn w:val="Normal"/>
    <w:pPr>
      <w:numPr>
        <w:numId w:val="1"/>
      </w:numPr>
      <w:tabs>
        <w:tab w:val="left" w:pos="576"/>
      </w:tabs>
      <w:spacing w:line="290" w:lineRule="exact"/>
    </w:pPr>
  </w:style>
  <w:style w:type="paragraph" w:customStyle="1" w:styleId="IECCoverDate">
    <w:name w:val="IEC Cover Date"/>
    <w:basedOn w:val="Normal"/>
    <w:pPr>
      <w:keepNext/>
      <w:spacing w:line="320" w:lineRule="exact"/>
      <w:ind w:left="1138" w:right="7"/>
      <w:outlineLvl w:val="0"/>
    </w:pPr>
    <w:rPr>
      <w:rFonts w:ascii="Trebuchet MS" w:hAnsi="Trebuchet MS"/>
      <w:color w:val="607C8C"/>
      <w:kern w:val="8"/>
      <w:sz w:val="24"/>
    </w:rPr>
  </w:style>
  <w:style w:type="paragraph" w:customStyle="1" w:styleId="IECCoverPrepared">
    <w:name w:val="IEC Cover Prepared"/>
    <w:basedOn w:val="Normal"/>
    <w:rPr>
      <w:rFonts w:ascii="Trebuchet MS" w:hAnsi="Trebuchet MS"/>
      <w:color w:val="808080"/>
      <w:sz w:val="16"/>
    </w:rPr>
  </w:style>
  <w:style w:type="paragraph" w:customStyle="1" w:styleId="IECTOCHead">
    <w:name w:val="IEC TOC Head"/>
    <w:basedOn w:val="Normal"/>
    <w:pPr>
      <w:spacing w:after="0" w:line="320" w:lineRule="exact"/>
    </w:pPr>
    <w:rPr>
      <w:rFonts w:ascii="Trebuchet MS" w:hAnsi="Trebuchet MS"/>
      <w:b/>
      <w:caps/>
      <w:noProof/>
      <w:spacing w:val="20"/>
      <w:kern w:val="8"/>
    </w:rPr>
  </w:style>
  <w:style w:type="paragraph" w:customStyle="1" w:styleId="IEcTOCChapterTitle">
    <w:name w:val="IEc TOC Chapter Title"/>
    <w:basedOn w:val="Normal"/>
    <w:pPr>
      <w:spacing w:after="0" w:line="320" w:lineRule="exact"/>
    </w:pPr>
    <w:rPr>
      <w:rFonts w:ascii="Trebuchet MS" w:hAnsi="Trebuchet MS"/>
      <w:b/>
      <w:caps/>
      <w:noProof/>
      <w:color w:val="003366"/>
      <w:spacing w:val="20"/>
      <w:kern w:val="8"/>
      <w:sz w:val="20"/>
    </w:rPr>
  </w:style>
  <w:style w:type="paragraph" w:customStyle="1" w:styleId="IEcTOCChapter">
    <w:name w:val="IEc TOC Chapter #"/>
    <w:basedOn w:val="Normal"/>
    <w:pPr>
      <w:spacing w:line="320" w:lineRule="exact"/>
      <w:jc w:val="right"/>
    </w:pPr>
    <w:rPr>
      <w:rFonts w:ascii="Trebuchet MS" w:hAnsi="Trebuchet MS"/>
      <w:b/>
      <w:caps/>
      <w:noProof/>
      <w:color w:val="800000"/>
      <w:spacing w:val="20"/>
      <w:kern w:val="8"/>
      <w:sz w:val="20"/>
    </w:rPr>
  </w:style>
  <w:style w:type="paragraph" w:customStyle="1" w:styleId="IEcTOCLevelA">
    <w:name w:val="IEc TOC Level A"/>
    <w:basedOn w:val="Normal"/>
    <w:pPr>
      <w:tabs>
        <w:tab w:val="left" w:pos="259"/>
      </w:tabs>
      <w:spacing w:after="0" w:line="320" w:lineRule="exact"/>
    </w:pPr>
    <w:rPr>
      <w:color w:val="808080"/>
    </w:rPr>
  </w:style>
  <w:style w:type="paragraph" w:customStyle="1" w:styleId="IEcTOCLevelB">
    <w:name w:val="IEc TOC Level B"/>
    <w:basedOn w:val="Normal"/>
    <w:pPr>
      <w:tabs>
        <w:tab w:val="left" w:pos="259"/>
        <w:tab w:val="left" w:pos="1800"/>
      </w:tabs>
      <w:spacing w:after="0" w:line="320" w:lineRule="exact"/>
    </w:pPr>
    <w:rPr>
      <w:color w:val="808080"/>
      <w:sz w:val="19"/>
    </w:rPr>
  </w:style>
  <w:style w:type="paragraph" w:customStyle="1" w:styleId="IEcExhibitCallout">
    <w:name w:val="IEc Exhibit # Callout"/>
    <w:basedOn w:val="Normal"/>
    <w:pPr>
      <w:spacing w:after="0" w:line="290" w:lineRule="exact"/>
      <w:jc w:val="right"/>
    </w:pPr>
    <w:rPr>
      <w:rFonts w:ascii="Trebuchet MS" w:hAnsi="Trebuchet MS"/>
      <w:b/>
      <w:caps/>
      <w:color w:val="003366"/>
      <w:spacing w:val="20"/>
      <w:kern w:val="8"/>
      <w:sz w:val="17"/>
    </w:rPr>
  </w:style>
  <w:style w:type="paragraph" w:customStyle="1" w:styleId="IEcTextboxText">
    <w:name w:val="IEc Textbox Text"/>
    <w:basedOn w:val="Normal"/>
    <w:pPr>
      <w:spacing w:line="290" w:lineRule="exact"/>
      <w:ind w:left="792" w:right="346"/>
    </w:pPr>
    <w:rPr>
      <w:rFonts w:ascii="Trebuchet MS" w:hAnsi="Trebuchet MS"/>
      <w:sz w:val="20"/>
    </w:rPr>
  </w:style>
  <w:style w:type="paragraph" w:customStyle="1" w:styleId="IEcTextboxFooter">
    <w:name w:val="IEc Textbox Footer"/>
    <w:basedOn w:val="Normal"/>
    <w:pPr>
      <w:spacing w:line="220" w:lineRule="exact"/>
      <w:ind w:left="792" w:right="374"/>
    </w:pPr>
    <w:rPr>
      <w:rFonts w:ascii="Trebuchet MS" w:hAnsi="Trebuchet MS"/>
      <w:sz w:val="14"/>
    </w:rPr>
  </w:style>
  <w:style w:type="paragraph" w:customStyle="1" w:styleId="IEcPage">
    <w:name w:val="IEc Page #"/>
    <w:basedOn w:val="IEcFooterText"/>
    <w:pPr>
      <w:tabs>
        <w:tab w:val="left" w:pos="2340"/>
      </w:tabs>
    </w:pPr>
    <w:rPr>
      <w:color w:val="800000"/>
      <w:sz w:val="17"/>
    </w:rPr>
  </w:style>
  <w:style w:type="paragraph" w:styleId="Footer">
    <w:name w:val="footer"/>
    <w:basedOn w:val="Normal"/>
    <w:pPr>
      <w:tabs>
        <w:tab w:val="center" w:pos="4320"/>
        <w:tab w:val="right" w:pos="8640"/>
      </w:tabs>
    </w:pPr>
  </w:style>
  <w:style w:type="paragraph" w:customStyle="1" w:styleId="IEcChartSubHead">
    <w:name w:val="IEc Chart SubHead"/>
    <w:basedOn w:val="Normal"/>
    <w:pPr>
      <w:spacing w:before="80" w:after="40" w:line="220" w:lineRule="exact"/>
    </w:pPr>
    <w:rPr>
      <w:rFonts w:ascii="Trebuchet MS" w:hAnsi="Trebuchet MS"/>
      <w:b/>
      <w:caps/>
      <w:sz w:val="15"/>
    </w:rPr>
  </w:style>
  <w:style w:type="paragraph" w:customStyle="1" w:styleId="IEcChartText">
    <w:name w:val="IEc Chart Text"/>
    <w:basedOn w:val="Normal"/>
    <w:pPr>
      <w:spacing w:before="20" w:after="20" w:line="240" w:lineRule="auto"/>
    </w:pPr>
    <w:rPr>
      <w:rFonts w:ascii="Trebuchet MS" w:hAnsi="Trebuchet MS"/>
      <w:sz w:val="18"/>
    </w:rPr>
  </w:style>
  <w:style w:type="paragraph" w:customStyle="1" w:styleId="IEcChartSubHeadGrey">
    <w:name w:val="IEc Chart SubHead Grey"/>
    <w:basedOn w:val="IEcChartSubHead"/>
    <w:rPr>
      <w:color w:val="808080"/>
    </w:rPr>
  </w:style>
  <w:style w:type="paragraph" w:customStyle="1" w:styleId="IEcChartHeading">
    <w:name w:val="IEc Chart Heading"/>
    <w:basedOn w:val="Normal"/>
    <w:pPr>
      <w:keepNext/>
      <w:spacing w:before="120" w:line="290" w:lineRule="exact"/>
      <w:outlineLvl w:val="0"/>
    </w:pPr>
    <w:rPr>
      <w:rFonts w:ascii="Trebuchet MS" w:hAnsi="Trebuchet MS"/>
      <w:b/>
      <w:caps/>
      <w:color w:val="003366"/>
      <w:sz w:val="17"/>
    </w:rPr>
  </w:style>
  <w:style w:type="paragraph" w:customStyle="1" w:styleId="IEcAlternativeHeadingB">
    <w:name w:val="IEc Alternative Heading B"/>
    <w:basedOn w:val="IEcHeadingB"/>
    <w:rsid w:val="00233C2B"/>
    <w:rPr>
      <w:caps w:val="0"/>
    </w:rPr>
  </w:style>
  <w:style w:type="character" w:customStyle="1" w:styleId="IEcHeaderText">
    <w:name w:val="IEc Header Text"/>
    <w:basedOn w:val="DefaultParagraphFont"/>
    <w:rPr>
      <w:rFonts w:ascii="Trebuchet MS" w:hAnsi="Trebuchet MS"/>
      <w:color w:val="808080"/>
      <w:sz w:val="20"/>
    </w:rPr>
  </w:style>
  <w:style w:type="paragraph" w:customStyle="1" w:styleId="IECREFHead">
    <w:name w:val="IEC REF Head"/>
    <w:basedOn w:val="IECTOCHead"/>
    <w:pPr>
      <w:spacing w:before="240" w:after="600"/>
    </w:pPr>
  </w:style>
  <w:style w:type="paragraph" w:customStyle="1" w:styleId="IEcRefText">
    <w:name w:val="IEc Ref Text"/>
    <w:basedOn w:val="IEcNormalText"/>
    <w:pPr>
      <w:ind w:left="432" w:hanging="432"/>
    </w:pPr>
  </w:style>
  <w:style w:type="paragraph" w:styleId="TOC1">
    <w:name w:val="toc 1"/>
    <w:basedOn w:val="Normal"/>
    <w:next w:val="Normal"/>
    <w:autoRedefine/>
    <w:uiPriority w:val="39"/>
    <w:rsid w:val="007D71E9"/>
    <w:pPr>
      <w:spacing w:before="120" w:line="276" w:lineRule="auto"/>
    </w:pPr>
    <w:rPr>
      <w:rFonts w:ascii="Trebuchet MS" w:hAnsi="Trebuchet MS"/>
    </w:rPr>
  </w:style>
  <w:style w:type="paragraph" w:styleId="TOC2">
    <w:name w:val="toc 2"/>
    <w:basedOn w:val="Normal"/>
    <w:next w:val="Normal"/>
    <w:autoRedefine/>
    <w:uiPriority w:val="39"/>
    <w:rsid w:val="005C0122"/>
    <w:pPr>
      <w:ind w:left="432"/>
    </w:pPr>
    <w:rPr>
      <w:rFonts w:ascii="Trebuchet MS" w:hAnsi="Trebuchet MS"/>
      <w:sz w:val="20"/>
    </w:rPr>
  </w:style>
  <w:style w:type="paragraph" w:styleId="TOC3">
    <w:name w:val="toc 3"/>
    <w:basedOn w:val="Normal"/>
    <w:next w:val="Normal"/>
    <w:autoRedefine/>
    <w:uiPriority w:val="39"/>
    <w:rsid w:val="005C0122"/>
    <w:pPr>
      <w:ind w:left="864"/>
    </w:pPr>
    <w:rPr>
      <w:rFonts w:ascii="Trebuchet MS" w:hAnsi="Trebuchet MS"/>
      <w:sz w:val="20"/>
    </w:rPr>
  </w:style>
  <w:style w:type="character" w:styleId="Hyperlink">
    <w:name w:val="Hyperlink"/>
    <w:uiPriority w:val="99"/>
    <w:unhideWhenUsed/>
    <w:rsid w:val="002362BA"/>
    <w:rPr>
      <w:color w:val="0000FF"/>
      <w:u w:val="single"/>
    </w:rPr>
  </w:style>
  <w:style w:type="table" w:styleId="TableGrid">
    <w:name w:val="Table Grid"/>
    <w:basedOn w:val="TableNormal"/>
    <w:rsid w:val="00FA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A0238"/>
    <w:rPr>
      <w:sz w:val="16"/>
      <w:szCs w:val="16"/>
    </w:rPr>
  </w:style>
  <w:style w:type="paragraph" w:styleId="CommentText">
    <w:name w:val="annotation text"/>
    <w:basedOn w:val="Normal"/>
    <w:link w:val="CommentTextChar"/>
    <w:uiPriority w:val="99"/>
    <w:unhideWhenUsed/>
    <w:rsid w:val="00FA0238"/>
    <w:pPr>
      <w:spacing w:after="200" w:line="240" w:lineRule="auto"/>
    </w:pPr>
    <w:rPr>
      <w:rFonts w:ascii="Calibri" w:eastAsia="Calibri" w:hAnsi="Calibri"/>
      <w:sz w:val="20"/>
    </w:rPr>
  </w:style>
  <w:style w:type="character" w:customStyle="1" w:styleId="CommentTextChar">
    <w:name w:val="Comment Text Char"/>
    <w:basedOn w:val="DefaultParagraphFont"/>
    <w:link w:val="CommentText"/>
    <w:uiPriority w:val="99"/>
    <w:rsid w:val="00FA0238"/>
    <w:rPr>
      <w:rFonts w:ascii="Calibri" w:eastAsia="Calibri" w:hAnsi="Calibri"/>
    </w:rPr>
  </w:style>
  <w:style w:type="paragraph" w:styleId="BalloonText">
    <w:name w:val="Balloon Text"/>
    <w:basedOn w:val="Normal"/>
    <w:link w:val="BalloonTextChar"/>
    <w:uiPriority w:val="99"/>
    <w:rsid w:val="00FA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0238"/>
    <w:rPr>
      <w:rFonts w:ascii="Tahoma" w:hAnsi="Tahoma" w:cs="Tahoma"/>
      <w:sz w:val="16"/>
      <w:szCs w:val="16"/>
    </w:rPr>
  </w:style>
  <w:style w:type="paragraph" w:styleId="FootnoteText">
    <w:name w:val="footnote text"/>
    <w:basedOn w:val="Normal"/>
    <w:link w:val="FootnoteTextChar"/>
    <w:rsid w:val="00B91B71"/>
    <w:pPr>
      <w:spacing w:after="0" w:line="240" w:lineRule="auto"/>
    </w:pPr>
    <w:rPr>
      <w:sz w:val="20"/>
    </w:rPr>
  </w:style>
  <w:style w:type="character" w:customStyle="1" w:styleId="FootnoteTextChar">
    <w:name w:val="Footnote Text Char"/>
    <w:basedOn w:val="DefaultParagraphFont"/>
    <w:link w:val="FootnoteText"/>
    <w:rsid w:val="00B91B71"/>
    <w:rPr>
      <w:rFonts w:ascii="Times New Roman" w:hAnsi="Times New Roman"/>
    </w:rPr>
  </w:style>
  <w:style w:type="character" w:styleId="FootnoteReference">
    <w:name w:val="footnote reference"/>
    <w:basedOn w:val="DefaultParagraphFont"/>
    <w:uiPriority w:val="99"/>
    <w:rsid w:val="00B91B71"/>
    <w:rPr>
      <w:vertAlign w:val="superscript"/>
    </w:rPr>
  </w:style>
  <w:style w:type="paragraph" w:customStyle="1" w:styleId="H4">
    <w:name w:val="H4"/>
    <w:basedOn w:val="Normal"/>
    <w:link w:val="H4Char"/>
    <w:qFormat/>
    <w:rsid w:val="00431EAD"/>
    <w:pPr>
      <w:spacing w:before="240" w:after="0" w:line="290" w:lineRule="exact"/>
    </w:pPr>
    <w:rPr>
      <w:b/>
      <w:i/>
      <w:sz w:val="18"/>
      <w:szCs w:val="18"/>
    </w:rPr>
  </w:style>
  <w:style w:type="character" w:customStyle="1" w:styleId="H4Char">
    <w:name w:val="H4 Char"/>
    <w:basedOn w:val="DefaultParagraphFont"/>
    <w:link w:val="H4"/>
    <w:rsid w:val="00431EAD"/>
    <w:rPr>
      <w:rFonts w:ascii="Times New Roman" w:hAnsi="Times New Roman"/>
      <w:b/>
      <w:i/>
      <w:sz w:val="18"/>
      <w:szCs w:val="18"/>
    </w:rPr>
  </w:style>
  <w:style w:type="paragraph" w:styleId="Caption">
    <w:name w:val="caption"/>
    <w:basedOn w:val="Normal"/>
    <w:next w:val="Normal"/>
    <w:unhideWhenUsed/>
    <w:qFormat/>
    <w:rsid w:val="00452266"/>
    <w:pPr>
      <w:spacing w:before="240" w:after="240" w:line="290" w:lineRule="exact"/>
    </w:pPr>
    <w:rPr>
      <w:rFonts w:ascii="Trebuchet MS" w:hAnsi="Trebuchet MS"/>
      <w:b/>
      <w:bCs/>
      <w:color w:val="003366"/>
      <w:spacing w:val="20"/>
      <w:kern w:val="8"/>
      <w:sz w:val="17"/>
      <w:szCs w:val="18"/>
    </w:rPr>
  </w:style>
  <w:style w:type="paragraph" w:styleId="TableofFigures">
    <w:name w:val="table of figures"/>
    <w:basedOn w:val="Normal"/>
    <w:next w:val="Normal"/>
    <w:uiPriority w:val="99"/>
    <w:rsid w:val="0055572F"/>
    <w:pPr>
      <w:ind w:left="1440" w:hanging="1440"/>
    </w:pPr>
    <w:rPr>
      <w:rFonts w:ascii="Trebuchet MS" w:hAnsi="Trebuchet MS"/>
    </w:rPr>
  </w:style>
  <w:style w:type="paragraph" w:styleId="BodyTextIndent">
    <w:name w:val="Body Text Indent"/>
    <w:basedOn w:val="Normal"/>
    <w:link w:val="BodyTextIndentChar"/>
    <w:rsid w:val="00EF08F9"/>
    <w:pPr>
      <w:spacing w:after="240" w:line="240" w:lineRule="auto"/>
      <w:ind w:firstLine="720"/>
      <w:jc w:val="both"/>
    </w:pPr>
    <w:rPr>
      <w:rFonts w:eastAsia="Times New Roman"/>
      <w:sz w:val="24"/>
    </w:rPr>
  </w:style>
  <w:style w:type="character" w:customStyle="1" w:styleId="BodyTextIndentChar">
    <w:name w:val="Body Text Indent Char"/>
    <w:basedOn w:val="DefaultParagraphFont"/>
    <w:link w:val="BodyTextIndent"/>
    <w:rsid w:val="00EF08F9"/>
    <w:rPr>
      <w:rFonts w:ascii="Times New Roman" w:eastAsia="Times New Roman" w:hAnsi="Times New Roman"/>
      <w:sz w:val="24"/>
    </w:rPr>
  </w:style>
  <w:style w:type="paragraph" w:styleId="CommentSubject">
    <w:name w:val="annotation subject"/>
    <w:basedOn w:val="CommentText"/>
    <w:next w:val="CommentText"/>
    <w:link w:val="CommentSubjectChar"/>
    <w:uiPriority w:val="99"/>
    <w:rsid w:val="00477FBB"/>
    <w:pPr>
      <w:spacing w:after="120"/>
    </w:pPr>
    <w:rPr>
      <w:rFonts w:ascii="Times New Roman" w:eastAsia="Times" w:hAnsi="Times New Roman"/>
      <w:b/>
      <w:bCs/>
    </w:rPr>
  </w:style>
  <w:style w:type="character" w:customStyle="1" w:styleId="CommentSubjectChar">
    <w:name w:val="Comment Subject Char"/>
    <w:basedOn w:val="CommentTextChar"/>
    <w:link w:val="CommentSubject"/>
    <w:uiPriority w:val="99"/>
    <w:rsid w:val="00477FBB"/>
    <w:rPr>
      <w:rFonts w:ascii="Times New Roman" w:eastAsia="Calibri" w:hAnsi="Times New Roman"/>
      <w:b/>
      <w:bCs/>
    </w:rPr>
  </w:style>
  <w:style w:type="table" w:customStyle="1" w:styleId="TableGrid1">
    <w:name w:val="Table Grid1"/>
    <w:basedOn w:val="TableNormal"/>
    <w:next w:val="TableGrid"/>
    <w:rsid w:val="00CA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E05"/>
    <w:pPr>
      <w:ind w:left="720"/>
      <w:contextualSpacing/>
    </w:pPr>
  </w:style>
  <w:style w:type="character" w:styleId="PageNumber">
    <w:name w:val="page number"/>
    <w:basedOn w:val="DefaultParagraphFont"/>
    <w:rsid w:val="000E160D"/>
  </w:style>
  <w:style w:type="paragraph" w:customStyle="1" w:styleId="footnotedescription">
    <w:name w:val="footnote description"/>
    <w:next w:val="Normal"/>
    <w:link w:val="footnotedescriptionChar"/>
    <w:hidden/>
    <w:rsid w:val="00412BD8"/>
    <w:pPr>
      <w:spacing w:line="259" w:lineRule="auto"/>
      <w:ind w:left="30"/>
    </w:pPr>
    <w:rPr>
      <w:rFonts w:ascii="Times New Roman" w:eastAsia="Times New Roman" w:hAnsi="Times New Roman"/>
      <w:color w:val="000000"/>
      <w:szCs w:val="22"/>
    </w:rPr>
  </w:style>
  <w:style w:type="character" w:customStyle="1" w:styleId="footnotedescriptionChar">
    <w:name w:val="footnote description Char"/>
    <w:link w:val="footnotedescription"/>
    <w:rsid w:val="00412BD8"/>
    <w:rPr>
      <w:rFonts w:ascii="Times New Roman" w:eastAsia="Times New Roman" w:hAnsi="Times New Roman"/>
      <w:color w:val="000000"/>
      <w:szCs w:val="22"/>
    </w:rPr>
  </w:style>
  <w:style w:type="character" w:customStyle="1" w:styleId="footnotemark">
    <w:name w:val="footnote mark"/>
    <w:hidden/>
    <w:rsid w:val="00412BD8"/>
    <w:rPr>
      <w:rFonts w:ascii="Times New Roman" w:eastAsia="Times New Roman" w:hAnsi="Times New Roman" w:cs="Times New Roman"/>
      <w:color w:val="000000"/>
      <w:sz w:val="20"/>
      <w:vertAlign w:val="superscript"/>
    </w:rPr>
  </w:style>
  <w:style w:type="table" w:customStyle="1" w:styleId="TableGrid11">
    <w:name w:val="Table Grid11"/>
    <w:basedOn w:val="TableNormal"/>
    <w:next w:val="TableGrid"/>
    <w:rsid w:val="0009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3F68"/>
    <w:pPr>
      <w:autoSpaceDE w:val="0"/>
      <w:autoSpaceDN w:val="0"/>
      <w:adjustRightInd w:val="0"/>
    </w:pPr>
    <w:rPr>
      <w:rFonts w:ascii="Verdana" w:eastAsiaTheme="minorHAnsi" w:hAnsi="Verdana" w:cs="Verdana"/>
      <w:color w:val="000000"/>
      <w:sz w:val="24"/>
      <w:szCs w:val="24"/>
    </w:rPr>
  </w:style>
  <w:style w:type="paragraph" w:styleId="Revision">
    <w:name w:val="Revision"/>
    <w:hidden/>
    <w:uiPriority w:val="99"/>
    <w:semiHidden/>
    <w:rsid w:val="00D45822"/>
    <w:rPr>
      <w:rFonts w:ascii="Times New Roman" w:hAnsi="Times New Roman"/>
      <w:sz w:val="22"/>
    </w:rPr>
  </w:style>
  <w:style w:type="paragraph" w:styleId="BodyText">
    <w:name w:val="Body Text"/>
    <w:basedOn w:val="Normal"/>
    <w:link w:val="BodyTextChar"/>
    <w:rsid w:val="007222C1"/>
  </w:style>
  <w:style w:type="character" w:customStyle="1" w:styleId="BodyTextChar">
    <w:name w:val="Body Text Char"/>
    <w:basedOn w:val="DefaultParagraphFont"/>
    <w:link w:val="BodyText"/>
    <w:rsid w:val="007222C1"/>
    <w:rPr>
      <w:rFonts w:ascii="Times New Roman" w:hAnsi="Times New Roman"/>
      <w:sz w:val="22"/>
    </w:rPr>
  </w:style>
  <w:style w:type="paragraph" w:customStyle="1" w:styleId="H44">
    <w:name w:val="H44"/>
    <w:basedOn w:val="Heading3"/>
    <w:link w:val="H44Char"/>
    <w:qFormat/>
    <w:rsid w:val="00052DC4"/>
    <w:pPr>
      <w:outlineLvl w:val="9"/>
    </w:pPr>
    <w:rPr>
      <w:b w:val="0"/>
    </w:rPr>
  </w:style>
  <w:style w:type="paragraph" w:customStyle="1" w:styleId="H5">
    <w:name w:val="H5"/>
    <w:basedOn w:val="H4"/>
    <w:link w:val="H5Char"/>
    <w:qFormat/>
    <w:rsid w:val="00677E0C"/>
  </w:style>
  <w:style w:type="character" w:customStyle="1" w:styleId="IEcExhibitTitleChar">
    <w:name w:val="IEc Exhibit Title Char"/>
    <w:basedOn w:val="DefaultParagraphFont"/>
    <w:link w:val="IEcExhibitTitle"/>
    <w:rsid w:val="00677E0C"/>
    <w:rPr>
      <w:rFonts w:ascii="Trebuchet MS" w:hAnsi="Trebuchet MS"/>
      <w:b/>
      <w:caps/>
      <w:noProof/>
      <w:color w:val="003366"/>
      <w:spacing w:val="20"/>
      <w:kern w:val="8"/>
      <w:sz w:val="17"/>
    </w:rPr>
  </w:style>
  <w:style w:type="character" w:customStyle="1" w:styleId="IEcHeadingCChar">
    <w:name w:val="IEc Heading C Char"/>
    <w:basedOn w:val="IEcExhibitTitleChar"/>
    <w:link w:val="IEcHeadingC"/>
    <w:rsid w:val="00677E0C"/>
    <w:rPr>
      <w:rFonts w:ascii="Trebuchet MS" w:hAnsi="Trebuchet MS"/>
      <w:b w:val="0"/>
      <w:caps w:val="0"/>
      <w:noProof/>
      <w:color w:val="003366"/>
      <w:spacing w:val="20"/>
      <w:kern w:val="8"/>
      <w:sz w:val="17"/>
    </w:rPr>
  </w:style>
  <w:style w:type="character" w:customStyle="1" w:styleId="Heading3Char">
    <w:name w:val="Heading 3 Char"/>
    <w:basedOn w:val="IEcHeadingCChar"/>
    <w:link w:val="Heading3"/>
    <w:rsid w:val="00677E0C"/>
    <w:rPr>
      <w:rFonts w:ascii="Trebuchet MS" w:hAnsi="Trebuchet MS"/>
      <w:b/>
      <w:caps w:val="0"/>
      <w:noProof/>
      <w:color w:val="003366"/>
      <w:spacing w:val="20"/>
      <w:kern w:val="8"/>
      <w:sz w:val="17"/>
      <w:szCs w:val="18"/>
    </w:rPr>
  </w:style>
  <w:style w:type="character" w:customStyle="1" w:styleId="H44Char">
    <w:name w:val="H44 Char"/>
    <w:basedOn w:val="Heading3Char"/>
    <w:link w:val="H44"/>
    <w:rsid w:val="00052DC4"/>
    <w:rPr>
      <w:rFonts w:ascii="Trebuchet MS" w:hAnsi="Trebuchet MS"/>
      <w:b w:val="0"/>
      <w:caps w:val="0"/>
      <w:noProof/>
      <w:color w:val="003366"/>
      <w:spacing w:val="20"/>
      <w:kern w:val="8"/>
      <w:sz w:val="17"/>
      <w:szCs w:val="18"/>
    </w:rPr>
  </w:style>
  <w:style w:type="paragraph" w:customStyle="1" w:styleId="h6">
    <w:name w:val="h6"/>
    <w:basedOn w:val="H5"/>
    <w:link w:val="h6Char"/>
    <w:qFormat/>
    <w:rsid w:val="00052DC4"/>
    <w:rPr>
      <w:b w:val="0"/>
      <w:i w:val="0"/>
      <w:noProof/>
      <w:u w:val="single"/>
    </w:rPr>
  </w:style>
  <w:style w:type="character" w:customStyle="1" w:styleId="H5Char">
    <w:name w:val="H5 Char"/>
    <w:basedOn w:val="H4Char"/>
    <w:link w:val="H5"/>
    <w:rsid w:val="00677E0C"/>
    <w:rPr>
      <w:rFonts w:ascii="Times New Roman" w:hAnsi="Times New Roman"/>
      <w:b/>
      <w:i/>
      <w:sz w:val="18"/>
      <w:szCs w:val="18"/>
    </w:rPr>
  </w:style>
  <w:style w:type="paragraph" w:styleId="TOC4">
    <w:name w:val="toc 4"/>
    <w:basedOn w:val="Normal"/>
    <w:next w:val="Normal"/>
    <w:autoRedefine/>
    <w:uiPriority w:val="39"/>
    <w:unhideWhenUsed/>
    <w:rsid w:val="00052DC4"/>
    <w:pPr>
      <w:spacing w:after="100" w:line="276" w:lineRule="auto"/>
      <w:ind w:left="660"/>
    </w:pPr>
    <w:rPr>
      <w:rFonts w:asciiTheme="minorHAnsi" w:eastAsiaTheme="minorEastAsia" w:hAnsiTheme="minorHAnsi" w:cstheme="minorBidi"/>
      <w:szCs w:val="22"/>
    </w:rPr>
  </w:style>
  <w:style w:type="character" w:customStyle="1" w:styleId="h6Char">
    <w:name w:val="h6 Char"/>
    <w:basedOn w:val="H5Char"/>
    <w:link w:val="h6"/>
    <w:rsid w:val="00052DC4"/>
    <w:rPr>
      <w:rFonts w:ascii="Times New Roman" w:hAnsi="Times New Roman"/>
      <w:b w:val="0"/>
      <w:i w:val="0"/>
      <w:noProof/>
      <w:sz w:val="18"/>
      <w:szCs w:val="18"/>
      <w:u w:val="single"/>
    </w:rPr>
  </w:style>
  <w:style w:type="paragraph" w:styleId="TOC5">
    <w:name w:val="toc 5"/>
    <w:basedOn w:val="Normal"/>
    <w:next w:val="Normal"/>
    <w:autoRedefine/>
    <w:uiPriority w:val="39"/>
    <w:unhideWhenUsed/>
    <w:rsid w:val="00052DC4"/>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52DC4"/>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52DC4"/>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52DC4"/>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52DC4"/>
    <w:pPr>
      <w:spacing w:after="100" w:line="276" w:lineRule="auto"/>
      <w:ind w:left="176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IEcNormalText"/>
    <w:qFormat/>
    <w:pPr>
      <w:spacing w:after="120" w:line="280" w:lineRule="exact"/>
    </w:pPr>
    <w:rPr>
      <w:rFonts w:ascii="Times New Roman" w:hAnsi="Times New Roman"/>
      <w:sz w:val="22"/>
    </w:rPr>
  </w:style>
  <w:style w:type="paragraph" w:styleId="Heading1">
    <w:name w:val="heading 1"/>
    <w:basedOn w:val="IEcHeadingAintext"/>
    <w:next w:val="Normal"/>
    <w:link w:val="Heading1Char"/>
    <w:qFormat/>
    <w:rsid w:val="00274BCD"/>
    <w:pPr>
      <w:spacing w:after="1800"/>
      <w:outlineLvl w:val="0"/>
    </w:pPr>
    <w:rPr>
      <w:color w:val="auto"/>
      <w:sz w:val="22"/>
      <w:szCs w:val="22"/>
    </w:rPr>
  </w:style>
  <w:style w:type="paragraph" w:styleId="Heading2">
    <w:name w:val="heading 2"/>
    <w:basedOn w:val="IEcHeadingB"/>
    <w:next w:val="Normal"/>
    <w:qFormat/>
    <w:rsid w:val="002362BA"/>
    <w:pPr>
      <w:spacing w:before="360"/>
      <w:outlineLvl w:val="1"/>
    </w:pPr>
    <w:rPr>
      <w:color w:val="800000"/>
    </w:rPr>
  </w:style>
  <w:style w:type="paragraph" w:styleId="Heading3">
    <w:name w:val="heading 3"/>
    <w:basedOn w:val="IEcHeadingC"/>
    <w:next w:val="Normal"/>
    <w:link w:val="Heading3Char"/>
    <w:qFormat/>
    <w:rsid w:val="002362BA"/>
    <w:pPr>
      <w:outlineLvl w:val="2"/>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cNormalText">
    <w:name w:val="IEc Normal Text"/>
    <w:basedOn w:val="Normal"/>
    <w:pPr>
      <w:spacing w:line="290" w:lineRule="exact"/>
    </w:pPr>
  </w:style>
  <w:style w:type="paragraph" w:customStyle="1" w:styleId="IEcHeadingAintext">
    <w:name w:val="IEc Heading A in text"/>
    <w:basedOn w:val="Normal"/>
    <w:rsid w:val="00366265"/>
    <w:pPr>
      <w:spacing w:before="360" w:after="0" w:line="290" w:lineRule="exact"/>
    </w:pPr>
    <w:rPr>
      <w:rFonts w:ascii="Trebuchet MS" w:hAnsi="Trebuchet MS"/>
      <w:b/>
      <w:caps/>
      <w:noProof/>
      <w:color w:val="800000"/>
      <w:spacing w:val="20"/>
      <w:kern w:val="8"/>
      <w:sz w:val="17"/>
    </w:rPr>
  </w:style>
  <w:style w:type="character" w:customStyle="1" w:styleId="Heading1Char">
    <w:name w:val="Heading 1 Char"/>
    <w:basedOn w:val="DefaultParagraphFont"/>
    <w:link w:val="Heading1"/>
    <w:rsid w:val="00351B79"/>
    <w:rPr>
      <w:rFonts w:ascii="Trebuchet MS" w:hAnsi="Trebuchet MS"/>
      <w:b/>
      <w:caps/>
      <w:noProof/>
      <w:spacing w:val="20"/>
      <w:kern w:val="8"/>
      <w:sz w:val="22"/>
      <w:szCs w:val="22"/>
    </w:rPr>
  </w:style>
  <w:style w:type="paragraph" w:customStyle="1" w:styleId="IEcHeadingB">
    <w:name w:val="IEc Heading B"/>
    <w:basedOn w:val="IEcExhibitTitle"/>
    <w:pPr>
      <w:spacing w:before="240" w:after="0"/>
    </w:pPr>
  </w:style>
  <w:style w:type="paragraph" w:customStyle="1" w:styleId="IEcExhibitTitle">
    <w:name w:val="IEc Exhibit Title"/>
    <w:basedOn w:val="Normal"/>
    <w:link w:val="IEcExhibitTitleChar"/>
    <w:pPr>
      <w:spacing w:after="240" w:line="290" w:lineRule="exact"/>
    </w:pPr>
    <w:rPr>
      <w:rFonts w:ascii="Trebuchet MS" w:hAnsi="Trebuchet MS"/>
      <w:b/>
      <w:caps/>
      <w:noProof/>
      <w:color w:val="003366"/>
      <w:spacing w:val="20"/>
      <w:kern w:val="8"/>
      <w:sz w:val="17"/>
    </w:rPr>
  </w:style>
  <w:style w:type="paragraph" w:customStyle="1" w:styleId="IEcHeadingC">
    <w:name w:val="IEc Heading C"/>
    <w:basedOn w:val="IEcExhibitTitle"/>
    <w:link w:val="IEcHeadingCChar"/>
    <w:pPr>
      <w:spacing w:before="240" w:after="0"/>
    </w:pPr>
    <w:rPr>
      <w:b w:val="0"/>
      <w:caps w:val="0"/>
    </w:rPr>
  </w:style>
  <w:style w:type="paragraph" w:customStyle="1" w:styleId="IEcHeadingACallout">
    <w:name w:val="IEc Heading A Callout"/>
    <w:basedOn w:val="Normal"/>
    <w:pPr>
      <w:spacing w:after="0" w:line="290" w:lineRule="exact"/>
      <w:jc w:val="right"/>
    </w:pPr>
    <w:rPr>
      <w:rFonts w:ascii="Trebuchet MS" w:hAnsi="Trebuchet MS"/>
      <w:b/>
      <w:caps/>
      <w:noProof/>
      <w:color w:val="800000"/>
      <w:spacing w:val="20"/>
      <w:kern w:val="8"/>
      <w:sz w:val="17"/>
    </w:rPr>
  </w:style>
  <w:style w:type="paragraph" w:customStyle="1" w:styleId="IEcFooterText">
    <w:name w:val="IEc Footer Text"/>
    <w:basedOn w:val="Normal"/>
    <w:pPr>
      <w:tabs>
        <w:tab w:val="left" w:pos="1440"/>
      </w:tabs>
      <w:spacing w:line="240" w:lineRule="exact"/>
      <w:ind w:left="43" w:right="101" w:hanging="2448"/>
    </w:pPr>
    <w:rPr>
      <w:rFonts w:ascii="Trebuchet MS" w:hAnsi="Trebuchet MS"/>
      <w:color w:val="808080"/>
      <w:sz w:val="14"/>
    </w:rPr>
  </w:style>
  <w:style w:type="paragraph" w:customStyle="1" w:styleId="IEcCoverTitle">
    <w:name w:val="IEc Cover Title"/>
    <w:basedOn w:val="Normal"/>
    <w:pPr>
      <w:keepNext/>
      <w:spacing w:line="400" w:lineRule="exact"/>
      <w:ind w:left="1080"/>
      <w:outlineLvl w:val="0"/>
    </w:pPr>
    <w:rPr>
      <w:rFonts w:ascii="Trebuchet MS" w:hAnsi="Trebuchet MS"/>
      <w:color w:val="003366"/>
      <w:spacing w:val="20"/>
      <w:kern w:val="8"/>
      <w:sz w:val="26"/>
    </w:rPr>
  </w:style>
  <w:style w:type="paragraph" w:customStyle="1" w:styleId="IEcFootnoteText">
    <w:name w:val="IEc Footnote Text"/>
    <w:basedOn w:val="Normal"/>
    <w:pPr>
      <w:spacing w:line="220" w:lineRule="exact"/>
      <w:ind w:left="86" w:hanging="86"/>
    </w:pPr>
    <w:rPr>
      <w:rFonts w:ascii="Trebuchet MS" w:hAnsi="Trebuchet MS"/>
      <w:sz w:val="14"/>
    </w:rPr>
  </w:style>
  <w:style w:type="character" w:customStyle="1" w:styleId="IEcTOCPage">
    <w:name w:val="IEc TOC Page #"/>
    <w:basedOn w:val="DefaultParagraphFont"/>
    <w:rPr>
      <w:rFonts w:ascii="Trebuchet MS" w:hAnsi="Trebuchet MS"/>
      <w:i/>
      <w:color w:val="003366"/>
      <w:sz w:val="16"/>
    </w:rPr>
  </w:style>
  <w:style w:type="paragraph" w:customStyle="1" w:styleId="IEcChapterHead">
    <w:name w:val="IEc Chapter Head"/>
    <w:basedOn w:val="Normal"/>
    <w:pPr>
      <w:keepNext/>
      <w:spacing w:after="1800" w:line="290" w:lineRule="exact"/>
      <w:outlineLvl w:val="0"/>
    </w:pPr>
    <w:rPr>
      <w:rFonts w:ascii="Trebuchet MS" w:hAnsi="Trebuchet MS"/>
      <w:b/>
      <w:caps/>
      <w:spacing w:val="20"/>
      <w:kern w:val="8"/>
    </w:rPr>
  </w:style>
  <w:style w:type="paragraph" w:customStyle="1" w:styleId="IEcFootnoteReference">
    <w:name w:val="IEc Footnote Reference"/>
    <w:basedOn w:val="IEcFootnoteText"/>
    <w:rPr>
      <w:position w:val="6"/>
    </w:rPr>
  </w:style>
  <w:style w:type="character" w:customStyle="1" w:styleId="IEcTextBold">
    <w:name w:val="IEc Text Bold"/>
    <w:basedOn w:val="DefaultParagraphFont"/>
    <w:rPr>
      <w:rFonts w:ascii="Times New Roman" w:hAnsi="Times New Roman"/>
      <w:b/>
      <w:dstrike w:val="0"/>
      <w:color w:val="auto"/>
      <w:sz w:val="21"/>
      <w:u w:val="none"/>
      <w:vertAlign w:val="baseline"/>
    </w:rPr>
  </w:style>
  <w:style w:type="paragraph" w:styleId="Header">
    <w:name w:val="header"/>
    <w:basedOn w:val="Normal"/>
    <w:pPr>
      <w:tabs>
        <w:tab w:val="center" w:pos="4320"/>
        <w:tab w:val="right" w:pos="8640"/>
      </w:tabs>
    </w:pPr>
  </w:style>
  <w:style w:type="paragraph" w:customStyle="1" w:styleId="IEcBulletText">
    <w:name w:val="IEc Bullet Text"/>
    <w:basedOn w:val="Normal"/>
    <w:pPr>
      <w:numPr>
        <w:numId w:val="1"/>
      </w:numPr>
      <w:tabs>
        <w:tab w:val="left" w:pos="576"/>
      </w:tabs>
      <w:spacing w:line="290" w:lineRule="exact"/>
    </w:pPr>
  </w:style>
  <w:style w:type="paragraph" w:customStyle="1" w:styleId="IECCoverDate">
    <w:name w:val="IEC Cover Date"/>
    <w:basedOn w:val="Normal"/>
    <w:pPr>
      <w:keepNext/>
      <w:spacing w:line="320" w:lineRule="exact"/>
      <w:ind w:left="1138" w:right="7"/>
      <w:outlineLvl w:val="0"/>
    </w:pPr>
    <w:rPr>
      <w:rFonts w:ascii="Trebuchet MS" w:hAnsi="Trebuchet MS"/>
      <w:color w:val="607C8C"/>
      <w:kern w:val="8"/>
      <w:sz w:val="24"/>
    </w:rPr>
  </w:style>
  <w:style w:type="paragraph" w:customStyle="1" w:styleId="IECCoverPrepared">
    <w:name w:val="IEC Cover Prepared"/>
    <w:basedOn w:val="Normal"/>
    <w:rPr>
      <w:rFonts w:ascii="Trebuchet MS" w:hAnsi="Trebuchet MS"/>
      <w:color w:val="808080"/>
      <w:sz w:val="16"/>
    </w:rPr>
  </w:style>
  <w:style w:type="paragraph" w:customStyle="1" w:styleId="IECTOCHead">
    <w:name w:val="IEC TOC Head"/>
    <w:basedOn w:val="Normal"/>
    <w:pPr>
      <w:spacing w:after="0" w:line="320" w:lineRule="exact"/>
    </w:pPr>
    <w:rPr>
      <w:rFonts w:ascii="Trebuchet MS" w:hAnsi="Trebuchet MS"/>
      <w:b/>
      <w:caps/>
      <w:noProof/>
      <w:spacing w:val="20"/>
      <w:kern w:val="8"/>
    </w:rPr>
  </w:style>
  <w:style w:type="paragraph" w:customStyle="1" w:styleId="IEcTOCChapterTitle">
    <w:name w:val="IEc TOC Chapter Title"/>
    <w:basedOn w:val="Normal"/>
    <w:pPr>
      <w:spacing w:after="0" w:line="320" w:lineRule="exact"/>
    </w:pPr>
    <w:rPr>
      <w:rFonts w:ascii="Trebuchet MS" w:hAnsi="Trebuchet MS"/>
      <w:b/>
      <w:caps/>
      <w:noProof/>
      <w:color w:val="003366"/>
      <w:spacing w:val="20"/>
      <w:kern w:val="8"/>
      <w:sz w:val="20"/>
    </w:rPr>
  </w:style>
  <w:style w:type="paragraph" w:customStyle="1" w:styleId="IEcTOCChapter">
    <w:name w:val="IEc TOC Chapter #"/>
    <w:basedOn w:val="Normal"/>
    <w:pPr>
      <w:spacing w:line="320" w:lineRule="exact"/>
      <w:jc w:val="right"/>
    </w:pPr>
    <w:rPr>
      <w:rFonts w:ascii="Trebuchet MS" w:hAnsi="Trebuchet MS"/>
      <w:b/>
      <w:caps/>
      <w:noProof/>
      <w:color w:val="800000"/>
      <w:spacing w:val="20"/>
      <w:kern w:val="8"/>
      <w:sz w:val="20"/>
    </w:rPr>
  </w:style>
  <w:style w:type="paragraph" w:customStyle="1" w:styleId="IEcTOCLevelA">
    <w:name w:val="IEc TOC Level A"/>
    <w:basedOn w:val="Normal"/>
    <w:pPr>
      <w:tabs>
        <w:tab w:val="left" w:pos="259"/>
      </w:tabs>
      <w:spacing w:after="0" w:line="320" w:lineRule="exact"/>
    </w:pPr>
    <w:rPr>
      <w:color w:val="808080"/>
    </w:rPr>
  </w:style>
  <w:style w:type="paragraph" w:customStyle="1" w:styleId="IEcTOCLevelB">
    <w:name w:val="IEc TOC Level B"/>
    <w:basedOn w:val="Normal"/>
    <w:pPr>
      <w:tabs>
        <w:tab w:val="left" w:pos="259"/>
        <w:tab w:val="left" w:pos="1800"/>
      </w:tabs>
      <w:spacing w:after="0" w:line="320" w:lineRule="exact"/>
    </w:pPr>
    <w:rPr>
      <w:color w:val="808080"/>
      <w:sz w:val="19"/>
    </w:rPr>
  </w:style>
  <w:style w:type="paragraph" w:customStyle="1" w:styleId="IEcExhibitCallout">
    <w:name w:val="IEc Exhibit # Callout"/>
    <w:basedOn w:val="Normal"/>
    <w:pPr>
      <w:spacing w:after="0" w:line="290" w:lineRule="exact"/>
      <w:jc w:val="right"/>
    </w:pPr>
    <w:rPr>
      <w:rFonts w:ascii="Trebuchet MS" w:hAnsi="Trebuchet MS"/>
      <w:b/>
      <w:caps/>
      <w:color w:val="003366"/>
      <w:spacing w:val="20"/>
      <w:kern w:val="8"/>
      <w:sz w:val="17"/>
    </w:rPr>
  </w:style>
  <w:style w:type="paragraph" w:customStyle="1" w:styleId="IEcTextboxText">
    <w:name w:val="IEc Textbox Text"/>
    <w:basedOn w:val="Normal"/>
    <w:pPr>
      <w:spacing w:line="290" w:lineRule="exact"/>
      <w:ind w:left="792" w:right="346"/>
    </w:pPr>
    <w:rPr>
      <w:rFonts w:ascii="Trebuchet MS" w:hAnsi="Trebuchet MS"/>
      <w:sz w:val="20"/>
    </w:rPr>
  </w:style>
  <w:style w:type="paragraph" w:customStyle="1" w:styleId="IEcTextboxFooter">
    <w:name w:val="IEc Textbox Footer"/>
    <w:basedOn w:val="Normal"/>
    <w:pPr>
      <w:spacing w:line="220" w:lineRule="exact"/>
      <w:ind w:left="792" w:right="374"/>
    </w:pPr>
    <w:rPr>
      <w:rFonts w:ascii="Trebuchet MS" w:hAnsi="Trebuchet MS"/>
      <w:sz w:val="14"/>
    </w:rPr>
  </w:style>
  <w:style w:type="paragraph" w:customStyle="1" w:styleId="IEcPage">
    <w:name w:val="IEc Page #"/>
    <w:basedOn w:val="IEcFooterText"/>
    <w:pPr>
      <w:tabs>
        <w:tab w:val="left" w:pos="2340"/>
      </w:tabs>
    </w:pPr>
    <w:rPr>
      <w:color w:val="800000"/>
      <w:sz w:val="17"/>
    </w:rPr>
  </w:style>
  <w:style w:type="paragraph" w:styleId="Footer">
    <w:name w:val="footer"/>
    <w:basedOn w:val="Normal"/>
    <w:pPr>
      <w:tabs>
        <w:tab w:val="center" w:pos="4320"/>
        <w:tab w:val="right" w:pos="8640"/>
      </w:tabs>
    </w:pPr>
  </w:style>
  <w:style w:type="paragraph" w:customStyle="1" w:styleId="IEcChartSubHead">
    <w:name w:val="IEc Chart SubHead"/>
    <w:basedOn w:val="Normal"/>
    <w:pPr>
      <w:spacing w:before="80" w:after="40" w:line="220" w:lineRule="exact"/>
    </w:pPr>
    <w:rPr>
      <w:rFonts w:ascii="Trebuchet MS" w:hAnsi="Trebuchet MS"/>
      <w:b/>
      <w:caps/>
      <w:sz w:val="15"/>
    </w:rPr>
  </w:style>
  <w:style w:type="paragraph" w:customStyle="1" w:styleId="IEcChartText">
    <w:name w:val="IEc Chart Text"/>
    <w:basedOn w:val="Normal"/>
    <w:pPr>
      <w:spacing w:before="20" w:after="20" w:line="240" w:lineRule="auto"/>
    </w:pPr>
    <w:rPr>
      <w:rFonts w:ascii="Trebuchet MS" w:hAnsi="Trebuchet MS"/>
      <w:sz w:val="18"/>
    </w:rPr>
  </w:style>
  <w:style w:type="paragraph" w:customStyle="1" w:styleId="IEcChartSubHeadGrey">
    <w:name w:val="IEc Chart SubHead Grey"/>
    <w:basedOn w:val="IEcChartSubHead"/>
    <w:rPr>
      <w:color w:val="808080"/>
    </w:rPr>
  </w:style>
  <w:style w:type="paragraph" w:customStyle="1" w:styleId="IEcChartHeading">
    <w:name w:val="IEc Chart Heading"/>
    <w:basedOn w:val="Normal"/>
    <w:pPr>
      <w:keepNext/>
      <w:spacing w:before="120" w:line="290" w:lineRule="exact"/>
      <w:outlineLvl w:val="0"/>
    </w:pPr>
    <w:rPr>
      <w:rFonts w:ascii="Trebuchet MS" w:hAnsi="Trebuchet MS"/>
      <w:b/>
      <w:caps/>
      <w:color w:val="003366"/>
      <w:sz w:val="17"/>
    </w:rPr>
  </w:style>
  <w:style w:type="paragraph" w:customStyle="1" w:styleId="IEcAlternativeHeadingB">
    <w:name w:val="IEc Alternative Heading B"/>
    <w:basedOn w:val="IEcHeadingB"/>
    <w:rsid w:val="00233C2B"/>
    <w:rPr>
      <w:caps w:val="0"/>
    </w:rPr>
  </w:style>
  <w:style w:type="character" w:customStyle="1" w:styleId="IEcHeaderText">
    <w:name w:val="IEc Header Text"/>
    <w:basedOn w:val="DefaultParagraphFont"/>
    <w:rPr>
      <w:rFonts w:ascii="Trebuchet MS" w:hAnsi="Trebuchet MS"/>
      <w:color w:val="808080"/>
      <w:sz w:val="20"/>
    </w:rPr>
  </w:style>
  <w:style w:type="paragraph" w:customStyle="1" w:styleId="IECREFHead">
    <w:name w:val="IEC REF Head"/>
    <w:basedOn w:val="IECTOCHead"/>
    <w:pPr>
      <w:spacing w:before="240" w:after="600"/>
    </w:pPr>
  </w:style>
  <w:style w:type="paragraph" w:customStyle="1" w:styleId="IEcRefText">
    <w:name w:val="IEc Ref Text"/>
    <w:basedOn w:val="IEcNormalText"/>
    <w:pPr>
      <w:ind w:left="432" w:hanging="432"/>
    </w:pPr>
  </w:style>
  <w:style w:type="paragraph" w:styleId="TOC1">
    <w:name w:val="toc 1"/>
    <w:basedOn w:val="Normal"/>
    <w:next w:val="Normal"/>
    <w:autoRedefine/>
    <w:uiPriority w:val="39"/>
    <w:rsid w:val="007D71E9"/>
    <w:pPr>
      <w:spacing w:before="120" w:line="276" w:lineRule="auto"/>
    </w:pPr>
    <w:rPr>
      <w:rFonts w:ascii="Trebuchet MS" w:hAnsi="Trebuchet MS"/>
    </w:rPr>
  </w:style>
  <w:style w:type="paragraph" w:styleId="TOC2">
    <w:name w:val="toc 2"/>
    <w:basedOn w:val="Normal"/>
    <w:next w:val="Normal"/>
    <w:autoRedefine/>
    <w:uiPriority w:val="39"/>
    <w:rsid w:val="005C0122"/>
    <w:pPr>
      <w:ind w:left="432"/>
    </w:pPr>
    <w:rPr>
      <w:rFonts w:ascii="Trebuchet MS" w:hAnsi="Trebuchet MS"/>
      <w:sz w:val="20"/>
    </w:rPr>
  </w:style>
  <w:style w:type="paragraph" w:styleId="TOC3">
    <w:name w:val="toc 3"/>
    <w:basedOn w:val="Normal"/>
    <w:next w:val="Normal"/>
    <w:autoRedefine/>
    <w:uiPriority w:val="39"/>
    <w:rsid w:val="005C0122"/>
    <w:pPr>
      <w:ind w:left="864"/>
    </w:pPr>
    <w:rPr>
      <w:rFonts w:ascii="Trebuchet MS" w:hAnsi="Trebuchet MS"/>
      <w:sz w:val="20"/>
    </w:rPr>
  </w:style>
  <w:style w:type="character" w:styleId="Hyperlink">
    <w:name w:val="Hyperlink"/>
    <w:uiPriority w:val="99"/>
    <w:unhideWhenUsed/>
    <w:rsid w:val="002362BA"/>
    <w:rPr>
      <w:color w:val="0000FF"/>
      <w:u w:val="single"/>
    </w:rPr>
  </w:style>
  <w:style w:type="table" w:styleId="TableGrid">
    <w:name w:val="Table Grid"/>
    <w:basedOn w:val="TableNormal"/>
    <w:rsid w:val="00FA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A0238"/>
    <w:rPr>
      <w:sz w:val="16"/>
      <w:szCs w:val="16"/>
    </w:rPr>
  </w:style>
  <w:style w:type="paragraph" w:styleId="CommentText">
    <w:name w:val="annotation text"/>
    <w:basedOn w:val="Normal"/>
    <w:link w:val="CommentTextChar"/>
    <w:uiPriority w:val="99"/>
    <w:unhideWhenUsed/>
    <w:rsid w:val="00FA0238"/>
    <w:pPr>
      <w:spacing w:after="200" w:line="240" w:lineRule="auto"/>
    </w:pPr>
    <w:rPr>
      <w:rFonts w:ascii="Calibri" w:eastAsia="Calibri" w:hAnsi="Calibri"/>
      <w:sz w:val="20"/>
    </w:rPr>
  </w:style>
  <w:style w:type="character" w:customStyle="1" w:styleId="CommentTextChar">
    <w:name w:val="Comment Text Char"/>
    <w:basedOn w:val="DefaultParagraphFont"/>
    <w:link w:val="CommentText"/>
    <w:uiPriority w:val="99"/>
    <w:rsid w:val="00FA0238"/>
    <w:rPr>
      <w:rFonts w:ascii="Calibri" w:eastAsia="Calibri" w:hAnsi="Calibri"/>
    </w:rPr>
  </w:style>
  <w:style w:type="paragraph" w:styleId="BalloonText">
    <w:name w:val="Balloon Text"/>
    <w:basedOn w:val="Normal"/>
    <w:link w:val="BalloonTextChar"/>
    <w:uiPriority w:val="99"/>
    <w:rsid w:val="00FA0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0238"/>
    <w:rPr>
      <w:rFonts w:ascii="Tahoma" w:hAnsi="Tahoma" w:cs="Tahoma"/>
      <w:sz w:val="16"/>
      <w:szCs w:val="16"/>
    </w:rPr>
  </w:style>
  <w:style w:type="paragraph" w:styleId="FootnoteText">
    <w:name w:val="footnote text"/>
    <w:basedOn w:val="Normal"/>
    <w:link w:val="FootnoteTextChar"/>
    <w:rsid w:val="00B91B71"/>
    <w:pPr>
      <w:spacing w:after="0" w:line="240" w:lineRule="auto"/>
    </w:pPr>
    <w:rPr>
      <w:sz w:val="20"/>
    </w:rPr>
  </w:style>
  <w:style w:type="character" w:customStyle="1" w:styleId="FootnoteTextChar">
    <w:name w:val="Footnote Text Char"/>
    <w:basedOn w:val="DefaultParagraphFont"/>
    <w:link w:val="FootnoteText"/>
    <w:rsid w:val="00B91B71"/>
    <w:rPr>
      <w:rFonts w:ascii="Times New Roman" w:hAnsi="Times New Roman"/>
    </w:rPr>
  </w:style>
  <w:style w:type="character" w:styleId="FootnoteReference">
    <w:name w:val="footnote reference"/>
    <w:basedOn w:val="DefaultParagraphFont"/>
    <w:uiPriority w:val="99"/>
    <w:rsid w:val="00B91B71"/>
    <w:rPr>
      <w:vertAlign w:val="superscript"/>
    </w:rPr>
  </w:style>
  <w:style w:type="paragraph" w:customStyle="1" w:styleId="H4">
    <w:name w:val="H4"/>
    <w:basedOn w:val="Normal"/>
    <w:link w:val="H4Char"/>
    <w:qFormat/>
    <w:rsid w:val="00431EAD"/>
    <w:pPr>
      <w:spacing w:before="240" w:after="0" w:line="290" w:lineRule="exact"/>
    </w:pPr>
    <w:rPr>
      <w:b/>
      <w:i/>
      <w:sz w:val="18"/>
      <w:szCs w:val="18"/>
    </w:rPr>
  </w:style>
  <w:style w:type="character" w:customStyle="1" w:styleId="H4Char">
    <w:name w:val="H4 Char"/>
    <w:basedOn w:val="DefaultParagraphFont"/>
    <w:link w:val="H4"/>
    <w:rsid w:val="00431EAD"/>
    <w:rPr>
      <w:rFonts w:ascii="Times New Roman" w:hAnsi="Times New Roman"/>
      <w:b/>
      <w:i/>
      <w:sz w:val="18"/>
      <w:szCs w:val="18"/>
    </w:rPr>
  </w:style>
  <w:style w:type="paragraph" w:styleId="Caption">
    <w:name w:val="caption"/>
    <w:basedOn w:val="Normal"/>
    <w:next w:val="Normal"/>
    <w:unhideWhenUsed/>
    <w:qFormat/>
    <w:rsid w:val="00452266"/>
    <w:pPr>
      <w:spacing w:before="240" w:after="240" w:line="290" w:lineRule="exact"/>
    </w:pPr>
    <w:rPr>
      <w:rFonts w:ascii="Trebuchet MS" w:hAnsi="Trebuchet MS"/>
      <w:b/>
      <w:bCs/>
      <w:color w:val="003366"/>
      <w:spacing w:val="20"/>
      <w:kern w:val="8"/>
      <w:sz w:val="17"/>
      <w:szCs w:val="18"/>
    </w:rPr>
  </w:style>
  <w:style w:type="paragraph" w:styleId="TableofFigures">
    <w:name w:val="table of figures"/>
    <w:basedOn w:val="Normal"/>
    <w:next w:val="Normal"/>
    <w:uiPriority w:val="99"/>
    <w:rsid w:val="0055572F"/>
    <w:pPr>
      <w:ind w:left="1440" w:hanging="1440"/>
    </w:pPr>
    <w:rPr>
      <w:rFonts w:ascii="Trebuchet MS" w:hAnsi="Trebuchet MS"/>
    </w:rPr>
  </w:style>
  <w:style w:type="paragraph" w:styleId="BodyTextIndent">
    <w:name w:val="Body Text Indent"/>
    <w:basedOn w:val="Normal"/>
    <w:link w:val="BodyTextIndentChar"/>
    <w:rsid w:val="00EF08F9"/>
    <w:pPr>
      <w:spacing w:after="240" w:line="240" w:lineRule="auto"/>
      <w:ind w:firstLine="720"/>
      <w:jc w:val="both"/>
    </w:pPr>
    <w:rPr>
      <w:rFonts w:eastAsia="Times New Roman"/>
      <w:sz w:val="24"/>
    </w:rPr>
  </w:style>
  <w:style w:type="character" w:customStyle="1" w:styleId="BodyTextIndentChar">
    <w:name w:val="Body Text Indent Char"/>
    <w:basedOn w:val="DefaultParagraphFont"/>
    <w:link w:val="BodyTextIndent"/>
    <w:rsid w:val="00EF08F9"/>
    <w:rPr>
      <w:rFonts w:ascii="Times New Roman" w:eastAsia="Times New Roman" w:hAnsi="Times New Roman"/>
      <w:sz w:val="24"/>
    </w:rPr>
  </w:style>
  <w:style w:type="paragraph" w:styleId="CommentSubject">
    <w:name w:val="annotation subject"/>
    <w:basedOn w:val="CommentText"/>
    <w:next w:val="CommentText"/>
    <w:link w:val="CommentSubjectChar"/>
    <w:uiPriority w:val="99"/>
    <w:rsid w:val="00477FBB"/>
    <w:pPr>
      <w:spacing w:after="120"/>
    </w:pPr>
    <w:rPr>
      <w:rFonts w:ascii="Times New Roman" w:eastAsia="Times" w:hAnsi="Times New Roman"/>
      <w:b/>
      <w:bCs/>
    </w:rPr>
  </w:style>
  <w:style w:type="character" w:customStyle="1" w:styleId="CommentSubjectChar">
    <w:name w:val="Comment Subject Char"/>
    <w:basedOn w:val="CommentTextChar"/>
    <w:link w:val="CommentSubject"/>
    <w:uiPriority w:val="99"/>
    <w:rsid w:val="00477FBB"/>
    <w:rPr>
      <w:rFonts w:ascii="Times New Roman" w:eastAsia="Calibri" w:hAnsi="Times New Roman"/>
      <w:b/>
      <w:bCs/>
    </w:rPr>
  </w:style>
  <w:style w:type="table" w:customStyle="1" w:styleId="TableGrid1">
    <w:name w:val="Table Grid1"/>
    <w:basedOn w:val="TableNormal"/>
    <w:next w:val="TableGrid"/>
    <w:rsid w:val="00CA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E05"/>
    <w:pPr>
      <w:ind w:left="720"/>
      <w:contextualSpacing/>
    </w:pPr>
  </w:style>
  <w:style w:type="character" w:styleId="PageNumber">
    <w:name w:val="page number"/>
    <w:basedOn w:val="DefaultParagraphFont"/>
    <w:rsid w:val="000E160D"/>
  </w:style>
  <w:style w:type="paragraph" w:customStyle="1" w:styleId="footnotedescription">
    <w:name w:val="footnote description"/>
    <w:next w:val="Normal"/>
    <w:link w:val="footnotedescriptionChar"/>
    <w:hidden/>
    <w:rsid w:val="00412BD8"/>
    <w:pPr>
      <w:spacing w:line="259" w:lineRule="auto"/>
      <w:ind w:left="30"/>
    </w:pPr>
    <w:rPr>
      <w:rFonts w:ascii="Times New Roman" w:eastAsia="Times New Roman" w:hAnsi="Times New Roman"/>
      <w:color w:val="000000"/>
      <w:szCs w:val="22"/>
    </w:rPr>
  </w:style>
  <w:style w:type="character" w:customStyle="1" w:styleId="footnotedescriptionChar">
    <w:name w:val="footnote description Char"/>
    <w:link w:val="footnotedescription"/>
    <w:rsid w:val="00412BD8"/>
    <w:rPr>
      <w:rFonts w:ascii="Times New Roman" w:eastAsia="Times New Roman" w:hAnsi="Times New Roman"/>
      <w:color w:val="000000"/>
      <w:szCs w:val="22"/>
    </w:rPr>
  </w:style>
  <w:style w:type="character" w:customStyle="1" w:styleId="footnotemark">
    <w:name w:val="footnote mark"/>
    <w:hidden/>
    <w:rsid w:val="00412BD8"/>
    <w:rPr>
      <w:rFonts w:ascii="Times New Roman" w:eastAsia="Times New Roman" w:hAnsi="Times New Roman" w:cs="Times New Roman"/>
      <w:color w:val="000000"/>
      <w:sz w:val="20"/>
      <w:vertAlign w:val="superscript"/>
    </w:rPr>
  </w:style>
  <w:style w:type="table" w:customStyle="1" w:styleId="TableGrid11">
    <w:name w:val="Table Grid11"/>
    <w:basedOn w:val="TableNormal"/>
    <w:next w:val="TableGrid"/>
    <w:rsid w:val="0009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3F68"/>
    <w:pPr>
      <w:autoSpaceDE w:val="0"/>
      <w:autoSpaceDN w:val="0"/>
      <w:adjustRightInd w:val="0"/>
    </w:pPr>
    <w:rPr>
      <w:rFonts w:ascii="Verdana" w:eastAsiaTheme="minorHAnsi" w:hAnsi="Verdana" w:cs="Verdana"/>
      <w:color w:val="000000"/>
      <w:sz w:val="24"/>
      <w:szCs w:val="24"/>
    </w:rPr>
  </w:style>
  <w:style w:type="paragraph" w:styleId="Revision">
    <w:name w:val="Revision"/>
    <w:hidden/>
    <w:uiPriority w:val="99"/>
    <w:semiHidden/>
    <w:rsid w:val="00D45822"/>
    <w:rPr>
      <w:rFonts w:ascii="Times New Roman" w:hAnsi="Times New Roman"/>
      <w:sz w:val="22"/>
    </w:rPr>
  </w:style>
  <w:style w:type="paragraph" w:styleId="BodyText">
    <w:name w:val="Body Text"/>
    <w:basedOn w:val="Normal"/>
    <w:link w:val="BodyTextChar"/>
    <w:rsid w:val="007222C1"/>
  </w:style>
  <w:style w:type="character" w:customStyle="1" w:styleId="BodyTextChar">
    <w:name w:val="Body Text Char"/>
    <w:basedOn w:val="DefaultParagraphFont"/>
    <w:link w:val="BodyText"/>
    <w:rsid w:val="007222C1"/>
    <w:rPr>
      <w:rFonts w:ascii="Times New Roman" w:hAnsi="Times New Roman"/>
      <w:sz w:val="22"/>
    </w:rPr>
  </w:style>
  <w:style w:type="paragraph" w:customStyle="1" w:styleId="H44">
    <w:name w:val="H44"/>
    <w:basedOn w:val="Heading3"/>
    <w:link w:val="H44Char"/>
    <w:qFormat/>
    <w:rsid w:val="00052DC4"/>
    <w:pPr>
      <w:outlineLvl w:val="9"/>
    </w:pPr>
    <w:rPr>
      <w:b w:val="0"/>
    </w:rPr>
  </w:style>
  <w:style w:type="paragraph" w:customStyle="1" w:styleId="H5">
    <w:name w:val="H5"/>
    <w:basedOn w:val="H4"/>
    <w:link w:val="H5Char"/>
    <w:qFormat/>
    <w:rsid w:val="00677E0C"/>
  </w:style>
  <w:style w:type="character" w:customStyle="1" w:styleId="IEcExhibitTitleChar">
    <w:name w:val="IEc Exhibit Title Char"/>
    <w:basedOn w:val="DefaultParagraphFont"/>
    <w:link w:val="IEcExhibitTitle"/>
    <w:rsid w:val="00677E0C"/>
    <w:rPr>
      <w:rFonts w:ascii="Trebuchet MS" w:hAnsi="Trebuchet MS"/>
      <w:b/>
      <w:caps/>
      <w:noProof/>
      <w:color w:val="003366"/>
      <w:spacing w:val="20"/>
      <w:kern w:val="8"/>
      <w:sz w:val="17"/>
    </w:rPr>
  </w:style>
  <w:style w:type="character" w:customStyle="1" w:styleId="IEcHeadingCChar">
    <w:name w:val="IEc Heading C Char"/>
    <w:basedOn w:val="IEcExhibitTitleChar"/>
    <w:link w:val="IEcHeadingC"/>
    <w:rsid w:val="00677E0C"/>
    <w:rPr>
      <w:rFonts w:ascii="Trebuchet MS" w:hAnsi="Trebuchet MS"/>
      <w:b w:val="0"/>
      <w:caps w:val="0"/>
      <w:noProof/>
      <w:color w:val="003366"/>
      <w:spacing w:val="20"/>
      <w:kern w:val="8"/>
      <w:sz w:val="17"/>
    </w:rPr>
  </w:style>
  <w:style w:type="character" w:customStyle="1" w:styleId="Heading3Char">
    <w:name w:val="Heading 3 Char"/>
    <w:basedOn w:val="IEcHeadingCChar"/>
    <w:link w:val="Heading3"/>
    <w:rsid w:val="00677E0C"/>
    <w:rPr>
      <w:rFonts w:ascii="Trebuchet MS" w:hAnsi="Trebuchet MS"/>
      <w:b/>
      <w:caps w:val="0"/>
      <w:noProof/>
      <w:color w:val="003366"/>
      <w:spacing w:val="20"/>
      <w:kern w:val="8"/>
      <w:sz w:val="17"/>
      <w:szCs w:val="18"/>
    </w:rPr>
  </w:style>
  <w:style w:type="character" w:customStyle="1" w:styleId="H44Char">
    <w:name w:val="H44 Char"/>
    <w:basedOn w:val="Heading3Char"/>
    <w:link w:val="H44"/>
    <w:rsid w:val="00052DC4"/>
    <w:rPr>
      <w:rFonts w:ascii="Trebuchet MS" w:hAnsi="Trebuchet MS"/>
      <w:b w:val="0"/>
      <w:caps w:val="0"/>
      <w:noProof/>
      <w:color w:val="003366"/>
      <w:spacing w:val="20"/>
      <w:kern w:val="8"/>
      <w:sz w:val="17"/>
      <w:szCs w:val="18"/>
    </w:rPr>
  </w:style>
  <w:style w:type="paragraph" w:customStyle="1" w:styleId="h6">
    <w:name w:val="h6"/>
    <w:basedOn w:val="H5"/>
    <w:link w:val="h6Char"/>
    <w:qFormat/>
    <w:rsid w:val="00052DC4"/>
    <w:rPr>
      <w:b w:val="0"/>
      <w:i w:val="0"/>
      <w:noProof/>
      <w:u w:val="single"/>
    </w:rPr>
  </w:style>
  <w:style w:type="character" w:customStyle="1" w:styleId="H5Char">
    <w:name w:val="H5 Char"/>
    <w:basedOn w:val="H4Char"/>
    <w:link w:val="H5"/>
    <w:rsid w:val="00677E0C"/>
    <w:rPr>
      <w:rFonts w:ascii="Times New Roman" w:hAnsi="Times New Roman"/>
      <w:b/>
      <w:i/>
      <w:sz w:val="18"/>
      <w:szCs w:val="18"/>
    </w:rPr>
  </w:style>
  <w:style w:type="paragraph" w:styleId="TOC4">
    <w:name w:val="toc 4"/>
    <w:basedOn w:val="Normal"/>
    <w:next w:val="Normal"/>
    <w:autoRedefine/>
    <w:uiPriority w:val="39"/>
    <w:unhideWhenUsed/>
    <w:rsid w:val="00052DC4"/>
    <w:pPr>
      <w:spacing w:after="100" w:line="276" w:lineRule="auto"/>
      <w:ind w:left="660"/>
    </w:pPr>
    <w:rPr>
      <w:rFonts w:asciiTheme="minorHAnsi" w:eastAsiaTheme="minorEastAsia" w:hAnsiTheme="minorHAnsi" w:cstheme="minorBidi"/>
      <w:szCs w:val="22"/>
    </w:rPr>
  </w:style>
  <w:style w:type="character" w:customStyle="1" w:styleId="h6Char">
    <w:name w:val="h6 Char"/>
    <w:basedOn w:val="H5Char"/>
    <w:link w:val="h6"/>
    <w:rsid w:val="00052DC4"/>
    <w:rPr>
      <w:rFonts w:ascii="Times New Roman" w:hAnsi="Times New Roman"/>
      <w:b w:val="0"/>
      <w:i w:val="0"/>
      <w:noProof/>
      <w:sz w:val="18"/>
      <w:szCs w:val="18"/>
      <w:u w:val="single"/>
    </w:rPr>
  </w:style>
  <w:style w:type="paragraph" w:styleId="TOC5">
    <w:name w:val="toc 5"/>
    <w:basedOn w:val="Normal"/>
    <w:next w:val="Normal"/>
    <w:autoRedefine/>
    <w:uiPriority w:val="39"/>
    <w:unhideWhenUsed/>
    <w:rsid w:val="00052DC4"/>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52DC4"/>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52DC4"/>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52DC4"/>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52DC4"/>
    <w:pPr>
      <w:spacing w:after="100" w:line="276"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4295">
      <w:bodyDiv w:val="1"/>
      <w:marLeft w:val="0"/>
      <w:marRight w:val="0"/>
      <w:marTop w:val="0"/>
      <w:marBottom w:val="0"/>
      <w:divBdr>
        <w:top w:val="none" w:sz="0" w:space="0" w:color="auto"/>
        <w:left w:val="none" w:sz="0" w:space="0" w:color="auto"/>
        <w:bottom w:val="none" w:sz="0" w:space="0" w:color="auto"/>
        <w:right w:val="none" w:sz="0" w:space="0" w:color="auto"/>
      </w:divBdr>
    </w:div>
    <w:div w:id="803624345">
      <w:bodyDiv w:val="1"/>
      <w:marLeft w:val="0"/>
      <w:marRight w:val="0"/>
      <w:marTop w:val="0"/>
      <w:marBottom w:val="0"/>
      <w:divBdr>
        <w:top w:val="none" w:sz="0" w:space="0" w:color="auto"/>
        <w:left w:val="none" w:sz="0" w:space="0" w:color="auto"/>
        <w:bottom w:val="none" w:sz="0" w:space="0" w:color="auto"/>
        <w:right w:val="none" w:sz="0" w:space="0" w:color="auto"/>
      </w:divBdr>
    </w:div>
    <w:div w:id="1535116469">
      <w:bodyDiv w:val="1"/>
      <w:marLeft w:val="0"/>
      <w:marRight w:val="0"/>
      <w:marTop w:val="0"/>
      <w:marBottom w:val="0"/>
      <w:divBdr>
        <w:top w:val="none" w:sz="0" w:space="0" w:color="auto"/>
        <w:left w:val="none" w:sz="0" w:space="0" w:color="auto"/>
        <w:bottom w:val="none" w:sz="0" w:space="0" w:color="auto"/>
        <w:right w:val="none" w:sz="0" w:space="0" w:color="auto"/>
      </w:divBdr>
    </w:div>
    <w:div w:id="19191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Ec%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48407C-8DA0-425F-8DC2-88510B1E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 Report.dot</Template>
  <TotalTime>4</TotalTime>
  <Pages>26</Pages>
  <Words>5742</Words>
  <Characters>32732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16 April 2004</vt:lpstr>
    </vt:vector>
  </TitlesOfParts>
  <Company>allison associates</Company>
  <LinksUpToDate>false</LinksUpToDate>
  <CharactersWithSpaces>38398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April 2004</dc:title>
  <dc:creator>Margaret Cella</dc:creator>
  <cp:lastModifiedBy>Jack Mayernik</cp:lastModifiedBy>
  <cp:revision>3</cp:revision>
  <cp:lastPrinted>2016-07-18T15:53:00Z</cp:lastPrinted>
  <dcterms:created xsi:type="dcterms:W3CDTF">2017-01-19T21:39:00Z</dcterms:created>
  <dcterms:modified xsi:type="dcterms:W3CDTF">2017-01-19T21:43:00Z</dcterms:modified>
</cp:coreProperties>
</file>