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01E" w:rsidRPr="00D96016" w:rsidRDefault="00BE201E" w:rsidP="00BE201E">
      <w:pPr>
        <w:jc w:val="center"/>
        <w:rPr>
          <w:b/>
          <w:bCs/>
        </w:rPr>
      </w:pPr>
      <w:r w:rsidRPr="00D96016">
        <w:rPr>
          <w:b/>
          <w:bCs/>
        </w:rPr>
        <w:t>Supporting Statement for a Request for OMB Review under</w:t>
      </w:r>
    </w:p>
    <w:p w:rsidR="00BE201E" w:rsidRPr="00D96016" w:rsidRDefault="00BE201E" w:rsidP="007D7B1C">
      <w:pPr>
        <w:jc w:val="center"/>
        <w:rPr>
          <w:b/>
        </w:rPr>
      </w:pPr>
      <w:r w:rsidRPr="00D96016">
        <w:rPr>
          <w:b/>
          <w:bCs/>
        </w:rPr>
        <w:t>The Paperwork Reduction Act</w:t>
      </w:r>
    </w:p>
    <w:p w:rsidR="00BE201E" w:rsidRPr="00D96016" w:rsidRDefault="00BE201E" w:rsidP="00BE201E">
      <w:pPr>
        <w:jc w:val="center"/>
        <w:rPr>
          <w:b/>
        </w:rPr>
      </w:pPr>
    </w:p>
    <w:p w:rsidR="00BE201E" w:rsidRPr="00D96016" w:rsidRDefault="00BE201E" w:rsidP="00BE201E">
      <w:pPr>
        <w:rPr>
          <w:b/>
        </w:rPr>
      </w:pPr>
      <w:r w:rsidRPr="00D96016">
        <w:rPr>
          <w:b/>
          <w:bCs/>
        </w:rPr>
        <w:t>1</w:t>
      </w:r>
      <w:r w:rsidR="001C74B1">
        <w:rPr>
          <w:b/>
          <w:bCs/>
        </w:rPr>
        <w:t>.</w:t>
      </w:r>
      <w:r w:rsidRPr="00D96016">
        <w:rPr>
          <w:b/>
          <w:bCs/>
        </w:rPr>
        <w:tab/>
        <w:t>IDENTIFICATION OF THE INFORMATION COLLECTION</w:t>
      </w:r>
    </w:p>
    <w:p w:rsidR="00F26C5F" w:rsidRPr="00D96016" w:rsidRDefault="00F26C5F">
      <w:pPr>
        <w:jc w:val="both"/>
        <w:rPr>
          <w:b/>
          <w:bCs/>
        </w:rPr>
      </w:pPr>
    </w:p>
    <w:p w:rsidR="00F26C5F" w:rsidRPr="00D96016" w:rsidRDefault="00F26C5F">
      <w:pPr>
        <w:pStyle w:val="Heading2"/>
        <w:ind w:left="1440" w:hanging="720"/>
        <w:jc w:val="left"/>
        <w:rPr>
          <w:sz w:val="24"/>
          <w:szCs w:val="24"/>
        </w:rPr>
      </w:pPr>
      <w:bookmarkStart w:id="0" w:name="_Toc227390369"/>
      <w:bookmarkStart w:id="1" w:name="_Toc305759444"/>
      <w:r w:rsidRPr="00D96016">
        <w:rPr>
          <w:sz w:val="24"/>
          <w:szCs w:val="24"/>
        </w:rPr>
        <w:t>1(a)</w:t>
      </w:r>
      <w:r w:rsidRPr="00D96016">
        <w:rPr>
          <w:sz w:val="24"/>
          <w:szCs w:val="24"/>
        </w:rPr>
        <w:tab/>
        <w:t>Title of the Information Collection:</w:t>
      </w:r>
      <w:bookmarkEnd w:id="0"/>
      <w:bookmarkEnd w:id="1"/>
      <w:r w:rsidRPr="00D96016">
        <w:rPr>
          <w:sz w:val="24"/>
          <w:szCs w:val="24"/>
        </w:rPr>
        <w:t xml:space="preserve">  </w:t>
      </w:r>
    </w:p>
    <w:p w:rsidR="00F26C5F" w:rsidRPr="00D96016" w:rsidRDefault="00F26C5F">
      <w:pPr>
        <w:pStyle w:val="Heading2"/>
        <w:ind w:left="1440" w:hanging="720"/>
        <w:jc w:val="left"/>
        <w:rPr>
          <w:sz w:val="24"/>
          <w:szCs w:val="24"/>
        </w:rPr>
      </w:pPr>
    </w:p>
    <w:p w:rsidR="00F26C5F" w:rsidRPr="00D96016" w:rsidRDefault="00F26C5F" w:rsidP="009626E7">
      <w:pPr>
        <w:ind w:left="720" w:firstLine="720"/>
        <w:rPr>
          <w:b/>
        </w:rPr>
      </w:pPr>
      <w:r w:rsidRPr="00D96016">
        <w:rPr>
          <w:b/>
        </w:rPr>
        <w:t xml:space="preserve">EPA’s </w:t>
      </w:r>
      <w:r w:rsidR="009268C5">
        <w:rPr>
          <w:b/>
        </w:rPr>
        <w:t>Safer Choice</w:t>
      </w:r>
      <w:r w:rsidRPr="00D96016">
        <w:rPr>
          <w:b/>
        </w:rPr>
        <w:t xml:space="preserve"> </w:t>
      </w:r>
      <w:r w:rsidR="00897B51">
        <w:rPr>
          <w:b/>
        </w:rPr>
        <w:t>Partner</w:t>
      </w:r>
      <w:r w:rsidR="00D96016" w:rsidRPr="00D96016">
        <w:rPr>
          <w:b/>
        </w:rPr>
        <w:t xml:space="preserve"> of the Year Awards Program</w:t>
      </w:r>
    </w:p>
    <w:p w:rsidR="00F26C5F" w:rsidRPr="00D96016" w:rsidRDefault="00F26C5F">
      <w:pPr>
        <w:pStyle w:val="Heading2"/>
        <w:jc w:val="left"/>
        <w:rPr>
          <w:sz w:val="24"/>
          <w:szCs w:val="24"/>
        </w:rPr>
      </w:pPr>
    </w:p>
    <w:p w:rsidR="00F26C5F" w:rsidRPr="00D96016" w:rsidRDefault="00F26C5F" w:rsidP="009626E7">
      <w:pPr>
        <w:ind w:left="720" w:firstLine="720"/>
        <w:rPr>
          <w:b/>
        </w:rPr>
      </w:pPr>
      <w:r w:rsidRPr="00D96016">
        <w:rPr>
          <w:b/>
        </w:rPr>
        <w:t>I</w:t>
      </w:r>
      <w:r w:rsidR="009A3123">
        <w:rPr>
          <w:b/>
        </w:rPr>
        <w:t xml:space="preserve">CR Numbers:   </w:t>
      </w:r>
      <w:r w:rsidRPr="00D96016">
        <w:rPr>
          <w:b/>
        </w:rPr>
        <w:t xml:space="preserve">EPA ICR No. </w:t>
      </w:r>
      <w:r w:rsidRPr="002C2A2F">
        <w:rPr>
          <w:b/>
        </w:rPr>
        <w:t>2</w:t>
      </w:r>
      <w:r w:rsidR="0010145E">
        <w:rPr>
          <w:b/>
        </w:rPr>
        <w:t>450</w:t>
      </w:r>
      <w:r w:rsidRPr="002C2A2F">
        <w:rPr>
          <w:b/>
        </w:rPr>
        <w:t>.0</w:t>
      </w:r>
      <w:r w:rsidR="0020474C">
        <w:rPr>
          <w:b/>
        </w:rPr>
        <w:t>2</w:t>
      </w:r>
      <w:r w:rsidR="00D96016">
        <w:rPr>
          <w:b/>
        </w:rPr>
        <w:tab/>
      </w:r>
      <w:r w:rsidRPr="00D96016">
        <w:rPr>
          <w:b/>
        </w:rPr>
        <w:t>OMB Control No.</w:t>
      </w:r>
      <w:r w:rsidR="009A3123">
        <w:rPr>
          <w:b/>
        </w:rPr>
        <w:t xml:space="preserve">:  </w:t>
      </w:r>
      <w:r w:rsidRPr="00D96016">
        <w:rPr>
          <w:b/>
        </w:rPr>
        <w:t xml:space="preserve"> 2070-</w:t>
      </w:r>
      <w:r w:rsidR="007760E6">
        <w:rPr>
          <w:b/>
        </w:rPr>
        <w:t>0184</w:t>
      </w:r>
    </w:p>
    <w:p w:rsidR="00F26C5F" w:rsidRPr="00D96016" w:rsidRDefault="00F26C5F">
      <w:pPr>
        <w:pStyle w:val="Heading2"/>
        <w:jc w:val="left"/>
        <w:rPr>
          <w:sz w:val="24"/>
          <w:szCs w:val="24"/>
        </w:rPr>
      </w:pPr>
    </w:p>
    <w:p w:rsidR="00F26C5F" w:rsidRPr="00D96016" w:rsidRDefault="00F26C5F">
      <w:pPr>
        <w:pStyle w:val="Heading2"/>
        <w:ind w:firstLine="720"/>
        <w:jc w:val="left"/>
        <w:rPr>
          <w:sz w:val="24"/>
          <w:szCs w:val="24"/>
        </w:rPr>
      </w:pPr>
      <w:bookmarkStart w:id="2" w:name="_Toc227390370"/>
      <w:bookmarkStart w:id="3" w:name="_Toc305759445"/>
      <w:r w:rsidRPr="00D96016">
        <w:rPr>
          <w:sz w:val="24"/>
          <w:szCs w:val="24"/>
        </w:rPr>
        <w:t>1(b)</w:t>
      </w:r>
      <w:r w:rsidRPr="00D96016">
        <w:rPr>
          <w:sz w:val="24"/>
          <w:szCs w:val="24"/>
        </w:rPr>
        <w:tab/>
        <w:t>Short Characterization / Abstract</w:t>
      </w:r>
      <w:bookmarkEnd w:id="2"/>
      <w:bookmarkEnd w:id="3"/>
    </w:p>
    <w:p w:rsidR="00F26C5F" w:rsidRPr="007E0CDF" w:rsidRDefault="00F26C5F">
      <w:pPr>
        <w:jc w:val="both"/>
        <w:rPr>
          <w:b/>
        </w:rPr>
      </w:pPr>
    </w:p>
    <w:p w:rsidR="00F26C5F" w:rsidRPr="007E0CDF" w:rsidRDefault="00F26C5F" w:rsidP="007E0CDF">
      <w:pPr>
        <w:ind w:firstLine="720"/>
      </w:pPr>
      <w:r w:rsidRPr="007E0CDF">
        <w:t xml:space="preserve">This information collection request (ICR) </w:t>
      </w:r>
      <w:r w:rsidR="005C12D5">
        <w:t xml:space="preserve">renewal </w:t>
      </w:r>
      <w:r w:rsidRPr="007E0CDF">
        <w:t>addresses the submission of applications to EP</w:t>
      </w:r>
      <w:r w:rsidR="005C12D5">
        <w:t>A’s Safer Choice Program</w:t>
      </w:r>
      <w:r w:rsidRPr="007E0CDF">
        <w:t xml:space="preserve"> for recognition under the </w:t>
      </w:r>
      <w:r w:rsidR="00897B51">
        <w:t>Partner</w:t>
      </w:r>
      <w:r w:rsidRPr="007E0CDF">
        <w:t xml:space="preserve"> of the Year (</w:t>
      </w:r>
      <w:r w:rsidR="00897B51">
        <w:t>P</w:t>
      </w:r>
      <w:r w:rsidRPr="007E0CDF">
        <w:t xml:space="preserve">Y) Awards Program.  </w:t>
      </w:r>
      <w:r w:rsidR="00085BE8">
        <w:t xml:space="preserve">Note that the original ICR (OMB Control No 2070-0184) referred to the Design for the Environment (DfE) PY Awards Program.  The DfE Program changed its name to the Safer Choice Program in March 2015.  This ICR renewal reflects the program’s new name.  </w:t>
      </w:r>
      <w:r w:rsidR="003876A0">
        <w:t>The intent and purpose of the PY Awards Program remains unchanged.</w:t>
      </w:r>
    </w:p>
    <w:p w:rsidR="00F26C5F" w:rsidRPr="007E0CDF" w:rsidRDefault="00F26C5F" w:rsidP="00F26C5F"/>
    <w:p w:rsidR="00F26C5F" w:rsidRPr="00AE091A" w:rsidRDefault="005C12D5" w:rsidP="007E0CDF">
      <w:pPr>
        <w:ind w:firstLine="720"/>
      </w:pPr>
      <w:r>
        <w:t>The goal of the PY Awards Program is</w:t>
      </w:r>
      <w:r w:rsidR="00F26C5F" w:rsidRPr="007E0CDF">
        <w:t xml:space="preserve"> to recognize </w:t>
      </w:r>
      <w:r w:rsidR="009268C5">
        <w:t>Safer Choice</w:t>
      </w:r>
      <w:r w:rsidR="009268C5" w:rsidRPr="007E0CDF">
        <w:t xml:space="preserve"> </w:t>
      </w:r>
      <w:r w:rsidR="00F26C5F" w:rsidRPr="007E0CDF">
        <w:t xml:space="preserve">stakeholders who have furthered </w:t>
      </w:r>
      <w:r w:rsidR="009268C5">
        <w:t xml:space="preserve">Safer Choice’s </w:t>
      </w:r>
      <w:r w:rsidR="00C10682">
        <w:t>safer chemistry goals</w:t>
      </w:r>
      <w:r w:rsidR="00F26C5F" w:rsidRPr="007E0CDF">
        <w:t xml:space="preserve"> through their active and exemplary participation in and promotion of the </w:t>
      </w:r>
      <w:r w:rsidR="00FC2FB1" w:rsidRPr="007E0CDF">
        <w:t>P</w:t>
      </w:r>
      <w:r w:rsidR="00F26C5F" w:rsidRPr="007E0CDF">
        <w:t xml:space="preserve">rogram.  Making </w:t>
      </w:r>
      <w:r w:rsidR="009268C5">
        <w:t>Safer Choice</w:t>
      </w:r>
      <w:r w:rsidR="009268C5" w:rsidRPr="007E0CDF">
        <w:t xml:space="preserve">’s </w:t>
      </w:r>
      <w:r w:rsidR="00F26C5F" w:rsidRPr="007E0CDF">
        <w:t xml:space="preserve">mission known to the widest possible audience, through its safer product label and in other forms of communication, is critical to fully realizing the program’s goals of protecting human health and the environment, promoting a sustainable economy, and creating green jobs, especially in the small business sector.  </w:t>
      </w:r>
      <w:r w:rsidR="00D1322B" w:rsidRPr="00AE091A">
        <w:t>EPA hosted its inaugural PY Awards in June 2015 and recognized 21 organizations in five categories.  Furthermore, Executive Order 13693, issued February 19, 2015, recognizes the Safer Choice program as one of the ways to promote Federal sustainability. </w:t>
      </w:r>
    </w:p>
    <w:p w:rsidR="00F26C5F" w:rsidRPr="007E0CDF" w:rsidRDefault="00F26C5F" w:rsidP="00F26C5F"/>
    <w:p w:rsidR="00F26C5F" w:rsidRPr="007E0CDF" w:rsidRDefault="00F26C5F" w:rsidP="007E0CDF">
      <w:pPr>
        <w:ind w:firstLine="720"/>
      </w:pPr>
      <w:r w:rsidRPr="007E0CDF">
        <w:t xml:space="preserve">The </w:t>
      </w:r>
      <w:r w:rsidR="00C424EF">
        <w:t>PY</w:t>
      </w:r>
      <w:r w:rsidRPr="007E0CDF">
        <w:t xml:space="preserve"> Awards will be an annual event, with recognition for </w:t>
      </w:r>
      <w:r w:rsidR="00D91610">
        <w:t>Safer Choice</w:t>
      </w:r>
      <w:r w:rsidR="00D91610" w:rsidRPr="007E0CDF">
        <w:t xml:space="preserve"> </w:t>
      </w:r>
      <w:r w:rsidRPr="007E0CDF">
        <w:t xml:space="preserve">stakeholder organizations from five broad categories:  (1) Formulators/Product Manufacturers (of both consumer and Institutional/Industrial (I/I) products), (2) Purchasers and Distributors, (3) Retailers, (4) </w:t>
      </w:r>
      <w:r w:rsidR="00D25C2A">
        <w:t>Supporters</w:t>
      </w:r>
      <w:r w:rsidR="00E10BE8" w:rsidRPr="007E0CDF">
        <w:t xml:space="preserve"> (e.g.,</w:t>
      </w:r>
      <w:r w:rsidR="00E10BE8" w:rsidRPr="007E0CDF">
        <w:rPr>
          <w:i/>
        </w:rPr>
        <w:t xml:space="preserve"> </w:t>
      </w:r>
      <w:r w:rsidR="00E10BE8" w:rsidRPr="007E0CDF">
        <w:rPr>
          <w:bCs/>
          <w:color w:val="000000"/>
        </w:rPr>
        <w:t>non-governmental organizations, including environmental and health advocates, trade associations, academia, sports teams, and others)</w:t>
      </w:r>
      <w:r w:rsidRPr="007E0CDF">
        <w:t>, and (5) Innovators</w:t>
      </w:r>
      <w:r w:rsidR="00E10BE8" w:rsidRPr="007E0CDF">
        <w:rPr>
          <w:i/>
        </w:rPr>
        <w:t xml:space="preserve"> </w:t>
      </w:r>
      <w:r w:rsidR="00E10BE8" w:rsidRPr="007E0CDF">
        <w:t>(e.g.</w:t>
      </w:r>
      <w:r w:rsidR="00D91ED3" w:rsidRPr="007E0CDF">
        <w:t>,</w:t>
      </w:r>
      <w:r w:rsidR="00E10BE8" w:rsidRPr="007E0CDF">
        <w:rPr>
          <w:i/>
        </w:rPr>
        <w:t xml:space="preserve"> </w:t>
      </w:r>
      <w:r w:rsidR="00E10BE8" w:rsidRPr="007E0CDF">
        <w:rPr>
          <w:bCs/>
          <w:color w:val="000000"/>
        </w:rPr>
        <w:t>chemical manufacturers, technology developers, and others).</w:t>
      </w:r>
      <w:r w:rsidRPr="007E0CDF">
        <w:t xml:space="preserve">  Within these categories</w:t>
      </w:r>
      <w:r w:rsidR="00B253A5" w:rsidRPr="007E0CDF">
        <w:t xml:space="preserve"> and based on the criteria</w:t>
      </w:r>
      <w:r w:rsidRPr="007E0CDF">
        <w:t xml:space="preserve">, </w:t>
      </w:r>
      <w:r w:rsidR="00D91610">
        <w:t>Safer Choice</w:t>
      </w:r>
      <w:r w:rsidR="00D91610" w:rsidRPr="007E0CDF">
        <w:t xml:space="preserve"> </w:t>
      </w:r>
      <w:r w:rsidRPr="007E0CDF">
        <w:t xml:space="preserve">may elect to give an additional award in the subcategories of “small business” and “sustained excellence.”  </w:t>
      </w:r>
    </w:p>
    <w:p w:rsidR="00F26C5F" w:rsidRPr="007E0CDF" w:rsidRDefault="00F26C5F" w:rsidP="00F26C5F"/>
    <w:p w:rsidR="00F26C5F" w:rsidRDefault="00F26C5F" w:rsidP="007E0CDF">
      <w:pPr>
        <w:ind w:firstLine="720"/>
      </w:pPr>
      <w:r w:rsidRPr="007E0CDF">
        <w:t xml:space="preserve">Candidates will complete an application that describes the actions taken to qualify for recognition and have it signed by a company </w:t>
      </w:r>
      <w:r w:rsidR="00D91ED3" w:rsidRPr="007E0CDF">
        <w:t xml:space="preserve">or organization </w:t>
      </w:r>
      <w:r w:rsidRPr="007E0CDF">
        <w:t xml:space="preserve">authority (e.g., </w:t>
      </w:r>
      <w:r w:rsidR="00C14DF4">
        <w:t>CEO, vice president for governmental affairs, division head, or other authorized signatory</w:t>
      </w:r>
      <w:r w:rsidRPr="007E0CDF">
        <w:t>).</w:t>
      </w:r>
    </w:p>
    <w:p w:rsidR="00885967" w:rsidRDefault="00885967">
      <w:pPr>
        <w:rPr>
          <w:b/>
          <w:bCs/>
          <w:lang w:val="en-CA"/>
        </w:rPr>
      </w:pPr>
    </w:p>
    <w:p w:rsidR="00F26C5F" w:rsidRPr="007E0CDF" w:rsidRDefault="00F26C5F">
      <w:pPr>
        <w:pStyle w:val="Heading1"/>
      </w:pPr>
      <w:r w:rsidRPr="007E0CDF">
        <w:rPr>
          <w:lang w:val="en-CA"/>
        </w:rPr>
        <w:fldChar w:fldCharType="begin"/>
      </w:r>
      <w:r w:rsidRPr="007E0CDF">
        <w:rPr>
          <w:lang w:val="en-CA"/>
        </w:rPr>
        <w:instrText xml:space="preserve"> SEQ CHAPTER \h \r 1</w:instrText>
      </w:r>
      <w:r w:rsidRPr="007E0CDF">
        <w:rPr>
          <w:lang w:val="en-CA"/>
        </w:rPr>
        <w:fldChar w:fldCharType="end"/>
      </w:r>
      <w:bookmarkStart w:id="4" w:name="_Toc227390371"/>
      <w:bookmarkStart w:id="5" w:name="_Toc305759446"/>
      <w:r w:rsidRPr="007E0CDF">
        <w:t>2.</w:t>
      </w:r>
      <w:r w:rsidRPr="007E0CDF">
        <w:tab/>
        <w:t>NEED FOR AND USE OF THE COLLECTION</w:t>
      </w:r>
      <w:bookmarkEnd w:id="4"/>
      <w:bookmarkEnd w:id="5"/>
    </w:p>
    <w:p w:rsidR="00F26C5F" w:rsidRPr="007E0CDF" w:rsidRDefault="00F26C5F"/>
    <w:p w:rsidR="00F26C5F" w:rsidRPr="007E0CDF" w:rsidRDefault="00F26C5F">
      <w:pPr>
        <w:pStyle w:val="Heading2"/>
        <w:jc w:val="left"/>
        <w:rPr>
          <w:sz w:val="24"/>
          <w:szCs w:val="24"/>
        </w:rPr>
      </w:pPr>
      <w:r w:rsidRPr="007E0CDF">
        <w:rPr>
          <w:sz w:val="24"/>
          <w:szCs w:val="24"/>
        </w:rPr>
        <w:tab/>
      </w:r>
      <w:bookmarkStart w:id="6" w:name="_Toc227390372"/>
      <w:bookmarkStart w:id="7" w:name="_Toc305759447"/>
      <w:r w:rsidRPr="007E0CDF">
        <w:rPr>
          <w:sz w:val="24"/>
          <w:szCs w:val="24"/>
        </w:rPr>
        <w:t>2(a)</w:t>
      </w:r>
      <w:r w:rsidRPr="007E0CDF">
        <w:rPr>
          <w:sz w:val="24"/>
          <w:szCs w:val="24"/>
        </w:rPr>
        <w:tab/>
        <w:t>Need/Authority for the Collection</w:t>
      </w:r>
      <w:bookmarkEnd w:id="6"/>
      <w:bookmarkEnd w:id="7"/>
    </w:p>
    <w:p w:rsidR="00F26C5F" w:rsidRPr="007E0CDF" w:rsidRDefault="00F26C5F">
      <w:pPr>
        <w:rPr>
          <w:b/>
          <w:bCs/>
        </w:rPr>
      </w:pPr>
    </w:p>
    <w:p w:rsidR="00F26C5F" w:rsidRPr="007E0CDF" w:rsidRDefault="00F26C5F" w:rsidP="007E0CDF">
      <w:pPr>
        <w:pStyle w:val="BodyText"/>
        <w:ind w:firstLine="720"/>
        <w:rPr>
          <w:rFonts w:ascii="Times New Roman" w:hAnsi="Times New Roman" w:cs="Times New Roman"/>
          <w:sz w:val="24"/>
        </w:rPr>
      </w:pPr>
      <w:r w:rsidRPr="007E0CDF">
        <w:rPr>
          <w:rFonts w:ascii="Times New Roman" w:hAnsi="Times New Roman" w:cs="Times New Roman"/>
          <w:sz w:val="24"/>
        </w:rPr>
        <w:t>A</w:t>
      </w:r>
      <w:r w:rsidR="00D96016">
        <w:rPr>
          <w:rFonts w:ascii="Times New Roman" w:hAnsi="Times New Roman" w:cs="Times New Roman"/>
          <w:sz w:val="24"/>
        </w:rPr>
        <w:t xml:space="preserve">uthority for </w:t>
      </w:r>
      <w:r w:rsidR="00790332">
        <w:rPr>
          <w:rFonts w:ascii="Times New Roman" w:hAnsi="Times New Roman" w:cs="Times New Roman"/>
          <w:sz w:val="24"/>
        </w:rPr>
        <w:t>PY</w:t>
      </w:r>
      <w:r w:rsidR="00D96016">
        <w:rPr>
          <w:rFonts w:ascii="Times New Roman" w:hAnsi="Times New Roman" w:cs="Times New Roman"/>
          <w:sz w:val="24"/>
        </w:rPr>
        <w:t xml:space="preserve"> derives from s</w:t>
      </w:r>
      <w:r w:rsidRPr="007E0CDF">
        <w:rPr>
          <w:rFonts w:ascii="Times New Roman" w:hAnsi="Times New Roman" w:cs="Times New Roman"/>
          <w:sz w:val="24"/>
        </w:rPr>
        <w:t>ection 6604 of the Pollution Prevention Act (PPA) (42 U.S.C. 13103; see Attachment A).  Section 6604(b</w:t>
      </w:r>
      <w:proofErr w:type="gramStart"/>
      <w:r w:rsidRPr="007E0CDF">
        <w:rPr>
          <w:rFonts w:ascii="Times New Roman" w:hAnsi="Times New Roman" w:cs="Times New Roman"/>
          <w:sz w:val="24"/>
        </w:rPr>
        <w:t>)(</w:t>
      </w:r>
      <w:proofErr w:type="gramEnd"/>
      <w:r w:rsidRPr="007E0CDF">
        <w:rPr>
          <w:rFonts w:ascii="Times New Roman" w:hAnsi="Times New Roman" w:cs="Times New Roman"/>
          <w:sz w:val="24"/>
        </w:rPr>
        <w:t xml:space="preserve">5) of the PPA directs EPA to facilitate the adoption of </w:t>
      </w:r>
      <w:r w:rsidRPr="007E0CDF">
        <w:rPr>
          <w:rFonts w:ascii="Times New Roman" w:hAnsi="Times New Roman" w:cs="Times New Roman"/>
          <w:sz w:val="24"/>
        </w:rPr>
        <w:lastRenderedPageBreak/>
        <w:t>source-reduction te</w:t>
      </w:r>
      <w:r w:rsidR="00D96016">
        <w:rPr>
          <w:rFonts w:ascii="Times New Roman" w:hAnsi="Times New Roman" w:cs="Times New Roman"/>
          <w:sz w:val="24"/>
        </w:rPr>
        <w:t>chniques by businesses.  Also, s</w:t>
      </w:r>
      <w:r w:rsidRPr="007E0CDF">
        <w:rPr>
          <w:rFonts w:ascii="Times New Roman" w:hAnsi="Times New Roman" w:cs="Times New Roman"/>
          <w:sz w:val="24"/>
        </w:rPr>
        <w:t>ection 6604(b</w:t>
      </w:r>
      <w:proofErr w:type="gramStart"/>
      <w:r w:rsidRPr="007E0CDF">
        <w:rPr>
          <w:rFonts w:ascii="Times New Roman" w:hAnsi="Times New Roman" w:cs="Times New Roman"/>
          <w:sz w:val="24"/>
        </w:rPr>
        <w:t>)(</w:t>
      </w:r>
      <w:proofErr w:type="gramEnd"/>
      <w:r w:rsidRPr="007E0CDF">
        <w:rPr>
          <w:rFonts w:ascii="Times New Roman" w:hAnsi="Times New Roman" w:cs="Times New Roman"/>
          <w:sz w:val="24"/>
        </w:rPr>
        <w:t xml:space="preserve">13) directs EPA to establish an annual awards program to recognize a company or companies that operate outstanding or innovative source reduction programs.  EPA developed </w:t>
      </w:r>
      <w:r w:rsidR="00790332">
        <w:rPr>
          <w:rFonts w:ascii="Times New Roman" w:hAnsi="Times New Roman" w:cs="Times New Roman"/>
          <w:sz w:val="24"/>
        </w:rPr>
        <w:t>PY</w:t>
      </w:r>
      <w:r w:rsidRPr="007E0CDF">
        <w:rPr>
          <w:rFonts w:ascii="Times New Roman" w:hAnsi="Times New Roman" w:cs="Times New Roman"/>
          <w:sz w:val="24"/>
        </w:rPr>
        <w:t xml:space="preserve"> in recognition of these directives and through consultation with a broad range of stakeholders. </w:t>
      </w:r>
    </w:p>
    <w:p w:rsidR="00F26C5F" w:rsidRPr="007E0CDF" w:rsidRDefault="00F26C5F" w:rsidP="00F26C5F">
      <w:pPr>
        <w:pStyle w:val="BodyText"/>
        <w:rPr>
          <w:rFonts w:ascii="Times New Roman" w:hAnsi="Times New Roman" w:cs="Times New Roman"/>
          <w:sz w:val="24"/>
        </w:rPr>
      </w:pPr>
    </w:p>
    <w:p w:rsidR="00F26C5F" w:rsidRPr="007E0CDF" w:rsidRDefault="00190C08" w:rsidP="007E0CDF">
      <w:pPr>
        <w:ind w:firstLine="720"/>
      </w:pPr>
      <w:r w:rsidRPr="007E0CDF">
        <w:t xml:space="preserve">The </w:t>
      </w:r>
      <w:r w:rsidR="00F26C5F" w:rsidRPr="007E0CDF">
        <w:t xml:space="preserve">information collection activities </w:t>
      </w:r>
      <w:r w:rsidRPr="007E0CDF">
        <w:t xml:space="preserve">for </w:t>
      </w:r>
      <w:r w:rsidR="00790332">
        <w:t>PY</w:t>
      </w:r>
      <w:r w:rsidRPr="007E0CDF">
        <w:t xml:space="preserve"> </w:t>
      </w:r>
      <w:r w:rsidR="00F26C5F" w:rsidRPr="007E0CDF">
        <w:t xml:space="preserve">will assist the Agency in meeting the goals of the PPA by providing recognition for organizations committed to promoting and using safer chemicals.  In turn, </w:t>
      </w:r>
      <w:r w:rsidR="00790332">
        <w:t>PY</w:t>
      </w:r>
      <w:r w:rsidR="00F26C5F" w:rsidRPr="007E0CDF">
        <w:t xml:space="preserve"> will help organizations meet their sustainability goals by providing the means to, and an objective measure of, environmental stewardship. Investment analysts and advisers </w:t>
      </w:r>
      <w:r w:rsidRPr="007E0CDF">
        <w:t xml:space="preserve">often </w:t>
      </w:r>
      <w:r w:rsidR="00F26C5F" w:rsidRPr="007E0CDF">
        <w:t>seek these types of measures in evaluating a corporation’s sustainability profile and investment worthiness.</w:t>
      </w:r>
      <w:r w:rsidR="00F26C5F" w:rsidRPr="007E0CDF">
        <w:rPr>
          <w:rStyle w:val="FootnoteReference"/>
        </w:rPr>
        <w:footnoteReference w:id="1"/>
      </w:r>
      <w:r w:rsidR="00F26C5F" w:rsidRPr="007E0CDF">
        <w:t xml:space="preserve">  </w:t>
      </w:r>
      <w:r w:rsidR="00790332">
        <w:t>PY</w:t>
      </w:r>
      <w:r w:rsidR="00F26C5F" w:rsidRPr="007E0CDF">
        <w:t xml:space="preserve"> is also </w:t>
      </w:r>
      <w:r w:rsidRPr="007E0CDF">
        <w:t xml:space="preserve">an incentive for </w:t>
      </w:r>
      <w:r w:rsidR="00F26C5F" w:rsidRPr="007E0CDF">
        <w:t>promot</w:t>
      </w:r>
      <w:r w:rsidR="00D91ED3" w:rsidRPr="007E0CDF">
        <w:t xml:space="preserve">ing </w:t>
      </w:r>
      <w:r w:rsidRPr="007E0CDF">
        <w:t>th</w:t>
      </w:r>
      <w:r w:rsidR="00F26C5F" w:rsidRPr="007E0CDF">
        <w:t>e greater use of sa</w:t>
      </w:r>
      <w:r w:rsidR="00FB7AA1">
        <w:t xml:space="preserve">fer chemicals by organizations </w:t>
      </w:r>
      <w:r w:rsidR="00F26C5F" w:rsidRPr="007E0CDF">
        <w:t xml:space="preserve">EPA has carefully tailored its request for information, especially the </w:t>
      </w:r>
      <w:r w:rsidR="00790332">
        <w:t>PY</w:t>
      </w:r>
      <w:r w:rsidR="00F26C5F" w:rsidRPr="007E0CDF">
        <w:t xml:space="preserve"> Application Form, to ensure that it only asks for information essential to verifying an applicant</w:t>
      </w:r>
      <w:r w:rsidR="00D91ED3" w:rsidRPr="007E0CDF">
        <w:t>’</w:t>
      </w:r>
      <w:r w:rsidR="00F26C5F" w:rsidRPr="007E0CDF">
        <w:t xml:space="preserve">s eligibility for award or recognition.  </w:t>
      </w:r>
    </w:p>
    <w:p w:rsidR="00F26C5F" w:rsidRPr="007E0CDF" w:rsidRDefault="00F26C5F">
      <w:pPr>
        <w:pStyle w:val="Heading1"/>
      </w:pPr>
    </w:p>
    <w:p w:rsidR="00F26C5F" w:rsidRPr="007E0CDF" w:rsidRDefault="00F26C5F">
      <w:pPr>
        <w:pStyle w:val="Heading2"/>
        <w:jc w:val="left"/>
        <w:rPr>
          <w:sz w:val="24"/>
          <w:szCs w:val="24"/>
        </w:rPr>
      </w:pPr>
      <w:r w:rsidRPr="007E0CDF">
        <w:rPr>
          <w:sz w:val="24"/>
          <w:szCs w:val="24"/>
          <w:lang w:val="en-CA"/>
        </w:rPr>
        <w:fldChar w:fldCharType="begin"/>
      </w:r>
      <w:r w:rsidRPr="007E0CDF">
        <w:rPr>
          <w:sz w:val="24"/>
          <w:szCs w:val="24"/>
          <w:lang w:val="en-CA"/>
        </w:rPr>
        <w:instrText xml:space="preserve"> SEQ CHAPTER \h \r 1</w:instrText>
      </w:r>
      <w:r w:rsidRPr="007E0CDF">
        <w:rPr>
          <w:sz w:val="24"/>
          <w:szCs w:val="24"/>
          <w:lang w:val="en-CA"/>
        </w:rPr>
        <w:fldChar w:fldCharType="end"/>
      </w:r>
      <w:r w:rsidRPr="007E0CDF">
        <w:rPr>
          <w:sz w:val="24"/>
          <w:szCs w:val="24"/>
        </w:rPr>
        <w:tab/>
      </w:r>
      <w:bookmarkStart w:id="8" w:name="_Toc227390373"/>
      <w:bookmarkStart w:id="9" w:name="_Toc305759448"/>
      <w:r w:rsidRPr="007E0CDF">
        <w:rPr>
          <w:sz w:val="24"/>
          <w:szCs w:val="24"/>
        </w:rPr>
        <w:t>2(b)</w:t>
      </w:r>
      <w:r w:rsidRPr="007E0CDF">
        <w:rPr>
          <w:sz w:val="24"/>
          <w:szCs w:val="24"/>
        </w:rPr>
        <w:tab/>
        <w:t>Practical Utility/Users of the Data</w:t>
      </w:r>
      <w:bookmarkEnd w:id="8"/>
      <w:bookmarkEnd w:id="9"/>
    </w:p>
    <w:p w:rsidR="00F26C5F" w:rsidRPr="007E0CDF" w:rsidRDefault="00F26C5F"/>
    <w:p w:rsidR="007E0CDF" w:rsidRPr="007E0CDF" w:rsidRDefault="00F26C5F" w:rsidP="007D7B1C">
      <w:pPr>
        <w:pStyle w:val="BodyText"/>
        <w:ind w:firstLine="720"/>
        <w:rPr>
          <w:rFonts w:ascii="Times New Roman" w:hAnsi="Times New Roman" w:cs="Times New Roman"/>
          <w:sz w:val="24"/>
        </w:rPr>
      </w:pPr>
      <w:r w:rsidRPr="007E0CDF">
        <w:rPr>
          <w:rFonts w:ascii="Times New Roman" w:hAnsi="Times New Roman" w:cs="Times New Roman"/>
          <w:sz w:val="24"/>
        </w:rPr>
        <w:t xml:space="preserve">The information collected by the </w:t>
      </w:r>
      <w:r w:rsidR="00790332">
        <w:rPr>
          <w:rFonts w:ascii="Times New Roman" w:hAnsi="Times New Roman" w:cs="Times New Roman"/>
          <w:sz w:val="24"/>
        </w:rPr>
        <w:t>PY</w:t>
      </w:r>
      <w:r w:rsidRPr="007E0CDF">
        <w:rPr>
          <w:rFonts w:ascii="Times New Roman" w:hAnsi="Times New Roman" w:cs="Times New Roman"/>
          <w:sz w:val="24"/>
        </w:rPr>
        <w:t xml:space="preserve"> Awards Program is not designed or intended to support regulatory decision-making by EPA.  EPA uses the information collected in the </w:t>
      </w:r>
      <w:r w:rsidR="00790332">
        <w:rPr>
          <w:rFonts w:ascii="Times New Roman" w:hAnsi="Times New Roman" w:cs="Times New Roman"/>
          <w:sz w:val="24"/>
        </w:rPr>
        <w:t>PY</w:t>
      </w:r>
      <w:r w:rsidRPr="007E0CDF">
        <w:rPr>
          <w:rFonts w:ascii="Times New Roman" w:hAnsi="Times New Roman" w:cs="Times New Roman"/>
          <w:sz w:val="24"/>
        </w:rPr>
        <w:t xml:space="preserve"> Application Form to: (1) identify the candidate’s commitment to promoting and using safer chemicals; (2) verify the candidate’s involvement in promoting and using safer chemicals; and (3) determine the candidate’s eligibility for </w:t>
      </w:r>
      <w:r w:rsidR="00790332">
        <w:rPr>
          <w:rFonts w:ascii="Times New Roman" w:hAnsi="Times New Roman" w:cs="Times New Roman"/>
          <w:sz w:val="24"/>
        </w:rPr>
        <w:t>PY</w:t>
      </w:r>
      <w:r w:rsidR="00D91ED3" w:rsidRPr="007E0CDF">
        <w:rPr>
          <w:rFonts w:ascii="Times New Roman" w:hAnsi="Times New Roman" w:cs="Times New Roman"/>
          <w:sz w:val="24"/>
        </w:rPr>
        <w:t xml:space="preserve"> </w:t>
      </w:r>
      <w:r w:rsidR="007E0CDF">
        <w:rPr>
          <w:rFonts w:ascii="Times New Roman" w:hAnsi="Times New Roman" w:cs="Times New Roman"/>
          <w:sz w:val="24"/>
        </w:rPr>
        <w:t>award or recognition.</w:t>
      </w:r>
    </w:p>
    <w:p w:rsidR="00F26C5F" w:rsidRPr="007E0CDF" w:rsidRDefault="00F26C5F">
      <w:pPr>
        <w:pStyle w:val="Heading1"/>
        <w:rPr>
          <w:lang w:val="en-CA"/>
        </w:rPr>
      </w:pPr>
    </w:p>
    <w:p w:rsidR="00F26C5F" w:rsidRPr="007E0CDF" w:rsidRDefault="00F26C5F">
      <w:pPr>
        <w:pStyle w:val="Heading1"/>
      </w:pPr>
      <w:r w:rsidRPr="007E0CDF">
        <w:rPr>
          <w:lang w:val="en-CA"/>
        </w:rPr>
        <w:fldChar w:fldCharType="begin"/>
      </w:r>
      <w:r w:rsidRPr="007E0CDF">
        <w:rPr>
          <w:lang w:val="en-CA"/>
        </w:rPr>
        <w:instrText xml:space="preserve"> SEQ CHAPTER \h \r 1</w:instrText>
      </w:r>
      <w:r w:rsidRPr="007E0CDF">
        <w:rPr>
          <w:lang w:val="en-CA"/>
        </w:rPr>
        <w:fldChar w:fldCharType="end"/>
      </w:r>
      <w:bookmarkStart w:id="10" w:name="_Toc227390374"/>
      <w:bookmarkStart w:id="11" w:name="_Toc305759449"/>
      <w:r w:rsidRPr="007E0CDF">
        <w:t>3.     NON-DUPLICATION, CONSULTATIONS, AND OTHER COLLECTION CRITERIA</w:t>
      </w:r>
      <w:bookmarkEnd w:id="10"/>
      <w:bookmarkEnd w:id="11"/>
    </w:p>
    <w:p w:rsidR="00F26C5F" w:rsidRPr="007E0CDF" w:rsidRDefault="00F26C5F"/>
    <w:p w:rsidR="00F26C5F" w:rsidRPr="007E0CDF" w:rsidRDefault="00F26C5F" w:rsidP="00F26C5F">
      <w:pPr>
        <w:pStyle w:val="Heading2"/>
        <w:jc w:val="left"/>
        <w:rPr>
          <w:sz w:val="24"/>
          <w:szCs w:val="24"/>
        </w:rPr>
      </w:pPr>
      <w:r w:rsidRPr="007E0CDF">
        <w:rPr>
          <w:sz w:val="24"/>
          <w:szCs w:val="24"/>
        </w:rPr>
        <w:tab/>
      </w:r>
      <w:bookmarkStart w:id="12" w:name="_Toc227390375"/>
      <w:bookmarkStart w:id="13" w:name="_Toc305759450"/>
      <w:r w:rsidRPr="007E0CDF">
        <w:rPr>
          <w:sz w:val="24"/>
          <w:szCs w:val="24"/>
        </w:rPr>
        <w:t>3(a)</w:t>
      </w:r>
      <w:r w:rsidRPr="007E0CDF">
        <w:rPr>
          <w:sz w:val="24"/>
          <w:szCs w:val="24"/>
        </w:rPr>
        <w:tab/>
        <w:t>Non-Duplication</w:t>
      </w:r>
      <w:bookmarkEnd w:id="12"/>
      <w:bookmarkEnd w:id="13"/>
    </w:p>
    <w:p w:rsidR="00F26C5F" w:rsidRPr="007E0CDF" w:rsidRDefault="00F26C5F" w:rsidP="00F26C5F"/>
    <w:p w:rsidR="00F26C5F" w:rsidRPr="007E0CDF" w:rsidRDefault="00F26C5F" w:rsidP="007E0CDF">
      <w:pPr>
        <w:pStyle w:val="BodyText"/>
        <w:ind w:firstLine="720"/>
        <w:rPr>
          <w:rFonts w:ascii="Times New Roman" w:hAnsi="Times New Roman" w:cs="Times New Roman"/>
          <w:sz w:val="24"/>
        </w:rPr>
      </w:pPr>
      <w:r w:rsidRPr="007E0CDF">
        <w:rPr>
          <w:rFonts w:ascii="Times New Roman" w:hAnsi="Times New Roman" w:cs="Times New Roman"/>
          <w:sz w:val="24"/>
        </w:rPr>
        <w:t xml:space="preserve">Respondents will not be asked to provide information that has been or is currently being collected by EPA, other federal or state agencies, or proprietary sources.  The information collected by the </w:t>
      </w:r>
      <w:r w:rsidR="00790332">
        <w:rPr>
          <w:rFonts w:ascii="Times New Roman" w:hAnsi="Times New Roman" w:cs="Times New Roman"/>
          <w:sz w:val="24"/>
        </w:rPr>
        <w:t>PY</w:t>
      </w:r>
      <w:r w:rsidRPr="007E0CDF">
        <w:rPr>
          <w:rFonts w:ascii="Times New Roman" w:hAnsi="Times New Roman" w:cs="Times New Roman"/>
          <w:sz w:val="24"/>
        </w:rPr>
        <w:t xml:space="preserve"> Awards Program is unique and is not duplicative of previous information collection requests.  EPA also checked with potential respondents (e.g., trade associations</w:t>
      </w:r>
      <w:r w:rsidRPr="007E0CDF">
        <w:rPr>
          <w:rStyle w:val="CommentReference"/>
          <w:rFonts w:ascii="Times New Roman" w:hAnsi="Times New Roman" w:cs="Times New Roman"/>
          <w:sz w:val="24"/>
          <w:szCs w:val="24"/>
        </w:rPr>
        <w:t>)</w:t>
      </w:r>
      <w:r w:rsidRPr="007E0CDF">
        <w:rPr>
          <w:rFonts w:ascii="Times New Roman" w:hAnsi="Times New Roman" w:cs="Times New Roman"/>
          <w:sz w:val="24"/>
        </w:rPr>
        <w:t xml:space="preserve"> to confirm that the information being collected by the </w:t>
      </w:r>
      <w:r w:rsidR="00790332">
        <w:rPr>
          <w:rFonts w:ascii="Times New Roman" w:hAnsi="Times New Roman" w:cs="Times New Roman"/>
          <w:sz w:val="24"/>
        </w:rPr>
        <w:t>PY</w:t>
      </w:r>
      <w:r w:rsidRPr="007E0CDF">
        <w:rPr>
          <w:rFonts w:ascii="Times New Roman" w:hAnsi="Times New Roman" w:cs="Times New Roman"/>
          <w:sz w:val="24"/>
        </w:rPr>
        <w:t xml:space="preserve"> Awards Program does not exist elsewhere.</w:t>
      </w:r>
    </w:p>
    <w:p w:rsidR="00F26C5F" w:rsidRPr="007E0CDF" w:rsidRDefault="00F26C5F" w:rsidP="00F26C5F">
      <w:pPr>
        <w:pStyle w:val="BodyText"/>
        <w:rPr>
          <w:rFonts w:ascii="Times New Roman" w:hAnsi="Times New Roman" w:cs="Times New Roman"/>
          <w:sz w:val="24"/>
        </w:rPr>
      </w:pPr>
    </w:p>
    <w:p w:rsidR="00F26C5F" w:rsidRPr="007E0CDF" w:rsidRDefault="00F26C5F">
      <w:pPr>
        <w:pStyle w:val="Heading2"/>
        <w:jc w:val="left"/>
        <w:rPr>
          <w:sz w:val="24"/>
          <w:szCs w:val="24"/>
        </w:rPr>
      </w:pPr>
      <w:r w:rsidRPr="007E0CDF">
        <w:rPr>
          <w:sz w:val="24"/>
          <w:szCs w:val="24"/>
          <w:lang w:val="en-CA"/>
        </w:rPr>
        <w:fldChar w:fldCharType="begin"/>
      </w:r>
      <w:r w:rsidRPr="007E0CDF">
        <w:rPr>
          <w:sz w:val="24"/>
          <w:szCs w:val="24"/>
          <w:lang w:val="en-CA"/>
        </w:rPr>
        <w:instrText xml:space="preserve"> SEQ CHAPTER \h \r 1</w:instrText>
      </w:r>
      <w:r w:rsidRPr="007E0CDF">
        <w:rPr>
          <w:sz w:val="24"/>
          <w:szCs w:val="24"/>
          <w:lang w:val="en-CA"/>
        </w:rPr>
        <w:fldChar w:fldCharType="end"/>
      </w:r>
      <w:r w:rsidRPr="007E0CDF">
        <w:rPr>
          <w:sz w:val="24"/>
          <w:szCs w:val="24"/>
        </w:rPr>
        <w:tab/>
      </w:r>
      <w:bookmarkStart w:id="14" w:name="_Toc227390376"/>
      <w:bookmarkStart w:id="15" w:name="_Toc305759451"/>
      <w:r w:rsidRPr="007E0CDF">
        <w:rPr>
          <w:sz w:val="24"/>
          <w:szCs w:val="24"/>
        </w:rPr>
        <w:t>3(b)</w:t>
      </w:r>
      <w:r w:rsidRPr="007E0CDF">
        <w:rPr>
          <w:sz w:val="24"/>
          <w:szCs w:val="24"/>
        </w:rPr>
        <w:tab/>
      </w:r>
      <w:r w:rsidRPr="009626E7">
        <w:rPr>
          <w:sz w:val="24"/>
          <w:szCs w:val="24"/>
        </w:rPr>
        <w:t>Public Notice</w:t>
      </w:r>
      <w:r w:rsidRPr="007E0CDF">
        <w:rPr>
          <w:sz w:val="24"/>
          <w:szCs w:val="24"/>
        </w:rPr>
        <w:t xml:space="preserve"> Required Prior to ICR Submission to OMB</w:t>
      </w:r>
      <w:bookmarkEnd w:id="14"/>
      <w:bookmarkEnd w:id="15"/>
    </w:p>
    <w:p w:rsidR="00F26C5F" w:rsidRDefault="00F26C5F">
      <w:pPr>
        <w:pStyle w:val="Heading2"/>
        <w:jc w:val="left"/>
        <w:rPr>
          <w:sz w:val="24"/>
          <w:szCs w:val="24"/>
          <w:lang w:val="en-CA"/>
        </w:rPr>
      </w:pPr>
    </w:p>
    <w:p w:rsidR="009626E7" w:rsidRPr="007D7B1C" w:rsidRDefault="00F4153E" w:rsidP="007D7B1C">
      <w:pPr>
        <w:ind w:firstLine="720"/>
      </w:pPr>
      <w:r w:rsidRPr="0097500D">
        <w:t xml:space="preserve">In proposing to renew this ICR, EPA provided a 60-day public notice and comment period that ended on </w:t>
      </w:r>
      <w:r w:rsidRPr="00F4153E">
        <w:t>December 1, 2015 (80 FR 59773, October 2, 2015</w:t>
      </w:r>
      <w:r>
        <w:t xml:space="preserve">). </w:t>
      </w:r>
      <w:r w:rsidRPr="0097500D">
        <w:t>EPA received</w:t>
      </w:r>
      <w:r>
        <w:t xml:space="preserve"> one anonymous comment during the comment period. </w:t>
      </w:r>
      <w:r w:rsidRPr="00781AB0">
        <w:t>A copy of the comment</w:t>
      </w:r>
      <w:r>
        <w:t xml:space="preserve"> is included as </w:t>
      </w:r>
      <w:r w:rsidRPr="006572A5">
        <w:t xml:space="preserve">Attachment </w:t>
      </w:r>
      <w:r w:rsidR="006572A5">
        <w:t>C</w:t>
      </w:r>
      <w:r>
        <w:t>. Due to its nature, the comment did not warrant consideration or response.</w:t>
      </w:r>
    </w:p>
    <w:p w:rsidR="00FB6908" w:rsidRPr="007E0CDF" w:rsidRDefault="00FB6908" w:rsidP="00FB6908">
      <w:pPr>
        <w:ind w:firstLine="720"/>
        <w:rPr>
          <w:lang w:val="en-CA"/>
        </w:rPr>
      </w:pPr>
    </w:p>
    <w:p w:rsidR="00F26C5F" w:rsidRPr="007E0CDF" w:rsidRDefault="00F26C5F">
      <w:pPr>
        <w:pStyle w:val="Heading2"/>
        <w:jc w:val="left"/>
        <w:rPr>
          <w:sz w:val="24"/>
          <w:szCs w:val="24"/>
        </w:rPr>
      </w:pPr>
      <w:r w:rsidRPr="007E0CDF">
        <w:rPr>
          <w:sz w:val="24"/>
          <w:szCs w:val="24"/>
          <w:lang w:val="en-CA"/>
        </w:rPr>
        <w:fldChar w:fldCharType="begin"/>
      </w:r>
      <w:r w:rsidRPr="007E0CDF">
        <w:rPr>
          <w:sz w:val="24"/>
          <w:szCs w:val="24"/>
          <w:lang w:val="en-CA"/>
        </w:rPr>
        <w:instrText xml:space="preserve"> SEQ CHAPTER \h \r 1</w:instrText>
      </w:r>
      <w:r w:rsidRPr="007E0CDF">
        <w:rPr>
          <w:sz w:val="24"/>
          <w:szCs w:val="24"/>
          <w:lang w:val="en-CA"/>
        </w:rPr>
        <w:fldChar w:fldCharType="end"/>
      </w:r>
      <w:r w:rsidRPr="007E0CDF">
        <w:rPr>
          <w:sz w:val="24"/>
          <w:szCs w:val="24"/>
        </w:rPr>
        <w:tab/>
      </w:r>
      <w:bookmarkStart w:id="16" w:name="_Toc227390377"/>
      <w:bookmarkStart w:id="17" w:name="_Toc305759452"/>
      <w:r w:rsidRPr="007E0CDF">
        <w:rPr>
          <w:sz w:val="24"/>
          <w:szCs w:val="24"/>
        </w:rPr>
        <w:t>3(c)</w:t>
      </w:r>
      <w:r w:rsidRPr="007E0CDF">
        <w:rPr>
          <w:sz w:val="24"/>
          <w:szCs w:val="24"/>
        </w:rPr>
        <w:tab/>
      </w:r>
      <w:r w:rsidRPr="009626E7">
        <w:rPr>
          <w:sz w:val="24"/>
          <w:szCs w:val="24"/>
        </w:rPr>
        <w:t>Consultations</w:t>
      </w:r>
      <w:bookmarkEnd w:id="16"/>
      <w:bookmarkEnd w:id="17"/>
    </w:p>
    <w:p w:rsidR="00F26C5F" w:rsidRDefault="00F26C5F" w:rsidP="00F26C5F"/>
    <w:p w:rsidR="00F26C5F" w:rsidRDefault="00F4153E" w:rsidP="009626E7">
      <w:pPr>
        <w:ind w:firstLine="720"/>
      </w:pPr>
      <w:r w:rsidRPr="00F4153E">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w:t>
      </w:r>
      <w:r>
        <w:t>interested</w:t>
      </w:r>
      <w:r w:rsidRPr="00F4153E">
        <w:t xml:space="preserve"> parties via e-mail. The individuals contacted were:</w:t>
      </w:r>
    </w:p>
    <w:p w:rsidR="00F4153E" w:rsidRDefault="00F4153E" w:rsidP="009626E7">
      <w:pPr>
        <w:ind w:firstLine="720"/>
      </w:pPr>
    </w:p>
    <w:p w:rsidR="00F4153E" w:rsidRDefault="00F4153E" w:rsidP="007D7B1C">
      <w:pPr>
        <w:keepNext/>
        <w:ind w:firstLine="720"/>
      </w:pPr>
      <w:r>
        <w:lastRenderedPageBreak/>
        <w:t xml:space="preserve">Bill </w:t>
      </w:r>
      <w:proofErr w:type="spellStart"/>
      <w:r>
        <w:t>Balek</w:t>
      </w:r>
      <w:proofErr w:type="spellEnd"/>
    </w:p>
    <w:p w:rsidR="00F4153E" w:rsidRDefault="00F4153E" w:rsidP="00F4153E">
      <w:pPr>
        <w:ind w:firstLine="720"/>
      </w:pPr>
      <w:r>
        <w:t>Director of Legislative and Environmental Services</w:t>
      </w:r>
    </w:p>
    <w:p w:rsidR="00F4153E" w:rsidRDefault="00F4153E" w:rsidP="00F4153E">
      <w:pPr>
        <w:ind w:firstLine="720"/>
      </w:pPr>
      <w:r>
        <w:t>ISSA</w:t>
      </w:r>
    </w:p>
    <w:p w:rsidR="00F4153E" w:rsidRDefault="00F4153E" w:rsidP="00F4153E">
      <w:pPr>
        <w:ind w:firstLine="720"/>
      </w:pPr>
    </w:p>
    <w:p w:rsidR="00F4153E" w:rsidRDefault="00F4153E" w:rsidP="00F4153E">
      <w:pPr>
        <w:ind w:firstLine="720"/>
      </w:pPr>
      <w:r>
        <w:t>Kathleen Stanton</w:t>
      </w:r>
    </w:p>
    <w:p w:rsidR="00F4153E" w:rsidRDefault="00F4153E" w:rsidP="00F4153E">
      <w:pPr>
        <w:ind w:firstLine="720"/>
      </w:pPr>
      <w:r>
        <w:t>Director, Technical &amp; Regulatory Affairs</w:t>
      </w:r>
    </w:p>
    <w:p w:rsidR="00F4153E" w:rsidRDefault="00F4153E" w:rsidP="00F4153E">
      <w:pPr>
        <w:ind w:firstLine="720"/>
      </w:pPr>
      <w:r>
        <w:t>American Cleaning Institute</w:t>
      </w:r>
    </w:p>
    <w:p w:rsidR="00F4153E" w:rsidRDefault="00F4153E" w:rsidP="00F4153E">
      <w:pPr>
        <w:ind w:firstLine="720"/>
      </w:pPr>
    </w:p>
    <w:p w:rsidR="00F4153E" w:rsidRDefault="00F4153E" w:rsidP="00F4153E">
      <w:pPr>
        <w:ind w:firstLine="720"/>
      </w:pPr>
      <w:r>
        <w:t xml:space="preserve">Beth Law, Staff Executive: Pest Management Products Division, Stewardship &amp; Sustainability, </w:t>
      </w:r>
    </w:p>
    <w:p w:rsidR="00F4153E" w:rsidRDefault="00F4153E" w:rsidP="00F4153E">
      <w:pPr>
        <w:ind w:firstLine="720"/>
      </w:pPr>
      <w:r>
        <w:t>Environmental Marketing and Claims Committee</w:t>
      </w:r>
    </w:p>
    <w:p w:rsidR="00F4153E" w:rsidRDefault="00F4153E" w:rsidP="00F4153E">
      <w:pPr>
        <w:ind w:firstLine="720"/>
      </w:pPr>
      <w:r>
        <w:t>Consumer Specialty Products Association</w:t>
      </w:r>
    </w:p>
    <w:p w:rsidR="00F4153E" w:rsidRDefault="00F4153E" w:rsidP="00F4153E">
      <w:pPr>
        <w:ind w:firstLine="720"/>
      </w:pPr>
    </w:p>
    <w:p w:rsidR="00F4153E" w:rsidRPr="007E0CDF" w:rsidRDefault="00F4153E" w:rsidP="009626E7">
      <w:pPr>
        <w:ind w:firstLine="720"/>
      </w:pPr>
      <w:r>
        <w:t xml:space="preserve">EPA received </w:t>
      </w:r>
      <w:r w:rsidRPr="00BC58D2">
        <w:t>no responses</w:t>
      </w:r>
      <w:r>
        <w:t xml:space="preserve"> to its solicitation for consultations. A copy of EPA’s consultation e-mail to the above parties is included in </w:t>
      </w:r>
      <w:r w:rsidRPr="006572A5">
        <w:t xml:space="preserve">Attachment </w:t>
      </w:r>
      <w:r w:rsidR="006572A5">
        <w:t>D</w:t>
      </w:r>
      <w:r>
        <w:t>.</w:t>
      </w:r>
    </w:p>
    <w:p w:rsidR="00F26C5F" w:rsidRPr="007E0CDF" w:rsidRDefault="00F26C5F" w:rsidP="00F26C5F">
      <w:pPr>
        <w:ind w:left="360"/>
      </w:pPr>
    </w:p>
    <w:p w:rsidR="00F26C5F" w:rsidRPr="007E0CDF" w:rsidRDefault="00F26C5F">
      <w:pPr>
        <w:pStyle w:val="Heading2"/>
        <w:jc w:val="left"/>
        <w:rPr>
          <w:sz w:val="24"/>
          <w:szCs w:val="24"/>
        </w:rPr>
      </w:pPr>
      <w:r w:rsidRPr="007E0CDF">
        <w:rPr>
          <w:sz w:val="24"/>
          <w:szCs w:val="24"/>
          <w:lang w:val="en-CA"/>
        </w:rPr>
        <w:fldChar w:fldCharType="begin"/>
      </w:r>
      <w:r w:rsidRPr="007E0CDF">
        <w:rPr>
          <w:sz w:val="24"/>
          <w:szCs w:val="24"/>
          <w:lang w:val="en-CA"/>
        </w:rPr>
        <w:instrText xml:space="preserve"> SEQ CHAPTER \h \r 1</w:instrText>
      </w:r>
      <w:r w:rsidRPr="007E0CDF">
        <w:rPr>
          <w:sz w:val="24"/>
          <w:szCs w:val="24"/>
          <w:lang w:val="en-CA"/>
        </w:rPr>
        <w:fldChar w:fldCharType="end"/>
      </w:r>
      <w:r w:rsidRPr="007E0CDF">
        <w:rPr>
          <w:sz w:val="24"/>
          <w:szCs w:val="24"/>
        </w:rPr>
        <w:tab/>
      </w:r>
      <w:bookmarkStart w:id="18" w:name="_Toc227390378"/>
      <w:bookmarkStart w:id="19" w:name="_Toc305759453"/>
      <w:r w:rsidRPr="007E0CDF">
        <w:rPr>
          <w:sz w:val="24"/>
          <w:szCs w:val="24"/>
        </w:rPr>
        <w:t>3(d)</w:t>
      </w:r>
      <w:r w:rsidRPr="007E0CDF">
        <w:rPr>
          <w:sz w:val="24"/>
          <w:szCs w:val="24"/>
        </w:rPr>
        <w:tab/>
        <w:t>Effects of Less Frequent Collection</w:t>
      </w:r>
      <w:bookmarkEnd w:id="18"/>
      <w:bookmarkEnd w:id="19"/>
    </w:p>
    <w:p w:rsidR="00F26C5F" w:rsidRPr="007E0CDF" w:rsidRDefault="00F26C5F">
      <w:pPr>
        <w:rPr>
          <w:b/>
          <w:bCs/>
        </w:rPr>
      </w:pPr>
    </w:p>
    <w:p w:rsidR="00F26C5F" w:rsidRPr="007E0CDF" w:rsidRDefault="00F26C5F" w:rsidP="007E0CDF">
      <w:pPr>
        <w:pStyle w:val="BodyText"/>
        <w:ind w:firstLine="720"/>
        <w:rPr>
          <w:rFonts w:ascii="Times New Roman" w:hAnsi="Times New Roman" w:cs="Times New Roman"/>
          <w:sz w:val="24"/>
        </w:rPr>
      </w:pPr>
      <w:r w:rsidRPr="007E0CDF">
        <w:rPr>
          <w:rFonts w:ascii="Times New Roman" w:hAnsi="Times New Roman" w:cs="Times New Roman"/>
          <w:sz w:val="24"/>
        </w:rPr>
        <w:t xml:space="preserve">The </w:t>
      </w:r>
      <w:r w:rsidR="00790332">
        <w:rPr>
          <w:rFonts w:ascii="Times New Roman" w:hAnsi="Times New Roman" w:cs="Times New Roman"/>
          <w:sz w:val="24"/>
        </w:rPr>
        <w:t>PY</w:t>
      </w:r>
      <w:r w:rsidRPr="007E0CDF">
        <w:rPr>
          <w:rFonts w:ascii="Times New Roman" w:hAnsi="Times New Roman" w:cs="Times New Roman"/>
          <w:sz w:val="24"/>
        </w:rPr>
        <w:t xml:space="preserve"> Application Form is designed to be an annual information submission for organizations that wish to apply for recognition.  Without this information, EPA will not be able to effectively determine </w:t>
      </w:r>
      <w:r w:rsidR="002F3C1D" w:rsidRPr="007E0CDF">
        <w:rPr>
          <w:rFonts w:ascii="Times New Roman" w:hAnsi="Times New Roman" w:cs="Times New Roman"/>
          <w:sz w:val="24"/>
        </w:rPr>
        <w:t xml:space="preserve">and formally recognize </w:t>
      </w:r>
      <w:r w:rsidRPr="007E0CDF">
        <w:rPr>
          <w:rFonts w:ascii="Times New Roman" w:hAnsi="Times New Roman" w:cs="Times New Roman"/>
          <w:sz w:val="24"/>
        </w:rPr>
        <w:t xml:space="preserve">the extent to which organizations are engaged in activities to promote the use of </w:t>
      </w:r>
      <w:r w:rsidR="00D91610">
        <w:rPr>
          <w:rFonts w:ascii="Times New Roman" w:hAnsi="Times New Roman" w:cs="Times New Roman"/>
          <w:sz w:val="24"/>
        </w:rPr>
        <w:t>Safer Choice</w:t>
      </w:r>
      <w:r w:rsidRPr="007E0CDF">
        <w:rPr>
          <w:rFonts w:ascii="Times New Roman" w:hAnsi="Times New Roman" w:cs="Times New Roman"/>
          <w:sz w:val="24"/>
        </w:rPr>
        <w:t>-labeled products and actions to advance the program.</w:t>
      </w:r>
    </w:p>
    <w:p w:rsidR="00F26C5F" w:rsidRPr="007E0CDF" w:rsidRDefault="00F26C5F">
      <w:pPr>
        <w:pStyle w:val="BodyText"/>
        <w:rPr>
          <w:rFonts w:ascii="Times New Roman" w:hAnsi="Times New Roman" w:cs="Times New Roman"/>
          <w:sz w:val="24"/>
        </w:rPr>
      </w:pPr>
    </w:p>
    <w:p w:rsidR="00F26C5F" w:rsidRPr="007E0CDF" w:rsidRDefault="00F26C5F">
      <w:pPr>
        <w:pStyle w:val="Heading2"/>
        <w:jc w:val="left"/>
        <w:rPr>
          <w:sz w:val="24"/>
          <w:szCs w:val="24"/>
        </w:rPr>
      </w:pPr>
      <w:r w:rsidRPr="007E0CDF">
        <w:rPr>
          <w:sz w:val="24"/>
          <w:szCs w:val="24"/>
          <w:lang w:val="en-CA"/>
        </w:rPr>
        <w:fldChar w:fldCharType="begin"/>
      </w:r>
      <w:r w:rsidRPr="007E0CDF">
        <w:rPr>
          <w:sz w:val="24"/>
          <w:szCs w:val="24"/>
          <w:lang w:val="en-CA"/>
        </w:rPr>
        <w:instrText xml:space="preserve"> SEQ CHAPTER \h \r 1</w:instrText>
      </w:r>
      <w:r w:rsidRPr="007E0CDF">
        <w:rPr>
          <w:sz w:val="24"/>
          <w:szCs w:val="24"/>
          <w:lang w:val="en-CA"/>
        </w:rPr>
        <w:fldChar w:fldCharType="end"/>
      </w:r>
      <w:r w:rsidRPr="007E0CDF">
        <w:rPr>
          <w:sz w:val="24"/>
          <w:szCs w:val="24"/>
        </w:rPr>
        <w:tab/>
      </w:r>
      <w:bookmarkStart w:id="20" w:name="_Toc227390379"/>
      <w:bookmarkStart w:id="21" w:name="_Toc305759454"/>
      <w:r w:rsidRPr="007E0CDF">
        <w:rPr>
          <w:sz w:val="24"/>
          <w:szCs w:val="24"/>
        </w:rPr>
        <w:t>3(e)</w:t>
      </w:r>
      <w:r w:rsidRPr="007E0CDF">
        <w:rPr>
          <w:sz w:val="24"/>
          <w:szCs w:val="24"/>
        </w:rPr>
        <w:tab/>
        <w:t>General Guidelines</w:t>
      </w:r>
      <w:bookmarkEnd w:id="20"/>
      <w:bookmarkEnd w:id="21"/>
    </w:p>
    <w:p w:rsidR="00F26C5F" w:rsidRPr="007E0CDF" w:rsidRDefault="00F26C5F">
      <w:pPr>
        <w:rPr>
          <w:b/>
          <w:bCs/>
        </w:rPr>
      </w:pPr>
    </w:p>
    <w:p w:rsidR="00F26C5F" w:rsidRPr="007E0CDF" w:rsidRDefault="00F26C5F" w:rsidP="007E0CDF">
      <w:pPr>
        <w:ind w:firstLine="720"/>
      </w:pPr>
      <w:r w:rsidRPr="007E0CDF">
        <w:t>The information collection activities discussed in this ICR comply with all regulatory guidelines under 5 CFR 1320.5(d</w:t>
      </w:r>
      <w:proofErr w:type="gramStart"/>
      <w:r w:rsidRPr="007E0CDF">
        <w:t>)(</w:t>
      </w:r>
      <w:proofErr w:type="gramEnd"/>
      <w:r w:rsidRPr="007E0CDF">
        <w:t xml:space="preserve">2).  </w:t>
      </w:r>
    </w:p>
    <w:p w:rsidR="00F26C5F" w:rsidRPr="007E0CDF" w:rsidRDefault="00F26C5F">
      <w:pPr>
        <w:rPr>
          <w:b/>
          <w:bCs/>
        </w:rPr>
      </w:pPr>
    </w:p>
    <w:p w:rsidR="00F26C5F" w:rsidRPr="007E0CDF" w:rsidRDefault="00F26C5F">
      <w:pPr>
        <w:pStyle w:val="Heading2"/>
        <w:jc w:val="left"/>
        <w:rPr>
          <w:sz w:val="24"/>
          <w:szCs w:val="24"/>
        </w:rPr>
      </w:pPr>
      <w:r w:rsidRPr="007E0CDF">
        <w:rPr>
          <w:sz w:val="24"/>
          <w:szCs w:val="24"/>
          <w:lang w:val="en-CA"/>
        </w:rPr>
        <w:fldChar w:fldCharType="begin"/>
      </w:r>
      <w:r w:rsidRPr="007E0CDF">
        <w:rPr>
          <w:sz w:val="24"/>
          <w:szCs w:val="24"/>
          <w:lang w:val="en-CA"/>
        </w:rPr>
        <w:instrText xml:space="preserve"> SEQ CHAPTER \h \r 1</w:instrText>
      </w:r>
      <w:r w:rsidRPr="007E0CDF">
        <w:rPr>
          <w:sz w:val="24"/>
          <w:szCs w:val="24"/>
          <w:lang w:val="en-CA"/>
        </w:rPr>
        <w:fldChar w:fldCharType="end"/>
      </w:r>
      <w:r w:rsidRPr="007E0CDF">
        <w:rPr>
          <w:sz w:val="24"/>
          <w:szCs w:val="24"/>
        </w:rPr>
        <w:tab/>
      </w:r>
      <w:bookmarkStart w:id="22" w:name="_Toc227390380"/>
      <w:bookmarkStart w:id="23" w:name="_Toc305759455"/>
      <w:r w:rsidRPr="007E0CDF">
        <w:rPr>
          <w:sz w:val="24"/>
          <w:szCs w:val="24"/>
        </w:rPr>
        <w:t>3(f)</w:t>
      </w:r>
      <w:r w:rsidRPr="007E0CDF">
        <w:rPr>
          <w:sz w:val="24"/>
          <w:szCs w:val="24"/>
        </w:rPr>
        <w:tab/>
        <w:t>Confidentiality</w:t>
      </w:r>
      <w:bookmarkEnd w:id="22"/>
      <w:bookmarkEnd w:id="23"/>
    </w:p>
    <w:p w:rsidR="00F26C5F" w:rsidRPr="007E0CDF" w:rsidRDefault="00F26C5F">
      <w:pPr>
        <w:rPr>
          <w:b/>
          <w:bCs/>
        </w:rPr>
      </w:pPr>
    </w:p>
    <w:p w:rsidR="00F26C5F" w:rsidRPr="007E0CDF" w:rsidRDefault="00F26C5F" w:rsidP="007E0CDF">
      <w:pPr>
        <w:ind w:firstLine="720"/>
      </w:pPr>
      <w:r w:rsidRPr="007E0CDF">
        <w:t xml:space="preserve">No information collected by EPA under </w:t>
      </w:r>
      <w:r w:rsidR="00790332">
        <w:t>PY</w:t>
      </w:r>
      <w:r w:rsidRPr="007E0CDF">
        <w:t xml:space="preserve"> comprises confidential business information</w:t>
      </w:r>
      <w:r w:rsidR="00317FE1" w:rsidRPr="007E0CDF">
        <w:t xml:space="preserve"> as defined by EPA’s confidentiality regulations (40 </w:t>
      </w:r>
      <w:r w:rsidR="00317FE1" w:rsidRPr="007E0CDF">
        <w:rPr>
          <w:u w:val="single"/>
        </w:rPr>
        <w:t>CFR</w:t>
      </w:r>
      <w:r w:rsidR="00317FE1" w:rsidRPr="007E0CDF">
        <w:t xml:space="preserve"> 2.201 et seq.).</w:t>
      </w:r>
    </w:p>
    <w:p w:rsidR="00F26C5F" w:rsidRPr="007E0CDF" w:rsidRDefault="00F26C5F" w:rsidP="00F26C5F"/>
    <w:p w:rsidR="00F26C5F" w:rsidRPr="007E0CDF" w:rsidRDefault="00F26C5F" w:rsidP="00F26C5F">
      <w:pPr>
        <w:pStyle w:val="Heading2"/>
        <w:jc w:val="left"/>
        <w:rPr>
          <w:sz w:val="24"/>
          <w:szCs w:val="24"/>
        </w:rPr>
      </w:pPr>
      <w:r w:rsidRPr="007E0CDF">
        <w:rPr>
          <w:sz w:val="24"/>
          <w:szCs w:val="24"/>
          <w:lang w:val="en-CA"/>
        </w:rPr>
        <w:fldChar w:fldCharType="begin"/>
      </w:r>
      <w:r w:rsidRPr="007E0CDF">
        <w:rPr>
          <w:sz w:val="24"/>
          <w:szCs w:val="24"/>
          <w:lang w:val="en-CA"/>
        </w:rPr>
        <w:instrText xml:space="preserve"> SEQ CHAPTER \h \r 1</w:instrText>
      </w:r>
      <w:r w:rsidRPr="007E0CDF">
        <w:rPr>
          <w:sz w:val="24"/>
          <w:szCs w:val="24"/>
          <w:lang w:val="en-CA"/>
        </w:rPr>
        <w:fldChar w:fldCharType="end"/>
      </w:r>
      <w:r w:rsidRPr="007E0CDF">
        <w:rPr>
          <w:sz w:val="24"/>
          <w:szCs w:val="24"/>
        </w:rPr>
        <w:tab/>
      </w:r>
      <w:bookmarkStart w:id="24" w:name="_Toc227390381"/>
      <w:bookmarkStart w:id="25" w:name="_Toc305759456"/>
      <w:r w:rsidRPr="007E0CDF">
        <w:rPr>
          <w:sz w:val="24"/>
          <w:szCs w:val="24"/>
        </w:rPr>
        <w:t>3(g)</w:t>
      </w:r>
      <w:r w:rsidRPr="007E0CDF">
        <w:rPr>
          <w:sz w:val="24"/>
          <w:szCs w:val="24"/>
        </w:rPr>
        <w:tab/>
        <w:t>Sensitive Questions</w:t>
      </w:r>
      <w:bookmarkEnd w:id="24"/>
      <w:bookmarkEnd w:id="25"/>
    </w:p>
    <w:p w:rsidR="00F26C5F" w:rsidRPr="007E0CDF" w:rsidRDefault="00F26C5F">
      <w:pPr>
        <w:rPr>
          <w:b/>
          <w:bCs/>
        </w:rPr>
      </w:pPr>
    </w:p>
    <w:p w:rsidR="007E0CDF" w:rsidRPr="007E0CDF" w:rsidRDefault="007D7B1C" w:rsidP="007E0CDF">
      <w:pPr>
        <w:ind w:firstLine="720"/>
      </w:pPr>
      <w:r>
        <w:t>This</w:t>
      </w:r>
      <w:r w:rsidR="00F26C5F" w:rsidRPr="007E0CDF">
        <w:t xml:space="preserve"> information collection do</w:t>
      </w:r>
      <w:r>
        <w:t>es</w:t>
      </w:r>
      <w:r w:rsidR="00F26C5F" w:rsidRPr="007E0CDF">
        <w:t xml:space="preserve"> not i</w:t>
      </w:r>
      <w:r>
        <w:t>nclude</w:t>
      </w:r>
      <w:r w:rsidR="00F26C5F" w:rsidRPr="007E0CDF">
        <w:t xml:space="preserve"> any </w:t>
      </w:r>
      <w:r>
        <w:t>questions of a sensitive nature.</w:t>
      </w:r>
      <w:r w:rsidRPr="007E0CDF">
        <w:t xml:space="preserve"> </w:t>
      </w:r>
    </w:p>
    <w:p w:rsidR="006572A5" w:rsidRDefault="006572A5">
      <w:pPr>
        <w:rPr>
          <w:b/>
          <w:bCs/>
          <w:lang w:val="en-CA"/>
        </w:rPr>
      </w:pPr>
    </w:p>
    <w:p w:rsidR="00F26C5F" w:rsidRPr="007E0CDF" w:rsidRDefault="00F26C5F">
      <w:pPr>
        <w:pStyle w:val="Heading1"/>
      </w:pPr>
      <w:r w:rsidRPr="007E0CDF">
        <w:rPr>
          <w:lang w:val="en-CA"/>
        </w:rPr>
        <w:fldChar w:fldCharType="begin"/>
      </w:r>
      <w:r w:rsidRPr="007E0CDF">
        <w:rPr>
          <w:lang w:val="en-CA"/>
        </w:rPr>
        <w:instrText xml:space="preserve"> SEQ CHAPTER \h \r 1</w:instrText>
      </w:r>
      <w:r w:rsidRPr="007E0CDF">
        <w:rPr>
          <w:lang w:val="en-CA"/>
        </w:rPr>
        <w:fldChar w:fldCharType="end"/>
      </w:r>
      <w:bookmarkStart w:id="26" w:name="_Toc227390382"/>
      <w:bookmarkStart w:id="27" w:name="_Toc305759457"/>
      <w:r w:rsidRPr="007E0CDF">
        <w:t>4.</w:t>
      </w:r>
      <w:r w:rsidRPr="007E0CDF">
        <w:tab/>
        <w:t>THE RESPONDENTS AND THE INFORMATION REQUESTED</w:t>
      </w:r>
      <w:bookmarkEnd w:id="26"/>
      <w:bookmarkEnd w:id="27"/>
    </w:p>
    <w:p w:rsidR="00F26C5F" w:rsidRPr="007E0CDF" w:rsidRDefault="00F26C5F"/>
    <w:p w:rsidR="00F26C5F" w:rsidRPr="007E0CDF" w:rsidRDefault="00F26C5F">
      <w:pPr>
        <w:pStyle w:val="Heading2"/>
        <w:jc w:val="left"/>
        <w:rPr>
          <w:sz w:val="24"/>
          <w:szCs w:val="24"/>
        </w:rPr>
      </w:pPr>
      <w:r w:rsidRPr="007E0CDF">
        <w:rPr>
          <w:sz w:val="24"/>
          <w:szCs w:val="24"/>
        </w:rPr>
        <w:tab/>
      </w:r>
      <w:bookmarkStart w:id="28" w:name="_Toc227390383"/>
      <w:bookmarkStart w:id="29" w:name="_Toc305759458"/>
      <w:r w:rsidRPr="007E0CDF">
        <w:rPr>
          <w:sz w:val="24"/>
          <w:szCs w:val="24"/>
        </w:rPr>
        <w:t>4(a)</w:t>
      </w:r>
      <w:r w:rsidRPr="007E0CDF">
        <w:rPr>
          <w:sz w:val="24"/>
          <w:szCs w:val="24"/>
        </w:rPr>
        <w:tab/>
        <w:t>Respondents and NAICS Codes</w:t>
      </w:r>
      <w:bookmarkEnd w:id="28"/>
      <w:bookmarkEnd w:id="29"/>
    </w:p>
    <w:p w:rsidR="00F26C5F" w:rsidRPr="007E0CDF" w:rsidRDefault="00F26C5F">
      <w:pPr>
        <w:pStyle w:val="BodyText"/>
        <w:rPr>
          <w:rFonts w:ascii="Times New Roman" w:hAnsi="Times New Roman" w:cs="Times New Roman"/>
          <w:sz w:val="24"/>
        </w:rPr>
      </w:pPr>
    </w:p>
    <w:p w:rsidR="00F26C5F" w:rsidRPr="007E0CDF" w:rsidRDefault="002F3C1D" w:rsidP="007E0CDF">
      <w:pPr>
        <w:pStyle w:val="BodyText"/>
        <w:ind w:firstLine="720"/>
        <w:rPr>
          <w:rFonts w:ascii="Times New Roman" w:hAnsi="Times New Roman" w:cs="Times New Roman"/>
          <w:sz w:val="24"/>
        </w:rPr>
      </w:pPr>
      <w:r w:rsidRPr="007E0CDF">
        <w:rPr>
          <w:rFonts w:ascii="Times New Roman" w:hAnsi="Times New Roman" w:cs="Times New Roman"/>
          <w:sz w:val="24"/>
        </w:rPr>
        <w:t xml:space="preserve">Under the </w:t>
      </w:r>
      <w:r w:rsidR="00790332">
        <w:rPr>
          <w:rFonts w:ascii="Times New Roman" w:hAnsi="Times New Roman" w:cs="Times New Roman"/>
          <w:sz w:val="24"/>
        </w:rPr>
        <w:t>PY</w:t>
      </w:r>
      <w:r w:rsidR="00F26C5F" w:rsidRPr="007E0CDF">
        <w:rPr>
          <w:rFonts w:ascii="Times New Roman" w:hAnsi="Times New Roman" w:cs="Times New Roman"/>
          <w:sz w:val="24"/>
        </w:rPr>
        <w:t xml:space="preserve"> </w:t>
      </w:r>
      <w:r w:rsidRPr="007E0CDF">
        <w:rPr>
          <w:rFonts w:ascii="Times New Roman" w:hAnsi="Times New Roman" w:cs="Times New Roman"/>
          <w:sz w:val="24"/>
        </w:rPr>
        <w:t xml:space="preserve">awards program, EPA </w:t>
      </w:r>
      <w:r w:rsidR="00F26C5F" w:rsidRPr="007E0CDF">
        <w:rPr>
          <w:rFonts w:ascii="Times New Roman" w:hAnsi="Times New Roman" w:cs="Times New Roman"/>
          <w:sz w:val="24"/>
        </w:rPr>
        <w:t xml:space="preserve">seeks applicants from establishments engaged in the production, use, and/or advancement of safer chemicals and who have furthered the goals of </w:t>
      </w:r>
      <w:r w:rsidR="00D91610">
        <w:rPr>
          <w:rFonts w:ascii="Times New Roman" w:hAnsi="Times New Roman" w:cs="Times New Roman"/>
          <w:sz w:val="24"/>
        </w:rPr>
        <w:t>Safer Choice</w:t>
      </w:r>
      <w:r w:rsidR="00D91610" w:rsidRPr="007E0CDF">
        <w:rPr>
          <w:rFonts w:ascii="Times New Roman" w:hAnsi="Times New Roman" w:cs="Times New Roman"/>
          <w:sz w:val="24"/>
        </w:rPr>
        <w:t xml:space="preserve"> </w:t>
      </w:r>
      <w:r w:rsidR="00F26C5F" w:rsidRPr="007E0CDF">
        <w:rPr>
          <w:rFonts w:ascii="Times New Roman" w:hAnsi="Times New Roman" w:cs="Times New Roman"/>
          <w:sz w:val="24"/>
        </w:rPr>
        <w:t>through their active and exemplary participation in and promotion of the program.</w:t>
      </w:r>
    </w:p>
    <w:p w:rsidR="00F26C5F" w:rsidRPr="007E0CDF" w:rsidRDefault="00F26C5F" w:rsidP="00F26C5F">
      <w:pPr>
        <w:pStyle w:val="BodyText"/>
        <w:rPr>
          <w:rFonts w:ascii="Times New Roman" w:hAnsi="Times New Roman" w:cs="Times New Roman"/>
          <w:sz w:val="24"/>
        </w:rPr>
      </w:pPr>
    </w:p>
    <w:p w:rsidR="00F26C5F" w:rsidRPr="007E0CDF" w:rsidRDefault="00F26C5F" w:rsidP="007E0CDF">
      <w:pPr>
        <w:ind w:firstLine="720"/>
      </w:pPr>
      <w:r w:rsidRPr="007E0CDF">
        <w:t xml:space="preserve">Below is a list of North American Industry Classification System (NAICS) codes and associated industries that may be affected by information collection requirements covered under this ICR.  This list is intended to be illustrative; entities from other industries may elect to apply for recognition </w:t>
      </w:r>
      <w:r w:rsidR="002F3C1D" w:rsidRPr="007E0CDF">
        <w:t xml:space="preserve">for </w:t>
      </w:r>
      <w:r w:rsidR="00790332">
        <w:t>PY</w:t>
      </w:r>
      <w:r w:rsidR="002F3C1D" w:rsidRPr="007E0CDF">
        <w:t xml:space="preserve"> awards</w:t>
      </w:r>
      <w:r w:rsidRPr="007E0CDF">
        <w:t>.  However, EPA expects that most applications will come from the following industries:</w:t>
      </w:r>
    </w:p>
    <w:p w:rsidR="00F26C5F" w:rsidRPr="007E0CDF" w:rsidRDefault="00F26C5F" w:rsidP="00F26C5F"/>
    <w:tbl>
      <w:tblPr>
        <w:tblW w:w="8336" w:type="dxa"/>
        <w:tblCellMar>
          <w:left w:w="0" w:type="dxa"/>
          <w:right w:w="0" w:type="dxa"/>
        </w:tblCellMar>
        <w:tblLook w:val="0000" w:firstRow="0" w:lastRow="0" w:firstColumn="0" w:lastColumn="0" w:noHBand="0" w:noVBand="0"/>
      </w:tblPr>
      <w:tblGrid>
        <w:gridCol w:w="1457"/>
        <w:gridCol w:w="7479"/>
      </w:tblGrid>
      <w:tr w:rsidR="00F26C5F" w:rsidRPr="007E0CDF">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26C5F" w:rsidRPr="007E0CDF" w:rsidRDefault="00F26C5F" w:rsidP="00F26C5F">
            <w:pPr>
              <w:pStyle w:val="FootnoteText"/>
              <w:ind w:right="-274"/>
              <w:rPr>
                <w:rFonts w:eastAsia="Arial Unicode MS"/>
                <w:sz w:val="24"/>
                <w:szCs w:val="24"/>
                <w:u w:val="single"/>
              </w:rPr>
            </w:pPr>
            <w:r w:rsidRPr="007E0CDF">
              <w:rPr>
                <w:sz w:val="24"/>
                <w:szCs w:val="24"/>
                <w:u w:val="single"/>
              </w:rPr>
              <w:t>NAICS Code</w:t>
            </w:r>
          </w:p>
        </w:tc>
        <w:tc>
          <w:tcPr>
            <w:tcW w:w="6879" w:type="dxa"/>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pStyle w:val="FootnoteText"/>
              <w:ind w:left="240"/>
              <w:rPr>
                <w:rFonts w:eastAsia="Arial Unicode MS"/>
                <w:sz w:val="24"/>
                <w:szCs w:val="24"/>
                <w:u w:val="single"/>
              </w:rPr>
            </w:pPr>
            <w:r w:rsidRPr="007E0CDF">
              <w:rPr>
                <w:sz w:val="24"/>
                <w:szCs w:val="24"/>
                <w:u w:val="single"/>
              </w:rPr>
              <w:t>Affected Industry</w:t>
            </w:r>
          </w:p>
        </w:tc>
      </w:tr>
      <w:tr w:rsidR="00F26C5F" w:rsidRPr="007E0CDF">
        <w:trPr>
          <w:trHeight w:val="255"/>
        </w:trPr>
        <w:tc>
          <w:tcPr>
            <w:tcW w:w="1457" w:type="dxa"/>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ind w:right="-274"/>
              <w:rPr>
                <w:rFonts w:eastAsia="Arial Unicode MS"/>
              </w:rPr>
            </w:pPr>
            <w:r w:rsidRPr="007E0CDF">
              <w:t>325510</w:t>
            </w:r>
          </w:p>
        </w:tc>
        <w:tc>
          <w:tcPr>
            <w:tcW w:w="0" w:type="auto"/>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ind w:left="240"/>
              <w:rPr>
                <w:rFonts w:eastAsia="Arial Unicode MS"/>
              </w:rPr>
            </w:pPr>
            <w:r w:rsidRPr="007E0CDF">
              <w:t>Paint and Coating Manufacturing</w:t>
            </w:r>
          </w:p>
        </w:tc>
      </w:tr>
      <w:tr w:rsidR="00F26C5F" w:rsidRPr="007E0CDF">
        <w:trPr>
          <w:trHeight w:val="255"/>
        </w:trPr>
        <w:tc>
          <w:tcPr>
            <w:tcW w:w="1457" w:type="dxa"/>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ind w:right="-274"/>
              <w:rPr>
                <w:rFonts w:eastAsia="Arial Unicode MS"/>
              </w:rPr>
            </w:pPr>
            <w:r w:rsidRPr="007E0CDF">
              <w:t>325611</w:t>
            </w:r>
          </w:p>
        </w:tc>
        <w:tc>
          <w:tcPr>
            <w:tcW w:w="0" w:type="auto"/>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ind w:left="240"/>
              <w:rPr>
                <w:rFonts w:eastAsia="Arial Unicode MS"/>
              </w:rPr>
            </w:pPr>
            <w:r w:rsidRPr="007E0CDF">
              <w:t>Soap and Other Detergent Manufacturing</w:t>
            </w:r>
          </w:p>
        </w:tc>
      </w:tr>
      <w:tr w:rsidR="00F26C5F" w:rsidRPr="007E0CDF">
        <w:trPr>
          <w:trHeight w:val="255"/>
        </w:trPr>
        <w:tc>
          <w:tcPr>
            <w:tcW w:w="1457" w:type="dxa"/>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ind w:right="-274"/>
              <w:rPr>
                <w:rFonts w:eastAsia="Arial Unicode MS"/>
              </w:rPr>
            </w:pPr>
            <w:r w:rsidRPr="007E0CDF">
              <w:t>325612</w:t>
            </w:r>
          </w:p>
        </w:tc>
        <w:tc>
          <w:tcPr>
            <w:tcW w:w="0" w:type="auto"/>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ind w:left="240"/>
              <w:rPr>
                <w:rFonts w:eastAsia="Arial Unicode MS"/>
              </w:rPr>
            </w:pPr>
            <w:r w:rsidRPr="007E0CDF">
              <w:t>Polish and Other Sanitation Good Manufacturing</w:t>
            </w:r>
          </w:p>
        </w:tc>
      </w:tr>
      <w:tr w:rsidR="00F26C5F" w:rsidRPr="007E0CDF">
        <w:trPr>
          <w:trHeight w:val="255"/>
        </w:trPr>
        <w:tc>
          <w:tcPr>
            <w:tcW w:w="1457" w:type="dxa"/>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ind w:right="-274"/>
              <w:rPr>
                <w:rFonts w:eastAsia="Arial Unicode MS"/>
              </w:rPr>
            </w:pPr>
            <w:r w:rsidRPr="007E0CDF">
              <w:t>325910</w:t>
            </w:r>
          </w:p>
        </w:tc>
        <w:tc>
          <w:tcPr>
            <w:tcW w:w="0" w:type="auto"/>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ind w:left="240"/>
              <w:rPr>
                <w:rFonts w:eastAsia="Arial Unicode MS"/>
              </w:rPr>
            </w:pPr>
            <w:r w:rsidRPr="007E0CDF">
              <w:t>Printing Ink Manufacturing</w:t>
            </w:r>
          </w:p>
        </w:tc>
      </w:tr>
      <w:tr w:rsidR="00F26C5F" w:rsidRPr="007E0CDF">
        <w:trPr>
          <w:trHeight w:val="255"/>
        </w:trPr>
        <w:tc>
          <w:tcPr>
            <w:tcW w:w="1457" w:type="dxa"/>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ind w:right="-274"/>
              <w:rPr>
                <w:rFonts w:eastAsia="Arial Unicode MS"/>
              </w:rPr>
            </w:pPr>
            <w:r w:rsidRPr="007E0CDF">
              <w:t>325992</w:t>
            </w:r>
          </w:p>
        </w:tc>
        <w:tc>
          <w:tcPr>
            <w:tcW w:w="0" w:type="auto"/>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ind w:left="240"/>
              <w:rPr>
                <w:rFonts w:eastAsia="Arial Unicode MS"/>
              </w:rPr>
            </w:pPr>
            <w:r w:rsidRPr="007E0CDF">
              <w:t>Photographic Film, Paper, Plate, and Chemical Manufacturing</w:t>
            </w:r>
          </w:p>
        </w:tc>
      </w:tr>
      <w:tr w:rsidR="00F26C5F" w:rsidRPr="007E0CDF">
        <w:trPr>
          <w:trHeight w:val="255"/>
        </w:trPr>
        <w:tc>
          <w:tcPr>
            <w:tcW w:w="1457" w:type="dxa"/>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ind w:right="-274"/>
              <w:rPr>
                <w:rFonts w:eastAsia="Arial Unicode MS"/>
              </w:rPr>
            </w:pPr>
            <w:r w:rsidRPr="007E0CDF">
              <w:rPr>
                <w:rFonts w:eastAsia="Arial Unicode MS"/>
              </w:rPr>
              <w:t>325998</w:t>
            </w:r>
          </w:p>
        </w:tc>
        <w:tc>
          <w:tcPr>
            <w:tcW w:w="0" w:type="auto"/>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ind w:left="240"/>
              <w:rPr>
                <w:rFonts w:eastAsia="Arial Unicode MS"/>
              </w:rPr>
            </w:pPr>
            <w:r w:rsidRPr="007E0CDF">
              <w:t>All Other Miscellaneous Chemical Product and Preparation Manufacturing</w:t>
            </w:r>
          </w:p>
        </w:tc>
      </w:tr>
      <w:tr w:rsidR="00F26C5F" w:rsidRPr="007E0CDF">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26C5F" w:rsidRPr="007E0CDF" w:rsidRDefault="00F26C5F" w:rsidP="00F26C5F">
            <w:pPr>
              <w:ind w:right="-274"/>
              <w:rPr>
                <w:rFonts w:eastAsia="Arial Unicode MS"/>
              </w:rPr>
            </w:pPr>
            <w:r w:rsidRPr="007E0CDF">
              <w:t>561210</w:t>
            </w:r>
          </w:p>
        </w:tc>
        <w:tc>
          <w:tcPr>
            <w:tcW w:w="0" w:type="auto"/>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ind w:left="240"/>
              <w:rPr>
                <w:rFonts w:eastAsia="Arial Unicode MS"/>
              </w:rPr>
            </w:pPr>
            <w:r w:rsidRPr="007E0CDF">
              <w:t>Facilities Support Services</w:t>
            </w:r>
          </w:p>
        </w:tc>
      </w:tr>
      <w:tr w:rsidR="00F26C5F" w:rsidRPr="007E0CDF">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26C5F" w:rsidRPr="007E0CDF" w:rsidRDefault="00F26C5F" w:rsidP="00F26C5F">
            <w:pPr>
              <w:ind w:right="-274"/>
              <w:rPr>
                <w:rFonts w:eastAsia="Arial Unicode MS"/>
              </w:rPr>
            </w:pPr>
            <w:r w:rsidRPr="007E0CDF">
              <w:t>561720</w:t>
            </w:r>
          </w:p>
        </w:tc>
        <w:tc>
          <w:tcPr>
            <w:tcW w:w="0" w:type="auto"/>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ind w:left="240"/>
              <w:rPr>
                <w:rFonts w:eastAsia="Arial Unicode MS"/>
              </w:rPr>
            </w:pPr>
            <w:r w:rsidRPr="007E0CDF">
              <w:t>Janitorial Services</w:t>
            </w:r>
          </w:p>
        </w:tc>
      </w:tr>
      <w:tr w:rsidR="00F26C5F" w:rsidRPr="007E0CDF">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26C5F" w:rsidRPr="007E0CDF" w:rsidRDefault="00F26C5F" w:rsidP="00F26C5F">
            <w:pPr>
              <w:ind w:right="-274"/>
              <w:rPr>
                <w:rFonts w:eastAsia="Arial Unicode MS"/>
              </w:rPr>
            </w:pPr>
            <w:r w:rsidRPr="007E0CDF">
              <w:t>561740</w:t>
            </w:r>
          </w:p>
        </w:tc>
        <w:tc>
          <w:tcPr>
            <w:tcW w:w="0" w:type="auto"/>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ind w:left="240"/>
              <w:rPr>
                <w:rFonts w:eastAsia="Arial Unicode MS"/>
              </w:rPr>
            </w:pPr>
            <w:r w:rsidRPr="007E0CDF">
              <w:t>Carpet and Upholstery Cleaning Services</w:t>
            </w:r>
          </w:p>
        </w:tc>
      </w:tr>
      <w:tr w:rsidR="00F26C5F" w:rsidRPr="007E0CDF">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26C5F" w:rsidRPr="007E0CDF" w:rsidRDefault="00F26C5F" w:rsidP="00F26C5F">
            <w:pPr>
              <w:ind w:right="-274"/>
              <w:rPr>
                <w:rFonts w:eastAsia="Arial Unicode MS"/>
              </w:rPr>
            </w:pPr>
            <w:r w:rsidRPr="007E0CDF">
              <w:t>611310</w:t>
            </w:r>
          </w:p>
        </w:tc>
        <w:tc>
          <w:tcPr>
            <w:tcW w:w="0" w:type="auto"/>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ind w:left="240"/>
              <w:rPr>
                <w:rFonts w:eastAsia="Arial Unicode MS"/>
              </w:rPr>
            </w:pPr>
            <w:r w:rsidRPr="007E0CDF">
              <w:t>Colleges, Universities, and Professional Schools</w:t>
            </w:r>
          </w:p>
        </w:tc>
      </w:tr>
      <w:tr w:rsidR="00F26C5F" w:rsidRPr="007E0CDF">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26C5F" w:rsidRPr="007E0CDF" w:rsidRDefault="00F26C5F" w:rsidP="00F26C5F">
            <w:pPr>
              <w:ind w:right="-274"/>
              <w:rPr>
                <w:rFonts w:eastAsia="Arial Unicode MS"/>
              </w:rPr>
            </w:pPr>
            <w:r w:rsidRPr="007E0CDF">
              <w:t>8123</w:t>
            </w:r>
          </w:p>
        </w:tc>
        <w:tc>
          <w:tcPr>
            <w:tcW w:w="0" w:type="auto"/>
            <w:tcBorders>
              <w:top w:val="nil"/>
              <w:left w:val="nil"/>
              <w:bottom w:val="nil"/>
              <w:right w:val="nil"/>
            </w:tcBorders>
            <w:noWrap/>
            <w:tcMar>
              <w:top w:w="17" w:type="dxa"/>
              <w:left w:w="17" w:type="dxa"/>
              <w:bottom w:w="0" w:type="dxa"/>
              <w:right w:w="17" w:type="dxa"/>
            </w:tcMar>
            <w:vAlign w:val="bottom"/>
          </w:tcPr>
          <w:p w:rsidR="00F26C5F" w:rsidRPr="007E0CDF" w:rsidRDefault="00F26C5F" w:rsidP="00F26C5F">
            <w:pPr>
              <w:ind w:left="240"/>
              <w:rPr>
                <w:rFonts w:eastAsia="Arial Unicode MS"/>
              </w:rPr>
            </w:pPr>
            <w:r w:rsidRPr="007E0CDF">
              <w:t>Drycleaning and Laundry Services</w:t>
            </w:r>
          </w:p>
        </w:tc>
      </w:tr>
    </w:tbl>
    <w:p w:rsidR="00F26C5F" w:rsidRDefault="007553F9" w:rsidP="007553F9">
      <w:pPr>
        <w:pStyle w:val="BodyText"/>
        <w:tabs>
          <w:tab w:val="left" w:pos="1800"/>
        </w:tabs>
        <w:rPr>
          <w:rFonts w:ascii="Times New Roman" w:hAnsi="Times New Roman" w:cs="Times New Roman"/>
          <w:sz w:val="24"/>
        </w:rPr>
      </w:pPr>
      <w:r>
        <w:rPr>
          <w:rFonts w:ascii="Times New Roman" w:hAnsi="Times New Roman" w:cs="Times New Roman"/>
          <w:sz w:val="24"/>
        </w:rPr>
        <w:t>921190                Other General Government Support</w:t>
      </w:r>
    </w:p>
    <w:p w:rsidR="007553F9" w:rsidRDefault="007553F9">
      <w:pPr>
        <w:pStyle w:val="BodyText"/>
        <w:rPr>
          <w:rFonts w:ascii="Times New Roman" w:hAnsi="Times New Roman" w:cs="Times New Roman"/>
          <w:sz w:val="24"/>
        </w:rPr>
      </w:pPr>
    </w:p>
    <w:p w:rsidR="00F26C5F" w:rsidRPr="007E0CDF" w:rsidRDefault="00F26C5F">
      <w:pPr>
        <w:pStyle w:val="Heading2"/>
        <w:jc w:val="left"/>
        <w:rPr>
          <w:sz w:val="24"/>
          <w:szCs w:val="24"/>
        </w:rPr>
      </w:pPr>
      <w:r w:rsidRPr="007E0CDF">
        <w:rPr>
          <w:sz w:val="24"/>
          <w:szCs w:val="24"/>
        </w:rPr>
        <w:tab/>
      </w:r>
      <w:bookmarkStart w:id="30" w:name="_Toc227390384"/>
      <w:bookmarkStart w:id="31" w:name="_Toc305759459"/>
      <w:r w:rsidRPr="007E0CDF">
        <w:rPr>
          <w:sz w:val="24"/>
          <w:szCs w:val="24"/>
        </w:rPr>
        <w:t>4(b)</w:t>
      </w:r>
      <w:r w:rsidRPr="007E0CDF">
        <w:rPr>
          <w:sz w:val="24"/>
          <w:szCs w:val="24"/>
        </w:rPr>
        <w:tab/>
        <w:t>Information Requested</w:t>
      </w:r>
      <w:bookmarkEnd w:id="30"/>
      <w:bookmarkEnd w:id="31"/>
    </w:p>
    <w:p w:rsidR="00F26C5F" w:rsidRPr="007E0CDF" w:rsidRDefault="00F26C5F"/>
    <w:p w:rsidR="00BC540D" w:rsidRDefault="00F26C5F" w:rsidP="005F7FDB">
      <w:pPr>
        <w:ind w:firstLine="720"/>
      </w:pPr>
      <w:r w:rsidRPr="007E0CDF">
        <w:t xml:space="preserve">Once a prospective organization reviews the </w:t>
      </w:r>
      <w:r w:rsidR="00790332">
        <w:t>PY</w:t>
      </w:r>
      <w:r w:rsidRPr="007E0CDF">
        <w:t xml:space="preserve"> materials and decides to apply, it should submit a </w:t>
      </w:r>
      <w:r w:rsidR="00790332">
        <w:t>PY</w:t>
      </w:r>
      <w:r w:rsidRPr="007E0CDF">
        <w:t xml:space="preserve"> Application Form (</w:t>
      </w:r>
      <w:r w:rsidR="00536D38">
        <w:t xml:space="preserve">EPA Form 9600-04; </w:t>
      </w:r>
      <w:r w:rsidRPr="007E0CDF">
        <w:t>see Attachment B for complete form</w:t>
      </w:r>
      <w:r w:rsidR="006B3C8F">
        <w:t>)</w:t>
      </w:r>
      <w:r w:rsidRPr="007E0CDF">
        <w:t>.</w:t>
      </w:r>
      <w:r w:rsidR="00C424EF">
        <w:t xml:space="preserve"> </w:t>
      </w:r>
      <w:r w:rsidRPr="007E0CDF">
        <w:t>All forms will be available in hard copy and electronic format.  Participants can use the hard copy forms they receive from EPA by mail or download PDF vers</w:t>
      </w:r>
      <w:r w:rsidR="005F7FDB">
        <w:t xml:space="preserve">ions of the forms from the </w:t>
      </w:r>
      <w:r w:rsidR="00D91610">
        <w:t xml:space="preserve">Safer Choice </w:t>
      </w:r>
      <w:r w:rsidR="005F7FDB">
        <w:t>w</w:t>
      </w:r>
      <w:r w:rsidRPr="007E0CDF">
        <w:t>ebsite</w:t>
      </w:r>
      <w:r w:rsidR="00FB35F3" w:rsidRPr="007E0CDF">
        <w:t xml:space="preserve"> at </w:t>
      </w:r>
      <w:hyperlink r:id="rId8" w:history="1">
        <w:r w:rsidR="00BC540D" w:rsidRPr="00BC540D">
          <w:rPr>
            <w:rStyle w:val="Hyperlink"/>
            <w:i/>
          </w:rPr>
          <w:t>http://www2.epa.gov/sites/production/files/2015-01/documents/poty2015_application.pdf</w:t>
        </w:r>
      </w:hyperlink>
      <w:r w:rsidR="00BC540D">
        <w:t>.</w:t>
      </w:r>
    </w:p>
    <w:p w:rsidR="00F26C5F" w:rsidRPr="007E0CDF" w:rsidRDefault="00F26C5F" w:rsidP="00F26C5F"/>
    <w:p w:rsidR="00F26C5F" w:rsidRPr="007E0CDF" w:rsidRDefault="00F26C5F" w:rsidP="00F26C5F">
      <w:pPr>
        <w:numPr>
          <w:ilvl w:val="0"/>
          <w:numId w:val="1"/>
        </w:numPr>
        <w:tabs>
          <w:tab w:val="clear" w:pos="720"/>
          <w:tab w:val="num" w:pos="1440"/>
        </w:tabs>
        <w:ind w:left="1440"/>
      </w:pPr>
      <w:r w:rsidRPr="007E0CDF">
        <w:rPr>
          <w:u w:val="single"/>
        </w:rPr>
        <w:t>Data items</w:t>
      </w:r>
      <w:r w:rsidRPr="007E0CDF">
        <w:t>:</w:t>
      </w:r>
    </w:p>
    <w:p w:rsidR="00F26C5F" w:rsidRPr="007E0CDF" w:rsidRDefault="00F26C5F" w:rsidP="00F26C5F">
      <w:pPr>
        <w:ind w:left="360"/>
      </w:pPr>
    </w:p>
    <w:p w:rsidR="00F26C5F" w:rsidRPr="007E0CDF" w:rsidRDefault="00F26C5F" w:rsidP="00F26C5F">
      <w:pPr>
        <w:ind w:firstLine="720"/>
      </w:pPr>
      <w:r w:rsidRPr="007E0CDF">
        <w:t>The reporting items include:</w:t>
      </w:r>
    </w:p>
    <w:p w:rsidR="00F26C5F" w:rsidRPr="007E0CDF" w:rsidRDefault="00F26C5F" w:rsidP="00F26C5F">
      <w:pPr>
        <w:ind w:left="360"/>
      </w:pPr>
    </w:p>
    <w:p w:rsidR="00F26C5F" w:rsidRPr="007E0CDF" w:rsidRDefault="00D91610" w:rsidP="00F26C5F">
      <w:pPr>
        <w:numPr>
          <w:ilvl w:val="0"/>
          <w:numId w:val="34"/>
        </w:numPr>
      </w:pPr>
      <w:r>
        <w:t>Organization</w:t>
      </w:r>
      <w:r w:rsidRPr="007E0CDF">
        <w:t xml:space="preserve"> </w:t>
      </w:r>
      <w:r w:rsidR="00F26C5F" w:rsidRPr="007E0CDF">
        <w:t>name and website URL;</w:t>
      </w:r>
    </w:p>
    <w:p w:rsidR="00F26C5F" w:rsidRPr="007E0CDF" w:rsidRDefault="00F26C5F" w:rsidP="00F26C5F">
      <w:pPr>
        <w:numPr>
          <w:ilvl w:val="0"/>
          <w:numId w:val="34"/>
        </w:numPr>
      </w:pPr>
      <w:r w:rsidRPr="007E0CDF">
        <w:t>Name, title, address, phone number, fax number, and e-mail address of the candidate’s primary contact person;</w:t>
      </w:r>
    </w:p>
    <w:p w:rsidR="00F26C5F" w:rsidRDefault="00F26C5F" w:rsidP="00F26C5F">
      <w:pPr>
        <w:numPr>
          <w:ilvl w:val="0"/>
          <w:numId w:val="34"/>
        </w:numPr>
      </w:pPr>
      <w:r w:rsidRPr="007E0CDF">
        <w:t>Recognition category (or categories) for which the candidate is applying;</w:t>
      </w:r>
    </w:p>
    <w:p w:rsidR="00D91610" w:rsidRDefault="00D91610" w:rsidP="00F26C5F">
      <w:pPr>
        <w:numPr>
          <w:ilvl w:val="0"/>
          <w:numId w:val="34"/>
        </w:numPr>
      </w:pPr>
      <w:r>
        <w:t xml:space="preserve">Indication of </w:t>
      </w:r>
      <w:r w:rsidR="007828CB">
        <w:t>whether the organization is a small business;</w:t>
      </w:r>
    </w:p>
    <w:p w:rsidR="007828CB" w:rsidRPr="007E0CDF" w:rsidRDefault="00D44F81" w:rsidP="00F26C5F">
      <w:pPr>
        <w:numPr>
          <w:ilvl w:val="0"/>
          <w:numId w:val="34"/>
        </w:numPr>
      </w:pPr>
      <w:r>
        <w:t xml:space="preserve">Indication </w:t>
      </w:r>
      <w:r w:rsidR="007828CB">
        <w:t>of whether the organization should be considered for sustained excellence</w:t>
      </w:r>
      <w:r>
        <w:t>;</w:t>
      </w:r>
    </w:p>
    <w:p w:rsidR="00F26C5F" w:rsidRPr="007E0CDF" w:rsidRDefault="00F26C5F" w:rsidP="00F26C5F">
      <w:pPr>
        <w:numPr>
          <w:ilvl w:val="0"/>
          <w:numId w:val="34"/>
        </w:numPr>
      </w:pPr>
      <w:r w:rsidRPr="007E0CDF">
        <w:t>Descriptions of activities taken to qualify for recognition;</w:t>
      </w:r>
    </w:p>
    <w:p w:rsidR="00F26C5F" w:rsidRPr="007E0CDF" w:rsidRDefault="00F26C5F" w:rsidP="00F26C5F">
      <w:pPr>
        <w:numPr>
          <w:ilvl w:val="0"/>
          <w:numId w:val="34"/>
        </w:numPr>
      </w:pPr>
      <w:r w:rsidRPr="007E0CDF">
        <w:t xml:space="preserve">Signature, name, and title of senior company </w:t>
      </w:r>
      <w:r w:rsidR="00D101F8" w:rsidRPr="007E0CDF">
        <w:t xml:space="preserve">or organization </w:t>
      </w:r>
      <w:r w:rsidRPr="007E0CDF">
        <w:t xml:space="preserve">authority (e.g., CEO, vice president for </w:t>
      </w:r>
      <w:r w:rsidR="00C14DF4">
        <w:t>governmental affairs, division head, or other authorized signatory</w:t>
      </w:r>
      <w:r w:rsidRPr="007E0CDF">
        <w:t>).</w:t>
      </w:r>
    </w:p>
    <w:p w:rsidR="00F26C5F" w:rsidRPr="007E0CDF" w:rsidRDefault="00F26C5F" w:rsidP="00F26C5F"/>
    <w:p w:rsidR="00F26C5F" w:rsidRPr="007E0CDF" w:rsidRDefault="00BC540D" w:rsidP="00BC540D">
      <w:pPr>
        <w:ind w:left="720"/>
      </w:pPr>
      <w:r>
        <w:t>(ii)</w:t>
      </w:r>
      <w:r>
        <w:tab/>
      </w:r>
      <w:r w:rsidR="00F26C5F" w:rsidRPr="00BC540D">
        <w:rPr>
          <w:u w:val="single"/>
        </w:rPr>
        <w:t>Respondent activities</w:t>
      </w:r>
      <w:r w:rsidR="00F26C5F" w:rsidRPr="007E0CDF">
        <w:t>:</w:t>
      </w:r>
    </w:p>
    <w:p w:rsidR="00F26C5F" w:rsidRPr="007E0CDF" w:rsidRDefault="00F26C5F" w:rsidP="00F26C5F"/>
    <w:p w:rsidR="00F26C5F" w:rsidRPr="007E0CDF" w:rsidRDefault="00F26C5F" w:rsidP="005F7FDB">
      <w:pPr>
        <w:ind w:firstLine="720"/>
      </w:pPr>
      <w:r w:rsidRPr="007E0CDF">
        <w:t xml:space="preserve">Candidates will conduct the following activities in order to complete and submit the </w:t>
      </w:r>
      <w:r w:rsidR="00790332">
        <w:t>PY</w:t>
      </w:r>
      <w:r w:rsidRPr="007E0CDF">
        <w:t xml:space="preserve"> Application Form:</w:t>
      </w:r>
    </w:p>
    <w:p w:rsidR="00F26C5F" w:rsidRPr="007E0CDF" w:rsidRDefault="00F26C5F" w:rsidP="00F26C5F"/>
    <w:p w:rsidR="00F26C5F" w:rsidRPr="007E0CDF" w:rsidRDefault="00F26C5F" w:rsidP="00F26C5F">
      <w:pPr>
        <w:numPr>
          <w:ilvl w:val="0"/>
          <w:numId w:val="35"/>
        </w:numPr>
      </w:pPr>
      <w:r w:rsidRPr="007E0CDF">
        <w:t xml:space="preserve">Review the </w:t>
      </w:r>
      <w:r w:rsidR="00790332">
        <w:t>PY</w:t>
      </w:r>
      <w:r w:rsidRPr="007E0CDF">
        <w:t xml:space="preserve"> information;</w:t>
      </w:r>
    </w:p>
    <w:p w:rsidR="00F26C5F" w:rsidRPr="007E0CDF" w:rsidRDefault="00F26C5F" w:rsidP="00F26C5F">
      <w:pPr>
        <w:numPr>
          <w:ilvl w:val="0"/>
          <w:numId w:val="35"/>
        </w:numPr>
      </w:pPr>
      <w:r w:rsidRPr="007E0CDF">
        <w:t>Decide whether to apply for recognition, and in what recognition category or categories;</w:t>
      </w:r>
    </w:p>
    <w:p w:rsidR="00F26C5F" w:rsidRPr="007E0CDF" w:rsidRDefault="00F26C5F" w:rsidP="00F26C5F">
      <w:pPr>
        <w:numPr>
          <w:ilvl w:val="0"/>
          <w:numId w:val="35"/>
        </w:numPr>
      </w:pPr>
      <w:r w:rsidRPr="007E0CDF">
        <w:t>Select a primary contact person for the program;</w:t>
      </w:r>
    </w:p>
    <w:p w:rsidR="00F26C5F" w:rsidRPr="007E0CDF" w:rsidRDefault="00F26C5F" w:rsidP="00F26C5F">
      <w:pPr>
        <w:numPr>
          <w:ilvl w:val="0"/>
          <w:numId w:val="35"/>
        </w:numPr>
      </w:pPr>
      <w:r w:rsidRPr="007E0CDF">
        <w:t xml:space="preserve">Complete the </w:t>
      </w:r>
      <w:r w:rsidR="00790332">
        <w:t>PY</w:t>
      </w:r>
      <w:r w:rsidRPr="007E0CDF">
        <w:t xml:space="preserve"> Application Form, including obtaining the signature of a company </w:t>
      </w:r>
      <w:r w:rsidR="00BF2F17" w:rsidRPr="007E0CDF">
        <w:t xml:space="preserve">or organization </w:t>
      </w:r>
      <w:r w:rsidRPr="007E0CDF">
        <w:t>authority (e.g., CEO</w:t>
      </w:r>
      <w:r w:rsidR="00C14DF4">
        <w:t>,</w:t>
      </w:r>
      <w:r w:rsidRPr="007E0CDF">
        <w:t xml:space="preserve"> vice president for </w:t>
      </w:r>
      <w:r w:rsidR="00C14DF4">
        <w:t>governmental affairs, division head, or other authorized signatory</w:t>
      </w:r>
      <w:r w:rsidRPr="007E0CDF">
        <w:t>);</w:t>
      </w:r>
    </w:p>
    <w:p w:rsidR="00F26C5F" w:rsidRPr="007E0CDF" w:rsidRDefault="00F26C5F" w:rsidP="00F26C5F">
      <w:pPr>
        <w:numPr>
          <w:ilvl w:val="0"/>
          <w:numId w:val="35"/>
        </w:numPr>
      </w:pPr>
      <w:r w:rsidRPr="007E0CDF">
        <w:lastRenderedPageBreak/>
        <w:t>Describe how their organization meets the evaluation criteria for the relevant recognition;</w:t>
      </w:r>
    </w:p>
    <w:p w:rsidR="00F26C5F" w:rsidRPr="007E0CDF" w:rsidRDefault="00F26C5F" w:rsidP="00F26C5F">
      <w:pPr>
        <w:numPr>
          <w:ilvl w:val="0"/>
          <w:numId w:val="35"/>
        </w:numPr>
      </w:pPr>
      <w:r w:rsidRPr="007E0CDF">
        <w:t>Fax, e-mail, or mail the form to EPA;</w:t>
      </w:r>
    </w:p>
    <w:p w:rsidR="00F26C5F" w:rsidRPr="007E0CDF" w:rsidRDefault="00F26C5F" w:rsidP="007D7B1C">
      <w:pPr>
        <w:numPr>
          <w:ilvl w:val="0"/>
          <w:numId w:val="35"/>
        </w:numPr>
      </w:pPr>
      <w:r w:rsidRPr="007E0CDF">
        <w:t>Provide relevant documentation to EPA upon request.</w:t>
      </w:r>
    </w:p>
    <w:p w:rsidR="006572A5" w:rsidRDefault="006572A5" w:rsidP="005F7FDB">
      <w:pPr>
        <w:pStyle w:val="Heading1"/>
        <w:ind w:firstLine="360"/>
        <w:rPr>
          <w:lang w:val="en-CA"/>
        </w:rPr>
      </w:pPr>
    </w:p>
    <w:p w:rsidR="005F7FDB" w:rsidRDefault="00F26C5F" w:rsidP="005F7FDB">
      <w:pPr>
        <w:pStyle w:val="Heading1"/>
        <w:ind w:firstLine="360"/>
      </w:pPr>
      <w:r w:rsidRPr="007E0CDF">
        <w:rPr>
          <w:lang w:val="en-CA"/>
        </w:rPr>
        <w:fldChar w:fldCharType="begin"/>
      </w:r>
      <w:r w:rsidRPr="007E0CDF">
        <w:rPr>
          <w:lang w:val="en-CA"/>
        </w:rPr>
        <w:instrText xml:space="preserve"> SEQ CHAPTER \h \r 1</w:instrText>
      </w:r>
      <w:r w:rsidRPr="007E0CDF">
        <w:rPr>
          <w:lang w:val="en-CA"/>
        </w:rPr>
        <w:fldChar w:fldCharType="end"/>
      </w:r>
      <w:bookmarkStart w:id="32" w:name="_Toc227390385"/>
      <w:bookmarkStart w:id="33" w:name="_Toc305759460"/>
      <w:r w:rsidR="005F7FDB">
        <w:t xml:space="preserve">5.      </w:t>
      </w:r>
      <w:r w:rsidRPr="007E0CDF">
        <w:t xml:space="preserve">THE INFORMATION COLLECTED – AGENCY ACTIVITIES, COLLECTION </w:t>
      </w:r>
    </w:p>
    <w:p w:rsidR="00F26C5F" w:rsidRPr="007E0CDF" w:rsidRDefault="005F7FDB" w:rsidP="00F26C5F">
      <w:pPr>
        <w:pStyle w:val="Heading1"/>
      </w:pPr>
      <w:r>
        <w:tab/>
        <w:t xml:space="preserve">   </w:t>
      </w:r>
      <w:r w:rsidR="00F26C5F" w:rsidRPr="007E0CDF">
        <w:t>METHODOLOGY, AND INFORMATION MANAGEMENT</w:t>
      </w:r>
      <w:bookmarkEnd w:id="32"/>
      <w:bookmarkEnd w:id="33"/>
    </w:p>
    <w:p w:rsidR="00F26C5F" w:rsidRPr="007E0CDF" w:rsidRDefault="00F26C5F"/>
    <w:p w:rsidR="00F26C5F" w:rsidRPr="007E0CDF" w:rsidRDefault="00F26C5F">
      <w:pPr>
        <w:pStyle w:val="Heading2"/>
        <w:jc w:val="left"/>
        <w:rPr>
          <w:sz w:val="24"/>
          <w:szCs w:val="24"/>
        </w:rPr>
      </w:pPr>
      <w:r w:rsidRPr="007E0CDF">
        <w:rPr>
          <w:sz w:val="24"/>
          <w:szCs w:val="24"/>
        </w:rPr>
        <w:tab/>
      </w:r>
      <w:bookmarkStart w:id="34" w:name="_Toc227390386"/>
      <w:bookmarkStart w:id="35" w:name="_Toc305759461"/>
      <w:r w:rsidRPr="007E0CDF">
        <w:rPr>
          <w:sz w:val="24"/>
          <w:szCs w:val="24"/>
        </w:rPr>
        <w:t>5(a)</w:t>
      </w:r>
      <w:r w:rsidRPr="007E0CDF">
        <w:rPr>
          <w:sz w:val="24"/>
          <w:szCs w:val="24"/>
        </w:rPr>
        <w:tab/>
        <w:t>Agency Activities</w:t>
      </w:r>
      <w:bookmarkEnd w:id="34"/>
      <w:bookmarkEnd w:id="35"/>
    </w:p>
    <w:p w:rsidR="00F26C5F" w:rsidRPr="007E0CDF" w:rsidRDefault="00F26C5F"/>
    <w:p w:rsidR="00F26C5F" w:rsidRPr="007E0CDF" w:rsidRDefault="00F26C5F" w:rsidP="007E0CDF">
      <w:pPr>
        <w:ind w:firstLine="720"/>
      </w:pPr>
      <w:r w:rsidRPr="007E0CDF">
        <w:t xml:space="preserve">EPA engages in the following activities related to the </w:t>
      </w:r>
      <w:r w:rsidR="00790332">
        <w:t>PY</w:t>
      </w:r>
      <w:r w:rsidRPr="007E0CDF">
        <w:t xml:space="preserve"> Application Form:</w:t>
      </w:r>
    </w:p>
    <w:p w:rsidR="00F26C5F" w:rsidRPr="007E0CDF" w:rsidRDefault="00F26C5F" w:rsidP="00F26C5F"/>
    <w:p w:rsidR="00F26C5F" w:rsidRPr="007E0CDF" w:rsidRDefault="00F26C5F" w:rsidP="00F26C5F">
      <w:pPr>
        <w:numPr>
          <w:ilvl w:val="0"/>
          <w:numId w:val="36"/>
        </w:numPr>
      </w:pPr>
      <w:r w:rsidRPr="007E0CDF">
        <w:t xml:space="preserve">Distribute the </w:t>
      </w:r>
      <w:r w:rsidR="00790332">
        <w:t>PY</w:t>
      </w:r>
      <w:r w:rsidRPr="007E0CDF">
        <w:t xml:space="preserve"> Application Form to potential participants, and maintain a downloadable PDF version on the </w:t>
      </w:r>
      <w:r w:rsidR="007828CB">
        <w:t>Safer Choice</w:t>
      </w:r>
      <w:r w:rsidR="007828CB" w:rsidRPr="007E0CDF">
        <w:t xml:space="preserve"> </w:t>
      </w:r>
      <w:r w:rsidRPr="007E0CDF">
        <w:t>website;</w:t>
      </w:r>
    </w:p>
    <w:p w:rsidR="00F26C5F" w:rsidRPr="007E0CDF" w:rsidRDefault="00F26C5F" w:rsidP="00F26C5F">
      <w:pPr>
        <w:numPr>
          <w:ilvl w:val="0"/>
          <w:numId w:val="36"/>
        </w:numPr>
      </w:pPr>
      <w:r w:rsidRPr="007E0CDF">
        <w:t xml:space="preserve">Answer questions posed by potential applicants regarding </w:t>
      </w:r>
      <w:r w:rsidR="00790332">
        <w:t>PY</w:t>
      </w:r>
      <w:r w:rsidR="00BF2F17" w:rsidRPr="007E0CDF">
        <w:t xml:space="preserve"> </w:t>
      </w:r>
      <w:r w:rsidRPr="007E0CDF">
        <w:t xml:space="preserve">recognition; </w:t>
      </w:r>
    </w:p>
    <w:p w:rsidR="00F26C5F" w:rsidRPr="007E0CDF" w:rsidRDefault="00F26C5F" w:rsidP="00F26C5F">
      <w:pPr>
        <w:numPr>
          <w:ilvl w:val="0"/>
          <w:numId w:val="36"/>
        </w:numPr>
      </w:pPr>
      <w:r w:rsidRPr="007E0CDF">
        <w:t xml:space="preserve">Receive the completed forms, review for completeness and place any necessary follow-up calls; </w:t>
      </w:r>
    </w:p>
    <w:p w:rsidR="00F26C5F" w:rsidRPr="007E0CDF" w:rsidRDefault="00F26C5F" w:rsidP="00F26C5F">
      <w:pPr>
        <w:numPr>
          <w:ilvl w:val="0"/>
          <w:numId w:val="36"/>
        </w:numPr>
      </w:pPr>
      <w:r w:rsidRPr="007E0CDF">
        <w:t xml:space="preserve">Screen </w:t>
      </w:r>
      <w:r w:rsidRPr="007E0CDF">
        <w:rPr>
          <w:bCs/>
        </w:rPr>
        <w:t>applicants to determine their history of civil or criminal EPA enforcement actions; and</w:t>
      </w:r>
    </w:p>
    <w:p w:rsidR="00F26C5F" w:rsidRPr="007E0CDF" w:rsidRDefault="00F26C5F" w:rsidP="00F26C5F">
      <w:pPr>
        <w:numPr>
          <w:ilvl w:val="0"/>
          <w:numId w:val="36"/>
        </w:numPr>
      </w:pPr>
      <w:r w:rsidRPr="007E0CDF">
        <w:t xml:space="preserve">Approve candidates for </w:t>
      </w:r>
      <w:r w:rsidR="00790332">
        <w:t>PY</w:t>
      </w:r>
      <w:r w:rsidR="00BF2F17" w:rsidRPr="007E0CDF">
        <w:t xml:space="preserve"> </w:t>
      </w:r>
      <w:r w:rsidRPr="007E0CDF">
        <w:t>recognition based on evaluation criteria</w:t>
      </w:r>
      <w:r w:rsidR="00593BD0">
        <w:t xml:space="preserve"> (see Attachment B, Section 2)</w:t>
      </w:r>
      <w:r w:rsidRPr="007E0CDF">
        <w:t xml:space="preserve"> and notify both successful and unsuccessful applicants of the decisions.</w:t>
      </w:r>
    </w:p>
    <w:p w:rsidR="00F26C5F" w:rsidRPr="007E0CDF" w:rsidRDefault="00F26C5F" w:rsidP="00F26C5F"/>
    <w:p w:rsidR="00F26C5F" w:rsidRPr="007E0CDF" w:rsidRDefault="00F26C5F">
      <w:pPr>
        <w:pStyle w:val="Heading2"/>
        <w:jc w:val="left"/>
        <w:rPr>
          <w:sz w:val="24"/>
          <w:szCs w:val="24"/>
        </w:rPr>
      </w:pPr>
      <w:r w:rsidRPr="007E0CDF">
        <w:rPr>
          <w:sz w:val="24"/>
          <w:szCs w:val="24"/>
          <w:lang w:val="en-CA"/>
        </w:rPr>
        <w:fldChar w:fldCharType="begin"/>
      </w:r>
      <w:r w:rsidRPr="007E0CDF">
        <w:rPr>
          <w:sz w:val="24"/>
          <w:szCs w:val="24"/>
          <w:lang w:val="en-CA"/>
        </w:rPr>
        <w:instrText xml:space="preserve"> SEQ CHAPTER \h \r 1</w:instrText>
      </w:r>
      <w:r w:rsidRPr="007E0CDF">
        <w:rPr>
          <w:sz w:val="24"/>
          <w:szCs w:val="24"/>
          <w:lang w:val="en-CA"/>
        </w:rPr>
        <w:fldChar w:fldCharType="end"/>
      </w:r>
      <w:r w:rsidRPr="007E0CDF">
        <w:rPr>
          <w:sz w:val="24"/>
          <w:szCs w:val="24"/>
        </w:rPr>
        <w:tab/>
      </w:r>
      <w:bookmarkStart w:id="36" w:name="_Toc227390387"/>
      <w:bookmarkStart w:id="37" w:name="_Toc305759462"/>
      <w:r w:rsidRPr="007E0CDF">
        <w:rPr>
          <w:sz w:val="24"/>
          <w:szCs w:val="24"/>
        </w:rPr>
        <w:t>5(b)</w:t>
      </w:r>
      <w:r w:rsidRPr="007E0CDF">
        <w:rPr>
          <w:sz w:val="24"/>
          <w:szCs w:val="24"/>
        </w:rPr>
        <w:tab/>
        <w:t>Collection Methodology and Management</w:t>
      </w:r>
      <w:bookmarkEnd w:id="36"/>
      <w:bookmarkEnd w:id="37"/>
    </w:p>
    <w:p w:rsidR="00F26C5F" w:rsidRPr="007E0CDF" w:rsidRDefault="00F26C5F"/>
    <w:p w:rsidR="00F26C5F" w:rsidRPr="007E0CDF" w:rsidRDefault="00F26C5F" w:rsidP="007E0CDF">
      <w:pPr>
        <w:ind w:firstLine="720"/>
      </w:pPr>
      <w:r w:rsidRPr="007E0CDF">
        <w:t xml:space="preserve">Respondents will be able to obtain the </w:t>
      </w:r>
      <w:r w:rsidR="00790332">
        <w:t>PY</w:t>
      </w:r>
      <w:r w:rsidRPr="007E0CDF">
        <w:t xml:space="preserve"> Application Form in hard copy from EPA or by downloading it from the </w:t>
      </w:r>
      <w:r w:rsidR="007828CB">
        <w:t>Safer Choice</w:t>
      </w:r>
      <w:r w:rsidR="007828CB" w:rsidRPr="007E0CDF">
        <w:t xml:space="preserve"> </w:t>
      </w:r>
      <w:r w:rsidRPr="007E0CDF">
        <w:t>website.  The completed forms can be faxed, e-mailed, or mailed to EPA.</w:t>
      </w:r>
    </w:p>
    <w:p w:rsidR="00F26C5F" w:rsidRPr="007E0CDF" w:rsidRDefault="00F26C5F" w:rsidP="00F26C5F"/>
    <w:p w:rsidR="00F26C5F" w:rsidRPr="007E0CDF" w:rsidRDefault="00F26C5F" w:rsidP="007E0CDF">
      <w:pPr>
        <w:ind w:firstLine="720"/>
      </w:pPr>
      <w:r w:rsidRPr="007E0CDF">
        <w:t xml:space="preserve">In collecting and analyzing the information associated with this ICR, EPA will use a telephone system, personal computers, and applicable database software.  EPA will ensure the accuracy and completeness of collected information by reserving the right to request relevant documentation at any time to confirm that candidates have achieved the criteria for recognition.  Based on its experience with the </w:t>
      </w:r>
      <w:r w:rsidR="00184A07" w:rsidRPr="007E0CDF">
        <w:t>Safer Detergents Stewardship Initiative (</w:t>
      </w:r>
      <w:r w:rsidRPr="007E0CDF">
        <w:t>SDSI</w:t>
      </w:r>
      <w:r w:rsidR="00184A07" w:rsidRPr="007E0CDF">
        <w:t>)</w:t>
      </w:r>
      <w:r w:rsidRPr="007E0CDF">
        <w:t xml:space="preserve"> Awards Program</w:t>
      </w:r>
      <w:r w:rsidR="00D44F81">
        <w:t xml:space="preserve"> in 2008 and the inaugural PY Awards Program in 2015</w:t>
      </w:r>
      <w:r w:rsidRPr="007E0CDF">
        <w:t>, EPA anticipates needing to exercise this right for no more than one candidate per participant category and has incorpora</w:t>
      </w:r>
      <w:r w:rsidR="009E20BF">
        <w:t>ted the associated burden into s</w:t>
      </w:r>
      <w:r w:rsidRPr="007E0CDF">
        <w:t>ection 6</w:t>
      </w:r>
      <w:r w:rsidR="009E20BF">
        <w:t xml:space="preserve"> below</w:t>
      </w:r>
      <w:r w:rsidRPr="007E0CDF">
        <w:t>.</w:t>
      </w:r>
    </w:p>
    <w:p w:rsidR="00F26C5F" w:rsidRPr="007E0CDF" w:rsidRDefault="00F26C5F"/>
    <w:p w:rsidR="00F26C5F" w:rsidRPr="007E0CDF" w:rsidRDefault="00F26C5F">
      <w:pPr>
        <w:pStyle w:val="Heading2"/>
        <w:jc w:val="left"/>
        <w:rPr>
          <w:sz w:val="24"/>
          <w:szCs w:val="24"/>
        </w:rPr>
      </w:pPr>
      <w:r w:rsidRPr="007E0CDF">
        <w:rPr>
          <w:sz w:val="24"/>
          <w:szCs w:val="24"/>
          <w:lang w:val="en-CA"/>
        </w:rPr>
        <w:fldChar w:fldCharType="begin"/>
      </w:r>
      <w:r w:rsidRPr="007E0CDF">
        <w:rPr>
          <w:sz w:val="24"/>
          <w:szCs w:val="24"/>
          <w:lang w:val="en-CA"/>
        </w:rPr>
        <w:instrText xml:space="preserve"> SEQ CHAPTER \h \r 1</w:instrText>
      </w:r>
      <w:r w:rsidRPr="007E0CDF">
        <w:rPr>
          <w:sz w:val="24"/>
          <w:szCs w:val="24"/>
          <w:lang w:val="en-CA"/>
        </w:rPr>
        <w:fldChar w:fldCharType="end"/>
      </w:r>
      <w:r w:rsidRPr="007E0CDF">
        <w:rPr>
          <w:sz w:val="24"/>
          <w:szCs w:val="24"/>
        </w:rPr>
        <w:tab/>
      </w:r>
      <w:bookmarkStart w:id="38" w:name="_Toc227390388"/>
      <w:bookmarkStart w:id="39" w:name="_Toc305759463"/>
      <w:r w:rsidRPr="007E0CDF">
        <w:rPr>
          <w:sz w:val="24"/>
          <w:szCs w:val="24"/>
        </w:rPr>
        <w:t>5(c)</w:t>
      </w:r>
      <w:r w:rsidRPr="007E0CDF">
        <w:rPr>
          <w:sz w:val="24"/>
          <w:szCs w:val="24"/>
        </w:rPr>
        <w:tab/>
        <w:t>Small Entity Flexibility</w:t>
      </w:r>
      <w:bookmarkEnd w:id="38"/>
      <w:bookmarkEnd w:id="39"/>
    </w:p>
    <w:p w:rsidR="00F26C5F" w:rsidRPr="007E0CDF" w:rsidRDefault="00F26C5F"/>
    <w:p w:rsidR="00F26C5F" w:rsidRPr="007E0CDF" w:rsidRDefault="00F26C5F" w:rsidP="007E0CDF">
      <w:pPr>
        <w:ind w:firstLine="720"/>
      </w:pPr>
      <w:r w:rsidRPr="007E0CDF">
        <w:t xml:space="preserve">EPA expects that a small number of participants in the </w:t>
      </w:r>
      <w:r w:rsidR="00790332">
        <w:t>PY</w:t>
      </w:r>
      <w:r w:rsidRPr="007E0CDF">
        <w:t xml:space="preserve"> Awards Program will be small entities. EPA has designed its application form to minimize respondent burden while obtaining sufficient and accurate information.  In addition, given the voluntary nature of the collection, EPA expects that respondents will participate only if the benefits of participation outweigh the information collection burden.</w:t>
      </w:r>
    </w:p>
    <w:p w:rsidR="00F26C5F" w:rsidRPr="007E0CDF" w:rsidRDefault="00F26C5F">
      <w:pPr>
        <w:rPr>
          <w:b/>
          <w:bCs/>
        </w:rPr>
      </w:pPr>
    </w:p>
    <w:p w:rsidR="00F26C5F" w:rsidRPr="007E0CDF" w:rsidRDefault="00F26C5F">
      <w:pPr>
        <w:pStyle w:val="Heading2"/>
        <w:jc w:val="left"/>
        <w:rPr>
          <w:sz w:val="24"/>
          <w:szCs w:val="24"/>
        </w:rPr>
      </w:pPr>
      <w:r w:rsidRPr="007E0CDF">
        <w:rPr>
          <w:sz w:val="24"/>
          <w:szCs w:val="24"/>
          <w:lang w:val="en-CA"/>
        </w:rPr>
        <w:fldChar w:fldCharType="begin"/>
      </w:r>
      <w:r w:rsidRPr="007E0CDF">
        <w:rPr>
          <w:sz w:val="24"/>
          <w:szCs w:val="24"/>
          <w:lang w:val="en-CA"/>
        </w:rPr>
        <w:instrText xml:space="preserve"> SEQ CHAPTER \h \r 1</w:instrText>
      </w:r>
      <w:r w:rsidRPr="007E0CDF">
        <w:rPr>
          <w:sz w:val="24"/>
          <w:szCs w:val="24"/>
          <w:lang w:val="en-CA"/>
        </w:rPr>
        <w:fldChar w:fldCharType="end"/>
      </w:r>
      <w:r w:rsidRPr="007E0CDF">
        <w:rPr>
          <w:sz w:val="24"/>
          <w:szCs w:val="24"/>
        </w:rPr>
        <w:tab/>
      </w:r>
      <w:bookmarkStart w:id="40" w:name="_Toc227390389"/>
      <w:bookmarkStart w:id="41" w:name="_Toc305759464"/>
      <w:r w:rsidRPr="007E0CDF">
        <w:rPr>
          <w:sz w:val="24"/>
          <w:szCs w:val="24"/>
        </w:rPr>
        <w:t>5(d)</w:t>
      </w:r>
      <w:r w:rsidRPr="007E0CDF">
        <w:rPr>
          <w:sz w:val="24"/>
          <w:szCs w:val="24"/>
        </w:rPr>
        <w:tab/>
        <w:t>Collection Schedule</w:t>
      </w:r>
      <w:bookmarkEnd w:id="40"/>
      <w:bookmarkEnd w:id="41"/>
    </w:p>
    <w:p w:rsidR="00F26C5F" w:rsidRPr="007E0CDF" w:rsidRDefault="00F26C5F"/>
    <w:p w:rsidR="00F26C5F" w:rsidRDefault="00F26C5F" w:rsidP="007E0CDF">
      <w:pPr>
        <w:ind w:firstLine="720"/>
      </w:pPr>
      <w:r w:rsidRPr="007E0CDF">
        <w:t>Organizations may submit an application for this annual awards program each of the three years covered by this ICR.</w:t>
      </w:r>
    </w:p>
    <w:p w:rsidR="009626E7" w:rsidRDefault="009626E7" w:rsidP="007E0CDF">
      <w:pPr>
        <w:ind w:firstLine="720"/>
      </w:pPr>
    </w:p>
    <w:p w:rsidR="007E0CDF" w:rsidRPr="007E0CDF" w:rsidRDefault="007E0CDF" w:rsidP="007E0CDF">
      <w:pPr>
        <w:ind w:firstLine="720"/>
      </w:pPr>
    </w:p>
    <w:p w:rsidR="00F26C5F" w:rsidRPr="007E0CDF" w:rsidRDefault="00F26C5F" w:rsidP="00F26C5F">
      <w:pPr>
        <w:pStyle w:val="Heading1"/>
      </w:pPr>
      <w:r w:rsidRPr="007E0CDF">
        <w:rPr>
          <w:lang w:val="en-CA"/>
        </w:rPr>
        <w:lastRenderedPageBreak/>
        <w:fldChar w:fldCharType="begin"/>
      </w:r>
      <w:r w:rsidRPr="007E0CDF">
        <w:rPr>
          <w:lang w:val="en-CA"/>
        </w:rPr>
        <w:instrText xml:space="preserve"> SEQ CHAPTER \h \r 1</w:instrText>
      </w:r>
      <w:r w:rsidRPr="007E0CDF">
        <w:rPr>
          <w:lang w:val="en-CA"/>
        </w:rPr>
        <w:fldChar w:fldCharType="end"/>
      </w:r>
      <w:bookmarkStart w:id="42" w:name="_Toc160347328"/>
      <w:bookmarkStart w:id="43" w:name="_Toc227390390"/>
      <w:bookmarkStart w:id="44" w:name="_Toc305759465"/>
      <w:r w:rsidRPr="007E0CDF">
        <w:t>6.</w:t>
      </w:r>
      <w:r w:rsidRPr="007E0CDF">
        <w:tab/>
        <w:t>ESTIMATING THE BURDEN AND COST OF THE COLLECTION</w:t>
      </w:r>
      <w:bookmarkEnd w:id="42"/>
      <w:bookmarkEnd w:id="43"/>
      <w:bookmarkEnd w:id="44"/>
    </w:p>
    <w:p w:rsidR="00F26C5F" w:rsidRPr="007E0CDF" w:rsidRDefault="00F26C5F" w:rsidP="00F26C5F"/>
    <w:p w:rsidR="005A28A3" w:rsidRDefault="00F26C5F" w:rsidP="007E0CDF">
      <w:pPr>
        <w:ind w:firstLine="720"/>
      </w:pPr>
      <w:r w:rsidRPr="007E0CDF">
        <w:t xml:space="preserve">The data collection mechanism for </w:t>
      </w:r>
      <w:r w:rsidR="00184A07" w:rsidRPr="007E0CDF">
        <w:t xml:space="preserve">the </w:t>
      </w:r>
      <w:r w:rsidR="00790332">
        <w:t>PY</w:t>
      </w:r>
      <w:r w:rsidRPr="007E0CDF">
        <w:t xml:space="preserve"> </w:t>
      </w:r>
      <w:r w:rsidR="00184A07" w:rsidRPr="007E0CDF">
        <w:t xml:space="preserve">awards </w:t>
      </w:r>
      <w:r w:rsidRPr="007E0CDF">
        <w:t xml:space="preserve">is the </w:t>
      </w:r>
      <w:r w:rsidR="00790332">
        <w:t>PY</w:t>
      </w:r>
      <w:r w:rsidRPr="007E0CDF">
        <w:t xml:space="preserve"> Application Form.  In an effort to minimize burden and cost, the </w:t>
      </w:r>
      <w:r w:rsidR="00790332">
        <w:t>PY</w:t>
      </w:r>
      <w:r w:rsidRPr="007E0CDF">
        <w:t xml:space="preserve"> Application Form was designed to contain straightforward questions. In addition, one application package will serve all types of participants.  The expected participant categories for </w:t>
      </w:r>
      <w:r w:rsidR="00790332">
        <w:t>PY</w:t>
      </w:r>
      <w:r w:rsidRPr="007E0CDF">
        <w:t xml:space="preserve"> are as follows: </w:t>
      </w:r>
    </w:p>
    <w:p w:rsidR="005A28A3" w:rsidRDefault="00F26C5F" w:rsidP="007E0CDF">
      <w:pPr>
        <w:ind w:firstLine="720"/>
      </w:pPr>
      <w:r w:rsidRPr="007E0CDF">
        <w:t xml:space="preserve"> (1) Formulators/Product Manufacturers (of both consumer and Institutional/Industrial (I/I) products),</w:t>
      </w:r>
    </w:p>
    <w:p w:rsidR="005A28A3" w:rsidRDefault="00F26C5F" w:rsidP="007E0CDF">
      <w:pPr>
        <w:ind w:firstLine="720"/>
      </w:pPr>
      <w:r w:rsidRPr="007E0CDF">
        <w:t>(2) Purchasers and Distributors,</w:t>
      </w:r>
    </w:p>
    <w:p w:rsidR="005A28A3" w:rsidRDefault="00F26C5F" w:rsidP="007E0CDF">
      <w:pPr>
        <w:ind w:firstLine="720"/>
      </w:pPr>
      <w:r w:rsidRPr="007E0CDF">
        <w:t>(3) Retailers,</w:t>
      </w:r>
    </w:p>
    <w:p w:rsidR="005A28A3" w:rsidRDefault="00F26C5F" w:rsidP="007E0CDF">
      <w:pPr>
        <w:ind w:firstLine="720"/>
      </w:pPr>
      <w:r w:rsidRPr="007E0CDF">
        <w:t xml:space="preserve">(4) </w:t>
      </w:r>
      <w:r w:rsidR="00D25C2A">
        <w:t>Supporters</w:t>
      </w:r>
      <w:r w:rsidR="00184A07" w:rsidRPr="007E0CDF">
        <w:t xml:space="preserve"> (e.g., </w:t>
      </w:r>
      <w:r w:rsidR="00C917A2" w:rsidRPr="007E0CDF">
        <w:rPr>
          <w:bCs/>
          <w:color w:val="000000"/>
        </w:rPr>
        <w:t>non-governmental organizations, including environmental and health advocates, trade associations, academia, sports teams, and others)</w:t>
      </w:r>
      <w:r w:rsidRPr="007E0CDF">
        <w:t xml:space="preserve"> and</w:t>
      </w:r>
    </w:p>
    <w:p w:rsidR="005A28A3" w:rsidRDefault="00F26C5F" w:rsidP="007E0CDF">
      <w:pPr>
        <w:ind w:firstLine="720"/>
      </w:pPr>
      <w:r w:rsidRPr="007E0CDF">
        <w:t>(5) Innovators</w:t>
      </w:r>
      <w:r w:rsidR="00184A07" w:rsidRPr="007E0CDF">
        <w:t xml:space="preserve"> (e.g.,</w:t>
      </w:r>
      <w:r w:rsidR="002A7AF4" w:rsidRPr="007E0CDF">
        <w:t xml:space="preserve"> </w:t>
      </w:r>
      <w:r w:rsidR="00C917A2" w:rsidRPr="007E0CDF">
        <w:rPr>
          <w:bCs/>
          <w:color w:val="000000"/>
        </w:rPr>
        <w:t>chemical manufacturers, technology developers, and others)</w:t>
      </w:r>
      <w:r w:rsidRPr="007E0CDF">
        <w:t xml:space="preserve">. </w:t>
      </w:r>
    </w:p>
    <w:p w:rsidR="005A28A3" w:rsidRDefault="005A28A3" w:rsidP="007E0CDF">
      <w:pPr>
        <w:ind w:firstLine="720"/>
      </w:pPr>
    </w:p>
    <w:p w:rsidR="00F26C5F" w:rsidRPr="007E0CDF" w:rsidRDefault="00F26C5F" w:rsidP="007E0CDF">
      <w:pPr>
        <w:ind w:firstLine="720"/>
      </w:pPr>
      <w:r w:rsidRPr="007E0CDF">
        <w:t xml:space="preserve">Within these participant categories, it is expected that participants will be private sector institutions.  Within the participant category Purchasers and Distributors, about five local or state governments are likely to participate, with the remaining participants being private sector institutions.  </w:t>
      </w:r>
    </w:p>
    <w:p w:rsidR="00F26C5F" w:rsidRPr="007E0CDF" w:rsidRDefault="00F26C5F" w:rsidP="00F26C5F"/>
    <w:p w:rsidR="00F26C5F" w:rsidRPr="007E0CDF" w:rsidRDefault="00F26C5F" w:rsidP="00F26C5F">
      <w:pPr>
        <w:pStyle w:val="Heading2"/>
        <w:jc w:val="left"/>
        <w:rPr>
          <w:sz w:val="24"/>
          <w:szCs w:val="24"/>
        </w:rPr>
      </w:pPr>
      <w:r w:rsidRPr="007E0CDF">
        <w:rPr>
          <w:sz w:val="24"/>
          <w:szCs w:val="24"/>
        </w:rPr>
        <w:tab/>
      </w:r>
      <w:bookmarkStart w:id="45" w:name="_Toc160347329"/>
      <w:bookmarkStart w:id="46" w:name="_Toc227390391"/>
      <w:bookmarkStart w:id="47" w:name="_Toc305759466"/>
      <w:r w:rsidRPr="007E0CDF">
        <w:rPr>
          <w:sz w:val="24"/>
          <w:szCs w:val="24"/>
        </w:rPr>
        <w:t>6(a)</w:t>
      </w:r>
      <w:r w:rsidRPr="007E0CDF">
        <w:rPr>
          <w:sz w:val="24"/>
          <w:szCs w:val="24"/>
        </w:rPr>
        <w:tab/>
        <w:t>Estimating Respondent Burden</w:t>
      </w:r>
      <w:bookmarkEnd w:id="45"/>
      <w:bookmarkEnd w:id="46"/>
      <w:bookmarkEnd w:id="47"/>
    </w:p>
    <w:p w:rsidR="00F26C5F" w:rsidRPr="007E0CDF" w:rsidRDefault="00F26C5F" w:rsidP="00F26C5F"/>
    <w:p w:rsidR="00F26C5F" w:rsidRPr="007E0CDF" w:rsidRDefault="00F26C5F" w:rsidP="007E0CDF">
      <w:pPr>
        <w:pStyle w:val="BodyText"/>
        <w:ind w:firstLine="720"/>
        <w:rPr>
          <w:rFonts w:ascii="Times New Roman" w:hAnsi="Times New Roman" w:cs="Times New Roman"/>
          <w:sz w:val="24"/>
        </w:rPr>
      </w:pPr>
      <w:r w:rsidRPr="007E0CDF">
        <w:rPr>
          <w:rFonts w:ascii="Times New Roman" w:hAnsi="Times New Roman" w:cs="Times New Roman"/>
          <w:sz w:val="24"/>
        </w:rPr>
        <w:t xml:space="preserve">The average respondent burden is estimated to be 15 hours for all participant types.  EPA used professional judgment to arrive at a burden estimate, as well as its experience with administering the </w:t>
      </w:r>
      <w:r w:rsidR="003876A0">
        <w:rPr>
          <w:rFonts w:ascii="Times New Roman" w:hAnsi="Times New Roman" w:cs="Times New Roman"/>
          <w:sz w:val="24"/>
        </w:rPr>
        <w:t>PY Awards Program in 2015</w:t>
      </w:r>
      <w:r w:rsidRPr="007E0CDF">
        <w:rPr>
          <w:rFonts w:ascii="Times New Roman" w:hAnsi="Times New Roman" w:cs="Times New Roman"/>
          <w:sz w:val="24"/>
        </w:rPr>
        <w:t xml:space="preserve">.  Burden hours for the </w:t>
      </w:r>
      <w:r w:rsidR="00790332">
        <w:rPr>
          <w:rFonts w:ascii="Times New Roman" w:hAnsi="Times New Roman" w:cs="Times New Roman"/>
          <w:sz w:val="24"/>
        </w:rPr>
        <w:t>PY</w:t>
      </w:r>
      <w:r w:rsidRPr="007E0CDF">
        <w:rPr>
          <w:rFonts w:ascii="Times New Roman" w:hAnsi="Times New Roman" w:cs="Times New Roman"/>
          <w:sz w:val="24"/>
        </w:rPr>
        <w:t xml:space="preserve"> application package are for reporting purposes only</w:t>
      </w:r>
      <w:r w:rsidR="006E3D18" w:rsidRPr="007E0CDF">
        <w:rPr>
          <w:rFonts w:ascii="Times New Roman" w:hAnsi="Times New Roman" w:cs="Times New Roman"/>
          <w:sz w:val="24"/>
        </w:rPr>
        <w:t>.</w:t>
      </w:r>
    </w:p>
    <w:p w:rsidR="00F26C5F" w:rsidRPr="007E0CDF" w:rsidRDefault="00F26C5F" w:rsidP="00F26C5F"/>
    <w:p w:rsidR="00F26C5F" w:rsidRPr="007E0CDF" w:rsidRDefault="00D6003D" w:rsidP="007E0CDF">
      <w:pPr>
        <w:pStyle w:val="BodyText"/>
        <w:ind w:firstLine="720"/>
        <w:rPr>
          <w:rFonts w:ascii="Times New Roman" w:hAnsi="Times New Roman" w:cs="Times New Roman"/>
          <w:sz w:val="24"/>
        </w:rPr>
      </w:pPr>
      <w:r>
        <w:rPr>
          <w:rFonts w:ascii="Times New Roman" w:hAnsi="Times New Roman" w:cs="Times New Roman"/>
          <w:sz w:val="24"/>
        </w:rPr>
        <w:t>EPA</w:t>
      </w:r>
      <w:r w:rsidRPr="007E0CDF">
        <w:rPr>
          <w:rFonts w:ascii="Times New Roman" w:hAnsi="Times New Roman" w:cs="Times New Roman"/>
          <w:sz w:val="24"/>
        </w:rPr>
        <w:t xml:space="preserve"> </w:t>
      </w:r>
      <w:r w:rsidR="00F26C5F" w:rsidRPr="007E0CDF">
        <w:rPr>
          <w:rFonts w:ascii="Times New Roman" w:hAnsi="Times New Roman" w:cs="Times New Roman"/>
          <w:sz w:val="24"/>
        </w:rPr>
        <w:t>expect</w:t>
      </w:r>
      <w:r>
        <w:rPr>
          <w:rFonts w:ascii="Times New Roman" w:hAnsi="Times New Roman" w:cs="Times New Roman"/>
          <w:sz w:val="24"/>
        </w:rPr>
        <w:t>s</w:t>
      </w:r>
      <w:r w:rsidR="00F26C5F" w:rsidRPr="007E0CDF">
        <w:rPr>
          <w:rFonts w:ascii="Times New Roman" w:hAnsi="Times New Roman" w:cs="Times New Roman"/>
          <w:sz w:val="24"/>
        </w:rPr>
        <w:t xml:space="preserve"> that for a typical entity, program and application review will take about one hour (technical staff).  Obtaining approval, which is likely to involve verifying assumptions with staff and ensuring support from multiple levels of management, will take about three hours (1 managerial, 1 technical, 1 clerical).  Completing the application form will take about 11 hours (10 technical, 1 clerical).  Included in the application form estimate of 11 hours is the potential </w:t>
      </w:r>
      <w:r w:rsidR="00184A07" w:rsidRPr="007E0CDF">
        <w:rPr>
          <w:rFonts w:ascii="Times New Roman" w:hAnsi="Times New Roman" w:cs="Times New Roman"/>
          <w:sz w:val="24"/>
        </w:rPr>
        <w:t xml:space="preserve">applicant </w:t>
      </w:r>
      <w:r w:rsidR="00F26C5F" w:rsidRPr="007E0CDF">
        <w:rPr>
          <w:rFonts w:ascii="Times New Roman" w:hAnsi="Times New Roman" w:cs="Times New Roman"/>
          <w:sz w:val="24"/>
        </w:rPr>
        <w:t>burden that would be incurred if EPA finds it necessary to</w:t>
      </w:r>
      <w:r w:rsidR="006E3D18" w:rsidRPr="007E0CDF">
        <w:rPr>
          <w:rFonts w:ascii="Times New Roman" w:hAnsi="Times New Roman" w:cs="Times New Roman"/>
          <w:sz w:val="24"/>
        </w:rPr>
        <w:t xml:space="preserve"> </w:t>
      </w:r>
      <w:r w:rsidR="00F26C5F" w:rsidRPr="007E0CDF">
        <w:rPr>
          <w:rFonts w:ascii="Times New Roman" w:hAnsi="Times New Roman" w:cs="Times New Roman"/>
          <w:sz w:val="24"/>
        </w:rPr>
        <w:t xml:space="preserve">verify the </w:t>
      </w:r>
      <w:r w:rsidR="006E3D18" w:rsidRPr="007E0CDF">
        <w:rPr>
          <w:rFonts w:ascii="Times New Roman" w:hAnsi="Times New Roman" w:cs="Times New Roman"/>
          <w:sz w:val="24"/>
        </w:rPr>
        <w:t xml:space="preserve">accuracy and/or completeness of </w:t>
      </w:r>
      <w:r w:rsidR="00F26C5F" w:rsidRPr="007E0CDF">
        <w:rPr>
          <w:rFonts w:ascii="Times New Roman" w:hAnsi="Times New Roman" w:cs="Times New Roman"/>
          <w:sz w:val="24"/>
        </w:rPr>
        <w:t xml:space="preserve">information in </w:t>
      </w:r>
      <w:r w:rsidR="006E3D18" w:rsidRPr="007E0CDF">
        <w:rPr>
          <w:rFonts w:ascii="Times New Roman" w:hAnsi="Times New Roman" w:cs="Times New Roman"/>
          <w:sz w:val="24"/>
        </w:rPr>
        <w:t xml:space="preserve">an </w:t>
      </w:r>
      <w:r w:rsidR="00F26C5F" w:rsidRPr="007E0CDF">
        <w:rPr>
          <w:rFonts w:ascii="Times New Roman" w:hAnsi="Times New Roman" w:cs="Times New Roman"/>
          <w:sz w:val="24"/>
        </w:rPr>
        <w:t xml:space="preserve">application.  For purposes of the burden estimate, EPA assumes that it will need to verify information from one organization in each participant category.  </w:t>
      </w:r>
    </w:p>
    <w:p w:rsidR="00F26C5F" w:rsidRPr="007E0CDF" w:rsidRDefault="00F26C5F" w:rsidP="00F26C5F"/>
    <w:p w:rsidR="00F26C5F" w:rsidRPr="007E0CDF" w:rsidRDefault="00F26C5F" w:rsidP="00F26C5F">
      <w:pPr>
        <w:pStyle w:val="Heading2"/>
        <w:ind w:firstLine="720"/>
        <w:jc w:val="left"/>
        <w:rPr>
          <w:sz w:val="24"/>
          <w:szCs w:val="24"/>
        </w:rPr>
      </w:pPr>
      <w:bookmarkStart w:id="48" w:name="_Toc160347330"/>
      <w:bookmarkStart w:id="49" w:name="_Toc227390392"/>
      <w:bookmarkStart w:id="50" w:name="_Toc305759467"/>
      <w:r w:rsidRPr="007E0CDF">
        <w:rPr>
          <w:sz w:val="24"/>
          <w:szCs w:val="24"/>
        </w:rPr>
        <w:t>6(b)</w:t>
      </w:r>
      <w:r w:rsidRPr="007E0CDF">
        <w:rPr>
          <w:sz w:val="24"/>
          <w:szCs w:val="24"/>
        </w:rPr>
        <w:tab/>
        <w:t>Estimating Respondent Costs</w:t>
      </w:r>
      <w:bookmarkEnd w:id="48"/>
      <w:bookmarkEnd w:id="49"/>
      <w:bookmarkEnd w:id="50"/>
    </w:p>
    <w:p w:rsidR="00F26C5F" w:rsidRPr="007E0CDF" w:rsidRDefault="00F26C5F" w:rsidP="00F26C5F">
      <w:pPr>
        <w:pStyle w:val="BodyText"/>
        <w:rPr>
          <w:rFonts w:ascii="Times New Roman" w:hAnsi="Times New Roman" w:cs="Times New Roman"/>
          <w:sz w:val="24"/>
        </w:rPr>
      </w:pPr>
    </w:p>
    <w:p w:rsidR="00F26C5F" w:rsidRPr="007E0CDF" w:rsidRDefault="00F26C5F" w:rsidP="007E0CDF">
      <w:pPr>
        <w:pStyle w:val="BodyText"/>
        <w:ind w:firstLine="720"/>
        <w:rPr>
          <w:rFonts w:ascii="Times New Roman" w:hAnsi="Times New Roman" w:cs="Times New Roman"/>
          <w:sz w:val="24"/>
        </w:rPr>
      </w:pPr>
      <w:r w:rsidRPr="007E0CDF">
        <w:rPr>
          <w:rFonts w:ascii="Times New Roman" w:hAnsi="Times New Roman" w:cs="Times New Roman"/>
          <w:sz w:val="24"/>
        </w:rPr>
        <w:t>EPA estimates an average loaded hourly labor rate (base hourly rate plus fringe and overhead) of $</w:t>
      </w:r>
      <w:r w:rsidR="007828CB">
        <w:rPr>
          <w:rFonts w:ascii="Times New Roman" w:hAnsi="Times New Roman" w:cs="Times New Roman"/>
          <w:sz w:val="24"/>
        </w:rPr>
        <w:t>68.36</w:t>
      </w:r>
      <w:r w:rsidRPr="007E0CDF">
        <w:rPr>
          <w:rFonts w:ascii="Times New Roman" w:hAnsi="Times New Roman" w:cs="Times New Roman"/>
          <w:sz w:val="24"/>
        </w:rPr>
        <w:t xml:space="preserve"> for managerial staff, $</w:t>
      </w:r>
      <w:r w:rsidR="007828CB">
        <w:rPr>
          <w:rFonts w:ascii="Times New Roman" w:hAnsi="Times New Roman" w:cs="Times New Roman"/>
          <w:sz w:val="24"/>
        </w:rPr>
        <w:t>65.41</w:t>
      </w:r>
      <w:r w:rsidRPr="007E0CDF">
        <w:rPr>
          <w:rFonts w:ascii="Times New Roman" w:hAnsi="Times New Roman" w:cs="Times New Roman"/>
          <w:sz w:val="24"/>
        </w:rPr>
        <w:t xml:space="preserve"> for technical staff, and $</w:t>
      </w:r>
      <w:r w:rsidR="007828CB">
        <w:rPr>
          <w:rFonts w:ascii="Times New Roman" w:hAnsi="Times New Roman" w:cs="Times New Roman"/>
          <w:sz w:val="24"/>
        </w:rPr>
        <w:t>28.22</w:t>
      </w:r>
      <w:r w:rsidRPr="007E0CDF">
        <w:rPr>
          <w:rFonts w:ascii="Times New Roman" w:hAnsi="Times New Roman" w:cs="Times New Roman"/>
          <w:sz w:val="24"/>
        </w:rPr>
        <w:t xml:space="preserve"> for clerical staff.  These three labor rate estimates are based upon manufacturing industry wage data from </w:t>
      </w:r>
      <w:r w:rsidRPr="007E0CDF">
        <w:rPr>
          <w:rFonts w:ascii="Times New Roman" w:hAnsi="Times New Roman" w:cs="Times New Roman"/>
          <w:i/>
          <w:sz w:val="24"/>
        </w:rPr>
        <w:t xml:space="preserve">Employer Costs for Employee Compensation Supplementary Tables </w:t>
      </w:r>
      <w:r w:rsidR="007828CB">
        <w:rPr>
          <w:rFonts w:ascii="Times New Roman" w:hAnsi="Times New Roman" w:cs="Times New Roman"/>
          <w:i/>
          <w:sz w:val="24"/>
        </w:rPr>
        <w:t>March 2015</w:t>
      </w:r>
      <w:r w:rsidRPr="007E0CDF">
        <w:rPr>
          <w:rFonts w:ascii="Times New Roman" w:hAnsi="Times New Roman" w:cs="Times New Roman"/>
          <w:i/>
          <w:sz w:val="24"/>
        </w:rPr>
        <w:t xml:space="preserve"> (Supplementary Table 2)</w:t>
      </w:r>
      <w:r w:rsidRPr="007E0CDF">
        <w:rPr>
          <w:rFonts w:ascii="Times New Roman" w:hAnsi="Times New Roman" w:cs="Times New Roman"/>
          <w:sz w:val="24"/>
        </w:rPr>
        <w:t>.  In addition, the hourly labor rates have been rounded, to the nearest cent, for the purposes of this ICR.  The derivation of labor rates for managerial, technical, and clerical staff are shown in Exhibit 6.1.</w:t>
      </w:r>
    </w:p>
    <w:p w:rsidR="00F26C5F" w:rsidRDefault="00F26C5F" w:rsidP="00F26C5F">
      <w:pPr>
        <w:rPr>
          <w:sz w:val="22"/>
          <w:lang w:val="en-CA"/>
        </w:rPr>
      </w:pPr>
    </w:p>
    <w:p w:rsidR="00F26C5F" w:rsidRDefault="00F26C5F" w:rsidP="00F26C5F">
      <w:pPr>
        <w:rPr>
          <w:b/>
          <w:bCs/>
          <w:sz w:val="22"/>
        </w:rPr>
      </w:pPr>
      <w:r>
        <w:rPr>
          <w:sz w:val="22"/>
          <w:lang w:val="en-CA"/>
        </w:rPr>
        <w:fldChar w:fldCharType="begin"/>
      </w:r>
      <w:r>
        <w:rPr>
          <w:sz w:val="22"/>
          <w:lang w:val="en-CA"/>
        </w:rPr>
        <w:instrText xml:space="preserve"> SEQ CHAPTER \h \r 1</w:instrText>
      </w:r>
      <w:r>
        <w:rPr>
          <w:sz w:val="22"/>
          <w:lang w:val="en-CA"/>
        </w:rPr>
        <w:fldChar w:fldCharType="end"/>
      </w:r>
      <w:r>
        <w:rPr>
          <w:b/>
          <w:bCs/>
          <w:sz w:val="22"/>
        </w:rPr>
        <w:t>Exhibit 6.1.  Derivation of Total Compensation</w:t>
      </w:r>
    </w:p>
    <w:p w:rsidR="00F26C5F" w:rsidRDefault="00F26C5F" w:rsidP="00F26C5F">
      <w:pPr>
        <w:pStyle w:val="BodyText"/>
        <w:rPr>
          <w:rFonts w:ascii="Times New Roman" w:hAnsi="Times New Roman" w:cs="Times New Roman"/>
          <w:szCs w:val="22"/>
        </w:rPr>
      </w:pPr>
    </w:p>
    <w:tbl>
      <w:tblPr>
        <w:tblW w:w="9555" w:type="dxa"/>
        <w:tblInd w:w="93" w:type="dxa"/>
        <w:tblLook w:val="04A0" w:firstRow="1" w:lastRow="0" w:firstColumn="1" w:lastColumn="0" w:noHBand="0" w:noVBand="1"/>
      </w:tblPr>
      <w:tblGrid>
        <w:gridCol w:w="1205"/>
        <w:gridCol w:w="1464"/>
        <w:gridCol w:w="894"/>
        <w:gridCol w:w="772"/>
        <w:gridCol w:w="810"/>
        <w:gridCol w:w="1350"/>
        <w:gridCol w:w="994"/>
        <w:gridCol w:w="1105"/>
        <w:gridCol w:w="961"/>
      </w:tblGrid>
      <w:tr w:rsidR="00F26C5F" w:rsidRPr="00F0134B">
        <w:trPr>
          <w:trHeight w:val="360"/>
        </w:trPr>
        <w:tc>
          <w:tcPr>
            <w:tcW w:w="1205" w:type="dxa"/>
            <w:vMerge w:val="restart"/>
            <w:tcBorders>
              <w:top w:val="single" w:sz="4" w:space="0" w:color="auto"/>
              <w:left w:val="single" w:sz="4" w:space="0" w:color="auto"/>
              <w:right w:val="single" w:sz="4" w:space="0" w:color="auto"/>
            </w:tcBorders>
            <w:shd w:val="clear" w:color="auto" w:fill="auto"/>
            <w:noWrap/>
            <w:vAlign w:val="center"/>
          </w:tcPr>
          <w:p w:rsidR="00F26C5F" w:rsidRPr="00F0134B" w:rsidRDefault="00F26C5F" w:rsidP="00F26C5F">
            <w:pPr>
              <w:jc w:val="center"/>
              <w:rPr>
                <w:b/>
                <w:bCs/>
                <w:color w:val="000000"/>
                <w:sz w:val="22"/>
                <w:szCs w:val="22"/>
              </w:rPr>
            </w:pPr>
            <w:r w:rsidRPr="00F0134B">
              <w:rPr>
                <w:b/>
                <w:bCs/>
                <w:color w:val="000000"/>
                <w:sz w:val="22"/>
                <w:szCs w:val="22"/>
              </w:rPr>
              <w:t> </w:t>
            </w:r>
          </w:p>
          <w:p w:rsidR="00F26C5F" w:rsidRPr="00F0134B" w:rsidRDefault="00F26C5F" w:rsidP="00F26C5F">
            <w:pPr>
              <w:jc w:val="center"/>
              <w:rPr>
                <w:b/>
                <w:bCs/>
                <w:color w:val="000000"/>
                <w:sz w:val="22"/>
                <w:szCs w:val="22"/>
              </w:rPr>
            </w:pPr>
            <w:r w:rsidRPr="00F0134B">
              <w:rPr>
                <w:sz w:val="20"/>
                <w:szCs w:val="20"/>
              </w:rPr>
              <w:t> </w:t>
            </w:r>
          </w:p>
        </w:tc>
        <w:tc>
          <w:tcPr>
            <w:tcW w:w="146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26C5F" w:rsidRPr="00F0134B" w:rsidRDefault="00F26C5F" w:rsidP="00F26C5F">
            <w:pPr>
              <w:jc w:val="center"/>
              <w:rPr>
                <w:b/>
                <w:sz w:val="20"/>
                <w:szCs w:val="20"/>
              </w:rPr>
            </w:pPr>
            <w:r w:rsidRPr="00F0134B">
              <w:rPr>
                <w:b/>
                <w:sz w:val="20"/>
                <w:szCs w:val="20"/>
              </w:rPr>
              <w:t>Total compensation</w:t>
            </w:r>
          </w:p>
        </w:tc>
        <w:tc>
          <w:tcPr>
            <w:tcW w:w="894" w:type="dxa"/>
            <w:vMerge w:val="restart"/>
            <w:tcBorders>
              <w:top w:val="single" w:sz="4" w:space="0" w:color="auto"/>
              <w:left w:val="single" w:sz="4" w:space="0" w:color="auto"/>
              <w:bottom w:val="single" w:sz="4" w:space="0" w:color="000000"/>
              <w:right w:val="nil"/>
            </w:tcBorders>
            <w:shd w:val="clear" w:color="auto" w:fill="auto"/>
            <w:vAlign w:val="center"/>
          </w:tcPr>
          <w:p w:rsidR="00F26C5F" w:rsidRPr="00F0134B" w:rsidRDefault="00F26C5F" w:rsidP="00F26C5F">
            <w:pPr>
              <w:jc w:val="center"/>
              <w:rPr>
                <w:b/>
                <w:sz w:val="20"/>
                <w:szCs w:val="20"/>
              </w:rPr>
            </w:pPr>
            <w:r w:rsidRPr="00F0134B">
              <w:rPr>
                <w:b/>
                <w:sz w:val="20"/>
                <w:szCs w:val="20"/>
              </w:rPr>
              <w:t>Wages and Salaries</w:t>
            </w:r>
          </w:p>
        </w:tc>
        <w:tc>
          <w:tcPr>
            <w:tcW w:w="599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F26C5F" w:rsidRPr="00F0134B" w:rsidRDefault="00F26C5F" w:rsidP="00F26C5F">
            <w:pPr>
              <w:jc w:val="center"/>
              <w:rPr>
                <w:b/>
                <w:bCs/>
                <w:sz w:val="20"/>
                <w:szCs w:val="20"/>
              </w:rPr>
            </w:pPr>
            <w:r w:rsidRPr="00F0134B">
              <w:rPr>
                <w:b/>
                <w:bCs/>
                <w:sz w:val="20"/>
                <w:szCs w:val="20"/>
              </w:rPr>
              <w:t>Benefit costs</w:t>
            </w:r>
          </w:p>
        </w:tc>
      </w:tr>
      <w:tr w:rsidR="00F26C5F" w:rsidRPr="00F0134B">
        <w:trPr>
          <w:trHeight w:val="765"/>
        </w:trPr>
        <w:tc>
          <w:tcPr>
            <w:tcW w:w="1205" w:type="dxa"/>
            <w:vMerge/>
            <w:tcBorders>
              <w:left w:val="single" w:sz="4" w:space="0" w:color="auto"/>
              <w:bottom w:val="single" w:sz="4" w:space="0" w:color="auto"/>
              <w:right w:val="single" w:sz="4" w:space="0" w:color="auto"/>
            </w:tcBorders>
            <w:shd w:val="clear" w:color="auto" w:fill="auto"/>
            <w:vAlign w:val="center"/>
          </w:tcPr>
          <w:p w:rsidR="00F26C5F" w:rsidRPr="00F0134B" w:rsidRDefault="00F26C5F" w:rsidP="00F26C5F">
            <w:pPr>
              <w:jc w:val="center"/>
              <w:rPr>
                <w:sz w:val="20"/>
                <w:szCs w:val="20"/>
              </w:rPr>
            </w:pPr>
          </w:p>
        </w:tc>
        <w:tc>
          <w:tcPr>
            <w:tcW w:w="1464" w:type="dxa"/>
            <w:vMerge/>
            <w:tcBorders>
              <w:top w:val="single" w:sz="4" w:space="0" w:color="auto"/>
              <w:left w:val="single" w:sz="4" w:space="0" w:color="auto"/>
              <w:bottom w:val="single" w:sz="4" w:space="0" w:color="000000"/>
              <w:right w:val="single" w:sz="4" w:space="0" w:color="auto"/>
            </w:tcBorders>
            <w:vAlign w:val="center"/>
          </w:tcPr>
          <w:p w:rsidR="00F26C5F" w:rsidRPr="00F0134B" w:rsidRDefault="00F26C5F" w:rsidP="00F26C5F">
            <w:pPr>
              <w:rPr>
                <w:sz w:val="20"/>
                <w:szCs w:val="20"/>
              </w:rPr>
            </w:pPr>
          </w:p>
        </w:tc>
        <w:tc>
          <w:tcPr>
            <w:tcW w:w="894" w:type="dxa"/>
            <w:vMerge/>
            <w:tcBorders>
              <w:top w:val="single" w:sz="4" w:space="0" w:color="auto"/>
              <w:left w:val="single" w:sz="4" w:space="0" w:color="auto"/>
              <w:bottom w:val="single" w:sz="4" w:space="0" w:color="000000"/>
              <w:right w:val="nil"/>
            </w:tcBorders>
            <w:vAlign w:val="center"/>
          </w:tcPr>
          <w:p w:rsidR="00F26C5F" w:rsidRPr="00F0134B" w:rsidRDefault="00F26C5F" w:rsidP="00F26C5F">
            <w:pPr>
              <w:rPr>
                <w:sz w:val="20"/>
                <w:szCs w:val="20"/>
              </w:rPr>
            </w:pPr>
          </w:p>
        </w:tc>
        <w:tc>
          <w:tcPr>
            <w:tcW w:w="772" w:type="dxa"/>
            <w:tcBorders>
              <w:top w:val="nil"/>
              <w:left w:val="single" w:sz="4" w:space="0" w:color="auto"/>
              <w:bottom w:val="single" w:sz="4" w:space="0" w:color="auto"/>
              <w:right w:val="single" w:sz="4" w:space="0" w:color="auto"/>
            </w:tcBorders>
            <w:shd w:val="clear" w:color="auto" w:fill="auto"/>
            <w:vAlign w:val="center"/>
          </w:tcPr>
          <w:p w:rsidR="00F26C5F" w:rsidRPr="00F0134B" w:rsidRDefault="00F26C5F" w:rsidP="00F26C5F">
            <w:pPr>
              <w:jc w:val="center"/>
              <w:rPr>
                <w:sz w:val="20"/>
                <w:szCs w:val="20"/>
              </w:rPr>
            </w:pPr>
            <w:r w:rsidRPr="00F0134B">
              <w:rPr>
                <w:sz w:val="20"/>
                <w:szCs w:val="20"/>
              </w:rPr>
              <w:t>Total</w:t>
            </w:r>
          </w:p>
        </w:tc>
        <w:tc>
          <w:tcPr>
            <w:tcW w:w="810" w:type="dxa"/>
            <w:tcBorders>
              <w:top w:val="nil"/>
              <w:left w:val="nil"/>
              <w:bottom w:val="single" w:sz="4" w:space="0" w:color="auto"/>
              <w:right w:val="single" w:sz="4" w:space="0" w:color="auto"/>
            </w:tcBorders>
            <w:shd w:val="clear" w:color="auto" w:fill="auto"/>
            <w:vAlign w:val="center"/>
          </w:tcPr>
          <w:p w:rsidR="00F26C5F" w:rsidRPr="00F0134B" w:rsidRDefault="00F26C5F" w:rsidP="00F26C5F">
            <w:pPr>
              <w:jc w:val="center"/>
              <w:rPr>
                <w:sz w:val="20"/>
                <w:szCs w:val="20"/>
              </w:rPr>
            </w:pPr>
            <w:r w:rsidRPr="00F0134B">
              <w:rPr>
                <w:sz w:val="20"/>
                <w:szCs w:val="20"/>
              </w:rPr>
              <w:t>Paid leave</w:t>
            </w:r>
          </w:p>
        </w:tc>
        <w:tc>
          <w:tcPr>
            <w:tcW w:w="1350" w:type="dxa"/>
            <w:tcBorders>
              <w:top w:val="nil"/>
              <w:left w:val="nil"/>
              <w:bottom w:val="single" w:sz="4" w:space="0" w:color="auto"/>
              <w:right w:val="single" w:sz="4" w:space="0" w:color="auto"/>
            </w:tcBorders>
            <w:shd w:val="clear" w:color="auto" w:fill="auto"/>
            <w:vAlign w:val="center"/>
          </w:tcPr>
          <w:p w:rsidR="00F26C5F" w:rsidRPr="00F0134B" w:rsidRDefault="00F26C5F" w:rsidP="00F26C5F">
            <w:pPr>
              <w:jc w:val="center"/>
              <w:rPr>
                <w:sz w:val="20"/>
                <w:szCs w:val="20"/>
              </w:rPr>
            </w:pPr>
            <w:r w:rsidRPr="00F0134B">
              <w:rPr>
                <w:sz w:val="20"/>
                <w:szCs w:val="20"/>
              </w:rPr>
              <w:t>Supplemental pay</w:t>
            </w:r>
          </w:p>
        </w:tc>
        <w:tc>
          <w:tcPr>
            <w:tcW w:w="994" w:type="dxa"/>
            <w:tcBorders>
              <w:top w:val="nil"/>
              <w:left w:val="nil"/>
              <w:bottom w:val="single" w:sz="4" w:space="0" w:color="auto"/>
              <w:right w:val="single" w:sz="4" w:space="0" w:color="auto"/>
            </w:tcBorders>
            <w:shd w:val="clear" w:color="auto" w:fill="auto"/>
            <w:vAlign w:val="center"/>
          </w:tcPr>
          <w:p w:rsidR="00F26C5F" w:rsidRPr="00F0134B" w:rsidRDefault="00F26C5F" w:rsidP="00F26C5F">
            <w:pPr>
              <w:jc w:val="center"/>
              <w:rPr>
                <w:sz w:val="20"/>
                <w:szCs w:val="20"/>
              </w:rPr>
            </w:pPr>
            <w:r w:rsidRPr="00F0134B">
              <w:rPr>
                <w:sz w:val="20"/>
                <w:szCs w:val="20"/>
              </w:rPr>
              <w:t>Insurance</w:t>
            </w:r>
          </w:p>
        </w:tc>
        <w:tc>
          <w:tcPr>
            <w:tcW w:w="1105" w:type="dxa"/>
            <w:tcBorders>
              <w:top w:val="nil"/>
              <w:left w:val="nil"/>
              <w:bottom w:val="single" w:sz="4" w:space="0" w:color="auto"/>
              <w:right w:val="single" w:sz="4" w:space="0" w:color="auto"/>
            </w:tcBorders>
            <w:shd w:val="clear" w:color="auto" w:fill="auto"/>
            <w:vAlign w:val="center"/>
          </w:tcPr>
          <w:p w:rsidR="00F26C5F" w:rsidRPr="00F0134B" w:rsidRDefault="00F26C5F" w:rsidP="00F26C5F">
            <w:pPr>
              <w:jc w:val="center"/>
              <w:rPr>
                <w:sz w:val="20"/>
                <w:szCs w:val="20"/>
              </w:rPr>
            </w:pPr>
            <w:r w:rsidRPr="00F0134B">
              <w:rPr>
                <w:sz w:val="20"/>
                <w:szCs w:val="20"/>
              </w:rPr>
              <w:t>Retirement and Savings</w:t>
            </w:r>
          </w:p>
        </w:tc>
        <w:tc>
          <w:tcPr>
            <w:tcW w:w="961" w:type="dxa"/>
            <w:tcBorders>
              <w:top w:val="nil"/>
              <w:left w:val="nil"/>
              <w:bottom w:val="single" w:sz="4" w:space="0" w:color="auto"/>
              <w:right w:val="single" w:sz="4" w:space="0" w:color="auto"/>
            </w:tcBorders>
            <w:shd w:val="clear" w:color="auto" w:fill="auto"/>
            <w:vAlign w:val="center"/>
          </w:tcPr>
          <w:p w:rsidR="00F26C5F" w:rsidRPr="00F0134B" w:rsidRDefault="00F26C5F" w:rsidP="00F26C5F">
            <w:pPr>
              <w:jc w:val="center"/>
              <w:rPr>
                <w:sz w:val="20"/>
                <w:szCs w:val="20"/>
              </w:rPr>
            </w:pPr>
            <w:r w:rsidRPr="00F0134B">
              <w:rPr>
                <w:sz w:val="20"/>
                <w:szCs w:val="20"/>
              </w:rPr>
              <w:t>Legally Required Benefits</w:t>
            </w:r>
          </w:p>
        </w:tc>
      </w:tr>
      <w:tr w:rsidR="00F26C5F" w:rsidRPr="00F0134B">
        <w:trPr>
          <w:trHeight w:val="15"/>
        </w:trPr>
        <w:tc>
          <w:tcPr>
            <w:tcW w:w="1205" w:type="dxa"/>
            <w:tcBorders>
              <w:top w:val="nil"/>
              <w:left w:val="single" w:sz="4" w:space="0" w:color="auto"/>
              <w:bottom w:val="single" w:sz="4" w:space="0" w:color="auto"/>
              <w:right w:val="single" w:sz="4" w:space="0" w:color="auto"/>
            </w:tcBorders>
            <w:shd w:val="clear" w:color="auto" w:fill="auto"/>
            <w:vAlign w:val="center"/>
          </w:tcPr>
          <w:p w:rsidR="00F26C5F" w:rsidRPr="00F0134B" w:rsidRDefault="00F26C5F" w:rsidP="00F26C5F">
            <w:pPr>
              <w:jc w:val="center"/>
              <w:rPr>
                <w:sz w:val="20"/>
                <w:szCs w:val="20"/>
              </w:rPr>
            </w:pPr>
            <w:r w:rsidRPr="00F0134B">
              <w:rPr>
                <w:sz w:val="20"/>
                <w:szCs w:val="20"/>
              </w:rPr>
              <w:lastRenderedPageBreak/>
              <w:t> </w:t>
            </w:r>
          </w:p>
        </w:tc>
        <w:tc>
          <w:tcPr>
            <w:tcW w:w="1464" w:type="dxa"/>
            <w:tcBorders>
              <w:top w:val="nil"/>
              <w:left w:val="nil"/>
              <w:bottom w:val="single" w:sz="4" w:space="0" w:color="auto"/>
              <w:right w:val="single" w:sz="4" w:space="0" w:color="auto"/>
            </w:tcBorders>
            <w:shd w:val="clear" w:color="auto" w:fill="auto"/>
            <w:vAlign w:val="center"/>
          </w:tcPr>
          <w:p w:rsidR="00F26C5F" w:rsidRPr="00F0134B" w:rsidRDefault="00F26C5F" w:rsidP="00F26C5F">
            <w:pPr>
              <w:jc w:val="center"/>
              <w:rPr>
                <w:sz w:val="20"/>
                <w:szCs w:val="20"/>
              </w:rPr>
            </w:pPr>
            <w:r w:rsidRPr="00F0134B">
              <w:rPr>
                <w:sz w:val="20"/>
                <w:szCs w:val="20"/>
              </w:rPr>
              <w:t> </w:t>
            </w:r>
          </w:p>
        </w:tc>
        <w:tc>
          <w:tcPr>
            <w:tcW w:w="894" w:type="dxa"/>
            <w:tcBorders>
              <w:top w:val="nil"/>
              <w:left w:val="nil"/>
              <w:bottom w:val="single" w:sz="4" w:space="0" w:color="auto"/>
              <w:right w:val="single" w:sz="4" w:space="0" w:color="auto"/>
            </w:tcBorders>
            <w:shd w:val="clear" w:color="auto" w:fill="auto"/>
            <w:vAlign w:val="center"/>
          </w:tcPr>
          <w:p w:rsidR="00F26C5F" w:rsidRPr="00F0134B" w:rsidRDefault="00F26C5F" w:rsidP="00F26C5F">
            <w:pPr>
              <w:jc w:val="center"/>
              <w:rPr>
                <w:sz w:val="20"/>
                <w:szCs w:val="20"/>
              </w:rPr>
            </w:pPr>
            <w:r w:rsidRPr="00F0134B">
              <w:rPr>
                <w:sz w:val="20"/>
                <w:szCs w:val="20"/>
              </w:rPr>
              <w:t> </w:t>
            </w:r>
          </w:p>
        </w:tc>
        <w:tc>
          <w:tcPr>
            <w:tcW w:w="772" w:type="dxa"/>
            <w:tcBorders>
              <w:top w:val="nil"/>
              <w:left w:val="nil"/>
              <w:bottom w:val="single" w:sz="4" w:space="0" w:color="auto"/>
              <w:right w:val="single" w:sz="4" w:space="0" w:color="auto"/>
            </w:tcBorders>
            <w:shd w:val="clear" w:color="auto" w:fill="auto"/>
            <w:vAlign w:val="center"/>
          </w:tcPr>
          <w:p w:rsidR="00F26C5F" w:rsidRPr="00F0134B" w:rsidRDefault="00F26C5F" w:rsidP="00F26C5F">
            <w:pPr>
              <w:jc w:val="center"/>
              <w:rPr>
                <w:sz w:val="20"/>
                <w:szCs w:val="20"/>
              </w:rPr>
            </w:pPr>
            <w:r w:rsidRPr="00F0134B">
              <w:rPr>
                <w:sz w:val="20"/>
                <w:szCs w:val="20"/>
              </w:rPr>
              <w:t> </w:t>
            </w:r>
          </w:p>
        </w:tc>
        <w:tc>
          <w:tcPr>
            <w:tcW w:w="810" w:type="dxa"/>
            <w:tcBorders>
              <w:top w:val="nil"/>
              <w:left w:val="nil"/>
              <w:bottom w:val="single" w:sz="4" w:space="0" w:color="auto"/>
              <w:right w:val="single" w:sz="4" w:space="0" w:color="auto"/>
            </w:tcBorders>
            <w:shd w:val="clear" w:color="auto" w:fill="auto"/>
            <w:vAlign w:val="center"/>
          </w:tcPr>
          <w:p w:rsidR="00F26C5F" w:rsidRPr="00F0134B" w:rsidRDefault="00F26C5F" w:rsidP="00F26C5F">
            <w:pPr>
              <w:jc w:val="center"/>
              <w:rPr>
                <w:sz w:val="20"/>
                <w:szCs w:val="20"/>
              </w:rPr>
            </w:pPr>
            <w:r w:rsidRPr="00F0134B">
              <w:rPr>
                <w:sz w:val="20"/>
                <w:szCs w:val="20"/>
              </w:rPr>
              <w:t> </w:t>
            </w:r>
          </w:p>
        </w:tc>
        <w:tc>
          <w:tcPr>
            <w:tcW w:w="1350" w:type="dxa"/>
            <w:tcBorders>
              <w:top w:val="nil"/>
              <w:left w:val="nil"/>
              <w:bottom w:val="single" w:sz="4" w:space="0" w:color="auto"/>
              <w:right w:val="single" w:sz="4" w:space="0" w:color="auto"/>
            </w:tcBorders>
            <w:shd w:val="clear" w:color="auto" w:fill="auto"/>
            <w:vAlign w:val="center"/>
          </w:tcPr>
          <w:p w:rsidR="00F26C5F" w:rsidRPr="00F0134B" w:rsidRDefault="00F26C5F" w:rsidP="00F26C5F">
            <w:pPr>
              <w:jc w:val="center"/>
              <w:rPr>
                <w:sz w:val="20"/>
                <w:szCs w:val="20"/>
              </w:rPr>
            </w:pPr>
            <w:r w:rsidRPr="00F0134B">
              <w:rPr>
                <w:sz w:val="20"/>
                <w:szCs w:val="20"/>
              </w:rPr>
              <w:t> </w:t>
            </w:r>
          </w:p>
        </w:tc>
        <w:tc>
          <w:tcPr>
            <w:tcW w:w="994" w:type="dxa"/>
            <w:tcBorders>
              <w:top w:val="nil"/>
              <w:left w:val="nil"/>
              <w:bottom w:val="single" w:sz="4" w:space="0" w:color="auto"/>
              <w:right w:val="single" w:sz="4" w:space="0" w:color="auto"/>
            </w:tcBorders>
            <w:shd w:val="clear" w:color="auto" w:fill="auto"/>
            <w:vAlign w:val="center"/>
          </w:tcPr>
          <w:p w:rsidR="00F26C5F" w:rsidRPr="00F0134B" w:rsidRDefault="00F26C5F" w:rsidP="00F26C5F">
            <w:pPr>
              <w:jc w:val="center"/>
              <w:rPr>
                <w:sz w:val="20"/>
                <w:szCs w:val="20"/>
              </w:rPr>
            </w:pPr>
            <w:r w:rsidRPr="00F0134B">
              <w:rPr>
                <w:sz w:val="20"/>
                <w:szCs w:val="20"/>
              </w:rPr>
              <w:t> </w:t>
            </w:r>
          </w:p>
        </w:tc>
        <w:tc>
          <w:tcPr>
            <w:tcW w:w="1105" w:type="dxa"/>
            <w:tcBorders>
              <w:top w:val="nil"/>
              <w:left w:val="nil"/>
              <w:bottom w:val="single" w:sz="4" w:space="0" w:color="auto"/>
              <w:right w:val="single" w:sz="4" w:space="0" w:color="auto"/>
            </w:tcBorders>
            <w:shd w:val="clear" w:color="auto" w:fill="auto"/>
            <w:vAlign w:val="center"/>
          </w:tcPr>
          <w:p w:rsidR="00F26C5F" w:rsidRPr="00F0134B" w:rsidRDefault="00F26C5F" w:rsidP="00F26C5F">
            <w:pPr>
              <w:jc w:val="center"/>
              <w:rPr>
                <w:sz w:val="20"/>
                <w:szCs w:val="20"/>
              </w:rPr>
            </w:pPr>
            <w:r w:rsidRPr="00F0134B">
              <w:rPr>
                <w:sz w:val="20"/>
                <w:szCs w:val="20"/>
              </w:rPr>
              <w:t> </w:t>
            </w:r>
          </w:p>
        </w:tc>
        <w:tc>
          <w:tcPr>
            <w:tcW w:w="961" w:type="dxa"/>
            <w:tcBorders>
              <w:top w:val="nil"/>
              <w:left w:val="nil"/>
              <w:bottom w:val="single" w:sz="4" w:space="0" w:color="auto"/>
              <w:right w:val="single" w:sz="4" w:space="0" w:color="auto"/>
            </w:tcBorders>
            <w:shd w:val="clear" w:color="auto" w:fill="auto"/>
            <w:vAlign w:val="center"/>
          </w:tcPr>
          <w:p w:rsidR="00F26C5F" w:rsidRPr="00F0134B" w:rsidRDefault="00F26C5F" w:rsidP="00F26C5F">
            <w:pPr>
              <w:jc w:val="center"/>
              <w:rPr>
                <w:sz w:val="20"/>
                <w:szCs w:val="20"/>
              </w:rPr>
            </w:pPr>
            <w:r w:rsidRPr="00F0134B">
              <w:rPr>
                <w:sz w:val="20"/>
                <w:szCs w:val="20"/>
              </w:rPr>
              <w:t> </w:t>
            </w:r>
          </w:p>
        </w:tc>
      </w:tr>
      <w:tr w:rsidR="00F26C5F" w:rsidRPr="00F0134B">
        <w:trPr>
          <w:trHeight w:val="255"/>
        </w:trPr>
        <w:tc>
          <w:tcPr>
            <w:tcW w:w="1205" w:type="dxa"/>
            <w:tcBorders>
              <w:top w:val="nil"/>
              <w:left w:val="single" w:sz="4" w:space="0" w:color="auto"/>
              <w:bottom w:val="single" w:sz="4" w:space="0" w:color="auto"/>
              <w:right w:val="single" w:sz="4" w:space="0" w:color="auto"/>
            </w:tcBorders>
            <w:shd w:val="clear" w:color="auto" w:fill="auto"/>
            <w:vAlign w:val="center"/>
          </w:tcPr>
          <w:p w:rsidR="00F26C5F" w:rsidRPr="00F0134B" w:rsidRDefault="00F26C5F" w:rsidP="00F26C5F">
            <w:pPr>
              <w:jc w:val="center"/>
              <w:rPr>
                <w:b/>
                <w:bCs/>
                <w:sz w:val="20"/>
                <w:szCs w:val="20"/>
              </w:rPr>
            </w:pPr>
            <w:r w:rsidRPr="00F0134B">
              <w:rPr>
                <w:b/>
                <w:bCs/>
                <w:sz w:val="20"/>
                <w:szCs w:val="20"/>
              </w:rPr>
              <w:t>Managerial</w:t>
            </w:r>
          </w:p>
        </w:tc>
        <w:tc>
          <w:tcPr>
            <w:tcW w:w="1464"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68.36</w:t>
            </w:r>
          </w:p>
        </w:tc>
        <w:tc>
          <w:tcPr>
            <w:tcW w:w="894"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44.86</w:t>
            </w:r>
          </w:p>
        </w:tc>
        <w:tc>
          <w:tcPr>
            <w:tcW w:w="772"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23.50</w:t>
            </w:r>
          </w:p>
        </w:tc>
        <w:tc>
          <w:tcPr>
            <w:tcW w:w="810"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6.18</w:t>
            </w:r>
          </w:p>
        </w:tc>
        <w:tc>
          <w:tcPr>
            <w:tcW w:w="1350"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$2.</w:t>
            </w:r>
            <w:r w:rsidR="00FC2223">
              <w:rPr>
                <w:bCs/>
                <w:sz w:val="20"/>
                <w:szCs w:val="20"/>
              </w:rPr>
              <w:t>74</w:t>
            </w:r>
          </w:p>
        </w:tc>
        <w:tc>
          <w:tcPr>
            <w:tcW w:w="994"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5.24</w:t>
            </w:r>
          </w:p>
        </w:tc>
        <w:tc>
          <w:tcPr>
            <w:tcW w:w="1105"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4.98</w:t>
            </w:r>
          </w:p>
        </w:tc>
        <w:tc>
          <w:tcPr>
            <w:tcW w:w="961"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4.35</w:t>
            </w:r>
          </w:p>
        </w:tc>
      </w:tr>
      <w:tr w:rsidR="00F26C5F" w:rsidRPr="00F0134B">
        <w:trPr>
          <w:trHeight w:val="255"/>
        </w:trPr>
        <w:tc>
          <w:tcPr>
            <w:tcW w:w="1205" w:type="dxa"/>
            <w:tcBorders>
              <w:top w:val="nil"/>
              <w:left w:val="single" w:sz="4" w:space="0" w:color="auto"/>
              <w:bottom w:val="single" w:sz="4" w:space="0" w:color="auto"/>
              <w:right w:val="single" w:sz="4" w:space="0" w:color="auto"/>
            </w:tcBorders>
            <w:shd w:val="clear" w:color="auto" w:fill="auto"/>
            <w:vAlign w:val="center"/>
          </w:tcPr>
          <w:p w:rsidR="00F26C5F" w:rsidRPr="00F0134B" w:rsidRDefault="00F26C5F" w:rsidP="00F26C5F">
            <w:pPr>
              <w:jc w:val="center"/>
              <w:rPr>
                <w:b/>
                <w:bCs/>
                <w:sz w:val="20"/>
                <w:szCs w:val="20"/>
              </w:rPr>
            </w:pPr>
            <w:r w:rsidRPr="00F0134B">
              <w:rPr>
                <w:b/>
                <w:bCs/>
                <w:sz w:val="20"/>
                <w:szCs w:val="20"/>
              </w:rPr>
              <w:t>Technical</w:t>
            </w:r>
          </w:p>
        </w:tc>
        <w:tc>
          <w:tcPr>
            <w:tcW w:w="1464"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65.41</w:t>
            </w:r>
          </w:p>
        </w:tc>
        <w:tc>
          <w:tcPr>
            <w:tcW w:w="894"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42.40</w:t>
            </w:r>
          </w:p>
        </w:tc>
        <w:tc>
          <w:tcPr>
            <w:tcW w:w="772"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23.00</w:t>
            </w:r>
          </w:p>
        </w:tc>
        <w:tc>
          <w:tcPr>
            <w:tcW w:w="810"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5.76</w:t>
            </w:r>
          </w:p>
        </w:tc>
        <w:tc>
          <w:tcPr>
            <w:tcW w:w="1350"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$2.</w:t>
            </w:r>
            <w:r w:rsidR="00FC2223">
              <w:rPr>
                <w:bCs/>
                <w:sz w:val="20"/>
                <w:szCs w:val="20"/>
              </w:rPr>
              <w:t>77</w:t>
            </w:r>
          </w:p>
        </w:tc>
        <w:tc>
          <w:tcPr>
            <w:tcW w:w="994"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5.16</w:t>
            </w:r>
          </w:p>
        </w:tc>
        <w:tc>
          <w:tcPr>
            <w:tcW w:w="1105"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5.07</w:t>
            </w:r>
          </w:p>
        </w:tc>
        <w:tc>
          <w:tcPr>
            <w:tcW w:w="961"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4.23</w:t>
            </w:r>
          </w:p>
        </w:tc>
      </w:tr>
      <w:tr w:rsidR="00F26C5F" w:rsidRPr="00F0134B">
        <w:trPr>
          <w:trHeight w:val="255"/>
        </w:trPr>
        <w:tc>
          <w:tcPr>
            <w:tcW w:w="1205" w:type="dxa"/>
            <w:tcBorders>
              <w:top w:val="nil"/>
              <w:left w:val="single" w:sz="4" w:space="0" w:color="auto"/>
              <w:bottom w:val="single" w:sz="4" w:space="0" w:color="auto"/>
              <w:right w:val="single" w:sz="4" w:space="0" w:color="auto"/>
            </w:tcBorders>
            <w:shd w:val="clear" w:color="auto" w:fill="auto"/>
            <w:vAlign w:val="center"/>
          </w:tcPr>
          <w:p w:rsidR="00F26C5F" w:rsidRPr="00F0134B" w:rsidRDefault="00F26C5F" w:rsidP="00F26C5F">
            <w:pPr>
              <w:jc w:val="center"/>
              <w:rPr>
                <w:b/>
                <w:bCs/>
                <w:sz w:val="20"/>
                <w:szCs w:val="20"/>
              </w:rPr>
            </w:pPr>
            <w:r w:rsidRPr="00F0134B">
              <w:rPr>
                <w:b/>
                <w:bCs/>
                <w:sz w:val="20"/>
                <w:szCs w:val="20"/>
              </w:rPr>
              <w:t>Clerical</w:t>
            </w:r>
          </w:p>
        </w:tc>
        <w:tc>
          <w:tcPr>
            <w:tcW w:w="1464"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28.22</w:t>
            </w:r>
          </w:p>
        </w:tc>
        <w:tc>
          <w:tcPr>
            <w:tcW w:w="894"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18.75</w:t>
            </w:r>
          </w:p>
        </w:tc>
        <w:tc>
          <w:tcPr>
            <w:tcW w:w="772"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9.47</w:t>
            </w:r>
          </w:p>
        </w:tc>
        <w:tc>
          <w:tcPr>
            <w:tcW w:w="810" w:type="dxa"/>
            <w:tcBorders>
              <w:top w:val="nil"/>
              <w:left w:val="nil"/>
              <w:bottom w:val="single" w:sz="4" w:space="0" w:color="auto"/>
              <w:right w:val="single" w:sz="4" w:space="0" w:color="auto"/>
            </w:tcBorders>
            <w:shd w:val="clear" w:color="auto" w:fill="auto"/>
            <w:vAlign w:val="center"/>
          </w:tcPr>
          <w:p w:rsidR="00F26C5F" w:rsidRPr="00F0134B" w:rsidRDefault="00F26C5F" w:rsidP="00F26C5F">
            <w:pPr>
              <w:jc w:val="center"/>
              <w:rPr>
                <w:bCs/>
                <w:sz w:val="20"/>
                <w:szCs w:val="20"/>
              </w:rPr>
            </w:pPr>
            <w:r w:rsidRPr="00F0134B">
              <w:rPr>
                <w:bCs/>
                <w:sz w:val="20"/>
                <w:szCs w:val="20"/>
              </w:rPr>
              <w:t>$1.9</w:t>
            </w:r>
            <w:r w:rsidR="00FC2223">
              <w:rPr>
                <w:bCs/>
                <w:sz w:val="20"/>
                <w:szCs w:val="20"/>
              </w:rPr>
              <w:t>6</w:t>
            </w:r>
          </w:p>
        </w:tc>
        <w:tc>
          <w:tcPr>
            <w:tcW w:w="1350"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$0.</w:t>
            </w:r>
            <w:r w:rsidR="00FC2223">
              <w:rPr>
                <w:bCs/>
                <w:sz w:val="20"/>
                <w:szCs w:val="20"/>
              </w:rPr>
              <w:t>83</w:t>
            </w:r>
          </w:p>
        </w:tc>
        <w:tc>
          <w:tcPr>
            <w:tcW w:w="994"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$3.</w:t>
            </w:r>
            <w:r w:rsidR="00FC2223">
              <w:rPr>
                <w:bCs/>
                <w:sz w:val="20"/>
                <w:szCs w:val="20"/>
              </w:rPr>
              <w:t>48</w:t>
            </w:r>
          </w:p>
        </w:tc>
        <w:tc>
          <w:tcPr>
            <w:tcW w:w="1105"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w:t>
            </w:r>
            <w:r w:rsidR="00FC2223">
              <w:rPr>
                <w:bCs/>
                <w:sz w:val="20"/>
                <w:szCs w:val="20"/>
              </w:rPr>
              <w:t>1.05</w:t>
            </w:r>
          </w:p>
        </w:tc>
        <w:tc>
          <w:tcPr>
            <w:tcW w:w="961" w:type="dxa"/>
            <w:tcBorders>
              <w:top w:val="nil"/>
              <w:left w:val="nil"/>
              <w:bottom w:val="single" w:sz="4" w:space="0" w:color="auto"/>
              <w:right w:val="single" w:sz="4" w:space="0" w:color="auto"/>
            </w:tcBorders>
            <w:shd w:val="clear" w:color="auto" w:fill="auto"/>
            <w:vAlign w:val="center"/>
          </w:tcPr>
          <w:p w:rsidR="00F26C5F" w:rsidRPr="00F0134B" w:rsidRDefault="00F26C5F" w:rsidP="00FC2223">
            <w:pPr>
              <w:jc w:val="center"/>
              <w:rPr>
                <w:bCs/>
                <w:sz w:val="20"/>
                <w:szCs w:val="20"/>
              </w:rPr>
            </w:pPr>
            <w:r w:rsidRPr="00F0134B">
              <w:rPr>
                <w:bCs/>
                <w:sz w:val="20"/>
                <w:szCs w:val="20"/>
              </w:rPr>
              <w:t>$2.</w:t>
            </w:r>
            <w:r w:rsidR="00FC2223">
              <w:rPr>
                <w:bCs/>
                <w:sz w:val="20"/>
                <w:szCs w:val="20"/>
              </w:rPr>
              <w:t>15</w:t>
            </w:r>
          </w:p>
        </w:tc>
      </w:tr>
    </w:tbl>
    <w:p w:rsidR="00F26C5F" w:rsidRPr="00000CB5" w:rsidRDefault="00F26C5F" w:rsidP="00F26C5F">
      <w:pPr>
        <w:pStyle w:val="BodyText"/>
        <w:rPr>
          <w:rFonts w:ascii="Times New Roman" w:hAnsi="Times New Roman" w:cs="Times New Roman"/>
          <w:szCs w:val="22"/>
        </w:rPr>
      </w:pPr>
    </w:p>
    <w:p w:rsidR="00F26C5F" w:rsidRDefault="00F26C5F" w:rsidP="009E4AA8">
      <w:pPr>
        <w:ind w:firstLine="720"/>
        <w:sectPr w:rsidR="00F26C5F" w:rsidSect="00F26C5F">
          <w:headerReference w:type="default" r:id="rId9"/>
          <w:footerReference w:type="default" r:id="rId10"/>
          <w:footnotePr>
            <w:numRestart w:val="eachSect"/>
          </w:footnotePr>
          <w:pgSz w:w="12240" w:h="15840"/>
          <w:pgMar w:top="1080" w:right="1152" w:bottom="1080" w:left="1152" w:header="720" w:footer="720" w:gutter="0"/>
          <w:cols w:space="720"/>
          <w:docGrid w:linePitch="360"/>
        </w:sectPr>
      </w:pPr>
      <w:r w:rsidRPr="00D12B5B">
        <w:rPr>
          <w:bCs/>
          <w:lang w:val="en-CA"/>
        </w:rPr>
        <w:fldChar w:fldCharType="begin"/>
      </w:r>
      <w:r w:rsidRPr="00D12B5B">
        <w:rPr>
          <w:bCs/>
          <w:lang w:val="en-CA"/>
        </w:rPr>
        <w:instrText xml:space="preserve"> SEQ CHAPTER \h \r 1</w:instrText>
      </w:r>
      <w:r w:rsidRPr="00D12B5B">
        <w:rPr>
          <w:bCs/>
          <w:lang w:val="en-CA"/>
        </w:rPr>
        <w:fldChar w:fldCharType="end"/>
      </w:r>
      <w:r w:rsidRPr="00D12B5B">
        <w:rPr>
          <w:bCs/>
        </w:rPr>
        <w:t>Exhibit 6.2</w:t>
      </w:r>
      <w:r w:rsidRPr="00D12B5B">
        <w:t xml:space="preserve"> presents the estimated burden hours and costs for all respondents during each of the three years covered under this ICR assuming 15 hours for all participant categories.  No capital or operations and management costs are incurred by respondents under this ICR, with the possible exception of postage and photocopy costs.</w:t>
      </w:r>
    </w:p>
    <w:p w:rsidR="00F26C5F" w:rsidRDefault="00F26C5F" w:rsidP="00F26C5F">
      <w:pPr>
        <w:rPr>
          <w:b/>
          <w:bCs/>
          <w:sz w:val="22"/>
        </w:rPr>
      </w:pPr>
      <w:r>
        <w:rPr>
          <w:sz w:val="22"/>
          <w:lang w:val="en-CA"/>
        </w:rPr>
        <w:lastRenderedPageBreak/>
        <w:fldChar w:fldCharType="begin"/>
      </w:r>
      <w:r>
        <w:rPr>
          <w:sz w:val="22"/>
          <w:lang w:val="en-CA"/>
        </w:rPr>
        <w:instrText xml:space="preserve"> SEQ CHAPTER \h \r 1</w:instrText>
      </w:r>
      <w:r>
        <w:rPr>
          <w:sz w:val="22"/>
          <w:lang w:val="en-CA"/>
        </w:rPr>
        <w:fldChar w:fldCharType="end"/>
      </w:r>
      <w:r>
        <w:rPr>
          <w:b/>
          <w:bCs/>
          <w:sz w:val="22"/>
        </w:rPr>
        <w:t>Exhibit 6.2.  Estimated Annual Burden and Costs to Respondents</w:t>
      </w:r>
    </w:p>
    <w:tbl>
      <w:tblPr>
        <w:tblW w:w="12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392"/>
        <w:gridCol w:w="1043"/>
        <w:gridCol w:w="602"/>
        <w:gridCol w:w="642"/>
        <w:gridCol w:w="602"/>
        <w:gridCol w:w="602"/>
        <w:gridCol w:w="756"/>
        <w:gridCol w:w="666"/>
        <w:gridCol w:w="756"/>
        <w:gridCol w:w="647"/>
        <w:gridCol w:w="1026"/>
        <w:gridCol w:w="647"/>
        <w:gridCol w:w="1296"/>
      </w:tblGrid>
      <w:tr w:rsidR="00172C41" w:rsidRPr="00944729" w:rsidTr="0020474C">
        <w:trPr>
          <w:trHeight w:val="255"/>
        </w:trPr>
        <w:tc>
          <w:tcPr>
            <w:tcW w:w="866" w:type="dxa"/>
            <w:vMerge w:val="restart"/>
            <w:shd w:val="clear" w:color="auto" w:fill="auto"/>
          </w:tcPr>
          <w:p w:rsidR="00F26C5F" w:rsidRPr="009D2298" w:rsidRDefault="00F26C5F" w:rsidP="00F26C5F">
            <w:pPr>
              <w:jc w:val="center"/>
              <w:rPr>
                <w:b/>
                <w:bCs/>
                <w:sz w:val="18"/>
                <w:szCs w:val="18"/>
              </w:rPr>
            </w:pPr>
            <w:r w:rsidRPr="009D2298">
              <w:rPr>
                <w:b/>
                <w:bCs/>
                <w:sz w:val="18"/>
                <w:szCs w:val="18"/>
              </w:rPr>
              <w:t>Type of Affected Public</w:t>
            </w:r>
          </w:p>
        </w:tc>
        <w:tc>
          <w:tcPr>
            <w:tcW w:w="2392" w:type="dxa"/>
            <w:vMerge w:val="restart"/>
            <w:shd w:val="clear" w:color="auto" w:fill="auto"/>
          </w:tcPr>
          <w:p w:rsidR="00F26C5F" w:rsidRPr="00966D92" w:rsidRDefault="00F26C5F" w:rsidP="00F26C5F">
            <w:pPr>
              <w:jc w:val="center"/>
              <w:rPr>
                <w:b/>
                <w:bCs/>
                <w:sz w:val="18"/>
                <w:szCs w:val="18"/>
              </w:rPr>
            </w:pPr>
            <w:r w:rsidRPr="00966D92">
              <w:rPr>
                <w:b/>
                <w:bCs/>
                <w:sz w:val="18"/>
                <w:szCs w:val="18"/>
              </w:rPr>
              <w:t>Collection activity</w:t>
            </w:r>
          </w:p>
        </w:tc>
        <w:tc>
          <w:tcPr>
            <w:tcW w:w="1043" w:type="dxa"/>
            <w:vMerge w:val="restart"/>
            <w:shd w:val="clear" w:color="auto" w:fill="auto"/>
          </w:tcPr>
          <w:p w:rsidR="00F26C5F" w:rsidRPr="000E317A" w:rsidRDefault="00F26C5F" w:rsidP="00F26C5F">
            <w:pPr>
              <w:jc w:val="center"/>
              <w:rPr>
                <w:b/>
                <w:bCs/>
                <w:sz w:val="18"/>
                <w:szCs w:val="18"/>
              </w:rPr>
            </w:pPr>
            <w:r w:rsidRPr="000E317A">
              <w:rPr>
                <w:b/>
                <w:bCs/>
                <w:sz w:val="18"/>
                <w:szCs w:val="18"/>
              </w:rPr>
              <w:t>Estimated # of applicants</w:t>
            </w:r>
          </w:p>
        </w:tc>
        <w:tc>
          <w:tcPr>
            <w:tcW w:w="1846" w:type="dxa"/>
            <w:gridSpan w:val="3"/>
            <w:shd w:val="clear" w:color="auto" w:fill="auto"/>
          </w:tcPr>
          <w:p w:rsidR="00F26C5F" w:rsidRPr="002645FC" w:rsidRDefault="00F26C5F" w:rsidP="00F26C5F">
            <w:pPr>
              <w:jc w:val="center"/>
              <w:rPr>
                <w:b/>
                <w:bCs/>
                <w:sz w:val="18"/>
                <w:szCs w:val="18"/>
              </w:rPr>
            </w:pPr>
            <w:r w:rsidRPr="002645FC">
              <w:rPr>
                <w:b/>
                <w:bCs/>
                <w:sz w:val="18"/>
                <w:szCs w:val="18"/>
              </w:rPr>
              <w:t>Estimated response time (hours)</w:t>
            </w:r>
          </w:p>
        </w:tc>
        <w:tc>
          <w:tcPr>
            <w:tcW w:w="2780" w:type="dxa"/>
            <w:gridSpan w:val="4"/>
            <w:shd w:val="clear" w:color="auto" w:fill="auto"/>
          </w:tcPr>
          <w:p w:rsidR="00F26C5F" w:rsidRPr="00944729" w:rsidRDefault="00F26C5F" w:rsidP="00F26C5F">
            <w:pPr>
              <w:jc w:val="center"/>
              <w:rPr>
                <w:b/>
                <w:bCs/>
                <w:sz w:val="18"/>
                <w:szCs w:val="18"/>
              </w:rPr>
            </w:pPr>
            <w:r w:rsidRPr="00944729">
              <w:rPr>
                <w:b/>
                <w:bCs/>
                <w:sz w:val="18"/>
                <w:szCs w:val="18"/>
              </w:rPr>
              <w:t>Total burden (hours)</w:t>
            </w:r>
          </w:p>
        </w:tc>
        <w:tc>
          <w:tcPr>
            <w:tcW w:w="2320" w:type="dxa"/>
            <w:gridSpan w:val="3"/>
            <w:shd w:val="clear" w:color="auto" w:fill="auto"/>
          </w:tcPr>
          <w:p w:rsidR="00F26C5F" w:rsidRPr="00944729" w:rsidRDefault="00F26C5F" w:rsidP="00F26C5F">
            <w:pPr>
              <w:jc w:val="center"/>
              <w:rPr>
                <w:b/>
                <w:bCs/>
                <w:sz w:val="18"/>
                <w:szCs w:val="18"/>
              </w:rPr>
            </w:pPr>
            <w:r w:rsidRPr="00944729">
              <w:rPr>
                <w:b/>
                <w:bCs/>
                <w:sz w:val="18"/>
                <w:szCs w:val="18"/>
              </w:rPr>
              <w:t>Hourly labor cost*</w:t>
            </w:r>
          </w:p>
        </w:tc>
        <w:tc>
          <w:tcPr>
            <w:tcW w:w="1296" w:type="dxa"/>
            <w:shd w:val="clear" w:color="auto" w:fill="auto"/>
          </w:tcPr>
          <w:p w:rsidR="00F26C5F" w:rsidRPr="00944729" w:rsidRDefault="00F26C5F" w:rsidP="00F26C5F">
            <w:pPr>
              <w:jc w:val="center"/>
              <w:rPr>
                <w:b/>
                <w:bCs/>
                <w:sz w:val="18"/>
                <w:szCs w:val="18"/>
              </w:rPr>
            </w:pPr>
            <w:r w:rsidRPr="00944729">
              <w:rPr>
                <w:b/>
                <w:bCs/>
                <w:sz w:val="18"/>
                <w:szCs w:val="18"/>
              </w:rPr>
              <w:t>Total cost</w:t>
            </w:r>
          </w:p>
        </w:tc>
      </w:tr>
      <w:tr w:rsidR="00172C41" w:rsidRPr="00944729" w:rsidTr="0020474C">
        <w:trPr>
          <w:trHeight w:val="323"/>
        </w:trPr>
        <w:tc>
          <w:tcPr>
            <w:tcW w:w="866" w:type="dxa"/>
            <w:vMerge/>
            <w:shd w:val="clear" w:color="auto" w:fill="auto"/>
          </w:tcPr>
          <w:p w:rsidR="00F26C5F" w:rsidRPr="00944729" w:rsidRDefault="00F26C5F" w:rsidP="00F26C5F">
            <w:pPr>
              <w:jc w:val="center"/>
              <w:rPr>
                <w:b/>
                <w:bCs/>
                <w:sz w:val="18"/>
                <w:szCs w:val="18"/>
              </w:rPr>
            </w:pPr>
          </w:p>
        </w:tc>
        <w:tc>
          <w:tcPr>
            <w:tcW w:w="2392" w:type="dxa"/>
            <w:vMerge/>
            <w:shd w:val="clear" w:color="auto" w:fill="auto"/>
          </w:tcPr>
          <w:p w:rsidR="00F26C5F" w:rsidRPr="00944729" w:rsidRDefault="00F26C5F" w:rsidP="00F26C5F">
            <w:pPr>
              <w:jc w:val="center"/>
              <w:rPr>
                <w:b/>
                <w:bCs/>
                <w:sz w:val="18"/>
                <w:szCs w:val="18"/>
              </w:rPr>
            </w:pPr>
          </w:p>
        </w:tc>
        <w:tc>
          <w:tcPr>
            <w:tcW w:w="1043" w:type="dxa"/>
            <w:vMerge/>
            <w:shd w:val="clear" w:color="auto" w:fill="auto"/>
          </w:tcPr>
          <w:p w:rsidR="00F26C5F" w:rsidRPr="00944729" w:rsidRDefault="00F26C5F" w:rsidP="00F26C5F">
            <w:pPr>
              <w:jc w:val="center"/>
              <w:rPr>
                <w:b/>
                <w:bCs/>
                <w:sz w:val="18"/>
                <w:szCs w:val="18"/>
              </w:rPr>
            </w:pPr>
          </w:p>
        </w:tc>
        <w:tc>
          <w:tcPr>
            <w:tcW w:w="602" w:type="dxa"/>
            <w:shd w:val="clear" w:color="auto" w:fill="auto"/>
          </w:tcPr>
          <w:p w:rsidR="00F26C5F" w:rsidRPr="00066CA2" w:rsidRDefault="00F26C5F" w:rsidP="00F26C5F">
            <w:pPr>
              <w:jc w:val="center"/>
              <w:rPr>
                <w:b/>
                <w:sz w:val="18"/>
                <w:szCs w:val="18"/>
              </w:rPr>
            </w:pPr>
            <w:r w:rsidRPr="00066CA2">
              <w:rPr>
                <w:b/>
                <w:sz w:val="18"/>
                <w:szCs w:val="18"/>
              </w:rPr>
              <w:t>Mgr.</w:t>
            </w:r>
          </w:p>
        </w:tc>
        <w:tc>
          <w:tcPr>
            <w:tcW w:w="642" w:type="dxa"/>
            <w:shd w:val="clear" w:color="auto" w:fill="auto"/>
          </w:tcPr>
          <w:p w:rsidR="00F26C5F" w:rsidRPr="00066CA2" w:rsidRDefault="00F26C5F" w:rsidP="00F26C5F">
            <w:pPr>
              <w:jc w:val="center"/>
              <w:rPr>
                <w:b/>
                <w:sz w:val="18"/>
                <w:szCs w:val="18"/>
              </w:rPr>
            </w:pPr>
            <w:r w:rsidRPr="00066CA2">
              <w:rPr>
                <w:b/>
                <w:sz w:val="18"/>
                <w:szCs w:val="18"/>
              </w:rPr>
              <w:t>Tech.</w:t>
            </w:r>
          </w:p>
        </w:tc>
        <w:tc>
          <w:tcPr>
            <w:tcW w:w="602" w:type="dxa"/>
            <w:shd w:val="clear" w:color="auto" w:fill="auto"/>
          </w:tcPr>
          <w:p w:rsidR="00F26C5F" w:rsidRPr="00066CA2" w:rsidRDefault="00F26C5F" w:rsidP="00F26C5F">
            <w:pPr>
              <w:jc w:val="center"/>
              <w:rPr>
                <w:b/>
                <w:sz w:val="18"/>
                <w:szCs w:val="18"/>
              </w:rPr>
            </w:pPr>
            <w:proofErr w:type="spellStart"/>
            <w:r w:rsidRPr="00066CA2">
              <w:rPr>
                <w:b/>
                <w:sz w:val="18"/>
                <w:szCs w:val="18"/>
              </w:rPr>
              <w:t>Cler</w:t>
            </w:r>
            <w:proofErr w:type="spellEnd"/>
            <w:r w:rsidRPr="00066CA2">
              <w:rPr>
                <w:b/>
                <w:sz w:val="18"/>
                <w:szCs w:val="18"/>
              </w:rPr>
              <w:t>.</w:t>
            </w:r>
          </w:p>
        </w:tc>
        <w:tc>
          <w:tcPr>
            <w:tcW w:w="602" w:type="dxa"/>
            <w:shd w:val="clear" w:color="auto" w:fill="auto"/>
          </w:tcPr>
          <w:p w:rsidR="00F26C5F" w:rsidRPr="00066CA2" w:rsidRDefault="00F26C5F" w:rsidP="00F26C5F">
            <w:pPr>
              <w:jc w:val="center"/>
              <w:rPr>
                <w:b/>
                <w:sz w:val="18"/>
                <w:szCs w:val="18"/>
              </w:rPr>
            </w:pPr>
            <w:r w:rsidRPr="00066CA2">
              <w:rPr>
                <w:b/>
                <w:sz w:val="18"/>
                <w:szCs w:val="18"/>
              </w:rPr>
              <w:t>Mgr.</w:t>
            </w:r>
          </w:p>
        </w:tc>
        <w:tc>
          <w:tcPr>
            <w:tcW w:w="756" w:type="dxa"/>
            <w:shd w:val="clear" w:color="auto" w:fill="auto"/>
          </w:tcPr>
          <w:p w:rsidR="00F26C5F" w:rsidRPr="00066CA2" w:rsidRDefault="00F26C5F" w:rsidP="00F26C5F">
            <w:pPr>
              <w:jc w:val="center"/>
              <w:rPr>
                <w:b/>
                <w:sz w:val="18"/>
                <w:szCs w:val="18"/>
              </w:rPr>
            </w:pPr>
            <w:r w:rsidRPr="00066CA2">
              <w:rPr>
                <w:b/>
                <w:sz w:val="18"/>
                <w:szCs w:val="18"/>
              </w:rPr>
              <w:t>Tech.</w:t>
            </w:r>
          </w:p>
        </w:tc>
        <w:tc>
          <w:tcPr>
            <w:tcW w:w="666" w:type="dxa"/>
            <w:shd w:val="clear" w:color="auto" w:fill="auto"/>
          </w:tcPr>
          <w:p w:rsidR="00F26C5F" w:rsidRPr="00066CA2" w:rsidRDefault="00F26C5F" w:rsidP="00F26C5F">
            <w:pPr>
              <w:jc w:val="center"/>
              <w:rPr>
                <w:b/>
                <w:sz w:val="18"/>
                <w:szCs w:val="18"/>
              </w:rPr>
            </w:pPr>
            <w:proofErr w:type="spellStart"/>
            <w:r w:rsidRPr="00066CA2">
              <w:rPr>
                <w:b/>
                <w:sz w:val="18"/>
                <w:szCs w:val="18"/>
              </w:rPr>
              <w:t>Cler</w:t>
            </w:r>
            <w:proofErr w:type="spellEnd"/>
            <w:r w:rsidRPr="00066CA2">
              <w:rPr>
                <w:b/>
                <w:sz w:val="18"/>
                <w:szCs w:val="18"/>
              </w:rPr>
              <w:t>.</w:t>
            </w:r>
          </w:p>
        </w:tc>
        <w:tc>
          <w:tcPr>
            <w:tcW w:w="756" w:type="dxa"/>
            <w:shd w:val="clear" w:color="auto" w:fill="auto"/>
          </w:tcPr>
          <w:p w:rsidR="00F26C5F" w:rsidRPr="00066CA2" w:rsidRDefault="00F26C5F" w:rsidP="00F26C5F">
            <w:pPr>
              <w:jc w:val="center"/>
              <w:rPr>
                <w:b/>
                <w:sz w:val="18"/>
                <w:szCs w:val="18"/>
              </w:rPr>
            </w:pPr>
            <w:r w:rsidRPr="00066CA2">
              <w:rPr>
                <w:b/>
                <w:sz w:val="18"/>
                <w:szCs w:val="18"/>
              </w:rPr>
              <w:t>Total</w:t>
            </w:r>
          </w:p>
        </w:tc>
        <w:tc>
          <w:tcPr>
            <w:tcW w:w="647" w:type="dxa"/>
            <w:shd w:val="clear" w:color="auto" w:fill="auto"/>
          </w:tcPr>
          <w:p w:rsidR="00F26C5F" w:rsidRPr="00066CA2" w:rsidRDefault="00F26C5F" w:rsidP="00F26C5F">
            <w:pPr>
              <w:jc w:val="center"/>
              <w:rPr>
                <w:b/>
                <w:sz w:val="18"/>
                <w:szCs w:val="18"/>
              </w:rPr>
            </w:pPr>
            <w:r w:rsidRPr="00066CA2">
              <w:rPr>
                <w:b/>
                <w:sz w:val="18"/>
                <w:szCs w:val="18"/>
              </w:rPr>
              <w:t>Mgr.</w:t>
            </w:r>
          </w:p>
        </w:tc>
        <w:tc>
          <w:tcPr>
            <w:tcW w:w="1026" w:type="dxa"/>
            <w:shd w:val="clear" w:color="auto" w:fill="auto"/>
          </w:tcPr>
          <w:p w:rsidR="00F26C5F" w:rsidRPr="00066CA2" w:rsidRDefault="00F26C5F" w:rsidP="00F26C5F">
            <w:pPr>
              <w:jc w:val="center"/>
              <w:rPr>
                <w:b/>
                <w:sz w:val="18"/>
                <w:szCs w:val="18"/>
              </w:rPr>
            </w:pPr>
            <w:r w:rsidRPr="00066CA2">
              <w:rPr>
                <w:b/>
                <w:sz w:val="18"/>
                <w:szCs w:val="18"/>
              </w:rPr>
              <w:t>Tech.</w:t>
            </w:r>
          </w:p>
        </w:tc>
        <w:tc>
          <w:tcPr>
            <w:tcW w:w="647" w:type="dxa"/>
            <w:shd w:val="clear" w:color="auto" w:fill="auto"/>
          </w:tcPr>
          <w:p w:rsidR="00F26C5F" w:rsidRPr="00066CA2" w:rsidRDefault="00F26C5F" w:rsidP="00F26C5F">
            <w:pPr>
              <w:jc w:val="center"/>
              <w:rPr>
                <w:b/>
                <w:sz w:val="18"/>
                <w:szCs w:val="18"/>
              </w:rPr>
            </w:pPr>
            <w:proofErr w:type="spellStart"/>
            <w:r w:rsidRPr="00066CA2">
              <w:rPr>
                <w:b/>
                <w:sz w:val="18"/>
                <w:szCs w:val="18"/>
              </w:rPr>
              <w:t>Cler</w:t>
            </w:r>
            <w:proofErr w:type="spellEnd"/>
            <w:r w:rsidRPr="00066CA2">
              <w:rPr>
                <w:b/>
                <w:sz w:val="18"/>
                <w:szCs w:val="18"/>
              </w:rPr>
              <w:t>.</w:t>
            </w:r>
          </w:p>
        </w:tc>
        <w:tc>
          <w:tcPr>
            <w:tcW w:w="1296" w:type="dxa"/>
            <w:shd w:val="clear" w:color="auto" w:fill="auto"/>
          </w:tcPr>
          <w:p w:rsidR="00F26C5F" w:rsidRPr="00944729" w:rsidRDefault="00F26C5F" w:rsidP="00F26C5F">
            <w:pPr>
              <w:jc w:val="center"/>
              <w:rPr>
                <w:sz w:val="18"/>
                <w:szCs w:val="18"/>
              </w:rPr>
            </w:pPr>
          </w:p>
        </w:tc>
      </w:tr>
      <w:tr w:rsidR="00B6726A" w:rsidRPr="00944729" w:rsidTr="0020474C">
        <w:trPr>
          <w:trHeight w:val="255"/>
        </w:trPr>
        <w:tc>
          <w:tcPr>
            <w:tcW w:w="866" w:type="dxa"/>
            <w:vMerge w:val="restart"/>
            <w:shd w:val="clear" w:color="auto" w:fill="auto"/>
            <w:textDirection w:val="btLr"/>
            <w:vAlign w:val="center"/>
          </w:tcPr>
          <w:p w:rsidR="00B6726A" w:rsidRPr="00944729" w:rsidRDefault="00B6726A" w:rsidP="00B6726A">
            <w:pPr>
              <w:jc w:val="center"/>
              <w:rPr>
                <w:b/>
                <w:bCs/>
                <w:sz w:val="18"/>
                <w:szCs w:val="18"/>
              </w:rPr>
            </w:pPr>
            <w:r w:rsidRPr="00944729">
              <w:rPr>
                <w:b/>
                <w:bCs/>
                <w:sz w:val="18"/>
                <w:szCs w:val="18"/>
              </w:rPr>
              <w:t>Private Sector</w:t>
            </w:r>
          </w:p>
        </w:tc>
        <w:tc>
          <w:tcPr>
            <w:tcW w:w="2392" w:type="dxa"/>
            <w:shd w:val="clear" w:color="auto" w:fill="auto"/>
          </w:tcPr>
          <w:p w:rsidR="00B6726A" w:rsidRPr="00944729" w:rsidRDefault="00B6726A" w:rsidP="00F26C5F">
            <w:pPr>
              <w:jc w:val="center"/>
              <w:rPr>
                <w:b/>
                <w:bCs/>
                <w:sz w:val="18"/>
                <w:szCs w:val="18"/>
              </w:rPr>
            </w:pPr>
            <w:r w:rsidRPr="00944729">
              <w:rPr>
                <w:b/>
                <w:bCs/>
                <w:sz w:val="18"/>
                <w:szCs w:val="18"/>
              </w:rPr>
              <w:t>Formulators/Product Manufacturers</w:t>
            </w:r>
          </w:p>
        </w:tc>
        <w:tc>
          <w:tcPr>
            <w:tcW w:w="1043" w:type="dxa"/>
            <w:shd w:val="clear" w:color="auto" w:fill="auto"/>
          </w:tcPr>
          <w:p w:rsidR="00B6726A" w:rsidRPr="00944729" w:rsidRDefault="00B7101C" w:rsidP="00F26C5F">
            <w:pPr>
              <w:jc w:val="center"/>
              <w:rPr>
                <w:b/>
                <w:bCs/>
                <w:sz w:val="18"/>
                <w:szCs w:val="18"/>
              </w:rPr>
            </w:pPr>
            <w:r>
              <w:rPr>
                <w:b/>
                <w:bCs/>
                <w:sz w:val="18"/>
                <w:szCs w:val="18"/>
              </w:rPr>
              <w:t>2</w:t>
            </w:r>
            <w:r w:rsidR="00D66E18">
              <w:rPr>
                <w:b/>
                <w:bCs/>
                <w:sz w:val="18"/>
                <w:szCs w:val="18"/>
              </w:rPr>
              <w:t>2</w:t>
            </w:r>
          </w:p>
        </w:tc>
        <w:tc>
          <w:tcPr>
            <w:tcW w:w="6946" w:type="dxa"/>
            <w:gridSpan w:val="10"/>
            <w:shd w:val="clear" w:color="auto" w:fill="auto"/>
          </w:tcPr>
          <w:p w:rsidR="00B6726A" w:rsidRPr="00944729" w:rsidRDefault="00B6726A" w:rsidP="00F26C5F">
            <w:pPr>
              <w:jc w:val="center"/>
              <w:rPr>
                <w:sz w:val="18"/>
                <w:szCs w:val="18"/>
              </w:rPr>
            </w:pPr>
          </w:p>
        </w:tc>
        <w:tc>
          <w:tcPr>
            <w:tcW w:w="1296" w:type="dxa"/>
            <w:shd w:val="clear" w:color="auto" w:fill="auto"/>
          </w:tcPr>
          <w:p w:rsidR="00B6726A" w:rsidRPr="00944729" w:rsidRDefault="00B6726A" w:rsidP="00F26C5F">
            <w:pPr>
              <w:jc w:val="center"/>
              <w:rPr>
                <w:sz w:val="18"/>
                <w:szCs w:val="18"/>
              </w:rPr>
            </w:pPr>
          </w:p>
        </w:tc>
      </w:tr>
      <w:tr w:rsidR="00172C41" w:rsidRPr="00944729" w:rsidTr="0020474C">
        <w:trPr>
          <w:trHeight w:val="300"/>
        </w:trPr>
        <w:tc>
          <w:tcPr>
            <w:tcW w:w="866" w:type="dxa"/>
            <w:vMerge/>
            <w:shd w:val="clear" w:color="auto" w:fill="auto"/>
            <w:vAlign w:val="center"/>
          </w:tcPr>
          <w:p w:rsidR="00FC2223" w:rsidRPr="00944729" w:rsidRDefault="00FC2223" w:rsidP="00B6726A">
            <w:pPr>
              <w:jc w:val="center"/>
              <w:rPr>
                <w:b/>
                <w:bCs/>
                <w:sz w:val="18"/>
                <w:szCs w:val="18"/>
              </w:rPr>
            </w:pPr>
          </w:p>
        </w:tc>
        <w:tc>
          <w:tcPr>
            <w:tcW w:w="2392" w:type="dxa"/>
            <w:shd w:val="clear" w:color="auto" w:fill="auto"/>
          </w:tcPr>
          <w:p w:rsidR="00FC2223" w:rsidRPr="00944729" w:rsidRDefault="00FC2223" w:rsidP="00F26C5F">
            <w:pPr>
              <w:rPr>
                <w:sz w:val="18"/>
                <w:szCs w:val="18"/>
              </w:rPr>
            </w:pPr>
            <w:r w:rsidRPr="00944729">
              <w:rPr>
                <w:sz w:val="18"/>
                <w:szCs w:val="18"/>
              </w:rPr>
              <w:t>Review application and program information</w:t>
            </w:r>
          </w:p>
        </w:tc>
        <w:tc>
          <w:tcPr>
            <w:tcW w:w="1043" w:type="dxa"/>
            <w:shd w:val="clear" w:color="auto" w:fill="auto"/>
          </w:tcPr>
          <w:p w:rsidR="00FC2223" w:rsidRPr="00944729" w:rsidRDefault="00FC2223" w:rsidP="00F26C5F">
            <w:pPr>
              <w:jc w:val="center"/>
              <w:rPr>
                <w:b/>
                <w:bCs/>
                <w:sz w:val="18"/>
                <w:szCs w:val="18"/>
              </w:rPr>
            </w:pPr>
          </w:p>
        </w:tc>
        <w:tc>
          <w:tcPr>
            <w:tcW w:w="602" w:type="dxa"/>
            <w:shd w:val="clear" w:color="auto" w:fill="auto"/>
          </w:tcPr>
          <w:p w:rsidR="00FC2223" w:rsidRPr="00944729" w:rsidRDefault="00FC2223" w:rsidP="00F26C5F">
            <w:pPr>
              <w:jc w:val="center"/>
              <w:rPr>
                <w:sz w:val="18"/>
                <w:szCs w:val="18"/>
              </w:rPr>
            </w:pPr>
            <w:r w:rsidRPr="00944729">
              <w:rPr>
                <w:sz w:val="18"/>
                <w:szCs w:val="18"/>
              </w:rPr>
              <w:t>0</w:t>
            </w:r>
          </w:p>
        </w:tc>
        <w:tc>
          <w:tcPr>
            <w:tcW w:w="642" w:type="dxa"/>
            <w:shd w:val="clear" w:color="auto" w:fill="auto"/>
          </w:tcPr>
          <w:p w:rsidR="00FC2223" w:rsidRPr="00944729" w:rsidRDefault="00FC2223" w:rsidP="00F26C5F">
            <w:pPr>
              <w:jc w:val="center"/>
              <w:rPr>
                <w:sz w:val="18"/>
                <w:szCs w:val="18"/>
              </w:rPr>
            </w:pPr>
            <w:r w:rsidRPr="00944729">
              <w:rPr>
                <w:sz w:val="18"/>
                <w:szCs w:val="18"/>
              </w:rPr>
              <w:t>1</w:t>
            </w:r>
          </w:p>
        </w:tc>
        <w:tc>
          <w:tcPr>
            <w:tcW w:w="602" w:type="dxa"/>
            <w:shd w:val="clear" w:color="auto" w:fill="auto"/>
          </w:tcPr>
          <w:p w:rsidR="00FC2223" w:rsidRPr="00944729" w:rsidRDefault="00FC2223" w:rsidP="00F26C5F">
            <w:pPr>
              <w:jc w:val="center"/>
              <w:rPr>
                <w:sz w:val="18"/>
                <w:szCs w:val="18"/>
              </w:rPr>
            </w:pPr>
            <w:r w:rsidRPr="00944729">
              <w:rPr>
                <w:sz w:val="18"/>
                <w:szCs w:val="18"/>
              </w:rPr>
              <w:t>0</w:t>
            </w:r>
          </w:p>
        </w:tc>
        <w:tc>
          <w:tcPr>
            <w:tcW w:w="602" w:type="dxa"/>
            <w:shd w:val="clear" w:color="auto" w:fill="auto"/>
          </w:tcPr>
          <w:p w:rsidR="00FC2223" w:rsidRPr="00944729" w:rsidRDefault="00FC2223" w:rsidP="00F26C5F">
            <w:pPr>
              <w:jc w:val="center"/>
              <w:rPr>
                <w:sz w:val="18"/>
                <w:szCs w:val="18"/>
              </w:rPr>
            </w:pPr>
            <w:r w:rsidRPr="00944729">
              <w:rPr>
                <w:sz w:val="18"/>
                <w:szCs w:val="18"/>
              </w:rPr>
              <w:t>0</w:t>
            </w:r>
          </w:p>
        </w:tc>
        <w:tc>
          <w:tcPr>
            <w:tcW w:w="756" w:type="dxa"/>
            <w:shd w:val="clear" w:color="auto" w:fill="auto"/>
          </w:tcPr>
          <w:p w:rsidR="00FC2223" w:rsidRPr="00944729" w:rsidRDefault="00B7101C" w:rsidP="00F26C5F">
            <w:pPr>
              <w:jc w:val="center"/>
              <w:rPr>
                <w:sz w:val="18"/>
                <w:szCs w:val="18"/>
              </w:rPr>
            </w:pPr>
            <w:r>
              <w:rPr>
                <w:sz w:val="18"/>
                <w:szCs w:val="18"/>
              </w:rPr>
              <w:t>2</w:t>
            </w:r>
            <w:r w:rsidR="00D66E18">
              <w:rPr>
                <w:sz w:val="18"/>
                <w:szCs w:val="18"/>
              </w:rPr>
              <w:t>2</w:t>
            </w:r>
          </w:p>
        </w:tc>
        <w:tc>
          <w:tcPr>
            <w:tcW w:w="666" w:type="dxa"/>
            <w:shd w:val="clear" w:color="auto" w:fill="auto"/>
          </w:tcPr>
          <w:p w:rsidR="00FC2223" w:rsidRPr="00944729" w:rsidRDefault="00FC2223" w:rsidP="00F26C5F">
            <w:pPr>
              <w:jc w:val="center"/>
              <w:rPr>
                <w:sz w:val="18"/>
                <w:szCs w:val="18"/>
              </w:rPr>
            </w:pPr>
            <w:r w:rsidRPr="00944729">
              <w:rPr>
                <w:sz w:val="18"/>
                <w:szCs w:val="18"/>
              </w:rPr>
              <w:t>0</w:t>
            </w:r>
          </w:p>
        </w:tc>
        <w:tc>
          <w:tcPr>
            <w:tcW w:w="756" w:type="dxa"/>
            <w:shd w:val="clear" w:color="auto" w:fill="auto"/>
          </w:tcPr>
          <w:p w:rsidR="00FC2223" w:rsidRPr="00944729" w:rsidRDefault="00D66E18" w:rsidP="00F26C5F">
            <w:pPr>
              <w:jc w:val="center"/>
              <w:rPr>
                <w:sz w:val="18"/>
                <w:szCs w:val="18"/>
              </w:rPr>
            </w:pPr>
            <w:r>
              <w:rPr>
                <w:sz w:val="18"/>
                <w:szCs w:val="18"/>
              </w:rPr>
              <w:t>22</w:t>
            </w:r>
          </w:p>
        </w:tc>
        <w:tc>
          <w:tcPr>
            <w:tcW w:w="647" w:type="dxa"/>
            <w:shd w:val="clear" w:color="auto" w:fill="auto"/>
          </w:tcPr>
          <w:p w:rsidR="00FC2223" w:rsidRPr="00944729" w:rsidRDefault="00FC2223" w:rsidP="00F26C5F">
            <w:pPr>
              <w:jc w:val="center"/>
              <w:rPr>
                <w:b/>
                <w:bCs/>
                <w:sz w:val="18"/>
                <w:szCs w:val="18"/>
              </w:rPr>
            </w:pPr>
            <w:r>
              <w:rPr>
                <w:b/>
                <w:bCs/>
                <w:sz w:val="18"/>
                <w:szCs w:val="18"/>
              </w:rPr>
              <w:t>68.36</w:t>
            </w:r>
          </w:p>
        </w:tc>
        <w:tc>
          <w:tcPr>
            <w:tcW w:w="1026" w:type="dxa"/>
            <w:shd w:val="clear" w:color="auto" w:fill="auto"/>
          </w:tcPr>
          <w:p w:rsidR="00FC2223" w:rsidRPr="00944729" w:rsidRDefault="00FC2223" w:rsidP="00F26C5F">
            <w:pPr>
              <w:jc w:val="center"/>
              <w:rPr>
                <w:b/>
                <w:bCs/>
                <w:sz w:val="18"/>
                <w:szCs w:val="18"/>
              </w:rPr>
            </w:pPr>
            <w:r>
              <w:rPr>
                <w:b/>
                <w:bCs/>
                <w:sz w:val="18"/>
                <w:szCs w:val="18"/>
              </w:rPr>
              <w:t>65.41</w:t>
            </w:r>
          </w:p>
        </w:tc>
        <w:tc>
          <w:tcPr>
            <w:tcW w:w="647" w:type="dxa"/>
            <w:shd w:val="clear" w:color="auto" w:fill="auto"/>
          </w:tcPr>
          <w:p w:rsidR="00FC2223" w:rsidRPr="00944729" w:rsidRDefault="00FC2223" w:rsidP="00F26C5F">
            <w:pPr>
              <w:jc w:val="center"/>
              <w:rPr>
                <w:b/>
                <w:bCs/>
                <w:sz w:val="18"/>
                <w:szCs w:val="18"/>
              </w:rPr>
            </w:pPr>
            <w:r>
              <w:rPr>
                <w:b/>
                <w:bCs/>
                <w:sz w:val="18"/>
                <w:szCs w:val="18"/>
              </w:rPr>
              <w:t>28.22</w:t>
            </w:r>
          </w:p>
        </w:tc>
        <w:tc>
          <w:tcPr>
            <w:tcW w:w="1296" w:type="dxa"/>
            <w:shd w:val="clear" w:color="auto" w:fill="auto"/>
          </w:tcPr>
          <w:p w:rsidR="00FC2223" w:rsidRPr="00944729" w:rsidRDefault="00FC2223" w:rsidP="00D66E18">
            <w:pPr>
              <w:jc w:val="right"/>
              <w:rPr>
                <w:sz w:val="18"/>
                <w:szCs w:val="18"/>
              </w:rPr>
            </w:pPr>
            <w:r w:rsidRPr="00944729">
              <w:rPr>
                <w:sz w:val="18"/>
                <w:szCs w:val="18"/>
              </w:rPr>
              <w:t>$</w:t>
            </w:r>
            <w:r w:rsidR="0021781D">
              <w:rPr>
                <w:sz w:val="18"/>
                <w:szCs w:val="18"/>
              </w:rPr>
              <w:t>1,</w:t>
            </w:r>
            <w:r w:rsidR="00D66E18">
              <w:rPr>
                <w:sz w:val="18"/>
                <w:szCs w:val="18"/>
              </w:rPr>
              <w:t>439</w:t>
            </w:r>
          </w:p>
        </w:tc>
      </w:tr>
      <w:tr w:rsidR="00172C41" w:rsidRPr="00944729" w:rsidTr="0020474C">
        <w:trPr>
          <w:trHeight w:val="300"/>
        </w:trPr>
        <w:tc>
          <w:tcPr>
            <w:tcW w:w="866" w:type="dxa"/>
            <w:vMerge/>
            <w:shd w:val="clear" w:color="auto" w:fill="auto"/>
            <w:vAlign w:val="center"/>
          </w:tcPr>
          <w:p w:rsidR="00FC2223" w:rsidRPr="00944729" w:rsidRDefault="00FC2223" w:rsidP="00B6726A">
            <w:pPr>
              <w:jc w:val="center"/>
              <w:rPr>
                <w:b/>
                <w:bCs/>
                <w:sz w:val="18"/>
                <w:szCs w:val="18"/>
              </w:rPr>
            </w:pPr>
          </w:p>
        </w:tc>
        <w:tc>
          <w:tcPr>
            <w:tcW w:w="2392" w:type="dxa"/>
            <w:shd w:val="clear" w:color="auto" w:fill="auto"/>
          </w:tcPr>
          <w:p w:rsidR="00FC2223" w:rsidRPr="00944729" w:rsidRDefault="00FC2223" w:rsidP="00F26C5F">
            <w:pPr>
              <w:rPr>
                <w:sz w:val="18"/>
                <w:szCs w:val="18"/>
              </w:rPr>
            </w:pPr>
            <w:r w:rsidRPr="00944729">
              <w:rPr>
                <w:sz w:val="18"/>
                <w:szCs w:val="18"/>
              </w:rPr>
              <w:t>Obtain senior approval</w:t>
            </w:r>
          </w:p>
        </w:tc>
        <w:tc>
          <w:tcPr>
            <w:tcW w:w="1043" w:type="dxa"/>
            <w:shd w:val="clear" w:color="auto" w:fill="auto"/>
          </w:tcPr>
          <w:p w:rsidR="00FC2223" w:rsidRPr="00944729" w:rsidRDefault="00FC2223" w:rsidP="00F26C5F">
            <w:pPr>
              <w:jc w:val="center"/>
              <w:rPr>
                <w:b/>
                <w:bCs/>
                <w:sz w:val="18"/>
                <w:szCs w:val="18"/>
              </w:rPr>
            </w:pPr>
          </w:p>
        </w:tc>
        <w:tc>
          <w:tcPr>
            <w:tcW w:w="602" w:type="dxa"/>
            <w:shd w:val="clear" w:color="auto" w:fill="auto"/>
          </w:tcPr>
          <w:p w:rsidR="00FC2223" w:rsidRPr="00944729" w:rsidRDefault="00FC2223" w:rsidP="00F26C5F">
            <w:pPr>
              <w:jc w:val="center"/>
              <w:rPr>
                <w:sz w:val="18"/>
                <w:szCs w:val="18"/>
              </w:rPr>
            </w:pPr>
            <w:r w:rsidRPr="00944729">
              <w:rPr>
                <w:sz w:val="18"/>
                <w:szCs w:val="18"/>
              </w:rPr>
              <w:t>1</w:t>
            </w:r>
          </w:p>
        </w:tc>
        <w:tc>
          <w:tcPr>
            <w:tcW w:w="642" w:type="dxa"/>
            <w:shd w:val="clear" w:color="auto" w:fill="auto"/>
          </w:tcPr>
          <w:p w:rsidR="00FC2223" w:rsidRPr="00944729" w:rsidRDefault="00FC2223" w:rsidP="00F26C5F">
            <w:pPr>
              <w:jc w:val="center"/>
              <w:rPr>
                <w:sz w:val="18"/>
                <w:szCs w:val="18"/>
              </w:rPr>
            </w:pPr>
            <w:r w:rsidRPr="00944729">
              <w:rPr>
                <w:sz w:val="18"/>
                <w:szCs w:val="18"/>
              </w:rPr>
              <w:t>1</w:t>
            </w:r>
          </w:p>
        </w:tc>
        <w:tc>
          <w:tcPr>
            <w:tcW w:w="602" w:type="dxa"/>
            <w:shd w:val="clear" w:color="auto" w:fill="auto"/>
          </w:tcPr>
          <w:p w:rsidR="00FC2223" w:rsidRPr="00944729" w:rsidRDefault="00FC2223" w:rsidP="00F26C5F">
            <w:pPr>
              <w:jc w:val="center"/>
              <w:rPr>
                <w:sz w:val="18"/>
                <w:szCs w:val="18"/>
              </w:rPr>
            </w:pPr>
            <w:r w:rsidRPr="00944729">
              <w:rPr>
                <w:sz w:val="18"/>
                <w:szCs w:val="18"/>
              </w:rPr>
              <w:t>1</w:t>
            </w:r>
          </w:p>
        </w:tc>
        <w:tc>
          <w:tcPr>
            <w:tcW w:w="602" w:type="dxa"/>
            <w:shd w:val="clear" w:color="auto" w:fill="auto"/>
          </w:tcPr>
          <w:p w:rsidR="00FC2223" w:rsidRPr="00944729" w:rsidRDefault="00D66E18" w:rsidP="00F26C5F">
            <w:pPr>
              <w:jc w:val="center"/>
              <w:rPr>
                <w:sz w:val="18"/>
                <w:szCs w:val="18"/>
              </w:rPr>
            </w:pPr>
            <w:r>
              <w:rPr>
                <w:sz w:val="18"/>
                <w:szCs w:val="18"/>
              </w:rPr>
              <w:t>22</w:t>
            </w:r>
          </w:p>
        </w:tc>
        <w:tc>
          <w:tcPr>
            <w:tcW w:w="756" w:type="dxa"/>
            <w:shd w:val="clear" w:color="auto" w:fill="auto"/>
          </w:tcPr>
          <w:p w:rsidR="00FC2223" w:rsidRPr="00944729" w:rsidRDefault="00B7101C" w:rsidP="00F26C5F">
            <w:pPr>
              <w:jc w:val="center"/>
              <w:rPr>
                <w:sz w:val="18"/>
                <w:szCs w:val="18"/>
              </w:rPr>
            </w:pPr>
            <w:r>
              <w:rPr>
                <w:sz w:val="18"/>
                <w:szCs w:val="18"/>
              </w:rPr>
              <w:t>2</w:t>
            </w:r>
            <w:r w:rsidR="00D66E18">
              <w:rPr>
                <w:sz w:val="18"/>
                <w:szCs w:val="18"/>
              </w:rPr>
              <w:t>2</w:t>
            </w:r>
          </w:p>
        </w:tc>
        <w:tc>
          <w:tcPr>
            <w:tcW w:w="666" w:type="dxa"/>
            <w:shd w:val="clear" w:color="auto" w:fill="auto"/>
          </w:tcPr>
          <w:p w:rsidR="00FC2223" w:rsidRPr="00944729" w:rsidRDefault="00B7101C" w:rsidP="00F26C5F">
            <w:pPr>
              <w:jc w:val="center"/>
              <w:rPr>
                <w:sz w:val="18"/>
                <w:szCs w:val="18"/>
              </w:rPr>
            </w:pPr>
            <w:r>
              <w:rPr>
                <w:sz w:val="18"/>
                <w:szCs w:val="18"/>
              </w:rPr>
              <w:t>2</w:t>
            </w:r>
            <w:r w:rsidR="00D66E18">
              <w:rPr>
                <w:sz w:val="18"/>
                <w:szCs w:val="18"/>
              </w:rPr>
              <w:t>2</w:t>
            </w:r>
          </w:p>
        </w:tc>
        <w:tc>
          <w:tcPr>
            <w:tcW w:w="756" w:type="dxa"/>
            <w:shd w:val="clear" w:color="auto" w:fill="auto"/>
          </w:tcPr>
          <w:p w:rsidR="00FC2223" w:rsidRPr="00944729" w:rsidRDefault="00D66E18" w:rsidP="00F26C5F">
            <w:pPr>
              <w:jc w:val="center"/>
              <w:rPr>
                <w:sz w:val="18"/>
                <w:szCs w:val="18"/>
              </w:rPr>
            </w:pPr>
            <w:r>
              <w:rPr>
                <w:sz w:val="18"/>
                <w:szCs w:val="18"/>
              </w:rPr>
              <w:t>66</w:t>
            </w:r>
          </w:p>
        </w:tc>
        <w:tc>
          <w:tcPr>
            <w:tcW w:w="647" w:type="dxa"/>
            <w:shd w:val="clear" w:color="auto" w:fill="auto"/>
          </w:tcPr>
          <w:p w:rsidR="00FC2223" w:rsidRPr="00944729" w:rsidRDefault="00FC2223" w:rsidP="00F26C5F">
            <w:pPr>
              <w:jc w:val="center"/>
              <w:rPr>
                <w:b/>
                <w:bCs/>
                <w:sz w:val="18"/>
                <w:szCs w:val="18"/>
              </w:rPr>
            </w:pPr>
            <w:r>
              <w:rPr>
                <w:b/>
                <w:bCs/>
                <w:sz w:val="18"/>
                <w:szCs w:val="18"/>
              </w:rPr>
              <w:t>68.36</w:t>
            </w:r>
          </w:p>
        </w:tc>
        <w:tc>
          <w:tcPr>
            <w:tcW w:w="1026" w:type="dxa"/>
            <w:shd w:val="clear" w:color="auto" w:fill="auto"/>
          </w:tcPr>
          <w:p w:rsidR="00FC2223" w:rsidRPr="00944729" w:rsidRDefault="00FC2223" w:rsidP="00F26C5F">
            <w:pPr>
              <w:jc w:val="center"/>
              <w:rPr>
                <w:b/>
                <w:bCs/>
                <w:sz w:val="18"/>
                <w:szCs w:val="18"/>
              </w:rPr>
            </w:pPr>
            <w:r>
              <w:rPr>
                <w:b/>
                <w:bCs/>
                <w:sz w:val="18"/>
                <w:szCs w:val="18"/>
              </w:rPr>
              <w:t>65.41</w:t>
            </w:r>
          </w:p>
        </w:tc>
        <w:tc>
          <w:tcPr>
            <w:tcW w:w="647" w:type="dxa"/>
            <w:shd w:val="clear" w:color="auto" w:fill="auto"/>
          </w:tcPr>
          <w:p w:rsidR="00FC2223" w:rsidRPr="00944729" w:rsidRDefault="00FC2223" w:rsidP="00F26C5F">
            <w:pPr>
              <w:jc w:val="center"/>
              <w:rPr>
                <w:b/>
                <w:bCs/>
                <w:sz w:val="18"/>
                <w:szCs w:val="18"/>
              </w:rPr>
            </w:pPr>
            <w:r>
              <w:rPr>
                <w:b/>
                <w:bCs/>
                <w:sz w:val="18"/>
                <w:szCs w:val="18"/>
              </w:rPr>
              <w:t>28.22</w:t>
            </w:r>
          </w:p>
        </w:tc>
        <w:tc>
          <w:tcPr>
            <w:tcW w:w="1296" w:type="dxa"/>
            <w:shd w:val="clear" w:color="auto" w:fill="auto"/>
          </w:tcPr>
          <w:p w:rsidR="00FC2223" w:rsidRPr="00944729" w:rsidRDefault="00FC2223" w:rsidP="00AA70DF">
            <w:pPr>
              <w:jc w:val="right"/>
              <w:rPr>
                <w:sz w:val="18"/>
                <w:szCs w:val="18"/>
              </w:rPr>
            </w:pPr>
            <w:r w:rsidRPr="00944729">
              <w:rPr>
                <w:sz w:val="18"/>
                <w:szCs w:val="18"/>
              </w:rPr>
              <w:t>$</w:t>
            </w:r>
            <w:r w:rsidR="0021781D">
              <w:rPr>
                <w:sz w:val="18"/>
                <w:szCs w:val="18"/>
              </w:rPr>
              <w:t>3,</w:t>
            </w:r>
            <w:r w:rsidR="00AA70DF">
              <w:rPr>
                <w:sz w:val="18"/>
                <w:szCs w:val="18"/>
              </w:rPr>
              <w:t>564</w:t>
            </w:r>
          </w:p>
        </w:tc>
      </w:tr>
      <w:tr w:rsidR="00172C41" w:rsidRPr="00944729" w:rsidTr="0020474C">
        <w:trPr>
          <w:trHeight w:val="315"/>
        </w:trPr>
        <w:tc>
          <w:tcPr>
            <w:tcW w:w="866" w:type="dxa"/>
            <w:vMerge/>
            <w:shd w:val="clear" w:color="auto" w:fill="auto"/>
            <w:vAlign w:val="center"/>
          </w:tcPr>
          <w:p w:rsidR="00FC2223" w:rsidRPr="00944729" w:rsidRDefault="00FC2223" w:rsidP="00B6726A">
            <w:pPr>
              <w:jc w:val="center"/>
              <w:rPr>
                <w:b/>
                <w:bCs/>
                <w:sz w:val="18"/>
                <w:szCs w:val="18"/>
              </w:rPr>
            </w:pPr>
          </w:p>
        </w:tc>
        <w:tc>
          <w:tcPr>
            <w:tcW w:w="2392" w:type="dxa"/>
            <w:shd w:val="clear" w:color="auto" w:fill="auto"/>
          </w:tcPr>
          <w:p w:rsidR="00FC2223" w:rsidRPr="00944729" w:rsidRDefault="00FC2223" w:rsidP="00F26C5F">
            <w:pPr>
              <w:rPr>
                <w:sz w:val="18"/>
                <w:szCs w:val="18"/>
              </w:rPr>
            </w:pPr>
            <w:bookmarkStart w:id="51" w:name="RANGE!B9"/>
            <w:r w:rsidRPr="00944729">
              <w:rPr>
                <w:sz w:val="18"/>
                <w:szCs w:val="18"/>
              </w:rPr>
              <w:t>Complete and submit package</w:t>
            </w:r>
            <w:bookmarkEnd w:id="51"/>
          </w:p>
        </w:tc>
        <w:tc>
          <w:tcPr>
            <w:tcW w:w="1043" w:type="dxa"/>
            <w:shd w:val="clear" w:color="auto" w:fill="auto"/>
          </w:tcPr>
          <w:p w:rsidR="00FC2223" w:rsidRPr="00944729" w:rsidRDefault="00FC2223" w:rsidP="00F26C5F">
            <w:pPr>
              <w:jc w:val="center"/>
              <w:rPr>
                <w:b/>
                <w:bCs/>
                <w:sz w:val="18"/>
                <w:szCs w:val="18"/>
              </w:rPr>
            </w:pPr>
          </w:p>
        </w:tc>
        <w:tc>
          <w:tcPr>
            <w:tcW w:w="602" w:type="dxa"/>
            <w:shd w:val="clear" w:color="auto" w:fill="auto"/>
          </w:tcPr>
          <w:p w:rsidR="00FC2223" w:rsidRPr="00944729" w:rsidRDefault="00FC2223" w:rsidP="00F26C5F">
            <w:pPr>
              <w:jc w:val="center"/>
              <w:rPr>
                <w:sz w:val="18"/>
                <w:szCs w:val="18"/>
              </w:rPr>
            </w:pPr>
            <w:r w:rsidRPr="00944729">
              <w:rPr>
                <w:sz w:val="18"/>
                <w:szCs w:val="18"/>
              </w:rPr>
              <w:t>0</w:t>
            </w:r>
          </w:p>
        </w:tc>
        <w:tc>
          <w:tcPr>
            <w:tcW w:w="642" w:type="dxa"/>
            <w:shd w:val="clear" w:color="auto" w:fill="auto"/>
          </w:tcPr>
          <w:p w:rsidR="00FC2223" w:rsidRPr="00944729" w:rsidRDefault="00FC2223" w:rsidP="00F26C5F">
            <w:pPr>
              <w:jc w:val="center"/>
              <w:rPr>
                <w:sz w:val="18"/>
                <w:szCs w:val="18"/>
              </w:rPr>
            </w:pPr>
            <w:r w:rsidRPr="00944729">
              <w:rPr>
                <w:sz w:val="18"/>
                <w:szCs w:val="18"/>
              </w:rPr>
              <w:t>10</w:t>
            </w:r>
          </w:p>
        </w:tc>
        <w:tc>
          <w:tcPr>
            <w:tcW w:w="602" w:type="dxa"/>
            <w:shd w:val="clear" w:color="auto" w:fill="auto"/>
          </w:tcPr>
          <w:p w:rsidR="00FC2223" w:rsidRPr="00944729" w:rsidRDefault="00FC2223" w:rsidP="00F26C5F">
            <w:pPr>
              <w:jc w:val="center"/>
              <w:rPr>
                <w:sz w:val="18"/>
                <w:szCs w:val="18"/>
              </w:rPr>
            </w:pPr>
            <w:r w:rsidRPr="00944729">
              <w:rPr>
                <w:sz w:val="18"/>
                <w:szCs w:val="18"/>
              </w:rPr>
              <w:t>1</w:t>
            </w:r>
          </w:p>
        </w:tc>
        <w:tc>
          <w:tcPr>
            <w:tcW w:w="602" w:type="dxa"/>
            <w:shd w:val="clear" w:color="auto" w:fill="auto"/>
          </w:tcPr>
          <w:p w:rsidR="00FC2223" w:rsidRPr="00944729" w:rsidRDefault="00FC2223" w:rsidP="00F26C5F">
            <w:pPr>
              <w:jc w:val="center"/>
              <w:rPr>
                <w:sz w:val="18"/>
                <w:szCs w:val="18"/>
              </w:rPr>
            </w:pPr>
            <w:r w:rsidRPr="00944729">
              <w:rPr>
                <w:sz w:val="18"/>
                <w:szCs w:val="18"/>
              </w:rPr>
              <w:t>0</w:t>
            </w:r>
          </w:p>
        </w:tc>
        <w:tc>
          <w:tcPr>
            <w:tcW w:w="756" w:type="dxa"/>
            <w:shd w:val="clear" w:color="auto" w:fill="auto"/>
          </w:tcPr>
          <w:p w:rsidR="00FC2223" w:rsidRPr="00944729" w:rsidRDefault="00D66E18" w:rsidP="00F26C5F">
            <w:pPr>
              <w:jc w:val="center"/>
              <w:rPr>
                <w:sz w:val="18"/>
                <w:szCs w:val="18"/>
              </w:rPr>
            </w:pPr>
            <w:r>
              <w:rPr>
                <w:sz w:val="18"/>
                <w:szCs w:val="18"/>
              </w:rPr>
              <w:t>22</w:t>
            </w:r>
            <w:r w:rsidR="00B7101C">
              <w:rPr>
                <w:sz w:val="18"/>
                <w:szCs w:val="18"/>
              </w:rPr>
              <w:t>0</w:t>
            </w:r>
          </w:p>
        </w:tc>
        <w:tc>
          <w:tcPr>
            <w:tcW w:w="666" w:type="dxa"/>
            <w:shd w:val="clear" w:color="auto" w:fill="auto"/>
          </w:tcPr>
          <w:p w:rsidR="00FC2223" w:rsidRPr="00944729" w:rsidRDefault="00B7101C" w:rsidP="00F26C5F">
            <w:pPr>
              <w:jc w:val="center"/>
              <w:rPr>
                <w:sz w:val="18"/>
                <w:szCs w:val="18"/>
              </w:rPr>
            </w:pPr>
            <w:r>
              <w:rPr>
                <w:sz w:val="18"/>
                <w:szCs w:val="18"/>
              </w:rPr>
              <w:t>2</w:t>
            </w:r>
            <w:r w:rsidR="00D66E18">
              <w:rPr>
                <w:sz w:val="18"/>
                <w:szCs w:val="18"/>
              </w:rPr>
              <w:t>2</w:t>
            </w:r>
          </w:p>
        </w:tc>
        <w:tc>
          <w:tcPr>
            <w:tcW w:w="756" w:type="dxa"/>
            <w:shd w:val="clear" w:color="auto" w:fill="auto"/>
          </w:tcPr>
          <w:p w:rsidR="00FC2223" w:rsidRPr="00944729" w:rsidRDefault="00B7101C" w:rsidP="00F26C5F">
            <w:pPr>
              <w:jc w:val="center"/>
              <w:rPr>
                <w:sz w:val="18"/>
                <w:szCs w:val="18"/>
              </w:rPr>
            </w:pPr>
            <w:r>
              <w:rPr>
                <w:sz w:val="18"/>
                <w:szCs w:val="18"/>
              </w:rPr>
              <w:t>2</w:t>
            </w:r>
            <w:r w:rsidR="00D66E18">
              <w:rPr>
                <w:sz w:val="18"/>
                <w:szCs w:val="18"/>
              </w:rPr>
              <w:t>42</w:t>
            </w:r>
          </w:p>
        </w:tc>
        <w:tc>
          <w:tcPr>
            <w:tcW w:w="647" w:type="dxa"/>
            <w:shd w:val="clear" w:color="auto" w:fill="auto"/>
          </w:tcPr>
          <w:p w:rsidR="00FC2223" w:rsidRPr="00944729" w:rsidRDefault="00FC2223" w:rsidP="00F26C5F">
            <w:pPr>
              <w:jc w:val="center"/>
              <w:rPr>
                <w:b/>
                <w:bCs/>
                <w:sz w:val="18"/>
                <w:szCs w:val="18"/>
              </w:rPr>
            </w:pPr>
            <w:r>
              <w:rPr>
                <w:b/>
                <w:bCs/>
                <w:sz w:val="18"/>
                <w:szCs w:val="18"/>
              </w:rPr>
              <w:t>68.36</w:t>
            </w:r>
          </w:p>
        </w:tc>
        <w:tc>
          <w:tcPr>
            <w:tcW w:w="1026" w:type="dxa"/>
            <w:shd w:val="clear" w:color="auto" w:fill="auto"/>
          </w:tcPr>
          <w:p w:rsidR="00FC2223" w:rsidRPr="00944729" w:rsidRDefault="00FC2223" w:rsidP="00F26C5F">
            <w:pPr>
              <w:jc w:val="center"/>
              <w:rPr>
                <w:b/>
                <w:bCs/>
                <w:sz w:val="18"/>
                <w:szCs w:val="18"/>
              </w:rPr>
            </w:pPr>
            <w:r>
              <w:rPr>
                <w:b/>
                <w:bCs/>
                <w:sz w:val="18"/>
                <w:szCs w:val="18"/>
              </w:rPr>
              <w:t>65.41</w:t>
            </w:r>
          </w:p>
        </w:tc>
        <w:tc>
          <w:tcPr>
            <w:tcW w:w="647" w:type="dxa"/>
            <w:shd w:val="clear" w:color="auto" w:fill="auto"/>
          </w:tcPr>
          <w:p w:rsidR="00FC2223" w:rsidRPr="00944729" w:rsidRDefault="00FC2223" w:rsidP="00F26C5F">
            <w:pPr>
              <w:jc w:val="center"/>
              <w:rPr>
                <w:b/>
                <w:bCs/>
                <w:sz w:val="18"/>
                <w:szCs w:val="18"/>
              </w:rPr>
            </w:pPr>
            <w:r>
              <w:rPr>
                <w:b/>
                <w:bCs/>
                <w:sz w:val="18"/>
                <w:szCs w:val="18"/>
              </w:rPr>
              <w:t>28.22</w:t>
            </w:r>
          </w:p>
        </w:tc>
        <w:tc>
          <w:tcPr>
            <w:tcW w:w="1296" w:type="dxa"/>
            <w:shd w:val="clear" w:color="auto" w:fill="auto"/>
          </w:tcPr>
          <w:p w:rsidR="00FC2223" w:rsidRPr="00944729" w:rsidRDefault="00FC2223" w:rsidP="00AA70DF">
            <w:pPr>
              <w:jc w:val="right"/>
              <w:rPr>
                <w:sz w:val="18"/>
                <w:szCs w:val="18"/>
              </w:rPr>
            </w:pPr>
            <w:r w:rsidRPr="00944729">
              <w:rPr>
                <w:sz w:val="18"/>
                <w:szCs w:val="18"/>
              </w:rPr>
              <w:t>$</w:t>
            </w:r>
            <w:r w:rsidR="0021781D">
              <w:rPr>
                <w:sz w:val="18"/>
                <w:szCs w:val="18"/>
              </w:rPr>
              <w:t>15,</w:t>
            </w:r>
            <w:r w:rsidR="00AA70DF">
              <w:rPr>
                <w:sz w:val="18"/>
                <w:szCs w:val="18"/>
              </w:rPr>
              <w:t>011</w:t>
            </w:r>
          </w:p>
        </w:tc>
      </w:tr>
      <w:tr w:rsidR="00172C41" w:rsidRPr="00944729" w:rsidTr="0020474C">
        <w:trPr>
          <w:trHeight w:val="270"/>
        </w:trPr>
        <w:tc>
          <w:tcPr>
            <w:tcW w:w="866" w:type="dxa"/>
            <w:vMerge/>
            <w:shd w:val="clear" w:color="auto" w:fill="auto"/>
            <w:vAlign w:val="center"/>
          </w:tcPr>
          <w:p w:rsidR="00B6726A" w:rsidRPr="00944729" w:rsidRDefault="00B6726A" w:rsidP="00B6726A">
            <w:pPr>
              <w:jc w:val="center"/>
              <w:rPr>
                <w:b/>
                <w:bCs/>
                <w:sz w:val="18"/>
                <w:szCs w:val="18"/>
              </w:rPr>
            </w:pPr>
          </w:p>
        </w:tc>
        <w:tc>
          <w:tcPr>
            <w:tcW w:w="2392" w:type="dxa"/>
            <w:shd w:val="clear" w:color="auto" w:fill="auto"/>
          </w:tcPr>
          <w:p w:rsidR="00B6726A" w:rsidRPr="00944729" w:rsidRDefault="00B6726A" w:rsidP="00F26C5F">
            <w:pPr>
              <w:jc w:val="center"/>
              <w:rPr>
                <w:b/>
                <w:bCs/>
                <w:i/>
                <w:iCs/>
                <w:sz w:val="18"/>
                <w:szCs w:val="18"/>
              </w:rPr>
            </w:pPr>
            <w:r w:rsidRPr="00944729">
              <w:rPr>
                <w:b/>
                <w:bCs/>
                <w:i/>
                <w:iCs/>
                <w:sz w:val="18"/>
                <w:szCs w:val="18"/>
              </w:rPr>
              <w:t>Subtotal</w:t>
            </w:r>
          </w:p>
        </w:tc>
        <w:tc>
          <w:tcPr>
            <w:tcW w:w="1043" w:type="dxa"/>
            <w:shd w:val="clear" w:color="auto" w:fill="auto"/>
          </w:tcPr>
          <w:p w:rsidR="00B6726A" w:rsidRPr="00944729" w:rsidRDefault="00B7101C" w:rsidP="008F3974">
            <w:pPr>
              <w:jc w:val="center"/>
              <w:rPr>
                <w:b/>
                <w:bCs/>
                <w:sz w:val="18"/>
                <w:szCs w:val="18"/>
              </w:rPr>
            </w:pPr>
            <w:r>
              <w:rPr>
                <w:b/>
                <w:bCs/>
                <w:sz w:val="18"/>
                <w:szCs w:val="18"/>
              </w:rPr>
              <w:t>2</w:t>
            </w:r>
            <w:r w:rsidR="008F3974">
              <w:rPr>
                <w:b/>
                <w:bCs/>
                <w:sz w:val="18"/>
                <w:szCs w:val="18"/>
              </w:rPr>
              <w:t>2</w:t>
            </w:r>
          </w:p>
        </w:tc>
        <w:tc>
          <w:tcPr>
            <w:tcW w:w="602" w:type="dxa"/>
            <w:shd w:val="clear" w:color="auto" w:fill="auto"/>
          </w:tcPr>
          <w:p w:rsidR="00B6726A" w:rsidRPr="00944729" w:rsidRDefault="00B6726A" w:rsidP="00F26C5F">
            <w:pPr>
              <w:jc w:val="center"/>
              <w:rPr>
                <w:b/>
                <w:bCs/>
                <w:sz w:val="18"/>
                <w:szCs w:val="18"/>
              </w:rPr>
            </w:pPr>
            <w:r w:rsidRPr="00944729">
              <w:rPr>
                <w:b/>
                <w:bCs/>
                <w:sz w:val="18"/>
                <w:szCs w:val="18"/>
              </w:rPr>
              <w:t>1</w:t>
            </w:r>
          </w:p>
        </w:tc>
        <w:tc>
          <w:tcPr>
            <w:tcW w:w="642" w:type="dxa"/>
            <w:shd w:val="clear" w:color="auto" w:fill="auto"/>
          </w:tcPr>
          <w:p w:rsidR="00B6726A" w:rsidRPr="00944729" w:rsidRDefault="00B6726A" w:rsidP="00F26C5F">
            <w:pPr>
              <w:jc w:val="center"/>
              <w:rPr>
                <w:b/>
                <w:bCs/>
                <w:sz w:val="18"/>
                <w:szCs w:val="18"/>
              </w:rPr>
            </w:pPr>
            <w:r w:rsidRPr="00944729">
              <w:rPr>
                <w:b/>
                <w:bCs/>
                <w:sz w:val="18"/>
                <w:szCs w:val="18"/>
              </w:rPr>
              <w:t>12</w:t>
            </w:r>
          </w:p>
        </w:tc>
        <w:tc>
          <w:tcPr>
            <w:tcW w:w="602" w:type="dxa"/>
            <w:shd w:val="clear" w:color="auto" w:fill="auto"/>
          </w:tcPr>
          <w:p w:rsidR="00B6726A" w:rsidRPr="00944729" w:rsidRDefault="00B6726A" w:rsidP="00F26C5F">
            <w:pPr>
              <w:jc w:val="center"/>
              <w:rPr>
                <w:b/>
                <w:bCs/>
                <w:sz w:val="18"/>
                <w:szCs w:val="18"/>
              </w:rPr>
            </w:pPr>
            <w:r w:rsidRPr="00944729">
              <w:rPr>
                <w:b/>
                <w:bCs/>
                <w:sz w:val="18"/>
                <w:szCs w:val="18"/>
              </w:rPr>
              <w:t>2</w:t>
            </w:r>
          </w:p>
        </w:tc>
        <w:tc>
          <w:tcPr>
            <w:tcW w:w="602" w:type="dxa"/>
            <w:shd w:val="clear" w:color="auto" w:fill="auto"/>
          </w:tcPr>
          <w:p w:rsidR="00B6726A" w:rsidRPr="00944729" w:rsidRDefault="00B7101C" w:rsidP="00D66E18">
            <w:pPr>
              <w:jc w:val="center"/>
              <w:rPr>
                <w:b/>
                <w:bCs/>
                <w:sz w:val="18"/>
                <w:szCs w:val="18"/>
              </w:rPr>
            </w:pPr>
            <w:r>
              <w:rPr>
                <w:b/>
                <w:bCs/>
                <w:sz w:val="18"/>
                <w:szCs w:val="18"/>
              </w:rPr>
              <w:t>2</w:t>
            </w:r>
            <w:r w:rsidR="00D66E18">
              <w:rPr>
                <w:b/>
                <w:bCs/>
                <w:sz w:val="18"/>
                <w:szCs w:val="18"/>
              </w:rPr>
              <w:t>2</w:t>
            </w:r>
          </w:p>
        </w:tc>
        <w:tc>
          <w:tcPr>
            <w:tcW w:w="756" w:type="dxa"/>
            <w:shd w:val="clear" w:color="auto" w:fill="auto"/>
          </w:tcPr>
          <w:p w:rsidR="00B6726A" w:rsidRPr="00944729" w:rsidRDefault="00D66E18" w:rsidP="00F26C5F">
            <w:pPr>
              <w:jc w:val="center"/>
              <w:rPr>
                <w:b/>
                <w:bCs/>
                <w:sz w:val="18"/>
                <w:szCs w:val="18"/>
              </w:rPr>
            </w:pPr>
            <w:r>
              <w:rPr>
                <w:b/>
                <w:bCs/>
                <w:sz w:val="18"/>
                <w:szCs w:val="18"/>
              </w:rPr>
              <w:t>264</w:t>
            </w:r>
          </w:p>
        </w:tc>
        <w:tc>
          <w:tcPr>
            <w:tcW w:w="666" w:type="dxa"/>
            <w:shd w:val="clear" w:color="auto" w:fill="auto"/>
          </w:tcPr>
          <w:p w:rsidR="00B6726A" w:rsidRPr="00944729" w:rsidRDefault="0021781D" w:rsidP="00F26C5F">
            <w:pPr>
              <w:jc w:val="center"/>
              <w:rPr>
                <w:b/>
                <w:bCs/>
                <w:sz w:val="18"/>
                <w:szCs w:val="18"/>
              </w:rPr>
            </w:pPr>
            <w:r>
              <w:rPr>
                <w:b/>
                <w:bCs/>
                <w:sz w:val="18"/>
                <w:szCs w:val="18"/>
              </w:rPr>
              <w:t>46</w:t>
            </w:r>
          </w:p>
        </w:tc>
        <w:tc>
          <w:tcPr>
            <w:tcW w:w="756" w:type="dxa"/>
            <w:shd w:val="clear" w:color="auto" w:fill="auto"/>
          </w:tcPr>
          <w:p w:rsidR="00B6726A" w:rsidRPr="00944729" w:rsidRDefault="00D66E18" w:rsidP="00F26C5F">
            <w:pPr>
              <w:jc w:val="center"/>
              <w:rPr>
                <w:b/>
                <w:bCs/>
                <w:sz w:val="18"/>
                <w:szCs w:val="18"/>
              </w:rPr>
            </w:pPr>
            <w:r>
              <w:rPr>
                <w:b/>
                <w:bCs/>
                <w:sz w:val="18"/>
                <w:szCs w:val="18"/>
              </w:rPr>
              <w:t>330</w:t>
            </w:r>
          </w:p>
        </w:tc>
        <w:tc>
          <w:tcPr>
            <w:tcW w:w="647" w:type="dxa"/>
            <w:shd w:val="clear" w:color="auto" w:fill="auto"/>
          </w:tcPr>
          <w:p w:rsidR="00B6726A" w:rsidRPr="00944729" w:rsidRDefault="00B6726A" w:rsidP="00F26C5F">
            <w:pPr>
              <w:jc w:val="center"/>
              <w:rPr>
                <w:sz w:val="18"/>
                <w:szCs w:val="18"/>
              </w:rPr>
            </w:pPr>
            <w:r w:rsidRPr="00944729">
              <w:rPr>
                <w:sz w:val="18"/>
                <w:szCs w:val="18"/>
              </w:rPr>
              <w:t>--</w:t>
            </w:r>
          </w:p>
        </w:tc>
        <w:tc>
          <w:tcPr>
            <w:tcW w:w="1026" w:type="dxa"/>
            <w:shd w:val="clear" w:color="auto" w:fill="auto"/>
          </w:tcPr>
          <w:p w:rsidR="00B6726A" w:rsidRPr="00944729" w:rsidRDefault="00B6726A" w:rsidP="00F26C5F">
            <w:pPr>
              <w:jc w:val="center"/>
              <w:rPr>
                <w:sz w:val="18"/>
                <w:szCs w:val="18"/>
              </w:rPr>
            </w:pPr>
            <w:r w:rsidRPr="00944729">
              <w:rPr>
                <w:sz w:val="18"/>
                <w:szCs w:val="18"/>
              </w:rPr>
              <w:t>--</w:t>
            </w:r>
          </w:p>
        </w:tc>
        <w:tc>
          <w:tcPr>
            <w:tcW w:w="647" w:type="dxa"/>
            <w:shd w:val="clear" w:color="auto" w:fill="auto"/>
          </w:tcPr>
          <w:p w:rsidR="00B6726A" w:rsidRPr="00944729" w:rsidRDefault="00B6726A" w:rsidP="00F26C5F">
            <w:pPr>
              <w:jc w:val="center"/>
              <w:rPr>
                <w:sz w:val="18"/>
                <w:szCs w:val="18"/>
              </w:rPr>
            </w:pPr>
            <w:r w:rsidRPr="00944729">
              <w:rPr>
                <w:sz w:val="18"/>
                <w:szCs w:val="18"/>
              </w:rPr>
              <w:t>--</w:t>
            </w:r>
          </w:p>
        </w:tc>
        <w:tc>
          <w:tcPr>
            <w:tcW w:w="1296" w:type="dxa"/>
            <w:shd w:val="clear" w:color="auto" w:fill="auto"/>
          </w:tcPr>
          <w:p w:rsidR="00B6726A" w:rsidRPr="00944729" w:rsidRDefault="00B6726A" w:rsidP="0021781D">
            <w:pPr>
              <w:jc w:val="right"/>
              <w:rPr>
                <w:b/>
                <w:bCs/>
                <w:sz w:val="18"/>
                <w:szCs w:val="18"/>
              </w:rPr>
            </w:pPr>
            <w:r w:rsidRPr="00944729">
              <w:rPr>
                <w:b/>
                <w:bCs/>
                <w:sz w:val="18"/>
                <w:szCs w:val="18"/>
              </w:rPr>
              <w:t>$</w:t>
            </w:r>
            <w:r w:rsidR="0021781D">
              <w:rPr>
                <w:b/>
                <w:bCs/>
                <w:sz w:val="18"/>
                <w:szCs w:val="18"/>
              </w:rPr>
              <w:t>2</w:t>
            </w:r>
            <w:r w:rsidR="00AA70DF">
              <w:rPr>
                <w:b/>
                <w:bCs/>
                <w:sz w:val="18"/>
                <w:szCs w:val="18"/>
              </w:rPr>
              <w:t>0,01</w:t>
            </w:r>
            <w:r w:rsidR="0021781D">
              <w:rPr>
                <w:b/>
                <w:bCs/>
                <w:sz w:val="18"/>
                <w:szCs w:val="18"/>
              </w:rPr>
              <w:t>4</w:t>
            </w:r>
          </w:p>
        </w:tc>
      </w:tr>
      <w:tr w:rsidR="00B6726A" w:rsidRPr="00944729" w:rsidTr="0020474C">
        <w:trPr>
          <w:trHeight w:val="255"/>
        </w:trPr>
        <w:tc>
          <w:tcPr>
            <w:tcW w:w="866" w:type="dxa"/>
            <w:vMerge/>
            <w:shd w:val="clear" w:color="auto" w:fill="auto"/>
            <w:vAlign w:val="center"/>
          </w:tcPr>
          <w:p w:rsidR="00B6726A" w:rsidRPr="00944729" w:rsidRDefault="00B6726A" w:rsidP="00B6726A">
            <w:pPr>
              <w:jc w:val="center"/>
              <w:rPr>
                <w:b/>
                <w:bCs/>
                <w:sz w:val="18"/>
                <w:szCs w:val="18"/>
              </w:rPr>
            </w:pPr>
          </w:p>
        </w:tc>
        <w:tc>
          <w:tcPr>
            <w:tcW w:w="2392" w:type="dxa"/>
            <w:shd w:val="clear" w:color="auto" w:fill="auto"/>
          </w:tcPr>
          <w:p w:rsidR="00B6726A" w:rsidRPr="00944729" w:rsidRDefault="008F3EBD" w:rsidP="00F26C5F">
            <w:pPr>
              <w:jc w:val="center"/>
              <w:rPr>
                <w:b/>
                <w:bCs/>
                <w:sz w:val="18"/>
                <w:szCs w:val="18"/>
              </w:rPr>
            </w:pPr>
            <w:r>
              <w:rPr>
                <w:b/>
                <w:bCs/>
                <w:sz w:val="18"/>
                <w:szCs w:val="18"/>
              </w:rPr>
              <w:t>Innovators</w:t>
            </w:r>
          </w:p>
        </w:tc>
        <w:tc>
          <w:tcPr>
            <w:tcW w:w="1043" w:type="dxa"/>
            <w:shd w:val="clear" w:color="auto" w:fill="auto"/>
          </w:tcPr>
          <w:p w:rsidR="00B6726A" w:rsidRPr="00944729" w:rsidRDefault="00B7101C" w:rsidP="00F26C5F">
            <w:pPr>
              <w:jc w:val="center"/>
              <w:rPr>
                <w:b/>
                <w:bCs/>
                <w:sz w:val="18"/>
                <w:szCs w:val="18"/>
              </w:rPr>
            </w:pPr>
            <w:r>
              <w:rPr>
                <w:b/>
                <w:bCs/>
                <w:sz w:val="18"/>
                <w:szCs w:val="18"/>
              </w:rPr>
              <w:t>9</w:t>
            </w:r>
          </w:p>
        </w:tc>
        <w:tc>
          <w:tcPr>
            <w:tcW w:w="6946" w:type="dxa"/>
            <w:gridSpan w:val="10"/>
            <w:shd w:val="clear" w:color="auto" w:fill="auto"/>
          </w:tcPr>
          <w:p w:rsidR="00B6726A" w:rsidRPr="00944729" w:rsidRDefault="00B6726A" w:rsidP="00F26C5F">
            <w:pPr>
              <w:jc w:val="center"/>
              <w:rPr>
                <w:sz w:val="18"/>
                <w:szCs w:val="18"/>
              </w:rPr>
            </w:pPr>
          </w:p>
        </w:tc>
        <w:tc>
          <w:tcPr>
            <w:tcW w:w="1296" w:type="dxa"/>
            <w:shd w:val="clear" w:color="auto" w:fill="auto"/>
          </w:tcPr>
          <w:p w:rsidR="00B6726A" w:rsidRPr="00944729" w:rsidRDefault="00B6726A" w:rsidP="00F26C5F">
            <w:pPr>
              <w:jc w:val="right"/>
              <w:rPr>
                <w:b/>
                <w:bCs/>
                <w:sz w:val="18"/>
                <w:szCs w:val="18"/>
              </w:rPr>
            </w:pPr>
          </w:p>
        </w:tc>
      </w:tr>
      <w:tr w:rsidR="00172C41" w:rsidRPr="00944729" w:rsidTr="0020474C">
        <w:trPr>
          <w:trHeight w:val="315"/>
        </w:trPr>
        <w:tc>
          <w:tcPr>
            <w:tcW w:w="866" w:type="dxa"/>
            <w:vMerge/>
            <w:shd w:val="clear" w:color="auto" w:fill="auto"/>
            <w:vAlign w:val="center"/>
          </w:tcPr>
          <w:p w:rsidR="00FC2223" w:rsidRPr="00944729" w:rsidRDefault="00FC2223" w:rsidP="00B6726A">
            <w:pPr>
              <w:jc w:val="center"/>
              <w:rPr>
                <w:b/>
                <w:bCs/>
                <w:sz w:val="18"/>
                <w:szCs w:val="18"/>
              </w:rPr>
            </w:pPr>
          </w:p>
        </w:tc>
        <w:tc>
          <w:tcPr>
            <w:tcW w:w="2392" w:type="dxa"/>
            <w:shd w:val="clear" w:color="auto" w:fill="auto"/>
          </w:tcPr>
          <w:p w:rsidR="00FC2223" w:rsidRPr="00944729" w:rsidRDefault="00FC2223" w:rsidP="00F26C5F">
            <w:pPr>
              <w:rPr>
                <w:sz w:val="18"/>
                <w:szCs w:val="18"/>
              </w:rPr>
            </w:pPr>
            <w:r w:rsidRPr="00944729">
              <w:rPr>
                <w:sz w:val="18"/>
                <w:szCs w:val="18"/>
              </w:rPr>
              <w:t>Review application and program information</w:t>
            </w:r>
          </w:p>
        </w:tc>
        <w:tc>
          <w:tcPr>
            <w:tcW w:w="1043" w:type="dxa"/>
            <w:shd w:val="clear" w:color="auto" w:fill="auto"/>
          </w:tcPr>
          <w:p w:rsidR="00FC2223" w:rsidRPr="00944729" w:rsidRDefault="00FC2223" w:rsidP="00F26C5F">
            <w:pPr>
              <w:jc w:val="center"/>
              <w:rPr>
                <w:b/>
                <w:bCs/>
                <w:sz w:val="18"/>
                <w:szCs w:val="18"/>
              </w:rPr>
            </w:pPr>
          </w:p>
        </w:tc>
        <w:tc>
          <w:tcPr>
            <w:tcW w:w="602" w:type="dxa"/>
            <w:shd w:val="clear" w:color="auto" w:fill="auto"/>
          </w:tcPr>
          <w:p w:rsidR="00FC2223" w:rsidRPr="00944729" w:rsidRDefault="00FC2223" w:rsidP="008F3EBD">
            <w:pPr>
              <w:jc w:val="center"/>
              <w:rPr>
                <w:sz w:val="18"/>
                <w:szCs w:val="18"/>
              </w:rPr>
            </w:pPr>
            <w:r w:rsidRPr="00944729">
              <w:rPr>
                <w:sz w:val="18"/>
                <w:szCs w:val="18"/>
              </w:rPr>
              <w:t>0</w:t>
            </w:r>
          </w:p>
        </w:tc>
        <w:tc>
          <w:tcPr>
            <w:tcW w:w="642" w:type="dxa"/>
            <w:shd w:val="clear" w:color="auto" w:fill="auto"/>
          </w:tcPr>
          <w:p w:rsidR="00FC2223" w:rsidRPr="00944729" w:rsidRDefault="00FC2223" w:rsidP="008F3EBD">
            <w:pPr>
              <w:jc w:val="center"/>
              <w:rPr>
                <w:sz w:val="18"/>
                <w:szCs w:val="18"/>
              </w:rPr>
            </w:pPr>
            <w:r w:rsidRPr="00944729">
              <w:rPr>
                <w:sz w:val="18"/>
                <w:szCs w:val="18"/>
              </w:rPr>
              <w:t>1</w:t>
            </w:r>
          </w:p>
        </w:tc>
        <w:tc>
          <w:tcPr>
            <w:tcW w:w="602" w:type="dxa"/>
            <w:shd w:val="clear" w:color="auto" w:fill="auto"/>
          </w:tcPr>
          <w:p w:rsidR="00FC2223" w:rsidRPr="00944729" w:rsidRDefault="00FC2223" w:rsidP="008F3EBD">
            <w:pPr>
              <w:jc w:val="center"/>
              <w:rPr>
                <w:sz w:val="18"/>
                <w:szCs w:val="18"/>
              </w:rPr>
            </w:pPr>
            <w:r w:rsidRPr="00944729">
              <w:rPr>
                <w:sz w:val="18"/>
                <w:szCs w:val="18"/>
              </w:rPr>
              <w:t>0</w:t>
            </w:r>
          </w:p>
        </w:tc>
        <w:tc>
          <w:tcPr>
            <w:tcW w:w="602" w:type="dxa"/>
            <w:shd w:val="clear" w:color="auto" w:fill="auto"/>
          </w:tcPr>
          <w:p w:rsidR="00FC2223" w:rsidRPr="00944729" w:rsidRDefault="00FC2223" w:rsidP="008F3EBD">
            <w:pPr>
              <w:jc w:val="center"/>
              <w:rPr>
                <w:sz w:val="18"/>
                <w:szCs w:val="18"/>
              </w:rPr>
            </w:pPr>
            <w:r w:rsidRPr="00944729">
              <w:rPr>
                <w:sz w:val="18"/>
                <w:szCs w:val="18"/>
              </w:rPr>
              <w:t>0</w:t>
            </w:r>
          </w:p>
        </w:tc>
        <w:tc>
          <w:tcPr>
            <w:tcW w:w="756" w:type="dxa"/>
            <w:shd w:val="clear" w:color="auto" w:fill="auto"/>
          </w:tcPr>
          <w:p w:rsidR="00FC2223" w:rsidRPr="00944729" w:rsidRDefault="0021781D" w:rsidP="008F3EBD">
            <w:pPr>
              <w:jc w:val="center"/>
              <w:rPr>
                <w:sz w:val="18"/>
                <w:szCs w:val="18"/>
              </w:rPr>
            </w:pPr>
            <w:r>
              <w:rPr>
                <w:sz w:val="18"/>
                <w:szCs w:val="18"/>
              </w:rPr>
              <w:t>9</w:t>
            </w:r>
          </w:p>
        </w:tc>
        <w:tc>
          <w:tcPr>
            <w:tcW w:w="666" w:type="dxa"/>
            <w:shd w:val="clear" w:color="auto" w:fill="auto"/>
          </w:tcPr>
          <w:p w:rsidR="00FC2223" w:rsidRPr="00944729" w:rsidRDefault="00FC2223" w:rsidP="008F3EBD">
            <w:pPr>
              <w:jc w:val="center"/>
              <w:rPr>
                <w:sz w:val="18"/>
                <w:szCs w:val="18"/>
              </w:rPr>
            </w:pPr>
            <w:r w:rsidRPr="00944729">
              <w:rPr>
                <w:sz w:val="18"/>
                <w:szCs w:val="18"/>
              </w:rPr>
              <w:t>0</w:t>
            </w:r>
          </w:p>
        </w:tc>
        <w:tc>
          <w:tcPr>
            <w:tcW w:w="756" w:type="dxa"/>
            <w:shd w:val="clear" w:color="auto" w:fill="auto"/>
          </w:tcPr>
          <w:p w:rsidR="00FC2223" w:rsidRPr="00944729" w:rsidRDefault="0021781D" w:rsidP="008F3EBD">
            <w:pPr>
              <w:jc w:val="center"/>
              <w:rPr>
                <w:sz w:val="18"/>
                <w:szCs w:val="18"/>
              </w:rPr>
            </w:pPr>
            <w:r>
              <w:rPr>
                <w:sz w:val="18"/>
                <w:szCs w:val="18"/>
              </w:rPr>
              <w:t>9</w:t>
            </w:r>
          </w:p>
        </w:tc>
        <w:tc>
          <w:tcPr>
            <w:tcW w:w="647" w:type="dxa"/>
            <w:shd w:val="clear" w:color="auto" w:fill="auto"/>
          </w:tcPr>
          <w:p w:rsidR="00FC2223" w:rsidRPr="00944729" w:rsidRDefault="00FC2223" w:rsidP="008F3EBD">
            <w:pPr>
              <w:jc w:val="center"/>
              <w:rPr>
                <w:b/>
                <w:bCs/>
                <w:sz w:val="18"/>
                <w:szCs w:val="18"/>
              </w:rPr>
            </w:pPr>
            <w:r>
              <w:rPr>
                <w:b/>
                <w:bCs/>
                <w:sz w:val="18"/>
                <w:szCs w:val="18"/>
              </w:rPr>
              <w:t>68.36</w:t>
            </w:r>
          </w:p>
        </w:tc>
        <w:tc>
          <w:tcPr>
            <w:tcW w:w="1026" w:type="dxa"/>
            <w:shd w:val="clear" w:color="auto" w:fill="auto"/>
          </w:tcPr>
          <w:p w:rsidR="00FC2223" w:rsidRPr="00944729" w:rsidRDefault="00FC2223" w:rsidP="008F3EBD">
            <w:pPr>
              <w:jc w:val="center"/>
              <w:rPr>
                <w:b/>
                <w:bCs/>
                <w:sz w:val="18"/>
                <w:szCs w:val="18"/>
              </w:rPr>
            </w:pPr>
            <w:r>
              <w:rPr>
                <w:b/>
                <w:bCs/>
                <w:sz w:val="18"/>
                <w:szCs w:val="18"/>
              </w:rPr>
              <w:t>65.41</w:t>
            </w:r>
          </w:p>
        </w:tc>
        <w:tc>
          <w:tcPr>
            <w:tcW w:w="647" w:type="dxa"/>
            <w:shd w:val="clear" w:color="auto" w:fill="auto"/>
          </w:tcPr>
          <w:p w:rsidR="00FC2223" w:rsidRPr="00944729" w:rsidRDefault="00FC2223" w:rsidP="008F3EBD">
            <w:pPr>
              <w:jc w:val="center"/>
              <w:rPr>
                <w:b/>
                <w:bCs/>
                <w:sz w:val="18"/>
                <w:szCs w:val="18"/>
              </w:rPr>
            </w:pPr>
            <w:r>
              <w:rPr>
                <w:b/>
                <w:bCs/>
                <w:sz w:val="18"/>
                <w:szCs w:val="18"/>
              </w:rPr>
              <w:t>28.22</w:t>
            </w:r>
          </w:p>
        </w:tc>
        <w:tc>
          <w:tcPr>
            <w:tcW w:w="1296" w:type="dxa"/>
            <w:shd w:val="clear" w:color="auto" w:fill="auto"/>
          </w:tcPr>
          <w:p w:rsidR="00FC2223" w:rsidRPr="00944729" w:rsidRDefault="00FC2223" w:rsidP="0021781D">
            <w:pPr>
              <w:jc w:val="right"/>
              <w:rPr>
                <w:sz w:val="18"/>
                <w:szCs w:val="18"/>
              </w:rPr>
            </w:pPr>
            <w:r w:rsidRPr="00944729">
              <w:rPr>
                <w:sz w:val="18"/>
                <w:szCs w:val="18"/>
              </w:rPr>
              <w:t>$</w:t>
            </w:r>
            <w:r w:rsidR="0021781D">
              <w:rPr>
                <w:sz w:val="18"/>
                <w:szCs w:val="18"/>
              </w:rPr>
              <w:t>589</w:t>
            </w:r>
          </w:p>
        </w:tc>
      </w:tr>
      <w:tr w:rsidR="00172C41" w:rsidRPr="00944729" w:rsidTr="0020474C">
        <w:trPr>
          <w:trHeight w:val="315"/>
        </w:trPr>
        <w:tc>
          <w:tcPr>
            <w:tcW w:w="866" w:type="dxa"/>
            <w:vMerge/>
            <w:shd w:val="clear" w:color="auto" w:fill="auto"/>
            <w:vAlign w:val="center"/>
          </w:tcPr>
          <w:p w:rsidR="00FC2223" w:rsidRPr="00944729" w:rsidRDefault="00FC2223" w:rsidP="00B6726A">
            <w:pPr>
              <w:jc w:val="center"/>
              <w:rPr>
                <w:b/>
                <w:bCs/>
                <w:sz w:val="18"/>
                <w:szCs w:val="18"/>
              </w:rPr>
            </w:pPr>
          </w:p>
        </w:tc>
        <w:tc>
          <w:tcPr>
            <w:tcW w:w="2392" w:type="dxa"/>
            <w:shd w:val="clear" w:color="auto" w:fill="auto"/>
          </w:tcPr>
          <w:p w:rsidR="00FC2223" w:rsidRPr="00944729" w:rsidRDefault="00FC2223" w:rsidP="00F26C5F">
            <w:pPr>
              <w:rPr>
                <w:sz w:val="18"/>
                <w:szCs w:val="18"/>
              </w:rPr>
            </w:pPr>
            <w:r w:rsidRPr="00944729">
              <w:rPr>
                <w:sz w:val="18"/>
                <w:szCs w:val="18"/>
              </w:rPr>
              <w:t>Obtain senior approval</w:t>
            </w:r>
          </w:p>
        </w:tc>
        <w:tc>
          <w:tcPr>
            <w:tcW w:w="1043" w:type="dxa"/>
            <w:shd w:val="clear" w:color="auto" w:fill="auto"/>
          </w:tcPr>
          <w:p w:rsidR="00FC2223" w:rsidRPr="00944729" w:rsidRDefault="00FC2223" w:rsidP="00F26C5F">
            <w:pPr>
              <w:jc w:val="center"/>
              <w:rPr>
                <w:b/>
                <w:bCs/>
                <w:sz w:val="18"/>
                <w:szCs w:val="18"/>
              </w:rPr>
            </w:pPr>
          </w:p>
        </w:tc>
        <w:tc>
          <w:tcPr>
            <w:tcW w:w="602" w:type="dxa"/>
            <w:shd w:val="clear" w:color="auto" w:fill="auto"/>
          </w:tcPr>
          <w:p w:rsidR="00FC2223" w:rsidRPr="00944729" w:rsidRDefault="00FC2223" w:rsidP="008F3EBD">
            <w:pPr>
              <w:jc w:val="center"/>
              <w:rPr>
                <w:sz w:val="18"/>
                <w:szCs w:val="18"/>
              </w:rPr>
            </w:pPr>
            <w:r w:rsidRPr="00944729">
              <w:rPr>
                <w:sz w:val="18"/>
                <w:szCs w:val="18"/>
              </w:rPr>
              <w:t>1</w:t>
            </w:r>
          </w:p>
        </w:tc>
        <w:tc>
          <w:tcPr>
            <w:tcW w:w="642" w:type="dxa"/>
            <w:shd w:val="clear" w:color="auto" w:fill="auto"/>
          </w:tcPr>
          <w:p w:rsidR="00FC2223" w:rsidRPr="00944729" w:rsidRDefault="00FC2223" w:rsidP="008F3EBD">
            <w:pPr>
              <w:jc w:val="center"/>
              <w:rPr>
                <w:sz w:val="18"/>
                <w:szCs w:val="18"/>
              </w:rPr>
            </w:pPr>
            <w:r w:rsidRPr="00944729">
              <w:rPr>
                <w:sz w:val="18"/>
                <w:szCs w:val="18"/>
              </w:rPr>
              <w:t>1</w:t>
            </w:r>
          </w:p>
        </w:tc>
        <w:tc>
          <w:tcPr>
            <w:tcW w:w="602" w:type="dxa"/>
            <w:shd w:val="clear" w:color="auto" w:fill="auto"/>
          </w:tcPr>
          <w:p w:rsidR="00FC2223" w:rsidRPr="00944729" w:rsidRDefault="00FC2223" w:rsidP="008F3EBD">
            <w:pPr>
              <w:jc w:val="center"/>
              <w:rPr>
                <w:sz w:val="18"/>
                <w:szCs w:val="18"/>
              </w:rPr>
            </w:pPr>
            <w:r w:rsidRPr="00944729">
              <w:rPr>
                <w:sz w:val="18"/>
                <w:szCs w:val="18"/>
              </w:rPr>
              <w:t>1</w:t>
            </w:r>
          </w:p>
        </w:tc>
        <w:tc>
          <w:tcPr>
            <w:tcW w:w="602" w:type="dxa"/>
            <w:shd w:val="clear" w:color="auto" w:fill="auto"/>
          </w:tcPr>
          <w:p w:rsidR="00FC2223" w:rsidRPr="00944729" w:rsidRDefault="0021781D" w:rsidP="008F3EBD">
            <w:pPr>
              <w:jc w:val="center"/>
              <w:rPr>
                <w:sz w:val="18"/>
                <w:szCs w:val="18"/>
              </w:rPr>
            </w:pPr>
            <w:r>
              <w:rPr>
                <w:sz w:val="18"/>
                <w:szCs w:val="18"/>
              </w:rPr>
              <w:t>9</w:t>
            </w:r>
          </w:p>
        </w:tc>
        <w:tc>
          <w:tcPr>
            <w:tcW w:w="756" w:type="dxa"/>
            <w:shd w:val="clear" w:color="auto" w:fill="auto"/>
          </w:tcPr>
          <w:p w:rsidR="00FC2223" w:rsidRPr="00944729" w:rsidRDefault="0021781D" w:rsidP="008F3EBD">
            <w:pPr>
              <w:jc w:val="center"/>
              <w:rPr>
                <w:sz w:val="18"/>
                <w:szCs w:val="18"/>
              </w:rPr>
            </w:pPr>
            <w:r>
              <w:rPr>
                <w:sz w:val="18"/>
                <w:szCs w:val="18"/>
              </w:rPr>
              <w:t>9</w:t>
            </w:r>
          </w:p>
        </w:tc>
        <w:tc>
          <w:tcPr>
            <w:tcW w:w="666" w:type="dxa"/>
            <w:shd w:val="clear" w:color="auto" w:fill="auto"/>
          </w:tcPr>
          <w:p w:rsidR="00FC2223" w:rsidRPr="00944729" w:rsidRDefault="0021781D" w:rsidP="008F3EBD">
            <w:pPr>
              <w:jc w:val="center"/>
              <w:rPr>
                <w:sz w:val="18"/>
                <w:szCs w:val="18"/>
              </w:rPr>
            </w:pPr>
            <w:r>
              <w:rPr>
                <w:sz w:val="18"/>
                <w:szCs w:val="18"/>
              </w:rPr>
              <w:t>9</w:t>
            </w:r>
          </w:p>
        </w:tc>
        <w:tc>
          <w:tcPr>
            <w:tcW w:w="756" w:type="dxa"/>
            <w:shd w:val="clear" w:color="auto" w:fill="auto"/>
          </w:tcPr>
          <w:p w:rsidR="00FC2223" w:rsidRPr="00944729" w:rsidRDefault="0021781D" w:rsidP="008F3EBD">
            <w:pPr>
              <w:jc w:val="center"/>
              <w:rPr>
                <w:sz w:val="18"/>
                <w:szCs w:val="18"/>
              </w:rPr>
            </w:pPr>
            <w:r>
              <w:rPr>
                <w:sz w:val="18"/>
                <w:szCs w:val="18"/>
              </w:rPr>
              <w:t>27</w:t>
            </w:r>
          </w:p>
        </w:tc>
        <w:tc>
          <w:tcPr>
            <w:tcW w:w="647" w:type="dxa"/>
            <w:shd w:val="clear" w:color="auto" w:fill="auto"/>
          </w:tcPr>
          <w:p w:rsidR="00FC2223" w:rsidRPr="00944729" w:rsidRDefault="00FC2223" w:rsidP="008F3EBD">
            <w:pPr>
              <w:jc w:val="center"/>
              <w:rPr>
                <w:b/>
                <w:bCs/>
                <w:sz w:val="18"/>
                <w:szCs w:val="18"/>
              </w:rPr>
            </w:pPr>
            <w:r>
              <w:rPr>
                <w:b/>
                <w:bCs/>
                <w:sz w:val="18"/>
                <w:szCs w:val="18"/>
              </w:rPr>
              <w:t>68.36</w:t>
            </w:r>
          </w:p>
        </w:tc>
        <w:tc>
          <w:tcPr>
            <w:tcW w:w="1026" w:type="dxa"/>
            <w:shd w:val="clear" w:color="auto" w:fill="auto"/>
          </w:tcPr>
          <w:p w:rsidR="00FC2223" w:rsidRPr="00944729" w:rsidRDefault="00FC2223" w:rsidP="008F3EBD">
            <w:pPr>
              <w:jc w:val="center"/>
              <w:rPr>
                <w:b/>
                <w:bCs/>
                <w:sz w:val="18"/>
                <w:szCs w:val="18"/>
              </w:rPr>
            </w:pPr>
            <w:r>
              <w:rPr>
                <w:b/>
                <w:bCs/>
                <w:sz w:val="18"/>
                <w:szCs w:val="18"/>
              </w:rPr>
              <w:t>65.41</w:t>
            </w:r>
          </w:p>
        </w:tc>
        <w:tc>
          <w:tcPr>
            <w:tcW w:w="647" w:type="dxa"/>
            <w:shd w:val="clear" w:color="auto" w:fill="auto"/>
          </w:tcPr>
          <w:p w:rsidR="00FC2223" w:rsidRPr="00944729" w:rsidRDefault="00FC2223" w:rsidP="008F3EBD">
            <w:pPr>
              <w:jc w:val="center"/>
              <w:rPr>
                <w:b/>
                <w:bCs/>
                <w:sz w:val="18"/>
                <w:szCs w:val="18"/>
              </w:rPr>
            </w:pPr>
            <w:r>
              <w:rPr>
                <w:b/>
                <w:bCs/>
                <w:sz w:val="18"/>
                <w:szCs w:val="18"/>
              </w:rPr>
              <w:t>28.22</w:t>
            </w:r>
          </w:p>
        </w:tc>
        <w:tc>
          <w:tcPr>
            <w:tcW w:w="1296" w:type="dxa"/>
            <w:shd w:val="clear" w:color="auto" w:fill="auto"/>
          </w:tcPr>
          <w:p w:rsidR="00FC2223" w:rsidRPr="00944729" w:rsidRDefault="00FC2223" w:rsidP="0021781D">
            <w:pPr>
              <w:jc w:val="right"/>
              <w:rPr>
                <w:sz w:val="18"/>
                <w:szCs w:val="18"/>
              </w:rPr>
            </w:pPr>
            <w:r w:rsidRPr="00944729">
              <w:rPr>
                <w:sz w:val="18"/>
                <w:szCs w:val="18"/>
              </w:rPr>
              <w:t>$</w:t>
            </w:r>
            <w:r w:rsidR="0021781D">
              <w:rPr>
                <w:sz w:val="18"/>
                <w:szCs w:val="18"/>
              </w:rPr>
              <w:t>1,458</w:t>
            </w:r>
          </w:p>
        </w:tc>
      </w:tr>
      <w:tr w:rsidR="00172C41" w:rsidRPr="00944729" w:rsidTr="0020474C">
        <w:trPr>
          <w:trHeight w:val="315"/>
        </w:trPr>
        <w:tc>
          <w:tcPr>
            <w:tcW w:w="866" w:type="dxa"/>
            <w:vMerge/>
            <w:shd w:val="clear" w:color="auto" w:fill="auto"/>
            <w:vAlign w:val="center"/>
          </w:tcPr>
          <w:p w:rsidR="00FC2223" w:rsidRPr="00944729" w:rsidRDefault="00FC2223" w:rsidP="00B6726A">
            <w:pPr>
              <w:jc w:val="center"/>
              <w:rPr>
                <w:b/>
                <w:bCs/>
                <w:sz w:val="18"/>
                <w:szCs w:val="18"/>
              </w:rPr>
            </w:pPr>
          </w:p>
        </w:tc>
        <w:tc>
          <w:tcPr>
            <w:tcW w:w="2392" w:type="dxa"/>
            <w:shd w:val="clear" w:color="auto" w:fill="auto"/>
          </w:tcPr>
          <w:p w:rsidR="00FC2223" w:rsidRPr="00944729" w:rsidRDefault="00FC2223" w:rsidP="00F26C5F">
            <w:pPr>
              <w:rPr>
                <w:sz w:val="18"/>
                <w:szCs w:val="18"/>
              </w:rPr>
            </w:pPr>
            <w:r w:rsidRPr="00944729">
              <w:rPr>
                <w:sz w:val="18"/>
                <w:szCs w:val="18"/>
              </w:rPr>
              <w:t>Complete and submit package</w:t>
            </w:r>
            <w:r w:rsidRPr="00944729">
              <w:rPr>
                <w:sz w:val="18"/>
                <w:szCs w:val="18"/>
                <w:vertAlign w:val="superscript"/>
              </w:rPr>
              <w:t>1</w:t>
            </w:r>
          </w:p>
        </w:tc>
        <w:tc>
          <w:tcPr>
            <w:tcW w:w="1043" w:type="dxa"/>
            <w:shd w:val="clear" w:color="auto" w:fill="auto"/>
          </w:tcPr>
          <w:p w:rsidR="00FC2223" w:rsidRPr="00944729" w:rsidRDefault="00FC2223" w:rsidP="00F26C5F">
            <w:pPr>
              <w:jc w:val="center"/>
              <w:rPr>
                <w:b/>
                <w:bCs/>
                <w:sz w:val="18"/>
                <w:szCs w:val="18"/>
              </w:rPr>
            </w:pPr>
          </w:p>
        </w:tc>
        <w:tc>
          <w:tcPr>
            <w:tcW w:w="602" w:type="dxa"/>
            <w:shd w:val="clear" w:color="auto" w:fill="auto"/>
          </w:tcPr>
          <w:p w:rsidR="00FC2223" w:rsidRPr="00944729" w:rsidRDefault="00FC2223" w:rsidP="008F3EBD">
            <w:pPr>
              <w:jc w:val="center"/>
              <w:rPr>
                <w:sz w:val="18"/>
                <w:szCs w:val="18"/>
              </w:rPr>
            </w:pPr>
            <w:r w:rsidRPr="00944729">
              <w:rPr>
                <w:sz w:val="18"/>
                <w:szCs w:val="18"/>
              </w:rPr>
              <w:t>0</w:t>
            </w:r>
          </w:p>
        </w:tc>
        <w:tc>
          <w:tcPr>
            <w:tcW w:w="642" w:type="dxa"/>
            <w:shd w:val="clear" w:color="auto" w:fill="auto"/>
          </w:tcPr>
          <w:p w:rsidR="00FC2223" w:rsidRPr="00944729" w:rsidRDefault="00FC2223" w:rsidP="008F3EBD">
            <w:pPr>
              <w:jc w:val="center"/>
              <w:rPr>
                <w:sz w:val="18"/>
                <w:szCs w:val="18"/>
              </w:rPr>
            </w:pPr>
            <w:r w:rsidRPr="00944729">
              <w:rPr>
                <w:sz w:val="18"/>
                <w:szCs w:val="18"/>
              </w:rPr>
              <w:t>10</w:t>
            </w:r>
          </w:p>
        </w:tc>
        <w:tc>
          <w:tcPr>
            <w:tcW w:w="602" w:type="dxa"/>
            <w:shd w:val="clear" w:color="auto" w:fill="auto"/>
          </w:tcPr>
          <w:p w:rsidR="00FC2223" w:rsidRPr="00944729" w:rsidRDefault="00FC2223" w:rsidP="008F3EBD">
            <w:pPr>
              <w:jc w:val="center"/>
              <w:rPr>
                <w:sz w:val="18"/>
                <w:szCs w:val="18"/>
              </w:rPr>
            </w:pPr>
            <w:r w:rsidRPr="00944729">
              <w:rPr>
                <w:sz w:val="18"/>
                <w:szCs w:val="18"/>
              </w:rPr>
              <w:t>1</w:t>
            </w:r>
          </w:p>
        </w:tc>
        <w:tc>
          <w:tcPr>
            <w:tcW w:w="602" w:type="dxa"/>
            <w:shd w:val="clear" w:color="auto" w:fill="auto"/>
          </w:tcPr>
          <w:p w:rsidR="00FC2223" w:rsidRPr="00944729" w:rsidRDefault="00FC2223" w:rsidP="008F3EBD">
            <w:pPr>
              <w:jc w:val="center"/>
              <w:rPr>
                <w:sz w:val="18"/>
                <w:szCs w:val="18"/>
              </w:rPr>
            </w:pPr>
            <w:r w:rsidRPr="00944729">
              <w:rPr>
                <w:sz w:val="18"/>
                <w:szCs w:val="18"/>
              </w:rPr>
              <w:t>0</w:t>
            </w:r>
          </w:p>
        </w:tc>
        <w:tc>
          <w:tcPr>
            <w:tcW w:w="756" w:type="dxa"/>
            <w:shd w:val="clear" w:color="auto" w:fill="auto"/>
          </w:tcPr>
          <w:p w:rsidR="00FC2223" w:rsidRPr="00944729" w:rsidRDefault="0021781D" w:rsidP="008F3EBD">
            <w:pPr>
              <w:jc w:val="center"/>
              <w:rPr>
                <w:sz w:val="18"/>
                <w:szCs w:val="18"/>
              </w:rPr>
            </w:pPr>
            <w:r>
              <w:rPr>
                <w:sz w:val="18"/>
                <w:szCs w:val="18"/>
              </w:rPr>
              <w:t>90</w:t>
            </w:r>
          </w:p>
        </w:tc>
        <w:tc>
          <w:tcPr>
            <w:tcW w:w="666" w:type="dxa"/>
            <w:shd w:val="clear" w:color="auto" w:fill="auto"/>
          </w:tcPr>
          <w:p w:rsidR="00FC2223" w:rsidRPr="00944729" w:rsidRDefault="0021781D" w:rsidP="008F3EBD">
            <w:pPr>
              <w:jc w:val="center"/>
              <w:rPr>
                <w:sz w:val="18"/>
                <w:szCs w:val="18"/>
              </w:rPr>
            </w:pPr>
            <w:r>
              <w:rPr>
                <w:sz w:val="18"/>
                <w:szCs w:val="18"/>
              </w:rPr>
              <w:t>9</w:t>
            </w:r>
          </w:p>
        </w:tc>
        <w:tc>
          <w:tcPr>
            <w:tcW w:w="756" w:type="dxa"/>
            <w:shd w:val="clear" w:color="auto" w:fill="auto"/>
          </w:tcPr>
          <w:p w:rsidR="00FC2223" w:rsidRPr="00944729" w:rsidRDefault="0021781D" w:rsidP="008F3EBD">
            <w:pPr>
              <w:jc w:val="center"/>
              <w:rPr>
                <w:sz w:val="18"/>
                <w:szCs w:val="18"/>
              </w:rPr>
            </w:pPr>
            <w:r>
              <w:rPr>
                <w:sz w:val="18"/>
                <w:szCs w:val="18"/>
              </w:rPr>
              <w:t>99</w:t>
            </w:r>
          </w:p>
        </w:tc>
        <w:tc>
          <w:tcPr>
            <w:tcW w:w="647" w:type="dxa"/>
            <w:shd w:val="clear" w:color="auto" w:fill="auto"/>
          </w:tcPr>
          <w:p w:rsidR="00FC2223" w:rsidRPr="00944729" w:rsidRDefault="00FC2223" w:rsidP="008F3EBD">
            <w:pPr>
              <w:jc w:val="center"/>
              <w:rPr>
                <w:b/>
                <w:bCs/>
                <w:sz w:val="18"/>
                <w:szCs w:val="18"/>
              </w:rPr>
            </w:pPr>
            <w:r>
              <w:rPr>
                <w:b/>
                <w:bCs/>
                <w:sz w:val="18"/>
                <w:szCs w:val="18"/>
              </w:rPr>
              <w:t>68.36</w:t>
            </w:r>
          </w:p>
        </w:tc>
        <w:tc>
          <w:tcPr>
            <w:tcW w:w="1026" w:type="dxa"/>
            <w:shd w:val="clear" w:color="auto" w:fill="auto"/>
          </w:tcPr>
          <w:p w:rsidR="00FC2223" w:rsidRPr="00944729" w:rsidRDefault="00FC2223" w:rsidP="008F3EBD">
            <w:pPr>
              <w:jc w:val="center"/>
              <w:rPr>
                <w:b/>
                <w:bCs/>
                <w:sz w:val="18"/>
                <w:szCs w:val="18"/>
              </w:rPr>
            </w:pPr>
            <w:r>
              <w:rPr>
                <w:b/>
                <w:bCs/>
                <w:sz w:val="18"/>
                <w:szCs w:val="18"/>
              </w:rPr>
              <w:t>65.41</w:t>
            </w:r>
          </w:p>
        </w:tc>
        <w:tc>
          <w:tcPr>
            <w:tcW w:w="647" w:type="dxa"/>
            <w:shd w:val="clear" w:color="auto" w:fill="auto"/>
          </w:tcPr>
          <w:p w:rsidR="00FC2223" w:rsidRPr="00944729" w:rsidRDefault="00FC2223" w:rsidP="008F3EBD">
            <w:pPr>
              <w:jc w:val="center"/>
              <w:rPr>
                <w:b/>
                <w:bCs/>
                <w:sz w:val="18"/>
                <w:szCs w:val="18"/>
              </w:rPr>
            </w:pPr>
            <w:r>
              <w:rPr>
                <w:b/>
                <w:bCs/>
                <w:sz w:val="18"/>
                <w:szCs w:val="18"/>
              </w:rPr>
              <w:t>28.22</w:t>
            </w:r>
          </w:p>
        </w:tc>
        <w:tc>
          <w:tcPr>
            <w:tcW w:w="1296" w:type="dxa"/>
            <w:shd w:val="clear" w:color="auto" w:fill="auto"/>
          </w:tcPr>
          <w:p w:rsidR="00FC2223" w:rsidRPr="00944729" w:rsidRDefault="00FC2223" w:rsidP="0021781D">
            <w:pPr>
              <w:jc w:val="right"/>
              <w:rPr>
                <w:sz w:val="18"/>
                <w:szCs w:val="18"/>
              </w:rPr>
            </w:pPr>
            <w:r w:rsidRPr="00944729">
              <w:rPr>
                <w:sz w:val="18"/>
                <w:szCs w:val="18"/>
              </w:rPr>
              <w:t>$</w:t>
            </w:r>
            <w:r w:rsidR="0021781D">
              <w:rPr>
                <w:sz w:val="18"/>
                <w:szCs w:val="18"/>
              </w:rPr>
              <w:t>6,</w:t>
            </w:r>
            <w:r w:rsidR="00D66E18">
              <w:rPr>
                <w:sz w:val="18"/>
                <w:szCs w:val="18"/>
              </w:rPr>
              <w:t>141</w:t>
            </w:r>
          </w:p>
        </w:tc>
      </w:tr>
      <w:tr w:rsidR="00172C41" w:rsidRPr="00944729" w:rsidTr="0020474C">
        <w:trPr>
          <w:trHeight w:val="270"/>
        </w:trPr>
        <w:tc>
          <w:tcPr>
            <w:tcW w:w="866" w:type="dxa"/>
            <w:vMerge/>
            <w:shd w:val="clear" w:color="auto" w:fill="auto"/>
            <w:vAlign w:val="center"/>
          </w:tcPr>
          <w:p w:rsidR="008F3EBD" w:rsidRPr="00944729" w:rsidRDefault="008F3EBD" w:rsidP="00B6726A">
            <w:pPr>
              <w:jc w:val="center"/>
              <w:rPr>
                <w:b/>
                <w:bCs/>
                <w:sz w:val="18"/>
                <w:szCs w:val="18"/>
              </w:rPr>
            </w:pPr>
          </w:p>
        </w:tc>
        <w:tc>
          <w:tcPr>
            <w:tcW w:w="2392" w:type="dxa"/>
            <w:shd w:val="clear" w:color="auto" w:fill="auto"/>
          </w:tcPr>
          <w:p w:rsidR="008F3EBD" w:rsidRPr="00944729" w:rsidRDefault="008F3EBD" w:rsidP="00F26C5F">
            <w:pPr>
              <w:jc w:val="center"/>
              <w:rPr>
                <w:b/>
                <w:bCs/>
                <w:i/>
                <w:iCs/>
                <w:sz w:val="18"/>
                <w:szCs w:val="18"/>
              </w:rPr>
            </w:pPr>
            <w:r w:rsidRPr="00944729">
              <w:rPr>
                <w:b/>
                <w:bCs/>
                <w:i/>
                <w:iCs/>
                <w:sz w:val="18"/>
                <w:szCs w:val="18"/>
              </w:rPr>
              <w:t>Subtotal</w:t>
            </w:r>
          </w:p>
        </w:tc>
        <w:tc>
          <w:tcPr>
            <w:tcW w:w="1043" w:type="dxa"/>
            <w:shd w:val="clear" w:color="auto" w:fill="auto"/>
          </w:tcPr>
          <w:p w:rsidR="008F3EBD" w:rsidRPr="00944729" w:rsidRDefault="00B7101C" w:rsidP="00F26C5F">
            <w:pPr>
              <w:jc w:val="center"/>
              <w:rPr>
                <w:b/>
                <w:bCs/>
                <w:sz w:val="18"/>
                <w:szCs w:val="18"/>
              </w:rPr>
            </w:pPr>
            <w:r>
              <w:rPr>
                <w:b/>
                <w:bCs/>
                <w:sz w:val="18"/>
                <w:szCs w:val="18"/>
              </w:rPr>
              <w:t>9</w:t>
            </w:r>
          </w:p>
        </w:tc>
        <w:tc>
          <w:tcPr>
            <w:tcW w:w="602" w:type="dxa"/>
            <w:shd w:val="clear" w:color="auto" w:fill="auto"/>
          </w:tcPr>
          <w:p w:rsidR="008F3EBD" w:rsidRPr="00944729" w:rsidRDefault="008F3EBD" w:rsidP="008F3EBD">
            <w:pPr>
              <w:jc w:val="center"/>
              <w:rPr>
                <w:b/>
                <w:bCs/>
                <w:sz w:val="18"/>
                <w:szCs w:val="18"/>
              </w:rPr>
            </w:pPr>
            <w:r w:rsidRPr="00944729">
              <w:rPr>
                <w:b/>
                <w:bCs/>
                <w:sz w:val="18"/>
                <w:szCs w:val="18"/>
              </w:rPr>
              <w:t>1</w:t>
            </w:r>
          </w:p>
        </w:tc>
        <w:tc>
          <w:tcPr>
            <w:tcW w:w="642" w:type="dxa"/>
            <w:shd w:val="clear" w:color="auto" w:fill="auto"/>
          </w:tcPr>
          <w:p w:rsidR="008F3EBD" w:rsidRPr="00944729" w:rsidRDefault="008F3EBD" w:rsidP="008F3EBD">
            <w:pPr>
              <w:jc w:val="center"/>
              <w:rPr>
                <w:b/>
                <w:bCs/>
                <w:sz w:val="18"/>
                <w:szCs w:val="18"/>
              </w:rPr>
            </w:pPr>
            <w:r w:rsidRPr="00944729">
              <w:rPr>
                <w:b/>
                <w:bCs/>
                <w:sz w:val="18"/>
                <w:szCs w:val="18"/>
              </w:rPr>
              <w:t>12</w:t>
            </w:r>
          </w:p>
        </w:tc>
        <w:tc>
          <w:tcPr>
            <w:tcW w:w="602" w:type="dxa"/>
            <w:shd w:val="clear" w:color="auto" w:fill="auto"/>
          </w:tcPr>
          <w:p w:rsidR="008F3EBD" w:rsidRPr="00944729" w:rsidRDefault="008F3EBD" w:rsidP="008F3EBD">
            <w:pPr>
              <w:jc w:val="center"/>
              <w:rPr>
                <w:b/>
                <w:bCs/>
                <w:sz w:val="18"/>
                <w:szCs w:val="18"/>
              </w:rPr>
            </w:pPr>
            <w:r w:rsidRPr="00944729">
              <w:rPr>
                <w:b/>
                <w:bCs/>
                <w:sz w:val="18"/>
                <w:szCs w:val="18"/>
              </w:rPr>
              <w:t>2</w:t>
            </w:r>
          </w:p>
        </w:tc>
        <w:tc>
          <w:tcPr>
            <w:tcW w:w="602" w:type="dxa"/>
            <w:shd w:val="clear" w:color="auto" w:fill="auto"/>
          </w:tcPr>
          <w:p w:rsidR="008F3EBD" w:rsidRPr="00944729" w:rsidRDefault="0021781D" w:rsidP="008F3EBD">
            <w:pPr>
              <w:jc w:val="center"/>
              <w:rPr>
                <w:b/>
                <w:bCs/>
                <w:sz w:val="18"/>
                <w:szCs w:val="18"/>
              </w:rPr>
            </w:pPr>
            <w:r>
              <w:rPr>
                <w:b/>
                <w:bCs/>
                <w:sz w:val="18"/>
                <w:szCs w:val="18"/>
              </w:rPr>
              <w:t>9</w:t>
            </w:r>
          </w:p>
        </w:tc>
        <w:tc>
          <w:tcPr>
            <w:tcW w:w="756" w:type="dxa"/>
            <w:shd w:val="clear" w:color="auto" w:fill="auto"/>
          </w:tcPr>
          <w:p w:rsidR="008F3EBD" w:rsidRPr="00944729" w:rsidRDefault="0021781D" w:rsidP="008F3EBD">
            <w:pPr>
              <w:jc w:val="center"/>
              <w:rPr>
                <w:b/>
                <w:bCs/>
                <w:sz w:val="18"/>
                <w:szCs w:val="18"/>
              </w:rPr>
            </w:pPr>
            <w:r>
              <w:rPr>
                <w:b/>
                <w:bCs/>
                <w:sz w:val="18"/>
                <w:szCs w:val="18"/>
              </w:rPr>
              <w:t>108</w:t>
            </w:r>
          </w:p>
        </w:tc>
        <w:tc>
          <w:tcPr>
            <w:tcW w:w="666" w:type="dxa"/>
            <w:shd w:val="clear" w:color="auto" w:fill="auto"/>
          </w:tcPr>
          <w:p w:rsidR="008F3EBD" w:rsidRPr="00944729" w:rsidRDefault="0021781D" w:rsidP="008F3EBD">
            <w:pPr>
              <w:jc w:val="center"/>
              <w:rPr>
                <w:b/>
                <w:bCs/>
                <w:sz w:val="18"/>
                <w:szCs w:val="18"/>
              </w:rPr>
            </w:pPr>
            <w:r>
              <w:rPr>
                <w:b/>
                <w:bCs/>
                <w:sz w:val="18"/>
                <w:szCs w:val="18"/>
              </w:rPr>
              <w:t>18</w:t>
            </w:r>
          </w:p>
        </w:tc>
        <w:tc>
          <w:tcPr>
            <w:tcW w:w="756" w:type="dxa"/>
            <w:shd w:val="clear" w:color="auto" w:fill="auto"/>
          </w:tcPr>
          <w:p w:rsidR="008F3EBD" w:rsidRPr="00944729" w:rsidRDefault="0021781D" w:rsidP="008F3EBD">
            <w:pPr>
              <w:jc w:val="center"/>
              <w:rPr>
                <w:b/>
                <w:bCs/>
                <w:sz w:val="18"/>
                <w:szCs w:val="18"/>
              </w:rPr>
            </w:pPr>
            <w:r>
              <w:rPr>
                <w:b/>
                <w:bCs/>
                <w:sz w:val="18"/>
                <w:szCs w:val="18"/>
              </w:rPr>
              <w:t>135</w:t>
            </w:r>
          </w:p>
        </w:tc>
        <w:tc>
          <w:tcPr>
            <w:tcW w:w="647" w:type="dxa"/>
            <w:shd w:val="clear" w:color="auto" w:fill="auto"/>
          </w:tcPr>
          <w:p w:rsidR="008F3EBD" w:rsidRPr="00944729" w:rsidRDefault="008F3EBD" w:rsidP="008F3EBD">
            <w:pPr>
              <w:jc w:val="center"/>
              <w:rPr>
                <w:sz w:val="18"/>
                <w:szCs w:val="18"/>
              </w:rPr>
            </w:pPr>
            <w:r w:rsidRPr="00944729">
              <w:rPr>
                <w:sz w:val="18"/>
                <w:szCs w:val="18"/>
              </w:rPr>
              <w:t>--</w:t>
            </w:r>
          </w:p>
        </w:tc>
        <w:tc>
          <w:tcPr>
            <w:tcW w:w="1026" w:type="dxa"/>
            <w:shd w:val="clear" w:color="auto" w:fill="auto"/>
          </w:tcPr>
          <w:p w:rsidR="008F3EBD" w:rsidRPr="00944729" w:rsidRDefault="008F3EBD" w:rsidP="008F3EBD">
            <w:pPr>
              <w:jc w:val="center"/>
              <w:rPr>
                <w:sz w:val="18"/>
                <w:szCs w:val="18"/>
              </w:rPr>
            </w:pPr>
            <w:r w:rsidRPr="00944729">
              <w:rPr>
                <w:sz w:val="18"/>
                <w:szCs w:val="18"/>
              </w:rPr>
              <w:t>--</w:t>
            </w:r>
          </w:p>
        </w:tc>
        <w:tc>
          <w:tcPr>
            <w:tcW w:w="647" w:type="dxa"/>
            <w:shd w:val="clear" w:color="auto" w:fill="auto"/>
          </w:tcPr>
          <w:p w:rsidR="008F3EBD" w:rsidRPr="00944729" w:rsidRDefault="008F3EBD" w:rsidP="008F3EBD">
            <w:pPr>
              <w:jc w:val="center"/>
              <w:rPr>
                <w:sz w:val="18"/>
                <w:szCs w:val="18"/>
              </w:rPr>
            </w:pPr>
            <w:r w:rsidRPr="00944729">
              <w:rPr>
                <w:sz w:val="18"/>
                <w:szCs w:val="18"/>
              </w:rPr>
              <w:t>--</w:t>
            </w:r>
          </w:p>
        </w:tc>
        <w:tc>
          <w:tcPr>
            <w:tcW w:w="1296" w:type="dxa"/>
            <w:shd w:val="clear" w:color="auto" w:fill="auto"/>
          </w:tcPr>
          <w:p w:rsidR="008F3EBD" w:rsidRPr="00944729" w:rsidRDefault="008F3EBD" w:rsidP="0021781D">
            <w:pPr>
              <w:jc w:val="right"/>
              <w:rPr>
                <w:b/>
                <w:bCs/>
                <w:sz w:val="18"/>
                <w:szCs w:val="18"/>
              </w:rPr>
            </w:pPr>
            <w:r w:rsidRPr="00944729">
              <w:rPr>
                <w:b/>
                <w:bCs/>
                <w:sz w:val="18"/>
                <w:szCs w:val="18"/>
              </w:rPr>
              <w:t>$</w:t>
            </w:r>
            <w:r w:rsidR="0021781D">
              <w:rPr>
                <w:b/>
                <w:bCs/>
                <w:sz w:val="18"/>
                <w:szCs w:val="18"/>
              </w:rPr>
              <w:t>8,</w:t>
            </w:r>
            <w:r w:rsidR="00D66E18">
              <w:rPr>
                <w:b/>
                <w:bCs/>
                <w:sz w:val="18"/>
                <w:szCs w:val="18"/>
              </w:rPr>
              <w:t>187</w:t>
            </w:r>
          </w:p>
        </w:tc>
      </w:tr>
      <w:tr w:rsidR="00B6726A" w:rsidRPr="00944729" w:rsidTr="0020474C">
        <w:trPr>
          <w:trHeight w:val="270"/>
        </w:trPr>
        <w:tc>
          <w:tcPr>
            <w:tcW w:w="866" w:type="dxa"/>
            <w:vMerge/>
            <w:shd w:val="clear" w:color="auto" w:fill="auto"/>
            <w:vAlign w:val="center"/>
          </w:tcPr>
          <w:p w:rsidR="00B6726A" w:rsidRPr="00944729" w:rsidRDefault="00B6726A" w:rsidP="00B6726A">
            <w:pPr>
              <w:jc w:val="center"/>
              <w:rPr>
                <w:b/>
                <w:bCs/>
                <w:sz w:val="18"/>
                <w:szCs w:val="18"/>
              </w:rPr>
            </w:pPr>
          </w:p>
        </w:tc>
        <w:tc>
          <w:tcPr>
            <w:tcW w:w="2392" w:type="dxa"/>
            <w:shd w:val="clear" w:color="auto" w:fill="auto"/>
          </w:tcPr>
          <w:p w:rsidR="00B6726A" w:rsidRPr="00944729" w:rsidRDefault="00B6726A" w:rsidP="00F26C5F">
            <w:pPr>
              <w:jc w:val="center"/>
              <w:rPr>
                <w:b/>
                <w:bCs/>
                <w:sz w:val="18"/>
                <w:szCs w:val="18"/>
              </w:rPr>
            </w:pPr>
            <w:r w:rsidRPr="00944729">
              <w:rPr>
                <w:b/>
                <w:bCs/>
                <w:sz w:val="18"/>
                <w:szCs w:val="18"/>
              </w:rPr>
              <w:t>Retailers</w:t>
            </w:r>
          </w:p>
        </w:tc>
        <w:tc>
          <w:tcPr>
            <w:tcW w:w="1043" w:type="dxa"/>
            <w:shd w:val="clear" w:color="auto" w:fill="auto"/>
          </w:tcPr>
          <w:p w:rsidR="00B6726A" w:rsidRPr="00944729" w:rsidRDefault="00B7101C" w:rsidP="00F26C5F">
            <w:pPr>
              <w:jc w:val="center"/>
              <w:rPr>
                <w:b/>
                <w:bCs/>
                <w:sz w:val="18"/>
                <w:szCs w:val="18"/>
              </w:rPr>
            </w:pPr>
            <w:r>
              <w:rPr>
                <w:b/>
                <w:bCs/>
                <w:sz w:val="18"/>
                <w:szCs w:val="18"/>
              </w:rPr>
              <w:t>5</w:t>
            </w:r>
          </w:p>
        </w:tc>
        <w:tc>
          <w:tcPr>
            <w:tcW w:w="6946" w:type="dxa"/>
            <w:gridSpan w:val="10"/>
            <w:shd w:val="clear" w:color="auto" w:fill="auto"/>
          </w:tcPr>
          <w:p w:rsidR="00B6726A" w:rsidRPr="00944729" w:rsidRDefault="00B6726A" w:rsidP="00F26C5F">
            <w:pPr>
              <w:jc w:val="center"/>
              <w:rPr>
                <w:sz w:val="18"/>
                <w:szCs w:val="18"/>
              </w:rPr>
            </w:pPr>
          </w:p>
        </w:tc>
        <w:tc>
          <w:tcPr>
            <w:tcW w:w="1296" w:type="dxa"/>
            <w:shd w:val="clear" w:color="auto" w:fill="auto"/>
          </w:tcPr>
          <w:p w:rsidR="00B6726A" w:rsidRPr="00944729" w:rsidRDefault="00B6726A" w:rsidP="00F26C5F">
            <w:pPr>
              <w:jc w:val="right"/>
              <w:rPr>
                <w:b/>
                <w:bCs/>
                <w:sz w:val="18"/>
                <w:szCs w:val="18"/>
              </w:rPr>
            </w:pPr>
          </w:p>
        </w:tc>
      </w:tr>
      <w:tr w:rsidR="00172C41" w:rsidRPr="00944729" w:rsidTr="0020474C">
        <w:trPr>
          <w:trHeight w:val="315"/>
        </w:trPr>
        <w:tc>
          <w:tcPr>
            <w:tcW w:w="866" w:type="dxa"/>
            <w:vMerge/>
            <w:shd w:val="clear" w:color="auto" w:fill="auto"/>
            <w:vAlign w:val="center"/>
          </w:tcPr>
          <w:p w:rsidR="00FC2223" w:rsidRPr="00944729" w:rsidRDefault="00FC2223" w:rsidP="00B6726A">
            <w:pPr>
              <w:jc w:val="center"/>
              <w:rPr>
                <w:b/>
                <w:bCs/>
                <w:sz w:val="18"/>
                <w:szCs w:val="18"/>
              </w:rPr>
            </w:pPr>
          </w:p>
        </w:tc>
        <w:tc>
          <w:tcPr>
            <w:tcW w:w="2392" w:type="dxa"/>
            <w:shd w:val="clear" w:color="auto" w:fill="auto"/>
          </w:tcPr>
          <w:p w:rsidR="00FC2223" w:rsidRPr="00944729" w:rsidRDefault="00FC2223" w:rsidP="00F26C5F">
            <w:pPr>
              <w:rPr>
                <w:sz w:val="18"/>
                <w:szCs w:val="18"/>
              </w:rPr>
            </w:pPr>
            <w:r w:rsidRPr="00944729">
              <w:rPr>
                <w:sz w:val="18"/>
                <w:szCs w:val="18"/>
              </w:rPr>
              <w:t>Review application and program information</w:t>
            </w:r>
          </w:p>
        </w:tc>
        <w:tc>
          <w:tcPr>
            <w:tcW w:w="1043" w:type="dxa"/>
            <w:shd w:val="clear" w:color="auto" w:fill="auto"/>
          </w:tcPr>
          <w:p w:rsidR="00FC2223" w:rsidRPr="00944729" w:rsidRDefault="00FC2223" w:rsidP="00F26C5F">
            <w:pPr>
              <w:jc w:val="center"/>
              <w:rPr>
                <w:b/>
                <w:bCs/>
                <w:sz w:val="18"/>
                <w:szCs w:val="18"/>
              </w:rPr>
            </w:pPr>
          </w:p>
        </w:tc>
        <w:tc>
          <w:tcPr>
            <w:tcW w:w="602" w:type="dxa"/>
            <w:shd w:val="clear" w:color="auto" w:fill="auto"/>
          </w:tcPr>
          <w:p w:rsidR="00FC2223" w:rsidRPr="00944729" w:rsidRDefault="00FC2223" w:rsidP="00F26C5F">
            <w:pPr>
              <w:jc w:val="center"/>
              <w:rPr>
                <w:sz w:val="18"/>
                <w:szCs w:val="18"/>
              </w:rPr>
            </w:pPr>
            <w:r w:rsidRPr="00944729">
              <w:rPr>
                <w:sz w:val="18"/>
                <w:szCs w:val="18"/>
              </w:rPr>
              <w:t>0</w:t>
            </w:r>
          </w:p>
        </w:tc>
        <w:tc>
          <w:tcPr>
            <w:tcW w:w="642" w:type="dxa"/>
            <w:shd w:val="clear" w:color="auto" w:fill="auto"/>
          </w:tcPr>
          <w:p w:rsidR="00FC2223" w:rsidRPr="00944729" w:rsidRDefault="00FC2223" w:rsidP="00F26C5F">
            <w:pPr>
              <w:jc w:val="center"/>
              <w:rPr>
                <w:sz w:val="18"/>
                <w:szCs w:val="18"/>
              </w:rPr>
            </w:pPr>
            <w:r w:rsidRPr="00944729">
              <w:rPr>
                <w:sz w:val="18"/>
                <w:szCs w:val="18"/>
              </w:rPr>
              <w:t>1</w:t>
            </w:r>
          </w:p>
        </w:tc>
        <w:tc>
          <w:tcPr>
            <w:tcW w:w="602" w:type="dxa"/>
            <w:shd w:val="clear" w:color="auto" w:fill="auto"/>
          </w:tcPr>
          <w:p w:rsidR="00FC2223" w:rsidRPr="00944729" w:rsidRDefault="00FC2223" w:rsidP="00F26C5F">
            <w:pPr>
              <w:jc w:val="center"/>
              <w:rPr>
                <w:sz w:val="18"/>
                <w:szCs w:val="18"/>
              </w:rPr>
            </w:pPr>
            <w:r w:rsidRPr="00944729">
              <w:rPr>
                <w:sz w:val="18"/>
                <w:szCs w:val="18"/>
              </w:rPr>
              <w:t>0</w:t>
            </w:r>
          </w:p>
        </w:tc>
        <w:tc>
          <w:tcPr>
            <w:tcW w:w="602" w:type="dxa"/>
            <w:shd w:val="clear" w:color="auto" w:fill="auto"/>
          </w:tcPr>
          <w:p w:rsidR="00FC2223" w:rsidRPr="00944729" w:rsidRDefault="00FC2223" w:rsidP="00F26C5F">
            <w:pPr>
              <w:jc w:val="center"/>
              <w:rPr>
                <w:sz w:val="18"/>
                <w:szCs w:val="18"/>
              </w:rPr>
            </w:pPr>
            <w:r w:rsidRPr="00944729">
              <w:rPr>
                <w:sz w:val="18"/>
                <w:szCs w:val="18"/>
              </w:rPr>
              <w:t>0</w:t>
            </w:r>
          </w:p>
        </w:tc>
        <w:tc>
          <w:tcPr>
            <w:tcW w:w="756" w:type="dxa"/>
            <w:shd w:val="clear" w:color="auto" w:fill="auto"/>
          </w:tcPr>
          <w:p w:rsidR="00FC2223" w:rsidRPr="00944729" w:rsidRDefault="0021781D" w:rsidP="00F26C5F">
            <w:pPr>
              <w:jc w:val="center"/>
              <w:rPr>
                <w:sz w:val="18"/>
                <w:szCs w:val="18"/>
              </w:rPr>
            </w:pPr>
            <w:r>
              <w:rPr>
                <w:sz w:val="18"/>
                <w:szCs w:val="18"/>
              </w:rPr>
              <w:t>5</w:t>
            </w:r>
          </w:p>
        </w:tc>
        <w:tc>
          <w:tcPr>
            <w:tcW w:w="666" w:type="dxa"/>
            <w:shd w:val="clear" w:color="auto" w:fill="auto"/>
          </w:tcPr>
          <w:p w:rsidR="00FC2223" w:rsidRPr="00944729" w:rsidRDefault="00FC2223" w:rsidP="00F26C5F">
            <w:pPr>
              <w:jc w:val="center"/>
              <w:rPr>
                <w:sz w:val="18"/>
                <w:szCs w:val="18"/>
              </w:rPr>
            </w:pPr>
            <w:r w:rsidRPr="00944729">
              <w:rPr>
                <w:sz w:val="18"/>
                <w:szCs w:val="18"/>
              </w:rPr>
              <w:t>0</w:t>
            </w:r>
          </w:p>
        </w:tc>
        <w:tc>
          <w:tcPr>
            <w:tcW w:w="756" w:type="dxa"/>
            <w:shd w:val="clear" w:color="auto" w:fill="auto"/>
          </w:tcPr>
          <w:p w:rsidR="00FC2223" w:rsidRPr="00944729" w:rsidRDefault="0021781D" w:rsidP="00F26C5F">
            <w:pPr>
              <w:jc w:val="center"/>
              <w:rPr>
                <w:sz w:val="18"/>
                <w:szCs w:val="18"/>
              </w:rPr>
            </w:pPr>
            <w:r>
              <w:rPr>
                <w:sz w:val="18"/>
                <w:szCs w:val="18"/>
              </w:rPr>
              <w:t>5</w:t>
            </w:r>
          </w:p>
        </w:tc>
        <w:tc>
          <w:tcPr>
            <w:tcW w:w="647" w:type="dxa"/>
            <w:shd w:val="clear" w:color="auto" w:fill="auto"/>
          </w:tcPr>
          <w:p w:rsidR="00FC2223" w:rsidRPr="00944729" w:rsidRDefault="00FC2223" w:rsidP="00F26C5F">
            <w:pPr>
              <w:jc w:val="center"/>
              <w:rPr>
                <w:b/>
                <w:bCs/>
                <w:sz w:val="18"/>
                <w:szCs w:val="18"/>
              </w:rPr>
            </w:pPr>
            <w:r>
              <w:rPr>
                <w:b/>
                <w:bCs/>
                <w:sz w:val="18"/>
                <w:szCs w:val="18"/>
              </w:rPr>
              <w:t>68.36</w:t>
            </w:r>
          </w:p>
        </w:tc>
        <w:tc>
          <w:tcPr>
            <w:tcW w:w="1026" w:type="dxa"/>
            <w:shd w:val="clear" w:color="auto" w:fill="auto"/>
          </w:tcPr>
          <w:p w:rsidR="00FC2223" w:rsidRPr="00944729" w:rsidRDefault="00FC2223" w:rsidP="00F26C5F">
            <w:pPr>
              <w:jc w:val="center"/>
              <w:rPr>
                <w:b/>
                <w:bCs/>
                <w:sz w:val="18"/>
                <w:szCs w:val="18"/>
              </w:rPr>
            </w:pPr>
            <w:r>
              <w:rPr>
                <w:b/>
                <w:bCs/>
                <w:sz w:val="18"/>
                <w:szCs w:val="18"/>
              </w:rPr>
              <w:t>65.41</w:t>
            </w:r>
          </w:p>
        </w:tc>
        <w:tc>
          <w:tcPr>
            <w:tcW w:w="647" w:type="dxa"/>
            <w:shd w:val="clear" w:color="auto" w:fill="auto"/>
          </w:tcPr>
          <w:p w:rsidR="00FC2223" w:rsidRPr="00944729" w:rsidRDefault="00FC2223" w:rsidP="00F26C5F">
            <w:pPr>
              <w:jc w:val="center"/>
              <w:rPr>
                <w:b/>
                <w:bCs/>
                <w:sz w:val="18"/>
                <w:szCs w:val="18"/>
              </w:rPr>
            </w:pPr>
            <w:r>
              <w:rPr>
                <w:b/>
                <w:bCs/>
                <w:sz w:val="18"/>
                <w:szCs w:val="18"/>
              </w:rPr>
              <w:t>28.22</w:t>
            </w:r>
          </w:p>
        </w:tc>
        <w:tc>
          <w:tcPr>
            <w:tcW w:w="1296" w:type="dxa"/>
            <w:shd w:val="clear" w:color="auto" w:fill="auto"/>
          </w:tcPr>
          <w:p w:rsidR="00FC2223" w:rsidRPr="00944729" w:rsidRDefault="00FC2223" w:rsidP="0021781D">
            <w:pPr>
              <w:jc w:val="right"/>
              <w:rPr>
                <w:sz w:val="18"/>
                <w:szCs w:val="18"/>
              </w:rPr>
            </w:pPr>
            <w:r w:rsidRPr="00944729">
              <w:rPr>
                <w:sz w:val="18"/>
                <w:szCs w:val="18"/>
              </w:rPr>
              <w:t>$</w:t>
            </w:r>
            <w:r w:rsidR="0021781D">
              <w:rPr>
                <w:sz w:val="18"/>
                <w:szCs w:val="18"/>
              </w:rPr>
              <w:t>327</w:t>
            </w:r>
          </w:p>
        </w:tc>
      </w:tr>
      <w:tr w:rsidR="00172C41" w:rsidRPr="00944729" w:rsidTr="0020474C">
        <w:trPr>
          <w:trHeight w:val="315"/>
        </w:trPr>
        <w:tc>
          <w:tcPr>
            <w:tcW w:w="866" w:type="dxa"/>
            <w:vMerge/>
            <w:shd w:val="clear" w:color="auto" w:fill="auto"/>
            <w:vAlign w:val="center"/>
          </w:tcPr>
          <w:p w:rsidR="00FC2223" w:rsidRPr="00944729" w:rsidRDefault="00FC2223" w:rsidP="00B6726A">
            <w:pPr>
              <w:jc w:val="center"/>
              <w:rPr>
                <w:b/>
                <w:bCs/>
                <w:sz w:val="18"/>
                <w:szCs w:val="18"/>
              </w:rPr>
            </w:pPr>
          </w:p>
        </w:tc>
        <w:tc>
          <w:tcPr>
            <w:tcW w:w="2392" w:type="dxa"/>
            <w:shd w:val="clear" w:color="auto" w:fill="auto"/>
          </w:tcPr>
          <w:p w:rsidR="00FC2223" w:rsidRPr="00944729" w:rsidRDefault="00FC2223" w:rsidP="00F26C5F">
            <w:pPr>
              <w:rPr>
                <w:sz w:val="18"/>
                <w:szCs w:val="18"/>
              </w:rPr>
            </w:pPr>
            <w:r w:rsidRPr="00944729">
              <w:rPr>
                <w:sz w:val="18"/>
                <w:szCs w:val="18"/>
              </w:rPr>
              <w:t>Obtain senior approval</w:t>
            </w:r>
          </w:p>
        </w:tc>
        <w:tc>
          <w:tcPr>
            <w:tcW w:w="1043" w:type="dxa"/>
            <w:shd w:val="clear" w:color="auto" w:fill="auto"/>
          </w:tcPr>
          <w:p w:rsidR="00FC2223" w:rsidRPr="00944729" w:rsidRDefault="00FC2223" w:rsidP="00F26C5F">
            <w:pPr>
              <w:jc w:val="center"/>
              <w:rPr>
                <w:b/>
                <w:bCs/>
                <w:sz w:val="18"/>
                <w:szCs w:val="18"/>
              </w:rPr>
            </w:pPr>
          </w:p>
        </w:tc>
        <w:tc>
          <w:tcPr>
            <w:tcW w:w="602" w:type="dxa"/>
            <w:shd w:val="clear" w:color="auto" w:fill="auto"/>
          </w:tcPr>
          <w:p w:rsidR="00FC2223" w:rsidRPr="00944729" w:rsidRDefault="00FC2223" w:rsidP="00F26C5F">
            <w:pPr>
              <w:jc w:val="center"/>
              <w:rPr>
                <w:sz w:val="18"/>
                <w:szCs w:val="18"/>
              </w:rPr>
            </w:pPr>
            <w:r w:rsidRPr="00944729">
              <w:rPr>
                <w:sz w:val="18"/>
                <w:szCs w:val="18"/>
              </w:rPr>
              <w:t>1</w:t>
            </w:r>
          </w:p>
        </w:tc>
        <w:tc>
          <w:tcPr>
            <w:tcW w:w="642" w:type="dxa"/>
            <w:shd w:val="clear" w:color="auto" w:fill="auto"/>
          </w:tcPr>
          <w:p w:rsidR="00FC2223" w:rsidRPr="00944729" w:rsidRDefault="00FC2223" w:rsidP="00F26C5F">
            <w:pPr>
              <w:jc w:val="center"/>
              <w:rPr>
                <w:sz w:val="18"/>
                <w:szCs w:val="18"/>
              </w:rPr>
            </w:pPr>
            <w:r w:rsidRPr="00944729">
              <w:rPr>
                <w:sz w:val="18"/>
                <w:szCs w:val="18"/>
              </w:rPr>
              <w:t>1</w:t>
            </w:r>
          </w:p>
        </w:tc>
        <w:tc>
          <w:tcPr>
            <w:tcW w:w="602" w:type="dxa"/>
            <w:shd w:val="clear" w:color="auto" w:fill="auto"/>
          </w:tcPr>
          <w:p w:rsidR="00FC2223" w:rsidRPr="00944729" w:rsidRDefault="00FC2223" w:rsidP="00F26C5F">
            <w:pPr>
              <w:jc w:val="center"/>
              <w:rPr>
                <w:sz w:val="18"/>
                <w:szCs w:val="18"/>
              </w:rPr>
            </w:pPr>
            <w:r w:rsidRPr="00944729">
              <w:rPr>
                <w:sz w:val="18"/>
                <w:szCs w:val="18"/>
              </w:rPr>
              <w:t>1</w:t>
            </w:r>
          </w:p>
        </w:tc>
        <w:tc>
          <w:tcPr>
            <w:tcW w:w="602" w:type="dxa"/>
            <w:shd w:val="clear" w:color="auto" w:fill="auto"/>
          </w:tcPr>
          <w:p w:rsidR="00FC2223" w:rsidRPr="00944729" w:rsidRDefault="0021781D" w:rsidP="00F26C5F">
            <w:pPr>
              <w:jc w:val="center"/>
              <w:rPr>
                <w:sz w:val="18"/>
                <w:szCs w:val="18"/>
              </w:rPr>
            </w:pPr>
            <w:r>
              <w:rPr>
                <w:sz w:val="18"/>
                <w:szCs w:val="18"/>
              </w:rPr>
              <w:t>5</w:t>
            </w:r>
          </w:p>
        </w:tc>
        <w:tc>
          <w:tcPr>
            <w:tcW w:w="756" w:type="dxa"/>
            <w:shd w:val="clear" w:color="auto" w:fill="auto"/>
          </w:tcPr>
          <w:p w:rsidR="00FC2223" w:rsidRPr="00944729" w:rsidRDefault="0021781D" w:rsidP="00F26C5F">
            <w:pPr>
              <w:jc w:val="center"/>
              <w:rPr>
                <w:sz w:val="18"/>
                <w:szCs w:val="18"/>
              </w:rPr>
            </w:pPr>
            <w:r>
              <w:rPr>
                <w:sz w:val="18"/>
                <w:szCs w:val="18"/>
              </w:rPr>
              <w:t>5</w:t>
            </w:r>
          </w:p>
        </w:tc>
        <w:tc>
          <w:tcPr>
            <w:tcW w:w="666" w:type="dxa"/>
            <w:shd w:val="clear" w:color="auto" w:fill="auto"/>
          </w:tcPr>
          <w:p w:rsidR="00FC2223" w:rsidRPr="00944729" w:rsidRDefault="0021781D" w:rsidP="00F26C5F">
            <w:pPr>
              <w:jc w:val="center"/>
              <w:rPr>
                <w:sz w:val="18"/>
                <w:szCs w:val="18"/>
              </w:rPr>
            </w:pPr>
            <w:r>
              <w:rPr>
                <w:sz w:val="18"/>
                <w:szCs w:val="18"/>
              </w:rPr>
              <w:t>5</w:t>
            </w:r>
          </w:p>
        </w:tc>
        <w:tc>
          <w:tcPr>
            <w:tcW w:w="756" w:type="dxa"/>
            <w:shd w:val="clear" w:color="auto" w:fill="auto"/>
          </w:tcPr>
          <w:p w:rsidR="00FC2223" w:rsidRPr="00944729" w:rsidRDefault="0021781D" w:rsidP="00F26C5F">
            <w:pPr>
              <w:jc w:val="center"/>
              <w:rPr>
                <w:sz w:val="18"/>
                <w:szCs w:val="18"/>
              </w:rPr>
            </w:pPr>
            <w:r>
              <w:rPr>
                <w:sz w:val="18"/>
                <w:szCs w:val="18"/>
              </w:rPr>
              <w:t>15</w:t>
            </w:r>
          </w:p>
        </w:tc>
        <w:tc>
          <w:tcPr>
            <w:tcW w:w="647" w:type="dxa"/>
            <w:shd w:val="clear" w:color="auto" w:fill="auto"/>
          </w:tcPr>
          <w:p w:rsidR="00FC2223" w:rsidRPr="00944729" w:rsidRDefault="00FC2223" w:rsidP="00F26C5F">
            <w:pPr>
              <w:jc w:val="center"/>
              <w:rPr>
                <w:b/>
                <w:bCs/>
                <w:sz w:val="18"/>
                <w:szCs w:val="18"/>
              </w:rPr>
            </w:pPr>
            <w:r>
              <w:rPr>
                <w:b/>
                <w:bCs/>
                <w:sz w:val="18"/>
                <w:szCs w:val="18"/>
              </w:rPr>
              <w:t>68.36</w:t>
            </w:r>
          </w:p>
        </w:tc>
        <w:tc>
          <w:tcPr>
            <w:tcW w:w="1026" w:type="dxa"/>
            <w:shd w:val="clear" w:color="auto" w:fill="auto"/>
          </w:tcPr>
          <w:p w:rsidR="00FC2223" w:rsidRPr="00944729" w:rsidRDefault="00FC2223" w:rsidP="00F26C5F">
            <w:pPr>
              <w:jc w:val="center"/>
              <w:rPr>
                <w:b/>
                <w:bCs/>
                <w:sz w:val="18"/>
                <w:szCs w:val="18"/>
              </w:rPr>
            </w:pPr>
            <w:r>
              <w:rPr>
                <w:b/>
                <w:bCs/>
                <w:sz w:val="18"/>
                <w:szCs w:val="18"/>
              </w:rPr>
              <w:t>65.41</w:t>
            </w:r>
          </w:p>
        </w:tc>
        <w:tc>
          <w:tcPr>
            <w:tcW w:w="647" w:type="dxa"/>
            <w:shd w:val="clear" w:color="auto" w:fill="auto"/>
          </w:tcPr>
          <w:p w:rsidR="00FC2223" w:rsidRPr="00944729" w:rsidRDefault="00FC2223" w:rsidP="00F26C5F">
            <w:pPr>
              <w:jc w:val="center"/>
              <w:rPr>
                <w:b/>
                <w:bCs/>
                <w:sz w:val="18"/>
                <w:szCs w:val="18"/>
              </w:rPr>
            </w:pPr>
            <w:r>
              <w:rPr>
                <w:b/>
                <w:bCs/>
                <w:sz w:val="18"/>
                <w:szCs w:val="18"/>
              </w:rPr>
              <w:t>28.22</w:t>
            </w:r>
          </w:p>
        </w:tc>
        <w:tc>
          <w:tcPr>
            <w:tcW w:w="1296" w:type="dxa"/>
            <w:shd w:val="clear" w:color="auto" w:fill="auto"/>
          </w:tcPr>
          <w:p w:rsidR="00FC2223" w:rsidRPr="00944729" w:rsidRDefault="00FC2223" w:rsidP="0021781D">
            <w:pPr>
              <w:jc w:val="right"/>
              <w:rPr>
                <w:sz w:val="18"/>
                <w:szCs w:val="18"/>
              </w:rPr>
            </w:pPr>
            <w:r w:rsidRPr="00944729">
              <w:rPr>
                <w:sz w:val="18"/>
                <w:szCs w:val="18"/>
              </w:rPr>
              <w:t>$</w:t>
            </w:r>
            <w:r w:rsidR="0021781D">
              <w:rPr>
                <w:sz w:val="18"/>
                <w:szCs w:val="18"/>
              </w:rPr>
              <w:t>810</w:t>
            </w:r>
          </w:p>
        </w:tc>
      </w:tr>
      <w:tr w:rsidR="00172C41" w:rsidRPr="00944729" w:rsidTr="0020474C">
        <w:trPr>
          <w:trHeight w:val="315"/>
        </w:trPr>
        <w:tc>
          <w:tcPr>
            <w:tcW w:w="866" w:type="dxa"/>
            <w:vMerge/>
            <w:shd w:val="clear" w:color="auto" w:fill="auto"/>
            <w:vAlign w:val="center"/>
          </w:tcPr>
          <w:p w:rsidR="00FC2223" w:rsidRPr="00944729" w:rsidRDefault="00FC2223" w:rsidP="00B6726A">
            <w:pPr>
              <w:jc w:val="center"/>
              <w:rPr>
                <w:b/>
                <w:bCs/>
                <w:sz w:val="18"/>
                <w:szCs w:val="18"/>
              </w:rPr>
            </w:pPr>
          </w:p>
        </w:tc>
        <w:tc>
          <w:tcPr>
            <w:tcW w:w="2392" w:type="dxa"/>
            <w:shd w:val="clear" w:color="auto" w:fill="auto"/>
          </w:tcPr>
          <w:p w:rsidR="00FC2223" w:rsidRPr="00944729" w:rsidRDefault="00FC2223" w:rsidP="00F26C5F">
            <w:pPr>
              <w:rPr>
                <w:sz w:val="18"/>
                <w:szCs w:val="18"/>
              </w:rPr>
            </w:pPr>
            <w:r w:rsidRPr="00944729">
              <w:rPr>
                <w:sz w:val="18"/>
                <w:szCs w:val="18"/>
              </w:rPr>
              <w:t>Complete and submit package</w:t>
            </w:r>
          </w:p>
        </w:tc>
        <w:tc>
          <w:tcPr>
            <w:tcW w:w="1043" w:type="dxa"/>
            <w:shd w:val="clear" w:color="auto" w:fill="auto"/>
          </w:tcPr>
          <w:p w:rsidR="00FC2223" w:rsidRPr="00944729" w:rsidRDefault="00FC2223" w:rsidP="00F26C5F">
            <w:pPr>
              <w:jc w:val="center"/>
              <w:rPr>
                <w:b/>
                <w:bCs/>
                <w:sz w:val="18"/>
                <w:szCs w:val="18"/>
              </w:rPr>
            </w:pPr>
          </w:p>
        </w:tc>
        <w:tc>
          <w:tcPr>
            <w:tcW w:w="602" w:type="dxa"/>
            <w:shd w:val="clear" w:color="auto" w:fill="auto"/>
          </w:tcPr>
          <w:p w:rsidR="00FC2223" w:rsidRPr="00944729" w:rsidRDefault="00FC2223" w:rsidP="00F26C5F">
            <w:pPr>
              <w:jc w:val="center"/>
              <w:rPr>
                <w:sz w:val="18"/>
                <w:szCs w:val="18"/>
              </w:rPr>
            </w:pPr>
            <w:r w:rsidRPr="00944729">
              <w:rPr>
                <w:sz w:val="18"/>
                <w:szCs w:val="18"/>
              </w:rPr>
              <w:t>0</w:t>
            </w:r>
          </w:p>
        </w:tc>
        <w:tc>
          <w:tcPr>
            <w:tcW w:w="642" w:type="dxa"/>
            <w:shd w:val="clear" w:color="auto" w:fill="auto"/>
          </w:tcPr>
          <w:p w:rsidR="00FC2223" w:rsidRPr="00944729" w:rsidRDefault="00FC2223" w:rsidP="00F26C5F">
            <w:pPr>
              <w:jc w:val="center"/>
              <w:rPr>
                <w:sz w:val="18"/>
                <w:szCs w:val="18"/>
              </w:rPr>
            </w:pPr>
            <w:r w:rsidRPr="00944729">
              <w:rPr>
                <w:sz w:val="18"/>
                <w:szCs w:val="18"/>
              </w:rPr>
              <w:t>10</w:t>
            </w:r>
          </w:p>
        </w:tc>
        <w:tc>
          <w:tcPr>
            <w:tcW w:w="602" w:type="dxa"/>
            <w:shd w:val="clear" w:color="auto" w:fill="auto"/>
          </w:tcPr>
          <w:p w:rsidR="00FC2223" w:rsidRPr="00944729" w:rsidRDefault="00FC2223" w:rsidP="00F26C5F">
            <w:pPr>
              <w:jc w:val="center"/>
              <w:rPr>
                <w:sz w:val="18"/>
                <w:szCs w:val="18"/>
              </w:rPr>
            </w:pPr>
            <w:r w:rsidRPr="00944729">
              <w:rPr>
                <w:sz w:val="18"/>
                <w:szCs w:val="18"/>
              </w:rPr>
              <w:t>1</w:t>
            </w:r>
          </w:p>
        </w:tc>
        <w:tc>
          <w:tcPr>
            <w:tcW w:w="602" w:type="dxa"/>
            <w:shd w:val="clear" w:color="auto" w:fill="auto"/>
          </w:tcPr>
          <w:p w:rsidR="00FC2223" w:rsidRPr="00944729" w:rsidRDefault="00FC2223" w:rsidP="00F26C5F">
            <w:pPr>
              <w:jc w:val="center"/>
              <w:rPr>
                <w:sz w:val="18"/>
                <w:szCs w:val="18"/>
              </w:rPr>
            </w:pPr>
            <w:r w:rsidRPr="00944729">
              <w:rPr>
                <w:sz w:val="18"/>
                <w:szCs w:val="18"/>
              </w:rPr>
              <w:t>0</w:t>
            </w:r>
          </w:p>
        </w:tc>
        <w:tc>
          <w:tcPr>
            <w:tcW w:w="756" w:type="dxa"/>
            <w:shd w:val="clear" w:color="auto" w:fill="auto"/>
          </w:tcPr>
          <w:p w:rsidR="00FC2223" w:rsidRPr="00944729" w:rsidRDefault="0021781D" w:rsidP="00F26C5F">
            <w:pPr>
              <w:jc w:val="center"/>
              <w:rPr>
                <w:sz w:val="18"/>
                <w:szCs w:val="18"/>
              </w:rPr>
            </w:pPr>
            <w:r>
              <w:rPr>
                <w:sz w:val="18"/>
                <w:szCs w:val="18"/>
              </w:rPr>
              <w:t>50</w:t>
            </w:r>
          </w:p>
        </w:tc>
        <w:tc>
          <w:tcPr>
            <w:tcW w:w="666" w:type="dxa"/>
            <w:shd w:val="clear" w:color="auto" w:fill="auto"/>
          </w:tcPr>
          <w:p w:rsidR="00FC2223" w:rsidRPr="00944729" w:rsidRDefault="0021781D" w:rsidP="00F26C5F">
            <w:pPr>
              <w:jc w:val="center"/>
              <w:rPr>
                <w:sz w:val="18"/>
                <w:szCs w:val="18"/>
              </w:rPr>
            </w:pPr>
            <w:r>
              <w:rPr>
                <w:sz w:val="18"/>
                <w:szCs w:val="18"/>
              </w:rPr>
              <w:t>5</w:t>
            </w:r>
          </w:p>
        </w:tc>
        <w:tc>
          <w:tcPr>
            <w:tcW w:w="756" w:type="dxa"/>
            <w:shd w:val="clear" w:color="auto" w:fill="auto"/>
          </w:tcPr>
          <w:p w:rsidR="00FC2223" w:rsidRPr="00944729" w:rsidRDefault="0021781D" w:rsidP="00F26C5F">
            <w:pPr>
              <w:jc w:val="center"/>
              <w:rPr>
                <w:sz w:val="18"/>
                <w:szCs w:val="18"/>
              </w:rPr>
            </w:pPr>
            <w:r>
              <w:rPr>
                <w:sz w:val="18"/>
                <w:szCs w:val="18"/>
              </w:rPr>
              <w:t>55</w:t>
            </w:r>
          </w:p>
        </w:tc>
        <w:tc>
          <w:tcPr>
            <w:tcW w:w="647" w:type="dxa"/>
            <w:shd w:val="clear" w:color="auto" w:fill="auto"/>
          </w:tcPr>
          <w:p w:rsidR="00FC2223" w:rsidRPr="00944729" w:rsidRDefault="00FC2223" w:rsidP="00F26C5F">
            <w:pPr>
              <w:jc w:val="center"/>
              <w:rPr>
                <w:b/>
                <w:bCs/>
                <w:sz w:val="18"/>
                <w:szCs w:val="18"/>
              </w:rPr>
            </w:pPr>
            <w:r>
              <w:rPr>
                <w:b/>
                <w:bCs/>
                <w:sz w:val="18"/>
                <w:szCs w:val="18"/>
              </w:rPr>
              <w:t>68.36</w:t>
            </w:r>
          </w:p>
        </w:tc>
        <w:tc>
          <w:tcPr>
            <w:tcW w:w="1026" w:type="dxa"/>
            <w:shd w:val="clear" w:color="auto" w:fill="auto"/>
          </w:tcPr>
          <w:p w:rsidR="00FC2223" w:rsidRPr="00944729" w:rsidRDefault="00FC2223" w:rsidP="00F26C5F">
            <w:pPr>
              <w:jc w:val="center"/>
              <w:rPr>
                <w:b/>
                <w:bCs/>
                <w:sz w:val="18"/>
                <w:szCs w:val="18"/>
              </w:rPr>
            </w:pPr>
            <w:r>
              <w:rPr>
                <w:b/>
                <w:bCs/>
                <w:sz w:val="18"/>
                <w:szCs w:val="18"/>
              </w:rPr>
              <w:t>65.41</w:t>
            </w:r>
          </w:p>
        </w:tc>
        <w:tc>
          <w:tcPr>
            <w:tcW w:w="647" w:type="dxa"/>
            <w:shd w:val="clear" w:color="auto" w:fill="auto"/>
          </w:tcPr>
          <w:p w:rsidR="00FC2223" w:rsidRPr="00944729" w:rsidRDefault="00FC2223" w:rsidP="00F26C5F">
            <w:pPr>
              <w:jc w:val="center"/>
              <w:rPr>
                <w:b/>
                <w:bCs/>
                <w:sz w:val="18"/>
                <w:szCs w:val="18"/>
              </w:rPr>
            </w:pPr>
            <w:r>
              <w:rPr>
                <w:b/>
                <w:bCs/>
                <w:sz w:val="18"/>
                <w:szCs w:val="18"/>
              </w:rPr>
              <w:t>28.22</w:t>
            </w:r>
          </w:p>
        </w:tc>
        <w:tc>
          <w:tcPr>
            <w:tcW w:w="1296" w:type="dxa"/>
            <w:shd w:val="clear" w:color="auto" w:fill="auto"/>
          </w:tcPr>
          <w:p w:rsidR="00FC2223" w:rsidRPr="00944729" w:rsidRDefault="00FC2223" w:rsidP="0021781D">
            <w:pPr>
              <w:jc w:val="right"/>
              <w:rPr>
                <w:sz w:val="18"/>
                <w:szCs w:val="18"/>
              </w:rPr>
            </w:pPr>
            <w:r w:rsidRPr="00944729">
              <w:rPr>
                <w:sz w:val="18"/>
                <w:szCs w:val="18"/>
              </w:rPr>
              <w:t>$</w:t>
            </w:r>
            <w:r w:rsidR="0021781D">
              <w:rPr>
                <w:sz w:val="18"/>
                <w:szCs w:val="18"/>
              </w:rPr>
              <w:t>3,412</w:t>
            </w:r>
          </w:p>
        </w:tc>
      </w:tr>
      <w:tr w:rsidR="00172C41" w:rsidRPr="00944729" w:rsidTr="0020474C">
        <w:trPr>
          <w:trHeight w:val="270"/>
        </w:trPr>
        <w:tc>
          <w:tcPr>
            <w:tcW w:w="866" w:type="dxa"/>
            <w:vMerge/>
            <w:shd w:val="clear" w:color="auto" w:fill="auto"/>
            <w:vAlign w:val="center"/>
          </w:tcPr>
          <w:p w:rsidR="00B6726A" w:rsidRPr="00944729" w:rsidRDefault="00B6726A" w:rsidP="00B6726A">
            <w:pPr>
              <w:jc w:val="center"/>
              <w:rPr>
                <w:b/>
                <w:bCs/>
                <w:sz w:val="18"/>
                <w:szCs w:val="18"/>
              </w:rPr>
            </w:pPr>
          </w:p>
        </w:tc>
        <w:tc>
          <w:tcPr>
            <w:tcW w:w="2392" w:type="dxa"/>
            <w:shd w:val="clear" w:color="auto" w:fill="auto"/>
          </w:tcPr>
          <w:p w:rsidR="00B6726A" w:rsidRPr="00944729" w:rsidRDefault="00B6726A" w:rsidP="00F26C5F">
            <w:pPr>
              <w:jc w:val="center"/>
              <w:rPr>
                <w:b/>
                <w:bCs/>
                <w:i/>
                <w:iCs/>
                <w:sz w:val="18"/>
                <w:szCs w:val="18"/>
              </w:rPr>
            </w:pPr>
            <w:r w:rsidRPr="00944729">
              <w:rPr>
                <w:b/>
                <w:bCs/>
                <w:i/>
                <w:iCs/>
                <w:sz w:val="18"/>
                <w:szCs w:val="18"/>
              </w:rPr>
              <w:t>Subtotal</w:t>
            </w:r>
          </w:p>
        </w:tc>
        <w:tc>
          <w:tcPr>
            <w:tcW w:w="1043" w:type="dxa"/>
            <w:shd w:val="clear" w:color="auto" w:fill="auto"/>
          </w:tcPr>
          <w:p w:rsidR="00B6726A" w:rsidRPr="00944729" w:rsidRDefault="00B7101C" w:rsidP="00F26C5F">
            <w:pPr>
              <w:jc w:val="center"/>
              <w:rPr>
                <w:b/>
                <w:bCs/>
                <w:sz w:val="18"/>
                <w:szCs w:val="18"/>
              </w:rPr>
            </w:pPr>
            <w:r>
              <w:rPr>
                <w:b/>
                <w:bCs/>
                <w:sz w:val="18"/>
                <w:szCs w:val="18"/>
              </w:rPr>
              <w:t>5</w:t>
            </w:r>
          </w:p>
        </w:tc>
        <w:tc>
          <w:tcPr>
            <w:tcW w:w="602" w:type="dxa"/>
            <w:shd w:val="clear" w:color="auto" w:fill="auto"/>
          </w:tcPr>
          <w:p w:rsidR="00B6726A" w:rsidRPr="00944729" w:rsidRDefault="00B6726A" w:rsidP="00F26C5F">
            <w:pPr>
              <w:jc w:val="center"/>
              <w:rPr>
                <w:b/>
                <w:bCs/>
                <w:sz w:val="18"/>
                <w:szCs w:val="18"/>
              </w:rPr>
            </w:pPr>
            <w:r w:rsidRPr="00944729">
              <w:rPr>
                <w:b/>
                <w:bCs/>
                <w:sz w:val="18"/>
                <w:szCs w:val="18"/>
              </w:rPr>
              <w:t>1</w:t>
            </w:r>
          </w:p>
        </w:tc>
        <w:tc>
          <w:tcPr>
            <w:tcW w:w="642" w:type="dxa"/>
            <w:shd w:val="clear" w:color="auto" w:fill="auto"/>
          </w:tcPr>
          <w:p w:rsidR="00B6726A" w:rsidRPr="00944729" w:rsidRDefault="00B6726A" w:rsidP="00F26C5F">
            <w:pPr>
              <w:jc w:val="center"/>
              <w:rPr>
                <w:b/>
                <w:bCs/>
                <w:sz w:val="18"/>
                <w:szCs w:val="18"/>
              </w:rPr>
            </w:pPr>
            <w:r w:rsidRPr="00944729">
              <w:rPr>
                <w:b/>
                <w:bCs/>
                <w:sz w:val="18"/>
                <w:szCs w:val="18"/>
              </w:rPr>
              <w:t>12</w:t>
            </w:r>
          </w:p>
        </w:tc>
        <w:tc>
          <w:tcPr>
            <w:tcW w:w="602" w:type="dxa"/>
            <w:shd w:val="clear" w:color="auto" w:fill="auto"/>
          </w:tcPr>
          <w:p w:rsidR="00B6726A" w:rsidRPr="00944729" w:rsidRDefault="00B6726A" w:rsidP="00F26C5F">
            <w:pPr>
              <w:jc w:val="center"/>
              <w:rPr>
                <w:b/>
                <w:bCs/>
                <w:sz w:val="18"/>
                <w:szCs w:val="18"/>
              </w:rPr>
            </w:pPr>
            <w:r w:rsidRPr="00944729">
              <w:rPr>
                <w:b/>
                <w:bCs/>
                <w:sz w:val="18"/>
                <w:szCs w:val="18"/>
              </w:rPr>
              <w:t>2</w:t>
            </w:r>
          </w:p>
        </w:tc>
        <w:tc>
          <w:tcPr>
            <w:tcW w:w="602" w:type="dxa"/>
            <w:shd w:val="clear" w:color="auto" w:fill="auto"/>
          </w:tcPr>
          <w:p w:rsidR="00B6726A" w:rsidRPr="00944729" w:rsidRDefault="0021781D" w:rsidP="00F26C5F">
            <w:pPr>
              <w:jc w:val="center"/>
              <w:rPr>
                <w:b/>
                <w:bCs/>
                <w:sz w:val="18"/>
                <w:szCs w:val="18"/>
              </w:rPr>
            </w:pPr>
            <w:r>
              <w:rPr>
                <w:b/>
                <w:bCs/>
                <w:sz w:val="18"/>
                <w:szCs w:val="18"/>
              </w:rPr>
              <w:t>5</w:t>
            </w:r>
          </w:p>
        </w:tc>
        <w:tc>
          <w:tcPr>
            <w:tcW w:w="756" w:type="dxa"/>
            <w:shd w:val="clear" w:color="auto" w:fill="auto"/>
          </w:tcPr>
          <w:p w:rsidR="00B6726A" w:rsidRPr="00944729" w:rsidRDefault="0021781D" w:rsidP="00F26C5F">
            <w:pPr>
              <w:jc w:val="center"/>
              <w:rPr>
                <w:b/>
                <w:bCs/>
                <w:sz w:val="18"/>
                <w:szCs w:val="18"/>
              </w:rPr>
            </w:pPr>
            <w:r>
              <w:rPr>
                <w:b/>
                <w:bCs/>
                <w:sz w:val="18"/>
                <w:szCs w:val="18"/>
              </w:rPr>
              <w:t>60</w:t>
            </w:r>
          </w:p>
        </w:tc>
        <w:tc>
          <w:tcPr>
            <w:tcW w:w="666" w:type="dxa"/>
            <w:shd w:val="clear" w:color="auto" w:fill="auto"/>
          </w:tcPr>
          <w:p w:rsidR="00B6726A" w:rsidRPr="00944729" w:rsidRDefault="0021781D" w:rsidP="00F26C5F">
            <w:pPr>
              <w:jc w:val="center"/>
              <w:rPr>
                <w:b/>
                <w:bCs/>
                <w:sz w:val="18"/>
                <w:szCs w:val="18"/>
              </w:rPr>
            </w:pPr>
            <w:r>
              <w:rPr>
                <w:b/>
                <w:bCs/>
                <w:sz w:val="18"/>
                <w:szCs w:val="18"/>
              </w:rPr>
              <w:t>10</w:t>
            </w:r>
          </w:p>
        </w:tc>
        <w:tc>
          <w:tcPr>
            <w:tcW w:w="756" w:type="dxa"/>
            <w:shd w:val="clear" w:color="auto" w:fill="auto"/>
          </w:tcPr>
          <w:p w:rsidR="00B6726A" w:rsidRPr="00944729" w:rsidRDefault="0021781D" w:rsidP="00F26C5F">
            <w:pPr>
              <w:jc w:val="center"/>
              <w:rPr>
                <w:b/>
                <w:bCs/>
                <w:sz w:val="18"/>
                <w:szCs w:val="18"/>
              </w:rPr>
            </w:pPr>
            <w:r>
              <w:rPr>
                <w:b/>
                <w:bCs/>
                <w:sz w:val="18"/>
                <w:szCs w:val="18"/>
              </w:rPr>
              <w:t>75</w:t>
            </w:r>
          </w:p>
        </w:tc>
        <w:tc>
          <w:tcPr>
            <w:tcW w:w="647" w:type="dxa"/>
            <w:shd w:val="clear" w:color="auto" w:fill="auto"/>
          </w:tcPr>
          <w:p w:rsidR="00B6726A" w:rsidRPr="00944729" w:rsidRDefault="00B6726A" w:rsidP="00F26C5F">
            <w:pPr>
              <w:jc w:val="center"/>
              <w:rPr>
                <w:sz w:val="18"/>
                <w:szCs w:val="18"/>
              </w:rPr>
            </w:pPr>
            <w:r w:rsidRPr="00944729">
              <w:rPr>
                <w:sz w:val="18"/>
                <w:szCs w:val="18"/>
              </w:rPr>
              <w:t>--</w:t>
            </w:r>
          </w:p>
        </w:tc>
        <w:tc>
          <w:tcPr>
            <w:tcW w:w="1026" w:type="dxa"/>
            <w:shd w:val="clear" w:color="auto" w:fill="auto"/>
          </w:tcPr>
          <w:p w:rsidR="00B6726A" w:rsidRPr="00944729" w:rsidRDefault="00B6726A" w:rsidP="00F26C5F">
            <w:pPr>
              <w:jc w:val="center"/>
              <w:rPr>
                <w:sz w:val="18"/>
                <w:szCs w:val="18"/>
              </w:rPr>
            </w:pPr>
            <w:r w:rsidRPr="00944729">
              <w:rPr>
                <w:sz w:val="18"/>
                <w:szCs w:val="18"/>
              </w:rPr>
              <w:t>--</w:t>
            </w:r>
          </w:p>
        </w:tc>
        <w:tc>
          <w:tcPr>
            <w:tcW w:w="647" w:type="dxa"/>
            <w:shd w:val="clear" w:color="auto" w:fill="auto"/>
          </w:tcPr>
          <w:p w:rsidR="00B6726A" w:rsidRPr="00944729" w:rsidRDefault="00B6726A" w:rsidP="00F26C5F">
            <w:pPr>
              <w:jc w:val="center"/>
              <w:rPr>
                <w:sz w:val="18"/>
                <w:szCs w:val="18"/>
              </w:rPr>
            </w:pPr>
            <w:r w:rsidRPr="00944729">
              <w:rPr>
                <w:sz w:val="18"/>
                <w:szCs w:val="18"/>
              </w:rPr>
              <w:t>--</w:t>
            </w:r>
          </w:p>
        </w:tc>
        <w:tc>
          <w:tcPr>
            <w:tcW w:w="1296" w:type="dxa"/>
            <w:shd w:val="clear" w:color="auto" w:fill="auto"/>
          </w:tcPr>
          <w:p w:rsidR="00B6726A" w:rsidRPr="00944729" w:rsidRDefault="00B6726A" w:rsidP="002A1BC2">
            <w:pPr>
              <w:jc w:val="right"/>
              <w:rPr>
                <w:b/>
                <w:bCs/>
                <w:sz w:val="18"/>
                <w:szCs w:val="18"/>
              </w:rPr>
            </w:pPr>
            <w:r w:rsidRPr="00944729">
              <w:rPr>
                <w:b/>
                <w:bCs/>
                <w:sz w:val="18"/>
                <w:szCs w:val="18"/>
              </w:rPr>
              <w:t>$</w:t>
            </w:r>
            <w:r w:rsidR="0021781D">
              <w:rPr>
                <w:b/>
                <w:bCs/>
                <w:sz w:val="18"/>
                <w:szCs w:val="18"/>
              </w:rPr>
              <w:t>4,</w:t>
            </w:r>
            <w:r w:rsidR="002A1BC2">
              <w:rPr>
                <w:b/>
                <w:bCs/>
                <w:sz w:val="18"/>
                <w:szCs w:val="18"/>
              </w:rPr>
              <w:t>549</w:t>
            </w:r>
          </w:p>
        </w:tc>
      </w:tr>
      <w:tr w:rsidR="00B6726A" w:rsidRPr="00944729" w:rsidTr="0020474C">
        <w:trPr>
          <w:trHeight w:val="270"/>
        </w:trPr>
        <w:tc>
          <w:tcPr>
            <w:tcW w:w="866" w:type="dxa"/>
            <w:vMerge/>
            <w:shd w:val="clear" w:color="auto" w:fill="auto"/>
            <w:vAlign w:val="center"/>
          </w:tcPr>
          <w:p w:rsidR="00B6726A" w:rsidRPr="00944729" w:rsidRDefault="00B6726A" w:rsidP="00B6726A">
            <w:pPr>
              <w:jc w:val="center"/>
              <w:rPr>
                <w:b/>
                <w:bCs/>
                <w:sz w:val="18"/>
                <w:szCs w:val="18"/>
              </w:rPr>
            </w:pPr>
          </w:p>
        </w:tc>
        <w:tc>
          <w:tcPr>
            <w:tcW w:w="2392" w:type="dxa"/>
            <w:shd w:val="clear" w:color="auto" w:fill="auto"/>
          </w:tcPr>
          <w:p w:rsidR="00B6726A" w:rsidRPr="00944729" w:rsidRDefault="00B6726A" w:rsidP="00F26C5F">
            <w:pPr>
              <w:jc w:val="center"/>
              <w:rPr>
                <w:b/>
                <w:bCs/>
                <w:sz w:val="18"/>
                <w:szCs w:val="18"/>
              </w:rPr>
            </w:pPr>
            <w:r>
              <w:rPr>
                <w:b/>
                <w:bCs/>
                <w:sz w:val="18"/>
                <w:szCs w:val="18"/>
              </w:rPr>
              <w:t>Supporters</w:t>
            </w:r>
          </w:p>
        </w:tc>
        <w:tc>
          <w:tcPr>
            <w:tcW w:w="1043" w:type="dxa"/>
            <w:shd w:val="clear" w:color="auto" w:fill="auto"/>
          </w:tcPr>
          <w:p w:rsidR="00B6726A" w:rsidRPr="00944729" w:rsidRDefault="00B7101C" w:rsidP="00F26C5F">
            <w:pPr>
              <w:jc w:val="center"/>
              <w:rPr>
                <w:b/>
                <w:bCs/>
                <w:sz w:val="18"/>
                <w:szCs w:val="18"/>
              </w:rPr>
            </w:pPr>
            <w:r>
              <w:rPr>
                <w:b/>
                <w:bCs/>
                <w:sz w:val="18"/>
                <w:szCs w:val="18"/>
              </w:rPr>
              <w:t>9</w:t>
            </w:r>
          </w:p>
        </w:tc>
        <w:tc>
          <w:tcPr>
            <w:tcW w:w="6946" w:type="dxa"/>
            <w:gridSpan w:val="10"/>
            <w:shd w:val="clear" w:color="auto" w:fill="auto"/>
          </w:tcPr>
          <w:p w:rsidR="00B6726A" w:rsidRPr="00944729" w:rsidRDefault="00B6726A" w:rsidP="00F26C5F">
            <w:pPr>
              <w:jc w:val="center"/>
              <w:rPr>
                <w:sz w:val="18"/>
                <w:szCs w:val="18"/>
              </w:rPr>
            </w:pPr>
          </w:p>
        </w:tc>
        <w:tc>
          <w:tcPr>
            <w:tcW w:w="1296" w:type="dxa"/>
            <w:shd w:val="clear" w:color="auto" w:fill="auto"/>
          </w:tcPr>
          <w:p w:rsidR="00B6726A" w:rsidRPr="00944729" w:rsidRDefault="00B6726A" w:rsidP="00F26C5F">
            <w:pPr>
              <w:jc w:val="right"/>
              <w:rPr>
                <w:b/>
                <w:bCs/>
                <w:sz w:val="18"/>
                <w:szCs w:val="18"/>
              </w:rPr>
            </w:pPr>
          </w:p>
        </w:tc>
      </w:tr>
      <w:tr w:rsidR="00D66E18" w:rsidRPr="00944729" w:rsidTr="0020474C">
        <w:trPr>
          <w:trHeight w:val="315"/>
        </w:trPr>
        <w:tc>
          <w:tcPr>
            <w:tcW w:w="866" w:type="dxa"/>
            <w:vMerge/>
            <w:shd w:val="clear" w:color="auto" w:fill="auto"/>
            <w:vAlign w:val="center"/>
          </w:tcPr>
          <w:p w:rsidR="00D66E18" w:rsidRPr="00944729" w:rsidRDefault="00D66E18" w:rsidP="00B6726A">
            <w:pPr>
              <w:jc w:val="center"/>
              <w:rPr>
                <w:b/>
                <w:bCs/>
                <w:sz w:val="18"/>
                <w:szCs w:val="18"/>
              </w:rPr>
            </w:pPr>
          </w:p>
        </w:tc>
        <w:tc>
          <w:tcPr>
            <w:tcW w:w="2392" w:type="dxa"/>
            <w:shd w:val="clear" w:color="auto" w:fill="auto"/>
          </w:tcPr>
          <w:p w:rsidR="00D66E18" w:rsidRPr="00944729" w:rsidRDefault="00D66E18" w:rsidP="00F26C5F">
            <w:pPr>
              <w:rPr>
                <w:sz w:val="18"/>
                <w:szCs w:val="18"/>
              </w:rPr>
            </w:pPr>
            <w:r w:rsidRPr="00944729">
              <w:rPr>
                <w:sz w:val="18"/>
                <w:szCs w:val="18"/>
              </w:rPr>
              <w:t>Review application and program information</w:t>
            </w:r>
          </w:p>
        </w:tc>
        <w:tc>
          <w:tcPr>
            <w:tcW w:w="1043" w:type="dxa"/>
            <w:shd w:val="clear" w:color="auto" w:fill="auto"/>
          </w:tcPr>
          <w:p w:rsidR="00D66E18" w:rsidRPr="00944729" w:rsidRDefault="00D66E18" w:rsidP="00F26C5F">
            <w:pPr>
              <w:jc w:val="center"/>
              <w:rPr>
                <w:b/>
                <w:bCs/>
                <w:sz w:val="18"/>
                <w:szCs w:val="18"/>
              </w:rPr>
            </w:pPr>
          </w:p>
        </w:tc>
        <w:tc>
          <w:tcPr>
            <w:tcW w:w="602" w:type="dxa"/>
            <w:shd w:val="clear" w:color="auto" w:fill="auto"/>
          </w:tcPr>
          <w:p w:rsidR="00D66E18" w:rsidRPr="00944729" w:rsidRDefault="00D66E18" w:rsidP="00F26C5F">
            <w:pPr>
              <w:jc w:val="center"/>
              <w:rPr>
                <w:sz w:val="18"/>
                <w:szCs w:val="18"/>
              </w:rPr>
            </w:pPr>
            <w:r w:rsidRPr="00944729">
              <w:rPr>
                <w:sz w:val="18"/>
                <w:szCs w:val="18"/>
              </w:rPr>
              <w:t>0</w:t>
            </w:r>
          </w:p>
        </w:tc>
        <w:tc>
          <w:tcPr>
            <w:tcW w:w="642" w:type="dxa"/>
            <w:shd w:val="clear" w:color="auto" w:fill="auto"/>
          </w:tcPr>
          <w:p w:rsidR="00D66E18" w:rsidRPr="00944729" w:rsidRDefault="00D66E18" w:rsidP="00F26C5F">
            <w:pPr>
              <w:jc w:val="center"/>
              <w:rPr>
                <w:sz w:val="18"/>
                <w:szCs w:val="18"/>
              </w:rPr>
            </w:pPr>
            <w:r w:rsidRPr="00944729">
              <w:rPr>
                <w:sz w:val="18"/>
                <w:szCs w:val="18"/>
              </w:rPr>
              <w:t>1</w:t>
            </w:r>
          </w:p>
        </w:tc>
        <w:tc>
          <w:tcPr>
            <w:tcW w:w="602" w:type="dxa"/>
            <w:shd w:val="clear" w:color="auto" w:fill="auto"/>
          </w:tcPr>
          <w:p w:rsidR="00D66E18" w:rsidRPr="00944729" w:rsidRDefault="00D66E18" w:rsidP="00F26C5F">
            <w:pPr>
              <w:jc w:val="center"/>
              <w:rPr>
                <w:sz w:val="18"/>
                <w:szCs w:val="18"/>
              </w:rPr>
            </w:pPr>
            <w:r w:rsidRPr="00944729">
              <w:rPr>
                <w:sz w:val="18"/>
                <w:szCs w:val="18"/>
              </w:rPr>
              <w:t>0</w:t>
            </w:r>
          </w:p>
        </w:tc>
        <w:tc>
          <w:tcPr>
            <w:tcW w:w="602" w:type="dxa"/>
            <w:shd w:val="clear" w:color="auto" w:fill="auto"/>
          </w:tcPr>
          <w:p w:rsidR="00D66E18" w:rsidRPr="00944729" w:rsidRDefault="00D66E18" w:rsidP="00F26C5F">
            <w:pPr>
              <w:jc w:val="center"/>
              <w:rPr>
                <w:sz w:val="18"/>
                <w:szCs w:val="18"/>
              </w:rPr>
            </w:pPr>
            <w:r w:rsidRPr="00944729">
              <w:rPr>
                <w:sz w:val="18"/>
                <w:szCs w:val="18"/>
              </w:rPr>
              <w:t>0</w:t>
            </w:r>
          </w:p>
        </w:tc>
        <w:tc>
          <w:tcPr>
            <w:tcW w:w="756" w:type="dxa"/>
            <w:shd w:val="clear" w:color="auto" w:fill="auto"/>
          </w:tcPr>
          <w:p w:rsidR="00D66E18" w:rsidRPr="00944729" w:rsidRDefault="00D66E18" w:rsidP="00F26C5F">
            <w:pPr>
              <w:jc w:val="center"/>
              <w:rPr>
                <w:sz w:val="18"/>
                <w:szCs w:val="18"/>
              </w:rPr>
            </w:pPr>
            <w:r>
              <w:rPr>
                <w:sz w:val="18"/>
                <w:szCs w:val="18"/>
              </w:rPr>
              <w:t>9</w:t>
            </w:r>
          </w:p>
        </w:tc>
        <w:tc>
          <w:tcPr>
            <w:tcW w:w="666" w:type="dxa"/>
            <w:shd w:val="clear" w:color="auto" w:fill="auto"/>
          </w:tcPr>
          <w:p w:rsidR="00D66E18" w:rsidRPr="00944729" w:rsidRDefault="00D66E18" w:rsidP="00F26C5F">
            <w:pPr>
              <w:jc w:val="center"/>
              <w:rPr>
                <w:sz w:val="18"/>
                <w:szCs w:val="18"/>
              </w:rPr>
            </w:pPr>
            <w:r w:rsidRPr="00944729">
              <w:rPr>
                <w:sz w:val="18"/>
                <w:szCs w:val="18"/>
              </w:rPr>
              <w:t>0</w:t>
            </w:r>
          </w:p>
        </w:tc>
        <w:tc>
          <w:tcPr>
            <w:tcW w:w="756" w:type="dxa"/>
            <w:shd w:val="clear" w:color="auto" w:fill="auto"/>
          </w:tcPr>
          <w:p w:rsidR="00D66E18" w:rsidRPr="00944729" w:rsidRDefault="00D66E18" w:rsidP="00F26C5F">
            <w:pPr>
              <w:jc w:val="center"/>
              <w:rPr>
                <w:sz w:val="18"/>
                <w:szCs w:val="18"/>
              </w:rPr>
            </w:pPr>
            <w:r>
              <w:rPr>
                <w:sz w:val="18"/>
                <w:szCs w:val="18"/>
              </w:rPr>
              <w:t>9</w:t>
            </w:r>
          </w:p>
        </w:tc>
        <w:tc>
          <w:tcPr>
            <w:tcW w:w="647" w:type="dxa"/>
            <w:shd w:val="clear" w:color="auto" w:fill="auto"/>
          </w:tcPr>
          <w:p w:rsidR="00D66E18" w:rsidRPr="00944729" w:rsidRDefault="00D66E18" w:rsidP="00F26C5F">
            <w:pPr>
              <w:jc w:val="center"/>
              <w:rPr>
                <w:b/>
                <w:bCs/>
                <w:sz w:val="18"/>
                <w:szCs w:val="18"/>
              </w:rPr>
            </w:pPr>
            <w:r>
              <w:rPr>
                <w:b/>
                <w:bCs/>
                <w:sz w:val="18"/>
                <w:szCs w:val="18"/>
              </w:rPr>
              <w:t>68.36</w:t>
            </w:r>
          </w:p>
        </w:tc>
        <w:tc>
          <w:tcPr>
            <w:tcW w:w="1026" w:type="dxa"/>
            <w:shd w:val="clear" w:color="auto" w:fill="auto"/>
          </w:tcPr>
          <w:p w:rsidR="00D66E18" w:rsidRPr="00944729" w:rsidRDefault="00D66E18" w:rsidP="00F26C5F">
            <w:pPr>
              <w:jc w:val="center"/>
              <w:rPr>
                <w:b/>
                <w:bCs/>
                <w:sz w:val="18"/>
                <w:szCs w:val="18"/>
              </w:rPr>
            </w:pPr>
            <w:r>
              <w:rPr>
                <w:b/>
                <w:bCs/>
                <w:sz w:val="18"/>
                <w:szCs w:val="18"/>
              </w:rPr>
              <w:t>65.41</w:t>
            </w:r>
          </w:p>
        </w:tc>
        <w:tc>
          <w:tcPr>
            <w:tcW w:w="647" w:type="dxa"/>
            <w:shd w:val="clear" w:color="auto" w:fill="auto"/>
          </w:tcPr>
          <w:p w:rsidR="00D66E18" w:rsidRPr="00944729" w:rsidRDefault="00D66E18" w:rsidP="00F26C5F">
            <w:pPr>
              <w:jc w:val="center"/>
              <w:rPr>
                <w:b/>
                <w:bCs/>
                <w:sz w:val="18"/>
                <w:szCs w:val="18"/>
              </w:rPr>
            </w:pPr>
            <w:r>
              <w:rPr>
                <w:b/>
                <w:bCs/>
                <w:sz w:val="18"/>
                <w:szCs w:val="18"/>
              </w:rPr>
              <w:t>28.22</w:t>
            </w:r>
          </w:p>
        </w:tc>
        <w:tc>
          <w:tcPr>
            <w:tcW w:w="1296" w:type="dxa"/>
            <w:shd w:val="clear" w:color="auto" w:fill="auto"/>
          </w:tcPr>
          <w:p w:rsidR="00D66E18" w:rsidRPr="00944729" w:rsidRDefault="00D66E18" w:rsidP="003B3A5A">
            <w:pPr>
              <w:jc w:val="right"/>
              <w:rPr>
                <w:sz w:val="18"/>
                <w:szCs w:val="18"/>
              </w:rPr>
            </w:pPr>
            <w:r w:rsidRPr="00944729">
              <w:rPr>
                <w:sz w:val="18"/>
                <w:szCs w:val="18"/>
              </w:rPr>
              <w:t>$</w:t>
            </w:r>
            <w:r>
              <w:rPr>
                <w:sz w:val="18"/>
                <w:szCs w:val="18"/>
              </w:rPr>
              <w:t>589</w:t>
            </w:r>
          </w:p>
        </w:tc>
      </w:tr>
      <w:tr w:rsidR="00D66E18" w:rsidRPr="00944729" w:rsidTr="0020474C">
        <w:trPr>
          <w:trHeight w:val="315"/>
        </w:trPr>
        <w:tc>
          <w:tcPr>
            <w:tcW w:w="866" w:type="dxa"/>
            <w:vMerge/>
            <w:shd w:val="clear" w:color="auto" w:fill="auto"/>
            <w:textDirection w:val="btLr"/>
            <w:vAlign w:val="center"/>
          </w:tcPr>
          <w:p w:rsidR="00D66E18" w:rsidRPr="00944729" w:rsidRDefault="00D66E18" w:rsidP="00B6726A">
            <w:pPr>
              <w:jc w:val="center"/>
              <w:rPr>
                <w:b/>
                <w:bCs/>
                <w:sz w:val="18"/>
                <w:szCs w:val="18"/>
              </w:rPr>
            </w:pPr>
          </w:p>
        </w:tc>
        <w:tc>
          <w:tcPr>
            <w:tcW w:w="2392" w:type="dxa"/>
            <w:shd w:val="clear" w:color="auto" w:fill="auto"/>
          </w:tcPr>
          <w:p w:rsidR="00D66E18" w:rsidRPr="00944729" w:rsidRDefault="00D66E18" w:rsidP="00F26C5F">
            <w:pPr>
              <w:rPr>
                <w:sz w:val="18"/>
                <w:szCs w:val="18"/>
              </w:rPr>
            </w:pPr>
            <w:r w:rsidRPr="00944729">
              <w:rPr>
                <w:sz w:val="18"/>
                <w:szCs w:val="18"/>
              </w:rPr>
              <w:t>Obtain senior approval</w:t>
            </w:r>
          </w:p>
        </w:tc>
        <w:tc>
          <w:tcPr>
            <w:tcW w:w="1043" w:type="dxa"/>
            <w:shd w:val="clear" w:color="auto" w:fill="auto"/>
          </w:tcPr>
          <w:p w:rsidR="00D66E18" w:rsidRPr="00944729" w:rsidRDefault="00D66E18" w:rsidP="00F26C5F">
            <w:pPr>
              <w:jc w:val="center"/>
              <w:rPr>
                <w:b/>
                <w:bCs/>
                <w:sz w:val="18"/>
                <w:szCs w:val="18"/>
              </w:rPr>
            </w:pPr>
          </w:p>
        </w:tc>
        <w:tc>
          <w:tcPr>
            <w:tcW w:w="602" w:type="dxa"/>
            <w:shd w:val="clear" w:color="auto" w:fill="auto"/>
          </w:tcPr>
          <w:p w:rsidR="00D66E18" w:rsidRPr="00944729" w:rsidRDefault="00D66E18" w:rsidP="00F26C5F">
            <w:pPr>
              <w:jc w:val="center"/>
              <w:rPr>
                <w:sz w:val="18"/>
                <w:szCs w:val="18"/>
              </w:rPr>
            </w:pPr>
            <w:r w:rsidRPr="00944729">
              <w:rPr>
                <w:sz w:val="18"/>
                <w:szCs w:val="18"/>
              </w:rPr>
              <w:t>1</w:t>
            </w:r>
          </w:p>
        </w:tc>
        <w:tc>
          <w:tcPr>
            <w:tcW w:w="642" w:type="dxa"/>
            <w:shd w:val="clear" w:color="auto" w:fill="auto"/>
          </w:tcPr>
          <w:p w:rsidR="00D66E18" w:rsidRPr="00944729" w:rsidRDefault="00D66E18" w:rsidP="00F26C5F">
            <w:pPr>
              <w:jc w:val="center"/>
              <w:rPr>
                <w:sz w:val="18"/>
                <w:szCs w:val="18"/>
              </w:rPr>
            </w:pPr>
            <w:r w:rsidRPr="00944729">
              <w:rPr>
                <w:sz w:val="18"/>
                <w:szCs w:val="18"/>
              </w:rPr>
              <w:t>1</w:t>
            </w:r>
          </w:p>
        </w:tc>
        <w:tc>
          <w:tcPr>
            <w:tcW w:w="602" w:type="dxa"/>
            <w:shd w:val="clear" w:color="auto" w:fill="auto"/>
          </w:tcPr>
          <w:p w:rsidR="00D66E18" w:rsidRPr="00944729" w:rsidRDefault="00D66E18" w:rsidP="00F26C5F">
            <w:pPr>
              <w:jc w:val="center"/>
              <w:rPr>
                <w:sz w:val="18"/>
                <w:szCs w:val="18"/>
              </w:rPr>
            </w:pPr>
            <w:r w:rsidRPr="00944729">
              <w:rPr>
                <w:sz w:val="18"/>
                <w:szCs w:val="18"/>
              </w:rPr>
              <w:t>1</w:t>
            </w:r>
          </w:p>
        </w:tc>
        <w:tc>
          <w:tcPr>
            <w:tcW w:w="602" w:type="dxa"/>
            <w:shd w:val="clear" w:color="auto" w:fill="auto"/>
          </w:tcPr>
          <w:p w:rsidR="00D66E18" w:rsidRPr="00944729" w:rsidRDefault="00D66E18" w:rsidP="00F26C5F">
            <w:pPr>
              <w:jc w:val="center"/>
              <w:rPr>
                <w:sz w:val="18"/>
                <w:szCs w:val="18"/>
              </w:rPr>
            </w:pPr>
            <w:r>
              <w:rPr>
                <w:sz w:val="18"/>
                <w:szCs w:val="18"/>
              </w:rPr>
              <w:t>9</w:t>
            </w:r>
          </w:p>
        </w:tc>
        <w:tc>
          <w:tcPr>
            <w:tcW w:w="756" w:type="dxa"/>
            <w:shd w:val="clear" w:color="auto" w:fill="auto"/>
          </w:tcPr>
          <w:p w:rsidR="00D66E18" w:rsidRPr="00944729" w:rsidRDefault="00D66E18" w:rsidP="00F26C5F">
            <w:pPr>
              <w:jc w:val="center"/>
              <w:rPr>
                <w:sz w:val="18"/>
                <w:szCs w:val="18"/>
              </w:rPr>
            </w:pPr>
            <w:r>
              <w:rPr>
                <w:sz w:val="18"/>
                <w:szCs w:val="18"/>
              </w:rPr>
              <w:t>9</w:t>
            </w:r>
          </w:p>
        </w:tc>
        <w:tc>
          <w:tcPr>
            <w:tcW w:w="666" w:type="dxa"/>
            <w:shd w:val="clear" w:color="auto" w:fill="auto"/>
          </w:tcPr>
          <w:p w:rsidR="00D66E18" w:rsidRPr="00944729" w:rsidRDefault="00D66E18" w:rsidP="00F26C5F">
            <w:pPr>
              <w:jc w:val="center"/>
              <w:rPr>
                <w:sz w:val="18"/>
                <w:szCs w:val="18"/>
              </w:rPr>
            </w:pPr>
            <w:r>
              <w:rPr>
                <w:sz w:val="18"/>
                <w:szCs w:val="18"/>
              </w:rPr>
              <w:t>9</w:t>
            </w:r>
          </w:p>
        </w:tc>
        <w:tc>
          <w:tcPr>
            <w:tcW w:w="756" w:type="dxa"/>
            <w:shd w:val="clear" w:color="auto" w:fill="auto"/>
          </w:tcPr>
          <w:p w:rsidR="00D66E18" w:rsidRPr="00944729" w:rsidRDefault="00D66E18" w:rsidP="00F26C5F">
            <w:pPr>
              <w:jc w:val="center"/>
              <w:rPr>
                <w:sz w:val="18"/>
                <w:szCs w:val="18"/>
              </w:rPr>
            </w:pPr>
            <w:r>
              <w:rPr>
                <w:sz w:val="18"/>
                <w:szCs w:val="18"/>
              </w:rPr>
              <w:t>27</w:t>
            </w:r>
          </w:p>
        </w:tc>
        <w:tc>
          <w:tcPr>
            <w:tcW w:w="647" w:type="dxa"/>
            <w:shd w:val="clear" w:color="auto" w:fill="auto"/>
          </w:tcPr>
          <w:p w:rsidR="00D66E18" w:rsidRPr="00944729" w:rsidRDefault="00D66E18" w:rsidP="00F26C5F">
            <w:pPr>
              <w:jc w:val="center"/>
              <w:rPr>
                <w:b/>
                <w:bCs/>
                <w:sz w:val="18"/>
                <w:szCs w:val="18"/>
              </w:rPr>
            </w:pPr>
            <w:r>
              <w:rPr>
                <w:b/>
                <w:bCs/>
                <w:sz w:val="18"/>
                <w:szCs w:val="18"/>
              </w:rPr>
              <w:t>68.36</w:t>
            </w:r>
          </w:p>
        </w:tc>
        <w:tc>
          <w:tcPr>
            <w:tcW w:w="1026" w:type="dxa"/>
            <w:shd w:val="clear" w:color="auto" w:fill="auto"/>
          </w:tcPr>
          <w:p w:rsidR="00D66E18" w:rsidRPr="00944729" w:rsidRDefault="00D66E18" w:rsidP="00F26C5F">
            <w:pPr>
              <w:jc w:val="center"/>
              <w:rPr>
                <w:b/>
                <w:bCs/>
                <w:sz w:val="18"/>
                <w:szCs w:val="18"/>
              </w:rPr>
            </w:pPr>
            <w:r>
              <w:rPr>
                <w:b/>
                <w:bCs/>
                <w:sz w:val="18"/>
                <w:szCs w:val="18"/>
              </w:rPr>
              <w:t>65.41</w:t>
            </w:r>
          </w:p>
        </w:tc>
        <w:tc>
          <w:tcPr>
            <w:tcW w:w="647" w:type="dxa"/>
            <w:shd w:val="clear" w:color="auto" w:fill="auto"/>
          </w:tcPr>
          <w:p w:rsidR="00D66E18" w:rsidRPr="00944729" w:rsidRDefault="00D66E18" w:rsidP="00F26C5F">
            <w:pPr>
              <w:jc w:val="center"/>
              <w:rPr>
                <w:b/>
                <w:bCs/>
                <w:sz w:val="18"/>
                <w:szCs w:val="18"/>
              </w:rPr>
            </w:pPr>
            <w:r>
              <w:rPr>
                <w:b/>
                <w:bCs/>
                <w:sz w:val="18"/>
                <w:szCs w:val="18"/>
              </w:rPr>
              <w:t>28.22</w:t>
            </w:r>
          </w:p>
        </w:tc>
        <w:tc>
          <w:tcPr>
            <w:tcW w:w="1296" w:type="dxa"/>
            <w:shd w:val="clear" w:color="auto" w:fill="auto"/>
          </w:tcPr>
          <w:p w:rsidR="00D66E18" w:rsidRPr="00944729" w:rsidRDefault="00D66E18" w:rsidP="003B3A5A">
            <w:pPr>
              <w:jc w:val="right"/>
              <w:rPr>
                <w:sz w:val="18"/>
                <w:szCs w:val="18"/>
              </w:rPr>
            </w:pPr>
            <w:r w:rsidRPr="00944729">
              <w:rPr>
                <w:sz w:val="18"/>
                <w:szCs w:val="18"/>
              </w:rPr>
              <w:t>$</w:t>
            </w:r>
            <w:r>
              <w:rPr>
                <w:sz w:val="18"/>
                <w:szCs w:val="18"/>
              </w:rPr>
              <w:t>1,458</w:t>
            </w:r>
          </w:p>
        </w:tc>
      </w:tr>
      <w:tr w:rsidR="00D66E18" w:rsidRPr="00944729" w:rsidTr="0020474C">
        <w:trPr>
          <w:trHeight w:val="315"/>
        </w:trPr>
        <w:tc>
          <w:tcPr>
            <w:tcW w:w="866" w:type="dxa"/>
            <w:vMerge/>
            <w:shd w:val="clear" w:color="auto" w:fill="auto"/>
          </w:tcPr>
          <w:p w:rsidR="00D66E18" w:rsidRPr="00944729" w:rsidRDefault="00D66E18" w:rsidP="00F26C5F">
            <w:pPr>
              <w:jc w:val="center"/>
              <w:rPr>
                <w:b/>
                <w:bCs/>
                <w:sz w:val="18"/>
                <w:szCs w:val="18"/>
              </w:rPr>
            </w:pPr>
          </w:p>
        </w:tc>
        <w:tc>
          <w:tcPr>
            <w:tcW w:w="2392" w:type="dxa"/>
            <w:shd w:val="clear" w:color="auto" w:fill="auto"/>
          </w:tcPr>
          <w:p w:rsidR="00D66E18" w:rsidRPr="00944729" w:rsidRDefault="00D66E18" w:rsidP="00F26C5F">
            <w:pPr>
              <w:rPr>
                <w:sz w:val="18"/>
                <w:szCs w:val="18"/>
              </w:rPr>
            </w:pPr>
            <w:r w:rsidRPr="00944729">
              <w:rPr>
                <w:sz w:val="18"/>
                <w:szCs w:val="18"/>
              </w:rPr>
              <w:t>Complete and submit package</w:t>
            </w:r>
          </w:p>
        </w:tc>
        <w:tc>
          <w:tcPr>
            <w:tcW w:w="1043" w:type="dxa"/>
            <w:shd w:val="clear" w:color="auto" w:fill="auto"/>
          </w:tcPr>
          <w:p w:rsidR="00D66E18" w:rsidRPr="00944729" w:rsidRDefault="00D66E18" w:rsidP="00F26C5F">
            <w:pPr>
              <w:jc w:val="center"/>
              <w:rPr>
                <w:b/>
                <w:bCs/>
                <w:sz w:val="18"/>
                <w:szCs w:val="18"/>
              </w:rPr>
            </w:pPr>
          </w:p>
        </w:tc>
        <w:tc>
          <w:tcPr>
            <w:tcW w:w="602" w:type="dxa"/>
            <w:shd w:val="clear" w:color="auto" w:fill="auto"/>
          </w:tcPr>
          <w:p w:rsidR="00D66E18" w:rsidRPr="00944729" w:rsidRDefault="00D66E18" w:rsidP="00F26C5F">
            <w:pPr>
              <w:jc w:val="center"/>
              <w:rPr>
                <w:sz w:val="18"/>
                <w:szCs w:val="18"/>
              </w:rPr>
            </w:pPr>
            <w:r w:rsidRPr="00944729">
              <w:rPr>
                <w:sz w:val="18"/>
                <w:szCs w:val="18"/>
              </w:rPr>
              <w:t>0</w:t>
            </w:r>
          </w:p>
        </w:tc>
        <w:tc>
          <w:tcPr>
            <w:tcW w:w="642" w:type="dxa"/>
            <w:shd w:val="clear" w:color="auto" w:fill="auto"/>
          </w:tcPr>
          <w:p w:rsidR="00D66E18" w:rsidRPr="00944729" w:rsidRDefault="00D66E18" w:rsidP="00F26C5F">
            <w:pPr>
              <w:jc w:val="center"/>
              <w:rPr>
                <w:sz w:val="18"/>
                <w:szCs w:val="18"/>
              </w:rPr>
            </w:pPr>
            <w:r w:rsidRPr="00944729">
              <w:rPr>
                <w:sz w:val="18"/>
                <w:szCs w:val="18"/>
              </w:rPr>
              <w:t>10</w:t>
            </w:r>
          </w:p>
        </w:tc>
        <w:tc>
          <w:tcPr>
            <w:tcW w:w="602" w:type="dxa"/>
            <w:shd w:val="clear" w:color="auto" w:fill="auto"/>
          </w:tcPr>
          <w:p w:rsidR="00D66E18" w:rsidRPr="00944729" w:rsidRDefault="00D66E18" w:rsidP="00F26C5F">
            <w:pPr>
              <w:jc w:val="center"/>
              <w:rPr>
                <w:sz w:val="18"/>
                <w:szCs w:val="18"/>
              </w:rPr>
            </w:pPr>
            <w:r w:rsidRPr="00944729">
              <w:rPr>
                <w:sz w:val="18"/>
                <w:szCs w:val="18"/>
              </w:rPr>
              <w:t>1</w:t>
            </w:r>
          </w:p>
        </w:tc>
        <w:tc>
          <w:tcPr>
            <w:tcW w:w="602" w:type="dxa"/>
            <w:shd w:val="clear" w:color="auto" w:fill="auto"/>
          </w:tcPr>
          <w:p w:rsidR="00D66E18" w:rsidRPr="00944729" w:rsidRDefault="00D66E18" w:rsidP="00F26C5F">
            <w:pPr>
              <w:jc w:val="center"/>
              <w:rPr>
                <w:sz w:val="18"/>
                <w:szCs w:val="18"/>
              </w:rPr>
            </w:pPr>
            <w:r w:rsidRPr="00944729">
              <w:rPr>
                <w:sz w:val="18"/>
                <w:szCs w:val="18"/>
              </w:rPr>
              <w:t>0</w:t>
            </w:r>
          </w:p>
        </w:tc>
        <w:tc>
          <w:tcPr>
            <w:tcW w:w="756" w:type="dxa"/>
            <w:shd w:val="clear" w:color="auto" w:fill="auto"/>
          </w:tcPr>
          <w:p w:rsidR="00D66E18" w:rsidRPr="00944729" w:rsidRDefault="00D66E18" w:rsidP="00F26C5F">
            <w:pPr>
              <w:jc w:val="center"/>
              <w:rPr>
                <w:sz w:val="18"/>
                <w:szCs w:val="18"/>
              </w:rPr>
            </w:pPr>
            <w:r>
              <w:rPr>
                <w:sz w:val="18"/>
                <w:szCs w:val="18"/>
              </w:rPr>
              <w:t>90</w:t>
            </w:r>
          </w:p>
        </w:tc>
        <w:tc>
          <w:tcPr>
            <w:tcW w:w="666" w:type="dxa"/>
            <w:shd w:val="clear" w:color="auto" w:fill="auto"/>
          </w:tcPr>
          <w:p w:rsidR="00D66E18" w:rsidRPr="00944729" w:rsidRDefault="00D66E18" w:rsidP="00F26C5F">
            <w:pPr>
              <w:jc w:val="center"/>
              <w:rPr>
                <w:sz w:val="18"/>
                <w:szCs w:val="18"/>
              </w:rPr>
            </w:pPr>
            <w:r>
              <w:rPr>
                <w:sz w:val="18"/>
                <w:szCs w:val="18"/>
              </w:rPr>
              <w:t>9</w:t>
            </w:r>
          </w:p>
        </w:tc>
        <w:tc>
          <w:tcPr>
            <w:tcW w:w="756" w:type="dxa"/>
            <w:shd w:val="clear" w:color="auto" w:fill="auto"/>
          </w:tcPr>
          <w:p w:rsidR="00D66E18" w:rsidRPr="00944729" w:rsidRDefault="00D66E18" w:rsidP="00F26C5F">
            <w:pPr>
              <w:jc w:val="center"/>
              <w:rPr>
                <w:sz w:val="18"/>
                <w:szCs w:val="18"/>
              </w:rPr>
            </w:pPr>
            <w:r>
              <w:rPr>
                <w:sz w:val="18"/>
                <w:szCs w:val="18"/>
              </w:rPr>
              <w:t>99</w:t>
            </w:r>
          </w:p>
        </w:tc>
        <w:tc>
          <w:tcPr>
            <w:tcW w:w="647" w:type="dxa"/>
            <w:shd w:val="clear" w:color="auto" w:fill="auto"/>
          </w:tcPr>
          <w:p w:rsidR="00D66E18" w:rsidRPr="00944729" w:rsidRDefault="00D66E18" w:rsidP="00F26C5F">
            <w:pPr>
              <w:jc w:val="center"/>
              <w:rPr>
                <w:b/>
                <w:bCs/>
                <w:sz w:val="18"/>
                <w:szCs w:val="18"/>
              </w:rPr>
            </w:pPr>
            <w:r>
              <w:rPr>
                <w:b/>
                <w:bCs/>
                <w:sz w:val="18"/>
                <w:szCs w:val="18"/>
              </w:rPr>
              <w:t>68.36</w:t>
            </w:r>
          </w:p>
        </w:tc>
        <w:tc>
          <w:tcPr>
            <w:tcW w:w="1026" w:type="dxa"/>
            <w:shd w:val="clear" w:color="auto" w:fill="auto"/>
          </w:tcPr>
          <w:p w:rsidR="00D66E18" w:rsidRPr="00944729" w:rsidRDefault="00D66E18" w:rsidP="00F26C5F">
            <w:pPr>
              <w:jc w:val="center"/>
              <w:rPr>
                <w:b/>
                <w:bCs/>
                <w:sz w:val="18"/>
                <w:szCs w:val="18"/>
              </w:rPr>
            </w:pPr>
            <w:r>
              <w:rPr>
                <w:b/>
                <w:bCs/>
                <w:sz w:val="18"/>
                <w:szCs w:val="18"/>
              </w:rPr>
              <w:t>65.41</w:t>
            </w:r>
          </w:p>
        </w:tc>
        <w:tc>
          <w:tcPr>
            <w:tcW w:w="647" w:type="dxa"/>
            <w:shd w:val="clear" w:color="auto" w:fill="auto"/>
          </w:tcPr>
          <w:p w:rsidR="00D66E18" w:rsidRPr="00944729" w:rsidRDefault="00D66E18" w:rsidP="00F26C5F">
            <w:pPr>
              <w:jc w:val="center"/>
              <w:rPr>
                <w:b/>
                <w:bCs/>
                <w:sz w:val="18"/>
                <w:szCs w:val="18"/>
              </w:rPr>
            </w:pPr>
            <w:r>
              <w:rPr>
                <w:b/>
                <w:bCs/>
                <w:sz w:val="18"/>
                <w:szCs w:val="18"/>
              </w:rPr>
              <w:t>28.22</w:t>
            </w:r>
          </w:p>
        </w:tc>
        <w:tc>
          <w:tcPr>
            <w:tcW w:w="1296" w:type="dxa"/>
            <w:shd w:val="clear" w:color="auto" w:fill="auto"/>
          </w:tcPr>
          <w:p w:rsidR="00D66E18" w:rsidRPr="00944729" w:rsidRDefault="00D66E18" w:rsidP="003B3A5A">
            <w:pPr>
              <w:jc w:val="right"/>
              <w:rPr>
                <w:sz w:val="18"/>
                <w:szCs w:val="18"/>
              </w:rPr>
            </w:pPr>
            <w:r w:rsidRPr="00944729">
              <w:rPr>
                <w:sz w:val="18"/>
                <w:szCs w:val="18"/>
              </w:rPr>
              <w:t>$</w:t>
            </w:r>
            <w:r>
              <w:rPr>
                <w:sz w:val="18"/>
                <w:szCs w:val="18"/>
              </w:rPr>
              <w:t>6,141</w:t>
            </w:r>
          </w:p>
        </w:tc>
      </w:tr>
      <w:tr w:rsidR="00D66E18" w:rsidRPr="00944729" w:rsidTr="0020474C">
        <w:trPr>
          <w:trHeight w:val="270"/>
        </w:trPr>
        <w:tc>
          <w:tcPr>
            <w:tcW w:w="866" w:type="dxa"/>
            <w:vMerge/>
            <w:shd w:val="clear" w:color="auto" w:fill="auto"/>
          </w:tcPr>
          <w:p w:rsidR="00D66E18" w:rsidRPr="00944729" w:rsidRDefault="00D66E18" w:rsidP="00F26C5F">
            <w:pPr>
              <w:jc w:val="center"/>
              <w:rPr>
                <w:b/>
                <w:bCs/>
                <w:sz w:val="18"/>
                <w:szCs w:val="18"/>
              </w:rPr>
            </w:pPr>
          </w:p>
        </w:tc>
        <w:tc>
          <w:tcPr>
            <w:tcW w:w="2392" w:type="dxa"/>
            <w:shd w:val="clear" w:color="auto" w:fill="auto"/>
          </w:tcPr>
          <w:p w:rsidR="00D66E18" w:rsidRPr="00944729" w:rsidRDefault="00D66E18" w:rsidP="00F26C5F">
            <w:pPr>
              <w:jc w:val="center"/>
              <w:rPr>
                <w:b/>
                <w:bCs/>
                <w:i/>
                <w:iCs/>
                <w:sz w:val="18"/>
                <w:szCs w:val="18"/>
              </w:rPr>
            </w:pPr>
            <w:r w:rsidRPr="00944729">
              <w:rPr>
                <w:b/>
                <w:bCs/>
                <w:i/>
                <w:iCs/>
                <w:sz w:val="18"/>
                <w:szCs w:val="18"/>
              </w:rPr>
              <w:t>Subtotal</w:t>
            </w:r>
          </w:p>
        </w:tc>
        <w:tc>
          <w:tcPr>
            <w:tcW w:w="1043" w:type="dxa"/>
            <w:shd w:val="clear" w:color="auto" w:fill="auto"/>
          </w:tcPr>
          <w:p w:rsidR="00D66E18" w:rsidRPr="00944729" w:rsidRDefault="00D66E18" w:rsidP="00F26C5F">
            <w:pPr>
              <w:jc w:val="center"/>
              <w:rPr>
                <w:b/>
                <w:bCs/>
                <w:sz w:val="18"/>
                <w:szCs w:val="18"/>
              </w:rPr>
            </w:pPr>
            <w:r>
              <w:rPr>
                <w:b/>
                <w:bCs/>
                <w:sz w:val="18"/>
                <w:szCs w:val="18"/>
              </w:rPr>
              <w:t>9</w:t>
            </w:r>
          </w:p>
        </w:tc>
        <w:tc>
          <w:tcPr>
            <w:tcW w:w="602" w:type="dxa"/>
            <w:shd w:val="clear" w:color="auto" w:fill="auto"/>
          </w:tcPr>
          <w:p w:rsidR="00D66E18" w:rsidRPr="00944729" w:rsidRDefault="00D66E18" w:rsidP="00F26C5F">
            <w:pPr>
              <w:jc w:val="center"/>
              <w:rPr>
                <w:sz w:val="18"/>
                <w:szCs w:val="18"/>
              </w:rPr>
            </w:pPr>
            <w:r w:rsidRPr="00944729">
              <w:rPr>
                <w:sz w:val="18"/>
                <w:szCs w:val="18"/>
              </w:rPr>
              <w:t>1</w:t>
            </w:r>
          </w:p>
        </w:tc>
        <w:tc>
          <w:tcPr>
            <w:tcW w:w="642" w:type="dxa"/>
            <w:shd w:val="clear" w:color="auto" w:fill="auto"/>
          </w:tcPr>
          <w:p w:rsidR="00D66E18" w:rsidRPr="00944729" w:rsidRDefault="00D66E18" w:rsidP="00F26C5F">
            <w:pPr>
              <w:jc w:val="center"/>
              <w:rPr>
                <w:sz w:val="18"/>
                <w:szCs w:val="18"/>
              </w:rPr>
            </w:pPr>
            <w:r w:rsidRPr="00944729">
              <w:rPr>
                <w:sz w:val="18"/>
                <w:szCs w:val="18"/>
              </w:rPr>
              <w:t>12</w:t>
            </w:r>
          </w:p>
        </w:tc>
        <w:tc>
          <w:tcPr>
            <w:tcW w:w="602" w:type="dxa"/>
            <w:shd w:val="clear" w:color="auto" w:fill="auto"/>
          </w:tcPr>
          <w:p w:rsidR="00D66E18" w:rsidRPr="00944729" w:rsidRDefault="00D66E18" w:rsidP="00F26C5F">
            <w:pPr>
              <w:jc w:val="center"/>
              <w:rPr>
                <w:sz w:val="18"/>
                <w:szCs w:val="18"/>
              </w:rPr>
            </w:pPr>
            <w:r w:rsidRPr="00944729">
              <w:rPr>
                <w:sz w:val="18"/>
                <w:szCs w:val="18"/>
              </w:rPr>
              <w:t>2</w:t>
            </w:r>
          </w:p>
        </w:tc>
        <w:tc>
          <w:tcPr>
            <w:tcW w:w="602" w:type="dxa"/>
            <w:shd w:val="clear" w:color="auto" w:fill="auto"/>
          </w:tcPr>
          <w:p w:rsidR="00D66E18" w:rsidRPr="00045485" w:rsidRDefault="00D66E18" w:rsidP="00F26C5F">
            <w:pPr>
              <w:jc w:val="center"/>
              <w:rPr>
                <w:b/>
                <w:sz w:val="18"/>
                <w:szCs w:val="18"/>
              </w:rPr>
            </w:pPr>
            <w:r>
              <w:rPr>
                <w:b/>
                <w:sz w:val="18"/>
                <w:szCs w:val="18"/>
              </w:rPr>
              <w:t>9</w:t>
            </w:r>
          </w:p>
        </w:tc>
        <w:tc>
          <w:tcPr>
            <w:tcW w:w="756" w:type="dxa"/>
            <w:shd w:val="clear" w:color="auto" w:fill="auto"/>
          </w:tcPr>
          <w:p w:rsidR="00D66E18" w:rsidRPr="00045485" w:rsidRDefault="00D66E18" w:rsidP="00F26C5F">
            <w:pPr>
              <w:jc w:val="center"/>
              <w:rPr>
                <w:b/>
                <w:sz w:val="18"/>
                <w:szCs w:val="18"/>
              </w:rPr>
            </w:pPr>
            <w:r>
              <w:rPr>
                <w:b/>
                <w:sz w:val="18"/>
                <w:szCs w:val="18"/>
              </w:rPr>
              <w:t>108</w:t>
            </w:r>
          </w:p>
        </w:tc>
        <w:tc>
          <w:tcPr>
            <w:tcW w:w="666" w:type="dxa"/>
            <w:shd w:val="clear" w:color="auto" w:fill="auto"/>
          </w:tcPr>
          <w:p w:rsidR="00D66E18" w:rsidRPr="00045485" w:rsidRDefault="00D66E18" w:rsidP="00F26C5F">
            <w:pPr>
              <w:jc w:val="center"/>
              <w:rPr>
                <w:b/>
                <w:sz w:val="18"/>
                <w:szCs w:val="18"/>
              </w:rPr>
            </w:pPr>
            <w:r>
              <w:rPr>
                <w:b/>
                <w:sz w:val="18"/>
                <w:szCs w:val="18"/>
              </w:rPr>
              <w:t>18</w:t>
            </w:r>
          </w:p>
        </w:tc>
        <w:tc>
          <w:tcPr>
            <w:tcW w:w="756" w:type="dxa"/>
            <w:shd w:val="clear" w:color="auto" w:fill="auto"/>
          </w:tcPr>
          <w:p w:rsidR="00D66E18" w:rsidRPr="00045485" w:rsidRDefault="00D66E18" w:rsidP="00F26C5F">
            <w:pPr>
              <w:jc w:val="center"/>
              <w:rPr>
                <w:b/>
                <w:sz w:val="18"/>
                <w:szCs w:val="18"/>
              </w:rPr>
            </w:pPr>
            <w:r>
              <w:rPr>
                <w:b/>
                <w:sz w:val="18"/>
                <w:szCs w:val="18"/>
              </w:rPr>
              <w:t>135</w:t>
            </w:r>
          </w:p>
        </w:tc>
        <w:tc>
          <w:tcPr>
            <w:tcW w:w="647" w:type="dxa"/>
            <w:shd w:val="clear" w:color="auto" w:fill="auto"/>
          </w:tcPr>
          <w:p w:rsidR="00D66E18" w:rsidRPr="00944729" w:rsidRDefault="00D66E18" w:rsidP="00A13AAE">
            <w:pPr>
              <w:jc w:val="center"/>
              <w:rPr>
                <w:sz w:val="18"/>
                <w:szCs w:val="18"/>
              </w:rPr>
            </w:pPr>
            <w:r w:rsidRPr="00944729">
              <w:rPr>
                <w:sz w:val="18"/>
                <w:szCs w:val="18"/>
              </w:rPr>
              <w:t>--</w:t>
            </w:r>
          </w:p>
        </w:tc>
        <w:tc>
          <w:tcPr>
            <w:tcW w:w="1026" w:type="dxa"/>
            <w:shd w:val="clear" w:color="auto" w:fill="auto"/>
            <w:noWrap/>
          </w:tcPr>
          <w:p w:rsidR="00D66E18" w:rsidRPr="00944729" w:rsidRDefault="00D66E18" w:rsidP="00A13AAE">
            <w:pPr>
              <w:jc w:val="center"/>
              <w:rPr>
                <w:sz w:val="18"/>
                <w:szCs w:val="18"/>
              </w:rPr>
            </w:pPr>
            <w:r w:rsidRPr="00944729">
              <w:rPr>
                <w:sz w:val="18"/>
                <w:szCs w:val="18"/>
              </w:rPr>
              <w:t>--</w:t>
            </w:r>
          </w:p>
        </w:tc>
        <w:tc>
          <w:tcPr>
            <w:tcW w:w="647" w:type="dxa"/>
            <w:shd w:val="clear" w:color="auto" w:fill="auto"/>
          </w:tcPr>
          <w:p w:rsidR="00D66E18" w:rsidRPr="00944729" w:rsidRDefault="00D66E18" w:rsidP="00A13AAE">
            <w:pPr>
              <w:jc w:val="center"/>
              <w:rPr>
                <w:sz w:val="18"/>
                <w:szCs w:val="18"/>
              </w:rPr>
            </w:pPr>
            <w:r w:rsidRPr="00944729">
              <w:rPr>
                <w:sz w:val="18"/>
                <w:szCs w:val="18"/>
              </w:rPr>
              <w:t>--</w:t>
            </w:r>
          </w:p>
        </w:tc>
        <w:tc>
          <w:tcPr>
            <w:tcW w:w="1296" w:type="dxa"/>
            <w:shd w:val="clear" w:color="auto" w:fill="auto"/>
          </w:tcPr>
          <w:p w:rsidR="00D66E18" w:rsidRPr="00066AA7" w:rsidRDefault="00D66E18" w:rsidP="0042214E">
            <w:pPr>
              <w:jc w:val="right"/>
              <w:rPr>
                <w:b/>
                <w:sz w:val="18"/>
                <w:szCs w:val="18"/>
              </w:rPr>
            </w:pPr>
            <w:r w:rsidRPr="00944729">
              <w:rPr>
                <w:b/>
                <w:bCs/>
                <w:sz w:val="18"/>
                <w:szCs w:val="18"/>
              </w:rPr>
              <w:t>$</w:t>
            </w:r>
            <w:r>
              <w:rPr>
                <w:b/>
                <w:bCs/>
                <w:sz w:val="18"/>
                <w:szCs w:val="18"/>
              </w:rPr>
              <w:t>8,187</w:t>
            </w:r>
          </w:p>
        </w:tc>
      </w:tr>
      <w:tr w:rsidR="00066AA7" w:rsidRPr="00944729" w:rsidTr="0020474C">
        <w:trPr>
          <w:trHeight w:val="287"/>
        </w:trPr>
        <w:tc>
          <w:tcPr>
            <w:tcW w:w="866" w:type="dxa"/>
            <w:vMerge w:val="restart"/>
            <w:shd w:val="clear" w:color="auto" w:fill="auto"/>
            <w:textDirection w:val="btLr"/>
            <w:vAlign w:val="center"/>
          </w:tcPr>
          <w:p w:rsidR="00066AA7" w:rsidRPr="00944729" w:rsidRDefault="00066AA7" w:rsidP="00B6726A">
            <w:pPr>
              <w:jc w:val="center"/>
              <w:rPr>
                <w:b/>
                <w:bCs/>
                <w:sz w:val="18"/>
                <w:szCs w:val="18"/>
              </w:rPr>
            </w:pPr>
            <w:r w:rsidRPr="00944729">
              <w:rPr>
                <w:b/>
                <w:bCs/>
                <w:sz w:val="18"/>
                <w:szCs w:val="18"/>
              </w:rPr>
              <w:t>Private Sector and Local/State  Governments</w:t>
            </w:r>
          </w:p>
        </w:tc>
        <w:tc>
          <w:tcPr>
            <w:tcW w:w="2392" w:type="dxa"/>
            <w:shd w:val="clear" w:color="auto" w:fill="auto"/>
          </w:tcPr>
          <w:p w:rsidR="00066AA7" w:rsidRPr="00944729" w:rsidRDefault="00066AA7" w:rsidP="008F3EBD">
            <w:pPr>
              <w:rPr>
                <w:b/>
                <w:sz w:val="18"/>
                <w:szCs w:val="18"/>
              </w:rPr>
            </w:pPr>
            <w:r>
              <w:rPr>
                <w:b/>
                <w:sz w:val="18"/>
                <w:szCs w:val="18"/>
              </w:rPr>
              <w:t>Purchasers and Distributors</w:t>
            </w:r>
          </w:p>
        </w:tc>
        <w:tc>
          <w:tcPr>
            <w:tcW w:w="1043" w:type="dxa"/>
            <w:shd w:val="clear" w:color="auto" w:fill="auto"/>
          </w:tcPr>
          <w:p w:rsidR="00066AA7" w:rsidRPr="00944729" w:rsidRDefault="00B7101C" w:rsidP="00F26C5F">
            <w:pPr>
              <w:jc w:val="center"/>
              <w:rPr>
                <w:b/>
                <w:bCs/>
                <w:sz w:val="18"/>
                <w:szCs w:val="18"/>
              </w:rPr>
            </w:pPr>
            <w:r>
              <w:rPr>
                <w:b/>
                <w:bCs/>
                <w:sz w:val="18"/>
                <w:szCs w:val="18"/>
              </w:rPr>
              <w:t>5</w:t>
            </w:r>
          </w:p>
        </w:tc>
        <w:tc>
          <w:tcPr>
            <w:tcW w:w="6946" w:type="dxa"/>
            <w:gridSpan w:val="10"/>
            <w:shd w:val="clear" w:color="auto" w:fill="auto"/>
          </w:tcPr>
          <w:p w:rsidR="00066AA7" w:rsidRPr="00944729" w:rsidRDefault="00066AA7" w:rsidP="00F26C5F">
            <w:pPr>
              <w:jc w:val="center"/>
              <w:rPr>
                <w:sz w:val="18"/>
                <w:szCs w:val="18"/>
              </w:rPr>
            </w:pPr>
          </w:p>
        </w:tc>
        <w:tc>
          <w:tcPr>
            <w:tcW w:w="1296" w:type="dxa"/>
            <w:shd w:val="clear" w:color="auto" w:fill="auto"/>
          </w:tcPr>
          <w:p w:rsidR="00066AA7" w:rsidRPr="00944729" w:rsidRDefault="00066AA7" w:rsidP="00F26C5F">
            <w:pPr>
              <w:jc w:val="right"/>
              <w:rPr>
                <w:sz w:val="18"/>
                <w:szCs w:val="18"/>
              </w:rPr>
            </w:pPr>
          </w:p>
        </w:tc>
      </w:tr>
      <w:tr w:rsidR="00D66E18" w:rsidRPr="00944729" w:rsidTr="0020474C">
        <w:trPr>
          <w:trHeight w:val="300"/>
        </w:trPr>
        <w:tc>
          <w:tcPr>
            <w:tcW w:w="866" w:type="dxa"/>
            <w:vMerge/>
            <w:shd w:val="clear" w:color="auto" w:fill="auto"/>
          </w:tcPr>
          <w:p w:rsidR="00D66E18" w:rsidRPr="00944729" w:rsidRDefault="00D66E18" w:rsidP="00F26C5F">
            <w:pPr>
              <w:jc w:val="center"/>
              <w:rPr>
                <w:b/>
                <w:bCs/>
                <w:sz w:val="18"/>
                <w:szCs w:val="18"/>
              </w:rPr>
            </w:pPr>
          </w:p>
        </w:tc>
        <w:tc>
          <w:tcPr>
            <w:tcW w:w="2392" w:type="dxa"/>
            <w:shd w:val="clear" w:color="auto" w:fill="auto"/>
          </w:tcPr>
          <w:p w:rsidR="00D66E18" w:rsidRPr="00944729" w:rsidRDefault="00D66E18" w:rsidP="00F26C5F">
            <w:pPr>
              <w:rPr>
                <w:sz w:val="18"/>
                <w:szCs w:val="18"/>
              </w:rPr>
            </w:pPr>
            <w:r w:rsidRPr="00944729">
              <w:rPr>
                <w:sz w:val="18"/>
                <w:szCs w:val="18"/>
              </w:rPr>
              <w:t>Review application and program information</w:t>
            </w:r>
          </w:p>
        </w:tc>
        <w:tc>
          <w:tcPr>
            <w:tcW w:w="1043" w:type="dxa"/>
            <w:shd w:val="clear" w:color="auto" w:fill="auto"/>
          </w:tcPr>
          <w:p w:rsidR="00D66E18" w:rsidRPr="00944729" w:rsidRDefault="00D66E18" w:rsidP="00F26C5F">
            <w:pPr>
              <w:jc w:val="center"/>
              <w:rPr>
                <w:b/>
                <w:bCs/>
                <w:sz w:val="18"/>
                <w:szCs w:val="18"/>
              </w:rPr>
            </w:pPr>
          </w:p>
        </w:tc>
        <w:tc>
          <w:tcPr>
            <w:tcW w:w="602" w:type="dxa"/>
            <w:shd w:val="clear" w:color="auto" w:fill="auto"/>
          </w:tcPr>
          <w:p w:rsidR="00D66E18" w:rsidRPr="00944729" w:rsidRDefault="00D66E18" w:rsidP="00A13AAE">
            <w:pPr>
              <w:jc w:val="center"/>
              <w:rPr>
                <w:sz w:val="18"/>
                <w:szCs w:val="18"/>
              </w:rPr>
            </w:pPr>
            <w:r w:rsidRPr="00944729">
              <w:rPr>
                <w:sz w:val="18"/>
                <w:szCs w:val="18"/>
              </w:rPr>
              <w:t>0</w:t>
            </w:r>
          </w:p>
        </w:tc>
        <w:tc>
          <w:tcPr>
            <w:tcW w:w="642" w:type="dxa"/>
            <w:shd w:val="clear" w:color="auto" w:fill="auto"/>
          </w:tcPr>
          <w:p w:rsidR="00D66E18" w:rsidRPr="00944729" w:rsidRDefault="00D66E18" w:rsidP="00A13AAE">
            <w:pPr>
              <w:jc w:val="center"/>
              <w:rPr>
                <w:sz w:val="18"/>
                <w:szCs w:val="18"/>
              </w:rPr>
            </w:pPr>
            <w:r w:rsidRPr="00944729">
              <w:rPr>
                <w:sz w:val="18"/>
                <w:szCs w:val="18"/>
              </w:rPr>
              <w:t>1</w:t>
            </w:r>
          </w:p>
        </w:tc>
        <w:tc>
          <w:tcPr>
            <w:tcW w:w="602" w:type="dxa"/>
            <w:shd w:val="clear" w:color="auto" w:fill="auto"/>
          </w:tcPr>
          <w:p w:rsidR="00D66E18" w:rsidRPr="00944729" w:rsidRDefault="00D66E18" w:rsidP="00A13AAE">
            <w:pPr>
              <w:jc w:val="center"/>
              <w:rPr>
                <w:sz w:val="18"/>
                <w:szCs w:val="18"/>
              </w:rPr>
            </w:pPr>
            <w:r w:rsidRPr="00944729">
              <w:rPr>
                <w:sz w:val="18"/>
                <w:szCs w:val="18"/>
              </w:rPr>
              <w:t>0</w:t>
            </w:r>
          </w:p>
        </w:tc>
        <w:tc>
          <w:tcPr>
            <w:tcW w:w="602" w:type="dxa"/>
            <w:shd w:val="clear" w:color="auto" w:fill="auto"/>
          </w:tcPr>
          <w:p w:rsidR="00D66E18" w:rsidRPr="00944729" w:rsidRDefault="00D66E18" w:rsidP="00A13AAE">
            <w:pPr>
              <w:jc w:val="center"/>
              <w:rPr>
                <w:sz w:val="18"/>
                <w:szCs w:val="18"/>
              </w:rPr>
            </w:pPr>
            <w:r w:rsidRPr="00944729">
              <w:rPr>
                <w:sz w:val="18"/>
                <w:szCs w:val="18"/>
              </w:rPr>
              <w:t>0</w:t>
            </w:r>
          </w:p>
        </w:tc>
        <w:tc>
          <w:tcPr>
            <w:tcW w:w="756" w:type="dxa"/>
            <w:shd w:val="clear" w:color="auto" w:fill="auto"/>
          </w:tcPr>
          <w:p w:rsidR="00D66E18" w:rsidRPr="00944729" w:rsidRDefault="00D66E18" w:rsidP="00A13AAE">
            <w:pPr>
              <w:jc w:val="center"/>
              <w:rPr>
                <w:sz w:val="18"/>
                <w:szCs w:val="18"/>
              </w:rPr>
            </w:pPr>
            <w:r>
              <w:rPr>
                <w:sz w:val="18"/>
                <w:szCs w:val="18"/>
              </w:rPr>
              <w:t>5</w:t>
            </w:r>
          </w:p>
        </w:tc>
        <w:tc>
          <w:tcPr>
            <w:tcW w:w="666" w:type="dxa"/>
            <w:shd w:val="clear" w:color="auto" w:fill="auto"/>
          </w:tcPr>
          <w:p w:rsidR="00D66E18" w:rsidRPr="00944729" w:rsidRDefault="00D66E18" w:rsidP="00A13AAE">
            <w:pPr>
              <w:jc w:val="center"/>
              <w:rPr>
                <w:sz w:val="18"/>
                <w:szCs w:val="18"/>
              </w:rPr>
            </w:pPr>
            <w:r w:rsidRPr="00944729">
              <w:rPr>
                <w:sz w:val="18"/>
                <w:szCs w:val="18"/>
              </w:rPr>
              <w:t>0</w:t>
            </w:r>
          </w:p>
        </w:tc>
        <w:tc>
          <w:tcPr>
            <w:tcW w:w="756" w:type="dxa"/>
            <w:shd w:val="clear" w:color="auto" w:fill="auto"/>
          </w:tcPr>
          <w:p w:rsidR="00D66E18" w:rsidRPr="00944729" w:rsidRDefault="00D66E18" w:rsidP="00A13AAE">
            <w:pPr>
              <w:jc w:val="center"/>
              <w:rPr>
                <w:sz w:val="18"/>
                <w:szCs w:val="18"/>
              </w:rPr>
            </w:pPr>
            <w:r>
              <w:rPr>
                <w:sz w:val="18"/>
                <w:szCs w:val="18"/>
              </w:rPr>
              <w:t>5</w:t>
            </w:r>
          </w:p>
        </w:tc>
        <w:tc>
          <w:tcPr>
            <w:tcW w:w="647" w:type="dxa"/>
            <w:shd w:val="clear" w:color="auto" w:fill="auto"/>
          </w:tcPr>
          <w:p w:rsidR="00D66E18" w:rsidRPr="00944729" w:rsidRDefault="00D66E18" w:rsidP="00A13AAE">
            <w:pPr>
              <w:jc w:val="center"/>
              <w:rPr>
                <w:b/>
                <w:bCs/>
                <w:sz w:val="18"/>
                <w:szCs w:val="18"/>
              </w:rPr>
            </w:pPr>
            <w:r>
              <w:rPr>
                <w:b/>
                <w:bCs/>
                <w:sz w:val="18"/>
                <w:szCs w:val="18"/>
              </w:rPr>
              <w:t>68.36</w:t>
            </w:r>
          </w:p>
        </w:tc>
        <w:tc>
          <w:tcPr>
            <w:tcW w:w="1026" w:type="dxa"/>
            <w:shd w:val="clear" w:color="auto" w:fill="auto"/>
          </w:tcPr>
          <w:p w:rsidR="00D66E18" w:rsidRPr="00944729" w:rsidRDefault="00D66E18" w:rsidP="00A13AAE">
            <w:pPr>
              <w:jc w:val="center"/>
              <w:rPr>
                <w:b/>
                <w:bCs/>
                <w:sz w:val="18"/>
                <w:szCs w:val="18"/>
              </w:rPr>
            </w:pPr>
            <w:r>
              <w:rPr>
                <w:b/>
                <w:bCs/>
                <w:sz w:val="18"/>
                <w:szCs w:val="18"/>
              </w:rPr>
              <w:t>65.41</w:t>
            </w:r>
          </w:p>
        </w:tc>
        <w:tc>
          <w:tcPr>
            <w:tcW w:w="647" w:type="dxa"/>
            <w:shd w:val="clear" w:color="auto" w:fill="auto"/>
          </w:tcPr>
          <w:p w:rsidR="00D66E18" w:rsidRPr="00944729" w:rsidRDefault="00D66E18" w:rsidP="00A13AAE">
            <w:pPr>
              <w:jc w:val="center"/>
              <w:rPr>
                <w:b/>
                <w:bCs/>
                <w:sz w:val="18"/>
                <w:szCs w:val="18"/>
              </w:rPr>
            </w:pPr>
            <w:r>
              <w:rPr>
                <w:b/>
                <w:bCs/>
                <w:sz w:val="18"/>
                <w:szCs w:val="18"/>
              </w:rPr>
              <w:t>28.22</w:t>
            </w:r>
          </w:p>
        </w:tc>
        <w:tc>
          <w:tcPr>
            <w:tcW w:w="1296" w:type="dxa"/>
            <w:shd w:val="clear" w:color="auto" w:fill="auto"/>
          </w:tcPr>
          <w:p w:rsidR="00D66E18" w:rsidRPr="00944729" w:rsidRDefault="00D66E18" w:rsidP="00786614">
            <w:pPr>
              <w:jc w:val="right"/>
              <w:rPr>
                <w:sz w:val="18"/>
                <w:szCs w:val="18"/>
              </w:rPr>
            </w:pPr>
            <w:r w:rsidRPr="00944729">
              <w:rPr>
                <w:sz w:val="18"/>
                <w:szCs w:val="18"/>
              </w:rPr>
              <w:t>$</w:t>
            </w:r>
            <w:r>
              <w:rPr>
                <w:sz w:val="18"/>
                <w:szCs w:val="18"/>
              </w:rPr>
              <w:t>327</w:t>
            </w:r>
          </w:p>
        </w:tc>
      </w:tr>
      <w:tr w:rsidR="00D66E18" w:rsidRPr="00944729" w:rsidTr="0020474C">
        <w:trPr>
          <w:trHeight w:val="300"/>
        </w:trPr>
        <w:tc>
          <w:tcPr>
            <w:tcW w:w="866" w:type="dxa"/>
            <w:vMerge/>
            <w:shd w:val="clear" w:color="auto" w:fill="auto"/>
          </w:tcPr>
          <w:p w:rsidR="00D66E18" w:rsidRPr="00944729" w:rsidRDefault="00D66E18" w:rsidP="00F26C5F">
            <w:pPr>
              <w:jc w:val="center"/>
              <w:rPr>
                <w:b/>
                <w:bCs/>
                <w:sz w:val="18"/>
                <w:szCs w:val="18"/>
              </w:rPr>
            </w:pPr>
          </w:p>
        </w:tc>
        <w:tc>
          <w:tcPr>
            <w:tcW w:w="2392" w:type="dxa"/>
            <w:shd w:val="clear" w:color="auto" w:fill="auto"/>
          </w:tcPr>
          <w:p w:rsidR="00D66E18" w:rsidRPr="00944729" w:rsidRDefault="00D66E18" w:rsidP="00F26C5F">
            <w:pPr>
              <w:rPr>
                <w:sz w:val="18"/>
                <w:szCs w:val="18"/>
              </w:rPr>
            </w:pPr>
            <w:r w:rsidRPr="00944729">
              <w:rPr>
                <w:sz w:val="18"/>
                <w:szCs w:val="18"/>
              </w:rPr>
              <w:t>Obtain senior approval</w:t>
            </w:r>
          </w:p>
        </w:tc>
        <w:tc>
          <w:tcPr>
            <w:tcW w:w="1043" w:type="dxa"/>
            <w:shd w:val="clear" w:color="auto" w:fill="auto"/>
            <w:noWrap/>
          </w:tcPr>
          <w:p w:rsidR="00D66E18" w:rsidRPr="00944729" w:rsidRDefault="00D66E18" w:rsidP="00F26C5F">
            <w:pPr>
              <w:jc w:val="center"/>
              <w:rPr>
                <w:b/>
                <w:bCs/>
                <w:sz w:val="18"/>
                <w:szCs w:val="18"/>
              </w:rPr>
            </w:pPr>
          </w:p>
        </w:tc>
        <w:tc>
          <w:tcPr>
            <w:tcW w:w="602" w:type="dxa"/>
            <w:shd w:val="clear" w:color="auto" w:fill="auto"/>
          </w:tcPr>
          <w:p w:rsidR="00D66E18" w:rsidRPr="00944729" w:rsidRDefault="00D66E18" w:rsidP="00A13AAE">
            <w:pPr>
              <w:jc w:val="center"/>
              <w:rPr>
                <w:sz w:val="18"/>
                <w:szCs w:val="18"/>
              </w:rPr>
            </w:pPr>
            <w:r w:rsidRPr="00944729">
              <w:rPr>
                <w:sz w:val="18"/>
                <w:szCs w:val="18"/>
              </w:rPr>
              <w:t>1</w:t>
            </w:r>
          </w:p>
        </w:tc>
        <w:tc>
          <w:tcPr>
            <w:tcW w:w="642" w:type="dxa"/>
            <w:shd w:val="clear" w:color="auto" w:fill="auto"/>
          </w:tcPr>
          <w:p w:rsidR="00D66E18" w:rsidRPr="00944729" w:rsidRDefault="00D66E18" w:rsidP="00A13AAE">
            <w:pPr>
              <w:jc w:val="center"/>
              <w:rPr>
                <w:sz w:val="18"/>
                <w:szCs w:val="18"/>
              </w:rPr>
            </w:pPr>
            <w:r w:rsidRPr="00944729">
              <w:rPr>
                <w:sz w:val="18"/>
                <w:szCs w:val="18"/>
              </w:rPr>
              <w:t>1</w:t>
            </w:r>
          </w:p>
        </w:tc>
        <w:tc>
          <w:tcPr>
            <w:tcW w:w="602" w:type="dxa"/>
            <w:shd w:val="clear" w:color="auto" w:fill="auto"/>
          </w:tcPr>
          <w:p w:rsidR="00D66E18" w:rsidRPr="00944729" w:rsidRDefault="00D66E18" w:rsidP="00A13AAE">
            <w:pPr>
              <w:jc w:val="center"/>
              <w:rPr>
                <w:sz w:val="18"/>
                <w:szCs w:val="18"/>
              </w:rPr>
            </w:pPr>
            <w:r w:rsidRPr="00944729">
              <w:rPr>
                <w:sz w:val="18"/>
                <w:szCs w:val="18"/>
              </w:rPr>
              <w:t>1</w:t>
            </w:r>
          </w:p>
        </w:tc>
        <w:tc>
          <w:tcPr>
            <w:tcW w:w="602" w:type="dxa"/>
            <w:shd w:val="clear" w:color="auto" w:fill="auto"/>
          </w:tcPr>
          <w:p w:rsidR="00D66E18" w:rsidRPr="00944729" w:rsidRDefault="00D66E18" w:rsidP="00A13AAE">
            <w:pPr>
              <w:jc w:val="center"/>
              <w:rPr>
                <w:sz w:val="18"/>
                <w:szCs w:val="18"/>
              </w:rPr>
            </w:pPr>
            <w:r>
              <w:rPr>
                <w:sz w:val="18"/>
                <w:szCs w:val="18"/>
              </w:rPr>
              <w:t>5</w:t>
            </w:r>
          </w:p>
        </w:tc>
        <w:tc>
          <w:tcPr>
            <w:tcW w:w="756" w:type="dxa"/>
            <w:shd w:val="clear" w:color="auto" w:fill="auto"/>
          </w:tcPr>
          <w:p w:rsidR="00D66E18" w:rsidRPr="00944729" w:rsidRDefault="00D66E18" w:rsidP="00A13AAE">
            <w:pPr>
              <w:jc w:val="center"/>
              <w:rPr>
                <w:sz w:val="18"/>
                <w:szCs w:val="18"/>
              </w:rPr>
            </w:pPr>
            <w:r>
              <w:rPr>
                <w:sz w:val="18"/>
                <w:szCs w:val="18"/>
              </w:rPr>
              <w:t>5</w:t>
            </w:r>
          </w:p>
        </w:tc>
        <w:tc>
          <w:tcPr>
            <w:tcW w:w="666" w:type="dxa"/>
            <w:shd w:val="clear" w:color="auto" w:fill="auto"/>
          </w:tcPr>
          <w:p w:rsidR="00D66E18" w:rsidRPr="00944729" w:rsidRDefault="00D66E18" w:rsidP="00A13AAE">
            <w:pPr>
              <w:jc w:val="center"/>
              <w:rPr>
                <w:sz w:val="18"/>
                <w:szCs w:val="18"/>
              </w:rPr>
            </w:pPr>
            <w:r>
              <w:rPr>
                <w:sz w:val="18"/>
                <w:szCs w:val="18"/>
              </w:rPr>
              <w:t>5</w:t>
            </w:r>
          </w:p>
        </w:tc>
        <w:tc>
          <w:tcPr>
            <w:tcW w:w="756" w:type="dxa"/>
            <w:shd w:val="clear" w:color="auto" w:fill="auto"/>
          </w:tcPr>
          <w:p w:rsidR="00D66E18" w:rsidRPr="00944729" w:rsidRDefault="00D66E18" w:rsidP="00A13AAE">
            <w:pPr>
              <w:jc w:val="center"/>
              <w:rPr>
                <w:sz w:val="18"/>
                <w:szCs w:val="18"/>
              </w:rPr>
            </w:pPr>
            <w:r>
              <w:rPr>
                <w:sz w:val="18"/>
                <w:szCs w:val="18"/>
              </w:rPr>
              <w:t>15</w:t>
            </w:r>
          </w:p>
        </w:tc>
        <w:tc>
          <w:tcPr>
            <w:tcW w:w="647" w:type="dxa"/>
            <w:shd w:val="clear" w:color="auto" w:fill="auto"/>
          </w:tcPr>
          <w:p w:rsidR="00D66E18" w:rsidRPr="00944729" w:rsidRDefault="00D66E18" w:rsidP="00A13AAE">
            <w:pPr>
              <w:jc w:val="center"/>
              <w:rPr>
                <w:b/>
                <w:bCs/>
                <w:sz w:val="18"/>
                <w:szCs w:val="18"/>
              </w:rPr>
            </w:pPr>
            <w:r>
              <w:rPr>
                <w:b/>
                <w:bCs/>
                <w:sz w:val="18"/>
                <w:szCs w:val="18"/>
              </w:rPr>
              <w:t>68.36</w:t>
            </w:r>
          </w:p>
        </w:tc>
        <w:tc>
          <w:tcPr>
            <w:tcW w:w="1026" w:type="dxa"/>
            <w:shd w:val="clear" w:color="auto" w:fill="auto"/>
          </w:tcPr>
          <w:p w:rsidR="00D66E18" w:rsidRPr="00944729" w:rsidRDefault="00D66E18" w:rsidP="00A13AAE">
            <w:pPr>
              <w:jc w:val="center"/>
              <w:rPr>
                <w:b/>
                <w:bCs/>
                <w:sz w:val="18"/>
                <w:szCs w:val="18"/>
              </w:rPr>
            </w:pPr>
            <w:r>
              <w:rPr>
                <w:b/>
                <w:bCs/>
                <w:sz w:val="18"/>
                <w:szCs w:val="18"/>
              </w:rPr>
              <w:t>65.41</w:t>
            </w:r>
          </w:p>
        </w:tc>
        <w:tc>
          <w:tcPr>
            <w:tcW w:w="647" w:type="dxa"/>
            <w:shd w:val="clear" w:color="auto" w:fill="auto"/>
          </w:tcPr>
          <w:p w:rsidR="00D66E18" w:rsidRPr="00944729" w:rsidRDefault="00D66E18" w:rsidP="00A13AAE">
            <w:pPr>
              <w:jc w:val="center"/>
              <w:rPr>
                <w:b/>
                <w:bCs/>
                <w:sz w:val="18"/>
                <w:szCs w:val="18"/>
              </w:rPr>
            </w:pPr>
            <w:r>
              <w:rPr>
                <w:b/>
                <w:bCs/>
                <w:sz w:val="18"/>
                <w:szCs w:val="18"/>
              </w:rPr>
              <w:t>28.22</w:t>
            </w:r>
          </w:p>
        </w:tc>
        <w:tc>
          <w:tcPr>
            <w:tcW w:w="1296" w:type="dxa"/>
            <w:shd w:val="clear" w:color="auto" w:fill="auto"/>
          </w:tcPr>
          <w:p w:rsidR="00D66E18" w:rsidRPr="00944729" w:rsidRDefault="00D66E18" w:rsidP="00786614">
            <w:pPr>
              <w:jc w:val="right"/>
              <w:rPr>
                <w:sz w:val="18"/>
                <w:szCs w:val="18"/>
              </w:rPr>
            </w:pPr>
            <w:r w:rsidRPr="00944729">
              <w:rPr>
                <w:sz w:val="18"/>
                <w:szCs w:val="18"/>
              </w:rPr>
              <w:t>$</w:t>
            </w:r>
            <w:r>
              <w:rPr>
                <w:sz w:val="18"/>
                <w:szCs w:val="18"/>
              </w:rPr>
              <w:t>810</w:t>
            </w:r>
          </w:p>
        </w:tc>
      </w:tr>
      <w:tr w:rsidR="00D66E18" w:rsidRPr="00944729" w:rsidTr="0020474C">
        <w:trPr>
          <w:trHeight w:val="315"/>
        </w:trPr>
        <w:tc>
          <w:tcPr>
            <w:tcW w:w="866" w:type="dxa"/>
            <w:vMerge/>
            <w:shd w:val="clear" w:color="auto" w:fill="auto"/>
          </w:tcPr>
          <w:p w:rsidR="00D66E18" w:rsidRPr="00944729" w:rsidRDefault="00D66E18" w:rsidP="00F26C5F">
            <w:pPr>
              <w:jc w:val="center"/>
              <w:rPr>
                <w:b/>
                <w:bCs/>
                <w:sz w:val="18"/>
                <w:szCs w:val="18"/>
              </w:rPr>
            </w:pPr>
          </w:p>
        </w:tc>
        <w:tc>
          <w:tcPr>
            <w:tcW w:w="2392" w:type="dxa"/>
            <w:shd w:val="clear" w:color="auto" w:fill="auto"/>
          </w:tcPr>
          <w:p w:rsidR="00D66E18" w:rsidRPr="00944729" w:rsidRDefault="00D66E18" w:rsidP="00F26C5F">
            <w:pPr>
              <w:rPr>
                <w:sz w:val="18"/>
                <w:szCs w:val="18"/>
              </w:rPr>
            </w:pPr>
            <w:r w:rsidRPr="00944729">
              <w:rPr>
                <w:sz w:val="18"/>
                <w:szCs w:val="18"/>
              </w:rPr>
              <w:t>Complete and submit package</w:t>
            </w:r>
          </w:p>
        </w:tc>
        <w:tc>
          <w:tcPr>
            <w:tcW w:w="1043" w:type="dxa"/>
            <w:shd w:val="clear" w:color="auto" w:fill="auto"/>
            <w:noWrap/>
          </w:tcPr>
          <w:p w:rsidR="00D66E18" w:rsidRPr="00944729" w:rsidRDefault="00D66E18" w:rsidP="00F26C5F">
            <w:pPr>
              <w:jc w:val="center"/>
              <w:rPr>
                <w:b/>
                <w:bCs/>
                <w:sz w:val="18"/>
                <w:szCs w:val="18"/>
              </w:rPr>
            </w:pPr>
          </w:p>
        </w:tc>
        <w:tc>
          <w:tcPr>
            <w:tcW w:w="602" w:type="dxa"/>
            <w:shd w:val="clear" w:color="auto" w:fill="auto"/>
          </w:tcPr>
          <w:p w:rsidR="00D66E18" w:rsidRPr="00944729" w:rsidRDefault="00D66E18" w:rsidP="00A13AAE">
            <w:pPr>
              <w:jc w:val="center"/>
              <w:rPr>
                <w:sz w:val="18"/>
                <w:szCs w:val="18"/>
              </w:rPr>
            </w:pPr>
            <w:r w:rsidRPr="00944729">
              <w:rPr>
                <w:sz w:val="18"/>
                <w:szCs w:val="18"/>
              </w:rPr>
              <w:t>0</w:t>
            </w:r>
          </w:p>
        </w:tc>
        <w:tc>
          <w:tcPr>
            <w:tcW w:w="642" w:type="dxa"/>
            <w:shd w:val="clear" w:color="auto" w:fill="auto"/>
          </w:tcPr>
          <w:p w:rsidR="00D66E18" w:rsidRPr="00944729" w:rsidRDefault="00D66E18" w:rsidP="00A13AAE">
            <w:pPr>
              <w:jc w:val="center"/>
              <w:rPr>
                <w:sz w:val="18"/>
                <w:szCs w:val="18"/>
              </w:rPr>
            </w:pPr>
            <w:r w:rsidRPr="00944729">
              <w:rPr>
                <w:sz w:val="18"/>
                <w:szCs w:val="18"/>
              </w:rPr>
              <w:t>10</w:t>
            </w:r>
          </w:p>
        </w:tc>
        <w:tc>
          <w:tcPr>
            <w:tcW w:w="602" w:type="dxa"/>
            <w:shd w:val="clear" w:color="auto" w:fill="auto"/>
          </w:tcPr>
          <w:p w:rsidR="00D66E18" w:rsidRPr="00944729" w:rsidRDefault="00D66E18" w:rsidP="00A13AAE">
            <w:pPr>
              <w:jc w:val="center"/>
              <w:rPr>
                <w:sz w:val="18"/>
                <w:szCs w:val="18"/>
              </w:rPr>
            </w:pPr>
            <w:r w:rsidRPr="00944729">
              <w:rPr>
                <w:sz w:val="18"/>
                <w:szCs w:val="18"/>
              </w:rPr>
              <w:t>1</w:t>
            </w:r>
          </w:p>
        </w:tc>
        <w:tc>
          <w:tcPr>
            <w:tcW w:w="602" w:type="dxa"/>
            <w:shd w:val="clear" w:color="auto" w:fill="auto"/>
          </w:tcPr>
          <w:p w:rsidR="00D66E18" w:rsidRPr="00944729" w:rsidRDefault="00D66E18" w:rsidP="00A13AAE">
            <w:pPr>
              <w:jc w:val="center"/>
              <w:rPr>
                <w:sz w:val="18"/>
                <w:szCs w:val="18"/>
              </w:rPr>
            </w:pPr>
            <w:r w:rsidRPr="00944729">
              <w:rPr>
                <w:sz w:val="18"/>
                <w:szCs w:val="18"/>
              </w:rPr>
              <w:t>0</w:t>
            </w:r>
          </w:p>
        </w:tc>
        <w:tc>
          <w:tcPr>
            <w:tcW w:w="756" w:type="dxa"/>
            <w:shd w:val="clear" w:color="auto" w:fill="auto"/>
          </w:tcPr>
          <w:p w:rsidR="00D66E18" w:rsidRPr="00944729" w:rsidRDefault="00D66E18" w:rsidP="00A13AAE">
            <w:pPr>
              <w:jc w:val="center"/>
              <w:rPr>
                <w:sz w:val="18"/>
                <w:szCs w:val="18"/>
              </w:rPr>
            </w:pPr>
            <w:r>
              <w:rPr>
                <w:sz w:val="18"/>
                <w:szCs w:val="18"/>
              </w:rPr>
              <w:t>50</w:t>
            </w:r>
          </w:p>
        </w:tc>
        <w:tc>
          <w:tcPr>
            <w:tcW w:w="666" w:type="dxa"/>
            <w:shd w:val="clear" w:color="auto" w:fill="auto"/>
          </w:tcPr>
          <w:p w:rsidR="00D66E18" w:rsidRPr="00944729" w:rsidRDefault="00D66E18" w:rsidP="00A13AAE">
            <w:pPr>
              <w:jc w:val="center"/>
              <w:rPr>
                <w:sz w:val="18"/>
                <w:szCs w:val="18"/>
              </w:rPr>
            </w:pPr>
            <w:r>
              <w:rPr>
                <w:sz w:val="18"/>
                <w:szCs w:val="18"/>
              </w:rPr>
              <w:t>5</w:t>
            </w:r>
          </w:p>
        </w:tc>
        <w:tc>
          <w:tcPr>
            <w:tcW w:w="756" w:type="dxa"/>
            <w:shd w:val="clear" w:color="auto" w:fill="auto"/>
          </w:tcPr>
          <w:p w:rsidR="00D66E18" w:rsidRPr="00944729" w:rsidRDefault="00D66E18" w:rsidP="00A13AAE">
            <w:pPr>
              <w:jc w:val="center"/>
              <w:rPr>
                <w:sz w:val="18"/>
                <w:szCs w:val="18"/>
              </w:rPr>
            </w:pPr>
            <w:r>
              <w:rPr>
                <w:sz w:val="18"/>
                <w:szCs w:val="18"/>
              </w:rPr>
              <w:t>55</w:t>
            </w:r>
          </w:p>
        </w:tc>
        <w:tc>
          <w:tcPr>
            <w:tcW w:w="647" w:type="dxa"/>
            <w:shd w:val="clear" w:color="auto" w:fill="auto"/>
          </w:tcPr>
          <w:p w:rsidR="00D66E18" w:rsidRPr="00944729" w:rsidRDefault="00D66E18" w:rsidP="00A13AAE">
            <w:pPr>
              <w:jc w:val="center"/>
              <w:rPr>
                <w:b/>
                <w:bCs/>
                <w:sz w:val="18"/>
                <w:szCs w:val="18"/>
              </w:rPr>
            </w:pPr>
            <w:r>
              <w:rPr>
                <w:b/>
                <w:bCs/>
                <w:sz w:val="18"/>
                <w:szCs w:val="18"/>
              </w:rPr>
              <w:t>68.36</w:t>
            </w:r>
          </w:p>
        </w:tc>
        <w:tc>
          <w:tcPr>
            <w:tcW w:w="1026" w:type="dxa"/>
            <w:shd w:val="clear" w:color="auto" w:fill="auto"/>
          </w:tcPr>
          <w:p w:rsidR="00D66E18" w:rsidRPr="00944729" w:rsidRDefault="00D66E18" w:rsidP="00A13AAE">
            <w:pPr>
              <w:jc w:val="center"/>
              <w:rPr>
                <w:b/>
                <w:bCs/>
                <w:sz w:val="18"/>
                <w:szCs w:val="18"/>
              </w:rPr>
            </w:pPr>
            <w:r>
              <w:rPr>
                <w:b/>
                <w:bCs/>
                <w:sz w:val="18"/>
                <w:szCs w:val="18"/>
              </w:rPr>
              <w:t>65.41</w:t>
            </w:r>
          </w:p>
        </w:tc>
        <w:tc>
          <w:tcPr>
            <w:tcW w:w="647" w:type="dxa"/>
            <w:shd w:val="clear" w:color="auto" w:fill="auto"/>
          </w:tcPr>
          <w:p w:rsidR="00D66E18" w:rsidRPr="00944729" w:rsidRDefault="00D66E18" w:rsidP="00A13AAE">
            <w:pPr>
              <w:jc w:val="center"/>
              <w:rPr>
                <w:b/>
                <w:bCs/>
                <w:sz w:val="18"/>
                <w:szCs w:val="18"/>
              </w:rPr>
            </w:pPr>
            <w:r>
              <w:rPr>
                <w:b/>
                <w:bCs/>
                <w:sz w:val="18"/>
                <w:szCs w:val="18"/>
              </w:rPr>
              <w:t>28.22</w:t>
            </w:r>
          </w:p>
        </w:tc>
        <w:tc>
          <w:tcPr>
            <w:tcW w:w="1296" w:type="dxa"/>
            <w:shd w:val="clear" w:color="auto" w:fill="auto"/>
          </w:tcPr>
          <w:p w:rsidR="00D66E18" w:rsidRPr="00944729" w:rsidRDefault="00D66E18" w:rsidP="00786614">
            <w:pPr>
              <w:jc w:val="right"/>
              <w:rPr>
                <w:sz w:val="18"/>
                <w:szCs w:val="18"/>
              </w:rPr>
            </w:pPr>
            <w:r w:rsidRPr="00944729">
              <w:rPr>
                <w:sz w:val="18"/>
                <w:szCs w:val="18"/>
              </w:rPr>
              <w:t>$</w:t>
            </w:r>
            <w:r>
              <w:rPr>
                <w:sz w:val="18"/>
                <w:szCs w:val="18"/>
              </w:rPr>
              <w:t>3,412</w:t>
            </w:r>
          </w:p>
        </w:tc>
      </w:tr>
      <w:tr w:rsidR="00D66E18" w:rsidRPr="00944729" w:rsidTr="0020474C">
        <w:trPr>
          <w:trHeight w:val="270"/>
        </w:trPr>
        <w:tc>
          <w:tcPr>
            <w:tcW w:w="866" w:type="dxa"/>
            <w:vMerge/>
            <w:shd w:val="clear" w:color="auto" w:fill="auto"/>
            <w:noWrap/>
          </w:tcPr>
          <w:p w:rsidR="00D66E18" w:rsidRPr="00944729" w:rsidRDefault="00D66E18" w:rsidP="00F26C5F">
            <w:pPr>
              <w:jc w:val="center"/>
              <w:rPr>
                <w:sz w:val="18"/>
                <w:szCs w:val="18"/>
              </w:rPr>
            </w:pPr>
          </w:p>
        </w:tc>
        <w:tc>
          <w:tcPr>
            <w:tcW w:w="2392" w:type="dxa"/>
            <w:shd w:val="clear" w:color="auto" w:fill="auto"/>
          </w:tcPr>
          <w:p w:rsidR="00D66E18" w:rsidRPr="00944729" w:rsidRDefault="00D66E18" w:rsidP="00F26C5F">
            <w:pPr>
              <w:jc w:val="center"/>
              <w:rPr>
                <w:b/>
                <w:bCs/>
                <w:i/>
                <w:iCs/>
                <w:sz w:val="18"/>
                <w:szCs w:val="18"/>
              </w:rPr>
            </w:pPr>
            <w:r w:rsidRPr="00944729">
              <w:rPr>
                <w:b/>
                <w:bCs/>
                <w:i/>
                <w:iCs/>
                <w:sz w:val="18"/>
                <w:szCs w:val="18"/>
              </w:rPr>
              <w:t>Subtotal</w:t>
            </w:r>
          </w:p>
        </w:tc>
        <w:tc>
          <w:tcPr>
            <w:tcW w:w="1043" w:type="dxa"/>
            <w:shd w:val="clear" w:color="auto" w:fill="auto"/>
          </w:tcPr>
          <w:p w:rsidR="00D66E18" w:rsidRPr="00944729" w:rsidRDefault="00D66E18" w:rsidP="00F26C5F">
            <w:pPr>
              <w:jc w:val="center"/>
              <w:rPr>
                <w:b/>
                <w:bCs/>
                <w:sz w:val="18"/>
                <w:szCs w:val="18"/>
              </w:rPr>
            </w:pPr>
            <w:r>
              <w:rPr>
                <w:b/>
                <w:bCs/>
                <w:sz w:val="18"/>
                <w:szCs w:val="18"/>
              </w:rPr>
              <w:t>5</w:t>
            </w:r>
          </w:p>
        </w:tc>
        <w:tc>
          <w:tcPr>
            <w:tcW w:w="602" w:type="dxa"/>
            <w:shd w:val="clear" w:color="auto" w:fill="auto"/>
          </w:tcPr>
          <w:p w:rsidR="00D66E18" w:rsidRPr="00944729" w:rsidRDefault="00D66E18" w:rsidP="00A13AAE">
            <w:pPr>
              <w:jc w:val="center"/>
              <w:rPr>
                <w:b/>
                <w:bCs/>
                <w:sz w:val="18"/>
                <w:szCs w:val="18"/>
              </w:rPr>
            </w:pPr>
            <w:r w:rsidRPr="00944729">
              <w:rPr>
                <w:b/>
                <w:bCs/>
                <w:sz w:val="18"/>
                <w:szCs w:val="18"/>
              </w:rPr>
              <w:t>1</w:t>
            </w:r>
          </w:p>
        </w:tc>
        <w:tc>
          <w:tcPr>
            <w:tcW w:w="642" w:type="dxa"/>
            <w:shd w:val="clear" w:color="auto" w:fill="auto"/>
          </w:tcPr>
          <w:p w:rsidR="00D66E18" w:rsidRPr="00944729" w:rsidRDefault="00D66E18" w:rsidP="00A13AAE">
            <w:pPr>
              <w:jc w:val="center"/>
              <w:rPr>
                <w:b/>
                <w:bCs/>
                <w:sz w:val="18"/>
                <w:szCs w:val="18"/>
              </w:rPr>
            </w:pPr>
            <w:r w:rsidRPr="00944729">
              <w:rPr>
                <w:b/>
                <w:bCs/>
                <w:sz w:val="18"/>
                <w:szCs w:val="18"/>
              </w:rPr>
              <w:t>12</w:t>
            </w:r>
          </w:p>
        </w:tc>
        <w:tc>
          <w:tcPr>
            <w:tcW w:w="602" w:type="dxa"/>
            <w:shd w:val="clear" w:color="auto" w:fill="auto"/>
          </w:tcPr>
          <w:p w:rsidR="00D66E18" w:rsidRPr="00944729" w:rsidRDefault="00D66E18" w:rsidP="00A13AAE">
            <w:pPr>
              <w:jc w:val="center"/>
              <w:rPr>
                <w:b/>
                <w:bCs/>
                <w:sz w:val="18"/>
                <w:szCs w:val="18"/>
              </w:rPr>
            </w:pPr>
            <w:r w:rsidRPr="00944729">
              <w:rPr>
                <w:b/>
                <w:bCs/>
                <w:sz w:val="18"/>
                <w:szCs w:val="18"/>
              </w:rPr>
              <w:t>2</w:t>
            </w:r>
          </w:p>
        </w:tc>
        <w:tc>
          <w:tcPr>
            <w:tcW w:w="602" w:type="dxa"/>
            <w:shd w:val="clear" w:color="auto" w:fill="auto"/>
          </w:tcPr>
          <w:p w:rsidR="00D66E18" w:rsidRPr="00944729" w:rsidRDefault="00D66E18" w:rsidP="00A13AAE">
            <w:pPr>
              <w:jc w:val="center"/>
              <w:rPr>
                <w:b/>
                <w:bCs/>
                <w:sz w:val="18"/>
                <w:szCs w:val="18"/>
              </w:rPr>
            </w:pPr>
            <w:r>
              <w:rPr>
                <w:b/>
                <w:bCs/>
                <w:sz w:val="18"/>
                <w:szCs w:val="18"/>
              </w:rPr>
              <w:t>5</w:t>
            </w:r>
          </w:p>
        </w:tc>
        <w:tc>
          <w:tcPr>
            <w:tcW w:w="756" w:type="dxa"/>
            <w:shd w:val="clear" w:color="auto" w:fill="auto"/>
          </w:tcPr>
          <w:p w:rsidR="00D66E18" w:rsidRPr="00944729" w:rsidRDefault="00D66E18" w:rsidP="00A13AAE">
            <w:pPr>
              <w:jc w:val="center"/>
              <w:rPr>
                <w:b/>
                <w:bCs/>
                <w:sz w:val="18"/>
                <w:szCs w:val="18"/>
              </w:rPr>
            </w:pPr>
            <w:r>
              <w:rPr>
                <w:b/>
                <w:bCs/>
                <w:sz w:val="18"/>
                <w:szCs w:val="18"/>
              </w:rPr>
              <w:t>60</w:t>
            </w:r>
          </w:p>
        </w:tc>
        <w:tc>
          <w:tcPr>
            <w:tcW w:w="666" w:type="dxa"/>
            <w:shd w:val="clear" w:color="auto" w:fill="auto"/>
          </w:tcPr>
          <w:p w:rsidR="00D66E18" w:rsidRPr="00944729" w:rsidRDefault="00D66E18" w:rsidP="00A13AAE">
            <w:pPr>
              <w:jc w:val="center"/>
              <w:rPr>
                <w:b/>
                <w:bCs/>
                <w:sz w:val="18"/>
                <w:szCs w:val="18"/>
              </w:rPr>
            </w:pPr>
            <w:r>
              <w:rPr>
                <w:b/>
                <w:bCs/>
                <w:sz w:val="18"/>
                <w:szCs w:val="18"/>
              </w:rPr>
              <w:t>10</w:t>
            </w:r>
          </w:p>
        </w:tc>
        <w:tc>
          <w:tcPr>
            <w:tcW w:w="756" w:type="dxa"/>
            <w:shd w:val="clear" w:color="auto" w:fill="auto"/>
          </w:tcPr>
          <w:p w:rsidR="00D66E18" w:rsidRPr="00944729" w:rsidRDefault="00D66E18" w:rsidP="00A13AAE">
            <w:pPr>
              <w:jc w:val="center"/>
              <w:rPr>
                <w:b/>
                <w:bCs/>
                <w:sz w:val="18"/>
                <w:szCs w:val="18"/>
              </w:rPr>
            </w:pPr>
            <w:r>
              <w:rPr>
                <w:b/>
                <w:bCs/>
                <w:sz w:val="18"/>
                <w:szCs w:val="18"/>
              </w:rPr>
              <w:t>75</w:t>
            </w:r>
          </w:p>
        </w:tc>
        <w:tc>
          <w:tcPr>
            <w:tcW w:w="647" w:type="dxa"/>
            <w:shd w:val="clear" w:color="auto" w:fill="auto"/>
          </w:tcPr>
          <w:p w:rsidR="00D66E18" w:rsidRPr="00944729" w:rsidRDefault="00D66E18" w:rsidP="00A13AAE">
            <w:pPr>
              <w:jc w:val="center"/>
              <w:rPr>
                <w:sz w:val="18"/>
                <w:szCs w:val="18"/>
              </w:rPr>
            </w:pPr>
            <w:r w:rsidRPr="00944729">
              <w:rPr>
                <w:sz w:val="18"/>
                <w:szCs w:val="18"/>
              </w:rPr>
              <w:t>--</w:t>
            </w:r>
          </w:p>
        </w:tc>
        <w:tc>
          <w:tcPr>
            <w:tcW w:w="1026" w:type="dxa"/>
            <w:shd w:val="clear" w:color="auto" w:fill="auto"/>
          </w:tcPr>
          <w:p w:rsidR="00D66E18" w:rsidRPr="00944729" w:rsidRDefault="00D66E18" w:rsidP="00A13AAE">
            <w:pPr>
              <w:jc w:val="center"/>
              <w:rPr>
                <w:sz w:val="18"/>
                <w:szCs w:val="18"/>
              </w:rPr>
            </w:pPr>
            <w:r w:rsidRPr="00944729">
              <w:rPr>
                <w:sz w:val="18"/>
                <w:szCs w:val="18"/>
              </w:rPr>
              <w:t>--</w:t>
            </w:r>
          </w:p>
        </w:tc>
        <w:tc>
          <w:tcPr>
            <w:tcW w:w="647" w:type="dxa"/>
            <w:shd w:val="clear" w:color="auto" w:fill="auto"/>
          </w:tcPr>
          <w:p w:rsidR="00D66E18" w:rsidRPr="00944729" w:rsidRDefault="00D66E18" w:rsidP="00A13AAE">
            <w:pPr>
              <w:jc w:val="center"/>
              <w:rPr>
                <w:sz w:val="18"/>
                <w:szCs w:val="18"/>
              </w:rPr>
            </w:pPr>
            <w:r w:rsidRPr="00944729">
              <w:rPr>
                <w:sz w:val="18"/>
                <w:szCs w:val="18"/>
              </w:rPr>
              <w:t>--</w:t>
            </w:r>
          </w:p>
        </w:tc>
        <w:tc>
          <w:tcPr>
            <w:tcW w:w="1296" w:type="dxa"/>
            <w:shd w:val="clear" w:color="auto" w:fill="auto"/>
          </w:tcPr>
          <w:p w:rsidR="00D66E18" w:rsidRPr="00944729" w:rsidRDefault="00D66E18" w:rsidP="00F32227">
            <w:pPr>
              <w:jc w:val="right"/>
              <w:rPr>
                <w:b/>
                <w:bCs/>
                <w:sz w:val="18"/>
                <w:szCs w:val="18"/>
              </w:rPr>
            </w:pPr>
            <w:r w:rsidRPr="00944729">
              <w:rPr>
                <w:b/>
                <w:bCs/>
                <w:sz w:val="18"/>
                <w:szCs w:val="18"/>
              </w:rPr>
              <w:t>$</w:t>
            </w:r>
            <w:r>
              <w:rPr>
                <w:b/>
                <w:bCs/>
                <w:sz w:val="18"/>
                <w:szCs w:val="18"/>
              </w:rPr>
              <w:t>4,</w:t>
            </w:r>
            <w:r w:rsidR="002A1BC2">
              <w:rPr>
                <w:b/>
                <w:bCs/>
                <w:sz w:val="18"/>
                <w:szCs w:val="18"/>
              </w:rPr>
              <w:t>549</w:t>
            </w:r>
          </w:p>
        </w:tc>
      </w:tr>
      <w:tr w:rsidR="00172C41" w:rsidRPr="00944729" w:rsidTr="0020474C">
        <w:trPr>
          <w:trHeight w:val="270"/>
        </w:trPr>
        <w:tc>
          <w:tcPr>
            <w:tcW w:w="866" w:type="dxa"/>
            <w:shd w:val="clear" w:color="auto" w:fill="auto"/>
            <w:noWrap/>
          </w:tcPr>
          <w:p w:rsidR="00066AA7" w:rsidRPr="00944729" w:rsidRDefault="00066AA7" w:rsidP="00F26C5F">
            <w:pPr>
              <w:jc w:val="center"/>
              <w:rPr>
                <w:sz w:val="18"/>
                <w:szCs w:val="18"/>
              </w:rPr>
            </w:pPr>
          </w:p>
        </w:tc>
        <w:tc>
          <w:tcPr>
            <w:tcW w:w="2392" w:type="dxa"/>
            <w:shd w:val="clear" w:color="auto" w:fill="auto"/>
          </w:tcPr>
          <w:p w:rsidR="00066AA7" w:rsidRPr="00944729" w:rsidRDefault="00066AA7" w:rsidP="00F26C5F">
            <w:pPr>
              <w:jc w:val="center"/>
              <w:rPr>
                <w:b/>
                <w:bCs/>
                <w:sz w:val="18"/>
                <w:szCs w:val="18"/>
              </w:rPr>
            </w:pPr>
            <w:r w:rsidRPr="00944729">
              <w:rPr>
                <w:b/>
                <w:bCs/>
                <w:sz w:val="18"/>
                <w:szCs w:val="18"/>
              </w:rPr>
              <w:t>Total</w:t>
            </w:r>
          </w:p>
        </w:tc>
        <w:tc>
          <w:tcPr>
            <w:tcW w:w="1043" w:type="dxa"/>
            <w:shd w:val="clear" w:color="auto" w:fill="auto"/>
          </w:tcPr>
          <w:p w:rsidR="00066AA7" w:rsidRPr="00944729" w:rsidRDefault="00B7101C" w:rsidP="00F26C5F">
            <w:pPr>
              <w:jc w:val="center"/>
              <w:rPr>
                <w:b/>
                <w:bCs/>
                <w:sz w:val="18"/>
                <w:szCs w:val="18"/>
              </w:rPr>
            </w:pPr>
            <w:r>
              <w:rPr>
                <w:b/>
                <w:bCs/>
                <w:sz w:val="18"/>
                <w:szCs w:val="18"/>
              </w:rPr>
              <w:t>50</w:t>
            </w:r>
          </w:p>
        </w:tc>
        <w:tc>
          <w:tcPr>
            <w:tcW w:w="602" w:type="dxa"/>
            <w:shd w:val="clear" w:color="auto" w:fill="auto"/>
          </w:tcPr>
          <w:p w:rsidR="00066AA7" w:rsidRPr="00944729" w:rsidRDefault="00066AA7" w:rsidP="00F26C5F">
            <w:pPr>
              <w:jc w:val="center"/>
              <w:rPr>
                <w:sz w:val="18"/>
                <w:szCs w:val="18"/>
              </w:rPr>
            </w:pPr>
          </w:p>
        </w:tc>
        <w:tc>
          <w:tcPr>
            <w:tcW w:w="642" w:type="dxa"/>
            <w:shd w:val="clear" w:color="auto" w:fill="auto"/>
          </w:tcPr>
          <w:p w:rsidR="00066AA7" w:rsidRPr="00944729" w:rsidRDefault="00066AA7" w:rsidP="00F26C5F">
            <w:pPr>
              <w:jc w:val="center"/>
              <w:rPr>
                <w:sz w:val="18"/>
                <w:szCs w:val="18"/>
              </w:rPr>
            </w:pPr>
          </w:p>
        </w:tc>
        <w:tc>
          <w:tcPr>
            <w:tcW w:w="602" w:type="dxa"/>
            <w:shd w:val="clear" w:color="auto" w:fill="auto"/>
          </w:tcPr>
          <w:p w:rsidR="00066AA7" w:rsidRPr="00944729" w:rsidRDefault="00066AA7" w:rsidP="00F26C5F">
            <w:pPr>
              <w:jc w:val="center"/>
              <w:rPr>
                <w:sz w:val="18"/>
                <w:szCs w:val="18"/>
              </w:rPr>
            </w:pPr>
          </w:p>
        </w:tc>
        <w:tc>
          <w:tcPr>
            <w:tcW w:w="602" w:type="dxa"/>
            <w:shd w:val="clear" w:color="auto" w:fill="auto"/>
          </w:tcPr>
          <w:p w:rsidR="00066AA7" w:rsidRPr="00944729" w:rsidRDefault="00066AA7" w:rsidP="00F26C5F">
            <w:pPr>
              <w:jc w:val="center"/>
              <w:rPr>
                <w:sz w:val="18"/>
                <w:szCs w:val="18"/>
              </w:rPr>
            </w:pPr>
          </w:p>
        </w:tc>
        <w:tc>
          <w:tcPr>
            <w:tcW w:w="756" w:type="dxa"/>
            <w:shd w:val="clear" w:color="auto" w:fill="auto"/>
          </w:tcPr>
          <w:p w:rsidR="00066AA7" w:rsidRPr="00944729" w:rsidRDefault="00066AA7" w:rsidP="00F26C5F">
            <w:pPr>
              <w:jc w:val="center"/>
              <w:rPr>
                <w:sz w:val="18"/>
                <w:szCs w:val="18"/>
              </w:rPr>
            </w:pPr>
          </w:p>
        </w:tc>
        <w:tc>
          <w:tcPr>
            <w:tcW w:w="666" w:type="dxa"/>
            <w:shd w:val="clear" w:color="auto" w:fill="auto"/>
          </w:tcPr>
          <w:p w:rsidR="00066AA7" w:rsidRPr="00944729" w:rsidRDefault="00066AA7" w:rsidP="00F26C5F">
            <w:pPr>
              <w:jc w:val="center"/>
              <w:rPr>
                <w:sz w:val="18"/>
                <w:szCs w:val="18"/>
              </w:rPr>
            </w:pPr>
          </w:p>
        </w:tc>
        <w:tc>
          <w:tcPr>
            <w:tcW w:w="756" w:type="dxa"/>
            <w:shd w:val="clear" w:color="auto" w:fill="auto"/>
          </w:tcPr>
          <w:p w:rsidR="00066AA7" w:rsidRPr="00944729" w:rsidRDefault="00D66E18" w:rsidP="00F26C5F">
            <w:pPr>
              <w:jc w:val="center"/>
              <w:rPr>
                <w:b/>
                <w:bCs/>
                <w:sz w:val="18"/>
                <w:szCs w:val="18"/>
              </w:rPr>
            </w:pPr>
            <w:r>
              <w:rPr>
                <w:b/>
                <w:bCs/>
                <w:sz w:val="18"/>
                <w:szCs w:val="18"/>
              </w:rPr>
              <w:t>7</w:t>
            </w:r>
            <w:r w:rsidR="00AA70DF">
              <w:rPr>
                <w:b/>
                <w:bCs/>
                <w:sz w:val="18"/>
                <w:szCs w:val="18"/>
              </w:rPr>
              <w:t>50</w:t>
            </w:r>
          </w:p>
        </w:tc>
        <w:tc>
          <w:tcPr>
            <w:tcW w:w="647" w:type="dxa"/>
            <w:shd w:val="clear" w:color="auto" w:fill="auto"/>
          </w:tcPr>
          <w:p w:rsidR="00066AA7" w:rsidRPr="00944729" w:rsidRDefault="00066AA7" w:rsidP="00F26C5F">
            <w:pPr>
              <w:jc w:val="center"/>
              <w:rPr>
                <w:sz w:val="18"/>
                <w:szCs w:val="18"/>
              </w:rPr>
            </w:pPr>
          </w:p>
        </w:tc>
        <w:tc>
          <w:tcPr>
            <w:tcW w:w="1026" w:type="dxa"/>
            <w:shd w:val="clear" w:color="auto" w:fill="auto"/>
          </w:tcPr>
          <w:p w:rsidR="00066AA7" w:rsidRPr="00944729" w:rsidRDefault="00066AA7" w:rsidP="00F26C5F">
            <w:pPr>
              <w:jc w:val="center"/>
              <w:rPr>
                <w:sz w:val="18"/>
                <w:szCs w:val="18"/>
              </w:rPr>
            </w:pPr>
          </w:p>
        </w:tc>
        <w:tc>
          <w:tcPr>
            <w:tcW w:w="647" w:type="dxa"/>
            <w:shd w:val="clear" w:color="auto" w:fill="auto"/>
          </w:tcPr>
          <w:p w:rsidR="00066AA7" w:rsidRPr="00944729" w:rsidRDefault="00066AA7" w:rsidP="00F26C5F">
            <w:pPr>
              <w:jc w:val="center"/>
              <w:rPr>
                <w:sz w:val="18"/>
                <w:szCs w:val="18"/>
              </w:rPr>
            </w:pPr>
          </w:p>
        </w:tc>
        <w:tc>
          <w:tcPr>
            <w:tcW w:w="1296" w:type="dxa"/>
            <w:shd w:val="clear" w:color="auto" w:fill="auto"/>
          </w:tcPr>
          <w:p w:rsidR="00066AA7" w:rsidRPr="00F32227" w:rsidRDefault="00066AA7" w:rsidP="00D66E18">
            <w:pPr>
              <w:jc w:val="right"/>
              <w:rPr>
                <w:b/>
                <w:bCs/>
                <w:sz w:val="18"/>
                <w:szCs w:val="18"/>
                <w:highlight w:val="yellow"/>
              </w:rPr>
            </w:pPr>
            <w:r w:rsidRPr="00F32227">
              <w:rPr>
                <w:b/>
                <w:bCs/>
                <w:sz w:val="18"/>
                <w:szCs w:val="18"/>
              </w:rPr>
              <w:t>$</w:t>
            </w:r>
            <w:r w:rsidR="00D66E18" w:rsidRPr="00F32227">
              <w:rPr>
                <w:b/>
                <w:bCs/>
                <w:sz w:val="18"/>
                <w:szCs w:val="18"/>
              </w:rPr>
              <w:t>4</w:t>
            </w:r>
            <w:r w:rsidR="00AA70DF" w:rsidRPr="00F32227">
              <w:rPr>
                <w:b/>
                <w:bCs/>
                <w:sz w:val="18"/>
                <w:szCs w:val="18"/>
              </w:rPr>
              <w:t>5,486</w:t>
            </w:r>
          </w:p>
        </w:tc>
      </w:tr>
    </w:tbl>
    <w:p w:rsidR="00F26C5F" w:rsidRDefault="00F26C5F" w:rsidP="00F26C5F">
      <w:pPr>
        <w:pStyle w:val="Heading2"/>
        <w:jc w:val="left"/>
        <w:rPr>
          <w:rFonts w:cs="Courier"/>
          <w:color w:val="000000"/>
          <w:sz w:val="18"/>
          <w:szCs w:val="18"/>
        </w:rPr>
        <w:sectPr w:rsidR="00F26C5F" w:rsidSect="00F26C5F">
          <w:pgSz w:w="15840" w:h="12240" w:orient="landscape"/>
          <w:pgMar w:top="360" w:right="1440" w:bottom="900" w:left="1440" w:header="720" w:footer="720" w:gutter="0"/>
          <w:cols w:space="720"/>
          <w:docGrid w:linePitch="360"/>
        </w:sectPr>
      </w:pPr>
    </w:p>
    <w:p w:rsidR="00F26C5F" w:rsidRPr="00D12B5B" w:rsidRDefault="00F26C5F" w:rsidP="00F26C5F">
      <w:pPr>
        <w:pStyle w:val="Heading2"/>
        <w:ind w:firstLine="720"/>
        <w:jc w:val="left"/>
        <w:rPr>
          <w:sz w:val="24"/>
          <w:szCs w:val="24"/>
        </w:rPr>
      </w:pPr>
      <w:bookmarkStart w:id="52" w:name="_Toc227390393"/>
      <w:bookmarkStart w:id="53" w:name="_Toc305759468"/>
      <w:bookmarkStart w:id="54" w:name="_Toc160347331"/>
      <w:r w:rsidRPr="00D12B5B">
        <w:rPr>
          <w:sz w:val="24"/>
          <w:szCs w:val="24"/>
        </w:rPr>
        <w:lastRenderedPageBreak/>
        <w:t>6(c)</w:t>
      </w:r>
      <w:r w:rsidRPr="00D12B5B">
        <w:rPr>
          <w:sz w:val="24"/>
          <w:szCs w:val="24"/>
        </w:rPr>
        <w:tab/>
        <w:t>Estimating Agency Burden and Costs</w:t>
      </w:r>
      <w:bookmarkEnd w:id="52"/>
      <w:bookmarkEnd w:id="53"/>
      <w:r w:rsidRPr="00D12B5B">
        <w:rPr>
          <w:sz w:val="24"/>
          <w:szCs w:val="24"/>
        </w:rPr>
        <w:t xml:space="preserve"> </w:t>
      </w:r>
      <w:bookmarkEnd w:id="54"/>
    </w:p>
    <w:p w:rsidR="00F26C5F" w:rsidRPr="00D12B5B" w:rsidRDefault="00F26C5F" w:rsidP="00F26C5F"/>
    <w:p w:rsidR="00F26C5F" w:rsidRPr="00D12B5B" w:rsidRDefault="00F26C5F" w:rsidP="00D12B5B">
      <w:pPr>
        <w:ind w:firstLine="720"/>
      </w:pPr>
      <w:r w:rsidRPr="00D12B5B">
        <w:rPr>
          <w:lang w:val="en-CA"/>
        </w:rPr>
        <w:fldChar w:fldCharType="begin"/>
      </w:r>
      <w:r w:rsidRPr="00D12B5B">
        <w:rPr>
          <w:lang w:val="en-CA"/>
        </w:rPr>
        <w:instrText xml:space="preserve"> SEQ CHAPTER \h \r 1</w:instrText>
      </w:r>
      <w:r w:rsidRPr="00D12B5B">
        <w:rPr>
          <w:lang w:val="en-CA"/>
        </w:rPr>
        <w:fldChar w:fldCharType="end"/>
      </w:r>
      <w:r w:rsidRPr="00D12B5B">
        <w:t>Exhibit 6.3 presents the total compensation for Agency employees, and Exhibit 6.4 the estimated Agency burden hours and costs associated with the information collection activities under this ICR.  Other direct costs (copying, printing, telephone, and mailing expenses) are also included.  EPA based its burden estimates on its experience managing SDSI and other voluntary programs.</w:t>
      </w:r>
    </w:p>
    <w:p w:rsidR="00F26C5F" w:rsidRPr="00D12B5B" w:rsidRDefault="00F26C5F" w:rsidP="00F26C5F"/>
    <w:p w:rsidR="00F26C5F" w:rsidRPr="00D12B5B" w:rsidRDefault="00F26C5F" w:rsidP="00D12B5B">
      <w:pPr>
        <w:ind w:firstLine="720"/>
      </w:pPr>
      <w:r w:rsidRPr="00D12B5B">
        <w:t xml:space="preserve">Agency labor costs are calculated based on hourly basic rates for federal employees in the Washington-Baltimore area published by the Office of Personnel Management for </w:t>
      </w:r>
      <w:r w:rsidR="00FC01C7">
        <w:t>2015</w:t>
      </w:r>
      <w:r w:rsidRPr="00D12B5B">
        <w:t xml:space="preserve">, </w:t>
      </w:r>
      <w:r w:rsidR="00FC01C7">
        <w:t>effective January 2015</w:t>
      </w:r>
      <w:r w:rsidRPr="00D12B5B">
        <w:t>.  The average hourly labor rate for managerial staff is estimated as the rate for a GS-13 Step 5 employee</w:t>
      </w:r>
      <w:r w:rsidR="008472FF">
        <w:t xml:space="preserve"> and </w:t>
      </w:r>
      <w:r w:rsidRPr="00D12B5B">
        <w:t>for technical staff as a GS-10 Step 10 employee</w:t>
      </w:r>
      <w:r w:rsidR="008472FF">
        <w:t xml:space="preserve">.  It is assumed that clerical staff will not be used.  </w:t>
      </w:r>
      <w:r w:rsidRPr="00D12B5B">
        <w:t xml:space="preserve">These GS-level assumptions are consistent with those used in past EPA OPPT ICRs.  The hourly </w:t>
      </w:r>
      <w:r w:rsidR="00AA44D3">
        <w:t xml:space="preserve">labor </w:t>
      </w:r>
      <w:r w:rsidRPr="00D12B5B">
        <w:t xml:space="preserve">rates were multiplied by an assumed loading factor of 1.6 to reflect Federal fringe benefits and overhead.  This loading factor is from an EPA guide, Instructions for Preparing Information Collection Requests (ICRs) (OPPE, 1992, page 30, footnote 9).  </w:t>
      </w:r>
    </w:p>
    <w:p w:rsidR="00F26C5F" w:rsidRPr="00D12B5B" w:rsidRDefault="00F26C5F" w:rsidP="00F26C5F"/>
    <w:p w:rsidR="00F26C5F" w:rsidRPr="00066CA2" w:rsidRDefault="00F26C5F" w:rsidP="00F26C5F">
      <w:r w:rsidRPr="00066CA2">
        <w:rPr>
          <w:b/>
        </w:rPr>
        <w:t>Exhibit 6.3.</w:t>
      </w:r>
      <w:r w:rsidRPr="00066CA2">
        <w:t xml:space="preserve">  Total comp</w:t>
      </w:r>
      <w:r w:rsidR="00066CA2">
        <w:t>ensation for Agency Employees</w:t>
      </w:r>
    </w:p>
    <w:p w:rsidR="00F26C5F" w:rsidRDefault="00F26C5F" w:rsidP="00F26C5F"/>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920"/>
        <w:gridCol w:w="2771"/>
        <w:gridCol w:w="2771"/>
      </w:tblGrid>
      <w:tr w:rsidR="00967905" w:rsidRPr="00843CAD" w:rsidTr="00967905">
        <w:trPr>
          <w:trHeight w:val="510"/>
          <w:jc w:val="center"/>
        </w:trPr>
        <w:tc>
          <w:tcPr>
            <w:tcW w:w="1206" w:type="dxa"/>
            <w:shd w:val="clear" w:color="auto" w:fill="auto"/>
            <w:noWrap/>
            <w:vAlign w:val="center"/>
          </w:tcPr>
          <w:p w:rsidR="00967905" w:rsidRPr="00066CA2" w:rsidRDefault="00967905" w:rsidP="00967905">
            <w:pPr>
              <w:jc w:val="center"/>
              <w:rPr>
                <w:b/>
                <w:sz w:val="20"/>
                <w:szCs w:val="20"/>
              </w:rPr>
            </w:pPr>
            <w:r w:rsidRPr="00066CA2">
              <w:rPr>
                <w:b/>
                <w:sz w:val="20"/>
                <w:szCs w:val="20"/>
              </w:rPr>
              <w:t>Agency Employee Function</w:t>
            </w:r>
          </w:p>
        </w:tc>
        <w:tc>
          <w:tcPr>
            <w:tcW w:w="1920" w:type="dxa"/>
            <w:shd w:val="clear" w:color="auto" w:fill="auto"/>
            <w:noWrap/>
            <w:vAlign w:val="center"/>
          </w:tcPr>
          <w:p w:rsidR="00967905" w:rsidRPr="00066CA2" w:rsidRDefault="00967905" w:rsidP="00967905">
            <w:pPr>
              <w:jc w:val="center"/>
              <w:rPr>
                <w:b/>
                <w:sz w:val="20"/>
                <w:szCs w:val="20"/>
              </w:rPr>
            </w:pPr>
            <w:r w:rsidRPr="00066CA2">
              <w:rPr>
                <w:b/>
                <w:sz w:val="20"/>
                <w:szCs w:val="20"/>
              </w:rPr>
              <w:t>201</w:t>
            </w:r>
            <w:r>
              <w:rPr>
                <w:b/>
                <w:sz w:val="20"/>
                <w:szCs w:val="20"/>
              </w:rPr>
              <w:t>5</w:t>
            </w:r>
            <w:r w:rsidRPr="00066CA2">
              <w:rPr>
                <w:b/>
                <w:sz w:val="20"/>
                <w:szCs w:val="20"/>
              </w:rPr>
              <w:t xml:space="preserve"> pay grade</w:t>
            </w:r>
          </w:p>
        </w:tc>
        <w:tc>
          <w:tcPr>
            <w:tcW w:w="2771" w:type="dxa"/>
            <w:vAlign w:val="center"/>
          </w:tcPr>
          <w:p w:rsidR="00967905" w:rsidRDefault="00967905" w:rsidP="00967905">
            <w:pPr>
              <w:jc w:val="center"/>
              <w:rPr>
                <w:b/>
                <w:sz w:val="20"/>
                <w:szCs w:val="20"/>
              </w:rPr>
            </w:pPr>
            <w:r>
              <w:rPr>
                <w:b/>
                <w:sz w:val="20"/>
                <w:szCs w:val="20"/>
              </w:rPr>
              <w:t>Hourly</w:t>
            </w:r>
          </w:p>
          <w:p w:rsidR="00967905" w:rsidRPr="00066CA2" w:rsidRDefault="00967905" w:rsidP="00967905">
            <w:pPr>
              <w:jc w:val="center"/>
              <w:rPr>
                <w:b/>
                <w:sz w:val="20"/>
                <w:szCs w:val="20"/>
              </w:rPr>
            </w:pPr>
            <w:r>
              <w:rPr>
                <w:b/>
                <w:sz w:val="20"/>
                <w:szCs w:val="20"/>
              </w:rPr>
              <w:t>labor rate*</w:t>
            </w:r>
          </w:p>
        </w:tc>
        <w:tc>
          <w:tcPr>
            <w:tcW w:w="2771" w:type="dxa"/>
            <w:shd w:val="clear" w:color="auto" w:fill="auto"/>
            <w:noWrap/>
            <w:vAlign w:val="center"/>
          </w:tcPr>
          <w:p w:rsidR="00967905" w:rsidRDefault="00967905" w:rsidP="00967905">
            <w:pPr>
              <w:jc w:val="center"/>
              <w:rPr>
                <w:b/>
                <w:sz w:val="20"/>
                <w:szCs w:val="20"/>
              </w:rPr>
            </w:pPr>
            <w:r w:rsidRPr="00066CA2">
              <w:rPr>
                <w:b/>
                <w:sz w:val="20"/>
                <w:szCs w:val="20"/>
              </w:rPr>
              <w:t>Hourly rate</w:t>
            </w:r>
          </w:p>
          <w:p w:rsidR="00967905" w:rsidRDefault="00967905" w:rsidP="00967905">
            <w:pPr>
              <w:jc w:val="center"/>
              <w:rPr>
                <w:b/>
                <w:sz w:val="20"/>
                <w:szCs w:val="20"/>
              </w:rPr>
            </w:pPr>
            <w:r>
              <w:rPr>
                <w:b/>
                <w:sz w:val="20"/>
                <w:szCs w:val="20"/>
              </w:rPr>
              <w:t xml:space="preserve">(hourly labor rate * </w:t>
            </w:r>
          </w:p>
          <w:p w:rsidR="00967905" w:rsidRPr="00066CA2" w:rsidRDefault="00967905" w:rsidP="00967905">
            <w:pPr>
              <w:jc w:val="center"/>
              <w:rPr>
                <w:b/>
                <w:sz w:val="20"/>
                <w:szCs w:val="20"/>
              </w:rPr>
            </w:pPr>
            <w:r>
              <w:rPr>
                <w:b/>
                <w:sz w:val="20"/>
                <w:szCs w:val="20"/>
              </w:rPr>
              <w:t>loading factor of 1.6)</w:t>
            </w:r>
          </w:p>
        </w:tc>
      </w:tr>
      <w:tr w:rsidR="00967905" w:rsidRPr="00843CAD" w:rsidTr="00967905">
        <w:trPr>
          <w:trHeight w:val="593"/>
          <w:jc w:val="center"/>
        </w:trPr>
        <w:tc>
          <w:tcPr>
            <w:tcW w:w="1206" w:type="dxa"/>
            <w:shd w:val="clear" w:color="auto" w:fill="auto"/>
            <w:noWrap/>
            <w:vAlign w:val="center"/>
          </w:tcPr>
          <w:p w:rsidR="00967905" w:rsidRPr="00066CA2" w:rsidRDefault="00967905" w:rsidP="00967905">
            <w:pPr>
              <w:jc w:val="center"/>
              <w:rPr>
                <w:sz w:val="20"/>
                <w:szCs w:val="20"/>
              </w:rPr>
            </w:pPr>
            <w:r w:rsidRPr="00066CA2">
              <w:rPr>
                <w:sz w:val="20"/>
                <w:szCs w:val="20"/>
              </w:rPr>
              <w:t>Managerial</w:t>
            </w:r>
          </w:p>
        </w:tc>
        <w:tc>
          <w:tcPr>
            <w:tcW w:w="1920" w:type="dxa"/>
            <w:shd w:val="clear" w:color="auto" w:fill="auto"/>
            <w:noWrap/>
            <w:vAlign w:val="center"/>
          </w:tcPr>
          <w:p w:rsidR="00967905" w:rsidRPr="00066CA2" w:rsidRDefault="00967905" w:rsidP="00967905">
            <w:pPr>
              <w:jc w:val="center"/>
              <w:rPr>
                <w:sz w:val="20"/>
                <w:szCs w:val="20"/>
              </w:rPr>
            </w:pPr>
            <w:r w:rsidRPr="00066CA2">
              <w:rPr>
                <w:sz w:val="20"/>
                <w:szCs w:val="20"/>
              </w:rPr>
              <w:t>GS-13 Step 5</w:t>
            </w:r>
          </w:p>
        </w:tc>
        <w:tc>
          <w:tcPr>
            <w:tcW w:w="2771" w:type="dxa"/>
            <w:vAlign w:val="center"/>
          </w:tcPr>
          <w:p w:rsidR="00967905" w:rsidRPr="00066CA2" w:rsidRDefault="00967905" w:rsidP="00967905">
            <w:pPr>
              <w:jc w:val="center"/>
              <w:rPr>
                <w:sz w:val="20"/>
                <w:szCs w:val="20"/>
              </w:rPr>
            </w:pPr>
            <w:r>
              <w:rPr>
                <w:sz w:val="20"/>
                <w:szCs w:val="20"/>
              </w:rPr>
              <w:t>$49.32</w:t>
            </w:r>
          </w:p>
        </w:tc>
        <w:tc>
          <w:tcPr>
            <w:tcW w:w="2771" w:type="dxa"/>
            <w:shd w:val="clear" w:color="auto" w:fill="auto"/>
            <w:noWrap/>
            <w:vAlign w:val="center"/>
          </w:tcPr>
          <w:p w:rsidR="00967905" w:rsidRPr="00066CA2" w:rsidRDefault="00967905" w:rsidP="00967905">
            <w:pPr>
              <w:jc w:val="center"/>
              <w:rPr>
                <w:sz w:val="20"/>
                <w:szCs w:val="20"/>
              </w:rPr>
            </w:pPr>
            <w:r w:rsidRPr="00066CA2">
              <w:rPr>
                <w:sz w:val="20"/>
                <w:szCs w:val="20"/>
              </w:rPr>
              <w:t>$</w:t>
            </w:r>
            <w:r>
              <w:rPr>
                <w:sz w:val="20"/>
                <w:szCs w:val="20"/>
              </w:rPr>
              <w:t>78.91</w:t>
            </w:r>
          </w:p>
        </w:tc>
      </w:tr>
      <w:tr w:rsidR="00967905" w:rsidRPr="00843CAD" w:rsidTr="00967905">
        <w:trPr>
          <w:trHeight w:val="539"/>
          <w:jc w:val="center"/>
        </w:trPr>
        <w:tc>
          <w:tcPr>
            <w:tcW w:w="1206" w:type="dxa"/>
            <w:shd w:val="clear" w:color="auto" w:fill="auto"/>
            <w:noWrap/>
            <w:vAlign w:val="center"/>
          </w:tcPr>
          <w:p w:rsidR="00967905" w:rsidRPr="00066CA2" w:rsidRDefault="00967905" w:rsidP="00967905">
            <w:pPr>
              <w:jc w:val="center"/>
              <w:rPr>
                <w:sz w:val="20"/>
                <w:szCs w:val="20"/>
              </w:rPr>
            </w:pPr>
            <w:r w:rsidRPr="00066CA2">
              <w:rPr>
                <w:sz w:val="20"/>
                <w:szCs w:val="20"/>
              </w:rPr>
              <w:t>Technical</w:t>
            </w:r>
          </w:p>
        </w:tc>
        <w:tc>
          <w:tcPr>
            <w:tcW w:w="1920" w:type="dxa"/>
            <w:shd w:val="clear" w:color="auto" w:fill="auto"/>
            <w:noWrap/>
            <w:vAlign w:val="center"/>
          </w:tcPr>
          <w:p w:rsidR="00967905" w:rsidRPr="00066CA2" w:rsidRDefault="00967905" w:rsidP="00967905">
            <w:pPr>
              <w:jc w:val="center"/>
              <w:rPr>
                <w:sz w:val="20"/>
                <w:szCs w:val="20"/>
              </w:rPr>
            </w:pPr>
            <w:r w:rsidRPr="00066CA2">
              <w:rPr>
                <w:sz w:val="20"/>
                <w:szCs w:val="20"/>
              </w:rPr>
              <w:t>GS-10 Step 10</w:t>
            </w:r>
          </w:p>
        </w:tc>
        <w:tc>
          <w:tcPr>
            <w:tcW w:w="2771" w:type="dxa"/>
            <w:vAlign w:val="center"/>
          </w:tcPr>
          <w:p w:rsidR="00967905" w:rsidRPr="00066CA2" w:rsidRDefault="00967905" w:rsidP="00967905">
            <w:pPr>
              <w:jc w:val="center"/>
              <w:rPr>
                <w:sz w:val="20"/>
                <w:szCs w:val="20"/>
              </w:rPr>
            </w:pPr>
            <w:r>
              <w:rPr>
                <w:sz w:val="20"/>
                <w:szCs w:val="20"/>
              </w:rPr>
              <w:t>$36.13</w:t>
            </w:r>
          </w:p>
        </w:tc>
        <w:tc>
          <w:tcPr>
            <w:tcW w:w="2771" w:type="dxa"/>
            <w:shd w:val="clear" w:color="auto" w:fill="auto"/>
            <w:noWrap/>
            <w:vAlign w:val="center"/>
          </w:tcPr>
          <w:p w:rsidR="00967905" w:rsidRPr="00066CA2" w:rsidRDefault="00967905" w:rsidP="00967905">
            <w:pPr>
              <w:jc w:val="center"/>
              <w:rPr>
                <w:sz w:val="20"/>
                <w:szCs w:val="20"/>
              </w:rPr>
            </w:pPr>
            <w:r w:rsidRPr="00066CA2">
              <w:rPr>
                <w:sz w:val="20"/>
                <w:szCs w:val="20"/>
              </w:rPr>
              <w:t>$</w:t>
            </w:r>
            <w:r>
              <w:rPr>
                <w:sz w:val="20"/>
                <w:szCs w:val="20"/>
              </w:rPr>
              <w:t>57.81</w:t>
            </w:r>
          </w:p>
        </w:tc>
      </w:tr>
    </w:tbl>
    <w:p w:rsidR="00155AE5" w:rsidRDefault="00155AE5" w:rsidP="00F26C5F">
      <w:pPr>
        <w:rPr>
          <w:sz w:val="18"/>
          <w:szCs w:val="18"/>
        </w:rPr>
      </w:pPr>
    </w:p>
    <w:p w:rsidR="00091752" w:rsidRPr="00AE091A" w:rsidRDefault="00EA4BBD" w:rsidP="00EA4BBD">
      <w:r>
        <w:rPr>
          <w:sz w:val="18"/>
          <w:szCs w:val="18"/>
        </w:rPr>
        <w:t xml:space="preserve">       </w:t>
      </w:r>
      <w:r w:rsidR="00967905">
        <w:rPr>
          <w:sz w:val="18"/>
          <w:szCs w:val="18"/>
        </w:rPr>
        <w:t xml:space="preserve">*Taken from </w:t>
      </w:r>
      <w:hyperlink r:id="rId11" w:history="1">
        <w:r w:rsidR="00091752" w:rsidRPr="00091752">
          <w:rPr>
            <w:rStyle w:val="Hyperlink"/>
            <w:sz w:val="18"/>
            <w:szCs w:val="18"/>
          </w:rPr>
          <w:t>https://www.opm.gov/policy-data-oversight/pay-leave/salaries-wages/salary-tables/pdf/2015/DCB_h.pdf</w:t>
        </w:r>
      </w:hyperlink>
    </w:p>
    <w:p w:rsidR="00155AE5" w:rsidRDefault="00155AE5" w:rsidP="00F26C5F">
      <w:pPr>
        <w:rPr>
          <w:lang w:val="en-CA"/>
        </w:rPr>
      </w:pPr>
    </w:p>
    <w:p w:rsidR="00F26C5F" w:rsidRDefault="00F26C5F" w:rsidP="00F26C5F">
      <w:pPr>
        <w:rPr>
          <w:b/>
          <w:bCs/>
        </w:rPr>
      </w:pPr>
      <w:r w:rsidRPr="00D12B5B">
        <w:rPr>
          <w:lang w:val="en-CA"/>
        </w:rPr>
        <w:fldChar w:fldCharType="begin"/>
      </w:r>
      <w:r w:rsidRPr="00D12B5B">
        <w:rPr>
          <w:lang w:val="en-CA"/>
        </w:rPr>
        <w:instrText xml:space="preserve"> SEQ CHAPTER \h \r 1</w:instrText>
      </w:r>
      <w:r w:rsidRPr="00D12B5B">
        <w:rPr>
          <w:lang w:val="en-CA"/>
        </w:rPr>
        <w:fldChar w:fldCharType="end"/>
      </w:r>
      <w:r w:rsidRPr="00D12B5B">
        <w:rPr>
          <w:b/>
          <w:bCs/>
        </w:rPr>
        <w:t>Exhibit 6.4.  Estimated Annual Agency Burden and Costs</w:t>
      </w:r>
    </w:p>
    <w:p w:rsidR="00066CA2" w:rsidRPr="00D12B5B" w:rsidRDefault="00066CA2" w:rsidP="00F26C5F">
      <w:pPr>
        <w:rPr>
          <w:b/>
          <w:bCs/>
        </w:rPr>
      </w:pPr>
    </w:p>
    <w:tbl>
      <w:tblPr>
        <w:tblW w:w="1018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105"/>
        <w:gridCol w:w="990"/>
        <w:gridCol w:w="1203"/>
        <w:gridCol w:w="1316"/>
        <w:gridCol w:w="1105"/>
        <w:gridCol w:w="970"/>
        <w:gridCol w:w="1060"/>
        <w:gridCol w:w="1110"/>
      </w:tblGrid>
      <w:tr w:rsidR="00F26C5F" w:rsidRPr="00843CAD" w:rsidTr="00885967">
        <w:trPr>
          <w:trHeight w:val="255"/>
          <w:tblHeader/>
        </w:trPr>
        <w:tc>
          <w:tcPr>
            <w:tcW w:w="1325" w:type="dxa"/>
            <w:shd w:val="clear" w:color="auto" w:fill="auto"/>
            <w:vAlign w:val="center"/>
          </w:tcPr>
          <w:p w:rsidR="00F26C5F" w:rsidRPr="00066CA2" w:rsidRDefault="00F26C5F" w:rsidP="00F26C5F">
            <w:pPr>
              <w:jc w:val="center"/>
              <w:rPr>
                <w:b/>
                <w:bCs/>
                <w:sz w:val="20"/>
                <w:szCs w:val="20"/>
              </w:rPr>
            </w:pPr>
            <w:r w:rsidRPr="00066CA2">
              <w:rPr>
                <w:b/>
                <w:bCs/>
                <w:sz w:val="20"/>
                <w:szCs w:val="20"/>
              </w:rPr>
              <w:t>Activities</w:t>
            </w:r>
          </w:p>
        </w:tc>
        <w:tc>
          <w:tcPr>
            <w:tcW w:w="2095" w:type="dxa"/>
            <w:gridSpan w:val="2"/>
            <w:shd w:val="clear" w:color="auto" w:fill="auto"/>
            <w:vAlign w:val="center"/>
          </w:tcPr>
          <w:p w:rsidR="00F26C5F" w:rsidRPr="00066CA2" w:rsidRDefault="00F26C5F" w:rsidP="00F26C5F">
            <w:pPr>
              <w:jc w:val="center"/>
              <w:rPr>
                <w:b/>
                <w:bCs/>
                <w:sz w:val="20"/>
                <w:szCs w:val="20"/>
              </w:rPr>
            </w:pPr>
            <w:r w:rsidRPr="00066CA2">
              <w:rPr>
                <w:b/>
                <w:bCs/>
                <w:sz w:val="20"/>
                <w:szCs w:val="20"/>
              </w:rPr>
              <w:t>Hours per Labor Category</w:t>
            </w:r>
          </w:p>
        </w:tc>
        <w:tc>
          <w:tcPr>
            <w:tcW w:w="2519" w:type="dxa"/>
            <w:gridSpan w:val="2"/>
            <w:shd w:val="clear" w:color="auto" w:fill="auto"/>
            <w:vAlign w:val="center"/>
          </w:tcPr>
          <w:p w:rsidR="00F26C5F" w:rsidRPr="00066CA2" w:rsidRDefault="00F26C5F" w:rsidP="00F26C5F">
            <w:pPr>
              <w:jc w:val="center"/>
              <w:rPr>
                <w:b/>
                <w:bCs/>
                <w:sz w:val="20"/>
                <w:szCs w:val="20"/>
              </w:rPr>
            </w:pPr>
            <w:r w:rsidRPr="00066CA2">
              <w:rPr>
                <w:b/>
                <w:bCs/>
                <w:sz w:val="20"/>
                <w:szCs w:val="20"/>
              </w:rPr>
              <w:t>Labor Cost per Hour</w:t>
            </w:r>
          </w:p>
        </w:tc>
        <w:tc>
          <w:tcPr>
            <w:tcW w:w="2075" w:type="dxa"/>
            <w:gridSpan w:val="2"/>
            <w:shd w:val="clear" w:color="auto" w:fill="auto"/>
            <w:vAlign w:val="center"/>
          </w:tcPr>
          <w:p w:rsidR="00F26C5F" w:rsidRPr="00066CA2" w:rsidRDefault="00F26C5F" w:rsidP="00F26C5F">
            <w:pPr>
              <w:jc w:val="center"/>
              <w:rPr>
                <w:b/>
                <w:bCs/>
                <w:sz w:val="20"/>
                <w:szCs w:val="20"/>
              </w:rPr>
            </w:pPr>
            <w:r w:rsidRPr="00066CA2">
              <w:rPr>
                <w:b/>
                <w:bCs/>
                <w:sz w:val="20"/>
                <w:szCs w:val="20"/>
              </w:rPr>
              <w:t>Total Cost per Activity</w:t>
            </w:r>
          </w:p>
        </w:tc>
        <w:tc>
          <w:tcPr>
            <w:tcW w:w="2170" w:type="dxa"/>
            <w:gridSpan w:val="2"/>
            <w:shd w:val="clear" w:color="auto" w:fill="auto"/>
            <w:vAlign w:val="center"/>
          </w:tcPr>
          <w:p w:rsidR="00F26C5F" w:rsidRPr="00066CA2" w:rsidRDefault="00F26C5F" w:rsidP="00F26C5F">
            <w:pPr>
              <w:jc w:val="center"/>
              <w:rPr>
                <w:b/>
                <w:bCs/>
                <w:sz w:val="20"/>
                <w:szCs w:val="20"/>
              </w:rPr>
            </w:pPr>
            <w:r w:rsidRPr="00066CA2">
              <w:rPr>
                <w:b/>
                <w:bCs/>
                <w:sz w:val="20"/>
                <w:szCs w:val="20"/>
              </w:rPr>
              <w:t>Total Hours and Cost</w:t>
            </w:r>
          </w:p>
        </w:tc>
      </w:tr>
      <w:tr w:rsidR="00155AE5" w:rsidRPr="00843CAD" w:rsidTr="00885967">
        <w:trPr>
          <w:trHeight w:val="765"/>
        </w:trPr>
        <w:tc>
          <w:tcPr>
            <w:tcW w:w="1325" w:type="dxa"/>
            <w:shd w:val="clear" w:color="auto" w:fill="auto"/>
            <w:vAlign w:val="center"/>
          </w:tcPr>
          <w:p w:rsidR="00F26C5F" w:rsidRPr="00066CA2" w:rsidRDefault="00790332" w:rsidP="00F26C5F">
            <w:pPr>
              <w:jc w:val="center"/>
              <w:rPr>
                <w:sz w:val="20"/>
                <w:szCs w:val="20"/>
              </w:rPr>
            </w:pPr>
            <w:r>
              <w:rPr>
                <w:sz w:val="20"/>
                <w:szCs w:val="20"/>
              </w:rPr>
              <w:t>PY</w:t>
            </w:r>
            <w:r w:rsidR="00F26C5F" w:rsidRPr="00066CA2">
              <w:rPr>
                <w:sz w:val="20"/>
                <w:szCs w:val="20"/>
              </w:rPr>
              <w:t xml:space="preserve"> application form</w:t>
            </w:r>
          </w:p>
        </w:tc>
        <w:tc>
          <w:tcPr>
            <w:tcW w:w="1105" w:type="dxa"/>
            <w:shd w:val="clear" w:color="auto" w:fill="auto"/>
            <w:vAlign w:val="center"/>
          </w:tcPr>
          <w:p w:rsidR="00F26C5F" w:rsidRPr="00066CA2" w:rsidRDefault="00F26C5F" w:rsidP="00F26C5F">
            <w:pPr>
              <w:jc w:val="center"/>
              <w:rPr>
                <w:sz w:val="20"/>
                <w:szCs w:val="20"/>
              </w:rPr>
            </w:pPr>
            <w:r w:rsidRPr="00066CA2">
              <w:rPr>
                <w:sz w:val="20"/>
                <w:szCs w:val="20"/>
              </w:rPr>
              <w:t>EPA managerial</w:t>
            </w:r>
          </w:p>
        </w:tc>
        <w:tc>
          <w:tcPr>
            <w:tcW w:w="990" w:type="dxa"/>
            <w:shd w:val="clear" w:color="auto" w:fill="auto"/>
            <w:vAlign w:val="center"/>
          </w:tcPr>
          <w:p w:rsidR="00F26C5F" w:rsidRPr="00066CA2" w:rsidRDefault="00F26C5F" w:rsidP="00F26C5F">
            <w:pPr>
              <w:jc w:val="center"/>
              <w:rPr>
                <w:sz w:val="20"/>
                <w:szCs w:val="20"/>
              </w:rPr>
            </w:pPr>
            <w:r w:rsidRPr="00066CA2">
              <w:rPr>
                <w:sz w:val="20"/>
                <w:szCs w:val="20"/>
              </w:rPr>
              <w:t>EPA technical</w:t>
            </w:r>
          </w:p>
        </w:tc>
        <w:tc>
          <w:tcPr>
            <w:tcW w:w="1203" w:type="dxa"/>
            <w:shd w:val="clear" w:color="auto" w:fill="auto"/>
            <w:vAlign w:val="center"/>
          </w:tcPr>
          <w:p w:rsidR="00F26C5F" w:rsidRPr="00066CA2" w:rsidRDefault="00F26C5F" w:rsidP="00F26C5F">
            <w:pPr>
              <w:jc w:val="center"/>
              <w:rPr>
                <w:sz w:val="20"/>
                <w:szCs w:val="20"/>
              </w:rPr>
            </w:pPr>
            <w:r w:rsidRPr="00066CA2">
              <w:rPr>
                <w:sz w:val="20"/>
                <w:szCs w:val="20"/>
              </w:rPr>
              <w:t>EPA managerial</w:t>
            </w:r>
          </w:p>
        </w:tc>
        <w:tc>
          <w:tcPr>
            <w:tcW w:w="1316" w:type="dxa"/>
            <w:shd w:val="clear" w:color="auto" w:fill="auto"/>
            <w:vAlign w:val="center"/>
          </w:tcPr>
          <w:p w:rsidR="00F26C5F" w:rsidRPr="00066CA2" w:rsidRDefault="00F26C5F" w:rsidP="00F26C5F">
            <w:pPr>
              <w:jc w:val="center"/>
              <w:rPr>
                <w:sz w:val="20"/>
                <w:szCs w:val="20"/>
              </w:rPr>
            </w:pPr>
            <w:r w:rsidRPr="00066CA2">
              <w:rPr>
                <w:sz w:val="20"/>
                <w:szCs w:val="20"/>
              </w:rPr>
              <w:t>EPA technical</w:t>
            </w:r>
          </w:p>
        </w:tc>
        <w:tc>
          <w:tcPr>
            <w:tcW w:w="1105" w:type="dxa"/>
            <w:shd w:val="clear" w:color="auto" w:fill="auto"/>
            <w:vAlign w:val="center"/>
          </w:tcPr>
          <w:p w:rsidR="00F26C5F" w:rsidRPr="00066CA2" w:rsidRDefault="00F26C5F" w:rsidP="00F26C5F">
            <w:pPr>
              <w:jc w:val="center"/>
              <w:rPr>
                <w:sz w:val="20"/>
                <w:szCs w:val="20"/>
              </w:rPr>
            </w:pPr>
            <w:r w:rsidRPr="00066CA2">
              <w:rPr>
                <w:sz w:val="20"/>
                <w:szCs w:val="20"/>
              </w:rPr>
              <w:t>EPA managerial</w:t>
            </w:r>
          </w:p>
        </w:tc>
        <w:tc>
          <w:tcPr>
            <w:tcW w:w="970" w:type="dxa"/>
            <w:shd w:val="clear" w:color="auto" w:fill="auto"/>
            <w:vAlign w:val="center"/>
          </w:tcPr>
          <w:p w:rsidR="00F26C5F" w:rsidRPr="00066CA2" w:rsidRDefault="00F26C5F" w:rsidP="00F26C5F">
            <w:pPr>
              <w:jc w:val="center"/>
              <w:rPr>
                <w:sz w:val="20"/>
                <w:szCs w:val="20"/>
              </w:rPr>
            </w:pPr>
            <w:r w:rsidRPr="00066CA2">
              <w:rPr>
                <w:sz w:val="20"/>
                <w:szCs w:val="20"/>
              </w:rPr>
              <w:t>EPA technical</w:t>
            </w:r>
          </w:p>
        </w:tc>
        <w:tc>
          <w:tcPr>
            <w:tcW w:w="1060" w:type="dxa"/>
            <w:shd w:val="clear" w:color="auto" w:fill="auto"/>
            <w:vAlign w:val="center"/>
          </w:tcPr>
          <w:p w:rsidR="00F26C5F" w:rsidRPr="00066CA2" w:rsidRDefault="00F26C5F" w:rsidP="00F26C5F">
            <w:pPr>
              <w:jc w:val="center"/>
              <w:rPr>
                <w:sz w:val="20"/>
                <w:szCs w:val="20"/>
              </w:rPr>
            </w:pPr>
            <w:r w:rsidRPr="00066CA2">
              <w:rPr>
                <w:sz w:val="20"/>
                <w:szCs w:val="20"/>
              </w:rPr>
              <w:t>Total Hours per Activity</w:t>
            </w:r>
          </w:p>
        </w:tc>
        <w:tc>
          <w:tcPr>
            <w:tcW w:w="1110" w:type="dxa"/>
            <w:shd w:val="clear" w:color="auto" w:fill="auto"/>
            <w:vAlign w:val="center"/>
          </w:tcPr>
          <w:p w:rsidR="00F26C5F" w:rsidRPr="00066CA2" w:rsidRDefault="00155AE5" w:rsidP="00F26C5F">
            <w:pPr>
              <w:jc w:val="center"/>
              <w:rPr>
                <w:sz w:val="20"/>
                <w:szCs w:val="20"/>
              </w:rPr>
            </w:pPr>
            <w:r>
              <w:rPr>
                <w:sz w:val="20"/>
                <w:szCs w:val="20"/>
              </w:rPr>
              <w:t xml:space="preserve">Total Cost per </w:t>
            </w:r>
            <w:r w:rsidR="00F26C5F" w:rsidRPr="00066CA2">
              <w:rPr>
                <w:sz w:val="20"/>
                <w:szCs w:val="20"/>
              </w:rPr>
              <w:t>Activity</w:t>
            </w:r>
          </w:p>
        </w:tc>
      </w:tr>
      <w:tr w:rsidR="00155AE5" w:rsidRPr="00843CAD" w:rsidTr="00885967">
        <w:trPr>
          <w:trHeight w:val="510"/>
        </w:trPr>
        <w:tc>
          <w:tcPr>
            <w:tcW w:w="1325" w:type="dxa"/>
            <w:shd w:val="clear" w:color="auto" w:fill="auto"/>
            <w:vAlign w:val="center"/>
          </w:tcPr>
          <w:p w:rsidR="00F26C5F" w:rsidRPr="00066CA2" w:rsidRDefault="00F26C5F" w:rsidP="00F26C5F">
            <w:pPr>
              <w:jc w:val="center"/>
              <w:rPr>
                <w:sz w:val="20"/>
                <w:szCs w:val="20"/>
              </w:rPr>
            </w:pPr>
            <w:r w:rsidRPr="00066CA2">
              <w:rPr>
                <w:sz w:val="20"/>
                <w:szCs w:val="20"/>
              </w:rPr>
              <w:t>Distribute forms</w:t>
            </w:r>
          </w:p>
        </w:tc>
        <w:tc>
          <w:tcPr>
            <w:tcW w:w="1105" w:type="dxa"/>
            <w:shd w:val="clear" w:color="auto" w:fill="auto"/>
            <w:vAlign w:val="center"/>
          </w:tcPr>
          <w:p w:rsidR="00F26C5F" w:rsidRPr="00066CA2" w:rsidRDefault="00F26C5F" w:rsidP="00F26C5F">
            <w:pPr>
              <w:jc w:val="center"/>
              <w:rPr>
                <w:sz w:val="20"/>
                <w:szCs w:val="20"/>
              </w:rPr>
            </w:pPr>
            <w:r w:rsidRPr="00066CA2">
              <w:rPr>
                <w:sz w:val="20"/>
                <w:szCs w:val="20"/>
              </w:rPr>
              <w:t>7</w:t>
            </w:r>
          </w:p>
        </w:tc>
        <w:tc>
          <w:tcPr>
            <w:tcW w:w="990" w:type="dxa"/>
            <w:shd w:val="clear" w:color="auto" w:fill="auto"/>
            <w:vAlign w:val="center"/>
          </w:tcPr>
          <w:p w:rsidR="00F26C5F" w:rsidRPr="00066CA2" w:rsidRDefault="00F26C5F" w:rsidP="00F26C5F">
            <w:pPr>
              <w:jc w:val="center"/>
              <w:rPr>
                <w:sz w:val="20"/>
                <w:szCs w:val="20"/>
              </w:rPr>
            </w:pPr>
            <w:r w:rsidRPr="00066CA2">
              <w:rPr>
                <w:sz w:val="20"/>
                <w:szCs w:val="20"/>
              </w:rPr>
              <w:t>23</w:t>
            </w:r>
          </w:p>
        </w:tc>
        <w:tc>
          <w:tcPr>
            <w:tcW w:w="1203" w:type="dxa"/>
            <w:shd w:val="clear" w:color="auto" w:fill="auto"/>
            <w:noWrap/>
            <w:vAlign w:val="center"/>
          </w:tcPr>
          <w:p w:rsidR="00F26C5F" w:rsidRPr="00066CA2" w:rsidRDefault="00F26C5F" w:rsidP="00AA70DF">
            <w:pPr>
              <w:jc w:val="center"/>
              <w:rPr>
                <w:sz w:val="20"/>
                <w:szCs w:val="20"/>
              </w:rPr>
            </w:pPr>
            <w:r w:rsidRPr="00066CA2">
              <w:rPr>
                <w:sz w:val="20"/>
                <w:szCs w:val="20"/>
              </w:rPr>
              <w:t>$</w:t>
            </w:r>
            <w:r w:rsidR="00AA70DF">
              <w:rPr>
                <w:sz w:val="20"/>
                <w:szCs w:val="20"/>
              </w:rPr>
              <w:t>78.91</w:t>
            </w:r>
          </w:p>
        </w:tc>
        <w:tc>
          <w:tcPr>
            <w:tcW w:w="1316" w:type="dxa"/>
            <w:shd w:val="clear" w:color="auto" w:fill="auto"/>
            <w:noWrap/>
            <w:vAlign w:val="center"/>
          </w:tcPr>
          <w:p w:rsidR="00F26C5F" w:rsidRPr="00066CA2" w:rsidRDefault="00F26C5F" w:rsidP="00AA70DF">
            <w:pPr>
              <w:jc w:val="center"/>
              <w:rPr>
                <w:sz w:val="20"/>
                <w:szCs w:val="20"/>
              </w:rPr>
            </w:pPr>
            <w:r w:rsidRPr="00066CA2">
              <w:rPr>
                <w:sz w:val="20"/>
                <w:szCs w:val="20"/>
              </w:rPr>
              <w:t>$</w:t>
            </w:r>
            <w:r w:rsidR="00AA70DF">
              <w:rPr>
                <w:sz w:val="20"/>
                <w:szCs w:val="20"/>
              </w:rPr>
              <w:t>57.81</w:t>
            </w:r>
          </w:p>
        </w:tc>
        <w:tc>
          <w:tcPr>
            <w:tcW w:w="1105" w:type="dxa"/>
            <w:shd w:val="clear" w:color="auto" w:fill="auto"/>
            <w:vAlign w:val="center"/>
          </w:tcPr>
          <w:p w:rsidR="00F26C5F" w:rsidRPr="00066CA2" w:rsidRDefault="00F26C5F" w:rsidP="00FC01C7">
            <w:pPr>
              <w:jc w:val="center"/>
              <w:rPr>
                <w:sz w:val="20"/>
                <w:szCs w:val="20"/>
              </w:rPr>
            </w:pPr>
            <w:r w:rsidRPr="00066CA2">
              <w:rPr>
                <w:sz w:val="20"/>
                <w:szCs w:val="20"/>
              </w:rPr>
              <w:t>$</w:t>
            </w:r>
            <w:r w:rsidR="00091752">
              <w:rPr>
                <w:sz w:val="20"/>
                <w:szCs w:val="20"/>
              </w:rPr>
              <w:t>552</w:t>
            </w:r>
          </w:p>
        </w:tc>
        <w:tc>
          <w:tcPr>
            <w:tcW w:w="970" w:type="dxa"/>
            <w:shd w:val="clear" w:color="auto" w:fill="auto"/>
            <w:vAlign w:val="center"/>
          </w:tcPr>
          <w:p w:rsidR="00F26C5F" w:rsidRPr="00066CA2" w:rsidRDefault="00F26C5F" w:rsidP="00FC01C7">
            <w:pPr>
              <w:jc w:val="center"/>
              <w:rPr>
                <w:sz w:val="20"/>
                <w:szCs w:val="20"/>
              </w:rPr>
            </w:pPr>
            <w:r w:rsidRPr="00066CA2">
              <w:rPr>
                <w:sz w:val="20"/>
                <w:szCs w:val="20"/>
              </w:rPr>
              <w:t>$</w:t>
            </w:r>
            <w:r w:rsidR="00091752">
              <w:rPr>
                <w:sz w:val="20"/>
                <w:szCs w:val="20"/>
              </w:rPr>
              <w:t>1,330</w:t>
            </w:r>
          </w:p>
        </w:tc>
        <w:tc>
          <w:tcPr>
            <w:tcW w:w="1060" w:type="dxa"/>
            <w:shd w:val="clear" w:color="auto" w:fill="auto"/>
            <w:vAlign w:val="center"/>
          </w:tcPr>
          <w:p w:rsidR="00F26C5F" w:rsidRPr="00066CA2" w:rsidRDefault="00F26C5F" w:rsidP="00F26C5F">
            <w:pPr>
              <w:jc w:val="center"/>
              <w:rPr>
                <w:sz w:val="20"/>
                <w:szCs w:val="20"/>
              </w:rPr>
            </w:pPr>
            <w:r w:rsidRPr="00066CA2">
              <w:rPr>
                <w:sz w:val="20"/>
                <w:szCs w:val="20"/>
              </w:rPr>
              <w:t>30</w:t>
            </w:r>
          </w:p>
        </w:tc>
        <w:tc>
          <w:tcPr>
            <w:tcW w:w="1110" w:type="dxa"/>
            <w:shd w:val="clear" w:color="auto" w:fill="auto"/>
            <w:vAlign w:val="center"/>
          </w:tcPr>
          <w:p w:rsidR="00F26C5F" w:rsidRPr="00066CA2" w:rsidRDefault="00F26C5F" w:rsidP="00091752">
            <w:pPr>
              <w:jc w:val="right"/>
              <w:rPr>
                <w:sz w:val="20"/>
                <w:szCs w:val="20"/>
              </w:rPr>
            </w:pPr>
            <w:r w:rsidRPr="00066CA2">
              <w:rPr>
                <w:sz w:val="20"/>
                <w:szCs w:val="20"/>
              </w:rPr>
              <w:t>$1,</w:t>
            </w:r>
            <w:r w:rsidR="00091752">
              <w:rPr>
                <w:sz w:val="20"/>
                <w:szCs w:val="20"/>
              </w:rPr>
              <w:t>882</w:t>
            </w:r>
          </w:p>
        </w:tc>
      </w:tr>
      <w:tr w:rsidR="00AA70DF" w:rsidRPr="00843CAD" w:rsidTr="00885967">
        <w:trPr>
          <w:trHeight w:val="510"/>
        </w:trPr>
        <w:tc>
          <w:tcPr>
            <w:tcW w:w="1325" w:type="dxa"/>
            <w:shd w:val="clear" w:color="auto" w:fill="auto"/>
            <w:vAlign w:val="center"/>
          </w:tcPr>
          <w:p w:rsidR="00AA70DF" w:rsidRPr="00066CA2" w:rsidRDefault="00AA70DF" w:rsidP="00F26C5F">
            <w:pPr>
              <w:jc w:val="center"/>
              <w:rPr>
                <w:sz w:val="20"/>
                <w:szCs w:val="20"/>
              </w:rPr>
            </w:pPr>
            <w:r w:rsidRPr="00066CA2">
              <w:rPr>
                <w:sz w:val="20"/>
                <w:szCs w:val="20"/>
              </w:rPr>
              <w:t>Answer questions</w:t>
            </w:r>
          </w:p>
        </w:tc>
        <w:tc>
          <w:tcPr>
            <w:tcW w:w="1105" w:type="dxa"/>
            <w:shd w:val="clear" w:color="auto" w:fill="auto"/>
            <w:vAlign w:val="center"/>
          </w:tcPr>
          <w:p w:rsidR="00AA70DF" w:rsidRPr="00066CA2" w:rsidRDefault="00AA70DF" w:rsidP="00F26C5F">
            <w:pPr>
              <w:jc w:val="center"/>
              <w:rPr>
                <w:sz w:val="20"/>
                <w:szCs w:val="20"/>
              </w:rPr>
            </w:pPr>
            <w:r w:rsidRPr="00066CA2">
              <w:rPr>
                <w:sz w:val="20"/>
                <w:szCs w:val="20"/>
              </w:rPr>
              <w:t>7</w:t>
            </w:r>
          </w:p>
        </w:tc>
        <w:tc>
          <w:tcPr>
            <w:tcW w:w="990" w:type="dxa"/>
            <w:shd w:val="clear" w:color="auto" w:fill="auto"/>
            <w:vAlign w:val="center"/>
          </w:tcPr>
          <w:p w:rsidR="00AA70DF" w:rsidRPr="00066CA2" w:rsidRDefault="00AA70DF" w:rsidP="00F26C5F">
            <w:pPr>
              <w:jc w:val="center"/>
              <w:rPr>
                <w:sz w:val="20"/>
                <w:szCs w:val="20"/>
              </w:rPr>
            </w:pPr>
            <w:r w:rsidRPr="00066CA2">
              <w:rPr>
                <w:sz w:val="20"/>
                <w:szCs w:val="20"/>
              </w:rPr>
              <w:t>23</w:t>
            </w:r>
          </w:p>
        </w:tc>
        <w:tc>
          <w:tcPr>
            <w:tcW w:w="1203" w:type="dxa"/>
            <w:shd w:val="clear" w:color="auto" w:fill="auto"/>
            <w:noWrap/>
            <w:vAlign w:val="center"/>
          </w:tcPr>
          <w:p w:rsidR="00AA70DF" w:rsidRPr="00066CA2" w:rsidRDefault="00AA70DF" w:rsidP="00F26C5F">
            <w:pPr>
              <w:jc w:val="center"/>
              <w:rPr>
                <w:sz w:val="20"/>
                <w:szCs w:val="20"/>
              </w:rPr>
            </w:pPr>
            <w:r w:rsidRPr="00066CA2">
              <w:rPr>
                <w:sz w:val="20"/>
                <w:szCs w:val="20"/>
              </w:rPr>
              <w:t>$</w:t>
            </w:r>
            <w:r>
              <w:rPr>
                <w:sz w:val="20"/>
                <w:szCs w:val="20"/>
              </w:rPr>
              <w:t>78.91</w:t>
            </w:r>
          </w:p>
        </w:tc>
        <w:tc>
          <w:tcPr>
            <w:tcW w:w="1316" w:type="dxa"/>
            <w:shd w:val="clear" w:color="auto" w:fill="auto"/>
            <w:noWrap/>
            <w:vAlign w:val="center"/>
          </w:tcPr>
          <w:p w:rsidR="00AA70DF" w:rsidRPr="00066CA2" w:rsidRDefault="00AA70DF" w:rsidP="00F26C5F">
            <w:pPr>
              <w:jc w:val="center"/>
              <w:rPr>
                <w:sz w:val="20"/>
                <w:szCs w:val="20"/>
              </w:rPr>
            </w:pPr>
            <w:r w:rsidRPr="00066CA2">
              <w:rPr>
                <w:sz w:val="20"/>
                <w:szCs w:val="20"/>
              </w:rPr>
              <w:t>$</w:t>
            </w:r>
            <w:r>
              <w:rPr>
                <w:sz w:val="20"/>
                <w:szCs w:val="20"/>
              </w:rPr>
              <w:t>57.81</w:t>
            </w:r>
          </w:p>
        </w:tc>
        <w:tc>
          <w:tcPr>
            <w:tcW w:w="1105" w:type="dxa"/>
            <w:shd w:val="clear" w:color="auto" w:fill="auto"/>
            <w:vAlign w:val="center"/>
          </w:tcPr>
          <w:p w:rsidR="00AA70DF" w:rsidRPr="00066CA2" w:rsidRDefault="00AA70DF" w:rsidP="00FC01C7">
            <w:pPr>
              <w:jc w:val="center"/>
              <w:rPr>
                <w:sz w:val="20"/>
                <w:szCs w:val="20"/>
              </w:rPr>
            </w:pPr>
            <w:r w:rsidRPr="00066CA2">
              <w:rPr>
                <w:sz w:val="20"/>
                <w:szCs w:val="20"/>
              </w:rPr>
              <w:t>$</w:t>
            </w:r>
            <w:r w:rsidR="00091752">
              <w:rPr>
                <w:sz w:val="20"/>
                <w:szCs w:val="20"/>
              </w:rPr>
              <w:t>552</w:t>
            </w:r>
          </w:p>
        </w:tc>
        <w:tc>
          <w:tcPr>
            <w:tcW w:w="970" w:type="dxa"/>
            <w:shd w:val="clear" w:color="auto" w:fill="auto"/>
            <w:vAlign w:val="center"/>
          </w:tcPr>
          <w:p w:rsidR="00AA70DF" w:rsidRPr="00066CA2" w:rsidRDefault="00AA70DF" w:rsidP="00FC01C7">
            <w:pPr>
              <w:jc w:val="center"/>
              <w:rPr>
                <w:sz w:val="20"/>
                <w:szCs w:val="20"/>
              </w:rPr>
            </w:pPr>
            <w:r w:rsidRPr="00066CA2">
              <w:rPr>
                <w:sz w:val="20"/>
                <w:szCs w:val="20"/>
              </w:rPr>
              <w:t>$</w:t>
            </w:r>
            <w:r w:rsidR="00091752">
              <w:rPr>
                <w:sz w:val="20"/>
                <w:szCs w:val="20"/>
              </w:rPr>
              <w:t>1,330</w:t>
            </w:r>
          </w:p>
        </w:tc>
        <w:tc>
          <w:tcPr>
            <w:tcW w:w="1060" w:type="dxa"/>
            <w:shd w:val="clear" w:color="auto" w:fill="auto"/>
            <w:vAlign w:val="center"/>
          </w:tcPr>
          <w:p w:rsidR="00AA70DF" w:rsidRPr="00066CA2" w:rsidRDefault="00AA70DF" w:rsidP="00F26C5F">
            <w:pPr>
              <w:jc w:val="center"/>
              <w:rPr>
                <w:sz w:val="20"/>
                <w:szCs w:val="20"/>
              </w:rPr>
            </w:pPr>
            <w:r w:rsidRPr="00066CA2">
              <w:rPr>
                <w:sz w:val="20"/>
                <w:szCs w:val="20"/>
              </w:rPr>
              <w:t>30</w:t>
            </w:r>
          </w:p>
        </w:tc>
        <w:tc>
          <w:tcPr>
            <w:tcW w:w="1110" w:type="dxa"/>
            <w:shd w:val="clear" w:color="auto" w:fill="auto"/>
            <w:vAlign w:val="center"/>
          </w:tcPr>
          <w:p w:rsidR="00AA70DF" w:rsidRPr="00066CA2" w:rsidRDefault="00AA70DF" w:rsidP="00FC01C7">
            <w:pPr>
              <w:jc w:val="right"/>
              <w:rPr>
                <w:sz w:val="20"/>
                <w:szCs w:val="20"/>
              </w:rPr>
            </w:pPr>
            <w:r w:rsidRPr="00066CA2">
              <w:rPr>
                <w:sz w:val="20"/>
                <w:szCs w:val="20"/>
              </w:rPr>
              <w:t>$1</w:t>
            </w:r>
            <w:r w:rsidR="00091752">
              <w:rPr>
                <w:sz w:val="20"/>
                <w:szCs w:val="20"/>
              </w:rPr>
              <w:t>,882</w:t>
            </w:r>
          </w:p>
        </w:tc>
      </w:tr>
      <w:tr w:rsidR="00AA70DF" w:rsidRPr="00843CAD" w:rsidTr="00885967">
        <w:trPr>
          <w:trHeight w:val="566"/>
        </w:trPr>
        <w:tc>
          <w:tcPr>
            <w:tcW w:w="1325" w:type="dxa"/>
            <w:shd w:val="clear" w:color="auto" w:fill="auto"/>
            <w:vAlign w:val="center"/>
          </w:tcPr>
          <w:p w:rsidR="00AA70DF" w:rsidRPr="00066CA2" w:rsidRDefault="00AA70DF" w:rsidP="00F26C5F">
            <w:pPr>
              <w:jc w:val="center"/>
              <w:rPr>
                <w:sz w:val="20"/>
                <w:szCs w:val="20"/>
              </w:rPr>
            </w:pPr>
            <w:r w:rsidRPr="00066CA2">
              <w:rPr>
                <w:sz w:val="20"/>
                <w:szCs w:val="20"/>
              </w:rPr>
              <w:t>Record / enter forms</w:t>
            </w:r>
          </w:p>
        </w:tc>
        <w:tc>
          <w:tcPr>
            <w:tcW w:w="1105" w:type="dxa"/>
            <w:shd w:val="clear" w:color="auto" w:fill="auto"/>
            <w:vAlign w:val="center"/>
          </w:tcPr>
          <w:p w:rsidR="00AA70DF" w:rsidRPr="00066CA2" w:rsidRDefault="00AA70DF" w:rsidP="00F26C5F">
            <w:pPr>
              <w:jc w:val="center"/>
              <w:rPr>
                <w:sz w:val="20"/>
                <w:szCs w:val="20"/>
              </w:rPr>
            </w:pPr>
            <w:r w:rsidRPr="00066CA2">
              <w:rPr>
                <w:sz w:val="20"/>
                <w:szCs w:val="20"/>
              </w:rPr>
              <w:t>10</w:t>
            </w:r>
          </w:p>
        </w:tc>
        <w:tc>
          <w:tcPr>
            <w:tcW w:w="990" w:type="dxa"/>
            <w:shd w:val="clear" w:color="auto" w:fill="auto"/>
            <w:vAlign w:val="center"/>
          </w:tcPr>
          <w:p w:rsidR="00AA70DF" w:rsidRPr="00066CA2" w:rsidRDefault="00AA70DF" w:rsidP="00F26C5F">
            <w:pPr>
              <w:jc w:val="center"/>
              <w:rPr>
                <w:sz w:val="20"/>
                <w:szCs w:val="20"/>
              </w:rPr>
            </w:pPr>
            <w:r w:rsidRPr="00066CA2">
              <w:rPr>
                <w:sz w:val="20"/>
                <w:szCs w:val="20"/>
              </w:rPr>
              <w:t>30</w:t>
            </w:r>
          </w:p>
        </w:tc>
        <w:tc>
          <w:tcPr>
            <w:tcW w:w="1203" w:type="dxa"/>
            <w:shd w:val="clear" w:color="auto" w:fill="auto"/>
            <w:noWrap/>
            <w:vAlign w:val="center"/>
          </w:tcPr>
          <w:p w:rsidR="00AA70DF" w:rsidRPr="00066CA2" w:rsidRDefault="00AA70DF" w:rsidP="00F26C5F">
            <w:pPr>
              <w:jc w:val="center"/>
              <w:rPr>
                <w:sz w:val="20"/>
                <w:szCs w:val="20"/>
              </w:rPr>
            </w:pPr>
            <w:r w:rsidRPr="00066CA2">
              <w:rPr>
                <w:sz w:val="20"/>
                <w:szCs w:val="20"/>
              </w:rPr>
              <w:t>$</w:t>
            </w:r>
            <w:r>
              <w:rPr>
                <w:sz w:val="20"/>
                <w:szCs w:val="20"/>
              </w:rPr>
              <w:t>78.91</w:t>
            </w:r>
          </w:p>
        </w:tc>
        <w:tc>
          <w:tcPr>
            <w:tcW w:w="1316" w:type="dxa"/>
            <w:shd w:val="clear" w:color="auto" w:fill="auto"/>
            <w:noWrap/>
            <w:vAlign w:val="center"/>
          </w:tcPr>
          <w:p w:rsidR="00AA70DF" w:rsidRPr="00066CA2" w:rsidRDefault="00AA70DF" w:rsidP="00F26C5F">
            <w:pPr>
              <w:jc w:val="center"/>
              <w:rPr>
                <w:sz w:val="20"/>
                <w:szCs w:val="20"/>
              </w:rPr>
            </w:pPr>
            <w:r w:rsidRPr="00066CA2">
              <w:rPr>
                <w:sz w:val="20"/>
                <w:szCs w:val="20"/>
              </w:rPr>
              <w:t>$</w:t>
            </w:r>
            <w:r>
              <w:rPr>
                <w:sz w:val="20"/>
                <w:szCs w:val="20"/>
              </w:rPr>
              <w:t>57.81</w:t>
            </w:r>
          </w:p>
        </w:tc>
        <w:tc>
          <w:tcPr>
            <w:tcW w:w="1105" w:type="dxa"/>
            <w:shd w:val="clear" w:color="auto" w:fill="auto"/>
            <w:vAlign w:val="center"/>
          </w:tcPr>
          <w:p w:rsidR="00AA70DF" w:rsidRPr="00066CA2" w:rsidRDefault="00AA70DF" w:rsidP="00F26C5F">
            <w:pPr>
              <w:jc w:val="center"/>
              <w:rPr>
                <w:sz w:val="20"/>
                <w:szCs w:val="20"/>
              </w:rPr>
            </w:pPr>
            <w:r w:rsidRPr="00066CA2">
              <w:rPr>
                <w:sz w:val="20"/>
                <w:szCs w:val="20"/>
              </w:rPr>
              <w:t>$</w:t>
            </w:r>
            <w:r w:rsidR="00091752">
              <w:rPr>
                <w:sz w:val="20"/>
                <w:szCs w:val="20"/>
              </w:rPr>
              <w:t>789</w:t>
            </w:r>
          </w:p>
        </w:tc>
        <w:tc>
          <w:tcPr>
            <w:tcW w:w="970" w:type="dxa"/>
            <w:shd w:val="clear" w:color="auto" w:fill="auto"/>
            <w:vAlign w:val="center"/>
          </w:tcPr>
          <w:p w:rsidR="00AA70DF" w:rsidRPr="00066CA2" w:rsidRDefault="00AA70DF" w:rsidP="00FC01C7">
            <w:pPr>
              <w:jc w:val="center"/>
              <w:rPr>
                <w:sz w:val="20"/>
                <w:szCs w:val="20"/>
              </w:rPr>
            </w:pPr>
            <w:r w:rsidRPr="00066CA2">
              <w:rPr>
                <w:sz w:val="20"/>
                <w:szCs w:val="20"/>
              </w:rPr>
              <w:t>$1,</w:t>
            </w:r>
            <w:r w:rsidR="00091752">
              <w:rPr>
                <w:sz w:val="20"/>
                <w:szCs w:val="20"/>
              </w:rPr>
              <w:t>734</w:t>
            </w:r>
          </w:p>
        </w:tc>
        <w:tc>
          <w:tcPr>
            <w:tcW w:w="1060" w:type="dxa"/>
            <w:shd w:val="clear" w:color="auto" w:fill="auto"/>
            <w:vAlign w:val="center"/>
          </w:tcPr>
          <w:p w:rsidR="00AA70DF" w:rsidRPr="00066CA2" w:rsidRDefault="00AA70DF" w:rsidP="00F26C5F">
            <w:pPr>
              <w:jc w:val="center"/>
              <w:rPr>
                <w:sz w:val="20"/>
                <w:szCs w:val="20"/>
              </w:rPr>
            </w:pPr>
            <w:r w:rsidRPr="00066CA2">
              <w:rPr>
                <w:sz w:val="20"/>
                <w:szCs w:val="20"/>
              </w:rPr>
              <w:t>40</w:t>
            </w:r>
          </w:p>
        </w:tc>
        <w:tc>
          <w:tcPr>
            <w:tcW w:w="1110" w:type="dxa"/>
            <w:shd w:val="clear" w:color="auto" w:fill="auto"/>
            <w:vAlign w:val="center"/>
          </w:tcPr>
          <w:p w:rsidR="00AA70DF" w:rsidRPr="00066CA2" w:rsidRDefault="00AA70DF" w:rsidP="00091752">
            <w:pPr>
              <w:jc w:val="right"/>
              <w:rPr>
                <w:sz w:val="20"/>
                <w:szCs w:val="20"/>
              </w:rPr>
            </w:pPr>
            <w:r w:rsidRPr="00066CA2">
              <w:rPr>
                <w:sz w:val="20"/>
                <w:szCs w:val="20"/>
              </w:rPr>
              <w:t>$</w:t>
            </w:r>
            <w:r w:rsidR="00091752">
              <w:rPr>
                <w:sz w:val="20"/>
                <w:szCs w:val="20"/>
              </w:rPr>
              <w:t>2,523</w:t>
            </w:r>
          </w:p>
        </w:tc>
      </w:tr>
      <w:tr w:rsidR="00AA70DF" w:rsidRPr="00843CAD" w:rsidTr="00885967">
        <w:trPr>
          <w:trHeight w:val="719"/>
        </w:trPr>
        <w:tc>
          <w:tcPr>
            <w:tcW w:w="1325" w:type="dxa"/>
            <w:shd w:val="clear" w:color="auto" w:fill="auto"/>
            <w:vAlign w:val="center"/>
          </w:tcPr>
          <w:p w:rsidR="00AA70DF" w:rsidRPr="00066CA2" w:rsidRDefault="00AA70DF" w:rsidP="00F26C5F">
            <w:pPr>
              <w:jc w:val="center"/>
              <w:rPr>
                <w:sz w:val="20"/>
                <w:szCs w:val="20"/>
              </w:rPr>
            </w:pPr>
            <w:r w:rsidRPr="00066CA2">
              <w:rPr>
                <w:sz w:val="20"/>
                <w:szCs w:val="20"/>
              </w:rPr>
              <w:t>Verify information; Make awards selection</w:t>
            </w:r>
          </w:p>
        </w:tc>
        <w:tc>
          <w:tcPr>
            <w:tcW w:w="1105" w:type="dxa"/>
            <w:shd w:val="clear" w:color="auto" w:fill="auto"/>
            <w:vAlign w:val="center"/>
          </w:tcPr>
          <w:p w:rsidR="00AA70DF" w:rsidRPr="00066CA2" w:rsidRDefault="00AA70DF" w:rsidP="00F26C5F">
            <w:pPr>
              <w:jc w:val="center"/>
              <w:rPr>
                <w:sz w:val="20"/>
                <w:szCs w:val="20"/>
              </w:rPr>
            </w:pPr>
            <w:r w:rsidRPr="00066CA2">
              <w:rPr>
                <w:sz w:val="20"/>
                <w:szCs w:val="20"/>
              </w:rPr>
              <w:t>12</w:t>
            </w:r>
          </w:p>
        </w:tc>
        <w:tc>
          <w:tcPr>
            <w:tcW w:w="990" w:type="dxa"/>
            <w:shd w:val="clear" w:color="auto" w:fill="auto"/>
            <w:vAlign w:val="center"/>
          </w:tcPr>
          <w:p w:rsidR="00AA70DF" w:rsidRPr="00066CA2" w:rsidRDefault="00AA70DF" w:rsidP="00F26C5F">
            <w:pPr>
              <w:jc w:val="center"/>
              <w:rPr>
                <w:sz w:val="20"/>
                <w:szCs w:val="20"/>
              </w:rPr>
            </w:pPr>
            <w:r w:rsidRPr="00066CA2">
              <w:rPr>
                <w:sz w:val="20"/>
                <w:szCs w:val="20"/>
              </w:rPr>
              <w:t>38</w:t>
            </w:r>
          </w:p>
        </w:tc>
        <w:tc>
          <w:tcPr>
            <w:tcW w:w="1203" w:type="dxa"/>
            <w:shd w:val="clear" w:color="auto" w:fill="auto"/>
            <w:noWrap/>
            <w:vAlign w:val="center"/>
          </w:tcPr>
          <w:p w:rsidR="00AA70DF" w:rsidRPr="00066CA2" w:rsidRDefault="00AA70DF" w:rsidP="00F26C5F">
            <w:pPr>
              <w:jc w:val="center"/>
              <w:rPr>
                <w:sz w:val="20"/>
                <w:szCs w:val="20"/>
              </w:rPr>
            </w:pPr>
            <w:r w:rsidRPr="00066CA2">
              <w:rPr>
                <w:sz w:val="20"/>
                <w:szCs w:val="20"/>
              </w:rPr>
              <w:t>$</w:t>
            </w:r>
            <w:r>
              <w:rPr>
                <w:sz w:val="20"/>
                <w:szCs w:val="20"/>
              </w:rPr>
              <w:t>78.91</w:t>
            </w:r>
          </w:p>
        </w:tc>
        <w:tc>
          <w:tcPr>
            <w:tcW w:w="1316" w:type="dxa"/>
            <w:shd w:val="clear" w:color="auto" w:fill="auto"/>
            <w:noWrap/>
            <w:vAlign w:val="center"/>
          </w:tcPr>
          <w:p w:rsidR="00AA70DF" w:rsidRPr="00066CA2" w:rsidRDefault="00AA70DF" w:rsidP="00F26C5F">
            <w:pPr>
              <w:jc w:val="center"/>
              <w:rPr>
                <w:sz w:val="20"/>
                <w:szCs w:val="20"/>
              </w:rPr>
            </w:pPr>
            <w:r w:rsidRPr="00066CA2">
              <w:rPr>
                <w:sz w:val="20"/>
                <w:szCs w:val="20"/>
              </w:rPr>
              <w:t>$</w:t>
            </w:r>
            <w:r>
              <w:rPr>
                <w:sz w:val="20"/>
                <w:szCs w:val="20"/>
              </w:rPr>
              <w:t>57.81</w:t>
            </w:r>
          </w:p>
        </w:tc>
        <w:tc>
          <w:tcPr>
            <w:tcW w:w="1105" w:type="dxa"/>
            <w:shd w:val="clear" w:color="auto" w:fill="auto"/>
            <w:vAlign w:val="center"/>
          </w:tcPr>
          <w:p w:rsidR="00AA70DF" w:rsidRPr="00066CA2" w:rsidRDefault="00AA70DF" w:rsidP="00091752">
            <w:pPr>
              <w:jc w:val="center"/>
              <w:rPr>
                <w:sz w:val="20"/>
                <w:szCs w:val="20"/>
              </w:rPr>
            </w:pPr>
            <w:r w:rsidRPr="00066CA2">
              <w:rPr>
                <w:sz w:val="20"/>
                <w:szCs w:val="20"/>
              </w:rPr>
              <w:t>$</w:t>
            </w:r>
            <w:r w:rsidR="00091752">
              <w:rPr>
                <w:sz w:val="20"/>
                <w:szCs w:val="20"/>
              </w:rPr>
              <w:t>947</w:t>
            </w:r>
          </w:p>
        </w:tc>
        <w:tc>
          <w:tcPr>
            <w:tcW w:w="970" w:type="dxa"/>
            <w:shd w:val="clear" w:color="auto" w:fill="auto"/>
            <w:vAlign w:val="center"/>
          </w:tcPr>
          <w:p w:rsidR="00AA70DF" w:rsidRPr="00066CA2" w:rsidRDefault="00AA70DF" w:rsidP="00091752">
            <w:pPr>
              <w:jc w:val="center"/>
              <w:rPr>
                <w:sz w:val="20"/>
                <w:szCs w:val="20"/>
              </w:rPr>
            </w:pPr>
            <w:r w:rsidRPr="00066CA2">
              <w:rPr>
                <w:sz w:val="20"/>
                <w:szCs w:val="20"/>
              </w:rPr>
              <w:t>$</w:t>
            </w:r>
            <w:r w:rsidR="00091752">
              <w:rPr>
                <w:sz w:val="20"/>
                <w:szCs w:val="20"/>
              </w:rPr>
              <w:t>2,197</w:t>
            </w:r>
          </w:p>
        </w:tc>
        <w:tc>
          <w:tcPr>
            <w:tcW w:w="1060" w:type="dxa"/>
            <w:shd w:val="clear" w:color="auto" w:fill="auto"/>
            <w:vAlign w:val="center"/>
          </w:tcPr>
          <w:p w:rsidR="00AA70DF" w:rsidRPr="00066CA2" w:rsidRDefault="00AA70DF" w:rsidP="00F26C5F">
            <w:pPr>
              <w:jc w:val="center"/>
              <w:rPr>
                <w:sz w:val="20"/>
                <w:szCs w:val="20"/>
              </w:rPr>
            </w:pPr>
            <w:r w:rsidRPr="00066CA2">
              <w:rPr>
                <w:sz w:val="20"/>
                <w:szCs w:val="20"/>
              </w:rPr>
              <w:t>50</w:t>
            </w:r>
          </w:p>
        </w:tc>
        <w:tc>
          <w:tcPr>
            <w:tcW w:w="1110" w:type="dxa"/>
            <w:shd w:val="clear" w:color="auto" w:fill="auto"/>
            <w:vAlign w:val="center"/>
          </w:tcPr>
          <w:p w:rsidR="00AA70DF" w:rsidRPr="00066CA2" w:rsidRDefault="00AA70DF" w:rsidP="00091752">
            <w:pPr>
              <w:jc w:val="right"/>
              <w:rPr>
                <w:sz w:val="20"/>
                <w:szCs w:val="20"/>
              </w:rPr>
            </w:pPr>
            <w:r w:rsidRPr="00066CA2">
              <w:rPr>
                <w:sz w:val="20"/>
                <w:szCs w:val="20"/>
              </w:rPr>
              <w:t>$</w:t>
            </w:r>
            <w:r w:rsidR="00091752">
              <w:rPr>
                <w:sz w:val="20"/>
                <w:szCs w:val="20"/>
              </w:rPr>
              <w:t>3,144</w:t>
            </w:r>
          </w:p>
        </w:tc>
      </w:tr>
      <w:tr w:rsidR="00AA70DF" w:rsidRPr="00843CAD" w:rsidTr="00885967">
        <w:trPr>
          <w:trHeight w:val="620"/>
        </w:trPr>
        <w:tc>
          <w:tcPr>
            <w:tcW w:w="1325" w:type="dxa"/>
            <w:shd w:val="clear" w:color="auto" w:fill="auto"/>
            <w:vAlign w:val="center"/>
          </w:tcPr>
          <w:p w:rsidR="00AA70DF" w:rsidRPr="00066CA2" w:rsidRDefault="00AA70DF" w:rsidP="00F26C5F">
            <w:pPr>
              <w:jc w:val="center"/>
              <w:rPr>
                <w:sz w:val="20"/>
                <w:szCs w:val="20"/>
              </w:rPr>
            </w:pPr>
            <w:r w:rsidRPr="00066CA2">
              <w:rPr>
                <w:sz w:val="20"/>
                <w:szCs w:val="20"/>
              </w:rPr>
              <w:t>Notify applicants of decision</w:t>
            </w:r>
          </w:p>
        </w:tc>
        <w:tc>
          <w:tcPr>
            <w:tcW w:w="1105" w:type="dxa"/>
            <w:shd w:val="clear" w:color="auto" w:fill="auto"/>
            <w:vAlign w:val="center"/>
          </w:tcPr>
          <w:p w:rsidR="00AA70DF" w:rsidRPr="00066CA2" w:rsidRDefault="00AA70DF" w:rsidP="00F26C5F">
            <w:pPr>
              <w:jc w:val="center"/>
              <w:rPr>
                <w:sz w:val="20"/>
                <w:szCs w:val="20"/>
              </w:rPr>
            </w:pPr>
            <w:r w:rsidRPr="00066CA2">
              <w:rPr>
                <w:sz w:val="20"/>
                <w:szCs w:val="20"/>
              </w:rPr>
              <w:t>3</w:t>
            </w:r>
          </w:p>
        </w:tc>
        <w:tc>
          <w:tcPr>
            <w:tcW w:w="990" w:type="dxa"/>
            <w:shd w:val="clear" w:color="auto" w:fill="auto"/>
            <w:vAlign w:val="center"/>
          </w:tcPr>
          <w:p w:rsidR="00AA70DF" w:rsidRPr="00066CA2" w:rsidRDefault="00AA70DF" w:rsidP="00F26C5F">
            <w:pPr>
              <w:jc w:val="center"/>
              <w:rPr>
                <w:sz w:val="20"/>
                <w:szCs w:val="20"/>
              </w:rPr>
            </w:pPr>
            <w:r w:rsidRPr="00066CA2">
              <w:rPr>
                <w:sz w:val="20"/>
                <w:szCs w:val="20"/>
              </w:rPr>
              <w:t>9</w:t>
            </w:r>
          </w:p>
        </w:tc>
        <w:tc>
          <w:tcPr>
            <w:tcW w:w="1203" w:type="dxa"/>
            <w:shd w:val="clear" w:color="auto" w:fill="auto"/>
            <w:noWrap/>
            <w:vAlign w:val="center"/>
          </w:tcPr>
          <w:p w:rsidR="00AA70DF" w:rsidRPr="00066CA2" w:rsidRDefault="00AA70DF" w:rsidP="00F26C5F">
            <w:pPr>
              <w:jc w:val="center"/>
              <w:rPr>
                <w:sz w:val="20"/>
                <w:szCs w:val="20"/>
              </w:rPr>
            </w:pPr>
            <w:r w:rsidRPr="00066CA2">
              <w:rPr>
                <w:sz w:val="20"/>
                <w:szCs w:val="20"/>
              </w:rPr>
              <w:t>$</w:t>
            </w:r>
            <w:r>
              <w:rPr>
                <w:sz w:val="20"/>
                <w:szCs w:val="20"/>
              </w:rPr>
              <w:t>78.91</w:t>
            </w:r>
          </w:p>
        </w:tc>
        <w:tc>
          <w:tcPr>
            <w:tcW w:w="1316" w:type="dxa"/>
            <w:shd w:val="clear" w:color="auto" w:fill="auto"/>
            <w:noWrap/>
            <w:vAlign w:val="center"/>
          </w:tcPr>
          <w:p w:rsidR="00AA70DF" w:rsidRPr="00066CA2" w:rsidRDefault="00AA70DF" w:rsidP="00F26C5F">
            <w:pPr>
              <w:jc w:val="center"/>
              <w:rPr>
                <w:sz w:val="20"/>
                <w:szCs w:val="20"/>
              </w:rPr>
            </w:pPr>
            <w:r w:rsidRPr="00066CA2">
              <w:rPr>
                <w:sz w:val="20"/>
                <w:szCs w:val="20"/>
              </w:rPr>
              <w:t>$</w:t>
            </w:r>
            <w:r>
              <w:rPr>
                <w:sz w:val="20"/>
                <w:szCs w:val="20"/>
              </w:rPr>
              <w:t>57.81</w:t>
            </w:r>
          </w:p>
        </w:tc>
        <w:tc>
          <w:tcPr>
            <w:tcW w:w="1105" w:type="dxa"/>
            <w:shd w:val="clear" w:color="auto" w:fill="auto"/>
            <w:vAlign w:val="center"/>
          </w:tcPr>
          <w:p w:rsidR="00AA70DF" w:rsidRPr="00066CA2" w:rsidRDefault="00AA70DF" w:rsidP="00091752">
            <w:pPr>
              <w:jc w:val="center"/>
              <w:rPr>
                <w:sz w:val="20"/>
                <w:szCs w:val="20"/>
              </w:rPr>
            </w:pPr>
            <w:r w:rsidRPr="00066CA2">
              <w:rPr>
                <w:sz w:val="20"/>
                <w:szCs w:val="20"/>
              </w:rPr>
              <w:t>$</w:t>
            </w:r>
            <w:r w:rsidR="00091752">
              <w:rPr>
                <w:sz w:val="20"/>
                <w:szCs w:val="20"/>
              </w:rPr>
              <w:t>237</w:t>
            </w:r>
          </w:p>
        </w:tc>
        <w:tc>
          <w:tcPr>
            <w:tcW w:w="970" w:type="dxa"/>
            <w:shd w:val="clear" w:color="auto" w:fill="auto"/>
            <w:vAlign w:val="center"/>
          </w:tcPr>
          <w:p w:rsidR="00AA70DF" w:rsidRPr="00066CA2" w:rsidRDefault="00AA70DF" w:rsidP="00160A1E">
            <w:pPr>
              <w:jc w:val="center"/>
              <w:rPr>
                <w:sz w:val="20"/>
                <w:szCs w:val="20"/>
              </w:rPr>
            </w:pPr>
            <w:r w:rsidRPr="00066CA2">
              <w:rPr>
                <w:sz w:val="20"/>
                <w:szCs w:val="20"/>
              </w:rPr>
              <w:t>$</w:t>
            </w:r>
            <w:r w:rsidR="00091752">
              <w:rPr>
                <w:sz w:val="20"/>
                <w:szCs w:val="20"/>
              </w:rPr>
              <w:t>520</w:t>
            </w:r>
          </w:p>
        </w:tc>
        <w:tc>
          <w:tcPr>
            <w:tcW w:w="1060" w:type="dxa"/>
            <w:shd w:val="clear" w:color="auto" w:fill="auto"/>
            <w:vAlign w:val="center"/>
          </w:tcPr>
          <w:p w:rsidR="00AA70DF" w:rsidRPr="00066CA2" w:rsidRDefault="00AA70DF" w:rsidP="00F26C5F">
            <w:pPr>
              <w:jc w:val="center"/>
              <w:rPr>
                <w:sz w:val="20"/>
                <w:szCs w:val="20"/>
              </w:rPr>
            </w:pPr>
            <w:r w:rsidRPr="00066CA2">
              <w:rPr>
                <w:sz w:val="20"/>
                <w:szCs w:val="20"/>
              </w:rPr>
              <w:t>12</w:t>
            </w:r>
          </w:p>
        </w:tc>
        <w:tc>
          <w:tcPr>
            <w:tcW w:w="1110" w:type="dxa"/>
            <w:shd w:val="clear" w:color="auto" w:fill="auto"/>
            <w:vAlign w:val="center"/>
          </w:tcPr>
          <w:p w:rsidR="00AA70DF" w:rsidRPr="00066CA2" w:rsidRDefault="00091752" w:rsidP="00091752">
            <w:pPr>
              <w:jc w:val="right"/>
              <w:rPr>
                <w:sz w:val="20"/>
                <w:szCs w:val="20"/>
              </w:rPr>
            </w:pPr>
            <w:r>
              <w:rPr>
                <w:sz w:val="20"/>
                <w:szCs w:val="20"/>
              </w:rPr>
              <w:t>$757</w:t>
            </w:r>
          </w:p>
        </w:tc>
      </w:tr>
    </w:tbl>
    <w:p w:rsidR="00D12B5B" w:rsidRDefault="00D12B5B" w:rsidP="00F26C5F">
      <w:pPr>
        <w:rPr>
          <w:b/>
          <w:bCs/>
          <w:sz w:val="22"/>
        </w:rPr>
      </w:pPr>
    </w:p>
    <w:p w:rsidR="00F26C5F" w:rsidRPr="00D12B5B" w:rsidRDefault="00F26C5F" w:rsidP="00F26C5F">
      <w:pPr>
        <w:pStyle w:val="Heading2"/>
        <w:ind w:firstLine="720"/>
        <w:jc w:val="left"/>
        <w:rPr>
          <w:sz w:val="24"/>
          <w:szCs w:val="24"/>
        </w:rPr>
      </w:pPr>
      <w:r w:rsidRPr="00D12B5B">
        <w:rPr>
          <w:sz w:val="24"/>
          <w:szCs w:val="24"/>
          <w:lang w:val="en-CA"/>
        </w:rPr>
        <w:lastRenderedPageBreak/>
        <w:fldChar w:fldCharType="begin"/>
      </w:r>
      <w:r w:rsidRPr="00D12B5B">
        <w:rPr>
          <w:sz w:val="24"/>
          <w:szCs w:val="24"/>
          <w:lang w:val="en-CA"/>
        </w:rPr>
        <w:instrText xml:space="preserve"> SEQ CHAPTER \h \r 1</w:instrText>
      </w:r>
      <w:r w:rsidRPr="00D12B5B">
        <w:rPr>
          <w:sz w:val="24"/>
          <w:szCs w:val="24"/>
          <w:lang w:val="en-CA"/>
        </w:rPr>
        <w:fldChar w:fldCharType="end"/>
      </w:r>
      <w:bookmarkStart w:id="55" w:name="_Toc227390394"/>
      <w:bookmarkStart w:id="56" w:name="_Toc305759469"/>
      <w:bookmarkStart w:id="57" w:name="_Toc160347332"/>
      <w:r w:rsidRPr="00D12B5B">
        <w:rPr>
          <w:sz w:val="24"/>
          <w:szCs w:val="24"/>
        </w:rPr>
        <w:t>6(d)</w:t>
      </w:r>
      <w:r w:rsidRPr="00D12B5B">
        <w:rPr>
          <w:sz w:val="24"/>
          <w:szCs w:val="24"/>
        </w:rPr>
        <w:tab/>
        <w:t>Estimating the Respondent Universe and Total Burden and Costs</w:t>
      </w:r>
      <w:bookmarkEnd w:id="55"/>
      <w:bookmarkEnd w:id="56"/>
    </w:p>
    <w:bookmarkEnd w:id="57"/>
    <w:p w:rsidR="00F26C5F" w:rsidRPr="00D12B5B" w:rsidRDefault="00F26C5F" w:rsidP="00F26C5F">
      <w:pPr>
        <w:pStyle w:val="Heading2"/>
        <w:jc w:val="left"/>
        <w:rPr>
          <w:sz w:val="24"/>
          <w:szCs w:val="24"/>
        </w:rPr>
      </w:pPr>
    </w:p>
    <w:p w:rsidR="00F26C5F" w:rsidRPr="00D12B5B" w:rsidRDefault="00F26C5F" w:rsidP="00D12B5B">
      <w:pPr>
        <w:ind w:firstLine="720"/>
      </w:pPr>
      <w:r w:rsidRPr="00D12B5B">
        <w:t xml:space="preserve">EPA estimates that </w:t>
      </w:r>
      <w:r w:rsidR="00166ADE">
        <w:t>50</w:t>
      </w:r>
      <w:r w:rsidR="00166ADE" w:rsidRPr="00D12B5B">
        <w:t xml:space="preserve"> </w:t>
      </w:r>
      <w:r w:rsidRPr="00D12B5B">
        <w:t xml:space="preserve">applications will be submitted each year over the three-year life of the clearance.  </w:t>
      </w:r>
      <w:r w:rsidR="00166ADE">
        <w:t>This estimate is based on the 2015 PY Awards cycle, which had 35 applications</w:t>
      </w:r>
      <w:r w:rsidR="00051F70">
        <w:t>, and is a significantly lower estimate of the number of applications than EPA anticipated at the time OMB initially approved this information collection</w:t>
      </w:r>
      <w:r w:rsidR="00166ADE">
        <w:t xml:space="preserve">.  EPA expects a higher number of applications in subsequent years as more companies partner with the Safer Choice Program.  </w:t>
      </w:r>
      <w:r w:rsidRPr="00D12B5B">
        <w:t xml:space="preserve">Furthermore, due to the nature of </w:t>
      </w:r>
      <w:r w:rsidR="00184A07" w:rsidRPr="00D12B5B">
        <w:t xml:space="preserve">the </w:t>
      </w:r>
      <w:r w:rsidR="00790332">
        <w:t>PY</w:t>
      </w:r>
      <w:r w:rsidRPr="00D12B5B">
        <w:t xml:space="preserve"> </w:t>
      </w:r>
      <w:r w:rsidR="00184A07" w:rsidRPr="00D12B5B">
        <w:t xml:space="preserve">awards </w:t>
      </w:r>
      <w:r w:rsidRPr="00D12B5B">
        <w:t>and the demographic of interested parties, EPA estimates that about nearly half of participating companies</w:t>
      </w:r>
      <w:r w:rsidRPr="00D12B5B">
        <w:rPr>
          <w:rStyle w:val="FootnoteReference"/>
        </w:rPr>
        <w:t xml:space="preserve"> </w:t>
      </w:r>
      <w:r w:rsidRPr="00D12B5B">
        <w:t xml:space="preserve">will be product formulators/manufacturers.  The total annual burden hours and cost associated with this information collection are </w:t>
      </w:r>
      <w:r w:rsidR="00AA70DF">
        <w:t xml:space="preserve">750 </w:t>
      </w:r>
      <w:r w:rsidRPr="00D12B5B">
        <w:t>hours and $</w:t>
      </w:r>
      <w:r w:rsidR="00AA70DF">
        <w:t>45,486</w:t>
      </w:r>
      <w:r w:rsidRPr="00D12B5B">
        <w:t>, respectively.</w:t>
      </w:r>
    </w:p>
    <w:p w:rsidR="00F26C5F" w:rsidRPr="00D12B5B" w:rsidRDefault="00F26C5F" w:rsidP="00F26C5F"/>
    <w:p w:rsidR="00F26C5F" w:rsidRPr="00D12B5B" w:rsidRDefault="00F26C5F" w:rsidP="00F26C5F">
      <w:pPr>
        <w:pStyle w:val="Heading2"/>
        <w:jc w:val="left"/>
        <w:rPr>
          <w:sz w:val="24"/>
          <w:szCs w:val="24"/>
        </w:rPr>
      </w:pPr>
      <w:r w:rsidRPr="00D12B5B">
        <w:rPr>
          <w:i/>
          <w:iCs/>
          <w:sz w:val="24"/>
          <w:szCs w:val="24"/>
          <w:lang w:val="en-CA"/>
        </w:rPr>
        <w:fldChar w:fldCharType="begin"/>
      </w:r>
      <w:r w:rsidRPr="00D12B5B">
        <w:rPr>
          <w:i/>
          <w:iCs/>
          <w:sz w:val="24"/>
          <w:szCs w:val="24"/>
          <w:lang w:val="en-CA"/>
        </w:rPr>
        <w:instrText xml:space="preserve"> SEQ CHAPTER \h \r 1</w:instrText>
      </w:r>
      <w:r w:rsidRPr="00D12B5B">
        <w:rPr>
          <w:i/>
          <w:iCs/>
          <w:sz w:val="24"/>
          <w:szCs w:val="24"/>
          <w:lang w:val="en-CA"/>
        </w:rPr>
        <w:fldChar w:fldCharType="end"/>
      </w:r>
      <w:r w:rsidRPr="00D12B5B">
        <w:rPr>
          <w:sz w:val="24"/>
          <w:szCs w:val="24"/>
        </w:rPr>
        <w:tab/>
      </w:r>
      <w:bookmarkStart w:id="58" w:name="_Toc160347333"/>
      <w:bookmarkStart w:id="59" w:name="_Toc227390395"/>
      <w:bookmarkStart w:id="60" w:name="_Toc305759470"/>
      <w:r w:rsidRPr="00D12B5B">
        <w:rPr>
          <w:sz w:val="24"/>
          <w:szCs w:val="24"/>
        </w:rPr>
        <w:t>6(e)</w:t>
      </w:r>
      <w:r w:rsidRPr="00D12B5B">
        <w:rPr>
          <w:sz w:val="24"/>
          <w:szCs w:val="24"/>
        </w:rPr>
        <w:tab/>
        <w:t>Bottom Line Burden Hours and Cost Tables</w:t>
      </w:r>
      <w:bookmarkEnd w:id="58"/>
      <w:bookmarkEnd w:id="59"/>
      <w:bookmarkEnd w:id="60"/>
    </w:p>
    <w:p w:rsidR="00F26C5F" w:rsidRPr="00D12B5B" w:rsidRDefault="00F26C5F" w:rsidP="00F26C5F"/>
    <w:p w:rsidR="00F26C5F" w:rsidRPr="007D7B1C" w:rsidRDefault="00F26C5F" w:rsidP="00F26C5F">
      <w:pPr>
        <w:ind w:firstLine="720"/>
        <w:rPr>
          <w:u w:val="single"/>
        </w:rPr>
      </w:pPr>
      <w:r w:rsidRPr="007D7B1C">
        <w:rPr>
          <w:u w:val="single"/>
        </w:rPr>
        <w:t>Respondent Tally</w:t>
      </w:r>
    </w:p>
    <w:p w:rsidR="00F26C5F" w:rsidRPr="00D12B5B" w:rsidRDefault="00F26C5F" w:rsidP="00F26C5F"/>
    <w:p w:rsidR="00F26C5F" w:rsidRPr="00D12B5B" w:rsidRDefault="00FB7AA1" w:rsidP="00D12B5B">
      <w:pPr>
        <w:ind w:firstLine="720"/>
      </w:pPr>
      <w:r>
        <w:t>Exhibit 6.5</w:t>
      </w:r>
      <w:r w:rsidR="00F26C5F" w:rsidRPr="00D12B5B">
        <w:t xml:space="preserve"> below summarizes the total annual estimated respondent burden and cost.  These estimates represent the average burden in any given year over the three years covered by this ICR.</w:t>
      </w:r>
    </w:p>
    <w:p w:rsidR="00F26C5F" w:rsidRPr="00D12B5B" w:rsidRDefault="00F26C5F" w:rsidP="00F26C5F"/>
    <w:p w:rsidR="00F26C5F" w:rsidRPr="00D12B5B" w:rsidRDefault="00FB7AA1" w:rsidP="00F26C5F">
      <w:r>
        <w:rPr>
          <w:b/>
          <w:bCs/>
        </w:rPr>
        <w:t>Exhibit 6.5</w:t>
      </w:r>
      <w:r w:rsidR="00F26C5F" w:rsidRPr="00D12B5B">
        <w:rPr>
          <w:b/>
          <w:bCs/>
        </w:rPr>
        <w:t>.  Total Annual Estimated Respondent Burden and Cost Summary</w:t>
      </w:r>
    </w:p>
    <w:p w:rsidR="00F26C5F" w:rsidRDefault="00F26C5F" w:rsidP="00F26C5F">
      <w:pPr>
        <w:rPr>
          <w:sz w:val="22"/>
        </w:rPr>
      </w:pPr>
    </w:p>
    <w:tbl>
      <w:tblPr>
        <w:tblW w:w="0" w:type="auto"/>
        <w:tblInd w:w="100" w:type="dxa"/>
        <w:tblLayout w:type="fixed"/>
        <w:tblCellMar>
          <w:left w:w="100" w:type="dxa"/>
          <w:right w:w="100" w:type="dxa"/>
        </w:tblCellMar>
        <w:tblLook w:val="0000" w:firstRow="0" w:lastRow="0" w:firstColumn="0" w:lastColumn="0" w:noHBand="0" w:noVBand="0"/>
      </w:tblPr>
      <w:tblGrid>
        <w:gridCol w:w="2250"/>
        <w:gridCol w:w="2520"/>
        <w:gridCol w:w="2250"/>
        <w:gridCol w:w="2250"/>
      </w:tblGrid>
      <w:tr w:rsidR="00F26C5F">
        <w:trPr>
          <w:cantSplit/>
        </w:trPr>
        <w:tc>
          <w:tcPr>
            <w:tcW w:w="2250" w:type="dxa"/>
            <w:tcBorders>
              <w:top w:val="single" w:sz="6" w:space="0" w:color="000000"/>
              <w:left w:val="single" w:sz="6" w:space="0" w:color="000000"/>
            </w:tcBorders>
          </w:tcPr>
          <w:p w:rsidR="00F26C5F" w:rsidRDefault="00F26C5F" w:rsidP="00F26C5F">
            <w:pPr>
              <w:spacing w:before="100" w:after="48"/>
              <w:jc w:val="center"/>
              <w:rPr>
                <w:sz w:val="22"/>
                <w:szCs w:val="21"/>
              </w:rPr>
            </w:pPr>
            <w:r>
              <w:rPr>
                <w:b/>
                <w:bCs/>
                <w:sz w:val="22"/>
                <w:szCs w:val="21"/>
              </w:rPr>
              <w:t>Total # of Respondents</w:t>
            </w:r>
          </w:p>
        </w:tc>
        <w:tc>
          <w:tcPr>
            <w:tcW w:w="2520" w:type="dxa"/>
            <w:tcBorders>
              <w:top w:val="single" w:sz="6" w:space="0" w:color="000000"/>
              <w:left w:val="single" w:sz="6" w:space="0" w:color="000000"/>
            </w:tcBorders>
          </w:tcPr>
          <w:p w:rsidR="00F26C5F" w:rsidRDefault="00F26C5F" w:rsidP="00F26C5F">
            <w:pPr>
              <w:spacing w:before="100" w:after="48"/>
              <w:jc w:val="center"/>
              <w:rPr>
                <w:sz w:val="22"/>
                <w:szCs w:val="21"/>
              </w:rPr>
            </w:pPr>
            <w:r>
              <w:rPr>
                <w:b/>
                <w:bCs/>
                <w:sz w:val="22"/>
                <w:szCs w:val="21"/>
              </w:rPr>
              <w:t>Burden Hours</w:t>
            </w:r>
          </w:p>
        </w:tc>
        <w:tc>
          <w:tcPr>
            <w:tcW w:w="2250" w:type="dxa"/>
            <w:tcBorders>
              <w:top w:val="single" w:sz="6" w:space="0" w:color="000000"/>
              <w:left w:val="single" w:sz="6" w:space="0" w:color="000000"/>
            </w:tcBorders>
          </w:tcPr>
          <w:p w:rsidR="00F26C5F" w:rsidRDefault="00F26C5F" w:rsidP="00F26C5F">
            <w:pPr>
              <w:spacing w:before="100" w:after="48"/>
              <w:jc w:val="center"/>
              <w:rPr>
                <w:b/>
                <w:bCs/>
                <w:sz w:val="22"/>
                <w:szCs w:val="21"/>
              </w:rPr>
            </w:pPr>
            <w:r>
              <w:rPr>
                <w:b/>
                <w:bCs/>
                <w:sz w:val="22"/>
                <w:szCs w:val="21"/>
              </w:rPr>
              <w:t>Capital and O&amp;M Cost</w:t>
            </w:r>
          </w:p>
        </w:tc>
        <w:tc>
          <w:tcPr>
            <w:tcW w:w="2250" w:type="dxa"/>
            <w:tcBorders>
              <w:top w:val="single" w:sz="6" w:space="0" w:color="000000"/>
              <w:left w:val="single" w:sz="6" w:space="0" w:color="000000"/>
              <w:right w:val="single" w:sz="6" w:space="0" w:color="000000"/>
            </w:tcBorders>
          </w:tcPr>
          <w:p w:rsidR="00F26C5F" w:rsidRDefault="00F26C5F" w:rsidP="00F26C5F">
            <w:pPr>
              <w:spacing w:before="100" w:after="48"/>
              <w:jc w:val="center"/>
              <w:rPr>
                <w:sz w:val="22"/>
                <w:szCs w:val="21"/>
              </w:rPr>
            </w:pPr>
            <w:r>
              <w:rPr>
                <w:b/>
                <w:bCs/>
                <w:sz w:val="22"/>
                <w:szCs w:val="21"/>
              </w:rPr>
              <w:t>Annual Labor Cost</w:t>
            </w:r>
          </w:p>
        </w:tc>
      </w:tr>
      <w:tr w:rsidR="00F26C5F">
        <w:trPr>
          <w:cantSplit/>
        </w:trPr>
        <w:tc>
          <w:tcPr>
            <w:tcW w:w="2250" w:type="dxa"/>
            <w:tcBorders>
              <w:top w:val="single" w:sz="6" w:space="0" w:color="000000"/>
              <w:left w:val="single" w:sz="6" w:space="0" w:color="000000"/>
              <w:bottom w:val="single" w:sz="6" w:space="0" w:color="000000"/>
            </w:tcBorders>
          </w:tcPr>
          <w:p w:rsidR="00F26C5F" w:rsidRPr="00C50047" w:rsidRDefault="00AA70DF" w:rsidP="00F26C5F">
            <w:pPr>
              <w:spacing w:before="100" w:after="48"/>
              <w:jc w:val="center"/>
              <w:rPr>
                <w:sz w:val="22"/>
                <w:szCs w:val="21"/>
              </w:rPr>
            </w:pPr>
            <w:r>
              <w:rPr>
                <w:sz w:val="22"/>
                <w:szCs w:val="21"/>
              </w:rPr>
              <w:t>50</w:t>
            </w:r>
          </w:p>
        </w:tc>
        <w:tc>
          <w:tcPr>
            <w:tcW w:w="2520" w:type="dxa"/>
            <w:tcBorders>
              <w:top w:val="single" w:sz="6" w:space="0" w:color="000000"/>
              <w:left w:val="single" w:sz="6" w:space="0" w:color="000000"/>
              <w:bottom w:val="single" w:sz="6" w:space="0" w:color="000000"/>
            </w:tcBorders>
          </w:tcPr>
          <w:p w:rsidR="00F26C5F" w:rsidRPr="00C50047" w:rsidRDefault="00AA70DF" w:rsidP="00F26C5F">
            <w:pPr>
              <w:spacing w:before="100" w:after="48"/>
              <w:jc w:val="center"/>
              <w:rPr>
                <w:sz w:val="22"/>
                <w:szCs w:val="21"/>
              </w:rPr>
            </w:pPr>
            <w:r>
              <w:rPr>
                <w:sz w:val="22"/>
                <w:szCs w:val="21"/>
              </w:rPr>
              <w:t>750</w:t>
            </w:r>
          </w:p>
        </w:tc>
        <w:tc>
          <w:tcPr>
            <w:tcW w:w="2250" w:type="dxa"/>
            <w:tcBorders>
              <w:top w:val="single" w:sz="6" w:space="0" w:color="000000"/>
              <w:left w:val="single" w:sz="6" w:space="0" w:color="000000"/>
              <w:bottom w:val="single" w:sz="6" w:space="0" w:color="000000"/>
            </w:tcBorders>
          </w:tcPr>
          <w:p w:rsidR="00F26C5F" w:rsidRPr="00C50047" w:rsidRDefault="00F26C5F" w:rsidP="00F26C5F">
            <w:pPr>
              <w:spacing w:before="100" w:after="48"/>
              <w:jc w:val="center"/>
              <w:rPr>
                <w:bCs/>
                <w:sz w:val="22"/>
                <w:szCs w:val="22"/>
              </w:rPr>
            </w:pPr>
            <w:r>
              <w:rPr>
                <w:bCs/>
                <w:sz w:val="22"/>
                <w:szCs w:val="22"/>
              </w:rPr>
              <w:t>$0</w:t>
            </w:r>
          </w:p>
        </w:tc>
        <w:tc>
          <w:tcPr>
            <w:tcW w:w="2250" w:type="dxa"/>
            <w:tcBorders>
              <w:top w:val="single" w:sz="6" w:space="0" w:color="000000"/>
              <w:left w:val="single" w:sz="6" w:space="0" w:color="000000"/>
              <w:bottom w:val="single" w:sz="6" w:space="0" w:color="000000"/>
              <w:right w:val="single" w:sz="6" w:space="0" w:color="000000"/>
            </w:tcBorders>
          </w:tcPr>
          <w:p w:rsidR="00F26C5F" w:rsidRPr="00C50047" w:rsidRDefault="00F26C5F" w:rsidP="00AA70DF">
            <w:pPr>
              <w:spacing w:before="100" w:after="48"/>
              <w:jc w:val="center"/>
              <w:rPr>
                <w:sz w:val="22"/>
                <w:szCs w:val="22"/>
              </w:rPr>
            </w:pPr>
            <w:r w:rsidRPr="00C50047">
              <w:rPr>
                <w:bCs/>
                <w:sz w:val="22"/>
                <w:szCs w:val="22"/>
              </w:rPr>
              <w:t>$</w:t>
            </w:r>
            <w:r w:rsidR="00AA70DF">
              <w:rPr>
                <w:bCs/>
                <w:sz w:val="22"/>
                <w:szCs w:val="22"/>
              </w:rPr>
              <w:t>45,486</w:t>
            </w:r>
          </w:p>
        </w:tc>
      </w:tr>
    </w:tbl>
    <w:p w:rsidR="00F26C5F" w:rsidRDefault="00F26C5F" w:rsidP="00F26C5F">
      <w:pPr>
        <w:rPr>
          <w:sz w:val="22"/>
        </w:rPr>
      </w:pPr>
    </w:p>
    <w:p w:rsidR="00F26C5F" w:rsidRPr="007D7B1C" w:rsidRDefault="00F26C5F" w:rsidP="00F26C5F">
      <w:pPr>
        <w:ind w:firstLine="720"/>
        <w:rPr>
          <w:u w:val="single"/>
        </w:rPr>
      </w:pPr>
      <w:r w:rsidRPr="007D7B1C">
        <w:rPr>
          <w:u w:val="single"/>
        </w:rPr>
        <w:t>Agency Tally</w:t>
      </w:r>
    </w:p>
    <w:p w:rsidR="00F26C5F" w:rsidRPr="00D12B5B" w:rsidRDefault="00F26C5F" w:rsidP="00F26C5F"/>
    <w:p w:rsidR="00F26C5F" w:rsidRPr="00D12B5B" w:rsidRDefault="00FB7AA1" w:rsidP="00D12B5B">
      <w:pPr>
        <w:ind w:firstLine="720"/>
      </w:pPr>
      <w:r>
        <w:t>Exhibit 6.6</w:t>
      </w:r>
      <w:r w:rsidR="00F26C5F" w:rsidRPr="00D12B5B">
        <w:t xml:space="preserve"> below summarizes the total annual estimated agency burden and cost.  These estimates represent the average burden in any given year over the three years covered by this ICR.</w:t>
      </w:r>
    </w:p>
    <w:p w:rsidR="00155AE5" w:rsidRDefault="00155AE5" w:rsidP="00F26C5F"/>
    <w:p w:rsidR="00F26C5F" w:rsidRPr="00D12B5B" w:rsidRDefault="00FB7AA1" w:rsidP="00F26C5F">
      <w:r>
        <w:rPr>
          <w:b/>
          <w:bCs/>
        </w:rPr>
        <w:t>Exhibit 6.6</w:t>
      </w:r>
      <w:r w:rsidR="00F26C5F" w:rsidRPr="00D12B5B">
        <w:rPr>
          <w:b/>
          <w:bCs/>
        </w:rPr>
        <w:t>.  Total Annual Estimated Agency Burden and Cost Summary</w:t>
      </w:r>
    </w:p>
    <w:p w:rsidR="00F26C5F" w:rsidRDefault="00F26C5F" w:rsidP="00F26C5F">
      <w:pPr>
        <w:rPr>
          <w:sz w:val="22"/>
        </w:rPr>
      </w:pPr>
    </w:p>
    <w:tbl>
      <w:tblPr>
        <w:tblW w:w="0" w:type="auto"/>
        <w:tblInd w:w="100" w:type="dxa"/>
        <w:tblLayout w:type="fixed"/>
        <w:tblCellMar>
          <w:left w:w="100" w:type="dxa"/>
          <w:right w:w="100" w:type="dxa"/>
        </w:tblCellMar>
        <w:tblLook w:val="0000" w:firstRow="0" w:lastRow="0" w:firstColumn="0" w:lastColumn="0" w:noHBand="0" w:noVBand="0"/>
      </w:tblPr>
      <w:tblGrid>
        <w:gridCol w:w="4680"/>
        <w:gridCol w:w="4680"/>
      </w:tblGrid>
      <w:tr w:rsidR="00F26C5F">
        <w:trPr>
          <w:cantSplit/>
        </w:trPr>
        <w:tc>
          <w:tcPr>
            <w:tcW w:w="4680" w:type="dxa"/>
            <w:tcBorders>
              <w:top w:val="single" w:sz="6" w:space="0" w:color="000000"/>
              <w:left w:val="single" w:sz="6" w:space="0" w:color="000000"/>
            </w:tcBorders>
          </w:tcPr>
          <w:p w:rsidR="00F26C5F" w:rsidRDefault="00F26C5F" w:rsidP="00F26C5F">
            <w:pPr>
              <w:spacing w:before="100" w:after="48"/>
              <w:jc w:val="center"/>
              <w:rPr>
                <w:sz w:val="22"/>
                <w:szCs w:val="21"/>
              </w:rPr>
            </w:pPr>
            <w:r>
              <w:rPr>
                <w:b/>
                <w:bCs/>
                <w:sz w:val="22"/>
                <w:szCs w:val="21"/>
              </w:rPr>
              <w:t>Burden Hours</w:t>
            </w:r>
          </w:p>
        </w:tc>
        <w:tc>
          <w:tcPr>
            <w:tcW w:w="4680" w:type="dxa"/>
            <w:tcBorders>
              <w:top w:val="single" w:sz="6" w:space="0" w:color="000000"/>
              <w:left w:val="single" w:sz="6" w:space="0" w:color="000000"/>
              <w:right w:val="single" w:sz="6" w:space="0" w:color="000000"/>
            </w:tcBorders>
          </w:tcPr>
          <w:p w:rsidR="00F26C5F" w:rsidRDefault="00F26C5F" w:rsidP="00F26C5F">
            <w:pPr>
              <w:spacing w:before="100" w:after="48"/>
              <w:jc w:val="center"/>
              <w:rPr>
                <w:sz w:val="22"/>
                <w:szCs w:val="21"/>
              </w:rPr>
            </w:pPr>
            <w:r>
              <w:rPr>
                <w:b/>
                <w:bCs/>
                <w:sz w:val="22"/>
                <w:szCs w:val="21"/>
              </w:rPr>
              <w:t>Annual Labor Cost</w:t>
            </w:r>
          </w:p>
        </w:tc>
      </w:tr>
      <w:tr w:rsidR="00F26C5F">
        <w:trPr>
          <w:cantSplit/>
        </w:trPr>
        <w:tc>
          <w:tcPr>
            <w:tcW w:w="4680" w:type="dxa"/>
            <w:tcBorders>
              <w:top w:val="single" w:sz="6" w:space="0" w:color="000000"/>
              <w:left w:val="single" w:sz="6" w:space="0" w:color="000000"/>
              <w:bottom w:val="single" w:sz="6" w:space="0" w:color="000000"/>
            </w:tcBorders>
          </w:tcPr>
          <w:p w:rsidR="00F26C5F" w:rsidRPr="00390692" w:rsidRDefault="00F26C5F" w:rsidP="00F26C5F">
            <w:pPr>
              <w:spacing w:before="100" w:after="48"/>
              <w:jc w:val="center"/>
              <w:rPr>
                <w:sz w:val="22"/>
                <w:szCs w:val="21"/>
              </w:rPr>
            </w:pPr>
            <w:r>
              <w:rPr>
                <w:sz w:val="22"/>
                <w:szCs w:val="21"/>
              </w:rPr>
              <w:t>162</w:t>
            </w:r>
          </w:p>
        </w:tc>
        <w:tc>
          <w:tcPr>
            <w:tcW w:w="4680" w:type="dxa"/>
            <w:tcBorders>
              <w:top w:val="single" w:sz="6" w:space="0" w:color="000000"/>
              <w:left w:val="single" w:sz="6" w:space="0" w:color="000000"/>
              <w:bottom w:val="single" w:sz="6" w:space="0" w:color="000000"/>
              <w:right w:val="single" w:sz="6" w:space="0" w:color="000000"/>
            </w:tcBorders>
          </w:tcPr>
          <w:p w:rsidR="00F26C5F" w:rsidRPr="00390692" w:rsidRDefault="00F26C5F" w:rsidP="00091752">
            <w:pPr>
              <w:spacing w:before="100" w:after="48"/>
              <w:jc w:val="center"/>
              <w:rPr>
                <w:sz w:val="22"/>
                <w:szCs w:val="21"/>
              </w:rPr>
            </w:pPr>
            <w:r w:rsidRPr="00390692">
              <w:rPr>
                <w:sz w:val="22"/>
                <w:szCs w:val="21"/>
              </w:rPr>
              <w:t>$</w:t>
            </w:r>
            <w:r w:rsidR="00091752">
              <w:rPr>
                <w:sz w:val="22"/>
                <w:szCs w:val="21"/>
              </w:rPr>
              <w:t>10,188</w:t>
            </w:r>
          </w:p>
        </w:tc>
      </w:tr>
    </w:tbl>
    <w:p w:rsidR="00F26C5F" w:rsidRDefault="00F26C5F" w:rsidP="00F26C5F">
      <w:pPr>
        <w:rPr>
          <w:sz w:val="22"/>
        </w:rPr>
      </w:pPr>
    </w:p>
    <w:p w:rsidR="00F26C5F" w:rsidRPr="00D12B5B" w:rsidRDefault="00F26C5F" w:rsidP="00F26C5F">
      <w:pPr>
        <w:pStyle w:val="Heading2"/>
        <w:jc w:val="left"/>
        <w:rPr>
          <w:sz w:val="24"/>
          <w:szCs w:val="24"/>
        </w:rPr>
      </w:pPr>
      <w:r>
        <w:tab/>
      </w:r>
      <w:bookmarkStart w:id="61" w:name="_Toc160347334"/>
      <w:bookmarkStart w:id="62" w:name="_Toc227390396"/>
      <w:bookmarkStart w:id="63" w:name="_Toc305759471"/>
      <w:r w:rsidRPr="00D12B5B">
        <w:rPr>
          <w:sz w:val="24"/>
          <w:szCs w:val="24"/>
        </w:rPr>
        <w:t>6(f)</w:t>
      </w:r>
      <w:r w:rsidRPr="00D12B5B">
        <w:rPr>
          <w:sz w:val="24"/>
          <w:szCs w:val="24"/>
        </w:rPr>
        <w:tab/>
        <w:t>Reasons for Change in Burden</w:t>
      </w:r>
      <w:bookmarkEnd w:id="61"/>
      <w:bookmarkEnd w:id="62"/>
      <w:bookmarkEnd w:id="63"/>
    </w:p>
    <w:p w:rsidR="00F26C5F" w:rsidRPr="00D12B5B" w:rsidRDefault="00F26C5F" w:rsidP="00F26C5F"/>
    <w:p w:rsidR="00F26C5F" w:rsidRDefault="009E702C" w:rsidP="001D3535">
      <w:pPr>
        <w:ind w:firstLine="720"/>
      </w:pPr>
      <w:r w:rsidRPr="009E702C">
        <w:t xml:space="preserve"> </w:t>
      </w:r>
      <w:r w:rsidR="001D3535" w:rsidRPr="001D3535">
        <w:t>This renewal reflects a decrease in the total estimated re</w:t>
      </w:r>
      <w:bookmarkStart w:id="64" w:name="_GoBack"/>
      <w:bookmarkEnd w:id="64"/>
      <w:r w:rsidR="001D3535" w:rsidRPr="001D3535">
        <w:t xml:space="preserve">spondent burden of </w:t>
      </w:r>
      <w:r w:rsidR="001D3535">
        <w:t>90</w:t>
      </w:r>
      <w:r w:rsidR="001D3535" w:rsidRPr="001D3535">
        <w:t xml:space="preserve">0 hours (from </w:t>
      </w:r>
      <w:r w:rsidR="001D3535">
        <w:t xml:space="preserve">1,650 </w:t>
      </w:r>
      <w:r w:rsidR="001D3535" w:rsidRPr="001D3535">
        <w:t xml:space="preserve">hours to </w:t>
      </w:r>
      <w:r w:rsidR="001D3535">
        <w:t>750</w:t>
      </w:r>
      <w:r w:rsidR="001D3535" w:rsidRPr="001D3535">
        <w:t xml:space="preserve"> hours) from that currently in the OMB inventory. This decrease</w:t>
      </w:r>
      <w:r w:rsidR="001D3535">
        <w:t xml:space="preserve"> reflects the experience of EPA’s </w:t>
      </w:r>
      <w:r w:rsidR="00051F70" w:rsidRPr="00051F70">
        <w:t xml:space="preserve">Safer Choice </w:t>
      </w:r>
      <w:r w:rsidR="001D3535">
        <w:t>p</w:t>
      </w:r>
      <w:r w:rsidR="00051F70" w:rsidRPr="00051F70">
        <w:t xml:space="preserve">rogram </w:t>
      </w:r>
      <w:r w:rsidR="001D3535">
        <w:t xml:space="preserve">since OMB first approved this information collection. The Safer Choice program </w:t>
      </w:r>
      <w:r w:rsidR="00051F70" w:rsidRPr="00051F70">
        <w:t xml:space="preserve">conducted its first Partner of the Year Awards in 2015 </w:t>
      </w:r>
      <w:r w:rsidR="001D3535">
        <w:t xml:space="preserve">at which </w:t>
      </w:r>
      <w:r w:rsidR="007628A2">
        <w:t>time</w:t>
      </w:r>
      <w:r w:rsidR="001D3535">
        <w:t xml:space="preserve"> EPA had received applications from</w:t>
      </w:r>
      <w:r w:rsidR="00051F70" w:rsidRPr="00051F70">
        <w:t xml:space="preserve"> 35 </w:t>
      </w:r>
      <w:r w:rsidR="001D3535">
        <w:t>responde</w:t>
      </w:r>
      <w:r w:rsidR="00051F70" w:rsidRPr="00051F70">
        <w:t xml:space="preserve">nts.  Based on that experience, </w:t>
      </w:r>
      <w:r w:rsidR="001D3535">
        <w:t xml:space="preserve">EPA has reduced </w:t>
      </w:r>
      <w:r w:rsidR="00051F70" w:rsidRPr="00051F70">
        <w:t>the e</w:t>
      </w:r>
      <w:r w:rsidR="001D3535">
        <w:t>stima</w:t>
      </w:r>
      <w:r w:rsidR="00051F70" w:rsidRPr="00051F70">
        <w:t xml:space="preserve">ted number of </w:t>
      </w:r>
      <w:r w:rsidR="001D3535" w:rsidRPr="001D3535">
        <w:t>respondents</w:t>
      </w:r>
      <w:r w:rsidR="00051F70" w:rsidRPr="00051F70">
        <w:t xml:space="preserve"> and </w:t>
      </w:r>
      <w:r w:rsidR="001D3535">
        <w:t xml:space="preserve">the </w:t>
      </w:r>
      <w:r w:rsidR="00051F70" w:rsidRPr="00051F70">
        <w:t>corresponding burden.</w:t>
      </w:r>
    </w:p>
    <w:p w:rsidR="001D3535" w:rsidRPr="00D12B5B" w:rsidRDefault="001D3535" w:rsidP="00F26C5F"/>
    <w:p w:rsidR="00F26C5F" w:rsidRPr="00D12B5B" w:rsidRDefault="00F26C5F" w:rsidP="00F26C5F">
      <w:pPr>
        <w:pStyle w:val="Heading2"/>
        <w:jc w:val="left"/>
        <w:rPr>
          <w:sz w:val="24"/>
          <w:szCs w:val="24"/>
        </w:rPr>
      </w:pPr>
      <w:r w:rsidRPr="00D12B5B">
        <w:rPr>
          <w:sz w:val="24"/>
          <w:szCs w:val="24"/>
        </w:rPr>
        <w:lastRenderedPageBreak/>
        <w:tab/>
      </w:r>
      <w:bookmarkStart w:id="65" w:name="_Toc160347335"/>
      <w:bookmarkStart w:id="66" w:name="_Toc227390397"/>
      <w:bookmarkStart w:id="67" w:name="_Toc305759472"/>
      <w:r w:rsidRPr="00D12B5B">
        <w:rPr>
          <w:sz w:val="24"/>
          <w:szCs w:val="24"/>
        </w:rPr>
        <w:t>6(g)</w:t>
      </w:r>
      <w:r w:rsidRPr="00D12B5B">
        <w:rPr>
          <w:sz w:val="24"/>
          <w:szCs w:val="24"/>
        </w:rPr>
        <w:tab/>
        <w:t>Burden Statement</w:t>
      </w:r>
      <w:bookmarkEnd w:id="65"/>
      <w:bookmarkEnd w:id="66"/>
      <w:bookmarkEnd w:id="67"/>
    </w:p>
    <w:p w:rsidR="00F26C5F" w:rsidRPr="00D12B5B" w:rsidRDefault="00F26C5F" w:rsidP="00F26C5F"/>
    <w:p w:rsidR="00473E5E" w:rsidRDefault="00473E5E" w:rsidP="00473E5E">
      <w:pPr>
        <w:ind w:firstLine="720"/>
      </w:pPr>
      <w:r>
        <w:t>The annual public burden for this collection of information is estimated at 15 hours per response, including time for reviewing instructions, gathering information, and completing and reviewing the application.  Burden is defined in 5 CFR 1320.3(b).  An agency may not conduct or sponsor, and a person is not required to respond to, a collection of information unless it displays a currently valid OMB control number.  The OMB control number for this information collection appears above.  The OMB control numbers for EPA’s regulations in title 40 of the CFR, after appearing in the Federal Register, are listed in 40 CFR part 9 and included on the related collection instrument or form, if applicable.</w:t>
      </w:r>
    </w:p>
    <w:p w:rsidR="00473E5E" w:rsidRDefault="00473E5E" w:rsidP="00473E5E"/>
    <w:p w:rsidR="00C069BB" w:rsidRDefault="00C069BB" w:rsidP="00C069BB">
      <w:r>
        <w:tab/>
        <w:t>The Agency has established a public docket for this ICR under Docket ID No. EPA-HQ-OPPT-</w:t>
      </w:r>
      <w:r w:rsidRPr="00C069BB">
        <w:t>2014-0736</w:t>
      </w:r>
      <w:r>
        <w:t xml:space="preserve">, which is available for online viewing at www.regulations.gov, or in person viewing at the Pollution Prevention and Toxics Docket in the EPA Docket Center (EPA/DC). The EPA/DC Public Reading Room is located in the EPA West Building, Room 3334, 1301 Constitution Ave., </w:t>
      </w:r>
      <w:proofErr w:type="gramStart"/>
      <w:r>
        <w:t>NW.,</w:t>
      </w:r>
      <w:proofErr w:type="gramEnd"/>
      <w:r>
        <w:t xml:space="preserve"> Washington, DC.  The EPA/DC Public Reading Room is open from 8:30 a.m. to 4:30 p.m., Monday through Friday, excluding legal holidays.  The telephone number for the EPA/DC Public Reading Room is (202) 566-1744, and the telephone number for the Pollution Prevention and Toxics Docket is (202) 566-0280.</w:t>
      </w:r>
    </w:p>
    <w:p w:rsidR="00C069BB" w:rsidRDefault="00C069BB" w:rsidP="00C069BB"/>
    <w:p w:rsidR="00F26C5F" w:rsidRPr="00D12B5B" w:rsidRDefault="00C069BB" w:rsidP="00C069BB">
      <w:pPr>
        <w:rPr>
          <w:b/>
        </w:rPr>
      </w:pPr>
      <w:r>
        <w:tab/>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EPA-HQ-OPPT-</w:t>
      </w:r>
      <w:r w:rsidRPr="00C069BB">
        <w:t>2014-0736</w:t>
      </w:r>
      <w:r>
        <w:t xml:space="preserve"> and OMB Control No. 2070-0184, to (1) EPA online using www.regulations.gov (our preferred method), or by mail to: Pollution Prevention and Toxics Docket, Environmental Protection Agency Docket Center (EPA/DC), </w:t>
      </w:r>
      <w:proofErr w:type="spellStart"/>
      <w:r>
        <w:t>Mailcode</w:t>
      </w:r>
      <w:proofErr w:type="spellEnd"/>
      <w:r>
        <w:t xml:space="preserve">: 28221T, 1200 Pennsylvania Ave., NW., Washington, DC 20460, and (2) OMB by mail to: Office of Information and Regulatory Affairs, Office of Management and Budget (OMB), Attention: Desk Officer for EPA, 725 17th Street, NW, Washington, DC 20503. </w:t>
      </w:r>
      <w:r w:rsidR="0020474C">
        <w:t xml:space="preserve">  </w:t>
      </w:r>
      <w:r w:rsidR="00D12B5B">
        <w:rPr>
          <w:b/>
        </w:rPr>
        <w:br w:type="page"/>
      </w:r>
      <w:r w:rsidR="00F26C5F" w:rsidRPr="00D12B5B">
        <w:rPr>
          <w:b/>
        </w:rPr>
        <w:lastRenderedPageBreak/>
        <w:t>ATTACHMENTS TO THE SUPPORTING STATEMENT</w:t>
      </w:r>
    </w:p>
    <w:p w:rsidR="00F26C5F" w:rsidRPr="00D12B5B" w:rsidRDefault="00F26C5F" w:rsidP="00F26C5F"/>
    <w:p w:rsidR="00F26C5F" w:rsidRDefault="00F26C5F" w:rsidP="00D12B5B">
      <w:pPr>
        <w:ind w:firstLine="720"/>
      </w:pPr>
      <w:r w:rsidRPr="00D12B5B">
        <w:t xml:space="preserve">Attachments to the supporting statement are available in the public docket established for this ICR under </w:t>
      </w:r>
      <w:r w:rsidR="00D12B5B">
        <w:t>D</w:t>
      </w:r>
      <w:r w:rsidRPr="00D12B5B">
        <w:t xml:space="preserve">ocket </w:t>
      </w:r>
      <w:r w:rsidR="00D12B5B">
        <w:t xml:space="preserve">ID No. </w:t>
      </w:r>
      <w:r w:rsidR="00D12B5B" w:rsidRPr="009E515A">
        <w:t>EPA-HQ-OPPT-201</w:t>
      </w:r>
      <w:r w:rsidR="009E515A" w:rsidRPr="009E515A">
        <w:t>4</w:t>
      </w:r>
      <w:r w:rsidR="00D12B5B" w:rsidRPr="009E515A">
        <w:t>-</w:t>
      </w:r>
      <w:r w:rsidR="00155AE5" w:rsidRPr="009E515A">
        <w:t>0</w:t>
      </w:r>
      <w:r w:rsidR="009E515A">
        <w:t>736</w:t>
      </w:r>
      <w:r w:rsidRPr="00D12B5B">
        <w:t>.  These attachments are available for online viewing at www.regulations.gov or otherwise accessed as described in section 6(g) of the supporting statement.</w:t>
      </w:r>
    </w:p>
    <w:p w:rsidR="000F0089" w:rsidRDefault="000F0089" w:rsidP="000F0089"/>
    <w:p w:rsidR="000F0089" w:rsidRDefault="000F0089" w:rsidP="000F0089">
      <w:r w:rsidRPr="00F4153E">
        <w:t>Attachment A:</w:t>
      </w:r>
      <w:r w:rsidR="00F4153E">
        <w:rPr>
          <w:b/>
        </w:rPr>
        <w:tab/>
      </w:r>
      <w:r>
        <w:rPr>
          <w:b/>
        </w:rPr>
        <w:tab/>
      </w:r>
      <w:r w:rsidRPr="00F4153E">
        <w:t>42 USC 13103 - Pollution Prevention Act Section 6604.</w:t>
      </w:r>
      <w:r>
        <w:rPr>
          <w:b/>
        </w:rPr>
        <w:t xml:space="preserve"> </w:t>
      </w:r>
      <w:r>
        <w:t>An</w:t>
      </w:r>
    </w:p>
    <w:p w:rsidR="000F0089" w:rsidRDefault="000F0089" w:rsidP="000F0089">
      <w:r>
        <w:tab/>
      </w:r>
      <w:r>
        <w:tab/>
      </w:r>
      <w:r>
        <w:tab/>
      </w:r>
      <w:proofErr w:type="gramStart"/>
      <w:r>
        <w:t>authenticated</w:t>
      </w:r>
      <w:proofErr w:type="gramEnd"/>
      <w:r>
        <w:t xml:space="preserve"> electronic version is available online at the Government</w:t>
      </w:r>
    </w:p>
    <w:p w:rsidR="000F0089" w:rsidRDefault="000F0089" w:rsidP="000F0089">
      <w:r>
        <w:tab/>
      </w:r>
      <w:r>
        <w:tab/>
      </w:r>
      <w:r>
        <w:tab/>
        <w:t>Printing Office's Federal Digital System (</w:t>
      </w:r>
      <w:proofErr w:type="spellStart"/>
      <w:r>
        <w:t>FDs</w:t>
      </w:r>
      <w:r w:rsidR="00E366C3">
        <w:t>y</w:t>
      </w:r>
      <w:r>
        <w:t>s</w:t>
      </w:r>
      <w:proofErr w:type="spellEnd"/>
      <w:r>
        <w:t>) website.</w:t>
      </w:r>
    </w:p>
    <w:p w:rsidR="000F0089" w:rsidRDefault="000F0089" w:rsidP="000F0089"/>
    <w:p w:rsidR="00E44809" w:rsidRDefault="000F0089" w:rsidP="000F0089">
      <w:pPr>
        <w:autoSpaceDE w:val="0"/>
        <w:autoSpaceDN w:val="0"/>
        <w:adjustRightInd w:val="0"/>
        <w:rPr>
          <w:b/>
          <w:bCs/>
        </w:rPr>
      </w:pPr>
      <w:r w:rsidRPr="00F4153E">
        <w:t>Attachment B:</w:t>
      </w:r>
      <w:r>
        <w:rPr>
          <w:b/>
        </w:rPr>
        <w:tab/>
      </w:r>
      <w:r w:rsidR="00F4153E">
        <w:rPr>
          <w:b/>
        </w:rPr>
        <w:tab/>
      </w:r>
      <w:r w:rsidR="005C12D5" w:rsidRPr="00F4153E">
        <w:rPr>
          <w:bCs/>
        </w:rPr>
        <w:t>Safer Choice</w:t>
      </w:r>
      <w:r w:rsidRPr="00F4153E">
        <w:rPr>
          <w:bCs/>
        </w:rPr>
        <w:t xml:space="preserve"> Partner of the Year Application Form</w:t>
      </w:r>
      <w:r w:rsidR="00E44809">
        <w:rPr>
          <w:b/>
          <w:bCs/>
        </w:rPr>
        <w:t xml:space="preserve"> </w:t>
      </w:r>
      <w:r w:rsidR="00B83AFA" w:rsidRPr="00B83AFA">
        <w:rPr>
          <w:bCs/>
        </w:rPr>
        <w:t>(EPA Form 9600-04)</w:t>
      </w:r>
    </w:p>
    <w:p w:rsidR="00F4153E" w:rsidRDefault="00F4153E" w:rsidP="00F4153E">
      <w:pPr>
        <w:autoSpaceDE w:val="0"/>
        <w:autoSpaceDN w:val="0"/>
        <w:adjustRightInd w:val="0"/>
        <w:rPr>
          <w:b/>
          <w:bCs/>
        </w:rPr>
      </w:pPr>
    </w:p>
    <w:p w:rsidR="00F4153E" w:rsidRDefault="00F4153E" w:rsidP="00F4153E">
      <w:pPr>
        <w:autoSpaceDE w:val="0"/>
        <w:autoSpaceDN w:val="0"/>
        <w:adjustRightInd w:val="0"/>
        <w:rPr>
          <w:bCs/>
        </w:rPr>
      </w:pPr>
      <w:r w:rsidRPr="00F4153E">
        <w:rPr>
          <w:bCs/>
        </w:rPr>
        <w:t>Attachment C:</w:t>
      </w:r>
      <w:r w:rsidRPr="00F4153E">
        <w:rPr>
          <w:bCs/>
        </w:rPr>
        <w:tab/>
      </w:r>
      <w:r>
        <w:rPr>
          <w:bCs/>
        </w:rPr>
        <w:tab/>
        <w:t xml:space="preserve">Copy of Comment Received during the Public Notice and Comment </w:t>
      </w:r>
    </w:p>
    <w:p w:rsidR="00F4153E" w:rsidRDefault="00F4153E" w:rsidP="00F4153E">
      <w:pPr>
        <w:autoSpaceDE w:val="0"/>
        <w:autoSpaceDN w:val="0"/>
        <w:adjustRightInd w:val="0"/>
        <w:rPr>
          <w:bCs/>
        </w:rPr>
      </w:pPr>
      <w:r>
        <w:rPr>
          <w:bCs/>
        </w:rPr>
        <w:tab/>
      </w:r>
      <w:r>
        <w:rPr>
          <w:bCs/>
        </w:rPr>
        <w:tab/>
      </w:r>
      <w:r>
        <w:rPr>
          <w:bCs/>
        </w:rPr>
        <w:tab/>
        <w:t>Period</w:t>
      </w:r>
    </w:p>
    <w:p w:rsidR="00F4153E" w:rsidRDefault="00F4153E" w:rsidP="00F4153E">
      <w:pPr>
        <w:autoSpaceDE w:val="0"/>
        <w:autoSpaceDN w:val="0"/>
        <w:adjustRightInd w:val="0"/>
        <w:rPr>
          <w:bCs/>
        </w:rPr>
      </w:pPr>
    </w:p>
    <w:p w:rsidR="00F4153E" w:rsidRDefault="00F4153E" w:rsidP="00F4153E">
      <w:pPr>
        <w:autoSpaceDE w:val="0"/>
        <w:autoSpaceDN w:val="0"/>
        <w:adjustRightInd w:val="0"/>
        <w:rPr>
          <w:bCs/>
        </w:rPr>
      </w:pPr>
      <w:r>
        <w:rPr>
          <w:bCs/>
        </w:rPr>
        <w:t>Attachment D:</w:t>
      </w:r>
      <w:r>
        <w:rPr>
          <w:bCs/>
        </w:rPr>
        <w:tab/>
      </w:r>
      <w:r>
        <w:rPr>
          <w:bCs/>
        </w:rPr>
        <w:tab/>
      </w:r>
      <w:r w:rsidRPr="00F4153E">
        <w:rPr>
          <w:bCs/>
        </w:rPr>
        <w:t>Copy of Consultations Message Sent by EPA to Potential Respondents</w:t>
      </w:r>
    </w:p>
    <w:p w:rsidR="00F4153E" w:rsidRPr="00F4153E" w:rsidRDefault="00F4153E" w:rsidP="00F4153E">
      <w:pPr>
        <w:autoSpaceDE w:val="0"/>
        <w:autoSpaceDN w:val="0"/>
        <w:adjustRightInd w:val="0"/>
      </w:pPr>
    </w:p>
    <w:p w:rsidR="000F0089" w:rsidRDefault="000F0089" w:rsidP="000F0089">
      <w:pPr>
        <w:rPr>
          <w:b/>
        </w:rPr>
      </w:pPr>
    </w:p>
    <w:p w:rsidR="00F26C5F" w:rsidRPr="0007411F" w:rsidRDefault="00F26C5F" w:rsidP="00E366C3">
      <w:pPr>
        <w:numPr>
          <w:ilvl w:val="12"/>
          <w:numId w:val="0"/>
        </w:numPr>
        <w:tabs>
          <w:tab w:val="left" w:pos="-550"/>
          <w:tab w:val="left" w:pos="-27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F26C5F" w:rsidRPr="0007411F" w:rsidSect="00E366C3">
      <w:headerReference w:type="default" r:id="rId12"/>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A40" w:rsidRDefault="00C54A40">
      <w:r>
        <w:separator/>
      </w:r>
    </w:p>
  </w:endnote>
  <w:endnote w:type="continuationSeparator" w:id="0">
    <w:p w:rsidR="00C54A40" w:rsidRDefault="00C5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4B1" w:rsidRDefault="001C74B1">
    <w:pPr>
      <w:pStyle w:val="Footer"/>
      <w:rPr>
        <w:sz w:val="20"/>
      </w:rPr>
    </w:pPr>
    <w:r>
      <w:rPr>
        <w:sz w:val="20"/>
      </w:rPr>
      <w:tab/>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B823E1">
      <w:rPr>
        <w:rStyle w:val="PageNumber"/>
        <w:noProof/>
        <w:sz w:val="20"/>
      </w:rPr>
      <w:t>12</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A40" w:rsidRDefault="00C54A40">
      <w:r>
        <w:separator/>
      </w:r>
    </w:p>
  </w:footnote>
  <w:footnote w:type="continuationSeparator" w:id="0">
    <w:p w:rsidR="00C54A40" w:rsidRDefault="00C54A40">
      <w:r>
        <w:continuationSeparator/>
      </w:r>
    </w:p>
  </w:footnote>
  <w:footnote w:id="1">
    <w:p w:rsidR="001C74B1" w:rsidRPr="00C235CA" w:rsidRDefault="001C74B1" w:rsidP="00F26C5F">
      <w:pPr>
        <w:autoSpaceDE w:val="0"/>
        <w:autoSpaceDN w:val="0"/>
        <w:adjustRightInd w:val="0"/>
        <w:rPr>
          <w:color w:val="000000"/>
          <w:sz w:val="18"/>
          <w:szCs w:val="18"/>
        </w:rPr>
      </w:pPr>
      <w:r w:rsidRPr="00C235CA">
        <w:rPr>
          <w:rStyle w:val="FootnoteReference"/>
          <w:sz w:val="18"/>
          <w:szCs w:val="18"/>
        </w:rPr>
        <w:footnoteRef/>
      </w:r>
      <w:r w:rsidRPr="00C235CA">
        <w:rPr>
          <w:sz w:val="18"/>
          <w:szCs w:val="18"/>
        </w:rPr>
        <w:t>“</w:t>
      </w:r>
      <w:r w:rsidRPr="00C235CA">
        <w:rPr>
          <w:color w:val="000000"/>
          <w:sz w:val="18"/>
          <w:szCs w:val="18"/>
        </w:rPr>
        <w:t>Green to Gold: How Smart Companies Use Environmental Strategy to Innovate, Create Value, and Build Competitive Advantage;” Daniel Esty and Andrew Winston; Yale University Press, New Haven, CT;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4B1" w:rsidRDefault="007D7B1C" w:rsidP="007D7B1C">
    <w:pPr>
      <w:pStyle w:val="Header"/>
      <w:jc w:val="right"/>
      <w:rPr>
        <w:sz w:val="22"/>
      </w:rPr>
    </w:pPr>
    <w:r>
      <w:rPr>
        <w:sz w:val="22"/>
      </w:rPr>
      <w:t>January 19,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4B1" w:rsidRPr="00003FA4" w:rsidRDefault="001C74B1" w:rsidP="00F26C5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20B1"/>
    <w:multiLevelType w:val="hybridMultilevel"/>
    <w:tmpl w:val="BD5C0E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4E7AF9"/>
    <w:multiLevelType w:val="hybridMultilevel"/>
    <w:tmpl w:val="23A010C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35240"/>
    <w:multiLevelType w:val="hybridMultilevel"/>
    <w:tmpl w:val="852201EA"/>
    <w:lvl w:ilvl="0" w:tplc="DD76BC2C">
      <w:start w:val="4"/>
      <w:numFmt w:val="decimal"/>
      <w:lvlText w:val="%1."/>
      <w:lvlJc w:val="left"/>
      <w:pPr>
        <w:tabs>
          <w:tab w:val="num" w:pos="360"/>
        </w:tabs>
        <w:ind w:left="360" w:hanging="360"/>
      </w:pPr>
      <w:rPr>
        <w:rFonts w:hint="default"/>
      </w:rPr>
    </w:lvl>
    <w:lvl w:ilvl="1" w:tplc="542EDB00">
      <w:numFmt w:val="none"/>
      <w:lvlText w:val=""/>
      <w:lvlJc w:val="left"/>
      <w:pPr>
        <w:tabs>
          <w:tab w:val="num" w:pos="360"/>
        </w:tabs>
      </w:pPr>
    </w:lvl>
    <w:lvl w:ilvl="2" w:tplc="12688A1E">
      <w:numFmt w:val="none"/>
      <w:lvlText w:val=""/>
      <w:lvlJc w:val="left"/>
      <w:pPr>
        <w:tabs>
          <w:tab w:val="num" w:pos="360"/>
        </w:tabs>
      </w:pPr>
    </w:lvl>
    <w:lvl w:ilvl="3" w:tplc="0DCE1116">
      <w:numFmt w:val="none"/>
      <w:lvlText w:val=""/>
      <w:lvlJc w:val="left"/>
      <w:pPr>
        <w:tabs>
          <w:tab w:val="num" w:pos="360"/>
        </w:tabs>
      </w:pPr>
    </w:lvl>
    <w:lvl w:ilvl="4" w:tplc="CB7CED72">
      <w:numFmt w:val="none"/>
      <w:lvlText w:val=""/>
      <w:lvlJc w:val="left"/>
      <w:pPr>
        <w:tabs>
          <w:tab w:val="num" w:pos="360"/>
        </w:tabs>
      </w:pPr>
    </w:lvl>
    <w:lvl w:ilvl="5" w:tplc="B03C97A8">
      <w:numFmt w:val="none"/>
      <w:lvlText w:val=""/>
      <w:lvlJc w:val="left"/>
      <w:pPr>
        <w:tabs>
          <w:tab w:val="num" w:pos="360"/>
        </w:tabs>
      </w:pPr>
    </w:lvl>
    <w:lvl w:ilvl="6" w:tplc="A0ECF294">
      <w:numFmt w:val="none"/>
      <w:lvlText w:val=""/>
      <w:lvlJc w:val="left"/>
      <w:pPr>
        <w:tabs>
          <w:tab w:val="num" w:pos="360"/>
        </w:tabs>
      </w:pPr>
    </w:lvl>
    <w:lvl w:ilvl="7" w:tplc="A372F33A">
      <w:numFmt w:val="none"/>
      <w:lvlText w:val=""/>
      <w:lvlJc w:val="left"/>
      <w:pPr>
        <w:tabs>
          <w:tab w:val="num" w:pos="360"/>
        </w:tabs>
      </w:pPr>
    </w:lvl>
    <w:lvl w:ilvl="8" w:tplc="998ADA20">
      <w:numFmt w:val="none"/>
      <w:lvlText w:val=""/>
      <w:lvlJc w:val="left"/>
      <w:pPr>
        <w:tabs>
          <w:tab w:val="num" w:pos="360"/>
        </w:tabs>
      </w:pPr>
    </w:lvl>
  </w:abstractNum>
  <w:abstractNum w:abstractNumId="3" w15:restartNumberingAfterBreak="0">
    <w:nsid w:val="173047F9"/>
    <w:multiLevelType w:val="hybridMultilevel"/>
    <w:tmpl w:val="E2D21BAE"/>
    <w:lvl w:ilvl="0" w:tplc="4D2AAED4">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373EA"/>
    <w:multiLevelType w:val="hybridMultilevel"/>
    <w:tmpl w:val="FE92C02E"/>
    <w:lvl w:ilvl="0" w:tplc="41B4215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A35A2"/>
    <w:multiLevelType w:val="hybridMultilevel"/>
    <w:tmpl w:val="F0081F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26F3EAE"/>
    <w:multiLevelType w:val="hybridMultilevel"/>
    <w:tmpl w:val="C7E4EF40"/>
    <w:lvl w:ilvl="0" w:tplc="4D2AAED4">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6D3C93"/>
    <w:multiLevelType w:val="hybridMultilevel"/>
    <w:tmpl w:val="8BD03B8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C507AE"/>
    <w:multiLevelType w:val="hybridMultilevel"/>
    <w:tmpl w:val="9050F032"/>
    <w:lvl w:ilvl="0" w:tplc="FDF67E2C">
      <w:start w:val="1"/>
      <w:numFmt w:val="bullet"/>
      <w:lvlText w:val=""/>
      <w:lvlJc w:val="left"/>
      <w:pPr>
        <w:tabs>
          <w:tab w:val="num" w:pos="1440"/>
        </w:tabs>
        <w:ind w:left="1440" w:hanging="360"/>
      </w:pPr>
      <w:rPr>
        <w:rFonts w:ascii="Symbol" w:hAnsi="Symbol" w:cs="Bookman Old Style"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B06E32"/>
    <w:multiLevelType w:val="hybridMultilevel"/>
    <w:tmpl w:val="5E88F940"/>
    <w:lvl w:ilvl="0" w:tplc="C9DCAC80">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134836"/>
    <w:multiLevelType w:val="hybridMultilevel"/>
    <w:tmpl w:val="36EC68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5C2225"/>
    <w:multiLevelType w:val="hybridMultilevel"/>
    <w:tmpl w:val="44FA7A0E"/>
    <w:lvl w:ilvl="0" w:tplc="4D2AAE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Arial"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Arial"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Arial"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2" w15:restartNumberingAfterBreak="0">
    <w:nsid w:val="37BC64C5"/>
    <w:multiLevelType w:val="hybridMultilevel"/>
    <w:tmpl w:val="54387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52C19"/>
    <w:multiLevelType w:val="hybridMultilevel"/>
    <w:tmpl w:val="B10249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EB603EC"/>
    <w:multiLevelType w:val="hybridMultilevel"/>
    <w:tmpl w:val="420C38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F9F024E"/>
    <w:multiLevelType w:val="hybridMultilevel"/>
    <w:tmpl w:val="268ACDD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A40354"/>
    <w:multiLevelType w:val="hybridMultilevel"/>
    <w:tmpl w:val="CD221A68"/>
    <w:lvl w:ilvl="0" w:tplc="F35EFB1E">
      <w:start w:val="1"/>
      <w:numFmt w:val="bullet"/>
      <w:pStyle w:val="Level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740FF7"/>
    <w:multiLevelType w:val="hybridMultilevel"/>
    <w:tmpl w:val="4184C4C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Arial"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Arial"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Arial"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46E57269"/>
    <w:multiLevelType w:val="hybridMultilevel"/>
    <w:tmpl w:val="D9BE03D6"/>
    <w:lvl w:ilvl="0" w:tplc="FDF67E2C">
      <w:start w:val="1"/>
      <w:numFmt w:val="bullet"/>
      <w:lvlText w:val=""/>
      <w:lvlJc w:val="left"/>
      <w:pPr>
        <w:tabs>
          <w:tab w:val="num" w:pos="1440"/>
        </w:tabs>
        <w:ind w:left="1440" w:hanging="360"/>
      </w:pPr>
      <w:rPr>
        <w:rFonts w:ascii="Symbol" w:hAnsi="Symbol" w:cs="Bookman Old Style"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6C5EF3"/>
    <w:multiLevelType w:val="hybridMultilevel"/>
    <w:tmpl w:val="C3EE13BA"/>
    <w:lvl w:ilvl="0" w:tplc="4D2AAED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FDF67E2C">
      <w:start w:val="1"/>
      <w:numFmt w:val="bullet"/>
      <w:lvlText w:val=""/>
      <w:lvlJc w:val="left"/>
      <w:pPr>
        <w:tabs>
          <w:tab w:val="num" w:pos="2448"/>
        </w:tabs>
        <w:ind w:left="2448" w:hanging="360"/>
      </w:pPr>
      <w:rPr>
        <w:rFonts w:ascii="Symbol" w:hAnsi="Symbol" w:cs="Bookman Old Style" w:hint="default"/>
        <w:color w:val="auto"/>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0" w15:restartNumberingAfterBreak="0">
    <w:nsid w:val="4E304BCB"/>
    <w:multiLevelType w:val="hybridMultilevel"/>
    <w:tmpl w:val="FD52BF92"/>
    <w:lvl w:ilvl="0" w:tplc="AA8E98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FE6243"/>
    <w:multiLevelType w:val="hybridMultilevel"/>
    <w:tmpl w:val="BEF44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2C6799"/>
    <w:multiLevelType w:val="hybridMultilevel"/>
    <w:tmpl w:val="B232B2E6"/>
    <w:lvl w:ilvl="0" w:tplc="4D2AAE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Arial"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Arial"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Arial"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3" w15:restartNumberingAfterBreak="0">
    <w:nsid w:val="63B27853"/>
    <w:multiLevelType w:val="hybridMultilevel"/>
    <w:tmpl w:val="0DB437AA"/>
    <w:lvl w:ilvl="0" w:tplc="FDF67E2C">
      <w:start w:val="1"/>
      <w:numFmt w:val="bullet"/>
      <w:lvlText w:val=""/>
      <w:lvlJc w:val="left"/>
      <w:pPr>
        <w:tabs>
          <w:tab w:val="num" w:pos="1440"/>
        </w:tabs>
        <w:ind w:left="1440" w:hanging="360"/>
      </w:pPr>
      <w:rPr>
        <w:rFonts w:ascii="Symbol" w:hAnsi="Symbol" w:cs="Bookman Old Style" w:hint="default"/>
        <w:color w:val="auto"/>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61049E7"/>
    <w:multiLevelType w:val="multilevel"/>
    <w:tmpl w:val="DE78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0538B4"/>
    <w:multiLevelType w:val="hybridMultilevel"/>
    <w:tmpl w:val="A5ECD71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9133EB4"/>
    <w:multiLevelType w:val="hybridMultilevel"/>
    <w:tmpl w:val="9BE88E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7" w15:restartNumberingAfterBreak="0">
    <w:nsid w:val="6A1C0174"/>
    <w:multiLevelType w:val="hybridMultilevel"/>
    <w:tmpl w:val="1248A3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1662D52"/>
    <w:multiLevelType w:val="hybridMultilevel"/>
    <w:tmpl w:val="C8D66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15C46"/>
    <w:multiLevelType w:val="hybridMultilevel"/>
    <w:tmpl w:val="6C8A6C3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64B5C9E"/>
    <w:multiLevelType w:val="hybridMultilevel"/>
    <w:tmpl w:val="F4A28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87B0A"/>
    <w:multiLevelType w:val="hybridMultilevel"/>
    <w:tmpl w:val="03427BC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Arial"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Arial"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Arial"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2" w15:restartNumberingAfterBreak="0">
    <w:nsid w:val="7887244B"/>
    <w:multiLevelType w:val="multilevel"/>
    <w:tmpl w:val="24D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4F2EB9"/>
    <w:multiLevelType w:val="hybridMultilevel"/>
    <w:tmpl w:val="E4F0595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BDF60B2"/>
    <w:multiLevelType w:val="hybridMultilevel"/>
    <w:tmpl w:val="44A24A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A57DC6"/>
    <w:multiLevelType w:val="hybridMultilevel"/>
    <w:tmpl w:val="45204F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DDF2378"/>
    <w:multiLevelType w:val="hybridMultilevel"/>
    <w:tmpl w:val="E2127A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9"/>
  </w:num>
  <w:num w:numId="3">
    <w:abstractNumId w:val="3"/>
  </w:num>
  <w:num w:numId="4">
    <w:abstractNumId w:val="6"/>
  </w:num>
  <w:num w:numId="5">
    <w:abstractNumId w:val="16"/>
  </w:num>
  <w:num w:numId="6">
    <w:abstractNumId w:val="12"/>
  </w:num>
  <w:num w:numId="7">
    <w:abstractNumId w:val="24"/>
  </w:num>
  <w:num w:numId="8">
    <w:abstractNumId w:val="17"/>
  </w:num>
  <w:num w:numId="9">
    <w:abstractNumId w:val="11"/>
  </w:num>
  <w:num w:numId="10">
    <w:abstractNumId w:val="22"/>
  </w:num>
  <w:num w:numId="11">
    <w:abstractNumId w:val="25"/>
  </w:num>
  <w:num w:numId="12">
    <w:abstractNumId w:val="2"/>
  </w:num>
  <w:num w:numId="13">
    <w:abstractNumId w:val="14"/>
  </w:num>
  <w:num w:numId="14">
    <w:abstractNumId w:val="1"/>
  </w:num>
  <w:num w:numId="15">
    <w:abstractNumId w:val="15"/>
  </w:num>
  <w:num w:numId="16">
    <w:abstractNumId w:val="0"/>
  </w:num>
  <w:num w:numId="17">
    <w:abstractNumId w:val="10"/>
  </w:num>
  <w:num w:numId="18">
    <w:abstractNumId w:val="27"/>
  </w:num>
  <w:num w:numId="19">
    <w:abstractNumId w:val="7"/>
  </w:num>
  <w:num w:numId="20">
    <w:abstractNumId w:val="29"/>
  </w:num>
  <w:num w:numId="21">
    <w:abstractNumId w:val="34"/>
  </w:num>
  <w:num w:numId="22">
    <w:abstractNumId w:val="31"/>
  </w:num>
  <w:num w:numId="23">
    <w:abstractNumId w:val="28"/>
  </w:num>
  <w:num w:numId="24">
    <w:abstractNumId w:val="4"/>
  </w:num>
  <w:num w:numId="25">
    <w:abstractNumId w:val="20"/>
  </w:num>
  <w:num w:numId="26">
    <w:abstractNumId w:val="23"/>
  </w:num>
  <w:num w:numId="27">
    <w:abstractNumId w:val="8"/>
  </w:num>
  <w:num w:numId="28">
    <w:abstractNumId w:val="18"/>
  </w:num>
  <w:num w:numId="29">
    <w:abstractNumId w:val="13"/>
  </w:num>
  <w:num w:numId="30">
    <w:abstractNumId w:val="5"/>
  </w:num>
  <w:num w:numId="31">
    <w:abstractNumId w:val="35"/>
  </w:num>
  <w:num w:numId="32">
    <w:abstractNumId w:val="33"/>
  </w:num>
  <w:num w:numId="33">
    <w:abstractNumId w:val="32"/>
  </w:num>
  <w:num w:numId="34">
    <w:abstractNumId w:val="26"/>
  </w:num>
  <w:num w:numId="35">
    <w:abstractNumId w:val="21"/>
  </w:num>
  <w:num w:numId="36">
    <w:abstractNumId w:val="36"/>
  </w:num>
  <w:num w:numId="37">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09"/>
    <w:rsid w:val="0002404E"/>
    <w:rsid w:val="000252F1"/>
    <w:rsid w:val="0004144E"/>
    <w:rsid w:val="00044668"/>
    <w:rsid w:val="00051F70"/>
    <w:rsid w:val="00063D3A"/>
    <w:rsid w:val="00066AA7"/>
    <w:rsid w:val="00066CA2"/>
    <w:rsid w:val="0007411F"/>
    <w:rsid w:val="000766EA"/>
    <w:rsid w:val="00085BE8"/>
    <w:rsid w:val="00091752"/>
    <w:rsid w:val="000974A1"/>
    <w:rsid w:val="000C7070"/>
    <w:rsid w:val="000F0089"/>
    <w:rsid w:val="0010145E"/>
    <w:rsid w:val="001230EF"/>
    <w:rsid w:val="00124A25"/>
    <w:rsid w:val="00155AE5"/>
    <w:rsid w:val="00160A1E"/>
    <w:rsid w:val="00166ADE"/>
    <w:rsid w:val="001713A4"/>
    <w:rsid w:val="00172C41"/>
    <w:rsid w:val="00184A07"/>
    <w:rsid w:val="00190C08"/>
    <w:rsid w:val="001920F1"/>
    <w:rsid w:val="00196B3F"/>
    <w:rsid w:val="001C74B1"/>
    <w:rsid w:val="001D3535"/>
    <w:rsid w:val="0020474C"/>
    <w:rsid w:val="0021781D"/>
    <w:rsid w:val="00232452"/>
    <w:rsid w:val="00284E86"/>
    <w:rsid w:val="0029784A"/>
    <w:rsid w:val="002A1BC2"/>
    <w:rsid w:val="002A7AF4"/>
    <w:rsid w:val="002C2A2F"/>
    <w:rsid w:val="002D032C"/>
    <w:rsid w:val="002D3876"/>
    <w:rsid w:val="002F3C1D"/>
    <w:rsid w:val="00303F01"/>
    <w:rsid w:val="00304087"/>
    <w:rsid w:val="00317FE1"/>
    <w:rsid w:val="00327F40"/>
    <w:rsid w:val="003620B4"/>
    <w:rsid w:val="00377058"/>
    <w:rsid w:val="003876A0"/>
    <w:rsid w:val="003A63C0"/>
    <w:rsid w:val="003B3A5A"/>
    <w:rsid w:val="003D492B"/>
    <w:rsid w:val="003F2BEA"/>
    <w:rsid w:val="004112C6"/>
    <w:rsid w:val="0042214E"/>
    <w:rsid w:val="004403D9"/>
    <w:rsid w:val="0044386B"/>
    <w:rsid w:val="00473423"/>
    <w:rsid w:val="00473E5E"/>
    <w:rsid w:val="004907E2"/>
    <w:rsid w:val="00496DBC"/>
    <w:rsid w:val="004A7CB2"/>
    <w:rsid w:val="004C4F4B"/>
    <w:rsid w:val="00500174"/>
    <w:rsid w:val="0053364F"/>
    <w:rsid w:val="00536D38"/>
    <w:rsid w:val="00537D58"/>
    <w:rsid w:val="00537D75"/>
    <w:rsid w:val="00540883"/>
    <w:rsid w:val="00591E0A"/>
    <w:rsid w:val="00593BD0"/>
    <w:rsid w:val="005A28A3"/>
    <w:rsid w:val="005B0CEB"/>
    <w:rsid w:val="005B2E2E"/>
    <w:rsid w:val="005C12D5"/>
    <w:rsid w:val="005D3CDB"/>
    <w:rsid w:val="005E03BD"/>
    <w:rsid w:val="005F7FDB"/>
    <w:rsid w:val="00607C9B"/>
    <w:rsid w:val="00645442"/>
    <w:rsid w:val="006504B8"/>
    <w:rsid w:val="006572A5"/>
    <w:rsid w:val="00677785"/>
    <w:rsid w:val="006B0AE3"/>
    <w:rsid w:val="006B1507"/>
    <w:rsid w:val="006B3C8F"/>
    <w:rsid w:val="006C2DF9"/>
    <w:rsid w:val="006C5BAF"/>
    <w:rsid w:val="006E3D18"/>
    <w:rsid w:val="006F4B2A"/>
    <w:rsid w:val="00716468"/>
    <w:rsid w:val="00742C92"/>
    <w:rsid w:val="00743CFE"/>
    <w:rsid w:val="00744903"/>
    <w:rsid w:val="00750C61"/>
    <w:rsid w:val="00753BAD"/>
    <w:rsid w:val="007553F9"/>
    <w:rsid w:val="00762714"/>
    <w:rsid w:val="007628A2"/>
    <w:rsid w:val="007678BA"/>
    <w:rsid w:val="007707B9"/>
    <w:rsid w:val="007760E6"/>
    <w:rsid w:val="00781AB0"/>
    <w:rsid w:val="007828CB"/>
    <w:rsid w:val="00786614"/>
    <w:rsid w:val="00790332"/>
    <w:rsid w:val="00793CAD"/>
    <w:rsid w:val="00796671"/>
    <w:rsid w:val="007B2481"/>
    <w:rsid w:val="007B4B41"/>
    <w:rsid w:val="007D7B1C"/>
    <w:rsid w:val="007E0CDF"/>
    <w:rsid w:val="007E4225"/>
    <w:rsid w:val="007E52D7"/>
    <w:rsid w:val="007F11EE"/>
    <w:rsid w:val="008041E3"/>
    <w:rsid w:val="00812F78"/>
    <w:rsid w:val="008134E2"/>
    <w:rsid w:val="008472FF"/>
    <w:rsid w:val="008675DD"/>
    <w:rsid w:val="00867B22"/>
    <w:rsid w:val="0088176D"/>
    <w:rsid w:val="00885898"/>
    <w:rsid w:val="00885967"/>
    <w:rsid w:val="00887B6A"/>
    <w:rsid w:val="00897B51"/>
    <w:rsid w:val="008B60F7"/>
    <w:rsid w:val="008C2F5E"/>
    <w:rsid w:val="008D6FCE"/>
    <w:rsid w:val="008F1B75"/>
    <w:rsid w:val="008F3974"/>
    <w:rsid w:val="008F3EBD"/>
    <w:rsid w:val="009121E1"/>
    <w:rsid w:val="00922CC3"/>
    <w:rsid w:val="0092608C"/>
    <w:rsid w:val="009268C5"/>
    <w:rsid w:val="00934219"/>
    <w:rsid w:val="009626E7"/>
    <w:rsid w:val="00967905"/>
    <w:rsid w:val="009924A2"/>
    <w:rsid w:val="0099572A"/>
    <w:rsid w:val="009A3123"/>
    <w:rsid w:val="009C03AB"/>
    <w:rsid w:val="009D717C"/>
    <w:rsid w:val="009E20BF"/>
    <w:rsid w:val="009E4AA8"/>
    <w:rsid w:val="009E5058"/>
    <w:rsid w:val="009E515A"/>
    <w:rsid w:val="009E702C"/>
    <w:rsid w:val="00A07106"/>
    <w:rsid w:val="00A0753E"/>
    <w:rsid w:val="00A13AAE"/>
    <w:rsid w:val="00A338C2"/>
    <w:rsid w:val="00A45C5E"/>
    <w:rsid w:val="00A56BBB"/>
    <w:rsid w:val="00A66E3E"/>
    <w:rsid w:val="00A757D3"/>
    <w:rsid w:val="00A90C01"/>
    <w:rsid w:val="00A97D1B"/>
    <w:rsid w:val="00AA44D3"/>
    <w:rsid w:val="00AA70DF"/>
    <w:rsid w:val="00AB04BD"/>
    <w:rsid w:val="00AE091A"/>
    <w:rsid w:val="00AE3601"/>
    <w:rsid w:val="00AF776A"/>
    <w:rsid w:val="00B05509"/>
    <w:rsid w:val="00B253A5"/>
    <w:rsid w:val="00B41297"/>
    <w:rsid w:val="00B44EB8"/>
    <w:rsid w:val="00B6726A"/>
    <w:rsid w:val="00B7101C"/>
    <w:rsid w:val="00B75BB9"/>
    <w:rsid w:val="00B7603D"/>
    <w:rsid w:val="00B823E1"/>
    <w:rsid w:val="00B83AFA"/>
    <w:rsid w:val="00BA10D6"/>
    <w:rsid w:val="00BC0F03"/>
    <w:rsid w:val="00BC49F9"/>
    <w:rsid w:val="00BC540D"/>
    <w:rsid w:val="00BC58D2"/>
    <w:rsid w:val="00BD6D95"/>
    <w:rsid w:val="00BE201E"/>
    <w:rsid w:val="00BF2F17"/>
    <w:rsid w:val="00C069BB"/>
    <w:rsid w:val="00C10682"/>
    <w:rsid w:val="00C10FCA"/>
    <w:rsid w:val="00C14DF4"/>
    <w:rsid w:val="00C20DF0"/>
    <w:rsid w:val="00C24C22"/>
    <w:rsid w:val="00C424EF"/>
    <w:rsid w:val="00C54A40"/>
    <w:rsid w:val="00C65941"/>
    <w:rsid w:val="00C8053D"/>
    <w:rsid w:val="00C917A2"/>
    <w:rsid w:val="00C92322"/>
    <w:rsid w:val="00CB428B"/>
    <w:rsid w:val="00CC6FB3"/>
    <w:rsid w:val="00CC7CF7"/>
    <w:rsid w:val="00CF1CA8"/>
    <w:rsid w:val="00D07510"/>
    <w:rsid w:val="00D101F8"/>
    <w:rsid w:val="00D12B5B"/>
    <w:rsid w:val="00D1322B"/>
    <w:rsid w:val="00D149BC"/>
    <w:rsid w:val="00D210F5"/>
    <w:rsid w:val="00D25C2A"/>
    <w:rsid w:val="00D3304F"/>
    <w:rsid w:val="00D44F81"/>
    <w:rsid w:val="00D6003D"/>
    <w:rsid w:val="00D66E18"/>
    <w:rsid w:val="00D81C3C"/>
    <w:rsid w:val="00D91610"/>
    <w:rsid w:val="00D91ED3"/>
    <w:rsid w:val="00D96016"/>
    <w:rsid w:val="00DA129F"/>
    <w:rsid w:val="00DC7CE7"/>
    <w:rsid w:val="00E0238B"/>
    <w:rsid w:val="00E10BE8"/>
    <w:rsid w:val="00E366C3"/>
    <w:rsid w:val="00E44809"/>
    <w:rsid w:val="00E9215D"/>
    <w:rsid w:val="00EA4BBD"/>
    <w:rsid w:val="00EC651A"/>
    <w:rsid w:val="00ED1390"/>
    <w:rsid w:val="00EE0B6C"/>
    <w:rsid w:val="00EE3FEE"/>
    <w:rsid w:val="00F01676"/>
    <w:rsid w:val="00F033C0"/>
    <w:rsid w:val="00F26C5F"/>
    <w:rsid w:val="00F32227"/>
    <w:rsid w:val="00F4153E"/>
    <w:rsid w:val="00FB35F3"/>
    <w:rsid w:val="00FB6908"/>
    <w:rsid w:val="00FB7AA1"/>
    <w:rsid w:val="00FC01C7"/>
    <w:rsid w:val="00FC2223"/>
    <w:rsid w:val="00FC2FB1"/>
    <w:rsid w:val="00FC5DE0"/>
    <w:rsid w:val="00FE1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4F8BD0-0CD5-4821-A6F1-1A6C7D35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jc w:val="center"/>
      <w:outlineLvl w:val="1"/>
    </w:pPr>
    <w:rPr>
      <w:b/>
      <w:bCs/>
      <w:sz w:val="22"/>
      <w:szCs w:val="22"/>
    </w:rPr>
  </w:style>
  <w:style w:type="paragraph" w:styleId="Heading3">
    <w:name w:val="heading 3"/>
    <w:basedOn w:val="Normal"/>
    <w:next w:val="Normal"/>
    <w:qFormat/>
    <w:pPr>
      <w:keepNext/>
      <w:outlineLvl w:val="2"/>
    </w:pPr>
    <w:rPr>
      <w:b/>
      <w:bCs/>
      <w:sz w:val="22"/>
      <w:szCs w:val="22"/>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center"/>
      <w:outlineLvl w:val="4"/>
    </w:pPr>
    <w:rPr>
      <w:b/>
      <w:u w:val="single"/>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spacing w:line="288" w:lineRule="auto"/>
      <w:jc w:val="center"/>
      <w:outlineLvl w:val="6"/>
    </w:pPr>
    <w:rPr>
      <w:b/>
      <w:bCs/>
    </w:rPr>
  </w:style>
  <w:style w:type="paragraph" w:styleId="Heading8">
    <w:name w:val="heading 8"/>
    <w:basedOn w:val="Normal"/>
    <w:next w:val="Normal"/>
    <w:qFormat/>
    <w:pPr>
      <w:keepNext/>
      <w:outlineLvl w:val="7"/>
    </w:pPr>
    <w:rPr>
      <w:b/>
      <w:bCs/>
      <w:sz w:val="20"/>
    </w:rPr>
  </w:style>
  <w:style w:type="paragraph" w:styleId="Heading9">
    <w:name w:val="heading 9"/>
    <w:basedOn w:val="Normal"/>
    <w:next w:val="Normal"/>
    <w:qFormat/>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w:hAnsi="Arial" w:cs="Arial"/>
      <w:color w:val="000000"/>
      <w:sz w:val="20"/>
      <w:szCs w:val="20"/>
    </w:rPr>
  </w:style>
  <w:style w:type="character" w:styleId="Hyperlink">
    <w:name w:val="Hyperlink"/>
    <w:uiPriority w:val="99"/>
    <w:rPr>
      <w:color w:val="0000FF"/>
      <w:u w:val="single"/>
    </w:rPr>
  </w:style>
  <w:style w:type="paragraph" w:styleId="BodyText">
    <w:name w:val="Body Text"/>
    <w:basedOn w:val="Normal"/>
    <w:rPr>
      <w:rFonts w:ascii="Arial" w:hAnsi="Arial" w:cs="Arial"/>
      <w:sz w:val="22"/>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CommentText">
    <w:name w:val="annotation text"/>
    <w:basedOn w:val="Normal"/>
    <w:semiHidden/>
    <w:rPr>
      <w:sz w:val="20"/>
      <w:szCs w:val="20"/>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customStyle="1" w:styleId="TableCaption">
    <w:name w:val="TableCaption"/>
    <w:basedOn w:val="Normal"/>
    <w:autoRedefine/>
    <w:rsid w:val="00AB5503"/>
    <w:rPr>
      <w:rFonts w:ascii="Bookman Old Style" w:hAnsi="Bookman Old Style"/>
      <w:bCs/>
      <w:color w:val="000000"/>
    </w:rPr>
  </w:style>
  <w:style w:type="character" w:customStyle="1" w:styleId="TableCaptionChar">
    <w:name w:val="TableCaption Char"/>
    <w:rPr>
      <w:rFonts w:ascii="Bookman Old Style" w:hAnsi="Bookman Old Style"/>
      <w:color w:val="333399"/>
      <w:sz w:val="24"/>
      <w:szCs w:val="24"/>
      <w:lang w:val="en-US" w:eastAsia="en-US" w:bidi="ar-SA"/>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6"/>
      <w:szCs w:val="16"/>
    </w:rPr>
  </w:style>
  <w:style w:type="paragraph" w:customStyle="1" w:styleId="Level1">
    <w:name w:val="Level 1"/>
    <w:basedOn w:val="Normal"/>
    <w:pPr>
      <w:numPr>
        <w:numId w:val="5"/>
      </w:numPr>
    </w:pPr>
  </w:style>
  <w:style w:type="paragraph" w:styleId="BlockText">
    <w:name w:val="Block Text"/>
    <w:basedOn w:val="Normal"/>
    <w:pPr>
      <w:ind w:left="113" w:right="113"/>
      <w:jc w:val="center"/>
    </w:pPr>
    <w:rPr>
      <w:sz w:val="18"/>
    </w:rPr>
  </w:style>
  <w:style w:type="paragraph" w:styleId="BodyTextIndent">
    <w:name w:val="Body Text Indent"/>
    <w:basedOn w:val="Normal"/>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paragraph" w:styleId="BalloonText">
    <w:name w:val="Balloon Text"/>
    <w:basedOn w:val="Normal"/>
    <w:semiHidden/>
    <w:rsid w:val="002F0F70"/>
    <w:rPr>
      <w:rFonts w:ascii="Tahoma" w:hAnsi="Tahoma" w:cs="Tahoma"/>
      <w:sz w:val="16"/>
      <w:szCs w:val="16"/>
    </w:rPr>
  </w:style>
  <w:style w:type="paragraph" w:styleId="CommentSubject">
    <w:name w:val="annotation subject"/>
    <w:basedOn w:val="CommentText"/>
    <w:next w:val="CommentText"/>
    <w:semiHidden/>
    <w:rsid w:val="003A62DE"/>
    <w:rPr>
      <w:b/>
      <w:bCs/>
    </w:rPr>
  </w:style>
  <w:style w:type="paragraph" w:styleId="BodyText2">
    <w:name w:val="Body Text 2"/>
    <w:basedOn w:val="Normal"/>
    <w:rsid w:val="005622BB"/>
    <w:pPr>
      <w:spacing w:after="120" w:line="480" w:lineRule="auto"/>
    </w:pPr>
  </w:style>
  <w:style w:type="paragraph" w:customStyle="1" w:styleId="Default">
    <w:name w:val="Default"/>
    <w:rsid w:val="005622BB"/>
    <w:pPr>
      <w:widowControl w:val="0"/>
      <w:autoSpaceDE w:val="0"/>
      <w:autoSpaceDN w:val="0"/>
      <w:adjustRightInd w:val="0"/>
    </w:pPr>
    <w:rPr>
      <w:rFonts w:ascii="Arial" w:hAnsi="Arial" w:cs="Arial"/>
      <w:color w:val="000000"/>
      <w:sz w:val="24"/>
      <w:szCs w:val="24"/>
    </w:rPr>
  </w:style>
  <w:style w:type="paragraph" w:customStyle="1" w:styleId="CM7">
    <w:name w:val="CM7"/>
    <w:basedOn w:val="Default"/>
    <w:next w:val="Default"/>
    <w:rsid w:val="005622BB"/>
    <w:pPr>
      <w:spacing w:after="250"/>
    </w:pPr>
    <w:rPr>
      <w:rFonts w:cs="Times New Roman"/>
      <w:color w:val="auto"/>
      <w:sz w:val="20"/>
    </w:rPr>
  </w:style>
  <w:style w:type="paragraph" w:customStyle="1" w:styleId="CM4">
    <w:name w:val="CM4"/>
    <w:basedOn w:val="Default"/>
    <w:next w:val="Default"/>
    <w:rsid w:val="005622BB"/>
    <w:pPr>
      <w:spacing w:line="253" w:lineRule="atLeast"/>
    </w:pPr>
    <w:rPr>
      <w:rFonts w:cs="Times New Roman"/>
      <w:color w:val="auto"/>
      <w:sz w:val="20"/>
    </w:rPr>
  </w:style>
  <w:style w:type="paragraph" w:customStyle="1" w:styleId="CM3">
    <w:name w:val="CM3"/>
    <w:basedOn w:val="Default"/>
    <w:next w:val="Default"/>
    <w:rsid w:val="00F415DD"/>
    <w:pPr>
      <w:widowControl/>
      <w:spacing w:after="273"/>
    </w:pPr>
    <w:rPr>
      <w:rFonts w:ascii="Times New Roman" w:hAnsi="Times New Roman" w:cs="Times New Roman"/>
      <w:color w:val="auto"/>
    </w:rPr>
  </w:style>
  <w:style w:type="table" w:styleId="TableGrid">
    <w:name w:val="Table Grid"/>
    <w:basedOn w:val="TableNormal"/>
    <w:uiPriority w:val="59"/>
    <w:rsid w:val="00F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59480F"/>
    <w:pPr>
      <w:spacing w:after="120" w:line="480" w:lineRule="auto"/>
      <w:ind w:left="360"/>
    </w:pPr>
  </w:style>
  <w:style w:type="paragraph" w:styleId="Title">
    <w:name w:val="Title"/>
    <w:basedOn w:val="Normal"/>
    <w:qFormat/>
    <w:rsid w:val="0059480F"/>
    <w:pPr>
      <w:jc w:val="center"/>
    </w:pPr>
    <w:rPr>
      <w:b/>
      <w:sz w:val="28"/>
    </w:rPr>
  </w:style>
  <w:style w:type="character" w:customStyle="1" w:styleId="SYSHYPERTEXT">
    <w:name w:val="SYS_HYPERTEXT"/>
    <w:rsid w:val="00F527CC"/>
    <w:rPr>
      <w:color w:val="0000FF"/>
      <w:u w:val="single"/>
    </w:rPr>
  </w:style>
  <w:style w:type="character" w:styleId="Strong">
    <w:name w:val="Strong"/>
    <w:qFormat/>
    <w:rsid w:val="005F77B3"/>
    <w:rPr>
      <w:b/>
      <w:bCs/>
    </w:rPr>
  </w:style>
  <w:style w:type="character" w:customStyle="1" w:styleId="FootnoteTextChar">
    <w:name w:val="Footnote Text Char"/>
    <w:link w:val="FootnoteText"/>
    <w:semiHidden/>
    <w:rsid w:val="00585FFF"/>
  </w:style>
  <w:style w:type="character" w:customStyle="1" w:styleId="FooterChar">
    <w:name w:val="Footer Char"/>
    <w:link w:val="Footer"/>
    <w:uiPriority w:val="99"/>
    <w:rsid w:val="00585FFF"/>
    <w:rPr>
      <w:sz w:val="24"/>
      <w:szCs w:val="24"/>
    </w:rPr>
  </w:style>
  <w:style w:type="character" w:customStyle="1" w:styleId="Hypertext">
    <w:name w:val="Hypertext"/>
    <w:rsid w:val="00E9215D"/>
    <w:rPr>
      <w:color w:val="0000FF"/>
      <w:u w:val="single"/>
    </w:rPr>
  </w:style>
  <w:style w:type="paragraph" w:styleId="ListParagraph">
    <w:name w:val="List Paragraph"/>
    <w:basedOn w:val="Normal"/>
    <w:uiPriority w:val="34"/>
    <w:qFormat/>
    <w:rsid w:val="00537D75"/>
    <w:pPr>
      <w:ind w:left="720"/>
      <w:contextualSpacing/>
    </w:pPr>
  </w:style>
  <w:style w:type="paragraph" w:styleId="Revision">
    <w:name w:val="Revision"/>
    <w:hidden/>
    <w:uiPriority w:val="99"/>
    <w:semiHidden/>
    <w:rsid w:val="005A28A3"/>
    <w:rPr>
      <w:sz w:val="24"/>
      <w:szCs w:val="24"/>
    </w:rPr>
  </w:style>
  <w:style w:type="character" w:customStyle="1" w:styleId="Heading1Char">
    <w:name w:val="Heading 1 Char"/>
    <w:link w:val="Heading1"/>
    <w:rsid w:val="0007411F"/>
    <w:rPr>
      <w:b/>
      <w:bCs/>
      <w:sz w:val="24"/>
      <w:szCs w:val="24"/>
    </w:rPr>
  </w:style>
  <w:style w:type="paragraph" w:styleId="NoSpacing">
    <w:name w:val="No Spacing"/>
    <w:uiPriority w:val="1"/>
    <w:qFormat/>
    <w:rsid w:val="0007411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1262">
      <w:bodyDiv w:val="1"/>
      <w:marLeft w:val="0"/>
      <w:marRight w:val="0"/>
      <w:marTop w:val="0"/>
      <w:marBottom w:val="0"/>
      <w:divBdr>
        <w:top w:val="none" w:sz="0" w:space="0" w:color="auto"/>
        <w:left w:val="none" w:sz="0" w:space="0" w:color="auto"/>
        <w:bottom w:val="none" w:sz="0" w:space="0" w:color="auto"/>
        <w:right w:val="none" w:sz="0" w:space="0" w:color="auto"/>
      </w:divBdr>
    </w:div>
    <w:div w:id="1071191926">
      <w:bodyDiv w:val="1"/>
      <w:marLeft w:val="0"/>
      <w:marRight w:val="0"/>
      <w:marTop w:val="0"/>
      <w:marBottom w:val="0"/>
      <w:divBdr>
        <w:top w:val="none" w:sz="0" w:space="0" w:color="auto"/>
        <w:left w:val="none" w:sz="0" w:space="0" w:color="auto"/>
        <w:bottom w:val="none" w:sz="0" w:space="0" w:color="auto"/>
        <w:right w:val="none" w:sz="0" w:space="0" w:color="auto"/>
      </w:divBdr>
      <w:divsChild>
        <w:div w:id="1306815307">
          <w:marLeft w:val="0"/>
          <w:marRight w:val="0"/>
          <w:marTop w:val="0"/>
          <w:marBottom w:val="0"/>
          <w:divBdr>
            <w:top w:val="none" w:sz="0" w:space="0" w:color="auto"/>
            <w:left w:val="none" w:sz="0" w:space="0" w:color="auto"/>
            <w:bottom w:val="none" w:sz="0" w:space="0" w:color="auto"/>
            <w:right w:val="none" w:sz="0" w:space="0" w:color="auto"/>
          </w:divBdr>
        </w:div>
      </w:divsChild>
    </w:div>
    <w:div w:id="1303579055">
      <w:bodyDiv w:val="1"/>
      <w:marLeft w:val="0"/>
      <w:marRight w:val="0"/>
      <w:marTop w:val="0"/>
      <w:marBottom w:val="0"/>
      <w:divBdr>
        <w:top w:val="none" w:sz="0" w:space="0" w:color="auto"/>
        <w:left w:val="none" w:sz="0" w:space="0" w:color="auto"/>
        <w:bottom w:val="none" w:sz="0" w:space="0" w:color="auto"/>
        <w:right w:val="none" w:sz="0" w:space="0" w:color="auto"/>
      </w:divBdr>
    </w:div>
    <w:div w:id="156417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epa.gov/sites/production/files/2015-01/documents/poty2015_applic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5/DCB_h.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CB7A6-AC28-41BF-833E-A0B259BD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3897</Words>
  <Characters>22214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Abt Associates Inc.</Company>
  <LinksUpToDate>false</LinksUpToDate>
  <CharactersWithSpaces>26059</CharactersWithSpaces>
  <SharedDoc>false</SharedDoc>
  <HLinks>
    <vt:vector size="30" baseType="variant">
      <vt:variant>
        <vt:i4>6684741</vt:i4>
      </vt:variant>
      <vt:variant>
        <vt:i4>50</vt:i4>
      </vt:variant>
      <vt:variant>
        <vt:i4>0</vt:i4>
      </vt:variant>
      <vt:variant>
        <vt:i4>5</vt:i4>
      </vt:variant>
      <vt:variant>
        <vt:lpwstr>http://www.opm.gov/oca/11tables/pdf/dcb_h.pdf</vt:lpwstr>
      </vt:variant>
      <vt:variant>
        <vt:lpwstr/>
      </vt:variant>
      <vt:variant>
        <vt:i4>4128808</vt:i4>
      </vt:variant>
      <vt:variant>
        <vt:i4>29</vt:i4>
      </vt:variant>
      <vt:variant>
        <vt:i4>0</vt:i4>
      </vt:variant>
      <vt:variant>
        <vt:i4>5</vt:i4>
      </vt:variant>
      <vt:variant>
        <vt:lpwstr>http://www.epa.gov/dfe</vt:lpwstr>
      </vt:variant>
      <vt:variant>
        <vt:lpwstr/>
      </vt:variant>
      <vt:variant>
        <vt:i4>7929928</vt:i4>
      </vt:variant>
      <vt:variant>
        <vt:i4>16</vt:i4>
      </vt:variant>
      <vt:variant>
        <vt:i4>0</vt:i4>
      </vt:variant>
      <vt:variant>
        <vt:i4>5</vt:i4>
      </vt:variant>
      <vt:variant>
        <vt:lpwstr>mailto:KStanton@cleaninginstitute.org</vt:lpwstr>
      </vt:variant>
      <vt:variant>
        <vt:lpwstr/>
      </vt:variant>
      <vt:variant>
        <vt:i4>3866654</vt:i4>
      </vt:variant>
      <vt:variant>
        <vt:i4>13</vt:i4>
      </vt:variant>
      <vt:variant>
        <vt:i4>0</vt:i4>
      </vt:variant>
      <vt:variant>
        <vt:i4>5</vt:i4>
      </vt:variant>
      <vt:variant>
        <vt:lpwstr>mailto:blaw@cspa.org</vt:lpwstr>
      </vt:variant>
      <vt:variant>
        <vt:lpwstr/>
      </vt:variant>
      <vt:variant>
        <vt:i4>3145748</vt:i4>
      </vt:variant>
      <vt:variant>
        <vt:i4>10</vt:i4>
      </vt:variant>
      <vt:variant>
        <vt:i4>0</vt:i4>
      </vt:variant>
      <vt:variant>
        <vt:i4>5</vt:i4>
      </vt:variant>
      <vt:variant>
        <vt:lpwstr>mailto:bill@issa.com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Abt Associates</dc:creator>
  <cp:lastModifiedBy>Clark, Spencer</cp:lastModifiedBy>
  <cp:revision>2</cp:revision>
  <cp:lastPrinted>2012-05-22T18:24:00Z</cp:lastPrinted>
  <dcterms:created xsi:type="dcterms:W3CDTF">2016-01-20T21:12:00Z</dcterms:created>
  <dcterms:modified xsi:type="dcterms:W3CDTF">2016-01-20T21:12:00Z</dcterms:modified>
</cp:coreProperties>
</file>