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C71" w:rsidRPr="00733050" w:rsidRDefault="00C46C71" w:rsidP="006B3E3D">
      <w:pPr>
        <w:jc w:val="center"/>
        <w:rPr>
          <w:b/>
        </w:rPr>
      </w:pPr>
      <w:r w:rsidRPr="00733050">
        <w:rPr>
          <w:b/>
        </w:rPr>
        <w:t>DEPARTMENT OF TRANSPORTATION</w:t>
      </w:r>
    </w:p>
    <w:p w:rsidR="00C46C71" w:rsidRDefault="00C46C71" w:rsidP="00733050">
      <w:pPr>
        <w:jc w:val="center"/>
      </w:pPr>
      <w:r w:rsidRPr="00733050">
        <w:rPr>
          <w:b/>
        </w:rPr>
        <w:t>INFORMATION COLLECTION SUPPORTING STATEMENT</w:t>
      </w:r>
    </w:p>
    <w:p w:rsidR="00733050" w:rsidRDefault="00733050" w:rsidP="00C46C71"/>
    <w:p w:rsidR="00C46C71" w:rsidRPr="001024BB" w:rsidRDefault="00C46C71" w:rsidP="00C46C71">
      <w:r w:rsidRPr="00412504">
        <w:rPr>
          <w:b/>
        </w:rPr>
        <w:t>TITLE OF INFORMATION COLLECTION:</w:t>
      </w:r>
      <w:r w:rsidR="00412504" w:rsidRPr="00412504">
        <w:rPr>
          <w:b/>
        </w:rPr>
        <w:t xml:space="preserve">  </w:t>
      </w:r>
      <w:r w:rsidR="001024BB">
        <w:t xml:space="preserve">Driver Distraction </w:t>
      </w:r>
      <w:r w:rsidR="00CA6806">
        <w:t>Measurement Research</w:t>
      </w:r>
    </w:p>
    <w:p w:rsidR="00C46C71" w:rsidRPr="00412504" w:rsidRDefault="00C46C71" w:rsidP="00C46C71">
      <w:pPr>
        <w:rPr>
          <w:b/>
        </w:rPr>
      </w:pPr>
      <w:r w:rsidRPr="00412504">
        <w:rPr>
          <w:b/>
        </w:rPr>
        <w:t>OMB CONTROL NUMBER:</w:t>
      </w:r>
      <w:r w:rsidR="00F62665">
        <w:rPr>
          <w:b/>
        </w:rPr>
        <w:t xml:space="preserve">  </w:t>
      </w:r>
      <w:r w:rsidR="00F62665" w:rsidRPr="00F62665">
        <w:rPr>
          <w:b/>
        </w:rPr>
        <w:t>2127-NEW</w:t>
      </w:r>
    </w:p>
    <w:p w:rsidR="00C46C71" w:rsidRDefault="00C46C71" w:rsidP="00C46C71"/>
    <w:p w:rsidR="00C46C71" w:rsidRPr="00733050" w:rsidRDefault="00C46C71" w:rsidP="00C46C71">
      <w:pPr>
        <w:jc w:val="center"/>
        <w:rPr>
          <w:b/>
        </w:rPr>
      </w:pPr>
      <w:r w:rsidRPr="00733050">
        <w:rPr>
          <w:b/>
        </w:rPr>
        <w:t>INTRODUCTION</w:t>
      </w:r>
    </w:p>
    <w:p w:rsidR="00C46C71" w:rsidRDefault="00C46C71" w:rsidP="00C46C71">
      <w:r>
        <w:t>This is to request the Office of Management and Budget’s (OMB) renewed three-year approved</w:t>
      </w:r>
      <w:r w:rsidR="00AC7308">
        <w:t xml:space="preserve"> </w:t>
      </w:r>
      <w:r>
        <w:t>clearance for the information collection entitled,</w:t>
      </w:r>
      <w:r w:rsidR="0092596A">
        <w:t xml:space="preserve"> “</w:t>
      </w:r>
      <w:r w:rsidR="0092596A" w:rsidRPr="0092596A">
        <w:t>Driver Distraction Measurement Research</w:t>
      </w:r>
      <w:r w:rsidR="0092596A">
        <w:t xml:space="preserve">.”  </w:t>
      </w:r>
      <w:r w:rsidR="0092596A" w:rsidRPr="0092596A">
        <w:t xml:space="preserve"> </w:t>
      </w:r>
      <w:r w:rsidR="0092596A">
        <w:t xml:space="preserve">This research is primarily observational in nature, in which members of the public perform driving related tasks and electronic device use tasks while their eye glance and driving behavior is observed.  The information collection aspect of this research includes the gathering of information used to screen participants </w:t>
      </w:r>
      <w:r w:rsidR="009D4142">
        <w:t>(</w:t>
      </w:r>
      <w:r w:rsidR="0092596A">
        <w:t>such as demographic and driving habits information</w:t>
      </w:r>
      <w:r w:rsidR="009D4142">
        <w:t>)</w:t>
      </w:r>
      <w:r w:rsidR="0092596A">
        <w:t xml:space="preserve"> and a small set of questions used to assess participants’ well-being after driving in a simulator. </w:t>
      </w:r>
      <w:r w:rsidR="009D4142">
        <w:t xml:space="preserve">While this collected information will not be analyzed in any way, a Supporting Statement Part B has been prepared and submitted to provide clear information regarding how the information will be used. </w:t>
      </w:r>
    </w:p>
    <w:p w:rsidR="00C46C71" w:rsidRDefault="00C46C71" w:rsidP="00F94A65">
      <w:pPr>
        <w:spacing w:after="0" w:line="240" w:lineRule="auto"/>
      </w:pPr>
    </w:p>
    <w:p w:rsidR="00C46C71" w:rsidRPr="00733050" w:rsidRDefault="00C46C71" w:rsidP="00C46C71">
      <w:pPr>
        <w:jc w:val="center"/>
        <w:rPr>
          <w:b/>
        </w:rPr>
      </w:pPr>
      <w:r w:rsidRPr="00733050">
        <w:rPr>
          <w:b/>
        </w:rPr>
        <w:t>Part A. Justification</w:t>
      </w:r>
    </w:p>
    <w:tbl>
      <w:tblPr>
        <w:tblStyle w:val="TableGrid"/>
        <w:tblW w:w="9648" w:type="dxa"/>
        <w:tblLook w:val="04A0" w:firstRow="1" w:lastRow="0" w:firstColumn="1" w:lastColumn="0" w:noHBand="0" w:noVBand="1"/>
      </w:tblPr>
      <w:tblGrid>
        <w:gridCol w:w="10036"/>
      </w:tblGrid>
      <w:tr w:rsidR="001024BB" w:rsidTr="00F94A65">
        <w:trPr>
          <w:trHeight w:val="1313"/>
        </w:trPr>
        <w:tc>
          <w:tcPr>
            <w:tcW w:w="9648" w:type="dxa"/>
            <w:shd w:val="clear" w:color="auto" w:fill="F2F2F2" w:themeFill="background1" w:themeFillShade="F2"/>
          </w:tcPr>
          <w:p w:rsidR="001024BB" w:rsidRPr="00266566" w:rsidRDefault="001024BB" w:rsidP="00F94A65">
            <w:pPr>
              <w:spacing w:before="60" w:after="60"/>
            </w:pPr>
            <w:r w:rsidRPr="00412504">
              <w:rPr>
                <w:b/>
              </w:rPr>
              <w:t xml:space="preserve">1. </w:t>
            </w:r>
            <w:r w:rsidRPr="00412504">
              <w:rPr>
                <w:b/>
                <w:u w:val="single"/>
              </w:rPr>
              <w:t>Circumstances That Make The Collection Of Information Necessary</w:t>
            </w:r>
            <w:r w:rsidRPr="00412504">
              <w:rPr>
                <w:b/>
              </w:rPr>
              <w:t>.</w:t>
            </w:r>
            <w:r>
              <w:t xml:space="preserve"> </w:t>
            </w:r>
            <w:r w:rsidR="00855670">
              <w:t xml:space="preserve"> </w:t>
            </w:r>
            <w:r w:rsidRPr="00266566">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tc>
      </w:tr>
      <w:tr w:rsidR="001024BB" w:rsidTr="00F94A65">
        <w:tc>
          <w:tcPr>
            <w:tcW w:w="9648" w:type="dxa"/>
            <w:tcBorders>
              <w:bottom w:val="single" w:sz="4" w:space="0" w:color="auto"/>
            </w:tcBorders>
          </w:tcPr>
          <w:p w:rsidR="00CD724E" w:rsidRDefault="00CD724E" w:rsidP="00F94A65">
            <w:pPr>
              <w:spacing w:before="120" w:after="180"/>
            </w:pPr>
            <w:r w:rsidRPr="00CD724E">
              <w:t>Subchapter V of Title 49 of the United States Code (U.S.C.) authorizes the Secretary of Transportation to conduct “motor vehicle safety research, development, and testing programs and activities, including activities related to new and emerging technologies that impact or may impact motor vehicle safety.” 49 U.S.C. § 30182.  Pursuant to Section 1.95 of Title 49 of the Code of Federal Regulations (CFR), the Secretary has delegated this authority to the National Highway Traffic Safety Administration (NHTSA).</w:t>
            </w:r>
          </w:p>
          <w:p w:rsidR="00BD33CC" w:rsidRPr="00625E8C" w:rsidRDefault="00625E8C" w:rsidP="00104B37">
            <w:pPr>
              <w:spacing w:before="120" w:after="120"/>
            </w:pPr>
            <w:r w:rsidRPr="00625E8C">
              <w:t>In June 2012, U.S. Transportation Secr</w:t>
            </w:r>
            <w:r>
              <w:t>etary Ray LaHood released</w:t>
            </w:r>
            <w:r w:rsidRPr="00625E8C">
              <w:t xml:space="preserve"> a “Blueprint</w:t>
            </w:r>
            <w:r>
              <w:t xml:space="preserve"> for Ending Distracted Driving” summarizing </w:t>
            </w:r>
            <w:r w:rsidRPr="00625E8C">
              <w:t>a comprehensive strategy to address the dangerous practice of hand</w:t>
            </w:r>
            <w:r>
              <w:t>-</w:t>
            </w:r>
            <w:r w:rsidRPr="00625E8C">
              <w:t>held cell phone</w:t>
            </w:r>
            <w:r w:rsidR="00F94A65">
              <w:t xml:space="preserve"> use</w:t>
            </w:r>
            <w:r w:rsidRPr="00625E8C">
              <w:t xml:space="preserve"> </w:t>
            </w:r>
            <w:r w:rsidR="00F94A65">
              <w:t>while driving</w:t>
            </w:r>
            <w:r>
              <w:t xml:space="preserve">.  The plan </w:t>
            </w:r>
            <w:r w:rsidR="00F94A65">
              <w:t>outlined</w:t>
            </w:r>
            <w:r w:rsidRPr="00625E8C">
              <w:t xml:space="preserve"> steps that NHTSA </w:t>
            </w:r>
            <w:r w:rsidR="00F94A65">
              <w:t>will</w:t>
            </w:r>
            <w:r w:rsidRPr="00625E8C">
              <w:t xml:space="preserve"> take to </w:t>
            </w:r>
            <w:r w:rsidR="00F94A65">
              <w:t>mitigate</w:t>
            </w:r>
            <w:r w:rsidRPr="00625E8C">
              <w:t xml:space="preserve"> </w:t>
            </w:r>
            <w:r w:rsidR="00F94A65" w:rsidRPr="00625E8C">
              <w:t xml:space="preserve">driver distraction </w:t>
            </w:r>
            <w:r w:rsidRPr="00625E8C">
              <w:t>crashes</w:t>
            </w:r>
            <w:r w:rsidR="00F94A65">
              <w:t xml:space="preserve"> including</w:t>
            </w:r>
            <w:r w:rsidRPr="00625E8C">
              <w:t xml:space="preserve"> the development of nonbinding, voluntary guidelines for minimizing the distraction potential of in-vehicle and portable </w:t>
            </w:r>
            <w:r w:rsidR="00F94A65">
              <w:t xml:space="preserve">electronic </w:t>
            </w:r>
            <w:r w:rsidRPr="00625E8C">
              <w:t xml:space="preserve">devices.  These guidelines </w:t>
            </w:r>
            <w:r>
              <w:t>are being</w:t>
            </w:r>
            <w:r w:rsidRPr="00625E8C">
              <w:t xml:space="preserve"> developed in three phases.  </w:t>
            </w:r>
            <w:r w:rsidR="00F94A65">
              <w:t xml:space="preserve">The research outlined here supports the third phase by developing a distraction measurement protocol and task acceptance criteria for auditory-vocal device tasks.  </w:t>
            </w:r>
            <w:r w:rsidRPr="00625E8C">
              <w:t>The first phase cover</w:t>
            </w:r>
            <w:r>
              <w:t>s</w:t>
            </w:r>
            <w:r w:rsidRPr="00625E8C">
              <w:t xml:space="preserve"> visual-manual interfaces of electronic devices installed in vehicles as original equipment</w:t>
            </w:r>
            <w:r w:rsidR="00F94A65">
              <w:t xml:space="preserve"> and has been completed and published</w:t>
            </w:r>
            <w:r w:rsidRPr="00625E8C">
              <w:t xml:space="preserve">.  </w:t>
            </w:r>
            <w:r w:rsidR="00104B37">
              <w:t>P</w:t>
            </w:r>
            <w:r w:rsidRPr="00625E8C">
              <w:t xml:space="preserve">hase </w:t>
            </w:r>
            <w:r w:rsidR="00104B37">
              <w:t xml:space="preserve">2 </w:t>
            </w:r>
            <w:r w:rsidR="00065084">
              <w:t>covers</w:t>
            </w:r>
            <w:r w:rsidRPr="00625E8C">
              <w:t xml:space="preserve"> visual-manual interfaces of portable and aftermarket devices.  </w:t>
            </w:r>
            <w:r>
              <w:t xml:space="preserve">  </w:t>
            </w:r>
          </w:p>
        </w:tc>
      </w:tr>
      <w:tr w:rsidR="001024BB" w:rsidTr="00F94A65">
        <w:tc>
          <w:tcPr>
            <w:tcW w:w="9648" w:type="dxa"/>
            <w:shd w:val="clear" w:color="auto" w:fill="F2F2F2" w:themeFill="background1" w:themeFillShade="F2"/>
          </w:tcPr>
          <w:p w:rsidR="001024BB" w:rsidRPr="00CA07E8" w:rsidRDefault="001024BB" w:rsidP="00C0500A">
            <w:pPr>
              <w:spacing w:before="120" w:after="200"/>
            </w:pPr>
            <w:r w:rsidRPr="00412504">
              <w:rPr>
                <w:b/>
              </w:rPr>
              <w:lastRenderedPageBreak/>
              <w:t xml:space="preserve">2. </w:t>
            </w:r>
            <w:r w:rsidRPr="00412504">
              <w:rPr>
                <w:b/>
                <w:u w:val="single"/>
              </w:rPr>
              <w:t>How, By Whom, And For What Purpose Is The Information To Be Used</w:t>
            </w:r>
            <w:r w:rsidRPr="00412504">
              <w:rPr>
                <w:b/>
              </w:rPr>
              <w:t>.</w:t>
            </w:r>
            <w:r>
              <w:t xml:space="preserve"> </w:t>
            </w:r>
            <w:r w:rsidR="00855670">
              <w:t xml:space="preserve"> </w:t>
            </w:r>
            <w:r w:rsidRPr="00266566">
              <w:rPr>
                <w:i/>
              </w:rPr>
              <w:t>Indicate how, by whom, and for what purpose is the information is to be used. Except for a new collection, indicate the actual use the agency has made of the information received from the current collection.</w:t>
            </w:r>
          </w:p>
        </w:tc>
      </w:tr>
      <w:tr w:rsidR="001024BB" w:rsidTr="00F94A65">
        <w:tc>
          <w:tcPr>
            <w:tcW w:w="9648" w:type="dxa"/>
            <w:tcBorders>
              <w:bottom w:val="single" w:sz="4" w:space="0" w:color="auto"/>
            </w:tcBorders>
          </w:tcPr>
          <w:p w:rsidR="00CA07E8" w:rsidRDefault="00CA07E8" w:rsidP="00C0500A">
            <w:pPr>
              <w:spacing w:before="120" w:after="200"/>
            </w:pPr>
            <w:r>
              <w:t xml:space="preserve">This research involves </w:t>
            </w:r>
            <w:r w:rsidR="00944343">
              <w:t>two</w:t>
            </w:r>
            <w:r>
              <w:t xml:space="preserve"> information collection aspects</w:t>
            </w:r>
            <w:r w:rsidR="000420C7">
              <w:t xml:space="preserve"> and an observational aspect</w:t>
            </w:r>
            <w:r>
              <w:t xml:space="preserve">.  </w:t>
            </w:r>
          </w:p>
          <w:p w:rsidR="00A426AF" w:rsidRDefault="00CA07E8" w:rsidP="00C0500A">
            <w:pPr>
              <w:spacing w:before="120" w:after="200"/>
            </w:pPr>
            <w:r>
              <w:t>First, there is a candidate pa</w:t>
            </w:r>
            <w:r w:rsidR="00104B37">
              <w:t>rticipant screening process.  The screening process serves to</w:t>
            </w:r>
            <w:r>
              <w:t xml:space="preserve"> ensure that study participants</w:t>
            </w:r>
            <w:r w:rsidR="00104B37">
              <w:t xml:space="preserve"> meet certain criteria such that their driving</w:t>
            </w:r>
            <w:r>
              <w:t xml:space="preserve"> performance will be representative of the general public and testing can be safely accomplished.  The study participant criteria relate primarily to driving habits and health. </w:t>
            </w:r>
            <w:r w:rsidR="00A426AF">
              <w:t>Candidate study participants are</w:t>
            </w:r>
            <w:r w:rsidR="00A1236E">
              <w:t xml:space="preserve"> reached through the use of an advertisement </w:t>
            </w:r>
            <w:r w:rsidR="0004746B">
              <w:t>consisting of the study description and invitation</w:t>
            </w:r>
            <w:r w:rsidR="00A426AF">
              <w:t xml:space="preserve"> </w:t>
            </w:r>
            <w:r w:rsidR="0004746B">
              <w:t>to participate</w:t>
            </w:r>
            <w:r w:rsidR="00A426AF">
              <w:t xml:space="preserve"> that will be published on</w:t>
            </w:r>
            <w:r w:rsidR="00065084">
              <w:t xml:space="preserve"> </w:t>
            </w:r>
            <w:r w:rsidR="00C0500A">
              <w:t>print</w:t>
            </w:r>
            <w:r w:rsidR="00065084">
              <w:t xml:space="preserve"> and</w:t>
            </w:r>
            <w:r w:rsidR="00A426AF">
              <w:t xml:space="preserve"> online newspapers. Individuals interested in participation will respond to the invitation </w:t>
            </w:r>
            <w:r w:rsidR="00065084">
              <w:t xml:space="preserve">advertisement by visiting a </w:t>
            </w:r>
            <w:r w:rsidR="00C0500A">
              <w:t xml:space="preserve">secure </w:t>
            </w:r>
            <w:r w:rsidR="00065084">
              <w:t>web</w:t>
            </w:r>
            <w:r w:rsidR="00A426AF">
              <w:t>site containing a brief study description</w:t>
            </w:r>
            <w:r w:rsidR="00A426AF" w:rsidRPr="00A1236E">
              <w:t xml:space="preserve">.  </w:t>
            </w:r>
            <w:r w:rsidR="00065084">
              <w:t>Along with the study description,</w:t>
            </w:r>
            <w:r w:rsidR="00FE2AC5" w:rsidRPr="00A1236E">
              <w:t xml:space="preserve"> a </w:t>
            </w:r>
            <w:r w:rsidR="00065084">
              <w:t xml:space="preserve">web </w:t>
            </w:r>
            <w:r w:rsidR="00FE2AC5" w:rsidRPr="00A1236E">
              <w:t xml:space="preserve">link </w:t>
            </w:r>
            <w:r w:rsidR="00065084">
              <w:t xml:space="preserve">is provided </w:t>
            </w:r>
            <w:r w:rsidR="00FE2AC5" w:rsidRPr="00A1236E">
              <w:t xml:space="preserve">that </w:t>
            </w:r>
            <w:r w:rsidR="00284333">
              <w:t>i</w:t>
            </w:r>
            <w:r w:rsidR="00FE2AC5" w:rsidRPr="00A1236E">
              <w:t xml:space="preserve">nterested candidate participants can follow to begin the screening process.  </w:t>
            </w:r>
            <w:r w:rsidRPr="00A1236E">
              <w:t xml:space="preserve">The screening questions </w:t>
            </w:r>
            <w:r w:rsidR="00FE2AC5" w:rsidRPr="00A1236E">
              <w:t xml:space="preserve">are presented via the secure website and </w:t>
            </w:r>
            <w:r w:rsidRPr="00A1236E">
              <w:t xml:space="preserve">have two parts:  The first part is a short set of questions </w:t>
            </w:r>
            <w:r w:rsidR="00FE2AC5" w:rsidRPr="00A1236E">
              <w:t xml:space="preserve">(see </w:t>
            </w:r>
            <w:r w:rsidR="00104B37">
              <w:t>Question set 1</w:t>
            </w:r>
            <w:r w:rsidR="00FE2AC5" w:rsidRPr="00A1236E">
              <w:t xml:space="preserve">) </w:t>
            </w:r>
            <w:r w:rsidRPr="00A1236E">
              <w:t xml:space="preserve">used to determine whether the respondents meet the basic qualifications of participation. </w:t>
            </w:r>
            <w:r w:rsidR="00A426AF" w:rsidRPr="00A1236E">
              <w:t>The form solicits de</w:t>
            </w:r>
            <w:r w:rsidR="000420C7">
              <w:t>mographic, contact, and driving</w:t>
            </w:r>
            <w:r w:rsidR="00C0500A">
              <w:t xml:space="preserve"> license and </w:t>
            </w:r>
            <w:r w:rsidR="00A426AF" w:rsidRPr="00A1236E">
              <w:t xml:space="preserve">history information.  </w:t>
            </w:r>
            <w:r w:rsidRPr="00A1236E">
              <w:t xml:space="preserve">The second set </w:t>
            </w:r>
            <w:r w:rsidR="00A426AF" w:rsidRPr="00A1236E">
              <w:t xml:space="preserve">of screening questions </w:t>
            </w:r>
            <w:r w:rsidR="00FE2AC5" w:rsidRPr="00A1236E">
              <w:t xml:space="preserve">(see </w:t>
            </w:r>
            <w:r w:rsidR="00104B37">
              <w:t>Question set 2</w:t>
            </w:r>
            <w:r w:rsidR="00FE2AC5" w:rsidRPr="00A1236E">
              <w:t xml:space="preserve">) </w:t>
            </w:r>
            <w:r w:rsidRPr="00A1236E">
              <w:t>is</w:t>
            </w:r>
            <w:r w:rsidRPr="00DA59C2">
              <w:t xml:space="preserve"> sent </w:t>
            </w:r>
            <w:r w:rsidR="00A426AF">
              <w:t xml:space="preserve">via e-mail </w:t>
            </w:r>
            <w:r w:rsidRPr="00DA59C2">
              <w:t xml:space="preserve">only to respondents who meet qualification criteria and are in age/gender combinations for which additional participants are needed.  </w:t>
            </w:r>
            <w:r>
              <w:t>The s</w:t>
            </w:r>
            <w:r w:rsidRPr="00DA59C2">
              <w:t xml:space="preserve">econd set </w:t>
            </w:r>
            <w:r>
              <w:t xml:space="preserve">of </w:t>
            </w:r>
            <w:r w:rsidRPr="00DA59C2">
              <w:t xml:space="preserve">questions </w:t>
            </w:r>
            <w:r>
              <w:t>is</w:t>
            </w:r>
            <w:r w:rsidRPr="00DA59C2">
              <w:t xml:space="preserve"> used to determine whether the respondent</w:t>
            </w:r>
            <w:r>
              <w:t xml:space="preserve">s are </w:t>
            </w:r>
            <w:r w:rsidR="00FE2AC5">
              <w:t xml:space="preserve">in good health and </w:t>
            </w:r>
            <w:r>
              <w:t>likely to satisfactorily and safely c</w:t>
            </w:r>
            <w:r w:rsidRPr="00DA59C2">
              <w:t xml:space="preserve">omplete </w:t>
            </w:r>
            <w:r>
              <w:t xml:space="preserve">study participation </w:t>
            </w:r>
            <w:r w:rsidRPr="00DA59C2">
              <w:t>if selected.</w:t>
            </w:r>
            <w:r>
              <w:t xml:space="preserve"> </w:t>
            </w:r>
            <w:r w:rsidR="00FE2AC5">
              <w:t xml:space="preserve"> </w:t>
            </w:r>
            <w:r>
              <w:t>NHTSA and its contractor</w:t>
            </w:r>
            <w:r w:rsidR="00284333">
              <w:t xml:space="preserve">s </w:t>
            </w:r>
            <w:r w:rsidR="00FE2AC5">
              <w:t>access the response information from both sets of screening questions via secure website</w:t>
            </w:r>
            <w:r>
              <w:t xml:space="preserve"> and use the information to evaluate individuals’ suitability for study participation. </w:t>
            </w:r>
          </w:p>
          <w:p w:rsidR="000420C7" w:rsidRDefault="000420C7" w:rsidP="00C0500A">
            <w:pPr>
              <w:spacing w:before="120" w:after="200"/>
            </w:pPr>
            <w:r w:rsidRPr="005625F3">
              <w:t>The observational aspect of the research involves two options with each participant assigned to one of the two test venue options, which include a “Driving Simulator” or a “Non-Driving” venue. Both venues involve sitting in a vehicle and performing in-vehicle tasks and a detection response task (DRT). In the driving simulator test venue, in-vehicle tasks and DRT will be performed together with a simulated driving task. In the non-driving venue, the in-vehicle tasks and the DRT will be performed alone, with no driving task.</w:t>
            </w:r>
            <w:r>
              <w:t xml:space="preserve">  </w:t>
            </w:r>
          </w:p>
          <w:p w:rsidR="00D24B47" w:rsidRPr="00FE2AC5" w:rsidRDefault="000420C7" w:rsidP="000420C7">
            <w:pPr>
              <w:spacing w:before="120" w:after="200"/>
            </w:pPr>
            <w:r>
              <w:t>The second information collection consists of</w:t>
            </w:r>
            <w:r w:rsidR="00CA07E8">
              <w:t xml:space="preserve"> </w:t>
            </w:r>
            <w:r w:rsidR="00C0500A">
              <w:t>a “simulator sickness que</w:t>
            </w:r>
            <w:r>
              <w:t xml:space="preserve">stionnaire” (Question set 3) </w:t>
            </w:r>
            <w:r w:rsidR="00C0500A">
              <w:t xml:space="preserve">given to participants assigned to drive in a </w:t>
            </w:r>
            <w:r w:rsidR="00CA07E8" w:rsidRPr="00DA59C2">
              <w:t xml:space="preserve">fixed-based driving simulator.  Some individuals are susceptible to symptoms of discomfort when driving a simulator.  </w:t>
            </w:r>
            <w:proofErr w:type="gramStart"/>
            <w:r w:rsidR="00065084">
              <w:t>A</w:t>
            </w:r>
            <w:r w:rsidR="00CA07E8" w:rsidRPr="00DA59C2">
              <w:t xml:space="preserve"> </w:t>
            </w:r>
            <w:r w:rsidR="00065084">
              <w:t>simulator</w:t>
            </w:r>
            <w:proofErr w:type="gramEnd"/>
            <w:r w:rsidR="00065084">
              <w:t xml:space="preserve"> sickness </w:t>
            </w:r>
            <w:r w:rsidR="00CA07E8" w:rsidRPr="00DA59C2">
              <w:t>questionnaire information is used to determine whether participants need rest or assistance getting home after participation in the study.  It is also used for planning of future experimental protocols.</w:t>
            </w:r>
          </w:p>
        </w:tc>
      </w:tr>
      <w:tr w:rsidR="001024BB" w:rsidTr="00F94A65">
        <w:tc>
          <w:tcPr>
            <w:tcW w:w="9648" w:type="dxa"/>
            <w:shd w:val="clear" w:color="auto" w:fill="F2F2F2" w:themeFill="background1" w:themeFillShade="F2"/>
          </w:tcPr>
          <w:p w:rsidR="001024BB" w:rsidRPr="00266566" w:rsidRDefault="001024BB" w:rsidP="00C0500A">
            <w:pPr>
              <w:spacing w:before="120" w:after="200"/>
            </w:pPr>
            <w:r w:rsidRPr="00412504">
              <w:rPr>
                <w:b/>
              </w:rPr>
              <w:t xml:space="preserve">3. </w:t>
            </w:r>
            <w:r w:rsidRPr="00412504">
              <w:rPr>
                <w:b/>
                <w:u w:val="single"/>
              </w:rPr>
              <w:t>Extent Of Automated Information Collection</w:t>
            </w:r>
            <w:r w:rsidRPr="00412504">
              <w:rPr>
                <w:b/>
              </w:rPr>
              <w:t>.</w:t>
            </w:r>
            <w:r>
              <w:t xml:space="preserve"> </w:t>
            </w:r>
            <w:r w:rsidR="00855670">
              <w:t xml:space="preserve"> </w:t>
            </w:r>
            <w:r w:rsidRPr="00855670">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tc>
      </w:tr>
      <w:tr w:rsidR="001024BB" w:rsidTr="00F94A65">
        <w:tc>
          <w:tcPr>
            <w:tcW w:w="9648" w:type="dxa"/>
            <w:tcBorders>
              <w:bottom w:val="single" w:sz="4" w:space="0" w:color="auto"/>
            </w:tcBorders>
          </w:tcPr>
          <w:p w:rsidR="00DD3F61" w:rsidRDefault="009E4DEB" w:rsidP="00C0500A">
            <w:pPr>
              <w:spacing w:before="120" w:after="200"/>
            </w:pPr>
            <w:r w:rsidRPr="009E4DEB">
              <w:t>Electronic collection of recruitment information is facilitated throu</w:t>
            </w:r>
            <w:r w:rsidR="00065084">
              <w:t>gh the use of a secure web</w:t>
            </w:r>
            <w:r w:rsidRPr="009E4DEB">
              <w:t xml:space="preserve">site.  Candidate participants learn of the study through </w:t>
            </w:r>
            <w:r w:rsidR="00C0500A">
              <w:t xml:space="preserve">printed and online newspaper </w:t>
            </w:r>
            <w:r w:rsidRPr="009E4DEB">
              <w:t xml:space="preserve">advertisements.  These advertisements direct the candidate to go to the secure web page address to complete the </w:t>
            </w:r>
            <w:r w:rsidR="00284333" w:rsidRPr="00284333">
              <w:t xml:space="preserve">basic qualifications </w:t>
            </w:r>
            <w:r w:rsidR="00284333">
              <w:t>questions</w:t>
            </w:r>
            <w:r w:rsidR="00284333" w:rsidRPr="00284333">
              <w:t xml:space="preserve"> </w:t>
            </w:r>
            <w:r w:rsidR="00FE2AC5">
              <w:t>(</w:t>
            </w:r>
            <w:r w:rsidR="00104B37">
              <w:t>Question set 1</w:t>
            </w:r>
            <w:r w:rsidR="00FE2AC5">
              <w:t>)</w:t>
            </w:r>
            <w:r w:rsidRPr="009E4DEB">
              <w:t xml:space="preserve">.  </w:t>
            </w:r>
            <w:r w:rsidR="00C0500A">
              <w:t>I</w:t>
            </w:r>
            <w:r>
              <w:t xml:space="preserve">nformation entered by candidate participants is securely stored in electronic format for review by study staff.  </w:t>
            </w:r>
            <w:r w:rsidR="00C0500A">
              <w:t>Secure web-based</w:t>
            </w:r>
            <w:r>
              <w:t xml:space="preserve"> collection of recruitment information avoids the need to </w:t>
            </w:r>
            <w:r w:rsidR="00C0500A">
              <w:t>mail</w:t>
            </w:r>
            <w:r>
              <w:t xml:space="preserve"> </w:t>
            </w:r>
            <w:r>
              <w:lastRenderedPageBreak/>
              <w:t xml:space="preserve">printed question sets to candidates or </w:t>
            </w:r>
            <w:r w:rsidR="00C0500A">
              <w:t xml:space="preserve">conduct </w:t>
            </w:r>
            <w:r>
              <w:t>phone interview</w:t>
            </w:r>
            <w:r w:rsidR="00C0500A">
              <w:t>s</w:t>
            </w:r>
            <w:r>
              <w:t xml:space="preserve">.  </w:t>
            </w:r>
          </w:p>
          <w:p w:rsidR="000420C7" w:rsidRPr="009E4DEB" w:rsidRDefault="000420C7" w:rsidP="00693EA7">
            <w:pPr>
              <w:spacing w:before="120" w:after="200"/>
            </w:pPr>
            <w:r w:rsidRPr="005625F3">
              <w:t>In the observational experiment</w:t>
            </w:r>
            <w:r w:rsidR="00693EA7" w:rsidRPr="005625F3">
              <w:t>s</w:t>
            </w:r>
            <w:r w:rsidR="004D5ABF" w:rsidRPr="005625F3">
              <w:t xml:space="preserve">, a data acquisition system will be used to record driving inputs, eye glance locations, and well as to video record the driving scene and the driver’s eyes and manual control inputs during in-vehicle tasks.  </w:t>
            </w:r>
            <w:r w:rsidRPr="005625F3">
              <w:t xml:space="preserve"> </w:t>
            </w:r>
            <w:r w:rsidR="004D5ABF" w:rsidRPr="005625F3">
              <w:t>The data acquisition system and its eye tracker and accompanying software are used to automate the determination of eye glance locations and to automatically record other driver actions and driving events.</w:t>
            </w:r>
            <w:r w:rsidR="004D5ABF">
              <w:t xml:space="preserve"> </w:t>
            </w:r>
          </w:p>
        </w:tc>
      </w:tr>
      <w:tr w:rsidR="001024BB" w:rsidTr="00F94A65">
        <w:tc>
          <w:tcPr>
            <w:tcW w:w="9648" w:type="dxa"/>
            <w:shd w:val="clear" w:color="auto" w:fill="F2F2F2" w:themeFill="background1" w:themeFillShade="F2"/>
          </w:tcPr>
          <w:p w:rsidR="001024BB" w:rsidRPr="00266566" w:rsidRDefault="001024BB" w:rsidP="00C0500A">
            <w:pPr>
              <w:spacing w:before="120" w:after="200"/>
            </w:pPr>
            <w:r w:rsidRPr="00412504">
              <w:rPr>
                <w:b/>
              </w:rPr>
              <w:lastRenderedPageBreak/>
              <w:t xml:space="preserve">4. </w:t>
            </w:r>
            <w:r w:rsidRPr="00412504">
              <w:rPr>
                <w:b/>
                <w:u w:val="single"/>
              </w:rPr>
              <w:t>Describe Efforts To Identify Duplication</w:t>
            </w:r>
            <w:r w:rsidRPr="00412504">
              <w:rPr>
                <w:b/>
              </w:rPr>
              <w:t>.</w:t>
            </w:r>
            <w:r>
              <w:t xml:space="preserve"> </w:t>
            </w:r>
            <w:r w:rsidR="00855670">
              <w:t xml:space="preserve"> </w:t>
            </w:r>
            <w:r w:rsidRPr="00855670">
              <w:rPr>
                <w:i/>
              </w:rPr>
              <w:t>Describe efforts to identify duplication. Show specifically why any similar information already available cannot be used or modified for use for the purposes described in item 2 above.</w:t>
            </w:r>
          </w:p>
        </w:tc>
      </w:tr>
      <w:tr w:rsidR="001024BB" w:rsidTr="00F94A65">
        <w:tc>
          <w:tcPr>
            <w:tcW w:w="9648" w:type="dxa"/>
            <w:tcBorders>
              <w:bottom w:val="single" w:sz="4" w:space="0" w:color="auto"/>
            </w:tcBorders>
          </w:tcPr>
          <w:p w:rsidR="001024BB" w:rsidRDefault="008A31A4" w:rsidP="00C0500A">
            <w:pPr>
              <w:spacing w:before="120" w:after="200"/>
            </w:pPr>
            <w:r w:rsidRPr="008A31A4">
              <w:t>The information collected during participant recruitment is specific to the particular individuals that will participate by driving in the experiment.  Therefore, similar information collected from other individuals is not relevant or applicable.  The agency is also not aware of any other sources of this information.</w:t>
            </w:r>
          </w:p>
          <w:p w:rsidR="00CD0DFD" w:rsidRPr="00E35B3B" w:rsidRDefault="00CD0DFD" w:rsidP="00C0500A">
            <w:pPr>
              <w:spacing w:before="120" w:after="200"/>
            </w:pPr>
            <w:r w:rsidRPr="005625F3">
              <w:t>NHTSA is not aware of any test procedure that currently exists for the purposes of measuring driver distraction during auditory-vocal in-vehicle task performance.</w:t>
            </w:r>
            <w:r>
              <w:t xml:space="preserve"> </w:t>
            </w:r>
          </w:p>
        </w:tc>
      </w:tr>
      <w:tr w:rsidR="001024BB" w:rsidTr="00F94A65">
        <w:tc>
          <w:tcPr>
            <w:tcW w:w="9648" w:type="dxa"/>
            <w:shd w:val="clear" w:color="auto" w:fill="F2F2F2" w:themeFill="background1" w:themeFillShade="F2"/>
          </w:tcPr>
          <w:p w:rsidR="001024BB" w:rsidRPr="00266566" w:rsidRDefault="00AB3C2B" w:rsidP="00C0500A">
            <w:pPr>
              <w:spacing w:before="120" w:after="200"/>
            </w:pPr>
            <w:r w:rsidRPr="00412504">
              <w:rPr>
                <w:b/>
              </w:rPr>
              <w:t xml:space="preserve">5. </w:t>
            </w:r>
            <w:r w:rsidRPr="00412504">
              <w:rPr>
                <w:b/>
                <w:u w:val="single"/>
              </w:rPr>
              <w:t>Efforts To Minimize The Burden On Small Businesses</w:t>
            </w:r>
            <w:r w:rsidRPr="00412504">
              <w:rPr>
                <w:b/>
              </w:rPr>
              <w:t>.</w:t>
            </w:r>
            <w:r>
              <w:t xml:space="preserve"> </w:t>
            </w:r>
            <w:r w:rsidR="00855670">
              <w:t xml:space="preserve"> </w:t>
            </w:r>
            <w:r w:rsidRPr="00855670">
              <w:rPr>
                <w:i/>
              </w:rPr>
              <w:t>If the collection of information impacts small businesses or other small entities, describe any methods used to minimize burden.</w:t>
            </w:r>
          </w:p>
        </w:tc>
      </w:tr>
      <w:tr w:rsidR="001024BB" w:rsidTr="00F94A65">
        <w:tc>
          <w:tcPr>
            <w:tcW w:w="9648" w:type="dxa"/>
            <w:tcBorders>
              <w:bottom w:val="single" w:sz="4" w:space="0" w:color="auto"/>
            </w:tcBorders>
          </w:tcPr>
          <w:p w:rsidR="001024BB" w:rsidRPr="00855670" w:rsidRDefault="00855670" w:rsidP="00C0500A">
            <w:pPr>
              <w:spacing w:before="120" w:after="200"/>
            </w:pPr>
            <w:r w:rsidRPr="00855670">
              <w:t xml:space="preserve">This collection of information </w:t>
            </w:r>
            <w:r w:rsidR="005037E8">
              <w:t xml:space="preserve">involves individuals only and </w:t>
            </w:r>
            <w:r w:rsidRPr="00855670">
              <w:t xml:space="preserve">will not affect small businesses or </w:t>
            </w:r>
            <w:r w:rsidR="005037E8">
              <w:t xml:space="preserve">other small </w:t>
            </w:r>
            <w:r w:rsidRPr="00855670">
              <w:t xml:space="preserve">entities. </w:t>
            </w:r>
          </w:p>
        </w:tc>
      </w:tr>
      <w:tr w:rsidR="001024BB" w:rsidTr="00F94A65">
        <w:tc>
          <w:tcPr>
            <w:tcW w:w="9648" w:type="dxa"/>
            <w:shd w:val="clear" w:color="auto" w:fill="F2F2F2" w:themeFill="background1" w:themeFillShade="F2"/>
          </w:tcPr>
          <w:p w:rsidR="001024BB" w:rsidRPr="00266566" w:rsidRDefault="00AB3C2B" w:rsidP="00C0500A">
            <w:pPr>
              <w:spacing w:before="120" w:after="200"/>
            </w:pPr>
            <w:r w:rsidRPr="00412504">
              <w:rPr>
                <w:b/>
              </w:rPr>
              <w:t xml:space="preserve">6. </w:t>
            </w:r>
            <w:r w:rsidRPr="00412504">
              <w:rPr>
                <w:b/>
                <w:u w:val="single"/>
              </w:rPr>
              <w:t>Impact Of Less Frequent Collection Of Information</w:t>
            </w:r>
            <w:r w:rsidRPr="00412504">
              <w:rPr>
                <w:b/>
              </w:rPr>
              <w:t>.</w:t>
            </w:r>
            <w:r>
              <w:t xml:space="preserve"> </w:t>
            </w:r>
            <w:r w:rsidR="00855670">
              <w:t xml:space="preserve"> </w:t>
            </w:r>
            <w:r w:rsidRPr="00855670">
              <w:rPr>
                <w:i/>
              </w:rPr>
              <w:t>Describe the consequence to federal program or policy activities if the collection is not conducted or is conducted less frequently, as well as any technical or legal obstacles to reducing burden.</w:t>
            </w:r>
          </w:p>
        </w:tc>
      </w:tr>
      <w:tr w:rsidR="001024BB" w:rsidTr="00F94A65">
        <w:tc>
          <w:tcPr>
            <w:tcW w:w="9648" w:type="dxa"/>
            <w:tcBorders>
              <w:bottom w:val="single" w:sz="4" w:space="0" w:color="auto"/>
            </w:tcBorders>
          </w:tcPr>
          <w:p w:rsidR="0028693C" w:rsidRPr="005625F3" w:rsidRDefault="0028693C" w:rsidP="007B6062">
            <w:pPr>
              <w:spacing w:before="120" w:after="240"/>
            </w:pPr>
            <w:r w:rsidRPr="005625F3">
              <w:t xml:space="preserve">This information collection has only one instance. </w:t>
            </w:r>
          </w:p>
          <w:p w:rsidR="008A31A4" w:rsidRPr="005625F3" w:rsidRDefault="008A31A4" w:rsidP="007B6062">
            <w:pPr>
              <w:spacing w:before="120" w:after="240"/>
            </w:pPr>
            <w:r w:rsidRPr="005625F3">
              <w:t>If the information is not collected, NHTSA will not be able to conduct the study because the agency would be unable to schedule participants for the study.  Further, without collecting candidate information, N</w:t>
            </w:r>
            <w:r w:rsidR="00065084" w:rsidRPr="005625F3">
              <w:t>HT</w:t>
            </w:r>
            <w:r w:rsidRPr="005625F3">
              <w:t>SA would be unable to confirm that participants have the necessary amount of driving experience and balances of gender and age.</w:t>
            </w:r>
          </w:p>
          <w:p w:rsidR="001024BB" w:rsidRPr="005625F3" w:rsidRDefault="009334C3" w:rsidP="008A31A4">
            <w:pPr>
              <w:spacing w:before="120" w:after="240"/>
            </w:pPr>
            <w:r w:rsidRPr="005625F3">
              <w:t xml:space="preserve">This important research effort </w:t>
            </w:r>
            <w:r w:rsidR="00CC42A4" w:rsidRPr="005625F3">
              <w:t xml:space="preserve">consisting of two studies </w:t>
            </w:r>
            <w:r w:rsidRPr="005625F3">
              <w:t xml:space="preserve">will be conducted one time.  The research is critical to NHTSA’s ability to respond to the Secretary of Transportation’s call to minimize driver distraction.  </w:t>
            </w:r>
            <w:r w:rsidR="00412865" w:rsidRPr="005625F3">
              <w:t>As the agency responsible for maintaining the standards for vehicle safety in the U.S., NHTSA is constantly seeking objective data for use in basing decisions about how to best protect the road traveling public</w:t>
            </w:r>
            <w:r w:rsidR="007B6062" w:rsidRPr="005625F3">
              <w:t xml:space="preserve"> and minimize deaths and injuries associated with car crashes</w:t>
            </w:r>
            <w:r w:rsidR="00412865" w:rsidRPr="005625F3">
              <w:t xml:space="preserve">.  </w:t>
            </w:r>
            <w:r w:rsidR="007B6062" w:rsidRPr="005625F3">
              <w:t>T</w:t>
            </w:r>
            <w:r w:rsidR="00412865" w:rsidRPr="005625F3">
              <w:t xml:space="preserve">imely, accurate information on </w:t>
            </w:r>
            <w:r w:rsidR="007B6062" w:rsidRPr="005625F3">
              <w:t xml:space="preserve">driver behavior </w:t>
            </w:r>
            <w:bookmarkStart w:id="0" w:name="_GoBack"/>
            <w:bookmarkEnd w:id="0"/>
            <w:r w:rsidR="007B6062" w:rsidRPr="005625F3">
              <w:t>and performance considering modern day vehicle equipment and driver habits is essential to N</w:t>
            </w:r>
            <w:r w:rsidR="00412865" w:rsidRPr="005625F3">
              <w:t xml:space="preserve">HTSA </w:t>
            </w:r>
            <w:r w:rsidR="007B6062" w:rsidRPr="005625F3">
              <w:t>determining</w:t>
            </w:r>
            <w:r w:rsidR="00412865" w:rsidRPr="005625F3">
              <w:t xml:space="preserve"> the most appropriate </w:t>
            </w:r>
            <w:r w:rsidR="005037E8" w:rsidRPr="005625F3">
              <w:t xml:space="preserve">recommendations and </w:t>
            </w:r>
            <w:r w:rsidR="00412865" w:rsidRPr="005625F3">
              <w:t xml:space="preserve">requirements for vehicle equipment and driving safety.  </w:t>
            </w:r>
            <w:r w:rsidR="007B6062" w:rsidRPr="005625F3">
              <w:t>With regard to the topic of driver distraction, the rapid rate of development of new and different electronic devices that drivers may want to bring into the vehicle with them warrants frequent examination of the state of contemporary driver behavior and ways to minimize distraction and mitigate crashes.</w:t>
            </w:r>
            <w:r w:rsidR="005037E8" w:rsidRPr="005625F3">
              <w:t xml:space="preserve">  The agency would have no data-based method and criteria for assessing secondary task safety without the conduct of this </w:t>
            </w:r>
            <w:r w:rsidR="005037E8" w:rsidRPr="005625F3">
              <w:lastRenderedPageBreak/>
              <w:t xml:space="preserve">research.   </w:t>
            </w:r>
          </w:p>
        </w:tc>
      </w:tr>
      <w:tr w:rsidR="001024BB" w:rsidTr="00F94A65">
        <w:tc>
          <w:tcPr>
            <w:tcW w:w="9648" w:type="dxa"/>
            <w:shd w:val="clear" w:color="auto" w:fill="F2F2F2" w:themeFill="background1" w:themeFillShade="F2"/>
          </w:tcPr>
          <w:p w:rsidR="00AB3C2B" w:rsidRPr="00855670" w:rsidRDefault="00AB3C2B" w:rsidP="00855670">
            <w:pPr>
              <w:spacing w:before="120"/>
              <w:rPr>
                <w:i/>
              </w:rPr>
            </w:pPr>
            <w:r w:rsidRPr="00412504">
              <w:rPr>
                <w:b/>
              </w:rPr>
              <w:lastRenderedPageBreak/>
              <w:t xml:space="preserve">7. </w:t>
            </w:r>
            <w:r w:rsidRPr="00412504">
              <w:rPr>
                <w:b/>
                <w:u w:val="single"/>
              </w:rPr>
              <w:t>Special Circumstances</w:t>
            </w:r>
            <w:r w:rsidRPr="00412504">
              <w:rPr>
                <w:b/>
              </w:rPr>
              <w:t>.</w:t>
            </w:r>
            <w:r>
              <w:t xml:space="preserve"> </w:t>
            </w:r>
            <w:r w:rsidRPr="00855670">
              <w:rPr>
                <w:i/>
              </w:rPr>
              <w:t>Explain any special circumstances that would cause an information collection to be conducted in a manner:</w:t>
            </w:r>
          </w:p>
          <w:p w:rsidR="00AB3C2B" w:rsidRPr="00855670" w:rsidRDefault="00AB3C2B" w:rsidP="00293B3B">
            <w:pPr>
              <w:pStyle w:val="ListParagraph"/>
              <w:numPr>
                <w:ilvl w:val="0"/>
                <w:numId w:val="1"/>
              </w:numPr>
              <w:rPr>
                <w:i/>
              </w:rPr>
            </w:pPr>
            <w:r w:rsidRPr="00855670">
              <w:rPr>
                <w:i/>
              </w:rPr>
              <w:t>Requiring respondents to report information to the agency more often than quarterly;</w:t>
            </w:r>
          </w:p>
          <w:p w:rsidR="00AB3C2B" w:rsidRPr="00855670" w:rsidRDefault="00AB3C2B" w:rsidP="00855670">
            <w:pPr>
              <w:pStyle w:val="ListParagraph"/>
              <w:numPr>
                <w:ilvl w:val="0"/>
                <w:numId w:val="1"/>
              </w:numPr>
              <w:spacing w:before="120"/>
              <w:rPr>
                <w:i/>
              </w:rPr>
            </w:pPr>
            <w:r w:rsidRPr="00855670">
              <w:rPr>
                <w:i/>
              </w:rPr>
              <w:t>requiring respondents to prepare a written response to a collection of information in fewer than 30 days after receipt of it;</w:t>
            </w:r>
          </w:p>
          <w:p w:rsidR="00AB3C2B" w:rsidRPr="00855670" w:rsidRDefault="00AB3C2B" w:rsidP="00855670">
            <w:pPr>
              <w:pStyle w:val="ListParagraph"/>
              <w:numPr>
                <w:ilvl w:val="0"/>
                <w:numId w:val="1"/>
              </w:numPr>
              <w:spacing w:before="120"/>
              <w:rPr>
                <w:i/>
              </w:rPr>
            </w:pPr>
            <w:r w:rsidRPr="00855670">
              <w:rPr>
                <w:i/>
              </w:rPr>
              <w:t>requiring respondents to submit more than an original and two copies of any document;</w:t>
            </w:r>
          </w:p>
          <w:p w:rsidR="00AB3C2B" w:rsidRPr="00855670" w:rsidRDefault="00AB3C2B" w:rsidP="00855670">
            <w:pPr>
              <w:pStyle w:val="ListParagraph"/>
              <w:numPr>
                <w:ilvl w:val="0"/>
                <w:numId w:val="1"/>
              </w:numPr>
              <w:spacing w:before="120"/>
              <w:rPr>
                <w:i/>
              </w:rPr>
            </w:pPr>
            <w:r w:rsidRPr="00855670">
              <w:rPr>
                <w:i/>
              </w:rPr>
              <w:t>requiring respondents to retain records, other than health, medical, government contract, grant-in-aid, or tax records for more than three years;</w:t>
            </w:r>
          </w:p>
          <w:p w:rsidR="00AB3C2B" w:rsidRPr="00855670" w:rsidRDefault="00AB3C2B" w:rsidP="00855670">
            <w:pPr>
              <w:pStyle w:val="ListParagraph"/>
              <w:numPr>
                <w:ilvl w:val="0"/>
                <w:numId w:val="1"/>
              </w:numPr>
              <w:spacing w:before="120"/>
              <w:rPr>
                <w:i/>
              </w:rPr>
            </w:pPr>
            <w:r w:rsidRPr="00855670">
              <w:rPr>
                <w:i/>
              </w:rPr>
              <w:t>in connection with a statistical survey, that is not designed to produce valid and reliable results that can be generalized to the universe of study;</w:t>
            </w:r>
          </w:p>
          <w:p w:rsidR="00AB3C2B" w:rsidRPr="00855670" w:rsidRDefault="00AB3C2B" w:rsidP="00855670">
            <w:pPr>
              <w:pStyle w:val="ListParagraph"/>
              <w:numPr>
                <w:ilvl w:val="0"/>
                <w:numId w:val="1"/>
              </w:numPr>
              <w:spacing w:before="120"/>
              <w:rPr>
                <w:i/>
              </w:rPr>
            </w:pPr>
            <w:r w:rsidRPr="00855670">
              <w:rPr>
                <w:i/>
              </w:rPr>
              <w:t>requiring the use of a statistical data classification that has not been reviewed and approved by OMB;</w:t>
            </w:r>
          </w:p>
          <w:p w:rsidR="00AB3C2B" w:rsidRPr="00855670" w:rsidRDefault="00AB3C2B" w:rsidP="00855670">
            <w:pPr>
              <w:pStyle w:val="ListParagraph"/>
              <w:numPr>
                <w:ilvl w:val="0"/>
                <w:numId w:val="1"/>
              </w:numPr>
              <w:spacing w:before="120"/>
              <w:rPr>
                <w:i/>
              </w:rPr>
            </w:pPr>
            <w:r w:rsidRPr="00855670">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B3C2B" w:rsidRPr="00855670" w:rsidRDefault="00AB3C2B" w:rsidP="00855670">
            <w:pPr>
              <w:pStyle w:val="ListParagraph"/>
              <w:numPr>
                <w:ilvl w:val="0"/>
                <w:numId w:val="1"/>
              </w:numPr>
              <w:spacing w:before="120"/>
              <w:rPr>
                <w:i/>
              </w:rPr>
            </w:pPr>
            <w:r w:rsidRPr="00855670">
              <w:rPr>
                <w:i/>
              </w:rPr>
              <w:t>requiring respondents to submit proprietary trade secret, or other confidential information unless the agency can demonstrate that it has instituted procedures to protect the information's confidentiality to the extent permitted by law.</w:t>
            </w:r>
          </w:p>
          <w:p w:rsidR="001024BB" w:rsidRPr="00266566" w:rsidRDefault="00AB3C2B" w:rsidP="00C0500A">
            <w:pPr>
              <w:spacing w:before="120" w:after="120"/>
            </w:pPr>
            <w:r w:rsidRPr="00855670">
              <w:rPr>
                <w:i/>
              </w:rPr>
              <w:t>If one or more of the following applies, please explain in complete detail.</w:t>
            </w:r>
          </w:p>
        </w:tc>
      </w:tr>
      <w:tr w:rsidR="001024BB" w:rsidTr="00F94A65">
        <w:tc>
          <w:tcPr>
            <w:tcW w:w="9648" w:type="dxa"/>
            <w:tcBorders>
              <w:bottom w:val="single" w:sz="4" w:space="0" w:color="auto"/>
            </w:tcBorders>
          </w:tcPr>
          <w:p w:rsidR="001024BB" w:rsidRPr="007B5D9F" w:rsidRDefault="00412865" w:rsidP="00266566">
            <w:pPr>
              <w:spacing w:before="120" w:after="240"/>
            </w:pPr>
            <w:r w:rsidRPr="00412865">
              <w:t>No special circumstances require the collection to be conducted in a manner inconsistent with the guidelines in 5 CFR 1320.6.</w:t>
            </w:r>
          </w:p>
        </w:tc>
      </w:tr>
      <w:tr w:rsidR="001024BB" w:rsidTr="00F94A65">
        <w:tc>
          <w:tcPr>
            <w:tcW w:w="9648" w:type="dxa"/>
            <w:shd w:val="clear" w:color="auto" w:fill="F2F2F2" w:themeFill="background1" w:themeFillShade="F2"/>
          </w:tcPr>
          <w:p w:rsidR="00AB3C2B" w:rsidRPr="00855670" w:rsidRDefault="00AB3C2B" w:rsidP="00266566">
            <w:pPr>
              <w:spacing w:before="120" w:after="240"/>
              <w:rPr>
                <w:i/>
              </w:rPr>
            </w:pPr>
            <w:r w:rsidRPr="00412504">
              <w:rPr>
                <w:b/>
              </w:rPr>
              <w:t xml:space="preserve">8. </w:t>
            </w:r>
            <w:r w:rsidRPr="00412504">
              <w:rPr>
                <w:b/>
                <w:u w:val="single"/>
              </w:rPr>
              <w:t>Compliance With 5 CFR 1320.8(D)</w:t>
            </w:r>
            <w:r w:rsidRPr="00412504">
              <w:rPr>
                <w:b/>
              </w:rPr>
              <w:t>.</w:t>
            </w:r>
            <w:r>
              <w:t xml:space="preserve">  </w:t>
            </w:r>
            <w:r w:rsidRPr="00855670">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AB3C2B" w:rsidRPr="00855670" w:rsidRDefault="00AB3C2B" w:rsidP="00266566">
            <w:pPr>
              <w:spacing w:before="120" w:after="240"/>
              <w:rPr>
                <w:i/>
              </w:rPr>
            </w:pPr>
            <w:r w:rsidRPr="00855670">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024BB" w:rsidRPr="00266566" w:rsidRDefault="00AB3C2B" w:rsidP="00266566">
            <w:pPr>
              <w:spacing w:before="120" w:after="240"/>
            </w:pPr>
            <w:r w:rsidRPr="00855670">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tc>
      </w:tr>
      <w:tr w:rsidR="001024BB" w:rsidTr="00F94A65">
        <w:tc>
          <w:tcPr>
            <w:tcW w:w="9648" w:type="dxa"/>
            <w:tcBorders>
              <w:bottom w:val="single" w:sz="4" w:space="0" w:color="auto"/>
            </w:tcBorders>
          </w:tcPr>
          <w:p w:rsidR="002A7FA0" w:rsidRDefault="00AE69E9" w:rsidP="002A7FA0">
            <w:pPr>
              <w:spacing w:before="120" w:after="240"/>
            </w:pPr>
            <w:r>
              <w:t>In c</w:t>
            </w:r>
            <w:r w:rsidR="009E4DEB" w:rsidRPr="00AE69E9">
              <w:t>ompliance With 5 CFR 1320.8(D)</w:t>
            </w:r>
            <w:r w:rsidRPr="00AE69E9">
              <w:t xml:space="preserve">, NHTSA published the </w:t>
            </w:r>
            <w:r w:rsidR="0092596A">
              <w:t xml:space="preserve">60-day </w:t>
            </w:r>
            <w:r w:rsidRPr="00AE69E9">
              <w:t xml:space="preserve">Federal Register notice requesting public comment on the proposed collection of information on </w:t>
            </w:r>
            <w:r w:rsidR="0060236B">
              <w:t>April 30</w:t>
            </w:r>
            <w:r w:rsidRPr="00AE69E9">
              <w:t>, 201</w:t>
            </w:r>
            <w:r w:rsidR="008A31A4">
              <w:t>5</w:t>
            </w:r>
            <w:r w:rsidR="0092596A">
              <w:t>, 80FR24314</w:t>
            </w:r>
            <w:r w:rsidRPr="00AE69E9">
              <w:t xml:space="preserve">.  </w:t>
            </w:r>
            <w:r w:rsidR="002A7FA0">
              <w:t>NHTSA received two comments</w:t>
            </w:r>
            <w:r w:rsidR="008C7A93">
              <w:t xml:space="preserve"> relating to the test procedures.  Comments did not address the questions to be asked of participants.</w:t>
            </w:r>
          </w:p>
          <w:p w:rsidR="002A7FA0" w:rsidRDefault="002A7FA0" w:rsidP="002A7FA0">
            <w:pPr>
              <w:spacing w:before="120" w:after="240"/>
            </w:pPr>
            <w:r>
              <w:t xml:space="preserve">First, the Alliance of Automobile Manufacturers (the “Alliance”) expressed concern with NHTSA’s “continued </w:t>
            </w:r>
            <w:r>
              <w:lastRenderedPageBreak/>
              <w:t xml:space="preserve">focus on simulator research” as a basis for our driver distraction guidance.  Specifically, the Alliance stated “that the study method proposed will not yield the meaningful and reliable metrics that will assist in saving lives and preventing crashes. Instead, such metrics and acceptance criteria should be developed using naturalistic driving data.”  The Alliance qualified that this advice would not preclude the use of simulators for conducting development tests, but such tests and any auditory-vocal distraction metrics should be validated and calibrated against real-world data before putting forth recommendations.  The Alliance also noted studies on auditory-vocal distraction it believes NHTSA should consider in formulating guidelines.   </w:t>
            </w:r>
          </w:p>
          <w:p w:rsidR="002A7FA0" w:rsidRDefault="002A7FA0" w:rsidP="008C7A93">
            <w:pPr>
              <w:spacing w:before="120" w:after="240"/>
            </w:pPr>
            <w:r>
              <w:t>The objectives of the current work, to develop a low-cost, standardized test protocol and task acceptance criteria for evaluating the distraction potential of tasks performed with integrated systems</w:t>
            </w:r>
            <w:r w:rsidR="00C0500A">
              <w:t xml:space="preserve"> with auditory-vocal interfaces</w:t>
            </w:r>
            <w:r>
              <w:t>, cannot be accomplished through naturalistic research.  To achieve the greatest degree of repeatability and experimental control, the test protocol will use driving simulator and visual occlusion testing.  NHTSA will</w:t>
            </w:r>
            <w:r w:rsidR="008C7A93">
              <w:t>, however</w:t>
            </w:r>
            <w:r w:rsidR="00C0500A">
              <w:t>,</w:t>
            </w:r>
            <w:r>
              <w:t xml:space="preserve"> </w:t>
            </w:r>
            <w:r w:rsidR="00C0500A">
              <w:t>conduct</w:t>
            </w:r>
            <w:r>
              <w:t xml:space="preserve"> a</w:t>
            </w:r>
            <w:r w:rsidR="008C7A93">
              <w:t xml:space="preserve"> separate</w:t>
            </w:r>
            <w:r>
              <w:t xml:space="preserve"> on-road </w:t>
            </w:r>
            <w:r w:rsidR="008C7A93">
              <w:t>study</w:t>
            </w:r>
            <w:r>
              <w:t xml:space="preserve"> supporting the development of driver distraction guidelines that will be discussed in a Federal Register information collection request notice at a later date.     </w:t>
            </w:r>
          </w:p>
          <w:p w:rsidR="002A7FA0" w:rsidRDefault="002A7FA0" w:rsidP="002A7FA0">
            <w:pPr>
              <w:spacing w:before="120" w:after="240"/>
            </w:pPr>
            <w:r>
              <w:t xml:space="preserve">Second, American Honda Motor Company, Inc. (Honda) commented that the quality of the NHTSA's driver distraction measurement research would be enhanced if Honda’s “Pedal Tracking and Detection Response Task” (PT-DRT) method was included in this NHTSA research.  Honda proposed that NHTSA collect objective data using the PT-DRT method as part of the current research.  Honda also indicated that they would like NHTSA to adopt the PT-DRT method as an acceptable alternative to the currently allowed task acceptance protocol in NHTSA’s Driver Distraction Guidelines.   </w:t>
            </w:r>
          </w:p>
          <w:p w:rsidR="002A7FA0" w:rsidRDefault="002A7FA0" w:rsidP="002A7FA0">
            <w:pPr>
              <w:spacing w:before="120" w:after="240"/>
            </w:pPr>
            <w:r>
              <w:t xml:space="preserve">NHTSA intends to conduct this research using a method that builds on the protocol developed for </w:t>
            </w:r>
            <w:r w:rsidR="00B226BA">
              <w:t>our</w:t>
            </w:r>
            <w:r>
              <w:t xml:space="preserve"> Visual-Manual Driver Distraction Guidelines and incorporates the extensively researched Detection Response Task (DRT).  NHTSA intends for our Guidelines test protocol to be complementary and integrated, to the extent possible, to achieve an assessment that is both robust and efficient to conduct.  NHTSA believes that the scientific basis for the DRT method being standardized by ISO is strong.  Furthermore, the results of research by ISO member organizations have been robust.  The DRT will provide an easy to implement, reliable, and well-vetted method for comparing distraction effects of secondary tasks with that of a reference task (i.e., radio tuning).  </w:t>
            </w:r>
          </w:p>
          <w:p w:rsidR="001024BB" w:rsidRPr="00AE69E9" w:rsidRDefault="002A7FA0" w:rsidP="002A7FA0">
            <w:pPr>
              <w:spacing w:before="120" w:after="240"/>
            </w:pPr>
            <w:r>
              <w:t>NHTSA has received briefings and demonstrations of the PT-DRT method by Honda and has been impressed with their scientific, reasoned approach and willingness to share information with NHTSA.  However, we feel it is most efficient and cost-effective for us at this point to move forward with investigating the incorporation of the well-vetted DRT into our driving simulator based method and not to add a second, new test method to the planned research.  NHTSA wishes to clarify that the research will determine the test methods that we will use in evaluating auditory-vocal secondary tasks performed by drivers, vehicle manufacturers may use whatever method they desire to assess their own vehicles.</w:t>
            </w:r>
          </w:p>
        </w:tc>
      </w:tr>
      <w:tr w:rsidR="001024BB" w:rsidTr="00F94A65">
        <w:tc>
          <w:tcPr>
            <w:tcW w:w="9648" w:type="dxa"/>
            <w:shd w:val="clear" w:color="auto" w:fill="F2F2F2" w:themeFill="background1" w:themeFillShade="F2"/>
          </w:tcPr>
          <w:p w:rsidR="001024BB" w:rsidRPr="00266566" w:rsidRDefault="00AB3C2B" w:rsidP="00B226BA">
            <w:pPr>
              <w:spacing w:before="120" w:after="120"/>
            </w:pPr>
            <w:r w:rsidRPr="00412504">
              <w:rPr>
                <w:b/>
              </w:rPr>
              <w:lastRenderedPageBreak/>
              <w:t xml:space="preserve">9. </w:t>
            </w:r>
            <w:r w:rsidRPr="00412504">
              <w:rPr>
                <w:b/>
                <w:u w:val="single"/>
              </w:rPr>
              <w:t>Payment Or Gifts To Respondents</w:t>
            </w:r>
            <w:r w:rsidRPr="00412504">
              <w:rPr>
                <w:b/>
              </w:rPr>
              <w:t>.</w:t>
            </w:r>
            <w:r>
              <w:t xml:space="preserve"> </w:t>
            </w:r>
            <w:r w:rsidRPr="00855670">
              <w:rPr>
                <w:i/>
              </w:rPr>
              <w:t>Explain any decision to provide any payment or gift to respondents, other than remuneration of contractors or grantees.</w:t>
            </w:r>
          </w:p>
        </w:tc>
      </w:tr>
      <w:tr w:rsidR="001024BB" w:rsidTr="00B226BA">
        <w:trPr>
          <w:trHeight w:val="2231"/>
        </w:trPr>
        <w:tc>
          <w:tcPr>
            <w:tcW w:w="9648" w:type="dxa"/>
            <w:tcBorders>
              <w:bottom w:val="single" w:sz="4" w:space="0" w:color="auto"/>
            </w:tcBorders>
          </w:tcPr>
          <w:p w:rsidR="008C7A93" w:rsidRPr="007B5D9F" w:rsidRDefault="008C7A93" w:rsidP="00A773E9">
            <w:pPr>
              <w:spacing w:before="120" w:after="120"/>
            </w:pPr>
            <w:r>
              <w:lastRenderedPageBreak/>
              <w:t xml:space="preserve">NHTSA will provide monetary payment of $42.00 per hour for </w:t>
            </w:r>
            <w:r w:rsidR="00B226BA">
              <w:t xml:space="preserve">study </w:t>
            </w:r>
            <w:r>
              <w:t xml:space="preserve">participation.  Such compensation </w:t>
            </w:r>
            <w:r w:rsidR="00293B3B">
              <w:t xml:space="preserve">is consistent with normal experimental practice to compensate participants for their time and encourage </w:t>
            </w:r>
            <w:r w:rsidR="00DD3F61">
              <w:t>participation</w:t>
            </w:r>
            <w:r w:rsidR="00293B3B">
              <w:t xml:space="preserve"> in the study</w:t>
            </w:r>
            <w:r w:rsidR="00DD3F61">
              <w:t>.  The p</w:t>
            </w:r>
            <w:r>
              <w:t>ayment amount is</w:t>
            </w:r>
            <w:r w:rsidR="00293B3B">
              <w:t xml:space="preserve"> </w:t>
            </w:r>
            <w:r>
              <w:t>based on</w:t>
            </w:r>
            <w:r w:rsidR="00293B3B">
              <w:t xml:space="preserve"> an hourly rate corresponding to a non-professional federal government employee </w:t>
            </w:r>
            <w:r w:rsidR="00A773E9">
              <w:t>(</w:t>
            </w:r>
            <w:r w:rsidR="00A773E9" w:rsidRPr="00A773E9">
              <w:t>GS-8, Step 1</w:t>
            </w:r>
            <w:r w:rsidR="00A773E9">
              <w:t xml:space="preserve">) </w:t>
            </w:r>
            <w:r w:rsidR="00293B3B">
              <w:t xml:space="preserve">in the locality </w:t>
            </w:r>
            <w:r w:rsidR="00A773E9" w:rsidRPr="00A773E9">
              <w:t>(Columbus, O</w:t>
            </w:r>
            <w:r w:rsidR="00A773E9">
              <w:t>H</w:t>
            </w:r>
            <w:r w:rsidR="00A773E9" w:rsidRPr="00A773E9">
              <w:t>)</w:t>
            </w:r>
            <w:r w:rsidR="00293B3B">
              <w:t xml:space="preserve">in which the study is conducted.  </w:t>
            </w:r>
            <w:r>
              <w:t xml:space="preserve">Additional pay above the base hourly rate serves to compensate for special participant criteria (e.g., technology experience), test procedure invasiveness (e.g., wearing a heart monitor sensor), and miles traveled to the test site. </w:t>
            </w:r>
            <w:r w:rsidR="00293B3B">
              <w:t xml:space="preserve">The compensation rate is reviewed by an independent Institutional Review Board.  </w:t>
            </w:r>
          </w:p>
        </w:tc>
      </w:tr>
      <w:tr w:rsidR="001024BB" w:rsidTr="00F94A65">
        <w:tc>
          <w:tcPr>
            <w:tcW w:w="9648" w:type="dxa"/>
            <w:shd w:val="clear" w:color="auto" w:fill="F2F2F2" w:themeFill="background1" w:themeFillShade="F2"/>
          </w:tcPr>
          <w:p w:rsidR="001024BB" w:rsidRPr="00266566" w:rsidRDefault="00AB3C2B" w:rsidP="00B226BA">
            <w:pPr>
              <w:spacing w:before="120" w:after="120"/>
            </w:pPr>
            <w:r w:rsidRPr="00412504">
              <w:rPr>
                <w:b/>
              </w:rPr>
              <w:t xml:space="preserve">10. </w:t>
            </w:r>
            <w:r w:rsidRPr="00412504">
              <w:rPr>
                <w:b/>
                <w:u w:val="single"/>
              </w:rPr>
              <w:t>Assurance Of Confidentiality</w:t>
            </w:r>
            <w:r w:rsidRPr="00412504">
              <w:rPr>
                <w:b/>
              </w:rPr>
              <w:t>.</w:t>
            </w:r>
            <w:r>
              <w:t xml:space="preserve"> </w:t>
            </w:r>
            <w:r w:rsidRPr="00855670">
              <w:rPr>
                <w:i/>
              </w:rPr>
              <w:t>Describe any assurance of confidentiality provided to respondents and the basis for the assurance in statute, regulation, or agency policy.</w:t>
            </w:r>
          </w:p>
        </w:tc>
      </w:tr>
      <w:tr w:rsidR="001024BB" w:rsidTr="00F94A65">
        <w:tc>
          <w:tcPr>
            <w:tcW w:w="9648" w:type="dxa"/>
            <w:tcBorders>
              <w:bottom w:val="single" w:sz="4" w:space="0" w:color="auto"/>
            </w:tcBorders>
          </w:tcPr>
          <w:p w:rsidR="00751257" w:rsidRPr="00293B3B" w:rsidRDefault="00293B3B" w:rsidP="00B226BA">
            <w:pPr>
              <w:spacing w:before="120" w:after="120"/>
              <w:rPr>
                <w:rFonts w:cs="Arial"/>
              </w:rPr>
            </w:pPr>
            <w:r>
              <w:t>The agency will provide participants with an informed consent form explain</w:t>
            </w:r>
            <w:r w:rsidR="00B226BA">
              <w:t>ing</w:t>
            </w:r>
            <w:r>
              <w:t xml:space="preserve"> that NHTSA will not release any information regarding their names or medical histories.  A</w:t>
            </w:r>
            <w:r w:rsidR="00412865" w:rsidRPr="00412865">
              <w:t xml:space="preserve">ny </w:t>
            </w:r>
            <w:r>
              <w:t xml:space="preserve">such </w:t>
            </w:r>
            <w:r w:rsidR="00412865" w:rsidRPr="00412865">
              <w:t xml:space="preserve">personal information will strictly be used for the purposes of </w:t>
            </w:r>
            <w:r>
              <w:t xml:space="preserve">study </w:t>
            </w:r>
            <w:r w:rsidR="00412865" w:rsidRPr="00412865">
              <w:t>recruitment</w:t>
            </w:r>
            <w:r w:rsidR="00412865">
              <w:t>.</w:t>
            </w:r>
            <w:r w:rsidR="00DD3F61">
              <w:t xml:space="preserve">  </w:t>
            </w:r>
            <w:r w:rsidR="00DD3F61" w:rsidRPr="00DD3F61">
              <w:t xml:space="preserve">In order to maintain privacy, </w:t>
            </w:r>
            <w:r w:rsidR="00DD3F61">
              <w:t xml:space="preserve">test participants </w:t>
            </w:r>
            <w:r w:rsidR="00DD3F61" w:rsidRPr="00DD3F61">
              <w:t xml:space="preserve">will be assigned a </w:t>
            </w:r>
            <w:r w:rsidR="00DD3F61">
              <w:t>subject</w:t>
            </w:r>
            <w:r w:rsidR="00DD3F61" w:rsidRPr="00DD3F61">
              <w:t xml:space="preserve"> number which will be used instead of their name </w:t>
            </w:r>
            <w:r w:rsidR="00DD3F61">
              <w:t>to identify all data collected.</w:t>
            </w:r>
          </w:p>
        </w:tc>
      </w:tr>
      <w:tr w:rsidR="001024BB" w:rsidTr="00F94A65">
        <w:tc>
          <w:tcPr>
            <w:tcW w:w="9648" w:type="dxa"/>
            <w:shd w:val="clear" w:color="auto" w:fill="F2F2F2" w:themeFill="background1" w:themeFillShade="F2"/>
          </w:tcPr>
          <w:p w:rsidR="001024BB" w:rsidRPr="00266566" w:rsidRDefault="00AB3C2B" w:rsidP="00B226BA">
            <w:pPr>
              <w:spacing w:before="120" w:after="200"/>
            </w:pPr>
            <w:r w:rsidRPr="00412504">
              <w:rPr>
                <w:b/>
              </w:rPr>
              <w:t xml:space="preserve">11. </w:t>
            </w:r>
            <w:r w:rsidRPr="00412504">
              <w:rPr>
                <w:b/>
                <w:u w:val="single"/>
              </w:rPr>
              <w:t>Justification For Collection Of Sensitive Information</w:t>
            </w:r>
            <w:r w:rsidRPr="00412504">
              <w:rPr>
                <w:b/>
              </w:rPr>
              <w:t>.</w:t>
            </w:r>
            <w:r>
              <w:t xml:space="preserve"> </w:t>
            </w:r>
            <w:r w:rsidRPr="00855670">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tc>
      </w:tr>
      <w:tr w:rsidR="001024BB" w:rsidTr="00F94A65">
        <w:tc>
          <w:tcPr>
            <w:tcW w:w="9648" w:type="dxa"/>
            <w:tcBorders>
              <w:bottom w:val="single" w:sz="4" w:space="0" w:color="auto"/>
            </w:tcBorders>
          </w:tcPr>
          <w:p w:rsidR="00DD3F61" w:rsidRDefault="002002F9" w:rsidP="00850856">
            <w:pPr>
              <w:spacing w:before="120" w:after="240"/>
            </w:pPr>
            <w:r w:rsidRPr="002002F9">
              <w:t xml:space="preserve">The </w:t>
            </w:r>
            <w:r>
              <w:t xml:space="preserve">test participant </w:t>
            </w:r>
            <w:r w:rsidRPr="002002F9">
              <w:t xml:space="preserve">screening </w:t>
            </w:r>
            <w:r>
              <w:t>questions</w:t>
            </w:r>
            <w:r w:rsidRPr="002002F9">
              <w:t xml:space="preserve"> </w:t>
            </w:r>
            <w:r w:rsidR="00A1236E">
              <w:t xml:space="preserve">(included in </w:t>
            </w:r>
            <w:r w:rsidR="00B226BA">
              <w:t>Question sets 1 and 2</w:t>
            </w:r>
            <w:r w:rsidR="00A1236E">
              <w:t xml:space="preserve">) </w:t>
            </w:r>
            <w:r>
              <w:t xml:space="preserve">are </w:t>
            </w:r>
            <w:r w:rsidRPr="002002F9">
              <w:t xml:space="preserve">used to ensure </w:t>
            </w:r>
            <w:r>
              <w:t xml:space="preserve">that </w:t>
            </w:r>
            <w:r w:rsidRPr="002002F9">
              <w:t xml:space="preserve">individuals meet </w:t>
            </w:r>
            <w:r w:rsidR="00B226BA">
              <w:t xml:space="preserve">study </w:t>
            </w:r>
            <w:r w:rsidRPr="002002F9">
              <w:t xml:space="preserve">eligibility requirements prior </w:t>
            </w:r>
            <w:r>
              <w:t xml:space="preserve">to </w:t>
            </w:r>
            <w:r w:rsidRPr="002002F9">
              <w:t xml:space="preserve">their enrollment.  </w:t>
            </w:r>
            <w:r w:rsidRPr="00C30582">
              <w:t xml:space="preserve">Age and gender information is collected to permit participants to be assigned to the experimental conditions in a balanced manner.  </w:t>
            </w:r>
            <w:r>
              <w:t xml:space="preserve">Some questions address </w:t>
            </w:r>
            <w:r w:rsidRPr="002002F9">
              <w:t xml:space="preserve">topics that are commonly considered private, such as general health information.  </w:t>
            </w:r>
            <w:r>
              <w:t>Health-related questions are posed to ensure that the drivers could be considered of average driving ability</w:t>
            </w:r>
            <w:r w:rsidR="00DD3F61">
              <w:t>,</w:t>
            </w:r>
            <w:r>
              <w:t xml:space="preserve"> </w:t>
            </w:r>
            <w:r w:rsidR="00DD3F61" w:rsidRPr="00C30582">
              <w:t>are healthy enough to safely participate in the experimental protocol</w:t>
            </w:r>
            <w:r w:rsidR="00DD3F61">
              <w:t xml:space="preserve">, are not impaired in any way, </w:t>
            </w:r>
            <w:r>
              <w:t xml:space="preserve">and have no episodic health conditions that could manifest themselves during their participation (such as an asthma attack, seizure).  </w:t>
            </w:r>
            <w:r w:rsidR="00DD3F61">
              <w:t>Candidates are asked whether they are taking any</w:t>
            </w:r>
            <w:r w:rsidRPr="00C30582">
              <w:t xml:space="preserve"> medications that may affect driving ability</w:t>
            </w:r>
            <w:r w:rsidR="00DD3F61">
              <w:t xml:space="preserve">.  </w:t>
            </w:r>
            <w:r w:rsidRPr="00C30582">
              <w:t xml:space="preserve"> </w:t>
            </w:r>
          </w:p>
          <w:p w:rsidR="002002F9" w:rsidRPr="00412865" w:rsidRDefault="00DD3F61" w:rsidP="00284333">
            <w:pPr>
              <w:spacing w:before="120" w:after="240"/>
            </w:pPr>
            <w:r>
              <w:t>The specific health-related</w:t>
            </w:r>
            <w:r w:rsidR="00850856">
              <w:t xml:space="preserve"> </w:t>
            </w:r>
            <w:r>
              <w:t xml:space="preserve">screening </w:t>
            </w:r>
            <w:r w:rsidR="00850856">
              <w:t xml:space="preserve">questions are </w:t>
            </w:r>
            <w:r w:rsidR="00FE2AC5">
              <w:t xml:space="preserve">list in </w:t>
            </w:r>
            <w:r w:rsidR="00104B37">
              <w:t>Question set 2</w:t>
            </w:r>
            <w:r w:rsidR="00FE2AC5">
              <w:t xml:space="preserve">.  </w:t>
            </w:r>
            <w:r w:rsidR="002002F9">
              <w:t>Health</w:t>
            </w:r>
            <w:r w:rsidR="002002F9" w:rsidRPr="002002F9">
              <w:t xml:space="preserve"> information will only be used for determining eligibility</w:t>
            </w:r>
            <w:r w:rsidR="002002F9">
              <w:t xml:space="preserve">; </w:t>
            </w:r>
            <w:r w:rsidR="002002F9" w:rsidRPr="002002F9">
              <w:t>however, the records will not be retained nor analyzed for the study.</w:t>
            </w:r>
            <w:r w:rsidR="002002F9">
              <w:t xml:space="preserve">  </w:t>
            </w:r>
          </w:p>
        </w:tc>
      </w:tr>
      <w:tr w:rsidR="001024BB" w:rsidTr="00F94A65">
        <w:tc>
          <w:tcPr>
            <w:tcW w:w="9648" w:type="dxa"/>
            <w:shd w:val="clear" w:color="auto" w:fill="F2F2F2" w:themeFill="background1" w:themeFillShade="F2"/>
          </w:tcPr>
          <w:p w:rsidR="00AB3C2B" w:rsidRPr="00855670" w:rsidRDefault="00AB3C2B" w:rsidP="00B226BA">
            <w:pPr>
              <w:spacing w:before="120"/>
              <w:rPr>
                <w:i/>
              </w:rPr>
            </w:pPr>
            <w:r w:rsidRPr="00412504">
              <w:rPr>
                <w:b/>
              </w:rPr>
              <w:t xml:space="preserve">12. </w:t>
            </w:r>
            <w:r w:rsidRPr="00412504">
              <w:rPr>
                <w:b/>
                <w:u w:val="single"/>
              </w:rPr>
              <w:t>Estimate Of Burden Hours For Information Requested</w:t>
            </w:r>
            <w:r w:rsidRPr="00412504">
              <w:rPr>
                <w:b/>
              </w:rPr>
              <w:t>.</w:t>
            </w:r>
            <w:r>
              <w:t xml:space="preserve"> </w:t>
            </w:r>
            <w:r w:rsidR="00855670">
              <w:t xml:space="preserve"> </w:t>
            </w:r>
            <w:r w:rsidRPr="00855670">
              <w:rPr>
                <w:i/>
              </w:rPr>
              <w:t xml:space="preserve">Provide estimates of the hour burden of the collection of information. The statement should: </w:t>
            </w:r>
          </w:p>
          <w:p w:rsidR="00AB3C2B" w:rsidRPr="00855670" w:rsidRDefault="00AB3C2B" w:rsidP="00B226BA">
            <w:pPr>
              <w:pStyle w:val="ListParagraph"/>
              <w:numPr>
                <w:ilvl w:val="0"/>
                <w:numId w:val="2"/>
              </w:numPr>
              <w:spacing w:after="240"/>
              <w:rPr>
                <w:i/>
              </w:rPr>
            </w:pPr>
            <w:r w:rsidRPr="00855670">
              <w:rPr>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B3C2B" w:rsidRPr="00855670" w:rsidRDefault="00AB3C2B" w:rsidP="00266566">
            <w:pPr>
              <w:pStyle w:val="ListParagraph"/>
              <w:numPr>
                <w:ilvl w:val="0"/>
                <w:numId w:val="2"/>
              </w:numPr>
              <w:spacing w:before="120" w:after="240"/>
              <w:rPr>
                <w:i/>
              </w:rPr>
            </w:pPr>
            <w:r w:rsidRPr="00855670">
              <w:rPr>
                <w:i/>
              </w:rPr>
              <w:t>If this request for approval covers more than one form, provide separate hour burden estimates for each form and aggregate the hour burdens.</w:t>
            </w:r>
          </w:p>
          <w:p w:rsidR="001024BB" w:rsidRPr="00266566" w:rsidRDefault="00AB3C2B" w:rsidP="00B226BA">
            <w:pPr>
              <w:pStyle w:val="ListParagraph"/>
              <w:numPr>
                <w:ilvl w:val="0"/>
                <w:numId w:val="2"/>
              </w:numPr>
              <w:spacing w:before="120" w:after="200"/>
            </w:pPr>
            <w:r w:rsidRPr="00855670">
              <w:rPr>
                <w:i/>
              </w:rPr>
              <w:lastRenderedPageBreak/>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tc>
      </w:tr>
      <w:tr w:rsidR="001024BB" w:rsidTr="00F94A65">
        <w:tc>
          <w:tcPr>
            <w:tcW w:w="9648" w:type="dxa"/>
            <w:tcBorders>
              <w:bottom w:val="single" w:sz="4" w:space="0" w:color="auto"/>
            </w:tcBorders>
          </w:tcPr>
          <w:p w:rsidR="00C30582" w:rsidRPr="005625F3" w:rsidRDefault="002318DB" w:rsidP="002318DB">
            <w:pPr>
              <w:pStyle w:val="ListParagraph"/>
              <w:spacing w:before="120" w:after="240"/>
              <w:ind w:left="0"/>
            </w:pPr>
            <w:r w:rsidRPr="005625F3">
              <w:lastRenderedPageBreak/>
              <w:t xml:space="preserve">Time burden on candidate test participants and confirmed test participants, as well as costs associated with confirmed test participants are summarized below. </w:t>
            </w:r>
          </w:p>
          <w:p w:rsidR="004E1E6C" w:rsidRPr="005625F3" w:rsidRDefault="0087581D" w:rsidP="00E226F9">
            <w:pPr>
              <w:spacing w:before="120" w:after="120"/>
              <w:rPr>
                <w:b/>
              </w:rPr>
            </w:pPr>
            <w:r w:rsidRPr="005625F3">
              <w:rPr>
                <w:b/>
              </w:rPr>
              <w:t xml:space="preserve">Overall </w:t>
            </w:r>
            <w:r w:rsidR="00476ED5" w:rsidRPr="005625F3">
              <w:rPr>
                <w:b/>
              </w:rPr>
              <w:t>Time to Complete all Questions:</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900"/>
              <w:gridCol w:w="1350"/>
              <w:gridCol w:w="1080"/>
              <w:gridCol w:w="990"/>
              <w:gridCol w:w="1445"/>
            </w:tblGrid>
            <w:tr w:rsidR="00BA1118" w:rsidRPr="005625F3" w:rsidTr="00693EA7">
              <w:trPr>
                <w:trHeight w:val="300"/>
              </w:trPr>
              <w:tc>
                <w:tcPr>
                  <w:tcW w:w="4045" w:type="dxa"/>
                  <w:shd w:val="clear" w:color="auto" w:fill="auto"/>
                  <w:noWrap/>
                  <w:tcMar>
                    <w:top w:w="43" w:type="dxa"/>
                    <w:left w:w="43" w:type="dxa"/>
                    <w:bottom w:w="43" w:type="dxa"/>
                    <w:right w:w="43" w:type="dxa"/>
                  </w:tcMar>
                  <w:vAlign w:val="center"/>
                  <w:hideMark/>
                </w:tcPr>
                <w:p w:rsidR="00924727" w:rsidRPr="005625F3" w:rsidRDefault="00924727" w:rsidP="004E1E6C">
                  <w:pPr>
                    <w:spacing w:after="0" w:line="240" w:lineRule="auto"/>
                    <w:jc w:val="center"/>
                    <w:rPr>
                      <w:rFonts w:ascii="Calibri" w:eastAsia="Times New Roman" w:hAnsi="Calibri" w:cs="Times New Roman"/>
                      <w:b/>
                      <w:bCs/>
                      <w:color w:val="000000"/>
                    </w:rPr>
                  </w:pPr>
                  <w:r w:rsidRPr="005625F3">
                    <w:rPr>
                      <w:rFonts w:ascii="Calibri" w:eastAsia="Times New Roman" w:hAnsi="Calibri" w:cs="Times New Roman"/>
                      <w:b/>
                      <w:bCs/>
                      <w:color w:val="000000"/>
                    </w:rPr>
                    <w:t>Question Set</w:t>
                  </w:r>
                </w:p>
              </w:tc>
              <w:tc>
                <w:tcPr>
                  <w:tcW w:w="900" w:type="dxa"/>
                  <w:shd w:val="clear" w:color="auto" w:fill="auto"/>
                  <w:noWrap/>
                  <w:tcMar>
                    <w:top w:w="43" w:type="dxa"/>
                    <w:left w:w="43" w:type="dxa"/>
                    <w:bottom w:w="43" w:type="dxa"/>
                    <w:right w:w="43" w:type="dxa"/>
                  </w:tcMar>
                  <w:vAlign w:val="center"/>
                  <w:hideMark/>
                </w:tcPr>
                <w:p w:rsidR="00924727" w:rsidRPr="005625F3" w:rsidRDefault="00924727" w:rsidP="004E1E6C">
                  <w:pPr>
                    <w:spacing w:after="0" w:line="240" w:lineRule="auto"/>
                    <w:jc w:val="center"/>
                    <w:rPr>
                      <w:rFonts w:ascii="Calibri" w:eastAsia="Times New Roman" w:hAnsi="Calibri" w:cs="Times New Roman"/>
                      <w:b/>
                      <w:bCs/>
                      <w:color w:val="000000"/>
                    </w:rPr>
                  </w:pPr>
                  <w:r w:rsidRPr="005625F3">
                    <w:rPr>
                      <w:rFonts w:ascii="Calibri" w:eastAsia="Times New Roman" w:hAnsi="Calibri" w:cs="Times New Roman"/>
                      <w:b/>
                      <w:bCs/>
                      <w:color w:val="000000"/>
                    </w:rPr>
                    <w:t>N</w:t>
                  </w:r>
                </w:p>
              </w:tc>
              <w:tc>
                <w:tcPr>
                  <w:tcW w:w="1350" w:type="dxa"/>
                  <w:shd w:val="clear" w:color="auto" w:fill="auto"/>
                  <w:noWrap/>
                  <w:tcMar>
                    <w:top w:w="43" w:type="dxa"/>
                    <w:left w:w="43" w:type="dxa"/>
                    <w:bottom w:w="43" w:type="dxa"/>
                    <w:right w:w="43" w:type="dxa"/>
                  </w:tcMar>
                  <w:vAlign w:val="center"/>
                  <w:hideMark/>
                </w:tcPr>
                <w:p w:rsidR="00924727" w:rsidRPr="005625F3" w:rsidRDefault="00924727" w:rsidP="004E1E6C">
                  <w:pPr>
                    <w:spacing w:after="0" w:line="240" w:lineRule="auto"/>
                    <w:jc w:val="center"/>
                    <w:rPr>
                      <w:rFonts w:ascii="Calibri" w:eastAsia="Times New Roman" w:hAnsi="Calibri" w:cs="Times New Roman"/>
                      <w:b/>
                      <w:bCs/>
                      <w:color w:val="000000"/>
                    </w:rPr>
                  </w:pPr>
                  <w:r w:rsidRPr="005625F3">
                    <w:rPr>
                      <w:rFonts w:ascii="Calibri" w:eastAsia="Times New Roman" w:hAnsi="Calibri" w:cs="Times New Roman"/>
                      <w:b/>
                      <w:bCs/>
                      <w:color w:val="000000"/>
                    </w:rPr>
                    <w:t xml:space="preserve">Time </w:t>
                  </w:r>
                  <w:r w:rsidR="00BA1118" w:rsidRPr="005625F3">
                    <w:rPr>
                      <w:rFonts w:ascii="Calibri" w:eastAsia="Times New Roman" w:hAnsi="Calibri" w:cs="Times New Roman"/>
                      <w:b/>
                      <w:bCs/>
                      <w:color w:val="000000"/>
                    </w:rPr>
                    <w:t xml:space="preserve">Per Respondent </w:t>
                  </w:r>
                  <w:r w:rsidRPr="005625F3">
                    <w:rPr>
                      <w:rFonts w:ascii="Calibri" w:eastAsia="Times New Roman" w:hAnsi="Calibri" w:cs="Times New Roman"/>
                      <w:b/>
                      <w:bCs/>
                      <w:color w:val="000000"/>
                    </w:rPr>
                    <w:t>(Hours)</w:t>
                  </w:r>
                </w:p>
              </w:tc>
              <w:tc>
                <w:tcPr>
                  <w:tcW w:w="1080" w:type="dxa"/>
                  <w:shd w:val="clear" w:color="auto" w:fill="auto"/>
                  <w:noWrap/>
                  <w:tcMar>
                    <w:top w:w="43" w:type="dxa"/>
                    <w:left w:w="43" w:type="dxa"/>
                    <w:bottom w:w="43" w:type="dxa"/>
                    <w:right w:w="43" w:type="dxa"/>
                  </w:tcMar>
                  <w:vAlign w:val="center"/>
                  <w:hideMark/>
                </w:tcPr>
                <w:p w:rsidR="00924727" w:rsidRPr="005625F3" w:rsidRDefault="00924727" w:rsidP="004E1E6C">
                  <w:pPr>
                    <w:spacing w:after="0" w:line="240" w:lineRule="auto"/>
                    <w:jc w:val="center"/>
                    <w:rPr>
                      <w:rFonts w:ascii="Calibri" w:eastAsia="Times New Roman" w:hAnsi="Calibri" w:cs="Times New Roman"/>
                      <w:b/>
                      <w:bCs/>
                      <w:color w:val="000000"/>
                    </w:rPr>
                  </w:pPr>
                  <w:r w:rsidRPr="005625F3">
                    <w:rPr>
                      <w:rFonts w:ascii="Calibri" w:eastAsia="Times New Roman" w:hAnsi="Calibri" w:cs="Times New Roman"/>
                      <w:b/>
                      <w:bCs/>
                      <w:color w:val="000000"/>
                    </w:rPr>
                    <w:t>Total Time (Hours)</w:t>
                  </w:r>
                </w:p>
              </w:tc>
              <w:tc>
                <w:tcPr>
                  <w:tcW w:w="990" w:type="dxa"/>
                  <w:tcMar>
                    <w:top w:w="43" w:type="dxa"/>
                    <w:left w:w="43" w:type="dxa"/>
                    <w:bottom w:w="43" w:type="dxa"/>
                    <w:right w:w="43" w:type="dxa"/>
                  </w:tcMar>
                  <w:vAlign w:val="center"/>
                </w:tcPr>
                <w:p w:rsidR="00924727" w:rsidRPr="005625F3" w:rsidRDefault="00924727" w:rsidP="00E43510">
                  <w:pPr>
                    <w:spacing w:after="0" w:line="240" w:lineRule="auto"/>
                    <w:jc w:val="center"/>
                    <w:rPr>
                      <w:rFonts w:ascii="Calibri" w:eastAsia="Times New Roman" w:hAnsi="Calibri" w:cs="Times New Roman"/>
                      <w:b/>
                      <w:bCs/>
                      <w:color w:val="000000"/>
                    </w:rPr>
                  </w:pPr>
                  <w:r w:rsidRPr="005625F3">
                    <w:rPr>
                      <w:rFonts w:ascii="Calibri" w:eastAsia="Times New Roman" w:hAnsi="Calibri" w:cs="Times New Roman"/>
                      <w:b/>
                      <w:bCs/>
                      <w:color w:val="000000"/>
                    </w:rPr>
                    <w:t>Cost</w:t>
                  </w:r>
                </w:p>
              </w:tc>
              <w:tc>
                <w:tcPr>
                  <w:tcW w:w="1445" w:type="dxa"/>
                  <w:tcMar>
                    <w:top w:w="43" w:type="dxa"/>
                    <w:left w:w="43" w:type="dxa"/>
                    <w:bottom w:w="43" w:type="dxa"/>
                    <w:right w:w="43" w:type="dxa"/>
                  </w:tcMar>
                  <w:vAlign w:val="center"/>
                </w:tcPr>
                <w:p w:rsidR="00924727" w:rsidRPr="005625F3" w:rsidRDefault="00924727" w:rsidP="00E43510">
                  <w:pPr>
                    <w:spacing w:after="0" w:line="240" w:lineRule="auto"/>
                    <w:jc w:val="center"/>
                    <w:rPr>
                      <w:rFonts w:ascii="Calibri" w:eastAsia="Times New Roman" w:hAnsi="Calibri" w:cs="Times New Roman"/>
                      <w:b/>
                      <w:bCs/>
                      <w:color w:val="000000"/>
                    </w:rPr>
                  </w:pPr>
                  <w:r w:rsidRPr="005625F3">
                    <w:rPr>
                      <w:rFonts w:ascii="Calibri" w:eastAsia="Times New Roman" w:hAnsi="Calibri" w:cs="Times New Roman"/>
                      <w:b/>
                      <w:bCs/>
                      <w:color w:val="000000"/>
                    </w:rPr>
                    <w:t>Total Cost</w:t>
                  </w:r>
                </w:p>
              </w:tc>
            </w:tr>
            <w:tr w:rsidR="00BA1118" w:rsidRPr="005625F3" w:rsidTr="00693EA7">
              <w:trPr>
                <w:trHeight w:val="300"/>
              </w:trPr>
              <w:tc>
                <w:tcPr>
                  <w:tcW w:w="4045" w:type="dxa"/>
                  <w:shd w:val="clear" w:color="auto" w:fill="auto"/>
                  <w:noWrap/>
                  <w:tcMar>
                    <w:top w:w="43" w:type="dxa"/>
                    <w:left w:w="43" w:type="dxa"/>
                    <w:bottom w:w="43" w:type="dxa"/>
                    <w:right w:w="43" w:type="dxa"/>
                  </w:tcMar>
                  <w:vAlign w:val="center"/>
                  <w:hideMark/>
                </w:tcPr>
                <w:p w:rsidR="00924727" w:rsidRPr="005625F3" w:rsidRDefault="00BA1118" w:rsidP="00693EA7">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 xml:space="preserve">Candidate Test Participant </w:t>
                  </w:r>
                  <w:r w:rsidR="00924727" w:rsidRPr="005625F3">
                    <w:rPr>
                      <w:rFonts w:ascii="Calibri" w:eastAsia="Times New Roman" w:hAnsi="Calibri" w:cs="Times New Roman"/>
                      <w:color w:val="000000"/>
                    </w:rPr>
                    <w:t xml:space="preserve">Screening, </w:t>
                  </w:r>
                  <w:r w:rsidR="00693EA7" w:rsidRPr="005625F3">
                    <w:rPr>
                      <w:rFonts w:ascii="Calibri" w:eastAsia="Times New Roman" w:hAnsi="Calibri" w:cs="Times New Roman"/>
                      <w:color w:val="000000"/>
                    </w:rPr>
                    <w:t>Experiment 1</w:t>
                  </w:r>
                </w:p>
              </w:tc>
              <w:tc>
                <w:tcPr>
                  <w:tcW w:w="900" w:type="dxa"/>
                  <w:shd w:val="clear" w:color="auto" w:fill="auto"/>
                  <w:noWrap/>
                  <w:tcMar>
                    <w:top w:w="43" w:type="dxa"/>
                    <w:left w:w="43" w:type="dxa"/>
                    <w:bottom w:w="43" w:type="dxa"/>
                    <w:right w:w="43" w:type="dxa"/>
                  </w:tcMar>
                  <w:vAlign w:val="center"/>
                  <w:hideMark/>
                </w:tcPr>
                <w:p w:rsidR="00924727" w:rsidRPr="005625F3" w:rsidRDefault="00924727" w:rsidP="00501591">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1200</w:t>
                  </w:r>
                </w:p>
              </w:tc>
              <w:tc>
                <w:tcPr>
                  <w:tcW w:w="1350" w:type="dxa"/>
                  <w:shd w:val="clear" w:color="auto" w:fill="auto"/>
                  <w:noWrap/>
                  <w:tcMar>
                    <w:top w:w="43" w:type="dxa"/>
                    <w:left w:w="43" w:type="dxa"/>
                    <w:bottom w:w="43" w:type="dxa"/>
                    <w:right w:w="43" w:type="dxa"/>
                  </w:tcMar>
                  <w:vAlign w:val="center"/>
                  <w:hideMark/>
                </w:tcPr>
                <w:p w:rsidR="00924727" w:rsidRPr="005625F3" w:rsidRDefault="00924727" w:rsidP="004E1E6C">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0.0833</w:t>
                  </w:r>
                </w:p>
              </w:tc>
              <w:tc>
                <w:tcPr>
                  <w:tcW w:w="1080" w:type="dxa"/>
                  <w:shd w:val="clear" w:color="auto" w:fill="auto"/>
                  <w:noWrap/>
                  <w:tcMar>
                    <w:top w:w="43" w:type="dxa"/>
                    <w:left w:w="43" w:type="dxa"/>
                    <w:bottom w:w="43" w:type="dxa"/>
                    <w:right w:w="43" w:type="dxa"/>
                  </w:tcMar>
                  <w:vAlign w:val="center"/>
                  <w:hideMark/>
                </w:tcPr>
                <w:p w:rsidR="00924727" w:rsidRPr="005625F3" w:rsidRDefault="00924727" w:rsidP="004E1E6C">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100</w:t>
                  </w:r>
                </w:p>
              </w:tc>
              <w:tc>
                <w:tcPr>
                  <w:tcW w:w="990" w:type="dxa"/>
                  <w:tcMar>
                    <w:top w:w="43" w:type="dxa"/>
                    <w:left w:w="43" w:type="dxa"/>
                    <w:bottom w:w="43" w:type="dxa"/>
                    <w:right w:w="43" w:type="dxa"/>
                  </w:tcMar>
                  <w:vAlign w:val="center"/>
                </w:tcPr>
                <w:p w:rsidR="00924727" w:rsidRPr="005625F3" w:rsidRDefault="00924727" w:rsidP="00BA2FE0">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 xml:space="preserve"> $    </w:t>
                  </w:r>
                  <w:r w:rsidR="00BA2FE0" w:rsidRPr="005625F3">
                    <w:rPr>
                      <w:rFonts w:ascii="Calibri" w:eastAsia="Times New Roman" w:hAnsi="Calibri" w:cs="Times New Roman"/>
                      <w:color w:val="000000"/>
                    </w:rPr>
                    <w:t>42</w:t>
                  </w:r>
                  <w:r w:rsidRPr="005625F3">
                    <w:rPr>
                      <w:rFonts w:ascii="Calibri" w:eastAsia="Times New Roman" w:hAnsi="Calibri" w:cs="Times New Roman"/>
                      <w:color w:val="000000"/>
                    </w:rPr>
                    <w:t xml:space="preserve">.00 </w:t>
                  </w:r>
                </w:p>
              </w:tc>
              <w:tc>
                <w:tcPr>
                  <w:tcW w:w="1445" w:type="dxa"/>
                  <w:tcMar>
                    <w:top w:w="43" w:type="dxa"/>
                    <w:left w:w="43" w:type="dxa"/>
                    <w:bottom w:w="43" w:type="dxa"/>
                    <w:right w:w="43" w:type="dxa"/>
                  </w:tcMar>
                  <w:vAlign w:val="center"/>
                </w:tcPr>
                <w:p w:rsidR="00924727" w:rsidRPr="005625F3" w:rsidRDefault="00924727" w:rsidP="00BA2FE0">
                  <w:pPr>
                    <w:spacing w:after="0" w:line="240" w:lineRule="auto"/>
                    <w:jc w:val="right"/>
                    <w:rPr>
                      <w:rFonts w:ascii="Calibri" w:hAnsi="Calibri"/>
                      <w:color w:val="000000"/>
                    </w:rPr>
                  </w:pPr>
                  <w:r w:rsidRPr="005625F3">
                    <w:rPr>
                      <w:rFonts w:ascii="Calibri" w:hAnsi="Calibri"/>
                      <w:color w:val="000000"/>
                    </w:rPr>
                    <w:t>$</w:t>
                  </w:r>
                  <w:r w:rsidR="00BA2FE0" w:rsidRPr="005625F3">
                    <w:rPr>
                      <w:rFonts w:ascii="Calibri" w:hAnsi="Calibri"/>
                      <w:color w:val="000000"/>
                    </w:rPr>
                    <w:t>4,200.00</w:t>
                  </w:r>
                  <w:r w:rsidRPr="005625F3">
                    <w:rPr>
                      <w:rFonts w:ascii="Calibri" w:hAnsi="Calibri"/>
                      <w:color w:val="000000"/>
                    </w:rPr>
                    <w:t xml:space="preserve"> </w:t>
                  </w:r>
                </w:p>
              </w:tc>
            </w:tr>
            <w:tr w:rsidR="00BA1118" w:rsidRPr="005625F3" w:rsidTr="00693EA7">
              <w:trPr>
                <w:trHeight w:val="300"/>
              </w:trPr>
              <w:tc>
                <w:tcPr>
                  <w:tcW w:w="4045" w:type="dxa"/>
                  <w:shd w:val="clear" w:color="auto" w:fill="auto"/>
                  <w:noWrap/>
                  <w:tcMar>
                    <w:top w:w="43" w:type="dxa"/>
                    <w:left w:w="43" w:type="dxa"/>
                    <w:bottom w:w="43" w:type="dxa"/>
                    <w:right w:w="43" w:type="dxa"/>
                  </w:tcMar>
                  <w:vAlign w:val="center"/>
                  <w:hideMark/>
                </w:tcPr>
                <w:p w:rsidR="00924727" w:rsidRPr="005625F3" w:rsidRDefault="00BA1118" w:rsidP="00693EA7">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 xml:space="preserve">Candidate Test Participant Screening, </w:t>
                  </w:r>
                  <w:r w:rsidR="00693EA7" w:rsidRPr="005625F3">
                    <w:rPr>
                      <w:rFonts w:ascii="Calibri" w:eastAsia="Times New Roman" w:hAnsi="Calibri" w:cs="Times New Roman"/>
                      <w:color w:val="000000"/>
                    </w:rPr>
                    <w:t>Experiment</w:t>
                  </w:r>
                  <w:r w:rsidRPr="005625F3">
                    <w:rPr>
                      <w:rFonts w:ascii="Calibri" w:eastAsia="Times New Roman" w:hAnsi="Calibri" w:cs="Times New Roman"/>
                      <w:color w:val="000000"/>
                    </w:rPr>
                    <w:t xml:space="preserve"> </w:t>
                  </w:r>
                  <w:r w:rsidR="00924727" w:rsidRPr="005625F3">
                    <w:rPr>
                      <w:rFonts w:ascii="Calibri" w:eastAsia="Times New Roman" w:hAnsi="Calibri" w:cs="Times New Roman"/>
                      <w:color w:val="000000"/>
                    </w:rPr>
                    <w:t>2</w:t>
                  </w:r>
                </w:p>
              </w:tc>
              <w:tc>
                <w:tcPr>
                  <w:tcW w:w="900" w:type="dxa"/>
                  <w:shd w:val="clear" w:color="auto" w:fill="auto"/>
                  <w:noWrap/>
                  <w:tcMar>
                    <w:top w:w="43" w:type="dxa"/>
                    <w:left w:w="43" w:type="dxa"/>
                    <w:bottom w:w="43" w:type="dxa"/>
                    <w:right w:w="43" w:type="dxa"/>
                  </w:tcMar>
                  <w:vAlign w:val="center"/>
                  <w:hideMark/>
                </w:tcPr>
                <w:p w:rsidR="00924727" w:rsidRPr="005625F3" w:rsidRDefault="00924727" w:rsidP="00501591">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1000</w:t>
                  </w:r>
                </w:p>
              </w:tc>
              <w:tc>
                <w:tcPr>
                  <w:tcW w:w="1350" w:type="dxa"/>
                  <w:shd w:val="clear" w:color="auto" w:fill="auto"/>
                  <w:noWrap/>
                  <w:tcMar>
                    <w:top w:w="43" w:type="dxa"/>
                    <w:left w:w="43" w:type="dxa"/>
                    <w:bottom w:w="43" w:type="dxa"/>
                    <w:right w:w="43" w:type="dxa"/>
                  </w:tcMar>
                  <w:vAlign w:val="center"/>
                  <w:hideMark/>
                </w:tcPr>
                <w:p w:rsidR="00924727" w:rsidRPr="005625F3" w:rsidRDefault="00924727" w:rsidP="001157AD">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0.1</w:t>
                  </w:r>
                  <w:r w:rsidR="001157AD" w:rsidRPr="005625F3">
                    <w:rPr>
                      <w:rFonts w:ascii="Calibri" w:eastAsia="Times New Roman" w:hAnsi="Calibri" w:cs="Times New Roman"/>
                      <w:color w:val="000000"/>
                    </w:rPr>
                    <w:t>0</w:t>
                  </w:r>
                </w:p>
              </w:tc>
              <w:tc>
                <w:tcPr>
                  <w:tcW w:w="1080" w:type="dxa"/>
                  <w:shd w:val="clear" w:color="auto" w:fill="auto"/>
                  <w:noWrap/>
                  <w:tcMar>
                    <w:top w:w="43" w:type="dxa"/>
                    <w:left w:w="43" w:type="dxa"/>
                    <w:bottom w:w="43" w:type="dxa"/>
                    <w:right w:w="43" w:type="dxa"/>
                  </w:tcMar>
                  <w:vAlign w:val="center"/>
                  <w:hideMark/>
                </w:tcPr>
                <w:p w:rsidR="00924727" w:rsidRPr="005625F3" w:rsidRDefault="00924727" w:rsidP="001157AD">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1</w:t>
                  </w:r>
                  <w:r w:rsidR="001157AD" w:rsidRPr="005625F3">
                    <w:rPr>
                      <w:rFonts w:ascii="Calibri" w:eastAsia="Times New Roman" w:hAnsi="Calibri" w:cs="Times New Roman"/>
                      <w:color w:val="000000"/>
                    </w:rPr>
                    <w:t>00</w:t>
                  </w:r>
                </w:p>
              </w:tc>
              <w:tc>
                <w:tcPr>
                  <w:tcW w:w="990" w:type="dxa"/>
                  <w:tcMar>
                    <w:top w:w="43" w:type="dxa"/>
                    <w:left w:w="43" w:type="dxa"/>
                    <w:bottom w:w="43" w:type="dxa"/>
                    <w:right w:w="43" w:type="dxa"/>
                  </w:tcMar>
                  <w:vAlign w:val="center"/>
                </w:tcPr>
                <w:p w:rsidR="00924727" w:rsidRPr="005625F3" w:rsidRDefault="00924727" w:rsidP="00BA2FE0">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 xml:space="preserve"> $    </w:t>
                  </w:r>
                  <w:r w:rsidR="00BA2FE0" w:rsidRPr="005625F3">
                    <w:rPr>
                      <w:rFonts w:ascii="Calibri" w:eastAsia="Times New Roman" w:hAnsi="Calibri" w:cs="Times New Roman"/>
                      <w:color w:val="000000"/>
                    </w:rPr>
                    <w:t>42</w:t>
                  </w:r>
                  <w:r w:rsidRPr="005625F3">
                    <w:rPr>
                      <w:rFonts w:ascii="Calibri" w:eastAsia="Times New Roman" w:hAnsi="Calibri" w:cs="Times New Roman"/>
                      <w:color w:val="000000"/>
                    </w:rPr>
                    <w:t xml:space="preserve">.00 </w:t>
                  </w:r>
                </w:p>
              </w:tc>
              <w:tc>
                <w:tcPr>
                  <w:tcW w:w="1445" w:type="dxa"/>
                  <w:tcMar>
                    <w:top w:w="43" w:type="dxa"/>
                    <w:left w:w="43" w:type="dxa"/>
                    <w:bottom w:w="43" w:type="dxa"/>
                    <w:right w:w="43" w:type="dxa"/>
                  </w:tcMar>
                  <w:vAlign w:val="center"/>
                </w:tcPr>
                <w:p w:rsidR="00924727" w:rsidRPr="005625F3" w:rsidRDefault="00924727" w:rsidP="001157AD">
                  <w:pPr>
                    <w:spacing w:after="0" w:line="240" w:lineRule="auto"/>
                    <w:jc w:val="right"/>
                    <w:rPr>
                      <w:rFonts w:ascii="Calibri" w:hAnsi="Calibri"/>
                      <w:color w:val="000000"/>
                    </w:rPr>
                  </w:pPr>
                  <w:r w:rsidRPr="005625F3">
                    <w:rPr>
                      <w:rFonts w:ascii="Calibri" w:hAnsi="Calibri"/>
                      <w:color w:val="000000"/>
                    </w:rPr>
                    <w:t>$</w:t>
                  </w:r>
                  <w:r w:rsidR="001157AD" w:rsidRPr="005625F3">
                    <w:rPr>
                      <w:rFonts w:ascii="Calibri" w:hAnsi="Calibri"/>
                      <w:color w:val="000000"/>
                    </w:rPr>
                    <w:t>4</w:t>
                  </w:r>
                  <w:r w:rsidR="00BA2FE0" w:rsidRPr="005625F3">
                    <w:rPr>
                      <w:rFonts w:ascii="Calibri" w:hAnsi="Calibri"/>
                      <w:color w:val="000000"/>
                    </w:rPr>
                    <w:t>,</w:t>
                  </w:r>
                  <w:r w:rsidR="001157AD" w:rsidRPr="005625F3">
                    <w:rPr>
                      <w:rFonts w:ascii="Calibri" w:hAnsi="Calibri"/>
                      <w:color w:val="000000"/>
                    </w:rPr>
                    <w:t>200</w:t>
                  </w:r>
                  <w:r w:rsidR="00BA2FE0" w:rsidRPr="005625F3">
                    <w:rPr>
                      <w:rFonts w:ascii="Calibri" w:hAnsi="Calibri"/>
                      <w:color w:val="000000"/>
                    </w:rPr>
                    <w:t>.00</w:t>
                  </w:r>
                  <w:r w:rsidRPr="005625F3">
                    <w:rPr>
                      <w:rFonts w:ascii="Calibri" w:hAnsi="Calibri"/>
                      <w:color w:val="000000"/>
                    </w:rPr>
                    <w:t xml:space="preserve"> </w:t>
                  </w:r>
                </w:p>
              </w:tc>
            </w:tr>
            <w:tr w:rsidR="00BA1118" w:rsidRPr="005625F3" w:rsidTr="00693EA7">
              <w:trPr>
                <w:trHeight w:val="300"/>
              </w:trPr>
              <w:tc>
                <w:tcPr>
                  <w:tcW w:w="4045" w:type="dxa"/>
                  <w:shd w:val="clear" w:color="auto" w:fill="auto"/>
                  <w:noWrap/>
                  <w:tcMar>
                    <w:top w:w="43" w:type="dxa"/>
                    <w:left w:w="43" w:type="dxa"/>
                    <w:bottom w:w="43" w:type="dxa"/>
                    <w:right w:w="43" w:type="dxa"/>
                  </w:tcMar>
                  <w:vAlign w:val="center"/>
                </w:tcPr>
                <w:p w:rsidR="002318DB" w:rsidRPr="005625F3" w:rsidRDefault="002318DB" w:rsidP="004E1E6C">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 xml:space="preserve">Observational Experiment, </w:t>
                  </w:r>
                  <w:r w:rsidR="00693EA7" w:rsidRPr="005625F3">
                    <w:rPr>
                      <w:rFonts w:ascii="Calibri" w:eastAsia="Times New Roman" w:hAnsi="Calibri" w:cs="Times New Roman"/>
                      <w:color w:val="000000"/>
                    </w:rPr>
                    <w:t xml:space="preserve">Experiment </w:t>
                  </w:r>
                  <w:r w:rsidRPr="005625F3">
                    <w:rPr>
                      <w:rFonts w:ascii="Calibri" w:eastAsia="Times New Roman" w:hAnsi="Calibri" w:cs="Times New Roman"/>
                      <w:color w:val="000000"/>
                    </w:rPr>
                    <w:t>1</w:t>
                  </w:r>
                </w:p>
              </w:tc>
              <w:tc>
                <w:tcPr>
                  <w:tcW w:w="900" w:type="dxa"/>
                  <w:shd w:val="clear" w:color="auto" w:fill="auto"/>
                  <w:noWrap/>
                  <w:tcMar>
                    <w:top w:w="43" w:type="dxa"/>
                    <w:left w:w="43" w:type="dxa"/>
                    <w:bottom w:w="43" w:type="dxa"/>
                    <w:right w:w="43" w:type="dxa"/>
                  </w:tcMar>
                  <w:vAlign w:val="center"/>
                </w:tcPr>
                <w:p w:rsidR="002318DB" w:rsidRPr="005625F3" w:rsidRDefault="00BA2FE0" w:rsidP="00501591">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192</w:t>
                  </w:r>
                </w:p>
              </w:tc>
              <w:tc>
                <w:tcPr>
                  <w:tcW w:w="1350" w:type="dxa"/>
                  <w:shd w:val="clear" w:color="auto" w:fill="auto"/>
                  <w:noWrap/>
                  <w:tcMar>
                    <w:top w:w="43" w:type="dxa"/>
                    <w:left w:w="43" w:type="dxa"/>
                    <w:bottom w:w="43" w:type="dxa"/>
                    <w:right w:w="43" w:type="dxa"/>
                  </w:tcMar>
                  <w:vAlign w:val="center"/>
                </w:tcPr>
                <w:p w:rsidR="002318DB" w:rsidRPr="005625F3" w:rsidRDefault="00BA2FE0" w:rsidP="004E1E6C">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5.67</w:t>
                  </w:r>
                </w:p>
              </w:tc>
              <w:tc>
                <w:tcPr>
                  <w:tcW w:w="1080" w:type="dxa"/>
                  <w:shd w:val="clear" w:color="auto" w:fill="auto"/>
                  <w:noWrap/>
                  <w:tcMar>
                    <w:top w:w="43" w:type="dxa"/>
                    <w:left w:w="43" w:type="dxa"/>
                    <w:bottom w:w="43" w:type="dxa"/>
                    <w:right w:w="43" w:type="dxa"/>
                  </w:tcMar>
                  <w:vAlign w:val="center"/>
                </w:tcPr>
                <w:p w:rsidR="002318DB" w:rsidRPr="005625F3" w:rsidRDefault="00BA2FE0" w:rsidP="004E1E6C">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1088</w:t>
                  </w:r>
                </w:p>
              </w:tc>
              <w:tc>
                <w:tcPr>
                  <w:tcW w:w="990" w:type="dxa"/>
                  <w:tcMar>
                    <w:top w:w="43" w:type="dxa"/>
                    <w:left w:w="43" w:type="dxa"/>
                    <w:bottom w:w="43" w:type="dxa"/>
                    <w:right w:w="43" w:type="dxa"/>
                  </w:tcMar>
                  <w:vAlign w:val="center"/>
                </w:tcPr>
                <w:p w:rsidR="002318DB" w:rsidRPr="005625F3" w:rsidRDefault="00BA2FE0" w:rsidP="00E43510">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    42.00</w:t>
                  </w:r>
                </w:p>
              </w:tc>
              <w:tc>
                <w:tcPr>
                  <w:tcW w:w="1445" w:type="dxa"/>
                  <w:tcMar>
                    <w:top w:w="43" w:type="dxa"/>
                    <w:left w:w="43" w:type="dxa"/>
                    <w:bottom w:w="43" w:type="dxa"/>
                    <w:right w:w="43" w:type="dxa"/>
                  </w:tcMar>
                  <w:vAlign w:val="center"/>
                </w:tcPr>
                <w:p w:rsidR="002318DB" w:rsidRPr="005625F3" w:rsidRDefault="00BA2FE0" w:rsidP="00E43510">
                  <w:pPr>
                    <w:spacing w:after="0" w:line="240" w:lineRule="auto"/>
                    <w:jc w:val="right"/>
                    <w:rPr>
                      <w:rFonts w:ascii="Calibri" w:hAnsi="Calibri"/>
                      <w:color w:val="000000"/>
                    </w:rPr>
                  </w:pPr>
                  <w:r w:rsidRPr="005625F3">
                    <w:rPr>
                      <w:rFonts w:ascii="Calibri" w:hAnsi="Calibri"/>
                      <w:color w:val="000000"/>
                    </w:rPr>
                    <w:t>$45,696.00</w:t>
                  </w:r>
                </w:p>
              </w:tc>
            </w:tr>
            <w:tr w:rsidR="00BA1118" w:rsidRPr="005625F3" w:rsidTr="00693EA7">
              <w:trPr>
                <w:trHeight w:val="300"/>
              </w:trPr>
              <w:tc>
                <w:tcPr>
                  <w:tcW w:w="4045" w:type="dxa"/>
                  <w:shd w:val="clear" w:color="auto" w:fill="auto"/>
                  <w:noWrap/>
                  <w:tcMar>
                    <w:top w:w="43" w:type="dxa"/>
                    <w:left w:w="43" w:type="dxa"/>
                    <w:bottom w:w="43" w:type="dxa"/>
                    <w:right w:w="43" w:type="dxa"/>
                  </w:tcMar>
                  <w:vAlign w:val="center"/>
                </w:tcPr>
                <w:p w:rsidR="002318DB" w:rsidRPr="005625F3" w:rsidRDefault="002318DB" w:rsidP="00270B82">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 xml:space="preserve">Observational Experiment, </w:t>
                  </w:r>
                  <w:r w:rsidR="00693EA7" w:rsidRPr="005625F3">
                    <w:rPr>
                      <w:rFonts w:ascii="Calibri" w:eastAsia="Times New Roman" w:hAnsi="Calibri" w:cs="Times New Roman"/>
                      <w:color w:val="000000"/>
                    </w:rPr>
                    <w:t xml:space="preserve">Experiment </w:t>
                  </w:r>
                  <w:r w:rsidRPr="005625F3">
                    <w:rPr>
                      <w:rFonts w:ascii="Calibri" w:eastAsia="Times New Roman" w:hAnsi="Calibri" w:cs="Times New Roman"/>
                      <w:color w:val="000000"/>
                    </w:rPr>
                    <w:t>2</w:t>
                  </w:r>
                </w:p>
              </w:tc>
              <w:tc>
                <w:tcPr>
                  <w:tcW w:w="900" w:type="dxa"/>
                  <w:shd w:val="clear" w:color="auto" w:fill="auto"/>
                  <w:noWrap/>
                  <w:tcMar>
                    <w:top w:w="43" w:type="dxa"/>
                    <w:left w:w="43" w:type="dxa"/>
                    <w:bottom w:w="43" w:type="dxa"/>
                    <w:right w:w="43" w:type="dxa"/>
                  </w:tcMar>
                  <w:vAlign w:val="center"/>
                </w:tcPr>
                <w:p w:rsidR="002318DB" w:rsidRPr="005625F3" w:rsidRDefault="00BA2FE0" w:rsidP="00270B82">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192</w:t>
                  </w:r>
                </w:p>
              </w:tc>
              <w:tc>
                <w:tcPr>
                  <w:tcW w:w="1350" w:type="dxa"/>
                  <w:shd w:val="clear" w:color="auto" w:fill="auto"/>
                  <w:noWrap/>
                  <w:tcMar>
                    <w:top w:w="43" w:type="dxa"/>
                    <w:left w:w="43" w:type="dxa"/>
                    <w:bottom w:w="43" w:type="dxa"/>
                    <w:right w:w="43" w:type="dxa"/>
                  </w:tcMar>
                  <w:vAlign w:val="center"/>
                </w:tcPr>
                <w:p w:rsidR="002318DB" w:rsidRPr="005625F3" w:rsidRDefault="00BA2FE0" w:rsidP="00270B82">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5.67</w:t>
                  </w:r>
                </w:p>
              </w:tc>
              <w:tc>
                <w:tcPr>
                  <w:tcW w:w="1080" w:type="dxa"/>
                  <w:shd w:val="clear" w:color="auto" w:fill="auto"/>
                  <w:noWrap/>
                  <w:tcMar>
                    <w:top w:w="43" w:type="dxa"/>
                    <w:left w:w="43" w:type="dxa"/>
                    <w:bottom w:w="43" w:type="dxa"/>
                    <w:right w:w="43" w:type="dxa"/>
                  </w:tcMar>
                  <w:vAlign w:val="center"/>
                </w:tcPr>
                <w:p w:rsidR="002318DB" w:rsidRPr="005625F3" w:rsidRDefault="00BA2FE0" w:rsidP="00270B82">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1088</w:t>
                  </w:r>
                </w:p>
              </w:tc>
              <w:tc>
                <w:tcPr>
                  <w:tcW w:w="990" w:type="dxa"/>
                  <w:tcMar>
                    <w:top w:w="43" w:type="dxa"/>
                    <w:left w:w="43" w:type="dxa"/>
                    <w:bottom w:w="43" w:type="dxa"/>
                    <w:right w:w="43" w:type="dxa"/>
                  </w:tcMar>
                  <w:vAlign w:val="center"/>
                </w:tcPr>
                <w:p w:rsidR="002318DB" w:rsidRPr="005625F3" w:rsidRDefault="00BA2FE0" w:rsidP="00270B82">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    42.00</w:t>
                  </w:r>
                </w:p>
              </w:tc>
              <w:tc>
                <w:tcPr>
                  <w:tcW w:w="1445" w:type="dxa"/>
                  <w:tcMar>
                    <w:top w:w="43" w:type="dxa"/>
                    <w:left w:w="43" w:type="dxa"/>
                    <w:bottom w:w="43" w:type="dxa"/>
                    <w:right w:w="43" w:type="dxa"/>
                  </w:tcMar>
                  <w:vAlign w:val="center"/>
                </w:tcPr>
                <w:p w:rsidR="002318DB" w:rsidRPr="005625F3" w:rsidRDefault="00BA2FE0" w:rsidP="00270B82">
                  <w:pPr>
                    <w:spacing w:after="0" w:line="240" w:lineRule="auto"/>
                    <w:jc w:val="right"/>
                    <w:rPr>
                      <w:rFonts w:ascii="Calibri" w:hAnsi="Calibri"/>
                      <w:color w:val="000000"/>
                    </w:rPr>
                  </w:pPr>
                  <w:r w:rsidRPr="005625F3">
                    <w:rPr>
                      <w:rFonts w:ascii="Calibri" w:hAnsi="Calibri"/>
                      <w:color w:val="000000"/>
                    </w:rPr>
                    <w:t>$45,696.00</w:t>
                  </w:r>
                </w:p>
              </w:tc>
            </w:tr>
            <w:tr w:rsidR="00BA1118" w:rsidRPr="005625F3" w:rsidTr="00693EA7">
              <w:trPr>
                <w:trHeight w:val="300"/>
              </w:trPr>
              <w:tc>
                <w:tcPr>
                  <w:tcW w:w="4045" w:type="dxa"/>
                  <w:shd w:val="clear" w:color="auto" w:fill="auto"/>
                  <w:noWrap/>
                  <w:tcMar>
                    <w:top w:w="43" w:type="dxa"/>
                    <w:left w:w="43" w:type="dxa"/>
                    <w:bottom w:w="43" w:type="dxa"/>
                    <w:right w:w="43" w:type="dxa"/>
                  </w:tcMar>
                  <w:vAlign w:val="center"/>
                </w:tcPr>
                <w:p w:rsidR="002318DB" w:rsidRPr="005625F3" w:rsidRDefault="002318DB" w:rsidP="00BA1118">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Simulator Sickness</w:t>
                  </w:r>
                  <w:r w:rsidR="00BA1118" w:rsidRPr="005625F3">
                    <w:rPr>
                      <w:rFonts w:ascii="Calibri" w:eastAsia="Times New Roman" w:hAnsi="Calibri" w:cs="Times New Roman"/>
                      <w:color w:val="000000"/>
                    </w:rPr>
                    <w:t xml:space="preserve"> Questionnaire, Part 1 (administered to Test Participants in Observational Experiment, </w:t>
                  </w:r>
                  <w:r w:rsidR="00693EA7" w:rsidRPr="005625F3">
                    <w:rPr>
                      <w:rFonts w:ascii="Calibri" w:eastAsia="Times New Roman" w:hAnsi="Calibri" w:cs="Times New Roman"/>
                      <w:color w:val="000000"/>
                    </w:rPr>
                    <w:t xml:space="preserve">Experiment </w:t>
                  </w:r>
                  <w:r w:rsidR="00BA1118" w:rsidRPr="005625F3">
                    <w:rPr>
                      <w:rFonts w:ascii="Calibri" w:eastAsia="Times New Roman" w:hAnsi="Calibri" w:cs="Times New Roman"/>
                      <w:color w:val="000000"/>
                    </w:rPr>
                    <w:t>1)</w:t>
                  </w:r>
                </w:p>
              </w:tc>
              <w:tc>
                <w:tcPr>
                  <w:tcW w:w="900" w:type="dxa"/>
                  <w:shd w:val="clear" w:color="auto" w:fill="auto"/>
                  <w:noWrap/>
                  <w:tcMar>
                    <w:top w:w="43" w:type="dxa"/>
                    <w:left w:w="43" w:type="dxa"/>
                    <w:bottom w:w="43" w:type="dxa"/>
                    <w:right w:w="43" w:type="dxa"/>
                  </w:tcMar>
                  <w:vAlign w:val="center"/>
                </w:tcPr>
                <w:p w:rsidR="002318DB" w:rsidRPr="005625F3" w:rsidRDefault="00BA2FE0" w:rsidP="00270B82">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150</w:t>
                  </w:r>
                </w:p>
              </w:tc>
              <w:tc>
                <w:tcPr>
                  <w:tcW w:w="1350" w:type="dxa"/>
                  <w:shd w:val="clear" w:color="auto" w:fill="auto"/>
                  <w:noWrap/>
                  <w:tcMar>
                    <w:top w:w="43" w:type="dxa"/>
                    <w:left w:w="43" w:type="dxa"/>
                    <w:bottom w:w="43" w:type="dxa"/>
                    <w:right w:w="43" w:type="dxa"/>
                  </w:tcMar>
                  <w:vAlign w:val="center"/>
                </w:tcPr>
                <w:p w:rsidR="002318DB" w:rsidRPr="005625F3" w:rsidRDefault="002318DB" w:rsidP="00270B82">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0.0333</w:t>
                  </w:r>
                </w:p>
              </w:tc>
              <w:tc>
                <w:tcPr>
                  <w:tcW w:w="1080" w:type="dxa"/>
                  <w:shd w:val="clear" w:color="auto" w:fill="auto"/>
                  <w:noWrap/>
                  <w:tcMar>
                    <w:top w:w="43" w:type="dxa"/>
                    <w:left w:w="43" w:type="dxa"/>
                    <w:bottom w:w="43" w:type="dxa"/>
                    <w:right w:w="43" w:type="dxa"/>
                  </w:tcMar>
                  <w:vAlign w:val="center"/>
                </w:tcPr>
                <w:p w:rsidR="002318DB" w:rsidRPr="005625F3" w:rsidRDefault="00BA2FE0" w:rsidP="00270B82">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5</w:t>
                  </w:r>
                </w:p>
              </w:tc>
              <w:tc>
                <w:tcPr>
                  <w:tcW w:w="990" w:type="dxa"/>
                  <w:tcMar>
                    <w:top w:w="43" w:type="dxa"/>
                    <w:left w:w="43" w:type="dxa"/>
                    <w:bottom w:w="43" w:type="dxa"/>
                    <w:right w:w="43" w:type="dxa"/>
                  </w:tcMar>
                  <w:vAlign w:val="center"/>
                </w:tcPr>
                <w:p w:rsidR="002318DB" w:rsidRPr="005625F3" w:rsidRDefault="002318DB" w:rsidP="00BA2FE0">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 xml:space="preserve"> $    4</w:t>
                  </w:r>
                  <w:r w:rsidR="00BA2FE0" w:rsidRPr="005625F3">
                    <w:rPr>
                      <w:rFonts w:ascii="Calibri" w:eastAsia="Times New Roman" w:hAnsi="Calibri" w:cs="Times New Roman"/>
                      <w:color w:val="000000"/>
                    </w:rPr>
                    <w:t>2</w:t>
                  </w:r>
                  <w:r w:rsidRPr="005625F3">
                    <w:rPr>
                      <w:rFonts w:ascii="Calibri" w:eastAsia="Times New Roman" w:hAnsi="Calibri" w:cs="Times New Roman"/>
                      <w:color w:val="000000"/>
                    </w:rPr>
                    <w:t xml:space="preserve">.00 </w:t>
                  </w:r>
                </w:p>
              </w:tc>
              <w:tc>
                <w:tcPr>
                  <w:tcW w:w="1445" w:type="dxa"/>
                  <w:tcMar>
                    <w:top w:w="43" w:type="dxa"/>
                    <w:left w:w="43" w:type="dxa"/>
                    <w:bottom w:w="43" w:type="dxa"/>
                    <w:right w:w="43" w:type="dxa"/>
                  </w:tcMar>
                  <w:vAlign w:val="center"/>
                </w:tcPr>
                <w:p w:rsidR="002318DB" w:rsidRPr="005625F3" w:rsidRDefault="002318DB" w:rsidP="00BA2FE0">
                  <w:pPr>
                    <w:spacing w:after="0" w:line="240" w:lineRule="auto"/>
                    <w:jc w:val="right"/>
                    <w:rPr>
                      <w:rFonts w:ascii="Calibri" w:hAnsi="Calibri"/>
                      <w:color w:val="000000"/>
                    </w:rPr>
                  </w:pPr>
                  <w:r w:rsidRPr="005625F3">
                    <w:rPr>
                      <w:rFonts w:ascii="Calibri" w:hAnsi="Calibri"/>
                      <w:color w:val="000000"/>
                    </w:rPr>
                    <w:t>$</w:t>
                  </w:r>
                  <w:r w:rsidR="00BA2FE0" w:rsidRPr="005625F3">
                    <w:rPr>
                      <w:rFonts w:ascii="Calibri" w:hAnsi="Calibri"/>
                      <w:color w:val="000000"/>
                    </w:rPr>
                    <w:t>210.00</w:t>
                  </w:r>
                  <w:r w:rsidRPr="005625F3">
                    <w:rPr>
                      <w:rFonts w:ascii="Calibri" w:hAnsi="Calibri"/>
                      <w:color w:val="000000"/>
                    </w:rPr>
                    <w:t xml:space="preserve"> </w:t>
                  </w:r>
                </w:p>
              </w:tc>
            </w:tr>
            <w:tr w:rsidR="00BA1118" w:rsidRPr="005625F3" w:rsidTr="00693EA7">
              <w:trPr>
                <w:trHeight w:val="300"/>
              </w:trPr>
              <w:tc>
                <w:tcPr>
                  <w:tcW w:w="4045" w:type="dxa"/>
                  <w:shd w:val="clear" w:color="auto" w:fill="auto"/>
                  <w:noWrap/>
                  <w:tcMar>
                    <w:top w:w="43" w:type="dxa"/>
                    <w:left w:w="43" w:type="dxa"/>
                    <w:bottom w:w="43" w:type="dxa"/>
                    <w:right w:w="43" w:type="dxa"/>
                  </w:tcMar>
                  <w:vAlign w:val="center"/>
                </w:tcPr>
                <w:p w:rsidR="002318DB" w:rsidRPr="005625F3" w:rsidRDefault="00BA1118" w:rsidP="00BA1118">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 xml:space="preserve">Simulator Sickness Questionnaire, Part 2 (administered to Test Participants in Observational Experiment, </w:t>
                  </w:r>
                  <w:r w:rsidR="00693EA7" w:rsidRPr="005625F3">
                    <w:rPr>
                      <w:rFonts w:ascii="Calibri" w:eastAsia="Times New Roman" w:hAnsi="Calibri" w:cs="Times New Roman"/>
                      <w:color w:val="000000"/>
                    </w:rPr>
                    <w:t xml:space="preserve">Experiment </w:t>
                  </w:r>
                  <w:r w:rsidRPr="005625F3">
                    <w:rPr>
                      <w:rFonts w:ascii="Calibri" w:eastAsia="Times New Roman" w:hAnsi="Calibri" w:cs="Times New Roman"/>
                      <w:color w:val="000000"/>
                    </w:rPr>
                    <w:t>2)</w:t>
                  </w:r>
                </w:p>
              </w:tc>
              <w:tc>
                <w:tcPr>
                  <w:tcW w:w="900" w:type="dxa"/>
                  <w:shd w:val="clear" w:color="auto" w:fill="auto"/>
                  <w:noWrap/>
                  <w:tcMar>
                    <w:top w:w="43" w:type="dxa"/>
                    <w:left w:w="43" w:type="dxa"/>
                    <w:bottom w:w="43" w:type="dxa"/>
                    <w:right w:w="43" w:type="dxa"/>
                  </w:tcMar>
                  <w:vAlign w:val="center"/>
                </w:tcPr>
                <w:p w:rsidR="002318DB" w:rsidRPr="005625F3" w:rsidRDefault="00BA2FE0" w:rsidP="00E43510">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150</w:t>
                  </w:r>
                </w:p>
              </w:tc>
              <w:tc>
                <w:tcPr>
                  <w:tcW w:w="1350" w:type="dxa"/>
                  <w:shd w:val="clear" w:color="auto" w:fill="auto"/>
                  <w:noWrap/>
                  <w:tcMar>
                    <w:top w:w="43" w:type="dxa"/>
                    <w:left w:w="43" w:type="dxa"/>
                    <w:bottom w:w="43" w:type="dxa"/>
                    <w:right w:w="43" w:type="dxa"/>
                  </w:tcMar>
                  <w:vAlign w:val="center"/>
                </w:tcPr>
                <w:p w:rsidR="002318DB" w:rsidRPr="005625F3" w:rsidRDefault="00BA2FE0" w:rsidP="00E43510">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.0333</w:t>
                  </w:r>
                </w:p>
              </w:tc>
              <w:tc>
                <w:tcPr>
                  <w:tcW w:w="1080" w:type="dxa"/>
                  <w:shd w:val="clear" w:color="auto" w:fill="auto"/>
                  <w:noWrap/>
                  <w:tcMar>
                    <w:top w:w="43" w:type="dxa"/>
                    <w:left w:w="43" w:type="dxa"/>
                    <w:bottom w:w="43" w:type="dxa"/>
                    <w:right w:w="43" w:type="dxa"/>
                  </w:tcMar>
                  <w:vAlign w:val="center"/>
                </w:tcPr>
                <w:p w:rsidR="002318DB" w:rsidRPr="005625F3" w:rsidRDefault="00BA2FE0" w:rsidP="00E43510">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5</w:t>
                  </w:r>
                </w:p>
              </w:tc>
              <w:tc>
                <w:tcPr>
                  <w:tcW w:w="990" w:type="dxa"/>
                  <w:tcMar>
                    <w:top w:w="43" w:type="dxa"/>
                    <w:left w:w="43" w:type="dxa"/>
                    <w:bottom w:w="43" w:type="dxa"/>
                    <w:right w:w="43" w:type="dxa"/>
                  </w:tcMar>
                  <w:vAlign w:val="center"/>
                </w:tcPr>
                <w:p w:rsidR="002318DB" w:rsidRPr="005625F3" w:rsidRDefault="00BA2FE0" w:rsidP="00E43510">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    42.00</w:t>
                  </w:r>
                </w:p>
              </w:tc>
              <w:tc>
                <w:tcPr>
                  <w:tcW w:w="1445" w:type="dxa"/>
                  <w:tcMar>
                    <w:top w:w="43" w:type="dxa"/>
                    <w:left w:w="43" w:type="dxa"/>
                    <w:bottom w:w="43" w:type="dxa"/>
                    <w:right w:w="43" w:type="dxa"/>
                  </w:tcMar>
                  <w:vAlign w:val="center"/>
                </w:tcPr>
                <w:p w:rsidR="002318DB" w:rsidRPr="005625F3" w:rsidRDefault="00BA2FE0" w:rsidP="00E43510">
                  <w:pPr>
                    <w:spacing w:after="0" w:line="240" w:lineRule="auto"/>
                    <w:jc w:val="right"/>
                    <w:rPr>
                      <w:rFonts w:ascii="Calibri" w:hAnsi="Calibri"/>
                      <w:color w:val="000000"/>
                    </w:rPr>
                  </w:pPr>
                  <w:r w:rsidRPr="005625F3">
                    <w:rPr>
                      <w:rFonts w:ascii="Calibri" w:hAnsi="Calibri"/>
                      <w:color w:val="000000"/>
                    </w:rPr>
                    <w:t>$210.00</w:t>
                  </w:r>
                </w:p>
              </w:tc>
            </w:tr>
            <w:tr w:rsidR="00693EA7" w:rsidRPr="004E1E6C" w:rsidTr="00693EA7">
              <w:trPr>
                <w:trHeight w:val="300"/>
              </w:trPr>
              <w:tc>
                <w:tcPr>
                  <w:tcW w:w="4945" w:type="dxa"/>
                  <w:gridSpan w:val="2"/>
                  <w:shd w:val="clear" w:color="auto" w:fill="auto"/>
                  <w:noWrap/>
                  <w:tcMar>
                    <w:top w:w="43" w:type="dxa"/>
                    <w:left w:w="43" w:type="dxa"/>
                    <w:bottom w:w="43" w:type="dxa"/>
                    <w:right w:w="43" w:type="dxa"/>
                  </w:tcMar>
                  <w:vAlign w:val="center"/>
                  <w:hideMark/>
                </w:tcPr>
                <w:p w:rsidR="00693EA7" w:rsidRPr="005625F3" w:rsidRDefault="00693EA7" w:rsidP="004E1E6C">
                  <w:pPr>
                    <w:spacing w:after="0" w:line="240" w:lineRule="auto"/>
                    <w:jc w:val="right"/>
                    <w:rPr>
                      <w:rFonts w:ascii="Calibri" w:eastAsia="Times New Roman" w:hAnsi="Calibri" w:cs="Times New Roman"/>
                      <w:b/>
                      <w:bCs/>
                      <w:color w:val="000000"/>
                    </w:rPr>
                  </w:pPr>
                  <w:r w:rsidRPr="005625F3">
                    <w:rPr>
                      <w:rFonts w:ascii="Calibri" w:eastAsia="Times New Roman" w:hAnsi="Calibri" w:cs="Times New Roman"/>
                      <w:b/>
                      <w:bCs/>
                      <w:color w:val="000000"/>
                    </w:rPr>
                    <w:t>OVERALL TOTAL:</w:t>
                  </w:r>
                </w:p>
              </w:tc>
              <w:tc>
                <w:tcPr>
                  <w:tcW w:w="1350" w:type="dxa"/>
                  <w:shd w:val="clear" w:color="auto" w:fill="auto"/>
                  <w:noWrap/>
                  <w:tcMar>
                    <w:top w:w="43" w:type="dxa"/>
                    <w:left w:w="43" w:type="dxa"/>
                    <w:bottom w:w="43" w:type="dxa"/>
                    <w:right w:w="43" w:type="dxa"/>
                  </w:tcMar>
                  <w:vAlign w:val="center"/>
                  <w:hideMark/>
                </w:tcPr>
                <w:p w:rsidR="00693EA7" w:rsidRPr="005625F3" w:rsidRDefault="00693EA7" w:rsidP="00D24B47">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2732</w:t>
                  </w:r>
                </w:p>
              </w:tc>
              <w:tc>
                <w:tcPr>
                  <w:tcW w:w="1080" w:type="dxa"/>
                  <w:tcMar>
                    <w:top w:w="43" w:type="dxa"/>
                    <w:left w:w="43" w:type="dxa"/>
                    <w:bottom w:w="43" w:type="dxa"/>
                    <w:right w:w="43" w:type="dxa"/>
                  </w:tcMar>
                  <w:vAlign w:val="center"/>
                </w:tcPr>
                <w:p w:rsidR="00693EA7" w:rsidRPr="005625F3" w:rsidRDefault="00693EA7" w:rsidP="00D24B47">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N/A</w:t>
                  </w:r>
                </w:p>
              </w:tc>
              <w:tc>
                <w:tcPr>
                  <w:tcW w:w="990" w:type="dxa"/>
                  <w:tcMar>
                    <w:top w:w="43" w:type="dxa"/>
                    <w:left w:w="43" w:type="dxa"/>
                    <w:bottom w:w="43" w:type="dxa"/>
                    <w:right w:w="43" w:type="dxa"/>
                  </w:tcMar>
                  <w:vAlign w:val="center"/>
                </w:tcPr>
                <w:p w:rsidR="00693EA7" w:rsidRPr="005625F3" w:rsidRDefault="00693EA7" w:rsidP="00BA2FE0">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N/A</w:t>
                  </w:r>
                </w:p>
              </w:tc>
              <w:tc>
                <w:tcPr>
                  <w:tcW w:w="1445" w:type="dxa"/>
                  <w:vAlign w:val="center"/>
                </w:tcPr>
                <w:p w:rsidR="00693EA7" w:rsidRDefault="00693EA7" w:rsidP="00693EA7">
                  <w:pPr>
                    <w:spacing w:after="0" w:line="240" w:lineRule="auto"/>
                    <w:jc w:val="right"/>
                    <w:rPr>
                      <w:rFonts w:ascii="Calibri" w:eastAsia="Times New Roman" w:hAnsi="Calibri" w:cs="Times New Roman"/>
                      <w:color w:val="000000"/>
                    </w:rPr>
                  </w:pPr>
                  <w:r w:rsidRPr="005625F3">
                    <w:rPr>
                      <w:rFonts w:ascii="Calibri" w:eastAsia="Times New Roman" w:hAnsi="Calibri" w:cs="Times New Roman"/>
                      <w:color w:val="000000"/>
                    </w:rPr>
                    <w:t>$  103,068.00</w:t>
                  </w:r>
                </w:p>
              </w:tc>
            </w:tr>
          </w:tbl>
          <w:p w:rsidR="0004746B" w:rsidRPr="0087581D" w:rsidRDefault="0004746B" w:rsidP="00BA2FE0">
            <w:pPr>
              <w:spacing w:before="120" w:after="240"/>
              <w:rPr>
                <w:b/>
              </w:rPr>
            </w:pPr>
          </w:p>
        </w:tc>
      </w:tr>
      <w:tr w:rsidR="001024BB" w:rsidTr="00F94A65">
        <w:tc>
          <w:tcPr>
            <w:tcW w:w="9648" w:type="dxa"/>
            <w:shd w:val="clear" w:color="auto" w:fill="F2F2F2" w:themeFill="background1" w:themeFillShade="F2"/>
          </w:tcPr>
          <w:p w:rsidR="00AB3C2B" w:rsidRPr="00855670" w:rsidRDefault="00AB3C2B" w:rsidP="00B226BA">
            <w:pPr>
              <w:spacing w:before="120" w:after="200"/>
              <w:rPr>
                <w:i/>
              </w:rPr>
            </w:pPr>
            <w:r w:rsidRPr="00412504">
              <w:rPr>
                <w:b/>
              </w:rPr>
              <w:t xml:space="preserve">13. </w:t>
            </w:r>
            <w:r w:rsidRPr="00412504">
              <w:rPr>
                <w:b/>
                <w:u w:val="single"/>
              </w:rPr>
              <w:t>Estimate Of The Total Annual Costs Burden</w:t>
            </w:r>
            <w:r w:rsidRPr="00412504">
              <w:rPr>
                <w:b/>
              </w:rPr>
              <w:t>.</w:t>
            </w:r>
            <w:r w:rsidR="00855670">
              <w:rPr>
                <w:b/>
              </w:rPr>
              <w:t xml:space="preserve"> </w:t>
            </w:r>
            <w:r>
              <w:t xml:space="preserve"> P</w:t>
            </w:r>
            <w:r w:rsidRPr="00855670">
              <w:rPr>
                <w:i/>
              </w:rPr>
              <w:t xml:space="preserve">rovide an estimate of the total annual cost burden to respondents or record keepers resulting from the collection of information. </w:t>
            </w:r>
          </w:p>
          <w:p w:rsidR="00AB3C2B" w:rsidRPr="00855670" w:rsidRDefault="00AB3C2B" w:rsidP="00B226BA">
            <w:pPr>
              <w:pStyle w:val="ListParagraph"/>
              <w:numPr>
                <w:ilvl w:val="0"/>
                <w:numId w:val="3"/>
              </w:numPr>
              <w:spacing w:before="120" w:after="200"/>
              <w:rPr>
                <w:i/>
              </w:rPr>
            </w:pPr>
            <w:r w:rsidRPr="00855670">
              <w:rPr>
                <w:i/>
              </w:rPr>
              <w:t>The cost estimates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B3C2B" w:rsidRPr="00855670" w:rsidRDefault="00AB3C2B" w:rsidP="00B226BA">
            <w:pPr>
              <w:pStyle w:val="ListParagraph"/>
              <w:numPr>
                <w:ilvl w:val="0"/>
                <w:numId w:val="3"/>
              </w:numPr>
              <w:spacing w:before="120" w:after="200"/>
              <w:rPr>
                <w:i/>
              </w:rPr>
            </w:pPr>
            <w:r w:rsidRPr="00855670">
              <w:rPr>
                <w:i/>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024BB" w:rsidRDefault="00AB3C2B" w:rsidP="00B226BA">
            <w:pPr>
              <w:spacing w:before="120" w:after="200"/>
              <w:rPr>
                <w:b/>
              </w:rPr>
            </w:pPr>
            <w:r w:rsidRPr="00855670">
              <w:rPr>
                <w:i/>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855670">
              <w:rPr>
                <w:i/>
              </w:rPr>
              <w:t>government,</w:t>
            </w:r>
            <w:proofErr w:type="gramEnd"/>
            <w:r w:rsidRPr="00855670">
              <w:rPr>
                <w:i/>
              </w:rPr>
              <w:t xml:space="preserve"> or (4) as part of customary and usual business or private practices.</w:t>
            </w:r>
          </w:p>
        </w:tc>
      </w:tr>
      <w:tr w:rsidR="001024BB" w:rsidTr="00F94A65">
        <w:tc>
          <w:tcPr>
            <w:tcW w:w="9648" w:type="dxa"/>
            <w:tcBorders>
              <w:bottom w:val="single" w:sz="4" w:space="0" w:color="auto"/>
            </w:tcBorders>
          </w:tcPr>
          <w:p w:rsidR="001024BB" w:rsidRPr="00B96721" w:rsidRDefault="00B96721" w:rsidP="00B226BA">
            <w:pPr>
              <w:spacing w:before="120" w:after="200"/>
            </w:pPr>
            <w:r w:rsidRPr="00B96721">
              <w:lastRenderedPageBreak/>
              <w:t>There are no additional costs to respondents or record keepers.</w:t>
            </w:r>
          </w:p>
        </w:tc>
      </w:tr>
      <w:tr w:rsidR="001024BB" w:rsidTr="00F94A65">
        <w:tc>
          <w:tcPr>
            <w:tcW w:w="9648" w:type="dxa"/>
            <w:shd w:val="clear" w:color="auto" w:fill="F2F2F2" w:themeFill="background1" w:themeFillShade="F2"/>
          </w:tcPr>
          <w:p w:rsidR="001024BB" w:rsidRDefault="00AB3C2B" w:rsidP="00B226BA">
            <w:pPr>
              <w:spacing w:before="120" w:after="200"/>
              <w:rPr>
                <w:b/>
              </w:rPr>
            </w:pPr>
            <w:r w:rsidRPr="00412504">
              <w:rPr>
                <w:b/>
              </w:rPr>
              <w:t xml:space="preserve">14. </w:t>
            </w:r>
            <w:r w:rsidRPr="00412504">
              <w:rPr>
                <w:b/>
                <w:u w:val="single"/>
              </w:rPr>
              <w:t>Estimates Of Costs To The Federal Government</w:t>
            </w:r>
            <w:r w:rsidRPr="00412504">
              <w:rPr>
                <w:b/>
              </w:rPr>
              <w:t>.</w:t>
            </w:r>
            <w:r>
              <w:t xml:space="preserve"> </w:t>
            </w:r>
            <w:r w:rsidRPr="00855670">
              <w:rPr>
                <w:i/>
              </w:rPr>
              <w:t>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w:t>
            </w:r>
          </w:p>
        </w:tc>
      </w:tr>
      <w:tr w:rsidR="001024BB" w:rsidTr="00A773E9">
        <w:trPr>
          <w:trHeight w:val="2663"/>
        </w:trPr>
        <w:tc>
          <w:tcPr>
            <w:tcW w:w="9648" w:type="dxa"/>
            <w:tcBorders>
              <w:bottom w:val="single" w:sz="4" w:space="0" w:color="auto"/>
            </w:tcBorders>
          </w:tcPr>
          <w:p w:rsidR="00C97840" w:rsidRPr="005625F3" w:rsidRDefault="00C97840" w:rsidP="00C97840">
            <w:pPr>
              <w:spacing w:before="120" w:after="240"/>
              <w:rPr>
                <w:b/>
              </w:rPr>
            </w:pPr>
            <w:r w:rsidRPr="005625F3">
              <w:t>C</w:t>
            </w:r>
            <w:r w:rsidR="00B96721" w:rsidRPr="005625F3">
              <w:t>osts incurred by the Federal Government</w:t>
            </w:r>
            <w:r w:rsidRPr="005625F3">
              <w:t xml:space="preserve"> </w:t>
            </w:r>
            <w:r w:rsidR="003B2063" w:rsidRPr="005625F3">
              <w:t>relating to technical support of the conduct of this research are summarized below.</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2700"/>
              <w:gridCol w:w="1170"/>
              <w:gridCol w:w="1170"/>
              <w:gridCol w:w="1347"/>
            </w:tblGrid>
            <w:tr w:rsidR="0029327E" w:rsidRPr="005625F3" w:rsidTr="004F30F5">
              <w:trPr>
                <w:trHeight w:val="300"/>
              </w:trPr>
              <w:tc>
                <w:tcPr>
                  <w:tcW w:w="3235" w:type="dxa"/>
                  <w:shd w:val="clear" w:color="auto" w:fill="auto"/>
                  <w:noWrap/>
                  <w:tcMar>
                    <w:top w:w="43" w:type="dxa"/>
                    <w:left w:w="43" w:type="dxa"/>
                    <w:bottom w:w="43" w:type="dxa"/>
                    <w:right w:w="43" w:type="dxa"/>
                  </w:tcMar>
                  <w:vAlign w:val="center"/>
                  <w:hideMark/>
                </w:tcPr>
                <w:p w:rsidR="0029327E" w:rsidRPr="005625F3" w:rsidRDefault="001157AD" w:rsidP="00E710C3">
                  <w:pPr>
                    <w:spacing w:after="0" w:line="240" w:lineRule="auto"/>
                    <w:jc w:val="center"/>
                    <w:rPr>
                      <w:rFonts w:ascii="Calibri" w:eastAsia="Times New Roman" w:hAnsi="Calibri" w:cs="Times New Roman"/>
                      <w:b/>
                      <w:bCs/>
                      <w:color w:val="000000"/>
                    </w:rPr>
                  </w:pPr>
                  <w:r w:rsidRPr="005625F3">
                    <w:rPr>
                      <w:rFonts w:ascii="Calibri" w:eastAsia="Times New Roman" w:hAnsi="Calibri" w:cs="Times New Roman"/>
                      <w:b/>
                      <w:bCs/>
                      <w:color w:val="000000"/>
                    </w:rPr>
                    <w:t>ACTIVITY</w:t>
                  </w:r>
                </w:p>
              </w:tc>
              <w:tc>
                <w:tcPr>
                  <w:tcW w:w="2700" w:type="dxa"/>
                  <w:tcMar>
                    <w:top w:w="43" w:type="dxa"/>
                    <w:left w:w="43" w:type="dxa"/>
                    <w:bottom w:w="43" w:type="dxa"/>
                    <w:right w:w="43" w:type="dxa"/>
                  </w:tcMar>
                  <w:vAlign w:val="center"/>
                </w:tcPr>
                <w:p w:rsidR="0029327E" w:rsidRPr="005625F3" w:rsidRDefault="001157AD" w:rsidP="00E710C3">
                  <w:pPr>
                    <w:spacing w:after="0" w:line="240" w:lineRule="auto"/>
                    <w:jc w:val="center"/>
                    <w:rPr>
                      <w:rFonts w:ascii="Calibri" w:eastAsia="Times New Roman" w:hAnsi="Calibri" w:cs="Times New Roman"/>
                      <w:b/>
                      <w:bCs/>
                      <w:color w:val="000000"/>
                    </w:rPr>
                  </w:pPr>
                  <w:r w:rsidRPr="005625F3">
                    <w:rPr>
                      <w:rFonts w:ascii="Calibri" w:eastAsia="Times New Roman" w:hAnsi="Calibri" w:cs="Times New Roman"/>
                      <w:b/>
                      <w:bCs/>
                      <w:color w:val="000000"/>
                    </w:rPr>
                    <w:t>LABOR EQUIVALENT</w:t>
                  </w:r>
                </w:p>
              </w:tc>
              <w:tc>
                <w:tcPr>
                  <w:tcW w:w="1170" w:type="dxa"/>
                  <w:shd w:val="clear" w:color="auto" w:fill="auto"/>
                  <w:noWrap/>
                  <w:tcMar>
                    <w:top w:w="43" w:type="dxa"/>
                    <w:left w:w="43" w:type="dxa"/>
                    <w:bottom w:w="43" w:type="dxa"/>
                    <w:right w:w="43" w:type="dxa"/>
                  </w:tcMar>
                  <w:vAlign w:val="center"/>
                  <w:hideMark/>
                </w:tcPr>
                <w:p w:rsidR="0029327E" w:rsidRPr="005625F3" w:rsidRDefault="0029327E" w:rsidP="00E710C3">
                  <w:pPr>
                    <w:spacing w:after="0" w:line="240" w:lineRule="auto"/>
                    <w:jc w:val="center"/>
                    <w:rPr>
                      <w:rFonts w:ascii="Calibri" w:eastAsia="Times New Roman" w:hAnsi="Calibri" w:cs="Times New Roman"/>
                      <w:b/>
                      <w:bCs/>
                      <w:color w:val="000000"/>
                    </w:rPr>
                  </w:pPr>
                  <w:r w:rsidRPr="005625F3">
                    <w:rPr>
                      <w:rFonts w:ascii="Calibri" w:eastAsia="Times New Roman" w:hAnsi="Calibri" w:cs="Times New Roman"/>
                      <w:b/>
                      <w:bCs/>
                      <w:color w:val="000000"/>
                    </w:rPr>
                    <w:t>Time (Hours)</w:t>
                  </w:r>
                </w:p>
              </w:tc>
              <w:tc>
                <w:tcPr>
                  <w:tcW w:w="1170" w:type="dxa"/>
                  <w:tcMar>
                    <w:top w:w="43" w:type="dxa"/>
                    <w:left w:w="43" w:type="dxa"/>
                    <w:bottom w:w="43" w:type="dxa"/>
                    <w:right w:w="43" w:type="dxa"/>
                  </w:tcMar>
                  <w:vAlign w:val="center"/>
                </w:tcPr>
                <w:p w:rsidR="0029327E" w:rsidRPr="005625F3" w:rsidRDefault="0029327E" w:rsidP="00E710C3">
                  <w:pPr>
                    <w:spacing w:after="0" w:line="240" w:lineRule="auto"/>
                    <w:jc w:val="center"/>
                    <w:rPr>
                      <w:rFonts w:ascii="Calibri" w:eastAsia="Times New Roman" w:hAnsi="Calibri" w:cs="Times New Roman"/>
                      <w:b/>
                      <w:bCs/>
                      <w:color w:val="000000"/>
                    </w:rPr>
                  </w:pPr>
                  <w:r w:rsidRPr="005625F3">
                    <w:rPr>
                      <w:rFonts w:ascii="Calibri" w:eastAsia="Times New Roman" w:hAnsi="Calibri" w:cs="Times New Roman"/>
                      <w:b/>
                      <w:bCs/>
                      <w:color w:val="000000"/>
                    </w:rPr>
                    <w:t xml:space="preserve">Cost </w:t>
                  </w:r>
                  <w:r w:rsidR="004F30F5" w:rsidRPr="005625F3">
                    <w:rPr>
                      <w:rFonts w:ascii="Calibri" w:eastAsia="Times New Roman" w:hAnsi="Calibri" w:cs="Times New Roman"/>
                      <w:b/>
                      <w:bCs/>
                      <w:color w:val="000000"/>
                    </w:rPr>
                    <w:t xml:space="preserve">      </w:t>
                  </w:r>
                  <w:r w:rsidRPr="005625F3">
                    <w:rPr>
                      <w:rFonts w:ascii="Calibri" w:eastAsia="Times New Roman" w:hAnsi="Calibri" w:cs="Times New Roman"/>
                      <w:b/>
                      <w:bCs/>
                      <w:color w:val="000000"/>
                    </w:rPr>
                    <w:t>(per hour)</w:t>
                  </w:r>
                </w:p>
              </w:tc>
              <w:tc>
                <w:tcPr>
                  <w:tcW w:w="1347" w:type="dxa"/>
                  <w:tcMar>
                    <w:top w:w="43" w:type="dxa"/>
                    <w:left w:w="43" w:type="dxa"/>
                    <w:bottom w:w="43" w:type="dxa"/>
                    <w:right w:w="43" w:type="dxa"/>
                  </w:tcMar>
                  <w:vAlign w:val="center"/>
                </w:tcPr>
                <w:p w:rsidR="0029327E" w:rsidRPr="005625F3" w:rsidRDefault="0029327E" w:rsidP="00E710C3">
                  <w:pPr>
                    <w:spacing w:after="0" w:line="240" w:lineRule="auto"/>
                    <w:jc w:val="center"/>
                    <w:rPr>
                      <w:rFonts w:ascii="Calibri" w:eastAsia="Times New Roman" w:hAnsi="Calibri" w:cs="Times New Roman"/>
                      <w:b/>
                      <w:bCs/>
                      <w:color w:val="000000"/>
                    </w:rPr>
                  </w:pPr>
                  <w:r w:rsidRPr="005625F3">
                    <w:rPr>
                      <w:rFonts w:ascii="Calibri" w:eastAsia="Times New Roman" w:hAnsi="Calibri" w:cs="Times New Roman"/>
                      <w:b/>
                      <w:bCs/>
                      <w:color w:val="000000"/>
                    </w:rPr>
                    <w:t>Total Cost</w:t>
                  </w:r>
                </w:p>
              </w:tc>
            </w:tr>
            <w:tr w:rsidR="00E710C3" w:rsidRPr="005625F3" w:rsidTr="00F14CD0">
              <w:trPr>
                <w:trHeight w:val="300"/>
              </w:trPr>
              <w:tc>
                <w:tcPr>
                  <w:tcW w:w="3235"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Study Design, Experiment 1</w:t>
                  </w:r>
                </w:p>
              </w:tc>
              <w:tc>
                <w:tcPr>
                  <w:tcW w:w="2700" w:type="dxa"/>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GS-14</w:t>
                  </w:r>
                </w:p>
              </w:tc>
              <w:tc>
                <w:tcPr>
                  <w:tcW w:w="1170"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480</w:t>
                  </w:r>
                </w:p>
              </w:tc>
              <w:tc>
                <w:tcPr>
                  <w:tcW w:w="1170"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$57.28 </w:t>
                  </w:r>
                </w:p>
              </w:tc>
              <w:tc>
                <w:tcPr>
                  <w:tcW w:w="1347"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$27,494.40 </w:t>
                  </w:r>
                </w:p>
              </w:tc>
            </w:tr>
            <w:tr w:rsidR="00E710C3" w:rsidRPr="005625F3" w:rsidTr="00F14CD0">
              <w:trPr>
                <w:trHeight w:val="300"/>
              </w:trPr>
              <w:tc>
                <w:tcPr>
                  <w:tcW w:w="3235"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Study Design, Experiment 2</w:t>
                  </w:r>
                </w:p>
              </w:tc>
              <w:tc>
                <w:tcPr>
                  <w:tcW w:w="2700" w:type="dxa"/>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GS-14</w:t>
                  </w:r>
                </w:p>
              </w:tc>
              <w:tc>
                <w:tcPr>
                  <w:tcW w:w="1170"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480</w:t>
                  </w:r>
                </w:p>
              </w:tc>
              <w:tc>
                <w:tcPr>
                  <w:tcW w:w="1170"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$57.28 </w:t>
                  </w:r>
                </w:p>
              </w:tc>
              <w:tc>
                <w:tcPr>
                  <w:tcW w:w="1347"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$27,494.40 </w:t>
                  </w:r>
                </w:p>
              </w:tc>
            </w:tr>
            <w:tr w:rsidR="00E710C3" w:rsidRPr="005625F3" w:rsidTr="00F14CD0">
              <w:trPr>
                <w:trHeight w:val="300"/>
              </w:trPr>
              <w:tc>
                <w:tcPr>
                  <w:tcW w:w="3235"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PRA Clearance Process</w:t>
                  </w:r>
                </w:p>
              </w:tc>
              <w:tc>
                <w:tcPr>
                  <w:tcW w:w="2700" w:type="dxa"/>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GS-14</w:t>
                  </w:r>
                </w:p>
              </w:tc>
              <w:tc>
                <w:tcPr>
                  <w:tcW w:w="1170"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200</w:t>
                  </w:r>
                </w:p>
              </w:tc>
              <w:tc>
                <w:tcPr>
                  <w:tcW w:w="1170"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$57.28 </w:t>
                  </w:r>
                </w:p>
              </w:tc>
              <w:tc>
                <w:tcPr>
                  <w:tcW w:w="1347"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$11,456.00 </w:t>
                  </w:r>
                </w:p>
              </w:tc>
            </w:tr>
            <w:tr w:rsidR="001157AD" w:rsidRPr="005625F3" w:rsidTr="00F14CD0">
              <w:trPr>
                <w:trHeight w:val="300"/>
              </w:trPr>
              <w:tc>
                <w:tcPr>
                  <w:tcW w:w="3235" w:type="dxa"/>
                  <w:shd w:val="clear" w:color="auto" w:fill="auto"/>
                  <w:noWrap/>
                  <w:tcMar>
                    <w:top w:w="43" w:type="dxa"/>
                    <w:left w:w="43" w:type="dxa"/>
                    <w:bottom w:w="43" w:type="dxa"/>
                    <w:right w:w="43" w:type="dxa"/>
                  </w:tcMar>
                  <w:vAlign w:val="center"/>
                </w:tcPr>
                <w:p w:rsidR="001157AD" w:rsidRPr="005625F3" w:rsidRDefault="001157AD" w:rsidP="00E710C3">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Test equipment</w:t>
                  </w:r>
                </w:p>
              </w:tc>
              <w:tc>
                <w:tcPr>
                  <w:tcW w:w="2700" w:type="dxa"/>
                  <w:tcMar>
                    <w:top w:w="43" w:type="dxa"/>
                    <w:left w:w="43" w:type="dxa"/>
                    <w:bottom w:w="43" w:type="dxa"/>
                    <w:right w:w="43" w:type="dxa"/>
                  </w:tcMar>
                  <w:vAlign w:val="center"/>
                </w:tcPr>
                <w:p w:rsidR="001157AD" w:rsidRPr="005625F3" w:rsidRDefault="001157AD"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N/A</w:t>
                  </w:r>
                </w:p>
              </w:tc>
              <w:tc>
                <w:tcPr>
                  <w:tcW w:w="1170" w:type="dxa"/>
                  <w:shd w:val="clear" w:color="auto" w:fill="auto"/>
                  <w:noWrap/>
                  <w:tcMar>
                    <w:top w:w="43" w:type="dxa"/>
                    <w:left w:w="43" w:type="dxa"/>
                    <w:bottom w:w="43" w:type="dxa"/>
                    <w:right w:w="43" w:type="dxa"/>
                  </w:tcMar>
                  <w:vAlign w:val="center"/>
                </w:tcPr>
                <w:p w:rsidR="001157AD" w:rsidRPr="005625F3" w:rsidRDefault="001157AD"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N/A</w:t>
                  </w:r>
                </w:p>
              </w:tc>
              <w:tc>
                <w:tcPr>
                  <w:tcW w:w="1170" w:type="dxa"/>
                  <w:tcMar>
                    <w:top w:w="43" w:type="dxa"/>
                    <w:left w:w="43" w:type="dxa"/>
                    <w:bottom w:w="43" w:type="dxa"/>
                    <w:right w:w="43" w:type="dxa"/>
                  </w:tcMar>
                </w:tcPr>
                <w:p w:rsidR="001157AD" w:rsidRPr="005625F3" w:rsidRDefault="001157AD" w:rsidP="00E710C3">
                  <w:pPr>
                    <w:spacing w:after="0" w:line="240" w:lineRule="auto"/>
                    <w:jc w:val="right"/>
                  </w:pPr>
                  <w:r w:rsidRPr="005625F3">
                    <w:t>N/A</w:t>
                  </w:r>
                </w:p>
              </w:tc>
              <w:tc>
                <w:tcPr>
                  <w:tcW w:w="1347" w:type="dxa"/>
                  <w:tcMar>
                    <w:top w:w="43" w:type="dxa"/>
                    <w:left w:w="43" w:type="dxa"/>
                    <w:bottom w:w="43" w:type="dxa"/>
                    <w:right w:w="43" w:type="dxa"/>
                  </w:tcMar>
                </w:tcPr>
                <w:p w:rsidR="001157AD" w:rsidRPr="005625F3" w:rsidRDefault="001157AD" w:rsidP="00E710C3">
                  <w:pPr>
                    <w:spacing w:after="0" w:line="240" w:lineRule="auto"/>
                    <w:jc w:val="right"/>
                  </w:pPr>
                  <w:r w:rsidRPr="005625F3">
                    <w:t>$150,000.00</w:t>
                  </w:r>
                </w:p>
              </w:tc>
            </w:tr>
            <w:tr w:rsidR="00E710C3" w:rsidRPr="005625F3" w:rsidTr="00F14CD0">
              <w:trPr>
                <w:trHeight w:val="300"/>
              </w:trPr>
              <w:tc>
                <w:tcPr>
                  <w:tcW w:w="3235"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Test Preparation, Experiment 1</w:t>
                  </w:r>
                </w:p>
              </w:tc>
              <w:tc>
                <w:tcPr>
                  <w:tcW w:w="2700" w:type="dxa"/>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GS-13 (GS-12, GS-13, GS-14)</w:t>
                  </w:r>
                </w:p>
              </w:tc>
              <w:tc>
                <w:tcPr>
                  <w:tcW w:w="1170"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2000</w:t>
                  </w:r>
                </w:p>
              </w:tc>
              <w:tc>
                <w:tcPr>
                  <w:tcW w:w="1170"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$48.47 </w:t>
                  </w:r>
                </w:p>
              </w:tc>
              <w:tc>
                <w:tcPr>
                  <w:tcW w:w="1347"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$96,940.00 </w:t>
                  </w:r>
                </w:p>
              </w:tc>
            </w:tr>
            <w:tr w:rsidR="00E710C3" w:rsidRPr="005625F3" w:rsidTr="00F14CD0">
              <w:trPr>
                <w:trHeight w:val="300"/>
              </w:trPr>
              <w:tc>
                <w:tcPr>
                  <w:tcW w:w="3235"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Test Preparation, Experiment 2</w:t>
                  </w:r>
                </w:p>
              </w:tc>
              <w:tc>
                <w:tcPr>
                  <w:tcW w:w="2700" w:type="dxa"/>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GS-13 (GS-12, GS-13, GS-14)</w:t>
                  </w:r>
                </w:p>
              </w:tc>
              <w:tc>
                <w:tcPr>
                  <w:tcW w:w="1170"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2000</w:t>
                  </w:r>
                </w:p>
              </w:tc>
              <w:tc>
                <w:tcPr>
                  <w:tcW w:w="1170"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$48.47 </w:t>
                  </w:r>
                </w:p>
              </w:tc>
              <w:tc>
                <w:tcPr>
                  <w:tcW w:w="1347"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$96,940.00 </w:t>
                  </w:r>
                </w:p>
              </w:tc>
            </w:tr>
            <w:tr w:rsidR="00E710C3" w:rsidRPr="005625F3" w:rsidTr="00F14CD0">
              <w:trPr>
                <w:trHeight w:val="300"/>
              </w:trPr>
              <w:tc>
                <w:tcPr>
                  <w:tcW w:w="3235"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Candidate Participant Screening, Experiment 1</w:t>
                  </w:r>
                </w:p>
              </w:tc>
              <w:tc>
                <w:tcPr>
                  <w:tcW w:w="2700" w:type="dxa"/>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GS-12</w:t>
                  </w:r>
                </w:p>
              </w:tc>
              <w:tc>
                <w:tcPr>
                  <w:tcW w:w="1170"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700</w:t>
                  </w:r>
                </w:p>
              </w:tc>
              <w:tc>
                <w:tcPr>
                  <w:tcW w:w="1170"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$40.76 </w:t>
                  </w:r>
                </w:p>
              </w:tc>
              <w:tc>
                <w:tcPr>
                  <w:tcW w:w="1347"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$28,532.00 </w:t>
                  </w:r>
                </w:p>
              </w:tc>
            </w:tr>
            <w:tr w:rsidR="00E710C3" w:rsidRPr="005625F3" w:rsidTr="00F14CD0">
              <w:trPr>
                <w:trHeight w:val="300"/>
              </w:trPr>
              <w:tc>
                <w:tcPr>
                  <w:tcW w:w="3235"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Candidate Participant Screening, Experiment 2</w:t>
                  </w:r>
                </w:p>
              </w:tc>
              <w:tc>
                <w:tcPr>
                  <w:tcW w:w="2700" w:type="dxa"/>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GS-12</w:t>
                  </w:r>
                </w:p>
              </w:tc>
              <w:tc>
                <w:tcPr>
                  <w:tcW w:w="1170"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700</w:t>
                  </w:r>
                </w:p>
              </w:tc>
              <w:tc>
                <w:tcPr>
                  <w:tcW w:w="1170"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$40.76 </w:t>
                  </w:r>
                </w:p>
              </w:tc>
              <w:tc>
                <w:tcPr>
                  <w:tcW w:w="1347"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$28,532.00 </w:t>
                  </w:r>
                </w:p>
              </w:tc>
            </w:tr>
            <w:tr w:rsidR="00E710C3" w:rsidRPr="005625F3" w:rsidTr="00F14CD0">
              <w:trPr>
                <w:trHeight w:val="300"/>
              </w:trPr>
              <w:tc>
                <w:tcPr>
                  <w:tcW w:w="3235"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Observational Experiment 1</w:t>
                  </w:r>
                </w:p>
              </w:tc>
              <w:tc>
                <w:tcPr>
                  <w:tcW w:w="2700" w:type="dxa"/>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GS-13 (GS-12, GS-13, GS-14)</w:t>
                  </w:r>
                </w:p>
              </w:tc>
              <w:tc>
                <w:tcPr>
                  <w:tcW w:w="1170"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3500</w:t>
                  </w:r>
                </w:p>
              </w:tc>
              <w:tc>
                <w:tcPr>
                  <w:tcW w:w="1170"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$48.47 </w:t>
                  </w:r>
                </w:p>
              </w:tc>
              <w:tc>
                <w:tcPr>
                  <w:tcW w:w="1347"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$169,645.00 </w:t>
                  </w:r>
                </w:p>
              </w:tc>
            </w:tr>
            <w:tr w:rsidR="00E710C3" w:rsidRPr="005625F3" w:rsidTr="00F14CD0">
              <w:trPr>
                <w:trHeight w:val="300"/>
              </w:trPr>
              <w:tc>
                <w:tcPr>
                  <w:tcW w:w="3235"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Observational Experiment 2</w:t>
                  </w:r>
                </w:p>
              </w:tc>
              <w:tc>
                <w:tcPr>
                  <w:tcW w:w="2700" w:type="dxa"/>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GS-13 (GS-12, GS-13, GS-14)</w:t>
                  </w:r>
                </w:p>
              </w:tc>
              <w:tc>
                <w:tcPr>
                  <w:tcW w:w="1170"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3900</w:t>
                  </w:r>
                </w:p>
              </w:tc>
              <w:tc>
                <w:tcPr>
                  <w:tcW w:w="1170"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$48.47 </w:t>
                  </w:r>
                </w:p>
              </w:tc>
              <w:tc>
                <w:tcPr>
                  <w:tcW w:w="1347"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$189,033.00 </w:t>
                  </w:r>
                </w:p>
              </w:tc>
            </w:tr>
            <w:tr w:rsidR="00E710C3" w:rsidRPr="005625F3" w:rsidTr="00F14CD0">
              <w:trPr>
                <w:trHeight w:val="300"/>
              </w:trPr>
              <w:tc>
                <w:tcPr>
                  <w:tcW w:w="3235"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Simulator Sickness Questionnaire, Experiment 1</w:t>
                  </w:r>
                </w:p>
              </w:tc>
              <w:tc>
                <w:tcPr>
                  <w:tcW w:w="2700" w:type="dxa"/>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GS-12</w:t>
                  </w:r>
                </w:p>
              </w:tc>
              <w:tc>
                <w:tcPr>
                  <w:tcW w:w="1170"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5</w:t>
                  </w:r>
                </w:p>
              </w:tc>
              <w:tc>
                <w:tcPr>
                  <w:tcW w:w="1170"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$40.76 </w:t>
                  </w:r>
                </w:p>
              </w:tc>
              <w:tc>
                <w:tcPr>
                  <w:tcW w:w="1347"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$203.80 </w:t>
                  </w:r>
                </w:p>
              </w:tc>
            </w:tr>
            <w:tr w:rsidR="00E710C3" w:rsidRPr="005625F3" w:rsidTr="00F14CD0">
              <w:trPr>
                <w:trHeight w:val="300"/>
              </w:trPr>
              <w:tc>
                <w:tcPr>
                  <w:tcW w:w="3235"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Simulator Sickness Questionnaire, Experiment 2</w:t>
                  </w:r>
                </w:p>
              </w:tc>
              <w:tc>
                <w:tcPr>
                  <w:tcW w:w="2700" w:type="dxa"/>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GS-12</w:t>
                  </w:r>
                </w:p>
              </w:tc>
              <w:tc>
                <w:tcPr>
                  <w:tcW w:w="1170"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5</w:t>
                  </w:r>
                </w:p>
              </w:tc>
              <w:tc>
                <w:tcPr>
                  <w:tcW w:w="1170"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$40.76 </w:t>
                  </w:r>
                </w:p>
              </w:tc>
              <w:tc>
                <w:tcPr>
                  <w:tcW w:w="1347"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$203.80 </w:t>
                  </w:r>
                </w:p>
              </w:tc>
            </w:tr>
            <w:tr w:rsidR="00E710C3" w:rsidRPr="005625F3" w:rsidTr="00F14CD0">
              <w:trPr>
                <w:trHeight w:val="300"/>
              </w:trPr>
              <w:tc>
                <w:tcPr>
                  <w:tcW w:w="3235"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Data Analysis, Experiment 1</w:t>
                  </w:r>
                </w:p>
              </w:tc>
              <w:tc>
                <w:tcPr>
                  <w:tcW w:w="2700" w:type="dxa"/>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GS-13 (GS-12, GS-13, GS-14)</w:t>
                  </w:r>
                </w:p>
              </w:tc>
              <w:tc>
                <w:tcPr>
                  <w:tcW w:w="1170"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2200</w:t>
                  </w:r>
                </w:p>
              </w:tc>
              <w:tc>
                <w:tcPr>
                  <w:tcW w:w="1170"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$48.47 </w:t>
                  </w:r>
                </w:p>
              </w:tc>
              <w:tc>
                <w:tcPr>
                  <w:tcW w:w="1347"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$106,634.00 </w:t>
                  </w:r>
                </w:p>
              </w:tc>
            </w:tr>
            <w:tr w:rsidR="00E710C3" w:rsidRPr="005625F3" w:rsidTr="00F14CD0">
              <w:trPr>
                <w:trHeight w:val="300"/>
              </w:trPr>
              <w:tc>
                <w:tcPr>
                  <w:tcW w:w="3235"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Data Analysis, Experiment 2</w:t>
                  </w:r>
                </w:p>
              </w:tc>
              <w:tc>
                <w:tcPr>
                  <w:tcW w:w="2700" w:type="dxa"/>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GS-13 (GS-12, GS-13, GS-14)</w:t>
                  </w:r>
                </w:p>
              </w:tc>
              <w:tc>
                <w:tcPr>
                  <w:tcW w:w="1170"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2200</w:t>
                  </w:r>
                </w:p>
              </w:tc>
              <w:tc>
                <w:tcPr>
                  <w:tcW w:w="1170"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$48.47 </w:t>
                  </w:r>
                </w:p>
              </w:tc>
              <w:tc>
                <w:tcPr>
                  <w:tcW w:w="1347"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$106,634.00 </w:t>
                  </w:r>
                </w:p>
              </w:tc>
            </w:tr>
            <w:tr w:rsidR="00E710C3" w:rsidRPr="005625F3" w:rsidTr="00F14CD0">
              <w:trPr>
                <w:trHeight w:val="300"/>
              </w:trPr>
              <w:tc>
                <w:tcPr>
                  <w:tcW w:w="3235"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Report Preparation, Experiment 1</w:t>
                  </w:r>
                </w:p>
              </w:tc>
              <w:tc>
                <w:tcPr>
                  <w:tcW w:w="2700" w:type="dxa"/>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GS-14</w:t>
                  </w:r>
                </w:p>
              </w:tc>
              <w:tc>
                <w:tcPr>
                  <w:tcW w:w="1170"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1600</w:t>
                  </w:r>
                </w:p>
              </w:tc>
              <w:tc>
                <w:tcPr>
                  <w:tcW w:w="1170"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$57.28 </w:t>
                  </w:r>
                </w:p>
              </w:tc>
              <w:tc>
                <w:tcPr>
                  <w:tcW w:w="1347"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$91,648.00 </w:t>
                  </w:r>
                </w:p>
              </w:tc>
            </w:tr>
            <w:tr w:rsidR="00E710C3" w:rsidRPr="005625F3" w:rsidTr="00F14CD0">
              <w:trPr>
                <w:trHeight w:val="300"/>
              </w:trPr>
              <w:tc>
                <w:tcPr>
                  <w:tcW w:w="3235"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rPr>
                      <w:rFonts w:ascii="Calibri" w:eastAsia="Times New Roman" w:hAnsi="Calibri" w:cs="Times New Roman"/>
                      <w:color w:val="000000"/>
                    </w:rPr>
                  </w:pPr>
                  <w:r w:rsidRPr="005625F3">
                    <w:rPr>
                      <w:rFonts w:ascii="Calibri" w:eastAsia="Times New Roman" w:hAnsi="Calibri" w:cs="Times New Roman"/>
                      <w:color w:val="000000"/>
                    </w:rPr>
                    <w:t>Report Preparation, Experiment 2</w:t>
                  </w:r>
                </w:p>
              </w:tc>
              <w:tc>
                <w:tcPr>
                  <w:tcW w:w="2700" w:type="dxa"/>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GS-14</w:t>
                  </w:r>
                </w:p>
              </w:tc>
              <w:tc>
                <w:tcPr>
                  <w:tcW w:w="1170" w:type="dxa"/>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jc w:val="center"/>
                    <w:rPr>
                      <w:rFonts w:ascii="Calibri" w:eastAsia="Times New Roman" w:hAnsi="Calibri" w:cs="Times New Roman"/>
                      <w:color w:val="000000"/>
                    </w:rPr>
                  </w:pPr>
                  <w:r w:rsidRPr="005625F3">
                    <w:rPr>
                      <w:rFonts w:ascii="Calibri" w:eastAsia="Times New Roman" w:hAnsi="Calibri" w:cs="Times New Roman"/>
                      <w:color w:val="000000"/>
                    </w:rPr>
                    <w:t>1600</w:t>
                  </w:r>
                </w:p>
              </w:tc>
              <w:tc>
                <w:tcPr>
                  <w:tcW w:w="1170"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$57.28 </w:t>
                  </w:r>
                </w:p>
              </w:tc>
              <w:tc>
                <w:tcPr>
                  <w:tcW w:w="1347" w:type="dxa"/>
                  <w:tcMar>
                    <w:top w:w="43" w:type="dxa"/>
                    <w:left w:w="43" w:type="dxa"/>
                    <w:bottom w:w="43" w:type="dxa"/>
                    <w:right w:w="43" w:type="dxa"/>
                  </w:tcMar>
                </w:tcPr>
                <w:p w:rsidR="00E710C3" w:rsidRPr="005625F3" w:rsidRDefault="00E710C3" w:rsidP="00E710C3">
                  <w:pPr>
                    <w:spacing w:after="0" w:line="240" w:lineRule="auto"/>
                    <w:jc w:val="right"/>
                  </w:pPr>
                  <w:r w:rsidRPr="005625F3">
                    <w:t xml:space="preserve"> $91,648.00 </w:t>
                  </w:r>
                </w:p>
              </w:tc>
            </w:tr>
            <w:tr w:rsidR="00E710C3" w:rsidRPr="004E1E6C" w:rsidTr="00117D44">
              <w:trPr>
                <w:trHeight w:val="300"/>
              </w:trPr>
              <w:tc>
                <w:tcPr>
                  <w:tcW w:w="8275" w:type="dxa"/>
                  <w:gridSpan w:val="4"/>
                  <w:tcBorders>
                    <w:bottom w:val="single" w:sz="4" w:space="0" w:color="auto"/>
                  </w:tcBorders>
                  <w:shd w:val="clear" w:color="auto" w:fill="auto"/>
                  <w:noWrap/>
                  <w:tcMar>
                    <w:top w:w="43" w:type="dxa"/>
                    <w:left w:w="43" w:type="dxa"/>
                    <w:bottom w:w="43" w:type="dxa"/>
                    <w:right w:w="43" w:type="dxa"/>
                  </w:tcMar>
                  <w:vAlign w:val="center"/>
                </w:tcPr>
                <w:p w:rsidR="00E710C3" w:rsidRPr="005625F3" w:rsidRDefault="00E710C3" w:rsidP="00E710C3">
                  <w:pPr>
                    <w:spacing w:after="0" w:line="240" w:lineRule="auto"/>
                    <w:jc w:val="right"/>
                    <w:rPr>
                      <w:rFonts w:ascii="Calibri" w:eastAsia="Times New Roman" w:hAnsi="Calibri" w:cs="Times New Roman"/>
                      <w:color w:val="000000"/>
                    </w:rPr>
                  </w:pPr>
                  <w:r w:rsidRPr="005625F3">
                    <w:rPr>
                      <w:rFonts w:ascii="Calibri" w:eastAsia="Times New Roman" w:hAnsi="Calibri" w:cs="Times New Roman"/>
                      <w:color w:val="000000"/>
                    </w:rPr>
                    <w:t>TOTAL:</w:t>
                  </w:r>
                </w:p>
              </w:tc>
              <w:tc>
                <w:tcPr>
                  <w:tcW w:w="1347" w:type="dxa"/>
                  <w:tcBorders>
                    <w:bottom w:val="single" w:sz="4" w:space="0" w:color="auto"/>
                  </w:tcBorders>
                  <w:tcMar>
                    <w:top w:w="43" w:type="dxa"/>
                    <w:left w:w="43" w:type="dxa"/>
                    <w:bottom w:w="43" w:type="dxa"/>
                    <w:right w:w="43" w:type="dxa"/>
                  </w:tcMar>
                  <w:vAlign w:val="center"/>
                </w:tcPr>
                <w:p w:rsidR="00E710C3" w:rsidRPr="00780FEA" w:rsidRDefault="00E710C3" w:rsidP="001157AD">
                  <w:pPr>
                    <w:spacing w:after="0" w:line="240" w:lineRule="auto"/>
                    <w:jc w:val="right"/>
                    <w:rPr>
                      <w:rFonts w:ascii="Calibri" w:hAnsi="Calibri"/>
                      <w:color w:val="000000"/>
                    </w:rPr>
                  </w:pPr>
                  <w:r w:rsidRPr="005625F3">
                    <w:rPr>
                      <w:rFonts w:ascii="Calibri" w:hAnsi="Calibri"/>
                      <w:color w:val="000000"/>
                    </w:rPr>
                    <w:t>1,</w:t>
                  </w:r>
                  <w:r w:rsidR="001157AD" w:rsidRPr="005625F3">
                    <w:rPr>
                      <w:rFonts w:ascii="Calibri" w:hAnsi="Calibri"/>
                      <w:color w:val="000000"/>
                    </w:rPr>
                    <w:t>22</w:t>
                  </w:r>
                  <w:r w:rsidRPr="005625F3">
                    <w:rPr>
                      <w:rFonts w:ascii="Calibri" w:hAnsi="Calibri"/>
                      <w:color w:val="000000"/>
                    </w:rPr>
                    <w:t>3,038.40</w:t>
                  </w:r>
                </w:p>
              </w:tc>
            </w:tr>
            <w:tr w:rsidR="00E710C3" w:rsidRPr="004E1E6C" w:rsidTr="00E710C3">
              <w:trPr>
                <w:trHeight w:val="300"/>
              </w:trPr>
              <w:tc>
                <w:tcPr>
                  <w:tcW w:w="3235" w:type="dxa"/>
                  <w:tcBorders>
                    <w:left w:val="nil"/>
                    <w:bottom w:val="nil"/>
                    <w:right w:val="nil"/>
                  </w:tcBorders>
                  <w:shd w:val="clear" w:color="auto" w:fill="auto"/>
                  <w:noWrap/>
                  <w:tcMar>
                    <w:top w:w="43" w:type="dxa"/>
                    <w:left w:w="43" w:type="dxa"/>
                    <w:bottom w:w="43" w:type="dxa"/>
                    <w:right w:w="43" w:type="dxa"/>
                  </w:tcMar>
                  <w:vAlign w:val="center"/>
                </w:tcPr>
                <w:p w:rsidR="00E710C3" w:rsidRDefault="00E710C3" w:rsidP="00E710C3">
                  <w:pPr>
                    <w:spacing w:after="0" w:line="240" w:lineRule="auto"/>
                    <w:rPr>
                      <w:rFonts w:ascii="Calibri" w:eastAsia="Times New Roman" w:hAnsi="Calibri" w:cs="Times New Roman"/>
                      <w:color w:val="000000"/>
                    </w:rPr>
                  </w:pPr>
                </w:p>
              </w:tc>
              <w:tc>
                <w:tcPr>
                  <w:tcW w:w="2700" w:type="dxa"/>
                  <w:tcBorders>
                    <w:left w:val="nil"/>
                    <w:bottom w:val="nil"/>
                    <w:right w:val="nil"/>
                  </w:tcBorders>
                  <w:tcMar>
                    <w:top w:w="43" w:type="dxa"/>
                    <w:left w:w="43" w:type="dxa"/>
                    <w:bottom w:w="43" w:type="dxa"/>
                    <w:right w:w="43" w:type="dxa"/>
                  </w:tcMar>
                  <w:vAlign w:val="center"/>
                </w:tcPr>
                <w:p w:rsidR="00E710C3" w:rsidRPr="0029327E" w:rsidRDefault="00E710C3" w:rsidP="00E710C3">
                  <w:pPr>
                    <w:spacing w:after="0" w:line="240" w:lineRule="auto"/>
                    <w:jc w:val="center"/>
                    <w:rPr>
                      <w:rFonts w:ascii="Calibri" w:eastAsia="Times New Roman" w:hAnsi="Calibri" w:cs="Times New Roman"/>
                      <w:color w:val="000000"/>
                    </w:rPr>
                  </w:pPr>
                </w:p>
              </w:tc>
              <w:tc>
                <w:tcPr>
                  <w:tcW w:w="1170" w:type="dxa"/>
                  <w:tcBorders>
                    <w:left w:val="nil"/>
                    <w:bottom w:val="nil"/>
                    <w:right w:val="nil"/>
                  </w:tcBorders>
                  <w:shd w:val="clear" w:color="auto" w:fill="auto"/>
                  <w:noWrap/>
                  <w:tcMar>
                    <w:top w:w="43" w:type="dxa"/>
                    <w:left w:w="43" w:type="dxa"/>
                    <w:bottom w:w="43" w:type="dxa"/>
                    <w:right w:w="43" w:type="dxa"/>
                  </w:tcMar>
                  <w:vAlign w:val="center"/>
                </w:tcPr>
                <w:p w:rsidR="00E710C3" w:rsidRDefault="00E710C3" w:rsidP="00E710C3">
                  <w:pPr>
                    <w:spacing w:after="0" w:line="240" w:lineRule="auto"/>
                    <w:jc w:val="center"/>
                    <w:rPr>
                      <w:rFonts w:ascii="Calibri" w:eastAsia="Times New Roman" w:hAnsi="Calibri" w:cs="Times New Roman"/>
                      <w:color w:val="000000"/>
                    </w:rPr>
                  </w:pPr>
                </w:p>
              </w:tc>
              <w:tc>
                <w:tcPr>
                  <w:tcW w:w="1170" w:type="dxa"/>
                  <w:tcBorders>
                    <w:left w:val="nil"/>
                    <w:bottom w:val="nil"/>
                    <w:right w:val="nil"/>
                  </w:tcBorders>
                  <w:tcMar>
                    <w:top w:w="43" w:type="dxa"/>
                    <w:left w:w="43" w:type="dxa"/>
                    <w:bottom w:w="43" w:type="dxa"/>
                    <w:right w:w="43" w:type="dxa"/>
                  </w:tcMar>
                  <w:vAlign w:val="center"/>
                </w:tcPr>
                <w:p w:rsidR="00E710C3" w:rsidRPr="00780FEA" w:rsidRDefault="00E710C3" w:rsidP="00E710C3">
                  <w:pPr>
                    <w:spacing w:after="0" w:line="240" w:lineRule="auto"/>
                    <w:jc w:val="center"/>
                    <w:rPr>
                      <w:rFonts w:ascii="Calibri" w:eastAsia="Times New Roman" w:hAnsi="Calibri" w:cs="Times New Roman"/>
                      <w:color w:val="000000"/>
                    </w:rPr>
                  </w:pPr>
                </w:p>
              </w:tc>
              <w:tc>
                <w:tcPr>
                  <w:tcW w:w="1347" w:type="dxa"/>
                  <w:tcBorders>
                    <w:left w:val="nil"/>
                    <w:bottom w:val="nil"/>
                    <w:right w:val="nil"/>
                  </w:tcBorders>
                  <w:tcMar>
                    <w:top w:w="43" w:type="dxa"/>
                    <w:left w:w="43" w:type="dxa"/>
                    <w:bottom w:w="43" w:type="dxa"/>
                    <w:right w:w="43" w:type="dxa"/>
                  </w:tcMar>
                  <w:vAlign w:val="center"/>
                </w:tcPr>
                <w:p w:rsidR="00E710C3" w:rsidRPr="00780FEA" w:rsidRDefault="00E710C3" w:rsidP="00E710C3">
                  <w:pPr>
                    <w:spacing w:after="0" w:line="240" w:lineRule="auto"/>
                    <w:jc w:val="right"/>
                    <w:rPr>
                      <w:rFonts w:ascii="Calibri" w:hAnsi="Calibri"/>
                      <w:color w:val="000000"/>
                    </w:rPr>
                  </w:pPr>
                </w:p>
              </w:tc>
            </w:tr>
          </w:tbl>
          <w:p w:rsidR="00C97840" w:rsidRPr="00A773E9" w:rsidRDefault="00C97840" w:rsidP="00A773E9">
            <w:pPr>
              <w:spacing w:before="120"/>
              <w:rPr>
                <w:sz w:val="16"/>
                <w:szCs w:val="16"/>
              </w:rPr>
            </w:pPr>
          </w:p>
        </w:tc>
      </w:tr>
      <w:tr w:rsidR="001024BB" w:rsidTr="00F94A65">
        <w:tc>
          <w:tcPr>
            <w:tcW w:w="9648" w:type="dxa"/>
            <w:shd w:val="clear" w:color="auto" w:fill="F2F2F2" w:themeFill="background1" w:themeFillShade="F2"/>
          </w:tcPr>
          <w:p w:rsidR="001024BB" w:rsidRPr="00F65E32" w:rsidRDefault="00AB3C2B" w:rsidP="00B226BA">
            <w:pPr>
              <w:spacing w:before="120" w:after="200"/>
              <w:rPr>
                <w:i/>
              </w:rPr>
            </w:pPr>
            <w:r w:rsidRPr="00412504">
              <w:rPr>
                <w:b/>
              </w:rPr>
              <w:lastRenderedPageBreak/>
              <w:t xml:space="preserve">15. </w:t>
            </w:r>
            <w:r w:rsidRPr="00412504">
              <w:rPr>
                <w:b/>
                <w:u w:val="single"/>
              </w:rPr>
              <w:t>Explanation Of The Program Change Or Adjustments</w:t>
            </w:r>
            <w:r w:rsidRPr="00412504">
              <w:rPr>
                <w:b/>
              </w:rPr>
              <w:t>.</w:t>
            </w:r>
            <w:r>
              <w:t xml:space="preserve"> </w:t>
            </w:r>
            <w:r w:rsidR="00855670">
              <w:t xml:space="preserve"> </w:t>
            </w:r>
            <w:r w:rsidRPr="00855670">
              <w:rPr>
                <w:i/>
              </w:rPr>
              <w:t xml:space="preserve">Explain the reasons for any program changes or adjustments reported in questions 12 or 13. </w:t>
            </w:r>
          </w:p>
        </w:tc>
      </w:tr>
      <w:tr w:rsidR="001024BB" w:rsidTr="00F94A65">
        <w:tc>
          <w:tcPr>
            <w:tcW w:w="9648" w:type="dxa"/>
            <w:tcBorders>
              <w:bottom w:val="single" w:sz="4" w:space="0" w:color="auto"/>
            </w:tcBorders>
          </w:tcPr>
          <w:p w:rsidR="001024BB" w:rsidRPr="00412865" w:rsidRDefault="00B96721" w:rsidP="00B226BA">
            <w:pPr>
              <w:spacing w:before="120" w:after="200"/>
            </w:pPr>
            <w:r w:rsidRPr="00B96721">
              <w:t>This i</w:t>
            </w:r>
            <w:r w:rsidR="00780FEA">
              <w:t>s a new data collection.  Thus</w:t>
            </w:r>
            <w:r w:rsidR="00780FEA" w:rsidRPr="00780FEA">
              <w:t>, creat</w:t>
            </w:r>
            <w:r w:rsidR="00B226BA">
              <w:t xml:space="preserve">ing a program change of adding </w:t>
            </w:r>
            <w:r w:rsidR="00780FEA" w:rsidRPr="00780FEA">
              <w:t>278 burden hours to NHTSA’s overall burden hour total.</w:t>
            </w:r>
          </w:p>
        </w:tc>
      </w:tr>
      <w:tr w:rsidR="001024BB" w:rsidTr="00F94A65">
        <w:tc>
          <w:tcPr>
            <w:tcW w:w="9648" w:type="dxa"/>
            <w:shd w:val="clear" w:color="auto" w:fill="F2F2F2" w:themeFill="background1" w:themeFillShade="F2"/>
          </w:tcPr>
          <w:p w:rsidR="001024BB" w:rsidRPr="00F65E32" w:rsidRDefault="00AB3C2B" w:rsidP="00B226BA">
            <w:pPr>
              <w:spacing w:before="120" w:after="200"/>
              <w:rPr>
                <w:i/>
              </w:rPr>
            </w:pPr>
            <w:r w:rsidRPr="00412504">
              <w:rPr>
                <w:b/>
              </w:rPr>
              <w:t xml:space="preserve">16. </w:t>
            </w:r>
            <w:r w:rsidRPr="00412504">
              <w:rPr>
                <w:b/>
                <w:u w:val="single"/>
              </w:rPr>
              <w:t>Publication Of Results Of Data Collection</w:t>
            </w:r>
            <w:r w:rsidRPr="00412504">
              <w:rPr>
                <w:b/>
              </w:rPr>
              <w:t>.</w:t>
            </w:r>
            <w:r>
              <w:t xml:space="preserve"> </w:t>
            </w:r>
            <w:r w:rsidR="00855670">
              <w:t xml:space="preserve"> </w:t>
            </w:r>
            <w:r w:rsidRPr="00855670">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tc>
      </w:tr>
      <w:tr w:rsidR="001024BB" w:rsidTr="00F94A65">
        <w:tc>
          <w:tcPr>
            <w:tcW w:w="9648" w:type="dxa"/>
            <w:tcBorders>
              <w:bottom w:val="single" w:sz="4" w:space="0" w:color="auto"/>
            </w:tcBorders>
          </w:tcPr>
          <w:p w:rsidR="00FC02C6" w:rsidRPr="00732C0F" w:rsidRDefault="002002F9" w:rsidP="00B226BA">
            <w:pPr>
              <w:spacing w:before="120" w:after="200"/>
            </w:pPr>
            <w:r w:rsidRPr="002002F9">
              <w:t xml:space="preserve">Personal information will not be published.  </w:t>
            </w:r>
            <w:r w:rsidR="00B96721" w:rsidRPr="00B96721">
              <w:t xml:space="preserve">NHTSA may publish the age and gender results from this data collection in aggregate as part of a research report and future </w:t>
            </w:r>
            <w:r w:rsidR="00B96721">
              <w:t>Federal Register published</w:t>
            </w:r>
            <w:r w:rsidR="00B96721" w:rsidRPr="00B96721">
              <w:t xml:space="preserve"> documents.</w:t>
            </w:r>
            <w:r w:rsidR="00B96721">
              <w:t xml:space="preserve">  </w:t>
            </w:r>
            <w:r w:rsidR="00732C0F" w:rsidRPr="00732C0F">
              <w:t xml:space="preserve">Results will be used to compare protocol refinement options and secondary task effects on dependent metrics only.  Results will not be tabulated by recruitment criteria levels (e.g., age, gender). </w:t>
            </w:r>
          </w:p>
        </w:tc>
      </w:tr>
      <w:tr w:rsidR="001024BB" w:rsidTr="00F94A65">
        <w:tc>
          <w:tcPr>
            <w:tcW w:w="9648" w:type="dxa"/>
            <w:shd w:val="clear" w:color="auto" w:fill="F2F2F2" w:themeFill="background1" w:themeFillShade="F2"/>
          </w:tcPr>
          <w:p w:rsidR="001024BB" w:rsidRPr="00F65E32" w:rsidRDefault="00AB3C2B" w:rsidP="00B226BA">
            <w:pPr>
              <w:spacing w:before="120" w:after="200"/>
              <w:rPr>
                <w:i/>
              </w:rPr>
            </w:pPr>
            <w:r w:rsidRPr="00412504">
              <w:rPr>
                <w:b/>
              </w:rPr>
              <w:t xml:space="preserve">17. </w:t>
            </w:r>
            <w:r w:rsidRPr="00412504">
              <w:rPr>
                <w:b/>
                <w:u w:val="single"/>
              </w:rPr>
              <w:t>Approval For Not Displaying The Expiration Date Of OMB Approval</w:t>
            </w:r>
            <w:r w:rsidRPr="00412504">
              <w:rPr>
                <w:b/>
              </w:rPr>
              <w:t>.</w:t>
            </w:r>
            <w:r>
              <w:t xml:space="preserve"> </w:t>
            </w:r>
            <w:r w:rsidRPr="00855670">
              <w:rPr>
                <w:i/>
              </w:rPr>
              <w:t xml:space="preserve">If seeking approval to not display the expiration date for OMB approval of the information collection, explain the reasons that display would be inappropriate. </w:t>
            </w:r>
          </w:p>
        </w:tc>
      </w:tr>
      <w:tr w:rsidR="001024BB" w:rsidTr="00F94A65">
        <w:tc>
          <w:tcPr>
            <w:tcW w:w="9648" w:type="dxa"/>
            <w:tcBorders>
              <w:bottom w:val="single" w:sz="4" w:space="0" w:color="auto"/>
            </w:tcBorders>
          </w:tcPr>
          <w:p w:rsidR="001024BB" w:rsidRPr="00412865" w:rsidRDefault="00B96721" w:rsidP="00B226BA">
            <w:pPr>
              <w:spacing w:before="120" w:after="200"/>
            </w:pPr>
            <w:r w:rsidRPr="00B96721">
              <w:t>NHTSA is not seeking such approval.</w:t>
            </w:r>
          </w:p>
        </w:tc>
      </w:tr>
      <w:tr w:rsidR="001024BB" w:rsidTr="00F94A65">
        <w:tc>
          <w:tcPr>
            <w:tcW w:w="9648" w:type="dxa"/>
            <w:shd w:val="clear" w:color="auto" w:fill="F2F2F2" w:themeFill="background1" w:themeFillShade="F2"/>
          </w:tcPr>
          <w:p w:rsidR="001024BB" w:rsidRPr="00F65E32" w:rsidRDefault="00AB3C2B" w:rsidP="00B226BA">
            <w:pPr>
              <w:spacing w:before="120" w:after="200"/>
            </w:pPr>
            <w:r w:rsidRPr="00412504">
              <w:rPr>
                <w:b/>
              </w:rPr>
              <w:t xml:space="preserve">18. </w:t>
            </w:r>
            <w:r w:rsidRPr="00412504">
              <w:rPr>
                <w:b/>
                <w:u w:val="single"/>
              </w:rPr>
              <w:t>Exceptions To The Certification Statement</w:t>
            </w:r>
            <w:r w:rsidRPr="00412504">
              <w:rPr>
                <w:b/>
              </w:rPr>
              <w:t>.</w:t>
            </w:r>
            <w:r w:rsidR="00855670">
              <w:rPr>
                <w:b/>
              </w:rPr>
              <w:t xml:space="preserve"> </w:t>
            </w:r>
            <w:r w:rsidRPr="00412504">
              <w:rPr>
                <w:b/>
              </w:rPr>
              <w:t xml:space="preserve"> </w:t>
            </w:r>
            <w:r w:rsidRPr="00855670">
              <w:rPr>
                <w:i/>
              </w:rPr>
              <w:t>Explain each exception to the certification statement "Certification for Paperwork Reduction Act Submissions."</w:t>
            </w:r>
          </w:p>
        </w:tc>
      </w:tr>
      <w:tr w:rsidR="001024BB" w:rsidTr="00F94A65">
        <w:tc>
          <w:tcPr>
            <w:tcW w:w="9648" w:type="dxa"/>
          </w:tcPr>
          <w:p w:rsidR="001024BB" w:rsidRPr="00412865" w:rsidRDefault="00412865" w:rsidP="00B226BA">
            <w:pPr>
              <w:spacing w:before="120" w:after="200"/>
            </w:pPr>
            <w:r w:rsidRPr="00412865">
              <w:t>No exceptions to the certification are required for this research plan.</w:t>
            </w:r>
          </w:p>
        </w:tc>
      </w:tr>
    </w:tbl>
    <w:p w:rsidR="003F3654" w:rsidRDefault="003F3654"/>
    <w:sectPr w:rsidR="003F3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792" w:rsidRDefault="00B24792" w:rsidP="00DC7C28">
      <w:pPr>
        <w:spacing w:after="0" w:line="240" w:lineRule="auto"/>
      </w:pPr>
      <w:r>
        <w:separator/>
      </w:r>
    </w:p>
  </w:endnote>
  <w:endnote w:type="continuationSeparator" w:id="0">
    <w:p w:rsidR="00B24792" w:rsidRDefault="00B24792" w:rsidP="00DC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792" w:rsidRDefault="00B24792" w:rsidP="00DC7C28">
      <w:pPr>
        <w:spacing w:after="0" w:line="240" w:lineRule="auto"/>
      </w:pPr>
      <w:r>
        <w:separator/>
      </w:r>
    </w:p>
  </w:footnote>
  <w:footnote w:type="continuationSeparator" w:id="0">
    <w:p w:rsidR="00B24792" w:rsidRDefault="00B24792" w:rsidP="00DC7C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71F6"/>
    <w:multiLevelType w:val="hybridMultilevel"/>
    <w:tmpl w:val="71C8A358"/>
    <w:lvl w:ilvl="0" w:tplc="0A7A5346">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4AF4ABA"/>
    <w:multiLevelType w:val="hybridMultilevel"/>
    <w:tmpl w:val="F3C08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800BE"/>
    <w:multiLevelType w:val="hybridMultilevel"/>
    <w:tmpl w:val="28F4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F7B4C"/>
    <w:multiLevelType w:val="hybridMultilevel"/>
    <w:tmpl w:val="BCB4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02E76"/>
    <w:multiLevelType w:val="hybridMultilevel"/>
    <w:tmpl w:val="3AFAE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1028BE"/>
    <w:multiLevelType w:val="hybridMultilevel"/>
    <w:tmpl w:val="6F6C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A44904"/>
    <w:multiLevelType w:val="hybridMultilevel"/>
    <w:tmpl w:val="BB82F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0992501"/>
    <w:multiLevelType w:val="hybridMultilevel"/>
    <w:tmpl w:val="AE9E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82617F"/>
    <w:multiLevelType w:val="hybridMultilevel"/>
    <w:tmpl w:val="23F4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E12706"/>
    <w:multiLevelType w:val="hybridMultilevel"/>
    <w:tmpl w:val="826E5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A01241"/>
    <w:multiLevelType w:val="hybridMultilevel"/>
    <w:tmpl w:val="0B5A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F21239"/>
    <w:multiLevelType w:val="hybridMultilevel"/>
    <w:tmpl w:val="3A70288E"/>
    <w:lvl w:ilvl="0" w:tplc="1B5C1CF8">
      <w:numFmt w:val="decimal"/>
      <w:pStyle w:val="HeadingAppendix"/>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
    <w:nsid w:val="47B77B8D"/>
    <w:multiLevelType w:val="hybridMultilevel"/>
    <w:tmpl w:val="34CE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266A34"/>
    <w:multiLevelType w:val="hybridMultilevel"/>
    <w:tmpl w:val="27A4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610015"/>
    <w:multiLevelType w:val="hybridMultilevel"/>
    <w:tmpl w:val="9D7C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126D2D"/>
    <w:multiLevelType w:val="hybridMultilevel"/>
    <w:tmpl w:val="4CBC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0A4041"/>
    <w:multiLevelType w:val="hybridMultilevel"/>
    <w:tmpl w:val="0886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1E4106"/>
    <w:multiLevelType w:val="hybridMultilevel"/>
    <w:tmpl w:val="758840C6"/>
    <w:lvl w:ilvl="0" w:tplc="0A7A5346">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10"/>
  </w:num>
  <w:num w:numId="4">
    <w:abstractNumId w:val="17"/>
  </w:num>
  <w:num w:numId="5">
    <w:abstractNumId w:val="7"/>
  </w:num>
  <w:num w:numId="6">
    <w:abstractNumId w:val="6"/>
  </w:num>
  <w:num w:numId="7">
    <w:abstractNumId w:val="5"/>
  </w:num>
  <w:num w:numId="8">
    <w:abstractNumId w:val="0"/>
  </w:num>
  <w:num w:numId="9">
    <w:abstractNumId w:val="13"/>
  </w:num>
  <w:num w:numId="10">
    <w:abstractNumId w:val="12"/>
  </w:num>
  <w:num w:numId="11">
    <w:abstractNumId w:val="15"/>
  </w:num>
  <w:num w:numId="12">
    <w:abstractNumId w:val="1"/>
  </w:num>
  <w:num w:numId="13">
    <w:abstractNumId w:val="11"/>
  </w:num>
  <w:num w:numId="14">
    <w:abstractNumId w:val="4"/>
  </w:num>
  <w:num w:numId="15">
    <w:abstractNumId w:val="2"/>
  </w:num>
  <w:num w:numId="16">
    <w:abstractNumId w:val="14"/>
  </w:num>
  <w:num w:numId="17">
    <w:abstractNumId w:val="16"/>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71"/>
    <w:rsid w:val="00000677"/>
    <w:rsid w:val="00002375"/>
    <w:rsid w:val="00022D19"/>
    <w:rsid w:val="000420C7"/>
    <w:rsid w:val="000446D2"/>
    <w:rsid w:val="0004746B"/>
    <w:rsid w:val="00065084"/>
    <w:rsid w:val="0006703B"/>
    <w:rsid w:val="000877D0"/>
    <w:rsid w:val="000B0C8C"/>
    <w:rsid w:val="000E7DE8"/>
    <w:rsid w:val="001024BB"/>
    <w:rsid w:val="00104B37"/>
    <w:rsid w:val="001157AD"/>
    <w:rsid w:val="001343C5"/>
    <w:rsid w:val="001565C1"/>
    <w:rsid w:val="002002F9"/>
    <w:rsid w:val="002318DB"/>
    <w:rsid w:val="00232545"/>
    <w:rsid w:val="002332A0"/>
    <w:rsid w:val="00266566"/>
    <w:rsid w:val="00271E8F"/>
    <w:rsid w:val="0027554B"/>
    <w:rsid w:val="00284333"/>
    <w:rsid w:val="0028693C"/>
    <w:rsid w:val="0029327E"/>
    <w:rsid w:val="00293B3B"/>
    <w:rsid w:val="002A7FA0"/>
    <w:rsid w:val="002B541E"/>
    <w:rsid w:val="002E3720"/>
    <w:rsid w:val="003332DD"/>
    <w:rsid w:val="00380A10"/>
    <w:rsid w:val="00380C0E"/>
    <w:rsid w:val="0038569E"/>
    <w:rsid w:val="003B2063"/>
    <w:rsid w:val="003D5067"/>
    <w:rsid w:val="003F3654"/>
    <w:rsid w:val="00412504"/>
    <w:rsid w:val="00412865"/>
    <w:rsid w:val="00476ED5"/>
    <w:rsid w:val="004A7275"/>
    <w:rsid w:val="004C7C0D"/>
    <w:rsid w:val="004D5ABF"/>
    <w:rsid w:val="004E1E6C"/>
    <w:rsid w:val="004E79A5"/>
    <w:rsid w:val="004F30F5"/>
    <w:rsid w:val="00501591"/>
    <w:rsid w:val="005037E8"/>
    <w:rsid w:val="00537289"/>
    <w:rsid w:val="005619EE"/>
    <w:rsid w:val="005625F3"/>
    <w:rsid w:val="00590FA9"/>
    <w:rsid w:val="005A7B6F"/>
    <w:rsid w:val="005B191C"/>
    <w:rsid w:val="005C3286"/>
    <w:rsid w:val="0060236B"/>
    <w:rsid w:val="00625E8C"/>
    <w:rsid w:val="006277E5"/>
    <w:rsid w:val="00672D81"/>
    <w:rsid w:val="00693EA7"/>
    <w:rsid w:val="006B0D9C"/>
    <w:rsid w:val="006B3E3D"/>
    <w:rsid w:val="00732C0F"/>
    <w:rsid w:val="00733050"/>
    <w:rsid w:val="00735CA2"/>
    <w:rsid w:val="00745B45"/>
    <w:rsid w:val="00751257"/>
    <w:rsid w:val="00780FEA"/>
    <w:rsid w:val="007B5D9F"/>
    <w:rsid w:val="007B6062"/>
    <w:rsid w:val="007D24D3"/>
    <w:rsid w:val="008247E1"/>
    <w:rsid w:val="00824984"/>
    <w:rsid w:val="00840BFF"/>
    <w:rsid w:val="00850856"/>
    <w:rsid w:val="00855670"/>
    <w:rsid w:val="0087581D"/>
    <w:rsid w:val="008A31A4"/>
    <w:rsid w:val="008C7A93"/>
    <w:rsid w:val="00924727"/>
    <w:rsid w:val="0092596A"/>
    <w:rsid w:val="009334C3"/>
    <w:rsid w:val="00944343"/>
    <w:rsid w:val="00963C57"/>
    <w:rsid w:val="00990A74"/>
    <w:rsid w:val="009D4142"/>
    <w:rsid w:val="009E4DEB"/>
    <w:rsid w:val="009F0D8C"/>
    <w:rsid w:val="00A07E5E"/>
    <w:rsid w:val="00A1236E"/>
    <w:rsid w:val="00A426AF"/>
    <w:rsid w:val="00A773E9"/>
    <w:rsid w:val="00AB3C2B"/>
    <w:rsid w:val="00AC7308"/>
    <w:rsid w:val="00AD7976"/>
    <w:rsid w:val="00AE35C9"/>
    <w:rsid w:val="00AE69E9"/>
    <w:rsid w:val="00AF160F"/>
    <w:rsid w:val="00B226BA"/>
    <w:rsid w:val="00B24792"/>
    <w:rsid w:val="00B740CC"/>
    <w:rsid w:val="00B77EB3"/>
    <w:rsid w:val="00B96721"/>
    <w:rsid w:val="00BA1118"/>
    <w:rsid w:val="00BA2FE0"/>
    <w:rsid w:val="00BD0960"/>
    <w:rsid w:val="00BD33CC"/>
    <w:rsid w:val="00BD695E"/>
    <w:rsid w:val="00C0500A"/>
    <w:rsid w:val="00C30582"/>
    <w:rsid w:val="00C46C71"/>
    <w:rsid w:val="00C730FF"/>
    <w:rsid w:val="00C939AE"/>
    <w:rsid w:val="00C97840"/>
    <w:rsid w:val="00CA07E8"/>
    <w:rsid w:val="00CA3BB3"/>
    <w:rsid w:val="00CA6806"/>
    <w:rsid w:val="00CC42A4"/>
    <w:rsid w:val="00CD0DFD"/>
    <w:rsid w:val="00CD724E"/>
    <w:rsid w:val="00D24B47"/>
    <w:rsid w:val="00D552E6"/>
    <w:rsid w:val="00D60965"/>
    <w:rsid w:val="00DA59C2"/>
    <w:rsid w:val="00DB273D"/>
    <w:rsid w:val="00DB337B"/>
    <w:rsid w:val="00DC7C28"/>
    <w:rsid w:val="00DD3F61"/>
    <w:rsid w:val="00E226F9"/>
    <w:rsid w:val="00E24306"/>
    <w:rsid w:val="00E35B3B"/>
    <w:rsid w:val="00E403EB"/>
    <w:rsid w:val="00E63996"/>
    <w:rsid w:val="00E710C3"/>
    <w:rsid w:val="00E938B8"/>
    <w:rsid w:val="00E9606A"/>
    <w:rsid w:val="00ED1D54"/>
    <w:rsid w:val="00EE081E"/>
    <w:rsid w:val="00EF26AE"/>
    <w:rsid w:val="00EF4699"/>
    <w:rsid w:val="00F0566B"/>
    <w:rsid w:val="00F141FC"/>
    <w:rsid w:val="00F62665"/>
    <w:rsid w:val="00F65E32"/>
    <w:rsid w:val="00F94A65"/>
    <w:rsid w:val="00FA6603"/>
    <w:rsid w:val="00FA721F"/>
    <w:rsid w:val="00FC02C6"/>
    <w:rsid w:val="00FC2103"/>
    <w:rsid w:val="00FE2AC5"/>
    <w:rsid w:val="00FE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2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Tables">
    <w:name w:val="Table of Tables"/>
    <w:basedOn w:val="TableofFigures"/>
    <w:autoRedefine/>
    <w:qFormat/>
    <w:rsid w:val="000B0C8C"/>
    <w:pPr>
      <w:tabs>
        <w:tab w:val="right" w:leader="dot" w:pos="9350"/>
      </w:tabs>
      <w:spacing w:after="240" w:line="240" w:lineRule="auto"/>
      <w:ind w:left="720" w:hanging="720"/>
      <w:jc w:val="both"/>
    </w:pPr>
    <w:rPr>
      <w:rFonts w:ascii="Arial" w:eastAsia="Times New Roman" w:hAnsi="Arial" w:cs="Times New Roman"/>
    </w:rPr>
  </w:style>
  <w:style w:type="paragraph" w:styleId="TableofFigures">
    <w:name w:val="table of figures"/>
    <w:basedOn w:val="Normal"/>
    <w:next w:val="Normal"/>
    <w:uiPriority w:val="99"/>
    <w:semiHidden/>
    <w:unhideWhenUsed/>
    <w:rsid w:val="000B0C8C"/>
    <w:pPr>
      <w:spacing w:after="0"/>
    </w:pPr>
  </w:style>
  <w:style w:type="paragraph" w:styleId="FootnoteText">
    <w:name w:val="footnote text"/>
    <w:basedOn w:val="Normal"/>
    <w:link w:val="FootnoteTextChar"/>
    <w:uiPriority w:val="99"/>
    <w:semiHidden/>
    <w:unhideWhenUsed/>
    <w:qFormat/>
    <w:rsid w:val="002B541E"/>
    <w:pPr>
      <w:spacing w:after="0" w:line="240" w:lineRule="auto"/>
    </w:pPr>
    <w:rPr>
      <w:rFonts w:ascii="Times" w:hAnsi="Times"/>
      <w:sz w:val="20"/>
      <w:szCs w:val="20"/>
    </w:rPr>
  </w:style>
  <w:style w:type="character" w:customStyle="1" w:styleId="FootnoteTextChar">
    <w:name w:val="Footnote Text Char"/>
    <w:basedOn w:val="DefaultParagraphFont"/>
    <w:link w:val="FootnoteText"/>
    <w:uiPriority w:val="99"/>
    <w:semiHidden/>
    <w:rsid w:val="002B541E"/>
    <w:rPr>
      <w:rFonts w:ascii="Times" w:hAnsi="Times"/>
      <w:sz w:val="20"/>
      <w:szCs w:val="20"/>
    </w:rPr>
  </w:style>
  <w:style w:type="paragraph" w:styleId="ListParagraph">
    <w:name w:val="List Paragraph"/>
    <w:basedOn w:val="Normal"/>
    <w:uiPriority w:val="34"/>
    <w:qFormat/>
    <w:rsid w:val="00412504"/>
    <w:pPr>
      <w:ind w:left="720"/>
      <w:contextualSpacing/>
    </w:pPr>
  </w:style>
  <w:style w:type="paragraph" w:styleId="BalloonText">
    <w:name w:val="Balloon Text"/>
    <w:basedOn w:val="Normal"/>
    <w:link w:val="BalloonTextChar"/>
    <w:uiPriority w:val="99"/>
    <w:semiHidden/>
    <w:unhideWhenUsed/>
    <w:rsid w:val="00102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4BB"/>
    <w:rPr>
      <w:rFonts w:ascii="Tahoma" w:hAnsi="Tahoma" w:cs="Tahoma"/>
      <w:sz w:val="16"/>
      <w:szCs w:val="16"/>
    </w:rPr>
  </w:style>
  <w:style w:type="table" w:styleId="TableGrid">
    <w:name w:val="Table Grid"/>
    <w:basedOn w:val="TableNormal"/>
    <w:uiPriority w:val="59"/>
    <w:rsid w:val="00102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ppendix">
    <w:name w:val="Heading Appendix"/>
    <w:basedOn w:val="Heading1"/>
    <w:next w:val="Normal"/>
    <w:autoRedefine/>
    <w:qFormat/>
    <w:rsid w:val="00672D81"/>
    <w:pPr>
      <w:keepLines w:val="0"/>
      <w:pageBreakBefore/>
      <w:numPr>
        <w:numId w:val="13"/>
      </w:numPr>
      <w:tabs>
        <w:tab w:val="num" w:pos="720"/>
      </w:tabs>
      <w:spacing w:before="0" w:after="240" w:line="240" w:lineRule="auto"/>
      <w:ind w:left="720" w:hanging="360"/>
      <w:jc w:val="center"/>
    </w:pPr>
    <w:rPr>
      <w:rFonts w:ascii="Arial" w:eastAsia="Times New Roman" w:hAnsi="Arial" w:cs="Times New Roman"/>
      <w:color w:val="auto"/>
      <w:sz w:val="24"/>
      <w:szCs w:val="20"/>
    </w:rPr>
  </w:style>
  <w:style w:type="character" w:customStyle="1" w:styleId="Heading1Char">
    <w:name w:val="Heading 1 Char"/>
    <w:basedOn w:val="DefaultParagraphFont"/>
    <w:link w:val="Heading1"/>
    <w:uiPriority w:val="9"/>
    <w:rsid w:val="00672D81"/>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A1236E"/>
    <w:pPr>
      <w:spacing w:after="0" w:line="240" w:lineRule="auto"/>
      <w:jc w:val="center"/>
    </w:pPr>
    <w:rPr>
      <w:rFonts w:ascii="Times New Roman" w:hAnsi="Times New Roman" w:cs="Times New Roman"/>
      <w:b/>
      <w:bCs/>
      <w:sz w:val="32"/>
      <w:szCs w:val="32"/>
      <w:u w:val="single"/>
    </w:rPr>
  </w:style>
  <w:style w:type="character" w:customStyle="1" w:styleId="TitleChar">
    <w:name w:val="Title Char"/>
    <w:basedOn w:val="DefaultParagraphFont"/>
    <w:link w:val="Title"/>
    <w:rsid w:val="00A1236E"/>
    <w:rPr>
      <w:rFonts w:ascii="Times New Roman" w:hAnsi="Times New Roman" w:cs="Times New Roman"/>
      <w:b/>
      <w:bCs/>
      <w:sz w:val="32"/>
      <w:szCs w:val="32"/>
      <w:u w:val="single"/>
    </w:rPr>
  </w:style>
  <w:style w:type="character" w:styleId="Hyperlink">
    <w:name w:val="Hyperlink"/>
    <w:basedOn w:val="DefaultParagraphFont"/>
    <w:uiPriority w:val="99"/>
    <w:unhideWhenUsed/>
    <w:rsid w:val="00A1236E"/>
    <w:rPr>
      <w:color w:val="0000FF" w:themeColor="hyperlink"/>
      <w:u w:val="single"/>
    </w:rPr>
  </w:style>
  <w:style w:type="character" w:styleId="FootnoteReference">
    <w:name w:val="footnote reference"/>
    <w:basedOn w:val="DefaultParagraphFont"/>
    <w:uiPriority w:val="99"/>
    <w:semiHidden/>
    <w:unhideWhenUsed/>
    <w:rsid w:val="00DC7C2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2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Tables">
    <w:name w:val="Table of Tables"/>
    <w:basedOn w:val="TableofFigures"/>
    <w:autoRedefine/>
    <w:qFormat/>
    <w:rsid w:val="000B0C8C"/>
    <w:pPr>
      <w:tabs>
        <w:tab w:val="right" w:leader="dot" w:pos="9350"/>
      </w:tabs>
      <w:spacing w:after="240" w:line="240" w:lineRule="auto"/>
      <w:ind w:left="720" w:hanging="720"/>
      <w:jc w:val="both"/>
    </w:pPr>
    <w:rPr>
      <w:rFonts w:ascii="Arial" w:eastAsia="Times New Roman" w:hAnsi="Arial" w:cs="Times New Roman"/>
    </w:rPr>
  </w:style>
  <w:style w:type="paragraph" w:styleId="TableofFigures">
    <w:name w:val="table of figures"/>
    <w:basedOn w:val="Normal"/>
    <w:next w:val="Normal"/>
    <w:uiPriority w:val="99"/>
    <w:semiHidden/>
    <w:unhideWhenUsed/>
    <w:rsid w:val="000B0C8C"/>
    <w:pPr>
      <w:spacing w:after="0"/>
    </w:pPr>
  </w:style>
  <w:style w:type="paragraph" w:styleId="FootnoteText">
    <w:name w:val="footnote text"/>
    <w:basedOn w:val="Normal"/>
    <w:link w:val="FootnoteTextChar"/>
    <w:uiPriority w:val="99"/>
    <w:semiHidden/>
    <w:unhideWhenUsed/>
    <w:qFormat/>
    <w:rsid w:val="002B541E"/>
    <w:pPr>
      <w:spacing w:after="0" w:line="240" w:lineRule="auto"/>
    </w:pPr>
    <w:rPr>
      <w:rFonts w:ascii="Times" w:hAnsi="Times"/>
      <w:sz w:val="20"/>
      <w:szCs w:val="20"/>
    </w:rPr>
  </w:style>
  <w:style w:type="character" w:customStyle="1" w:styleId="FootnoteTextChar">
    <w:name w:val="Footnote Text Char"/>
    <w:basedOn w:val="DefaultParagraphFont"/>
    <w:link w:val="FootnoteText"/>
    <w:uiPriority w:val="99"/>
    <w:semiHidden/>
    <w:rsid w:val="002B541E"/>
    <w:rPr>
      <w:rFonts w:ascii="Times" w:hAnsi="Times"/>
      <w:sz w:val="20"/>
      <w:szCs w:val="20"/>
    </w:rPr>
  </w:style>
  <w:style w:type="paragraph" w:styleId="ListParagraph">
    <w:name w:val="List Paragraph"/>
    <w:basedOn w:val="Normal"/>
    <w:uiPriority w:val="34"/>
    <w:qFormat/>
    <w:rsid w:val="00412504"/>
    <w:pPr>
      <w:ind w:left="720"/>
      <w:contextualSpacing/>
    </w:pPr>
  </w:style>
  <w:style w:type="paragraph" w:styleId="BalloonText">
    <w:name w:val="Balloon Text"/>
    <w:basedOn w:val="Normal"/>
    <w:link w:val="BalloonTextChar"/>
    <w:uiPriority w:val="99"/>
    <w:semiHidden/>
    <w:unhideWhenUsed/>
    <w:rsid w:val="00102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4BB"/>
    <w:rPr>
      <w:rFonts w:ascii="Tahoma" w:hAnsi="Tahoma" w:cs="Tahoma"/>
      <w:sz w:val="16"/>
      <w:szCs w:val="16"/>
    </w:rPr>
  </w:style>
  <w:style w:type="table" w:styleId="TableGrid">
    <w:name w:val="Table Grid"/>
    <w:basedOn w:val="TableNormal"/>
    <w:uiPriority w:val="59"/>
    <w:rsid w:val="00102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ppendix">
    <w:name w:val="Heading Appendix"/>
    <w:basedOn w:val="Heading1"/>
    <w:next w:val="Normal"/>
    <w:autoRedefine/>
    <w:qFormat/>
    <w:rsid w:val="00672D81"/>
    <w:pPr>
      <w:keepLines w:val="0"/>
      <w:pageBreakBefore/>
      <w:numPr>
        <w:numId w:val="13"/>
      </w:numPr>
      <w:tabs>
        <w:tab w:val="num" w:pos="720"/>
      </w:tabs>
      <w:spacing w:before="0" w:after="240" w:line="240" w:lineRule="auto"/>
      <w:ind w:left="720" w:hanging="360"/>
      <w:jc w:val="center"/>
    </w:pPr>
    <w:rPr>
      <w:rFonts w:ascii="Arial" w:eastAsia="Times New Roman" w:hAnsi="Arial" w:cs="Times New Roman"/>
      <w:color w:val="auto"/>
      <w:sz w:val="24"/>
      <w:szCs w:val="20"/>
    </w:rPr>
  </w:style>
  <w:style w:type="character" w:customStyle="1" w:styleId="Heading1Char">
    <w:name w:val="Heading 1 Char"/>
    <w:basedOn w:val="DefaultParagraphFont"/>
    <w:link w:val="Heading1"/>
    <w:uiPriority w:val="9"/>
    <w:rsid w:val="00672D81"/>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A1236E"/>
    <w:pPr>
      <w:spacing w:after="0" w:line="240" w:lineRule="auto"/>
      <w:jc w:val="center"/>
    </w:pPr>
    <w:rPr>
      <w:rFonts w:ascii="Times New Roman" w:hAnsi="Times New Roman" w:cs="Times New Roman"/>
      <w:b/>
      <w:bCs/>
      <w:sz w:val="32"/>
      <w:szCs w:val="32"/>
      <w:u w:val="single"/>
    </w:rPr>
  </w:style>
  <w:style w:type="character" w:customStyle="1" w:styleId="TitleChar">
    <w:name w:val="Title Char"/>
    <w:basedOn w:val="DefaultParagraphFont"/>
    <w:link w:val="Title"/>
    <w:rsid w:val="00A1236E"/>
    <w:rPr>
      <w:rFonts w:ascii="Times New Roman" w:hAnsi="Times New Roman" w:cs="Times New Roman"/>
      <w:b/>
      <w:bCs/>
      <w:sz w:val="32"/>
      <w:szCs w:val="32"/>
      <w:u w:val="single"/>
    </w:rPr>
  </w:style>
  <w:style w:type="character" w:styleId="Hyperlink">
    <w:name w:val="Hyperlink"/>
    <w:basedOn w:val="DefaultParagraphFont"/>
    <w:uiPriority w:val="99"/>
    <w:unhideWhenUsed/>
    <w:rsid w:val="00A1236E"/>
    <w:rPr>
      <w:color w:val="0000FF" w:themeColor="hyperlink"/>
      <w:u w:val="single"/>
    </w:rPr>
  </w:style>
  <w:style w:type="character" w:styleId="FootnoteReference">
    <w:name w:val="footnote reference"/>
    <w:basedOn w:val="DefaultParagraphFont"/>
    <w:uiPriority w:val="99"/>
    <w:semiHidden/>
    <w:unhideWhenUsed/>
    <w:rsid w:val="00DC7C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3066">
      <w:bodyDiv w:val="1"/>
      <w:marLeft w:val="0"/>
      <w:marRight w:val="0"/>
      <w:marTop w:val="0"/>
      <w:marBottom w:val="0"/>
      <w:divBdr>
        <w:top w:val="none" w:sz="0" w:space="0" w:color="auto"/>
        <w:left w:val="none" w:sz="0" w:space="0" w:color="auto"/>
        <w:bottom w:val="none" w:sz="0" w:space="0" w:color="auto"/>
        <w:right w:val="none" w:sz="0" w:space="0" w:color="auto"/>
      </w:divBdr>
    </w:div>
    <w:div w:id="681055222">
      <w:bodyDiv w:val="1"/>
      <w:marLeft w:val="0"/>
      <w:marRight w:val="0"/>
      <w:marTop w:val="0"/>
      <w:marBottom w:val="0"/>
      <w:divBdr>
        <w:top w:val="none" w:sz="0" w:space="0" w:color="auto"/>
        <w:left w:val="none" w:sz="0" w:space="0" w:color="auto"/>
        <w:bottom w:val="none" w:sz="0" w:space="0" w:color="auto"/>
        <w:right w:val="none" w:sz="0" w:space="0" w:color="auto"/>
      </w:divBdr>
    </w:div>
    <w:div w:id="1051031047">
      <w:bodyDiv w:val="1"/>
      <w:marLeft w:val="0"/>
      <w:marRight w:val="0"/>
      <w:marTop w:val="0"/>
      <w:marBottom w:val="0"/>
      <w:divBdr>
        <w:top w:val="none" w:sz="0" w:space="0" w:color="auto"/>
        <w:left w:val="none" w:sz="0" w:space="0" w:color="auto"/>
        <w:bottom w:val="none" w:sz="0" w:space="0" w:color="auto"/>
        <w:right w:val="none" w:sz="0" w:space="0" w:color="auto"/>
      </w:divBdr>
    </w:div>
    <w:div w:id="1191720278">
      <w:bodyDiv w:val="1"/>
      <w:marLeft w:val="0"/>
      <w:marRight w:val="0"/>
      <w:marTop w:val="0"/>
      <w:marBottom w:val="0"/>
      <w:divBdr>
        <w:top w:val="none" w:sz="0" w:space="0" w:color="auto"/>
        <w:left w:val="none" w:sz="0" w:space="0" w:color="auto"/>
        <w:bottom w:val="none" w:sz="0" w:space="0" w:color="auto"/>
        <w:right w:val="none" w:sz="0" w:space="0" w:color="auto"/>
      </w:divBdr>
    </w:div>
    <w:div w:id="1628929898">
      <w:bodyDiv w:val="1"/>
      <w:marLeft w:val="0"/>
      <w:marRight w:val="0"/>
      <w:marTop w:val="0"/>
      <w:marBottom w:val="0"/>
      <w:divBdr>
        <w:top w:val="none" w:sz="0" w:space="0" w:color="auto"/>
        <w:left w:val="none" w:sz="0" w:space="0" w:color="auto"/>
        <w:bottom w:val="none" w:sz="0" w:space="0" w:color="auto"/>
        <w:right w:val="none" w:sz="0" w:space="0" w:color="auto"/>
      </w:divBdr>
    </w:div>
    <w:div w:id="185545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BF242-6A00-4C61-A5B4-D70036157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4125</Words>
  <Characters>23519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27589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elizabeth.mazzae</dc:creator>
  <cp:lastModifiedBy>elizabeth.mazzae</cp:lastModifiedBy>
  <cp:revision>11</cp:revision>
  <cp:lastPrinted>2016-06-13T21:38:00Z</cp:lastPrinted>
  <dcterms:created xsi:type="dcterms:W3CDTF">2016-07-07T16:05:00Z</dcterms:created>
  <dcterms:modified xsi:type="dcterms:W3CDTF">2016-07-11T18:55:00Z</dcterms:modified>
</cp:coreProperties>
</file>