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62" w:rsidRPr="006F5162" w:rsidRDefault="006F5162" w:rsidP="006F516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F5162">
        <w:rPr>
          <w:rFonts w:ascii="Times New Roman" w:eastAsia="Times New Roman" w:hAnsi="Times New Roman" w:cs="Times New Roman"/>
          <w:b/>
          <w:bCs/>
          <w:sz w:val="24"/>
          <w:szCs w:val="24"/>
        </w:rPr>
        <w:t>National Emergency Medical Services Information System (</w:t>
      </w:r>
      <w:proofErr w:type="spellStart"/>
      <w:r w:rsidRPr="006F5162">
        <w:rPr>
          <w:rFonts w:ascii="Times New Roman" w:eastAsia="Times New Roman" w:hAnsi="Times New Roman" w:cs="Times New Roman"/>
          <w:b/>
          <w:bCs/>
          <w:sz w:val="24"/>
          <w:szCs w:val="24"/>
        </w:rPr>
        <w:t>NEMSIS</w:t>
      </w:r>
      <w:proofErr w:type="spellEnd"/>
      <w:r w:rsidRPr="006F5162">
        <w:rPr>
          <w:rFonts w:ascii="Times New Roman" w:eastAsia="Times New Roman" w:hAnsi="Times New Roman" w:cs="Times New Roman"/>
          <w:b/>
          <w:bCs/>
          <w:sz w:val="24"/>
          <w:szCs w:val="24"/>
        </w:rPr>
        <w:t>) – State Submission to National EMS Database</w:t>
      </w:r>
    </w:p>
    <w:p w:rsidR="006F5162" w:rsidRPr="006F5162" w:rsidRDefault="006F5162" w:rsidP="006F5162">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6F5162">
        <w:rPr>
          <w:rFonts w:ascii="Times New Roman" w:eastAsia="Times New Roman" w:hAnsi="Times New Roman" w:cs="Times New Roman"/>
          <w:b/>
          <w:bCs/>
          <w:sz w:val="24"/>
          <w:szCs w:val="24"/>
        </w:rPr>
        <w:t>OMB CONTROL NO.</w:t>
      </w:r>
      <w:proofErr w:type="gramEnd"/>
      <w:r w:rsidRPr="006F5162">
        <w:rPr>
          <w:rFonts w:ascii="Times New Roman" w:eastAsia="Times New Roman" w:hAnsi="Times New Roman" w:cs="Times New Roman"/>
          <w:b/>
          <w:bCs/>
          <w:sz w:val="24"/>
          <w:szCs w:val="24"/>
        </w:rPr>
        <w:t xml:space="preserve"> 2127-New</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A. </w:t>
      </w:r>
      <w:r w:rsidRPr="006F5162">
        <w:rPr>
          <w:rFonts w:ascii="Times New Roman" w:eastAsia="Times New Roman" w:hAnsi="Times New Roman" w:cs="Times New Roman"/>
          <w:b/>
          <w:bCs/>
          <w:sz w:val="24"/>
          <w:szCs w:val="24"/>
        </w:rPr>
        <w:tab/>
        <w:t>JUSTIFICATION</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sectPr w:rsidR="006F5162" w:rsidRPr="006F5162" w:rsidSect="006F5162">
          <w:footerReference w:type="default" r:id="rId7"/>
          <w:footnotePr>
            <w:numRestart w:val="eachSect"/>
          </w:footnotePr>
          <w:endnotePr>
            <w:numFmt w:val="decimal"/>
          </w:endnotePr>
          <w:pgSz w:w="12240" w:h="15840"/>
          <w:pgMar w:top="1440" w:right="1440" w:bottom="1080" w:left="1440" w:header="720" w:footer="720" w:gutter="0"/>
          <w:cols w:space="720"/>
        </w:sect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lastRenderedPageBreak/>
        <w:t xml:space="preserve">1.  </w:t>
      </w:r>
      <w:r w:rsidRPr="006F5162">
        <w:rPr>
          <w:rFonts w:ascii="Times New Roman" w:eastAsia="Times New Roman" w:hAnsi="Times New Roman" w:cs="Times New Roman"/>
          <w:b/>
          <w:bCs/>
          <w:sz w:val="24"/>
          <w:szCs w:val="24"/>
          <w:u w:val="single"/>
        </w:rPr>
        <w:t>Explain the circumstances that make the collection of information necessary.</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NHTSA is proposing to collect and aggregate limited information from state level reporting entities that can be used to describe the Emergency Medical Services (EMS) patient care provided across the United States, to measure improvements in the quality of care provided by EMS agencies and EMS systems, and to assist NHTSA in determining the impact EMS has on Highway Safety and post-crash care.  One of the objectives of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is to provide a standardized approach to documentation of EMS incident response and patient care at the local level, to provide a sub-set of that data to the State level, then the states submit an even smaller sub-set of the data to populate the National EMS Database</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i/>
          <w:sz w:val="24"/>
          <w:szCs w:val="24"/>
        </w:rPr>
        <w:t>Background reasons for the Information Collection</w:t>
      </w:r>
      <w:r w:rsidRPr="006F5162">
        <w:rPr>
          <w:rFonts w:ascii="Times New Roman" w:eastAsia="Times New Roman" w:hAnsi="Times New Roman" w:cs="Times New Roman"/>
          <w:sz w:val="24"/>
          <w:szCs w:val="24"/>
        </w:rPr>
        <w:t>: The National Association of State Emergency Medical Services Officials (</w:t>
      </w:r>
      <w:proofErr w:type="spellStart"/>
      <w:r w:rsidRPr="006F5162">
        <w:rPr>
          <w:rFonts w:ascii="Times New Roman" w:eastAsia="Times New Roman" w:hAnsi="Times New Roman" w:cs="Times New Roman"/>
          <w:sz w:val="24"/>
          <w:szCs w:val="24"/>
        </w:rPr>
        <w:t>NASEMSO</w:t>
      </w:r>
      <w:proofErr w:type="spellEnd"/>
      <w:r w:rsidRPr="006F5162">
        <w:rPr>
          <w:rFonts w:ascii="Times New Roman" w:eastAsia="Times New Roman" w:hAnsi="Times New Roman" w:cs="Times New Roman"/>
          <w:sz w:val="24"/>
          <w:szCs w:val="24"/>
        </w:rPr>
        <w:t xml:space="preserve">) requested that NHTSA, and perhaps other Federal partners, support the development of a National EMS Information System to provide a first-ever standardized EMS patient care reporting mechanism, that would provide essential information that could lead to improved EMS patient care at the local, state and national levels.   </w:t>
      </w:r>
      <w:proofErr w:type="spellStart"/>
      <w:r w:rsidRPr="006F5162">
        <w:rPr>
          <w:rFonts w:ascii="Times New Roman" w:eastAsia="Times New Roman" w:hAnsi="Times New Roman" w:cs="Times New Roman"/>
          <w:sz w:val="24"/>
          <w:szCs w:val="24"/>
        </w:rPr>
        <w:t>NASEMSO</w:t>
      </w:r>
      <w:proofErr w:type="spellEnd"/>
      <w:r w:rsidRPr="006F5162">
        <w:rPr>
          <w:rFonts w:ascii="Times New Roman" w:eastAsia="Times New Roman" w:hAnsi="Times New Roman" w:cs="Times New Roman"/>
          <w:sz w:val="24"/>
          <w:szCs w:val="24"/>
        </w:rPr>
        <w:t xml:space="preserve"> also believed that availability of improved technological solutions would increase the chance of success.  The information collected at each level also supports EMS research that continues to inform EMS practice.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i/>
          <w:sz w:val="24"/>
          <w:szCs w:val="24"/>
        </w:rPr>
        <w:t>DOT Strategic Goal supported by this information collection</w:t>
      </w:r>
      <w:r w:rsidRPr="006F5162">
        <w:rPr>
          <w:rFonts w:ascii="Times New Roman" w:eastAsia="Times New Roman" w:hAnsi="Times New Roman" w:cs="Times New Roman"/>
          <w:sz w:val="24"/>
          <w:szCs w:val="24"/>
        </w:rPr>
        <w:t xml:space="preserve">: Safety. NHTSA is requesting clearance to collect voluntary information from the states.  It is clear that the State-level EMS data, when linked with state crash data and corresponding hospital data, will aid NHTSA and FHWA in meeting the MAP-21 requirement to find a standardized approach to measuring serious injury resulting from motor vehicle crashes. The national level EMS data will also be of value to NHTSA, as it will provide emergency care information that can augment information available through FARS and other NHTSA databases. NHTSA also has the responsibility to maintain National Education Standards for the various levels of EMS providers, including Emergency Medical Technicians and Paramedics.  This national EMS database is important to identify changes in clinical protocols, medications to be administered, and other factors that impact these Education Standards over time.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i/>
          <w:sz w:val="24"/>
          <w:szCs w:val="24"/>
        </w:rPr>
        <w:t>Information to be collected</w:t>
      </w:r>
      <w:r w:rsidRPr="006F5162">
        <w:rPr>
          <w:rFonts w:ascii="Times New Roman" w:eastAsia="Times New Roman" w:hAnsi="Times New Roman" w:cs="Times New Roman"/>
          <w:sz w:val="24"/>
          <w:szCs w:val="24"/>
        </w:rPr>
        <w:t>: The information being collected at the national level is merely a subset of the data already being collected for use by the State EMS Offices.  The data at the national level will contain no personally identifiable information (</w:t>
      </w:r>
      <w:proofErr w:type="spellStart"/>
      <w:r w:rsidRPr="006F5162">
        <w:rPr>
          <w:rFonts w:ascii="Times New Roman" w:eastAsia="Times New Roman" w:hAnsi="Times New Roman" w:cs="Times New Roman"/>
          <w:sz w:val="24"/>
          <w:szCs w:val="24"/>
        </w:rPr>
        <w:t>PII</w:t>
      </w:r>
      <w:proofErr w:type="spellEnd"/>
      <w:r w:rsidRPr="006F5162">
        <w:rPr>
          <w:rFonts w:ascii="Times New Roman" w:eastAsia="Times New Roman" w:hAnsi="Times New Roman" w:cs="Times New Roman"/>
          <w:sz w:val="24"/>
          <w:szCs w:val="24"/>
        </w:rPr>
        <w:t xml:space="preserve">) and will be descriptive of the EMS systems and services across the country.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2.  </w:t>
      </w:r>
      <w:r w:rsidRPr="006F5162">
        <w:rPr>
          <w:rFonts w:ascii="Times New Roman" w:eastAsia="Times New Roman" w:hAnsi="Times New Roman" w:cs="Times New Roman"/>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6F5162">
        <w:rPr>
          <w:rFonts w:ascii="Times New Roman" w:eastAsia="Times New Roman" w:hAnsi="Times New Roman" w:cs="Times New Roman"/>
          <w:b/>
          <w:bCs/>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0"/>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  The national EMS database will be used to develop a national EMS reporting system, where all interested parties (EMS stakeholders, Federal partners and the public) will be able to access standard reports and also query the system to generate their own reports of interest. In addition to the publically available national EMS database (which is a three year rolling database), an Annual EMS Research Dataset is released each summer for the full previous year.  Researchers can request this information, based on a research question or hypothesis submitted.  The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data can be used at each level (local, state, and national) to measure EMS system performance and to benchmark with other like services.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tabs>
          <w:tab w:val="left" w:pos="1080"/>
        </w:tabs>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It is anticipated that NHTSA will use the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data to enhance its understanding of the injuries and fatalities resulting from motor vehicle crashes, bicycle and pedestrian injuries, and information related to several other safety countermeasures.   </w:t>
      </w:r>
    </w:p>
    <w:p w:rsidR="006F5162" w:rsidRPr="006F5162" w:rsidRDefault="006F5162" w:rsidP="006F5162">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F5162">
        <w:rPr>
          <w:rFonts w:ascii="Times New Roman" w:eastAsia="Times New Roman" w:hAnsi="Times New Roman" w:cs="Times New Roman"/>
          <w:b/>
          <w:bCs/>
          <w:sz w:val="24"/>
          <w:szCs w:val="24"/>
        </w:rPr>
        <w:t xml:space="preserve">3.  </w:t>
      </w:r>
      <w:r w:rsidRPr="006F5162">
        <w:rPr>
          <w:rFonts w:ascii="Times New Roman" w:eastAsia="Times New Roman" w:hAnsi="Times New Roman" w:cs="Times New Roman"/>
          <w:b/>
          <w:bCs/>
          <w:sz w:val="24"/>
          <w:szCs w:val="24"/>
          <w:u w:val="single"/>
        </w:rPr>
        <w:t>Describe whether, and to what extent, the collection of information involves the use of automated, electronic, mechanical, or other technological techniques or other forms of information technology</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3"/>
          <w:szCs w:val="23"/>
        </w:rPr>
      </w:pPr>
      <w:r w:rsidRPr="006F5162">
        <w:rPr>
          <w:rFonts w:ascii="Times New Roman" w:eastAsia="Times New Roman" w:hAnsi="Times New Roman" w:cs="Times New Roman"/>
          <w:sz w:val="23"/>
          <w:szCs w:val="23"/>
        </w:rPr>
        <w:t xml:space="preserve">The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 data system is an electronic system, based upon a common XML structure for data sharing that every state and every software vendor has adopted.  States purchase or develop software that accepts data from local EMS providers using the common XML structure via web services.  Thus, data are sent to states from local EMS agencies via a “machine to machine” export on a schedule preprogrammed into the web services product (frequency of submission differs based on state regulations – some agencies automatically send data every few days, others submit every minute).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3"/>
          <w:szCs w:val="23"/>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3"/>
          <w:szCs w:val="23"/>
        </w:rPr>
        <w:t xml:space="preserve">A portion of the submitted electronic data, from every data submission sent to the state, is automatically copied and exported to the National EMS repository at the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 Technical Assistance Center (TAC)   </w:t>
      </w:r>
      <w:proofErr w:type="gramStart"/>
      <w:r w:rsidRPr="006F5162">
        <w:rPr>
          <w:rFonts w:ascii="Times New Roman" w:eastAsia="Times New Roman" w:hAnsi="Times New Roman" w:cs="Times New Roman"/>
          <w:sz w:val="23"/>
          <w:szCs w:val="23"/>
        </w:rPr>
        <w:t>These</w:t>
      </w:r>
      <w:proofErr w:type="gramEnd"/>
      <w:r w:rsidRPr="006F5162">
        <w:rPr>
          <w:rFonts w:ascii="Times New Roman" w:eastAsia="Times New Roman" w:hAnsi="Times New Roman" w:cs="Times New Roman"/>
          <w:sz w:val="23"/>
          <w:szCs w:val="23"/>
        </w:rPr>
        <w:t xml:space="preserve"> exports of data are also done via web services (“machine to machine”) on a schedule via web services.   For example, Alabama schedules web services to submit data to the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 TAC every four hours.  Nebraska currently programmed their web services to submit data to the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 TAC every minute.  The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 TAC tests EMS software products for compliance to the common XML and to a common web services platform.  Thus, every product that is </w:t>
      </w:r>
      <w:proofErr w:type="spellStart"/>
      <w:r w:rsidRPr="006F5162">
        <w:rPr>
          <w:rFonts w:ascii="Times New Roman" w:eastAsia="Times New Roman" w:hAnsi="Times New Roman" w:cs="Times New Roman"/>
          <w:sz w:val="23"/>
          <w:szCs w:val="23"/>
        </w:rPr>
        <w:t>NEMSIS</w:t>
      </w:r>
      <w:proofErr w:type="spellEnd"/>
      <w:r w:rsidRPr="006F5162">
        <w:rPr>
          <w:rFonts w:ascii="Times New Roman" w:eastAsia="Times New Roman" w:hAnsi="Times New Roman" w:cs="Times New Roman"/>
          <w:sz w:val="23"/>
          <w:szCs w:val="23"/>
        </w:rPr>
        <w:t xml:space="preserve">-approved, receives and submits data using parameters on a computer screen, but varies from product to product.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4.  </w:t>
      </w:r>
      <w:r w:rsidRPr="006F5162">
        <w:rPr>
          <w:rFonts w:ascii="Times New Roman" w:eastAsia="Times New Roman" w:hAnsi="Times New Roman" w:cs="Times New Roman"/>
          <w:b/>
          <w:bCs/>
          <w:sz w:val="24"/>
          <w:szCs w:val="24"/>
          <w:u w:val="single"/>
        </w:rPr>
        <w:t>Describe efforts to identify duplication</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represents the only successful national effort to standardize Emergency Medical Services patient care data.  This system was requested by the National Association of State EMS Officials.    The agency is not aware of any other sources of this information. This collection will not duplicate similar data or other information accessible to the agency.</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5.  </w:t>
      </w:r>
      <w:r w:rsidRPr="006F5162">
        <w:rPr>
          <w:rFonts w:ascii="Times New Roman" w:eastAsia="Times New Roman" w:hAnsi="Times New Roman" w:cs="Times New Roman"/>
          <w:b/>
          <w:bCs/>
          <w:sz w:val="24"/>
          <w:szCs w:val="24"/>
          <w:u w:val="single"/>
        </w:rPr>
        <w:t>If the collection of information involves small businesses or other small entities, describe the methods used to minimize burden</w:t>
      </w:r>
      <w:r w:rsidRPr="006F5162">
        <w:rPr>
          <w:rFonts w:ascii="Times New Roman" w:eastAsia="Times New Roman" w:hAnsi="Times New Roman" w:cs="Times New Roman"/>
          <w:b/>
          <w:bCs/>
          <w:sz w:val="24"/>
          <w:szCs w:val="24"/>
        </w:rPr>
        <w:t>.</w:t>
      </w:r>
      <w:r w:rsidRPr="006F5162">
        <w:rPr>
          <w:rFonts w:ascii="Times New Roman" w:eastAsia="Times New Roman" w:hAnsi="Times New Roman" w:cs="Times New Roman"/>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This collection of information involves electronic submissions from the fifty States and six territories and/or their respective software vendors.   It does not involve small businesses or other </w:t>
      </w:r>
      <w:r w:rsidRPr="006F5162">
        <w:rPr>
          <w:rFonts w:ascii="Times New Roman" w:eastAsia="Times New Roman" w:hAnsi="Times New Roman" w:cs="Times New Roman"/>
          <w:sz w:val="24"/>
          <w:szCs w:val="24"/>
        </w:rPr>
        <w:lastRenderedPageBreak/>
        <w:t>small entities.</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6.  </w:t>
      </w:r>
      <w:r w:rsidRPr="006F5162">
        <w:rPr>
          <w:rFonts w:ascii="Times New Roman" w:eastAsia="Times New Roman" w:hAnsi="Times New Roman" w:cs="Times New Roman"/>
          <w:b/>
          <w:bCs/>
          <w:sz w:val="24"/>
          <w:szCs w:val="24"/>
          <w:u w:val="single"/>
        </w:rPr>
        <w:t>Describe the consequences to the Federal program or policy activities if the collection is not conducted or is conducted less frequently</w:t>
      </w:r>
      <w:r w:rsidRPr="006F5162">
        <w:rPr>
          <w:rFonts w:ascii="Times New Roman" w:eastAsia="Times New Roman" w:hAnsi="Times New Roman" w:cs="Times New Roman"/>
          <w:b/>
          <w:bCs/>
          <w:sz w:val="24"/>
          <w:szCs w:val="24"/>
        </w:rPr>
        <w:t>.</w:t>
      </w:r>
      <w:r w:rsidRPr="006F5162">
        <w:rPr>
          <w:rFonts w:ascii="Times New Roman" w:eastAsia="Times New Roman" w:hAnsi="Times New Roman" w:cs="Times New Roman"/>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The Emergency Medical Services system in this country is quite dynamic.  If the NHTSA Office of EMS is going to be effective in supporting ongoing improvements in EMS, this national EMS information is critical.  Also, if the information is not collected, and the National EMS Database is not maintained, it may jeopardize the whole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program, at all levels. This will have a negative impact on the states and could negatively impact NHTSA and FHWA by reducing their ability to accurately measure serious injuries resulting from motor vehicle crashes.  Also, NHTSA, other Federal agencies, researchers, and the general public will not be able to access this national data to inform important safety initiatives and other identified needs.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Approval to commence the information collection is desired by the end of the 60 day period that OMB has to review and act upon each submission. Timely review and approval will maintain the currently planned project schedule to receive the available state-level EMS data to populate the national EMS database.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7.  </w:t>
      </w:r>
      <w:r w:rsidRPr="006F5162">
        <w:rPr>
          <w:rFonts w:ascii="Times New Roman" w:eastAsia="Times New Roman" w:hAnsi="Times New Roman" w:cs="Times New Roman"/>
          <w:b/>
          <w:bCs/>
          <w:sz w:val="24"/>
          <w:szCs w:val="24"/>
          <w:u w:val="single"/>
        </w:rPr>
        <w:t>Explain any special circumstances that require the collection to be conducted in a manner inconsistent with OMB guidelines</w:t>
      </w:r>
      <w:r w:rsidRPr="006F5162">
        <w:rPr>
          <w:rFonts w:ascii="Times New Roman" w:eastAsia="Times New Roman" w:hAnsi="Times New Roman" w:cs="Times New Roman"/>
          <w:b/>
          <w:bCs/>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The information collection is consistent with the guidelines set forth in 5 CFR 1320.6.</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6F5162">
        <w:rPr>
          <w:rFonts w:ascii="Times New Roman" w:eastAsia="Times New Roman" w:hAnsi="Times New Roman" w:cs="Times New Roman"/>
          <w:b/>
          <w:bCs/>
          <w:sz w:val="24"/>
          <w:szCs w:val="24"/>
        </w:rPr>
        <w:t xml:space="preserve">8.  </w:t>
      </w:r>
      <w:r w:rsidRPr="006F5162">
        <w:rPr>
          <w:rFonts w:ascii="Times New Roman" w:eastAsia="Times New Roman" w:hAnsi="Times New Roman" w:cs="Times New Roman"/>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6F5162">
        <w:rPr>
          <w:rFonts w:ascii="Times New Roman" w:eastAsia="Times New Roman" w:hAnsi="Times New Roman" w:cs="Times New Roman"/>
          <w:b/>
          <w:bCs/>
          <w:sz w:val="24"/>
          <w:szCs w:val="24"/>
        </w:rPr>
        <w:t>.</w:t>
      </w:r>
      <w:r w:rsidRPr="006F5162">
        <w:rPr>
          <w:rFonts w:ascii="Times New Roman" w:eastAsia="Times New Roman" w:hAnsi="Times New Roman" w:cs="Times New Roman"/>
          <w:sz w:val="24"/>
          <w:szCs w:val="24"/>
        </w:rPr>
        <w:t xml:space="preserv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A Federal Register notice published on 06/17/2015 (</w:t>
      </w:r>
      <w:r w:rsidR="00355374">
        <w:rPr>
          <w:rFonts w:ascii="Times New Roman" w:eastAsia="Times New Roman" w:hAnsi="Times New Roman" w:cs="Times New Roman"/>
          <w:sz w:val="24"/>
          <w:szCs w:val="24"/>
        </w:rPr>
        <w:t>80</w:t>
      </w:r>
      <w:r w:rsidRPr="006F5162">
        <w:rPr>
          <w:rFonts w:ascii="Times New Roman" w:eastAsia="Times New Roman" w:hAnsi="Times New Roman" w:cs="Times New Roman"/>
          <w:sz w:val="24"/>
          <w:szCs w:val="24"/>
        </w:rPr>
        <w:t xml:space="preserve"> FR 3</w:t>
      </w:r>
      <w:r w:rsidR="00355374">
        <w:rPr>
          <w:rFonts w:ascii="Times New Roman" w:eastAsia="Times New Roman" w:hAnsi="Times New Roman" w:cs="Times New Roman"/>
          <w:sz w:val="24"/>
          <w:szCs w:val="24"/>
        </w:rPr>
        <w:t>4786)</w:t>
      </w:r>
      <w:r w:rsidRPr="006F5162">
        <w:rPr>
          <w:rFonts w:ascii="Times New Roman" w:eastAsia="Times New Roman" w:hAnsi="Times New Roman" w:cs="Times New Roman"/>
          <w:sz w:val="24"/>
          <w:szCs w:val="24"/>
        </w:rPr>
        <w:t xml:space="preserve">, Docket NHTSA-2015-0051 solicited public comments for 60 days. </w:t>
      </w:r>
      <w:r w:rsidRPr="006F5162">
        <w:rPr>
          <w:rFonts w:ascii="Times New Roman" w:eastAsia="Times New Roman" w:hAnsi="Times New Roman" w:cs="Times New Roman"/>
          <w:sz w:val="20"/>
          <w:szCs w:val="20"/>
        </w:rPr>
        <w:t xml:space="preserve"> </w:t>
      </w:r>
      <w:r w:rsidRPr="006F5162">
        <w:rPr>
          <w:rFonts w:ascii="Times New Roman" w:eastAsia="Times New Roman" w:hAnsi="Times New Roman" w:cs="Times New Roman"/>
          <w:sz w:val="24"/>
          <w:szCs w:val="24"/>
        </w:rPr>
        <w:t>No comm</w:t>
      </w:r>
      <w:r w:rsidR="00CF63D1">
        <w:rPr>
          <w:rFonts w:ascii="Times New Roman" w:eastAsia="Times New Roman" w:hAnsi="Times New Roman" w:cs="Times New Roman"/>
          <w:sz w:val="24"/>
          <w:szCs w:val="24"/>
        </w:rPr>
        <w:t>ents were received</w:t>
      </w:r>
      <w:r w:rsidRPr="006F5162">
        <w:rPr>
          <w:rFonts w:ascii="Times New Roman" w:eastAsia="Times New Roman" w:hAnsi="Times New Roman" w:cs="Times New Roman"/>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9. </w:t>
      </w:r>
      <w:r w:rsidRPr="006F5162">
        <w:rPr>
          <w:rFonts w:ascii="Times New Roman" w:eastAsia="Times New Roman" w:hAnsi="Times New Roman" w:cs="Times New Roman"/>
          <w:b/>
          <w:bCs/>
          <w:sz w:val="24"/>
          <w:szCs w:val="24"/>
          <w:u w:val="single"/>
        </w:rPr>
        <w:t>Explain any decisions to provide payments or gifts to respondents, other than remuneration of contractors or grantees</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No payment of gifts will be offered to state reporting entities involved in this process.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10.  </w:t>
      </w:r>
      <w:r w:rsidRPr="006F5162">
        <w:rPr>
          <w:rFonts w:ascii="Times New Roman" w:eastAsia="Times New Roman" w:hAnsi="Times New Roman" w:cs="Times New Roman"/>
          <w:b/>
          <w:bCs/>
          <w:sz w:val="24"/>
          <w:szCs w:val="24"/>
          <w:u w:val="single"/>
        </w:rPr>
        <w:t>Describe any assurance of confidentiality provided to respondents and the basis for assurance in statute, regulation, or agency policy</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The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Technical Assistance Center negotiates Data Use Agreements with each State, in accordance with HIPAA Guidelines, to assure protection of the data the state submits to the National EMS Database. There is no </w:t>
      </w:r>
      <w:proofErr w:type="spellStart"/>
      <w:r w:rsidRPr="006F5162">
        <w:rPr>
          <w:rFonts w:ascii="Times New Roman" w:eastAsia="Times New Roman" w:hAnsi="Times New Roman" w:cs="Times New Roman"/>
          <w:sz w:val="24"/>
          <w:szCs w:val="24"/>
        </w:rPr>
        <w:t>PII</w:t>
      </w:r>
      <w:proofErr w:type="spellEnd"/>
      <w:r w:rsidRPr="006F5162">
        <w:rPr>
          <w:rFonts w:ascii="Times New Roman" w:eastAsia="Times New Roman" w:hAnsi="Times New Roman" w:cs="Times New Roman"/>
          <w:sz w:val="24"/>
          <w:szCs w:val="24"/>
        </w:rPr>
        <w:t xml:space="preserve"> involved in any of the data submitted nationally.   As described, this program will utilize a secure web-based, data collection process.  As a part of adopted program policies and procedures, data reported by each state will only be released as part of a publically accessible national reporting system that does not specify states.  In addition, NHTSA has received official designation from </w:t>
      </w:r>
      <w:proofErr w:type="spellStart"/>
      <w:r w:rsidRPr="006F5162">
        <w:rPr>
          <w:rFonts w:ascii="Times New Roman" w:eastAsia="Times New Roman" w:hAnsi="Times New Roman" w:cs="Times New Roman"/>
          <w:sz w:val="24"/>
          <w:szCs w:val="24"/>
        </w:rPr>
        <w:t>DHHS</w:t>
      </w:r>
      <w:proofErr w:type="spellEnd"/>
      <w:r w:rsidRPr="006F5162">
        <w:rPr>
          <w:rFonts w:ascii="Times New Roman" w:eastAsia="Times New Roman" w:hAnsi="Times New Roman" w:cs="Times New Roman"/>
          <w:sz w:val="24"/>
          <w:szCs w:val="24"/>
        </w:rPr>
        <w:t xml:space="preserve">, as a “Public Health Authority” pursuant </w:t>
      </w:r>
      <w:r w:rsidRPr="006F5162">
        <w:rPr>
          <w:rFonts w:ascii="Times New Roman" w:eastAsia="Times New Roman" w:hAnsi="Times New Roman" w:cs="Times New Roman"/>
          <w:sz w:val="24"/>
          <w:szCs w:val="24"/>
        </w:rPr>
        <w:lastRenderedPageBreak/>
        <w:t xml:space="preserve">to HIPAA.  This authorizes NHTSA to collect this information from the States and Territories, through the current Contractor.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11.  </w:t>
      </w:r>
      <w:r w:rsidRPr="006F5162">
        <w:rPr>
          <w:rFonts w:ascii="Times New Roman" w:eastAsia="Times New Roman" w:hAnsi="Times New Roman" w:cs="Times New Roman"/>
          <w:b/>
          <w:bCs/>
          <w:sz w:val="24"/>
          <w:szCs w:val="24"/>
          <w:u w:val="single"/>
        </w:rPr>
        <w:t>Provide additional justification for any questions of a sensitive nature, such as sexual behavior and attitudes, religious beliefs, and other matters that are commonly considered private</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tabs>
          <w:tab w:val="left" w:pos="1080"/>
        </w:tabs>
        <w:autoSpaceDE w:val="0"/>
        <w:autoSpaceDN w:val="0"/>
        <w:adjustRightInd w:val="0"/>
        <w:spacing w:after="0" w:line="240" w:lineRule="auto"/>
        <w:rPr>
          <w:rFonts w:ascii="Times New Roman" w:eastAsia="Times New Roman" w:hAnsi="Times New Roman" w:cs="Times New Roman"/>
          <w:bCs/>
          <w:sz w:val="24"/>
          <w:szCs w:val="24"/>
        </w:rPr>
      </w:pPr>
      <w:r w:rsidRPr="006F5162">
        <w:rPr>
          <w:rFonts w:ascii="Times New Roman" w:eastAsia="Times New Roman" w:hAnsi="Times New Roman" w:cs="Times New Roman"/>
          <w:bCs/>
          <w:sz w:val="24"/>
          <w:szCs w:val="24"/>
        </w:rPr>
        <w:t xml:space="preserve">The questions in this information collection do not relate to information that is commonly considered private or of a sensitive nature.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F5162">
        <w:rPr>
          <w:rFonts w:ascii="Times New Roman" w:eastAsia="Times New Roman" w:hAnsi="Times New Roman" w:cs="Times New Roman"/>
          <w:b/>
          <w:bCs/>
          <w:sz w:val="24"/>
          <w:szCs w:val="24"/>
        </w:rPr>
        <w:t xml:space="preserve">12.  </w:t>
      </w:r>
      <w:r w:rsidRPr="006F5162">
        <w:rPr>
          <w:rFonts w:ascii="Times New Roman" w:eastAsia="Times New Roman" w:hAnsi="Times New Roman" w:cs="Times New Roman"/>
          <w:b/>
          <w:bCs/>
          <w:sz w:val="24"/>
          <w:szCs w:val="24"/>
          <w:u w:val="single"/>
        </w:rPr>
        <w:t>Provide an estimate in hours of the burden of the collection of information</w:t>
      </w:r>
      <w:r w:rsidRPr="006F5162">
        <w:rPr>
          <w:rFonts w:ascii="Times New Roman" w:eastAsia="Times New Roman" w:hAnsi="Times New Roman" w:cs="Times New Roman"/>
          <w:b/>
          <w:bCs/>
          <w:sz w:val="24"/>
          <w:szCs w:val="24"/>
        </w:rPr>
        <w:t xml:space="preserve"> </w:t>
      </w:r>
    </w:p>
    <w:p w:rsidR="006F5162" w:rsidRPr="006F5162" w:rsidRDefault="006F5162" w:rsidP="006F5162">
      <w:pPr>
        <w:keepNext/>
        <w:spacing w:before="240" w:after="120" w:line="240" w:lineRule="auto"/>
        <w:jc w:val="center"/>
        <w:rPr>
          <w:rFonts w:ascii="Times New Roman" w:eastAsia="Times New Roman" w:hAnsi="Times New Roman" w:cs="Times New Roman"/>
          <w:b/>
          <w:bCs/>
          <w:sz w:val="24"/>
          <w:szCs w:val="24"/>
        </w:rPr>
      </w:pPr>
      <w:r w:rsidRPr="006F5162">
        <w:rPr>
          <w:rFonts w:ascii="Times New Roman" w:eastAsia="Times New Roman" w:hAnsi="Times New Roman" w:cs="Times New Roman"/>
          <w:b/>
          <w:bCs/>
          <w:sz w:val="24"/>
          <w:szCs w:val="24"/>
        </w:rPr>
        <w:t>Table 1: Estimated Burden Hours</w:t>
      </w:r>
    </w:p>
    <w:tbl>
      <w:tblPr>
        <w:tblW w:w="7914"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4"/>
        <w:gridCol w:w="1228"/>
        <w:gridCol w:w="1127"/>
        <w:gridCol w:w="1061"/>
        <w:gridCol w:w="1106"/>
        <w:gridCol w:w="1083"/>
        <w:gridCol w:w="1315"/>
      </w:tblGrid>
      <w:tr w:rsidR="006F5162" w:rsidRPr="006F5162" w:rsidTr="000D15B1">
        <w:trPr>
          <w:trHeight w:val="1042"/>
        </w:trPr>
        <w:tc>
          <w:tcPr>
            <w:tcW w:w="994" w:type="dxa"/>
            <w:tcBorders>
              <w:top w:val="nil"/>
              <w:left w:val="nil"/>
            </w:tcBorders>
            <w:shd w:val="clear" w:color="auto" w:fill="auto"/>
            <w:vAlign w:val="center"/>
            <w:hideMark/>
          </w:tcPr>
          <w:p w:rsidR="006F5162" w:rsidRPr="006F5162" w:rsidRDefault="006F5162" w:rsidP="006F5162">
            <w:pPr>
              <w:spacing w:after="0" w:line="240" w:lineRule="auto"/>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 </w:t>
            </w:r>
          </w:p>
        </w:tc>
        <w:tc>
          <w:tcPr>
            <w:tcW w:w="1228"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Number of Respondent</w:t>
            </w:r>
          </w:p>
        </w:tc>
        <w:tc>
          <w:tcPr>
            <w:tcW w:w="1127"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Frequency of Responses</w:t>
            </w:r>
          </w:p>
        </w:tc>
        <w:tc>
          <w:tcPr>
            <w:tcW w:w="1061"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Number of Questions</w:t>
            </w:r>
          </w:p>
        </w:tc>
        <w:tc>
          <w:tcPr>
            <w:tcW w:w="1106"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Estimated Individual Burden</w:t>
            </w:r>
          </w:p>
        </w:tc>
        <w:tc>
          <w:tcPr>
            <w:tcW w:w="1083"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Total Estimated Burden Hours</w:t>
            </w:r>
          </w:p>
        </w:tc>
        <w:tc>
          <w:tcPr>
            <w:tcW w:w="1315" w:type="dxa"/>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b/>
                <w:bCs/>
                <w:color w:val="000000"/>
                <w:sz w:val="20"/>
                <w:szCs w:val="20"/>
              </w:rPr>
            </w:pPr>
            <w:r w:rsidRPr="006F5162">
              <w:rPr>
                <w:rFonts w:ascii="Times New Roman" w:eastAsia="Times New Roman" w:hAnsi="Times New Roman" w:cs="Times New Roman"/>
                <w:b/>
                <w:bCs/>
                <w:color w:val="000000"/>
                <w:sz w:val="20"/>
                <w:szCs w:val="20"/>
              </w:rPr>
              <w:t>Annualize Cost to respondents</w:t>
            </w:r>
            <w:r w:rsidRPr="006F5162">
              <w:rPr>
                <w:rFonts w:ascii="Times New Roman" w:eastAsia="Times New Roman" w:hAnsi="Times New Roman" w:cs="Times New Roman"/>
                <w:b/>
                <w:bCs/>
                <w:color w:val="000000"/>
                <w:sz w:val="20"/>
                <w:szCs w:val="20"/>
                <w:vertAlign w:val="superscript"/>
              </w:rPr>
              <w:footnoteReference w:id="1"/>
            </w:r>
          </w:p>
        </w:tc>
      </w:tr>
      <w:tr w:rsidR="006F5162" w:rsidRPr="006F5162" w:rsidTr="000D15B1">
        <w:trPr>
          <w:trHeight w:val="1035"/>
        </w:trPr>
        <w:tc>
          <w:tcPr>
            <w:tcW w:w="994" w:type="dxa"/>
            <w:tcBorders>
              <w:bottom w:val="thinThickMediumGap" w:sz="24" w:space="0" w:color="auto"/>
            </w:tcBorders>
            <w:shd w:val="clear" w:color="auto" w:fill="auto"/>
            <w:vAlign w:val="center"/>
          </w:tcPr>
          <w:p w:rsidR="006F5162" w:rsidRPr="006F5162" w:rsidRDefault="006F5162" w:rsidP="006F5162">
            <w:pPr>
              <w:spacing w:after="0" w:line="240" w:lineRule="auto"/>
              <w:rPr>
                <w:rFonts w:ascii="Times New Roman" w:eastAsia="Times New Roman" w:hAnsi="Times New Roman" w:cs="Times New Roman"/>
                <w:color w:val="000000"/>
                <w:sz w:val="20"/>
                <w:szCs w:val="20"/>
              </w:rPr>
            </w:pPr>
          </w:p>
        </w:tc>
        <w:tc>
          <w:tcPr>
            <w:tcW w:w="1228" w:type="dxa"/>
            <w:tcBorders>
              <w:bottom w:val="thinThickMediumGap" w:sz="24" w:space="0" w:color="auto"/>
            </w:tcBorders>
            <w:shd w:val="clear" w:color="auto" w:fill="auto"/>
            <w:noWrap/>
            <w:vAlign w:val="center"/>
            <w:hideMark/>
          </w:tcPr>
          <w:p w:rsidR="006F5162" w:rsidRPr="006F5162" w:rsidRDefault="006F5162" w:rsidP="006F5162">
            <w:pPr>
              <w:spacing w:after="0" w:line="240" w:lineRule="auto"/>
              <w:jc w:val="center"/>
              <w:rPr>
                <w:rFonts w:ascii="Calibri" w:eastAsia="Times New Roman" w:hAnsi="Calibri" w:cs="Times New Roman"/>
                <w:color w:val="000000"/>
              </w:rPr>
            </w:pPr>
            <w:r w:rsidRPr="006F5162">
              <w:rPr>
                <w:rFonts w:ascii="Calibri" w:eastAsia="Times New Roman" w:hAnsi="Calibri" w:cs="Times New Roman"/>
                <w:color w:val="000000"/>
              </w:rPr>
              <w:t>56</w:t>
            </w:r>
          </w:p>
        </w:tc>
        <w:tc>
          <w:tcPr>
            <w:tcW w:w="1127" w:type="dxa"/>
            <w:tcBorders>
              <w:bottom w:val="thinThickMediumGap" w:sz="24" w:space="0" w:color="auto"/>
            </w:tcBorders>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Annually</w:t>
            </w:r>
          </w:p>
        </w:tc>
        <w:tc>
          <w:tcPr>
            <w:tcW w:w="1061" w:type="dxa"/>
            <w:tcBorders>
              <w:bottom w:val="thinThickMediumGap" w:sz="24" w:space="0" w:color="auto"/>
            </w:tcBorders>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N/A</w:t>
            </w:r>
          </w:p>
        </w:tc>
        <w:tc>
          <w:tcPr>
            <w:tcW w:w="1106" w:type="dxa"/>
            <w:tcBorders>
              <w:bottom w:val="thinThickMediumGap" w:sz="24" w:space="0" w:color="auto"/>
            </w:tcBorders>
            <w:shd w:val="clear" w:color="auto" w:fill="auto"/>
            <w:vAlign w:val="center"/>
            <w:hideMark/>
          </w:tcPr>
          <w:p w:rsidR="006F5162" w:rsidRPr="006F5162" w:rsidRDefault="006F5162" w:rsidP="006F5162">
            <w:pPr>
              <w:spacing w:after="0" w:line="240" w:lineRule="auto"/>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18 hours</w:t>
            </w:r>
          </w:p>
        </w:tc>
        <w:tc>
          <w:tcPr>
            <w:tcW w:w="1083" w:type="dxa"/>
            <w:tcBorders>
              <w:bottom w:val="thinThickMediumGap" w:sz="24" w:space="0" w:color="auto"/>
            </w:tcBorders>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1008.00</w:t>
            </w:r>
          </w:p>
        </w:tc>
        <w:tc>
          <w:tcPr>
            <w:tcW w:w="1315" w:type="dxa"/>
            <w:tcBorders>
              <w:bottom w:val="thinThickMediumGap" w:sz="24" w:space="0" w:color="auto"/>
            </w:tcBorders>
            <w:shd w:val="clear" w:color="auto" w:fill="auto"/>
            <w:vAlign w:val="center"/>
            <w:hideMark/>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 xml:space="preserve">$44,302 </w:t>
            </w:r>
          </w:p>
        </w:tc>
      </w:tr>
      <w:tr w:rsidR="006F5162" w:rsidRPr="006F5162" w:rsidTr="000D15B1">
        <w:trPr>
          <w:trHeight w:val="807"/>
        </w:trPr>
        <w:tc>
          <w:tcPr>
            <w:tcW w:w="994" w:type="dxa"/>
            <w:tcBorders>
              <w:top w:val="thinThickMediumGap" w:sz="24" w:space="0" w:color="auto"/>
            </w:tcBorders>
            <w:shd w:val="clear" w:color="auto" w:fill="auto"/>
            <w:vAlign w:val="center"/>
          </w:tcPr>
          <w:p w:rsidR="006F5162" w:rsidRPr="006F5162" w:rsidRDefault="006F5162" w:rsidP="006F5162">
            <w:pPr>
              <w:spacing w:after="0" w:line="240" w:lineRule="auto"/>
              <w:rPr>
                <w:rFonts w:ascii="Times New Roman" w:eastAsia="Times New Roman" w:hAnsi="Times New Roman" w:cs="Times New Roman"/>
                <w:b/>
                <w:color w:val="000000"/>
                <w:sz w:val="20"/>
                <w:szCs w:val="20"/>
              </w:rPr>
            </w:pPr>
            <w:r w:rsidRPr="006F5162">
              <w:rPr>
                <w:rFonts w:ascii="Times New Roman" w:eastAsia="Times New Roman" w:hAnsi="Times New Roman" w:cs="Times New Roman"/>
                <w:b/>
                <w:color w:val="000000"/>
                <w:sz w:val="20"/>
                <w:szCs w:val="20"/>
              </w:rPr>
              <w:t>Totals</w:t>
            </w:r>
          </w:p>
        </w:tc>
        <w:tc>
          <w:tcPr>
            <w:tcW w:w="1228" w:type="dxa"/>
            <w:tcBorders>
              <w:top w:val="thinThickMediumGap" w:sz="24" w:space="0" w:color="auto"/>
            </w:tcBorders>
            <w:shd w:val="clear" w:color="auto" w:fill="E6E6E6" w:themeFill="background1" w:themeFillShade="E6"/>
            <w:noWrap/>
            <w:vAlign w:val="center"/>
          </w:tcPr>
          <w:p w:rsidR="006F5162" w:rsidRPr="006F5162" w:rsidRDefault="006F5162" w:rsidP="006F5162">
            <w:pPr>
              <w:spacing w:after="0" w:line="240" w:lineRule="auto"/>
              <w:jc w:val="center"/>
              <w:rPr>
                <w:rFonts w:ascii="Calibri" w:eastAsia="Times New Roman" w:hAnsi="Calibri" w:cs="Times New Roman"/>
                <w:color w:val="000000"/>
              </w:rPr>
            </w:pPr>
          </w:p>
        </w:tc>
        <w:tc>
          <w:tcPr>
            <w:tcW w:w="1127" w:type="dxa"/>
            <w:tcBorders>
              <w:top w:val="thinThickMediumGap" w:sz="24" w:space="0" w:color="auto"/>
            </w:tcBorders>
            <w:shd w:val="clear" w:color="auto" w:fill="E6E6E6" w:themeFill="background1" w:themeFillShade="E6"/>
            <w:vAlign w:val="center"/>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p>
        </w:tc>
        <w:tc>
          <w:tcPr>
            <w:tcW w:w="1061" w:type="dxa"/>
            <w:tcBorders>
              <w:top w:val="thinThickMediumGap" w:sz="24" w:space="0" w:color="auto"/>
            </w:tcBorders>
            <w:shd w:val="clear" w:color="auto" w:fill="auto"/>
            <w:vAlign w:val="center"/>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N/A</w:t>
            </w:r>
          </w:p>
        </w:tc>
        <w:tc>
          <w:tcPr>
            <w:tcW w:w="1106" w:type="dxa"/>
            <w:tcBorders>
              <w:top w:val="thinThickMediumGap" w:sz="24" w:space="0" w:color="auto"/>
            </w:tcBorders>
            <w:shd w:val="clear" w:color="auto" w:fill="auto"/>
            <w:vAlign w:val="center"/>
          </w:tcPr>
          <w:p w:rsidR="006F5162" w:rsidRPr="006F5162" w:rsidRDefault="006F5162" w:rsidP="006F5162">
            <w:pPr>
              <w:spacing w:after="0" w:line="240" w:lineRule="auto"/>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18 hours</w:t>
            </w:r>
          </w:p>
        </w:tc>
        <w:tc>
          <w:tcPr>
            <w:tcW w:w="1083" w:type="dxa"/>
            <w:tcBorders>
              <w:top w:val="thinThickMediumGap" w:sz="24" w:space="0" w:color="auto"/>
            </w:tcBorders>
            <w:shd w:val="clear" w:color="auto" w:fill="auto"/>
            <w:vAlign w:val="center"/>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1008.00 hours</w:t>
            </w:r>
          </w:p>
        </w:tc>
        <w:tc>
          <w:tcPr>
            <w:tcW w:w="1315" w:type="dxa"/>
            <w:tcBorders>
              <w:top w:val="thinThickMediumGap" w:sz="24" w:space="0" w:color="auto"/>
            </w:tcBorders>
            <w:shd w:val="clear" w:color="auto" w:fill="auto"/>
            <w:vAlign w:val="center"/>
          </w:tcPr>
          <w:p w:rsidR="006F5162" w:rsidRPr="006F5162" w:rsidRDefault="006F5162" w:rsidP="006F5162">
            <w:pPr>
              <w:spacing w:after="0" w:line="240" w:lineRule="auto"/>
              <w:jc w:val="center"/>
              <w:rPr>
                <w:rFonts w:ascii="Times New Roman" w:eastAsia="Times New Roman" w:hAnsi="Times New Roman" w:cs="Times New Roman"/>
                <w:color w:val="000000"/>
                <w:sz w:val="20"/>
                <w:szCs w:val="20"/>
              </w:rPr>
            </w:pPr>
            <w:r w:rsidRPr="006F5162">
              <w:rPr>
                <w:rFonts w:ascii="Times New Roman" w:eastAsia="Times New Roman" w:hAnsi="Times New Roman" w:cs="Times New Roman"/>
                <w:color w:val="000000"/>
                <w:sz w:val="20"/>
                <w:szCs w:val="20"/>
              </w:rPr>
              <w:t>$44,302</w:t>
            </w:r>
          </w:p>
        </w:tc>
      </w:tr>
    </w:tbl>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13.  </w:t>
      </w:r>
      <w:r w:rsidRPr="006F5162">
        <w:rPr>
          <w:rFonts w:ascii="Times New Roman" w:eastAsia="Times New Roman" w:hAnsi="Times New Roman" w:cs="Times New Roman"/>
          <w:b/>
          <w:bCs/>
          <w:sz w:val="24"/>
          <w:szCs w:val="24"/>
          <w:u w:val="single"/>
        </w:rPr>
        <w:t>Provide an estimate of the total annual cost burden to the respondents or record-keepers resulting from the collection (excluding the value of the burden hours in Question 12 above)</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This represents ongoing electronic submissions from each State, with machine to machine transmittal.   There are no additional anticipated costs to respondents or record keepers, beyond what they have already set up to meet their own State needs for this information.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bookmarkStart w:id="0" w:name="_GoBack"/>
      <w:bookmarkEnd w:id="0"/>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14.  </w:t>
      </w:r>
      <w:r w:rsidRPr="006F5162">
        <w:rPr>
          <w:rFonts w:ascii="Times New Roman" w:eastAsia="Times New Roman" w:hAnsi="Times New Roman" w:cs="Times New Roman"/>
          <w:b/>
          <w:bCs/>
          <w:sz w:val="24"/>
          <w:szCs w:val="24"/>
          <w:u w:val="single"/>
        </w:rPr>
        <w:t>Provide estimates of annualized cost to the Federal government</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 xml:space="preserve">The costs of this information collection to the Federal government are included in the Contract for operation of the </w:t>
      </w:r>
      <w:proofErr w:type="spellStart"/>
      <w:r w:rsidRPr="006F5162">
        <w:rPr>
          <w:rFonts w:ascii="Times New Roman" w:eastAsia="Times New Roman" w:hAnsi="Times New Roman" w:cs="Times New Roman"/>
          <w:sz w:val="24"/>
          <w:szCs w:val="24"/>
        </w:rPr>
        <w:t>NEMSIS</w:t>
      </w:r>
      <w:proofErr w:type="spellEnd"/>
      <w:r w:rsidRPr="006F5162">
        <w:rPr>
          <w:rFonts w:ascii="Times New Roman" w:eastAsia="Times New Roman" w:hAnsi="Times New Roman" w:cs="Times New Roman"/>
          <w:sz w:val="24"/>
          <w:szCs w:val="24"/>
        </w:rPr>
        <w:t xml:space="preserve"> Technical Assistance Center at an annual cost of $1,500.000.  This Contract also covers a wide range of Technical Assistance, vendor compliance testing, maintenance of National EMS Reporting System, and many other tasks.   Currently, there are no other costs to the government related to this information collection.</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15.  </w:t>
      </w:r>
      <w:r w:rsidRPr="006F5162">
        <w:rPr>
          <w:rFonts w:ascii="Times New Roman" w:eastAsia="Times New Roman" w:hAnsi="Times New Roman" w:cs="Times New Roman"/>
          <w:b/>
          <w:bCs/>
          <w:sz w:val="24"/>
          <w:szCs w:val="24"/>
          <w:u w:val="single"/>
        </w:rPr>
        <w:t>Explain the reasons for any program changes or adjustments</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CF63D1"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new information collection results in a program change </w:t>
      </w:r>
      <w:r w:rsidR="006F5162" w:rsidRPr="006F5162">
        <w:rPr>
          <w:rFonts w:ascii="Times New Roman" w:eastAsia="Times New Roman" w:hAnsi="Times New Roman" w:cs="Times New Roman"/>
          <w:sz w:val="24"/>
          <w:szCs w:val="24"/>
        </w:rPr>
        <w:t xml:space="preserve">of adding the total estimated burden hours (1008 hours) for this information collection to NHTSA’s overall agency total.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16.  </w:t>
      </w:r>
      <w:r w:rsidRPr="006F5162">
        <w:rPr>
          <w:rFonts w:ascii="Times New Roman" w:eastAsia="Times New Roman" w:hAnsi="Times New Roman" w:cs="Times New Roman"/>
          <w:b/>
          <w:bCs/>
          <w:sz w:val="24"/>
          <w:szCs w:val="24"/>
          <w:u w:val="single"/>
        </w:rPr>
        <w:t>For collections whose results will be published, outline the plans for tabulation and publication</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tabs>
          <w:tab w:val="left" w:pos="540"/>
        </w:tabs>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Aggregate data for the country will be available in the National EMS Database and on-line National EMS Reporting System.  The national data does not reflect State or locality of origin.  Also, there is no personally identifiable information (</w:t>
      </w:r>
      <w:proofErr w:type="spellStart"/>
      <w:r w:rsidRPr="006F5162">
        <w:rPr>
          <w:rFonts w:ascii="Times New Roman" w:eastAsia="Times New Roman" w:hAnsi="Times New Roman" w:cs="Times New Roman"/>
          <w:sz w:val="24"/>
          <w:szCs w:val="24"/>
        </w:rPr>
        <w:t>PII</w:t>
      </w:r>
      <w:proofErr w:type="spellEnd"/>
      <w:r w:rsidRPr="006F5162">
        <w:rPr>
          <w:rFonts w:ascii="Times New Roman" w:eastAsia="Times New Roman" w:hAnsi="Times New Roman" w:cs="Times New Roman"/>
          <w:sz w:val="24"/>
          <w:szCs w:val="24"/>
        </w:rPr>
        <w:t xml:space="preserve">) in any of the data submitted nationally.  In addition, Annual Public Release Research Datasets are made available to researchers.  </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b/>
          <w:bCs/>
          <w:sz w:val="24"/>
          <w:szCs w:val="24"/>
        </w:rPr>
        <w:t xml:space="preserve">17.  </w:t>
      </w:r>
      <w:r w:rsidRPr="006F5162">
        <w:rPr>
          <w:rFonts w:ascii="Times New Roman" w:eastAsia="Times New Roman" w:hAnsi="Times New Roman" w:cs="Times New Roman"/>
          <w:b/>
          <w:bCs/>
          <w:sz w:val="24"/>
          <w:szCs w:val="24"/>
          <w:u w:val="single"/>
        </w:rPr>
        <w:t>If seeking approval to not display the expiration date for OMB approval of the information collection, explain the reasons why display would be inappropriate</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NHTSA is not seeking such approval.</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6F5162">
        <w:rPr>
          <w:rFonts w:ascii="Times New Roman" w:eastAsia="Times New Roman" w:hAnsi="Times New Roman" w:cs="Times New Roman"/>
          <w:b/>
          <w:bCs/>
          <w:sz w:val="24"/>
          <w:szCs w:val="24"/>
        </w:rPr>
        <w:t xml:space="preserve">18.  </w:t>
      </w:r>
      <w:r w:rsidRPr="006F5162">
        <w:rPr>
          <w:rFonts w:ascii="Times New Roman" w:eastAsia="Times New Roman" w:hAnsi="Times New Roman" w:cs="Times New Roman"/>
          <w:b/>
          <w:bCs/>
          <w:sz w:val="24"/>
          <w:szCs w:val="24"/>
          <w:u w:val="single"/>
        </w:rPr>
        <w:t>Explain each exception to the certification statement</w:t>
      </w:r>
      <w:r w:rsidRPr="006F5162">
        <w:rPr>
          <w:rFonts w:ascii="Times New Roman" w:eastAsia="Times New Roman" w:hAnsi="Times New Roman" w:cs="Times New Roman"/>
          <w:b/>
          <w:bCs/>
          <w:sz w:val="24"/>
          <w:szCs w:val="24"/>
        </w:rPr>
        <w:t>.</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r w:rsidRPr="006F5162">
        <w:rPr>
          <w:rFonts w:ascii="Times New Roman" w:eastAsia="Times New Roman" w:hAnsi="Times New Roman" w:cs="Times New Roman"/>
          <w:sz w:val="24"/>
          <w:szCs w:val="24"/>
        </w:rPr>
        <w:t>There are no exceptions.</w:t>
      </w: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widowControl w:val="0"/>
        <w:autoSpaceDE w:val="0"/>
        <w:autoSpaceDN w:val="0"/>
        <w:adjustRightInd w:val="0"/>
        <w:spacing w:after="0" w:line="240" w:lineRule="auto"/>
        <w:rPr>
          <w:rFonts w:ascii="Times New Roman" w:eastAsia="Times New Roman" w:hAnsi="Times New Roman" w:cs="Times New Roman"/>
          <w:sz w:val="24"/>
          <w:szCs w:val="24"/>
        </w:rPr>
      </w:pPr>
    </w:p>
    <w:p w:rsidR="006F5162" w:rsidRPr="006F5162" w:rsidRDefault="006F5162" w:rsidP="006F5162">
      <w:pPr>
        <w:spacing w:after="0" w:line="240" w:lineRule="auto"/>
        <w:rPr>
          <w:rFonts w:ascii="Times New Roman" w:eastAsia="Times New Roman" w:hAnsi="Times New Roman" w:cs="Times New Roman"/>
          <w:sz w:val="24"/>
          <w:szCs w:val="24"/>
        </w:rPr>
      </w:pPr>
    </w:p>
    <w:p w:rsidR="00DA7827" w:rsidRDefault="00D27292"/>
    <w:sectPr w:rsidR="00DA7827">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62" w:rsidRDefault="006F5162" w:rsidP="006F5162">
      <w:pPr>
        <w:spacing w:after="0" w:line="240" w:lineRule="auto"/>
      </w:pPr>
      <w:r>
        <w:separator/>
      </w:r>
    </w:p>
  </w:endnote>
  <w:endnote w:type="continuationSeparator" w:id="0">
    <w:p w:rsidR="006F5162" w:rsidRDefault="006F5162" w:rsidP="006F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162" w:rsidRDefault="006F516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D27292">
      <w:rPr>
        <w:rStyle w:val="PageNumber"/>
        <w:noProof/>
        <w:sz w:val="24"/>
        <w:szCs w:val="24"/>
      </w:rPr>
      <w:t>1</w:t>
    </w:r>
    <w:r>
      <w:rPr>
        <w:rStyle w:val="PageNumber"/>
        <w:sz w:val="24"/>
        <w:szCs w:val="24"/>
      </w:rPr>
      <w:fldChar w:fldCharType="end"/>
    </w:r>
  </w:p>
  <w:p w:rsidR="006F5162" w:rsidRDefault="006F51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62" w:rsidRDefault="006F5162" w:rsidP="006F5162">
      <w:pPr>
        <w:spacing w:after="0" w:line="240" w:lineRule="auto"/>
      </w:pPr>
      <w:r>
        <w:separator/>
      </w:r>
    </w:p>
  </w:footnote>
  <w:footnote w:type="continuationSeparator" w:id="0">
    <w:p w:rsidR="006F5162" w:rsidRDefault="006F5162" w:rsidP="006F5162">
      <w:pPr>
        <w:spacing w:after="0" w:line="240" w:lineRule="auto"/>
      </w:pPr>
      <w:r>
        <w:continuationSeparator/>
      </w:r>
    </w:p>
  </w:footnote>
  <w:footnote w:id="1">
    <w:p w:rsidR="006F5162" w:rsidRDefault="006F5162" w:rsidP="006F5162">
      <w:pPr>
        <w:pStyle w:val="FootnoteText"/>
      </w:pPr>
      <w:r>
        <w:rPr>
          <w:rStyle w:val="FootnoteReference"/>
        </w:rPr>
        <w:footnoteRef/>
      </w:r>
      <w:r>
        <w:t xml:space="preserve"> </w:t>
      </w:r>
      <w:r w:rsidRPr="004B0C24">
        <w:t xml:space="preserve">Estimated based on the </w:t>
      </w:r>
      <w:r>
        <w:t xml:space="preserve">total compensation costs for state and local government workers averaged $43.95/hour worked in December 2014, as reported by Bureau of Labor Statistics in March, 2015.  </w:t>
      </w:r>
      <w:hyperlink r:id="rId1" w:history="1">
        <w:r w:rsidRPr="00AA34C7">
          <w:rPr>
            <w:rStyle w:val="Hyperlink"/>
          </w:rPr>
          <w:t>http://</w:t>
        </w:r>
        <w:proofErr w:type="spellStart"/>
        <w:r w:rsidRPr="00AA34C7">
          <w:rPr>
            <w:rStyle w:val="Hyperlink"/>
          </w:rPr>
          <w:t>www.bls.gov</w:t>
        </w:r>
        <w:proofErr w:type="spellEnd"/>
        <w:r w:rsidRPr="00AA34C7">
          <w:rPr>
            <w:rStyle w:val="Hyperlink"/>
          </w:rPr>
          <w:t>/</w:t>
        </w:r>
        <w:proofErr w:type="spellStart"/>
        <w:r w:rsidRPr="00AA34C7">
          <w:rPr>
            <w:rStyle w:val="Hyperlink"/>
          </w:rPr>
          <w:t>news.release</w:t>
        </w:r>
        <w:proofErr w:type="spellEnd"/>
        <w:r w:rsidRPr="00AA34C7">
          <w:rPr>
            <w:rStyle w:val="Hyperlink"/>
          </w:rPr>
          <w:t>/</w:t>
        </w:r>
        <w:proofErr w:type="spellStart"/>
        <w:r w:rsidRPr="00AA34C7">
          <w:rPr>
            <w:rStyle w:val="Hyperlink"/>
          </w:rPr>
          <w:t>ecec.nr0.htm</w:t>
        </w:r>
        <w:proofErr w:type="spellEnd"/>
      </w:hyperlink>
      <w:r>
        <w:t xml:space="preserve">, as well as estimates provided by 5 State EMS Data Managers.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62"/>
    <w:rsid w:val="00355374"/>
    <w:rsid w:val="006F5162"/>
    <w:rsid w:val="00B64BE3"/>
    <w:rsid w:val="00CF63D1"/>
    <w:rsid w:val="00CF7602"/>
    <w:rsid w:val="00D27292"/>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F51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5162"/>
  </w:style>
  <w:style w:type="character" w:styleId="PageNumber">
    <w:name w:val="page number"/>
    <w:basedOn w:val="DefaultParagraphFont"/>
    <w:rsid w:val="006F5162"/>
  </w:style>
  <w:style w:type="character" w:styleId="Hyperlink">
    <w:name w:val="Hyperlink"/>
    <w:rsid w:val="006F5162"/>
    <w:rPr>
      <w:color w:val="0000FF"/>
      <w:u w:val="single"/>
    </w:rPr>
  </w:style>
  <w:style w:type="paragraph" w:styleId="FootnoteText">
    <w:name w:val="footnote text"/>
    <w:basedOn w:val="Normal"/>
    <w:link w:val="FootnoteTextChar"/>
    <w:rsid w:val="006F51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F5162"/>
    <w:rPr>
      <w:rFonts w:ascii="Times New Roman" w:eastAsia="Times New Roman" w:hAnsi="Times New Roman" w:cs="Times New Roman"/>
      <w:sz w:val="20"/>
      <w:szCs w:val="20"/>
    </w:rPr>
  </w:style>
  <w:style w:type="character" w:styleId="FootnoteReference">
    <w:name w:val="footnote reference"/>
    <w:uiPriority w:val="99"/>
    <w:rsid w:val="006F5162"/>
    <w:rPr>
      <w:rFonts w:cs="Times New Roman"/>
      <w:vertAlign w:val="superscript"/>
    </w:rPr>
  </w:style>
  <w:style w:type="character" w:styleId="CommentReference">
    <w:name w:val="annotation reference"/>
    <w:basedOn w:val="DefaultParagraphFont"/>
    <w:rsid w:val="006F5162"/>
    <w:rPr>
      <w:sz w:val="16"/>
      <w:szCs w:val="16"/>
    </w:rPr>
  </w:style>
  <w:style w:type="paragraph" w:styleId="CommentText">
    <w:name w:val="annotation text"/>
    <w:basedOn w:val="Normal"/>
    <w:link w:val="CommentTextChar"/>
    <w:rsid w:val="006F51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F516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F51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5162"/>
  </w:style>
  <w:style w:type="character" w:styleId="PageNumber">
    <w:name w:val="page number"/>
    <w:basedOn w:val="DefaultParagraphFont"/>
    <w:rsid w:val="006F5162"/>
  </w:style>
  <w:style w:type="character" w:styleId="Hyperlink">
    <w:name w:val="Hyperlink"/>
    <w:rsid w:val="006F5162"/>
    <w:rPr>
      <w:color w:val="0000FF"/>
      <w:u w:val="single"/>
    </w:rPr>
  </w:style>
  <w:style w:type="paragraph" w:styleId="FootnoteText">
    <w:name w:val="footnote text"/>
    <w:basedOn w:val="Normal"/>
    <w:link w:val="FootnoteTextChar"/>
    <w:rsid w:val="006F51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F5162"/>
    <w:rPr>
      <w:rFonts w:ascii="Times New Roman" w:eastAsia="Times New Roman" w:hAnsi="Times New Roman" w:cs="Times New Roman"/>
      <w:sz w:val="20"/>
      <w:szCs w:val="20"/>
    </w:rPr>
  </w:style>
  <w:style w:type="character" w:styleId="FootnoteReference">
    <w:name w:val="footnote reference"/>
    <w:uiPriority w:val="99"/>
    <w:rsid w:val="006F5162"/>
    <w:rPr>
      <w:rFonts w:cs="Times New Roman"/>
      <w:vertAlign w:val="superscript"/>
    </w:rPr>
  </w:style>
  <w:style w:type="character" w:styleId="CommentReference">
    <w:name w:val="annotation reference"/>
    <w:basedOn w:val="DefaultParagraphFont"/>
    <w:rsid w:val="006F5162"/>
    <w:rPr>
      <w:sz w:val="16"/>
      <w:szCs w:val="16"/>
    </w:rPr>
  </w:style>
  <w:style w:type="paragraph" w:styleId="CommentText">
    <w:name w:val="annotation text"/>
    <w:basedOn w:val="Normal"/>
    <w:link w:val="CommentTextChar"/>
    <w:rsid w:val="006F516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F516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4</cp:revision>
  <dcterms:created xsi:type="dcterms:W3CDTF">2016-01-27T12:23:00Z</dcterms:created>
  <dcterms:modified xsi:type="dcterms:W3CDTF">2016-01-27T13:02:00Z</dcterms:modified>
</cp:coreProperties>
</file>