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E0E" w:rsidRPr="00843E0E" w:rsidRDefault="00843E0E" w:rsidP="00507E7F">
      <w:pPr>
        <w:pStyle w:val="CM12"/>
        <w:tabs>
          <w:tab w:val="left" w:pos="9360"/>
        </w:tabs>
        <w:spacing w:line="276" w:lineRule="atLeast"/>
        <w:ind w:right="990"/>
        <w:jc w:val="center"/>
        <w:rPr>
          <w:b/>
          <w:caps/>
        </w:rPr>
      </w:pPr>
      <w:r w:rsidRPr="00843E0E">
        <w:rPr>
          <w:b/>
          <w:lang w:val="en-CA"/>
        </w:rPr>
        <w:fldChar w:fldCharType="begin"/>
      </w:r>
      <w:r w:rsidRPr="00843E0E">
        <w:rPr>
          <w:b/>
          <w:lang w:val="en-CA"/>
        </w:rPr>
        <w:instrText xml:space="preserve"> SEQ CHAPTER \h \r 1</w:instrText>
      </w:r>
      <w:r w:rsidRPr="00843E0E">
        <w:rPr>
          <w:b/>
          <w:lang w:val="en-CA"/>
        </w:rPr>
        <w:fldChar w:fldCharType="end"/>
      </w:r>
      <w:r w:rsidRPr="00843E0E">
        <w:rPr>
          <w:b/>
          <w:lang w:val="en-CA"/>
        </w:rPr>
        <w:t xml:space="preserve">CONSUMER FINANCIAL PROTECTION BUREAU </w:t>
      </w:r>
      <w:r w:rsidRPr="00843E0E">
        <w:rPr>
          <w:b/>
          <w:lang w:val="en-CA"/>
        </w:rPr>
        <w:br/>
      </w:r>
      <w:r w:rsidRPr="00843E0E">
        <w:rPr>
          <w:b/>
          <w:caps/>
        </w:rPr>
        <w:t>Request for Approval under the Generic Clearance</w:t>
      </w:r>
    </w:p>
    <w:p w:rsidR="00843E0E" w:rsidRPr="00843E0E" w:rsidRDefault="00843E0E" w:rsidP="00507E7F">
      <w:pPr>
        <w:pStyle w:val="CM12"/>
        <w:tabs>
          <w:tab w:val="left" w:pos="9360"/>
        </w:tabs>
        <w:spacing w:line="276" w:lineRule="atLeast"/>
        <w:ind w:right="990"/>
        <w:jc w:val="center"/>
        <w:rPr>
          <w:b/>
          <w:bCs/>
        </w:rPr>
      </w:pPr>
      <w:r w:rsidRPr="00843E0E">
        <w:rPr>
          <w:b/>
          <w:caps/>
        </w:rPr>
        <w:t>Compliance Costs and Other Effects of Regulations</w:t>
      </w:r>
    </w:p>
    <w:p w:rsidR="00FA7432" w:rsidRDefault="00F06866" w:rsidP="00507E7F">
      <w:pPr>
        <w:pBdr>
          <w:bottom w:val="single" w:sz="12"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843E0E">
        <w:rPr>
          <w:b/>
        </w:rPr>
        <w:t>(OMB Control N</w:t>
      </w:r>
      <w:r w:rsidR="00FA7432" w:rsidRPr="00843E0E">
        <w:rPr>
          <w:b/>
        </w:rPr>
        <w:t>umber: 3170-</w:t>
      </w:r>
      <w:r w:rsidR="009658CE" w:rsidRPr="00843E0E">
        <w:rPr>
          <w:b/>
        </w:rPr>
        <w:t>0032</w:t>
      </w:r>
      <w:r w:rsidRPr="00843E0E">
        <w:rPr>
          <w:b/>
        </w:rPr>
        <w:t>)</w:t>
      </w:r>
    </w:p>
    <w:p w:rsidR="00843E0E" w:rsidRDefault="00843E0E" w:rsidP="00843E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00581701" w:rsidRDefault="00D31812" w:rsidP="005817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 xml:space="preserve">PART A: </w:t>
      </w:r>
      <w:r w:rsidR="00581701">
        <w:rPr>
          <w:b/>
        </w:rPr>
        <w:t>JUSTIFICATION FOR THE INFORMATION COLLECTION</w:t>
      </w:r>
    </w:p>
    <w:p w:rsidR="0049371E" w:rsidRDefault="0049371E" w:rsidP="00581701">
      <w:pPr>
        <w:pBdr>
          <w:bottom w:val="single" w:sz="6"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0049371E" w:rsidRPr="00843E0E" w:rsidRDefault="0049371E" w:rsidP="005817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00FA7432" w:rsidRDefault="00FA7432" w:rsidP="00FA7432">
      <w:pPr>
        <w:pStyle w:val="Heading2"/>
        <w:shd w:val="clear" w:color="auto" w:fill="FFFFFF" w:themeFill="background1"/>
        <w:tabs>
          <w:tab w:val="left" w:pos="900"/>
        </w:tabs>
        <w:ind w:right="-180"/>
        <w:jc w:val="left"/>
      </w:pPr>
    </w:p>
    <w:p w:rsidR="00E50293" w:rsidRPr="00FA7432" w:rsidRDefault="00CE577F" w:rsidP="00FA7432">
      <w:pPr>
        <w:pStyle w:val="Heading2"/>
        <w:tabs>
          <w:tab w:val="left" w:pos="900"/>
        </w:tabs>
        <w:ind w:right="-180"/>
        <w:jc w:val="left"/>
      </w:pPr>
      <w:r>
        <w:t xml:space="preserve">1. </w:t>
      </w:r>
      <w:r w:rsidR="005E714A" w:rsidRPr="00FA7432">
        <w:t xml:space="preserve">TITLE OF INFORMATION COLLECTION:  </w:t>
      </w:r>
      <w:r w:rsidR="00826DE3">
        <w:t>Mortgage Servicer</w:t>
      </w:r>
      <w:r w:rsidR="00141EC0">
        <w:t xml:space="preserve"> Interviews</w:t>
      </w:r>
    </w:p>
    <w:p w:rsidR="005E714A" w:rsidRPr="00FA7432" w:rsidRDefault="005E714A"/>
    <w:p w:rsidR="00CE577F" w:rsidRDefault="00CE577F">
      <w:pPr>
        <w:rPr>
          <w:b/>
        </w:rPr>
      </w:pPr>
    </w:p>
    <w:p w:rsidR="00EB5EBC" w:rsidRDefault="00CE577F" w:rsidP="00EB5EBC">
      <w:r>
        <w:rPr>
          <w:b/>
        </w:rPr>
        <w:t xml:space="preserve">2. </w:t>
      </w:r>
      <w:r w:rsidR="00F15956" w:rsidRPr="00FA7432">
        <w:rPr>
          <w:b/>
        </w:rPr>
        <w:t>PURPOSE:</w:t>
      </w:r>
      <w:r w:rsidR="00C14CC4" w:rsidRPr="00FA7432">
        <w:rPr>
          <w:b/>
        </w:rPr>
        <w:t xml:space="preserve">  </w:t>
      </w:r>
      <w:r w:rsidR="00141EC0" w:rsidRPr="00141EC0">
        <w:t xml:space="preserve">Section 1022(d) of the Dodd-Frank Act requires the </w:t>
      </w:r>
      <w:r w:rsidR="00141EC0">
        <w:t>Consumer Financial Protection Bureau</w:t>
      </w:r>
      <w:r w:rsidR="00141EC0" w:rsidRPr="00141EC0">
        <w:t xml:space="preserve"> </w:t>
      </w:r>
      <w:r w:rsidR="00141EC0">
        <w:t xml:space="preserve">(Bureau) </w:t>
      </w:r>
      <w:r w:rsidR="00141EC0" w:rsidRPr="00141EC0">
        <w:t xml:space="preserve">to conduct an assessment of each significant rule or order adopted by the Bureau under Federal consumer financial law.  The Bureau </w:t>
      </w:r>
      <w:r w:rsidR="00141EC0">
        <w:t>is seeking information to support</w:t>
      </w:r>
      <w:r w:rsidR="00141EC0" w:rsidRPr="00141EC0">
        <w:t xml:space="preserve"> its</w:t>
      </w:r>
      <w:r w:rsidR="00141EC0">
        <w:t xml:space="preserve"> assessment of its</w:t>
      </w:r>
      <w:r w:rsidR="00141EC0" w:rsidRPr="00141EC0">
        <w:t xml:space="preserve"> final rule titled “Mortgage Servicing Rules </w:t>
      </w:r>
      <w:proofErr w:type="gramStart"/>
      <w:r w:rsidR="00141EC0" w:rsidRPr="00141EC0">
        <w:t>Under</w:t>
      </w:r>
      <w:proofErr w:type="gramEnd"/>
      <w:r w:rsidR="00141EC0" w:rsidRPr="00141EC0">
        <w:t xml:space="preserve"> the Real Estate Settlement Procedures Act (Regulation X)” (2013 RESPA Servi</w:t>
      </w:r>
      <w:r w:rsidR="00141EC0">
        <w:t>cing Final Rule)</w:t>
      </w:r>
      <w:r w:rsidR="00141EC0" w:rsidRPr="00141EC0">
        <w:t>.</w:t>
      </w:r>
      <w:r w:rsidR="00141EC0">
        <w:t xml:space="preserve">  </w:t>
      </w:r>
      <w:r w:rsidR="00EB5EBC">
        <w:t xml:space="preserve">The Bureau amended the 2013 RESPA Servicing Final Rule on several occasions before it took effect on January 10, 2014.  The Bureau will conduct an assessment of the 2013 RESPA Servicing Final Rule as so amended, which this </w:t>
      </w:r>
      <w:r w:rsidR="00D3200D">
        <w:t>document</w:t>
      </w:r>
      <w:r w:rsidR="00EB5EBC">
        <w:t xml:space="preserve"> refers to as the “2013 RESPA Servicing Rule.”</w:t>
      </w:r>
    </w:p>
    <w:p w:rsidR="00141EC0" w:rsidRDefault="00141EC0" w:rsidP="00CE577F"/>
    <w:p w:rsidR="00141EC0" w:rsidRDefault="00141EC0" w:rsidP="00CE577F"/>
    <w:p w:rsidR="00CE577F" w:rsidRDefault="00141EC0" w:rsidP="00CE577F">
      <w:r w:rsidRPr="00141EC0">
        <w:t xml:space="preserve">The Bureau seeks approval to collect information from </w:t>
      </w:r>
      <w:r>
        <w:t>mortgage servicers</w:t>
      </w:r>
      <w:r w:rsidRPr="00141EC0">
        <w:t xml:space="preserve"> to further its unders</w:t>
      </w:r>
      <w:r>
        <w:t>tanding of the effects of the 2013 RESPA Servicing Rule</w:t>
      </w:r>
      <w:r w:rsidRPr="00141EC0">
        <w:t xml:space="preserve">. The purpose of this collection is to better understand </w:t>
      </w:r>
      <w:r w:rsidR="00826DE3">
        <w:t>the changes that mortgage servicers made in response to the 2013 RESPA Servicing Rule and how those changes have affected borrowers</w:t>
      </w:r>
      <w:r w:rsidRPr="00141EC0">
        <w:t xml:space="preserve">. </w:t>
      </w:r>
      <w:r w:rsidR="00826DE3">
        <w:t xml:space="preserve"> T</w:t>
      </w:r>
      <w:r w:rsidRPr="00141EC0">
        <w:t xml:space="preserve">he Bureau seeks to better understand </w:t>
      </w:r>
      <w:r w:rsidR="00826DE3">
        <w:t>how the Rule was implemented by servicers in different market segments and to understand servicers’ views on whether the Rule’s provisions have provided benefits to borrowers that the Bureau anticipated.  The Bureau anticipates that the voluntary information collected from servicers will inform its assessment of the 2013 RESPA Servicing Rule.</w:t>
      </w:r>
    </w:p>
    <w:p w:rsidR="005A1AD5" w:rsidRDefault="005A1AD5" w:rsidP="00CE577F"/>
    <w:p w:rsidR="005A1AD5" w:rsidRDefault="005A1AD5" w:rsidP="00CE577F">
      <w:bookmarkStart w:id="0" w:name="_GoBack"/>
      <w:bookmarkEnd w:id="0"/>
      <w:r w:rsidRPr="00E12205">
        <w:t>This assessment is one of several work streams the Bureau is pursuing to provide information to support the assessment.  Assessments pursuant to section 1022(d) of the Dodd-Frank Act are for informational purposes only and are not part of any formal or informal rulemaking proceedings under the Administrative Procedure Act. Furthermore, the Bureau does not anticipate that the assessment report will include specific proposals by the Bureau to modify any rules, although the findings made in the assessment will help to inform the Bureau's thinking as to whether to consider commencing a rulemaking proceeding in the future. This assessment, therefore, is not intended to directly result in revising the Bureau’s rules. The Bureau will go through the standard Paperwork Reduction Act approval process for any information that will directly inform changes to the servicing rule</w:t>
      </w:r>
    </w:p>
    <w:p w:rsidR="00826DE3" w:rsidRDefault="00826DE3" w:rsidP="00EB5EBC"/>
    <w:p w:rsidR="00826DE3" w:rsidRPr="00826DE3" w:rsidRDefault="00826DE3" w:rsidP="00CE577F"/>
    <w:p w:rsidR="00CE577F" w:rsidRDefault="00CE577F" w:rsidP="00CE577F">
      <w:r>
        <w:rPr>
          <w:b/>
        </w:rPr>
        <w:t xml:space="preserve">3. </w:t>
      </w:r>
      <w:r w:rsidR="00434E33" w:rsidRPr="00FA7432">
        <w:rPr>
          <w:b/>
        </w:rPr>
        <w:t>DESCRIPTION OF RESPONDENTS</w:t>
      </w:r>
      <w:r w:rsidR="00434E33" w:rsidRPr="00FA7432">
        <w:t xml:space="preserve">: </w:t>
      </w:r>
      <w:r w:rsidR="00992229" w:rsidRPr="00992229">
        <w:t xml:space="preserve">Respondents for this information collection will include relevant executives and representatives from volunteer participant institutions. These respondents will represent various departments and functional areas from </w:t>
      </w:r>
      <w:r w:rsidR="00992229">
        <w:t>mortgage servicers</w:t>
      </w:r>
      <w:r w:rsidR="00992229" w:rsidRPr="00992229">
        <w:t xml:space="preserve">. In identifying potential respondents, the Bureau will attempt to identify </w:t>
      </w:r>
      <w:r w:rsidR="00992229">
        <w:t>mortgage servicers</w:t>
      </w:r>
      <w:r w:rsidR="00992229" w:rsidRPr="00992229">
        <w:t xml:space="preserve"> </w:t>
      </w:r>
      <w:r w:rsidR="00992229" w:rsidRPr="00992229">
        <w:lastRenderedPageBreak/>
        <w:t xml:space="preserve">representing a diverse cross-section of the industry, including </w:t>
      </w:r>
      <w:r w:rsidR="00992229">
        <w:t>institutions</w:t>
      </w:r>
      <w:r w:rsidR="00992229" w:rsidRPr="00992229">
        <w:t xml:space="preserve"> that vary in size, </w:t>
      </w:r>
      <w:r w:rsidR="00992229">
        <w:t xml:space="preserve">institution type (e.g. bank, credit union, non-depository servicer), and </w:t>
      </w:r>
      <w:r w:rsidR="00992229" w:rsidRPr="00992229">
        <w:t>market focus</w:t>
      </w:r>
      <w:r w:rsidR="00992229">
        <w:t>.</w:t>
      </w:r>
    </w:p>
    <w:p w:rsidR="00CE577F" w:rsidRDefault="00CE577F" w:rsidP="00CE577F"/>
    <w:p w:rsidR="00CE577F" w:rsidRDefault="00CE577F" w:rsidP="00CE577F"/>
    <w:p w:rsidR="00CE577F" w:rsidRPr="00CE577F" w:rsidRDefault="00CE577F" w:rsidP="00CE577F">
      <w:r>
        <w:t xml:space="preserve">4. </w:t>
      </w:r>
      <w:r w:rsidRPr="00CE577F">
        <w:rPr>
          <w:b/>
          <w:caps/>
        </w:rPr>
        <w:t>TYPE OF COLLECTION (Administration of the instrument):</w:t>
      </w:r>
    </w:p>
    <w:p w:rsidR="00CE577F" w:rsidRDefault="00CE577F" w:rsidP="00CE577F">
      <w:pPr>
        <w:pStyle w:val="ListParagraph"/>
        <w:ind w:left="460" w:right="721"/>
        <w:rPr>
          <w:b/>
        </w:rPr>
      </w:pPr>
    </w:p>
    <w:p w:rsidR="00CE577F" w:rsidRDefault="00CE577F" w:rsidP="00CE577F">
      <w:pPr>
        <w:pStyle w:val="ListParagraph"/>
        <w:widowControl w:val="0"/>
        <w:numPr>
          <w:ilvl w:val="0"/>
          <w:numId w:val="20"/>
        </w:numPr>
        <w:ind w:right="721"/>
      </w:pPr>
      <w:r w:rsidRPr="00625C16">
        <w:rPr>
          <w:b/>
        </w:rPr>
        <w:t xml:space="preserve">How will you collect the information? </w:t>
      </w:r>
      <w:r w:rsidRPr="00AD22D0">
        <w:t xml:space="preserve">(Check </w:t>
      </w:r>
      <w:r w:rsidRPr="00AD22D0">
        <w:rPr>
          <w:u w:val="single"/>
        </w:rPr>
        <w:t>all</w:t>
      </w:r>
      <w:r w:rsidRPr="00AD22D0">
        <w:t xml:space="preserve"> that apply)</w:t>
      </w:r>
    </w:p>
    <w:p w:rsidR="00CE577F" w:rsidRPr="00625C16" w:rsidRDefault="00CE577F" w:rsidP="00CE577F">
      <w:pPr>
        <w:pStyle w:val="ListParagraph"/>
        <w:ind w:left="1135" w:right="721"/>
        <w:rPr>
          <w:b/>
        </w:rPr>
      </w:pPr>
    </w:p>
    <w:p w:rsidR="00CE577F" w:rsidRPr="00625C16" w:rsidRDefault="00CE577F" w:rsidP="00CE577F">
      <w:pPr>
        <w:pStyle w:val="ListParagraph"/>
        <w:ind w:left="460" w:right="721"/>
      </w:pPr>
      <w:r>
        <w:tab/>
      </w:r>
      <w:r>
        <w:tab/>
      </w:r>
      <w:r w:rsidRPr="00625C16">
        <w:t>[  ] Web-based or other forms of Social Media</w:t>
      </w:r>
      <w:r w:rsidRPr="00625C16">
        <w:tab/>
      </w:r>
      <w:r w:rsidRPr="00992229">
        <w:rPr>
          <w:b/>
        </w:rPr>
        <w:t>[</w:t>
      </w:r>
      <w:r w:rsidR="00992229" w:rsidRPr="00992229">
        <w:rPr>
          <w:b/>
        </w:rPr>
        <w:t>X</w:t>
      </w:r>
      <w:r w:rsidRPr="00992229">
        <w:rPr>
          <w:b/>
        </w:rPr>
        <w:t>] Telephone</w:t>
      </w:r>
      <w:r>
        <w:t xml:space="preserve">    </w:t>
      </w:r>
    </w:p>
    <w:p w:rsidR="00CE577F" w:rsidRPr="00C27925" w:rsidRDefault="00CE577F" w:rsidP="00CE577F">
      <w:pPr>
        <w:pStyle w:val="ListParagraph"/>
        <w:ind w:left="1180" w:right="721" w:firstLine="260"/>
      </w:pPr>
      <w:r w:rsidRPr="00992229">
        <w:rPr>
          <w:b/>
        </w:rPr>
        <w:t>[</w:t>
      </w:r>
      <w:r w:rsidR="00992229" w:rsidRPr="00992229">
        <w:rPr>
          <w:b/>
        </w:rPr>
        <w:t>X</w:t>
      </w:r>
      <w:r w:rsidRPr="00992229">
        <w:rPr>
          <w:b/>
        </w:rPr>
        <w:t>] In-person</w:t>
      </w:r>
      <w:r w:rsidR="006A78DA">
        <w:t xml:space="preserve"> </w:t>
      </w:r>
      <w:r w:rsidR="006A78DA">
        <w:tab/>
      </w:r>
      <w:r w:rsidR="006A78DA">
        <w:tab/>
      </w:r>
      <w:r w:rsidR="006A78DA">
        <w:tab/>
      </w:r>
      <w:r w:rsidR="006A78DA">
        <w:tab/>
      </w:r>
      <w:r w:rsidR="006A78DA">
        <w:tab/>
      </w:r>
      <w:r w:rsidRPr="00625C16">
        <w:t>[  ] Mail</w:t>
      </w:r>
    </w:p>
    <w:p w:rsidR="00CE577F" w:rsidRPr="00C27925" w:rsidRDefault="00CE577F" w:rsidP="00CE577F">
      <w:pPr>
        <w:pStyle w:val="ListParagraph"/>
        <w:ind w:left="715" w:right="721" w:firstLine="260"/>
      </w:pPr>
      <w:r>
        <w:t xml:space="preserve">        [ </w:t>
      </w:r>
      <w:r>
        <w:rPr>
          <w:spacing w:val="1"/>
        </w:rPr>
        <w:t xml:space="preserve"> </w:t>
      </w:r>
      <w:r>
        <w:t>]</w:t>
      </w:r>
      <w:r>
        <w:rPr>
          <w:spacing w:val="-1"/>
        </w:rPr>
        <w:t xml:space="preserve"> </w:t>
      </w:r>
      <w:r>
        <w:rPr>
          <w:spacing w:val="1"/>
        </w:rPr>
        <w:t>S</w:t>
      </w:r>
      <w:r>
        <w:t>mall Dis</w:t>
      </w:r>
      <w:r>
        <w:rPr>
          <w:spacing w:val="-1"/>
        </w:rPr>
        <w:t>c</w:t>
      </w:r>
      <w:r>
        <w:t>uss</w:t>
      </w:r>
      <w:r>
        <w:rPr>
          <w:spacing w:val="1"/>
        </w:rPr>
        <w:t>i</w:t>
      </w:r>
      <w:r>
        <w:t>on G</w:t>
      </w:r>
      <w:r>
        <w:rPr>
          <w:spacing w:val="-1"/>
        </w:rPr>
        <w:t>r</w:t>
      </w:r>
      <w:r>
        <w:rPr>
          <w:spacing w:val="-2"/>
        </w:rPr>
        <w:t>o</w:t>
      </w:r>
      <w:r>
        <w:t>up</w:t>
      </w:r>
      <w:r w:rsidRPr="00625C16">
        <w:tab/>
      </w:r>
      <w:r>
        <w:tab/>
      </w:r>
      <w:r>
        <w:tab/>
      </w:r>
      <w:r>
        <w:tab/>
        <w:t xml:space="preserve">[ </w:t>
      </w:r>
      <w:r>
        <w:rPr>
          <w:spacing w:val="1"/>
        </w:rPr>
        <w:t xml:space="preserve"> </w:t>
      </w:r>
      <w:r>
        <w:t>]</w:t>
      </w:r>
      <w:r>
        <w:rPr>
          <w:spacing w:val="2"/>
          <w:position w:val="-1"/>
        </w:rPr>
        <w:t xml:space="preserve"> </w:t>
      </w:r>
      <w:r>
        <w:rPr>
          <w:spacing w:val="-1"/>
          <w:position w:val="-1"/>
        </w:rPr>
        <w:t>F</w:t>
      </w:r>
      <w:r>
        <w:rPr>
          <w:position w:val="-1"/>
        </w:rPr>
        <w:t>o</w:t>
      </w:r>
      <w:r>
        <w:rPr>
          <w:spacing w:val="-1"/>
          <w:position w:val="-1"/>
        </w:rPr>
        <w:t>c</w:t>
      </w:r>
      <w:r>
        <w:rPr>
          <w:position w:val="-1"/>
        </w:rPr>
        <w:t>us G</w:t>
      </w:r>
      <w:r>
        <w:rPr>
          <w:spacing w:val="-1"/>
          <w:position w:val="-1"/>
        </w:rPr>
        <w:t>r</w:t>
      </w:r>
      <w:r>
        <w:rPr>
          <w:position w:val="-1"/>
        </w:rPr>
        <w:t>oup</w:t>
      </w:r>
      <w:r>
        <w:rPr>
          <w:position w:val="-1"/>
        </w:rPr>
        <w:tab/>
      </w:r>
      <w:r>
        <w:tab/>
      </w:r>
      <w:r w:rsidR="006A78DA">
        <w:rPr>
          <w:b/>
        </w:rPr>
        <w:t>[</w:t>
      </w:r>
      <w:r w:rsidR="00D3200D" w:rsidRPr="00155B1D">
        <w:rPr>
          <w:b/>
        </w:rPr>
        <w:t>X</w:t>
      </w:r>
      <w:r w:rsidRPr="00155B1D">
        <w:rPr>
          <w:b/>
        </w:rPr>
        <w:t>] Other, Explain</w:t>
      </w:r>
      <w:r w:rsidRPr="00C27925">
        <w:t xml:space="preserve"> _</w:t>
      </w:r>
      <w:r w:rsidR="00D3200D">
        <w:t>Email</w:t>
      </w:r>
    </w:p>
    <w:p w:rsidR="00CE577F" w:rsidRPr="00C27925" w:rsidRDefault="00CE577F" w:rsidP="00CE577F">
      <w:pPr>
        <w:tabs>
          <w:tab w:val="left" w:pos="5140"/>
        </w:tabs>
        <w:ind w:left="100" w:right="-20"/>
      </w:pPr>
      <w:r>
        <w:tab/>
      </w:r>
    </w:p>
    <w:p w:rsidR="00CE577F" w:rsidRPr="00547830" w:rsidRDefault="00CE577F" w:rsidP="00CE577F">
      <w:pPr>
        <w:pStyle w:val="ListParagraph"/>
        <w:widowControl w:val="0"/>
        <w:numPr>
          <w:ilvl w:val="0"/>
          <w:numId w:val="20"/>
        </w:numPr>
        <w:ind w:right="721"/>
      </w:pPr>
      <w:r w:rsidRPr="00547830">
        <w:rPr>
          <w:b/>
        </w:rPr>
        <w:t>Will interviewers or facilitators be used?</w:t>
      </w:r>
      <w:r w:rsidRPr="00547830">
        <w:t xml:space="preserve"> </w:t>
      </w:r>
    </w:p>
    <w:p w:rsidR="00CE577F" w:rsidRPr="00547830" w:rsidRDefault="00CE577F" w:rsidP="00CE577F">
      <w:pPr>
        <w:pStyle w:val="ListParagraph"/>
        <w:ind w:left="1135" w:right="721"/>
      </w:pPr>
    </w:p>
    <w:p w:rsidR="00CE577F" w:rsidRDefault="00CE577F" w:rsidP="00CE577F">
      <w:pPr>
        <w:pStyle w:val="ListParagraph"/>
        <w:ind w:left="460" w:right="721"/>
      </w:pPr>
      <w:r>
        <w:tab/>
      </w:r>
      <w:r>
        <w:tab/>
      </w:r>
      <w:r w:rsidRPr="00992229">
        <w:rPr>
          <w:b/>
        </w:rPr>
        <w:t>[</w:t>
      </w:r>
      <w:r w:rsidR="00992229" w:rsidRPr="00992229">
        <w:rPr>
          <w:b/>
        </w:rPr>
        <w:t>X</w:t>
      </w:r>
      <w:r w:rsidRPr="00992229">
        <w:rPr>
          <w:b/>
        </w:rPr>
        <w:t>] Yes</w:t>
      </w:r>
      <w:r w:rsidRPr="00625C16">
        <w:t xml:space="preserve"> [  ] No [  ] Not Applicable</w:t>
      </w:r>
    </w:p>
    <w:p w:rsidR="00E820BF" w:rsidRPr="00DE4DE7" w:rsidRDefault="00E820BF" w:rsidP="00DE4DE7">
      <w:pPr>
        <w:widowControl w:val="0"/>
        <w:spacing w:before="72"/>
        <w:ind w:right="-20"/>
        <w:rPr>
          <w:b/>
          <w:bCs/>
          <w:spacing w:val="-3"/>
        </w:rPr>
      </w:pPr>
    </w:p>
    <w:p w:rsidR="00CE577F" w:rsidRPr="005D2544" w:rsidRDefault="00DE4DE7" w:rsidP="00CE577F">
      <w:pPr>
        <w:widowControl w:val="0"/>
        <w:spacing w:before="72"/>
        <w:ind w:right="-20"/>
      </w:pPr>
      <w:r>
        <w:rPr>
          <w:b/>
          <w:bCs/>
          <w:spacing w:val="-3"/>
        </w:rPr>
        <w:t>5</w:t>
      </w:r>
      <w:r w:rsidR="00CE577F" w:rsidRPr="00CE577F">
        <w:rPr>
          <w:b/>
          <w:bCs/>
          <w:spacing w:val="-3"/>
        </w:rPr>
        <w:t>. P</w:t>
      </w:r>
      <w:r w:rsidR="00CE577F" w:rsidRPr="00CE577F">
        <w:rPr>
          <w:b/>
          <w:bCs/>
          <w:caps/>
          <w:spacing w:val="1"/>
        </w:rPr>
        <w:t>e</w:t>
      </w:r>
      <w:r w:rsidR="00CE577F" w:rsidRPr="00CE577F">
        <w:rPr>
          <w:b/>
          <w:bCs/>
          <w:caps/>
          <w:spacing w:val="-1"/>
        </w:rPr>
        <w:t>r</w:t>
      </w:r>
      <w:r w:rsidR="00CE577F" w:rsidRPr="00CE577F">
        <w:rPr>
          <w:b/>
          <w:bCs/>
          <w:caps/>
        </w:rPr>
        <w:t>so</w:t>
      </w:r>
      <w:r w:rsidR="00CE577F" w:rsidRPr="00CE577F">
        <w:rPr>
          <w:b/>
          <w:bCs/>
          <w:caps/>
          <w:spacing w:val="1"/>
        </w:rPr>
        <w:t>n</w:t>
      </w:r>
      <w:r w:rsidR="00CE577F" w:rsidRPr="00CE577F">
        <w:rPr>
          <w:b/>
          <w:bCs/>
          <w:caps/>
        </w:rPr>
        <w:t>al</w:t>
      </w:r>
      <w:r w:rsidR="00CE577F" w:rsidRPr="00CE577F">
        <w:rPr>
          <w:b/>
          <w:bCs/>
          <w:caps/>
          <w:spacing w:val="1"/>
        </w:rPr>
        <w:t>l</w:t>
      </w:r>
      <w:r w:rsidR="00CE577F" w:rsidRPr="00CE577F">
        <w:rPr>
          <w:b/>
          <w:bCs/>
          <w:caps/>
        </w:rPr>
        <w:t>y I</w:t>
      </w:r>
      <w:r w:rsidR="00CE577F" w:rsidRPr="00CE577F">
        <w:rPr>
          <w:b/>
          <w:bCs/>
          <w:caps/>
          <w:spacing w:val="1"/>
        </w:rPr>
        <w:t>d</w:t>
      </w:r>
      <w:r w:rsidR="00CE577F" w:rsidRPr="00CE577F">
        <w:rPr>
          <w:b/>
          <w:bCs/>
          <w:caps/>
          <w:spacing w:val="-1"/>
        </w:rPr>
        <w:t>e</w:t>
      </w:r>
      <w:r w:rsidR="00CE577F" w:rsidRPr="00CE577F">
        <w:rPr>
          <w:b/>
          <w:bCs/>
          <w:caps/>
          <w:spacing w:val="1"/>
        </w:rPr>
        <w:t>n</w:t>
      </w:r>
      <w:r w:rsidR="00CE577F" w:rsidRPr="00CE577F">
        <w:rPr>
          <w:b/>
          <w:bCs/>
          <w:caps/>
        </w:rPr>
        <w:t>ti</w:t>
      </w:r>
      <w:r w:rsidR="00CE577F" w:rsidRPr="00CE577F">
        <w:rPr>
          <w:b/>
          <w:bCs/>
          <w:caps/>
          <w:spacing w:val="1"/>
        </w:rPr>
        <w:t>f</w:t>
      </w:r>
      <w:r w:rsidR="00CE577F" w:rsidRPr="00CE577F">
        <w:rPr>
          <w:b/>
          <w:bCs/>
          <w:caps/>
        </w:rPr>
        <w:t>i</w:t>
      </w:r>
      <w:r w:rsidR="00CE577F" w:rsidRPr="00CE577F">
        <w:rPr>
          <w:b/>
          <w:bCs/>
          <w:caps/>
          <w:spacing w:val="-2"/>
        </w:rPr>
        <w:t>a</w:t>
      </w:r>
      <w:r w:rsidR="00CE577F" w:rsidRPr="00CE577F">
        <w:rPr>
          <w:b/>
          <w:bCs/>
          <w:caps/>
          <w:spacing w:val="1"/>
        </w:rPr>
        <w:t>b</w:t>
      </w:r>
      <w:r w:rsidR="00CE577F" w:rsidRPr="00CE577F">
        <w:rPr>
          <w:b/>
          <w:bCs/>
          <w:caps/>
        </w:rPr>
        <w:t>le In</w:t>
      </w:r>
      <w:r w:rsidR="00CE577F" w:rsidRPr="00CE577F">
        <w:rPr>
          <w:b/>
          <w:bCs/>
          <w:caps/>
          <w:spacing w:val="2"/>
        </w:rPr>
        <w:t>f</w:t>
      </w:r>
      <w:r w:rsidR="00CE577F" w:rsidRPr="00CE577F">
        <w:rPr>
          <w:b/>
          <w:bCs/>
          <w:caps/>
        </w:rPr>
        <w:t>o</w:t>
      </w:r>
      <w:r w:rsidR="00CE577F" w:rsidRPr="00CE577F">
        <w:rPr>
          <w:b/>
          <w:bCs/>
          <w:caps/>
          <w:spacing w:val="-1"/>
        </w:rPr>
        <w:t>r</w:t>
      </w:r>
      <w:r w:rsidR="00CE577F" w:rsidRPr="00CE577F">
        <w:rPr>
          <w:b/>
          <w:bCs/>
          <w:caps/>
          <w:spacing w:val="-3"/>
        </w:rPr>
        <w:t>m</w:t>
      </w:r>
      <w:r w:rsidR="00CE577F" w:rsidRPr="00CE577F">
        <w:rPr>
          <w:b/>
          <w:bCs/>
          <w:caps/>
        </w:rPr>
        <w:t>a</w:t>
      </w:r>
      <w:r w:rsidR="00CE577F" w:rsidRPr="00CE577F">
        <w:rPr>
          <w:b/>
          <w:bCs/>
          <w:caps/>
          <w:spacing w:val="-1"/>
        </w:rPr>
        <w:t>t</w:t>
      </w:r>
      <w:r w:rsidR="00CE577F" w:rsidRPr="00CE577F">
        <w:rPr>
          <w:b/>
          <w:bCs/>
          <w:caps/>
        </w:rPr>
        <w:t>io</w:t>
      </w:r>
      <w:r w:rsidR="00CE577F" w:rsidRPr="00CE577F">
        <w:rPr>
          <w:b/>
          <w:bCs/>
          <w:caps/>
          <w:spacing w:val="1"/>
        </w:rPr>
        <w:t>n</w:t>
      </w:r>
      <w:r w:rsidR="00CE577F" w:rsidRPr="00CE577F">
        <w:rPr>
          <w:b/>
          <w:bCs/>
          <w:caps/>
        </w:rPr>
        <w:t>:</w:t>
      </w:r>
    </w:p>
    <w:p w:rsidR="00CE577F" w:rsidRDefault="00CE577F" w:rsidP="00CE577F">
      <w:pPr>
        <w:spacing w:before="12" w:line="260" w:lineRule="exact"/>
        <w:rPr>
          <w:sz w:val="26"/>
          <w:szCs w:val="26"/>
        </w:rPr>
      </w:pPr>
    </w:p>
    <w:p w:rsidR="00D31812" w:rsidRPr="00625C16" w:rsidRDefault="00D31812" w:rsidP="00D31812">
      <w:pPr>
        <w:pStyle w:val="ListParagraph"/>
        <w:widowControl w:val="0"/>
        <w:numPr>
          <w:ilvl w:val="0"/>
          <w:numId w:val="21"/>
        </w:numPr>
        <w:ind w:right="-20"/>
      </w:pPr>
      <w:r w:rsidRPr="00625C16">
        <w:rPr>
          <w:b/>
          <w:spacing w:val="-3"/>
        </w:rPr>
        <w:t>I</w:t>
      </w:r>
      <w:r w:rsidRPr="00625C16">
        <w:rPr>
          <w:b/>
        </w:rPr>
        <w:t xml:space="preserve">s </w:t>
      </w:r>
      <w:r w:rsidRPr="00625C16">
        <w:rPr>
          <w:b/>
          <w:spacing w:val="2"/>
        </w:rPr>
        <w:t>p</w:t>
      </w:r>
      <w:r w:rsidRPr="00625C16">
        <w:rPr>
          <w:b/>
          <w:spacing w:val="-1"/>
        </w:rPr>
        <w:t>e</w:t>
      </w:r>
      <w:r w:rsidRPr="00625C16">
        <w:rPr>
          <w:b/>
        </w:rPr>
        <w:t>rson</w:t>
      </w:r>
      <w:r w:rsidRPr="00625C16">
        <w:rPr>
          <w:b/>
          <w:spacing w:val="-1"/>
        </w:rPr>
        <w:t>a</w:t>
      </w:r>
      <w:r w:rsidRPr="00625C16">
        <w:rPr>
          <w:b/>
        </w:rPr>
        <w:t>l</w:t>
      </w:r>
      <w:r w:rsidRPr="00625C16">
        <w:rPr>
          <w:b/>
          <w:spacing w:val="6"/>
        </w:rPr>
        <w:t>l</w:t>
      </w:r>
      <w:r w:rsidRPr="00625C16">
        <w:rPr>
          <w:b/>
        </w:rPr>
        <w:t>y</w:t>
      </w:r>
      <w:r w:rsidRPr="00625C16">
        <w:rPr>
          <w:b/>
          <w:spacing w:val="-5"/>
        </w:rPr>
        <w:t xml:space="preserve"> </w:t>
      </w:r>
      <w:r w:rsidRPr="00625C16">
        <w:rPr>
          <w:b/>
        </w:rPr>
        <w:t>identifi</w:t>
      </w:r>
      <w:r w:rsidRPr="00625C16">
        <w:rPr>
          <w:b/>
          <w:spacing w:val="-1"/>
        </w:rPr>
        <w:t>a</w:t>
      </w:r>
      <w:r w:rsidRPr="00625C16">
        <w:rPr>
          <w:b/>
        </w:rPr>
        <w:t>ble</w:t>
      </w:r>
      <w:r w:rsidRPr="00625C16">
        <w:rPr>
          <w:b/>
          <w:spacing w:val="2"/>
        </w:rPr>
        <w:t xml:space="preserve"> </w:t>
      </w:r>
      <w:r w:rsidRPr="00625C16">
        <w:rPr>
          <w:b/>
        </w:rPr>
        <w:t>info</w:t>
      </w:r>
      <w:r w:rsidRPr="00625C16">
        <w:rPr>
          <w:b/>
          <w:spacing w:val="-1"/>
        </w:rPr>
        <w:t>r</w:t>
      </w:r>
      <w:r w:rsidRPr="00625C16">
        <w:rPr>
          <w:b/>
        </w:rPr>
        <w:t>mation (</w:t>
      </w:r>
      <w:r w:rsidRPr="00625C16">
        <w:rPr>
          <w:b/>
          <w:spacing w:val="3"/>
        </w:rPr>
        <w:t>P</w:t>
      </w:r>
      <w:r w:rsidRPr="00625C16">
        <w:rPr>
          <w:b/>
        </w:rPr>
        <w:t>I</w:t>
      </w:r>
      <w:r w:rsidRPr="00625C16">
        <w:rPr>
          <w:b/>
          <w:spacing w:val="-4"/>
        </w:rPr>
        <w:t>I</w:t>
      </w:r>
      <w:r w:rsidRPr="00625C16">
        <w:rPr>
          <w:b/>
        </w:rPr>
        <w:t xml:space="preserve">) </w:t>
      </w:r>
      <w:r w:rsidRPr="00625C16">
        <w:rPr>
          <w:b/>
          <w:spacing w:val="-2"/>
        </w:rPr>
        <w:t>c</w:t>
      </w:r>
      <w:r w:rsidRPr="00625C16">
        <w:rPr>
          <w:b/>
        </w:rPr>
        <w:t>ol</w:t>
      </w:r>
      <w:r w:rsidRPr="00625C16">
        <w:rPr>
          <w:b/>
          <w:spacing w:val="1"/>
        </w:rPr>
        <w:t>le</w:t>
      </w:r>
      <w:r w:rsidRPr="00625C16">
        <w:rPr>
          <w:b/>
          <w:spacing w:val="-1"/>
        </w:rPr>
        <w:t>c</w:t>
      </w:r>
      <w:r w:rsidRPr="00625C16">
        <w:rPr>
          <w:b/>
        </w:rPr>
        <w:t>t</w:t>
      </w:r>
      <w:r w:rsidRPr="00625C16">
        <w:rPr>
          <w:b/>
          <w:spacing w:val="2"/>
        </w:rPr>
        <w:t>e</w:t>
      </w:r>
      <w:r w:rsidRPr="00625C16">
        <w:rPr>
          <w:b/>
        </w:rPr>
        <w:t>d?</w:t>
      </w:r>
      <w:r w:rsidRPr="00625C16">
        <w:t xml:space="preserve"> </w:t>
      </w:r>
      <w:r w:rsidRPr="00625C16">
        <w:rPr>
          <w:spacing w:val="4"/>
        </w:rPr>
        <w:t xml:space="preserve"> </w:t>
      </w:r>
      <w:r w:rsidRPr="00155B1D">
        <w:rPr>
          <w:b/>
        </w:rPr>
        <w:t>[</w:t>
      </w:r>
      <w:r w:rsidR="00DC69E9" w:rsidRPr="00155B1D">
        <w:rPr>
          <w:b/>
          <w:spacing w:val="59"/>
        </w:rPr>
        <w:t>X</w:t>
      </w:r>
      <w:r w:rsidRPr="00155B1D">
        <w:rPr>
          <w:b/>
        </w:rPr>
        <w:t>]</w:t>
      </w:r>
      <w:r w:rsidRPr="00155B1D">
        <w:rPr>
          <w:b/>
          <w:spacing w:val="1"/>
        </w:rPr>
        <w:t xml:space="preserve"> </w:t>
      </w:r>
      <w:r w:rsidRPr="00155B1D">
        <w:rPr>
          <w:b/>
        </w:rPr>
        <w:t>Y</w:t>
      </w:r>
      <w:r w:rsidRPr="00155B1D">
        <w:rPr>
          <w:b/>
          <w:spacing w:val="-1"/>
        </w:rPr>
        <w:t>e</w:t>
      </w:r>
      <w:r w:rsidRPr="00155B1D">
        <w:rPr>
          <w:b/>
        </w:rPr>
        <w:t>s</w:t>
      </w:r>
      <w:r w:rsidRPr="00625C16">
        <w:t xml:space="preserve">  </w:t>
      </w:r>
      <w:r w:rsidRPr="00155B1D">
        <w:t>[</w:t>
      </w:r>
      <w:r w:rsidR="00461953">
        <w:t xml:space="preserve"> </w:t>
      </w:r>
      <w:r w:rsidRPr="00155B1D">
        <w:t xml:space="preserve">] </w:t>
      </w:r>
      <w:r w:rsidRPr="00155B1D">
        <w:rPr>
          <w:spacing w:val="1"/>
        </w:rPr>
        <w:t xml:space="preserve"> </w:t>
      </w:r>
      <w:r w:rsidRPr="00155B1D">
        <w:t>No</w:t>
      </w:r>
    </w:p>
    <w:p w:rsidR="00D31812" w:rsidRDefault="00D31812" w:rsidP="00D31812">
      <w:pPr>
        <w:spacing w:before="16" w:line="260" w:lineRule="exact"/>
        <w:rPr>
          <w:sz w:val="26"/>
          <w:szCs w:val="26"/>
        </w:rPr>
      </w:pPr>
    </w:p>
    <w:p w:rsidR="00D31812" w:rsidRPr="00966198" w:rsidRDefault="00D31812" w:rsidP="00D31812">
      <w:pPr>
        <w:pStyle w:val="ListParagraph"/>
        <w:widowControl w:val="0"/>
        <w:numPr>
          <w:ilvl w:val="0"/>
          <w:numId w:val="21"/>
        </w:numPr>
        <w:ind w:right="-20"/>
        <w:rPr>
          <w:b/>
        </w:rPr>
      </w:pPr>
      <w:r w:rsidRPr="00625C16">
        <w:rPr>
          <w:b/>
          <w:spacing w:val="-3"/>
        </w:rPr>
        <w:t>I</w:t>
      </w:r>
      <w:r w:rsidRPr="00625C16">
        <w:rPr>
          <w:b/>
        </w:rPr>
        <w:t>f</w:t>
      </w:r>
      <w:r w:rsidRPr="00625C16">
        <w:rPr>
          <w:b/>
          <w:spacing w:val="2"/>
        </w:rPr>
        <w:t xml:space="preserve"> </w:t>
      </w:r>
      <w:proofErr w:type="gramStart"/>
      <w:r w:rsidRPr="00625C16">
        <w:rPr>
          <w:b/>
        </w:rPr>
        <w:t>Y</w:t>
      </w:r>
      <w:r w:rsidRPr="00625C16">
        <w:rPr>
          <w:b/>
          <w:spacing w:val="-1"/>
        </w:rPr>
        <w:t>e</w:t>
      </w:r>
      <w:r w:rsidRPr="00625C16">
        <w:rPr>
          <w:b/>
        </w:rPr>
        <w:t>s</w:t>
      </w:r>
      <w:proofErr w:type="gramEnd"/>
      <w:r w:rsidRPr="00625C16">
        <w:rPr>
          <w:b/>
        </w:rPr>
        <w:t xml:space="preserve">, is </w:t>
      </w:r>
      <w:r w:rsidRPr="00625C16">
        <w:rPr>
          <w:b/>
          <w:spacing w:val="1"/>
        </w:rPr>
        <w:t>t</w:t>
      </w:r>
      <w:r w:rsidRPr="00625C16">
        <w:rPr>
          <w:b/>
        </w:rPr>
        <w:t>he</w:t>
      </w:r>
      <w:r w:rsidRPr="00625C16">
        <w:rPr>
          <w:b/>
          <w:spacing w:val="-1"/>
        </w:rPr>
        <w:t xml:space="preserve"> </w:t>
      </w:r>
      <w:r w:rsidRPr="00625C16">
        <w:rPr>
          <w:b/>
        </w:rPr>
        <w:t>info</w:t>
      </w:r>
      <w:r w:rsidRPr="00625C16">
        <w:rPr>
          <w:b/>
          <w:spacing w:val="-1"/>
        </w:rPr>
        <w:t>r</w:t>
      </w:r>
      <w:r w:rsidRPr="00625C16">
        <w:rPr>
          <w:b/>
          <w:spacing w:val="3"/>
        </w:rPr>
        <w:t>m</w:t>
      </w:r>
      <w:r w:rsidRPr="00625C16">
        <w:rPr>
          <w:b/>
          <w:spacing w:val="-1"/>
        </w:rPr>
        <w:t>a</w:t>
      </w:r>
      <w:r w:rsidRPr="00625C16">
        <w:rPr>
          <w:b/>
        </w:rPr>
        <w:t>t</w:t>
      </w:r>
      <w:r w:rsidRPr="00625C16">
        <w:rPr>
          <w:b/>
          <w:spacing w:val="1"/>
        </w:rPr>
        <w:t>i</w:t>
      </w:r>
      <w:r w:rsidRPr="00625C16">
        <w:rPr>
          <w:b/>
        </w:rPr>
        <w:t>on that will</w:t>
      </w:r>
      <w:r w:rsidRPr="00625C16">
        <w:rPr>
          <w:b/>
          <w:spacing w:val="1"/>
        </w:rPr>
        <w:t xml:space="preserve"> </w:t>
      </w:r>
      <w:r w:rsidRPr="00625C16">
        <w:rPr>
          <w:b/>
        </w:rPr>
        <w:t>be</w:t>
      </w:r>
      <w:r w:rsidRPr="00625C16">
        <w:rPr>
          <w:b/>
          <w:spacing w:val="-1"/>
        </w:rPr>
        <w:t xml:space="preserve"> c</w:t>
      </w:r>
      <w:r w:rsidRPr="00625C16">
        <w:rPr>
          <w:b/>
        </w:rPr>
        <w:t>ol</w:t>
      </w:r>
      <w:r w:rsidRPr="00625C16">
        <w:rPr>
          <w:b/>
          <w:spacing w:val="1"/>
        </w:rPr>
        <w:t>l</w:t>
      </w:r>
      <w:r w:rsidRPr="00625C16">
        <w:rPr>
          <w:b/>
          <w:spacing w:val="-1"/>
        </w:rPr>
        <w:t>ec</w:t>
      </w:r>
      <w:r w:rsidRPr="00625C16">
        <w:rPr>
          <w:b/>
        </w:rPr>
        <w:t>ted in</w:t>
      </w:r>
      <w:r w:rsidRPr="00625C16">
        <w:rPr>
          <w:b/>
          <w:spacing w:val="1"/>
        </w:rPr>
        <w:t>c</w:t>
      </w:r>
      <w:r w:rsidRPr="00625C16">
        <w:rPr>
          <w:b/>
        </w:rPr>
        <w:t xml:space="preserve">luded in </w:t>
      </w:r>
      <w:r w:rsidRPr="00625C16">
        <w:rPr>
          <w:b/>
          <w:spacing w:val="-1"/>
        </w:rPr>
        <w:t>rec</w:t>
      </w:r>
      <w:r w:rsidRPr="00625C16">
        <w:rPr>
          <w:b/>
        </w:rPr>
        <w:t>o</w:t>
      </w:r>
      <w:r w:rsidRPr="00625C16">
        <w:rPr>
          <w:b/>
          <w:spacing w:val="-1"/>
        </w:rPr>
        <w:t>r</w:t>
      </w:r>
      <w:r w:rsidRPr="00625C16">
        <w:rPr>
          <w:b/>
        </w:rPr>
        <w:t>ds th</w:t>
      </w:r>
      <w:r w:rsidRPr="00625C16">
        <w:rPr>
          <w:b/>
          <w:spacing w:val="-1"/>
        </w:rPr>
        <w:t>a</w:t>
      </w:r>
      <w:r w:rsidRPr="00625C16">
        <w:rPr>
          <w:b/>
        </w:rPr>
        <w:t>t</w:t>
      </w:r>
      <w:r w:rsidRPr="00625C16">
        <w:rPr>
          <w:b/>
          <w:spacing w:val="3"/>
        </w:rPr>
        <w:t xml:space="preserve"> </w:t>
      </w:r>
      <w:r w:rsidRPr="00625C16">
        <w:rPr>
          <w:b/>
          <w:spacing w:val="-1"/>
        </w:rPr>
        <w:t>a</w:t>
      </w:r>
      <w:r w:rsidRPr="00625C16">
        <w:rPr>
          <w:b/>
        </w:rPr>
        <w:t>re subj</w:t>
      </w:r>
      <w:r w:rsidRPr="00625C16">
        <w:rPr>
          <w:b/>
          <w:spacing w:val="-1"/>
        </w:rPr>
        <w:t>ec</w:t>
      </w:r>
      <w:r w:rsidRPr="00625C16">
        <w:rPr>
          <w:b/>
        </w:rPr>
        <w:t xml:space="preserve">t </w:t>
      </w:r>
      <w:r w:rsidRPr="00625C16">
        <w:rPr>
          <w:b/>
          <w:spacing w:val="1"/>
        </w:rPr>
        <w:t>t</w:t>
      </w:r>
      <w:r w:rsidRPr="00625C16">
        <w:rPr>
          <w:b/>
        </w:rPr>
        <w:t xml:space="preserve">o the </w:t>
      </w:r>
      <w:r w:rsidRPr="00625C16">
        <w:rPr>
          <w:b/>
          <w:spacing w:val="1"/>
        </w:rPr>
        <w:t>P</w:t>
      </w:r>
      <w:r w:rsidRPr="00625C16">
        <w:rPr>
          <w:b/>
        </w:rPr>
        <w:t>riv</w:t>
      </w:r>
      <w:r w:rsidRPr="00625C16">
        <w:rPr>
          <w:b/>
          <w:spacing w:val="-1"/>
        </w:rPr>
        <w:t>a</w:t>
      </w:r>
      <w:r w:rsidRPr="00625C16">
        <w:rPr>
          <w:b/>
          <w:spacing w:val="1"/>
        </w:rPr>
        <w:t>c</w:t>
      </w:r>
      <w:r w:rsidRPr="00625C16">
        <w:rPr>
          <w:b/>
        </w:rPr>
        <w:t>y</w:t>
      </w:r>
      <w:r w:rsidRPr="00625C16">
        <w:rPr>
          <w:b/>
          <w:spacing w:val="-3"/>
        </w:rPr>
        <w:t xml:space="preserve"> </w:t>
      </w:r>
      <w:r w:rsidRPr="00625C16">
        <w:rPr>
          <w:b/>
        </w:rPr>
        <w:t>A</w:t>
      </w:r>
      <w:r w:rsidRPr="00625C16">
        <w:rPr>
          <w:b/>
          <w:spacing w:val="-1"/>
        </w:rPr>
        <w:t>c</w:t>
      </w:r>
      <w:r w:rsidRPr="00625C16">
        <w:rPr>
          <w:b/>
        </w:rPr>
        <w:t>t of 1974?</w:t>
      </w:r>
      <w:r w:rsidRPr="00625C16">
        <w:t xml:space="preserve">  </w:t>
      </w:r>
      <w:r w:rsidRPr="00625C16">
        <w:rPr>
          <w:spacing w:val="3"/>
        </w:rPr>
        <w:t xml:space="preserve"> </w:t>
      </w:r>
      <w:r w:rsidRPr="006A78DA">
        <w:rPr>
          <w:b/>
        </w:rPr>
        <w:t>[</w:t>
      </w:r>
      <w:r w:rsidR="00952B6A" w:rsidRPr="006A78DA">
        <w:rPr>
          <w:b/>
          <w:spacing w:val="59"/>
        </w:rPr>
        <w:t>X</w:t>
      </w:r>
      <w:r w:rsidRPr="006A78DA">
        <w:rPr>
          <w:b/>
        </w:rPr>
        <w:t>]</w:t>
      </w:r>
      <w:r w:rsidRPr="006A78DA">
        <w:rPr>
          <w:b/>
          <w:spacing w:val="1"/>
        </w:rPr>
        <w:t xml:space="preserve"> </w:t>
      </w:r>
      <w:r w:rsidRPr="006A78DA">
        <w:rPr>
          <w:b/>
        </w:rPr>
        <w:t>Y</w:t>
      </w:r>
      <w:r w:rsidRPr="006A78DA">
        <w:rPr>
          <w:b/>
          <w:spacing w:val="-1"/>
        </w:rPr>
        <w:t>e</w:t>
      </w:r>
      <w:r w:rsidRPr="006A78DA">
        <w:rPr>
          <w:b/>
        </w:rPr>
        <w:t>s</w:t>
      </w:r>
      <w:r w:rsidRPr="00625C16">
        <w:t xml:space="preserve"> [</w:t>
      </w:r>
      <w:r w:rsidRPr="00625C16">
        <w:rPr>
          <w:spacing w:val="59"/>
        </w:rPr>
        <w:t xml:space="preserve"> </w:t>
      </w:r>
      <w:r w:rsidRPr="00625C16">
        <w:t>]</w:t>
      </w:r>
      <w:r w:rsidRPr="00625C16">
        <w:rPr>
          <w:spacing w:val="1"/>
        </w:rPr>
        <w:t xml:space="preserve"> </w:t>
      </w:r>
      <w:r w:rsidRPr="00625C16">
        <w:t>No [  ] Not Applicable</w:t>
      </w:r>
    </w:p>
    <w:p w:rsidR="00D31812" w:rsidRDefault="00D31812" w:rsidP="00D31812">
      <w:pPr>
        <w:ind w:left="720" w:right="-20"/>
        <w:rPr>
          <w:b/>
        </w:rPr>
      </w:pPr>
      <w:r>
        <w:rPr>
          <w:b/>
        </w:rPr>
        <w:t>If applicable, what is the link to the Privacy Impact Assessment (PIA)?</w:t>
      </w:r>
    </w:p>
    <w:p w:rsidR="00FF6976" w:rsidRDefault="00FF6976" w:rsidP="00D31812">
      <w:pPr>
        <w:ind w:left="720" w:right="-20"/>
      </w:pPr>
    </w:p>
    <w:p w:rsidR="00952B6A" w:rsidRPr="00FF6976" w:rsidRDefault="007470FA" w:rsidP="00D31812">
      <w:pPr>
        <w:ind w:left="720" w:right="-20"/>
      </w:pPr>
      <w:hyperlink r:id="rId8" w:history="1">
        <w:r w:rsidR="00952B6A" w:rsidRPr="00FF6976">
          <w:rPr>
            <w:rStyle w:val="Hyperlink"/>
            <w:color w:val="auto"/>
            <w:u w:val="none"/>
            <w:lang w:val="en"/>
          </w:rPr>
          <w:t xml:space="preserve">Industry, Expert, and Community Input and Engagement PIA </w:t>
        </w:r>
      </w:hyperlink>
    </w:p>
    <w:p w:rsidR="00952B6A" w:rsidRDefault="00952B6A" w:rsidP="00D31812">
      <w:pPr>
        <w:ind w:left="720" w:right="-20"/>
        <w:rPr>
          <w:b/>
        </w:rPr>
      </w:pPr>
    </w:p>
    <w:p w:rsidR="00D31812" w:rsidRPr="00966198" w:rsidRDefault="007470FA" w:rsidP="00D31812">
      <w:pPr>
        <w:ind w:left="720" w:right="-20"/>
        <w:rPr>
          <w:b/>
        </w:rPr>
      </w:pPr>
      <w:hyperlink r:id="rId9" w:history="1">
        <w:r w:rsidR="00FF6976" w:rsidRPr="00EF7617">
          <w:rPr>
            <w:rStyle w:val="Hyperlink"/>
            <w:b/>
          </w:rPr>
          <w:t>https://s3.amazonaws.com/files.consumerfinance.gov/f/documents/20161101_cfpb_Industry_Expert_Community_Input_and_Engagement_PIA.pdf</w:t>
        </w:r>
      </w:hyperlink>
      <w:r w:rsidR="00FF6976">
        <w:rPr>
          <w:b/>
        </w:rPr>
        <w:t xml:space="preserve"> </w:t>
      </w:r>
    </w:p>
    <w:p w:rsidR="00D31812" w:rsidRDefault="00D31812" w:rsidP="00D31812">
      <w:pPr>
        <w:spacing w:before="16" w:line="260" w:lineRule="exact"/>
        <w:rPr>
          <w:sz w:val="26"/>
          <w:szCs w:val="26"/>
        </w:rPr>
      </w:pPr>
    </w:p>
    <w:p w:rsidR="00D31812" w:rsidRPr="00625C16" w:rsidRDefault="00D31812" w:rsidP="00D31812">
      <w:pPr>
        <w:pStyle w:val="ListParagraph"/>
        <w:widowControl w:val="0"/>
        <w:numPr>
          <w:ilvl w:val="0"/>
          <w:numId w:val="21"/>
        </w:numPr>
        <w:ind w:right="-20"/>
        <w:rPr>
          <w:b/>
        </w:rPr>
      </w:pPr>
      <w:r w:rsidRPr="00625C16">
        <w:rPr>
          <w:b/>
          <w:spacing w:val="-3"/>
        </w:rPr>
        <w:t>I</w:t>
      </w:r>
      <w:r w:rsidRPr="00625C16">
        <w:rPr>
          <w:b/>
        </w:rPr>
        <w:t>f</w:t>
      </w:r>
      <w:r w:rsidRPr="00625C16">
        <w:rPr>
          <w:b/>
          <w:spacing w:val="1"/>
        </w:rPr>
        <w:t xml:space="preserve"> </w:t>
      </w:r>
      <w:r w:rsidRPr="00625C16">
        <w:rPr>
          <w:b/>
        </w:rPr>
        <w:t>Applic</w:t>
      </w:r>
      <w:r w:rsidRPr="00625C16">
        <w:rPr>
          <w:b/>
          <w:spacing w:val="-1"/>
        </w:rPr>
        <w:t>a</w:t>
      </w:r>
      <w:r w:rsidRPr="00625C16">
        <w:rPr>
          <w:b/>
        </w:rPr>
        <w:t xml:space="preserve">ble, </w:t>
      </w:r>
      <w:r w:rsidRPr="00625C16">
        <w:rPr>
          <w:b/>
          <w:spacing w:val="2"/>
        </w:rPr>
        <w:t>h</w:t>
      </w:r>
      <w:r w:rsidRPr="00625C16">
        <w:rPr>
          <w:b/>
          <w:spacing w:val="-1"/>
        </w:rPr>
        <w:t>a</w:t>
      </w:r>
      <w:r w:rsidRPr="00625C16">
        <w:rPr>
          <w:b/>
        </w:rPr>
        <w:t xml:space="preserve">s a </w:t>
      </w:r>
      <w:r w:rsidRPr="00625C16">
        <w:rPr>
          <w:b/>
          <w:spacing w:val="5"/>
        </w:rPr>
        <w:t>S</w:t>
      </w:r>
      <w:r w:rsidRPr="00625C16">
        <w:rPr>
          <w:b/>
          <w:spacing w:val="-5"/>
        </w:rPr>
        <w:t>y</w:t>
      </w:r>
      <w:r w:rsidRPr="00625C16">
        <w:rPr>
          <w:b/>
        </w:rPr>
        <w:t>stem or R</w:t>
      </w:r>
      <w:r w:rsidRPr="00625C16">
        <w:rPr>
          <w:b/>
          <w:spacing w:val="-1"/>
        </w:rPr>
        <w:t>ec</w:t>
      </w:r>
      <w:r w:rsidRPr="00625C16">
        <w:rPr>
          <w:b/>
        </w:rPr>
        <w:t>o</w:t>
      </w:r>
      <w:r w:rsidRPr="00625C16">
        <w:rPr>
          <w:b/>
          <w:spacing w:val="-1"/>
        </w:rPr>
        <w:t>r</w:t>
      </w:r>
      <w:r w:rsidRPr="00625C16">
        <w:rPr>
          <w:b/>
        </w:rPr>
        <w:t>ds Noti</w:t>
      </w:r>
      <w:r w:rsidRPr="00625C16">
        <w:rPr>
          <w:b/>
          <w:spacing w:val="1"/>
        </w:rPr>
        <w:t>c</w:t>
      </w:r>
      <w:r w:rsidRPr="00625C16">
        <w:rPr>
          <w:b/>
        </w:rPr>
        <w:t>e</w:t>
      </w:r>
      <w:r w:rsidRPr="00625C16">
        <w:rPr>
          <w:b/>
          <w:spacing w:val="-1"/>
        </w:rPr>
        <w:t xml:space="preserve"> </w:t>
      </w:r>
      <w:r>
        <w:rPr>
          <w:b/>
          <w:spacing w:val="-1"/>
        </w:rPr>
        <w:t xml:space="preserve">(SORN) </w:t>
      </w:r>
      <w:r w:rsidRPr="00625C16">
        <w:rPr>
          <w:b/>
        </w:rPr>
        <w:t>b</w:t>
      </w:r>
      <w:r w:rsidRPr="00625C16">
        <w:rPr>
          <w:b/>
          <w:spacing w:val="1"/>
        </w:rPr>
        <w:t>e</w:t>
      </w:r>
      <w:r w:rsidRPr="00625C16">
        <w:rPr>
          <w:b/>
          <w:spacing w:val="-1"/>
        </w:rPr>
        <w:t>e</w:t>
      </w:r>
      <w:r w:rsidRPr="00625C16">
        <w:rPr>
          <w:b/>
        </w:rPr>
        <w:t>n publ</w:t>
      </w:r>
      <w:r w:rsidRPr="00625C16">
        <w:rPr>
          <w:b/>
          <w:spacing w:val="1"/>
        </w:rPr>
        <w:t>i</w:t>
      </w:r>
      <w:r w:rsidRPr="00625C16">
        <w:rPr>
          <w:b/>
        </w:rPr>
        <w:t xml:space="preserve">shed?  </w:t>
      </w:r>
    </w:p>
    <w:p w:rsidR="00D31812" w:rsidRDefault="00D31812" w:rsidP="00D31812">
      <w:pPr>
        <w:ind w:left="220" w:right="-20" w:firstLine="500"/>
      </w:pPr>
      <w:r>
        <w:t>[</w:t>
      </w:r>
      <w:r>
        <w:rPr>
          <w:spacing w:val="59"/>
        </w:rPr>
        <w:t xml:space="preserve"> </w:t>
      </w:r>
      <w:r>
        <w:t>]</w:t>
      </w:r>
      <w:r>
        <w:rPr>
          <w:spacing w:val="1"/>
        </w:rPr>
        <w:t xml:space="preserve"> </w:t>
      </w:r>
      <w:proofErr w:type="gramStart"/>
      <w:r>
        <w:t>Y</w:t>
      </w:r>
      <w:r>
        <w:rPr>
          <w:spacing w:val="-1"/>
        </w:rPr>
        <w:t>e</w:t>
      </w:r>
      <w:r>
        <w:t>s  [</w:t>
      </w:r>
      <w:proofErr w:type="gramEnd"/>
      <w:r>
        <w:rPr>
          <w:spacing w:val="59"/>
        </w:rPr>
        <w:t xml:space="preserve"> </w:t>
      </w:r>
      <w:r>
        <w:t>]</w:t>
      </w:r>
      <w:r>
        <w:rPr>
          <w:spacing w:val="1"/>
        </w:rPr>
        <w:t xml:space="preserve"> </w:t>
      </w:r>
      <w:r w:rsidR="00C01FBC">
        <w:t xml:space="preserve">No </w:t>
      </w:r>
      <w:r w:rsidR="00C01FBC" w:rsidRPr="00C01FBC">
        <w:rPr>
          <w:b/>
        </w:rPr>
        <w:t>[X</w:t>
      </w:r>
      <w:r w:rsidRPr="00C01FBC">
        <w:rPr>
          <w:b/>
        </w:rPr>
        <w:t>] Not Applicable</w:t>
      </w:r>
      <w:r w:rsidR="00C01FBC">
        <w:t xml:space="preserve"> </w:t>
      </w:r>
    </w:p>
    <w:p w:rsidR="00B86CFE" w:rsidRDefault="00D31812" w:rsidP="00D31812">
      <w:pPr>
        <w:ind w:left="220" w:right="-20" w:firstLine="500"/>
      </w:pPr>
      <w:r>
        <w:t xml:space="preserve">If yes, cite the SORN. </w:t>
      </w:r>
      <w:r>
        <w:tab/>
      </w:r>
      <w:r w:rsidRPr="00461953">
        <w:rPr>
          <w:b/>
        </w:rPr>
        <w:t>Title:</w:t>
      </w:r>
      <w:r w:rsidR="00952B6A" w:rsidRPr="00461953">
        <w:rPr>
          <w:b/>
        </w:rPr>
        <w:t xml:space="preserve"> </w:t>
      </w:r>
      <w:r w:rsidR="00FF6976" w:rsidRPr="00952B6A">
        <w:t>CFPB.022</w:t>
      </w:r>
      <w:r w:rsidR="00FF6976">
        <w:t xml:space="preserve">: </w:t>
      </w:r>
      <w:r w:rsidR="00952B6A" w:rsidRPr="00952B6A">
        <w:t xml:space="preserve">Market and Consumer Research Records    </w:t>
      </w:r>
      <w:r w:rsidR="00461953">
        <w:tab/>
      </w:r>
      <w:r w:rsidR="00461953">
        <w:tab/>
      </w:r>
      <w:r w:rsidR="00461953">
        <w:tab/>
        <w:t xml:space="preserve">      </w:t>
      </w:r>
      <w:r w:rsidR="00461953">
        <w:tab/>
        <w:t xml:space="preserve">                      (77 FR 67802)</w:t>
      </w:r>
      <w:r>
        <w:t>.</w:t>
      </w:r>
    </w:p>
    <w:p w:rsidR="00B86CFE" w:rsidRDefault="00B86CFE" w:rsidP="00D31812">
      <w:pPr>
        <w:ind w:left="220" w:right="-20" w:firstLine="500"/>
      </w:pPr>
    </w:p>
    <w:p w:rsidR="00CE577F" w:rsidRPr="00D31812" w:rsidRDefault="00410EAA" w:rsidP="00B86CFE">
      <w:pPr>
        <w:ind w:left="720" w:right="-20"/>
      </w:pPr>
      <w:r>
        <w:t xml:space="preserve">While </w:t>
      </w:r>
      <w:r w:rsidR="00B86CFE">
        <w:t xml:space="preserve">the information collection does not intend to collect PII, PII may be provided in connection to follow-up emails that </w:t>
      </w:r>
      <w:r w:rsidR="00CE60B7">
        <w:t xml:space="preserve">respondents </w:t>
      </w:r>
      <w:r w:rsidR="00B86CFE">
        <w:t xml:space="preserve">may choose to send to ask questions or </w:t>
      </w:r>
      <w:r w:rsidR="00B86CFE" w:rsidRPr="00B86CFE">
        <w:t>provide any additional information in response to the questions</w:t>
      </w:r>
      <w:r w:rsidR="00B86CFE">
        <w:t xml:space="preserve"> asked during the structured interviews. Such PII, however, will be limited to such items as name, email address, and basic contact information. </w:t>
      </w:r>
    </w:p>
    <w:p w:rsidR="00DE4DE7" w:rsidRDefault="00DE4DE7" w:rsidP="00CE577F">
      <w:pPr>
        <w:spacing w:before="1" w:line="280" w:lineRule="exact"/>
        <w:rPr>
          <w:sz w:val="28"/>
          <w:szCs w:val="28"/>
        </w:rPr>
      </w:pPr>
    </w:p>
    <w:p w:rsidR="00CE577F" w:rsidRPr="00CE577F" w:rsidRDefault="00DE4DE7" w:rsidP="00CE577F">
      <w:pPr>
        <w:widowControl w:val="0"/>
        <w:ind w:right="-20"/>
        <w:rPr>
          <w:caps/>
        </w:rPr>
      </w:pPr>
      <w:r>
        <w:rPr>
          <w:b/>
          <w:bCs/>
          <w:caps/>
          <w:spacing w:val="-2"/>
        </w:rPr>
        <w:t>6</w:t>
      </w:r>
      <w:r w:rsidR="00CE577F">
        <w:rPr>
          <w:b/>
          <w:bCs/>
          <w:caps/>
          <w:spacing w:val="-2"/>
        </w:rPr>
        <w:t xml:space="preserve">. </w:t>
      </w:r>
      <w:r w:rsidR="00CE577F" w:rsidRPr="00CE577F">
        <w:rPr>
          <w:b/>
          <w:bCs/>
          <w:caps/>
          <w:spacing w:val="-2"/>
        </w:rPr>
        <w:t>INCENTIVES</w:t>
      </w:r>
      <w:r w:rsidR="00CE577F" w:rsidRPr="00CE577F">
        <w:rPr>
          <w:b/>
          <w:bCs/>
          <w:caps/>
        </w:rPr>
        <w:t>:</w:t>
      </w:r>
    </w:p>
    <w:p w:rsidR="00CE577F" w:rsidRDefault="00CE577F" w:rsidP="00CE577F">
      <w:pPr>
        <w:spacing w:before="11" w:line="260" w:lineRule="exact"/>
        <w:rPr>
          <w:sz w:val="26"/>
          <w:szCs w:val="26"/>
        </w:rPr>
      </w:pPr>
    </w:p>
    <w:p w:rsidR="00CE577F" w:rsidRDefault="00CE577F" w:rsidP="00CE577F">
      <w:pPr>
        <w:pStyle w:val="ListParagraph"/>
        <w:widowControl w:val="0"/>
        <w:numPr>
          <w:ilvl w:val="0"/>
          <w:numId w:val="22"/>
        </w:numPr>
        <w:ind w:right="596"/>
      </w:pPr>
      <w:r w:rsidRPr="00547830">
        <w:rPr>
          <w:b/>
          <w:spacing w:val="-3"/>
        </w:rPr>
        <w:t>I</w:t>
      </w:r>
      <w:r w:rsidRPr="00547830">
        <w:rPr>
          <w:b/>
        </w:rPr>
        <w:t>s</w:t>
      </w:r>
      <w:r w:rsidRPr="00547830">
        <w:rPr>
          <w:b/>
          <w:spacing w:val="2"/>
        </w:rPr>
        <w:t xml:space="preserve"> </w:t>
      </w:r>
      <w:r w:rsidRPr="00547830">
        <w:rPr>
          <w:b/>
          <w:spacing w:val="-1"/>
        </w:rPr>
        <w:t>a</w:t>
      </w:r>
      <w:r w:rsidRPr="00547830">
        <w:rPr>
          <w:b/>
        </w:rPr>
        <w:t>n inc</w:t>
      </w:r>
      <w:r w:rsidRPr="00547830">
        <w:rPr>
          <w:b/>
          <w:spacing w:val="-1"/>
        </w:rPr>
        <w:t>e</w:t>
      </w:r>
      <w:r w:rsidRPr="00547830">
        <w:rPr>
          <w:b/>
        </w:rPr>
        <w:t>nt</w:t>
      </w:r>
      <w:r w:rsidRPr="00547830">
        <w:rPr>
          <w:b/>
          <w:spacing w:val="1"/>
        </w:rPr>
        <w:t>i</w:t>
      </w:r>
      <w:r w:rsidRPr="00547830">
        <w:rPr>
          <w:b/>
        </w:rPr>
        <w:t>ve</w:t>
      </w:r>
      <w:r w:rsidRPr="00547830">
        <w:rPr>
          <w:b/>
          <w:spacing w:val="-1"/>
        </w:rPr>
        <w:t xml:space="preserve"> </w:t>
      </w:r>
      <w:r w:rsidRPr="00547830">
        <w:rPr>
          <w:b/>
        </w:rPr>
        <w:t>p</w:t>
      </w:r>
      <w:r w:rsidRPr="00547830">
        <w:rPr>
          <w:b/>
          <w:spacing w:val="-1"/>
        </w:rPr>
        <w:t>r</w:t>
      </w:r>
      <w:r w:rsidRPr="00547830">
        <w:rPr>
          <w:b/>
        </w:rPr>
        <w:t>ovided to p</w:t>
      </w:r>
      <w:r w:rsidRPr="00547830">
        <w:rPr>
          <w:b/>
          <w:spacing w:val="-1"/>
        </w:rPr>
        <w:t>a</w:t>
      </w:r>
      <w:r w:rsidRPr="00547830">
        <w:rPr>
          <w:b/>
        </w:rPr>
        <w:t>rticip</w:t>
      </w:r>
      <w:r w:rsidRPr="00547830">
        <w:rPr>
          <w:b/>
          <w:spacing w:val="-1"/>
        </w:rPr>
        <w:t>a</w:t>
      </w:r>
      <w:r w:rsidRPr="00547830">
        <w:rPr>
          <w:b/>
        </w:rPr>
        <w:t xml:space="preserve">nts? </w:t>
      </w:r>
      <w:r w:rsidRPr="00547830">
        <w:rPr>
          <w:spacing w:val="2"/>
        </w:rPr>
        <w:t xml:space="preserve"> </w:t>
      </w:r>
      <w:r w:rsidRPr="00547830">
        <w:t xml:space="preserve">[ </w:t>
      </w:r>
      <w:r w:rsidRPr="00547830">
        <w:rPr>
          <w:spacing w:val="1"/>
        </w:rPr>
        <w:t xml:space="preserve"> </w:t>
      </w:r>
      <w:r w:rsidRPr="00547830">
        <w:t>]</w:t>
      </w:r>
      <w:r w:rsidRPr="00547830">
        <w:rPr>
          <w:spacing w:val="1"/>
        </w:rPr>
        <w:t xml:space="preserve"> </w:t>
      </w:r>
      <w:r w:rsidRPr="00547830">
        <w:t>Y</w:t>
      </w:r>
      <w:r w:rsidRPr="00547830">
        <w:rPr>
          <w:spacing w:val="-1"/>
        </w:rPr>
        <w:t>e</w:t>
      </w:r>
      <w:r w:rsidRPr="00547830">
        <w:t>s</w:t>
      </w:r>
      <w:r w:rsidRPr="00547830">
        <w:rPr>
          <w:spacing w:val="-2"/>
        </w:rPr>
        <w:t xml:space="preserve"> </w:t>
      </w:r>
      <w:r w:rsidRPr="00155B1D">
        <w:rPr>
          <w:b/>
        </w:rPr>
        <w:t>[</w:t>
      </w:r>
      <w:r w:rsidR="00992229" w:rsidRPr="00155B1D">
        <w:rPr>
          <w:b/>
        </w:rPr>
        <w:t>X</w:t>
      </w:r>
      <w:r w:rsidRPr="00155B1D">
        <w:rPr>
          <w:b/>
        </w:rPr>
        <w:t>]</w:t>
      </w:r>
      <w:r w:rsidRPr="00155B1D">
        <w:rPr>
          <w:b/>
          <w:spacing w:val="-1"/>
        </w:rPr>
        <w:t xml:space="preserve"> </w:t>
      </w:r>
      <w:r w:rsidRPr="00155B1D">
        <w:rPr>
          <w:b/>
        </w:rPr>
        <w:t>No</w:t>
      </w:r>
    </w:p>
    <w:p w:rsidR="00CE577F" w:rsidRDefault="00CE577F" w:rsidP="00CE577F">
      <w:pPr>
        <w:pStyle w:val="ListParagraph"/>
        <w:ind w:left="820" w:right="596"/>
      </w:pPr>
    </w:p>
    <w:p w:rsidR="00CE577F" w:rsidRDefault="00CE577F" w:rsidP="00CE577F">
      <w:pPr>
        <w:pStyle w:val="ListParagraph"/>
        <w:widowControl w:val="0"/>
        <w:numPr>
          <w:ilvl w:val="0"/>
          <w:numId w:val="22"/>
        </w:numPr>
        <w:ind w:right="596"/>
      </w:pPr>
      <w:r>
        <w:t>I</w:t>
      </w:r>
      <w:r w:rsidRPr="00547830">
        <w:rPr>
          <w:b/>
        </w:rPr>
        <w:t xml:space="preserve">f </w:t>
      </w:r>
      <w:proofErr w:type="gramStart"/>
      <w:r w:rsidRPr="00547830">
        <w:rPr>
          <w:b/>
        </w:rPr>
        <w:t>Yes</w:t>
      </w:r>
      <w:proofErr w:type="gramEnd"/>
      <w:r w:rsidRPr="00547830">
        <w:rPr>
          <w:b/>
        </w:rPr>
        <w:t xml:space="preserve">, provide the amount or value of the incentive? </w:t>
      </w:r>
      <w:r>
        <w:t>$___________.</w:t>
      </w:r>
    </w:p>
    <w:p w:rsidR="00CE577F" w:rsidRPr="00547830" w:rsidRDefault="00CE577F" w:rsidP="00CE577F">
      <w:pPr>
        <w:pStyle w:val="ListParagraph"/>
      </w:pPr>
    </w:p>
    <w:p w:rsidR="00CE577F" w:rsidRPr="00547830" w:rsidRDefault="00CE577F" w:rsidP="00CE577F">
      <w:pPr>
        <w:pStyle w:val="ListParagraph"/>
        <w:widowControl w:val="0"/>
        <w:numPr>
          <w:ilvl w:val="0"/>
          <w:numId w:val="22"/>
        </w:numPr>
        <w:ind w:right="596"/>
        <w:rPr>
          <w:b/>
        </w:rPr>
      </w:pPr>
      <w:r w:rsidRPr="00547830">
        <w:rPr>
          <w:b/>
        </w:rPr>
        <w:t xml:space="preserve">If </w:t>
      </w:r>
      <w:proofErr w:type="gramStart"/>
      <w:r w:rsidRPr="00547830">
        <w:rPr>
          <w:b/>
        </w:rPr>
        <w:t>Yes</w:t>
      </w:r>
      <w:proofErr w:type="gramEnd"/>
      <w:r w:rsidRPr="00547830">
        <w:rPr>
          <w:b/>
        </w:rPr>
        <w:t>, provide a statement justifying the use and amount of the incentive.</w:t>
      </w:r>
    </w:p>
    <w:p w:rsidR="00FA7432" w:rsidRDefault="00FA7432" w:rsidP="00C86E91">
      <w:pPr>
        <w:rPr>
          <w:b/>
        </w:rPr>
      </w:pPr>
    </w:p>
    <w:p w:rsidR="00FA7432" w:rsidRDefault="00FA7432" w:rsidP="00C86E91">
      <w:pPr>
        <w:rPr>
          <w:b/>
        </w:rPr>
      </w:pPr>
    </w:p>
    <w:p w:rsidR="00992229" w:rsidRDefault="00DE4DE7" w:rsidP="00C86E91">
      <w:r>
        <w:rPr>
          <w:b/>
        </w:rPr>
        <w:t>7</w:t>
      </w:r>
      <w:r w:rsidR="00CE577F">
        <w:rPr>
          <w:b/>
        </w:rPr>
        <w:t xml:space="preserve">. </w:t>
      </w:r>
      <w:r w:rsidR="005E714A" w:rsidRPr="00FA7432">
        <w:rPr>
          <w:b/>
        </w:rPr>
        <w:t>BURDEN HOUR</w:t>
      </w:r>
      <w:r w:rsidR="00441434" w:rsidRPr="00FA7432">
        <w:rPr>
          <w:b/>
        </w:rPr>
        <w:t>S</w:t>
      </w:r>
      <w:r w:rsidR="0035544C">
        <w:rPr>
          <w:b/>
        </w:rPr>
        <w:t xml:space="preserve">: </w:t>
      </w:r>
      <w:r w:rsidR="005E714A" w:rsidRPr="00FA7432">
        <w:t xml:space="preserve"> </w:t>
      </w:r>
      <w:r w:rsidR="00992229">
        <w:t>The e</w:t>
      </w:r>
      <w:r w:rsidR="00992229" w:rsidRPr="00992229">
        <w:t>stimated time per structured interview is 60-120 minutes, depending on the completeness of the respondent’s written response and the extent to which follow-up questions are required. The Bureau expects that most respondents will require time on the middle of this range. The burden estimated in the table below is a conservative, “upper-bound” estimate of time, as well as the number of anticipated respondents for the information collection.</w:t>
      </w:r>
    </w:p>
    <w:p w:rsidR="00297DA2" w:rsidRDefault="00297DA2" w:rsidP="00C86E91"/>
    <w:p w:rsidR="00297DA2" w:rsidRPr="00992229" w:rsidRDefault="00297DA2" w:rsidP="00C86E91"/>
    <w:p w:rsidR="006832D9" w:rsidRPr="00FA7432" w:rsidRDefault="006832D9" w:rsidP="00F3170F">
      <w:pPr>
        <w:keepNext/>
        <w:keepLines/>
        <w:rPr>
          <w:b/>
        </w:rPr>
      </w:pPr>
    </w:p>
    <w:tbl>
      <w:tblPr>
        <w:tblStyle w:val="TableGrid"/>
        <w:tblW w:w="10458" w:type="dxa"/>
        <w:tblLayout w:type="fixed"/>
        <w:tblLook w:val="01E0" w:firstRow="1" w:lastRow="1" w:firstColumn="1" w:lastColumn="1" w:noHBand="0" w:noVBand="0"/>
      </w:tblPr>
      <w:tblGrid>
        <w:gridCol w:w="2718"/>
        <w:gridCol w:w="1530"/>
        <w:gridCol w:w="1800"/>
        <w:gridCol w:w="1620"/>
        <w:gridCol w:w="1620"/>
        <w:gridCol w:w="1170"/>
      </w:tblGrid>
      <w:tr w:rsidR="004B5F15" w:rsidRPr="00FA7432" w:rsidTr="00D31812">
        <w:trPr>
          <w:trHeight w:val="274"/>
        </w:trPr>
        <w:tc>
          <w:tcPr>
            <w:tcW w:w="2718" w:type="dxa"/>
          </w:tcPr>
          <w:p w:rsidR="004B5F15" w:rsidRPr="00FA7432" w:rsidRDefault="00D31812" w:rsidP="00C8488C">
            <w:pPr>
              <w:rPr>
                <w:b/>
              </w:rPr>
            </w:pPr>
            <w:r>
              <w:rPr>
                <w:b/>
              </w:rPr>
              <w:t>Collection of Information</w:t>
            </w:r>
            <w:r w:rsidR="004B5F15" w:rsidRPr="00FA7432">
              <w:rPr>
                <w:b/>
              </w:rPr>
              <w:t xml:space="preserve"> </w:t>
            </w:r>
          </w:p>
        </w:tc>
        <w:tc>
          <w:tcPr>
            <w:tcW w:w="1530" w:type="dxa"/>
          </w:tcPr>
          <w:p w:rsidR="004B5F15" w:rsidRPr="00FA7432" w:rsidRDefault="004B5F15" w:rsidP="00AC7F7A">
            <w:pPr>
              <w:jc w:val="center"/>
              <w:rPr>
                <w:b/>
              </w:rPr>
            </w:pPr>
            <w:r w:rsidRPr="00FA7432">
              <w:rPr>
                <w:b/>
              </w:rPr>
              <w:t>N</w:t>
            </w:r>
            <w:r>
              <w:rPr>
                <w:b/>
              </w:rPr>
              <w:t>umber</w:t>
            </w:r>
            <w:r w:rsidRPr="00FA7432">
              <w:rPr>
                <w:b/>
              </w:rPr>
              <w:t xml:space="preserve"> of Respondents</w:t>
            </w:r>
          </w:p>
        </w:tc>
        <w:tc>
          <w:tcPr>
            <w:tcW w:w="1800" w:type="dxa"/>
          </w:tcPr>
          <w:p w:rsidR="004B5F15" w:rsidRDefault="004B5F15" w:rsidP="00AC7F7A">
            <w:pPr>
              <w:jc w:val="center"/>
              <w:rPr>
                <w:b/>
              </w:rPr>
            </w:pPr>
            <w:r>
              <w:rPr>
                <w:b/>
              </w:rPr>
              <w:t>Responses per Respondent</w:t>
            </w:r>
          </w:p>
          <w:p w:rsidR="00C61D32" w:rsidRPr="00FA7432" w:rsidRDefault="00C61D32" w:rsidP="00AC7F7A">
            <w:pPr>
              <w:jc w:val="center"/>
              <w:rPr>
                <w:b/>
              </w:rPr>
            </w:pPr>
            <w:r>
              <w:rPr>
                <w:b/>
              </w:rPr>
              <w:t>(Frequency)</w:t>
            </w:r>
          </w:p>
        </w:tc>
        <w:tc>
          <w:tcPr>
            <w:tcW w:w="1620" w:type="dxa"/>
          </w:tcPr>
          <w:p w:rsidR="004B5F15" w:rsidRPr="00FA7432" w:rsidRDefault="004B5F15" w:rsidP="00AC7F7A">
            <w:pPr>
              <w:jc w:val="center"/>
              <w:rPr>
                <w:b/>
              </w:rPr>
            </w:pPr>
            <w:r>
              <w:rPr>
                <w:b/>
              </w:rPr>
              <w:t xml:space="preserve">Number of Responses </w:t>
            </w:r>
          </w:p>
        </w:tc>
        <w:tc>
          <w:tcPr>
            <w:tcW w:w="1620" w:type="dxa"/>
          </w:tcPr>
          <w:p w:rsidR="004B5F15" w:rsidRDefault="004B5F15" w:rsidP="00AC7F7A">
            <w:pPr>
              <w:jc w:val="center"/>
              <w:rPr>
                <w:b/>
              </w:rPr>
            </w:pPr>
            <w:r w:rsidRPr="00FA7432">
              <w:rPr>
                <w:b/>
              </w:rPr>
              <w:t>Participation Time</w:t>
            </w:r>
          </w:p>
          <w:p w:rsidR="004B5F15" w:rsidRPr="00FA7432" w:rsidRDefault="004B5F15" w:rsidP="00AC7F7A">
            <w:pPr>
              <w:jc w:val="center"/>
              <w:rPr>
                <w:b/>
              </w:rPr>
            </w:pPr>
            <w:r>
              <w:rPr>
                <w:b/>
              </w:rPr>
              <w:t>(hours)</w:t>
            </w:r>
          </w:p>
        </w:tc>
        <w:tc>
          <w:tcPr>
            <w:tcW w:w="1170" w:type="dxa"/>
          </w:tcPr>
          <w:p w:rsidR="004B5F15" w:rsidRDefault="004B5F15" w:rsidP="00AC7F7A">
            <w:pPr>
              <w:jc w:val="center"/>
              <w:rPr>
                <w:b/>
              </w:rPr>
            </w:pPr>
            <w:r w:rsidRPr="00FA7432">
              <w:rPr>
                <w:b/>
              </w:rPr>
              <w:t>Burden</w:t>
            </w:r>
          </w:p>
          <w:p w:rsidR="004B5F15" w:rsidRPr="00FA7432" w:rsidRDefault="004B5F15" w:rsidP="00AC7F7A">
            <w:pPr>
              <w:jc w:val="center"/>
              <w:rPr>
                <w:b/>
              </w:rPr>
            </w:pPr>
            <w:r>
              <w:rPr>
                <w:b/>
              </w:rPr>
              <w:t>Hours</w:t>
            </w:r>
          </w:p>
        </w:tc>
      </w:tr>
      <w:tr w:rsidR="004B5F15" w:rsidRPr="00FA7432" w:rsidTr="00D31812">
        <w:trPr>
          <w:trHeight w:val="274"/>
        </w:trPr>
        <w:tc>
          <w:tcPr>
            <w:tcW w:w="2718" w:type="dxa"/>
          </w:tcPr>
          <w:p w:rsidR="004B5F15" w:rsidRPr="00FA7432" w:rsidRDefault="00992229" w:rsidP="00843796">
            <w:r>
              <w:t>Mortgage servicers participating in structured interviews</w:t>
            </w:r>
          </w:p>
        </w:tc>
        <w:tc>
          <w:tcPr>
            <w:tcW w:w="1530" w:type="dxa"/>
          </w:tcPr>
          <w:p w:rsidR="004B5F15" w:rsidRPr="00FA7432" w:rsidRDefault="00992229" w:rsidP="00D31812">
            <w:pPr>
              <w:jc w:val="right"/>
            </w:pPr>
            <w:r>
              <w:t>30</w:t>
            </w:r>
          </w:p>
        </w:tc>
        <w:tc>
          <w:tcPr>
            <w:tcW w:w="1800" w:type="dxa"/>
          </w:tcPr>
          <w:p w:rsidR="004B5F15" w:rsidRPr="00FA7432" w:rsidRDefault="00992229" w:rsidP="00D31812">
            <w:pPr>
              <w:jc w:val="right"/>
            </w:pPr>
            <w:r>
              <w:t>1</w:t>
            </w:r>
          </w:p>
        </w:tc>
        <w:tc>
          <w:tcPr>
            <w:tcW w:w="1620" w:type="dxa"/>
          </w:tcPr>
          <w:p w:rsidR="004B5F15" w:rsidRPr="00FA7432" w:rsidRDefault="00992229" w:rsidP="00D31812">
            <w:pPr>
              <w:jc w:val="right"/>
            </w:pPr>
            <w:r>
              <w:t>30</w:t>
            </w:r>
          </w:p>
        </w:tc>
        <w:tc>
          <w:tcPr>
            <w:tcW w:w="1620" w:type="dxa"/>
          </w:tcPr>
          <w:p w:rsidR="004B5F15" w:rsidRPr="00FA7432" w:rsidRDefault="00992229" w:rsidP="00D31812">
            <w:pPr>
              <w:jc w:val="right"/>
            </w:pPr>
            <w:r>
              <w:t>1.5</w:t>
            </w:r>
          </w:p>
        </w:tc>
        <w:tc>
          <w:tcPr>
            <w:tcW w:w="1170" w:type="dxa"/>
          </w:tcPr>
          <w:p w:rsidR="004B5F15" w:rsidRPr="00FA7432" w:rsidRDefault="00992229" w:rsidP="00D31812">
            <w:pPr>
              <w:jc w:val="right"/>
            </w:pPr>
            <w:r>
              <w:t>45</w:t>
            </w:r>
          </w:p>
        </w:tc>
      </w:tr>
      <w:tr w:rsidR="004B5F15" w:rsidRPr="00FA7432" w:rsidTr="00D31812">
        <w:trPr>
          <w:trHeight w:val="289"/>
        </w:trPr>
        <w:tc>
          <w:tcPr>
            <w:tcW w:w="2718" w:type="dxa"/>
          </w:tcPr>
          <w:p w:rsidR="004B5F15" w:rsidRPr="00FA7432" w:rsidRDefault="004B5F15" w:rsidP="00D31812">
            <w:pPr>
              <w:jc w:val="right"/>
              <w:rPr>
                <w:b/>
              </w:rPr>
            </w:pPr>
            <w:r w:rsidRPr="00FA7432">
              <w:rPr>
                <w:b/>
              </w:rPr>
              <w:t>Totals</w:t>
            </w:r>
            <w:r w:rsidR="00D31812">
              <w:rPr>
                <w:b/>
              </w:rPr>
              <w:t>:</w:t>
            </w:r>
          </w:p>
        </w:tc>
        <w:tc>
          <w:tcPr>
            <w:tcW w:w="1530" w:type="dxa"/>
          </w:tcPr>
          <w:p w:rsidR="004B5F15" w:rsidRPr="00FA7432" w:rsidRDefault="00992229" w:rsidP="00D31812">
            <w:pPr>
              <w:jc w:val="right"/>
              <w:rPr>
                <w:b/>
              </w:rPr>
            </w:pPr>
            <w:r>
              <w:rPr>
                <w:b/>
              </w:rPr>
              <w:t>30</w:t>
            </w:r>
          </w:p>
        </w:tc>
        <w:tc>
          <w:tcPr>
            <w:tcW w:w="1800" w:type="dxa"/>
          </w:tcPr>
          <w:p w:rsidR="004B5F15" w:rsidRPr="00FA7432" w:rsidRDefault="00D31812" w:rsidP="00D31812">
            <w:pPr>
              <w:jc w:val="right"/>
            </w:pPr>
            <w:r>
              <w:t>//////////////////////</w:t>
            </w:r>
          </w:p>
        </w:tc>
        <w:tc>
          <w:tcPr>
            <w:tcW w:w="1620" w:type="dxa"/>
          </w:tcPr>
          <w:p w:rsidR="004B5F15" w:rsidRPr="00FA7432" w:rsidRDefault="00992229" w:rsidP="00D31812">
            <w:pPr>
              <w:jc w:val="right"/>
            </w:pPr>
            <w:r>
              <w:t>30</w:t>
            </w:r>
          </w:p>
        </w:tc>
        <w:tc>
          <w:tcPr>
            <w:tcW w:w="1620" w:type="dxa"/>
          </w:tcPr>
          <w:p w:rsidR="004B5F15" w:rsidRPr="00FA7432" w:rsidRDefault="00D31812" w:rsidP="00D31812">
            <w:pPr>
              <w:jc w:val="right"/>
            </w:pPr>
            <w:r>
              <w:t>////////////////////</w:t>
            </w:r>
          </w:p>
        </w:tc>
        <w:tc>
          <w:tcPr>
            <w:tcW w:w="1170" w:type="dxa"/>
          </w:tcPr>
          <w:p w:rsidR="004B5F15" w:rsidRPr="00FA7432" w:rsidRDefault="00992229" w:rsidP="00D31812">
            <w:pPr>
              <w:jc w:val="right"/>
              <w:rPr>
                <w:b/>
              </w:rPr>
            </w:pPr>
            <w:r>
              <w:rPr>
                <w:b/>
              </w:rPr>
              <w:t>45</w:t>
            </w:r>
          </w:p>
        </w:tc>
      </w:tr>
    </w:tbl>
    <w:p w:rsidR="00F3170F" w:rsidRPr="00FA7432" w:rsidRDefault="00F3170F" w:rsidP="00F3170F"/>
    <w:p w:rsidR="00441434" w:rsidRPr="00FA7432" w:rsidRDefault="00441434" w:rsidP="00F3170F"/>
    <w:p w:rsidR="00ED6492" w:rsidRPr="00FA7432" w:rsidRDefault="00DE4DE7">
      <w:pPr>
        <w:rPr>
          <w:b/>
          <w:bCs/>
          <w:u w:val="single"/>
        </w:rPr>
      </w:pPr>
      <w:r>
        <w:rPr>
          <w:b/>
        </w:rPr>
        <w:t>8</w:t>
      </w:r>
      <w:r w:rsidR="00CE577F">
        <w:rPr>
          <w:b/>
        </w:rPr>
        <w:t xml:space="preserve">. </w:t>
      </w:r>
      <w:r w:rsidR="001C39F7" w:rsidRPr="00FA7432">
        <w:rPr>
          <w:b/>
        </w:rPr>
        <w:t xml:space="preserve">FEDERAL </w:t>
      </w:r>
      <w:r w:rsidR="009F5923" w:rsidRPr="00FA7432">
        <w:rPr>
          <w:b/>
        </w:rPr>
        <w:t>COST</w:t>
      </w:r>
      <w:r w:rsidR="00F06866" w:rsidRPr="00FA7432">
        <w:rPr>
          <w:b/>
        </w:rPr>
        <w:t>:</w:t>
      </w:r>
      <w:r w:rsidR="00895229" w:rsidRPr="00FA7432">
        <w:rPr>
          <w:b/>
        </w:rPr>
        <w:t xml:space="preserve"> </w:t>
      </w:r>
      <w:r w:rsidR="00C86E91" w:rsidRPr="00FA7432">
        <w:rPr>
          <w:b/>
        </w:rPr>
        <w:t xml:space="preserve"> </w:t>
      </w:r>
      <w:r w:rsidR="003D67FC">
        <w:rPr>
          <w:sz w:val="23"/>
          <w:szCs w:val="23"/>
        </w:rPr>
        <w:t>This collection of information will not result in the Bureau incurring any new or additional costs. However, several CFPB employees in the Division of Research, Markets and Regulations will spend focused time on the information collection effort.</w:t>
      </w:r>
    </w:p>
    <w:p w:rsidR="00CE577F" w:rsidRDefault="00CE577F" w:rsidP="0024521E">
      <w:pPr>
        <w:rPr>
          <w:b/>
        </w:rPr>
      </w:pPr>
    </w:p>
    <w:p w:rsidR="00131DC8" w:rsidRPr="00FA7432" w:rsidRDefault="00131DC8" w:rsidP="00D31812">
      <w:pPr>
        <w:pStyle w:val="ListParagraph"/>
        <w:ind w:left="360"/>
      </w:pPr>
    </w:p>
    <w:p w:rsidR="00581701" w:rsidRDefault="00581701">
      <w:pPr>
        <w:rPr>
          <w:b/>
        </w:rPr>
      </w:pPr>
      <w:r>
        <w:rPr>
          <w:b/>
        </w:rPr>
        <w:br w:type="page"/>
      </w:r>
    </w:p>
    <w:p w:rsidR="00581701" w:rsidRDefault="00D31812" w:rsidP="00581701">
      <w:pPr>
        <w:jc w:val="center"/>
        <w:rPr>
          <w:b/>
          <w:bCs/>
        </w:rPr>
      </w:pPr>
      <w:r>
        <w:rPr>
          <w:b/>
        </w:rPr>
        <w:lastRenderedPageBreak/>
        <w:t xml:space="preserve">PART B: </w:t>
      </w:r>
      <w:r w:rsidR="00581701" w:rsidRPr="00581701">
        <w:rPr>
          <w:b/>
          <w:bCs/>
        </w:rPr>
        <w:t>COLLECTIONS OF INFORMATION EMPLOYING STATISTICAL METHODS</w:t>
      </w:r>
      <w:r w:rsidR="00CF2432">
        <w:rPr>
          <w:b/>
          <w:bCs/>
        </w:rPr>
        <w:t xml:space="preserve"> OR CONDUCTING A SURVEY OF FOCUS GROUP</w:t>
      </w:r>
    </w:p>
    <w:p w:rsidR="00D31812" w:rsidRDefault="00D31812" w:rsidP="00581701">
      <w:pPr>
        <w:pBdr>
          <w:bottom w:val="single" w:sz="6" w:space="1" w:color="auto"/>
        </w:pBdr>
        <w:jc w:val="center"/>
        <w:rPr>
          <w:b/>
          <w:bCs/>
        </w:rPr>
      </w:pPr>
    </w:p>
    <w:p w:rsidR="00D31812" w:rsidRPr="00581701" w:rsidRDefault="00D31812" w:rsidP="00581701">
      <w:pPr>
        <w:jc w:val="center"/>
        <w:rPr>
          <w:b/>
        </w:rPr>
      </w:pPr>
    </w:p>
    <w:p w:rsidR="00581701" w:rsidRDefault="00581701" w:rsidP="0024521E">
      <w:pPr>
        <w:rPr>
          <w:b/>
        </w:rPr>
      </w:pPr>
    </w:p>
    <w:p w:rsidR="00D31812" w:rsidRPr="00FA7432" w:rsidRDefault="00D31812" w:rsidP="00D31812">
      <w:pPr>
        <w:rPr>
          <w:b/>
        </w:rPr>
      </w:pPr>
      <w:r w:rsidRPr="00FA7432">
        <w:rPr>
          <w:b/>
          <w:bCs/>
          <w:u w:val="single"/>
        </w:rPr>
        <w:t>If you are conducting a focus group, survey, or plan to employ statistical methods, please provide answers to the following questions:</w:t>
      </w:r>
    </w:p>
    <w:p w:rsidR="00581701" w:rsidRDefault="00581701" w:rsidP="0024521E">
      <w:pPr>
        <w:rPr>
          <w:b/>
        </w:rPr>
      </w:pPr>
    </w:p>
    <w:p w:rsidR="00581701" w:rsidRDefault="00581701" w:rsidP="0024521E">
      <w:pPr>
        <w:rPr>
          <w:b/>
        </w:rPr>
      </w:pPr>
    </w:p>
    <w:p w:rsidR="00581701" w:rsidRDefault="00581701" w:rsidP="0024521E">
      <w:pPr>
        <w:rPr>
          <w:b/>
        </w:rPr>
      </w:pPr>
    </w:p>
    <w:p w:rsidR="00581701" w:rsidRPr="00581701" w:rsidRDefault="00581701" w:rsidP="005817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aps/>
        </w:rPr>
      </w:pPr>
      <w:r>
        <w:rPr>
          <w:b/>
          <w:caps/>
        </w:rPr>
        <w:t xml:space="preserve">1. </w:t>
      </w:r>
      <w:r w:rsidRPr="00581701">
        <w:rPr>
          <w:b/>
          <w:caps/>
        </w:rPr>
        <w:t>Respondent Universe and Selection Methods</w:t>
      </w:r>
    </w:p>
    <w:p w:rsidR="00581701" w:rsidRDefault="00581701" w:rsidP="0024521E">
      <w:pPr>
        <w:rPr>
          <w:b/>
        </w:rPr>
      </w:pPr>
    </w:p>
    <w:p w:rsidR="00D31812" w:rsidRPr="00D31812" w:rsidRDefault="00D31812" w:rsidP="00D31812">
      <w:pPr>
        <w:pStyle w:val="ListParagraph"/>
        <w:numPr>
          <w:ilvl w:val="0"/>
          <w:numId w:val="30"/>
        </w:numPr>
        <w:rPr>
          <w:b/>
        </w:rPr>
      </w:pPr>
      <w:r w:rsidRPr="00D31812">
        <w:rPr>
          <w:b/>
        </w:rPr>
        <w:t>Do you have a customer list or something similar that defines the universe of potential respondents and do you have a sampling plan for selecting from this universe?</w:t>
      </w:r>
      <w:r w:rsidRPr="00D31812">
        <w:rPr>
          <w:b/>
        </w:rPr>
        <w:tab/>
      </w:r>
    </w:p>
    <w:p w:rsidR="00D31812" w:rsidRPr="00FA7432" w:rsidRDefault="00D31812" w:rsidP="00D31812">
      <w:pPr>
        <w:ind w:firstLine="720"/>
      </w:pPr>
      <w:r>
        <w:t>[</w:t>
      </w:r>
      <w:r w:rsidR="00461953">
        <w:t xml:space="preserve"> </w:t>
      </w:r>
      <w:r w:rsidRPr="00FA7432">
        <w:t>] Yes</w:t>
      </w:r>
      <w:r w:rsidRPr="00FA7432">
        <w:tab/>
      </w:r>
      <w:r>
        <w:tab/>
      </w:r>
      <w:r w:rsidRPr="006A78DA">
        <w:rPr>
          <w:b/>
        </w:rPr>
        <w:t>[</w:t>
      </w:r>
      <w:r w:rsidR="001F2E8E" w:rsidRPr="006A78DA">
        <w:rPr>
          <w:b/>
        </w:rPr>
        <w:t>X</w:t>
      </w:r>
      <w:r w:rsidRPr="006A78DA">
        <w:rPr>
          <w:b/>
        </w:rPr>
        <w:t>] No</w:t>
      </w:r>
    </w:p>
    <w:p w:rsidR="00581701" w:rsidRDefault="00581701" w:rsidP="00D31812">
      <w:pPr>
        <w:rPr>
          <w:b/>
        </w:rPr>
      </w:pPr>
    </w:p>
    <w:p w:rsidR="00D31812" w:rsidRDefault="00CF2432" w:rsidP="00CF2432">
      <w:pPr>
        <w:pStyle w:val="ListParagraph"/>
        <w:numPr>
          <w:ilvl w:val="0"/>
          <w:numId w:val="30"/>
        </w:numPr>
        <w:rPr>
          <w:b/>
        </w:rPr>
      </w:pPr>
      <w:r>
        <w:rPr>
          <w:b/>
        </w:rPr>
        <w:t xml:space="preserve">If the answer is </w:t>
      </w:r>
      <w:proofErr w:type="gramStart"/>
      <w:r w:rsidRPr="00CF2432">
        <w:rPr>
          <w:b/>
          <w:u w:val="single"/>
        </w:rPr>
        <w:t>Yes</w:t>
      </w:r>
      <w:proofErr w:type="gramEnd"/>
      <w:r w:rsidRPr="00CF2432">
        <w:rPr>
          <w:b/>
        </w:rPr>
        <w:t>, pleas</w:t>
      </w:r>
      <w:r>
        <w:rPr>
          <w:b/>
        </w:rPr>
        <w:t xml:space="preserve">e provide a description </w:t>
      </w:r>
      <w:r w:rsidRPr="00CF2432">
        <w:rPr>
          <w:b/>
        </w:rPr>
        <w:t>belo</w:t>
      </w:r>
      <w:r>
        <w:rPr>
          <w:b/>
        </w:rPr>
        <w:t xml:space="preserve">w (or attach the sampling plan).   If the answer is </w:t>
      </w:r>
      <w:r w:rsidRPr="00CF2432">
        <w:rPr>
          <w:b/>
          <w:u w:val="single"/>
        </w:rPr>
        <w:t>No</w:t>
      </w:r>
      <w:r w:rsidRPr="00CF2432">
        <w:rPr>
          <w:b/>
        </w:rPr>
        <w:t>, please provide a description of how you plan to identify your potential group of respondents and how you will select them</w:t>
      </w:r>
      <w:r>
        <w:rPr>
          <w:b/>
        </w:rPr>
        <w:t xml:space="preserve">. </w:t>
      </w:r>
    </w:p>
    <w:p w:rsidR="00975BFD" w:rsidRDefault="00975BFD" w:rsidP="00975BFD">
      <w:pPr>
        <w:pStyle w:val="ListParagraph"/>
        <w:rPr>
          <w:b/>
        </w:rPr>
      </w:pPr>
    </w:p>
    <w:p w:rsidR="003D67FC" w:rsidRPr="003D67FC" w:rsidRDefault="003D67FC" w:rsidP="003D67FC">
      <w:pPr>
        <w:pStyle w:val="ListParagraph"/>
      </w:pPr>
      <w:r w:rsidRPr="003D67FC">
        <w:t xml:space="preserve">To identify respondents, the Bureau will identify </w:t>
      </w:r>
      <w:r>
        <w:t>mortgage servicers</w:t>
      </w:r>
      <w:r w:rsidRPr="003D67FC">
        <w:t xml:space="preserve"> from contacts made through preexisting outreach and the Bureau’s industry knowledge. The Bureau may also use information from </w:t>
      </w:r>
      <w:r>
        <w:t xml:space="preserve">bank and credit union CALL Reports, </w:t>
      </w:r>
      <w:r w:rsidRPr="003D67FC">
        <w:t>state licensing departments</w:t>
      </w:r>
      <w:r>
        <w:t>,</w:t>
      </w:r>
      <w:r w:rsidRPr="003D67FC">
        <w:t xml:space="preserve"> or other publicly available sources to identify </w:t>
      </w:r>
      <w:r>
        <w:t>mortgage servicers in particular market segments</w:t>
      </w:r>
      <w:r w:rsidRPr="003D67FC">
        <w:t xml:space="preserve">. The Bureau will </w:t>
      </w:r>
      <w:r>
        <w:t>seek out</w:t>
      </w:r>
      <w:r w:rsidRPr="003D67FC">
        <w:t xml:space="preserve"> respondents that represent a diversity of business types in terms of size and business practices. </w:t>
      </w:r>
    </w:p>
    <w:p w:rsidR="003D67FC" w:rsidRDefault="003D67FC" w:rsidP="00975BFD">
      <w:pPr>
        <w:pStyle w:val="ListParagraph"/>
        <w:rPr>
          <w:b/>
        </w:rPr>
      </w:pPr>
    </w:p>
    <w:p w:rsidR="00975BFD" w:rsidRPr="00D31812" w:rsidRDefault="00C53B2C" w:rsidP="00C53B2C">
      <w:pPr>
        <w:pStyle w:val="ListParagraph"/>
        <w:numPr>
          <w:ilvl w:val="0"/>
          <w:numId w:val="30"/>
        </w:numPr>
        <w:rPr>
          <w:b/>
        </w:rPr>
      </w:pPr>
      <w:r w:rsidRPr="00C53B2C">
        <w:rPr>
          <w:b/>
        </w:rPr>
        <w:t xml:space="preserve">The selection of your targeted respondents.  </w:t>
      </w:r>
      <w:r>
        <w:rPr>
          <w:b/>
        </w:rPr>
        <w:t>P</w:t>
      </w:r>
      <w:r w:rsidRPr="00C53B2C">
        <w:rPr>
          <w:b/>
        </w:rPr>
        <w:t>rovide a description of how you plan to identify your potential group of respondents and how you will select them.</w:t>
      </w:r>
    </w:p>
    <w:p w:rsidR="00D31812" w:rsidRDefault="00D31812" w:rsidP="00D31812">
      <w:pPr>
        <w:pStyle w:val="ListParagraph"/>
        <w:rPr>
          <w:b/>
        </w:rPr>
      </w:pPr>
    </w:p>
    <w:p w:rsidR="003D67FC" w:rsidRPr="003D67FC" w:rsidRDefault="001F2E8E" w:rsidP="00D31812">
      <w:pPr>
        <w:pStyle w:val="ListParagraph"/>
      </w:pPr>
      <w:r w:rsidRPr="003D67FC">
        <w:t xml:space="preserve">The Bureau will </w:t>
      </w:r>
      <w:r>
        <w:t>seek out</w:t>
      </w:r>
      <w:r w:rsidRPr="003D67FC">
        <w:t xml:space="preserve"> respondents that represent a diversity of business types in terms of size and business practices. A focus of the Bureau’s outreach in this collection will be on smaller to mid-size </w:t>
      </w:r>
      <w:r>
        <w:t>mortgage servicers, including those defined as “small servicers” for purposes of the 2013 RESPA Servicing Rule.</w:t>
      </w:r>
    </w:p>
    <w:p w:rsidR="00581701" w:rsidRDefault="00581701" w:rsidP="0024521E">
      <w:pPr>
        <w:rPr>
          <w:b/>
        </w:rPr>
      </w:pPr>
    </w:p>
    <w:p w:rsidR="00581701" w:rsidRPr="00581701" w:rsidRDefault="00581701" w:rsidP="0024521E">
      <w:pPr>
        <w:rPr>
          <w:b/>
          <w:caps/>
        </w:rPr>
      </w:pPr>
      <w:r>
        <w:rPr>
          <w:b/>
          <w:caps/>
        </w:rPr>
        <w:t xml:space="preserve">2. </w:t>
      </w:r>
      <w:r w:rsidRPr="00581701">
        <w:rPr>
          <w:b/>
          <w:caps/>
        </w:rPr>
        <w:t>Information Collection Procedures</w:t>
      </w:r>
    </w:p>
    <w:p w:rsidR="00697AA4" w:rsidRPr="00697AA4" w:rsidRDefault="00697AA4" w:rsidP="00697AA4"/>
    <w:p w:rsidR="00581701" w:rsidRPr="00697AA4" w:rsidRDefault="00697AA4" w:rsidP="00697AA4">
      <w:r w:rsidRPr="00697AA4">
        <w:t xml:space="preserve">The Bureau will send selected </w:t>
      </w:r>
      <w:r>
        <w:t xml:space="preserve">mortgage servicers </w:t>
      </w:r>
      <w:r w:rsidRPr="00697AA4">
        <w:t xml:space="preserve">a list of questions (attached as Exhibit </w:t>
      </w:r>
      <w:r>
        <w:t>A</w:t>
      </w:r>
      <w:r w:rsidRPr="00697AA4">
        <w:t>) and c</w:t>
      </w:r>
      <w:r>
        <w:t>ollect information from them through</w:t>
      </w:r>
      <w:r w:rsidRPr="00697AA4">
        <w:t xml:space="preserve"> structured interviews</w:t>
      </w:r>
      <w:r>
        <w:t>, using the list of questions as an interview script</w:t>
      </w:r>
      <w:r w:rsidRPr="00697AA4">
        <w:t>. The Bur</w:t>
      </w:r>
      <w:r>
        <w:t>eau recognizes that many mortgage servicers</w:t>
      </w:r>
      <w:r w:rsidRPr="00697AA4">
        <w:t xml:space="preserve"> are large and it may be d</w:t>
      </w:r>
      <w:r>
        <w:t>ifficult to have all information for the interview on hand without</w:t>
      </w:r>
      <w:r w:rsidRPr="00697AA4">
        <w:t xml:space="preserve"> advanced notice</w:t>
      </w:r>
      <w:r>
        <w:t xml:space="preserve"> of the subject matter of the questions</w:t>
      </w:r>
      <w:r w:rsidRPr="00697AA4">
        <w:t>. Sending questions in advance is an efficient way of ga</w:t>
      </w:r>
      <w:r>
        <w:t>thering information from mortgage servicers</w:t>
      </w:r>
      <w:r w:rsidRPr="00697AA4">
        <w:t>.</w:t>
      </w:r>
    </w:p>
    <w:p w:rsidR="00581701" w:rsidRDefault="00581701" w:rsidP="0024521E">
      <w:pPr>
        <w:rPr>
          <w:b/>
        </w:rPr>
      </w:pPr>
    </w:p>
    <w:p w:rsidR="00581701" w:rsidRPr="00581701" w:rsidRDefault="00673A8A" w:rsidP="005817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aps/>
        </w:rPr>
      </w:pPr>
      <w:r>
        <w:rPr>
          <w:b/>
          <w:caps/>
        </w:rPr>
        <w:t xml:space="preserve">3. </w:t>
      </w:r>
      <w:r w:rsidR="00581701" w:rsidRPr="00581701">
        <w:rPr>
          <w:b/>
          <w:caps/>
        </w:rPr>
        <w:t>Methods to Maximize Response Rates and Address Issues of Non-Response</w:t>
      </w:r>
    </w:p>
    <w:p w:rsidR="00581701" w:rsidRDefault="00581701" w:rsidP="0024521E">
      <w:pPr>
        <w:rPr>
          <w:b/>
        </w:rPr>
      </w:pPr>
    </w:p>
    <w:p w:rsidR="00581701" w:rsidRDefault="00697AA4" w:rsidP="0024521E">
      <w:r w:rsidRPr="00697AA4">
        <w:lastRenderedPageBreak/>
        <w:t>This collection of information will not employ statistical methods and, therefore, issues of non-response and non-response bias analyses are not applicable. It is worth noting, however, that the Bureau will only seek responses from institutions that agree to participate.</w:t>
      </w:r>
    </w:p>
    <w:p w:rsidR="00697AA4" w:rsidRPr="00697AA4" w:rsidRDefault="00697AA4" w:rsidP="0024521E"/>
    <w:p w:rsidR="00581701" w:rsidRDefault="00673A8A" w:rsidP="0024521E">
      <w:pPr>
        <w:rPr>
          <w:b/>
          <w:caps/>
        </w:rPr>
      </w:pPr>
      <w:r>
        <w:rPr>
          <w:b/>
          <w:caps/>
        </w:rPr>
        <w:t xml:space="preserve">4. </w:t>
      </w:r>
      <w:r w:rsidRPr="00673A8A">
        <w:rPr>
          <w:b/>
          <w:caps/>
        </w:rPr>
        <w:t>Testing of Procedures or Methods</w:t>
      </w:r>
    </w:p>
    <w:p w:rsidR="00673A8A" w:rsidRDefault="00673A8A" w:rsidP="0024521E">
      <w:pPr>
        <w:rPr>
          <w:b/>
          <w:caps/>
        </w:rPr>
      </w:pPr>
    </w:p>
    <w:p w:rsidR="00697AA4" w:rsidRPr="00697AA4" w:rsidRDefault="00697AA4" w:rsidP="0024521E">
      <w:r w:rsidRPr="00697AA4">
        <w:t>Not applicable</w:t>
      </w:r>
      <w:r>
        <w:t>.</w:t>
      </w:r>
    </w:p>
    <w:p w:rsidR="00673A8A" w:rsidRPr="00673A8A" w:rsidRDefault="00673A8A" w:rsidP="0024521E">
      <w:pPr>
        <w:rPr>
          <w:b/>
          <w:caps/>
        </w:rPr>
      </w:pPr>
    </w:p>
    <w:p w:rsidR="00581701" w:rsidRPr="00673A8A" w:rsidRDefault="00673A8A" w:rsidP="0024521E">
      <w:pPr>
        <w:rPr>
          <w:b/>
          <w:caps/>
        </w:rPr>
      </w:pPr>
      <w:r>
        <w:rPr>
          <w:b/>
          <w:caps/>
        </w:rPr>
        <w:t xml:space="preserve">5. </w:t>
      </w:r>
      <w:r w:rsidRPr="00673A8A">
        <w:rPr>
          <w:b/>
          <w:caps/>
        </w:rPr>
        <w:t>Contact Information for Statistical Aspects of the Design</w:t>
      </w:r>
    </w:p>
    <w:p w:rsidR="00CE577F" w:rsidRDefault="00CE577F" w:rsidP="0024521E">
      <w:pPr>
        <w:rPr>
          <w:b/>
        </w:rPr>
      </w:pPr>
    </w:p>
    <w:p w:rsidR="00697AA4" w:rsidRDefault="00697AA4" w:rsidP="0024521E">
      <w:r w:rsidRPr="00697AA4">
        <w:t>Methodologies are consistent with collections of information approved under this generic clearance.</w:t>
      </w:r>
    </w:p>
    <w:p w:rsidR="00697AA4" w:rsidRDefault="00697AA4" w:rsidP="0024521E"/>
    <w:p w:rsidR="00697AA4" w:rsidRDefault="00697AA4" w:rsidP="0024521E"/>
    <w:p w:rsidR="00697AA4" w:rsidRPr="00697AA4" w:rsidRDefault="00697AA4" w:rsidP="0024521E">
      <w:pPr>
        <w:rPr>
          <w:b/>
        </w:rPr>
      </w:pPr>
      <w:r w:rsidRPr="00697AA4">
        <w:rPr>
          <w:b/>
        </w:rPr>
        <w:t>Exhibits:</w:t>
      </w:r>
    </w:p>
    <w:p w:rsidR="00697AA4" w:rsidRPr="00697AA4" w:rsidRDefault="00697AA4" w:rsidP="0024521E">
      <w:r>
        <w:t>Exhibit A: Structured Interview Questions</w:t>
      </w:r>
    </w:p>
    <w:p w:rsidR="00697AA4" w:rsidRDefault="00697AA4" w:rsidP="0024521E">
      <w:pPr>
        <w:rPr>
          <w:b/>
        </w:rPr>
      </w:pPr>
    </w:p>
    <w:p w:rsidR="004B5F15" w:rsidRDefault="00673A8A">
      <w:pPr>
        <w:rPr>
          <w:b/>
        </w:rPr>
      </w:pPr>
      <w:r>
        <w:rPr>
          <w:b/>
        </w:rPr>
        <w:br w:type="page"/>
      </w:r>
    </w:p>
    <w:p w:rsidR="004B5F15" w:rsidRDefault="00D31812" w:rsidP="00975BFD">
      <w:pPr>
        <w:jc w:val="center"/>
        <w:rPr>
          <w:b/>
        </w:rPr>
      </w:pPr>
      <w:r>
        <w:rPr>
          <w:b/>
        </w:rPr>
        <w:lastRenderedPageBreak/>
        <w:t xml:space="preserve">PART C: </w:t>
      </w:r>
      <w:r w:rsidR="004B5F15" w:rsidRPr="00FA7432">
        <w:rPr>
          <w:b/>
        </w:rPr>
        <w:t>CERTIFICATION</w:t>
      </w:r>
      <w:r>
        <w:rPr>
          <w:b/>
        </w:rPr>
        <w:t>S</w:t>
      </w:r>
    </w:p>
    <w:p w:rsidR="00DF1064" w:rsidRDefault="00DF1064" w:rsidP="004B5F15">
      <w:pPr>
        <w:pBdr>
          <w:bottom w:val="single" w:sz="6" w:space="1" w:color="auto"/>
        </w:pBdr>
        <w:rPr>
          <w:b/>
        </w:rPr>
      </w:pPr>
    </w:p>
    <w:p w:rsidR="00DF1064" w:rsidRDefault="00DF1064" w:rsidP="00D31812">
      <w:pPr>
        <w:spacing w:before="29"/>
        <w:ind w:right="-20"/>
        <w:rPr>
          <w:sz w:val="16"/>
          <w:szCs w:val="16"/>
        </w:rPr>
      </w:pPr>
    </w:p>
    <w:p w:rsidR="00D31812" w:rsidRPr="005C5893" w:rsidRDefault="00461953" w:rsidP="00D31812">
      <w:pPr>
        <w:spacing w:before="29"/>
        <w:ind w:right="-20"/>
        <w:rPr>
          <w:b/>
        </w:rPr>
      </w:pPr>
      <w:r>
        <w:rPr>
          <w:b/>
        </w:rPr>
        <w:t xml:space="preserve">CERTIFICATION PURSUANT TO </w:t>
      </w:r>
      <w:r w:rsidR="00D31812" w:rsidRPr="005C5893">
        <w:rPr>
          <w:b/>
        </w:rPr>
        <w:t>5 CFR 1320.9, AND THE RELATED PROVISIONS OF 5 CFR 1320.8(b</w:t>
      </w:r>
      <w:proofErr w:type="gramStart"/>
      <w:r w:rsidR="00D31812" w:rsidRPr="005C5893">
        <w:rPr>
          <w:b/>
        </w:rPr>
        <w:t>)(</w:t>
      </w:r>
      <w:proofErr w:type="gramEnd"/>
      <w:r w:rsidR="00D31812" w:rsidRPr="005C5893">
        <w:rPr>
          <w:b/>
        </w:rPr>
        <w:t>3) :</w:t>
      </w:r>
    </w:p>
    <w:p w:rsidR="00D31812" w:rsidRPr="005C5893" w:rsidRDefault="00D31812" w:rsidP="00D31812">
      <w:pPr>
        <w:pStyle w:val="ListParagraph"/>
        <w:spacing w:before="29"/>
        <w:ind w:left="460" w:right="-20"/>
      </w:pPr>
    </w:p>
    <w:p w:rsidR="00D31812" w:rsidRPr="005C5893" w:rsidRDefault="00D31812" w:rsidP="00D31812">
      <w:pPr>
        <w:pStyle w:val="ListParagraph"/>
        <w:spacing w:before="29"/>
        <w:ind w:left="460" w:right="-20"/>
      </w:pPr>
      <w:r w:rsidRPr="005C5893">
        <w:t>By submitting this document, the Bureau certifies the following to be true:</w:t>
      </w:r>
    </w:p>
    <w:p w:rsidR="00D31812" w:rsidRPr="005C5893" w:rsidRDefault="00D31812" w:rsidP="00D31812">
      <w:pPr>
        <w:pStyle w:val="ListParagraph"/>
        <w:spacing w:before="29"/>
        <w:ind w:left="460" w:right="-20"/>
      </w:pPr>
    </w:p>
    <w:p w:rsidR="00D31812" w:rsidRPr="005C5893" w:rsidRDefault="00D31812" w:rsidP="00D31812">
      <w:pPr>
        <w:pStyle w:val="ListParagraph"/>
        <w:spacing w:before="29"/>
        <w:ind w:left="460" w:right="-20"/>
      </w:pPr>
      <w:r>
        <w:t xml:space="preserve">(a) </w:t>
      </w:r>
      <w:r w:rsidRPr="005C5893">
        <w:t xml:space="preserve">It is necessary for the proper performance of agency functions; </w:t>
      </w:r>
    </w:p>
    <w:p w:rsidR="00D31812" w:rsidRPr="005C5893" w:rsidRDefault="00D31812" w:rsidP="00D31812">
      <w:pPr>
        <w:pStyle w:val="ListParagraph"/>
        <w:spacing w:before="29"/>
        <w:ind w:left="460" w:right="-20"/>
      </w:pPr>
      <w:r>
        <w:t xml:space="preserve">(b) </w:t>
      </w:r>
      <w:r w:rsidRPr="005C5893">
        <w:t xml:space="preserve">It avoids unnecessary duplication; </w:t>
      </w:r>
    </w:p>
    <w:p w:rsidR="00D31812" w:rsidRPr="005C5893" w:rsidRDefault="00D31812" w:rsidP="00D31812">
      <w:pPr>
        <w:pStyle w:val="ListParagraph"/>
        <w:spacing w:before="29"/>
        <w:ind w:left="460" w:right="-20"/>
      </w:pPr>
      <w:r>
        <w:t xml:space="preserve">(c) </w:t>
      </w:r>
      <w:r w:rsidRPr="005C5893">
        <w:t>It uses plain, coherent, and unambiguous terminology that is understandable to respondents;</w:t>
      </w:r>
    </w:p>
    <w:p w:rsidR="00D31812" w:rsidRPr="005C5893" w:rsidRDefault="00D31812" w:rsidP="00D31812">
      <w:pPr>
        <w:pStyle w:val="ListParagraph"/>
        <w:spacing w:before="29"/>
        <w:ind w:left="460" w:right="-20"/>
      </w:pPr>
      <w:r>
        <w:t xml:space="preserve">(d) </w:t>
      </w:r>
      <w:r w:rsidRPr="005C5893">
        <w:t>Its implementation will be consistent and compatible with current reporting and recordkeeping practices;</w:t>
      </w:r>
    </w:p>
    <w:p w:rsidR="00D31812" w:rsidRPr="005C5893" w:rsidRDefault="00D31812" w:rsidP="00D31812">
      <w:pPr>
        <w:pStyle w:val="ListParagraph"/>
        <w:spacing w:before="29"/>
        <w:ind w:left="460" w:right="-20"/>
      </w:pPr>
      <w:r>
        <w:t xml:space="preserve">(e) </w:t>
      </w:r>
      <w:r w:rsidRPr="005C5893">
        <w:t>It indicates the retention period for recordkeeping requirements;</w:t>
      </w:r>
    </w:p>
    <w:p w:rsidR="00D31812" w:rsidRPr="005C5893" w:rsidRDefault="00D31812" w:rsidP="00D31812">
      <w:pPr>
        <w:pStyle w:val="ListParagraph"/>
        <w:spacing w:before="29"/>
        <w:ind w:left="460" w:right="-20"/>
      </w:pPr>
      <w:r w:rsidRPr="005C5893">
        <w:t>(f)</w:t>
      </w:r>
      <w:r w:rsidRPr="005C5893">
        <w:tab/>
        <w:t>It informs respondents of the information called for under 5 CFR 1320.8(b</w:t>
      </w:r>
      <w:proofErr w:type="gramStart"/>
      <w:r w:rsidRPr="005C5893">
        <w:t>)(</w:t>
      </w:r>
      <w:proofErr w:type="gramEnd"/>
      <w:r w:rsidRPr="005C5893">
        <w:t>3):</w:t>
      </w:r>
    </w:p>
    <w:p w:rsidR="00D31812" w:rsidRPr="005C5893" w:rsidRDefault="00D31812" w:rsidP="00D31812">
      <w:pPr>
        <w:pStyle w:val="ListParagraph"/>
        <w:spacing w:before="29"/>
        <w:ind w:left="460" w:right="-20" w:firstLine="260"/>
      </w:pPr>
      <w:r w:rsidRPr="005C5893">
        <w:t>(i)  Why the information is being collected;</w:t>
      </w:r>
    </w:p>
    <w:p w:rsidR="00D31812" w:rsidRPr="005C5893" w:rsidRDefault="00D31812" w:rsidP="00D31812">
      <w:pPr>
        <w:pStyle w:val="ListParagraph"/>
        <w:spacing w:before="29"/>
        <w:ind w:left="460" w:right="-20" w:firstLine="260"/>
      </w:pPr>
      <w:r w:rsidRPr="005C5893">
        <w:t>(ii) Use of information;</w:t>
      </w:r>
    </w:p>
    <w:p w:rsidR="00D31812" w:rsidRPr="005C5893" w:rsidRDefault="00D31812" w:rsidP="00D31812">
      <w:pPr>
        <w:pStyle w:val="ListParagraph"/>
        <w:spacing w:before="29"/>
        <w:ind w:left="460" w:right="-20" w:firstLine="260"/>
      </w:pPr>
      <w:r w:rsidRPr="005C5893">
        <w:t>(iii) Burden estimate;</w:t>
      </w:r>
    </w:p>
    <w:p w:rsidR="00D31812" w:rsidRPr="005C5893" w:rsidRDefault="00D31812" w:rsidP="00D31812">
      <w:pPr>
        <w:pStyle w:val="ListParagraph"/>
        <w:spacing w:before="29"/>
        <w:ind w:left="460" w:right="-20" w:firstLine="260"/>
      </w:pPr>
      <w:proofErr w:type="gramStart"/>
      <w:r w:rsidRPr="005C5893">
        <w:t>(iv) Nature</w:t>
      </w:r>
      <w:proofErr w:type="gramEnd"/>
      <w:r w:rsidRPr="005C5893">
        <w:t xml:space="preserve"> of response (voluntary);</w:t>
      </w:r>
    </w:p>
    <w:p w:rsidR="00D31812" w:rsidRPr="005C5893" w:rsidRDefault="00D31812" w:rsidP="00D31812">
      <w:pPr>
        <w:pStyle w:val="ListParagraph"/>
        <w:spacing w:before="29"/>
        <w:ind w:left="460" w:right="-20" w:firstLine="260"/>
      </w:pPr>
      <w:r w:rsidRPr="005C5893">
        <w:t>(v) Nature and extent of confidentiality; and</w:t>
      </w:r>
    </w:p>
    <w:p w:rsidR="00D31812" w:rsidRPr="005C5893" w:rsidRDefault="00D31812" w:rsidP="00D31812">
      <w:pPr>
        <w:pStyle w:val="ListParagraph"/>
        <w:spacing w:before="29"/>
        <w:ind w:left="460" w:right="-20" w:firstLine="260"/>
      </w:pPr>
      <w:proofErr w:type="gramStart"/>
      <w:r w:rsidRPr="005C5893">
        <w:t>(vi) Need</w:t>
      </w:r>
      <w:proofErr w:type="gramEnd"/>
      <w:r w:rsidRPr="005C5893">
        <w:t xml:space="preserve"> to display currently valid OMB control number;</w:t>
      </w:r>
    </w:p>
    <w:p w:rsidR="00D31812" w:rsidRPr="005C5893" w:rsidRDefault="00D31812" w:rsidP="00D31812">
      <w:pPr>
        <w:spacing w:before="29"/>
        <w:ind w:left="460" w:right="-20"/>
      </w:pPr>
      <w:r w:rsidRPr="005C5893">
        <w:t xml:space="preserve">(g) It was developed by an office that has planned and allocated resources for the efficient and effective management and use of </w:t>
      </w:r>
      <w:r>
        <w:t>the information to be collected;</w:t>
      </w:r>
    </w:p>
    <w:p w:rsidR="00D31812" w:rsidRPr="005C5893" w:rsidRDefault="00D31812" w:rsidP="00D31812">
      <w:pPr>
        <w:pStyle w:val="ListParagraph"/>
        <w:spacing w:before="29"/>
        <w:ind w:left="460" w:right="-20"/>
      </w:pPr>
      <w:r>
        <w:t>(h</w:t>
      </w:r>
      <w:r w:rsidRPr="005C5893">
        <w:t>) It uses effective and efficient statistical survey methodology; and</w:t>
      </w:r>
    </w:p>
    <w:p w:rsidR="00D31812" w:rsidRPr="005C5893" w:rsidRDefault="00D31812" w:rsidP="00D31812">
      <w:pPr>
        <w:pStyle w:val="ListParagraph"/>
        <w:spacing w:before="29"/>
        <w:ind w:left="460" w:right="-20"/>
      </w:pPr>
      <w:r>
        <w:t>(i</w:t>
      </w:r>
      <w:r w:rsidRPr="005C5893">
        <w:t>) It makes appropriate use of information technology.</w:t>
      </w:r>
    </w:p>
    <w:p w:rsidR="00D31812" w:rsidRPr="005C5893" w:rsidRDefault="00D31812" w:rsidP="00D31812">
      <w:pPr>
        <w:pStyle w:val="ListParagraph"/>
        <w:spacing w:before="29"/>
        <w:ind w:left="460" w:right="-20"/>
      </w:pPr>
    </w:p>
    <w:p w:rsidR="00D31812" w:rsidRPr="005C5893" w:rsidRDefault="00D31812" w:rsidP="00D31812">
      <w:pPr>
        <w:pStyle w:val="ListParagraph"/>
        <w:spacing w:before="29"/>
        <w:ind w:left="460" w:right="-20"/>
      </w:pPr>
    </w:p>
    <w:p w:rsidR="00D31812" w:rsidRPr="005C5893" w:rsidRDefault="00D31812" w:rsidP="00D31812">
      <w:pPr>
        <w:spacing w:before="29"/>
        <w:ind w:right="-20"/>
        <w:rPr>
          <w:b/>
        </w:rPr>
      </w:pPr>
      <w:r w:rsidRPr="005C5893">
        <w:rPr>
          <w:b/>
        </w:rPr>
        <w:t xml:space="preserve">CERTIFICATION FOR INFORMATION COLLECTIONS SUBMITTED UNDER </w:t>
      </w:r>
      <w:r>
        <w:rPr>
          <w:b/>
        </w:rPr>
        <w:t>THIS</w:t>
      </w:r>
      <w:r w:rsidRPr="005C5893">
        <w:rPr>
          <w:b/>
        </w:rPr>
        <w:t xml:space="preserve"> GENERIC INFORMATION COLLECTION PLAN</w:t>
      </w:r>
    </w:p>
    <w:p w:rsidR="00D31812" w:rsidRPr="00FA7432" w:rsidRDefault="00D31812" w:rsidP="004B5F15">
      <w:pPr>
        <w:rPr>
          <w:sz w:val="16"/>
          <w:szCs w:val="16"/>
        </w:rPr>
      </w:pPr>
    </w:p>
    <w:p w:rsidR="004B5F15" w:rsidRPr="00FA7432" w:rsidRDefault="004B5F15" w:rsidP="004B5F15">
      <w:r>
        <w:t>By submitting this document, the Bureau certifies</w:t>
      </w:r>
      <w:r w:rsidRPr="00FA7432">
        <w:t xml:space="preserve"> the following to be true: </w:t>
      </w:r>
    </w:p>
    <w:p w:rsidR="004B5F15" w:rsidRPr="00FA7432" w:rsidRDefault="004B5F15" w:rsidP="004B5F15">
      <w:pPr>
        <w:pStyle w:val="ListParagraph"/>
        <w:numPr>
          <w:ilvl w:val="0"/>
          <w:numId w:val="28"/>
        </w:numPr>
      </w:pPr>
      <w:r w:rsidRPr="00FA7432">
        <w:t xml:space="preserve">The collection is voluntary. </w:t>
      </w:r>
    </w:p>
    <w:p w:rsidR="004B5F15" w:rsidRPr="00FA7432" w:rsidRDefault="004B5F15" w:rsidP="004B5F15">
      <w:pPr>
        <w:pStyle w:val="ListParagraph"/>
        <w:numPr>
          <w:ilvl w:val="0"/>
          <w:numId w:val="28"/>
        </w:numPr>
      </w:pPr>
      <w:r w:rsidRPr="00FA7432">
        <w:t>The collection is low-burden for respondents and low-cost for the Federal Government.</w:t>
      </w:r>
    </w:p>
    <w:p w:rsidR="004B5F15" w:rsidRPr="00FA7432" w:rsidRDefault="004B5F15" w:rsidP="004B5F15">
      <w:pPr>
        <w:pStyle w:val="ListParagraph"/>
        <w:numPr>
          <w:ilvl w:val="0"/>
          <w:numId w:val="28"/>
        </w:numPr>
      </w:pPr>
      <w:r w:rsidRPr="00FA7432">
        <w:t xml:space="preserve">The collection is non-controversial and does </w:t>
      </w:r>
      <w:r w:rsidRPr="00FA7432">
        <w:rPr>
          <w:u w:val="single"/>
        </w:rPr>
        <w:t>not</w:t>
      </w:r>
      <w:r w:rsidRPr="00FA7432">
        <w:t xml:space="preserve"> raise issues of concern to other federal agencies.</w:t>
      </w:r>
      <w:r w:rsidRPr="00FA7432">
        <w:tab/>
      </w:r>
      <w:r w:rsidRPr="00FA7432">
        <w:tab/>
      </w:r>
      <w:r w:rsidRPr="00FA7432">
        <w:tab/>
      </w:r>
      <w:r w:rsidRPr="00FA7432">
        <w:tab/>
      </w:r>
      <w:r w:rsidRPr="00FA7432">
        <w:tab/>
      </w:r>
      <w:r w:rsidRPr="00FA7432">
        <w:tab/>
      </w:r>
      <w:r w:rsidRPr="00FA7432">
        <w:tab/>
      </w:r>
      <w:r w:rsidRPr="00FA7432">
        <w:tab/>
      </w:r>
      <w:r w:rsidRPr="00FA7432">
        <w:tab/>
      </w:r>
      <w:r w:rsidRPr="00FA7432">
        <w:tab/>
      </w:r>
      <w:r w:rsidRPr="00FA7432">
        <w:tab/>
      </w:r>
    </w:p>
    <w:p w:rsidR="004B5F15" w:rsidRPr="00FA7432" w:rsidRDefault="004B5F15" w:rsidP="004B5F15">
      <w:pPr>
        <w:pStyle w:val="ListParagraph"/>
        <w:numPr>
          <w:ilvl w:val="0"/>
          <w:numId w:val="28"/>
        </w:numPr>
      </w:pPr>
      <w:r w:rsidRPr="00FA7432">
        <w:t xml:space="preserve">Information gathered will not be used </w:t>
      </w:r>
      <w:r>
        <w:t xml:space="preserve">solely </w:t>
      </w:r>
      <w:r w:rsidRPr="00FA7432">
        <w:t xml:space="preserve">for the purpose of </w:t>
      </w:r>
      <w:r w:rsidRPr="00332513">
        <w:t>substantially</w:t>
      </w:r>
      <w:r w:rsidRPr="00FA7432">
        <w:t xml:space="preserve"> informing </w:t>
      </w:r>
      <w:r w:rsidRPr="00332513">
        <w:t xml:space="preserve">influential </w:t>
      </w:r>
      <w:r w:rsidRPr="00FA7432">
        <w:t xml:space="preserve">policy decisions. </w:t>
      </w:r>
    </w:p>
    <w:p w:rsidR="00D31812" w:rsidRDefault="004B5F15" w:rsidP="004B5F15">
      <w:pPr>
        <w:pStyle w:val="ListParagraph"/>
        <w:numPr>
          <w:ilvl w:val="0"/>
          <w:numId w:val="28"/>
        </w:numPr>
      </w:pPr>
      <w:r w:rsidRPr="00FA7432">
        <w:t>The collection is targeted to the solicitation of opinions from respondents who have experience with the program or may have experience</w:t>
      </w:r>
      <w:r w:rsidR="00D31812">
        <w:t xml:space="preserve"> with the program in the future.</w:t>
      </w:r>
    </w:p>
    <w:p w:rsidR="00CE577F" w:rsidRPr="00DE4DE7" w:rsidRDefault="004B5F15" w:rsidP="0024521E">
      <w:pPr>
        <w:pStyle w:val="ListParagraph"/>
        <w:numPr>
          <w:ilvl w:val="0"/>
          <w:numId w:val="28"/>
        </w:numPr>
      </w:pPr>
      <w:r>
        <w:t>The results will not be used to measure regulatory compliance or for program evaluation.</w:t>
      </w:r>
    </w:p>
    <w:sectPr w:rsidR="00CE577F" w:rsidRPr="00DE4DE7" w:rsidSect="00194AC6">
      <w:headerReference w:type="default" r:id="rId10"/>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0FA" w:rsidRDefault="007470FA">
      <w:r>
        <w:separator/>
      </w:r>
    </w:p>
  </w:endnote>
  <w:endnote w:type="continuationSeparator" w:id="0">
    <w:p w:rsidR="007470FA" w:rsidRDefault="00747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0D4" w:rsidRDefault="0050589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12205">
      <w:rPr>
        <w:rStyle w:val="PageNumber"/>
        <w:noProof/>
        <w:sz w:val="20"/>
        <w:szCs w:val="20"/>
      </w:rPr>
      <w:t>6</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0FA" w:rsidRDefault="007470FA">
      <w:r>
        <w:separator/>
      </w:r>
    </w:p>
  </w:footnote>
  <w:footnote w:type="continuationSeparator" w:id="0">
    <w:p w:rsidR="007470FA" w:rsidRDefault="007470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32211"/>
    <w:multiLevelType w:val="hybridMultilevel"/>
    <w:tmpl w:val="C4FC7E38"/>
    <w:lvl w:ilvl="0" w:tplc="5C441610">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15:restartNumberingAfterBreak="0">
    <w:nsid w:val="0C292072"/>
    <w:multiLevelType w:val="hybridMultilevel"/>
    <w:tmpl w:val="8EF6EA4E"/>
    <w:lvl w:ilvl="0" w:tplc="A68CC726">
      <w:start w:val="1"/>
      <w:numFmt w:val="lowerLetter"/>
      <w:lvlText w:val="%1."/>
      <w:lvlJc w:val="left"/>
      <w:pPr>
        <w:ind w:left="1135" w:hanging="42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5" w15:restartNumberingAfterBreak="0">
    <w:nsid w:val="10715F3D"/>
    <w:multiLevelType w:val="hybridMultilevel"/>
    <w:tmpl w:val="C400D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FC0239F"/>
    <w:multiLevelType w:val="hybridMultilevel"/>
    <w:tmpl w:val="C400D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812ABD"/>
    <w:multiLevelType w:val="hybridMultilevel"/>
    <w:tmpl w:val="706C633C"/>
    <w:lvl w:ilvl="0" w:tplc="FB7C653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34513C96"/>
    <w:multiLevelType w:val="hybridMultilevel"/>
    <w:tmpl w:val="402093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5"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20574A"/>
    <w:multiLevelType w:val="hybridMultilevel"/>
    <w:tmpl w:val="38323504"/>
    <w:lvl w:ilvl="0" w:tplc="1FF66AA2">
      <w:start w:val="1"/>
      <w:numFmt w:val="lowerLetter"/>
      <w:lvlText w:val="%1."/>
      <w:lvlJc w:val="left"/>
      <w:pPr>
        <w:ind w:left="820" w:hanging="360"/>
      </w:pPr>
      <w:rPr>
        <w:rFonts w:hint="default"/>
        <w:b/>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9" w15:restartNumberingAfterBreak="0">
    <w:nsid w:val="55C118DC"/>
    <w:multiLevelType w:val="hybridMultilevel"/>
    <w:tmpl w:val="A2948E36"/>
    <w:lvl w:ilvl="0" w:tplc="2456672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0591292"/>
    <w:multiLevelType w:val="hybridMultilevel"/>
    <w:tmpl w:val="ECE48252"/>
    <w:lvl w:ilvl="0" w:tplc="40429956">
      <w:start w:val="1"/>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612B040B"/>
    <w:multiLevelType w:val="hybridMultilevel"/>
    <w:tmpl w:val="5750F1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6964B22"/>
    <w:multiLevelType w:val="hybridMultilevel"/>
    <w:tmpl w:val="21E25FF0"/>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2C214B"/>
    <w:multiLevelType w:val="hybridMultilevel"/>
    <w:tmpl w:val="A3C093A4"/>
    <w:lvl w:ilvl="0" w:tplc="F85EE890">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8"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9" w15:restartNumberingAfterBreak="0">
    <w:nsid w:val="7B9E3E75"/>
    <w:multiLevelType w:val="hybridMultilevel"/>
    <w:tmpl w:val="C20CF726"/>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B52D14"/>
    <w:multiLevelType w:val="hybridMultilevel"/>
    <w:tmpl w:val="15384F36"/>
    <w:lvl w:ilvl="0" w:tplc="F13629C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8"/>
  </w:num>
  <w:num w:numId="3">
    <w:abstractNumId w:val="27"/>
  </w:num>
  <w:num w:numId="4">
    <w:abstractNumId w:val="31"/>
  </w:num>
  <w:num w:numId="5">
    <w:abstractNumId w:val="6"/>
  </w:num>
  <w:num w:numId="6">
    <w:abstractNumId w:val="1"/>
  </w:num>
  <w:num w:numId="7">
    <w:abstractNumId w:val="14"/>
  </w:num>
  <w:num w:numId="8">
    <w:abstractNumId w:val="25"/>
  </w:num>
  <w:num w:numId="9">
    <w:abstractNumId w:val="15"/>
  </w:num>
  <w:num w:numId="10">
    <w:abstractNumId w:val="2"/>
  </w:num>
  <w:num w:numId="11">
    <w:abstractNumId w:val="9"/>
  </w:num>
  <w:num w:numId="12">
    <w:abstractNumId w:val="10"/>
  </w:num>
  <w:num w:numId="13">
    <w:abstractNumId w:val="0"/>
  </w:num>
  <w:num w:numId="14">
    <w:abstractNumId w:val="26"/>
  </w:num>
  <w:num w:numId="15">
    <w:abstractNumId w:val="22"/>
  </w:num>
  <w:num w:numId="16">
    <w:abstractNumId w:val="17"/>
  </w:num>
  <w:num w:numId="17">
    <w:abstractNumId w:val="7"/>
  </w:num>
  <w:num w:numId="18">
    <w:abstractNumId w:val="8"/>
  </w:num>
  <w:num w:numId="19">
    <w:abstractNumId w:val="12"/>
  </w:num>
  <w:num w:numId="20">
    <w:abstractNumId w:val="4"/>
  </w:num>
  <w:num w:numId="21">
    <w:abstractNumId w:val="3"/>
  </w:num>
  <w:num w:numId="22">
    <w:abstractNumId w:val="18"/>
  </w:num>
  <w:num w:numId="23">
    <w:abstractNumId w:val="24"/>
  </w:num>
  <w:num w:numId="24">
    <w:abstractNumId w:val="29"/>
  </w:num>
  <w:num w:numId="25">
    <w:abstractNumId w:val="20"/>
  </w:num>
  <w:num w:numId="26">
    <w:abstractNumId w:val="11"/>
  </w:num>
  <w:num w:numId="27">
    <w:abstractNumId w:val="19"/>
  </w:num>
  <w:num w:numId="28">
    <w:abstractNumId w:val="23"/>
  </w:num>
  <w:num w:numId="29">
    <w:abstractNumId w:val="13"/>
  </w:num>
  <w:num w:numId="30">
    <w:abstractNumId w:val="21"/>
  </w:num>
  <w:num w:numId="31">
    <w:abstractNumId w:val="30"/>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3E02"/>
    <w:rsid w:val="00023A57"/>
    <w:rsid w:val="00047A64"/>
    <w:rsid w:val="00067329"/>
    <w:rsid w:val="000B2838"/>
    <w:rsid w:val="000C3C86"/>
    <w:rsid w:val="000D44CA"/>
    <w:rsid w:val="000E200B"/>
    <w:rsid w:val="000F68BE"/>
    <w:rsid w:val="001020A6"/>
    <w:rsid w:val="00131DC8"/>
    <w:rsid w:val="00141EC0"/>
    <w:rsid w:val="00151063"/>
    <w:rsid w:val="00155B1D"/>
    <w:rsid w:val="00162404"/>
    <w:rsid w:val="001927A4"/>
    <w:rsid w:val="00194AC6"/>
    <w:rsid w:val="001A23B0"/>
    <w:rsid w:val="001A25CC"/>
    <w:rsid w:val="001B0AAA"/>
    <w:rsid w:val="001C39F7"/>
    <w:rsid w:val="001D4B6C"/>
    <w:rsid w:val="001F2E8E"/>
    <w:rsid w:val="001F6C79"/>
    <w:rsid w:val="00221809"/>
    <w:rsid w:val="00233F78"/>
    <w:rsid w:val="00237B48"/>
    <w:rsid w:val="0024521E"/>
    <w:rsid w:val="00263C3D"/>
    <w:rsid w:val="00274D0B"/>
    <w:rsid w:val="0028253C"/>
    <w:rsid w:val="00297DA2"/>
    <w:rsid w:val="002B3C95"/>
    <w:rsid w:val="002D0B92"/>
    <w:rsid w:val="00332513"/>
    <w:rsid w:val="00337C33"/>
    <w:rsid w:val="0035544C"/>
    <w:rsid w:val="0039081B"/>
    <w:rsid w:val="00397C1B"/>
    <w:rsid w:val="003D5BBE"/>
    <w:rsid w:val="003D67FC"/>
    <w:rsid w:val="003E3C61"/>
    <w:rsid w:val="003F1C5B"/>
    <w:rsid w:val="00410EAA"/>
    <w:rsid w:val="00434E33"/>
    <w:rsid w:val="00441434"/>
    <w:rsid w:val="0045264C"/>
    <w:rsid w:val="00461953"/>
    <w:rsid w:val="004827ED"/>
    <w:rsid w:val="004876EC"/>
    <w:rsid w:val="0049371E"/>
    <w:rsid w:val="004B5F15"/>
    <w:rsid w:val="004D6E14"/>
    <w:rsid w:val="004F23FD"/>
    <w:rsid w:val="005009B0"/>
    <w:rsid w:val="00505892"/>
    <w:rsid w:val="00506AA0"/>
    <w:rsid w:val="00507E7F"/>
    <w:rsid w:val="00514298"/>
    <w:rsid w:val="00581701"/>
    <w:rsid w:val="005A1006"/>
    <w:rsid w:val="005A1AD5"/>
    <w:rsid w:val="005E714A"/>
    <w:rsid w:val="006140A0"/>
    <w:rsid w:val="006155A9"/>
    <w:rsid w:val="00636621"/>
    <w:rsid w:val="00642B49"/>
    <w:rsid w:val="00673A8A"/>
    <w:rsid w:val="006832D9"/>
    <w:rsid w:val="0069403B"/>
    <w:rsid w:val="006961D5"/>
    <w:rsid w:val="00697AA4"/>
    <w:rsid w:val="006A564F"/>
    <w:rsid w:val="006A78DA"/>
    <w:rsid w:val="006F3DDE"/>
    <w:rsid w:val="00704678"/>
    <w:rsid w:val="007339BD"/>
    <w:rsid w:val="007425E7"/>
    <w:rsid w:val="007470FA"/>
    <w:rsid w:val="007B72DA"/>
    <w:rsid w:val="00802607"/>
    <w:rsid w:val="008101A5"/>
    <w:rsid w:val="00822664"/>
    <w:rsid w:val="00826DE3"/>
    <w:rsid w:val="00843796"/>
    <w:rsid w:val="00843E0E"/>
    <w:rsid w:val="00895229"/>
    <w:rsid w:val="008B37D6"/>
    <w:rsid w:val="008F0203"/>
    <w:rsid w:val="008F50D4"/>
    <w:rsid w:val="00916202"/>
    <w:rsid w:val="009239AA"/>
    <w:rsid w:val="00935ADA"/>
    <w:rsid w:val="00946B6C"/>
    <w:rsid w:val="00952B6A"/>
    <w:rsid w:val="00955A71"/>
    <w:rsid w:val="009607A9"/>
    <w:rsid w:val="0096108F"/>
    <w:rsid w:val="009658CE"/>
    <w:rsid w:val="00975BFD"/>
    <w:rsid w:val="00987788"/>
    <w:rsid w:val="00992229"/>
    <w:rsid w:val="009C13B9"/>
    <w:rsid w:val="009D01A2"/>
    <w:rsid w:val="009F5923"/>
    <w:rsid w:val="00A25ED6"/>
    <w:rsid w:val="00A36B32"/>
    <w:rsid w:val="00A403BB"/>
    <w:rsid w:val="00A674DF"/>
    <w:rsid w:val="00A83AA6"/>
    <w:rsid w:val="00AC7F7A"/>
    <w:rsid w:val="00AE1809"/>
    <w:rsid w:val="00AE3CF3"/>
    <w:rsid w:val="00B040A0"/>
    <w:rsid w:val="00B80D76"/>
    <w:rsid w:val="00B86CFE"/>
    <w:rsid w:val="00B9617E"/>
    <w:rsid w:val="00BA2105"/>
    <w:rsid w:val="00BA4BBC"/>
    <w:rsid w:val="00BA7E06"/>
    <w:rsid w:val="00BB43B5"/>
    <w:rsid w:val="00BB6219"/>
    <w:rsid w:val="00BC76DB"/>
    <w:rsid w:val="00BD290F"/>
    <w:rsid w:val="00C01FBC"/>
    <w:rsid w:val="00C14CC4"/>
    <w:rsid w:val="00C25221"/>
    <w:rsid w:val="00C33C52"/>
    <w:rsid w:val="00C40D8B"/>
    <w:rsid w:val="00C53B2C"/>
    <w:rsid w:val="00C61D32"/>
    <w:rsid w:val="00C8407A"/>
    <w:rsid w:val="00C8488C"/>
    <w:rsid w:val="00C86E91"/>
    <w:rsid w:val="00CA2650"/>
    <w:rsid w:val="00CB1078"/>
    <w:rsid w:val="00CC6FAF"/>
    <w:rsid w:val="00CD2341"/>
    <w:rsid w:val="00CE577F"/>
    <w:rsid w:val="00CE60B7"/>
    <w:rsid w:val="00CF2432"/>
    <w:rsid w:val="00D24698"/>
    <w:rsid w:val="00D30F70"/>
    <w:rsid w:val="00D31812"/>
    <w:rsid w:val="00D3200D"/>
    <w:rsid w:val="00D5122F"/>
    <w:rsid w:val="00D53D23"/>
    <w:rsid w:val="00D6383F"/>
    <w:rsid w:val="00D907A6"/>
    <w:rsid w:val="00DB59D0"/>
    <w:rsid w:val="00DC33D3"/>
    <w:rsid w:val="00DC69E9"/>
    <w:rsid w:val="00DE4DE7"/>
    <w:rsid w:val="00DF1064"/>
    <w:rsid w:val="00E12205"/>
    <w:rsid w:val="00E26329"/>
    <w:rsid w:val="00E404BE"/>
    <w:rsid w:val="00E40B50"/>
    <w:rsid w:val="00E50293"/>
    <w:rsid w:val="00E51440"/>
    <w:rsid w:val="00E65FFC"/>
    <w:rsid w:val="00E80951"/>
    <w:rsid w:val="00E820BF"/>
    <w:rsid w:val="00E829F6"/>
    <w:rsid w:val="00E86CC6"/>
    <w:rsid w:val="00EB56B3"/>
    <w:rsid w:val="00EB5EBC"/>
    <w:rsid w:val="00ED6492"/>
    <w:rsid w:val="00EF2095"/>
    <w:rsid w:val="00F06866"/>
    <w:rsid w:val="00F15956"/>
    <w:rsid w:val="00F24CFC"/>
    <w:rsid w:val="00F3170F"/>
    <w:rsid w:val="00F767B9"/>
    <w:rsid w:val="00F85219"/>
    <w:rsid w:val="00F976B0"/>
    <w:rsid w:val="00FA6DE7"/>
    <w:rsid w:val="00FA7432"/>
    <w:rsid w:val="00FC0A8E"/>
    <w:rsid w:val="00FC4A1C"/>
    <w:rsid w:val="00FD534F"/>
    <w:rsid w:val="00FE2FA6"/>
    <w:rsid w:val="00FE3DF2"/>
    <w:rsid w:val="00FF6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E1A7755-2270-4277-AE53-12DDDF46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916202"/>
    <w:rPr>
      <w:color w:val="0000FF"/>
      <w:u w:val="single"/>
    </w:rPr>
  </w:style>
  <w:style w:type="paragraph" w:customStyle="1" w:styleId="CM12">
    <w:name w:val="CM12"/>
    <w:basedOn w:val="Normal"/>
    <w:next w:val="Normal"/>
    <w:uiPriority w:val="99"/>
    <w:rsid w:val="00916202"/>
    <w:pPr>
      <w:widowControl w:val="0"/>
      <w:autoSpaceDE w:val="0"/>
      <w:autoSpaceDN w:val="0"/>
      <w:adjustRightInd w:val="0"/>
    </w:p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uiPriority w:val="99"/>
    <w:locked/>
    <w:rsid w:val="00EB5EBC"/>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
    <w:basedOn w:val="Normal"/>
    <w:link w:val="FootnoteTextChar"/>
    <w:uiPriority w:val="99"/>
    <w:unhideWhenUsed/>
    <w:qFormat/>
    <w:rsid w:val="00EB5EBC"/>
    <w:rPr>
      <w:sz w:val="20"/>
      <w:szCs w:val="20"/>
    </w:rPr>
  </w:style>
  <w:style w:type="character" w:customStyle="1" w:styleId="FootnoteTextChar1">
    <w:name w:val="Footnote Text Char1"/>
    <w:basedOn w:val="DefaultParagraphFont"/>
    <w:rsid w:val="00EB5EBC"/>
  </w:style>
  <w:style w:type="character" w:styleId="FootnoteReference">
    <w:name w:val="footnote reference"/>
    <w:aliases w:val="fr,Style 19,Style 16,Footnote Reference Superscript,SUPERS,BVI fnr,Footnote symbol,Footnote,(Footnote Reference),Footnote reference number,note TESI,EN Footnote Reference,Voetnootverwijzing,Times 10 Point,Exposant 3 Point"/>
    <w:uiPriority w:val="99"/>
    <w:unhideWhenUsed/>
    <w:qFormat/>
    <w:rsid w:val="00EB5EBC"/>
    <w:rPr>
      <w:vertAlign w:val="superscript"/>
    </w:rPr>
  </w:style>
  <w:style w:type="paragraph" w:customStyle="1" w:styleId="Default">
    <w:name w:val="Default"/>
    <w:rsid w:val="00E820BF"/>
    <w:pPr>
      <w:autoSpaceDE w:val="0"/>
      <w:autoSpaceDN w:val="0"/>
      <w:adjustRightInd w:val="0"/>
    </w:pPr>
    <w:rPr>
      <w:color w:val="000000"/>
      <w:sz w:val="24"/>
      <w:szCs w:val="24"/>
    </w:rPr>
  </w:style>
  <w:style w:type="character" w:styleId="FollowedHyperlink">
    <w:name w:val="FollowedHyperlink"/>
    <w:basedOn w:val="DefaultParagraphFont"/>
    <w:rsid w:val="006A78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272633">
      <w:bodyDiv w:val="1"/>
      <w:marLeft w:val="0"/>
      <w:marRight w:val="0"/>
      <w:marTop w:val="0"/>
      <w:marBottom w:val="0"/>
      <w:divBdr>
        <w:top w:val="none" w:sz="0" w:space="0" w:color="auto"/>
        <w:left w:val="none" w:sz="0" w:space="0" w:color="auto"/>
        <w:bottom w:val="none" w:sz="0" w:space="0" w:color="auto"/>
        <w:right w:val="none" w:sz="0" w:space="0" w:color="auto"/>
      </w:divBdr>
    </w:div>
    <w:div w:id="1267930545">
      <w:bodyDiv w:val="1"/>
      <w:marLeft w:val="0"/>
      <w:marRight w:val="0"/>
      <w:marTop w:val="0"/>
      <w:marBottom w:val="0"/>
      <w:divBdr>
        <w:top w:val="none" w:sz="0" w:space="0" w:color="auto"/>
        <w:left w:val="none" w:sz="0" w:space="0" w:color="auto"/>
        <w:bottom w:val="none" w:sz="0" w:space="0" w:color="auto"/>
        <w:right w:val="none" w:sz="0" w:space="0" w:color="auto"/>
      </w:divBdr>
      <w:divsChild>
        <w:div w:id="1694960302">
          <w:marLeft w:val="0"/>
          <w:marRight w:val="0"/>
          <w:marTop w:val="0"/>
          <w:marBottom w:val="0"/>
          <w:divBdr>
            <w:top w:val="none" w:sz="0" w:space="0" w:color="auto"/>
            <w:left w:val="none" w:sz="0" w:space="0" w:color="auto"/>
            <w:bottom w:val="none" w:sz="0" w:space="0" w:color="auto"/>
            <w:right w:val="none" w:sz="0" w:space="0" w:color="auto"/>
          </w:divBdr>
          <w:divsChild>
            <w:div w:id="307787690">
              <w:marLeft w:val="0"/>
              <w:marRight w:val="0"/>
              <w:marTop w:val="0"/>
              <w:marBottom w:val="0"/>
              <w:divBdr>
                <w:top w:val="none" w:sz="0" w:space="0" w:color="auto"/>
                <w:left w:val="none" w:sz="0" w:space="0" w:color="auto"/>
                <w:bottom w:val="none" w:sz="0" w:space="0" w:color="auto"/>
                <w:right w:val="none" w:sz="0" w:space="0" w:color="auto"/>
              </w:divBdr>
              <w:divsChild>
                <w:div w:id="801003860">
                  <w:marLeft w:val="0"/>
                  <w:marRight w:val="0"/>
                  <w:marTop w:val="0"/>
                  <w:marBottom w:val="0"/>
                  <w:divBdr>
                    <w:top w:val="none" w:sz="0" w:space="0" w:color="auto"/>
                    <w:left w:val="none" w:sz="0" w:space="0" w:color="auto"/>
                    <w:bottom w:val="none" w:sz="0" w:space="0" w:color="auto"/>
                    <w:right w:val="none" w:sz="0" w:space="0" w:color="auto"/>
                  </w:divBdr>
                  <w:divsChild>
                    <w:div w:id="477379913">
                      <w:marLeft w:val="0"/>
                      <w:marRight w:val="0"/>
                      <w:marTop w:val="0"/>
                      <w:marBottom w:val="0"/>
                      <w:divBdr>
                        <w:top w:val="none" w:sz="0" w:space="0" w:color="auto"/>
                        <w:left w:val="none" w:sz="0" w:space="0" w:color="auto"/>
                        <w:bottom w:val="none" w:sz="0" w:space="0" w:color="auto"/>
                        <w:right w:val="none" w:sz="0" w:space="0" w:color="auto"/>
                      </w:divBdr>
                      <w:divsChild>
                        <w:div w:id="180823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merfinance.gov/documents/1577/20161101_cfpb_Industry_Expert_Community_Input_and_Engagement_PIA.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3.amazonaws.com/files.consumerfinance.gov/f/documents/20161101_cfpb_Industry_Expert_Community_Input_and_Engagement_PI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35064-82FE-4F55-9BDA-B2D230CCE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1650</Words>
  <Characters>9411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Ahmed, Shagufta I. EOP/OMB</cp:lastModifiedBy>
  <cp:revision>3</cp:revision>
  <cp:lastPrinted>2015-05-13T16:09:00Z</cp:lastPrinted>
  <dcterms:created xsi:type="dcterms:W3CDTF">2017-06-02T18:27:00Z</dcterms:created>
  <dcterms:modified xsi:type="dcterms:W3CDTF">2017-06-02T18:27:00Z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