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E6CF4" w14:textId="77777777" w:rsidR="008B1EE4" w:rsidRPr="00A36AE6" w:rsidRDefault="008B1EE4" w:rsidP="00354B4D">
      <w:pPr>
        <w:widowControl w:val="0"/>
      </w:pPr>
    </w:p>
    <w:p w14:paraId="6B06A5F4" w14:textId="77777777" w:rsidR="008B1EE4" w:rsidRDefault="008B1EE4" w:rsidP="00354B4D">
      <w:pPr>
        <w:widowControl w:val="0"/>
      </w:pPr>
    </w:p>
    <w:p w14:paraId="79196F42" w14:textId="77777777" w:rsidR="00687C47" w:rsidRDefault="00687C47" w:rsidP="00354B4D">
      <w:pPr>
        <w:widowControl w:val="0"/>
      </w:pPr>
    </w:p>
    <w:p w14:paraId="5FCE2D49" w14:textId="77777777" w:rsidR="00687C47" w:rsidRDefault="00687C47" w:rsidP="00354B4D">
      <w:pPr>
        <w:widowControl w:val="0"/>
      </w:pPr>
    </w:p>
    <w:p w14:paraId="03AC4288" w14:textId="77777777" w:rsidR="00687C47" w:rsidRDefault="00687C47" w:rsidP="00354B4D">
      <w:pPr>
        <w:widowControl w:val="0"/>
      </w:pPr>
    </w:p>
    <w:p w14:paraId="02811C4C" w14:textId="77777777" w:rsidR="00687C47" w:rsidRPr="00A36AE6" w:rsidRDefault="00687C47" w:rsidP="00354B4D">
      <w:pPr>
        <w:widowControl w:val="0"/>
      </w:pPr>
    </w:p>
    <w:p w14:paraId="2E274EA0" w14:textId="77777777" w:rsidR="00706ABB" w:rsidRPr="009E61D7" w:rsidRDefault="00706ABB" w:rsidP="00354B4D">
      <w:pPr>
        <w:widowControl w:val="0"/>
        <w:tabs>
          <w:tab w:val="center" w:pos="4680"/>
        </w:tabs>
        <w:ind w:firstLine="0"/>
        <w:jc w:val="center"/>
        <w:outlineLvl w:val="0"/>
        <w:rPr>
          <w:rFonts w:cs="Calibri"/>
          <w:b/>
          <w:bCs/>
          <w:caps/>
          <w:sz w:val="40"/>
          <w:szCs w:val="40"/>
        </w:rPr>
      </w:pPr>
      <w:bookmarkStart w:id="0" w:name="_Toc133208861"/>
      <w:r w:rsidRPr="009E61D7">
        <w:rPr>
          <w:rFonts w:cs="Calibri"/>
          <w:b/>
          <w:bCs/>
          <w:caps/>
          <w:sz w:val="40"/>
          <w:szCs w:val="40"/>
        </w:rPr>
        <w:t xml:space="preserve">U.S. </w:t>
      </w:r>
      <w:bookmarkEnd w:id="0"/>
      <w:r w:rsidRPr="009E61D7">
        <w:rPr>
          <w:rFonts w:cs="Calibri"/>
          <w:b/>
          <w:bCs/>
          <w:caps/>
          <w:sz w:val="40"/>
          <w:szCs w:val="40"/>
        </w:rPr>
        <w:t>Department of Agriculture</w:t>
      </w:r>
    </w:p>
    <w:p w14:paraId="350020C0" w14:textId="77777777" w:rsidR="00706ABB" w:rsidRPr="009E61D7" w:rsidRDefault="00706ABB" w:rsidP="00354B4D">
      <w:pPr>
        <w:widowControl w:val="0"/>
        <w:tabs>
          <w:tab w:val="center" w:pos="4680"/>
        </w:tabs>
        <w:ind w:firstLine="0"/>
        <w:jc w:val="center"/>
        <w:outlineLvl w:val="0"/>
        <w:rPr>
          <w:rFonts w:cs="Calibri"/>
          <w:b/>
          <w:bCs/>
          <w:caps/>
          <w:sz w:val="32"/>
          <w:szCs w:val="32"/>
        </w:rPr>
      </w:pPr>
      <w:r w:rsidRPr="009E61D7">
        <w:rPr>
          <w:rFonts w:cs="Calibri"/>
          <w:b/>
          <w:bCs/>
          <w:caps/>
          <w:sz w:val="32"/>
          <w:szCs w:val="32"/>
        </w:rPr>
        <w:t>Food and Nutrition Service</w:t>
      </w:r>
    </w:p>
    <w:p w14:paraId="60F54150" w14:textId="77777777" w:rsidR="00706ABB" w:rsidRDefault="00706ABB" w:rsidP="00354B4D">
      <w:pPr>
        <w:widowControl w:val="0"/>
      </w:pPr>
    </w:p>
    <w:p w14:paraId="3BD7728E" w14:textId="77777777" w:rsidR="00706ABB" w:rsidRDefault="00706ABB" w:rsidP="00354B4D">
      <w:pPr>
        <w:widowControl w:val="0"/>
      </w:pPr>
    </w:p>
    <w:p w14:paraId="535278EB" w14:textId="77777777" w:rsidR="00706ABB" w:rsidRPr="00A36AE6" w:rsidRDefault="00706ABB" w:rsidP="00354B4D">
      <w:pPr>
        <w:widowControl w:val="0"/>
      </w:pPr>
    </w:p>
    <w:p w14:paraId="1DF5A637" w14:textId="77777777" w:rsidR="00706ABB" w:rsidRPr="00A36AE6" w:rsidRDefault="00706ABB" w:rsidP="00354B4D">
      <w:pPr>
        <w:widowControl w:val="0"/>
      </w:pPr>
    </w:p>
    <w:p w14:paraId="73F65376" w14:textId="77777777" w:rsidR="00706ABB" w:rsidRPr="00A36AE6" w:rsidRDefault="00706ABB" w:rsidP="00354B4D">
      <w:pPr>
        <w:widowControl w:val="0"/>
      </w:pPr>
    </w:p>
    <w:p w14:paraId="4BECBAA5" w14:textId="77777777" w:rsidR="00706ABB" w:rsidRPr="00A36AE6" w:rsidRDefault="00706ABB" w:rsidP="00354B4D">
      <w:pPr>
        <w:widowControl w:val="0"/>
      </w:pPr>
    </w:p>
    <w:p w14:paraId="53C1319E" w14:textId="77777777" w:rsidR="00706ABB" w:rsidRPr="00A36AE6" w:rsidRDefault="00706ABB" w:rsidP="00354B4D">
      <w:pPr>
        <w:widowControl w:val="0"/>
      </w:pPr>
    </w:p>
    <w:p w14:paraId="359966E5" w14:textId="77777777" w:rsidR="00706ABB" w:rsidRPr="00A36AE6" w:rsidRDefault="00780B8F" w:rsidP="00354B4D">
      <w:pPr>
        <w:widowControl w:val="0"/>
        <w:tabs>
          <w:tab w:val="center" w:pos="4680"/>
        </w:tabs>
        <w:ind w:firstLine="0"/>
        <w:jc w:val="center"/>
        <w:outlineLvl w:val="0"/>
        <w:rPr>
          <w:rFonts w:cs="Calibri"/>
          <w:b/>
          <w:bCs/>
          <w:i/>
          <w:iCs/>
          <w:sz w:val="32"/>
          <w:szCs w:val="32"/>
        </w:rPr>
      </w:pPr>
      <w:r w:rsidRPr="00780B8F">
        <w:rPr>
          <w:rFonts w:cs="Calibri"/>
          <w:b/>
          <w:bCs/>
          <w:i/>
          <w:iCs/>
          <w:sz w:val="32"/>
          <w:szCs w:val="32"/>
        </w:rPr>
        <w:t>COMMUNITY PARTNER INTERVIEW DEMONSTRATION PROJECT</w:t>
      </w:r>
    </w:p>
    <w:p w14:paraId="590D39A1" w14:textId="77777777" w:rsidR="00706ABB" w:rsidRPr="00A36AE6" w:rsidRDefault="00706ABB" w:rsidP="00354B4D">
      <w:pPr>
        <w:widowControl w:val="0"/>
      </w:pPr>
    </w:p>
    <w:p w14:paraId="6B68B88B" w14:textId="77777777" w:rsidR="00706ABB" w:rsidRDefault="00706ABB" w:rsidP="00354B4D">
      <w:pPr>
        <w:widowControl w:val="0"/>
        <w:tabs>
          <w:tab w:val="center" w:pos="4680"/>
        </w:tabs>
        <w:ind w:firstLine="0"/>
        <w:jc w:val="center"/>
        <w:outlineLvl w:val="0"/>
        <w:rPr>
          <w:rFonts w:cs="Calibri"/>
          <w:bCs/>
          <w:i/>
          <w:sz w:val="32"/>
          <w:szCs w:val="32"/>
        </w:rPr>
      </w:pPr>
    </w:p>
    <w:p w14:paraId="2B7C8B48" w14:textId="77777777" w:rsidR="00706ABB" w:rsidRDefault="00706ABB" w:rsidP="00354B4D">
      <w:pPr>
        <w:widowControl w:val="0"/>
        <w:tabs>
          <w:tab w:val="center" w:pos="4680"/>
        </w:tabs>
        <w:ind w:firstLine="0"/>
        <w:jc w:val="center"/>
        <w:outlineLvl w:val="0"/>
        <w:rPr>
          <w:rFonts w:cs="Calibri"/>
          <w:bCs/>
          <w:i/>
          <w:sz w:val="32"/>
          <w:szCs w:val="32"/>
        </w:rPr>
      </w:pPr>
    </w:p>
    <w:p w14:paraId="63F81A74" w14:textId="77777777" w:rsidR="00706ABB" w:rsidRDefault="00152CE8" w:rsidP="00354B4D">
      <w:pPr>
        <w:widowControl w:val="0"/>
        <w:tabs>
          <w:tab w:val="center" w:pos="4680"/>
        </w:tabs>
        <w:ind w:firstLine="0"/>
        <w:jc w:val="center"/>
        <w:outlineLvl w:val="0"/>
        <w:rPr>
          <w:rFonts w:cs="Calibri"/>
          <w:bCs/>
          <w:sz w:val="32"/>
          <w:szCs w:val="32"/>
        </w:rPr>
      </w:pPr>
      <w:r>
        <w:rPr>
          <w:rFonts w:cs="Calibri"/>
          <w:bCs/>
          <w:sz w:val="32"/>
          <w:szCs w:val="32"/>
        </w:rPr>
        <w:t>Project Officer: Rosemarie Downer</w:t>
      </w:r>
    </w:p>
    <w:p w14:paraId="401BB10D" w14:textId="77777777" w:rsidR="00AD6FA4" w:rsidRPr="00152CE8" w:rsidRDefault="00AD6FA4" w:rsidP="00354B4D">
      <w:pPr>
        <w:widowControl w:val="0"/>
        <w:tabs>
          <w:tab w:val="center" w:pos="4680"/>
        </w:tabs>
        <w:ind w:firstLine="0"/>
        <w:jc w:val="center"/>
        <w:outlineLvl w:val="0"/>
        <w:rPr>
          <w:rFonts w:cs="Calibri"/>
          <w:bCs/>
          <w:sz w:val="32"/>
          <w:szCs w:val="32"/>
        </w:rPr>
      </w:pPr>
    </w:p>
    <w:p w14:paraId="0164228F" w14:textId="77777777" w:rsidR="00706ABB" w:rsidRPr="00A36AE6" w:rsidRDefault="005070B1" w:rsidP="00354B4D">
      <w:pPr>
        <w:widowControl w:val="0"/>
        <w:tabs>
          <w:tab w:val="center" w:pos="4680"/>
        </w:tabs>
        <w:ind w:firstLine="0"/>
        <w:jc w:val="center"/>
        <w:outlineLvl w:val="0"/>
        <w:rPr>
          <w:rFonts w:cs="Calibri"/>
          <w:bCs/>
          <w:i/>
          <w:sz w:val="32"/>
          <w:szCs w:val="32"/>
        </w:rPr>
      </w:pPr>
      <w:r>
        <w:rPr>
          <w:rFonts w:cs="Calibri"/>
          <w:bCs/>
          <w:i/>
          <w:sz w:val="32"/>
          <w:szCs w:val="32"/>
        </w:rPr>
        <w:t>Part B</w:t>
      </w:r>
      <w:r w:rsidR="00706ABB" w:rsidRPr="00A36AE6" w:rsidDel="007020AE">
        <w:rPr>
          <w:rFonts w:cs="Calibri"/>
          <w:bCs/>
          <w:i/>
          <w:sz w:val="32"/>
          <w:szCs w:val="32"/>
        </w:rPr>
        <w:t xml:space="preserve"> </w:t>
      </w:r>
    </w:p>
    <w:p w14:paraId="798E6B76" w14:textId="77777777" w:rsidR="00706ABB" w:rsidRPr="00A36AE6" w:rsidRDefault="00706ABB" w:rsidP="00354B4D">
      <w:pPr>
        <w:widowControl w:val="0"/>
      </w:pPr>
    </w:p>
    <w:p w14:paraId="67BD91D1" w14:textId="77777777" w:rsidR="00706ABB" w:rsidRDefault="00706ABB" w:rsidP="00354B4D">
      <w:pPr>
        <w:widowControl w:val="0"/>
        <w:rPr>
          <w:b/>
        </w:rPr>
      </w:pPr>
    </w:p>
    <w:p w14:paraId="6E8FDF5B" w14:textId="77777777" w:rsidR="00706ABB" w:rsidRDefault="00706ABB" w:rsidP="00354B4D">
      <w:pPr>
        <w:widowControl w:val="0"/>
        <w:rPr>
          <w:b/>
        </w:rPr>
      </w:pPr>
    </w:p>
    <w:p w14:paraId="20789D7F" w14:textId="77777777" w:rsidR="00706ABB" w:rsidRPr="00A36AE6" w:rsidRDefault="00706ABB" w:rsidP="00354B4D">
      <w:pPr>
        <w:widowControl w:val="0"/>
        <w:rPr>
          <w:b/>
        </w:rPr>
      </w:pPr>
    </w:p>
    <w:p w14:paraId="4E3ED94B" w14:textId="77777777" w:rsidR="00706ABB" w:rsidRPr="00A36AE6" w:rsidRDefault="00706ABB" w:rsidP="00354B4D">
      <w:pPr>
        <w:widowControl w:val="0"/>
        <w:rPr>
          <w:b/>
        </w:rPr>
      </w:pPr>
    </w:p>
    <w:p w14:paraId="5C22E903" w14:textId="77777777" w:rsidR="00706ABB" w:rsidRPr="00A36AE6" w:rsidRDefault="00706ABB" w:rsidP="00354B4D">
      <w:pPr>
        <w:widowControl w:val="0"/>
        <w:rPr>
          <w:b/>
        </w:rPr>
      </w:pPr>
    </w:p>
    <w:p w14:paraId="4251FEF7" w14:textId="77777777" w:rsidR="00706ABB" w:rsidRDefault="00706ABB" w:rsidP="00354B4D">
      <w:pPr>
        <w:widowControl w:val="0"/>
      </w:pPr>
    </w:p>
    <w:p w14:paraId="5EAF32A1" w14:textId="77777777" w:rsidR="00706ABB" w:rsidRDefault="00706ABB" w:rsidP="00354B4D">
      <w:pPr>
        <w:widowControl w:val="0"/>
      </w:pPr>
    </w:p>
    <w:p w14:paraId="02362FB8" w14:textId="77777777" w:rsidR="00706ABB" w:rsidRPr="00A36AE6" w:rsidRDefault="00706ABB" w:rsidP="00354B4D">
      <w:pPr>
        <w:widowControl w:val="0"/>
      </w:pPr>
    </w:p>
    <w:p w14:paraId="73D16887" w14:textId="77777777" w:rsidR="00706ABB" w:rsidRPr="00A36AE6" w:rsidRDefault="00706ABB" w:rsidP="00354B4D">
      <w:pPr>
        <w:widowControl w:val="0"/>
      </w:pPr>
    </w:p>
    <w:p w14:paraId="43A3F636" w14:textId="77777777" w:rsidR="00706ABB" w:rsidRPr="006403A4" w:rsidRDefault="006220E7" w:rsidP="00354B4D">
      <w:pPr>
        <w:widowControl w:val="0"/>
        <w:ind w:firstLine="0"/>
        <w:jc w:val="center"/>
        <w:rPr>
          <w:rFonts w:cs="Calibri"/>
          <w:b/>
          <w:sz w:val="24"/>
        </w:rPr>
      </w:pPr>
      <w:r>
        <w:rPr>
          <w:rFonts w:cs="Calibri"/>
          <w:b/>
          <w:sz w:val="24"/>
        </w:rPr>
        <w:t>March 17</w:t>
      </w:r>
      <w:r w:rsidR="00C20598">
        <w:rPr>
          <w:rFonts w:cs="Calibri"/>
          <w:b/>
          <w:sz w:val="24"/>
        </w:rPr>
        <w:t>, 2016</w:t>
      </w:r>
    </w:p>
    <w:p w14:paraId="04294711" w14:textId="77777777" w:rsidR="008B1EE4" w:rsidRPr="00A36AE6" w:rsidRDefault="008B1EE4" w:rsidP="00354B4D">
      <w:pPr>
        <w:widowControl w:val="0"/>
        <w:ind w:firstLine="0"/>
        <w:jc w:val="center"/>
        <w:rPr>
          <w:rFonts w:cs="Calibri"/>
        </w:rPr>
      </w:pPr>
      <w:r w:rsidRPr="00A36AE6">
        <w:rPr>
          <w:rFonts w:cs="Calibri"/>
        </w:rPr>
        <w:tab/>
      </w:r>
    </w:p>
    <w:p w14:paraId="3E981BA9" w14:textId="77777777" w:rsidR="008B1EE4" w:rsidRPr="00A36AE6" w:rsidRDefault="008B1EE4" w:rsidP="00354B4D">
      <w:pPr>
        <w:widowControl w:val="0"/>
        <w:jc w:val="right"/>
        <w:rPr>
          <w:rFonts w:cs="Calibri"/>
        </w:rPr>
      </w:pPr>
    </w:p>
    <w:p w14:paraId="6C69FCFB" w14:textId="77777777" w:rsidR="008B1EE4" w:rsidRPr="00A36AE6" w:rsidRDefault="008B1EE4" w:rsidP="00354B4D">
      <w:pPr>
        <w:widowControl w:val="0"/>
        <w:jc w:val="right"/>
        <w:rPr>
          <w:rFonts w:cs="Calibri"/>
        </w:rPr>
      </w:pPr>
    </w:p>
    <w:p w14:paraId="391B1A2D" w14:textId="77777777" w:rsidR="008B1EE4" w:rsidRPr="00A36AE6" w:rsidRDefault="008B1EE4" w:rsidP="00354B4D">
      <w:pPr>
        <w:widowControl w:val="0"/>
        <w:jc w:val="right"/>
        <w:rPr>
          <w:rFonts w:cs="Calibri"/>
        </w:rPr>
      </w:pPr>
    </w:p>
    <w:p w14:paraId="5FC806E3" w14:textId="77777777" w:rsidR="008B1EE4" w:rsidRPr="00A36AE6" w:rsidRDefault="008B1EE4" w:rsidP="00354B4D">
      <w:pPr>
        <w:widowControl w:val="0"/>
        <w:jc w:val="right"/>
        <w:rPr>
          <w:rFonts w:cs="Calibri"/>
        </w:rPr>
      </w:pPr>
    </w:p>
    <w:p w14:paraId="17BD2ACD" w14:textId="77777777" w:rsidR="008B1EE4" w:rsidRPr="00A36AE6" w:rsidRDefault="008B1EE4" w:rsidP="00354B4D">
      <w:pPr>
        <w:widowControl w:val="0"/>
        <w:jc w:val="right"/>
        <w:rPr>
          <w:rFonts w:cs="Calibri"/>
          <w:sz w:val="22"/>
          <w:szCs w:val="22"/>
        </w:rPr>
      </w:pPr>
      <w:r w:rsidRPr="00A36AE6">
        <w:rPr>
          <w:rFonts w:cs="Calibri"/>
          <w:sz w:val="22"/>
          <w:szCs w:val="22"/>
        </w:rPr>
        <w:t xml:space="preserve"> </w:t>
      </w:r>
    </w:p>
    <w:p w14:paraId="4F1FC95F" w14:textId="77777777" w:rsidR="008B1EE4" w:rsidRPr="00A36AE6" w:rsidRDefault="008B1EE4" w:rsidP="00354B4D">
      <w:pPr>
        <w:widowControl w:val="0"/>
        <w:ind w:firstLine="0"/>
        <w:jc w:val="center"/>
        <w:rPr>
          <w:rFonts w:cs="Calibri"/>
          <w:b/>
          <w:sz w:val="28"/>
          <w:szCs w:val="28"/>
        </w:rPr>
      </w:pPr>
      <w:r w:rsidRPr="00A36AE6">
        <w:rPr>
          <w:rFonts w:cs="Calibri"/>
        </w:rPr>
        <w:br w:type="page"/>
      </w:r>
      <w:r w:rsidRPr="00A36AE6">
        <w:rPr>
          <w:rFonts w:cs="Calibri"/>
          <w:b/>
          <w:sz w:val="28"/>
          <w:szCs w:val="28"/>
        </w:rPr>
        <w:lastRenderedPageBreak/>
        <w:t>TABLE OF CONTENTS</w:t>
      </w:r>
    </w:p>
    <w:p w14:paraId="117D259E" w14:textId="77777777" w:rsidR="00101AAB" w:rsidRPr="00A36AE6" w:rsidRDefault="00101AAB" w:rsidP="00354B4D">
      <w:pPr>
        <w:widowControl w:val="0"/>
        <w:ind w:firstLine="0"/>
        <w:jc w:val="center"/>
        <w:rPr>
          <w:rFonts w:cs="Calibri"/>
          <w:b/>
        </w:rPr>
      </w:pPr>
    </w:p>
    <w:p w14:paraId="0918EBA7" w14:textId="77777777" w:rsidR="00306B0A" w:rsidRPr="0096610B" w:rsidRDefault="00FC0C81" w:rsidP="00354B4D">
      <w:pPr>
        <w:pStyle w:val="TOC1"/>
        <w:widowControl w:val="0"/>
        <w:tabs>
          <w:tab w:val="left" w:pos="994"/>
        </w:tabs>
        <w:rPr>
          <w:rFonts w:eastAsiaTheme="minorEastAsia"/>
          <w:noProof/>
          <w:color w:val="000000" w:themeColor="text1"/>
          <w:sz w:val="24"/>
          <w:szCs w:val="24"/>
        </w:rPr>
      </w:pPr>
      <w:r w:rsidRPr="00306B0A">
        <w:rPr>
          <w:sz w:val="24"/>
          <w:szCs w:val="24"/>
        </w:rPr>
        <w:fldChar w:fldCharType="begin"/>
      </w:r>
      <w:r w:rsidR="00F06672" w:rsidRPr="00306B0A">
        <w:rPr>
          <w:sz w:val="24"/>
          <w:szCs w:val="24"/>
        </w:rPr>
        <w:instrText xml:space="preserve"> TOC \t "Heading 2,1,Heading 3,2,Level 1,1,Attachment Subheader,2" </w:instrText>
      </w:r>
      <w:r w:rsidRPr="00306B0A">
        <w:rPr>
          <w:sz w:val="24"/>
          <w:szCs w:val="24"/>
        </w:rPr>
        <w:fldChar w:fldCharType="separate"/>
      </w:r>
      <w:r w:rsidR="00306B0A" w:rsidRPr="0096610B">
        <w:rPr>
          <w:noProof/>
          <w:color w:val="000000" w:themeColor="text1"/>
          <w:sz w:val="24"/>
          <w:szCs w:val="24"/>
        </w:rPr>
        <w:t>part B.</w:t>
      </w:r>
      <w:r w:rsidR="00306B0A" w:rsidRPr="0096610B">
        <w:rPr>
          <w:noProof/>
          <w:color w:val="000000" w:themeColor="text1"/>
          <w:sz w:val="24"/>
          <w:szCs w:val="24"/>
        </w:rPr>
        <w:tab/>
      </w:r>
      <w:r w:rsidR="00306B0A" w:rsidRPr="0096610B">
        <w:rPr>
          <w:noProof/>
          <w:color w:val="000000" w:themeColor="text1"/>
          <w:sz w:val="24"/>
          <w:szCs w:val="24"/>
        </w:rPr>
        <w:tab/>
        <w:t xml:space="preserve">Collection of Information Employing Statistical  </w:t>
      </w:r>
      <w:r w:rsidR="00306B0A" w:rsidRPr="0096610B">
        <w:rPr>
          <w:noProof/>
          <w:color w:val="000000" w:themeColor="text1"/>
          <w:sz w:val="24"/>
          <w:szCs w:val="24"/>
        </w:rPr>
        <w:br/>
      </w:r>
      <w:r w:rsidR="00306B0A" w:rsidRPr="0096610B">
        <w:rPr>
          <w:noProof/>
          <w:color w:val="000000" w:themeColor="text1"/>
          <w:sz w:val="24"/>
          <w:szCs w:val="24"/>
        </w:rPr>
        <w:tab/>
      </w:r>
      <w:r w:rsidR="00306B0A" w:rsidRPr="0096610B">
        <w:rPr>
          <w:noProof/>
          <w:color w:val="000000" w:themeColor="text1"/>
          <w:sz w:val="24"/>
          <w:szCs w:val="24"/>
        </w:rPr>
        <w:tab/>
        <w:t>Methods</w:t>
      </w:r>
      <w:r w:rsidR="00306B0A" w:rsidRPr="0096610B">
        <w:rPr>
          <w:noProof/>
          <w:color w:val="000000" w:themeColor="text1"/>
          <w:sz w:val="24"/>
          <w:szCs w:val="24"/>
        </w:rPr>
        <w:tab/>
      </w:r>
      <w:r w:rsidRPr="0096610B">
        <w:rPr>
          <w:noProof/>
          <w:color w:val="000000" w:themeColor="text1"/>
          <w:sz w:val="24"/>
          <w:szCs w:val="24"/>
        </w:rPr>
        <w:fldChar w:fldCharType="begin"/>
      </w:r>
      <w:r w:rsidR="00306B0A" w:rsidRPr="0096610B">
        <w:rPr>
          <w:noProof/>
          <w:color w:val="000000" w:themeColor="text1"/>
          <w:sz w:val="24"/>
          <w:szCs w:val="24"/>
        </w:rPr>
        <w:instrText xml:space="preserve"> PAGEREF _Toc335323332 \h </w:instrText>
      </w:r>
      <w:r w:rsidRPr="0096610B">
        <w:rPr>
          <w:noProof/>
          <w:color w:val="000000" w:themeColor="text1"/>
          <w:sz w:val="24"/>
          <w:szCs w:val="24"/>
        </w:rPr>
      </w:r>
      <w:r w:rsidRPr="0096610B">
        <w:rPr>
          <w:noProof/>
          <w:color w:val="000000" w:themeColor="text1"/>
          <w:sz w:val="24"/>
          <w:szCs w:val="24"/>
        </w:rPr>
        <w:fldChar w:fldCharType="separate"/>
      </w:r>
      <w:r w:rsidR="001733CB" w:rsidRPr="0096610B">
        <w:rPr>
          <w:noProof/>
          <w:color w:val="000000" w:themeColor="text1"/>
          <w:sz w:val="24"/>
          <w:szCs w:val="24"/>
        </w:rPr>
        <w:t>1</w:t>
      </w:r>
      <w:r w:rsidRPr="0096610B">
        <w:rPr>
          <w:noProof/>
          <w:color w:val="000000" w:themeColor="text1"/>
          <w:sz w:val="24"/>
          <w:szCs w:val="24"/>
        </w:rPr>
        <w:fldChar w:fldCharType="end"/>
      </w:r>
    </w:p>
    <w:p w14:paraId="1C152390" w14:textId="77777777" w:rsidR="00306B0A" w:rsidRPr="0096610B" w:rsidRDefault="00306B0A" w:rsidP="00354B4D">
      <w:pPr>
        <w:pStyle w:val="TOC2"/>
        <w:widowControl w:val="0"/>
        <w:tabs>
          <w:tab w:val="left" w:pos="1600"/>
          <w:tab w:val="right" w:leader="dot" w:pos="9350"/>
        </w:tabs>
        <w:ind w:firstLine="790"/>
        <w:rPr>
          <w:rFonts w:ascii="Calibri" w:eastAsiaTheme="minorEastAsia" w:hAnsi="Calibri" w:cs="Calibri"/>
          <w:caps/>
          <w:smallCaps w:val="0"/>
          <w:noProof/>
          <w:color w:val="000000" w:themeColor="text1"/>
          <w:sz w:val="24"/>
          <w:szCs w:val="24"/>
        </w:rPr>
      </w:pPr>
      <w:r w:rsidRPr="0096610B">
        <w:rPr>
          <w:rFonts w:ascii="Calibri" w:hAnsi="Calibri" w:cs="Calibri"/>
          <w:caps/>
          <w:smallCaps w:val="0"/>
          <w:noProof/>
          <w:color w:val="000000" w:themeColor="text1"/>
          <w:sz w:val="24"/>
          <w:szCs w:val="24"/>
        </w:rPr>
        <w:t>B.1.</w:t>
      </w:r>
      <w:r w:rsidRPr="0096610B">
        <w:rPr>
          <w:rFonts w:ascii="Calibri" w:eastAsiaTheme="minorEastAsia" w:hAnsi="Calibri" w:cs="Calibri"/>
          <w:caps/>
          <w:smallCaps w:val="0"/>
          <w:noProof/>
          <w:color w:val="000000" w:themeColor="text1"/>
          <w:sz w:val="24"/>
          <w:szCs w:val="24"/>
        </w:rPr>
        <w:tab/>
      </w:r>
      <w:r w:rsidRPr="0096610B">
        <w:rPr>
          <w:rFonts w:ascii="Calibri" w:hAnsi="Calibri" w:cs="Calibri"/>
          <w:caps/>
          <w:smallCaps w:val="0"/>
          <w:noProof/>
          <w:color w:val="000000" w:themeColor="text1"/>
          <w:sz w:val="24"/>
          <w:szCs w:val="24"/>
        </w:rPr>
        <w:t>Respondent Universe and Sampling Methods</w:t>
      </w:r>
      <w:r w:rsidRPr="0096610B">
        <w:rPr>
          <w:rFonts w:ascii="Calibri" w:hAnsi="Calibri" w:cs="Calibri"/>
          <w:caps/>
          <w:smallCaps w:val="0"/>
          <w:noProof/>
          <w:color w:val="000000" w:themeColor="text1"/>
          <w:sz w:val="24"/>
          <w:szCs w:val="24"/>
        </w:rPr>
        <w:tab/>
      </w:r>
      <w:r w:rsidR="00FC0C81" w:rsidRPr="0096610B">
        <w:rPr>
          <w:rFonts w:ascii="Calibri" w:hAnsi="Calibri" w:cs="Calibri"/>
          <w:caps/>
          <w:smallCaps w:val="0"/>
          <w:noProof/>
          <w:color w:val="000000" w:themeColor="text1"/>
          <w:sz w:val="24"/>
          <w:szCs w:val="24"/>
        </w:rPr>
        <w:fldChar w:fldCharType="begin"/>
      </w:r>
      <w:r w:rsidRPr="0096610B">
        <w:rPr>
          <w:rFonts w:ascii="Calibri" w:hAnsi="Calibri" w:cs="Calibri"/>
          <w:caps/>
          <w:smallCaps w:val="0"/>
          <w:noProof/>
          <w:color w:val="000000" w:themeColor="text1"/>
          <w:sz w:val="24"/>
          <w:szCs w:val="24"/>
        </w:rPr>
        <w:instrText xml:space="preserve"> PAGEREF _Toc335323333 \h </w:instrText>
      </w:r>
      <w:r w:rsidR="00FC0C81" w:rsidRPr="0096610B">
        <w:rPr>
          <w:rFonts w:ascii="Calibri" w:hAnsi="Calibri" w:cs="Calibri"/>
          <w:caps/>
          <w:smallCaps w:val="0"/>
          <w:noProof/>
          <w:color w:val="000000" w:themeColor="text1"/>
          <w:sz w:val="24"/>
          <w:szCs w:val="24"/>
        </w:rPr>
      </w:r>
      <w:r w:rsidR="00FC0C81" w:rsidRPr="0096610B">
        <w:rPr>
          <w:rFonts w:ascii="Calibri" w:hAnsi="Calibri" w:cs="Calibri"/>
          <w:caps/>
          <w:smallCaps w:val="0"/>
          <w:noProof/>
          <w:color w:val="000000" w:themeColor="text1"/>
          <w:sz w:val="24"/>
          <w:szCs w:val="24"/>
        </w:rPr>
        <w:fldChar w:fldCharType="separate"/>
      </w:r>
      <w:r w:rsidR="001733CB" w:rsidRPr="0096610B">
        <w:rPr>
          <w:rFonts w:ascii="Calibri" w:hAnsi="Calibri" w:cs="Calibri"/>
          <w:caps/>
          <w:smallCaps w:val="0"/>
          <w:noProof/>
          <w:color w:val="000000" w:themeColor="text1"/>
          <w:sz w:val="24"/>
          <w:szCs w:val="24"/>
        </w:rPr>
        <w:t>1</w:t>
      </w:r>
      <w:r w:rsidR="00FC0C81" w:rsidRPr="0096610B">
        <w:rPr>
          <w:rFonts w:ascii="Calibri" w:hAnsi="Calibri" w:cs="Calibri"/>
          <w:caps/>
          <w:smallCaps w:val="0"/>
          <w:noProof/>
          <w:color w:val="000000" w:themeColor="text1"/>
          <w:sz w:val="24"/>
          <w:szCs w:val="24"/>
        </w:rPr>
        <w:fldChar w:fldCharType="end"/>
      </w:r>
    </w:p>
    <w:p w14:paraId="72020022" w14:textId="77777777" w:rsidR="00306B0A" w:rsidRPr="0096610B" w:rsidRDefault="00306B0A" w:rsidP="00354B4D">
      <w:pPr>
        <w:pStyle w:val="TOC2"/>
        <w:widowControl w:val="0"/>
        <w:tabs>
          <w:tab w:val="left" w:pos="1600"/>
          <w:tab w:val="right" w:leader="dot" w:pos="9350"/>
        </w:tabs>
        <w:ind w:firstLine="790"/>
        <w:rPr>
          <w:rFonts w:ascii="Calibri" w:eastAsiaTheme="minorEastAsia" w:hAnsi="Calibri" w:cs="Calibri"/>
          <w:caps/>
          <w:smallCaps w:val="0"/>
          <w:noProof/>
          <w:color w:val="000000" w:themeColor="text1"/>
          <w:sz w:val="24"/>
          <w:szCs w:val="24"/>
        </w:rPr>
      </w:pPr>
      <w:r w:rsidRPr="0096610B">
        <w:rPr>
          <w:rFonts w:ascii="Calibri" w:hAnsi="Calibri" w:cs="Calibri"/>
          <w:caps/>
          <w:smallCaps w:val="0"/>
          <w:noProof/>
          <w:color w:val="000000" w:themeColor="text1"/>
          <w:sz w:val="24"/>
          <w:szCs w:val="24"/>
        </w:rPr>
        <w:t>B.2.</w:t>
      </w:r>
      <w:r w:rsidRPr="0096610B">
        <w:rPr>
          <w:rFonts w:ascii="Calibri" w:eastAsiaTheme="minorEastAsia" w:hAnsi="Calibri" w:cs="Calibri"/>
          <w:caps/>
          <w:smallCaps w:val="0"/>
          <w:noProof/>
          <w:color w:val="000000" w:themeColor="text1"/>
          <w:sz w:val="24"/>
          <w:szCs w:val="24"/>
        </w:rPr>
        <w:tab/>
      </w:r>
      <w:r w:rsidRPr="0096610B">
        <w:rPr>
          <w:rFonts w:ascii="Calibri" w:hAnsi="Calibri" w:cs="Calibri"/>
          <w:caps/>
          <w:smallCaps w:val="0"/>
          <w:noProof/>
          <w:color w:val="000000" w:themeColor="text1"/>
          <w:sz w:val="24"/>
          <w:szCs w:val="24"/>
        </w:rPr>
        <w:t>Procedures for the Collection of Information</w:t>
      </w:r>
      <w:r w:rsidRPr="0096610B">
        <w:rPr>
          <w:rFonts w:ascii="Calibri" w:hAnsi="Calibri" w:cs="Calibri"/>
          <w:caps/>
          <w:smallCaps w:val="0"/>
          <w:noProof/>
          <w:color w:val="000000" w:themeColor="text1"/>
          <w:sz w:val="24"/>
          <w:szCs w:val="24"/>
        </w:rPr>
        <w:tab/>
      </w:r>
      <w:r w:rsidR="00CF3ED1">
        <w:rPr>
          <w:rFonts w:ascii="Calibri" w:hAnsi="Calibri" w:cs="Calibri"/>
          <w:caps/>
          <w:smallCaps w:val="0"/>
          <w:noProof/>
          <w:color w:val="000000" w:themeColor="text1"/>
          <w:sz w:val="24"/>
          <w:szCs w:val="24"/>
        </w:rPr>
        <w:t>4</w:t>
      </w:r>
    </w:p>
    <w:p w14:paraId="51CC1ABA" w14:textId="77777777" w:rsidR="00306B0A" w:rsidRPr="0096610B" w:rsidRDefault="00306B0A" w:rsidP="00354B4D">
      <w:pPr>
        <w:pStyle w:val="TOC2"/>
        <w:widowControl w:val="0"/>
        <w:tabs>
          <w:tab w:val="left" w:pos="1600"/>
          <w:tab w:val="right" w:leader="dot" w:pos="9350"/>
        </w:tabs>
        <w:ind w:firstLine="790"/>
        <w:rPr>
          <w:rFonts w:ascii="Calibri" w:eastAsiaTheme="minorEastAsia" w:hAnsi="Calibri" w:cs="Calibri"/>
          <w:caps/>
          <w:smallCaps w:val="0"/>
          <w:noProof/>
          <w:color w:val="000000" w:themeColor="text1"/>
          <w:sz w:val="24"/>
          <w:szCs w:val="24"/>
        </w:rPr>
      </w:pPr>
      <w:r w:rsidRPr="0096610B">
        <w:rPr>
          <w:rFonts w:ascii="Calibri" w:hAnsi="Calibri" w:cs="Calibri"/>
          <w:caps/>
          <w:smallCaps w:val="0"/>
          <w:noProof/>
          <w:color w:val="000000" w:themeColor="text1"/>
          <w:sz w:val="24"/>
          <w:szCs w:val="24"/>
        </w:rPr>
        <w:t>B.3.</w:t>
      </w:r>
      <w:r w:rsidRPr="0096610B">
        <w:rPr>
          <w:rFonts w:ascii="Calibri" w:eastAsiaTheme="minorEastAsia" w:hAnsi="Calibri" w:cs="Calibri"/>
          <w:caps/>
          <w:smallCaps w:val="0"/>
          <w:noProof/>
          <w:color w:val="000000" w:themeColor="text1"/>
          <w:sz w:val="24"/>
          <w:szCs w:val="24"/>
        </w:rPr>
        <w:tab/>
      </w:r>
      <w:r w:rsidRPr="0096610B">
        <w:rPr>
          <w:rFonts w:ascii="Calibri" w:hAnsi="Calibri" w:cs="Calibri"/>
          <w:caps/>
          <w:smallCaps w:val="0"/>
          <w:noProof/>
          <w:color w:val="000000" w:themeColor="text1"/>
          <w:sz w:val="24"/>
          <w:szCs w:val="24"/>
        </w:rPr>
        <w:t xml:space="preserve">Methods to Maximize Response Rates and the Issue of </w:t>
      </w:r>
      <w:r w:rsidRPr="0096610B">
        <w:rPr>
          <w:rFonts w:ascii="Calibri" w:hAnsi="Calibri" w:cs="Calibri"/>
          <w:caps/>
          <w:smallCaps w:val="0"/>
          <w:noProof/>
          <w:color w:val="000000" w:themeColor="text1"/>
          <w:sz w:val="24"/>
          <w:szCs w:val="24"/>
        </w:rPr>
        <w:br/>
      </w:r>
      <w:r w:rsidRPr="0096610B">
        <w:rPr>
          <w:rFonts w:ascii="Calibri" w:hAnsi="Calibri" w:cs="Calibri"/>
          <w:caps/>
          <w:smallCaps w:val="0"/>
          <w:noProof/>
          <w:color w:val="000000" w:themeColor="text1"/>
          <w:sz w:val="24"/>
          <w:szCs w:val="24"/>
        </w:rPr>
        <w:tab/>
        <w:t>Nonresponse</w:t>
      </w:r>
      <w:r w:rsidRPr="0096610B">
        <w:rPr>
          <w:rFonts w:ascii="Calibri" w:hAnsi="Calibri" w:cs="Calibri"/>
          <w:caps/>
          <w:smallCaps w:val="0"/>
          <w:noProof/>
          <w:color w:val="000000" w:themeColor="text1"/>
          <w:sz w:val="24"/>
          <w:szCs w:val="24"/>
        </w:rPr>
        <w:tab/>
      </w:r>
      <w:r w:rsidR="00CF3ED1">
        <w:rPr>
          <w:rFonts w:ascii="Calibri" w:hAnsi="Calibri" w:cs="Calibri"/>
          <w:caps/>
          <w:smallCaps w:val="0"/>
          <w:noProof/>
          <w:color w:val="000000" w:themeColor="text1"/>
          <w:sz w:val="24"/>
          <w:szCs w:val="24"/>
        </w:rPr>
        <w:t>5</w:t>
      </w:r>
    </w:p>
    <w:p w14:paraId="1E2A2D82" w14:textId="77777777" w:rsidR="00306B0A" w:rsidRPr="0096610B" w:rsidRDefault="00306B0A" w:rsidP="00354B4D">
      <w:pPr>
        <w:pStyle w:val="TOC2"/>
        <w:widowControl w:val="0"/>
        <w:tabs>
          <w:tab w:val="left" w:pos="1600"/>
          <w:tab w:val="right" w:leader="dot" w:pos="9350"/>
        </w:tabs>
        <w:ind w:firstLine="790"/>
        <w:rPr>
          <w:rFonts w:ascii="Calibri" w:eastAsiaTheme="minorEastAsia" w:hAnsi="Calibri" w:cs="Calibri"/>
          <w:caps/>
          <w:smallCaps w:val="0"/>
          <w:noProof/>
          <w:color w:val="000000" w:themeColor="text1"/>
          <w:sz w:val="24"/>
          <w:szCs w:val="24"/>
        </w:rPr>
      </w:pPr>
      <w:r w:rsidRPr="0096610B">
        <w:rPr>
          <w:rFonts w:ascii="Calibri" w:hAnsi="Calibri" w:cs="Calibri"/>
          <w:caps/>
          <w:smallCaps w:val="0"/>
          <w:noProof/>
          <w:color w:val="000000" w:themeColor="text1"/>
          <w:sz w:val="24"/>
          <w:szCs w:val="24"/>
        </w:rPr>
        <w:t xml:space="preserve">B.4. </w:t>
      </w:r>
      <w:r w:rsidRPr="0096610B">
        <w:rPr>
          <w:rFonts w:ascii="Calibri" w:eastAsiaTheme="minorEastAsia" w:hAnsi="Calibri" w:cs="Calibri"/>
          <w:caps/>
          <w:smallCaps w:val="0"/>
          <w:noProof/>
          <w:color w:val="000000" w:themeColor="text1"/>
          <w:sz w:val="24"/>
          <w:szCs w:val="24"/>
        </w:rPr>
        <w:tab/>
      </w:r>
      <w:r w:rsidRPr="0096610B">
        <w:rPr>
          <w:rFonts w:ascii="Calibri" w:hAnsi="Calibri" w:cs="Calibri"/>
          <w:caps/>
          <w:smallCaps w:val="0"/>
          <w:noProof/>
          <w:color w:val="000000" w:themeColor="text1"/>
          <w:sz w:val="24"/>
          <w:szCs w:val="24"/>
        </w:rPr>
        <w:t>Tests of Procedures</w:t>
      </w:r>
      <w:r w:rsidRPr="0096610B">
        <w:rPr>
          <w:rFonts w:ascii="Calibri" w:hAnsi="Calibri" w:cs="Calibri"/>
          <w:caps/>
          <w:smallCaps w:val="0"/>
          <w:noProof/>
          <w:color w:val="000000" w:themeColor="text1"/>
          <w:sz w:val="24"/>
          <w:szCs w:val="24"/>
        </w:rPr>
        <w:tab/>
      </w:r>
      <w:r w:rsidR="00CF3ED1">
        <w:rPr>
          <w:rFonts w:ascii="Calibri" w:hAnsi="Calibri" w:cs="Calibri"/>
          <w:caps/>
          <w:smallCaps w:val="0"/>
          <w:noProof/>
          <w:color w:val="000000" w:themeColor="text1"/>
          <w:sz w:val="24"/>
          <w:szCs w:val="24"/>
        </w:rPr>
        <w:t>5</w:t>
      </w:r>
    </w:p>
    <w:p w14:paraId="5320A932" w14:textId="77777777" w:rsidR="00B941FC" w:rsidRPr="0096610B" w:rsidRDefault="00306B0A" w:rsidP="00354B4D">
      <w:pPr>
        <w:pStyle w:val="TOC2"/>
        <w:widowControl w:val="0"/>
        <w:tabs>
          <w:tab w:val="left" w:pos="1600"/>
          <w:tab w:val="right" w:leader="dot" w:pos="9350"/>
        </w:tabs>
        <w:ind w:firstLine="790"/>
        <w:rPr>
          <w:noProof/>
          <w:color w:val="000000" w:themeColor="text1"/>
        </w:rPr>
      </w:pPr>
      <w:r w:rsidRPr="0096610B">
        <w:rPr>
          <w:rFonts w:ascii="Calibri" w:hAnsi="Calibri" w:cs="Calibri"/>
          <w:caps/>
          <w:smallCaps w:val="0"/>
          <w:noProof/>
          <w:color w:val="000000" w:themeColor="text1"/>
          <w:sz w:val="24"/>
          <w:szCs w:val="24"/>
        </w:rPr>
        <w:t xml:space="preserve">B.5. </w:t>
      </w:r>
      <w:r w:rsidRPr="0096610B">
        <w:rPr>
          <w:rFonts w:ascii="Calibri" w:eastAsiaTheme="minorEastAsia" w:hAnsi="Calibri" w:cs="Calibri"/>
          <w:caps/>
          <w:smallCaps w:val="0"/>
          <w:noProof/>
          <w:color w:val="000000" w:themeColor="text1"/>
          <w:sz w:val="24"/>
          <w:szCs w:val="24"/>
        </w:rPr>
        <w:tab/>
      </w:r>
      <w:r w:rsidRPr="0096610B">
        <w:rPr>
          <w:rFonts w:ascii="Calibri" w:hAnsi="Calibri" w:cs="Calibri"/>
          <w:caps/>
          <w:smallCaps w:val="0"/>
          <w:noProof/>
          <w:color w:val="000000" w:themeColor="text1"/>
          <w:sz w:val="24"/>
          <w:szCs w:val="24"/>
        </w:rPr>
        <w:t>Consultants</w:t>
      </w:r>
      <w:r w:rsidRPr="0096610B">
        <w:rPr>
          <w:rFonts w:ascii="Calibri" w:hAnsi="Calibri" w:cs="Calibri"/>
          <w:caps/>
          <w:smallCaps w:val="0"/>
          <w:noProof/>
          <w:color w:val="000000" w:themeColor="text1"/>
          <w:sz w:val="24"/>
          <w:szCs w:val="24"/>
        </w:rPr>
        <w:tab/>
      </w:r>
      <w:r w:rsidR="00CF3ED1">
        <w:rPr>
          <w:rFonts w:ascii="Calibri" w:hAnsi="Calibri" w:cs="Calibri"/>
          <w:caps/>
          <w:smallCaps w:val="0"/>
          <w:noProof/>
          <w:color w:val="000000" w:themeColor="text1"/>
          <w:sz w:val="24"/>
          <w:szCs w:val="24"/>
        </w:rPr>
        <w:t>6</w:t>
      </w:r>
    </w:p>
    <w:p w14:paraId="2707BC41" w14:textId="77777777" w:rsidR="00D65686" w:rsidRPr="00A36AE6" w:rsidRDefault="00FC0C81" w:rsidP="00354B4D">
      <w:pPr>
        <w:widowControl w:val="0"/>
        <w:tabs>
          <w:tab w:val="right" w:leader="dot" w:pos="9346"/>
        </w:tabs>
        <w:ind w:firstLine="0"/>
        <w:rPr>
          <w:rFonts w:cs="Calibri"/>
          <w:b/>
          <w:caps/>
          <w:spacing w:val="-3"/>
        </w:rPr>
      </w:pPr>
      <w:r w:rsidRPr="00306B0A">
        <w:rPr>
          <w:rFonts w:cs="Calibri"/>
          <w:b/>
          <w:bCs/>
          <w:caps/>
          <w:sz w:val="24"/>
        </w:rPr>
        <w:fldChar w:fldCharType="end"/>
      </w:r>
    </w:p>
    <w:p w14:paraId="6ECDE253" w14:textId="77777777" w:rsidR="002B60D8" w:rsidRPr="00306B0A" w:rsidRDefault="002B60D8" w:rsidP="00354B4D">
      <w:pPr>
        <w:pStyle w:val="TOC2"/>
        <w:widowControl w:val="0"/>
        <w:tabs>
          <w:tab w:val="right" w:leader="dot" w:pos="9350"/>
        </w:tabs>
        <w:ind w:firstLine="790"/>
        <w:rPr>
          <w:rFonts w:ascii="Calibri" w:eastAsiaTheme="minorEastAsia" w:hAnsi="Calibri" w:cs="Calibri"/>
          <w:caps/>
          <w:smallCaps w:val="0"/>
          <w:noProof/>
          <w:sz w:val="24"/>
          <w:szCs w:val="24"/>
        </w:rPr>
      </w:pPr>
    </w:p>
    <w:p w14:paraId="6B708CC0" w14:textId="77777777" w:rsidR="00401A41" w:rsidRDefault="00401A41" w:rsidP="00401A41">
      <w:pPr>
        <w:pStyle w:val="TOC1"/>
        <w:rPr>
          <w:rFonts w:ascii="Calibri" w:hAnsi="Calibri" w:cs="Calibri"/>
          <w:caps w:val="0"/>
          <w:smallCaps/>
          <w:noProof/>
          <w:sz w:val="24"/>
          <w:szCs w:val="24"/>
        </w:rPr>
      </w:pPr>
      <w:r>
        <w:rPr>
          <w:noProof/>
          <w:sz w:val="24"/>
          <w:szCs w:val="24"/>
        </w:rPr>
        <w:t>APPENDIX</w:t>
      </w:r>
      <w:r w:rsidRPr="00306B0A">
        <w:rPr>
          <w:noProof/>
          <w:sz w:val="24"/>
          <w:szCs w:val="24"/>
        </w:rPr>
        <w:t xml:space="preserve"> A: </w:t>
      </w:r>
      <w:r>
        <w:rPr>
          <w:noProof/>
          <w:sz w:val="24"/>
          <w:szCs w:val="24"/>
        </w:rPr>
        <w:t xml:space="preserve">  </w:t>
      </w:r>
      <w:r w:rsidRPr="00306B0A">
        <w:rPr>
          <w:rFonts w:ascii="Calibri" w:hAnsi="Calibri" w:cs="Calibri"/>
          <w:noProof/>
          <w:sz w:val="24"/>
          <w:szCs w:val="24"/>
        </w:rPr>
        <w:t xml:space="preserve">SNAP Local </w:t>
      </w:r>
      <w:r>
        <w:rPr>
          <w:rFonts w:ascii="Calibri" w:hAnsi="Calibri" w:cs="Calibri"/>
          <w:noProof/>
          <w:sz w:val="24"/>
          <w:szCs w:val="24"/>
        </w:rPr>
        <w:t>AGENCY</w:t>
      </w:r>
      <w:r w:rsidRPr="00306B0A">
        <w:rPr>
          <w:rFonts w:ascii="Calibri" w:hAnsi="Calibri" w:cs="Calibri"/>
          <w:caps w:val="0"/>
          <w:smallCaps/>
          <w:noProof/>
          <w:sz w:val="24"/>
          <w:szCs w:val="24"/>
        </w:rPr>
        <w:t xml:space="preserve"> </w:t>
      </w:r>
      <w:r w:rsidRPr="00306B0A">
        <w:rPr>
          <w:rFonts w:ascii="Calibri" w:hAnsi="Calibri" w:cs="Calibri"/>
          <w:noProof/>
          <w:sz w:val="24"/>
          <w:szCs w:val="24"/>
        </w:rPr>
        <w:t>Director</w:t>
      </w:r>
      <w:r>
        <w:rPr>
          <w:rFonts w:ascii="Calibri" w:hAnsi="Calibri" w:cs="Calibri"/>
          <w:noProof/>
          <w:sz w:val="24"/>
          <w:szCs w:val="24"/>
        </w:rPr>
        <w:t xml:space="preserve"> email</w:t>
      </w:r>
    </w:p>
    <w:p w14:paraId="57D492AA" w14:textId="77777777" w:rsidR="00401A41" w:rsidRDefault="00401A41" w:rsidP="00401A41">
      <w:pPr>
        <w:pStyle w:val="TOC1"/>
        <w:rPr>
          <w:noProof/>
          <w:sz w:val="24"/>
          <w:szCs w:val="24"/>
        </w:rPr>
      </w:pPr>
      <w:r>
        <w:rPr>
          <w:noProof/>
          <w:sz w:val="24"/>
          <w:szCs w:val="24"/>
        </w:rPr>
        <w:t>APPENDIX B</w:t>
      </w:r>
      <w:r w:rsidRPr="00306B0A">
        <w:rPr>
          <w:noProof/>
          <w:sz w:val="24"/>
          <w:szCs w:val="24"/>
        </w:rPr>
        <w:t>:   client satisfaction survey</w:t>
      </w:r>
      <w:r>
        <w:rPr>
          <w:noProof/>
          <w:sz w:val="24"/>
          <w:szCs w:val="24"/>
        </w:rPr>
        <w:t xml:space="preserve"> - English</w:t>
      </w:r>
    </w:p>
    <w:p w14:paraId="110B79C6" w14:textId="77777777" w:rsidR="00401A41" w:rsidRDefault="00401A41" w:rsidP="00401A41">
      <w:pPr>
        <w:pStyle w:val="TOC1"/>
        <w:rPr>
          <w:noProof/>
          <w:sz w:val="24"/>
          <w:szCs w:val="24"/>
        </w:rPr>
      </w:pPr>
      <w:r>
        <w:rPr>
          <w:noProof/>
          <w:sz w:val="24"/>
          <w:szCs w:val="24"/>
        </w:rPr>
        <w:t>APPENDIX C</w:t>
      </w:r>
      <w:r w:rsidRPr="00A2508E">
        <w:rPr>
          <w:noProof/>
          <w:sz w:val="24"/>
          <w:szCs w:val="24"/>
        </w:rPr>
        <w:t xml:space="preserve">:  </w:t>
      </w:r>
      <w:r w:rsidRPr="00306B0A">
        <w:rPr>
          <w:noProof/>
          <w:sz w:val="24"/>
          <w:szCs w:val="24"/>
        </w:rPr>
        <w:t>client satisfaction survey</w:t>
      </w:r>
      <w:r>
        <w:rPr>
          <w:noProof/>
          <w:sz w:val="24"/>
          <w:szCs w:val="24"/>
        </w:rPr>
        <w:t xml:space="preserve"> - spanish</w:t>
      </w:r>
    </w:p>
    <w:p w14:paraId="004B57A2" w14:textId="77777777" w:rsidR="00401A41" w:rsidRDefault="00401A41" w:rsidP="00401A41">
      <w:pPr>
        <w:pStyle w:val="TOC1"/>
        <w:spacing w:after="0"/>
        <w:rPr>
          <w:noProof/>
          <w:sz w:val="24"/>
          <w:szCs w:val="24"/>
        </w:rPr>
      </w:pPr>
      <w:r>
        <w:rPr>
          <w:noProof/>
          <w:sz w:val="24"/>
          <w:szCs w:val="24"/>
        </w:rPr>
        <w:t>APPENDIX D</w:t>
      </w:r>
      <w:r w:rsidRPr="00A2508E">
        <w:rPr>
          <w:noProof/>
          <w:sz w:val="24"/>
          <w:szCs w:val="24"/>
        </w:rPr>
        <w:t xml:space="preserve">:  </w:t>
      </w:r>
      <w:r w:rsidRPr="00E26B16">
        <w:rPr>
          <w:noProof/>
          <w:sz w:val="24"/>
          <w:szCs w:val="24"/>
        </w:rPr>
        <w:t xml:space="preserve">INSTRUCTIONS FOR SUBMITTING DATA FILES AND LIST OF REQUESTED </w:t>
      </w:r>
    </w:p>
    <w:p w14:paraId="656D85E4" w14:textId="77777777" w:rsidR="00401A41" w:rsidRDefault="00401A41" w:rsidP="00401A41">
      <w:pPr>
        <w:pStyle w:val="TOC1"/>
        <w:spacing w:before="0" w:after="0"/>
        <w:rPr>
          <w:noProof/>
          <w:sz w:val="24"/>
          <w:szCs w:val="24"/>
        </w:rPr>
      </w:pPr>
      <w:r>
        <w:rPr>
          <w:noProof/>
          <w:sz w:val="24"/>
          <w:szCs w:val="24"/>
        </w:rPr>
        <w:tab/>
        <w:t xml:space="preserve">            </w:t>
      </w:r>
      <w:r w:rsidRPr="00E26B16">
        <w:rPr>
          <w:noProof/>
          <w:sz w:val="24"/>
          <w:szCs w:val="24"/>
        </w:rPr>
        <w:t>VARIABLES</w:t>
      </w:r>
    </w:p>
    <w:p w14:paraId="35B663D5" w14:textId="77777777" w:rsidR="00401A41" w:rsidRDefault="00401A41" w:rsidP="00401A41">
      <w:pPr>
        <w:spacing w:before="120" w:after="120"/>
        <w:ind w:firstLine="0"/>
        <w:rPr>
          <w:rFonts w:cs="Calibri"/>
          <w:b/>
          <w:caps/>
          <w:sz w:val="24"/>
          <w:szCs w:val="22"/>
        </w:rPr>
      </w:pPr>
      <w:r>
        <w:rPr>
          <w:rFonts w:cs="Calibri"/>
          <w:b/>
          <w:caps/>
          <w:sz w:val="24"/>
          <w:szCs w:val="22"/>
        </w:rPr>
        <w:t>APPENDIX E</w:t>
      </w:r>
      <w:r w:rsidRPr="003E050C">
        <w:rPr>
          <w:rFonts w:cs="Calibri"/>
          <w:b/>
          <w:caps/>
          <w:sz w:val="24"/>
          <w:szCs w:val="22"/>
        </w:rPr>
        <w:t xml:space="preserve">: </w:t>
      </w:r>
      <w:r>
        <w:rPr>
          <w:rFonts w:cs="Calibri"/>
          <w:b/>
          <w:caps/>
          <w:sz w:val="24"/>
          <w:szCs w:val="22"/>
        </w:rPr>
        <w:t>DATA collection SPREADSHEET</w:t>
      </w:r>
    </w:p>
    <w:p w14:paraId="3120A8BD" w14:textId="77777777" w:rsidR="00401A41" w:rsidRDefault="00401A41" w:rsidP="00401A41">
      <w:pPr>
        <w:spacing w:before="120" w:after="120"/>
        <w:ind w:firstLine="0"/>
        <w:jc w:val="left"/>
        <w:rPr>
          <w:rFonts w:cs="Calibri"/>
          <w:b/>
          <w:caps/>
          <w:sz w:val="24"/>
          <w:szCs w:val="22"/>
        </w:rPr>
      </w:pPr>
      <w:r>
        <w:rPr>
          <w:rFonts w:cs="Calibri"/>
          <w:b/>
          <w:caps/>
          <w:sz w:val="24"/>
          <w:szCs w:val="22"/>
        </w:rPr>
        <w:t xml:space="preserve">APPENDIX F: </w:t>
      </w:r>
      <w:r w:rsidRPr="007A4E27">
        <w:rPr>
          <w:rFonts w:cs="Calibri"/>
          <w:b/>
          <w:caps/>
          <w:sz w:val="24"/>
          <w:szCs w:val="22"/>
        </w:rPr>
        <w:t>Nass comments</w:t>
      </w:r>
    </w:p>
    <w:p w14:paraId="4CF623A4" w14:textId="77777777" w:rsidR="00401A41" w:rsidRDefault="00401A41" w:rsidP="00401A41">
      <w:pPr>
        <w:spacing w:before="120" w:after="120"/>
        <w:ind w:firstLine="0"/>
        <w:jc w:val="left"/>
        <w:rPr>
          <w:rFonts w:cs="Calibri"/>
          <w:b/>
          <w:caps/>
          <w:sz w:val="24"/>
          <w:szCs w:val="22"/>
        </w:rPr>
      </w:pPr>
      <w:r>
        <w:rPr>
          <w:rFonts w:cs="Calibri"/>
          <w:b/>
          <w:caps/>
          <w:sz w:val="24"/>
          <w:szCs w:val="22"/>
        </w:rPr>
        <w:t>APPENDIX G:</w:t>
      </w:r>
      <w:r>
        <w:rPr>
          <w:rFonts w:cs="Calibri"/>
          <w:b/>
          <w:caps/>
          <w:sz w:val="24"/>
          <w:szCs w:val="22"/>
        </w:rPr>
        <w:tab/>
        <w:t xml:space="preserve">PUBLIC COMMENT </w:t>
      </w:r>
    </w:p>
    <w:p w14:paraId="19C22146" w14:textId="77777777" w:rsidR="00A2508E" w:rsidRPr="00A2508E" w:rsidRDefault="00401A41" w:rsidP="00401A41">
      <w:pPr>
        <w:widowControl w:val="0"/>
        <w:ind w:firstLine="0"/>
      </w:pPr>
      <w:r>
        <w:rPr>
          <w:rFonts w:cs="Calibri"/>
          <w:b/>
          <w:caps/>
          <w:sz w:val="24"/>
          <w:szCs w:val="22"/>
        </w:rPr>
        <w:t>APPENDIX H:</w:t>
      </w:r>
      <w:r>
        <w:rPr>
          <w:rFonts w:cs="Calibri"/>
          <w:b/>
          <w:caps/>
          <w:sz w:val="24"/>
          <w:szCs w:val="22"/>
        </w:rPr>
        <w:tab/>
        <w:t>FNS Response to PUBLIC COMMENT</w:t>
      </w:r>
    </w:p>
    <w:p w14:paraId="478333F9" w14:textId="77777777" w:rsidR="00A2508E" w:rsidRDefault="00A2508E" w:rsidP="00354B4D">
      <w:pPr>
        <w:widowControl w:val="0"/>
        <w:spacing w:before="120" w:after="120"/>
        <w:ind w:firstLine="0"/>
        <w:rPr>
          <w:rFonts w:cs="Calibri"/>
        </w:rPr>
      </w:pPr>
    </w:p>
    <w:p w14:paraId="0F6DC47B" w14:textId="77777777" w:rsidR="00A2508E" w:rsidRPr="00A36AE6" w:rsidRDefault="00A2508E" w:rsidP="00354B4D">
      <w:pPr>
        <w:widowControl w:val="0"/>
        <w:spacing w:before="120" w:after="120"/>
        <w:ind w:firstLine="0"/>
        <w:rPr>
          <w:rFonts w:cs="Calibri"/>
        </w:rPr>
        <w:sectPr w:rsidR="00A2508E" w:rsidRPr="00A36AE6" w:rsidSect="00BE1BFE">
          <w:headerReference w:type="default" r:id="rId9"/>
          <w:footerReference w:type="even" r:id="rId10"/>
          <w:footerReference w:type="default" r:id="rId11"/>
          <w:pgSz w:w="12240" w:h="15840" w:code="1"/>
          <w:pgMar w:top="1440" w:right="1440" w:bottom="1440" w:left="1440" w:header="720" w:footer="720" w:gutter="0"/>
          <w:cols w:space="720"/>
          <w:noEndnote/>
          <w:docGrid w:linePitch="272"/>
        </w:sectPr>
      </w:pPr>
    </w:p>
    <w:p w14:paraId="0117612E" w14:textId="77777777" w:rsidR="000A31ED" w:rsidRPr="00B7696A" w:rsidRDefault="005070B1" w:rsidP="00354B4D">
      <w:pPr>
        <w:pStyle w:val="Heading2"/>
        <w:widowControl w:val="0"/>
        <w:spacing w:before="0"/>
        <w:rPr>
          <w:color w:val="auto"/>
        </w:rPr>
      </w:pPr>
      <w:bookmarkStart w:id="1" w:name="_Toc329426291"/>
      <w:bookmarkStart w:id="2" w:name="_Toc335323332"/>
      <w:r w:rsidRPr="00B7696A">
        <w:rPr>
          <w:color w:val="auto"/>
        </w:rPr>
        <w:lastRenderedPageBreak/>
        <w:t xml:space="preserve">part </w:t>
      </w:r>
      <w:r w:rsidR="000A31ED" w:rsidRPr="00B7696A">
        <w:rPr>
          <w:color w:val="auto"/>
        </w:rPr>
        <w:t>B.</w:t>
      </w:r>
      <w:r w:rsidR="000A31ED" w:rsidRPr="00B7696A">
        <w:rPr>
          <w:color w:val="auto"/>
        </w:rPr>
        <w:tab/>
        <w:t xml:space="preserve">Collection of Information Employing Statistical </w:t>
      </w:r>
      <w:r w:rsidRPr="00B7696A">
        <w:rPr>
          <w:color w:val="auto"/>
        </w:rPr>
        <w:tab/>
      </w:r>
      <w:r w:rsidR="000A31ED" w:rsidRPr="00B7696A">
        <w:rPr>
          <w:color w:val="auto"/>
        </w:rPr>
        <w:t>Methods</w:t>
      </w:r>
      <w:bookmarkEnd w:id="1"/>
      <w:bookmarkEnd w:id="2"/>
    </w:p>
    <w:p w14:paraId="78F7C18D" w14:textId="77777777" w:rsidR="000A31ED" w:rsidRPr="00A36AE6" w:rsidRDefault="000A31ED" w:rsidP="00354B4D">
      <w:pPr>
        <w:pStyle w:val="Heading3"/>
        <w:keepNext w:val="0"/>
        <w:widowControl w:val="0"/>
      </w:pPr>
      <w:bookmarkStart w:id="3" w:name="_Toc133208894"/>
      <w:bookmarkStart w:id="4" w:name="_Toc329426292"/>
      <w:bookmarkStart w:id="5" w:name="_Toc335323333"/>
      <w:r w:rsidRPr="00A36AE6">
        <w:t>B.1.</w:t>
      </w:r>
      <w:r w:rsidRPr="00A36AE6">
        <w:tab/>
        <w:t>Respondent Universe and Sampling Methods</w:t>
      </w:r>
      <w:bookmarkEnd w:id="3"/>
      <w:bookmarkEnd w:id="4"/>
      <w:bookmarkEnd w:id="5"/>
    </w:p>
    <w:p w14:paraId="53C945FE" w14:textId="77777777" w:rsidR="00361089" w:rsidRPr="000312A9" w:rsidRDefault="00361089" w:rsidP="000312A9">
      <w:pPr>
        <w:autoSpaceDE w:val="0"/>
        <w:autoSpaceDN w:val="0"/>
        <w:adjustRightInd w:val="0"/>
        <w:ind w:firstLine="0"/>
        <w:rPr>
          <w:rFonts w:ascii="Arial" w:hAnsi="Arial" w:cs="Arial"/>
          <w:bCs/>
          <w:sz w:val="24"/>
        </w:rPr>
      </w:pPr>
      <w:r w:rsidRPr="000312A9">
        <w:rPr>
          <w:rFonts w:ascii="Arial" w:hAnsi="Arial" w:cs="Arial"/>
          <w:bCs/>
          <w:sz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6B8F0BBF" w14:textId="77777777" w:rsidR="00361089" w:rsidRDefault="00361089" w:rsidP="00361089">
      <w:pPr>
        <w:autoSpaceDE w:val="0"/>
        <w:autoSpaceDN w:val="0"/>
        <w:adjustRightInd w:val="0"/>
        <w:ind w:firstLine="0"/>
        <w:jc w:val="left"/>
        <w:rPr>
          <w:rFonts w:ascii="Times New Roman" w:hAnsi="Times New Roman"/>
          <w:b/>
          <w:bCs/>
          <w:sz w:val="24"/>
        </w:rPr>
      </w:pPr>
    </w:p>
    <w:p w14:paraId="69C27C7F" w14:textId="77777777" w:rsidR="000A31ED" w:rsidRPr="00361089" w:rsidRDefault="000A31ED" w:rsidP="00361089">
      <w:pPr>
        <w:autoSpaceDE w:val="0"/>
        <w:autoSpaceDN w:val="0"/>
        <w:adjustRightInd w:val="0"/>
        <w:spacing w:line="480" w:lineRule="auto"/>
        <w:ind w:firstLine="0"/>
        <w:jc w:val="left"/>
        <w:rPr>
          <w:rFonts w:ascii="Times New Roman" w:hAnsi="Times New Roman"/>
          <w:b/>
          <w:bCs/>
          <w:sz w:val="32"/>
        </w:rPr>
      </w:pPr>
      <w:r w:rsidRPr="00361089">
        <w:rPr>
          <w:rFonts w:ascii="Times New Roman" w:hAnsi="Times New Roman"/>
          <w:sz w:val="24"/>
        </w:rPr>
        <w:t>The purpose of this section is to document the statistical procedures to be used for the S</w:t>
      </w:r>
      <w:r w:rsidR="00FD6CFA">
        <w:rPr>
          <w:rFonts w:ascii="Times New Roman" w:hAnsi="Times New Roman"/>
          <w:sz w:val="24"/>
        </w:rPr>
        <w:t xml:space="preserve">upplemental </w:t>
      </w:r>
      <w:r w:rsidRPr="00361089">
        <w:rPr>
          <w:rFonts w:ascii="Times New Roman" w:hAnsi="Times New Roman"/>
          <w:sz w:val="24"/>
        </w:rPr>
        <w:t>N</w:t>
      </w:r>
      <w:r w:rsidR="00FD6CFA">
        <w:rPr>
          <w:rFonts w:ascii="Times New Roman" w:hAnsi="Times New Roman"/>
          <w:sz w:val="24"/>
        </w:rPr>
        <w:t xml:space="preserve">utrition </w:t>
      </w:r>
      <w:r w:rsidR="00FD6CFA" w:rsidRPr="00361089">
        <w:rPr>
          <w:rFonts w:ascii="Times New Roman" w:hAnsi="Times New Roman"/>
          <w:sz w:val="24"/>
        </w:rPr>
        <w:t>A</w:t>
      </w:r>
      <w:r w:rsidR="00FD6CFA">
        <w:rPr>
          <w:rFonts w:ascii="Times New Roman" w:hAnsi="Times New Roman"/>
          <w:sz w:val="24"/>
        </w:rPr>
        <w:t xml:space="preserve">ssistance </w:t>
      </w:r>
      <w:r w:rsidRPr="00361089">
        <w:rPr>
          <w:rFonts w:ascii="Times New Roman" w:hAnsi="Times New Roman"/>
          <w:sz w:val="24"/>
        </w:rPr>
        <w:t>P</w:t>
      </w:r>
      <w:r w:rsidR="00FD6CFA">
        <w:rPr>
          <w:rFonts w:ascii="Times New Roman" w:hAnsi="Times New Roman"/>
          <w:sz w:val="24"/>
        </w:rPr>
        <w:t>rogram (SNAP)</w:t>
      </w:r>
      <w:r w:rsidRPr="00361089">
        <w:rPr>
          <w:rFonts w:ascii="Times New Roman" w:hAnsi="Times New Roman"/>
          <w:sz w:val="24"/>
        </w:rPr>
        <w:t xml:space="preserve"> C</w:t>
      </w:r>
      <w:r w:rsidR="00FD6CFA">
        <w:rPr>
          <w:rFonts w:ascii="Times New Roman" w:hAnsi="Times New Roman"/>
          <w:sz w:val="24"/>
        </w:rPr>
        <w:t xml:space="preserve">ommunity </w:t>
      </w:r>
      <w:r w:rsidR="00B7696A">
        <w:rPr>
          <w:rFonts w:ascii="Times New Roman" w:hAnsi="Times New Roman"/>
          <w:sz w:val="24"/>
        </w:rPr>
        <w:t>P</w:t>
      </w:r>
      <w:r w:rsidR="00FD6CFA">
        <w:rPr>
          <w:rFonts w:ascii="Times New Roman" w:hAnsi="Times New Roman"/>
          <w:sz w:val="24"/>
        </w:rPr>
        <w:t xml:space="preserve">artner </w:t>
      </w:r>
      <w:r w:rsidR="00B7696A">
        <w:rPr>
          <w:rFonts w:ascii="Times New Roman" w:hAnsi="Times New Roman"/>
          <w:sz w:val="24"/>
        </w:rPr>
        <w:t>I</w:t>
      </w:r>
      <w:r w:rsidR="00FD6CFA">
        <w:rPr>
          <w:rFonts w:ascii="Times New Roman" w:hAnsi="Times New Roman"/>
          <w:sz w:val="24"/>
        </w:rPr>
        <w:t xml:space="preserve">nterview (CPI) </w:t>
      </w:r>
      <w:r w:rsidR="00FD6CFA" w:rsidRPr="00361089">
        <w:rPr>
          <w:rFonts w:ascii="Times New Roman" w:hAnsi="Times New Roman"/>
          <w:sz w:val="24"/>
        </w:rPr>
        <w:t>Client</w:t>
      </w:r>
      <w:r w:rsidR="00590003" w:rsidRPr="00361089">
        <w:rPr>
          <w:rFonts w:ascii="Times New Roman" w:hAnsi="Times New Roman"/>
          <w:sz w:val="24"/>
        </w:rPr>
        <w:t xml:space="preserve"> </w:t>
      </w:r>
      <w:r w:rsidRPr="00361089">
        <w:rPr>
          <w:rFonts w:ascii="Times New Roman" w:hAnsi="Times New Roman"/>
          <w:sz w:val="24"/>
        </w:rPr>
        <w:t>Satisfaction Survey</w:t>
      </w:r>
      <w:r w:rsidR="00FD6CFA">
        <w:rPr>
          <w:rFonts w:ascii="Times New Roman" w:hAnsi="Times New Roman"/>
          <w:sz w:val="24"/>
        </w:rPr>
        <w:t xml:space="preserve"> (Appendix </w:t>
      </w:r>
      <w:r w:rsidR="00E94208">
        <w:rPr>
          <w:rFonts w:ascii="Times New Roman" w:hAnsi="Times New Roman"/>
          <w:sz w:val="24"/>
        </w:rPr>
        <w:t xml:space="preserve">B and </w:t>
      </w:r>
      <w:r w:rsidR="00FD6CFA">
        <w:rPr>
          <w:rFonts w:ascii="Times New Roman" w:hAnsi="Times New Roman"/>
          <w:sz w:val="24"/>
        </w:rPr>
        <w:t>C)</w:t>
      </w:r>
      <w:r w:rsidRPr="00361089">
        <w:rPr>
          <w:rFonts w:ascii="Times New Roman" w:hAnsi="Times New Roman"/>
          <w:sz w:val="24"/>
        </w:rPr>
        <w:t xml:space="preserve">.  The satisfaction survey will be based on a </w:t>
      </w:r>
      <w:r w:rsidR="00B7696A">
        <w:rPr>
          <w:rFonts w:ascii="Times New Roman" w:hAnsi="Times New Roman"/>
          <w:sz w:val="24"/>
        </w:rPr>
        <w:t xml:space="preserve">sample of </w:t>
      </w:r>
      <w:r w:rsidR="000340F7">
        <w:rPr>
          <w:rFonts w:ascii="Times New Roman" w:hAnsi="Times New Roman"/>
          <w:sz w:val="24"/>
        </w:rPr>
        <w:t xml:space="preserve">Individual/Household, </w:t>
      </w:r>
      <w:r w:rsidR="00B7696A">
        <w:rPr>
          <w:rFonts w:ascii="Times New Roman" w:hAnsi="Times New Roman"/>
          <w:sz w:val="24"/>
        </w:rPr>
        <w:t xml:space="preserve">SNAP participants who, when applying for benefits, were interviewed by a </w:t>
      </w:r>
      <w:r w:rsidR="00FD6CFA">
        <w:rPr>
          <w:rFonts w:ascii="Times New Roman" w:hAnsi="Times New Roman"/>
          <w:sz w:val="24"/>
        </w:rPr>
        <w:t>community-based organization’s (CBO)</w:t>
      </w:r>
      <w:r w:rsidR="00B7696A">
        <w:rPr>
          <w:rFonts w:ascii="Times New Roman" w:hAnsi="Times New Roman"/>
          <w:sz w:val="24"/>
        </w:rPr>
        <w:t xml:space="preserve"> staff person. Convenience sampling will be used to create the sample.  </w:t>
      </w:r>
      <w:r w:rsidR="001232ED">
        <w:rPr>
          <w:rFonts w:ascii="Times New Roman" w:hAnsi="Times New Roman"/>
          <w:sz w:val="24"/>
        </w:rPr>
        <w:t>Convenience sampling is a</w:t>
      </w:r>
      <w:r w:rsidR="001232ED" w:rsidRPr="001232ED">
        <w:rPr>
          <w:rFonts w:ascii="Times New Roman" w:hAnsi="Times New Roman"/>
          <w:sz w:val="24"/>
        </w:rPr>
        <w:t xml:space="preserve"> statistical method of drawing representative data by selecting people because of the ease of their volunteering or selecting units because of their availability or easy access. The advantages of this type of sampling are the availability and the quickness with which data can be gathered. </w:t>
      </w:r>
      <w:r w:rsidR="00590003" w:rsidRPr="00361089">
        <w:rPr>
          <w:rFonts w:ascii="Times New Roman" w:hAnsi="Times New Roman"/>
          <w:sz w:val="24"/>
        </w:rPr>
        <w:t xml:space="preserve">The reference period for SNAP participants who were interviewed by a </w:t>
      </w:r>
      <w:r w:rsidR="00FE3FC8">
        <w:rPr>
          <w:rFonts w:ascii="Times New Roman" w:hAnsi="Times New Roman"/>
          <w:sz w:val="24"/>
        </w:rPr>
        <w:t>C</w:t>
      </w:r>
      <w:r w:rsidR="00FD6CFA">
        <w:rPr>
          <w:rFonts w:ascii="Times New Roman" w:hAnsi="Times New Roman"/>
          <w:sz w:val="24"/>
        </w:rPr>
        <w:t>BO</w:t>
      </w:r>
      <w:r w:rsidR="00590003" w:rsidRPr="00361089">
        <w:rPr>
          <w:rFonts w:ascii="Times New Roman" w:hAnsi="Times New Roman"/>
          <w:sz w:val="24"/>
        </w:rPr>
        <w:t xml:space="preserve"> is </w:t>
      </w:r>
      <w:r w:rsidR="00B7696A" w:rsidRPr="001B1821">
        <w:rPr>
          <w:rFonts w:ascii="Times New Roman" w:hAnsi="Times New Roman"/>
          <w:sz w:val="24"/>
        </w:rPr>
        <w:t>May 17, 2016</w:t>
      </w:r>
      <w:r w:rsidR="00590003" w:rsidRPr="001B1821">
        <w:rPr>
          <w:rFonts w:ascii="Times New Roman" w:hAnsi="Times New Roman"/>
          <w:sz w:val="24"/>
        </w:rPr>
        <w:t xml:space="preserve"> through March 31, 20</w:t>
      </w:r>
      <w:r w:rsidR="00B7696A" w:rsidRPr="001B1821">
        <w:rPr>
          <w:rFonts w:ascii="Times New Roman" w:hAnsi="Times New Roman"/>
          <w:sz w:val="24"/>
        </w:rPr>
        <w:t>20</w:t>
      </w:r>
      <w:r w:rsidR="00590003" w:rsidRPr="00361089">
        <w:rPr>
          <w:rFonts w:ascii="Times New Roman" w:hAnsi="Times New Roman"/>
          <w:sz w:val="24"/>
        </w:rPr>
        <w:t xml:space="preserve">.  </w:t>
      </w:r>
    </w:p>
    <w:p w14:paraId="652EF35E" w14:textId="77777777" w:rsidR="000A31ED" w:rsidRPr="00A36AE6" w:rsidRDefault="000A31ED" w:rsidP="00354B4D">
      <w:pPr>
        <w:pStyle w:val="BTextDouble"/>
        <w:widowControl w:val="0"/>
      </w:pPr>
      <w:r w:rsidRPr="00A36AE6">
        <w:t xml:space="preserve">Key objectives </w:t>
      </w:r>
      <w:r w:rsidR="005506F1">
        <w:t xml:space="preserve">of the </w:t>
      </w:r>
      <w:r w:rsidR="00FE3FC8">
        <w:t>CPI</w:t>
      </w:r>
      <w:r w:rsidR="005506F1">
        <w:t xml:space="preserve"> Satisfaction Survey </w:t>
      </w:r>
      <w:r w:rsidR="00FD6CFA">
        <w:t xml:space="preserve">(Appendix </w:t>
      </w:r>
      <w:r w:rsidR="00E94208">
        <w:t xml:space="preserve">B and </w:t>
      </w:r>
      <w:r w:rsidR="00FD6CFA">
        <w:t xml:space="preserve">C) </w:t>
      </w:r>
      <w:r w:rsidRPr="00A36AE6">
        <w:t xml:space="preserve">include the following: </w:t>
      </w:r>
    </w:p>
    <w:p w14:paraId="553B582E" w14:textId="52855A1E" w:rsidR="000A31ED" w:rsidRPr="00A36AE6" w:rsidRDefault="000A31ED" w:rsidP="00354B4D">
      <w:pPr>
        <w:pStyle w:val="BTextDouble"/>
        <w:widowControl w:val="0"/>
        <w:numPr>
          <w:ilvl w:val="0"/>
          <w:numId w:val="9"/>
        </w:numPr>
        <w:ind w:left="720"/>
      </w:pPr>
      <w:r w:rsidRPr="00A36AE6">
        <w:rPr>
          <w:b/>
        </w:rPr>
        <w:t>Objective #1</w:t>
      </w:r>
      <w:r w:rsidRPr="00B917EE">
        <w:rPr>
          <w:b/>
        </w:rPr>
        <w:t>:</w:t>
      </w:r>
      <w:r w:rsidRPr="00A36AE6">
        <w:t xml:space="preserve">  Assess the levels of satisfaction that SNAP </w:t>
      </w:r>
      <w:r w:rsidR="00DC2417">
        <w:t xml:space="preserve">participants </w:t>
      </w:r>
      <w:r w:rsidRPr="00A36AE6">
        <w:t xml:space="preserve">report about the quality of services they receive from </w:t>
      </w:r>
      <w:r w:rsidR="009E4AE7">
        <w:t>CBOs</w:t>
      </w:r>
      <w:r w:rsidR="009E4AE7" w:rsidRPr="00A36AE6">
        <w:t xml:space="preserve"> </w:t>
      </w:r>
      <w:r w:rsidRPr="00A36AE6">
        <w:t>(i.e., staff knowledge about SNAP application processes, customer service, wait times, etc.)</w:t>
      </w:r>
      <w:r w:rsidR="003C12A4" w:rsidRPr="00A36AE6">
        <w:t>.</w:t>
      </w:r>
      <w:r w:rsidRPr="00A36AE6">
        <w:t xml:space="preserve"> </w:t>
      </w:r>
    </w:p>
    <w:p w14:paraId="60B2C04A" w14:textId="60DF0950" w:rsidR="000A31ED" w:rsidRPr="00A36AE6" w:rsidRDefault="000A31ED" w:rsidP="00354B4D">
      <w:pPr>
        <w:pStyle w:val="BTextDouble"/>
        <w:widowControl w:val="0"/>
        <w:numPr>
          <w:ilvl w:val="0"/>
          <w:numId w:val="9"/>
        </w:numPr>
        <w:ind w:left="720"/>
      </w:pPr>
      <w:r w:rsidRPr="00A36AE6">
        <w:rPr>
          <w:b/>
        </w:rPr>
        <w:t>Objective #2:</w:t>
      </w:r>
      <w:r w:rsidRPr="00A36AE6">
        <w:t xml:space="preserve">  Determine the factors that contribute to SNAP </w:t>
      </w:r>
      <w:r w:rsidR="00DC2417">
        <w:t>participants</w:t>
      </w:r>
      <w:r w:rsidRPr="00A36AE6">
        <w:t xml:space="preserve">' choice or decision to apply for benefits at a </w:t>
      </w:r>
      <w:r w:rsidR="00FE3FC8">
        <w:t>C</w:t>
      </w:r>
      <w:r w:rsidR="00477C6D">
        <w:t>BO</w:t>
      </w:r>
      <w:r w:rsidRPr="00A36AE6">
        <w:t xml:space="preserve"> instead of a SNAP office</w:t>
      </w:r>
      <w:r w:rsidR="003C12A4" w:rsidRPr="00A36AE6">
        <w:t>.</w:t>
      </w:r>
    </w:p>
    <w:p w14:paraId="4487C015" w14:textId="77777777" w:rsidR="000A31ED" w:rsidRPr="00A36AE6" w:rsidRDefault="000A31ED" w:rsidP="00354B4D">
      <w:pPr>
        <w:pStyle w:val="BTextDouble"/>
        <w:widowControl w:val="0"/>
        <w:numPr>
          <w:ilvl w:val="0"/>
          <w:numId w:val="9"/>
        </w:numPr>
        <w:ind w:left="720"/>
      </w:pPr>
      <w:r w:rsidRPr="00A36AE6">
        <w:rPr>
          <w:b/>
        </w:rPr>
        <w:t>Objective #3:</w:t>
      </w:r>
      <w:r w:rsidRPr="00A36AE6">
        <w:t xml:space="preserve">  Assess how SNAP </w:t>
      </w:r>
      <w:r w:rsidR="00DC2417">
        <w:t>participants</w:t>
      </w:r>
      <w:r w:rsidRPr="00A36AE6">
        <w:t xml:space="preserve"> describe their experience with the </w:t>
      </w:r>
      <w:r w:rsidR="00FE3FC8">
        <w:t>CPI</w:t>
      </w:r>
      <w:r w:rsidRPr="00A36AE6">
        <w:t xml:space="preserve">s </w:t>
      </w:r>
      <w:r w:rsidR="00B7696A">
        <w:lastRenderedPageBreak/>
        <w:t>compared to their most recent experience applying for SNAP benefits</w:t>
      </w:r>
      <w:r w:rsidR="003C12A4" w:rsidRPr="00A36AE6">
        <w:t>.</w:t>
      </w:r>
    </w:p>
    <w:p w14:paraId="26E0C05E" w14:textId="77777777" w:rsidR="000A31ED" w:rsidRPr="00F778FE" w:rsidRDefault="000A31ED" w:rsidP="00354B4D">
      <w:pPr>
        <w:pStyle w:val="BTextDouble"/>
        <w:widowControl w:val="0"/>
      </w:pPr>
      <w:r w:rsidRPr="00A36AE6">
        <w:t xml:space="preserve">Key results will be tabulated using the </w:t>
      </w:r>
      <w:r w:rsidRPr="00A36AE6">
        <w:rPr>
          <w:b/>
          <w:i/>
        </w:rPr>
        <w:t>satisfaction score</w:t>
      </w:r>
      <w:r w:rsidR="00CE0904" w:rsidRPr="00CE0904">
        <w:t>, which will be measured in two ways</w:t>
      </w:r>
      <w:r w:rsidR="00CE6242" w:rsidRPr="00CE0904">
        <w:t xml:space="preserve">. </w:t>
      </w:r>
      <w:r w:rsidR="00CE0904" w:rsidRPr="00CE0904">
        <w:t>One me</w:t>
      </w:r>
      <w:r w:rsidR="00CE0904">
        <w:t xml:space="preserve">asure of satisfaction will be an average score.  The other measure will be based on the percentage </w:t>
      </w:r>
      <w:r w:rsidRPr="00A36AE6">
        <w:t xml:space="preserve">of SNAP participants who are </w:t>
      </w:r>
      <w:r w:rsidR="00395614">
        <w:t>mostly</w:t>
      </w:r>
      <w:r w:rsidRPr="00A36AE6">
        <w:t xml:space="preserve">, or completely, satisfied with the </w:t>
      </w:r>
      <w:r w:rsidR="00FE3FC8">
        <w:t xml:space="preserve">CPI. </w:t>
      </w:r>
      <w:r w:rsidRPr="00A36AE6">
        <w:t xml:space="preserve"> We aim</w:t>
      </w:r>
      <w:r w:rsidR="00E54EA4">
        <w:t xml:space="preserve"> to complete </w:t>
      </w:r>
      <w:r w:rsidR="00FE3FC8">
        <w:t>3,384 surveys</w:t>
      </w:r>
      <w:r w:rsidRPr="00A36AE6">
        <w:t xml:space="preserve"> (</w:t>
      </w:r>
      <w:r w:rsidR="00FE3FC8">
        <w:t>approximately 676</w:t>
      </w:r>
      <w:r w:rsidRPr="00A36AE6">
        <w:t xml:space="preserve"> SN</w:t>
      </w:r>
      <w:r w:rsidR="00FE3FC8">
        <w:t>AP participants in each of the 5</w:t>
      </w:r>
      <w:r w:rsidRPr="00A36AE6">
        <w:t xml:space="preserve"> States).  </w:t>
      </w:r>
      <w:r w:rsidRPr="00F778FE">
        <w:t>In summary, the sample for the study was designed to achieve the following goals:</w:t>
      </w:r>
    </w:p>
    <w:p w14:paraId="1740AEB7" w14:textId="77777777" w:rsidR="000A31ED" w:rsidRPr="00F778FE" w:rsidRDefault="000A31ED" w:rsidP="007D4ACF">
      <w:pPr>
        <w:pStyle w:val="BTextDouble"/>
        <w:numPr>
          <w:ilvl w:val="0"/>
          <w:numId w:val="10"/>
        </w:numPr>
        <w:ind w:left="720"/>
      </w:pPr>
      <w:r w:rsidRPr="00F778FE">
        <w:t xml:space="preserve">Across-State development of </w:t>
      </w:r>
      <w:r w:rsidR="00FE3FC8">
        <w:t>CPI</w:t>
      </w:r>
      <w:r w:rsidRPr="00F778FE">
        <w:t xml:space="preserve"> customer satisfaction ratings with 95-percent, two-tailed confidence interval</w:t>
      </w:r>
      <w:r w:rsidR="00167AB9" w:rsidRPr="00F778FE">
        <w:t>s</w:t>
      </w:r>
      <w:r w:rsidRPr="00F778FE">
        <w:t xml:space="preserve"> of between</w:t>
      </w:r>
      <w:r w:rsidR="00B02A72" w:rsidRPr="00F778FE">
        <w:t xml:space="preserve"> 1.4 and 3.1 p</w:t>
      </w:r>
      <w:r w:rsidRPr="00F778FE">
        <w:t>ercentage points across</w:t>
      </w:r>
      <w:r w:rsidR="00FE3FC8">
        <w:t xml:space="preserve"> all 5</w:t>
      </w:r>
      <w:r w:rsidRPr="00F778FE">
        <w:t xml:space="preserve"> States</w:t>
      </w:r>
      <w:r w:rsidRPr="00F778FE">
        <w:rPr>
          <w:vertAlign w:val="superscript"/>
        </w:rPr>
        <w:footnoteReference w:id="1"/>
      </w:r>
      <w:r w:rsidRPr="00F778FE">
        <w:t xml:space="preserve"> </w:t>
      </w:r>
    </w:p>
    <w:p w14:paraId="277B70C8" w14:textId="77777777" w:rsidR="00DC1464" w:rsidRPr="00F778FE" w:rsidRDefault="00DC1464" w:rsidP="00DC1464">
      <w:pPr>
        <w:pStyle w:val="BTextDouble"/>
        <w:widowControl w:val="0"/>
        <w:numPr>
          <w:ilvl w:val="0"/>
          <w:numId w:val="10"/>
        </w:numPr>
        <w:ind w:left="720"/>
      </w:pPr>
      <w:r w:rsidRPr="00F778FE">
        <w:t xml:space="preserve">Within-State development of </w:t>
      </w:r>
      <w:r w:rsidR="00FE3FC8">
        <w:t>CPI</w:t>
      </w:r>
      <w:r w:rsidRPr="00F778FE">
        <w:t xml:space="preserve"> customer satisfaction ratings with 95-percent, two-tailed confidence intervals of between 2.7 and 6.2 percentage points for each State</w:t>
      </w:r>
    </w:p>
    <w:p w14:paraId="45A27B61" w14:textId="1C5BF2E8" w:rsidR="000A31ED" w:rsidRPr="00A36AE6" w:rsidRDefault="000A31ED" w:rsidP="00354B4D">
      <w:pPr>
        <w:pStyle w:val="BTextDouble"/>
        <w:widowControl w:val="0"/>
      </w:pPr>
      <w:r w:rsidRPr="00A36AE6">
        <w:t xml:space="preserve">To minimize recall bias, we will </w:t>
      </w:r>
      <w:r w:rsidR="00FE3FC8">
        <w:t xml:space="preserve">eliminate </w:t>
      </w:r>
      <w:r w:rsidRPr="00A36AE6">
        <w:t>the period between application</w:t>
      </w:r>
      <w:r w:rsidR="00FE3FC8">
        <w:t xml:space="preserve"> submission and data collection. Potential respondents will be asked to </w:t>
      </w:r>
      <w:r w:rsidR="001B1821">
        <w:t xml:space="preserve">voluntarily </w:t>
      </w:r>
      <w:r w:rsidR="00FE3FC8">
        <w:t xml:space="preserve">complete the brief survey at the time they </w:t>
      </w:r>
      <w:r w:rsidR="00477C6D">
        <w:t>are interviewed by</w:t>
      </w:r>
      <w:r w:rsidR="00FE3FC8">
        <w:t xml:space="preserve"> a CBO staff person. To maintain </w:t>
      </w:r>
      <w:r w:rsidR="0087029D">
        <w:t>privacy</w:t>
      </w:r>
      <w:bookmarkStart w:id="6" w:name="_GoBack"/>
      <w:bookmarkEnd w:id="6"/>
      <w:r w:rsidR="00FE3FC8">
        <w:t>, the respondent will be instructed to deposit the survey in a secure drop box located in each CBO office</w:t>
      </w:r>
      <w:r w:rsidR="001D4C05">
        <w:t xml:space="preserve">.  </w:t>
      </w:r>
      <w:r w:rsidRPr="00A36AE6">
        <w:t>Steps involved in the sample design are briefly described below.</w:t>
      </w:r>
    </w:p>
    <w:p w14:paraId="05640019" w14:textId="58F59DED" w:rsidR="000A31ED" w:rsidRPr="00A36AE6" w:rsidRDefault="000A31ED" w:rsidP="00354B4D">
      <w:pPr>
        <w:pStyle w:val="BTextDouble"/>
        <w:widowControl w:val="0"/>
      </w:pPr>
      <w:proofErr w:type="gramStart"/>
      <w:r w:rsidRPr="00A36AE6">
        <w:rPr>
          <w:b/>
          <w:i/>
        </w:rPr>
        <w:t>B</w:t>
      </w:r>
      <w:r w:rsidR="00261F63" w:rsidRPr="00A36AE6">
        <w:rPr>
          <w:b/>
          <w:i/>
        </w:rPr>
        <w:t>.1.1</w:t>
      </w:r>
      <w:r w:rsidR="00261F63" w:rsidRPr="00A36AE6">
        <w:rPr>
          <w:b/>
          <w:i/>
        </w:rPr>
        <w:tab/>
      </w:r>
      <w:r w:rsidR="00261F63">
        <w:rPr>
          <w:b/>
          <w:i/>
        </w:rPr>
        <w:t>T</w:t>
      </w:r>
      <w:r w:rsidR="00261F63" w:rsidRPr="00A36AE6">
        <w:rPr>
          <w:b/>
          <w:i/>
        </w:rPr>
        <w:t>arget population.</w:t>
      </w:r>
      <w:proofErr w:type="gramEnd"/>
      <w:r w:rsidR="00261F63" w:rsidRPr="00A36AE6">
        <w:rPr>
          <w:b/>
          <w:i/>
        </w:rPr>
        <w:t xml:space="preserve">  </w:t>
      </w:r>
      <w:r w:rsidR="001B1821" w:rsidRPr="00A36AE6">
        <w:t>The</w:t>
      </w:r>
      <w:r w:rsidR="00261F63" w:rsidRPr="00A36AE6">
        <w:t xml:space="preserve"> target population for this survey includes </w:t>
      </w:r>
      <w:r w:rsidR="00261F63">
        <w:t xml:space="preserve">individuals </w:t>
      </w:r>
      <w:r w:rsidRPr="00A36AE6">
        <w:t xml:space="preserve">who </w:t>
      </w:r>
      <w:r w:rsidR="00261F63" w:rsidRPr="00A36AE6">
        <w:t>appl</w:t>
      </w:r>
      <w:r w:rsidR="00261F63">
        <w:t>y</w:t>
      </w:r>
      <w:r w:rsidR="00261F63" w:rsidRPr="00A36AE6">
        <w:t xml:space="preserve"> </w:t>
      </w:r>
      <w:r w:rsidRPr="00A36AE6">
        <w:t xml:space="preserve">for SNAP in selected demonstration counties </w:t>
      </w:r>
      <w:r w:rsidR="00FE3FC8">
        <w:t>between May 2016 and March 2020</w:t>
      </w:r>
      <w:r w:rsidR="00B23523">
        <w:t xml:space="preserve">.  </w:t>
      </w:r>
      <w:r w:rsidRPr="00A36AE6">
        <w:t xml:space="preserve">  </w:t>
      </w:r>
    </w:p>
    <w:p w14:paraId="686479F9" w14:textId="77777777" w:rsidR="000A31ED" w:rsidRPr="00A36AE6" w:rsidRDefault="000A31ED" w:rsidP="00354B4D">
      <w:pPr>
        <w:pStyle w:val="BTextDouble"/>
        <w:widowControl w:val="0"/>
      </w:pPr>
      <w:proofErr w:type="gramStart"/>
      <w:r w:rsidRPr="00A36AE6">
        <w:rPr>
          <w:b/>
          <w:i/>
        </w:rPr>
        <w:t>B.1.2</w:t>
      </w:r>
      <w:r w:rsidR="002C0631" w:rsidRPr="00A36AE6">
        <w:rPr>
          <w:b/>
          <w:i/>
        </w:rPr>
        <w:tab/>
      </w:r>
      <w:r w:rsidRPr="00A36AE6">
        <w:rPr>
          <w:b/>
          <w:i/>
        </w:rPr>
        <w:t>Survey Eligibility.</w:t>
      </w:r>
      <w:proofErr w:type="gramEnd"/>
      <w:r w:rsidRPr="00A36AE6">
        <w:rPr>
          <w:b/>
          <w:i/>
        </w:rPr>
        <w:t xml:space="preserve">  </w:t>
      </w:r>
      <w:r w:rsidRPr="00A36AE6">
        <w:t xml:space="preserve">All individuals in the target population are eligible for the study, </w:t>
      </w:r>
      <w:r w:rsidR="00C9027C" w:rsidRPr="00A36AE6">
        <w:t xml:space="preserve">so </w:t>
      </w:r>
      <w:r w:rsidRPr="00A36AE6">
        <w:t xml:space="preserve">no screening will be conducted.  </w:t>
      </w:r>
      <w:r w:rsidRPr="00A36AE6">
        <w:rPr>
          <w:i/>
        </w:rPr>
        <w:t xml:space="preserve">  </w:t>
      </w:r>
    </w:p>
    <w:p w14:paraId="71A83CD1" w14:textId="77777777" w:rsidR="000A31ED" w:rsidRPr="00A36AE6" w:rsidRDefault="003935BD" w:rsidP="00354B4D">
      <w:pPr>
        <w:pStyle w:val="BTextDouble"/>
        <w:widowControl w:val="0"/>
        <w:rPr>
          <w:b/>
          <w:i/>
        </w:rPr>
      </w:pPr>
      <w:proofErr w:type="gramStart"/>
      <w:r>
        <w:rPr>
          <w:b/>
          <w:i/>
        </w:rPr>
        <w:t>B.1.3</w:t>
      </w:r>
      <w:r w:rsidR="000A31ED" w:rsidRPr="00A36AE6">
        <w:rPr>
          <w:b/>
          <w:i/>
        </w:rPr>
        <w:tab/>
        <w:t>Response Rates.</w:t>
      </w:r>
      <w:proofErr w:type="gramEnd"/>
      <w:r w:rsidR="000A31ED" w:rsidRPr="00A36AE6">
        <w:rPr>
          <w:b/>
          <w:i/>
        </w:rPr>
        <w:t xml:space="preserve">  </w:t>
      </w:r>
      <w:r w:rsidR="000A31ED" w:rsidRPr="00A36AE6">
        <w:t>Our goal is to achiev</w:t>
      </w:r>
      <w:r>
        <w:t>e an overall response rate of 98</w:t>
      </w:r>
      <w:r w:rsidR="000A31ED" w:rsidRPr="00A36AE6">
        <w:t xml:space="preserve"> percent.  We feel that this is a likely response rate for this survey </w:t>
      </w:r>
      <w:r w:rsidR="002815C2">
        <w:t xml:space="preserve">for several reasons. First, </w:t>
      </w:r>
      <w:r>
        <w:t xml:space="preserve">o </w:t>
      </w:r>
      <w:r w:rsidRPr="00A36AE6">
        <w:t>reduce the respondent burden</w:t>
      </w:r>
      <w:r>
        <w:t>, we have kept</w:t>
      </w:r>
      <w:r w:rsidRPr="00A36AE6">
        <w:t xml:space="preserve"> the qu</w:t>
      </w:r>
      <w:r>
        <w:t xml:space="preserve">estionnaire length to a minimum. The survey contains 5 </w:t>
      </w:r>
      <w:r>
        <w:lastRenderedPageBreak/>
        <w:t xml:space="preserve">questions that should take no more than 5 minutes. Additionally, potential respondents will be invited to complete the survey immediately after receiving assistance from the CBO staff person. This eliminates the challenges of locating and </w:t>
      </w:r>
      <w:r w:rsidRPr="00A36AE6">
        <w:t>f</w:t>
      </w:r>
      <w:r>
        <w:t xml:space="preserve">ollowing up </w:t>
      </w:r>
      <w:r w:rsidR="00F17B6B">
        <w:t xml:space="preserve">potential </w:t>
      </w:r>
      <w:r>
        <w:t>respondents</w:t>
      </w:r>
      <w:r w:rsidR="00F72D48">
        <w:t xml:space="preserve">.  </w:t>
      </w:r>
      <w:r w:rsidR="009D2EEF">
        <w:t xml:space="preserve">Finally, the survey </w:t>
      </w:r>
      <w:r w:rsidR="00F72D48">
        <w:t xml:space="preserve">addresses a </w:t>
      </w:r>
      <w:r w:rsidR="00F72D48" w:rsidRPr="00A36AE6">
        <w:t>subject matter</w:t>
      </w:r>
      <w:r w:rsidR="00F72D48">
        <w:t xml:space="preserve"> that is likely to be important and relevant to </w:t>
      </w:r>
      <w:r w:rsidR="005156C3">
        <w:t>the</w:t>
      </w:r>
      <w:r w:rsidR="00F17B6B">
        <w:t xml:space="preserve"> respondents</w:t>
      </w:r>
      <w:r w:rsidR="00F72D48">
        <w:t xml:space="preserve">.  </w:t>
      </w:r>
    </w:p>
    <w:p w14:paraId="5E320553" w14:textId="77777777" w:rsidR="000A31ED" w:rsidRPr="00F778FE" w:rsidRDefault="000A31ED" w:rsidP="00354B4D">
      <w:pPr>
        <w:pStyle w:val="BTextDouble"/>
        <w:widowControl w:val="0"/>
      </w:pPr>
      <w:proofErr w:type="gramStart"/>
      <w:r w:rsidRPr="00A36AE6">
        <w:rPr>
          <w:b/>
          <w:i/>
        </w:rPr>
        <w:t>B.1.6</w:t>
      </w:r>
      <w:r w:rsidRPr="00A36AE6">
        <w:rPr>
          <w:b/>
          <w:i/>
        </w:rPr>
        <w:tab/>
        <w:t>Reliability of Estimates.</w:t>
      </w:r>
      <w:proofErr w:type="gramEnd"/>
      <w:r w:rsidR="002C0631" w:rsidRPr="00A36AE6">
        <w:t xml:space="preserve">  </w:t>
      </w:r>
      <w:r w:rsidRPr="005156C3">
        <w:t xml:space="preserve"> </w:t>
      </w:r>
      <w:r w:rsidR="00DC1464">
        <w:t xml:space="preserve">Overall, </w:t>
      </w:r>
      <w:r w:rsidRPr="005156C3">
        <w:t xml:space="preserve">estimates of satisfaction percentages (such as the percentage of clients with specific experiences) for the </w:t>
      </w:r>
      <w:r w:rsidR="00FE3FC8">
        <w:t>CPI</w:t>
      </w:r>
      <w:r w:rsidRPr="005156C3">
        <w:t xml:space="preserve">s across the </w:t>
      </w:r>
      <w:r w:rsidR="0081164F" w:rsidRPr="005156C3">
        <w:t>f</w:t>
      </w:r>
      <w:r w:rsidR="00F17B6B">
        <w:t>ive</w:t>
      </w:r>
      <w:r w:rsidRPr="005156C3">
        <w:t xml:space="preserve"> States will have 95-percent, two-tailed confidence intervals of </w:t>
      </w:r>
      <w:r w:rsidRPr="002B2EB2">
        <w:t xml:space="preserve">between </w:t>
      </w:r>
      <w:r w:rsidR="002B2EB2" w:rsidRPr="002B2EB2">
        <w:t xml:space="preserve">1.4 and </w:t>
      </w:r>
      <w:r w:rsidR="002B2EB2" w:rsidRPr="002B2EB2">
        <w:rPr>
          <w:color w:val="1F497D"/>
        </w:rPr>
        <w:t>3.1</w:t>
      </w:r>
      <w:r w:rsidR="002B2EB2" w:rsidRPr="002B2EB2">
        <w:t xml:space="preserve"> percentage points.</w:t>
      </w:r>
      <w:r w:rsidR="002B2EB2">
        <w:t xml:space="preserve"> </w:t>
      </w:r>
      <w:r w:rsidR="00F17B6B">
        <w:t xml:space="preserve"> </w:t>
      </w:r>
      <w:r w:rsidRPr="00F778FE">
        <w:t>In addition to making survey comparisons across all demonstration States, estimates of satisfaction will also be computed within each State</w:t>
      </w:r>
      <w:r w:rsidR="00A36AE6" w:rsidRPr="00F778FE">
        <w:t xml:space="preserve">.  </w:t>
      </w:r>
    </w:p>
    <w:p w14:paraId="40033478" w14:textId="560D86E4" w:rsidR="000A31ED" w:rsidRPr="00A36AE6" w:rsidRDefault="000A31ED" w:rsidP="00354B4D">
      <w:pPr>
        <w:pStyle w:val="BTextDouble"/>
        <w:widowControl w:val="0"/>
      </w:pPr>
      <w:proofErr w:type="gramStart"/>
      <w:r w:rsidRPr="00A36AE6">
        <w:rPr>
          <w:b/>
          <w:i/>
        </w:rPr>
        <w:t>B.1.7</w:t>
      </w:r>
      <w:r w:rsidRPr="00A36AE6">
        <w:rPr>
          <w:b/>
          <w:i/>
        </w:rPr>
        <w:tab/>
        <w:t>Estimation Procedures.</w:t>
      </w:r>
      <w:proofErr w:type="gramEnd"/>
      <w:r w:rsidRPr="00A36AE6">
        <w:t xml:space="preserve">  The primary purpose of the analyses is to assess </w:t>
      </w:r>
      <w:r w:rsidR="00F17B6B">
        <w:t>the level of</w:t>
      </w:r>
      <w:r w:rsidRPr="00A36AE6">
        <w:t xml:space="preserve"> client satisfaction and </w:t>
      </w:r>
      <w:r w:rsidR="00F17B6B">
        <w:t xml:space="preserve">nature of </w:t>
      </w:r>
      <w:r w:rsidR="008D1887">
        <w:t>experience</w:t>
      </w:r>
      <w:r w:rsidR="00F17B6B">
        <w:t xml:space="preserve"> by SNAP </w:t>
      </w:r>
      <w:r w:rsidR="008D1887">
        <w:t>applicants who were interviewed by a CBO staff person</w:t>
      </w:r>
      <w:r w:rsidRPr="00A36AE6">
        <w:t xml:space="preserve">.  </w:t>
      </w:r>
    </w:p>
    <w:p w14:paraId="5600A7F9" w14:textId="4F5A1957" w:rsidR="000A31ED" w:rsidRPr="00A36AE6" w:rsidRDefault="00736E54" w:rsidP="00354B4D">
      <w:pPr>
        <w:pStyle w:val="BTextDouble"/>
        <w:widowControl w:val="0"/>
      </w:pPr>
      <w:r>
        <w:t>We will use S</w:t>
      </w:r>
      <w:r w:rsidR="008D1887">
        <w:t>PS</w:t>
      </w:r>
      <w:r>
        <w:t>S v</w:t>
      </w:r>
      <w:r w:rsidR="008D1887">
        <w:t>2</w:t>
      </w:r>
      <w:r w:rsidR="00D57EF9">
        <w:t>2</w:t>
      </w:r>
      <w:r>
        <w:t xml:space="preserve"> for</w:t>
      </w:r>
      <w:r w:rsidR="000A31ED" w:rsidRPr="00A36AE6">
        <w:t xml:space="preserve"> data management and </w:t>
      </w:r>
      <w:r w:rsidR="008D1887">
        <w:t>analysis, which will include</w:t>
      </w:r>
      <w:r w:rsidR="000A31ED" w:rsidRPr="00A36AE6">
        <w:t xml:space="preserve"> statistical techniques </w:t>
      </w:r>
      <w:r w:rsidR="008D1887">
        <w:t>such as</w:t>
      </w:r>
      <w:r w:rsidR="00A067A2">
        <w:t xml:space="preserve"> cross-</w:t>
      </w:r>
      <w:r w:rsidR="000A31ED" w:rsidRPr="00A36AE6">
        <w:t xml:space="preserve">tabulations and frequency distributions, t-tests, </w:t>
      </w:r>
      <w:r w:rsidR="00D57EF9">
        <w:t xml:space="preserve">and </w:t>
      </w:r>
      <w:r w:rsidR="000A31ED" w:rsidRPr="00A36AE6">
        <w:t xml:space="preserve">chi-square tests.  Variations in output, per type of analysis, will depend on what statistics are appropriate for the variable and the measurement level (i.e., nominal, ordinal, or scale) for each defined variable.  For example, a nominal measure (e.g., </w:t>
      </w:r>
      <w:proofErr w:type="spellStart"/>
      <w:r w:rsidR="000A31ED" w:rsidRPr="00A36AE6">
        <w:t>nondirectional</w:t>
      </w:r>
      <w:proofErr w:type="spellEnd"/>
      <w:r w:rsidR="000A31ED" w:rsidRPr="00A36AE6">
        <w:t xml:space="preserve"> categories, related to the respondents’ </w:t>
      </w:r>
      <w:r w:rsidR="008D1887">
        <w:t>feelings about privacy in the CBO office)</w:t>
      </w:r>
      <w:r w:rsidR="000A31ED" w:rsidRPr="00A36AE6">
        <w:t xml:space="preserve"> will be analyzed using frequencies and percentages.  An ordinal measure (e.g., directional categories, such as strongly agree to strongly disagree) will produce counts, percentages, and an overall mean for the variables.  </w:t>
      </w:r>
    </w:p>
    <w:p w14:paraId="7238E720" w14:textId="77777777" w:rsidR="000A31ED" w:rsidRPr="00A36AE6" w:rsidRDefault="000A31ED" w:rsidP="00354B4D">
      <w:pPr>
        <w:pStyle w:val="BTextDouble"/>
        <w:widowControl w:val="0"/>
      </w:pPr>
      <w:r w:rsidRPr="00A36AE6">
        <w:t xml:space="preserve">The interview experience and satisfaction questions include Likert-type scales of ordered responses.  Analysis of Likert scales cannot assume equal intervals among response options, so it is best to analyze the data in terms of frequencies or percentages.  For the most part, chi-square </w:t>
      </w:r>
      <w:r w:rsidRPr="00A36AE6">
        <w:lastRenderedPageBreak/>
        <w:t xml:space="preserve">tests or other nonparametric tests are appropriate for testing significance.  </w:t>
      </w:r>
    </w:p>
    <w:p w14:paraId="0C07B781" w14:textId="77777777" w:rsidR="000A31ED" w:rsidRDefault="000A31ED" w:rsidP="00354B4D">
      <w:pPr>
        <w:pStyle w:val="Heading3"/>
        <w:keepNext w:val="0"/>
        <w:widowControl w:val="0"/>
        <w:spacing w:before="0"/>
      </w:pPr>
      <w:bookmarkStart w:id="7" w:name="_Toc133208895"/>
      <w:bookmarkStart w:id="8" w:name="_Toc329426293"/>
      <w:bookmarkStart w:id="9" w:name="_Toc335323334"/>
      <w:r w:rsidRPr="00A36AE6">
        <w:t>B.2.</w:t>
      </w:r>
      <w:r w:rsidRPr="00A36AE6">
        <w:tab/>
        <w:t>Procedures for the Collection of Information</w:t>
      </w:r>
      <w:bookmarkEnd w:id="7"/>
      <w:bookmarkEnd w:id="8"/>
      <w:bookmarkEnd w:id="9"/>
    </w:p>
    <w:p w14:paraId="1F179387" w14:textId="77777777" w:rsidR="001D356B" w:rsidRDefault="001D356B" w:rsidP="00354B4D">
      <w:pPr>
        <w:pStyle w:val="BTnoindent0"/>
        <w:widowControl w:val="0"/>
      </w:pPr>
      <w:r>
        <w:t>Describe the procedures for the collection of information including:</w:t>
      </w:r>
    </w:p>
    <w:p w14:paraId="66835657" w14:textId="77777777" w:rsidR="001D356B" w:rsidRDefault="001D356B" w:rsidP="00354B4D">
      <w:pPr>
        <w:pStyle w:val="BTnoindent0"/>
        <w:widowControl w:val="0"/>
        <w:numPr>
          <w:ilvl w:val="0"/>
          <w:numId w:val="8"/>
        </w:numPr>
      </w:pPr>
      <w:r>
        <w:t>Statistical methodology for stratification and sample selection</w:t>
      </w:r>
      <w:r w:rsidR="00157FF9">
        <w:t>;</w:t>
      </w:r>
    </w:p>
    <w:p w14:paraId="57943F91" w14:textId="77777777" w:rsidR="001D356B" w:rsidRDefault="001D356B" w:rsidP="00354B4D">
      <w:pPr>
        <w:pStyle w:val="BTnoindent0"/>
        <w:widowControl w:val="0"/>
        <w:numPr>
          <w:ilvl w:val="0"/>
          <w:numId w:val="8"/>
        </w:numPr>
      </w:pPr>
      <w:r>
        <w:t>Estimation procedure</w:t>
      </w:r>
      <w:r w:rsidR="00157FF9">
        <w:t>;</w:t>
      </w:r>
    </w:p>
    <w:p w14:paraId="6D577018" w14:textId="77777777" w:rsidR="001D356B" w:rsidRDefault="001D356B" w:rsidP="00354B4D">
      <w:pPr>
        <w:pStyle w:val="BTnoindent0"/>
        <w:widowControl w:val="0"/>
        <w:numPr>
          <w:ilvl w:val="0"/>
          <w:numId w:val="8"/>
        </w:numPr>
      </w:pPr>
      <w:r>
        <w:t>Degree of accuracy needed for the purpose described in the justification</w:t>
      </w:r>
      <w:r w:rsidR="00157FF9">
        <w:t>;</w:t>
      </w:r>
    </w:p>
    <w:p w14:paraId="4E74416D" w14:textId="77777777" w:rsidR="001D356B" w:rsidRDefault="001D356B" w:rsidP="00354B4D">
      <w:pPr>
        <w:pStyle w:val="BTnoindent0"/>
        <w:widowControl w:val="0"/>
        <w:numPr>
          <w:ilvl w:val="0"/>
          <w:numId w:val="8"/>
        </w:numPr>
      </w:pPr>
      <w:r>
        <w:t>Unusual problems requiring specialized sampling procedures, and</w:t>
      </w:r>
    </w:p>
    <w:p w14:paraId="5CFEE46A" w14:textId="77777777" w:rsidR="001D356B" w:rsidRDefault="001D356B" w:rsidP="00354B4D">
      <w:pPr>
        <w:pStyle w:val="BTnoindent0"/>
        <w:widowControl w:val="0"/>
        <w:numPr>
          <w:ilvl w:val="0"/>
          <w:numId w:val="8"/>
        </w:numPr>
      </w:pPr>
      <w:r>
        <w:t>Any use of periodic (less frequent than annual) data collection cycles to reduce burden.</w:t>
      </w:r>
    </w:p>
    <w:p w14:paraId="398D8CFA" w14:textId="77777777" w:rsidR="000A31ED" w:rsidRPr="00A36AE6" w:rsidRDefault="000A31ED" w:rsidP="00063FD6">
      <w:pPr>
        <w:pStyle w:val="BTextDouble"/>
        <w:widowControl w:val="0"/>
      </w:pPr>
      <w:proofErr w:type="gramStart"/>
      <w:r w:rsidRPr="00A36AE6">
        <w:rPr>
          <w:b/>
          <w:i/>
        </w:rPr>
        <w:t>B.</w:t>
      </w:r>
      <w:r w:rsidR="002C0631" w:rsidRPr="00A36AE6">
        <w:rPr>
          <w:b/>
          <w:i/>
        </w:rPr>
        <w:t>2.1</w:t>
      </w:r>
      <w:r w:rsidR="002C0631" w:rsidRPr="00A36AE6">
        <w:rPr>
          <w:b/>
          <w:i/>
        </w:rPr>
        <w:tab/>
      </w:r>
      <w:r w:rsidRPr="00A36AE6">
        <w:rPr>
          <w:b/>
          <w:i/>
        </w:rPr>
        <w:t>Data Collection.</w:t>
      </w:r>
      <w:proofErr w:type="gramEnd"/>
      <w:r w:rsidRPr="00A36AE6">
        <w:rPr>
          <w:b/>
        </w:rPr>
        <w:t xml:space="preserve"> </w:t>
      </w:r>
      <w:r w:rsidRPr="00A36AE6">
        <w:t xml:space="preserve"> The proposed satisfaction survey is designed as a</w:t>
      </w:r>
      <w:r w:rsidR="00F2124C">
        <w:t xml:space="preserve">n in-person survey. </w:t>
      </w:r>
      <w:r w:rsidRPr="00A36AE6">
        <w:t xml:space="preserve"> </w:t>
      </w:r>
      <w:r w:rsidR="00F2124C">
        <w:t>Potential participants will be invited to complete the survey after being interviewed by a CBO staff person.  This is a highly</w:t>
      </w:r>
      <w:r w:rsidRPr="00A36AE6">
        <w:t xml:space="preserve"> efficient way to reach a substantial number of respondents where the sampling </w:t>
      </w:r>
      <w:r w:rsidR="00F2124C">
        <w:t>frame is sufficiently large because the steps to locate and recruit the study participants are eliminated</w:t>
      </w:r>
      <w:r w:rsidRPr="00A36AE6">
        <w:t xml:space="preserve">.  </w:t>
      </w:r>
    </w:p>
    <w:p w14:paraId="06661DD4" w14:textId="77777777" w:rsidR="000A31ED" w:rsidRPr="00A36AE6" w:rsidRDefault="000A31ED" w:rsidP="00F2124C">
      <w:pPr>
        <w:pStyle w:val="BTextDouble"/>
        <w:widowControl w:val="0"/>
        <w:ind w:firstLine="0"/>
      </w:pPr>
      <w:r w:rsidRPr="00A36AE6">
        <w:t>The data collection methodology is as follows:</w:t>
      </w:r>
    </w:p>
    <w:p w14:paraId="1692FAAD" w14:textId="51DF1486" w:rsidR="000A31ED" w:rsidRPr="00A36AE6" w:rsidRDefault="00CA09F3" w:rsidP="00354B4D">
      <w:pPr>
        <w:pStyle w:val="BTextDouble"/>
        <w:widowControl w:val="0"/>
        <w:numPr>
          <w:ilvl w:val="0"/>
          <w:numId w:val="11"/>
        </w:numPr>
        <w:ind w:left="720"/>
      </w:pPr>
      <w:r>
        <w:t xml:space="preserve">Develop and pretest the </w:t>
      </w:r>
      <w:r w:rsidR="003668B7">
        <w:t>survey</w:t>
      </w:r>
      <w:r>
        <w:t>.</w:t>
      </w:r>
      <w:r w:rsidR="003668B7">
        <w:t xml:space="preserve"> (</w:t>
      </w:r>
      <w:r w:rsidR="003668B7" w:rsidRPr="003916B1">
        <w:t>Appendix B and C)</w:t>
      </w:r>
    </w:p>
    <w:p w14:paraId="1FA77C37" w14:textId="77777777" w:rsidR="0085012C" w:rsidRDefault="0085012C" w:rsidP="00354B4D">
      <w:pPr>
        <w:pStyle w:val="BTextDouble"/>
        <w:widowControl w:val="0"/>
        <w:numPr>
          <w:ilvl w:val="0"/>
          <w:numId w:val="11"/>
        </w:numPr>
        <w:ind w:left="720"/>
      </w:pPr>
      <w:r>
        <w:t>Should a potential respondent refuse to complete the survey; no attempts will be made to encourage the individual to complete the survey.</w:t>
      </w:r>
    </w:p>
    <w:p w14:paraId="77551AC0" w14:textId="77777777" w:rsidR="000A31ED" w:rsidRPr="00A36AE6" w:rsidRDefault="000A31ED" w:rsidP="00354B4D">
      <w:pPr>
        <w:pStyle w:val="BTextDouble"/>
        <w:widowControl w:val="0"/>
        <w:numPr>
          <w:ilvl w:val="0"/>
          <w:numId w:val="11"/>
        </w:numPr>
        <w:ind w:left="720"/>
      </w:pPr>
      <w:r w:rsidRPr="00A36AE6">
        <w:t xml:space="preserve">Response rates </w:t>
      </w:r>
      <w:r w:rsidR="0085012C">
        <w:t xml:space="preserve">by State </w:t>
      </w:r>
      <w:r w:rsidRPr="00A36AE6">
        <w:t>will be monitored</w:t>
      </w:r>
      <w:r w:rsidR="00C20111" w:rsidRPr="00A36AE6">
        <w:t>.</w:t>
      </w:r>
    </w:p>
    <w:p w14:paraId="16F0309D" w14:textId="77777777" w:rsidR="000A31ED" w:rsidRPr="00A36AE6" w:rsidRDefault="00A11A61" w:rsidP="00354B4D">
      <w:pPr>
        <w:pStyle w:val="BTextDouble"/>
        <w:widowControl w:val="0"/>
        <w:numPr>
          <w:ilvl w:val="1"/>
          <w:numId w:val="12"/>
        </w:numPr>
        <w:ind w:left="720"/>
      </w:pPr>
      <w:r w:rsidRPr="00A11A61">
        <w:rPr>
          <w:b/>
        </w:rPr>
        <w:t>Cros</w:t>
      </w:r>
      <w:r w:rsidR="00115887">
        <w:rPr>
          <w:b/>
        </w:rPr>
        <w:t>s-sectional d</w:t>
      </w:r>
      <w:r w:rsidRPr="00A11A61">
        <w:rPr>
          <w:b/>
        </w:rPr>
        <w:t xml:space="preserve">esign.  </w:t>
      </w:r>
      <w:r w:rsidR="000A31ED" w:rsidRPr="00A36AE6">
        <w:t>T</w:t>
      </w:r>
      <w:r>
        <w:t>he survey is cross-sectional, so n</w:t>
      </w:r>
      <w:r w:rsidR="000A31ED" w:rsidRPr="00A36AE6">
        <w:t xml:space="preserve">o future contacts are planned after a completed </w:t>
      </w:r>
      <w:r w:rsidR="0085012C">
        <w:t>survey is submitted</w:t>
      </w:r>
      <w:r w:rsidR="000A31ED" w:rsidRPr="00A36AE6">
        <w:t xml:space="preserve">. </w:t>
      </w:r>
    </w:p>
    <w:p w14:paraId="1785AA10" w14:textId="77777777" w:rsidR="000A31ED" w:rsidRDefault="000A31ED" w:rsidP="007D4ACF">
      <w:pPr>
        <w:pStyle w:val="Heading3"/>
        <w:keepLines/>
        <w:spacing w:before="0"/>
      </w:pPr>
      <w:bookmarkStart w:id="10" w:name="_Toc133208896"/>
      <w:bookmarkStart w:id="11" w:name="_Toc329426294"/>
      <w:bookmarkStart w:id="12" w:name="_Toc335323335"/>
      <w:r w:rsidRPr="00A36AE6">
        <w:lastRenderedPageBreak/>
        <w:t>B.3.</w:t>
      </w:r>
      <w:r w:rsidRPr="00A36AE6">
        <w:tab/>
        <w:t>Methods to Maximize Response Rates and the Issue of Non</w:t>
      </w:r>
      <w:r w:rsidR="00C62050" w:rsidRPr="00A36AE6">
        <w:t>r</w:t>
      </w:r>
      <w:r w:rsidRPr="00A36AE6">
        <w:t>esponse</w:t>
      </w:r>
      <w:bookmarkEnd w:id="10"/>
      <w:bookmarkEnd w:id="11"/>
      <w:bookmarkEnd w:id="12"/>
    </w:p>
    <w:p w14:paraId="7DD9F609" w14:textId="77777777" w:rsidR="00AA5D71" w:rsidRPr="00AA5D71" w:rsidRDefault="00AA5D71" w:rsidP="007D4ACF">
      <w:pPr>
        <w:pStyle w:val="BTnoindent0"/>
        <w:keepNext/>
        <w:keepLines/>
      </w:pPr>
      <w:r w:rsidRPr="00AA5D71">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2DC0A963" w14:textId="77777777" w:rsidR="000A31ED" w:rsidRPr="00A36AE6" w:rsidRDefault="000A31ED" w:rsidP="00354B4D">
      <w:pPr>
        <w:pStyle w:val="BTextDouble"/>
        <w:widowControl w:val="0"/>
      </w:pPr>
      <w:r w:rsidRPr="00A36AE6">
        <w:t xml:space="preserve">The methods described above have been proven in methodological research to yield </w:t>
      </w:r>
      <w:r w:rsidR="000775EC">
        <w:t xml:space="preserve">reasonably high </w:t>
      </w:r>
      <w:r w:rsidRPr="00A36AE6">
        <w:t xml:space="preserve">response rates when the survey is of reasonable length and sample members consider the topic </w:t>
      </w:r>
      <w:r w:rsidR="00EF3C53">
        <w:t>important</w:t>
      </w:r>
      <w:r w:rsidRPr="00A36AE6">
        <w:t xml:space="preserve">.  The following strategies will be used to help achieve </w:t>
      </w:r>
      <w:r w:rsidR="000775EC">
        <w:t>a response rate of 98%</w:t>
      </w:r>
      <w:r w:rsidRPr="00A36AE6">
        <w:t>:</w:t>
      </w:r>
    </w:p>
    <w:p w14:paraId="532F0704" w14:textId="77777777" w:rsidR="00A11A61" w:rsidRDefault="005D7EF9" w:rsidP="00354B4D">
      <w:pPr>
        <w:pStyle w:val="BTextDouble"/>
        <w:widowControl w:val="0"/>
        <w:numPr>
          <w:ilvl w:val="0"/>
          <w:numId w:val="13"/>
        </w:numPr>
        <w:ind w:left="720"/>
      </w:pPr>
      <w:r>
        <w:t>Place v</w:t>
      </w:r>
      <w:r w:rsidR="000775EC">
        <w:t>isible signs about the survey in the CBO offices</w:t>
      </w:r>
      <w:r w:rsidR="000A31ED" w:rsidRPr="00A11A61">
        <w:t xml:space="preserve"> </w:t>
      </w:r>
    </w:p>
    <w:p w14:paraId="4E2D0C4E" w14:textId="77777777" w:rsidR="00053D69" w:rsidRDefault="005D7EF9" w:rsidP="00053D69">
      <w:pPr>
        <w:pStyle w:val="BTextDouble"/>
        <w:widowControl w:val="0"/>
        <w:numPr>
          <w:ilvl w:val="0"/>
          <w:numId w:val="13"/>
        </w:numPr>
        <w:spacing w:line="240" w:lineRule="auto"/>
        <w:ind w:left="720"/>
      </w:pPr>
      <w:r>
        <w:t>Give a</w:t>
      </w:r>
      <w:r w:rsidR="00053D69" w:rsidRPr="00A36AE6">
        <w:t xml:space="preserve"> brief introduction that underscores </w:t>
      </w:r>
      <w:r w:rsidR="00053D69">
        <w:t xml:space="preserve">the minimal amount of time required to complete the survey and </w:t>
      </w:r>
      <w:r w:rsidR="00053D69" w:rsidRPr="00A36AE6">
        <w:t xml:space="preserve">the </w:t>
      </w:r>
      <w:r w:rsidR="00053D69">
        <w:t>importance</w:t>
      </w:r>
      <w:r w:rsidR="00053D69" w:rsidRPr="00A36AE6">
        <w:t xml:space="preserve"> of the survey topic </w:t>
      </w:r>
      <w:r w:rsidR="00053D69">
        <w:t>to</w:t>
      </w:r>
      <w:r w:rsidR="00053D69" w:rsidRPr="00A36AE6">
        <w:t xml:space="preserve"> </w:t>
      </w:r>
      <w:r w:rsidR="00053D69">
        <w:t>every SNAP applicant served by the CBO staff.</w:t>
      </w:r>
    </w:p>
    <w:p w14:paraId="313DDCBC" w14:textId="77777777" w:rsidR="00053D69" w:rsidRPr="00A36AE6" w:rsidRDefault="00053D69" w:rsidP="00053D69">
      <w:pPr>
        <w:pStyle w:val="BTextDouble"/>
        <w:widowControl w:val="0"/>
        <w:spacing w:line="240" w:lineRule="auto"/>
        <w:ind w:left="360" w:firstLine="0"/>
      </w:pPr>
    </w:p>
    <w:p w14:paraId="2D49EE51" w14:textId="77777777" w:rsidR="000A31ED" w:rsidRPr="00A36AE6" w:rsidRDefault="000775EC" w:rsidP="00053D69">
      <w:pPr>
        <w:pStyle w:val="BTextDouble"/>
        <w:widowControl w:val="0"/>
        <w:numPr>
          <w:ilvl w:val="0"/>
          <w:numId w:val="13"/>
        </w:numPr>
        <w:spacing w:after="240" w:line="240" w:lineRule="auto"/>
        <w:ind w:left="720"/>
      </w:pPr>
      <w:r>
        <w:t>Make it clear to potential respondents that they have the option to decline completing the survey and that their choice to complete or not complete the survey does not affect the</w:t>
      </w:r>
      <w:r w:rsidR="00053D69">
        <w:t xml:space="preserve"> disposition of the</w:t>
      </w:r>
      <w:r>
        <w:t xml:space="preserve">ir application or </w:t>
      </w:r>
      <w:r w:rsidR="00053D69">
        <w:t xml:space="preserve">the amount of </w:t>
      </w:r>
      <w:r>
        <w:t>benefits</w:t>
      </w:r>
      <w:r w:rsidR="00053D69">
        <w:t xml:space="preserve"> they receive</w:t>
      </w:r>
      <w:r>
        <w:t>.</w:t>
      </w:r>
    </w:p>
    <w:p w14:paraId="084860FC" w14:textId="77777777" w:rsidR="000A31ED" w:rsidRPr="00A36AE6" w:rsidRDefault="000A31ED" w:rsidP="00354B4D">
      <w:pPr>
        <w:pStyle w:val="BTextDouble"/>
        <w:widowControl w:val="0"/>
      </w:pPr>
      <w:r w:rsidRPr="00A36AE6">
        <w:t xml:space="preserve">The likelihood of acceptance is greatly increased when sample members are told early why the survey is being conducted and why their responses are important. </w:t>
      </w:r>
    </w:p>
    <w:p w14:paraId="5BBD68EE" w14:textId="77777777" w:rsidR="000A31ED" w:rsidRDefault="000A31ED" w:rsidP="00354B4D">
      <w:pPr>
        <w:pStyle w:val="Heading3"/>
        <w:keepNext w:val="0"/>
        <w:widowControl w:val="0"/>
        <w:spacing w:before="0"/>
      </w:pPr>
      <w:bookmarkStart w:id="13" w:name="_Toc133208897"/>
      <w:bookmarkStart w:id="14" w:name="_Toc329426295"/>
      <w:bookmarkStart w:id="15" w:name="_Toc335323336"/>
      <w:r w:rsidRPr="00A36AE6">
        <w:t xml:space="preserve">B.4. </w:t>
      </w:r>
      <w:r w:rsidRPr="00A36AE6">
        <w:tab/>
        <w:t>Tests of Procedures</w:t>
      </w:r>
      <w:bookmarkEnd w:id="13"/>
      <w:bookmarkEnd w:id="14"/>
      <w:bookmarkEnd w:id="15"/>
    </w:p>
    <w:p w14:paraId="0C6F53F2" w14:textId="77777777" w:rsidR="00AA5D71" w:rsidRPr="00AA5D71" w:rsidRDefault="007E5B47" w:rsidP="00354B4D">
      <w:pPr>
        <w:pStyle w:val="BTnoindent0"/>
        <w:widowControl w:val="0"/>
      </w:pPr>
      <w:r w:rsidRPr="007E5B47">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w:t>
      </w:r>
      <w:r>
        <w:t xml:space="preserve"> main collection of information</w:t>
      </w:r>
      <w:r w:rsidR="00AA5D71" w:rsidRPr="00AA5D71">
        <w:t>.</w:t>
      </w:r>
    </w:p>
    <w:p w14:paraId="25F42A75" w14:textId="77777777" w:rsidR="00E1404E" w:rsidRPr="00E1404E" w:rsidRDefault="006174D7" w:rsidP="00E1404E">
      <w:pPr>
        <w:pStyle w:val="BTextDouble"/>
      </w:pPr>
      <w:r>
        <w:t xml:space="preserve">We </w:t>
      </w:r>
      <w:r w:rsidR="00D27C4C">
        <w:t xml:space="preserve">have </w:t>
      </w:r>
      <w:r w:rsidR="00E1404E">
        <w:t>asked a</w:t>
      </w:r>
      <w:r w:rsidR="00E1404E" w:rsidRPr="00E1404E">
        <w:t xml:space="preserve"> local </w:t>
      </w:r>
      <w:r w:rsidR="00D27C4C">
        <w:t xml:space="preserve">partnering CBO </w:t>
      </w:r>
      <w:r w:rsidR="00E1404E" w:rsidRPr="00E1404E">
        <w:t xml:space="preserve">in each State to </w:t>
      </w:r>
      <w:r w:rsidR="00D27C4C">
        <w:t>pilot-test the survey under our guidance with one SNAP applicant that they interview</w:t>
      </w:r>
      <w:r w:rsidR="00E1404E" w:rsidRPr="00E1404E">
        <w:t xml:space="preserve">.  </w:t>
      </w:r>
      <w:r w:rsidR="00461833">
        <w:t>No changes were made to the survey after pilot-testing.</w:t>
      </w:r>
    </w:p>
    <w:p w14:paraId="230D7F2E" w14:textId="77777777" w:rsidR="000A31ED" w:rsidRDefault="00E1404E" w:rsidP="00E1404E">
      <w:pPr>
        <w:pStyle w:val="BTextDouble"/>
        <w:widowControl w:val="0"/>
        <w:rPr>
          <w:rFonts w:cs="Times New Roman"/>
        </w:rPr>
      </w:pPr>
      <w:r w:rsidRPr="00E1404E">
        <w:rPr>
          <w:rFonts w:cs="Times New Roman"/>
        </w:rPr>
        <w:t xml:space="preserve">The survey instrument comprises </w:t>
      </w:r>
      <w:r w:rsidR="00D27C4C">
        <w:rPr>
          <w:rFonts w:cs="Times New Roman"/>
        </w:rPr>
        <w:t xml:space="preserve">six questions about why they chose the said CBO, their experience with the CBO, if a repeat SNAP applicant, their previous experience applying for </w:t>
      </w:r>
      <w:r w:rsidR="00D27C4C">
        <w:rPr>
          <w:rFonts w:cs="Times New Roman"/>
        </w:rPr>
        <w:lastRenderedPageBreak/>
        <w:t>SNAP, and satisfaction with the location.</w:t>
      </w:r>
      <w:r w:rsidRPr="00E1404E">
        <w:rPr>
          <w:rFonts w:cs="Times New Roman"/>
        </w:rPr>
        <w:t xml:space="preserve">  We estimate that the satisfaction </w:t>
      </w:r>
      <w:r w:rsidR="00D27C4C">
        <w:rPr>
          <w:rFonts w:cs="Times New Roman"/>
        </w:rPr>
        <w:t>survey will take approximately five</w:t>
      </w:r>
      <w:r w:rsidRPr="00E1404E">
        <w:rPr>
          <w:rFonts w:cs="Times New Roman"/>
        </w:rPr>
        <w:t xml:space="preserve"> minutes to complete.  See </w:t>
      </w:r>
      <w:r w:rsidR="00D27C4C">
        <w:rPr>
          <w:rFonts w:cs="Times New Roman"/>
        </w:rPr>
        <w:t xml:space="preserve">Appendices </w:t>
      </w:r>
      <w:r w:rsidR="00461833">
        <w:rPr>
          <w:rFonts w:cs="Times New Roman"/>
        </w:rPr>
        <w:t>B</w:t>
      </w:r>
      <w:r w:rsidR="00D27C4C">
        <w:rPr>
          <w:rFonts w:cs="Times New Roman"/>
        </w:rPr>
        <w:t xml:space="preserve"> and </w:t>
      </w:r>
      <w:r w:rsidR="00461833">
        <w:rPr>
          <w:rFonts w:cs="Times New Roman"/>
        </w:rPr>
        <w:t>C</w:t>
      </w:r>
      <w:r w:rsidR="00D27C4C">
        <w:rPr>
          <w:rFonts w:cs="Times New Roman"/>
        </w:rPr>
        <w:t xml:space="preserve"> for the English and Spanish versions of</w:t>
      </w:r>
      <w:r w:rsidRPr="00E1404E">
        <w:rPr>
          <w:rFonts w:cs="Times New Roman"/>
        </w:rPr>
        <w:t xml:space="preserve"> the survey.</w:t>
      </w:r>
    </w:p>
    <w:p w14:paraId="57D4D5C9" w14:textId="77777777" w:rsidR="000A31ED" w:rsidRDefault="000A31ED" w:rsidP="00354B4D">
      <w:pPr>
        <w:pStyle w:val="Heading3"/>
        <w:keepNext w:val="0"/>
        <w:widowControl w:val="0"/>
        <w:spacing w:before="0"/>
      </w:pPr>
      <w:bookmarkStart w:id="16" w:name="_Toc133208898"/>
      <w:bookmarkStart w:id="17" w:name="_Toc329426296"/>
      <w:bookmarkStart w:id="18" w:name="_Toc335323337"/>
      <w:r w:rsidRPr="00A36AE6">
        <w:t xml:space="preserve">B.5. </w:t>
      </w:r>
      <w:r w:rsidRPr="00A36AE6">
        <w:tab/>
        <w:t>Consultants</w:t>
      </w:r>
      <w:bookmarkEnd w:id="16"/>
      <w:bookmarkEnd w:id="17"/>
      <w:bookmarkEnd w:id="18"/>
      <w:r w:rsidRPr="00A36AE6">
        <w:t xml:space="preserve"> </w:t>
      </w:r>
    </w:p>
    <w:p w14:paraId="1B1A6434" w14:textId="77777777" w:rsidR="00D04DDF" w:rsidRPr="00D04DDF" w:rsidRDefault="00D04DDF" w:rsidP="00354B4D">
      <w:pPr>
        <w:pStyle w:val="BTnoindent0"/>
        <w:widowControl w:val="0"/>
      </w:pPr>
      <w:r w:rsidRPr="00D04DDF">
        <w:t>Provide the name and telephone number of individuals consulted on statistical aspects of the design and the name of the agency unit, contractor(s), grantee(s), or other person(s) who will actually collect and/or analyze the information for the agency.</w:t>
      </w:r>
    </w:p>
    <w:p w14:paraId="5E82CCBF" w14:textId="77777777" w:rsidR="00BA72D7" w:rsidRPr="00773640" w:rsidRDefault="00D01645" w:rsidP="0024336D">
      <w:pPr>
        <w:pStyle w:val="BTextDouble"/>
        <w:widowControl w:val="0"/>
      </w:pPr>
      <w:r w:rsidRPr="00083E93">
        <w:t xml:space="preserve">FNS consulted with Brian Richardson at the National Agricultural Statistics Services (NASS) about the design, level of burden, and clarity of instructions for the collection. David Hancock serves as a NASS OMB Clearance Officer in the Survey Development and Support Branch. His telephone number is (202) 720-5617. </w:t>
      </w:r>
      <w:r>
        <w:t xml:space="preserve"> </w:t>
      </w:r>
      <w:r w:rsidRPr="00083E93">
        <w:t>Additionally, FNS consulted with</w:t>
      </w:r>
      <w:r>
        <w:t xml:space="preserve"> Karen Nelson-Huss – Minnesota, Program Consultant, MN Department of Human Services and Darlene Dougherty – Nevada, SNAP-Ed Nutrition Specialist and SNAP Outreach Coordinator</w:t>
      </w:r>
      <w:r w:rsidRPr="00083E93">
        <w:t xml:space="preserve"> about the availability of data, design, level of burden, and clarity of instructions.</w:t>
      </w:r>
    </w:p>
    <w:sectPr w:rsidR="00BA72D7" w:rsidRPr="00773640" w:rsidSect="0041638E">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91BB9E" w15:done="0"/>
  <w15:commentEx w15:paraId="5BD785E5" w15:done="0"/>
  <w15:commentEx w15:paraId="763898CD" w15:done="0"/>
  <w15:commentEx w15:paraId="744ADEEA" w15:done="0"/>
  <w15:commentEx w15:paraId="7756AD51" w15:done="0"/>
  <w15:commentEx w15:paraId="5343F56F" w15:done="0"/>
  <w15:commentEx w15:paraId="712B8AA6" w15:done="0"/>
  <w15:commentEx w15:paraId="2E72EE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85221" w14:textId="77777777" w:rsidR="00C35951" w:rsidRDefault="00C35951">
      <w:r>
        <w:separator/>
      </w:r>
    </w:p>
  </w:endnote>
  <w:endnote w:type="continuationSeparator" w:id="0">
    <w:p w14:paraId="31172AC2" w14:textId="77777777" w:rsidR="00C35951" w:rsidRDefault="00C3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C22FB" w14:textId="77777777" w:rsidR="0069568A" w:rsidRDefault="006956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46A86A" w14:textId="77777777" w:rsidR="0069568A" w:rsidRDefault="006956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5E7D9" w14:textId="77777777" w:rsidR="0069568A" w:rsidRDefault="0069568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483500"/>
      <w:docPartObj>
        <w:docPartGallery w:val="Page Numbers (Bottom of Page)"/>
        <w:docPartUnique/>
      </w:docPartObj>
    </w:sdtPr>
    <w:sdtEndPr>
      <w:rPr>
        <w:rFonts w:ascii="Times New Roman" w:hAnsi="Times New Roman"/>
      </w:rPr>
    </w:sdtEndPr>
    <w:sdtContent>
      <w:p w14:paraId="70101093" w14:textId="77777777" w:rsidR="0069568A" w:rsidRPr="00B7696A" w:rsidRDefault="0069568A" w:rsidP="00DE35A1">
        <w:pPr>
          <w:pStyle w:val="Footer"/>
          <w:pBdr>
            <w:top w:val="single" w:sz="4" w:space="1" w:color="auto"/>
          </w:pBdr>
          <w:jc w:val="right"/>
          <w:rPr>
            <w:rFonts w:ascii="Times New Roman" w:hAnsi="Times New Roman"/>
          </w:rPr>
        </w:pPr>
        <w:r w:rsidRPr="00B7696A">
          <w:rPr>
            <w:rFonts w:ascii="Times New Roman" w:hAnsi="Times New Roman"/>
          </w:rPr>
          <w:t xml:space="preserve">Page | </w:t>
        </w:r>
        <w:r w:rsidRPr="00B7696A">
          <w:rPr>
            <w:rFonts w:ascii="Times New Roman" w:hAnsi="Times New Roman"/>
          </w:rPr>
          <w:fldChar w:fldCharType="begin"/>
        </w:r>
        <w:r w:rsidRPr="00B7696A">
          <w:rPr>
            <w:rFonts w:ascii="Times New Roman" w:hAnsi="Times New Roman"/>
          </w:rPr>
          <w:instrText xml:space="preserve"> PAGE   \* MERGEFORMAT </w:instrText>
        </w:r>
        <w:r w:rsidRPr="00B7696A">
          <w:rPr>
            <w:rFonts w:ascii="Times New Roman" w:hAnsi="Times New Roman"/>
          </w:rPr>
          <w:fldChar w:fldCharType="separate"/>
        </w:r>
        <w:r w:rsidR="0087029D">
          <w:rPr>
            <w:rFonts w:ascii="Times New Roman" w:hAnsi="Times New Roman"/>
            <w:noProof/>
          </w:rPr>
          <w:t>2</w:t>
        </w:r>
        <w:r w:rsidRPr="00B7696A">
          <w:rPr>
            <w:rFonts w:ascii="Times New Roman" w:hAnsi="Times New Roman"/>
            <w:noProof/>
          </w:rPr>
          <w:fldChar w:fldCharType="end"/>
        </w:r>
        <w:r w:rsidRPr="00B7696A">
          <w:rPr>
            <w:rFonts w:ascii="Times New Roman" w:hAnsi="Times New Roman"/>
          </w:rPr>
          <w:t xml:space="preserve"> </w:t>
        </w:r>
      </w:p>
    </w:sdtContent>
  </w:sdt>
  <w:p w14:paraId="3358C2C7" w14:textId="77777777" w:rsidR="0069568A" w:rsidRPr="00B7696A" w:rsidRDefault="0069568A" w:rsidP="00DE35A1">
    <w:pPr>
      <w:pStyle w:val="Footer"/>
      <w:tabs>
        <w:tab w:val="clear" w:pos="4320"/>
        <w:tab w:val="right" w:pos="9346"/>
      </w:tabs>
      <w:jc w:val="lef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44D17" w14:textId="77777777" w:rsidR="00C35951" w:rsidRDefault="00C35951">
      <w:r>
        <w:separator/>
      </w:r>
    </w:p>
  </w:footnote>
  <w:footnote w:type="continuationSeparator" w:id="0">
    <w:p w14:paraId="36D08309" w14:textId="77777777" w:rsidR="00C35951" w:rsidRDefault="00C35951">
      <w:r>
        <w:continuationSeparator/>
      </w:r>
    </w:p>
  </w:footnote>
  <w:footnote w:id="1">
    <w:p w14:paraId="1182DB27" w14:textId="77777777" w:rsidR="0069568A" w:rsidRPr="000F4370" w:rsidRDefault="0069568A" w:rsidP="009F7205">
      <w:pPr>
        <w:pStyle w:val="FootnoteText"/>
        <w:rPr>
          <w:rFonts w:ascii="Times New Roman" w:hAnsi="Times New Roman"/>
        </w:rPr>
      </w:pPr>
      <w:r w:rsidRPr="000F4370">
        <w:rPr>
          <w:rStyle w:val="FootnoteReference"/>
          <w:rFonts w:ascii="Times New Roman" w:hAnsi="Times New Roman"/>
          <w:vertAlign w:val="superscript"/>
        </w:rPr>
        <w:footnoteRef/>
      </w:r>
      <w:r w:rsidRPr="000F4370">
        <w:rPr>
          <w:rFonts w:ascii="Times New Roman" w:hAnsi="Times New Roman"/>
          <w:vertAlign w:val="superscript"/>
        </w:rPr>
        <w:t xml:space="preserve"> </w:t>
      </w:r>
      <w:r w:rsidRPr="000F4370">
        <w:rPr>
          <w:rFonts w:ascii="Times New Roman" w:hAnsi="Times New Roman"/>
        </w:rPr>
        <w:t xml:space="preserve">The lower bound of this range reflects the 95-percent confidence interval when the population mean of a binary variable is 10 or 90 percent; the upper bound when it is 50 percent.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5FD06" w14:textId="77777777" w:rsidR="0069568A" w:rsidRDefault="0069568A">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6649B" w14:textId="77777777" w:rsidR="0069568A" w:rsidRPr="005B65BA" w:rsidRDefault="0069568A" w:rsidP="00B7696A">
    <w:pPr>
      <w:pStyle w:val="Header"/>
      <w:jc w:val="right"/>
      <w:rPr>
        <w:rFonts w:ascii="Arial" w:eastAsiaTheme="majorEastAsia" w:hAnsi="Arial" w:cs="Arial"/>
      </w:rPr>
    </w:pPr>
  </w:p>
  <w:p w14:paraId="57FE3844" w14:textId="77777777" w:rsidR="0069568A" w:rsidRPr="009D2E2E" w:rsidRDefault="0069568A" w:rsidP="009D2E2E">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36142B4"/>
    <w:multiLevelType w:val="hybridMultilevel"/>
    <w:tmpl w:val="7D082B5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6">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7">
    <w:nsid w:val="28EC1795"/>
    <w:multiLevelType w:val="hybridMultilevel"/>
    <w:tmpl w:val="DCFAF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4F7FDE"/>
    <w:multiLevelType w:val="hybridMultilevel"/>
    <w:tmpl w:val="643C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556E6E"/>
    <w:multiLevelType w:val="hybridMultilevel"/>
    <w:tmpl w:val="681ED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F90E9E"/>
    <w:multiLevelType w:val="hybridMultilevel"/>
    <w:tmpl w:val="F7727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13">
    <w:nsid w:val="59B8265F"/>
    <w:multiLevelType w:val="hybridMultilevel"/>
    <w:tmpl w:val="6E287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5"/>
  </w:num>
  <w:num w:numId="4">
    <w:abstractNumId w:val="12"/>
  </w:num>
  <w:num w:numId="5">
    <w:abstractNumId w:val="11"/>
  </w:num>
  <w:num w:numId="6">
    <w:abstractNumId w:val="15"/>
  </w:num>
  <w:num w:numId="7">
    <w:abstractNumId w:val="14"/>
  </w:num>
  <w:num w:numId="8">
    <w:abstractNumId w:val="8"/>
  </w:num>
  <w:num w:numId="9">
    <w:abstractNumId w:val="13"/>
  </w:num>
  <w:num w:numId="10">
    <w:abstractNumId w:val="7"/>
  </w:num>
  <w:num w:numId="11">
    <w:abstractNumId w:val="10"/>
  </w:num>
  <w:num w:numId="12">
    <w:abstractNumId w:val="4"/>
  </w:num>
  <w:num w:numId="13">
    <w:abstractNumId w:val="9"/>
  </w:num>
  <w:num w:numId="14">
    <w:abstractNumId w:val="15"/>
  </w:num>
  <w:num w:numId="15">
    <w:abstractNumId w:val="14"/>
  </w:num>
  <w:num w:numId="16">
    <w:abstractNumId w:val="15"/>
  </w:num>
  <w:num w:numId="17">
    <w:abstractNumId w:val="15"/>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F"/>
    <w:rsid w:val="00002F0B"/>
    <w:rsid w:val="000035BA"/>
    <w:rsid w:val="000048A1"/>
    <w:rsid w:val="000121DC"/>
    <w:rsid w:val="00015B4B"/>
    <w:rsid w:val="00016F9A"/>
    <w:rsid w:val="00020039"/>
    <w:rsid w:val="00021307"/>
    <w:rsid w:val="00022004"/>
    <w:rsid w:val="00025773"/>
    <w:rsid w:val="000312A9"/>
    <w:rsid w:val="000340F7"/>
    <w:rsid w:val="00043AED"/>
    <w:rsid w:val="0004480F"/>
    <w:rsid w:val="00047027"/>
    <w:rsid w:val="000518DB"/>
    <w:rsid w:val="00052A18"/>
    <w:rsid w:val="00053D69"/>
    <w:rsid w:val="00055C68"/>
    <w:rsid w:val="0006142F"/>
    <w:rsid w:val="00062C30"/>
    <w:rsid w:val="00063D0B"/>
    <w:rsid w:val="00063FD6"/>
    <w:rsid w:val="00064992"/>
    <w:rsid w:val="00067136"/>
    <w:rsid w:val="00071712"/>
    <w:rsid w:val="00071C88"/>
    <w:rsid w:val="000725CE"/>
    <w:rsid w:val="0007467A"/>
    <w:rsid w:val="000775EC"/>
    <w:rsid w:val="00080C7A"/>
    <w:rsid w:val="0008301A"/>
    <w:rsid w:val="0008406B"/>
    <w:rsid w:val="00087E63"/>
    <w:rsid w:val="000954E1"/>
    <w:rsid w:val="00095F4E"/>
    <w:rsid w:val="000964BE"/>
    <w:rsid w:val="00096B11"/>
    <w:rsid w:val="00096BC1"/>
    <w:rsid w:val="000975CD"/>
    <w:rsid w:val="000A31ED"/>
    <w:rsid w:val="000A389B"/>
    <w:rsid w:val="000A6E9A"/>
    <w:rsid w:val="000B2062"/>
    <w:rsid w:val="000B23A2"/>
    <w:rsid w:val="000B251C"/>
    <w:rsid w:val="000C06E1"/>
    <w:rsid w:val="000C40B6"/>
    <w:rsid w:val="000C4743"/>
    <w:rsid w:val="000C509D"/>
    <w:rsid w:val="000C5F28"/>
    <w:rsid w:val="000D39C9"/>
    <w:rsid w:val="000E1938"/>
    <w:rsid w:val="000E2DC1"/>
    <w:rsid w:val="000F10DD"/>
    <w:rsid w:val="000F4370"/>
    <w:rsid w:val="000F4D91"/>
    <w:rsid w:val="000F644B"/>
    <w:rsid w:val="0010095F"/>
    <w:rsid w:val="00101AAB"/>
    <w:rsid w:val="00101F11"/>
    <w:rsid w:val="001022F7"/>
    <w:rsid w:val="0010318D"/>
    <w:rsid w:val="00110A80"/>
    <w:rsid w:val="001132A5"/>
    <w:rsid w:val="00114F87"/>
    <w:rsid w:val="00115887"/>
    <w:rsid w:val="001202A3"/>
    <w:rsid w:val="001232ED"/>
    <w:rsid w:val="0013019B"/>
    <w:rsid w:val="00130F60"/>
    <w:rsid w:val="00131B52"/>
    <w:rsid w:val="00135426"/>
    <w:rsid w:val="0014048A"/>
    <w:rsid w:val="00141FF6"/>
    <w:rsid w:val="00142C8F"/>
    <w:rsid w:val="001434FD"/>
    <w:rsid w:val="001464A6"/>
    <w:rsid w:val="00146989"/>
    <w:rsid w:val="001476C6"/>
    <w:rsid w:val="0015112B"/>
    <w:rsid w:val="00152CE8"/>
    <w:rsid w:val="00154ED2"/>
    <w:rsid w:val="001574F3"/>
    <w:rsid w:val="00157FF9"/>
    <w:rsid w:val="00167AB9"/>
    <w:rsid w:val="00171A79"/>
    <w:rsid w:val="001733CB"/>
    <w:rsid w:val="00175A2E"/>
    <w:rsid w:val="001775FB"/>
    <w:rsid w:val="00177E14"/>
    <w:rsid w:val="001804D6"/>
    <w:rsid w:val="00181718"/>
    <w:rsid w:val="001934EB"/>
    <w:rsid w:val="00195D25"/>
    <w:rsid w:val="001A001F"/>
    <w:rsid w:val="001A060C"/>
    <w:rsid w:val="001B1821"/>
    <w:rsid w:val="001B29AE"/>
    <w:rsid w:val="001B412D"/>
    <w:rsid w:val="001C0B29"/>
    <w:rsid w:val="001C1795"/>
    <w:rsid w:val="001C2159"/>
    <w:rsid w:val="001D05B0"/>
    <w:rsid w:val="001D2265"/>
    <w:rsid w:val="001D276F"/>
    <w:rsid w:val="001D340D"/>
    <w:rsid w:val="001D356B"/>
    <w:rsid w:val="001D4C05"/>
    <w:rsid w:val="001D4FEB"/>
    <w:rsid w:val="001D5B4A"/>
    <w:rsid w:val="001D7D39"/>
    <w:rsid w:val="001E3B66"/>
    <w:rsid w:val="001E4027"/>
    <w:rsid w:val="001F23AD"/>
    <w:rsid w:val="001F4B05"/>
    <w:rsid w:val="001F652C"/>
    <w:rsid w:val="00203454"/>
    <w:rsid w:val="00205B7A"/>
    <w:rsid w:val="00207A04"/>
    <w:rsid w:val="002102B5"/>
    <w:rsid w:val="0021086E"/>
    <w:rsid w:val="002130D5"/>
    <w:rsid w:val="00213D8C"/>
    <w:rsid w:val="00216ED7"/>
    <w:rsid w:val="00217E56"/>
    <w:rsid w:val="00221BC3"/>
    <w:rsid w:val="0023020A"/>
    <w:rsid w:val="002327BD"/>
    <w:rsid w:val="0023681D"/>
    <w:rsid w:val="0024284D"/>
    <w:rsid w:val="0024336D"/>
    <w:rsid w:val="00243B11"/>
    <w:rsid w:val="002446F1"/>
    <w:rsid w:val="00245025"/>
    <w:rsid w:val="00245852"/>
    <w:rsid w:val="002459C2"/>
    <w:rsid w:val="00246865"/>
    <w:rsid w:val="002500B0"/>
    <w:rsid w:val="0025136E"/>
    <w:rsid w:val="00251CA0"/>
    <w:rsid w:val="0025714E"/>
    <w:rsid w:val="0026163D"/>
    <w:rsid w:val="00261F63"/>
    <w:rsid w:val="00263911"/>
    <w:rsid w:val="002652AB"/>
    <w:rsid w:val="0027148A"/>
    <w:rsid w:val="00280080"/>
    <w:rsid w:val="002811B4"/>
    <w:rsid w:val="002815C2"/>
    <w:rsid w:val="002851A3"/>
    <w:rsid w:val="002853C5"/>
    <w:rsid w:val="002861DC"/>
    <w:rsid w:val="00286A8A"/>
    <w:rsid w:val="00290BCE"/>
    <w:rsid w:val="002941C0"/>
    <w:rsid w:val="00296DD8"/>
    <w:rsid w:val="002A67E6"/>
    <w:rsid w:val="002A7E6B"/>
    <w:rsid w:val="002B2EB2"/>
    <w:rsid w:val="002B60D8"/>
    <w:rsid w:val="002B78F1"/>
    <w:rsid w:val="002C0631"/>
    <w:rsid w:val="002C36E4"/>
    <w:rsid w:val="002D0660"/>
    <w:rsid w:val="002D12F3"/>
    <w:rsid w:val="002E01A0"/>
    <w:rsid w:val="002E18D0"/>
    <w:rsid w:val="002E4702"/>
    <w:rsid w:val="002E4B33"/>
    <w:rsid w:val="002F14E6"/>
    <w:rsid w:val="002F48C2"/>
    <w:rsid w:val="002F7F8A"/>
    <w:rsid w:val="00300A2F"/>
    <w:rsid w:val="00301C31"/>
    <w:rsid w:val="00306B0A"/>
    <w:rsid w:val="00314CD4"/>
    <w:rsid w:val="00315922"/>
    <w:rsid w:val="00316097"/>
    <w:rsid w:val="0031703B"/>
    <w:rsid w:val="00317C35"/>
    <w:rsid w:val="00320EBC"/>
    <w:rsid w:val="003321CA"/>
    <w:rsid w:val="0033262B"/>
    <w:rsid w:val="00343076"/>
    <w:rsid w:val="0034611C"/>
    <w:rsid w:val="00350A75"/>
    <w:rsid w:val="00351658"/>
    <w:rsid w:val="003522C3"/>
    <w:rsid w:val="003539F8"/>
    <w:rsid w:val="00353BA8"/>
    <w:rsid w:val="00354B4D"/>
    <w:rsid w:val="00361089"/>
    <w:rsid w:val="0036205B"/>
    <w:rsid w:val="00364CB3"/>
    <w:rsid w:val="00365FEC"/>
    <w:rsid w:val="003668B7"/>
    <w:rsid w:val="00371FD6"/>
    <w:rsid w:val="00376407"/>
    <w:rsid w:val="00386B92"/>
    <w:rsid w:val="00392344"/>
    <w:rsid w:val="003935BD"/>
    <w:rsid w:val="00395614"/>
    <w:rsid w:val="003A3CD3"/>
    <w:rsid w:val="003A4370"/>
    <w:rsid w:val="003A4FF7"/>
    <w:rsid w:val="003A502E"/>
    <w:rsid w:val="003A5CCF"/>
    <w:rsid w:val="003B14A2"/>
    <w:rsid w:val="003B208D"/>
    <w:rsid w:val="003C031B"/>
    <w:rsid w:val="003C12A4"/>
    <w:rsid w:val="003C298C"/>
    <w:rsid w:val="003D49C6"/>
    <w:rsid w:val="003D4A98"/>
    <w:rsid w:val="003D5E71"/>
    <w:rsid w:val="003D7FEE"/>
    <w:rsid w:val="003E0B63"/>
    <w:rsid w:val="003E6125"/>
    <w:rsid w:val="003F0228"/>
    <w:rsid w:val="003F0993"/>
    <w:rsid w:val="003F286C"/>
    <w:rsid w:val="003F4751"/>
    <w:rsid w:val="003F7A06"/>
    <w:rsid w:val="00401A41"/>
    <w:rsid w:val="00404065"/>
    <w:rsid w:val="00404FA3"/>
    <w:rsid w:val="00406DCF"/>
    <w:rsid w:val="004078B0"/>
    <w:rsid w:val="0041438E"/>
    <w:rsid w:val="0041638E"/>
    <w:rsid w:val="00420C10"/>
    <w:rsid w:val="00420E2D"/>
    <w:rsid w:val="00420F8A"/>
    <w:rsid w:val="004238A6"/>
    <w:rsid w:val="004253AF"/>
    <w:rsid w:val="004313D3"/>
    <w:rsid w:val="00440376"/>
    <w:rsid w:val="00442132"/>
    <w:rsid w:val="00443873"/>
    <w:rsid w:val="00447A6B"/>
    <w:rsid w:val="004504EC"/>
    <w:rsid w:val="00451E89"/>
    <w:rsid w:val="00453719"/>
    <w:rsid w:val="004573A4"/>
    <w:rsid w:val="00457C49"/>
    <w:rsid w:val="00461833"/>
    <w:rsid w:val="00463318"/>
    <w:rsid w:val="004652F2"/>
    <w:rsid w:val="00471DDC"/>
    <w:rsid w:val="00472F45"/>
    <w:rsid w:val="00476742"/>
    <w:rsid w:val="00477C6D"/>
    <w:rsid w:val="00481E9A"/>
    <w:rsid w:val="0048579B"/>
    <w:rsid w:val="00486360"/>
    <w:rsid w:val="00486526"/>
    <w:rsid w:val="00487736"/>
    <w:rsid w:val="00487CD8"/>
    <w:rsid w:val="00492FA2"/>
    <w:rsid w:val="00495BA8"/>
    <w:rsid w:val="004A0EDD"/>
    <w:rsid w:val="004A3CB7"/>
    <w:rsid w:val="004A7B3B"/>
    <w:rsid w:val="004A7E06"/>
    <w:rsid w:val="004B0768"/>
    <w:rsid w:val="004B391C"/>
    <w:rsid w:val="004B43E1"/>
    <w:rsid w:val="004B46D2"/>
    <w:rsid w:val="004B58BB"/>
    <w:rsid w:val="004C4529"/>
    <w:rsid w:val="004D746C"/>
    <w:rsid w:val="004E6F45"/>
    <w:rsid w:val="004E709D"/>
    <w:rsid w:val="004F12E1"/>
    <w:rsid w:val="004F4F11"/>
    <w:rsid w:val="004F65BD"/>
    <w:rsid w:val="004F6FEC"/>
    <w:rsid w:val="004F79EF"/>
    <w:rsid w:val="005070B1"/>
    <w:rsid w:val="005070D7"/>
    <w:rsid w:val="0051084E"/>
    <w:rsid w:val="00514AD2"/>
    <w:rsid w:val="005156C3"/>
    <w:rsid w:val="00516AF0"/>
    <w:rsid w:val="00520FC6"/>
    <w:rsid w:val="00547E6E"/>
    <w:rsid w:val="005502DF"/>
    <w:rsid w:val="005506F1"/>
    <w:rsid w:val="0055169E"/>
    <w:rsid w:val="005528A9"/>
    <w:rsid w:val="00554F92"/>
    <w:rsid w:val="0055683D"/>
    <w:rsid w:val="00557CB4"/>
    <w:rsid w:val="0056476A"/>
    <w:rsid w:val="00572510"/>
    <w:rsid w:val="00575BE2"/>
    <w:rsid w:val="005809CE"/>
    <w:rsid w:val="00580B4B"/>
    <w:rsid w:val="00581C3F"/>
    <w:rsid w:val="00587083"/>
    <w:rsid w:val="00590003"/>
    <w:rsid w:val="00595BB9"/>
    <w:rsid w:val="005A0E2D"/>
    <w:rsid w:val="005B093B"/>
    <w:rsid w:val="005B09ED"/>
    <w:rsid w:val="005C0E77"/>
    <w:rsid w:val="005C23CB"/>
    <w:rsid w:val="005C34B1"/>
    <w:rsid w:val="005C718B"/>
    <w:rsid w:val="005D7EF9"/>
    <w:rsid w:val="005E427E"/>
    <w:rsid w:val="005E49A6"/>
    <w:rsid w:val="005E6EDC"/>
    <w:rsid w:val="005F36B9"/>
    <w:rsid w:val="005F39C9"/>
    <w:rsid w:val="005F5ABE"/>
    <w:rsid w:val="005F6058"/>
    <w:rsid w:val="00603B09"/>
    <w:rsid w:val="0060418A"/>
    <w:rsid w:val="00604D94"/>
    <w:rsid w:val="006174D7"/>
    <w:rsid w:val="006220E7"/>
    <w:rsid w:val="00622EC2"/>
    <w:rsid w:val="00631BD5"/>
    <w:rsid w:val="00633F49"/>
    <w:rsid w:val="00641774"/>
    <w:rsid w:val="00642455"/>
    <w:rsid w:val="00643BA5"/>
    <w:rsid w:val="00647475"/>
    <w:rsid w:val="006511E4"/>
    <w:rsid w:val="0065238B"/>
    <w:rsid w:val="006539E1"/>
    <w:rsid w:val="006563A3"/>
    <w:rsid w:val="00660067"/>
    <w:rsid w:val="00663524"/>
    <w:rsid w:val="00666C4C"/>
    <w:rsid w:val="0067281B"/>
    <w:rsid w:val="006744BC"/>
    <w:rsid w:val="00677CC4"/>
    <w:rsid w:val="00683E0C"/>
    <w:rsid w:val="006840F5"/>
    <w:rsid w:val="00687C47"/>
    <w:rsid w:val="0069568A"/>
    <w:rsid w:val="006A1784"/>
    <w:rsid w:val="006A1DEE"/>
    <w:rsid w:val="006A3C0F"/>
    <w:rsid w:val="006A49F0"/>
    <w:rsid w:val="006A65F7"/>
    <w:rsid w:val="006B134F"/>
    <w:rsid w:val="006B5E19"/>
    <w:rsid w:val="006C0931"/>
    <w:rsid w:val="006D4152"/>
    <w:rsid w:val="006D5A59"/>
    <w:rsid w:val="006D679E"/>
    <w:rsid w:val="006D7A4E"/>
    <w:rsid w:val="006E2C41"/>
    <w:rsid w:val="006E3C26"/>
    <w:rsid w:val="006E6E3B"/>
    <w:rsid w:val="006F3220"/>
    <w:rsid w:val="006F5B5A"/>
    <w:rsid w:val="006F6357"/>
    <w:rsid w:val="0070020E"/>
    <w:rsid w:val="007014C1"/>
    <w:rsid w:val="007020AE"/>
    <w:rsid w:val="007065C0"/>
    <w:rsid w:val="00706ABB"/>
    <w:rsid w:val="00707CB5"/>
    <w:rsid w:val="007224CD"/>
    <w:rsid w:val="00723539"/>
    <w:rsid w:val="00727719"/>
    <w:rsid w:val="00727F0A"/>
    <w:rsid w:val="00736354"/>
    <w:rsid w:val="00736E54"/>
    <w:rsid w:val="007372C6"/>
    <w:rsid w:val="00737E16"/>
    <w:rsid w:val="00741DBD"/>
    <w:rsid w:val="00743403"/>
    <w:rsid w:val="00746AE7"/>
    <w:rsid w:val="0075494A"/>
    <w:rsid w:val="00761235"/>
    <w:rsid w:val="00761DBE"/>
    <w:rsid w:val="00763650"/>
    <w:rsid w:val="00765643"/>
    <w:rsid w:val="00765E15"/>
    <w:rsid w:val="00773640"/>
    <w:rsid w:val="0077538F"/>
    <w:rsid w:val="007769C3"/>
    <w:rsid w:val="00777E22"/>
    <w:rsid w:val="00780B8F"/>
    <w:rsid w:val="00781D42"/>
    <w:rsid w:val="007917D5"/>
    <w:rsid w:val="007932B9"/>
    <w:rsid w:val="007932C9"/>
    <w:rsid w:val="00795E75"/>
    <w:rsid w:val="00796237"/>
    <w:rsid w:val="00796A24"/>
    <w:rsid w:val="007B4A9B"/>
    <w:rsid w:val="007C66DC"/>
    <w:rsid w:val="007C73EC"/>
    <w:rsid w:val="007D2245"/>
    <w:rsid w:val="007D29D2"/>
    <w:rsid w:val="007D3803"/>
    <w:rsid w:val="007D4ACF"/>
    <w:rsid w:val="007D4B6B"/>
    <w:rsid w:val="007E017F"/>
    <w:rsid w:val="007E09B5"/>
    <w:rsid w:val="007E0CE7"/>
    <w:rsid w:val="007E5B47"/>
    <w:rsid w:val="007E7615"/>
    <w:rsid w:val="007E7A0C"/>
    <w:rsid w:val="007F0904"/>
    <w:rsid w:val="007F106E"/>
    <w:rsid w:val="007F54DC"/>
    <w:rsid w:val="007F57AF"/>
    <w:rsid w:val="007F654F"/>
    <w:rsid w:val="0080588D"/>
    <w:rsid w:val="008073CB"/>
    <w:rsid w:val="0081164F"/>
    <w:rsid w:val="00811CCE"/>
    <w:rsid w:val="008140A3"/>
    <w:rsid w:val="00821302"/>
    <w:rsid w:val="00821711"/>
    <w:rsid w:val="008304BF"/>
    <w:rsid w:val="00830E2B"/>
    <w:rsid w:val="008312A5"/>
    <w:rsid w:val="00831999"/>
    <w:rsid w:val="00834845"/>
    <w:rsid w:val="0083569E"/>
    <w:rsid w:val="00841460"/>
    <w:rsid w:val="0084195A"/>
    <w:rsid w:val="0084350B"/>
    <w:rsid w:val="00844D4D"/>
    <w:rsid w:val="00847B78"/>
    <w:rsid w:val="0085012C"/>
    <w:rsid w:val="00856FDB"/>
    <w:rsid w:val="0085719B"/>
    <w:rsid w:val="008620BE"/>
    <w:rsid w:val="00863CCB"/>
    <w:rsid w:val="00864836"/>
    <w:rsid w:val="00867B9A"/>
    <w:rsid w:val="0087029D"/>
    <w:rsid w:val="008703C1"/>
    <w:rsid w:val="008732D9"/>
    <w:rsid w:val="00874EF5"/>
    <w:rsid w:val="00882BEB"/>
    <w:rsid w:val="00884318"/>
    <w:rsid w:val="008922D6"/>
    <w:rsid w:val="0089425B"/>
    <w:rsid w:val="008A067D"/>
    <w:rsid w:val="008B1EE4"/>
    <w:rsid w:val="008B20DD"/>
    <w:rsid w:val="008C284A"/>
    <w:rsid w:val="008C7F47"/>
    <w:rsid w:val="008D039E"/>
    <w:rsid w:val="008D1887"/>
    <w:rsid w:val="008D2FB4"/>
    <w:rsid w:val="008D6AAE"/>
    <w:rsid w:val="008E223B"/>
    <w:rsid w:val="008E2862"/>
    <w:rsid w:val="008E2A35"/>
    <w:rsid w:val="00902C21"/>
    <w:rsid w:val="0090334F"/>
    <w:rsid w:val="00904DCB"/>
    <w:rsid w:val="009066EF"/>
    <w:rsid w:val="00911D82"/>
    <w:rsid w:val="00917234"/>
    <w:rsid w:val="00917500"/>
    <w:rsid w:val="0092185D"/>
    <w:rsid w:val="0092669B"/>
    <w:rsid w:val="009271F0"/>
    <w:rsid w:val="00927B73"/>
    <w:rsid w:val="00927BE3"/>
    <w:rsid w:val="00936FCA"/>
    <w:rsid w:val="009410A4"/>
    <w:rsid w:val="009476C3"/>
    <w:rsid w:val="00952735"/>
    <w:rsid w:val="00953C04"/>
    <w:rsid w:val="00957DB6"/>
    <w:rsid w:val="009653DB"/>
    <w:rsid w:val="0096585E"/>
    <w:rsid w:val="0096610B"/>
    <w:rsid w:val="00970AF7"/>
    <w:rsid w:val="00970DA6"/>
    <w:rsid w:val="00973948"/>
    <w:rsid w:val="0097403A"/>
    <w:rsid w:val="009768C4"/>
    <w:rsid w:val="00980BCF"/>
    <w:rsid w:val="00982915"/>
    <w:rsid w:val="00992FC0"/>
    <w:rsid w:val="009948F2"/>
    <w:rsid w:val="009961DA"/>
    <w:rsid w:val="009A2221"/>
    <w:rsid w:val="009A564E"/>
    <w:rsid w:val="009A6A9E"/>
    <w:rsid w:val="009B600B"/>
    <w:rsid w:val="009C1940"/>
    <w:rsid w:val="009C1A9B"/>
    <w:rsid w:val="009C42E8"/>
    <w:rsid w:val="009C43A5"/>
    <w:rsid w:val="009C5E77"/>
    <w:rsid w:val="009D0238"/>
    <w:rsid w:val="009D1E60"/>
    <w:rsid w:val="009D2704"/>
    <w:rsid w:val="009D2E2E"/>
    <w:rsid w:val="009D2EEF"/>
    <w:rsid w:val="009E4AE7"/>
    <w:rsid w:val="009E6221"/>
    <w:rsid w:val="009F7205"/>
    <w:rsid w:val="00A03995"/>
    <w:rsid w:val="00A03C37"/>
    <w:rsid w:val="00A04809"/>
    <w:rsid w:val="00A05570"/>
    <w:rsid w:val="00A067A2"/>
    <w:rsid w:val="00A118AC"/>
    <w:rsid w:val="00A11A61"/>
    <w:rsid w:val="00A156A7"/>
    <w:rsid w:val="00A167CF"/>
    <w:rsid w:val="00A2508E"/>
    <w:rsid w:val="00A25B4B"/>
    <w:rsid w:val="00A323D3"/>
    <w:rsid w:val="00A34412"/>
    <w:rsid w:val="00A36AE6"/>
    <w:rsid w:val="00A4175B"/>
    <w:rsid w:val="00A4502A"/>
    <w:rsid w:val="00A46BF3"/>
    <w:rsid w:val="00A473C0"/>
    <w:rsid w:val="00A51183"/>
    <w:rsid w:val="00A54326"/>
    <w:rsid w:val="00A56DF3"/>
    <w:rsid w:val="00A62A02"/>
    <w:rsid w:val="00A66D7D"/>
    <w:rsid w:val="00A66F52"/>
    <w:rsid w:val="00A7111B"/>
    <w:rsid w:val="00A775F4"/>
    <w:rsid w:val="00A83FE6"/>
    <w:rsid w:val="00A86A8F"/>
    <w:rsid w:val="00A870A6"/>
    <w:rsid w:val="00A90D55"/>
    <w:rsid w:val="00A916D8"/>
    <w:rsid w:val="00A930C3"/>
    <w:rsid w:val="00AA4297"/>
    <w:rsid w:val="00AA5D71"/>
    <w:rsid w:val="00AA64CB"/>
    <w:rsid w:val="00AA7851"/>
    <w:rsid w:val="00AB1B66"/>
    <w:rsid w:val="00AB2455"/>
    <w:rsid w:val="00AB5473"/>
    <w:rsid w:val="00AC3496"/>
    <w:rsid w:val="00AC512B"/>
    <w:rsid w:val="00AC6944"/>
    <w:rsid w:val="00AC76EC"/>
    <w:rsid w:val="00AD1D2A"/>
    <w:rsid w:val="00AD2E1B"/>
    <w:rsid w:val="00AD4467"/>
    <w:rsid w:val="00AD65D9"/>
    <w:rsid w:val="00AD6F66"/>
    <w:rsid w:val="00AD6FA4"/>
    <w:rsid w:val="00AD77E6"/>
    <w:rsid w:val="00AD7EB2"/>
    <w:rsid w:val="00AE23B1"/>
    <w:rsid w:val="00AE505C"/>
    <w:rsid w:val="00AF0339"/>
    <w:rsid w:val="00AF067B"/>
    <w:rsid w:val="00AF0F71"/>
    <w:rsid w:val="00AF142D"/>
    <w:rsid w:val="00AF3C20"/>
    <w:rsid w:val="00AF7BF5"/>
    <w:rsid w:val="00B015DB"/>
    <w:rsid w:val="00B02A72"/>
    <w:rsid w:val="00B07787"/>
    <w:rsid w:val="00B15B0C"/>
    <w:rsid w:val="00B20F71"/>
    <w:rsid w:val="00B220F8"/>
    <w:rsid w:val="00B232C6"/>
    <w:rsid w:val="00B23523"/>
    <w:rsid w:val="00B2539A"/>
    <w:rsid w:val="00B352EC"/>
    <w:rsid w:val="00B37A90"/>
    <w:rsid w:val="00B41612"/>
    <w:rsid w:val="00B44210"/>
    <w:rsid w:val="00B47D88"/>
    <w:rsid w:val="00B64C00"/>
    <w:rsid w:val="00B67790"/>
    <w:rsid w:val="00B73803"/>
    <w:rsid w:val="00B753E1"/>
    <w:rsid w:val="00B7696A"/>
    <w:rsid w:val="00B775FF"/>
    <w:rsid w:val="00B84992"/>
    <w:rsid w:val="00B85DD2"/>
    <w:rsid w:val="00B917EE"/>
    <w:rsid w:val="00B941FC"/>
    <w:rsid w:val="00B9466C"/>
    <w:rsid w:val="00B97102"/>
    <w:rsid w:val="00BA2942"/>
    <w:rsid w:val="00BA69C4"/>
    <w:rsid w:val="00BA72D7"/>
    <w:rsid w:val="00BC08F3"/>
    <w:rsid w:val="00BD11F8"/>
    <w:rsid w:val="00BE0F39"/>
    <w:rsid w:val="00BE16F1"/>
    <w:rsid w:val="00BE1BFE"/>
    <w:rsid w:val="00BE3B21"/>
    <w:rsid w:val="00BF5FE3"/>
    <w:rsid w:val="00BF7847"/>
    <w:rsid w:val="00C005C1"/>
    <w:rsid w:val="00C008D7"/>
    <w:rsid w:val="00C045FC"/>
    <w:rsid w:val="00C0539F"/>
    <w:rsid w:val="00C061ED"/>
    <w:rsid w:val="00C11633"/>
    <w:rsid w:val="00C1735C"/>
    <w:rsid w:val="00C20111"/>
    <w:rsid w:val="00C20598"/>
    <w:rsid w:val="00C20CD8"/>
    <w:rsid w:val="00C218C5"/>
    <w:rsid w:val="00C35951"/>
    <w:rsid w:val="00C40467"/>
    <w:rsid w:val="00C41331"/>
    <w:rsid w:val="00C417E7"/>
    <w:rsid w:val="00C4270B"/>
    <w:rsid w:val="00C43857"/>
    <w:rsid w:val="00C4513D"/>
    <w:rsid w:val="00C51092"/>
    <w:rsid w:val="00C532A4"/>
    <w:rsid w:val="00C53B1E"/>
    <w:rsid w:val="00C54EF3"/>
    <w:rsid w:val="00C569F6"/>
    <w:rsid w:val="00C62050"/>
    <w:rsid w:val="00C642DD"/>
    <w:rsid w:val="00C64BE7"/>
    <w:rsid w:val="00C66ACC"/>
    <w:rsid w:val="00C82E03"/>
    <w:rsid w:val="00C9027C"/>
    <w:rsid w:val="00C9221A"/>
    <w:rsid w:val="00C9287A"/>
    <w:rsid w:val="00C92CDA"/>
    <w:rsid w:val="00C969CE"/>
    <w:rsid w:val="00CA09F3"/>
    <w:rsid w:val="00CA2B2A"/>
    <w:rsid w:val="00CA56B0"/>
    <w:rsid w:val="00CA7355"/>
    <w:rsid w:val="00CB1FB5"/>
    <w:rsid w:val="00CB3A57"/>
    <w:rsid w:val="00CB5F5D"/>
    <w:rsid w:val="00CC202F"/>
    <w:rsid w:val="00CC4916"/>
    <w:rsid w:val="00CD31C9"/>
    <w:rsid w:val="00CE0904"/>
    <w:rsid w:val="00CE0F2A"/>
    <w:rsid w:val="00CE34BC"/>
    <w:rsid w:val="00CE4318"/>
    <w:rsid w:val="00CE6242"/>
    <w:rsid w:val="00CF08A2"/>
    <w:rsid w:val="00CF1D12"/>
    <w:rsid w:val="00CF3ED1"/>
    <w:rsid w:val="00D00093"/>
    <w:rsid w:val="00D01645"/>
    <w:rsid w:val="00D04DDF"/>
    <w:rsid w:val="00D07CCB"/>
    <w:rsid w:val="00D07D66"/>
    <w:rsid w:val="00D1193A"/>
    <w:rsid w:val="00D13139"/>
    <w:rsid w:val="00D13324"/>
    <w:rsid w:val="00D1404C"/>
    <w:rsid w:val="00D1640E"/>
    <w:rsid w:val="00D16684"/>
    <w:rsid w:val="00D16E03"/>
    <w:rsid w:val="00D17E19"/>
    <w:rsid w:val="00D20BE9"/>
    <w:rsid w:val="00D236C4"/>
    <w:rsid w:val="00D279FE"/>
    <w:rsid w:val="00D27C4C"/>
    <w:rsid w:val="00D35576"/>
    <w:rsid w:val="00D355F6"/>
    <w:rsid w:val="00D35B80"/>
    <w:rsid w:val="00D448B4"/>
    <w:rsid w:val="00D46E58"/>
    <w:rsid w:val="00D516E3"/>
    <w:rsid w:val="00D525B2"/>
    <w:rsid w:val="00D52F21"/>
    <w:rsid w:val="00D537F5"/>
    <w:rsid w:val="00D53F29"/>
    <w:rsid w:val="00D54993"/>
    <w:rsid w:val="00D55F3C"/>
    <w:rsid w:val="00D57EF9"/>
    <w:rsid w:val="00D63F61"/>
    <w:rsid w:val="00D65686"/>
    <w:rsid w:val="00D66711"/>
    <w:rsid w:val="00D667FD"/>
    <w:rsid w:val="00D70BF3"/>
    <w:rsid w:val="00D7377E"/>
    <w:rsid w:val="00D75237"/>
    <w:rsid w:val="00D76A10"/>
    <w:rsid w:val="00D77279"/>
    <w:rsid w:val="00D82375"/>
    <w:rsid w:val="00D831FF"/>
    <w:rsid w:val="00D879FC"/>
    <w:rsid w:val="00D93416"/>
    <w:rsid w:val="00D9625F"/>
    <w:rsid w:val="00DA7586"/>
    <w:rsid w:val="00DB1372"/>
    <w:rsid w:val="00DB36E1"/>
    <w:rsid w:val="00DB6579"/>
    <w:rsid w:val="00DB6895"/>
    <w:rsid w:val="00DC0B90"/>
    <w:rsid w:val="00DC1464"/>
    <w:rsid w:val="00DC2417"/>
    <w:rsid w:val="00DC40C2"/>
    <w:rsid w:val="00DD3062"/>
    <w:rsid w:val="00DD594F"/>
    <w:rsid w:val="00DD694A"/>
    <w:rsid w:val="00DD6B19"/>
    <w:rsid w:val="00DD7FCB"/>
    <w:rsid w:val="00DE07BC"/>
    <w:rsid w:val="00DE1969"/>
    <w:rsid w:val="00DE1B9B"/>
    <w:rsid w:val="00DE35A1"/>
    <w:rsid w:val="00DE43EC"/>
    <w:rsid w:val="00DF167B"/>
    <w:rsid w:val="00DF53DF"/>
    <w:rsid w:val="00E020FE"/>
    <w:rsid w:val="00E07BA5"/>
    <w:rsid w:val="00E13DC1"/>
    <w:rsid w:val="00E1404E"/>
    <w:rsid w:val="00E159C1"/>
    <w:rsid w:val="00E17595"/>
    <w:rsid w:val="00E2025D"/>
    <w:rsid w:val="00E300E5"/>
    <w:rsid w:val="00E343F8"/>
    <w:rsid w:val="00E35B03"/>
    <w:rsid w:val="00E446AD"/>
    <w:rsid w:val="00E44E13"/>
    <w:rsid w:val="00E461F0"/>
    <w:rsid w:val="00E54EA4"/>
    <w:rsid w:val="00E555A5"/>
    <w:rsid w:val="00E56025"/>
    <w:rsid w:val="00E61067"/>
    <w:rsid w:val="00E627FB"/>
    <w:rsid w:val="00E633EA"/>
    <w:rsid w:val="00E66904"/>
    <w:rsid w:val="00E671D8"/>
    <w:rsid w:val="00E70AB6"/>
    <w:rsid w:val="00E70D21"/>
    <w:rsid w:val="00E7159B"/>
    <w:rsid w:val="00E77027"/>
    <w:rsid w:val="00E803DD"/>
    <w:rsid w:val="00E85CD9"/>
    <w:rsid w:val="00E91291"/>
    <w:rsid w:val="00E94208"/>
    <w:rsid w:val="00E973A1"/>
    <w:rsid w:val="00EA046D"/>
    <w:rsid w:val="00EA2BE6"/>
    <w:rsid w:val="00EA4D39"/>
    <w:rsid w:val="00EA56DB"/>
    <w:rsid w:val="00EB0344"/>
    <w:rsid w:val="00EB1094"/>
    <w:rsid w:val="00EC39FA"/>
    <w:rsid w:val="00EC61D0"/>
    <w:rsid w:val="00EC625C"/>
    <w:rsid w:val="00ED01FC"/>
    <w:rsid w:val="00ED080A"/>
    <w:rsid w:val="00ED1562"/>
    <w:rsid w:val="00ED5835"/>
    <w:rsid w:val="00EE0671"/>
    <w:rsid w:val="00EE4AE3"/>
    <w:rsid w:val="00EE6BCD"/>
    <w:rsid w:val="00EE7295"/>
    <w:rsid w:val="00EF2418"/>
    <w:rsid w:val="00EF3BF3"/>
    <w:rsid w:val="00EF3C53"/>
    <w:rsid w:val="00F01773"/>
    <w:rsid w:val="00F02D53"/>
    <w:rsid w:val="00F03BEE"/>
    <w:rsid w:val="00F06672"/>
    <w:rsid w:val="00F06861"/>
    <w:rsid w:val="00F15213"/>
    <w:rsid w:val="00F1565C"/>
    <w:rsid w:val="00F17B6B"/>
    <w:rsid w:val="00F17DB9"/>
    <w:rsid w:val="00F2124C"/>
    <w:rsid w:val="00F2292A"/>
    <w:rsid w:val="00F229B8"/>
    <w:rsid w:val="00F314F1"/>
    <w:rsid w:val="00F45E7D"/>
    <w:rsid w:val="00F46145"/>
    <w:rsid w:val="00F500FE"/>
    <w:rsid w:val="00F505BA"/>
    <w:rsid w:val="00F63C69"/>
    <w:rsid w:val="00F64F88"/>
    <w:rsid w:val="00F65F76"/>
    <w:rsid w:val="00F70B03"/>
    <w:rsid w:val="00F72D48"/>
    <w:rsid w:val="00F7416E"/>
    <w:rsid w:val="00F778FE"/>
    <w:rsid w:val="00F83447"/>
    <w:rsid w:val="00F8494B"/>
    <w:rsid w:val="00F93D24"/>
    <w:rsid w:val="00FA713C"/>
    <w:rsid w:val="00FB4AF6"/>
    <w:rsid w:val="00FB4FF7"/>
    <w:rsid w:val="00FB6927"/>
    <w:rsid w:val="00FB7A92"/>
    <w:rsid w:val="00FC0C81"/>
    <w:rsid w:val="00FC1E69"/>
    <w:rsid w:val="00FC73A8"/>
    <w:rsid w:val="00FC789E"/>
    <w:rsid w:val="00FD03D6"/>
    <w:rsid w:val="00FD6CFA"/>
    <w:rsid w:val="00FE0428"/>
    <w:rsid w:val="00FE14A5"/>
    <w:rsid w:val="00FE3FC8"/>
    <w:rsid w:val="00FE63AD"/>
    <w:rsid w:val="00FF1931"/>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12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6742"/>
    <w:rPr>
      <w:rFonts w:ascii="Calibri" w:hAnsi="Calibri"/>
      <w:sz w:val="20"/>
      <w:szCs w:val="24"/>
    </w:rPr>
  </w:style>
  <w:style w:type="paragraph" w:styleId="Heading1">
    <w:name w:val="heading 1"/>
    <w:basedOn w:val="Normal"/>
    <w:next w:val="Normal"/>
    <w:link w:val="Heading1Char"/>
    <w:qFormat/>
    <w:rsid w:val="00476742"/>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476742"/>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476742"/>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476742"/>
    <w:pPr>
      <w:outlineLvl w:val="3"/>
    </w:pPr>
    <w:rPr>
      <w:rFonts w:cs="Calibri"/>
      <w:b/>
    </w:rPr>
  </w:style>
  <w:style w:type="paragraph" w:styleId="Heading5">
    <w:name w:val="heading 5"/>
    <w:aliases w:val="Heading 5 (business proposal only)"/>
    <w:basedOn w:val="Normal"/>
    <w:next w:val="Normal"/>
    <w:link w:val="Heading5Char"/>
    <w:semiHidden/>
    <w:qFormat/>
    <w:rsid w:val="00476742"/>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476742"/>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476742"/>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476742"/>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476742"/>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476742"/>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476742"/>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476742"/>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476742"/>
    <w:pPr>
      <w:numPr>
        <w:numId w:val="1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025773"/>
    <w:pPr>
      <w:numPr>
        <w:ilvl w:val="1"/>
        <w:numId w:val="15"/>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476742"/>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476742"/>
    <w:pPr>
      <w:spacing w:after="240"/>
      <w:ind w:left="720" w:hanging="720"/>
    </w:pPr>
    <w:rPr>
      <w:rFonts w:eastAsia="Times New Roman"/>
    </w:rPr>
  </w:style>
  <w:style w:type="paragraph" w:customStyle="1" w:styleId="References">
    <w:name w:val="References"/>
    <w:basedOn w:val="Normal"/>
    <w:qFormat/>
    <w:rsid w:val="00476742"/>
    <w:pPr>
      <w:spacing w:after="240"/>
      <w:ind w:left="720" w:hanging="720"/>
    </w:pPr>
    <w:rPr>
      <w:rFonts w:eastAsia="Times New Roman"/>
      <w:sz w:val="24"/>
    </w:rPr>
  </w:style>
  <w:style w:type="paragraph" w:customStyle="1" w:styleId="TableSpace">
    <w:name w:val="TableSpace"/>
    <w:basedOn w:val="Normal"/>
    <w:next w:val="Normal"/>
    <w:semiHidden/>
    <w:qFormat/>
    <w:rsid w:val="00476742"/>
    <w:pPr>
      <w:ind w:left="1080" w:hanging="1080"/>
    </w:pPr>
    <w:rPr>
      <w:rFonts w:ascii="Lucida Sans" w:eastAsia="Times New Roman" w:hAnsi="Lucida Sans"/>
      <w:sz w:val="18"/>
    </w:rPr>
  </w:style>
  <w:style w:type="paragraph" w:customStyle="1" w:styleId="TableTitle">
    <w:name w:val="Table Title"/>
    <w:qFormat/>
    <w:rsid w:val="00476742"/>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476742"/>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476742"/>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476742"/>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476742"/>
    <w:rPr>
      <w:rFonts w:ascii="Arial" w:hAnsi="Arial" w:cs="Arial"/>
      <w:b/>
      <w:caps/>
      <w:color w:val="C00000"/>
      <w:sz w:val="28"/>
      <w:szCs w:val="28"/>
    </w:rPr>
  </w:style>
  <w:style w:type="character" w:customStyle="1" w:styleId="Heading2Char">
    <w:name w:val="Heading 2 Char"/>
    <w:basedOn w:val="DefaultParagraphFont"/>
    <w:link w:val="Heading2"/>
    <w:rsid w:val="00476742"/>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476742"/>
    <w:rPr>
      <w:rFonts w:ascii="Arial" w:eastAsia="Times New Roman" w:hAnsi="Arial" w:cs="Arial"/>
      <w:b/>
      <w:sz w:val="24"/>
      <w:szCs w:val="24"/>
    </w:rPr>
  </w:style>
  <w:style w:type="character" w:customStyle="1" w:styleId="Heading4Char">
    <w:name w:val="Heading 4 Char"/>
    <w:basedOn w:val="DefaultParagraphFont"/>
    <w:link w:val="Heading4"/>
    <w:rsid w:val="00476742"/>
    <w:rPr>
      <w:rFonts w:eastAsia="Times New Roman" w:cs="Calibri"/>
      <w:b/>
      <w:color w:val="000000"/>
      <w:sz w:val="24"/>
      <w:szCs w:val="24"/>
    </w:rPr>
  </w:style>
  <w:style w:type="character" w:customStyle="1" w:styleId="Heading5Char">
    <w:name w:val="Heading 5 Char"/>
    <w:aliases w:val="Heading 5 (business proposal only) Char"/>
    <w:basedOn w:val="DefaultParagraphFont"/>
    <w:link w:val="Heading5"/>
    <w:semiHidden/>
    <w:rsid w:val="00476742"/>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476742"/>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476742"/>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476742"/>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476742"/>
    <w:rPr>
      <w:rFonts w:ascii="Garamond" w:eastAsia="Times New Roman" w:hAnsi="Garamond"/>
      <w:sz w:val="24"/>
      <w:szCs w:val="24"/>
    </w:rPr>
  </w:style>
  <w:style w:type="character" w:customStyle="1" w:styleId="BodyTextIndent2Char">
    <w:name w:val="Body Text Indent 2 Char"/>
    <w:basedOn w:val="DefaultParagraphFont"/>
    <w:link w:val="BodyTextIndent2"/>
    <w:rsid w:val="00476742"/>
    <w:rPr>
      <w:rFonts w:ascii="Calibri" w:eastAsia="Batang" w:hAnsi="Calibri"/>
      <w:sz w:val="24"/>
      <w:szCs w:val="20"/>
    </w:rPr>
  </w:style>
  <w:style w:type="paragraph" w:customStyle="1" w:styleId="BTextDouble">
    <w:name w:val="B Text Double"/>
    <w:link w:val="BTextDoubleChar"/>
    <w:qFormat/>
    <w:rsid w:val="00476742"/>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476742"/>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476742"/>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476742"/>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476742"/>
    <w:pPr>
      <w:ind w:firstLine="0"/>
      <w:jc w:val="left"/>
    </w:pPr>
    <w:rPr>
      <w:sz w:val="16"/>
      <w:szCs w:val="16"/>
    </w:rPr>
  </w:style>
  <w:style w:type="character" w:customStyle="1" w:styleId="ombburdentextChar">
    <w:name w:val="omb burden text Char"/>
    <w:basedOn w:val="DefaultParagraphFont"/>
    <w:link w:val="ombburdentext"/>
    <w:rsid w:val="00476742"/>
    <w:rPr>
      <w:rFonts w:ascii="Calibri" w:hAnsi="Calibri"/>
      <w:sz w:val="16"/>
      <w:szCs w:val="16"/>
    </w:rPr>
  </w:style>
  <w:style w:type="paragraph" w:customStyle="1" w:styleId="BTnoindent0">
    <w:name w:val="BT no indent"/>
    <w:qFormat/>
    <w:rsid w:val="00025773"/>
    <w:pPr>
      <w:spacing w:after="240"/>
      <w:ind w:firstLine="0"/>
    </w:pPr>
    <w:rPr>
      <w:rFonts w:ascii="Arial" w:eastAsia="Times New Roman" w:hAnsi="Arial" w:cs="Arial"/>
      <w:sz w:val="24"/>
      <w:szCs w:val="24"/>
    </w:rPr>
  </w:style>
  <w:style w:type="paragraph" w:customStyle="1" w:styleId="QuestionText">
    <w:name w:val="Question Text"/>
    <w:qFormat/>
    <w:rsid w:val="00476742"/>
    <w:pPr>
      <w:spacing w:after="240"/>
      <w:ind w:firstLine="0"/>
    </w:pPr>
    <w:rPr>
      <w:rFonts w:ascii="Arial" w:eastAsia="Times New Roman" w:hAnsi="Arial" w:cs="Arial"/>
      <w:sz w:val="24"/>
      <w:szCs w:val="24"/>
    </w:rPr>
  </w:style>
  <w:style w:type="paragraph" w:customStyle="1" w:styleId="BTNoIndent">
    <w:name w:val="BT No Indent"/>
    <w:qFormat/>
    <w:rsid w:val="00476742"/>
    <w:pPr>
      <w:autoSpaceDE w:val="0"/>
      <w:autoSpaceDN w:val="0"/>
      <w:adjustRightInd w:val="0"/>
      <w:snapToGrid w:val="0"/>
      <w:ind w:firstLine="0"/>
    </w:pPr>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6742"/>
    <w:rPr>
      <w:rFonts w:ascii="Calibri" w:hAnsi="Calibri"/>
      <w:sz w:val="20"/>
      <w:szCs w:val="24"/>
    </w:rPr>
  </w:style>
  <w:style w:type="paragraph" w:styleId="Heading1">
    <w:name w:val="heading 1"/>
    <w:basedOn w:val="Normal"/>
    <w:next w:val="Normal"/>
    <w:link w:val="Heading1Char"/>
    <w:qFormat/>
    <w:rsid w:val="00476742"/>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476742"/>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476742"/>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476742"/>
    <w:pPr>
      <w:outlineLvl w:val="3"/>
    </w:pPr>
    <w:rPr>
      <w:rFonts w:cs="Calibri"/>
      <w:b/>
    </w:rPr>
  </w:style>
  <w:style w:type="paragraph" w:styleId="Heading5">
    <w:name w:val="heading 5"/>
    <w:aliases w:val="Heading 5 (business proposal only)"/>
    <w:basedOn w:val="Normal"/>
    <w:next w:val="Normal"/>
    <w:link w:val="Heading5Char"/>
    <w:semiHidden/>
    <w:qFormat/>
    <w:rsid w:val="00476742"/>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476742"/>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476742"/>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476742"/>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476742"/>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476742"/>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476742"/>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476742"/>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476742"/>
    <w:pPr>
      <w:numPr>
        <w:numId w:val="1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025773"/>
    <w:pPr>
      <w:numPr>
        <w:ilvl w:val="1"/>
        <w:numId w:val="15"/>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476742"/>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476742"/>
    <w:pPr>
      <w:spacing w:after="240"/>
      <w:ind w:left="720" w:hanging="720"/>
    </w:pPr>
    <w:rPr>
      <w:rFonts w:eastAsia="Times New Roman"/>
    </w:rPr>
  </w:style>
  <w:style w:type="paragraph" w:customStyle="1" w:styleId="References">
    <w:name w:val="References"/>
    <w:basedOn w:val="Normal"/>
    <w:qFormat/>
    <w:rsid w:val="00476742"/>
    <w:pPr>
      <w:spacing w:after="240"/>
      <w:ind w:left="720" w:hanging="720"/>
    </w:pPr>
    <w:rPr>
      <w:rFonts w:eastAsia="Times New Roman"/>
      <w:sz w:val="24"/>
    </w:rPr>
  </w:style>
  <w:style w:type="paragraph" w:customStyle="1" w:styleId="TableSpace">
    <w:name w:val="TableSpace"/>
    <w:basedOn w:val="Normal"/>
    <w:next w:val="Normal"/>
    <w:semiHidden/>
    <w:qFormat/>
    <w:rsid w:val="00476742"/>
    <w:pPr>
      <w:ind w:left="1080" w:hanging="1080"/>
    </w:pPr>
    <w:rPr>
      <w:rFonts w:ascii="Lucida Sans" w:eastAsia="Times New Roman" w:hAnsi="Lucida Sans"/>
      <w:sz w:val="18"/>
    </w:rPr>
  </w:style>
  <w:style w:type="paragraph" w:customStyle="1" w:styleId="TableTitle">
    <w:name w:val="Table Title"/>
    <w:qFormat/>
    <w:rsid w:val="00476742"/>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476742"/>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476742"/>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476742"/>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476742"/>
    <w:rPr>
      <w:rFonts w:ascii="Arial" w:hAnsi="Arial" w:cs="Arial"/>
      <w:b/>
      <w:caps/>
      <w:color w:val="C00000"/>
      <w:sz w:val="28"/>
      <w:szCs w:val="28"/>
    </w:rPr>
  </w:style>
  <w:style w:type="character" w:customStyle="1" w:styleId="Heading2Char">
    <w:name w:val="Heading 2 Char"/>
    <w:basedOn w:val="DefaultParagraphFont"/>
    <w:link w:val="Heading2"/>
    <w:rsid w:val="00476742"/>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476742"/>
    <w:rPr>
      <w:rFonts w:ascii="Arial" w:eastAsia="Times New Roman" w:hAnsi="Arial" w:cs="Arial"/>
      <w:b/>
      <w:sz w:val="24"/>
      <w:szCs w:val="24"/>
    </w:rPr>
  </w:style>
  <w:style w:type="character" w:customStyle="1" w:styleId="Heading4Char">
    <w:name w:val="Heading 4 Char"/>
    <w:basedOn w:val="DefaultParagraphFont"/>
    <w:link w:val="Heading4"/>
    <w:rsid w:val="00476742"/>
    <w:rPr>
      <w:rFonts w:eastAsia="Times New Roman" w:cs="Calibri"/>
      <w:b/>
      <w:color w:val="000000"/>
      <w:sz w:val="24"/>
      <w:szCs w:val="24"/>
    </w:rPr>
  </w:style>
  <w:style w:type="character" w:customStyle="1" w:styleId="Heading5Char">
    <w:name w:val="Heading 5 Char"/>
    <w:aliases w:val="Heading 5 (business proposal only) Char"/>
    <w:basedOn w:val="DefaultParagraphFont"/>
    <w:link w:val="Heading5"/>
    <w:semiHidden/>
    <w:rsid w:val="00476742"/>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476742"/>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476742"/>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476742"/>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476742"/>
    <w:rPr>
      <w:rFonts w:ascii="Garamond" w:eastAsia="Times New Roman" w:hAnsi="Garamond"/>
      <w:sz w:val="24"/>
      <w:szCs w:val="24"/>
    </w:rPr>
  </w:style>
  <w:style w:type="character" w:customStyle="1" w:styleId="BodyTextIndent2Char">
    <w:name w:val="Body Text Indent 2 Char"/>
    <w:basedOn w:val="DefaultParagraphFont"/>
    <w:link w:val="BodyTextIndent2"/>
    <w:rsid w:val="00476742"/>
    <w:rPr>
      <w:rFonts w:ascii="Calibri" w:eastAsia="Batang" w:hAnsi="Calibri"/>
      <w:sz w:val="24"/>
      <w:szCs w:val="20"/>
    </w:rPr>
  </w:style>
  <w:style w:type="paragraph" w:customStyle="1" w:styleId="BTextDouble">
    <w:name w:val="B Text Double"/>
    <w:link w:val="BTextDoubleChar"/>
    <w:qFormat/>
    <w:rsid w:val="00476742"/>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476742"/>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476742"/>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476742"/>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476742"/>
    <w:pPr>
      <w:ind w:firstLine="0"/>
      <w:jc w:val="left"/>
    </w:pPr>
    <w:rPr>
      <w:sz w:val="16"/>
      <w:szCs w:val="16"/>
    </w:rPr>
  </w:style>
  <w:style w:type="character" w:customStyle="1" w:styleId="ombburdentextChar">
    <w:name w:val="omb burden text Char"/>
    <w:basedOn w:val="DefaultParagraphFont"/>
    <w:link w:val="ombburdentext"/>
    <w:rsid w:val="00476742"/>
    <w:rPr>
      <w:rFonts w:ascii="Calibri" w:hAnsi="Calibri"/>
      <w:sz w:val="16"/>
      <w:szCs w:val="16"/>
    </w:rPr>
  </w:style>
  <w:style w:type="paragraph" w:customStyle="1" w:styleId="BTnoindent0">
    <w:name w:val="BT no indent"/>
    <w:qFormat/>
    <w:rsid w:val="00025773"/>
    <w:pPr>
      <w:spacing w:after="240"/>
      <w:ind w:firstLine="0"/>
    </w:pPr>
    <w:rPr>
      <w:rFonts w:ascii="Arial" w:eastAsia="Times New Roman" w:hAnsi="Arial" w:cs="Arial"/>
      <w:sz w:val="24"/>
      <w:szCs w:val="24"/>
    </w:rPr>
  </w:style>
  <w:style w:type="paragraph" w:customStyle="1" w:styleId="QuestionText">
    <w:name w:val="Question Text"/>
    <w:qFormat/>
    <w:rsid w:val="00476742"/>
    <w:pPr>
      <w:spacing w:after="240"/>
      <w:ind w:firstLine="0"/>
    </w:pPr>
    <w:rPr>
      <w:rFonts w:ascii="Arial" w:eastAsia="Times New Roman" w:hAnsi="Arial" w:cs="Arial"/>
      <w:sz w:val="24"/>
      <w:szCs w:val="24"/>
    </w:rPr>
  </w:style>
  <w:style w:type="paragraph" w:customStyle="1" w:styleId="BTNoIndent">
    <w:name w:val="BT No Indent"/>
    <w:qFormat/>
    <w:rsid w:val="00476742"/>
    <w:pPr>
      <w:autoSpaceDE w:val="0"/>
      <w:autoSpaceDN w:val="0"/>
      <w:adjustRightInd w:val="0"/>
      <w:snapToGrid w:val="0"/>
      <w:ind w:firstLine="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8549E-6D8F-4DAF-8D2C-C2C1338A0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1745</Words>
  <Characters>10016</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11738</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Ragland-Greene, Rachelle - FNS</cp:lastModifiedBy>
  <cp:revision>2</cp:revision>
  <cp:lastPrinted>2012-11-06T17:37:00Z</cp:lastPrinted>
  <dcterms:created xsi:type="dcterms:W3CDTF">2016-11-09T20:03:00Z</dcterms:created>
  <dcterms:modified xsi:type="dcterms:W3CDTF">2016-11-09T20:03:00Z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