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FAB07" w14:textId="61A637AD" w:rsidR="00BC33F4" w:rsidRPr="00F67598" w:rsidRDefault="00BC33F4" w:rsidP="00E41AD0">
      <w:bookmarkStart w:id="0" w:name="_Toc316544581"/>
      <w:bookmarkStart w:id="1" w:name="_Toc192295822"/>
      <w:bookmarkStart w:id="2" w:name="_Toc207179135"/>
    </w:p>
    <w:p w14:paraId="57F01BDC" w14:textId="2B120E33" w:rsidR="00BC33F4" w:rsidRPr="00F67598" w:rsidRDefault="00BC33F4" w:rsidP="00D233CD">
      <w:pPr>
        <w:spacing w:after="0" w:line="240" w:lineRule="auto"/>
        <w:rPr>
          <w:rFonts w:ascii="Arial" w:eastAsia="Times New Roman" w:hAnsi="Arial" w:cs="Arial"/>
          <w:b/>
          <w:szCs w:val="20"/>
        </w:rPr>
      </w:pPr>
    </w:p>
    <w:p w14:paraId="31699D9D" w14:textId="77777777" w:rsidR="00BC33F4" w:rsidRPr="00F67598" w:rsidRDefault="00BC33F4" w:rsidP="00BC33F4">
      <w:pPr>
        <w:spacing w:after="0" w:line="240" w:lineRule="auto"/>
        <w:rPr>
          <w:rFonts w:ascii="Arial" w:eastAsia="Times New Roman" w:hAnsi="Arial" w:cs="Arial"/>
          <w:b/>
          <w:szCs w:val="20"/>
        </w:rPr>
      </w:pPr>
    </w:p>
    <w:p w14:paraId="3BD06FF2" w14:textId="77777777" w:rsidR="00BC33F4" w:rsidRPr="00F67598" w:rsidRDefault="00BC33F4" w:rsidP="00BC33F4">
      <w:pPr>
        <w:spacing w:after="0" w:line="240" w:lineRule="auto"/>
        <w:rPr>
          <w:rFonts w:ascii="Arial" w:eastAsia="Times New Roman" w:hAnsi="Arial" w:cs="Arial"/>
          <w:b/>
          <w:szCs w:val="20"/>
        </w:rPr>
      </w:pPr>
    </w:p>
    <w:p w14:paraId="46635D92" w14:textId="77777777" w:rsidR="00BC33F4" w:rsidRPr="00F67598" w:rsidRDefault="00BC33F4" w:rsidP="00BC33F4">
      <w:pPr>
        <w:spacing w:after="0" w:line="240" w:lineRule="auto"/>
        <w:rPr>
          <w:rFonts w:ascii="Arial" w:eastAsia="Times New Roman" w:hAnsi="Arial" w:cs="Arial"/>
          <w:b/>
          <w:szCs w:val="20"/>
        </w:rPr>
      </w:pPr>
    </w:p>
    <w:p w14:paraId="6D098EE4" w14:textId="77777777" w:rsidR="00BC33F4" w:rsidRPr="00F67598" w:rsidRDefault="00BC33F4" w:rsidP="00BC33F4">
      <w:pPr>
        <w:spacing w:after="0" w:line="240" w:lineRule="auto"/>
        <w:rPr>
          <w:rFonts w:ascii="Arial" w:eastAsia="Times New Roman" w:hAnsi="Arial" w:cs="Arial"/>
          <w:b/>
          <w:szCs w:val="20"/>
        </w:rPr>
      </w:pPr>
    </w:p>
    <w:p w14:paraId="30360DA4" w14:textId="77777777" w:rsidR="00D233CD" w:rsidRDefault="00D233CD" w:rsidP="00AA2EA3">
      <w:pPr>
        <w:spacing w:after="0" w:line="240" w:lineRule="auto"/>
        <w:jc w:val="center"/>
        <w:rPr>
          <w:rFonts w:ascii="Arial" w:eastAsia="Times New Roman" w:hAnsi="Arial" w:cs="Arial"/>
          <w:b/>
          <w:sz w:val="52"/>
          <w:szCs w:val="52"/>
        </w:rPr>
      </w:pPr>
      <w:r>
        <w:rPr>
          <w:rFonts w:ascii="Arial" w:eastAsia="Times New Roman" w:hAnsi="Arial" w:cs="Arial"/>
          <w:b/>
          <w:sz w:val="52"/>
          <w:szCs w:val="52"/>
        </w:rPr>
        <w:t>Workplace Health in America</w:t>
      </w:r>
    </w:p>
    <w:p w14:paraId="14F8038A" w14:textId="77777777" w:rsidR="00BC33F4" w:rsidRPr="00F67598" w:rsidRDefault="00BC33F4" w:rsidP="00BC33F4">
      <w:pPr>
        <w:spacing w:after="0" w:line="240" w:lineRule="auto"/>
        <w:jc w:val="right"/>
        <w:rPr>
          <w:rFonts w:ascii="Arial" w:eastAsia="Times New Roman" w:hAnsi="Arial" w:cs="Arial"/>
          <w:b/>
          <w:sz w:val="28"/>
          <w:szCs w:val="28"/>
        </w:rPr>
      </w:pPr>
    </w:p>
    <w:p w14:paraId="09AC84AD" w14:textId="644A8200" w:rsidR="00BC33F4" w:rsidRDefault="00AA2EA3" w:rsidP="00AA2EA3">
      <w:pPr>
        <w:spacing w:after="0" w:line="240" w:lineRule="auto"/>
        <w:jc w:val="center"/>
        <w:rPr>
          <w:rFonts w:ascii="Arial" w:eastAsia="Times New Roman" w:hAnsi="Arial" w:cs="Arial"/>
          <w:b/>
          <w:sz w:val="28"/>
          <w:szCs w:val="28"/>
        </w:rPr>
      </w:pPr>
      <w:r>
        <w:rPr>
          <w:rFonts w:ascii="Arial" w:eastAsia="Times New Roman" w:hAnsi="Arial" w:cs="Arial"/>
          <w:b/>
          <w:sz w:val="28"/>
          <w:szCs w:val="28"/>
        </w:rPr>
        <w:t>New</w:t>
      </w:r>
    </w:p>
    <w:p w14:paraId="56ADCAD0" w14:textId="77777777" w:rsidR="00AA2EA3" w:rsidRPr="00F67598" w:rsidRDefault="00AA2EA3" w:rsidP="00AA2EA3">
      <w:pPr>
        <w:spacing w:after="0" w:line="240" w:lineRule="auto"/>
        <w:jc w:val="center"/>
        <w:rPr>
          <w:rFonts w:ascii="Arial" w:eastAsia="Times New Roman" w:hAnsi="Arial" w:cs="Arial"/>
          <w:b/>
          <w:sz w:val="28"/>
          <w:szCs w:val="28"/>
        </w:rPr>
      </w:pPr>
    </w:p>
    <w:p w14:paraId="1750FC78" w14:textId="42EB4473" w:rsidR="00BC33F4" w:rsidRDefault="00BC33F4" w:rsidP="00AA2EA3">
      <w:pPr>
        <w:spacing w:after="0" w:line="240" w:lineRule="auto"/>
        <w:jc w:val="center"/>
        <w:rPr>
          <w:rFonts w:ascii="Arial" w:eastAsia="Times New Roman" w:hAnsi="Arial" w:cs="Arial"/>
          <w:b/>
          <w:sz w:val="28"/>
          <w:szCs w:val="28"/>
        </w:rPr>
      </w:pPr>
      <w:r w:rsidRPr="00F67598">
        <w:rPr>
          <w:rFonts w:ascii="Arial" w:eastAsia="Times New Roman" w:hAnsi="Arial" w:cs="Arial"/>
          <w:b/>
          <w:sz w:val="28"/>
          <w:szCs w:val="28"/>
        </w:rPr>
        <w:t>Supporting Statement</w:t>
      </w:r>
      <w:r w:rsidR="00AA2EA3">
        <w:rPr>
          <w:rFonts w:ascii="Arial" w:eastAsia="Times New Roman" w:hAnsi="Arial" w:cs="Arial"/>
          <w:b/>
          <w:sz w:val="28"/>
          <w:szCs w:val="28"/>
        </w:rPr>
        <w:t>: Part B</w:t>
      </w:r>
    </w:p>
    <w:p w14:paraId="196A1E2F" w14:textId="77777777" w:rsidR="00AA2EA3" w:rsidRDefault="00AA2EA3" w:rsidP="00AA2EA3">
      <w:pPr>
        <w:spacing w:after="0" w:line="240" w:lineRule="auto"/>
        <w:jc w:val="center"/>
        <w:rPr>
          <w:rFonts w:ascii="Arial" w:eastAsia="Times New Roman" w:hAnsi="Arial" w:cs="Arial"/>
          <w:b/>
          <w:sz w:val="28"/>
          <w:szCs w:val="28"/>
        </w:rPr>
      </w:pPr>
    </w:p>
    <w:p w14:paraId="17149EEF" w14:textId="77777777" w:rsidR="00AA2EA3" w:rsidRDefault="00AA2EA3" w:rsidP="00AA2EA3">
      <w:pPr>
        <w:spacing w:after="0" w:line="240" w:lineRule="auto"/>
        <w:rPr>
          <w:rFonts w:ascii="Arial" w:eastAsia="Times New Roman" w:hAnsi="Arial" w:cs="Arial"/>
          <w:b/>
          <w:sz w:val="28"/>
          <w:szCs w:val="28"/>
        </w:rPr>
      </w:pPr>
    </w:p>
    <w:p w14:paraId="14535DD1" w14:textId="77777777" w:rsidR="00AA2EA3" w:rsidRPr="00197803" w:rsidRDefault="00AA2EA3" w:rsidP="00AA2EA3">
      <w:pPr>
        <w:spacing w:after="0" w:line="240" w:lineRule="auto"/>
        <w:rPr>
          <w:rFonts w:ascii="Times New Roman" w:hAnsi="Times New Roman"/>
          <w:b/>
          <w:bCs/>
          <w:sz w:val="24"/>
          <w:szCs w:val="24"/>
        </w:rPr>
      </w:pPr>
      <w:r>
        <w:rPr>
          <w:rFonts w:ascii="Times New Roman" w:hAnsi="Times New Roman"/>
          <w:sz w:val="24"/>
          <w:szCs w:val="24"/>
        </w:rPr>
        <w:t>Program official/project officer:</w:t>
      </w:r>
      <w:r>
        <w:rPr>
          <w:rFonts w:ascii="Times New Roman" w:hAnsi="Times New Roman"/>
          <w:sz w:val="24"/>
          <w:szCs w:val="24"/>
        </w:rPr>
        <w:tab/>
      </w:r>
      <w:r w:rsidRPr="00197803">
        <w:rPr>
          <w:rFonts w:ascii="Times New Roman" w:hAnsi="Times New Roman"/>
          <w:b/>
          <w:bCs/>
          <w:sz w:val="24"/>
          <w:szCs w:val="24"/>
        </w:rPr>
        <w:t>Jason Lang, MPH, MS</w:t>
      </w:r>
    </w:p>
    <w:p w14:paraId="5D42D5F8" w14:textId="77777777" w:rsidR="00AA2EA3" w:rsidRPr="00197803" w:rsidRDefault="00AA2EA3" w:rsidP="00AA2EA3">
      <w:pPr>
        <w:spacing w:after="0" w:line="240" w:lineRule="auto"/>
        <w:ind w:left="3600"/>
        <w:rPr>
          <w:rFonts w:ascii="Times New Roman" w:hAnsi="Times New Roman"/>
          <w:sz w:val="24"/>
          <w:szCs w:val="24"/>
        </w:rPr>
      </w:pPr>
      <w:r w:rsidRPr="00197803">
        <w:rPr>
          <w:rFonts w:ascii="Times New Roman" w:hAnsi="Times New Roman"/>
          <w:sz w:val="24"/>
          <w:szCs w:val="24"/>
        </w:rPr>
        <w:t>Team Lead, Workplace Health Programs</w:t>
      </w:r>
      <w:r>
        <w:rPr>
          <w:rFonts w:ascii="Times New Roman" w:hAnsi="Times New Roman"/>
          <w:sz w:val="24"/>
          <w:szCs w:val="24"/>
        </w:rPr>
        <w:t xml:space="preserve"> (CDC/NCCDPHP/DPH)</w:t>
      </w:r>
    </w:p>
    <w:p w14:paraId="68178107" w14:textId="77777777" w:rsidR="00AA2EA3" w:rsidRPr="00197803" w:rsidRDefault="00AA2EA3" w:rsidP="00AA2EA3">
      <w:pPr>
        <w:spacing w:after="0" w:line="240" w:lineRule="auto"/>
        <w:ind w:left="3600"/>
        <w:rPr>
          <w:rFonts w:ascii="Times New Roman" w:hAnsi="Times New Roman"/>
          <w:sz w:val="24"/>
          <w:szCs w:val="24"/>
        </w:rPr>
      </w:pPr>
      <w:r w:rsidRPr="00197803">
        <w:rPr>
          <w:rFonts w:ascii="Times New Roman" w:hAnsi="Times New Roman"/>
          <w:sz w:val="24"/>
          <w:szCs w:val="24"/>
        </w:rPr>
        <w:t xml:space="preserve">Tel: (770) 488-5597 </w:t>
      </w:r>
    </w:p>
    <w:p w14:paraId="68BDE5FF" w14:textId="77777777" w:rsidR="00AA2EA3" w:rsidRPr="00197803" w:rsidRDefault="00AA2EA3" w:rsidP="00AA2EA3">
      <w:pPr>
        <w:spacing w:after="0" w:line="240" w:lineRule="auto"/>
        <w:ind w:left="3600"/>
        <w:rPr>
          <w:rFonts w:ascii="Times New Roman" w:hAnsi="Times New Roman"/>
          <w:sz w:val="24"/>
          <w:szCs w:val="24"/>
        </w:rPr>
      </w:pPr>
      <w:r>
        <w:rPr>
          <w:rFonts w:ascii="Times New Roman" w:hAnsi="Times New Roman"/>
          <w:sz w:val="24"/>
          <w:szCs w:val="24"/>
        </w:rPr>
        <w:t>Fax: (</w:t>
      </w:r>
      <w:r w:rsidRPr="00197803">
        <w:rPr>
          <w:rFonts w:ascii="Times New Roman" w:hAnsi="Times New Roman"/>
          <w:sz w:val="24"/>
          <w:szCs w:val="24"/>
        </w:rPr>
        <w:t xml:space="preserve">770) 488-5962 </w:t>
      </w:r>
    </w:p>
    <w:p w14:paraId="582D5C86" w14:textId="77777777" w:rsidR="00AA2EA3" w:rsidRPr="00197803" w:rsidRDefault="00AA2EA3" w:rsidP="00AA2EA3">
      <w:pPr>
        <w:spacing w:after="0" w:line="240" w:lineRule="auto"/>
        <w:ind w:left="3600"/>
        <w:rPr>
          <w:rFonts w:ascii="Times New Roman" w:hAnsi="Times New Roman"/>
          <w:sz w:val="24"/>
          <w:szCs w:val="24"/>
        </w:rPr>
      </w:pPr>
      <w:r w:rsidRPr="00197803">
        <w:rPr>
          <w:rFonts w:ascii="Times New Roman" w:hAnsi="Times New Roman"/>
          <w:sz w:val="24"/>
          <w:szCs w:val="24"/>
        </w:rPr>
        <w:t xml:space="preserve">Email: jlang@cdc.gov  </w:t>
      </w:r>
    </w:p>
    <w:p w14:paraId="01AAE658" w14:textId="77777777" w:rsidR="00AA2EA3" w:rsidRPr="00F67598" w:rsidRDefault="00AA2EA3" w:rsidP="00AA2EA3">
      <w:pPr>
        <w:spacing w:after="0" w:line="240" w:lineRule="auto"/>
        <w:rPr>
          <w:rFonts w:ascii="Arial" w:eastAsia="Times New Roman" w:hAnsi="Arial" w:cs="Arial"/>
          <w:b/>
          <w:sz w:val="28"/>
          <w:szCs w:val="28"/>
        </w:rPr>
      </w:pPr>
    </w:p>
    <w:p w14:paraId="18F2415E" w14:textId="77777777" w:rsidR="00BC33F4" w:rsidRPr="00F67598" w:rsidRDefault="00BC33F4" w:rsidP="00AA2EA3">
      <w:pPr>
        <w:spacing w:after="0" w:line="240" w:lineRule="auto"/>
        <w:jc w:val="center"/>
        <w:rPr>
          <w:rFonts w:ascii="Arial" w:eastAsia="Times New Roman" w:hAnsi="Arial" w:cs="Arial"/>
          <w:b/>
          <w:sz w:val="28"/>
          <w:szCs w:val="28"/>
        </w:rPr>
      </w:pPr>
    </w:p>
    <w:p w14:paraId="20C2685A" w14:textId="77777777" w:rsidR="00BC33F4" w:rsidRPr="00F67598" w:rsidRDefault="00BC33F4" w:rsidP="00BC33F4">
      <w:pPr>
        <w:spacing w:after="0" w:line="240" w:lineRule="auto"/>
        <w:jc w:val="right"/>
        <w:rPr>
          <w:rFonts w:ascii="Arial" w:eastAsia="Times New Roman" w:hAnsi="Arial" w:cs="Arial"/>
          <w:b/>
          <w:sz w:val="28"/>
          <w:szCs w:val="28"/>
        </w:rPr>
      </w:pPr>
    </w:p>
    <w:p w14:paraId="5D29F6D2" w14:textId="77777777" w:rsidR="00BC33F4" w:rsidRPr="00F67598" w:rsidRDefault="00BC33F4" w:rsidP="00BC33F4">
      <w:pPr>
        <w:spacing w:after="0" w:line="240" w:lineRule="auto"/>
        <w:jc w:val="right"/>
        <w:rPr>
          <w:rFonts w:ascii="Arial" w:eastAsia="Times New Roman" w:hAnsi="Arial" w:cs="Arial"/>
          <w:b/>
          <w:sz w:val="28"/>
          <w:szCs w:val="28"/>
        </w:rPr>
      </w:pPr>
    </w:p>
    <w:p w14:paraId="5398CFBC" w14:textId="0C9990BC" w:rsidR="00BC33F4" w:rsidRPr="00F67598" w:rsidRDefault="00B30F33" w:rsidP="00353307">
      <w:pPr>
        <w:spacing w:after="0" w:line="240" w:lineRule="auto"/>
        <w:ind w:left="2880" w:firstLine="720"/>
        <w:rPr>
          <w:rFonts w:ascii="Arial" w:eastAsia="Times New Roman" w:hAnsi="Arial" w:cs="Arial"/>
          <w:b/>
          <w:szCs w:val="20"/>
        </w:rPr>
      </w:pPr>
      <w:r>
        <w:rPr>
          <w:rFonts w:ascii="Arial" w:eastAsia="Times New Roman" w:hAnsi="Arial" w:cs="Arial"/>
          <w:b/>
          <w:szCs w:val="20"/>
        </w:rPr>
        <w:t>September 22</w:t>
      </w:r>
      <w:r w:rsidR="00D25D79">
        <w:rPr>
          <w:rFonts w:ascii="Arial" w:eastAsia="Times New Roman" w:hAnsi="Arial" w:cs="Arial"/>
          <w:b/>
          <w:szCs w:val="20"/>
        </w:rPr>
        <w:t>, 2016</w:t>
      </w:r>
    </w:p>
    <w:p w14:paraId="4E46B9C8" w14:textId="77777777" w:rsidR="00BC33F4" w:rsidRPr="00F67598" w:rsidRDefault="00BC33F4" w:rsidP="00BC33F4"/>
    <w:p w14:paraId="7CAD3CBA" w14:textId="77777777" w:rsidR="00BC33F4" w:rsidRPr="00F67598" w:rsidRDefault="00BC33F4" w:rsidP="007F2E43">
      <w:pPr>
        <w:pStyle w:val="toc0"/>
        <w:sectPr w:rsidR="00BC33F4" w:rsidRPr="00F67598" w:rsidSect="00BD338D">
          <w:headerReference w:type="even" r:id="rId8"/>
          <w:headerReference w:type="default" r:id="rId9"/>
          <w:footerReference w:type="even" r:id="rId10"/>
          <w:headerReference w:type="first" r:id="rId11"/>
          <w:footerReference w:type="first" r:id="rId12"/>
          <w:pgSz w:w="12240" w:h="15840" w:code="1"/>
          <w:pgMar w:top="1440" w:right="1440" w:bottom="1440" w:left="1440" w:header="720" w:footer="720" w:gutter="0"/>
          <w:pgNumType w:start="85"/>
          <w:cols w:space="720"/>
          <w:docGrid w:linePitch="360"/>
        </w:sectPr>
      </w:pPr>
    </w:p>
    <w:p w14:paraId="527E18B8" w14:textId="5379A49F" w:rsidR="007F2E43" w:rsidRPr="00F67598" w:rsidRDefault="007F2E43" w:rsidP="007F2E43">
      <w:pPr>
        <w:pStyle w:val="toc0"/>
      </w:pPr>
      <w:r w:rsidRPr="00F67598">
        <w:lastRenderedPageBreak/>
        <w:t>Table of Contents</w:t>
      </w:r>
    </w:p>
    <w:p w14:paraId="44443ACD" w14:textId="77777777" w:rsidR="00DA10E9" w:rsidRDefault="007F2E43">
      <w:pPr>
        <w:pStyle w:val="TOC1"/>
        <w:rPr>
          <w:rFonts w:asciiTheme="minorHAnsi" w:eastAsiaTheme="minorEastAsia" w:hAnsiTheme="minorHAnsi" w:cstheme="minorBidi"/>
          <w:b w:val="0"/>
          <w:szCs w:val="22"/>
        </w:rPr>
      </w:pPr>
      <w:r w:rsidRPr="00F67598">
        <w:rPr>
          <w:szCs w:val="24"/>
        </w:rPr>
        <w:fldChar w:fldCharType="begin"/>
      </w:r>
      <w:r w:rsidRPr="00F67598">
        <w:rPr>
          <w:szCs w:val="24"/>
        </w:rPr>
        <w:instrText xml:space="preserve"> TOC \o "1-2" \h \z \t "Heading 3,3" </w:instrText>
      </w:r>
      <w:r w:rsidRPr="00F67598">
        <w:rPr>
          <w:szCs w:val="24"/>
        </w:rPr>
        <w:fldChar w:fldCharType="separate"/>
      </w:r>
      <w:hyperlink w:anchor="_Toc441677354" w:history="1">
        <w:r w:rsidR="00DA10E9" w:rsidRPr="003646E1">
          <w:rPr>
            <w:rStyle w:val="Hyperlink"/>
            <w:rFonts w:ascii="Arial Bold" w:hAnsi="Arial Bold"/>
          </w:rPr>
          <w:t>B.</w:t>
        </w:r>
        <w:r w:rsidR="00DA10E9">
          <w:rPr>
            <w:rFonts w:asciiTheme="minorHAnsi" w:eastAsiaTheme="minorEastAsia" w:hAnsiTheme="minorHAnsi" w:cstheme="minorBidi"/>
            <w:b w:val="0"/>
            <w:szCs w:val="22"/>
          </w:rPr>
          <w:tab/>
        </w:r>
        <w:r w:rsidR="00DA10E9" w:rsidRPr="003646E1">
          <w:rPr>
            <w:rStyle w:val="Hyperlink"/>
          </w:rPr>
          <w:t>Collection of Information Employing Statistical Methods</w:t>
        </w:r>
        <w:r w:rsidR="00DA10E9">
          <w:rPr>
            <w:webHidden/>
          </w:rPr>
          <w:tab/>
        </w:r>
        <w:r w:rsidR="00DA10E9">
          <w:rPr>
            <w:webHidden/>
          </w:rPr>
          <w:fldChar w:fldCharType="begin"/>
        </w:r>
        <w:r w:rsidR="00DA10E9">
          <w:rPr>
            <w:webHidden/>
          </w:rPr>
          <w:instrText xml:space="preserve"> PAGEREF _Toc441677354 \h </w:instrText>
        </w:r>
        <w:r w:rsidR="00DA10E9">
          <w:rPr>
            <w:webHidden/>
          </w:rPr>
        </w:r>
        <w:r w:rsidR="00DA10E9">
          <w:rPr>
            <w:webHidden/>
          </w:rPr>
          <w:fldChar w:fldCharType="separate"/>
        </w:r>
        <w:r w:rsidR="00EF1CA5">
          <w:rPr>
            <w:webHidden/>
          </w:rPr>
          <w:t>3</w:t>
        </w:r>
        <w:r w:rsidR="00DA10E9">
          <w:rPr>
            <w:webHidden/>
          </w:rPr>
          <w:fldChar w:fldCharType="end"/>
        </w:r>
      </w:hyperlink>
    </w:p>
    <w:p w14:paraId="08909C26" w14:textId="77777777" w:rsidR="00DA10E9" w:rsidRDefault="00953986">
      <w:pPr>
        <w:pStyle w:val="TOC2"/>
        <w:tabs>
          <w:tab w:val="left" w:pos="1094"/>
        </w:tabs>
        <w:rPr>
          <w:rFonts w:asciiTheme="minorHAnsi" w:eastAsiaTheme="minorEastAsia" w:hAnsiTheme="minorHAnsi" w:cstheme="minorBidi"/>
          <w:szCs w:val="22"/>
        </w:rPr>
      </w:pPr>
      <w:hyperlink w:anchor="_Toc441677355" w:history="1">
        <w:r w:rsidR="00DA10E9" w:rsidRPr="003646E1">
          <w:rPr>
            <w:rStyle w:val="Hyperlink"/>
          </w:rPr>
          <w:t>B.1</w:t>
        </w:r>
        <w:r w:rsidR="00DA10E9">
          <w:rPr>
            <w:rFonts w:asciiTheme="minorHAnsi" w:eastAsiaTheme="minorEastAsia" w:hAnsiTheme="minorHAnsi" w:cstheme="minorBidi"/>
            <w:szCs w:val="22"/>
          </w:rPr>
          <w:tab/>
        </w:r>
        <w:r w:rsidR="00DA10E9" w:rsidRPr="003646E1">
          <w:rPr>
            <w:rStyle w:val="Hyperlink"/>
          </w:rPr>
          <w:t>Sampling Universe, Sampling Methods, and Expected Response Rates</w:t>
        </w:r>
        <w:r w:rsidR="00DA10E9">
          <w:rPr>
            <w:webHidden/>
          </w:rPr>
          <w:tab/>
        </w:r>
        <w:r w:rsidR="00DA10E9">
          <w:rPr>
            <w:webHidden/>
          </w:rPr>
          <w:fldChar w:fldCharType="begin"/>
        </w:r>
        <w:r w:rsidR="00DA10E9">
          <w:rPr>
            <w:webHidden/>
          </w:rPr>
          <w:instrText xml:space="preserve"> PAGEREF _Toc441677355 \h </w:instrText>
        </w:r>
        <w:r w:rsidR="00DA10E9">
          <w:rPr>
            <w:webHidden/>
          </w:rPr>
        </w:r>
        <w:r w:rsidR="00DA10E9">
          <w:rPr>
            <w:webHidden/>
          </w:rPr>
          <w:fldChar w:fldCharType="separate"/>
        </w:r>
        <w:r w:rsidR="00EF1CA5">
          <w:rPr>
            <w:webHidden/>
          </w:rPr>
          <w:t>3</w:t>
        </w:r>
        <w:r w:rsidR="00DA10E9">
          <w:rPr>
            <w:webHidden/>
          </w:rPr>
          <w:fldChar w:fldCharType="end"/>
        </w:r>
      </w:hyperlink>
    </w:p>
    <w:p w14:paraId="2EC310D5" w14:textId="77777777" w:rsidR="00DA10E9" w:rsidRDefault="00953986">
      <w:pPr>
        <w:pStyle w:val="TOC2"/>
        <w:tabs>
          <w:tab w:val="left" w:pos="1094"/>
        </w:tabs>
        <w:rPr>
          <w:rFonts w:asciiTheme="minorHAnsi" w:eastAsiaTheme="minorEastAsia" w:hAnsiTheme="minorHAnsi" w:cstheme="minorBidi"/>
          <w:szCs w:val="22"/>
        </w:rPr>
      </w:pPr>
      <w:hyperlink w:anchor="_Toc441677356" w:history="1">
        <w:r w:rsidR="00DA10E9" w:rsidRPr="003646E1">
          <w:rPr>
            <w:rStyle w:val="Hyperlink"/>
            <w:rFonts w:cs="Arial"/>
          </w:rPr>
          <w:t>B.2</w:t>
        </w:r>
        <w:r w:rsidR="00DA10E9">
          <w:rPr>
            <w:rFonts w:asciiTheme="minorHAnsi" w:eastAsiaTheme="minorEastAsia" w:hAnsiTheme="minorHAnsi" w:cstheme="minorBidi"/>
            <w:szCs w:val="22"/>
          </w:rPr>
          <w:tab/>
        </w:r>
        <w:r w:rsidR="00DA10E9" w:rsidRPr="003646E1">
          <w:rPr>
            <w:rStyle w:val="Hyperlink"/>
            <w:rFonts w:cs="Arial"/>
          </w:rPr>
          <w:t>Procedures for the Collection of Information</w:t>
        </w:r>
        <w:r w:rsidR="00DA10E9">
          <w:rPr>
            <w:webHidden/>
          </w:rPr>
          <w:tab/>
        </w:r>
        <w:r w:rsidR="00DA10E9">
          <w:rPr>
            <w:webHidden/>
          </w:rPr>
          <w:fldChar w:fldCharType="begin"/>
        </w:r>
        <w:r w:rsidR="00DA10E9">
          <w:rPr>
            <w:webHidden/>
          </w:rPr>
          <w:instrText xml:space="preserve"> PAGEREF _Toc441677356 \h </w:instrText>
        </w:r>
        <w:r w:rsidR="00DA10E9">
          <w:rPr>
            <w:webHidden/>
          </w:rPr>
        </w:r>
        <w:r w:rsidR="00DA10E9">
          <w:rPr>
            <w:webHidden/>
          </w:rPr>
          <w:fldChar w:fldCharType="separate"/>
        </w:r>
        <w:r w:rsidR="00EF1CA5">
          <w:rPr>
            <w:webHidden/>
          </w:rPr>
          <w:t>9</w:t>
        </w:r>
        <w:r w:rsidR="00DA10E9">
          <w:rPr>
            <w:webHidden/>
          </w:rPr>
          <w:fldChar w:fldCharType="end"/>
        </w:r>
      </w:hyperlink>
    </w:p>
    <w:p w14:paraId="0C69899C" w14:textId="3BC94A14" w:rsidR="00DA10E9" w:rsidRDefault="00AC3D1E">
      <w:pPr>
        <w:pStyle w:val="TOC2"/>
        <w:tabs>
          <w:tab w:val="left" w:pos="1094"/>
        </w:tabs>
        <w:rPr>
          <w:rFonts w:asciiTheme="minorHAnsi" w:eastAsiaTheme="minorEastAsia" w:hAnsiTheme="minorHAnsi" w:cstheme="minorBidi"/>
          <w:szCs w:val="22"/>
        </w:rPr>
      </w:pPr>
      <w:hyperlink w:anchor="_Toc441677357" w:history="1">
        <w:r w:rsidR="00DA10E9" w:rsidRPr="003646E1">
          <w:rPr>
            <w:rStyle w:val="Hyperlink"/>
            <w:rFonts w:cs="Arial"/>
          </w:rPr>
          <w:t>B.3</w:t>
        </w:r>
        <w:r w:rsidR="00DA10E9">
          <w:rPr>
            <w:rFonts w:asciiTheme="minorHAnsi" w:eastAsiaTheme="minorEastAsia" w:hAnsiTheme="minorHAnsi" w:cstheme="minorBidi"/>
            <w:szCs w:val="22"/>
          </w:rPr>
          <w:tab/>
        </w:r>
        <w:r w:rsidR="00DA10E9" w:rsidRPr="003646E1">
          <w:rPr>
            <w:rStyle w:val="Hyperlink"/>
            <w:rFonts w:cs="Arial"/>
          </w:rPr>
          <w:t>Methods to Maximize Response Rates</w:t>
        </w:r>
        <w:r w:rsidR="00DA10E9">
          <w:rPr>
            <w:webHidden/>
          </w:rPr>
          <w:tab/>
        </w:r>
        <w:r w:rsidR="00DA10E9">
          <w:rPr>
            <w:webHidden/>
          </w:rPr>
          <w:fldChar w:fldCharType="begin"/>
        </w:r>
        <w:r w:rsidR="00DA10E9">
          <w:rPr>
            <w:webHidden/>
          </w:rPr>
          <w:instrText xml:space="preserve"> PAGEREF _Toc441677357 \h </w:instrText>
        </w:r>
        <w:r w:rsidR="00DA10E9">
          <w:rPr>
            <w:webHidden/>
          </w:rPr>
        </w:r>
        <w:r w:rsidR="00DA10E9">
          <w:rPr>
            <w:webHidden/>
          </w:rPr>
          <w:fldChar w:fldCharType="separate"/>
        </w:r>
        <w:r w:rsidR="00EF1CA5">
          <w:rPr>
            <w:webHidden/>
          </w:rPr>
          <w:t>13</w:t>
        </w:r>
        <w:r w:rsidR="00DA10E9">
          <w:rPr>
            <w:webHidden/>
          </w:rPr>
          <w:fldChar w:fldCharType="end"/>
        </w:r>
      </w:hyperlink>
    </w:p>
    <w:p w14:paraId="47D0CB10" w14:textId="77777777" w:rsidR="00DA10E9" w:rsidRDefault="00953986">
      <w:pPr>
        <w:pStyle w:val="TOC2"/>
        <w:tabs>
          <w:tab w:val="left" w:pos="1094"/>
        </w:tabs>
        <w:rPr>
          <w:rFonts w:asciiTheme="minorHAnsi" w:eastAsiaTheme="minorEastAsia" w:hAnsiTheme="minorHAnsi" w:cstheme="minorBidi"/>
          <w:szCs w:val="22"/>
        </w:rPr>
      </w:pPr>
      <w:hyperlink w:anchor="_Toc441677358" w:history="1">
        <w:r w:rsidR="00DA10E9" w:rsidRPr="003646E1">
          <w:rPr>
            <w:rStyle w:val="Hyperlink"/>
          </w:rPr>
          <w:t>B.4</w:t>
        </w:r>
        <w:r w:rsidR="00DA10E9">
          <w:rPr>
            <w:rFonts w:asciiTheme="minorHAnsi" w:eastAsiaTheme="minorEastAsia" w:hAnsiTheme="minorHAnsi" w:cstheme="minorBidi"/>
            <w:szCs w:val="22"/>
          </w:rPr>
          <w:tab/>
        </w:r>
        <w:r w:rsidR="00DA10E9" w:rsidRPr="003646E1">
          <w:rPr>
            <w:rStyle w:val="Hyperlink"/>
          </w:rPr>
          <w:t>Tests of Procedures or Methods to Be Undertaken</w:t>
        </w:r>
        <w:r w:rsidR="00DA10E9">
          <w:rPr>
            <w:webHidden/>
          </w:rPr>
          <w:tab/>
        </w:r>
        <w:r w:rsidR="00DA10E9">
          <w:rPr>
            <w:webHidden/>
          </w:rPr>
          <w:fldChar w:fldCharType="begin"/>
        </w:r>
        <w:r w:rsidR="00DA10E9">
          <w:rPr>
            <w:webHidden/>
          </w:rPr>
          <w:instrText xml:space="preserve"> PAGEREF _Toc441677358 \h </w:instrText>
        </w:r>
        <w:r w:rsidR="00DA10E9">
          <w:rPr>
            <w:webHidden/>
          </w:rPr>
        </w:r>
        <w:r w:rsidR="00DA10E9">
          <w:rPr>
            <w:webHidden/>
          </w:rPr>
          <w:fldChar w:fldCharType="separate"/>
        </w:r>
        <w:r w:rsidR="00EF1CA5">
          <w:rPr>
            <w:webHidden/>
          </w:rPr>
          <w:t>14</w:t>
        </w:r>
        <w:r w:rsidR="00DA10E9">
          <w:rPr>
            <w:webHidden/>
          </w:rPr>
          <w:fldChar w:fldCharType="end"/>
        </w:r>
      </w:hyperlink>
    </w:p>
    <w:p w14:paraId="300AF0CB" w14:textId="77777777" w:rsidR="00DA10E9" w:rsidRDefault="00953986">
      <w:pPr>
        <w:pStyle w:val="TOC2"/>
        <w:tabs>
          <w:tab w:val="left" w:pos="1094"/>
        </w:tabs>
        <w:rPr>
          <w:rFonts w:asciiTheme="minorHAnsi" w:eastAsiaTheme="minorEastAsia" w:hAnsiTheme="minorHAnsi" w:cstheme="minorBidi"/>
          <w:szCs w:val="22"/>
        </w:rPr>
      </w:pPr>
      <w:hyperlink w:anchor="_Toc441677359" w:history="1">
        <w:r w:rsidR="00DA10E9" w:rsidRPr="003646E1">
          <w:rPr>
            <w:rStyle w:val="Hyperlink"/>
          </w:rPr>
          <w:t>B.5</w:t>
        </w:r>
        <w:r w:rsidR="00DA10E9">
          <w:rPr>
            <w:rFonts w:asciiTheme="minorHAnsi" w:eastAsiaTheme="minorEastAsia" w:hAnsiTheme="minorHAnsi" w:cstheme="minorBidi"/>
            <w:szCs w:val="22"/>
          </w:rPr>
          <w:tab/>
        </w:r>
        <w:r w:rsidR="00DA10E9" w:rsidRPr="003646E1">
          <w:rPr>
            <w:rStyle w:val="Hyperlink"/>
          </w:rPr>
          <w:t>Individuals Consulted on Statistical Aspects and Individuals Collecting and/or Analyzing Data</w:t>
        </w:r>
        <w:r w:rsidR="00DA10E9">
          <w:rPr>
            <w:webHidden/>
          </w:rPr>
          <w:tab/>
        </w:r>
        <w:r w:rsidR="00DA10E9">
          <w:rPr>
            <w:webHidden/>
          </w:rPr>
          <w:fldChar w:fldCharType="begin"/>
        </w:r>
        <w:r w:rsidR="00DA10E9">
          <w:rPr>
            <w:webHidden/>
          </w:rPr>
          <w:instrText xml:space="preserve"> PAGEREF _Toc441677359 \h </w:instrText>
        </w:r>
        <w:r w:rsidR="00DA10E9">
          <w:rPr>
            <w:webHidden/>
          </w:rPr>
        </w:r>
        <w:r w:rsidR="00DA10E9">
          <w:rPr>
            <w:webHidden/>
          </w:rPr>
          <w:fldChar w:fldCharType="separate"/>
        </w:r>
        <w:r w:rsidR="00EF1CA5">
          <w:rPr>
            <w:webHidden/>
          </w:rPr>
          <w:t>14</w:t>
        </w:r>
        <w:r w:rsidR="00DA10E9">
          <w:rPr>
            <w:webHidden/>
          </w:rPr>
          <w:fldChar w:fldCharType="end"/>
        </w:r>
      </w:hyperlink>
    </w:p>
    <w:p w14:paraId="2EC45644" w14:textId="77777777" w:rsidR="00DA10E9" w:rsidRDefault="00953986">
      <w:pPr>
        <w:pStyle w:val="TOC2"/>
        <w:tabs>
          <w:tab w:val="left" w:pos="1094"/>
        </w:tabs>
        <w:rPr>
          <w:rFonts w:asciiTheme="minorHAnsi" w:eastAsiaTheme="minorEastAsia" w:hAnsiTheme="minorHAnsi" w:cstheme="minorBidi"/>
          <w:szCs w:val="22"/>
        </w:rPr>
      </w:pPr>
      <w:hyperlink w:anchor="_Toc441677360" w:history="1">
        <w:r w:rsidR="00DA10E9" w:rsidRPr="003646E1">
          <w:rPr>
            <w:rStyle w:val="Hyperlink"/>
          </w:rPr>
          <w:t>B.6</w:t>
        </w:r>
        <w:r w:rsidR="00DA10E9">
          <w:rPr>
            <w:rFonts w:asciiTheme="minorHAnsi" w:eastAsiaTheme="minorEastAsia" w:hAnsiTheme="minorHAnsi" w:cstheme="minorBidi"/>
            <w:szCs w:val="22"/>
          </w:rPr>
          <w:tab/>
        </w:r>
        <w:r w:rsidR="00DA10E9" w:rsidRPr="003646E1">
          <w:rPr>
            <w:rStyle w:val="Hyperlink"/>
          </w:rPr>
          <w:t>References</w:t>
        </w:r>
        <w:r w:rsidR="00DA10E9">
          <w:rPr>
            <w:webHidden/>
          </w:rPr>
          <w:tab/>
        </w:r>
        <w:r w:rsidR="00DA10E9">
          <w:rPr>
            <w:webHidden/>
          </w:rPr>
          <w:fldChar w:fldCharType="begin"/>
        </w:r>
        <w:r w:rsidR="00DA10E9">
          <w:rPr>
            <w:webHidden/>
          </w:rPr>
          <w:instrText xml:space="preserve"> PAGEREF _Toc441677360 \h </w:instrText>
        </w:r>
        <w:r w:rsidR="00DA10E9">
          <w:rPr>
            <w:webHidden/>
          </w:rPr>
        </w:r>
        <w:r w:rsidR="00DA10E9">
          <w:rPr>
            <w:webHidden/>
          </w:rPr>
          <w:fldChar w:fldCharType="separate"/>
        </w:r>
        <w:r w:rsidR="00EF1CA5">
          <w:rPr>
            <w:webHidden/>
          </w:rPr>
          <w:t>16</w:t>
        </w:r>
        <w:r w:rsidR="00DA10E9">
          <w:rPr>
            <w:webHidden/>
          </w:rPr>
          <w:fldChar w:fldCharType="end"/>
        </w:r>
      </w:hyperlink>
    </w:p>
    <w:p w14:paraId="3BA803E2" w14:textId="7EFDFEC1" w:rsidR="007F2E43" w:rsidRPr="00F67598" w:rsidRDefault="007F2E43" w:rsidP="007F2E43">
      <w:pPr>
        <w:pStyle w:val="TOC1"/>
      </w:pPr>
      <w:r w:rsidRPr="00F67598">
        <w:rPr>
          <w:szCs w:val="24"/>
        </w:rPr>
        <w:fldChar w:fldCharType="end"/>
      </w:r>
    </w:p>
    <w:p w14:paraId="712332FD" w14:textId="77777777" w:rsidR="007F2E43" w:rsidRPr="00F67598" w:rsidRDefault="007F2E43">
      <w:pPr>
        <w:spacing w:after="0" w:line="240" w:lineRule="auto"/>
        <w:rPr>
          <w:rFonts w:ascii="Arial" w:eastAsia="Times New Roman" w:hAnsi="Arial"/>
          <w:b/>
          <w:noProof/>
          <w:sz w:val="20"/>
          <w:szCs w:val="20"/>
        </w:rPr>
      </w:pPr>
      <w:r w:rsidRPr="00F67598">
        <w:br w:type="page"/>
      </w:r>
    </w:p>
    <w:p w14:paraId="0AD9E490" w14:textId="77777777" w:rsidR="00AA2EA3" w:rsidRDefault="00AA2EA3" w:rsidP="007D3B90">
      <w:pPr>
        <w:pStyle w:val="TOC-heading-1"/>
      </w:pPr>
    </w:p>
    <w:p w14:paraId="689E9C01" w14:textId="77777777" w:rsidR="00B10A35" w:rsidRDefault="00B10A35" w:rsidP="00B10A35">
      <w:pPr>
        <w:rPr>
          <w:rFonts w:ascii="Times New Roman" w:hAnsi="Times New Roman"/>
          <w:sz w:val="24"/>
          <w:szCs w:val="24"/>
        </w:rPr>
      </w:pPr>
      <w:r>
        <w:rPr>
          <w:rFonts w:ascii="Times New Roman" w:hAnsi="Times New Roman"/>
          <w:b/>
          <w:bCs/>
          <w:sz w:val="24"/>
          <w:szCs w:val="24"/>
          <w:u w:val="single"/>
        </w:rPr>
        <w:t>Attachments</w:t>
      </w:r>
    </w:p>
    <w:p w14:paraId="27D3D44A" w14:textId="77777777" w:rsidR="00B10A35" w:rsidRDefault="00B10A35" w:rsidP="00B10A35">
      <w:pPr>
        <w:spacing w:after="0" w:line="240" w:lineRule="auto"/>
        <w:ind w:left="720" w:hanging="720"/>
        <w:rPr>
          <w:rFonts w:ascii="Times New Roman" w:hAnsi="Times New Roman"/>
          <w:sz w:val="24"/>
          <w:szCs w:val="24"/>
        </w:rPr>
      </w:pPr>
      <w:r>
        <w:rPr>
          <w:rFonts w:ascii="Times New Roman" w:hAnsi="Times New Roman"/>
          <w:sz w:val="24"/>
          <w:szCs w:val="24"/>
        </w:rPr>
        <w:t>Attachment A-1.</w:t>
      </w:r>
      <w:r>
        <w:rPr>
          <w:rFonts w:ascii="Times New Roman" w:hAnsi="Times New Roman"/>
          <w:sz w:val="24"/>
          <w:szCs w:val="24"/>
        </w:rPr>
        <w:tab/>
        <w:t>Authorizing Legislation, Public Health Service Act</w:t>
      </w:r>
    </w:p>
    <w:p w14:paraId="0483F361" w14:textId="77777777" w:rsidR="00B10A35" w:rsidRDefault="00B10A35" w:rsidP="00B10A35">
      <w:pPr>
        <w:spacing w:after="0" w:line="240" w:lineRule="auto"/>
        <w:ind w:left="720" w:hanging="720"/>
        <w:rPr>
          <w:rFonts w:ascii="Times New Roman" w:hAnsi="Times New Roman"/>
          <w:sz w:val="24"/>
          <w:szCs w:val="24"/>
        </w:rPr>
      </w:pPr>
    </w:p>
    <w:p w14:paraId="551C7135" w14:textId="77777777" w:rsidR="00B10A35" w:rsidRPr="0013730B" w:rsidRDefault="00B10A35" w:rsidP="00B10A35">
      <w:pPr>
        <w:spacing w:after="0" w:line="240" w:lineRule="auto"/>
        <w:rPr>
          <w:rFonts w:ascii="Times New Roman" w:hAnsi="Times New Roman"/>
          <w:sz w:val="24"/>
          <w:szCs w:val="24"/>
        </w:rPr>
      </w:pPr>
      <w:r w:rsidRPr="00A46C19">
        <w:rPr>
          <w:rFonts w:ascii="Times New Roman" w:hAnsi="Times New Roman"/>
          <w:sz w:val="24"/>
          <w:szCs w:val="24"/>
        </w:rPr>
        <w:t xml:space="preserve">Attachment </w:t>
      </w:r>
      <w:r>
        <w:rPr>
          <w:rFonts w:ascii="Times New Roman" w:hAnsi="Times New Roman"/>
          <w:sz w:val="24"/>
          <w:szCs w:val="24"/>
        </w:rPr>
        <w:t>A-2</w:t>
      </w:r>
      <w:r w:rsidRPr="00A46C19">
        <w:rPr>
          <w:rFonts w:ascii="Times New Roman" w:hAnsi="Times New Roman"/>
          <w:sz w:val="24"/>
          <w:szCs w:val="24"/>
        </w:rPr>
        <w:t xml:space="preserve">. </w:t>
      </w:r>
      <w:r w:rsidRPr="00A46C19">
        <w:rPr>
          <w:rFonts w:ascii="Times New Roman" w:hAnsi="Times New Roman"/>
          <w:sz w:val="24"/>
          <w:szCs w:val="24"/>
        </w:rPr>
        <w:tab/>
      </w:r>
      <w:r>
        <w:rPr>
          <w:rFonts w:ascii="Times New Roman" w:hAnsi="Times New Roman"/>
          <w:sz w:val="24"/>
          <w:szCs w:val="24"/>
        </w:rPr>
        <w:t xml:space="preserve">Funding Authority - </w:t>
      </w:r>
      <w:r w:rsidRPr="0013730B">
        <w:rPr>
          <w:rFonts w:ascii="Times New Roman" w:hAnsi="Times New Roman"/>
          <w:sz w:val="24"/>
          <w:szCs w:val="24"/>
        </w:rPr>
        <w:t xml:space="preserve">Patient Protection and Affordable Care Act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3730B">
        <w:rPr>
          <w:rFonts w:ascii="Times New Roman" w:hAnsi="Times New Roman"/>
          <w:sz w:val="24"/>
          <w:szCs w:val="24"/>
        </w:rPr>
        <w:t>Prevention and Public Health Fund</w:t>
      </w:r>
      <w:r>
        <w:rPr>
          <w:rFonts w:ascii="Times New Roman" w:hAnsi="Times New Roman"/>
          <w:sz w:val="24"/>
          <w:szCs w:val="24"/>
        </w:rPr>
        <w:t xml:space="preserve"> </w:t>
      </w:r>
      <w:r w:rsidRPr="0013730B">
        <w:rPr>
          <w:rFonts w:ascii="Times New Roman" w:hAnsi="Times New Roman"/>
          <w:sz w:val="24"/>
          <w:szCs w:val="24"/>
        </w:rPr>
        <w:t>(P.L. 111-148, Section 4002)</w:t>
      </w:r>
    </w:p>
    <w:p w14:paraId="3F2FD519" w14:textId="77777777" w:rsidR="00B10A35" w:rsidRDefault="00B10A35" w:rsidP="00B10A35">
      <w:pPr>
        <w:spacing w:after="0" w:line="240" w:lineRule="auto"/>
        <w:rPr>
          <w:rFonts w:ascii="Times New Roman" w:hAnsi="Times New Roman"/>
          <w:sz w:val="24"/>
          <w:szCs w:val="24"/>
        </w:rPr>
      </w:pPr>
    </w:p>
    <w:p w14:paraId="290EE791" w14:textId="77777777" w:rsidR="00B10A35" w:rsidRDefault="00B10A35" w:rsidP="00B10A35">
      <w:pPr>
        <w:spacing w:after="0" w:line="240" w:lineRule="auto"/>
        <w:rPr>
          <w:rFonts w:ascii="Times New Roman" w:hAnsi="Times New Roman"/>
          <w:sz w:val="24"/>
          <w:szCs w:val="24"/>
        </w:rPr>
      </w:pPr>
      <w:r>
        <w:rPr>
          <w:rFonts w:ascii="Times New Roman" w:hAnsi="Times New Roman"/>
          <w:sz w:val="24"/>
          <w:szCs w:val="24"/>
        </w:rPr>
        <w:t>Attachment A-3.</w:t>
      </w:r>
      <w:r>
        <w:rPr>
          <w:rFonts w:ascii="Times New Roman" w:hAnsi="Times New Roman"/>
          <w:sz w:val="24"/>
          <w:szCs w:val="24"/>
        </w:rPr>
        <w:tab/>
        <w:t>Public Health Service Act, Research and Investigations Generally</w:t>
      </w:r>
    </w:p>
    <w:p w14:paraId="3BD66417" w14:textId="77777777" w:rsidR="00B10A35" w:rsidRDefault="00B10A35" w:rsidP="00B10A35">
      <w:pPr>
        <w:spacing w:after="0" w:line="240" w:lineRule="auto"/>
        <w:rPr>
          <w:rFonts w:ascii="Times New Roman" w:hAnsi="Times New Roman"/>
          <w:sz w:val="24"/>
          <w:szCs w:val="24"/>
        </w:rPr>
      </w:pPr>
    </w:p>
    <w:p w14:paraId="2ACAABF6" w14:textId="77777777" w:rsidR="00B10A35" w:rsidRDefault="00B10A35" w:rsidP="00B10A35">
      <w:pPr>
        <w:spacing w:after="0" w:line="240" w:lineRule="auto"/>
        <w:rPr>
          <w:rFonts w:ascii="Times New Roman" w:hAnsi="Times New Roman"/>
          <w:sz w:val="24"/>
          <w:szCs w:val="24"/>
        </w:rPr>
      </w:pPr>
      <w:r>
        <w:rPr>
          <w:rFonts w:ascii="Times New Roman" w:hAnsi="Times New Roman"/>
          <w:sz w:val="24"/>
          <w:szCs w:val="24"/>
        </w:rPr>
        <w:t>Attachment B.</w:t>
      </w:r>
      <w:r>
        <w:rPr>
          <w:rFonts w:ascii="Times New Roman" w:hAnsi="Times New Roman"/>
          <w:sz w:val="24"/>
          <w:szCs w:val="24"/>
        </w:rPr>
        <w:tab/>
        <w:t>Federal Register Notice – 60 Day</w:t>
      </w:r>
    </w:p>
    <w:p w14:paraId="3C33BB88" w14:textId="77777777" w:rsidR="00B10A35" w:rsidRDefault="00B10A35" w:rsidP="00B10A35">
      <w:pPr>
        <w:spacing w:after="0" w:line="240" w:lineRule="auto"/>
        <w:rPr>
          <w:rFonts w:ascii="Times New Roman" w:hAnsi="Times New Roman"/>
          <w:sz w:val="24"/>
          <w:szCs w:val="24"/>
        </w:rPr>
      </w:pPr>
    </w:p>
    <w:p w14:paraId="27AE2EF8" w14:textId="1A6C069E" w:rsidR="00B10A35" w:rsidRPr="00677D49" w:rsidRDefault="00B10A35" w:rsidP="00B10A35">
      <w:pPr>
        <w:rPr>
          <w:rFonts w:ascii="Times New Roman" w:hAnsi="Times New Roman"/>
          <w:sz w:val="24"/>
          <w:szCs w:val="24"/>
        </w:rPr>
      </w:pPr>
      <w:r>
        <w:rPr>
          <w:rFonts w:ascii="Times New Roman" w:hAnsi="Times New Roman"/>
          <w:sz w:val="24"/>
          <w:szCs w:val="24"/>
        </w:rPr>
        <w:t>Attachment C-1</w:t>
      </w:r>
      <w:r w:rsidR="00040C56">
        <w:rPr>
          <w:rFonts w:ascii="Times New Roman" w:hAnsi="Times New Roman"/>
          <w:sz w:val="24"/>
          <w:szCs w:val="24"/>
        </w:rPr>
        <w:t>.</w:t>
      </w:r>
      <w:r w:rsidRPr="00677D49">
        <w:rPr>
          <w:rFonts w:ascii="Times New Roman" w:hAnsi="Times New Roman"/>
          <w:sz w:val="24"/>
          <w:szCs w:val="24"/>
        </w:rPr>
        <w:t xml:space="preserve"> </w:t>
      </w:r>
      <w:r w:rsidRPr="00677D49">
        <w:rPr>
          <w:rFonts w:ascii="Times New Roman" w:hAnsi="Times New Roman"/>
          <w:sz w:val="24"/>
          <w:szCs w:val="24"/>
        </w:rPr>
        <w:tab/>
      </w:r>
      <w:r>
        <w:rPr>
          <w:rFonts w:ascii="Times New Roman" w:hAnsi="Times New Roman"/>
          <w:sz w:val="24"/>
          <w:szCs w:val="24"/>
        </w:rPr>
        <w:t xml:space="preserve">Workplace Health in America Survey </w:t>
      </w:r>
    </w:p>
    <w:p w14:paraId="604C9C69" w14:textId="3D46A8A6" w:rsidR="00B10A35" w:rsidRPr="00677D49" w:rsidRDefault="00B10A35" w:rsidP="00B10A35">
      <w:pPr>
        <w:rPr>
          <w:rFonts w:ascii="Times New Roman" w:hAnsi="Times New Roman"/>
          <w:sz w:val="24"/>
          <w:szCs w:val="24"/>
        </w:rPr>
      </w:pPr>
      <w:r>
        <w:rPr>
          <w:rFonts w:ascii="Times New Roman" w:hAnsi="Times New Roman"/>
          <w:sz w:val="24"/>
          <w:szCs w:val="24"/>
        </w:rPr>
        <w:t>Attachment C-2</w:t>
      </w:r>
      <w:r w:rsidRPr="00677D49">
        <w:rPr>
          <w:rFonts w:ascii="Times New Roman" w:hAnsi="Times New Roman"/>
          <w:sz w:val="24"/>
          <w:szCs w:val="24"/>
        </w:rPr>
        <w:t>.</w:t>
      </w:r>
      <w:r w:rsidR="00040C56">
        <w:rPr>
          <w:rFonts w:ascii="Times New Roman" w:hAnsi="Times New Roman"/>
          <w:sz w:val="24"/>
          <w:szCs w:val="24"/>
        </w:rPr>
        <w:t>*</w:t>
      </w:r>
      <w:r w:rsidRPr="00677D49">
        <w:rPr>
          <w:rFonts w:ascii="Times New Roman" w:hAnsi="Times New Roman"/>
          <w:sz w:val="24"/>
          <w:szCs w:val="24"/>
        </w:rPr>
        <w:t xml:space="preserve"> </w:t>
      </w:r>
      <w:r w:rsidRPr="00677D49">
        <w:rPr>
          <w:rFonts w:ascii="Times New Roman" w:hAnsi="Times New Roman"/>
          <w:sz w:val="24"/>
          <w:szCs w:val="24"/>
        </w:rPr>
        <w:tab/>
      </w:r>
      <w:r>
        <w:rPr>
          <w:rFonts w:ascii="Times New Roman" w:hAnsi="Times New Roman"/>
          <w:sz w:val="24"/>
          <w:szCs w:val="24"/>
        </w:rPr>
        <w:t xml:space="preserve">Screen Shots of Workplace Health in America Survey </w:t>
      </w:r>
    </w:p>
    <w:p w14:paraId="76194A73" w14:textId="77777777" w:rsidR="00B10A35" w:rsidRDefault="00B10A35" w:rsidP="00B10A35">
      <w:pPr>
        <w:rPr>
          <w:rFonts w:ascii="Times New Roman" w:hAnsi="Times New Roman"/>
          <w:sz w:val="24"/>
          <w:szCs w:val="24"/>
        </w:rPr>
      </w:pPr>
      <w:r>
        <w:rPr>
          <w:rFonts w:ascii="Times New Roman" w:hAnsi="Times New Roman"/>
          <w:sz w:val="24"/>
          <w:szCs w:val="24"/>
        </w:rPr>
        <w:t>Attachment C-3</w:t>
      </w:r>
      <w:r w:rsidRPr="00677D49">
        <w:rPr>
          <w:rFonts w:ascii="Times New Roman" w:hAnsi="Times New Roman"/>
          <w:sz w:val="24"/>
          <w:szCs w:val="24"/>
        </w:rPr>
        <w:t xml:space="preserve">. </w:t>
      </w:r>
      <w:r w:rsidRPr="00677D49">
        <w:rPr>
          <w:rFonts w:ascii="Times New Roman" w:hAnsi="Times New Roman"/>
          <w:sz w:val="24"/>
          <w:szCs w:val="24"/>
        </w:rPr>
        <w:tab/>
      </w:r>
      <w:r>
        <w:rPr>
          <w:rFonts w:ascii="Times New Roman" w:hAnsi="Times New Roman"/>
          <w:sz w:val="24"/>
          <w:szCs w:val="24"/>
        </w:rPr>
        <w:t xml:space="preserve">Workplace Health in America Screening and Recruiting Call </w:t>
      </w:r>
    </w:p>
    <w:p w14:paraId="434A039B" w14:textId="77777777" w:rsidR="00B10A35" w:rsidRDefault="00B10A35" w:rsidP="00B10A35">
      <w:pPr>
        <w:ind w:left="2160" w:hanging="2160"/>
        <w:rPr>
          <w:rFonts w:ascii="Times New Roman" w:hAnsi="Times New Roman"/>
          <w:sz w:val="24"/>
          <w:szCs w:val="24"/>
        </w:rPr>
      </w:pPr>
      <w:r>
        <w:rPr>
          <w:rFonts w:ascii="Times New Roman" w:hAnsi="Times New Roman"/>
          <w:sz w:val="24"/>
          <w:szCs w:val="24"/>
        </w:rPr>
        <w:t>Attachment D.</w:t>
      </w:r>
      <w:r>
        <w:rPr>
          <w:rFonts w:ascii="Times New Roman" w:hAnsi="Times New Roman"/>
          <w:sz w:val="24"/>
          <w:szCs w:val="24"/>
        </w:rPr>
        <w:tab/>
        <w:t>Workplace Health in America FAQ</w:t>
      </w:r>
    </w:p>
    <w:p w14:paraId="09792575" w14:textId="77777777" w:rsidR="00B10A35" w:rsidRDefault="00B10A35" w:rsidP="00B10A35">
      <w:pPr>
        <w:ind w:left="2160" w:hanging="2160"/>
        <w:rPr>
          <w:rFonts w:ascii="Times New Roman" w:hAnsi="Times New Roman"/>
          <w:sz w:val="24"/>
          <w:szCs w:val="24"/>
        </w:rPr>
      </w:pPr>
      <w:r>
        <w:rPr>
          <w:rFonts w:ascii="Times New Roman" w:hAnsi="Times New Roman"/>
          <w:sz w:val="24"/>
          <w:szCs w:val="24"/>
        </w:rPr>
        <w:t xml:space="preserve">Attachment E. </w:t>
      </w:r>
      <w:r>
        <w:rPr>
          <w:rFonts w:ascii="Times New Roman" w:hAnsi="Times New Roman"/>
          <w:sz w:val="24"/>
          <w:szCs w:val="24"/>
        </w:rPr>
        <w:tab/>
        <w:t>Glossary of Terms</w:t>
      </w:r>
    </w:p>
    <w:p w14:paraId="079EAC4F" w14:textId="77777777" w:rsidR="00B10A35" w:rsidRPr="00677D49" w:rsidRDefault="00B10A35" w:rsidP="00B10A35">
      <w:pPr>
        <w:ind w:left="2160" w:hanging="2160"/>
        <w:rPr>
          <w:rFonts w:ascii="Times New Roman" w:hAnsi="Times New Roman"/>
          <w:sz w:val="24"/>
          <w:szCs w:val="24"/>
        </w:rPr>
      </w:pPr>
      <w:r>
        <w:rPr>
          <w:rFonts w:ascii="Times New Roman" w:hAnsi="Times New Roman"/>
          <w:sz w:val="24"/>
          <w:szCs w:val="24"/>
        </w:rPr>
        <w:t>Attachment F.</w:t>
      </w:r>
      <w:r>
        <w:rPr>
          <w:rFonts w:ascii="Times New Roman" w:hAnsi="Times New Roman"/>
          <w:sz w:val="24"/>
          <w:szCs w:val="24"/>
        </w:rPr>
        <w:tab/>
        <w:t xml:space="preserve">IRB Statement – Implementation </w:t>
      </w:r>
      <w:r w:rsidRPr="002114C5">
        <w:rPr>
          <w:rFonts w:ascii="Times New Roman" w:hAnsi="Times New Roman"/>
          <w:sz w:val="24"/>
          <w:szCs w:val="24"/>
        </w:rPr>
        <w:t>Contractor (RTI International)</w:t>
      </w:r>
    </w:p>
    <w:p w14:paraId="519FD484" w14:textId="69F6257A" w:rsidR="00B30F33" w:rsidRDefault="00B30F33" w:rsidP="00B30F33">
      <w:pPr>
        <w:spacing w:after="0" w:line="240" w:lineRule="auto"/>
        <w:rPr>
          <w:rFonts w:ascii="Times New Roman" w:hAnsi="Times New Roman"/>
          <w:sz w:val="24"/>
          <w:szCs w:val="24"/>
        </w:rPr>
      </w:pPr>
      <w:r w:rsidRPr="005A38C3">
        <w:rPr>
          <w:rFonts w:ascii="Times New Roman" w:hAnsi="Times New Roman"/>
          <w:sz w:val="24"/>
          <w:szCs w:val="24"/>
        </w:rPr>
        <w:t xml:space="preserve">Attachment G. </w:t>
      </w:r>
      <w:r>
        <w:rPr>
          <w:rFonts w:ascii="Times New Roman" w:hAnsi="Times New Roman"/>
          <w:sz w:val="24"/>
          <w:szCs w:val="24"/>
        </w:rPr>
        <w:tab/>
        <w:t>W</w:t>
      </w:r>
      <w:r w:rsidR="003E71F2">
        <w:rPr>
          <w:rFonts w:ascii="Times New Roman" w:hAnsi="Times New Roman"/>
          <w:sz w:val="24"/>
          <w:szCs w:val="24"/>
        </w:rPr>
        <w:t xml:space="preserve">orkplace </w:t>
      </w:r>
      <w:r>
        <w:rPr>
          <w:rFonts w:ascii="Times New Roman" w:hAnsi="Times New Roman"/>
          <w:sz w:val="24"/>
          <w:szCs w:val="24"/>
        </w:rPr>
        <w:t>H</w:t>
      </w:r>
      <w:r w:rsidR="003E71F2">
        <w:rPr>
          <w:rFonts w:ascii="Times New Roman" w:hAnsi="Times New Roman"/>
          <w:sz w:val="24"/>
          <w:szCs w:val="24"/>
        </w:rPr>
        <w:t xml:space="preserve">ealth in </w:t>
      </w:r>
      <w:r>
        <w:rPr>
          <w:rFonts w:ascii="Times New Roman" w:hAnsi="Times New Roman"/>
          <w:sz w:val="24"/>
          <w:szCs w:val="24"/>
        </w:rPr>
        <w:t>A</w:t>
      </w:r>
      <w:r w:rsidR="003E71F2">
        <w:rPr>
          <w:rFonts w:ascii="Times New Roman" w:hAnsi="Times New Roman"/>
          <w:sz w:val="24"/>
          <w:szCs w:val="24"/>
        </w:rPr>
        <w:t>merica</w:t>
      </w:r>
      <w:r>
        <w:rPr>
          <w:rFonts w:ascii="Times New Roman" w:hAnsi="Times New Roman"/>
          <w:sz w:val="24"/>
          <w:szCs w:val="24"/>
        </w:rPr>
        <w:t xml:space="preserve"> Item Justification Table</w:t>
      </w:r>
    </w:p>
    <w:p w14:paraId="7BA8B11A" w14:textId="77777777" w:rsidR="00B30F33" w:rsidRDefault="00B30F33" w:rsidP="00B30F33">
      <w:pPr>
        <w:spacing w:after="0" w:line="240" w:lineRule="auto"/>
        <w:rPr>
          <w:rFonts w:ascii="Times New Roman" w:hAnsi="Times New Roman"/>
          <w:sz w:val="24"/>
          <w:szCs w:val="24"/>
        </w:rPr>
      </w:pPr>
    </w:p>
    <w:p w14:paraId="119F3AE5" w14:textId="19CFFD60" w:rsidR="00B30F33" w:rsidRPr="005A38C3" w:rsidRDefault="00B30F33" w:rsidP="003E71F2">
      <w:pPr>
        <w:spacing w:after="0" w:line="240" w:lineRule="auto"/>
        <w:ind w:left="2160" w:hanging="2160"/>
        <w:rPr>
          <w:rFonts w:ascii="Times New Roman" w:hAnsi="Times New Roman"/>
          <w:sz w:val="24"/>
          <w:szCs w:val="24"/>
        </w:rPr>
      </w:pPr>
      <w:r>
        <w:rPr>
          <w:rFonts w:ascii="Times New Roman" w:hAnsi="Times New Roman"/>
          <w:sz w:val="24"/>
          <w:szCs w:val="24"/>
        </w:rPr>
        <w:t>Attachment H.</w:t>
      </w:r>
      <w:r>
        <w:rPr>
          <w:rFonts w:ascii="Times New Roman" w:hAnsi="Times New Roman"/>
          <w:sz w:val="24"/>
          <w:szCs w:val="24"/>
        </w:rPr>
        <w:tab/>
        <w:t>W</w:t>
      </w:r>
      <w:r w:rsidR="003E71F2">
        <w:rPr>
          <w:rFonts w:ascii="Times New Roman" w:hAnsi="Times New Roman"/>
          <w:sz w:val="24"/>
          <w:szCs w:val="24"/>
        </w:rPr>
        <w:t xml:space="preserve">orkplace </w:t>
      </w:r>
      <w:r>
        <w:rPr>
          <w:rFonts w:ascii="Times New Roman" w:hAnsi="Times New Roman"/>
          <w:sz w:val="24"/>
          <w:szCs w:val="24"/>
        </w:rPr>
        <w:t>H</w:t>
      </w:r>
      <w:r w:rsidR="003E71F2">
        <w:rPr>
          <w:rFonts w:ascii="Times New Roman" w:hAnsi="Times New Roman"/>
          <w:sz w:val="24"/>
          <w:szCs w:val="24"/>
        </w:rPr>
        <w:t xml:space="preserve">ealth in </w:t>
      </w:r>
      <w:r>
        <w:rPr>
          <w:rFonts w:ascii="Times New Roman" w:hAnsi="Times New Roman"/>
          <w:sz w:val="24"/>
          <w:szCs w:val="24"/>
        </w:rPr>
        <w:t>A</w:t>
      </w:r>
      <w:r w:rsidR="003E71F2">
        <w:rPr>
          <w:rFonts w:ascii="Times New Roman" w:hAnsi="Times New Roman"/>
          <w:sz w:val="24"/>
          <w:szCs w:val="24"/>
        </w:rPr>
        <w:t>merica</w:t>
      </w:r>
      <w:r>
        <w:rPr>
          <w:rFonts w:ascii="Times New Roman" w:hAnsi="Times New Roman"/>
          <w:sz w:val="24"/>
          <w:szCs w:val="24"/>
        </w:rPr>
        <w:t xml:space="preserve"> and Workplace Wellness Programs Crosswalk</w:t>
      </w:r>
    </w:p>
    <w:p w14:paraId="3A170338" w14:textId="77777777" w:rsidR="00B10A35" w:rsidRDefault="00B10A35" w:rsidP="00B10A35">
      <w:pPr>
        <w:pStyle w:val="TOC-heading-1"/>
        <w:spacing w:after="240"/>
        <w:jc w:val="left"/>
        <w:rPr>
          <w:lang w:val="en-US"/>
        </w:rPr>
      </w:pPr>
    </w:p>
    <w:p w14:paraId="1FE3606D" w14:textId="77777777" w:rsidR="00B10A35" w:rsidRDefault="00B10A35" w:rsidP="00A177AE">
      <w:pPr>
        <w:pStyle w:val="TOC-heading-1"/>
        <w:spacing w:after="240"/>
        <w:rPr>
          <w:lang w:val="en-US"/>
        </w:rPr>
      </w:pPr>
    </w:p>
    <w:p w14:paraId="6E67FDEE" w14:textId="77777777" w:rsidR="007F2E43" w:rsidRDefault="007F2E43" w:rsidP="00A177AE">
      <w:pPr>
        <w:tabs>
          <w:tab w:val="right" w:leader="dot" w:pos="9360"/>
        </w:tabs>
        <w:ind w:right="720"/>
      </w:pPr>
    </w:p>
    <w:p w14:paraId="38E4EB90" w14:textId="77777777" w:rsidR="00040C56" w:rsidRDefault="00040C56" w:rsidP="00A177AE">
      <w:pPr>
        <w:tabs>
          <w:tab w:val="right" w:leader="dot" w:pos="9360"/>
        </w:tabs>
        <w:ind w:right="720"/>
      </w:pPr>
    </w:p>
    <w:p w14:paraId="412DBF37" w14:textId="77777777" w:rsidR="00040C56" w:rsidRDefault="00040C56" w:rsidP="00A177AE">
      <w:pPr>
        <w:tabs>
          <w:tab w:val="right" w:leader="dot" w:pos="9360"/>
        </w:tabs>
        <w:ind w:right="720"/>
      </w:pPr>
    </w:p>
    <w:p w14:paraId="130D7AE6" w14:textId="77777777" w:rsidR="00040C56" w:rsidRDefault="00040C56" w:rsidP="00A177AE">
      <w:pPr>
        <w:tabs>
          <w:tab w:val="right" w:leader="dot" w:pos="9360"/>
        </w:tabs>
        <w:ind w:right="720"/>
      </w:pPr>
    </w:p>
    <w:p w14:paraId="07307BD6" w14:textId="77777777" w:rsidR="00040C56" w:rsidRPr="00F67598" w:rsidRDefault="00040C56" w:rsidP="00A177AE">
      <w:pPr>
        <w:tabs>
          <w:tab w:val="right" w:leader="dot" w:pos="9360"/>
        </w:tabs>
        <w:ind w:right="720"/>
      </w:pPr>
    </w:p>
    <w:p w14:paraId="666F5A68" w14:textId="77777777" w:rsidR="00040C56" w:rsidRDefault="00040C56" w:rsidP="00040C56">
      <w:pPr>
        <w:spacing w:after="0" w:line="24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8EC462F" w14:textId="77777777" w:rsidR="00040C56" w:rsidRDefault="00040C56" w:rsidP="00040C56">
      <w:pPr>
        <w:spacing w:after="0" w:line="240" w:lineRule="auto"/>
      </w:pPr>
      <w:r>
        <w:t>*  The survey may be completed in one continuous session or multiple sessions. To manage file size, the screen shots are organized in 4 sections (attachment files). The sections do not represent the respondent’s experience.</w:t>
      </w:r>
    </w:p>
    <w:p w14:paraId="7B4D6352" w14:textId="77777777" w:rsidR="00040C56" w:rsidRDefault="00040C56" w:rsidP="00040C56">
      <w:pPr>
        <w:spacing w:after="0" w:line="240" w:lineRule="auto"/>
      </w:pPr>
      <w:r>
        <w:tab/>
        <w:t>Attachment C-2-Section 1</w:t>
      </w:r>
    </w:p>
    <w:p w14:paraId="62E8305B" w14:textId="77777777" w:rsidR="00040C56" w:rsidRDefault="00040C56" w:rsidP="00040C56">
      <w:pPr>
        <w:spacing w:after="0" w:line="240" w:lineRule="auto"/>
      </w:pPr>
      <w:r>
        <w:tab/>
        <w:t>Attachment C-2-Section 2</w:t>
      </w:r>
    </w:p>
    <w:p w14:paraId="0093FEBC" w14:textId="77777777" w:rsidR="00040C56" w:rsidRDefault="00040C56" w:rsidP="00040C56">
      <w:pPr>
        <w:spacing w:after="0" w:line="240" w:lineRule="auto"/>
      </w:pPr>
      <w:r>
        <w:tab/>
        <w:t>Attachment C-2-Section 3</w:t>
      </w:r>
    </w:p>
    <w:p w14:paraId="42EFCD70" w14:textId="68694681" w:rsidR="00040C56" w:rsidRDefault="00040C56" w:rsidP="00040C56">
      <w:pPr>
        <w:spacing w:after="0" w:line="240" w:lineRule="auto"/>
      </w:pPr>
      <w:r>
        <w:tab/>
        <w:t>Attachment C-2-Section 4</w:t>
      </w:r>
    </w:p>
    <w:p w14:paraId="6F983FC5" w14:textId="20E38825" w:rsidR="00B6228D" w:rsidRPr="00F67598" w:rsidRDefault="00644125" w:rsidP="008E3BDB">
      <w:pPr>
        <w:pStyle w:val="Heading1"/>
        <w:tabs>
          <w:tab w:val="clear" w:pos="990"/>
          <w:tab w:val="num" w:pos="720"/>
        </w:tabs>
        <w:ind w:left="720"/>
      </w:pPr>
      <w:bookmarkStart w:id="3" w:name="_Toc396811057"/>
      <w:bookmarkStart w:id="4" w:name="_Toc441677354"/>
      <w:bookmarkEnd w:id="0"/>
      <w:r w:rsidRPr="00F67598">
        <w:lastRenderedPageBreak/>
        <w:t>Collection of Information Employing Statistical Methods</w:t>
      </w:r>
      <w:bookmarkEnd w:id="3"/>
      <w:bookmarkEnd w:id="4"/>
    </w:p>
    <w:p w14:paraId="57B6B35D" w14:textId="77777777" w:rsidR="00027716" w:rsidRPr="00F67598" w:rsidRDefault="00027716" w:rsidP="00AA2EA3">
      <w:pPr>
        <w:pStyle w:val="Heading2"/>
      </w:pPr>
      <w:bookmarkStart w:id="5" w:name="_Toc197935887"/>
      <w:bookmarkStart w:id="6" w:name="_Toc207179176"/>
      <w:bookmarkStart w:id="7" w:name="_Ref291073612"/>
      <w:bookmarkStart w:id="8" w:name="_Toc316544621"/>
      <w:bookmarkStart w:id="9" w:name="_Toc396811058"/>
      <w:bookmarkStart w:id="10" w:name="_Toc441677355"/>
      <w:r w:rsidRPr="00F67598">
        <w:t>Sampling Universe, Sampling Methods, and Expected Response Rates</w:t>
      </w:r>
      <w:bookmarkEnd w:id="5"/>
      <w:bookmarkEnd w:id="6"/>
      <w:bookmarkEnd w:id="7"/>
      <w:bookmarkEnd w:id="8"/>
      <w:bookmarkEnd w:id="9"/>
      <w:bookmarkEnd w:id="10"/>
    </w:p>
    <w:p w14:paraId="3E6DB781" w14:textId="7B25BE74" w:rsidR="003D1803" w:rsidRDefault="00D750B1" w:rsidP="00E41AD0">
      <w:pPr>
        <w:tabs>
          <w:tab w:val="left" w:pos="360"/>
          <w:tab w:val="left" w:pos="450"/>
        </w:tabs>
        <w:spacing w:after="240"/>
        <w:rPr>
          <w:rFonts w:ascii="Times New Roman" w:hAnsi="Times New Roman"/>
          <w:sz w:val="24"/>
          <w:szCs w:val="24"/>
        </w:rPr>
      </w:pPr>
      <w:r>
        <w:rPr>
          <w:rFonts w:ascii="Times New Roman" w:hAnsi="Times New Roman"/>
          <w:sz w:val="24"/>
          <w:szCs w:val="24"/>
        </w:rPr>
        <w:t>The goal for the Centers for Disease Control and Prevention (CDC)</w:t>
      </w:r>
      <w:r w:rsidR="001813C6">
        <w:rPr>
          <w:rFonts w:ascii="Times New Roman" w:hAnsi="Times New Roman"/>
          <w:sz w:val="24"/>
          <w:szCs w:val="24"/>
        </w:rPr>
        <w:t xml:space="preserve"> Workplace Health in America (WHA) </w:t>
      </w:r>
      <w:r w:rsidR="00E41AD0">
        <w:rPr>
          <w:rFonts w:ascii="Times New Roman" w:hAnsi="Times New Roman"/>
          <w:sz w:val="24"/>
          <w:szCs w:val="24"/>
        </w:rPr>
        <w:t>project</w:t>
      </w:r>
      <w:r w:rsidR="001813C6">
        <w:rPr>
          <w:rFonts w:ascii="Times New Roman" w:hAnsi="Times New Roman"/>
          <w:sz w:val="24"/>
          <w:szCs w:val="24"/>
        </w:rPr>
        <w:t xml:space="preserve"> </w:t>
      </w:r>
      <w:r w:rsidR="000A1487" w:rsidRPr="00BA2495">
        <w:rPr>
          <w:rFonts w:ascii="Times New Roman" w:hAnsi="Times New Roman"/>
          <w:sz w:val="24"/>
          <w:szCs w:val="24"/>
        </w:rPr>
        <w:t xml:space="preserve">is </w:t>
      </w:r>
      <w:r w:rsidR="000A1487" w:rsidRPr="00385D7B">
        <w:rPr>
          <w:rFonts w:ascii="Times New Roman" w:hAnsi="Times New Roman"/>
          <w:sz w:val="24"/>
          <w:szCs w:val="24"/>
        </w:rPr>
        <w:t>to develop and conduct a national survey of employer-based workplace health programs</w:t>
      </w:r>
      <w:r w:rsidR="00876AEB">
        <w:rPr>
          <w:rFonts w:ascii="Times New Roman" w:hAnsi="Times New Roman"/>
          <w:sz w:val="24"/>
          <w:szCs w:val="24"/>
        </w:rPr>
        <w:t xml:space="preserve"> and practices</w:t>
      </w:r>
      <w:r w:rsidR="000A1487" w:rsidRPr="00385D7B">
        <w:rPr>
          <w:rFonts w:ascii="Times New Roman" w:hAnsi="Times New Roman"/>
          <w:sz w:val="24"/>
          <w:szCs w:val="24"/>
        </w:rPr>
        <w:t>.</w:t>
      </w:r>
      <w:r w:rsidR="000A1487">
        <w:rPr>
          <w:rFonts w:ascii="Times New Roman" w:hAnsi="Times New Roman"/>
          <w:sz w:val="24"/>
          <w:szCs w:val="24"/>
        </w:rPr>
        <w:t xml:space="preserve"> To provide coverage of a diverse set of workplace health initiatives, t</w:t>
      </w:r>
      <w:r w:rsidR="003D1803" w:rsidRPr="00BA2495">
        <w:rPr>
          <w:rFonts w:ascii="Times New Roman" w:hAnsi="Times New Roman"/>
          <w:sz w:val="24"/>
          <w:szCs w:val="24"/>
        </w:rPr>
        <w:t xml:space="preserve">he respondent universe </w:t>
      </w:r>
      <w:r w:rsidR="00CC0539">
        <w:rPr>
          <w:rFonts w:ascii="Times New Roman" w:hAnsi="Times New Roman"/>
          <w:sz w:val="24"/>
          <w:szCs w:val="24"/>
        </w:rPr>
        <w:t xml:space="preserve">includes worksites </w:t>
      </w:r>
      <w:r w:rsidR="003D1803" w:rsidRPr="00BA2495">
        <w:rPr>
          <w:rFonts w:ascii="Times New Roman" w:hAnsi="Times New Roman"/>
          <w:sz w:val="24"/>
          <w:szCs w:val="24"/>
        </w:rPr>
        <w:t xml:space="preserve">of various </w:t>
      </w:r>
      <w:r w:rsidR="00AE3DEB">
        <w:rPr>
          <w:rFonts w:ascii="Times New Roman" w:hAnsi="Times New Roman"/>
          <w:sz w:val="24"/>
          <w:szCs w:val="24"/>
        </w:rPr>
        <w:t xml:space="preserve">employee </w:t>
      </w:r>
      <w:r w:rsidR="003D1803" w:rsidRPr="00BA2495">
        <w:rPr>
          <w:rFonts w:ascii="Times New Roman" w:hAnsi="Times New Roman"/>
          <w:sz w:val="24"/>
          <w:szCs w:val="24"/>
        </w:rPr>
        <w:t>sizes, ind</w:t>
      </w:r>
      <w:r w:rsidR="003C624C">
        <w:rPr>
          <w:rFonts w:ascii="Times New Roman" w:hAnsi="Times New Roman"/>
          <w:sz w:val="24"/>
          <w:szCs w:val="24"/>
        </w:rPr>
        <w:t>ustries</w:t>
      </w:r>
      <w:r w:rsidR="00BA2495" w:rsidRPr="00BA2495">
        <w:rPr>
          <w:rFonts w:ascii="Times New Roman" w:hAnsi="Times New Roman"/>
          <w:sz w:val="24"/>
          <w:szCs w:val="24"/>
        </w:rPr>
        <w:t xml:space="preserve"> </w:t>
      </w:r>
      <w:r w:rsidR="003D1803" w:rsidRPr="00BA2495">
        <w:rPr>
          <w:rFonts w:ascii="Times New Roman" w:hAnsi="Times New Roman"/>
          <w:sz w:val="24"/>
          <w:szCs w:val="24"/>
        </w:rPr>
        <w:t xml:space="preserve">and geographic locations in the United States. </w:t>
      </w:r>
      <w:r w:rsidR="00BA2495">
        <w:rPr>
          <w:rFonts w:ascii="Times New Roman" w:hAnsi="Times New Roman"/>
          <w:sz w:val="24"/>
          <w:szCs w:val="24"/>
        </w:rPr>
        <w:t xml:space="preserve"> </w:t>
      </w:r>
      <w:r w:rsidR="007F4390">
        <w:rPr>
          <w:rFonts w:ascii="Times New Roman" w:hAnsi="Times New Roman"/>
          <w:sz w:val="24"/>
          <w:szCs w:val="24"/>
        </w:rPr>
        <w:t xml:space="preserve">Worksites with fewer than 10 employees or where employment is unknown will be excluded from the sampling universe. </w:t>
      </w:r>
      <w:r w:rsidR="00876AEB">
        <w:rPr>
          <w:rFonts w:ascii="Times New Roman" w:hAnsi="Times New Roman"/>
          <w:sz w:val="24"/>
          <w:szCs w:val="24"/>
        </w:rPr>
        <w:t>To produce</w:t>
      </w:r>
      <w:r w:rsidR="001D22EF">
        <w:rPr>
          <w:rFonts w:ascii="Times New Roman" w:hAnsi="Times New Roman"/>
          <w:sz w:val="24"/>
          <w:szCs w:val="24"/>
        </w:rPr>
        <w:t xml:space="preserve"> estimates at the national level and for each of </w:t>
      </w:r>
      <w:r w:rsidR="00F90787">
        <w:rPr>
          <w:rFonts w:ascii="Times New Roman" w:hAnsi="Times New Roman"/>
          <w:sz w:val="24"/>
          <w:szCs w:val="24"/>
        </w:rPr>
        <w:t xml:space="preserve">the </w:t>
      </w:r>
      <w:r w:rsidR="001D22EF">
        <w:rPr>
          <w:rFonts w:ascii="Times New Roman" w:hAnsi="Times New Roman"/>
          <w:sz w:val="24"/>
          <w:szCs w:val="24"/>
        </w:rPr>
        <w:t>ten CDC regions within a 5</w:t>
      </w:r>
      <w:r w:rsidR="001834DF">
        <w:rPr>
          <w:rFonts w:ascii="Times New Roman" w:hAnsi="Times New Roman"/>
          <w:sz w:val="24"/>
          <w:szCs w:val="24"/>
        </w:rPr>
        <w:t xml:space="preserve"> percent</w:t>
      </w:r>
      <w:r w:rsidR="001D22EF">
        <w:rPr>
          <w:rFonts w:ascii="Times New Roman" w:hAnsi="Times New Roman"/>
          <w:sz w:val="24"/>
          <w:szCs w:val="24"/>
        </w:rPr>
        <w:t xml:space="preserve"> margin of error, </w:t>
      </w:r>
      <w:r w:rsidR="000A1487">
        <w:rPr>
          <w:rFonts w:ascii="Times New Roman" w:hAnsi="Times New Roman"/>
          <w:sz w:val="24"/>
          <w:szCs w:val="24"/>
        </w:rPr>
        <w:t xml:space="preserve">a representative sample of worksites will be selected with the objective of achieving 7,700 respondents (770 respondents per CDC region). </w:t>
      </w:r>
      <w:r w:rsidR="00C84F78">
        <w:rPr>
          <w:rFonts w:ascii="Times New Roman" w:hAnsi="Times New Roman"/>
          <w:sz w:val="24"/>
          <w:szCs w:val="24"/>
        </w:rPr>
        <w:t>Reliable estimates</w:t>
      </w:r>
      <w:r w:rsidR="009926D3">
        <w:rPr>
          <w:rFonts w:ascii="Times New Roman" w:hAnsi="Times New Roman"/>
          <w:sz w:val="24"/>
          <w:szCs w:val="24"/>
        </w:rPr>
        <w:t xml:space="preserve"> within a 5</w:t>
      </w:r>
      <w:r w:rsidR="001834DF">
        <w:rPr>
          <w:rFonts w:ascii="Times New Roman" w:hAnsi="Times New Roman"/>
          <w:sz w:val="24"/>
          <w:szCs w:val="24"/>
        </w:rPr>
        <w:t xml:space="preserve"> percent</w:t>
      </w:r>
      <w:r w:rsidR="009926D3">
        <w:rPr>
          <w:rFonts w:ascii="Times New Roman" w:hAnsi="Times New Roman"/>
          <w:sz w:val="24"/>
          <w:szCs w:val="24"/>
        </w:rPr>
        <w:t xml:space="preserve"> margin of error</w:t>
      </w:r>
      <w:r w:rsidR="00C84F78">
        <w:rPr>
          <w:rFonts w:ascii="Times New Roman" w:hAnsi="Times New Roman"/>
          <w:sz w:val="24"/>
          <w:szCs w:val="24"/>
        </w:rPr>
        <w:t xml:space="preserve"> are also desired </w:t>
      </w:r>
      <w:r w:rsidR="00675005">
        <w:rPr>
          <w:rFonts w:ascii="Times New Roman" w:hAnsi="Times New Roman"/>
          <w:sz w:val="24"/>
          <w:szCs w:val="24"/>
        </w:rPr>
        <w:t xml:space="preserve">specifically </w:t>
      </w:r>
      <w:r w:rsidR="00DB4F80">
        <w:rPr>
          <w:rFonts w:ascii="Times New Roman" w:hAnsi="Times New Roman"/>
          <w:sz w:val="24"/>
          <w:szCs w:val="24"/>
        </w:rPr>
        <w:t>for hospital worksites. The target number of respondents</w:t>
      </w:r>
      <w:r w:rsidR="008D1802">
        <w:rPr>
          <w:rFonts w:ascii="Times New Roman" w:hAnsi="Times New Roman"/>
          <w:sz w:val="24"/>
          <w:szCs w:val="24"/>
        </w:rPr>
        <w:t xml:space="preserve"> from hospital industries</w:t>
      </w:r>
      <w:r w:rsidR="00DB4F80">
        <w:rPr>
          <w:rFonts w:ascii="Times New Roman" w:hAnsi="Times New Roman"/>
          <w:sz w:val="24"/>
          <w:szCs w:val="24"/>
        </w:rPr>
        <w:t xml:space="preserve"> is 38</w:t>
      </w:r>
      <w:r w:rsidR="008D1802">
        <w:rPr>
          <w:rFonts w:ascii="Times New Roman" w:hAnsi="Times New Roman"/>
          <w:sz w:val="24"/>
          <w:szCs w:val="24"/>
        </w:rPr>
        <w:t>5</w:t>
      </w:r>
      <w:r w:rsidR="00DB4F80">
        <w:rPr>
          <w:rFonts w:ascii="Times New Roman" w:hAnsi="Times New Roman"/>
          <w:sz w:val="24"/>
          <w:szCs w:val="24"/>
        </w:rPr>
        <w:t>.</w:t>
      </w:r>
      <w:r w:rsidR="008E505C">
        <w:rPr>
          <w:rFonts w:ascii="Times New Roman" w:hAnsi="Times New Roman"/>
          <w:sz w:val="24"/>
          <w:szCs w:val="24"/>
        </w:rPr>
        <w:t xml:space="preserve"> The target number of completed </w:t>
      </w:r>
      <w:r w:rsidR="00EF1CA5">
        <w:rPr>
          <w:rFonts w:ascii="Times New Roman" w:hAnsi="Times New Roman"/>
          <w:sz w:val="24"/>
          <w:szCs w:val="24"/>
        </w:rPr>
        <w:t xml:space="preserve">core </w:t>
      </w:r>
      <w:r w:rsidR="008E505C">
        <w:rPr>
          <w:rFonts w:ascii="Times New Roman" w:hAnsi="Times New Roman"/>
          <w:sz w:val="24"/>
          <w:szCs w:val="24"/>
        </w:rPr>
        <w:t>surveys is 8,085</w:t>
      </w:r>
      <w:r w:rsidR="00EF1CA5">
        <w:rPr>
          <w:rFonts w:ascii="Times New Roman" w:hAnsi="Times New Roman"/>
          <w:sz w:val="24"/>
          <w:szCs w:val="24"/>
        </w:rPr>
        <w:t>, with an estimated 25% of these respondents also completing the option</w:t>
      </w:r>
      <w:r w:rsidR="00D47114">
        <w:rPr>
          <w:rFonts w:ascii="Times New Roman" w:hAnsi="Times New Roman"/>
          <w:sz w:val="24"/>
          <w:szCs w:val="24"/>
        </w:rPr>
        <w:t>al</w:t>
      </w:r>
      <w:r w:rsidR="00EF1CA5">
        <w:rPr>
          <w:rFonts w:ascii="Times New Roman" w:hAnsi="Times New Roman"/>
          <w:sz w:val="24"/>
          <w:szCs w:val="24"/>
        </w:rPr>
        <w:t xml:space="preserve"> supplemental survey items (n = 2,021)</w:t>
      </w:r>
      <w:r w:rsidR="008E505C">
        <w:rPr>
          <w:rFonts w:ascii="Times New Roman" w:hAnsi="Times New Roman"/>
          <w:sz w:val="24"/>
          <w:szCs w:val="24"/>
        </w:rPr>
        <w:t>.</w:t>
      </w:r>
    </w:p>
    <w:p w14:paraId="0AE82F2E" w14:textId="3E0857EC" w:rsidR="00B10A35" w:rsidRDefault="00B10A35" w:rsidP="00B10A35">
      <w:pPr>
        <w:tabs>
          <w:tab w:val="left" w:pos="360"/>
        </w:tabs>
        <w:spacing w:after="0"/>
        <w:rPr>
          <w:rFonts w:ascii="Times New Roman" w:hAnsi="Times New Roman"/>
          <w:sz w:val="24"/>
          <w:szCs w:val="24"/>
        </w:rPr>
      </w:pPr>
      <w:r w:rsidRPr="00B10A35">
        <w:rPr>
          <w:rFonts w:ascii="Times New Roman" w:hAnsi="Times New Roman"/>
          <w:sz w:val="24"/>
          <w:szCs w:val="24"/>
        </w:rPr>
        <w:t>Small establishments have traditionally been underrepresented in research about workplace health promotion and the Workplace Health in America information collection effort provides an opportunity to produce findings that are most relevant to the small businesses that account for approximately 90 percent of all workplaces in the nation.</w:t>
      </w:r>
      <w:r>
        <w:rPr>
          <w:rFonts w:ascii="Times New Roman" w:hAnsi="Times New Roman"/>
          <w:sz w:val="24"/>
          <w:szCs w:val="24"/>
        </w:rPr>
        <w:t xml:space="preserve"> Therefore, </w:t>
      </w:r>
      <w:r w:rsidR="00A353C2">
        <w:rPr>
          <w:rFonts w:ascii="Times New Roman" w:hAnsi="Times New Roman"/>
          <w:sz w:val="24"/>
          <w:szCs w:val="24"/>
        </w:rPr>
        <w:t>we estimate the majority of the sample (a</w:t>
      </w:r>
      <w:r w:rsidR="00A353C2" w:rsidRPr="00A353C2">
        <w:rPr>
          <w:rFonts w:ascii="Times New Roman" w:hAnsi="Times New Roman"/>
          <w:sz w:val="24"/>
          <w:szCs w:val="24"/>
        </w:rPr>
        <w:t>pproximately 89 percent</w:t>
      </w:r>
      <w:r w:rsidR="00A353C2">
        <w:rPr>
          <w:rFonts w:ascii="Times New Roman" w:hAnsi="Times New Roman"/>
          <w:sz w:val="24"/>
          <w:szCs w:val="24"/>
        </w:rPr>
        <w:t>)</w:t>
      </w:r>
      <w:r w:rsidR="00A353C2" w:rsidRPr="00A353C2">
        <w:rPr>
          <w:rFonts w:ascii="Times New Roman" w:hAnsi="Times New Roman"/>
          <w:sz w:val="24"/>
          <w:szCs w:val="24"/>
        </w:rPr>
        <w:t xml:space="preserve"> of the expected participating employer establishments </w:t>
      </w:r>
      <w:r w:rsidR="00D53966">
        <w:rPr>
          <w:rFonts w:ascii="Times New Roman" w:hAnsi="Times New Roman"/>
          <w:sz w:val="24"/>
          <w:szCs w:val="24"/>
        </w:rPr>
        <w:t xml:space="preserve">from our stratified sample </w:t>
      </w:r>
      <w:r w:rsidR="00A353C2" w:rsidRPr="00A353C2">
        <w:rPr>
          <w:rFonts w:ascii="Times New Roman" w:hAnsi="Times New Roman"/>
          <w:sz w:val="24"/>
          <w:szCs w:val="24"/>
        </w:rPr>
        <w:t>will be small (&lt; 100 employees), however, participation is voluntary and does not impose an ongoing reporting requirement for any entity</w:t>
      </w:r>
      <w:r w:rsidR="007940CE">
        <w:rPr>
          <w:rFonts w:ascii="Times New Roman" w:hAnsi="Times New Roman"/>
          <w:sz w:val="24"/>
          <w:szCs w:val="24"/>
        </w:rPr>
        <w:t>.</w:t>
      </w:r>
    </w:p>
    <w:p w14:paraId="26A1D3BF" w14:textId="2AA1AAAF" w:rsidR="008A5578" w:rsidRDefault="008A5578" w:rsidP="00B10A35">
      <w:pPr>
        <w:tabs>
          <w:tab w:val="left" w:pos="360"/>
        </w:tabs>
        <w:spacing w:after="0"/>
        <w:rPr>
          <w:rFonts w:ascii="Times New Roman" w:hAnsi="Times New Roman"/>
          <w:sz w:val="24"/>
          <w:szCs w:val="24"/>
        </w:rPr>
      </w:pPr>
    </w:p>
    <w:p w14:paraId="2E7E38A2" w14:textId="3F10DBD1" w:rsidR="008A5578" w:rsidRDefault="008A5578" w:rsidP="00B10A35">
      <w:pPr>
        <w:tabs>
          <w:tab w:val="left" w:pos="360"/>
        </w:tabs>
        <w:spacing w:after="0"/>
        <w:rPr>
          <w:rFonts w:ascii="Times New Roman" w:hAnsi="Times New Roman"/>
          <w:sz w:val="24"/>
          <w:szCs w:val="24"/>
        </w:rPr>
      </w:pPr>
      <w:r>
        <w:rPr>
          <w:rFonts w:ascii="Times New Roman" w:hAnsi="Times New Roman"/>
          <w:sz w:val="24"/>
          <w:szCs w:val="24"/>
        </w:rPr>
        <w:t xml:space="preserve">Our sampling design reflects the composition of worksites in the U.S. and it ensures that we will cover larger employers who employ the majority of workers in the U.S. For our objectives, </w:t>
      </w:r>
      <w:r w:rsidR="00BD423A">
        <w:rPr>
          <w:rFonts w:ascii="Times New Roman" w:hAnsi="Times New Roman"/>
          <w:sz w:val="24"/>
          <w:szCs w:val="24"/>
        </w:rPr>
        <w:t xml:space="preserve">it </w:t>
      </w:r>
      <w:r>
        <w:rPr>
          <w:rFonts w:ascii="Times New Roman" w:hAnsi="Times New Roman"/>
          <w:sz w:val="24"/>
          <w:szCs w:val="24"/>
        </w:rPr>
        <w:t>is important to learn what the majority of employers are offering, and equally important to learn what the majority of employees have access to.</w:t>
      </w:r>
    </w:p>
    <w:p w14:paraId="0866B89A" w14:textId="77777777" w:rsidR="00B10A35" w:rsidRDefault="00B10A35" w:rsidP="00957F18">
      <w:pPr>
        <w:tabs>
          <w:tab w:val="left" w:pos="360"/>
        </w:tabs>
        <w:spacing w:after="0"/>
        <w:ind w:left="720"/>
        <w:rPr>
          <w:rFonts w:ascii="Times New Roman" w:hAnsi="Times New Roman"/>
          <w:sz w:val="24"/>
          <w:szCs w:val="24"/>
        </w:rPr>
      </w:pPr>
    </w:p>
    <w:p w14:paraId="5EDAA2CB" w14:textId="77777777" w:rsidR="00957F18" w:rsidRPr="00E12984" w:rsidRDefault="00957F18" w:rsidP="00A353C2">
      <w:pPr>
        <w:tabs>
          <w:tab w:val="left" w:pos="360"/>
        </w:tabs>
        <w:spacing w:after="0"/>
        <w:rPr>
          <w:rFonts w:ascii="Times New Roman" w:hAnsi="Times New Roman"/>
          <w:sz w:val="24"/>
          <w:szCs w:val="24"/>
        </w:rPr>
      </w:pPr>
      <w:r w:rsidRPr="00E12984">
        <w:rPr>
          <w:rFonts w:ascii="Times New Roman" w:hAnsi="Times New Roman"/>
          <w:sz w:val="24"/>
          <w:szCs w:val="24"/>
        </w:rPr>
        <w:t xml:space="preserve">Only one response will be collected from each worksite. The information collection contractor will call selected worksites to </w:t>
      </w:r>
      <w:proofErr w:type="spellStart"/>
      <w:r w:rsidRPr="00E12984">
        <w:rPr>
          <w:rFonts w:ascii="Times New Roman" w:hAnsi="Times New Roman"/>
          <w:sz w:val="24"/>
          <w:szCs w:val="24"/>
        </w:rPr>
        <w:t>verifiy</w:t>
      </w:r>
      <w:proofErr w:type="spellEnd"/>
      <w:r w:rsidRPr="00E12984">
        <w:rPr>
          <w:rFonts w:ascii="Times New Roman" w:hAnsi="Times New Roman"/>
          <w:sz w:val="24"/>
          <w:szCs w:val="24"/>
        </w:rPr>
        <w:t xml:space="preserve"> eligibility criteria. Worksites must employ at least 10 employees and must have been operational for at least 12 months. Since a strong knowledge of the worksite and its benefits and health promotion program(s) is needed to accurately complete the CDC Workplace Health in America Survey, the information collection protocol requires the interviewer to attempt to identify a respondent in one of the following positions: </w:t>
      </w:r>
    </w:p>
    <w:p w14:paraId="04A41FBD" w14:textId="77777777" w:rsidR="00957F18" w:rsidRPr="00E12984" w:rsidRDefault="00957F18" w:rsidP="00957F18">
      <w:pPr>
        <w:tabs>
          <w:tab w:val="left" w:pos="360"/>
        </w:tabs>
        <w:spacing w:after="0"/>
        <w:ind w:left="720"/>
        <w:rPr>
          <w:rFonts w:ascii="Times New Roman" w:hAnsi="Times New Roman"/>
          <w:sz w:val="24"/>
          <w:szCs w:val="24"/>
        </w:rPr>
      </w:pPr>
      <w:r w:rsidRPr="00E12984">
        <w:rPr>
          <w:rFonts w:ascii="Times New Roman" w:hAnsi="Times New Roman"/>
          <w:sz w:val="24"/>
          <w:szCs w:val="24"/>
        </w:rPr>
        <w:t xml:space="preserve"> </w:t>
      </w:r>
    </w:p>
    <w:p w14:paraId="27624EE8" w14:textId="77777777" w:rsidR="00957F18" w:rsidRPr="00E12984" w:rsidRDefault="00957F18" w:rsidP="00957F18">
      <w:pPr>
        <w:pStyle w:val="ListParagraph"/>
        <w:numPr>
          <w:ilvl w:val="0"/>
          <w:numId w:val="48"/>
        </w:numPr>
        <w:tabs>
          <w:tab w:val="left" w:pos="360"/>
        </w:tabs>
        <w:spacing w:after="0"/>
        <w:ind w:left="1080"/>
        <w:rPr>
          <w:rFonts w:ascii="Times New Roman" w:hAnsi="Times New Roman"/>
          <w:sz w:val="24"/>
          <w:szCs w:val="24"/>
        </w:rPr>
      </w:pPr>
      <w:r w:rsidRPr="00E12984">
        <w:rPr>
          <w:rFonts w:ascii="Times New Roman" w:hAnsi="Times New Roman"/>
          <w:sz w:val="24"/>
          <w:szCs w:val="24"/>
        </w:rPr>
        <w:t xml:space="preserve">Wellness directors </w:t>
      </w:r>
    </w:p>
    <w:p w14:paraId="0179EB6F" w14:textId="77777777" w:rsidR="00957F18" w:rsidRPr="00E12984" w:rsidRDefault="00957F18" w:rsidP="00957F18">
      <w:pPr>
        <w:pStyle w:val="ListParagraph"/>
        <w:numPr>
          <w:ilvl w:val="0"/>
          <w:numId w:val="48"/>
        </w:numPr>
        <w:tabs>
          <w:tab w:val="left" w:pos="360"/>
        </w:tabs>
        <w:spacing w:after="0"/>
        <w:ind w:left="1080"/>
        <w:rPr>
          <w:rFonts w:ascii="Times New Roman" w:hAnsi="Times New Roman"/>
          <w:sz w:val="24"/>
          <w:szCs w:val="24"/>
        </w:rPr>
      </w:pPr>
      <w:r w:rsidRPr="00E12984">
        <w:rPr>
          <w:rFonts w:ascii="Times New Roman" w:hAnsi="Times New Roman"/>
          <w:sz w:val="24"/>
          <w:szCs w:val="24"/>
        </w:rPr>
        <w:t xml:space="preserve">Health promotion coordinators </w:t>
      </w:r>
    </w:p>
    <w:p w14:paraId="3D49A9F0" w14:textId="77777777" w:rsidR="00957F18" w:rsidRPr="00E12984" w:rsidRDefault="00957F18" w:rsidP="00957F18">
      <w:pPr>
        <w:pStyle w:val="ListParagraph"/>
        <w:numPr>
          <w:ilvl w:val="0"/>
          <w:numId w:val="48"/>
        </w:numPr>
        <w:tabs>
          <w:tab w:val="left" w:pos="360"/>
        </w:tabs>
        <w:spacing w:after="0"/>
        <w:ind w:left="1080"/>
        <w:rPr>
          <w:rFonts w:ascii="Times New Roman" w:hAnsi="Times New Roman"/>
          <w:sz w:val="24"/>
          <w:szCs w:val="24"/>
        </w:rPr>
      </w:pPr>
      <w:r w:rsidRPr="00E12984">
        <w:rPr>
          <w:rFonts w:ascii="Times New Roman" w:hAnsi="Times New Roman"/>
          <w:sz w:val="24"/>
          <w:szCs w:val="24"/>
        </w:rPr>
        <w:t xml:space="preserve">Members of a worksite health promotion committee </w:t>
      </w:r>
    </w:p>
    <w:p w14:paraId="4E0920E6" w14:textId="77777777" w:rsidR="00957F18" w:rsidRPr="00E12984" w:rsidRDefault="00957F18" w:rsidP="00957F18">
      <w:pPr>
        <w:pStyle w:val="ListParagraph"/>
        <w:numPr>
          <w:ilvl w:val="0"/>
          <w:numId w:val="48"/>
        </w:numPr>
        <w:tabs>
          <w:tab w:val="left" w:pos="360"/>
        </w:tabs>
        <w:spacing w:after="0"/>
        <w:ind w:left="1080"/>
        <w:rPr>
          <w:rFonts w:ascii="Times New Roman" w:hAnsi="Times New Roman"/>
          <w:sz w:val="24"/>
          <w:szCs w:val="24"/>
        </w:rPr>
      </w:pPr>
      <w:r w:rsidRPr="00E12984">
        <w:rPr>
          <w:rFonts w:ascii="Times New Roman" w:hAnsi="Times New Roman"/>
          <w:sz w:val="24"/>
          <w:szCs w:val="24"/>
        </w:rPr>
        <w:t xml:space="preserve">Human resource managers </w:t>
      </w:r>
    </w:p>
    <w:p w14:paraId="4F3FEC26" w14:textId="77777777" w:rsidR="00957F18" w:rsidRPr="00E12984" w:rsidRDefault="00957F18" w:rsidP="00957F18">
      <w:pPr>
        <w:pStyle w:val="ListParagraph"/>
        <w:numPr>
          <w:ilvl w:val="0"/>
          <w:numId w:val="48"/>
        </w:numPr>
        <w:tabs>
          <w:tab w:val="left" w:pos="360"/>
        </w:tabs>
        <w:spacing w:after="0"/>
        <w:ind w:left="1080"/>
        <w:rPr>
          <w:rFonts w:ascii="Times New Roman" w:hAnsi="Times New Roman"/>
          <w:sz w:val="24"/>
          <w:szCs w:val="24"/>
        </w:rPr>
      </w:pPr>
      <w:r w:rsidRPr="00E12984">
        <w:rPr>
          <w:rFonts w:ascii="Times New Roman" w:hAnsi="Times New Roman"/>
          <w:sz w:val="24"/>
          <w:szCs w:val="24"/>
        </w:rPr>
        <w:t xml:space="preserve">Health benefits managers </w:t>
      </w:r>
    </w:p>
    <w:p w14:paraId="62534A6A" w14:textId="77777777" w:rsidR="00957F18" w:rsidRPr="00E12984" w:rsidRDefault="00957F18" w:rsidP="00957F18">
      <w:pPr>
        <w:pStyle w:val="ListParagraph"/>
        <w:numPr>
          <w:ilvl w:val="0"/>
          <w:numId w:val="48"/>
        </w:numPr>
        <w:tabs>
          <w:tab w:val="left" w:pos="360"/>
        </w:tabs>
        <w:spacing w:after="0"/>
        <w:ind w:left="1080"/>
        <w:rPr>
          <w:rFonts w:ascii="Times New Roman" w:hAnsi="Times New Roman"/>
          <w:sz w:val="24"/>
          <w:szCs w:val="24"/>
        </w:rPr>
      </w:pPr>
      <w:r w:rsidRPr="00E12984">
        <w:rPr>
          <w:rFonts w:ascii="Times New Roman" w:hAnsi="Times New Roman"/>
          <w:sz w:val="24"/>
          <w:szCs w:val="24"/>
        </w:rPr>
        <w:t xml:space="preserve">Health education staff </w:t>
      </w:r>
    </w:p>
    <w:p w14:paraId="305AB1D4" w14:textId="77777777" w:rsidR="00957F18" w:rsidRPr="00E12984" w:rsidRDefault="00957F18" w:rsidP="00957F18">
      <w:pPr>
        <w:pStyle w:val="ListParagraph"/>
        <w:numPr>
          <w:ilvl w:val="0"/>
          <w:numId w:val="48"/>
        </w:numPr>
        <w:tabs>
          <w:tab w:val="left" w:pos="360"/>
        </w:tabs>
        <w:spacing w:after="0"/>
        <w:ind w:left="1080"/>
        <w:rPr>
          <w:rFonts w:ascii="Times New Roman" w:hAnsi="Times New Roman"/>
          <w:sz w:val="24"/>
          <w:szCs w:val="24"/>
        </w:rPr>
      </w:pPr>
      <w:r w:rsidRPr="00E12984">
        <w:rPr>
          <w:rFonts w:ascii="Times New Roman" w:hAnsi="Times New Roman"/>
          <w:sz w:val="24"/>
          <w:szCs w:val="24"/>
        </w:rPr>
        <w:t xml:space="preserve">Occupational nurses </w:t>
      </w:r>
    </w:p>
    <w:p w14:paraId="2264EC62" w14:textId="77777777" w:rsidR="00957F18" w:rsidRPr="00E12984" w:rsidRDefault="00957F18" w:rsidP="00957F18">
      <w:pPr>
        <w:pStyle w:val="ListParagraph"/>
        <w:numPr>
          <w:ilvl w:val="0"/>
          <w:numId w:val="48"/>
        </w:numPr>
        <w:tabs>
          <w:tab w:val="left" w:pos="360"/>
        </w:tabs>
        <w:spacing w:after="0"/>
        <w:ind w:left="1080"/>
        <w:rPr>
          <w:rFonts w:ascii="Times New Roman" w:hAnsi="Times New Roman"/>
          <w:sz w:val="24"/>
          <w:szCs w:val="24"/>
        </w:rPr>
      </w:pPr>
      <w:r w:rsidRPr="00E12984">
        <w:rPr>
          <w:rFonts w:ascii="Times New Roman" w:hAnsi="Times New Roman"/>
          <w:sz w:val="24"/>
          <w:szCs w:val="24"/>
        </w:rPr>
        <w:t xml:space="preserve">Medical directors </w:t>
      </w:r>
    </w:p>
    <w:p w14:paraId="14CD2154" w14:textId="77777777" w:rsidR="00957F18" w:rsidRPr="00E12984" w:rsidRDefault="00957F18" w:rsidP="00957F18">
      <w:pPr>
        <w:pStyle w:val="ListParagraph"/>
        <w:numPr>
          <w:ilvl w:val="0"/>
          <w:numId w:val="48"/>
        </w:numPr>
        <w:tabs>
          <w:tab w:val="left" w:pos="360"/>
        </w:tabs>
        <w:spacing w:after="0"/>
        <w:ind w:left="1080"/>
        <w:rPr>
          <w:rFonts w:ascii="Times New Roman" w:hAnsi="Times New Roman"/>
          <w:sz w:val="24"/>
          <w:szCs w:val="24"/>
        </w:rPr>
      </w:pPr>
      <w:r w:rsidRPr="00E12984">
        <w:rPr>
          <w:rFonts w:ascii="Times New Roman" w:hAnsi="Times New Roman"/>
          <w:sz w:val="24"/>
          <w:szCs w:val="24"/>
        </w:rPr>
        <w:t>Building facilities managers</w:t>
      </w:r>
    </w:p>
    <w:p w14:paraId="040F6D24" w14:textId="77777777" w:rsidR="00957F18" w:rsidRDefault="00957F18" w:rsidP="00E41AD0">
      <w:pPr>
        <w:tabs>
          <w:tab w:val="left" w:pos="360"/>
          <w:tab w:val="left" w:pos="450"/>
        </w:tabs>
        <w:spacing w:after="240"/>
        <w:rPr>
          <w:rFonts w:ascii="Times New Roman" w:hAnsi="Times New Roman"/>
          <w:sz w:val="24"/>
          <w:szCs w:val="24"/>
        </w:rPr>
      </w:pPr>
    </w:p>
    <w:p w14:paraId="73192636" w14:textId="77777777" w:rsidR="00655644" w:rsidRPr="001469E6" w:rsidRDefault="00E873D6" w:rsidP="00BA2495">
      <w:pPr>
        <w:tabs>
          <w:tab w:val="left" w:pos="360"/>
          <w:tab w:val="left" w:pos="450"/>
        </w:tabs>
        <w:spacing w:after="240" w:line="336" w:lineRule="exact"/>
        <w:rPr>
          <w:rFonts w:asciiTheme="minorHAnsi" w:hAnsiTheme="minorHAnsi"/>
          <w:i/>
          <w:sz w:val="24"/>
          <w:szCs w:val="24"/>
        </w:rPr>
      </w:pPr>
      <w:r w:rsidRPr="001469E6">
        <w:rPr>
          <w:rFonts w:asciiTheme="minorHAnsi" w:hAnsiTheme="minorHAnsi"/>
          <w:b/>
          <w:i/>
          <w:sz w:val="24"/>
          <w:szCs w:val="24"/>
        </w:rPr>
        <w:t>Sampling Methods</w:t>
      </w:r>
    </w:p>
    <w:p w14:paraId="6753A283" w14:textId="07B24AB9" w:rsidR="00CC6375" w:rsidRDefault="00CC6375" w:rsidP="00E41AD0">
      <w:pPr>
        <w:tabs>
          <w:tab w:val="left" w:pos="360"/>
          <w:tab w:val="left" w:pos="450"/>
        </w:tabs>
        <w:spacing w:after="240"/>
        <w:rPr>
          <w:rFonts w:ascii="Times New Roman" w:hAnsi="Times New Roman"/>
          <w:sz w:val="24"/>
          <w:szCs w:val="24"/>
        </w:rPr>
      </w:pPr>
      <w:r>
        <w:rPr>
          <w:rFonts w:ascii="Times New Roman" w:hAnsi="Times New Roman"/>
          <w:sz w:val="24"/>
          <w:szCs w:val="24"/>
        </w:rPr>
        <w:t>The sample of worksites will be selected from the Dun &amp; Bradstreet (D&amp;B) list</w:t>
      </w:r>
      <w:r w:rsidR="00F90787">
        <w:rPr>
          <w:rFonts w:ascii="Times New Roman" w:hAnsi="Times New Roman"/>
          <w:sz w:val="24"/>
          <w:szCs w:val="24"/>
        </w:rPr>
        <w:t xml:space="preserve"> frame</w:t>
      </w:r>
      <w:r>
        <w:rPr>
          <w:rFonts w:ascii="Times New Roman" w:hAnsi="Times New Roman"/>
          <w:sz w:val="24"/>
          <w:szCs w:val="24"/>
        </w:rPr>
        <w:t xml:space="preserve">, which includes approximately 2 million worksites that are known to have 10 or more employees in the United States. </w:t>
      </w:r>
      <w:r w:rsidR="001834DF">
        <w:rPr>
          <w:rFonts w:ascii="Times New Roman" w:hAnsi="Times New Roman"/>
          <w:sz w:val="24"/>
          <w:szCs w:val="24"/>
        </w:rPr>
        <w:t xml:space="preserve">Project staff selected the </w:t>
      </w:r>
      <w:r w:rsidRPr="005C71B1">
        <w:rPr>
          <w:rFonts w:ascii="Times New Roman" w:hAnsi="Times New Roman"/>
          <w:sz w:val="24"/>
          <w:szCs w:val="24"/>
        </w:rPr>
        <w:t xml:space="preserve">D&amp;B frame </w:t>
      </w:r>
      <w:r w:rsidR="001834DF">
        <w:rPr>
          <w:rFonts w:ascii="Times New Roman" w:hAnsi="Times New Roman"/>
          <w:sz w:val="24"/>
          <w:szCs w:val="24"/>
        </w:rPr>
        <w:t>after identifying it as</w:t>
      </w:r>
      <w:r w:rsidRPr="005C71B1">
        <w:rPr>
          <w:rFonts w:ascii="Times New Roman" w:hAnsi="Times New Roman"/>
          <w:sz w:val="24"/>
          <w:szCs w:val="24"/>
        </w:rPr>
        <w:t xml:space="preserve"> the least costly data</w:t>
      </w:r>
      <w:r>
        <w:rPr>
          <w:rFonts w:ascii="Times New Roman" w:hAnsi="Times New Roman"/>
          <w:sz w:val="24"/>
          <w:szCs w:val="24"/>
        </w:rPr>
        <w:t xml:space="preserve"> source that had the essential worksite</w:t>
      </w:r>
      <w:r w:rsidRPr="005C71B1">
        <w:rPr>
          <w:rFonts w:ascii="Times New Roman" w:hAnsi="Times New Roman"/>
          <w:sz w:val="24"/>
          <w:szCs w:val="24"/>
        </w:rPr>
        <w:t>-level information, including industry type and location-specific employment. The frame is updated monthly to ensure that the most current and accurate establishment information possible is used for selecting the sample</w:t>
      </w:r>
      <w:r>
        <w:rPr>
          <w:rFonts w:ascii="Times New Roman" w:hAnsi="Times New Roman"/>
          <w:sz w:val="24"/>
          <w:szCs w:val="24"/>
        </w:rPr>
        <w:t>.</w:t>
      </w:r>
    </w:p>
    <w:p w14:paraId="7A7CA282" w14:textId="5DE961A3" w:rsidR="00C043A5" w:rsidRDefault="00B50F09" w:rsidP="00E41AD0">
      <w:pPr>
        <w:tabs>
          <w:tab w:val="left" w:pos="360"/>
          <w:tab w:val="left" w:pos="450"/>
        </w:tabs>
        <w:spacing w:after="240"/>
        <w:rPr>
          <w:rFonts w:ascii="Times New Roman" w:hAnsi="Times New Roman"/>
          <w:sz w:val="24"/>
          <w:szCs w:val="24"/>
        </w:rPr>
      </w:pPr>
      <w:r>
        <w:rPr>
          <w:rFonts w:ascii="Times New Roman" w:hAnsi="Times New Roman"/>
          <w:sz w:val="24"/>
          <w:szCs w:val="24"/>
        </w:rPr>
        <w:t>The sample of worksites</w:t>
      </w:r>
      <w:r w:rsidR="000D3470">
        <w:rPr>
          <w:rFonts w:ascii="Times New Roman" w:hAnsi="Times New Roman"/>
          <w:sz w:val="24"/>
          <w:szCs w:val="24"/>
        </w:rPr>
        <w:t xml:space="preserve"> </w:t>
      </w:r>
      <w:r>
        <w:rPr>
          <w:rFonts w:ascii="Times New Roman" w:hAnsi="Times New Roman"/>
          <w:sz w:val="24"/>
          <w:szCs w:val="24"/>
        </w:rPr>
        <w:t xml:space="preserve">will be selected using </w:t>
      </w:r>
      <w:r w:rsidR="00891DDA">
        <w:rPr>
          <w:rFonts w:ascii="Times New Roman" w:hAnsi="Times New Roman"/>
          <w:sz w:val="24"/>
          <w:szCs w:val="24"/>
        </w:rPr>
        <w:t xml:space="preserve">a </w:t>
      </w:r>
      <w:r w:rsidR="00327B1E">
        <w:rPr>
          <w:rFonts w:ascii="Times New Roman" w:hAnsi="Times New Roman"/>
          <w:sz w:val="24"/>
          <w:szCs w:val="24"/>
        </w:rPr>
        <w:t>stratified simple random sampl</w:t>
      </w:r>
      <w:r w:rsidR="00891DDA">
        <w:rPr>
          <w:rFonts w:ascii="Times New Roman" w:hAnsi="Times New Roman"/>
          <w:sz w:val="24"/>
          <w:szCs w:val="24"/>
        </w:rPr>
        <w:t>e</w:t>
      </w:r>
      <w:r w:rsidR="003B5B50">
        <w:rPr>
          <w:rFonts w:ascii="Times New Roman" w:hAnsi="Times New Roman"/>
          <w:sz w:val="24"/>
          <w:szCs w:val="24"/>
        </w:rPr>
        <w:t xml:space="preserve"> design</w:t>
      </w:r>
      <w:r w:rsidR="00895476">
        <w:rPr>
          <w:rFonts w:ascii="Times New Roman" w:hAnsi="Times New Roman"/>
          <w:sz w:val="24"/>
          <w:szCs w:val="24"/>
        </w:rPr>
        <w:t>,</w:t>
      </w:r>
      <w:r w:rsidR="00327B1E">
        <w:rPr>
          <w:rFonts w:ascii="Times New Roman" w:hAnsi="Times New Roman"/>
          <w:sz w:val="24"/>
          <w:szCs w:val="24"/>
        </w:rPr>
        <w:t xml:space="preserve"> </w:t>
      </w:r>
      <w:r w:rsidR="00D233CD">
        <w:rPr>
          <w:rFonts w:ascii="Times New Roman" w:hAnsi="Times New Roman"/>
          <w:sz w:val="24"/>
          <w:szCs w:val="24"/>
        </w:rPr>
        <w:t xml:space="preserve">where the </w:t>
      </w:r>
      <w:r w:rsidR="00292D51">
        <w:rPr>
          <w:rFonts w:ascii="Times New Roman" w:hAnsi="Times New Roman"/>
          <w:sz w:val="24"/>
          <w:szCs w:val="24"/>
        </w:rPr>
        <w:t xml:space="preserve">primary </w:t>
      </w:r>
      <w:r w:rsidR="00D233CD">
        <w:rPr>
          <w:rFonts w:ascii="Times New Roman" w:hAnsi="Times New Roman"/>
          <w:sz w:val="24"/>
          <w:szCs w:val="24"/>
        </w:rPr>
        <w:t xml:space="preserve">strata are </w:t>
      </w:r>
      <w:r w:rsidR="00292D51">
        <w:rPr>
          <w:rFonts w:ascii="Times New Roman" w:hAnsi="Times New Roman"/>
          <w:sz w:val="24"/>
          <w:szCs w:val="24"/>
        </w:rPr>
        <w:t>the ten CDC regions</w:t>
      </w:r>
      <w:r w:rsidR="00B4104A">
        <w:rPr>
          <w:rFonts w:ascii="Times New Roman" w:hAnsi="Times New Roman"/>
          <w:sz w:val="24"/>
          <w:szCs w:val="24"/>
        </w:rPr>
        <w:t xml:space="preserve"> plus an additional stratum containing all hospital worksites</w:t>
      </w:r>
      <w:r w:rsidR="00292D51">
        <w:rPr>
          <w:rFonts w:ascii="Times New Roman" w:hAnsi="Times New Roman"/>
          <w:sz w:val="24"/>
          <w:szCs w:val="24"/>
        </w:rPr>
        <w:t xml:space="preserve">. </w:t>
      </w:r>
      <w:r w:rsidR="00B4104A">
        <w:rPr>
          <w:rFonts w:ascii="Times New Roman" w:hAnsi="Times New Roman"/>
          <w:sz w:val="24"/>
          <w:szCs w:val="24"/>
        </w:rPr>
        <w:t xml:space="preserve">The hospital worksites are assigned to their own primary stratum to ensure a sufficient sample size </w:t>
      </w:r>
      <w:r w:rsidR="00F90787">
        <w:rPr>
          <w:rFonts w:ascii="Times New Roman" w:hAnsi="Times New Roman"/>
          <w:sz w:val="24"/>
          <w:szCs w:val="24"/>
        </w:rPr>
        <w:t xml:space="preserve">will </w:t>
      </w:r>
      <w:r w:rsidR="00B4104A">
        <w:rPr>
          <w:rFonts w:ascii="Times New Roman" w:hAnsi="Times New Roman"/>
          <w:sz w:val="24"/>
          <w:szCs w:val="24"/>
        </w:rPr>
        <w:t>be obtained.  Within each CDC region</w:t>
      </w:r>
      <w:r w:rsidR="00292D51">
        <w:rPr>
          <w:rFonts w:ascii="Times New Roman" w:hAnsi="Times New Roman"/>
          <w:sz w:val="24"/>
          <w:szCs w:val="24"/>
        </w:rPr>
        <w:t xml:space="preserve"> stratum, the sample will be further stratified by </w:t>
      </w:r>
      <w:r w:rsidR="00107DA7">
        <w:rPr>
          <w:rFonts w:ascii="Times New Roman" w:hAnsi="Times New Roman"/>
          <w:sz w:val="24"/>
          <w:szCs w:val="24"/>
        </w:rPr>
        <w:t xml:space="preserve">employee </w:t>
      </w:r>
      <w:r w:rsidR="008F7920">
        <w:rPr>
          <w:rFonts w:ascii="Times New Roman" w:hAnsi="Times New Roman"/>
          <w:sz w:val="24"/>
          <w:szCs w:val="24"/>
        </w:rPr>
        <w:t>work</w:t>
      </w:r>
      <w:r w:rsidR="00107DA7">
        <w:rPr>
          <w:rFonts w:ascii="Times New Roman" w:hAnsi="Times New Roman"/>
          <w:sz w:val="24"/>
          <w:szCs w:val="24"/>
        </w:rPr>
        <w:t>site</w:t>
      </w:r>
      <w:r>
        <w:rPr>
          <w:rFonts w:ascii="Times New Roman" w:hAnsi="Times New Roman"/>
          <w:sz w:val="24"/>
          <w:szCs w:val="24"/>
        </w:rPr>
        <w:t xml:space="preserve"> </w:t>
      </w:r>
      <w:r w:rsidR="00327B1E">
        <w:rPr>
          <w:rFonts w:ascii="Times New Roman" w:hAnsi="Times New Roman"/>
          <w:sz w:val="24"/>
          <w:szCs w:val="24"/>
        </w:rPr>
        <w:t>size</w:t>
      </w:r>
      <w:r w:rsidR="00713B49">
        <w:rPr>
          <w:rFonts w:ascii="Times New Roman" w:hAnsi="Times New Roman"/>
          <w:sz w:val="24"/>
          <w:szCs w:val="24"/>
        </w:rPr>
        <w:t xml:space="preserve"> </w:t>
      </w:r>
      <w:r w:rsidR="00327B1E">
        <w:rPr>
          <w:rFonts w:ascii="Times New Roman" w:hAnsi="Times New Roman"/>
          <w:sz w:val="24"/>
          <w:szCs w:val="24"/>
        </w:rPr>
        <w:t>and</w:t>
      </w:r>
      <w:r w:rsidR="00B662BC">
        <w:rPr>
          <w:rFonts w:ascii="Times New Roman" w:hAnsi="Times New Roman"/>
          <w:sz w:val="24"/>
          <w:szCs w:val="24"/>
        </w:rPr>
        <w:t xml:space="preserve"> </w:t>
      </w:r>
      <w:r w:rsidR="00327B1E">
        <w:rPr>
          <w:rFonts w:ascii="Times New Roman" w:hAnsi="Times New Roman"/>
          <w:sz w:val="24"/>
          <w:szCs w:val="24"/>
        </w:rPr>
        <w:t xml:space="preserve">industry </w:t>
      </w:r>
      <w:r w:rsidR="008F7920">
        <w:rPr>
          <w:rFonts w:ascii="Times New Roman" w:hAnsi="Times New Roman"/>
          <w:sz w:val="24"/>
          <w:szCs w:val="24"/>
        </w:rPr>
        <w:t>group</w:t>
      </w:r>
      <w:r w:rsidR="00292D51">
        <w:rPr>
          <w:rFonts w:ascii="Times New Roman" w:hAnsi="Times New Roman"/>
          <w:sz w:val="24"/>
          <w:szCs w:val="24"/>
        </w:rPr>
        <w:t>,</w:t>
      </w:r>
      <w:r w:rsidR="00B662BC">
        <w:rPr>
          <w:rFonts w:ascii="Times New Roman" w:hAnsi="Times New Roman"/>
          <w:sz w:val="24"/>
          <w:szCs w:val="24"/>
        </w:rPr>
        <w:t xml:space="preserve"> where groups are defined by co</w:t>
      </w:r>
      <w:r w:rsidR="00107DA7">
        <w:rPr>
          <w:rFonts w:ascii="Times New Roman" w:hAnsi="Times New Roman"/>
          <w:sz w:val="24"/>
          <w:szCs w:val="24"/>
        </w:rPr>
        <w:t xml:space="preserve">mbining </w:t>
      </w:r>
      <w:r w:rsidR="00F90787">
        <w:rPr>
          <w:rFonts w:ascii="Times New Roman" w:hAnsi="Times New Roman"/>
          <w:sz w:val="24"/>
          <w:szCs w:val="24"/>
        </w:rPr>
        <w:t>North American Industry Classification System (</w:t>
      </w:r>
      <w:r w:rsidR="00B662BC">
        <w:rPr>
          <w:rFonts w:ascii="Times New Roman" w:hAnsi="Times New Roman"/>
          <w:sz w:val="24"/>
          <w:szCs w:val="24"/>
        </w:rPr>
        <w:t>NAICS</w:t>
      </w:r>
      <w:r w:rsidR="00F90787">
        <w:rPr>
          <w:rFonts w:ascii="Times New Roman" w:hAnsi="Times New Roman"/>
          <w:sz w:val="24"/>
          <w:szCs w:val="24"/>
        </w:rPr>
        <w:t>)</w:t>
      </w:r>
      <w:r w:rsidR="00B662BC">
        <w:rPr>
          <w:rFonts w:ascii="Times New Roman" w:hAnsi="Times New Roman"/>
          <w:sz w:val="24"/>
          <w:szCs w:val="24"/>
        </w:rPr>
        <w:t xml:space="preserve"> sectors</w:t>
      </w:r>
      <w:r w:rsidR="00327B1E">
        <w:rPr>
          <w:rFonts w:ascii="Times New Roman" w:hAnsi="Times New Roman"/>
          <w:sz w:val="24"/>
          <w:szCs w:val="24"/>
        </w:rPr>
        <w:t>.</w:t>
      </w:r>
      <w:r w:rsidR="00034C4A">
        <w:rPr>
          <w:rFonts w:ascii="Times New Roman" w:hAnsi="Times New Roman"/>
          <w:sz w:val="24"/>
          <w:szCs w:val="24"/>
        </w:rPr>
        <w:t xml:space="preserve"> Within the hospital stratum, the sample will be further stratified by CDC region and employee worksite size.</w:t>
      </w:r>
      <w:r w:rsidR="00B4104A">
        <w:rPr>
          <w:rFonts w:ascii="Times New Roman" w:hAnsi="Times New Roman"/>
          <w:sz w:val="24"/>
          <w:szCs w:val="24"/>
        </w:rPr>
        <w:t xml:space="preserve"> </w:t>
      </w:r>
      <w:r w:rsidR="005339F7" w:rsidRPr="005339F7">
        <w:rPr>
          <w:rFonts w:ascii="Times New Roman" w:hAnsi="Times New Roman"/>
          <w:b/>
          <w:i/>
          <w:sz w:val="24"/>
          <w:szCs w:val="24"/>
        </w:rPr>
        <w:t>Exhibit</w:t>
      </w:r>
      <w:r w:rsidR="00295FC4" w:rsidRPr="005339F7">
        <w:rPr>
          <w:rFonts w:ascii="Times New Roman" w:hAnsi="Times New Roman"/>
          <w:b/>
          <w:i/>
          <w:sz w:val="24"/>
          <w:szCs w:val="24"/>
        </w:rPr>
        <w:t xml:space="preserve"> B1</w:t>
      </w:r>
      <w:r w:rsidR="00295FC4">
        <w:rPr>
          <w:rFonts w:ascii="Times New Roman" w:hAnsi="Times New Roman"/>
          <w:sz w:val="24"/>
          <w:szCs w:val="24"/>
        </w:rPr>
        <w:t xml:space="preserve"> presents the number of worksites on the frame in each primary design stratum as well as the expected sample size per stratum.  </w:t>
      </w:r>
    </w:p>
    <w:p w14:paraId="01BAFF12" w14:textId="77777777" w:rsidR="001469E6" w:rsidRDefault="001469E6" w:rsidP="00A353C2">
      <w:pPr>
        <w:pStyle w:val="Exhibitsource2"/>
        <w:ind w:left="0" w:firstLine="0"/>
      </w:pPr>
    </w:p>
    <w:p w14:paraId="0F04214C" w14:textId="77777777" w:rsidR="00A353C2" w:rsidRDefault="00A353C2" w:rsidP="00BD423A">
      <w:pPr>
        <w:pStyle w:val="Exhibitsource2"/>
        <w:ind w:left="0" w:firstLine="0"/>
        <w:rPr>
          <w:rFonts w:ascii="Times New Roman" w:hAnsi="Times New Roman"/>
          <w:b/>
          <w:sz w:val="22"/>
          <w:szCs w:val="22"/>
        </w:rPr>
      </w:pPr>
    </w:p>
    <w:p w14:paraId="2C7E1E6D" w14:textId="77777777" w:rsidR="00A353C2" w:rsidRDefault="00A353C2" w:rsidP="005339F7">
      <w:pPr>
        <w:pStyle w:val="Exhibitsource2"/>
        <w:rPr>
          <w:rFonts w:ascii="Times New Roman" w:hAnsi="Times New Roman"/>
          <w:b/>
          <w:sz w:val="22"/>
          <w:szCs w:val="22"/>
        </w:rPr>
      </w:pPr>
    </w:p>
    <w:p w14:paraId="7D620FD0" w14:textId="77777777" w:rsidR="00A353C2" w:rsidRDefault="00A353C2" w:rsidP="005339F7">
      <w:pPr>
        <w:pStyle w:val="Exhibitsource2"/>
        <w:rPr>
          <w:rFonts w:ascii="Times New Roman" w:hAnsi="Times New Roman"/>
          <w:b/>
          <w:sz w:val="22"/>
          <w:szCs w:val="22"/>
        </w:rPr>
      </w:pPr>
    </w:p>
    <w:p w14:paraId="3605A50F" w14:textId="77777777" w:rsidR="00A353C2" w:rsidRDefault="00A353C2" w:rsidP="005339F7">
      <w:pPr>
        <w:pStyle w:val="Exhibitsource2"/>
        <w:rPr>
          <w:rFonts w:ascii="Times New Roman" w:hAnsi="Times New Roman"/>
          <w:b/>
          <w:sz w:val="22"/>
          <w:szCs w:val="22"/>
        </w:rPr>
      </w:pPr>
    </w:p>
    <w:p w14:paraId="119A0C17" w14:textId="77777777" w:rsidR="00A353C2" w:rsidRDefault="00A353C2" w:rsidP="005339F7">
      <w:pPr>
        <w:pStyle w:val="Exhibitsource2"/>
        <w:rPr>
          <w:rFonts w:ascii="Times New Roman" w:hAnsi="Times New Roman"/>
          <w:b/>
          <w:sz w:val="22"/>
          <w:szCs w:val="22"/>
        </w:rPr>
      </w:pPr>
    </w:p>
    <w:p w14:paraId="5DCE8773" w14:textId="77777777" w:rsidR="00A353C2" w:rsidRDefault="00A353C2" w:rsidP="005339F7">
      <w:pPr>
        <w:pStyle w:val="Exhibitsource2"/>
        <w:rPr>
          <w:rFonts w:ascii="Times New Roman" w:hAnsi="Times New Roman"/>
          <w:b/>
          <w:sz w:val="22"/>
          <w:szCs w:val="22"/>
        </w:rPr>
      </w:pPr>
    </w:p>
    <w:p w14:paraId="3C5FD30B" w14:textId="77777777" w:rsidR="00B33AA8" w:rsidRDefault="00B33AA8" w:rsidP="005339F7">
      <w:pPr>
        <w:pStyle w:val="Exhibitsource2"/>
        <w:rPr>
          <w:rFonts w:ascii="Times New Roman" w:hAnsi="Times New Roman"/>
          <w:b/>
          <w:sz w:val="22"/>
          <w:szCs w:val="22"/>
        </w:rPr>
      </w:pPr>
      <w:r>
        <w:rPr>
          <w:rFonts w:ascii="Times New Roman" w:hAnsi="Times New Roman"/>
          <w:b/>
          <w:sz w:val="22"/>
          <w:szCs w:val="22"/>
        </w:rPr>
        <w:br w:type="page"/>
      </w:r>
    </w:p>
    <w:p w14:paraId="1A7348C5" w14:textId="3DA23FC3" w:rsidR="00C043A5" w:rsidRPr="001813C6" w:rsidRDefault="005339F7" w:rsidP="005339F7">
      <w:pPr>
        <w:pStyle w:val="Exhibitsource2"/>
        <w:rPr>
          <w:rFonts w:ascii="Times New Roman" w:hAnsi="Times New Roman"/>
          <w:b/>
          <w:sz w:val="22"/>
          <w:szCs w:val="22"/>
        </w:rPr>
      </w:pPr>
      <w:r w:rsidRPr="001813C6">
        <w:rPr>
          <w:rFonts w:ascii="Times New Roman" w:hAnsi="Times New Roman"/>
          <w:b/>
          <w:sz w:val="22"/>
          <w:szCs w:val="22"/>
        </w:rPr>
        <w:t>Exhibit</w:t>
      </w:r>
      <w:r w:rsidR="00295FC4" w:rsidRPr="001813C6">
        <w:rPr>
          <w:rFonts w:ascii="Times New Roman" w:hAnsi="Times New Roman"/>
          <w:b/>
          <w:sz w:val="22"/>
          <w:szCs w:val="22"/>
        </w:rPr>
        <w:t xml:space="preserve"> B1.  Number of worksites on the frame and expect</w:t>
      </w:r>
      <w:r w:rsidR="002F40F1" w:rsidRPr="001813C6">
        <w:rPr>
          <w:rFonts w:ascii="Times New Roman" w:hAnsi="Times New Roman"/>
          <w:b/>
          <w:sz w:val="22"/>
          <w:szCs w:val="22"/>
        </w:rPr>
        <w:t xml:space="preserve">ed sample sizes by </w:t>
      </w:r>
      <w:r w:rsidR="002072D4">
        <w:rPr>
          <w:rFonts w:ascii="Times New Roman" w:hAnsi="Times New Roman"/>
          <w:b/>
          <w:sz w:val="22"/>
          <w:szCs w:val="22"/>
        </w:rPr>
        <w:t xml:space="preserve">primary </w:t>
      </w:r>
      <w:r w:rsidR="002F40F1" w:rsidRPr="001813C6">
        <w:rPr>
          <w:rFonts w:ascii="Times New Roman" w:hAnsi="Times New Roman"/>
          <w:b/>
          <w:sz w:val="22"/>
          <w:szCs w:val="22"/>
        </w:rPr>
        <w:t>design stratum</w:t>
      </w:r>
    </w:p>
    <w:tbl>
      <w:tblPr>
        <w:tblW w:w="9382" w:type="dxa"/>
        <w:tblLayout w:type="fixed"/>
        <w:tblLook w:val="04A0" w:firstRow="1" w:lastRow="0" w:firstColumn="1" w:lastColumn="0" w:noHBand="0" w:noVBand="1"/>
      </w:tblPr>
      <w:tblGrid>
        <w:gridCol w:w="2345"/>
        <w:gridCol w:w="2346"/>
        <w:gridCol w:w="2345"/>
        <w:gridCol w:w="2346"/>
      </w:tblGrid>
      <w:tr w:rsidR="004207D7" w:rsidRPr="00E42C1B" w14:paraId="4F48EFF8" w14:textId="77777777" w:rsidTr="00665205">
        <w:trPr>
          <w:trHeight w:val="1200"/>
        </w:trPr>
        <w:tc>
          <w:tcPr>
            <w:tcW w:w="23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C687E" w14:textId="77777777" w:rsidR="004207D7" w:rsidRPr="00E42C1B" w:rsidRDefault="004207D7" w:rsidP="004207D7">
            <w:pPr>
              <w:spacing w:after="0" w:line="240" w:lineRule="auto"/>
              <w:rPr>
                <w:rFonts w:ascii="Times New Roman" w:eastAsia="Times New Roman" w:hAnsi="Times New Roman"/>
                <w:color w:val="000000"/>
              </w:rPr>
            </w:pPr>
            <w:r w:rsidRPr="00E42C1B">
              <w:rPr>
                <w:rFonts w:ascii="Times New Roman" w:eastAsia="Times New Roman" w:hAnsi="Times New Roman"/>
                <w:color w:val="000000"/>
              </w:rPr>
              <w:t>Design Strata</w:t>
            </w:r>
          </w:p>
        </w:tc>
        <w:tc>
          <w:tcPr>
            <w:tcW w:w="2346" w:type="dxa"/>
            <w:tcBorders>
              <w:top w:val="single" w:sz="4" w:space="0" w:color="auto"/>
              <w:left w:val="nil"/>
              <w:bottom w:val="single" w:sz="4" w:space="0" w:color="auto"/>
              <w:right w:val="single" w:sz="4" w:space="0" w:color="auto"/>
            </w:tcBorders>
            <w:shd w:val="clear" w:color="auto" w:fill="auto"/>
            <w:vAlign w:val="center"/>
            <w:hideMark/>
          </w:tcPr>
          <w:p w14:paraId="616B16A3" w14:textId="77777777" w:rsidR="004207D7" w:rsidRPr="00E42C1B" w:rsidRDefault="004207D7" w:rsidP="008E7C1E">
            <w:pPr>
              <w:spacing w:after="0" w:line="240" w:lineRule="auto"/>
              <w:jc w:val="center"/>
              <w:rPr>
                <w:rFonts w:ascii="Times New Roman" w:eastAsia="Times New Roman" w:hAnsi="Times New Roman"/>
                <w:color w:val="000000"/>
              </w:rPr>
            </w:pPr>
            <w:r w:rsidRPr="00E42C1B">
              <w:rPr>
                <w:rFonts w:ascii="Times New Roman" w:eastAsia="Times New Roman" w:hAnsi="Times New Roman"/>
                <w:color w:val="000000"/>
              </w:rPr>
              <w:t xml:space="preserve">Number of Worksites </w:t>
            </w:r>
            <w:r w:rsidR="008E7C1E" w:rsidRPr="00E42C1B">
              <w:rPr>
                <w:rFonts w:ascii="Times New Roman" w:eastAsia="Times New Roman" w:hAnsi="Times New Roman"/>
                <w:color w:val="000000"/>
              </w:rPr>
              <w:t xml:space="preserve">in </w:t>
            </w:r>
          </w:p>
          <w:p w14:paraId="5DC17B98" w14:textId="75A38F78" w:rsidR="008E7C1E" w:rsidRPr="00E42C1B" w:rsidRDefault="008E7C1E" w:rsidP="008E7C1E">
            <w:pPr>
              <w:spacing w:after="0" w:line="240" w:lineRule="auto"/>
              <w:jc w:val="center"/>
              <w:rPr>
                <w:rFonts w:ascii="Times New Roman" w:eastAsia="Times New Roman" w:hAnsi="Times New Roman"/>
                <w:color w:val="000000"/>
              </w:rPr>
            </w:pPr>
            <w:r w:rsidRPr="00E42C1B">
              <w:rPr>
                <w:rFonts w:ascii="Times New Roman" w:eastAsia="Times New Roman" w:hAnsi="Times New Roman"/>
                <w:color w:val="000000"/>
              </w:rPr>
              <w:t>the Universe</w:t>
            </w:r>
          </w:p>
        </w:tc>
        <w:tc>
          <w:tcPr>
            <w:tcW w:w="2345" w:type="dxa"/>
            <w:tcBorders>
              <w:top w:val="single" w:sz="4" w:space="0" w:color="auto"/>
              <w:left w:val="nil"/>
              <w:bottom w:val="single" w:sz="4" w:space="0" w:color="auto"/>
              <w:right w:val="single" w:sz="4" w:space="0" w:color="auto"/>
            </w:tcBorders>
            <w:shd w:val="clear" w:color="auto" w:fill="auto"/>
            <w:vAlign w:val="center"/>
            <w:hideMark/>
          </w:tcPr>
          <w:p w14:paraId="62AF5D8B" w14:textId="09ECC945" w:rsidR="004207D7" w:rsidRPr="00E42C1B" w:rsidRDefault="00713B49" w:rsidP="004207D7">
            <w:pPr>
              <w:spacing w:after="0" w:line="240" w:lineRule="auto"/>
              <w:jc w:val="center"/>
              <w:rPr>
                <w:rFonts w:ascii="Times New Roman" w:eastAsia="Times New Roman" w:hAnsi="Times New Roman"/>
                <w:color w:val="000000"/>
              </w:rPr>
            </w:pPr>
            <w:r w:rsidRPr="00E42C1B">
              <w:rPr>
                <w:rFonts w:ascii="Times New Roman" w:eastAsia="Times New Roman" w:hAnsi="Times New Roman"/>
                <w:color w:val="000000"/>
              </w:rPr>
              <w:t xml:space="preserve">Desired Number </w:t>
            </w:r>
            <w:r w:rsidR="004207D7" w:rsidRPr="00E42C1B">
              <w:rPr>
                <w:rFonts w:ascii="Times New Roman" w:eastAsia="Times New Roman" w:hAnsi="Times New Roman"/>
                <w:color w:val="000000"/>
              </w:rPr>
              <w:t>of Participating</w:t>
            </w:r>
            <w:r w:rsidR="004207D7" w:rsidRPr="00E42C1B">
              <w:rPr>
                <w:rFonts w:ascii="Times New Roman" w:eastAsia="Times New Roman" w:hAnsi="Times New Roman"/>
                <w:color w:val="000000"/>
              </w:rPr>
              <w:br/>
              <w:t>Worksites</w:t>
            </w:r>
          </w:p>
        </w:tc>
        <w:tc>
          <w:tcPr>
            <w:tcW w:w="2346" w:type="dxa"/>
            <w:tcBorders>
              <w:top w:val="single" w:sz="4" w:space="0" w:color="auto"/>
              <w:left w:val="nil"/>
              <w:bottom w:val="single" w:sz="4" w:space="0" w:color="auto"/>
              <w:right w:val="single" w:sz="4" w:space="0" w:color="auto"/>
            </w:tcBorders>
            <w:shd w:val="clear" w:color="auto" w:fill="auto"/>
            <w:vAlign w:val="center"/>
            <w:hideMark/>
          </w:tcPr>
          <w:p w14:paraId="7CA489D7" w14:textId="77777777" w:rsidR="004207D7" w:rsidRPr="00E42C1B" w:rsidRDefault="004207D7" w:rsidP="004207D7">
            <w:pPr>
              <w:spacing w:after="0" w:line="240" w:lineRule="auto"/>
              <w:jc w:val="center"/>
              <w:rPr>
                <w:rFonts w:ascii="Times New Roman" w:eastAsia="Times New Roman" w:hAnsi="Times New Roman"/>
                <w:color w:val="000000"/>
              </w:rPr>
            </w:pPr>
            <w:r w:rsidRPr="00E42C1B">
              <w:rPr>
                <w:rFonts w:ascii="Times New Roman" w:eastAsia="Times New Roman" w:hAnsi="Times New Roman"/>
                <w:color w:val="000000"/>
              </w:rPr>
              <w:t>Expected Worksite Sample Size</w:t>
            </w:r>
          </w:p>
        </w:tc>
      </w:tr>
      <w:tr w:rsidR="004207D7" w:rsidRPr="00E42C1B" w14:paraId="482CCD2A" w14:textId="77777777" w:rsidTr="00665205">
        <w:trPr>
          <w:trHeight w:val="300"/>
        </w:trPr>
        <w:tc>
          <w:tcPr>
            <w:tcW w:w="2345" w:type="dxa"/>
            <w:tcBorders>
              <w:top w:val="nil"/>
              <w:left w:val="single" w:sz="4" w:space="0" w:color="auto"/>
              <w:bottom w:val="single" w:sz="4" w:space="0" w:color="auto"/>
              <w:right w:val="single" w:sz="4" w:space="0" w:color="auto"/>
            </w:tcBorders>
            <w:shd w:val="clear" w:color="auto" w:fill="auto"/>
            <w:noWrap/>
            <w:vAlign w:val="bottom"/>
            <w:hideMark/>
          </w:tcPr>
          <w:p w14:paraId="3C2AE877" w14:textId="64504E1E" w:rsidR="004207D7" w:rsidRPr="00E42C1B" w:rsidRDefault="004207D7" w:rsidP="004207D7">
            <w:pPr>
              <w:spacing w:after="0" w:line="240" w:lineRule="auto"/>
              <w:rPr>
                <w:rFonts w:ascii="Times New Roman" w:eastAsia="Times New Roman" w:hAnsi="Times New Roman"/>
                <w:color w:val="000000"/>
              </w:rPr>
            </w:pPr>
            <w:r w:rsidRPr="00E42C1B">
              <w:rPr>
                <w:rFonts w:ascii="Times New Roman" w:eastAsia="Times New Roman" w:hAnsi="Times New Roman"/>
                <w:color w:val="000000"/>
              </w:rPr>
              <w:t>CDC Region 1</w:t>
            </w:r>
          </w:p>
        </w:tc>
        <w:tc>
          <w:tcPr>
            <w:tcW w:w="2346" w:type="dxa"/>
            <w:tcBorders>
              <w:top w:val="nil"/>
              <w:left w:val="nil"/>
              <w:bottom w:val="single" w:sz="4" w:space="0" w:color="auto"/>
              <w:right w:val="single" w:sz="4" w:space="0" w:color="auto"/>
            </w:tcBorders>
            <w:shd w:val="clear" w:color="auto" w:fill="auto"/>
            <w:noWrap/>
            <w:vAlign w:val="bottom"/>
            <w:hideMark/>
          </w:tcPr>
          <w:p w14:paraId="5525023C" w14:textId="77777777" w:rsidR="004207D7" w:rsidRPr="00E42C1B" w:rsidRDefault="004207D7" w:rsidP="004207D7">
            <w:pPr>
              <w:spacing w:after="0" w:line="240" w:lineRule="auto"/>
              <w:jc w:val="center"/>
              <w:rPr>
                <w:rFonts w:ascii="Times New Roman" w:eastAsia="Times New Roman" w:hAnsi="Times New Roman"/>
                <w:color w:val="000000"/>
              </w:rPr>
            </w:pPr>
            <w:r w:rsidRPr="00E42C1B">
              <w:rPr>
                <w:rFonts w:ascii="Times New Roman" w:eastAsia="Times New Roman" w:hAnsi="Times New Roman"/>
                <w:color w:val="000000"/>
              </w:rPr>
              <w:t>115,281</w:t>
            </w:r>
          </w:p>
        </w:tc>
        <w:tc>
          <w:tcPr>
            <w:tcW w:w="2345" w:type="dxa"/>
            <w:tcBorders>
              <w:top w:val="nil"/>
              <w:left w:val="nil"/>
              <w:bottom w:val="single" w:sz="4" w:space="0" w:color="auto"/>
              <w:right w:val="single" w:sz="4" w:space="0" w:color="auto"/>
            </w:tcBorders>
            <w:shd w:val="clear" w:color="auto" w:fill="auto"/>
            <w:noWrap/>
            <w:vAlign w:val="bottom"/>
            <w:hideMark/>
          </w:tcPr>
          <w:p w14:paraId="07D38BF2" w14:textId="77777777" w:rsidR="004207D7" w:rsidRPr="00E42C1B" w:rsidRDefault="004207D7" w:rsidP="004207D7">
            <w:pPr>
              <w:spacing w:after="0" w:line="240" w:lineRule="auto"/>
              <w:jc w:val="center"/>
              <w:rPr>
                <w:rFonts w:ascii="Times New Roman" w:eastAsia="Times New Roman" w:hAnsi="Times New Roman"/>
                <w:color w:val="000000"/>
              </w:rPr>
            </w:pPr>
            <w:r w:rsidRPr="00E42C1B">
              <w:rPr>
                <w:rFonts w:ascii="Times New Roman" w:eastAsia="Times New Roman" w:hAnsi="Times New Roman"/>
                <w:color w:val="000000"/>
              </w:rPr>
              <w:t>770</w:t>
            </w:r>
          </w:p>
        </w:tc>
        <w:tc>
          <w:tcPr>
            <w:tcW w:w="2346" w:type="dxa"/>
            <w:tcBorders>
              <w:top w:val="nil"/>
              <w:left w:val="nil"/>
              <w:bottom w:val="single" w:sz="4" w:space="0" w:color="auto"/>
              <w:right w:val="single" w:sz="4" w:space="0" w:color="auto"/>
            </w:tcBorders>
            <w:shd w:val="clear" w:color="auto" w:fill="auto"/>
            <w:noWrap/>
            <w:vAlign w:val="bottom"/>
            <w:hideMark/>
          </w:tcPr>
          <w:p w14:paraId="59AC75B7" w14:textId="77777777" w:rsidR="004207D7" w:rsidRPr="00E42C1B" w:rsidRDefault="004207D7" w:rsidP="004207D7">
            <w:pPr>
              <w:spacing w:after="0" w:line="240" w:lineRule="auto"/>
              <w:jc w:val="center"/>
              <w:rPr>
                <w:rFonts w:ascii="Times New Roman" w:eastAsia="Times New Roman" w:hAnsi="Times New Roman"/>
                <w:color w:val="000000"/>
              </w:rPr>
            </w:pPr>
            <w:r w:rsidRPr="00E42C1B">
              <w:rPr>
                <w:rFonts w:ascii="Times New Roman" w:eastAsia="Times New Roman" w:hAnsi="Times New Roman"/>
                <w:color w:val="000000"/>
              </w:rPr>
              <w:t>2,425</w:t>
            </w:r>
          </w:p>
        </w:tc>
      </w:tr>
      <w:tr w:rsidR="004207D7" w:rsidRPr="00E42C1B" w14:paraId="5A5E6062" w14:textId="77777777" w:rsidTr="00665205">
        <w:trPr>
          <w:trHeight w:val="300"/>
        </w:trPr>
        <w:tc>
          <w:tcPr>
            <w:tcW w:w="2345" w:type="dxa"/>
            <w:tcBorders>
              <w:top w:val="nil"/>
              <w:left w:val="single" w:sz="4" w:space="0" w:color="auto"/>
              <w:bottom w:val="single" w:sz="4" w:space="0" w:color="auto"/>
              <w:right w:val="single" w:sz="4" w:space="0" w:color="auto"/>
            </w:tcBorders>
            <w:shd w:val="clear" w:color="auto" w:fill="auto"/>
            <w:noWrap/>
            <w:vAlign w:val="bottom"/>
            <w:hideMark/>
          </w:tcPr>
          <w:p w14:paraId="79C79C5F" w14:textId="77777777" w:rsidR="004207D7" w:rsidRPr="00E42C1B" w:rsidRDefault="004207D7" w:rsidP="004207D7">
            <w:pPr>
              <w:spacing w:after="0" w:line="240" w:lineRule="auto"/>
              <w:rPr>
                <w:rFonts w:ascii="Times New Roman" w:eastAsia="Times New Roman" w:hAnsi="Times New Roman"/>
                <w:color w:val="000000"/>
              </w:rPr>
            </w:pPr>
            <w:r w:rsidRPr="00E42C1B">
              <w:rPr>
                <w:rFonts w:ascii="Times New Roman" w:eastAsia="Times New Roman" w:hAnsi="Times New Roman"/>
                <w:color w:val="000000"/>
              </w:rPr>
              <w:t>CDC Region 2</w:t>
            </w:r>
          </w:p>
        </w:tc>
        <w:tc>
          <w:tcPr>
            <w:tcW w:w="2346" w:type="dxa"/>
            <w:tcBorders>
              <w:top w:val="nil"/>
              <w:left w:val="nil"/>
              <w:bottom w:val="single" w:sz="4" w:space="0" w:color="auto"/>
              <w:right w:val="single" w:sz="4" w:space="0" w:color="auto"/>
            </w:tcBorders>
            <w:shd w:val="clear" w:color="auto" w:fill="auto"/>
            <w:noWrap/>
            <w:vAlign w:val="bottom"/>
            <w:hideMark/>
          </w:tcPr>
          <w:p w14:paraId="79C6D9BA" w14:textId="77777777" w:rsidR="004207D7" w:rsidRPr="00E42C1B" w:rsidRDefault="004207D7" w:rsidP="004207D7">
            <w:pPr>
              <w:spacing w:after="0" w:line="240" w:lineRule="auto"/>
              <w:jc w:val="center"/>
              <w:rPr>
                <w:rFonts w:ascii="Times New Roman" w:eastAsia="Times New Roman" w:hAnsi="Times New Roman"/>
                <w:color w:val="000000"/>
              </w:rPr>
            </w:pPr>
            <w:r w:rsidRPr="00E42C1B">
              <w:rPr>
                <w:rFonts w:ascii="Times New Roman" w:eastAsia="Times New Roman" w:hAnsi="Times New Roman"/>
                <w:color w:val="000000"/>
              </w:rPr>
              <w:t>191,886</w:t>
            </w:r>
          </w:p>
        </w:tc>
        <w:tc>
          <w:tcPr>
            <w:tcW w:w="2345" w:type="dxa"/>
            <w:tcBorders>
              <w:top w:val="nil"/>
              <w:left w:val="nil"/>
              <w:bottom w:val="single" w:sz="4" w:space="0" w:color="auto"/>
              <w:right w:val="single" w:sz="4" w:space="0" w:color="auto"/>
            </w:tcBorders>
            <w:shd w:val="clear" w:color="auto" w:fill="auto"/>
            <w:noWrap/>
            <w:vAlign w:val="bottom"/>
            <w:hideMark/>
          </w:tcPr>
          <w:p w14:paraId="5C9BA017" w14:textId="77777777" w:rsidR="004207D7" w:rsidRPr="00E42C1B" w:rsidRDefault="004207D7" w:rsidP="004207D7">
            <w:pPr>
              <w:spacing w:after="0" w:line="240" w:lineRule="auto"/>
              <w:jc w:val="center"/>
              <w:rPr>
                <w:rFonts w:ascii="Times New Roman" w:eastAsia="Times New Roman" w:hAnsi="Times New Roman"/>
                <w:color w:val="000000"/>
              </w:rPr>
            </w:pPr>
            <w:r w:rsidRPr="00E42C1B">
              <w:rPr>
                <w:rFonts w:ascii="Times New Roman" w:eastAsia="Times New Roman" w:hAnsi="Times New Roman"/>
                <w:color w:val="000000"/>
              </w:rPr>
              <w:t>770</w:t>
            </w:r>
          </w:p>
        </w:tc>
        <w:tc>
          <w:tcPr>
            <w:tcW w:w="2346" w:type="dxa"/>
            <w:tcBorders>
              <w:top w:val="nil"/>
              <w:left w:val="nil"/>
              <w:bottom w:val="single" w:sz="4" w:space="0" w:color="auto"/>
              <w:right w:val="single" w:sz="4" w:space="0" w:color="auto"/>
            </w:tcBorders>
            <w:shd w:val="clear" w:color="auto" w:fill="auto"/>
            <w:noWrap/>
            <w:vAlign w:val="bottom"/>
            <w:hideMark/>
          </w:tcPr>
          <w:p w14:paraId="5959855F" w14:textId="77777777" w:rsidR="004207D7" w:rsidRPr="00E42C1B" w:rsidRDefault="004207D7" w:rsidP="004207D7">
            <w:pPr>
              <w:spacing w:after="0" w:line="240" w:lineRule="auto"/>
              <w:jc w:val="center"/>
              <w:rPr>
                <w:rFonts w:ascii="Times New Roman" w:eastAsia="Times New Roman" w:hAnsi="Times New Roman"/>
                <w:color w:val="000000"/>
              </w:rPr>
            </w:pPr>
            <w:r w:rsidRPr="00E42C1B">
              <w:rPr>
                <w:rFonts w:ascii="Times New Roman" w:eastAsia="Times New Roman" w:hAnsi="Times New Roman"/>
                <w:color w:val="000000"/>
              </w:rPr>
              <w:t>2,425</w:t>
            </w:r>
          </w:p>
        </w:tc>
      </w:tr>
      <w:tr w:rsidR="004207D7" w:rsidRPr="00E42C1B" w14:paraId="26AD6D07" w14:textId="77777777" w:rsidTr="00665205">
        <w:trPr>
          <w:trHeight w:val="300"/>
        </w:trPr>
        <w:tc>
          <w:tcPr>
            <w:tcW w:w="2345" w:type="dxa"/>
            <w:tcBorders>
              <w:top w:val="nil"/>
              <w:left w:val="single" w:sz="4" w:space="0" w:color="auto"/>
              <w:bottom w:val="single" w:sz="4" w:space="0" w:color="auto"/>
              <w:right w:val="single" w:sz="4" w:space="0" w:color="auto"/>
            </w:tcBorders>
            <w:shd w:val="clear" w:color="auto" w:fill="auto"/>
            <w:noWrap/>
            <w:vAlign w:val="bottom"/>
            <w:hideMark/>
          </w:tcPr>
          <w:p w14:paraId="71A46564" w14:textId="77777777" w:rsidR="004207D7" w:rsidRPr="00E42C1B" w:rsidRDefault="004207D7" w:rsidP="004207D7">
            <w:pPr>
              <w:spacing w:after="0" w:line="240" w:lineRule="auto"/>
              <w:rPr>
                <w:rFonts w:ascii="Times New Roman" w:eastAsia="Times New Roman" w:hAnsi="Times New Roman"/>
                <w:color w:val="000000"/>
              </w:rPr>
            </w:pPr>
            <w:r w:rsidRPr="00E42C1B">
              <w:rPr>
                <w:rFonts w:ascii="Times New Roman" w:eastAsia="Times New Roman" w:hAnsi="Times New Roman"/>
                <w:color w:val="000000"/>
              </w:rPr>
              <w:t>CDC Region 3</w:t>
            </w:r>
          </w:p>
        </w:tc>
        <w:tc>
          <w:tcPr>
            <w:tcW w:w="2346" w:type="dxa"/>
            <w:tcBorders>
              <w:top w:val="nil"/>
              <w:left w:val="nil"/>
              <w:bottom w:val="single" w:sz="4" w:space="0" w:color="auto"/>
              <w:right w:val="single" w:sz="4" w:space="0" w:color="auto"/>
            </w:tcBorders>
            <w:shd w:val="clear" w:color="auto" w:fill="auto"/>
            <w:noWrap/>
            <w:vAlign w:val="bottom"/>
            <w:hideMark/>
          </w:tcPr>
          <w:p w14:paraId="4AD2ACB5" w14:textId="77777777" w:rsidR="004207D7" w:rsidRPr="00E42C1B" w:rsidRDefault="004207D7" w:rsidP="004207D7">
            <w:pPr>
              <w:spacing w:after="0" w:line="240" w:lineRule="auto"/>
              <w:jc w:val="center"/>
              <w:rPr>
                <w:rFonts w:ascii="Times New Roman" w:eastAsia="Times New Roman" w:hAnsi="Times New Roman"/>
                <w:color w:val="000000"/>
              </w:rPr>
            </w:pPr>
            <w:r w:rsidRPr="00E42C1B">
              <w:rPr>
                <w:rFonts w:ascii="Times New Roman" w:eastAsia="Times New Roman" w:hAnsi="Times New Roman"/>
                <w:color w:val="000000"/>
              </w:rPr>
              <w:t>222,838</w:t>
            </w:r>
          </w:p>
        </w:tc>
        <w:tc>
          <w:tcPr>
            <w:tcW w:w="2345" w:type="dxa"/>
            <w:tcBorders>
              <w:top w:val="nil"/>
              <w:left w:val="nil"/>
              <w:bottom w:val="single" w:sz="4" w:space="0" w:color="auto"/>
              <w:right w:val="single" w:sz="4" w:space="0" w:color="auto"/>
            </w:tcBorders>
            <w:shd w:val="clear" w:color="auto" w:fill="auto"/>
            <w:noWrap/>
            <w:vAlign w:val="bottom"/>
            <w:hideMark/>
          </w:tcPr>
          <w:p w14:paraId="0F386D81" w14:textId="77777777" w:rsidR="004207D7" w:rsidRPr="00E42C1B" w:rsidRDefault="004207D7" w:rsidP="004207D7">
            <w:pPr>
              <w:spacing w:after="0" w:line="240" w:lineRule="auto"/>
              <w:jc w:val="center"/>
              <w:rPr>
                <w:rFonts w:ascii="Times New Roman" w:eastAsia="Times New Roman" w:hAnsi="Times New Roman"/>
                <w:color w:val="000000"/>
              </w:rPr>
            </w:pPr>
            <w:r w:rsidRPr="00E42C1B">
              <w:rPr>
                <w:rFonts w:ascii="Times New Roman" w:eastAsia="Times New Roman" w:hAnsi="Times New Roman"/>
                <w:color w:val="000000"/>
              </w:rPr>
              <w:t>770</w:t>
            </w:r>
          </w:p>
        </w:tc>
        <w:tc>
          <w:tcPr>
            <w:tcW w:w="2346" w:type="dxa"/>
            <w:tcBorders>
              <w:top w:val="nil"/>
              <w:left w:val="nil"/>
              <w:bottom w:val="single" w:sz="4" w:space="0" w:color="auto"/>
              <w:right w:val="single" w:sz="4" w:space="0" w:color="auto"/>
            </w:tcBorders>
            <w:shd w:val="clear" w:color="auto" w:fill="auto"/>
            <w:noWrap/>
            <w:vAlign w:val="bottom"/>
            <w:hideMark/>
          </w:tcPr>
          <w:p w14:paraId="02CDA7DD" w14:textId="77777777" w:rsidR="004207D7" w:rsidRPr="00E42C1B" w:rsidRDefault="004207D7" w:rsidP="004207D7">
            <w:pPr>
              <w:spacing w:after="0" w:line="240" w:lineRule="auto"/>
              <w:jc w:val="center"/>
              <w:rPr>
                <w:rFonts w:ascii="Times New Roman" w:eastAsia="Times New Roman" w:hAnsi="Times New Roman"/>
                <w:color w:val="000000"/>
              </w:rPr>
            </w:pPr>
            <w:r w:rsidRPr="00E42C1B">
              <w:rPr>
                <w:rFonts w:ascii="Times New Roman" w:eastAsia="Times New Roman" w:hAnsi="Times New Roman"/>
                <w:color w:val="000000"/>
              </w:rPr>
              <w:t>2,425</w:t>
            </w:r>
          </w:p>
        </w:tc>
      </w:tr>
      <w:tr w:rsidR="004207D7" w:rsidRPr="00E42C1B" w14:paraId="73C2F56D" w14:textId="77777777" w:rsidTr="00665205">
        <w:trPr>
          <w:trHeight w:val="300"/>
        </w:trPr>
        <w:tc>
          <w:tcPr>
            <w:tcW w:w="2345" w:type="dxa"/>
            <w:tcBorders>
              <w:top w:val="nil"/>
              <w:left w:val="single" w:sz="4" w:space="0" w:color="auto"/>
              <w:bottom w:val="single" w:sz="4" w:space="0" w:color="auto"/>
              <w:right w:val="single" w:sz="4" w:space="0" w:color="auto"/>
            </w:tcBorders>
            <w:shd w:val="clear" w:color="auto" w:fill="auto"/>
            <w:noWrap/>
            <w:vAlign w:val="bottom"/>
            <w:hideMark/>
          </w:tcPr>
          <w:p w14:paraId="663C71AC" w14:textId="77777777" w:rsidR="004207D7" w:rsidRPr="00E42C1B" w:rsidRDefault="004207D7" w:rsidP="004207D7">
            <w:pPr>
              <w:spacing w:after="0" w:line="240" w:lineRule="auto"/>
              <w:rPr>
                <w:rFonts w:ascii="Times New Roman" w:eastAsia="Times New Roman" w:hAnsi="Times New Roman"/>
                <w:color w:val="000000"/>
              </w:rPr>
            </w:pPr>
            <w:r w:rsidRPr="00E42C1B">
              <w:rPr>
                <w:rFonts w:ascii="Times New Roman" w:eastAsia="Times New Roman" w:hAnsi="Times New Roman"/>
                <w:color w:val="000000"/>
              </w:rPr>
              <w:t>CDC Region 4</w:t>
            </w:r>
          </w:p>
        </w:tc>
        <w:tc>
          <w:tcPr>
            <w:tcW w:w="2346" w:type="dxa"/>
            <w:tcBorders>
              <w:top w:val="nil"/>
              <w:left w:val="nil"/>
              <w:bottom w:val="single" w:sz="4" w:space="0" w:color="auto"/>
              <w:right w:val="single" w:sz="4" w:space="0" w:color="auto"/>
            </w:tcBorders>
            <w:shd w:val="clear" w:color="auto" w:fill="auto"/>
            <w:noWrap/>
            <w:vAlign w:val="bottom"/>
            <w:hideMark/>
          </w:tcPr>
          <w:p w14:paraId="37E1B2F2" w14:textId="77777777" w:rsidR="004207D7" w:rsidRPr="00E42C1B" w:rsidRDefault="004207D7" w:rsidP="004207D7">
            <w:pPr>
              <w:spacing w:after="0" w:line="240" w:lineRule="auto"/>
              <w:jc w:val="center"/>
              <w:rPr>
                <w:rFonts w:ascii="Times New Roman" w:eastAsia="Times New Roman" w:hAnsi="Times New Roman"/>
                <w:color w:val="000000"/>
              </w:rPr>
            </w:pPr>
            <w:r w:rsidRPr="00E42C1B">
              <w:rPr>
                <w:rFonts w:ascii="Times New Roman" w:eastAsia="Times New Roman" w:hAnsi="Times New Roman"/>
                <w:color w:val="000000"/>
              </w:rPr>
              <w:t>422,794</w:t>
            </w:r>
          </w:p>
        </w:tc>
        <w:tc>
          <w:tcPr>
            <w:tcW w:w="2345" w:type="dxa"/>
            <w:tcBorders>
              <w:top w:val="nil"/>
              <w:left w:val="nil"/>
              <w:bottom w:val="single" w:sz="4" w:space="0" w:color="auto"/>
              <w:right w:val="single" w:sz="4" w:space="0" w:color="auto"/>
            </w:tcBorders>
            <w:shd w:val="clear" w:color="auto" w:fill="auto"/>
            <w:noWrap/>
            <w:vAlign w:val="bottom"/>
            <w:hideMark/>
          </w:tcPr>
          <w:p w14:paraId="689AB11F" w14:textId="77777777" w:rsidR="004207D7" w:rsidRPr="00E42C1B" w:rsidRDefault="004207D7" w:rsidP="004207D7">
            <w:pPr>
              <w:spacing w:after="0" w:line="240" w:lineRule="auto"/>
              <w:jc w:val="center"/>
              <w:rPr>
                <w:rFonts w:ascii="Times New Roman" w:eastAsia="Times New Roman" w:hAnsi="Times New Roman"/>
                <w:color w:val="000000"/>
              </w:rPr>
            </w:pPr>
            <w:r w:rsidRPr="00E42C1B">
              <w:rPr>
                <w:rFonts w:ascii="Times New Roman" w:eastAsia="Times New Roman" w:hAnsi="Times New Roman"/>
                <w:color w:val="000000"/>
              </w:rPr>
              <w:t>770</w:t>
            </w:r>
          </w:p>
        </w:tc>
        <w:tc>
          <w:tcPr>
            <w:tcW w:w="2346" w:type="dxa"/>
            <w:tcBorders>
              <w:top w:val="nil"/>
              <w:left w:val="nil"/>
              <w:bottom w:val="single" w:sz="4" w:space="0" w:color="auto"/>
              <w:right w:val="single" w:sz="4" w:space="0" w:color="auto"/>
            </w:tcBorders>
            <w:shd w:val="clear" w:color="auto" w:fill="auto"/>
            <w:noWrap/>
            <w:vAlign w:val="bottom"/>
            <w:hideMark/>
          </w:tcPr>
          <w:p w14:paraId="1189EFD8" w14:textId="77777777" w:rsidR="004207D7" w:rsidRPr="00E42C1B" w:rsidRDefault="004207D7" w:rsidP="004207D7">
            <w:pPr>
              <w:spacing w:after="0" w:line="240" w:lineRule="auto"/>
              <w:jc w:val="center"/>
              <w:rPr>
                <w:rFonts w:ascii="Times New Roman" w:eastAsia="Times New Roman" w:hAnsi="Times New Roman"/>
                <w:color w:val="000000"/>
              </w:rPr>
            </w:pPr>
            <w:r w:rsidRPr="00E42C1B">
              <w:rPr>
                <w:rFonts w:ascii="Times New Roman" w:eastAsia="Times New Roman" w:hAnsi="Times New Roman"/>
                <w:color w:val="000000"/>
              </w:rPr>
              <w:t>2,425</w:t>
            </w:r>
          </w:p>
        </w:tc>
      </w:tr>
      <w:tr w:rsidR="004207D7" w:rsidRPr="00E42C1B" w14:paraId="75E7809B" w14:textId="77777777" w:rsidTr="00665205">
        <w:trPr>
          <w:trHeight w:val="300"/>
        </w:trPr>
        <w:tc>
          <w:tcPr>
            <w:tcW w:w="2345" w:type="dxa"/>
            <w:tcBorders>
              <w:top w:val="nil"/>
              <w:left w:val="single" w:sz="4" w:space="0" w:color="auto"/>
              <w:bottom w:val="single" w:sz="4" w:space="0" w:color="auto"/>
              <w:right w:val="single" w:sz="4" w:space="0" w:color="auto"/>
            </w:tcBorders>
            <w:shd w:val="clear" w:color="auto" w:fill="auto"/>
            <w:noWrap/>
            <w:vAlign w:val="bottom"/>
            <w:hideMark/>
          </w:tcPr>
          <w:p w14:paraId="194E4D23" w14:textId="77777777" w:rsidR="004207D7" w:rsidRPr="00E42C1B" w:rsidRDefault="004207D7" w:rsidP="004207D7">
            <w:pPr>
              <w:spacing w:after="0" w:line="240" w:lineRule="auto"/>
              <w:rPr>
                <w:rFonts w:ascii="Times New Roman" w:eastAsia="Times New Roman" w:hAnsi="Times New Roman"/>
                <w:color w:val="000000"/>
              </w:rPr>
            </w:pPr>
            <w:r w:rsidRPr="00E42C1B">
              <w:rPr>
                <w:rFonts w:ascii="Times New Roman" w:eastAsia="Times New Roman" w:hAnsi="Times New Roman"/>
                <w:color w:val="000000"/>
              </w:rPr>
              <w:t>CDC Region 5</w:t>
            </w:r>
          </w:p>
        </w:tc>
        <w:tc>
          <w:tcPr>
            <w:tcW w:w="2346" w:type="dxa"/>
            <w:tcBorders>
              <w:top w:val="nil"/>
              <w:left w:val="nil"/>
              <w:bottom w:val="single" w:sz="4" w:space="0" w:color="auto"/>
              <w:right w:val="single" w:sz="4" w:space="0" w:color="auto"/>
            </w:tcBorders>
            <w:shd w:val="clear" w:color="auto" w:fill="auto"/>
            <w:noWrap/>
            <w:vAlign w:val="bottom"/>
            <w:hideMark/>
          </w:tcPr>
          <w:p w14:paraId="6BF1F8FA" w14:textId="77777777" w:rsidR="004207D7" w:rsidRPr="00E42C1B" w:rsidRDefault="004207D7" w:rsidP="004207D7">
            <w:pPr>
              <w:spacing w:after="0" w:line="240" w:lineRule="auto"/>
              <w:jc w:val="center"/>
              <w:rPr>
                <w:rFonts w:ascii="Times New Roman" w:eastAsia="Times New Roman" w:hAnsi="Times New Roman"/>
                <w:color w:val="000000"/>
              </w:rPr>
            </w:pPr>
            <w:r w:rsidRPr="00E42C1B">
              <w:rPr>
                <w:rFonts w:ascii="Times New Roman" w:eastAsia="Times New Roman" w:hAnsi="Times New Roman"/>
                <w:color w:val="000000"/>
              </w:rPr>
              <w:t>384,453</w:t>
            </w:r>
          </w:p>
        </w:tc>
        <w:tc>
          <w:tcPr>
            <w:tcW w:w="2345" w:type="dxa"/>
            <w:tcBorders>
              <w:top w:val="nil"/>
              <w:left w:val="nil"/>
              <w:bottom w:val="single" w:sz="4" w:space="0" w:color="auto"/>
              <w:right w:val="single" w:sz="4" w:space="0" w:color="auto"/>
            </w:tcBorders>
            <w:shd w:val="clear" w:color="auto" w:fill="auto"/>
            <w:noWrap/>
            <w:vAlign w:val="bottom"/>
            <w:hideMark/>
          </w:tcPr>
          <w:p w14:paraId="3CE970AD" w14:textId="77777777" w:rsidR="004207D7" w:rsidRPr="00E42C1B" w:rsidRDefault="004207D7" w:rsidP="004207D7">
            <w:pPr>
              <w:spacing w:after="0" w:line="240" w:lineRule="auto"/>
              <w:jc w:val="center"/>
              <w:rPr>
                <w:rFonts w:ascii="Times New Roman" w:eastAsia="Times New Roman" w:hAnsi="Times New Roman"/>
                <w:color w:val="000000"/>
              </w:rPr>
            </w:pPr>
            <w:r w:rsidRPr="00E42C1B">
              <w:rPr>
                <w:rFonts w:ascii="Times New Roman" w:eastAsia="Times New Roman" w:hAnsi="Times New Roman"/>
                <w:color w:val="000000"/>
              </w:rPr>
              <w:t>770</w:t>
            </w:r>
          </w:p>
        </w:tc>
        <w:tc>
          <w:tcPr>
            <w:tcW w:w="2346" w:type="dxa"/>
            <w:tcBorders>
              <w:top w:val="nil"/>
              <w:left w:val="nil"/>
              <w:bottom w:val="single" w:sz="4" w:space="0" w:color="auto"/>
              <w:right w:val="single" w:sz="4" w:space="0" w:color="auto"/>
            </w:tcBorders>
            <w:shd w:val="clear" w:color="auto" w:fill="auto"/>
            <w:noWrap/>
            <w:vAlign w:val="bottom"/>
            <w:hideMark/>
          </w:tcPr>
          <w:p w14:paraId="62947F60" w14:textId="77777777" w:rsidR="004207D7" w:rsidRPr="00E42C1B" w:rsidRDefault="004207D7" w:rsidP="004207D7">
            <w:pPr>
              <w:spacing w:after="0" w:line="240" w:lineRule="auto"/>
              <w:jc w:val="center"/>
              <w:rPr>
                <w:rFonts w:ascii="Times New Roman" w:eastAsia="Times New Roman" w:hAnsi="Times New Roman"/>
                <w:color w:val="000000"/>
              </w:rPr>
            </w:pPr>
            <w:r w:rsidRPr="00E42C1B">
              <w:rPr>
                <w:rFonts w:ascii="Times New Roman" w:eastAsia="Times New Roman" w:hAnsi="Times New Roman"/>
                <w:color w:val="000000"/>
              </w:rPr>
              <w:t>2,425</w:t>
            </w:r>
          </w:p>
        </w:tc>
      </w:tr>
      <w:tr w:rsidR="004207D7" w:rsidRPr="00E42C1B" w14:paraId="1EE5018E" w14:textId="77777777" w:rsidTr="00665205">
        <w:trPr>
          <w:trHeight w:val="300"/>
        </w:trPr>
        <w:tc>
          <w:tcPr>
            <w:tcW w:w="2345" w:type="dxa"/>
            <w:tcBorders>
              <w:top w:val="nil"/>
              <w:left w:val="single" w:sz="4" w:space="0" w:color="auto"/>
              <w:bottom w:val="single" w:sz="4" w:space="0" w:color="auto"/>
              <w:right w:val="single" w:sz="4" w:space="0" w:color="auto"/>
            </w:tcBorders>
            <w:shd w:val="clear" w:color="auto" w:fill="auto"/>
            <w:noWrap/>
            <w:vAlign w:val="bottom"/>
            <w:hideMark/>
          </w:tcPr>
          <w:p w14:paraId="4D3DA861" w14:textId="77777777" w:rsidR="004207D7" w:rsidRPr="00E42C1B" w:rsidRDefault="004207D7" w:rsidP="004207D7">
            <w:pPr>
              <w:spacing w:after="0" w:line="240" w:lineRule="auto"/>
              <w:rPr>
                <w:rFonts w:ascii="Times New Roman" w:eastAsia="Times New Roman" w:hAnsi="Times New Roman"/>
                <w:color w:val="000000"/>
              </w:rPr>
            </w:pPr>
            <w:r w:rsidRPr="00E42C1B">
              <w:rPr>
                <w:rFonts w:ascii="Times New Roman" w:eastAsia="Times New Roman" w:hAnsi="Times New Roman"/>
                <w:color w:val="000000"/>
              </w:rPr>
              <w:t>CDC Region 6</w:t>
            </w:r>
          </w:p>
        </w:tc>
        <w:tc>
          <w:tcPr>
            <w:tcW w:w="2346" w:type="dxa"/>
            <w:tcBorders>
              <w:top w:val="nil"/>
              <w:left w:val="nil"/>
              <w:bottom w:val="single" w:sz="4" w:space="0" w:color="auto"/>
              <w:right w:val="single" w:sz="4" w:space="0" w:color="auto"/>
            </w:tcBorders>
            <w:shd w:val="clear" w:color="auto" w:fill="auto"/>
            <w:noWrap/>
            <w:vAlign w:val="bottom"/>
            <w:hideMark/>
          </w:tcPr>
          <w:p w14:paraId="517164A2" w14:textId="77777777" w:rsidR="004207D7" w:rsidRPr="00E42C1B" w:rsidRDefault="004207D7" w:rsidP="004207D7">
            <w:pPr>
              <w:spacing w:after="0" w:line="240" w:lineRule="auto"/>
              <w:jc w:val="center"/>
              <w:rPr>
                <w:rFonts w:ascii="Times New Roman" w:eastAsia="Times New Roman" w:hAnsi="Times New Roman"/>
                <w:color w:val="000000"/>
              </w:rPr>
            </w:pPr>
            <w:r w:rsidRPr="00E42C1B">
              <w:rPr>
                <w:rFonts w:ascii="Times New Roman" w:eastAsia="Times New Roman" w:hAnsi="Times New Roman"/>
                <w:color w:val="000000"/>
              </w:rPr>
              <w:t>263,220</w:t>
            </w:r>
          </w:p>
        </w:tc>
        <w:tc>
          <w:tcPr>
            <w:tcW w:w="2345" w:type="dxa"/>
            <w:tcBorders>
              <w:top w:val="nil"/>
              <w:left w:val="nil"/>
              <w:bottom w:val="single" w:sz="4" w:space="0" w:color="auto"/>
              <w:right w:val="single" w:sz="4" w:space="0" w:color="auto"/>
            </w:tcBorders>
            <w:shd w:val="clear" w:color="auto" w:fill="auto"/>
            <w:noWrap/>
            <w:vAlign w:val="bottom"/>
            <w:hideMark/>
          </w:tcPr>
          <w:p w14:paraId="062E7B10" w14:textId="77777777" w:rsidR="004207D7" w:rsidRPr="00E42C1B" w:rsidRDefault="004207D7" w:rsidP="004207D7">
            <w:pPr>
              <w:spacing w:after="0" w:line="240" w:lineRule="auto"/>
              <w:jc w:val="center"/>
              <w:rPr>
                <w:rFonts w:ascii="Times New Roman" w:eastAsia="Times New Roman" w:hAnsi="Times New Roman"/>
                <w:color w:val="000000"/>
              </w:rPr>
            </w:pPr>
            <w:r w:rsidRPr="00E42C1B">
              <w:rPr>
                <w:rFonts w:ascii="Times New Roman" w:eastAsia="Times New Roman" w:hAnsi="Times New Roman"/>
                <w:color w:val="000000"/>
              </w:rPr>
              <w:t>770</w:t>
            </w:r>
          </w:p>
        </w:tc>
        <w:tc>
          <w:tcPr>
            <w:tcW w:w="2346" w:type="dxa"/>
            <w:tcBorders>
              <w:top w:val="nil"/>
              <w:left w:val="nil"/>
              <w:bottom w:val="single" w:sz="4" w:space="0" w:color="auto"/>
              <w:right w:val="single" w:sz="4" w:space="0" w:color="auto"/>
            </w:tcBorders>
            <w:shd w:val="clear" w:color="auto" w:fill="auto"/>
            <w:noWrap/>
            <w:vAlign w:val="bottom"/>
            <w:hideMark/>
          </w:tcPr>
          <w:p w14:paraId="4033D0FB" w14:textId="77777777" w:rsidR="004207D7" w:rsidRPr="00E42C1B" w:rsidRDefault="004207D7" w:rsidP="004207D7">
            <w:pPr>
              <w:spacing w:after="0" w:line="240" w:lineRule="auto"/>
              <w:jc w:val="center"/>
              <w:rPr>
                <w:rFonts w:ascii="Times New Roman" w:eastAsia="Times New Roman" w:hAnsi="Times New Roman"/>
                <w:color w:val="000000"/>
              </w:rPr>
            </w:pPr>
            <w:r w:rsidRPr="00E42C1B">
              <w:rPr>
                <w:rFonts w:ascii="Times New Roman" w:eastAsia="Times New Roman" w:hAnsi="Times New Roman"/>
                <w:color w:val="000000"/>
              </w:rPr>
              <w:t>2,425</w:t>
            </w:r>
          </w:p>
        </w:tc>
      </w:tr>
      <w:tr w:rsidR="004207D7" w:rsidRPr="00E42C1B" w14:paraId="4F76C98A" w14:textId="77777777" w:rsidTr="00665205">
        <w:trPr>
          <w:trHeight w:val="300"/>
        </w:trPr>
        <w:tc>
          <w:tcPr>
            <w:tcW w:w="2345" w:type="dxa"/>
            <w:tcBorders>
              <w:top w:val="nil"/>
              <w:left w:val="single" w:sz="4" w:space="0" w:color="auto"/>
              <w:bottom w:val="single" w:sz="4" w:space="0" w:color="auto"/>
              <w:right w:val="single" w:sz="4" w:space="0" w:color="auto"/>
            </w:tcBorders>
            <w:shd w:val="clear" w:color="auto" w:fill="auto"/>
            <w:noWrap/>
            <w:vAlign w:val="bottom"/>
            <w:hideMark/>
          </w:tcPr>
          <w:p w14:paraId="52796C4B" w14:textId="77777777" w:rsidR="004207D7" w:rsidRPr="00E42C1B" w:rsidRDefault="004207D7" w:rsidP="004207D7">
            <w:pPr>
              <w:spacing w:after="0" w:line="240" w:lineRule="auto"/>
              <w:rPr>
                <w:rFonts w:ascii="Times New Roman" w:eastAsia="Times New Roman" w:hAnsi="Times New Roman"/>
                <w:color w:val="000000"/>
              </w:rPr>
            </w:pPr>
            <w:r w:rsidRPr="00E42C1B">
              <w:rPr>
                <w:rFonts w:ascii="Times New Roman" w:eastAsia="Times New Roman" w:hAnsi="Times New Roman"/>
                <w:color w:val="000000"/>
              </w:rPr>
              <w:t>CDC Region 7</w:t>
            </w:r>
          </w:p>
        </w:tc>
        <w:tc>
          <w:tcPr>
            <w:tcW w:w="2346" w:type="dxa"/>
            <w:tcBorders>
              <w:top w:val="nil"/>
              <w:left w:val="nil"/>
              <w:bottom w:val="single" w:sz="4" w:space="0" w:color="auto"/>
              <w:right w:val="single" w:sz="4" w:space="0" w:color="auto"/>
            </w:tcBorders>
            <w:shd w:val="clear" w:color="auto" w:fill="auto"/>
            <w:noWrap/>
            <w:vAlign w:val="bottom"/>
            <w:hideMark/>
          </w:tcPr>
          <w:p w14:paraId="173C4C92" w14:textId="77777777" w:rsidR="004207D7" w:rsidRPr="00E42C1B" w:rsidRDefault="004207D7" w:rsidP="004207D7">
            <w:pPr>
              <w:spacing w:after="0" w:line="240" w:lineRule="auto"/>
              <w:jc w:val="center"/>
              <w:rPr>
                <w:rFonts w:ascii="Times New Roman" w:eastAsia="Times New Roman" w:hAnsi="Times New Roman"/>
                <w:color w:val="000000"/>
              </w:rPr>
            </w:pPr>
            <w:r w:rsidRPr="00E42C1B">
              <w:rPr>
                <w:rFonts w:ascii="Times New Roman" w:eastAsia="Times New Roman" w:hAnsi="Times New Roman"/>
                <w:color w:val="000000"/>
              </w:rPr>
              <w:t>107,960</w:t>
            </w:r>
          </w:p>
        </w:tc>
        <w:tc>
          <w:tcPr>
            <w:tcW w:w="2345" w:type="dxa"/>
            <w:tcBorders>
              <w:top w:val="nil"/>
              <w:left w:val="nil"/>
              <w:bottom w:val="single" w:sz="4" w:space="0" w:color="auto"/>
              <w:right w:val="single" w:sz="4" w:space="0" w:color="auto"/>
            </w:tcBorders>
            <w:shd w:val="clear" w:color="auto" w:fill="auto"/>
            <w:noWrap/>
            <w:vAlign w:val="bottom"/>
            <w:hideMark/>
          </w:tcPr>
          <w:p w14:paraId="7F522FE9" w14:textId="77777777" w:rsidR="004207D7" w:rsidRPr="00E42C1B" w:rsidRDefault="004207D7" w:rsidP="004207D7">
            <w:pPr>
              <w:spacing w:after="0" w:line="240" w:lineRule="auto"/>
              <w:jc w:val="center"/>
              <w:rPr>
                <w:rFonts w:ascii="Times New Roman" w:eastAsia="Times New Roman" w:hAnsi="Times New Roman"/>
                <w:color w:val="000000"/>
              </w:rPr>
            </w:pPr>
            <w:r w:rsidRPr="00E42C1B">
              <w:rPr>
                <w:rFonts w:ascii="Times New Roman" w:eastAsia="Times New Roman" w:hAnsi="Times New Roman"/>
                <w:color w:val="000000"/>
              </w:rPr>
              <w:t>770</w:t>
            </w:r>
          </w:p>
        </w:tc>
        <w:tc>
          <w:tcPr>
            <w:tcW w:w="2346" w:type="dxa"/>
            <w:tcBorders>
              <w:top w:val="nil"/>
              <w:left w:val="nil"/>
              <w:bottom w:val="single" w:sz="4" w:space="0" w:color="auto"/>
              <w:right w:val="single" w:sz="4" w:space="0" w:color="auto"/>
            </w:tcBorders>
            <w:shd w:val="clear" w:color="auto" w:fill="auto"/>
            <w:noWrap/>
            <w:vAlign w:val="bottom"/>
            <w:hideMark/>
          </w:tcPr>
          <w:p w14:paraId="0F050AAA" w14:textId="77777777" w:rsidR="004207D7" w:rsidRPr="00E42C1B" w:rsidRDefault="004207D7" w:rsidP="004207D7">
            <w:pPr>
              <w:spacing w:after="0" w:line="240" w:lineRule="auto"/>
              <w:jc w:val="center"/>
              <w:rPr>
                <w:rFonts w:ascii="Times New Roman" w:eastAsia="Times New Roman" w:hAnsi="Times New Roman"/>
                <w:color w:val="000000"/>
              </w:rPr>
            </w:pPr>
            <w:r w:rsidRPr="00E42C1B">
              <w:rPr>
                <w:rFonts w:ascii="Times New Roman" w:eastAsia="Times New Roman" w:hAnsi="Times New Roman"/>
                <w:color w:val="000000"/>
              </w:rPr>
              <w:t>2,425</w:t>
            </w:r>
          </w:p>
        </w:tc>
      </w:tr>
      <w:tr w:rsidR="004207D7" w:rsidRPr="00E42C1B" w14:paraId="46F602A9" w14:textId="77777777" w:rsidTr="00665205">
        <w:trPr>
          <w:trHeight w:val="300"/>
        </w:trPr>
        <w:tc>
          <w:tcPr>
            <w:tcW w:w="2345" w:type="dxa"/>
            <w:tcBorders>
              <w:top w:val="nil"/>
              <w:left w:val="single" w:sz="4" w:space="0" w:color="auto"/>
              <w:bottom w:val="single" w:sz="4" w:space="0" w:color="auto"/>
              <w:right w:val="single" w:sz="4" w:space="0" w:color="auto"/>
            </w:tcBorders>
            <w:shd w:val="clear" w:color="auto" w:fill="auto"/>
            <w:noWrap/>
            <w:vAlign w:val="bottom"/>
            <w:hideMark/>
          </w:tcPr>
          <w:p w14:paraId="1B1E8C4D" w14:textId="77777777" w:rsidR="004207D7" w:rsidRPr="00E42C1B" w:rsidRDefault="004207D7" w:rsidP="004207D7">
            <w:pPr>
              <w:spacing w:after="0" w:line="240" w:lineRule="auto"/>
              <w:rPr>
                <w:rFonts w:ascii="Times New Roman" w:eastAsia="Times New Roman" w:hAnsi="Times New Roman"/>
                <w:color w:val="000000"/>
              </w:rPr>
            </w:pPr>
            <w:r w:rsidRPr="00E42C1B">
              <w:rPr>
                <w:rFonts w:ascii="Times New Roman" w:eastAsia="Times New Roman" w:hAnsi="Times New Roman"/>
                <w:color w:val="000000"/>
              </w:rPr>
              <w:t>CDC Region 8</w:t>
            </w:r>
          </w:p>
        </w:tc>
        <w:tc>
          <w:tcPr>
            <w:tcW w:w="2346" w:type="dxa"/>
            <w:tcBorders>
              <w:top w:val="nil"/>
              <w:left w:val="nil"/>
              <w:bottom w:val="single" w:sz="4" w:space="0" w:color="auto"/>
              <w:right w:val="single" w:sz="4" w:space="0" w:color="auto"/>
            </w:tcBorders>
            <w:shd w:val="clear" w:color="auto" w:fill="auto"/>
            <w:noWrap/>
            <w:vAlign w:val="bottom"/>
            <w:hideMark/>
          </w:tcPr>
          <w:p w14:paraId="7DF91F4A" w14:textId="77777777" w:rsidR="004207D7" w:rsidRPr="00E42C1B" w:rsidRDefault="004207D7" w:rsidP="004207D7">
            <w:pPr>
              <w:spacing w:after="0" w:line="240" w:lineRule="auto"/>
              <w:jc w:val="center"/>
              <w:rPr>
                <w:rFonts w:ascii="Times New Roman" w:eastAsia="Times New Roman" w:hAnsi="Times New Roman"/>
                <w:color w:val="000000"/>
              </w:rPr>
            </w:pPr>
            <w:r w:rsidRPr="00E42C1B">
              <w:rPr>
                <w:rFonts w:ascii="Times New Roman" w:eastAsia="Times New Roman" w:hAnsi="Times New Roman"/>
                <w:color w:val="000000"/>
              </w:rPr>
              <w:t>89,615</w:t>
            </w:r>
          </w:p>
        </w:tc>
        <w:tc>
          <w:tcPr>
            <w:tcW w:w="2345" w:type="dxa"/>
            <w:tcBorders>
              <w:top w:val="nil"/>
              <w:left w:val="nil"/>
              <w:bottom w:val="single" w:sz="4" w:space="0" w:color="auto"/>
              <w:right w:val="single" w:sz="4" w:space="0" w:color="auto"/>
            </w:tcBorders>
            <w:shd w:val="clear" w:color="auto" w:fill="auto"/>
            <w:noWrap/>
            <w:vAlign w:val="bottom"/>
            <w:hideMark/>
          </w:tcPr>
          <w:p w14:paraId="5932585C" w14:textId="77777777" w:rsidR="004207D7" w:rsidRPr="00E42C1B" w:rsidRDefault="004207D7" w:rsidP="004207D7">
            <w:pPr>
              <w:spacing w:after="0" w:line="240" w:lineRule="auto"/>
              <w:jc w:val="center"/>
              <w:rPr>
                <w:rFonts w:ascii="Times New Roman" w:eastAsia="Times New Roman" w:hAnsi="Times New Roman"/>
                <w:color w:val="000000"/>
              </w:rPr>
            </w:pPr>
            <w:r w:rsidRPr="00E42C1B">
              <w:rPr>
                <w:rFonts w:ascii="Times New Roman" w:eastAsia="Times New Roman" w:hAnsi="Times New Roman"/>
                <w:color w:val="000000"/>
              </w:rPr>
              <w:t>770</w:t>
            </w:r>
          </w:p>
        </w:tc>
        <w:tc>
          <w:tcPr>
            <w:tcW w:w="2346" w:type="dxa"/>
            <w:tcBorders>
              <w:top w:val="nil"/>
              <w:left w:val="nil"/>
              <w:bottom w:val="single" w:sz="4" w:space="0" w:color="auto"/>
              <w:right w:val="single" w:sz="4" w:space="0" w:color="auto"/>
            </w:tcBorders>
            <w:shd w:val="clear" w:color="auto" w:fill="auto"/>
            <w:noWrap/>
            <w:vAlign w:val="bottom"/>
            <w:hideMark/>
          </w:tcPr>
          <w:p w14:paraId="7B74B2A3" w14:textId="77777777" w:rsidR="004207D7" w:rsidRPr="00E42C1B" w:rsidRDefault="004207D7" w:rsidP="004207D7">
            <w:pPr>
              <w:spacing w:after="0" w:line="240" w:lineRule="auto"/>
              <w:jc w:val="center"/>
              <w:rPr>
                <w:rFonts w:ascii="Times New Roman" w:eastAsia="Times New Roman" w:hAnsi="Times New Roman"/>
                <w:color w:val="000000"/>
              </w:rPr>
            </w:pPr>
            <w:r w:rsidRPr="00E42C1B">
              <w:rPr>
                <w:rFonts w:ascii="Times New Roman" w:eastAsia="Times New Roman" w:hAnsi="Times New Roman"/>
                <w:color w:val="000000"/>
              </w:rPr>
              <w:t>2,425</w:t>
            </w:r>
          </w:p>
        </w:tc>
      </w:tr>
      <w:tr w:rsidR="004207D7" w:rsidRPr="00E42C1B" w14:paraId="14BA6097" w14:textId="77777777" w:rsidTr="00665205">
        <w:trPr>
          <w:trHeight w:val="300"/>
        </w:trPr>
        <w:tc>
          <w:tcPr>
            <w:tcW w:w="2345" w:type="dxa"/>
            <w:tcBorders>
              <w:top w:val="nil"/>
              <w:left w:val="single" w:sz="4" w:space="0" w:color="auto"/>
              <w:bottom w:val="single" w:sz="4" w:space="0" w:color="auto"/>
              <w:right w:val="single" w:sz="4" w:space="0" w:color="auto"/>
            </w:tcBorders>
            <w:shd w:val="clear" w:color="auto" w:fill="auto"/>
            <w:noWrap/>
            <w:vAlign w:val="bottom"/>
            <w:hideMark/>
          </w:tcPr>
          <w:p w14:paraId="66D0F984" w14:textId="77777777" w:rsidR="004207D7" w:rsidRPr="00E42C1B" w:rsidRDefault="004207D7" w:rsidP="004207D7">
            <w:pPr>
              <w:spacing w:after="0" w:line="240" w:lineRule="auto"/>
              <w:rPr>
                <w:rFonts w:ascii="Times New Roman" w:eastAsia="Times New Roman" w:hAnsi="Times New Roman"/>
                <w:color w:val="000000"/>
              </w:rPr>
            </w:pPr>
            <w:r w:rsidRPr="00E42C1B">
              <w:rPr>
                <w:rFonts w:ascii="Times New Roman" w:eastAsia="Times New Roman" w:hAnsi="Times New Roman"/>
                <w:color w:val="000000"/>
              </w:rPr>
              <w:t>CDC Region 9</w:t>
            </w:r>
          </w:p>
        </w:tc>
        <w:tc>
          <w:tcPr>
            <w:tcW w:w="2346" w:type="dxa"/>
            <w:tcBorders>
              <w:top w:val="nil"/>
              <w:left w:val="nil"/>
              <w:bottom w:val="single" w:sz="4" w:space="0" w:color="auto"/>
              <w:right w:val="single" w:sz="4" w:space="0" w:color="auto"/>
            </w:tcBorders>
            <w:shd w:val="clear" w:color="auto" w:fill="auto"/>
            <w:noWrap/>
            <w:vAlign w:val="bottom"/>
            <w:hideMark/>
          </w:tcPr>
          <w:p w14:paraId="7A011AE9" w14:textId="77777777" w:rsidR="004207D7" w:rsidRPr="00E42C1B" w:rsidRDefault="004207D7" w:rsidP="004207D7">
            <w:pPr>
              <w:spacing w:after="0" w:line="240" w:lineRule="auto"/>
              <w:jc w:val="center"/>
              <w:rPr>
                <w:rFonts w:ascii="Times New Roman" w:eastAsia="Times New Roman" w:hAnsi="Times New Roman"/>
                <w:color w:val="000000"/>
              </w:rPr>
            </w:pPr>
            <w:r w:rsidRPr="00E42C1B">
              <w:rPr>
                <w:rFonts w:ascii="Times New Roman" w:eastAsia="Times New Roman" w:hAnsi="Times New Roman"/>
                <w:color w:val="000000"/>
              </w:rPr>
              <w:t>311,540</w:t>
            </w:r>
          </w:p>
        </w:tc>
        <w:tc>
          <w:tcPr>
            <w:tcW w:w="2345" w:type="dxa"/>
            <w:tcBorders>
              <w:top w:val="nil"/>
              <w:left w:val="nil"/>
              <w:bottom w:val="single" w:sz="4" w:space="0" w:color="auto"/>
              <w:right w:val="single" w:sz="4" w:space="0" w:color="auto"/>
            </w:tcBorders>
            <w:shd w:val="clear" w:color="auto" w:fill="auto"/>
            <w:noWrap/>
            <w:vAlign w:val="bottom"/>
            <w:hideMark/>
          </w:tcPr>
          <w:p w14:paraId="1772544F" w14:textId="77777777" w:rsidR="004207D7" w:rsidRPr="00E42C1B" w:rsidRDefault="004207D7" w:rsidP="004207D7">
            <w:pPr>
              <w:spacing w:after="0" w:line="240" w:lineRule="auto"/>
              <w:jc w:val="center"/>
              <w:rPr>
                <w:rFonts w:ascii="Times New Roman" w:eastAsia="Times New Roman" w:hAnsi="Times New Roman"/>
                <w:color w:val="000000"/>
              </w:rPr>
            </w:pPr>
            <w:r w:rsidRPr="00E42C1B">
              <w:rPr>
                <w:rFonts w:ascii="Times New Roman" w:eastAsia="Times New Roman" w:hAnsi="Times New Roman"/>
                <w:color w:val="000000"/>
              </w:rPr>
              <w:t>770</w:t>
            </w:r>
          </w:p>
        </w:tc>
        <w:tc>
          <w:tcPr>
            <w:tcW w:w="2346" w:type="dxa"/>
            <w:tcBorders>
              <w:top w:val="nil"/>
              <w:left w:val="nil"/>
              <w:bottom w:val="single" w:sz="4" w:space="0" w:color="auto"/>
              <w:right w:val="single" w:sz="4" w:space="0" w:color="auto"/>
            </w:tcBorders>
            <w:shd w:val="clear" w:color="auto" w:fill="auto"/>
            <w:noWrap/>
            <w:vAlign w:val="bottom"/>
            <w:hideMark/>
          </w:tcPr>
          <w:p w14:paraId="18191153" w14:textId="77777777" w:rsidR="004207D7" w:rsidRPr="00E42C1B" w:rsidRDefault="004207D7" w:rsidP="004207D7">
            <w:pPr>
              <w:spacing w:after="0" w:line="240" w:lineRule="auto"/>
              <w:jc w:val="center"/>
              <w:rPr>
                <w:rFonts w:ascii="Times New Roman" w:eastAsia="Times New Roman" w:hAnsi="Times New Roman"/>
                <w:color w:val="000000"/>
              </w:rPr>
            </w:pPr>
            <w:r w:rsidRPr="00E42C1B">
              <w:rPr>
                <w:rFonts w:ascii="Times New Roman" w:eastAsia="Times New Roman" w:hAnsi="Times New Roman"/>
                <w:color w:val="000000"/>
              </w:rPr>
              <w:t>2,425</w:t>
            </w:r>
          </w:p>
        </w:tc>
      </w:tr>
      <w:tr w:rsidR="004207D7" w:rsidRPr="00E42C1B" w14:paraId="4C928120" w14:textId="77777777" w:rsidTr="00665205">
        <w:trPr>
          <w:trHeight w:val="300"/>
        </w:trPr>
        <w:tc>
          <w:tcPr>
            <w:tcW w:w="2345" w:type="dxa"/>
            <w:tcBorders>
              <w:top w:val="nil"/>
              <w:left w:val="single" w:sz="4" w:space="0" w:color="auto"/>
              <w:bottom w:val="single" w:sz="4" w:space="0" w:color="auto"/>
              <w:right w:val="single" w:sz="4" w:space="0" w:color="auto"/>
            </w:tcBorders>
            <w:shd w:val="clear" w:color="auto" w:fill="auto"/>
            <w:noWrap/>
            <w:vAlign w:val="bottom"/>
            <w:hideMark/>
          </w:tcPr>
          <w:p w14:paraId="4D18469D" w14:textId="77777777" w:rsidR="004207D7" w:rsidRPr="00E42C1B" w:rsidRDefault="004207D7" w:rsidP="004207D7">
            <w:pPr>
              <w:spacing w:after="0" w:line="240" w:lineRule="auto"/>
              <w:rPr>
                <w:rFonts w:ascii="Times New Roman" w:eastAsia="Times New Roman" w:hAnsi="Times New Roman"/>
                <w:color w:val="000000"/>
              </w:rPr>
            </w:pPr>
            <w:r w:rsidRPr="00E42C1B">
              <w:rPr>
                <w:rFonts w:ascii="Times New Roman" w:eastAsia="Times New Roman" w:hAnsi="Times New Roman"/>
                <w:color w:val="000000"/>
              </w:rPr>
              <w:t>CDC Region 10</w:t>
            </w:r>
          </w:p>
        </w:tc>
        <w:tc>
          <w:tcPr>
            <w:tcW w:w="2346" w:type="dxa"/>
            <w:tcBorders>
              <w:top w:val="nil"/>
              <w:left w:val="nil"/>
              <w:bottom w:val="single" w:sz="4" w:space="0" w:color="auto"/>
              <w:right w:val="single" w:sz="4" w:space="0" w:color="auto"/>
            </w:tcBorders>
            <w:shd w:val="clear" w:color="auto" w:fill="auto"/>
            <w:noWrap/>
            <w:vAlign w:val="bottom"/>
            <w:hideMark/>
          </w:tcPr>
          <w:p w14:paraId="3759D2FF" w14:textId="77777777" w:rsidR="004207D7" w:rsidRPr="00E42C1B" w:rsidRDefault="004207D7" w:rsidP="004207D7">
            <w:pPr>
              <w:spacing w:after="0" w:line="240" w:lineRule="auto"/>
              <w:jc w:val="center"/>
              <w:rPr>
                <w:rFonts w:ascii="Times New Roman" w:eastAsia="Times New Roman" w:hAnsi="Times New Roman"/>
                <w:color w:val="000000"/>
              </w:rPr>
            </w:pPr>
            <w:r w:rsidRPr="00E42C1B">
              <w:rPr>
                <w:rFonts w:ascii="Times New Roman" w:eastAsia="Times New Roman" w:hAnsi="Times New Roman"/>
                <w:color w:val="000000"/>
              </w:rPr>
              <w:t>92,557</w:t>
            </w:r>
          </w:p>
        </w:tc>
        <w:tc>
          <w:tcPr>
            <w:tcW w:w="2345" w:type="dxa"/>
            <w:tcBorders>
              <w:top w:val="nil"/>
              <w:left w:val="nil"/>
              <w:bottom w:val="single" w:sz="4" w:space="0" w:color="auto"/>
              <w:right w:val="single" w:sz="4" w:space="0" w:color="auto"/>
            </w:tcBorders>
            <w:shd w:val="clear" w:color="auto" w:fill="auto"/>
            <w:noWrap/>
            <w:vAlign w:val="bottom"/>
            <w:hideMark/>
          </w:tcPr>
          <w:p w14:paraId="0C0051F0" w14:textId="77777777" w:rsidR="004207D7" w:rsidRPr="00E42C1B" w:rsidRDefault="004207D7" w:rsidP="004207D7">
            <w:pPr>
              <w:spacing w:after="0" w:line="240" w:lineRule="auto"/>
              <w:jc w:val="center"/>
              <w:rPr>
                <w:rFonts w:ascii="Times New Roman" w:eastAsia="Times New Roman" w:hAnsi="Times New Roman"/>
                <w:color w:val="000000"/>
              </w:rPr>
            </w:pPr>
            <w:r w:rsidRPr="00E42C1B">
              <w:rPr>
                <w:rFonts w:ascii="Times New Roman" w:eastAsia="Times New Roman" w:hAnsi="Times New Roman"/>
                <w:color w:val="000000"/>
              </w:rPr>
              <w:t>770</w:t>
            </w:r>
          </w:p>
        </w:tc>
        <w:tc>
          <w:tcPr>
            <w:tcW w:w="2346" w:type="dxa"/>
            <w:tcBorders>
              <w:top w:val="nil"/>
              <w:left w:val="nil"/>
              <w:bottom w:val="single" w:sz="4" w:space="0" w:color="auto"/>
              <w:right w:val="single" w:sz="4" w:space="0" w:color="auto"/>
            </w:tcBorders>
            <w:shd w:val="clear" w:color="auto" w:fill="auto"/>
            <w:noWrap/>
            <w:vAlign w:val="bottom"/>
            <w:hideMark/>
          </w:tcPr>
          <w:p w14:paraId="03541ABD" w14:textId="77777777" w:rsidR="004207D7" w:rsidRPr="00E42C1B" w:rsidRDefault="004207D7" w:rsidP="004207D7">
            <w:pPr>
              <w:spacing w:after="0" w:line="240" w:lineRule="auto"/>
              <w:jc w:val="center"/>
              <w:rPr>
                <w:rFonts w:ascii="Times New Roman" w:eastAsia="Times New Roman" w:hAnsi="Times New Roman"/>
                <w:color w:val="000000"/>
              </w:rPr>
            </w:pPr>
            <w:r w:rsidRPr="00E42C1B">
              <w:rPr>
                <w:rFonts w:ascii="Times New Roman" w:eastAsia="Times New Roman" w:hAnsi="Times New Roman"/>
                <w:color w:val="000000"/>
              </w:rPr>
              <w:t>2,425</w:t>
            </w:r>
          </w:p>
        </w:tc>
      </w:tr>
      <w:tr w:rsidR="004207D7" w:rsidRPr="00E42C1B" w14:paraId="406C6C94" w14:textId="77777777" w:rsidTr="00665205">
        <w:trPr>
          <w:trHeight w:val="300"/>
        </w:trPr>
        <w:tc>
          <w:tcPr>
            <w:tcW w:w="2345" w:type="dxa"/>
            <w:tcBorders>
              <w:top w:val="nil"/>
              <w:left w:val="single" w:sz="4" w:space="0" w:color="auto"/>
              <w:bottom w:val="single" w:sz="4" w:space="0" w:color="auto"/>
              <w:right w:val="single" w:sz="4" w:space="0" w:color="auto"/>
            </w:tcBorders>
            <w:shd w:val="clear" w:color="auto" w:fill="auto"/>
            <w:noWrap/>
            <w:vAlign w:val="bottom"/>
            <w:hideMark/>
          </w:tcPr>
          <w:p w14:paraId="2B7098DF" w14:textId="77777777" w:rsidR="004207D7" w:rsidRPr="00E42C1B" w:rsidRDefault="004207D7" w:rsidP="004207D7">
            <w:pPr>
              <w:spacing w:after="0" w:line="240" w:lineRule="auto"/>
              <w:rPr>
                <w:rFonts w:ascii="Times New Roman" w:eastAsia="Times New Roman" w:hAnsi="Times New Roman"/>
                <w:color w:val="000000"/>
              </w:rPr>
            </w:pPr>
            <w:r w:rsidRPr="00E42C1B">
              <w:rPr>
                <w:rFonts w:ascii="Times New Roman" w:eastAsia="Times New Roman" w:hAnsi="Times New Roman"/>
                <w:color w:val="000000"/>
              </w:rPr>
              <w:t>Hospitals</w:t>
            </w:r>
          </w:p>
        </w:tc>
        <w:tc>
          <w:tcPr>
            <w:tcW w:w="2346" w:type="dxa"/>
            <w:tcBorders>
              <w:top w:val="nil"/>
              <w:left w:val="nil"/>
              <w:bottom w:val="single" w:sz="4" w:space="0" w:color="auto"/>
              <w:right w:val="single" w:sz="4" w:space="0" w:color="auto"/>
            </w:tcBorders>
            <w:shd w:val="clear" w:color="auto" w:fill="auto"/>
            <w:noWrap/>
            <w:vAlign w:val="bottom"/>
            <w:hideMark/>
          </w:tcPr>
          <w:p w14:paraId="19A5713D" w14:textId="77777777" w:rsidR="004207D7" w:rsidRPr="00E42C1B" w:rsidRDefault="004207D7" w:rsidP="004207D7">
            <w:pPr>
              <w:spacing w:after="0" w:line="240" w:lineRule="auto"/>
              <w:jc w:val="center"/>
              <w:rPr>
                <w:rFonts w:ascii="Times New Roman" w:eastAsia="Times New Roman" w:hAnsi="Times New Roman"/>
                <w:color w:val="000000"/>
              </w:rPr>
            </w:pPr>
            <w:r w:rsidRPr="00E42C1B">
              <w:rPr>
                <w:rFonts w:ascii="Times New Roman" w:eastAsia="Times New Roman" w:hAnsi="Times New Roman"/>
                <w:color w:val="000000"/>
              </w:rPr>
              <w:t>12,322</w:t>
            </w:r>
          </w:p>
        </w:tc>
        <w:tc>
          <w:tcPr>
            <w:tcW w:w="2345" w:type="dxa"/>
            <w:tcBorders>
              <w:top w:val="nil"/>
              <w:left w:val="nil"/>
              <w:bottom w:val="single" w:sz="4" w:space="0" w:color="auto"/>
              <w:right w:val="single" w:sz="4" w:space="0" w:color="auto"/>
            </w:tcBorders>
            <w:shd w:val="clear" w:color="auto" w:fill="auto"/>
            <w:noWrap/>
            <w:vAlign w:val="bottom"/>
            <w:hideMark/>
          </w:tcPr>
          <w:p w14:paraId="7AF5FCE9" w14:textId="77777777" w:rsidR="004207D7" w:rsidRPr="00E42C1B" w:rsidRDefault="004207D7" w:rsidP="004207D7">
            <w:pPr>
              <w:spacing w:after="0" w:line="240" w:lineRule="auto"/>
              <w:jc w:val="center"/>
              <w:rPr>
                <w:rFonts w:ascii="Times New Roman" w:eastAsia="Times New Roman" w:hAnsi="Times New Roman"/>
                <w:color w:val="000000"/>
              </w:rPr>
            </w:pPr>
            <w:r w:rsidRPr="00E42C1B">
              <w:rPr>
                <w:rFonts w:ascii="Times New Roman" w:eastAsia="Times New Roman" w:hAnsi="Times New Roman"/>
                <w:color w:val="000000"/>
              </w:rPr>
              <w:t>385</w:t>
            </w:r>
          </w:p>
        </w:tc>
        <w:tc>
          <w:tcPr>
            <w:tcW w:w="2346" w:type="dxa"/>
            <w:tcBorders>
              <w:top w:val="nil"/>
              <w:left w:val="nil"/>
              <w:bottom w:val="single" w:sz="4" w:space="0" w:color="auto"/>
              <w:right w:val="single" w:sz="4" w:space="0" w:color="auto"/>
            </w:tcBorders>
            <w:shd w:val="clear" w:color="auto" w:fill="auto"/>
            <w:noWrap/>
            <w:vAlign w:val="bottom"/>
            <w:hideMark/>
          </w:tcPr>
          <w:p w14:paraId="49F468FC" w14:textId="77777777" w:rsidR="004207D7" w:rsidRPr="00E42C1B" w:rsidRDefault="004207D7" w:rsidP="004207D7">
            <w:pPr>
              <w:spacing w:after="0" w:line="240" w:lineRule="auto"/>
              <w:jc w:val="center"/>
              <w:rPr>
                <w:rFonts w:ascii="Times New Roman" w:eastAsia="Times New Roman" w:hAnsi="Times New Roman"/>
                <w:color w:val="000000"/>
              </w:rPr>
            </w:pPr>
            <w:r w:rsidRPr="00E42C1B">
              <w:rPr>
                <w:rFonts w:ascii="Times New Roman" w:eastAsia="Times New Roman" w:hAnsi="Times New Roman"/>
                <w:color w:val="000000"/>
              </w:rPr>
              <w:t>1,300</w:t>
            </w:r>
          </w:p>
        </w:tc>
      </w:tr>
      <w:tr w:rsidR="004207D7" w:rsidRPr="00E42C1B" w14:paraId="4ECD9CAD" w14:textId="77777777" w:rsidTr="00665205">
        <w:trPr>
          <w:trHeight w:val="300"/>
        </w:trPr>
        <w:tc>
          <w:tcPr>
            <w:tcW w:w="2345" w:type="dxa"/>
            <w:tcBorders>
              <w:top w:val="nil"/>
              <w:left w:val="single" w:sz="4" w:space="0" w:color="auto"/>
              <w:bottom w:val="single" w:sz="4" w:space="0" w:color="auto"/>
              <w:right w:val="single" w:sz="4" w:space="0" w:color="auto"/>
            </w:tcBorders>
            <w:shd w:val="clear" w:color="auto" w:fill="auto"/>
            <w:noWrap/>
            <w:vAlign w:val="bottom"/>
            <w:hideMark/>
          </w:tcPr>
          <w:p w14:paraId="1A8E4C39" w14:textId="3B20FA9D" w:rsidR="004207D7" w:rsidRPr="00E42C1B" w:rsidRDefault="004207D7" w:rsidP="004207D7">
            <w:pPr>
              <w:spacing w:after="0" w:line="240" w:lineRule="auto"/>
              <w:rPr>
                <w:rFonts w:ascii="Times New Roman" w:eastAsia="Times New Roman" w:hAnsi="Times New Roman"/>
                <w:color w:val="000000"/>
              </w:rPr>
            </w:pPr>
            <w:r w:rsidRPr="00E42C1B">
              <w:rPr>
                <w:rFonts w:ascii="Times New Roman" w:eastAsia="Times New Roman" w:hAnsi="Times New Roman"/>
                <w:color w:val="000000"/>
              </w:rPr>
              <w:t>Total, across all strata</w:t>
            </w:r>
          </w:p>
        </w:tc>
        <w:tc>
          <w:tcPr>
            <w:tcW w:w="2346" w:type="dxa"/>
            <w:tcBorders>
              <w:top w:val="nil"/>
              <w:left w:val="nil"/>
              <w:bottom w:val="single" w:sz="4" w:space="0" w:color="auto"/>
              <w:right w:val="single" w:sz="4" w:space="0" w:color="auto"/>
            </w:tcBorders>
            <w:shd w:val="clear" w:color="auto" w:fill="auto"/>
            <w:noWrap/>
            <w:vAlign w:val="bottom"/>
            <w:hideMark/>
          </w:tcPr>
          <w:p w14:paraId="600EF41B" w14:textId="77777777" w:rsidR="004207D7" w:rsidRPr="00E42C1B" w:rsidRDefault="004207D7" w:rsidP="004207D7">
            <w:pPr>
              <w:spacing w:after="0" w:line="240" w:lineRule="auto"/>
              <w:jc w:val="center"/>
              <w:rPr>
                <w:rFonts w:ascii="Times New Roman" w:eastAsia="Times New Roman" w:hAnsi="Times New Roman"/>
                <w:color w:val="000000"/>
              </w:rPr>
            </w:pPr>
            <w:r w:rsidRPr="00E42C1B">
              <w:rPr>
                <w:rFonts w:ascii="Times New Roman" w:eastAsia="Times New Roman" w:hAnsi="Times New Roman"/>
                <w:color w:val="000000"/>
              </w:rPr>
              <w:t>2,214,466</w:t>
            </w:r>
          </w:p>
        </w:tc>
        <w:tc>
          <w:tcPr>
            <w:tcW w:w="2345" w:type="dxa"/>
            <w:tcBorders>
              <w:top w:val="nil"/>
              <w:left w:val="nil"/>
              <w:bottom w:val="single" w:sz="4" w:space="0" w:color="auto"/>
              <w:right w:val="single" w:sz="4" w:space="0" w:color="auto"/>
            </w:tcBorders>
            <w:shd w:val="clear" w:color="auto" w:fill="auto"/>
            <w:noWrap/>
            <w:vAlign w:val="bottom"/>
            <w:hideMark/>
          </w:tcPr>
          <w:p w14:paraId="38B7A200" w14:textId="77777777" w:rsidR="004207D7" w:rsidRPr="00E42C1B" w:rsidRDefault="004207D7" w:rsidP="004207D7">
            <w:pPr>
              <w:spacing w:after="0" w:line="240" w:lineRule="auto"/>
              <w:jc w:val="center"/>
              <w:rPr>
                <w:rFonts w:ascii="Times New Roman" w:eastAsia="Times New Roman" w:hAnsi="Times New Roman"/>
                <w:color w:val="000000"/>
              </w:rPr>
            </w:pPr>
            <w:r w:rsidRPr="00E42C1B">
              <w:rPr>
                <w:rFonts w:ascii="Times New Roman" w:eastAsia="Times New Roman" w:hAnsi="Times New Roman"/>
                <w:color w:val="000000"/>
              </w:rPr>
              <w:t>8,085</w:t>
            </w:r>
          </w:p>
        </w:tc>
        <w:tc>
          <w:tcPr>
            <w:tcW w:w="2346" w:type="dxa"/>
            <w:tcBorders>
              <w:top w:val="nil"/>
              <w:left w:val="nil"/>
              <w:bottom w:val="single" w:sz="4" w:space="0" w:color="auto"/>
              <w:right w:val="single" w:sz="4" w:space="0" w:color="auto"/>
            </w:tcBorders>
            <w:shd w:val="clear" w:color="auto" w:fill="auto"/>
            <w:noWrap/>
            <w:vAlign w:val="bottom"/>
            <w:hideMark/>
          </w:tcPr>
          <w:p w14:paraId="77CEACF1" w14:textId="77777777" w:rsidR="004207D7" w:rsidRPr="00E42C1B" w:rsidRDefault="004207D7" w:rsidP="004207D7">
            <w:pPr>
              <w:spacing w:after="0" w:line="240" w:lineRule="auto"/>
              <w:jc w:val="center"/>
              <w:rPr>
                <w:rFonts w:ascii="Times New Roman" w:eastAsia="Times New Roman" w:hAnsi="Times New Roman"/>
                <w:color w:val="000000"/>
              </w:rPr>
            </w:pPr>
            <w:r w:rsidRPr="00E42C1B">
              <w:rPr>
                <w:rFonts w:ascii="Times New Roman" w:eastAsia="Times New Roman" w:hAnsi="Times New Roman"/>
                <w:color w:val="000000"/>
              </w:rPr>
              <w:t>25,550</w:t>
            </w:r>
          </w:p>
        </w:tc>
      </w:tr>
    </w:tbl>
    <w:p w14:paraId="4779188D" w14:textId="77777777" w:rsidR="00FD32F9" w:rsidRDefault="00FD32F9" w:rsidP="00A03179">
      <w:pPr>
        <w:pStyle w:val="BodyText"/>
        <w:ind w:firstLine="0"/>
      </w:pPr>
    </w:p>
    <w:p w14:paraId="128197CA" w14:textId="46991459" w:rsidR="00021A65" w:rsidRDefault="004759A8" w:rsidP="00E41AD0">
      <w:pPr>
        <w:pStyle w:val="BodyText"/>
        <w:spacing w:line="276" w:lineRule="auto"/>
        <w:ind w:firstLine="0"/>
      </w:pPr>
      <w:r>
        <w:t>Within each CDC region stratum, t</w:t>
      </w:r>
      <w:r w:rsidR="00DF023D">
        <w:t>he number of worksites to be selected</w:t>
      </w:r>
      <w:r w:rsidR="001D06DD">
        <w:t xml:space="preserve"> per </w:t>
      </w:r>
      <w:r>
        <w:t>sub</w:t>
      </w:r>
      <w:r w:rsidR="001D06DD">
        <w:t>stratum</w:t>
      </w:r>
      <w:r w:rsidR="00DF023D">
        <w:t xml:space="preserve"> </w:t>
      </w:r>
      <w:r>
        <w:t xml:space="preserve">(i.e., worksite size by industry group) </w:t>
      </w:r>
      <w:r w:rsidR="00DF023D">
        <w:t>will be determined based on an approximately proportional allocation</w:t>
      </w:r>
      <w:r w:rsidR="00107DA7">
        <w:t xml:space="preserve"> to ensure representation </w:t>
      </w:r>
      <w:r w:rsidR="003201E5">
        <w:t xml:space="preserve">of worksite </w:t>
      </w:r>
      <w:proofErr w:type="spellStart"/>
      <w:r w:rsidR="003201E5">
        <w:t>characterisitics</w:t>
      </w:r>
      <w:proofErr w:type="spellEnd"/>
      <w:r w:rsidR="003201E5">
        <w:t>.</w:t>
      </w:r>
      <w:r w:rsidR="00DF023D">
        <w:t xml:space="preserve"> </w:t>
      </w:r>
      <w:r w:rsidR="00297E7B">
        <w:t xml:space="preserve">In the hospital stratum, the number of worksites selected per substratum (i.e., CDC region by worksite size) will similarly use an approximately proportional allocation scheme. </w:t>
      </w:r>
      <w:r w:rsidR="0084133A">
        <w:t>It follows that f</w:t>
      </w:r>
      <w:r w:rsidR="00537B62">
        <w:t xml:space="preserve">or </w:t>
      </w:r>
      <w:r w:rsidR="009E0EBD">
        <w:t>sub</w:t>
      </w:r>
      <w:r w:rsidR="002E54A0" w:rsidRPr="00F67598">
        <w:t>stratum</w:t>
      </w:r>
      <w:r w:rsidR="001E6983">
        <w:t xml:space="preserve"> </w:t>
      </w:r>
      <w:r w:rsidR="001E6983">
        <w:rPr>
          <w:i/>
        </w:rPr>
        <w:t>i</w:t>
      </w:r>
      <w:r w:rsidR="00537B62">
        <w:rPr>
          <w:i/>
        </w:rPr>
        <w:t xml:space="preserve"> </w:t>
      </w:r>
      <w:r w:rsidR="00537B62" w:rsidRPr="00537B62">
        <w:t xml:space="preserve">belonging to </w:t>
      </w:r>
      <w:r w:rsidR="0084133A">
        <w:t xml:space="preserve">primary </w:t>
      </w:r>
      <w:r w:rsidR="00537B62" w:rsidRPr="00537B62">
        <w:t>stratum</w:t>
      </w:r>
      <w:r w:rsidR="00537B62">
        <w:rPr>
          <w:i/>
        </w:rPr>
        <w:t xml:space="preserve"> h</w:t>
      </w:r>
      <w:r w:rsidR="002E54A0" w:rsidRPr="00F67598">
        <w:t xml:space="preserve">, the selection probability for the </w:t>
      </w:r>
      <w:r w:rsidR="001E6983">
        <w:rPr>
          <w:i/>
          <w:iCs/>
        </w:rPr>
        <w:t>j</w:t>
      </w:r>
      <w:r w:rsidR="002E54A0" w:rsidRPr="00F67598">
        <w:rPr>
          <w:iCs/>
        </w:rPr>
        <w:t>-</w:t>
      </w:r>
      <w:proofErr w:type="spellStart"/>
      <w:r w:rsidR="002E54A0" w:rsidRPr="00F67598">
        <w:rPr>
          <w:iCs/>
        </w:rPr>
        <w:t>th</w:t>
      </w:r>
      <w:proofErr w:type="spellEnd"/>
      <w:r w:rsidR="002E54A0">
        <w:t xml:space="preserve"> selected worksite</w:t>
      </w:r>
      <w:r w:rsidR="002E54A0" w:rsidRPr="00F67598">
        <w:t xml:space="preserve"> is</w:t>
      </w:r>
    </w:p>
    <w:p w14:paraId="259113AF" w14:textId="6A437055" w:rsidR="002E54A0" w:rsidRPr="00F67598" w:rsidRDefault="00953986" w:rsidP="00D750B1">
      <w:pPr>
        <w:pStyle w:val="BodyText"/>
        <w:ind w:firstLine="3240"/>
      </w:pPr>
      <m:oMath>
        <m:sSub>
          <m:sSubPr>
            <m:ctrlPr>
              <w:rPr>
                <w:rFonts w:ascii="Cambria Math" w:hAnsi="Cambria Math"/>
                <w:i/>
              </w:rPr>
            </m:ctrlPr>
          </m:sSubPr>
          <m:e>
            <m:r>
              <w:rPr>
                <w:rFonts w:ascii="Cambria Math" w:hAnsi="Cambria Math"/>
              </w:rPr>
              <m:t>p</m:t>
            </m:r>
          </m:e>
          <m:sub>
            <m:r>
              <w:rPr>
                <w:rFonts w:ascii="Cambria Math" w:hAnsi="Cambria Math"/>
              </w:rPr>
              <m:t>hij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hi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hi</m:t>
            </m:r>
          </m:sub>
        </m:sSub>
      </m:oMath>
      <w:r w:rsidR="00021A65">
        <w:t xml:space="preserve"> ,  </w:t>
      </w:r>
      <w:r w:rsidR="00021A65">
        <w:tab/>
      </w:r>
      <w:r w:rsidR="002E54A0" w:rsidRPr="00F67598">
        <w:tab/>
      </w:r>
      <w:r w:rsidR="001E6983">
        <w:tab/>
      </w:r>
      <w:r w:rsidR="001E6983">
        <w:tab/>
      </w:r>
      <w:r w:rsidR="001E6983">
        <w:tab/>
      </w:r>
      <w:r w:rsidR="001E6983">
        <w:tab/>
      </w:r>
      <w:r w:rsidR="001E6983">
        <w:tab/>
      </w:r>
      <w:r w:rsidR="001E6983">
        <w:tab/>
        <w:t xml:space="preserve">     </w:t>
      </w:r>
      <w:r w:rsidR="00021A65">
        <w:tab/>
      </w:r>
      <w:r w:rsidR="00021A65">
        <w:tab/>
      </w:r>
      <w:r w:rsidR="00021A65">
        <w:tab/>
      </w:r>
      <w:r w:rsidR="001E6983">
        <w:t xml:space="preserve"> </w:t>
      </w:r>
      <w:r w:rsidR="00D750B1">
        <w:tab/>
      </w:r>
      <w:r w:rsidR="002E54A0" w:rsidRPr="00F67598">
        <w:t>(1)</w:t>
      </w:r>
    </w:p>
    <w:p w14:paraId="568F3DD0" w14:textId="79AE64A8" w:rsidR="00021A65" w:rsidRDefault="002E54A0" w:rsidP="00E41AD0">
      <w:pPr>
        <w:pStyle w:val="BodyTextLM"/>
        <w:spacing w:line="276" w:lineRule="auto"/>
      </w:pPr>
      <w:r w:rsidRPr="00F67598">
        <w:t xml:space="preserve">where </w:t>
      </w:r>
      <m:oMath>
        <m:sSub>
          <m:sSubPr>
            <m:ctrlPr>
              <w:rPr>
                <w:rFonts w:ascii="Cambria Math" w:eastAsia="Calibri" w:hAnsi="Cambria Math" w:cs="Arial"/>
                <w:i/>
                <w:snapToGrid w:val="0"/>
              </w:rPr>
            </m:ctrlPr>
          </m:sSubPr>
          <m:e>
            <m:r>
              <w:rPr>
                <w:rFonts w:ascii="Cambria Math" w:hAnsi="Cambria Math"/>
              </w:rPr>
              <m:t>n</m:t>
            </m:r>
          </m:e>
          <m:sub>
            <m:r>
              <w:rPr>
                <w:rFonts w:ascii="Cambria Math" w:hAnsi="Cambria Math"/>
              </w:rPr>
              <m:t>hi</m:t>
            </m:r>
          </m:sub>
        </m:sSub>
      </m:oMath>
      <w:r w:rsidRPr="00F67598">
        <w:t xml:space="preserve"> and </w:t>
      </w:r>
      <m:oMath>
        <m:sSub>
          <m:sSubPr>
            <m:ctrlPr>
              <w:rPr>
                <w:rFonts w:ascii="Cambria Math" w:eastAsia="Calibri" w:hAnsi="Cambria Math" w:cs="Arial"/>
                <w:i/>
                <w:snapToGrid w:val="0"/>
              </w:rPr>
            </m:ctrlPr>
          </m:sSubPr>
          <m:e>
            <m:r>
              <w:rPr>
                <w:rFonts w:ascii="Cambria Math" w:hAnsi="Cambria Math"/>
              </w:rPr>
              <m:t>N</m:t>
            </m:r>
          </m:e>
          <m:sub>
            <m:r>
              <w:rPr>
                <w:rFonts w:ascii="Cambria Math" w:hAnsi="Cambria Math"/>
              </w:rPr>
              <m:t>hi</m:t>
            </m:r>
          </m:sub>
        </m:sSub>
      </m:oMath>
      <w:r w:rsidR="001E6983">
        <w:t xml:space="preserve"> are the number of worksites</w:t>
      </w:r>
      <w:r w:rsidRPr="00F67598">
        <w:t xml:space="preserve"> selected and number of </w:t>
      </w:r>
      <w:r w:rsidR="001E6983">
        <w:t xml:space="preserve">worksites </w:t>
      </w:r>
      <w:r w:rsidRPr="00F67598">
        <w:t>in the population</w:t>
      </w:r>
      <w:r w:rsidR="00E14D5C">
        <w:t xml:space="preserve"> belonging to substratum </w:t>
      </w:r>
      <w:r w:rsidR="004B6D24">
        <w:rPr>
          <w:i/>
        </w:rPr>
        <w:t xml:space="preserve">i </w:t>
      </w:r>
      <w:r w:rsidR="004B6D24">
        <w:t xml:space="preserve">in </w:t>
      </w:r>
      <w:r w:rsidR="006C7081">
        <w:t>primary</w:t>
      </w:r>
      <w:r w:rsidR="004751A5">
        <w:t xml:space="preserve"> </w:t>
      </w:r>
      <w:r w:rsidR="004B6D24">
        <w:t xml:space="preserve">stratum </w:t>
      </w:r>
      <w:r w:rsidR="004B6D24">
        <w:rPr>
          <w:i/>
        </w:rPr>
        <w:t>h</w:t>
      </w:r>
      <w:r w:rsidRPr="00F67598">
        <w:t>, respectively. The associated sampling weight for this step is</w:t>
      </w:r>
    </w:p>
    <w:p w14:paraId="727E8D57" w14:textId="55938D82" w:rsidR="00A366D6" w:rsidRDefault="00953986" w:rsidP="00D750B1">
      <w:pPr>
        <w:pStyle w:val="BodyTextLM"/>
        <w:ind w:firstLine="3330"/>
      </w:pPr>
      <m:oMath>
        <m:sSub>
          <m:sSubPr>
            <m:ctrlPr>
              <w:rPr>
                <w:rFonts w:ascii="Cambria Math" w:eastAsia="Calibri" w:hAnsi="Cambria Math" w:cs="Arial"/>
                <w:i/>
                <w:snapToGrid w:val="0"/>
              </w:rPr>
            </m:ctrlPr>
          </m:sSubPr>
          <m:e>
            <m:r>
              <w:rPr>
                <w:rFonts w:ascii="Cambria Math" w:hAnsi="Cambria Math"/>
              </w:rPr>
              <m:t>w</m:t>
            </m:r>
          </m:e>
          <m:sub>
            <m:r>
              <w:rPr>
                <w:rFonts w:ascii="Cambria Math" w:hAnsi="Cambria Math"/>
              </w:rPr>
              <m:t>hij</m:t>
            </m:r>
          </m:sub>
        </m:sSub>
        <m:r>
          <w:rPr>
            <w:rFonts w:ascii="Cambria Math" w:hAnsi="Cambria Math"/>
          </w:rPr>
          <m:t>=</m:t>
        </m:r>
        <m:r>
          <w:rPr>
            <w:rFonts w:ascii="Cambria Math" w:eastAsia="Calibri" w:hAnsi="Cambria Math" w:cs="Arial"/>
            <w:snapToGrid w:val="0"/>
          </w:rPr>
          <m:t>1</m:t>
        </m:r>
        <m:r>
          <w:rPr>
            <w:rFonts w:ascii="Cambria Math" w:hAnsi="Cambria Math"/>
          </w:rPr>
          <m:t>/</m:t>
        </m:r>
        <m:sSub>
          <m:sSubPr>
            <m:ctrlPr>
              <w:rPr>
                <w:rFonts w:ascii="Cambria Math" w:eastAsia="Calibri" w:hAnsi="Cambria Math" w:cs="Arial"/>
                <w:i/>
                <w:snapToGrid w:val="0"/>
              </w:rPr>
            </m:ctrlPr>
          </m:sSubPr>
          <m:e>
            <m:r>
              <w:rPr>
                <w:rFonts w:ascii="Cambria Math" w:hAnsi="Cambria Math"/>
              </w:rPr>
              <m:t>p</m:t>
            </m:r>
          </m:e>
          <m:sub>
            <m:r>
              <w:rPr>
                <w:rFonts w:ascii="Cambria Math" w:hAnsi="Cambria Math"/>
              </w:rPr>
              <m:t>hij</m:t>
            </m:r>
          </m:sub>
        </m:sSub>
      </m:oMath>
      <w:r w:rsidR="00021A65">
        <w:t xml:space="preserve">.  </w:t>
      </w:r>
      <w:r w:rsidR="00021A65">
        <w:tab/>
      </w:r>
      <w:r w:rsidR="00021A65">
        <w:tab/>
      </w:r>
      <w:r w:rsidR="00021A65">
        <w:tab/>
        <w:t xml:space="preserve"> </w:t>
      </w:r>
      <w:r w:rsidR="00021A65">
        <w:tab/>
      </w:r>
      <w:r w:rsidR="00021A65">
        <w:tab/>
      </w:r>
      <w:r w:rsidR="00021A65">
        <w:tab/>
      </w:r>
      <w:r w:rsidR="00021A65">
        <w:tab/>
      </w:r>
      <w:r w:rsidR="00D750B1">
        <w:tab/>
      </w:r>
      <w:r w:rsidR="00D750B1">
        <w:tab/>
      </w:r>
      <w:r w:rsidR="00D750B1">
        <w:tab/>
      </w:r>
      <w:r w:rsidR="00D750B1">
        <w:tab/>
      </w:r>
      <w:r w:rsidR="00D750B1">
        <w:tab/>
        <w:t>(2)</w:t>
      </w:r>
      <w:r w:rsidR="00021A65">
        <w:tab/>
      </w:r>
      <w:r w:rsidR="00021A65">
        <w:tab/>
        <w:t xml:space="preserve">     </w:t>
      </w:r>
      <w:r w:rsidR="00021A65">
        <w:tab/>
      </w:r>
      <w:r w:rsidR="00021A65">
        <w:tab/>
        <w:t xml:space="preserve">  </w:t>
      </w:r>
      <w:r w:rsidR="00D750B1">
        <w:tab/>
      </w:r>
    </w:p>
    <w:p w14:paraId="49C4D9E1" w14:textId="4F418350" w:rsidR="006C7081" w:rsidRPr="005E7B87" w:rsidRDefault="00027716" w:rsidP="00E41AD0">
      <w:pPr>
        <w:pStyle w:val="BodyText"/>
        <w:spacing w:line="276" w:lineRule="auto"/>
        <w:ind w:firstLine="0"/>
      </w:pPr>
      <w:r w:rsidRPr="00BE4D43">
        <w:t xml:space="preserve">To minimize </w:t>
      </w:r>
      <w:r w:rsidR="00BA2495" w:rsidRPr="00BE4D43">
        <w:t xml:space="preserve">both the cost of conducting </w:t>
      </w:r>
      <w:r w:rsidR="001813C6">
        <w:t>the WHA survey</w:t>
      </w:r>
      <w:r w:rsidR="00BA2495" w:rsidRPr="00BE4D43">
        <w:t xml:space="preserve"> </w:t>
      </w:r>
      <w:r w:rsidRPr="00BE4D43">
        <w:t xml:space="preserve">and the burden </w:t>
      </w:r>
      <w:r w:rsidR="001813C6">
        <w:t>to</w:t>
      </w:r>
      <w:r w:rsidRPr="00BE4D43">
        <w:t xml:space="preserve"> </w:t>
      </w:r>
      <w:r w:rsidR="00BA2495" w:rsidRPr="00BE4D43">
        <w:t>worksites</w:t>
      </w:r>
      <w:r w:rsidRPr="00BE4D43">
        <w:t xml:space="preserve">, </w:t>
      </w:r>
      <w:r w:rsidR="00BA2495" w:rsidRPr="00BE4D43">
        <w:t>the number of</w:t>
      </w:r>
      <w:r w:rsidR="007F120E" w:rsidRPr="00BE4D43">
        <w:t xml:space="preserve"> </w:t>
      </w:r>
      <w:r w:rsidR="00385D7B" w:rsidRPr="00BE4D43">
        <w:t xml:space="preserve">completed </w:t>
      </w:r>
      <w:r w:rsidR="007F120E" w:rsidRPr="00BE4D43">
        <w:t>questionnaires will be</w:t>
      </w:r>
      <w:r w:rsidR="00BA2495" w:rsidRPr="00BE4D43">
        <w:t xml:space="preserve"> monitored weekly.</w:t>
      </w:r>
      <w:r w:rsidR="0021245D" w:rsidRPr="00BE4D43">
        <w:t xml:space="preserve"> If the number of </w:t>
      </w:r>
      <w:r w:rsidR="00C05EA7" w:rsidRPr="00BE4D43">
        <w:t xml:space="preserve">completed responses </w:t>
      </w:r>
      <w:r w:rsidR="0021245D" w:rsidRPr="00BE4D43">
        <w:t>in a particular substratum is higher than expected relative to the distribution of the sample, consideration will be given to terminating further sampling of worksites in that substratum.</w:t>
      </w:r>
      <w:r w:rsidR="00C05EA7" w:rsidRPr="00BE4D43">
        <w:t xml:space="preserve"> This </w:t>
      </w:r>
      <w:r w:rsidR="00017B05" w:rsidRPr="00BE4D43">
        <w:t>method ensure</w:t>
      </w:r>
      <w:r w:rsidR="00FA690F" w:rsidRPr="00BE4D43">
        <w:t xml:space="preserve">s that the resulting sample of </w:t>
      </w:r>
      <w:r w:rsidR="00C05EA7" w:rsidRPr="00BE4D43">
        <w:t xml:space="preserve">participating </w:t>
      </w:r>
      <w:r w:rsidR="00FA690F" w:rsidRPr="00BE4D43">
        <w:t>worksites</w:t>
      </w:r>
      <w:r w:rsidR="00C05EA7" w:rsidRPr="00BE4D43">
        <w:t xml:space="preserve"> within each </w:t>
      </w:r>
      <w:r w:rsidR="00A16472">
        <w:t xml:space="preserve">primary stratum </w:t>
      </w:r>
      <w:r w:rsidR="00017B05" w:rsidRPr="00BE4D43">
        <w:t>is distributed approximately in proportion to the population distribution</w:t>
      </w:r>
      <w:r w:rsidR="001813C6">
        <w:t>,</w:t>
      </w:r>
      <w:r w:rsidR="00425508" w:rsidRPr="00BE4D43">
        <w:t xml:space="preserve"> while </w:t>
      </w:r>
      <w:proofErr w:type="spellStart"/>
      <w:r w:rsidR="00425508" w:rsidRPr="00BE4D43">
        <w:t>simulataneously</w:t>
      </w:r>
      <w:proofErr w:type="spellEnd"/>
      <w:r w:rsidR="00425508" w:rsidRPr="00BE4D43">
        <w:t xml:space="preserve"> allocating data collection resources to those substrat</w:t>
      </w:r>
      <w:r w:rsidR="00A20708">
        <w:t>a</w:t>
      </w:r>
      <w:r w:rsidR="001813C6">
        <w:t xml:space="preserve"> that have not </w:t>
      </w:r>
      <w:r w:rsidR="00425508" w:rsidRPr="00BE4D43">
        <w:t>met their desired sample size.</w:t>
      </w:r>
      <w:r w:rsidR="0044525D">
        <w:t xml:space="preserve"> </w:t>
      </w:r>
    </w:p>
    <w:p w14:paraId="28F06FAE" w14:textId="6C106706" w:rsidR="00E42C1B" w:rsidRPr="001469E6" w:rsidRDefault="00027716" w:rsidP="00E42C1B">
      <w:pPr>
        <w:pStyle w:val="Heading4"/>
        <w:rPr>
          <w:rFonts w:asciiTheme="minorHAnsi" w:hAnsiTheme="minorHAnsi"/>
          <w:sz w:val="24"/>
          <w:szCs w:val="24"/>
        </w:rPr>
      </w:pPr>
      <w:r w:rsidRPr="001469E6">
        <w:rPr>
          <w:rFonts w:asciiTheme="minorHAnsi" w:hAnsiTheme="minorHAnsi"/>
          <w:sz w:val="24"/>
          <w:szCs w:val="24"/>
        </w:rPr>
        <w:t>Weighting</w:t>
      </w:r>
    </w:p>
    <w:p w14:paraId="1352F74A" w14:textId="05E8B248" w:rsidR="00027716" w:rsidRPr="00F67598" w:rsidRDefault="00027716" w:rsidP="00E41AD0">
      <w:pPr>
        <w:pStyle w:val="BodyText"/>
        <w:spacing w:line="276" w:lineRule="auto"/>
        <w:ind w:firstLine="0"/>
      </w:pPr>
      <w:r w:rsidRPr="00F67598">
        <w:t>After the raw data are edited and cleaned,</w:t>
      </w:r>
      <w:r w:rsidR="00881AFA">
        <w:t xml:space="preserve"> two sets of </w:t>
      </w:r>
      <w:r w:rsidR="00B00F83">
        <w:t xml:space="preserve">final analytic </w:t>
      </w:r>
      <w:r w:rsidRPr="00F67598">
        <w:t>weight</w:t>
      </w:r>
      <w:r w:rsidR="00EF1CA5">
        <w:t>s</w:t>
      </w:r>
      <w:r w:rsidR="004549D4">
        <w:t xml:space="preserve"> </w:t>
      </w:r>
      <w:r w:rsidR="00EF1CA5">
        <w:t>are</w:t>
      </w:r>
      <w:r w:rsidR="005F2BC7">
        <w:t xml:space="preserve"> </w:t>
      </w:r>
      <w:r w:rsidRPr="00F67598">
        <w:t>constructed</w:t>
      </w:r>
      <w:r w:rsidR="00881AFA">
        <w:t xml:space="preserve">: </w:t>
      </w:r>
      <w:r w:rsidR="00A4677F">
        <w:t>one</w:t>
      </w:r>
      <w:r w:rsidR="00881AFA">
        <w:t xml:space="preserve"> set of</w:t>
      </w:r>
      <w:r w:rsidR="00A4677F">
        <w:t xml:space="preserve"> </w:t>
      </w:r>
      <w:r w:rsidR="00362673">
        <w:t>weight</w:t>
      </w:r>
      <w:r w:rsidR="00881AFA">
        <w:t>s</w:t>
      </w:r>
      <w:r w:rsidR="00362673">
        <w:t xml:space="preserve"> </w:t>
      </w:r>
      <w:r w:rsidR="00A4677F">
        <w:t xml:space="preserve">for the sample of </w:t>
      </w:r>
      <w:r w:rsidR="00881AFA">
        <w:t xml:space="preserve">worksite </w:t>
      </w:r>
      <w:r w:rsidR="00A4677F">
        <w:t xml:space="preserve">respondents to the core survey and </w:t>
      </w:r>
      <w:r w:rsidR="00362673">
        <w:t xml:space="preserve">another </w:t>
      </w:r>
      <w:r w:rsidR="00881AFA">
        <w:t xml:space="preserve">set of </w:t>
      </w:r>
      <w:r w:rsidR="00362673">
        <w:t>weight</w:t>
      </w:r>
      <w:r w:rsidR="00881AFA">
        <w:t>s</w:t>
      </w:r>
      <w:r w:rsidR="00A4677F">
        <w:t xml:space="preserve"> for the sample of </w:t>
      </w:r>
      <w:r w:rsidR="00881AFA">
        <w:t xml:space="preserve">worksite </w:t>
      </w:r>
      <w:r w:rsidR="00A4677F">
        <w:t>respondents to the optional supplemental survey items</w:t>
      </w:r>
      <w:r w:rsidR="00881AFA">
        <w:t>. A separate set of weights is constructed for the optional supplemental survey items to account for potential differential nonresponse between worksites who respond to both the core and supplemental items and worksites who respond only to the core survey. Each set of final analytic weights is designed</w:t>
      </w:r>
      <w:r w:rsidR="00A4677F">
        <w:t xml:space="preserve"> </w:t>
      </w:r>
      <w:r w:rsidRPr="00F67598">
        <w:t>to reduce estimate bias and variance due to factors such as nonresponse</w:t>
      </w:r>
      <w:r w:rsidR="009F756D">
        <w:t>, early termination of sampling,</w:t>
      </w:r>
      <w:r w:rsidRPr="00F67598">
        <w:t xml:space="preserve"> and the complex sample design</w:t>
      </w:r>
      <w:r w:rsidR="00EC5DB7">
        <w:t>, as well as assure that weighted estimates are representative of the target population.</w:t>
      </w:r>
      <w:r w:rsidRPr="00F67598">
        <w:t xml:space="preserve"> </w:t>
      </w:r>
    </w:p>
    <w:p w14:paraId="70E59D55" w14:textId="562BB9D3" w:rsidR="00027716" w:rsidRPr="00F67598" w:rsidRDefault="00027716" w:rsidP="00E41AD0">
      <w:pPr>
        <w:pStyle w:val="BodyText"/>
        <w:spacing w:line="276" w:lineRule="auto"/>
        <w:ind w:firstLine="0"/>
      </w:pPr>
      <w:r w:rsidRPr="00F67598">
        <w:t xml:space="preserve">Estimates generated from </w:t>
      </w:r>
      <w:r w:rsidR="00F414F6">
        <w:t xml:space="preserve">WHA </w:t>
      </w:r>
      <w:r w:rsidRPr="00F67598">
        <w:t>survey data are computed with analysis weights to reflect the combined effects of the following:</w:t>
      </w:r>
    </w:p>
    <w:p w14:paraId="11278B20" w14:textId="25528724" w:rsidR="00027716" w:rsidRDefault="00027716" w:rsidP="001469E6">
      <w:pPr>
        <w:pStyle w:val="Bullet"/>
        <w:keepNext/>
        <w:spacing w:before="60" w:after="60"/>
        <w:ind w:left="0" w:firstLine="720"/>
      </w:pPr>
      <w:r w:rsidRPr="00F67598">
        <w:t xml:space="preserve">probabilities of </w:t>
      </w:r>
      <w:r w:rsidR="00024343">
        <w:t xml:space="preserve">worksite </w:t>
      </w:r>
      <w:r w:rsidRPr="00F67598">
        <w:t>selection</w:t>
      </w:r>
    </w:p>
    <w:p w14:paraId="027D2890" w14:textId="77777777" w:rsidR="00675707" w:rsidRDefault="00027716" w:rsidP="001469E6">
      <w:pPr>
        <w:pStyle w:val="Bullet"/>
        <w:spacing w:before="60" w:after="60"/>
        <w:ind w:left="0" w:firstLine="720"/>
      </w:pPr>
      <w:r w:rsidRPr="00F67598">
        <w:t xml:space="preserve">early termination of </w:t>
      </w:r>
      <w:r w:rsidR="00024343">
        <w:t>worksite</w:t>
      </w:r>
      <w:r w:rsidRPr="00F67598">
        <w:t xml:space="preserve"> sampling activities because of higher-than-expected </w:t>
      </w:r>
    </w:p>
    <w:p w14:paraId="3510F749" w14:textId="28DC2781" w:rsidR="00027716" w:rsidRPr="00F67598" w:rsidRDefault="00027716" w:rsidP="001469E6">
      <w:pPr>
        <w:pStyle w:val="Bullet"/>
        <w:numPr>
          <w:ilvl w:val="0"/>
          <w:numId w:val="0"/>
        </w:numPr>
        <w:spacing w:before="60" w:after="60"/>
        <w:ind w:left="720" w:firstLine="720"/>
      </w:pPr>
      <w:r w:rsidRPr="00F67598">
        <w:t>yields</w:t>
      </w:r>
      <w:r w:rsidR="00425508">
        <w:t xml:space="preserve"> </w:t>
      </w:r>
      <w:r w:rsidR="008D2759">
        <w:t xml:space="preserve"> </w:t>
      </w:r>
      <w:r w:rsidR="00BC43BD">
        <w:t xml:space="preserve"> </w:t>
      </w:r>
    </w:p>
    <w:p w14:paraId="279FEAC6" w14:textId="4B8E1899" w:rsidR="00EE2F8F" w:rsidRDefault="00027716" w:rsidP="001469E6">
      <w:pPr>
        <w:pStyle w:val="Bullet"/>
        <w:keepNext/>
        <w:spacing w:before="60" w:after="60"/>
        <w:ind w:left="0" w:firstLine="720"/>
      </w:pPr>
      <w:r w:rsidRPr="00F67598">
        <w:t>nonresponse</w:t>
      </w:r>
    </w:p>
    <w:p w14:paraId="2ADDAFB4" w14:textId="77777777" w:rsidR="00EE2F8F" w:rsidRPr="00F67598" w:rsidRDefault="00EE2F8F" w:rsidP="001469E6">
      <w:pPr>
        <w:pStyle w:val="Bullet-last"/>
        <w:numPr>
          <w:ilvl w:val="0"/>
          <w:numId w:val="0"/>
        </w:numPr>
        <w:spacing w:before="60" w:after="60"/>
        <w:ind w:left="720"/>
      </w:pPr>
    </w:p>
    <w:p w14:paraId="58092ECE" w14:textId="2C39A4F3" w:rsidR="00E41AD0" w:rsidRDefault="00881AFA" w:rsidP="00E41AD0">
      <w:pPr>
        <w:pStyle w:val="Bullet"/>
        <w:keepNext/>
        <w:numPr>
          <w:ilvl w:val="0"/>
          <w:numId w:val="0"/>
        </w:numPr>
        <w:spacing w:after="120" w:line="276" w:lineRule="auto"/>
      </w:pPr>
      <w:r>
        <w:t>For each set of weights, t</w:t>
      </w:r>
      <w:r w:rsidR="005F2BC7">
        <w:t xml:space="preserve">he final worksite-level analysis weight is computed as the product </w:t>
      </w:r>
      <w:r w:rsidR="003C5107">
        <w:t xml:space="preserve">of a number of weight factors. </w:t>
      </w:r>
      <w:r w:rsidR="005F2BC7">
        <w:t xml:space="preserve">These factors reflect the probability of selection, as already discussed, as well as appropriate adjustments for </w:t>
      </w:r>
      <w:r w:rsidR="00425508">
        <w:t xml:space="preserve">early sampling termination and </w:t>
      </w:r>
      <w:r w:rsidR="005F2BC7">
        <w:t>nonresponse.</w:t>
      </w:r>
      <w:r>
        <w:t xml:space="preserve"> </w:t>
      </w:r>
    </w:p>
    <w:p w14:paraId="43152E0B" w14:textId="3A79B846" w:rsidR="00027716" w:rsidRPr="00F67598" w:rsidRDefault="00027716" w:rsidP="00E41AD0">
      <w:pPr>
        <w:pStyle w:val="BodyText"/>
        <w:spacing w:line="276" w:lineRule="auto"/>
        <w:ind w:firstLine="0"/>
      </w:pPr>
      <w:r w:rsidRPr="00F67598">
        <w:t xml:space="preserve">The starting point for </w:t>
      </w:r>
      <w:r w:rsidR="00411FBA">
        <w:t>the final analytic weights</w:t>
      </w:r>
      <w:r w:rsidR="004D46CD">
        <w:t xml:space="preserve"> </w:t>
      </w:r>
      <w:r w:rsidRPr="00F67598">
        <w:t>is the inverse of the probabilit</w:t>
      </w:r>
      <w:r w:rsidR="00196578">
        <w:t>y</w:t>
      </w:r>
      <w:r w:rsidRPr="00F67598">
        <w:t xml:space="preserve"> of </w:t>
      </w:r>
      <w:r w:rsidR="00196578">
        <w:t xml:space="preserve">worksite </w:t>
      </w:r>
      <w:r w:rsidRPr="00F67598">
        <w:t xml:space="preserve">selection called the </w:t>
      </w:r>
      <w:r w:rsidRPr="00F67598">
        <w:rPr>
          <w:i/>
        </w:rPr>
        <w:t>base sampling weight</w:t>
      </w:r>
      <w:r w:rsidR="00411FBA">
        <w:rPr>
          <w:i/>
        </w:rPr>
        <w:t>s</w:t>
      </w:r>
      <w:r w:rsidRPr="00F67598">
        <w:t xml:space="preserve">. The base sampling weight accounts for the unequal probabilities with which </w:t>
      </w:r>
      <w:r w:rsidR="004D46CD">
        <w:t xml:space="preserve">worksites </w:t>
      </w:r>
      <w:r w:rsidRPr="00F67598">
        <w:t>are selected</w:t>
      </w:r>
      <w:r w:rsidR="00411FBA">
        <w:t xml:space="preserve"> and is</w:t>
      </w:r>
      <w:r w:rsidRPr="00F67598">
        <w:t xml:space="preserve"> presented in</w:t>
      </w:r>
      <w:r w:rsidR="004D46CD">
        <w:t xml:space="preserve"> Equation (2), </w:t>
      </w:r>
      <m:oMath>
        <m:sSub>
          <m:sSubPr>
            <m:ctrlPr>
              <w:rPr>
                <w:rFonts w:ascii="Cambria Math" w:hAnsi="Cambria Math"/>
                <w:i/>
              </w:rPr>
            </m:ctrlPr>
          </m:sSubPr>
          <m:e>
            <m:r>
              <w:rPr>
                <w:rFonts w:ascii="Cambria Math" w:hAnsi="Cambria Math"/>
              </w:rPr>
              <m:t>w</m:t>
            </m:r>
          </m:e>
          <m:sub>
            <m:r>
              <w:rPr>
                <w:rFonts w:ascii="Cambria Math" w:hAnsi="Cambria Math"/>
              </w:rPr>
              <m:t>hij</m:t>
            </m:r>
          </m:sub>
        </m:sSub>
      </m:oMath>
      <w:r w:rsidR="004D46CD">
        <w:t xml:space="preserve"> associated with the initial stratified simple random sample of worksites from the D&amp;B frame.</w:t>
      </w:r>
      <w:r w:rsidR="00895476">
        <w:t xml:space="preserve">  </w:t>
      </w:r>
      <w:r w:rsidRPr="00F67598">
        <w:t xml:space="preserve">The </w:t>
      </w:r>
      <w:r w:rsidR="00411FBA">
        <w:t xml:space="preserve">base sampling weight </w:t>
      </w:r>
      <w:r w:rsidRPr="00F67598">
        <w:t xml:space="preserve">would be the appropriate analysis weight if effects due to such issues as </w:t>
      </w:r>
      <w:r w:rsidR="00D63B85">
        <w:t>early termination of sampling efforts due to higher than expected yields</w:t>
      </w:r>
      <w:r w:rsidR="00425508">
        <w:t xml:space="preserve"> and nonresponse</w:t>
      </w:r>
      <w:r w:rsidRPr="00F67598">
        <w:t xml:space="preserve"> were negligible; however, weight adjustments likely will improve the accuracy of the estimates. The weight adjustments are implemented in </w:t>
      </w:r>
      <w:r w:rsidR="00425508">
        <w:t>two</w:t>
      </w:r>
      <w:r w:rsidRPr="00F67598">
        <w:t xml:space="preserve"> weighting steps</w:t>
      </w:r>
      <w:r w:rsidR="00196578">
        <w:t>:</w:t>
      </w:r>
      <w:r w:rsidRPr="00F67598">
        <w:t xml:space="preserve"> </w:t>
      </w:r>
    </w:p>
    <w:p w14:paraId="1E9429ED" w14:textId="2E52DF62" w:rsidR="00027716" w:rsidRPr="00F67598" w:rsidRDefault="00027716" w:rsidP="001469E6">
      <w:pPr>
        <w:pStyle w:val="BodyText"/>
        <w:numPr>
          <w:ilvl w:val="0"/>
          <w:numId w:val="41"/>
        </w:numPr>
        <w:spacing w:line="240" w:lineRule="auto"/>
      </w:pPr>
      <w:r w:rsidRPr="00F67598">
        <w:t>Weighting Step 1, by which</w:t>
      </w:r>
      <w:r w:rsidR="00E61ACC">
        <w:t xml:space="preserve"> the base sampling</w:t>
      </w:r>
      <w:r w:rsidR="00196578">
        <w:t xml:space="preserve"> </w:t>
      </w:r>
      <w:r w:rsidRPr="00F67598">
        <w:t xml:space="preserve">weights are </w:t>
      </w:r>
      <w:r w:rsidR="00E61ACC">
        <w:t xml:space="preserve">adjusted </w:t>
      </w:r>
      <w:r w:rsidRPr="00F67598">
        <w:t xml:space="preserve">for </w:t>
      </w:r>
      <w:r w:rsidR="008D2759">
        <w:t>early termination of sampling activities due to high-than-expected yields</w:t>
      </w:r>
      <w:r w:rsidRPr="00F67598">
        <w:t>;</w:t>
      </w:r>
      <w:r w:rsidR="00425508">
        <w:t xml:space="preserve"> and</w:t>
      </w:r>
    </w:p>
    <w:p w14:paraId="3519275D" w14:textId="6757638E" w:rsidR="00027716" w:rsidRPr="00F67598" w:rsidRDefault="00027716" w:rsidP="001469E6">
      <w:pPr>
        <w:pStyle w:val="BodyText"/>
        <w:numPr>
          <w:ilvl w:val="0"/>
          <w:numId w:val="41"/>
        </w:numPr>
        <w:spacing w:line="240" w:lineRule="auto"/>
      </w:pPr>
      <w:r w:rsidRPr="00F67598">
        <w:t xml:space="preserve">Weighting Step 2, by which </w:t>
      </w:r>
      <w:r w:rsidR="00196578">
        <w:t xml:space="preserve">the adjusted </w:t>
      </w:r>
      <w:r w:rsidR="00E61ACC">
        <w:t xml:space="preserve">base </w:t>
      </w:r>
      <w:r w:rsidR="00196578">
        <w:t xml:space="preserve">weights from Step 1 are </w:t>
      </w:r>
      <w:r w:rsidR="00E61ACC">
        <w:t xml:space="preserve">further </w:t>
      </w:r>
      <w:r w:rsidR="00196578">
        <w:t xml:space="preserve">adjusted </w:t>
      </w:r>
      <w:r w:rsidRPr="00F67598">
        <w:t xml:space="preserve">to account for </w:t>
      </w:r>
      <w:r w:rsidR="008D2759">
        <w:t>nonresponse</w:t>
      </w:r>
      <w:r w:rsidR="003C5107">
        <w:t>.</w:t>
      </w:r>
      <w:r w:rsidRPr="00F67598">
        <w:t xml:space="preserve"> </w:t>
      </w:r>
      <w:r w:rsidR="004D1C3F">
        <w:t>Weighting Step 2 will be conducted independently for each set of analytic weights to account for differences in the distribution of responding worksites for the core and supplemental survey items.</w:t>
      </w:r>
    </w:p>
    <w:p w14:paraId="6F44E043" w14:textId="228C4927" w:rsidR="00D750B1" w:rsidRPr="00B33AA8" w:rsidRDefault="00027716" w:rsidP="00B33AA8">
      <w:pPr>
        <w:pStyle w:val="BodyTextLM"/>
        <w:spacing w:line="276" w:lineRule="auto"/>
      </w:pPr>
      <w:r w:rsidRPr="00F67598">
        <w:t>The weights are calculated separately for each</w:t>
      </w:r>
      <w:r w:rsidR="005F2BC7">
        <w:t xml:space="preserve"> </w:t>
      </w:r>
      <w:r w:rsidR="00207D99">
        <w:t>primary stratum (i.e., each CDC region and the hospital stratum</w:t>
      </w:r>
      <w:r w:rsidR="0061392E">
        <w:t xml:space="preserve"> for the core survey and at the national level for the supplemental survey items</w:t>
      </w:r>
      <w:r w:rsidR="00207D99">
        <w:t xml:space="preserve">) </w:t>
      </w:r>
      <w:r w:rsidR="005F2BC7">
        <w:t xml:space="preserve">for all </w:t>
      </w:r>
      <w:r w:rsidR="00F22258">
        <w:t>w</w:t>
      </w:r>
      <w:r w:rsidRPr="00F67598">
        <w:t xml:space="preserve">eighting </w:t>
      </w:r>
      <w:r w:rsidR="00F22258">
        <w:t>s</w:t>
      </w:r>
      <w:r w:rsidRPr="00F67598">
        <w:t>teps</w:t>
      </w:r>
      <w:r w:rsidR="005F2BC7">
        <w:t>.</w:t>
      </w:r>
      <w:r w:rsidRPr="00F67598">
        <w:t xml:space="preserve"> The specific </w:t>
      </w:r>
      <w:r w:rsidR="00E61ACC">
        <w:t xml:space="preserve">adjustment </w:t>
      </w:r>
      <w:r w:rsidRPr="00F67598">
        <w:t xml:space="preserve">methods used in each of these weighting steps are described </w:t>
      </w:r>
      <w:r w:rsidR="00F22258">
        <w:t>below:</w:t>
      </w:r>
    </w:p>
    <w:p w14:paraId="4C72DE19" w14:textId="289DCD0A" w:rsidR="001469E6" w:rsidRPr="001469E6" w:rsidRDefault="008D2759" w:rsidP="001469E6">
      <w:pPr>
        <w:pStyle w:val="BodyTextLM"/>
        <w:spacing w:line="240" w:lineRule="auto"/>
        <w:rPr>
          <w:rFonts w:asciiTheme="minorHAnsi" w:hAnsiTheme="minorHAnsi"/>
          <w:b/>
          <w:i/>
        </w:rPr>
      </w:pPr>
      <w:r w:rsidRPr="001469E6">
        <w:rPr>
          <w:rFonts w:asciiTheme="minorHAnsi" w:hAnsiTheme="minorHAnsi"/>
          <w:b/>
          <w:i/>
        </w:rPr>
        <w:t xml:space="preserve">Early termination of sampling activities adjustment  </w:t>
      </w:r>
    </w:p>
    <w:p w14:paraId="7D8E0DE0" w14:textId="6A9F1F88" w:rsidR="008A0570" w:rsidRDefault="008D2759" w:rsidP="00E41AD0">
      <w:pPr>
        <w:pStyle w:val="BodyText"/>
        <w:spacing w:line="276" w:lineRule="auto"/>
        <w:ind w:firstLine="0"/>
      </w:pPr>
      <w:r>
        <w:t xml:space="preserve">As described above, </w:t>
      </w:r>
      <w:r w:rsidR="00BE4D43">
        <w:t>when a higher-than-expected number of worksite respondents occurs within a</w:t>
      </w:r>
      <w:r w:rsidR="00A6196D">
        <w:t xml:space="preserve"> </w:t>
      </w:r>
      <w:r w:rsidR="002432AC">
        <w:t>particular substratum for a given primary stratum (i.e., CDC region or hospital</w:t>
      </w:r>
      <w:r w:rsidR="002159F4">
        <w:t>s</w:t>
      </w:r>
      <w:r w:rsidR="002432AC">
        <w:t>)</w:t>
      </w:r>
      <w:r w:rsidR="00BE4D43">
        <w:t xml:space="preserve">, data collection efforts for that </w:t>
      </w:r>
      <w:r w:rsidR="002432AC">
        <w:t xml:space="preserve">substratum </w:t>
      </w:r>
      <w:r w:rsidR="00BE4D43">
        <w:t>may be terminated.</w:t>
      </w:r>
      <w:r>
        <w:t xml:space="preserve"> When this occurs, the base sampling weights of those worksites whose sampling activities were terminated early will be allocated directly to responding worksites within the same </w:t>
      </w:r>
      <w:r w:rsidR="002432AC">
        <w:t xml:space="preserve">substratum </w:t>
      </w:r>
      <w:r>
        <w:t>in order to maintain the correct representation of</w:t>
      </w:r>
      <w:r w:rsidR="00AC3D1E">
        <w:t xml:space="preserve"> </w:t>
      </w:r>
      <w:r w:rsidR="009F756D">
        <w:t xml:space="preserve">region, </w:t>
      </w:r>
      <w:r w:rsidR="002432AC">
        <w:t xml:space="preserve">size, and industry characteristics in the sample. </w:t>
      </w:r>
      <w:r>
        <w:t>.</w:t>
      </w:r>
      <w:r w:rsidR="008A0570">
        <w:t xml:space="preserve"> The </w:t>
      </w:r>
      <w:r w:rsidR="00311F82">
        <w:t>early termination-adjusted</w:t>
      </w:r>
      <w:r w:rsidR="008A0570">
        <w:t xml:space="preserve"> weight for the </w:t>
      </w:r>
      <w:r w:rsidR="008A0570">
        <w:rPr>
          <w:i/>
        </w:rPr>
        <w:t>j-</w:t>
      </w:r>
      <w:proofErr w:type="spellStart"/>
      <w:r w:rsidR="008A0570" w:rsidRPr="006C7081">
        <w:t>th</w:t>
      </w:r>
      <w:proofErr w:type="spellEnd"/>
      <w:r w:rsidR="008A0570">
        <w:t xml:space="preserve"> </w:t>
      </w:r>
      <w:r w:rsidR="002432AC">
        <w:t xml:space="preserve">responding </w:t>
      </w:r>
      <w:r w:rsidR="008A0570">
        <w:t xml:space="preserve">worksite in primary stratum </w:t>
      </w:r>
      <w:r w:rsidR="008A0570" w:rsidRPr="00A16472">
        <w:rPr>
          <w:i/>
        </w:rPr>
        <w:t>h</w:t>
      </w:r>
      <w:r w:rsidR="008A0570">
        <w:t xml:space="preserve"> and substratum </w:t>
      </w:r>
      <w:r w:rsidR="008A0570" w:rsidRPr="006C7081">
        <w:rPr>
          <w:i/>
        </w:rPr>
        <w:t>i</w:t>
      </w:r>
      <w:r w:rsidR="008A0570">
        <w:t xml:space="preserve"> is </w:t>
      </w:r>
    </w:p>
    <w:p w14:paraId="4DB7391E" w14:textId="77777777" w:rsidR="008A0570" w:rsidRDefault="00953986" w:rsidP="008A0570">
      <w:pPr>
        <w:pStyle w:val="BodyText"/>
        <w:spacing w:line="240" w:lineRule="auto"/>
        <w:ind w:firstLine="0"/>
      </w:pPr>
      <m:oMathPara>
        <m:oMath>
          <m:sSubSup>
            <m:sSubSupPr>
              <m:ctrlPr>
                <w:rPr>
                  <w:rFonts w:ascii="Cambria Math" w:hAnsi="Cambria Math"/>
                  <w:i/>
                </w:rPr>
              </m:ctrlPr>
            </m:sSubSupPr>
            <m:e>
              <m:r>
                <w:rPr>
                  <w:rFonts w:ascii="Cambria Math" w:hAnsi="Cambria Math"/>
                </w:rPr>
                <m:t>w</m:t>
              </m:r>
            </m:e>
            <m:sub>
              <m:r>
                <w:rPr>
                  <w:rFonts w:ascii="Cambria Math" w:hAnsi="Cambria Math"/>
                </w:rPr>
                <m:t>hij</m:t>
              </m:r>
            </m:sub>
            <m:sup>
              <m:r>
                <w:rPr>
                  <w:rFonts w:ascii="Cambria Math" w:hAnsi="Cambria Math"/>
                </w:rPr>
                <m:t>*</m:t>
              </m:r>
            </m:sup>
          </m:sSubSup>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hij</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hi</m:t>
              </m:r>
            </m:sub>
          </m:sSub>
        </m:oMath>
      </m:oMathPara>
    </w:p>
    <w:p w14:paraId="59341680" w14:textId="7DE32F6B" w:rsidR="008D2759" w:rsidRPr="00961E80" w:rsidRDefault="008A0570" w:rsidP="00E41AD0">
      <w:pPr>
        <w:pStyle w:val="BodyTextLM"/>
        <w:spacing w:line="276" w:lineRule="auto"/>
      </w:pPr>
      <w:r w:rsidRPr="008A0570">
        <w:t xml:space="preserve">where </w:t>
      </w:r>
      <m:oMath>
        <m:sSub>
          <m:sSubPr>
            <m:ctrlPr>
              <w:rPr>
                <w:rFonts w:ascii="Cambria Math" w:eastAsia="Calibri" w:hAnsi="Cambria Math" w:cs="Arial"/>
                <w:i/>
                <w:snapToGrid w:val="0"/>
              </w:rPr>
            </m:ctrlPr>
          </m:sSubPr>
          <m:e>
            <m:r>
              <w:rPr>
                <w:rFonts w:ascii="Cambria Math" w:hAnsi="Cambria Math"/>
              </w:rPr>
              <m:t>e</m:t>
            </m:r>
          </m:e>
          <m:sub>
            <m:r>
              <w:rPr>
                <w:rFonts w:ascii="Cambria Math" w:hAnsi="Cambria Math"/>
              </w:rPr>
              <m:t>hi</m:t>
            </m:r>
          </m:sub>
        </m:sSub>
      </m:oMath>
      <w:r w:rsidRPr="008A0570">
        <w:t xml:space="preserve"> represents the adjustment factor for </w:t>
      </w:r>
      <w:r w:rsidR="002432AC">
        <w:t xml:space="preserve">responding </w:t>
      </w:r>
      <w:r w:rsidRPr="008A0570">
        <w:t xml:space="preserve">worksites in </w:t>
      </w:r>
      <w:r w:rsidR="009F756D">
        <w:t xml:space="preserve">primary stratum </w:t>
      </w:r>
      <w:r w:rsidR="009F756D" w:rsidRPr="00E41AD0">
        <w:rPr>
          <w:i/>
        </w:rPr>
        <w:t>h</w:t>
      </w:r>
      <w:r w:rsidR="009F756D">
        <w:rPr>
          <w:i/>
        </w:rPr>
        <w:t xml:space="preserve"> </w:t>
      </w:r>
      <w:r w:rsidR="009F756D" w:rsidRPr="00E41AD0">
        <w:t>and</w:t>
      </w:r>
      <w:r w:rsidR="009F756D">
        <w:rPr>
          <w:i/>
        </w:rPr>
        <w:t xml:space="preserve"> </w:t>
      </w:r>
      <w:r w:rsidRPr="008A0570">
        <w:t xml:space="preserve">substratum </w:t>
      </w:r>
      <w:r w:rsidRPr="008A0570">
        <w:rPr>
          <w:i/>
        </w:rPr>
        <w:t xml:space="preserve">i </w:t>
      </w:r>
      <w:r w:rsidR="009F756D">
        <w:rPr>
          <w:i/>
        </w:rPr>
        <w:t>;</w:t>
      </w:r>
      <w:r w:rsidRPr="008A0570">
        <w:t xml:space="preserve">and </w:t>
      </w:r>
      <m:oMath>
        <m:sSub>
          <m:sSubPr>
            <m:ctrlPr>
              <w:rPr>
                <w:rFonts w:ascii="Cambria Math" w:eastAsia="Calibri" w:hAnsi="Cambria Math" w:cs="Arial"/>
                <w:i/>
                <w:snapToGrid w:val="0"/>
              </w:rPr>
            </m:ctrlPr>
          </m:sSubPr>
          <m:e>
            <m:r>
              <w:rPr>
                <w:rFonts w:ascii="Cambria Math" w:hAnsi="Cambria Math"/>
              </w:rPr>
              <m:t>w</m:t>
            </m:r>
          </m:e>
          <m:sub>
            <m:r>
              <w:rPr>
                <w:rFonts w:ascii="Cambria Math" w:hAnsi="Cambria Math"/>
              </w:rPr>
              <m:t>hij</m:t>
            </m:r>
          </m:sub>
        </m:sSub>
      </m:oMath>
      <w:r w:rsidRPr="008A0570">
        <w:t xml:space="preserve"> represents the design-based sampling weight shown in Equation (2).</w:t>
      </w:r>
      <w:r w:rsidR="00B41EB2">
        <w:t xml:space="preserve"> If sampling is not terminated early in </w:t>
      </w:r>
      <w:r w:rsidR="009F756D">
        <w:t xml:space="preserve">primary stratum </w:t>
      </w:r>
      <w:r w:rsidR="009F756D" w:rsidRPr="00E41AD0">
        <w:rPr>
          <w:i/>
        </w:rPr>
        <w:t>h</w:t>
      </w:r>
      <w:r w:rsidR="009F756D">
        <w:t xml:space="preserve"> and </w:t>
      </w:r>
      <w:r w:rsidR="00B41EB2" w:rsidRPr="008A0570">
        <w:t xml:space="preserve">substratum </w:t>
      </w:r>
      <w:r w:rsidR="00B41EB2" w:rsidRPr="008A0570">
        <w:rPr>
          <w:i/>
        </w:rPr>
        <w:t>i</w:t>
      </w:r>
      <w:r w:rsidR="00B41EB2">
        <w:rPr>
          <w:i/>
        </w:rPr>
        <w:t xml:space="preserve"> </w:t>
      </w:r>
      <w:r w:rsidR="00B41EB2">
        <w:t xml:space="preserve">then </w:t>
      </w:r>
      <m:oMath>
        <m:sSub>
          <m:sSubPr>
            <m:ctrlPr>
              <w:rPr>
                <w:rFonts w:ascii="Cambria Math" w:eastAsia="Calibri" w:hAnsi="Cambria Math" w:cs="Arial"/>
                <w:i/>
                <w:snapToGrid w:val="0"/>
              </w:rPr>
            </m:ctrlPr>
          </m:sSubPr>
          <m:e>
            <m:r>
              <w:rPr>
                <w:rFonts w:ascii="Cambria Math" w:hAnsi="Cambria Math"/>
              </w:rPr>
              <m:t>e</m:t>
            </m:r>
          </m:e>
          <m:sub>
            <m:r>
              <w:rPr>
                <w:rFonts w:ascii="Cambria Math" w:hAnsi="Cambria Math"/>
              </w:rPr>
              <m:t>hi</m:t>
            </m:r>
          </m:sub>
        </m:sSub>
      </m:oMath>
      <w:r w:rsidR="00B41EB2">
        <w:t>=1.</w:t>
      </w:r>
    </w:p>
    <w:p w14:paraId="48CFB181" w14:textId="11E3B79D" w:rsidR="001469E6" w:rsidRPr="001469E6" w:rsidRDefault="00027716" w:rsidP="001469E6">
      <w:pPr>
        <w:pStyle w:val="BodyText"/>
        <w:spacing w:line="240" w:lineRule="auto"/>
        <w:ind w:firstLine="0"/>
        <w:rPr>
          <w:rFonts w:asciiTheme="minorHAnsi" w:hAnsiTheme="minorHAnsi"/>
        </w:rPr>
      </w:pPr>
      <w:r w:rsidRPr="001469E6">
        <w:rPr>
          <w:rFonts w:asciiTheme="minorHAnsi" w:hAnsiTheme="minorHAnsi"/>
          <w:b/>
          <w:bCs/>
          <w:i/>
          <w:iCs/>
        </w:rPr>
        <w:t>Nonresponse adjustment</w:t>
      </w:r>
      <w:r w:rsidRPr="001469E6">
        <w:rPr>
          <w:rFonts w:asciiTheme="minorHAnsi" w:hAnsiTheme="minorHAnsi"/>
        </w:rPr>
        <w:t xml:space="preserve"> </w:t>
      </w:r>
    </w:p>
    <w:p w14:paraId="72ACECD8" w14:textId="62D97688" w:rsidR="00027716" w:rsidRPr="00F67598" w:rsidRDefault="00027716" w:rsidP="00E41AD0">
      <w:pPr>
        <w:pStyle w:val="BodyText"/>
        <w:spacing w:line="276" w:lineRule="auto"/>
        <w:ind w:firstLine="0"/>
      </w:pPr>
      <w:r w:rsidRPr="00F67598">
        <w:t>The</w:t>
      </w:r>
      <w:r w:rsidR="00675707">
        <w:t xml:space="preserve"> early termination-</w:t>
      </w:r>
      <w:r w:rsidR="008D2759">
        <w:t xml:space="preserve">adjusted </w:t>
      </w:r>
      <w:r w:rsidRPr="00F67598">
        <w:t xml:space="preserve">weights are </w:t>
      </w:r>
      <w:r w:rsidR="00675707">
        <w:t xml:space="preserve">further </w:t>
      </w:r>
      <w:r w:rsidRPr="00F67598">
        <w:t>adjusted for</w:t>
      </w:r>
      <w:r w:rsidR="00225BF0">
        <w:t xml:space="preserve"> worksite </w:t>
      </w:r>
      <w:r w:rsidRPr="00F67598">
        <w:t>nonresponse with use of a gener</w:t>
      </w:r>
      <w:r w:rsidR="003C5107">
        <w:t xml:space="preserve">alized exponential model (GEM). </w:t>
      </w:r>
      <w:r w:rsidRPr="00F67598">
        <w:t xml:space="preserve">The GEM calibration is a generalization of the well-known weighting class approach, the iterative proportional fitting algorithm that is generally used for </w:t>
      </w:r>
      <w:proofErr w:type="spellStart"/>
      <w:r w:rsidRPr="00F67598">
        <w:t>poststratification</w:t>
      </w:r>
      <w:proofErr w:type="spellEnd"/>
      <w:r w:rsidRPr="00F67598">
        <w:t xml:space="preserve"> adjustments, </w:t>
      </w:r>
      <w:r w:rsidRPr="00F67598">
        <w:rPr>
          <w:noProof/>
        </w:rPr>
        <w:t>Deville and Särndal</w:t>
      </w:r>
      <w:r w:rsidR="000570ED" w:rsidRPr="00F67598">
        <w:rPr>
          <w:noProof/>
        </w:rPr>
        <w:t>’</w:t>
      </w:r>
      <w:r w:rsidRPr="00F67598">
        <w:rPr>
          <w:noProof/>
        </w:rPr>
        <w:t>s</w:t>
      </w:r>
      <w:r w:rsidRPr="00F67598">
        <w:t xml:space="preserve"> </w:t>
      </w:r>
      <w:r w:rsidRPr="00F67598">
        <w:fldChar w:fldCharType="begin"/>
      </w:r>
      <w:r w:rsidR="008E3BDB" w:rsidRPr="00F67598">
        <w:instrText xml:space="preserve"> ADDIN EN.CITE &lt;EndNote&gt;&lt;Cite ExcludeAuth="1"&gt;&lt;Author&gt;Deville&lt;/Author&gt;&lt;Year&gt;1992&lt;/Year&gt;&lt;RecNum&gt;7&lt;/RecNum&gt;&lt;DisplayText&gt;(1992)&lt;/DisplayText&gt;&lt;record&gt;&lt;rec-number&gt;7&lt;/rec-number&gt;&lt;foreign-keys&gt;&lt;key app="EN" db-id="exawddvxhxs9ptete5tpwe9gexpwwvzprptd" timestamp="0"&gt;7&lt;/key&gt;&lt;/foreign-keys&gt;&lt;ref-type name="Journal Article"&gt;17&lt;/ref-type&gt;&lt;contributors&gt;&lt;authors&gt;&lt;author&gt;Deville, J. C.&lt;/author&gt;&lt;author&gt;Särndal, C. E.&lt;/author&gt;&lt;/authors&gt;&lt;/contributors&gt;&lt;titles&gt;&lt;title&gt;Calibration estimation in survey sampling&lt;/title&gt;&lt;secondary-title&gt;Journal of the American Statistical Association&lt;/secondary-title&gt;&lt;/titles&gt;&lt;periodical&gt;&lt;full-title&gt;Journal of the American Statistical Association&lt;/full-title&gt;&lt;abbr-1&gt;J. Amer. Statistical Assoc.&lt;/abbr-1&gt;&lt;/periodical&gt;&lt;pages&gt;376–382&lt;/pages&gt;&lt;volume&gt;87&lt;/volume&gt;&lt;number&gt;418&lt;/number&gt;&lt;dates&gt;&lt;year&gt;1992&lt;/year&gt;&lt;/dates&gt;&lt;urls&gt;&lt;/urls&gt;&lt;/record&gt;&lt;/Cite&gt;&lt;/EndNote&gt;</w:instrText>
      </w:r>
      <w:r w:rsidRPr="00F67598">
        <w:fldChar w:fldCharType="separate"/>
      </w:r>
      <w:r w:rsidRPr="00F67598">
        <w:rPr>
          <w:noProof/>
        </w:rPr>
        <w:t>(</w:t>
      </w:r>
      <w:hyperlink w:anchor="_ENREF_6" w:tooltip="Deville, 1992 #7" w:history="1">
        <w:r w:rsidR="008E3BDB" w:rsidRPr="00F67598">
          <w:rPr>
            <w:noProof/>
          </w:rPr>
          <w:t>1992</w:t>
        </w:r>
      </w:hyperlink>
      <w:r w:rsidRPr="00F67598">
        <w:rPr>
          <w:noProof/>
        </w:rPr>
        <w:t>)</w:t>
      </w:r>
      <w:r w:rsidRPr="00F67598">
        <w:fldChar w:fldCharType="end"/>
      </w:r>
      <w:r w:rsidRPr="00F67598">
        <w:t xml:space="preserve"> logit method, and </w:t>
      </w:r>
      <w:r w:rsidRPr="00F67598">
        <w:rPr>
          <w:noProof/>
        </w:rPr>
        <w:t>Folsom and Witt</w:t>
      </w:r>
      <w:r w:rsidR="000570ED" w:rsidRPr="00F67598">
        <w:rPr>
          <w:noProof/>
        </w:rPr>
        <w:t>’</w:t>
      </w:r>
      <w:r w:rsidRPr="00F67598">
        <w:rPr>
          <w:noProof/>
        </w:rPr>
        <w:t>s</w:t>
      </w:r>
      <w:r w:rsidRPr="00F67598">
        <w:t xml:space="preserve"> </w:t>
      </w:r>
      <w:r w:rsidRPr="00F67598">
        <w:fldChar w:fldCharType="begin"/>
      </w:r>
      <w:r w:rsidR="008E3BDB" w:rsidRPr="00F67598">
        <w:instrText xml:space="preserve"> ADDIN EN.CITE &lt;EndNote&gt;&lt;Cite ExcludeAuth="1"&gt;&lt;Author&gt;Folsom&lt;/Author&gt;&lt;Year&gt;1994&lt;/Year&gt;&lt;RecNum&gt;46&lt;/RecNum&gt;&lt;DisplayText&gt;(1994)&lt;/DisplayText&gt;&lt;record&gt;&lt;rec-number&gt;46&lt;/rec-number&gt;&lt;foreign-keys&gt;&lt;key app="EN" db-id="exawddvxhxs9ptete5tpwe9gexpwwvzprptd" timestamp="0"&gt;46&lt;/key&gt;&lt;/foreign-keys&gt;&lt;ref-type name="Book Section"&gt;5&lt;/ref-type&gt;&lt;contributors&gt;&lt;authors&gt;&lt;author&gt;Folsom, R. E.&lt;/author&gt;&lt;author&gt;Witt, M. B. &lt;/author&gt;&lt;/authors&gt;&lt;/contributors&gt;&lt;titles&gt;&lt;title&gt;Testing a new attrition nonresponse adjustment method for SIPP&lt;/title&gt;&lt;secondary-title&gt;Proceedings of the American Statistical Association, Social Statistics Section&lt;/secondary-title&gt;&lt;/titles&gt;&lt;dates&gt;&lt;year&gt;1994&lt;/year&gt;&lt;/dates&gt;&lt;pub-location&gt;Washington, DC&lt;/pub-location&gt;&lt;publisher&gt;American Statistical Association&lt;/publisher&gt;&lt;urls&gt;&lt;/urls&gt;&lt;/record&gt;&lt;/Cite&gt;&lt;/EndNote&gt;</w:instrText>
      </w:r>
      <w:r w:rsidRPr="00F67598">
        <w:fldChar w:fldCharType="separate"/>
      </w:r>
      <w:r w:rsidRPr="00F67598">
        <w:rPr>
          <w:noProof/>
        </w:rPr>
        <w:t>(</w:t>
      </w:r>
      <w:hyperlink w:anchor="_ENREF_10" w:tooltip="Folsom, 1994 #46" w:history="1">
        <w:r w:rsidR="008E3BDB" w:rsidRPr="00F67598">
          <w:rPr>
            <w:noProof/>
          </w:rPr>
          <w:t>1994</w:t>
        </w:r>
      </w:hyperlink>
      <w:r w:rsidRPr="00F67598">
        <w:rPr>
          <w:noProof/>
        </w:rPr>
        <w:t>)</w:t>
      </w:r>
      <w:r w:rsidRPr="00F67598">
        <w:fldChar w:fldCharType="end"/>
      </w:r>
      <w:r w:rsidRPr="00F67598">
        <w:t xml:space="preserve"> constrained logistic and exponential modeling approach. The GEM calibration process causes the weighted distribution of the respondents to match specified distributions simultaneously for all of the variables included in the model. One advantage of the GEM method over simpler weighting class or </w:t>
      </w:r>
      <w:proofErr w:type="spellStart"/>
      <w:r w:rsidRPr="00F67598">
        <w:t>poststratification</w:t>
      </w:r>
      <w:proofErr w:type="spellEnd"/>
      <w:r w:rsidRPr="00F67598">
        <w:t xml:space="preserve"> adjustments is that the adjustment model can use a larger and more diverse set of control variables because main effects and lower-order interactions can be used in the model, rather than complete cross-classifications. Folsom and Singh </w:t>
      </w:r>
      <w:r w:rsidRPr="00F67598">
        <w:fldChar w:fldCharType="begin"/>
      </w:r>
      <w:r w:rsidR="008E3BDB" w:rsidRPr="00F67598">
        <w:instrText xml:space="preserve"> ADDIN EN.CITE &lt;EndNote&gt;&lt;Cite ExcludeAuth="1"&gt;&lt;Author&gt;Folsom&lt;/Author&gt;&lt;Year&gt;2000&lt;/Year&gt;&lt;RecNum&gt;11&lt;/RecNum&gt;&lt;DisplayText&gt;(2000)&lt;/DisplayText&gt;&lt;record&gt;&lt;rec-number&gt;11&lt;/rec-number&gt;&lt;foreign-keys&gt;&lt;key app="EN" db-id="exawddvxhxs9ptete5tpwe9gexpwwvzprptd" timestamp="0"&gt;11&lt;/key&gt;&lt;/foreign-keys&gt;&lt;ref-type name="Book Section"&gt;5&lt;/ref-type&gt;&lt;contributors&gt;&lt;authors&gt;&lt;author&gt;Folsom, R. E.&lt;/author&gt;&lt;author&gt;Singh, A. C.&lt;/author&gt;&lt;/authors&gt;&lt;/contributors&gt;&lt;titles&gt;&lt;title&gt;A generalized exponential model of sampling weight calibration for extreme values, nonresponse and poststratification&lt;/title&gt;&lt;secondary-title&gt;Proceedings of the American Statistical Association, Section on Survey Research Methods&lt;/secondary-title&gt;&lt;/titles&gt;&lt;pages&gt;598–603&lt;/pages&gt;&lt;dates&gt;&lt;year&gt;2000&lt;/year&gt;&lt;/dates&gt;&lt;pub-location&gt;Washington, DC&lt;/pub-location&gt;&lt;publisher&gt;American Statistical Association. Available from https://www.amstat.org/Sections/Srms/Proceedings/ &lt;/publisher&gt;&lt;urls&gt;&lt;/urls&gt;&lt;/record&gt;&lt;/Cite&gt;&lt;/EndNote&gt;</w:instrText>
      </w:r>
      <w:r w:rsidRPr="00F67598">
        <w:fldChar w:fldCharType="separate"/>
      </w:r>
      <w:r w:rsidRPr="00F67598">
        <w:rPr>
          <w:noProof/>
        </w:rPr>
        <w:t>(</w:t>
      </w:r>
      <w:hyperlink w:anchor="_ENREF_9" w:tooltip="Folsom, 2000 #11" w:history="1">
        <w:r w:rsidR="008E3BDB" w:rsidRPr="00F67598">
          <w:rPr>
            <w:noProof/>
          </w:rPr>
          <w:t>2000</w:t>
        </w:r>
      </w:hyperlink>
      <w:r w:rsidRPr="00F67598">
        <w:rPr>
          <w:noProof/>
        </w:rPr>
        <w:t>)</w:t>
      </w:r>
      <w:r w:rsidRPr="00F67598">
        <w:fldChar w:fldCharType="end"/>
      </w:r>
      <w:r w:rsidRPr="00F67598">
        <w:t xml:space="preserve"> described the GEM method in a paper presented to the American Statistical Association.</w:t>
      </w:r>
    </w:p>
    <w:p w14:paraId="6F06FF9F" w14:textId="01448C54" w:rsidR="00027716" w:rsidRDefault="00027716" w:rsidP="00E41AD0">
      <w:pPr>
        <w:pStyle w:val="BodyText"/>
        <w:spacing w:line="276" w:lineRule="auto"/>
        <w:ind w:firstLine="0"/>
      </w:pPr>
      <w:r w:rsidRPr="00F67598">
        <w:t>To summarize, a set of predictor, or adjustment, variables is specified, together with the control total for each variable to which the weighted sample is expected to match. The GEM method is designed to determine a weight adjustment factor for each respondent, such that</w:t>
      </w:r>
      <w:r w:rsidR="00405076">
        <w:t xml:space="preserve"> for any single predictor value </w:t>
      </w:r>
      <w:r w:rsidR="00405076">
        <w:rPr>
          <w:i/>
        </w:rPr>
        <w:t>x</w:t>
      </w:r>
      <w:r w:rsidR="00405076">
        <w:t xml:space="preserve">,  </w:t>
      </w:r>
    </w:p>
    <w:p w14:paraId="40972711" w14:textId="6BEDB836" w:rsidR="00B41EB2" w:rsidRPr="00405076" w:rsidRDefault="00953986" w:rsidP="001469E6">
      <w:pPr>
        <w:pStyle w:val="BodyText"/>
        <w:spacing w:line="240" w:lineRule="auto"/>
      </w:pPr>
      <m:oMathPara>
        <m:oMath>
          <m:nary>
            <m:naryPr>
              <m:chr m:val="∑"/>
              <m:limLoc m:val="subSup"/>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x</m:t>
                  </m:r>
                </m:e>
                <m:sub>
                  <m:r>
                    <w:rPr>
                      <w:rFonts w:ascii="Cambria Math" w:hAnsi="Cambria Math"/>
                    </w:rPr>
                    <m:t>j</m:t>
                  </m:r>
                </m:sub>
              </m:sSub>
              <m:sSubSup>
                <m:sSubSupPr>
                  <m:ctrlPr>
                    <w:rPr>
                      <w:rFonts w:ascii="Cambria Math" w:hAnsi="Cambria Math"/>
                      <w:i/>
                    </w:rPr>
                  </m:ctrlPr>
                </m:sSubSupPr>
                <m:e>
                  <m:r>
                    <w:rPr>
                      <w:rFonts w:ascii="Cambria Math" w:hAnsi="Cambria Math"/>
                    </w:rPr>
                    <m:t>w</m:t>
                  </m:r>
                </m:e>
                <m:sub>
                  <m:r>
                    <w:rPr>
                      <w:rFonts w:ascii="Cambria Math" w:hAnsi="Cambria Math"/>
                    </w:rPr>
                    <m:t>hij</m:t>
                  </m:r>
                </m:sub>
                <m:sup>
                  <m:r>
                    <w:rPr>
                      <w:rFonts w:ascii="Cambria Math" w:hAnsi="Cambria Math"/>
                    </w:rPr>
                    <m:t>*</m:t>
                  </m:r>
                </m:sup>
              </m:sSubSup>
              <m:sSub>
                <m:sSubPr>
                  <m:ctrlPr>
                    <w:rPr>
                      <w:rFonts w:ascii="Cambria Math" w:hAnsi="Cambria Math"/>
                      <w:i/>
                    </w:rPr>
                  </m:ctrlPr>
                </m:sSubPr>
                <m:e>
                  <m:r>
                    <w:rPr>
                      <w:rFonts w:ascii="Cambria Math" w:hAnsi="Cambria Math"/>
                    </w:rPr>
                    <m:t>a</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rPr>
                <m:t xml:space="preserve"> ,</m:t>
              </m:r>
            </m:e>
          </m:nary>
        </m:oMath>
      </m:oMathPara>
    </w:p>
    <w:p w14:paraId="7A8958D7" w14:textId="646F88F5" w:rsidR="00027716" w:rsidRPr="00F67598" w:rsidRDefault="00027716" w:rsidP="00DC5416">
      <w:pPr>
        <w:pStyle w:val="equation"/>
      </w:pPr>
      <w:r w:rsidRPr="00F67598">
        <w:tab/>
      </w:r>
    </w:p>
    <w:p w14:paraId="02222778" w14:textId="118D2CC0" w:rsidR="00027716" w:rsidRPr="00F67598" w:rsidRDefault="00027716" w:rsidP="00E41AD0">
      <w:pPr>
        <w:pStyle w:val="BodyTextLM"/>
        <w:spacing w:line="276" w:lineRule="auto"/>
      </w:pPr>
      <w:r w:rsidRPr="00F67598">
        <w:t xml:space="preserve">where the summation is over </w:t>
      </w:r>
      <w:r w:rsidR="002532E2">
        <w:t>all</w:t>
      </w:r>
      <w:r w:rsidRPr="00F67598">
        <w:t xml:space="preserve"> respondents, </w:t>
      </w:r>
      <m:oMath>
        <m:sSub>
          <m:sSubPr>
            <m:ctrlPr>
              <w:rPr>
                <w:rFonts w:ascii="Cambria Math" w:eastAsia="Calibri" w:hAnsi="Cambria Math" w:cs="Arial"/>
                <w:i/>
                <w:snapToGrid w:val="0"/>
              </w:rPr>
            </m:ctrlPr>
          </m:sSubPr>
          <m:e>
            <m:r>
              <w:rPr>
                <w:rFonts w:ascii="Cambria Math" w:hAnsi="Cambria Math"/>
              </w:rPr>
              <m:t>x</m:t>
            </m:r>
          </m:e>
          <m:sub>
            <m:r>
              <w:rPr>
                <w:rFonts w:ascii="Cambria Math" w:hAnsi="Cambria Math"/>
              </w:rPr>
              <m:t>j</m:t>
            </m:r>
          </m:sub>
        </m:sSub>
        <m:r>
          <w:rPr>
            <w:rFonts w:ascii="Cambria Math" w:eastAsia="Calibri" w:hAnsi="Cambria Math" w:cs="Arial"/>
            <w:snapToGrid w:val="0"/>
          </w:rPr>
          <m:t xml:space="preserve"> </m:t>
        </m:r>
      </m:oMath>
      <w:r w:rsidRPr="00F67598">
        <w:t xml:space="preserve">is an adjustment variable in the model, </w:t>
      </w:r>
      <m:oMath>
        <m:sSubSup>
          <m:sSubSupPr>
            <m:ctrlPr>
              <w:rPr>
                <w:rFonts w:ascii="Cambria Math" w:eastAsia="Calibri" w:hAnsi="Cambria Math" w:cs="Arial"/>
                <w:i/>
                <w:snapToGrid w:val="0"/>
              </w:rPr>
            </m:ctrlPr>
          </m:sSubSupPr>
          <m:e>
            <m:r>
              <w:rPr>
                <w:rFonts w:ascii="Cambria Math" w:hAnsi="Cambria Math"/>
              </w:rPr>
              <m:t>w</m:t>
            </m:r>
          </m:e>
          <m:sub>
            <m:r>
              <w:rPr>
                <w:rFonts w:ascii="Cambria Math" w:hAnsi="Cambria Math"/>
              </w:rPr>
              <m:t>hij</m:t>
            </m:r>
          </m:sub>
          <m:sup>
            <m:r>
              <w:rPr>
                <w:rFonts w:ascii="Cambria Math" w:hAnsi="Cambria Math"/>
              </w:rPr>
              <m:t>*</m:t>
            </m:r>
          </m:sup>
        </m:sSubSup>
      </m:oMath>
      <w:r w:rsidRPr="00F67598">
        <w:t xml:space="preserve"> is the </w:t>
      </w:r>
      <w:r w:rsidR="00961E80">
        <w:t xml:space="preserve">early termination-adjusted </w:t>
      </w:r>
      <w:r w:rsidRPr="00F67598">
        <w:t xml:space="preserve">weight, </w:t>
      </w:r>
      <m:oMath>
        <m:sSub>
          <m:sSubPr>
            <m:ctrlPr>
              <w:rPr>
                <w:rFonts w:ascii="Cambria Math" w:eastAsia="Calibri" w:hAnsi="Cambria Math" w:cs="Arial"/>
                <w:i/>
                <w:snapToGrid w:val="0"/>
              </w:rPr>
            </m:ctrlPr>
          </m:sSubPr>
          <m:e>
            <m:r>
              <w:rPr>
                <w:rFonts w:ascii="Cambria Math" w:hAnsi="Cambria Math"/>
              </w:rPr>
              <m:t>a</m:t>
            </m:r>
          </m:e>
          <m:sub>
            <m:r>
              <w:rPr>
                <w:rFonts w:ascii="Cambria Math" w:hAnsi="Cambria Math"/>
              </w:rPr>
              <m:t>j</m:t>
            </m:r>
          </m:sub>
        </m:sSub>
      </m:oMath>
      <w:r w:rsidRPr="00F67598">
        <w:t xml:space="preserve">is the adjustment factor, and </w:t>
      </w:r>
      <w:proofErr w:type="spellStart"/>
      <w:r w:rsidRPr="00F67598">
        <w:rPr>
          <w:i/>
          <w:iCs/>
        </w:rPr>
        <w:t>T</w:t>
      </w:r>
      <w:r w:rsidRPr="00F67598">
        <w:rPr>
          <w:i/>
          <w:iCs/>
          <w:vertAlign w:val="subscript"/>
        </w:rPr>
        <w:t>x</w:t>
      </w:r>
      <w:proofErr w:type="spellEnd"/>
      <w:r w:rsidRPr="00F67598">
        <w:t xml:space="preserve"> is the control total for the variable </w:t>
      </w:r>
      <w:r w:rsidRPr="00F67598">
        <w:rPr>
          <w:i/>
          <w:iCs/>
        </w:rPr>
        <w:t>x</w:t>
      </w:r>
      <w:r w:rsidRPr="00F67598">
        <w:t xml:space="preserve">. </w:t>
      </w:r>
      <w:proofErr w:type="spellStart"/>
      <w:r w:rsidRPr="00F67598">
        <w:rPr>
          <w:i/>
          <w:iCs/>
        </w:rPr>
        <w:t>T</w:t>
      </w:r>
      <w:r w:rsidRPr="00F67598">
        <w:rPr>
          <w:i/>
          <w:iCs/>
          <w:vertAlign w:val="subscript"/>
        </w:rPr>
        <w:t>x</w:t>
      </w:r>
      <w:proofErr w:type="spellEnd"/>
      <w:r w:rsidRPr="00F67598">
        <w:rPr>
          <w:b/>
          <w:bCs/>
        </w:rPr>
        <w:t xml:space="preserve"> </w:t>
      </w:r>
      <w:r w:rsidRPr="00F67598">
        <w:t xml:space="preserve">may be either a nonresponse adjustment control total estimated by the sum of base sampling weights for both respondents and nonrespondents or an external control total to adjust for under- or </w:t>
      </w:r>
      <w:proofErr w:type="spellStart"/>
      <w:r w:rsidRPr="00F67598">
        <w:t>overcoverage</w:t>
      </w:r>
      <w:proofErr w:type="spellEnd"/>
      <w:r w:rsidRPr="00F67598">
        <w:t xml:space="preserve"> of the frame. The adjustment factors, </w:t>
      </w:r>
      <m:oMath>
        <m:sSub>
          <m:sSubPr>
            <m:ctrlPr>
              <w:rPr>
                <w:rFonts w:ascii="Cambria Math" w:eastAsia="Calibri" w:hAnsi="Cambria Math" w:cs="Arial"/>
                <w:i/>
                <w:snapToGrid w:val="0"/>
              </w:rPr>
            </m:ctrlPr>
          </m:sSubPr>
          <m:e>
            <m:r>
              <w:rPr>
                <w:rFonts w:ascii="Cambria Math" w:hAnsi="Cambria Math"/>
              </w:rPr>
              <m:t>a</m:t>
            </m:r>
          </m:e>
          <m:sub>
            <m:r>
              <w:rPr>
                <w:rFonts w:ascii="Cambria Math" w:hAnsi="Cambria Math"/>
              </w:rPr>
              <m:t>j</m:t>
            </m:r>
          </m:sub>
        </m:sSub>
      </m:oMath>
      <w:r w:rsidRPr="00F67598">
        <w:t>, are determined to match the control totals for all of the variables in the model simultaneously. Furthermore, upper and lower bounds on the weight adjustment factors can be set to reduce the influence of observations that otherwise might have received a very large weight adjustment. The upper and lower bounds also reduce the effect of unequal weighting that may result from uncontrolled weight adjustments.</w:t>
      </w:r>
    </w:p>
    <w:p w14:paraId="04CC6E0A" w14:textId="3A354FBE" w:rsidR="00027716" w:rsidRPr="00F67598" w:rsidRDefault="00F22258" w:rsidP="00E41AD0">
      <w:pPr>
        <w:pStyle w:val="BodyTextLM"/>
        <w:spacing w:line="276" w:lineRule="auto"/>
      </w:pPr>
      <w:r>
        <w:t>Within each</w:t>
      </w:r>
      <w:r w:rsidR="00ED1865">
        <w:t xml:space="preserve"> primary stratum</w:t>
      </w:r>
      <w:r w:rsidR="005D32A5">
        <w:t xml:space="preserve"> for the </w:t>
      </w:r>
      <w:r w:rsidR="00AC3D1E">
        <w:t xml:space="preserve">core survey </w:t>
      </w:r>
      <w:r w:rsidR="005D32A5">
        <w:t>sample</w:t>
      </w:r>
      <w:r w:rsidR="00AC3D1E">
        <w:t>;</w:t>
      </w:r>
      <w:r w:rsidR="005D32A5">
        <w:t xml:space="preserve"> and at the national level for the sample of</w:t>
      </w:r>
      <w:r w:rsidR="00AC3D1E">
        <w:t xml:space="preserve"> the optional supplemental </w:t>
      </w:r>
      <w:r w:rsidR="005D32A5">
        <w:t>survey</w:t>
      </w:r>
      <w:r w:rsidR="00AC3D1E">
        <w:t xml:space="preserve"> items</w:t>
      </w:r>
      <w:r>
        <w:t>, t</w:t>
      </w:r>
      <w:r w:rsidR="00027716" w:rsidRPr="00F67598">
        <w:t xml:space="preserve">he </w:t>
      </w:r>
      <w:r w:rsidR="00D372B0">
        <w:t>worksite</w:t>
      </w:r>
      <w:r w:rsidR="00E719D0">
        <w:t xml:space="preserve"> </w:t>
      </w:r>
      <w:r w:rsidR="00027716" w:rsidRPr="00F67598">
        <w:t>weights</w:t>
      </w:r>
      <w:r w:rsidR="00E719D0">
        <w:t xml:space="preserve"> </w:t>
      </w:r>
      <w:r w:rsidR="00027716" w:rsidRPr="00F67598">
        <w:t>are adjusted</w:t>
      </w:r>
      <w:r w:rsidR="00D63B85">
        <w:t xml:space="preserve"> </w:t>
      </w:r>
      <w:r w:rsidR="00E64669">
        <w:t xml:space="preserve">using </w:t>
      </w:r>
      <w:r w:rsidR="00027716" w:rsidRPr="00F67598">
        <w:t xml:space="preserve">the GEM method with a model that </w:t>
      </w:r>
      <w:r w:rsidR="00BE4D43">
        <w:t xml:space="preserve">may </w:t>
      </w:r>
      <w:r w:rsidR="00027716" w:rsidRPr="00F67598">
        <w:t>contain different combinations of the following variables:</w:t>
      </w:r>
      <w:r w:rsidR="00027716" w:rsidRPr="00F67598">
        <w:rPr>
          <w:rStyle w:val="FootnoteReference"/>
        </w:rPr>
        <w:footnoteReference w:id="2"/>
      </w:r>
    </w:p>
    <w:p w14:paraId="31A62B49" w14:textId="5668E76A" w:rsidR="00027716" w:rsidRPr="00F67598" w:rsidRDefault="00027716" w:rsidP="001469E6">
      <w:pPr>
        <w:pStyle w:val="Bullet"/>
        <w:keepNext/>
      </w:pPr>
      <w:r w:rsidRPr="00F67598">
        <w:t xml:space="preserve">industry </w:t>
      </w:r>
      <w:r w:rsidR="00D372B0">
        <w:t xml:space="preserve">group </w:t>
      </w:r>
      <w:r w:rsidRPr="00F67598">
        <w:t>used for sampling</w:t>
      </w:r>
      <w:r w:rsidR="00541681">
        <w:t>;</w:t>
      </w:r>
    </w:p>
    <w:p w14:paraId="36F4C8FB" w14:textId="0B3E46EB" w:rsidR="00027716" w:rsidRPr="00F67598" w:rsidRDefault="00675707" w:rsidP="001469E6">
      <w:pPr>
        <w:pStyle w:val="Bullet"/>
      </w:pPr>
      <w:r>
        <w:t>w</w:t>
      </w:r>
      <w:r w:rsidR="00D4027F">
        <w:t xml:space="preserve">orksite </w:t>
      </w:r>
      <w:r w:rsidR="00027716" w:rsidRPr="00F67598">
        <w:t>size</w:t>
      </w:r>
      <w:r w:rsidR="00541681">
        <w:t>;</w:t>
      </w:r>
    </w:p>
    <w:p w14:paraId="67CF0ADD" w14:textId="4CA8E21F" w:rsidR="00027716" w:rsidRPr="00F67598" w:rsidRDefault="00027716" w:rsidP="001469E6">
      <w:pPr>
        <w:pStyle w:val="Bullet"/>
      </w:pPr>
      <w:r w:rsidRPr="00F67598">
        <w:t>headquarters/branch type</w:t>
      </w:r>
      <w:r w:rsidR="00541681">
        <w:t>;</w:t>
      </w:r>
    </w:p>
    <w:p w14:paraId="24D81200" w14:textId="4F2EA0A6" w:rsidR="00027716" w:rsidRPr="00F67598" w:rsidRDefault="00027716" w:rsidP="001469E6">
      <w:pPr>
        <w:pStyle w:val="Bullet"/>
      </w:pPr>
      <w:r w:rsidRPr="00F67598">
        <w:t>code information using decennial census data for quartile distribution of owner-occupied housing</w:t>
      </w:r>
      <w:r w:rsidR="00541681">
        <w:t>;</w:t>
      </w:r>
    </w:p>
    <w:p w14:paraId="1037402D" w14:textId="0794C0D6" w:rsidR="00027716" w:rsidRPr="00F67598" w:rsidRDefault="00027716" w:rsidP="001469E6">
      <w:pPr>
        <w:pStyle w:val="Bullet"/>
      </w:pPr>
      <w:r w:rsidRPr="00F67598">
        <w:t>urban or rural</w:t>
      </w:r>
      <w:r w:rsidR="00541681">
        <w:t>;</w:t>
      </w:r>
    </w:p>
    <w:p w14:paraId="32A5BE56" w14:textId="236F7A8C" w:rsidR="00027716" w:rsidRPr="00F67598" w:rsidRDefault="00027716" w:rsidP="001469E6">
      <w:pPr>
        <w:pStyle w:val="Bullet"/>
        <w:keepNext/>
      </w:pPr>
      <w:r w:rsidRPr="00F67598">
        <w:t>time zone</w:t>
      </w:r>
      <w:r w:rsidR="00541681">
        <w:t>; and</w:t>
      </w:r>
    </w:p>
    <w:p w14:paraId="29920649" w14:textId="1182A494" w:rsidR="00027716" w:rsidRDefault="00027716" w:rsidP="001469E6">
      <w:pPr>
        <w:pStyle w:val="Bullet-last"/>
      </w:pPr>
      <w:r w:rsidRPr="00F67598">
        <w:t xml:space="preserve">two-way interactions between industry </w:t>
      </w:r>
      <w:r w:rsidR="004D40B8">
        <w:t xml:space="preserve">group </w:t>
      </w:r>
      <w:r w:rsidRPr="00F67598">
        <w:t xml:space="preserve">and </w:t>
      </w:r>
      <w:r w:rsidR="004D40B8">
        <w:t xml:space="preserve">worksite </w:t>
      </w:r>
      <w:r w:rsidRPr="00F67598">
        <w:t>size</w:t>
      </w:r>
      <w:r w:rsidR="00541681">
        <w:t>.</w:t>
      </w:r>
    </w:p>
    <w:p w14:paraId="6207DE95" w14:textId="50FD7BA5" w:rsidR="00027716" w:rsidRDefault="00027716" w:rsidP="00E41AD0">
      <w:pPr>
        <w:pStyle w:val="BodyTextLM"/>
        <w:spacing w:line="276" w:lineRule="auto"/>
      </w:pPr>
      <w:r w:rsidRPr="007E302A">
        <w:t xml:space="preserve">Variable selection proceeds by first fitting a model containing only main effects and tightening the upper and lower bounds </w:t>
      </w:r>
      <w:r w:rsidR="00225BF0" w:rsidRPr="007E302A">
        <w:t xml:space="preserve">to minimize any adjustment to the base sampling </w:t>
      </w:r>
      <w:r w:rsidR="00D63B85" w:rsidRPr="007E302A">
        <w:t xml:space="preserve">weight while simultaneously </w:t>
      </w:r>
      <w:r w:rsidRPr="007E302A">
        <w:t>minim</w:t>
      </w:r>
      <w:r w:rsidR="00D63B85" w:rsidRPr="007E302A">
        <w:t xml:space="preserve">izing any </w:t>
      </w:r>
      <w:r w:rsidRPr="007E302A">
        <w:t>increase in the unequal weighting effect (UWE).</w:t>
      </w:r>
      <w:r w:rsidRPr="007E302A">
        <w:rPr>
          <w:rStyle w:val="FootnoteReference"/>
        </w:rPr>
        <w:footnoteReference w:id="3"/>
      </w:r>
      <w:r w:rsidRPr="00F67598">
        <w:t xml:space="preserve"> Two-way interactions among the variables are then added to the model. Cells that do not contain any respondents or that are collinear with other cells are removed from the model. If a convergent model cannot be obtained, some covariate levels are collapsed together. Other variables or interactions may be removed from the model until a convergent model is obtained (i.e., a solution is found given all constraints) that maintains as many of the covariates and their two-way interactions as possible.</w:t>
      </w:r>
    </w:p>
    <w:p w14:paraId="4E2900AA" w14:textId="590FB9F0" w:rsidR="00E42C1B" w:rsidRPr="00E42C1B" w:rsidRDefault="00E42C1B" w:rsidP="00643D4D">
      <w:pPr>
        <w:pStyle w:val="BodyText"/>
        <w:spacing w:line="276" w:lineRule="auto"/>
        <w:ind w:firstLine="0"/>
        <w:rPr>
          <w:bCs/>
          <w:iCs/>
        </w:rPr>
      </w:pPr>
      <w:r w:rsidRPr="00E42C1B">
        <w:rPr>
          <w:bCs/>
          <w:iCs/>
        </w:rPr>
        <w:t xml:space="preserve">Provided that data collection </w:t>
      </w:r>
      <w:r w:rsidR="003C5107">
        <w:rPr>
          <w:bCs/>
          <w:iCs/>
        </w:rPr>
        <w:t xml:space="preserve">is planned to occur over a less than </w:t>
      </w:r>
      <w:r w:rsidR="00643D4D">
        <w:rPr>
          <w:bCs/>
          <w:iCs/>
        </w:rPr>
        <w:t>24</w:t>
      </w:r>
      <w:r w:rsidR="003C5107">
        <w:rPr>
          <w:bCs/>
          <w:iCs/>
        </w:rPr>
        <w:t>-</w:t>
      </w:r>
      <w:r w:rsidRPr="00E42C1B">
        <w:rPr>
          <w:bCs/>
          <w:iCs/>
        </w:rPr>
        <w:t>month period, no significant changes</w:t>
      </w:r>
      <w:r w:rsidR="00AC7294">
        <w:rPr>
          <w:bCs/>
          <w:iCs/>
        </w:rPr>
        <w:t xml:space="preserve"> in the worksite counts per strata or</w:t>
      </w:r>
      <w:r w:rsidRPr="00E42C1B">
        <w:rPr>
          <w:bCs/>
          <w:iCs/>
        </w:rPr>
        <w:t xml:space="preserve"> </w:t>
      </w:r>
      <w:r w:rsidR="00AC7294">
        <w:rPr>
          <w:bCs/>
          <w:iCs/>
        </w:rPr>
        <w:t>substrata</w:t>
      </w:r>
      <w:r w:rsidR="003C5107">
        <w:rPr>
          <w:bCs/>
          <w:iCs/>
        </w:rPr>
        <w:t xml:space="preserve"> are expected. </w:t>
      </w:r>
      <w:r w:rsidRPr="00E42C1B">
        <w:rPr>
          <w:bCs/>
          <w:iCs/>
        </w:rPr>
        <w:t>Given that the D&amp;B frame comprises the sampling universe and all implemented adjustments are designed to produce adjusted weight totals that match the frame counts of worksites, no additional weighting adjustments for under- or over-coverage (i.e., post-stratification) will be necessary.</w:t>
      </w:r>
    </w:p>
    <w:p w14:paraId="196497B8" w14:textId="601C5B7C" w:rsidR="00027716" w:rsidRPr="001469E6" w:rsidRDefault="00027716" w:rsidP="00DC5416">
      <w:pPr>
        <w:pStyle w:val="Heading4"/>
        <w:rPr>
          <w:rFonts w:asciiTheme="minorHAnsi" w:hAnsiTheme="minorHAnsi"/>
          <w:sz w:val="24"/>
          <w:szCs w:val="24"/>
        </w:rPr>
      </w:pPr>
      <w:r w:rsidRPr="001469E6">
        <w:rPr>
          <w:rFonts w:asciiTheme="minorHAnsi" w:hAnsiTheme="minorHAnsi"/>
          <w:sz w:val="24"/>
          <w:szCs w:val="24"/>
        </w:rPr>
        <w:t>Estimation</w:t>
      </w:r>
    </w:p>
    <w:p w14:paraId="431D2D62" w14:textId="17C29FF3" w:rsidR="00027716" w:rsidRPr="00F67598" w:rsidRDefault="00F3045D" w:rsidP="00643D4D">
      <w:pPr>
        <w:pStyle w:val="BodyText"/>
        <w:spacing w:line="276" w:lineRule="auto"/>
        <w:ind w:firstLine="0"/>
      </w:pPr>
      <w:r>
        <w:t>Estimates will be produced at the national level, for each CDC regio</w:t>
      </w:r>
      <w:r w:rsidR="003C5107">
        <w:t xml:space="preserve">n, and for hospital worksites. </w:t>
      </w:r>
      <w:r w:rsidR="00975919">
        <w:t xml:space="preserve">Additional estimates </w:t>
      </w:r>
      <w:r w:rsidR="003C5107">
        <w:t>will</w:t>
      </w:r>
      <w:r w:rsidR="00975919">
        <w:t xml:space="preserve"> be produced for industry group</w:t>
      </w:r>
      <w:r w:rsidR="00C52D3C">
        <w:t>s</w:t>
      </w:r>
      <w:r w:rsidR="00975919">
        <w:t xml:space="preserve"> and worksite size categories where sample sizes are conducive to reliable estimation. </w:t>
      </w:r>
      <w:r w:rsidR="00027716" w:rsidRPr="00F67598">
        <w:t xml:space="preserve">The estimates </w:t>
      </w:r>
      <w:r>
        <w:t xml:space="preserve">will </w:t>
      </w:r>
      <w:r w:rsidR="00027716" w:rsidRPr="00F67598">
        <w:t xml:space="preserve">consist of scale means and percentage estimates. The standard deviation will be available for each item mean as a measure of response variation among respondents. </w:t>
      </w:r>
    </w:p>
    <w:p w14:paraId="5162E3A4" w14:textId="7B760E0F" w:rsidR="00027716" w:rsidRPr="00F67598" w:rsidRDefault="002B53D4" w:rsidP="00643D4D">
      <w:pPr>
        <w:pStyle w:val="BodyText"/>
        <w:spacing w:line="276" w:lineRule="auto"/>
        <w:ind w:firstLine="0"/>
      </w:pPr>
      <w:r>
        <w:t>Rates of i</w:t>
      </w:r>
      <w:r w:rsidR="00F34FBD">
        <w:t xml:space="preserve">tem nonresponse will be reviewed </w:t>
      </w:r>
      <w:r w:rsidR="00BB3270">
        <w:t>before the estimates are produced.</w:t>
      </w:r>
      <w:r w:rsidR="00F34FBD">
        <w:t xml:space="preserve"> </w:t>
      </w:r>
      <w:r w:rsidR="00BB3270">
        <w:t xml:space="preserve"> </w:t>
      </w:r>
      <w:r w:rsidR="00F34FBD">
        <w:t>If item nonresponse is low</w:t>
      </w:r>
      <w:r w:rsidR="00F61D38">
        <w:t xml:space="preserve"> (less than 30</w:t>
      </w:r>
      <w:r w:rsidR="001469E6">
        <w:t xml:space="preserve"> percent</w:t>
      </w:r>
      <w:r w:rsidR="00F61D38">
        <w:t>, per OMB standards)</w:t>
      </w:r>
      <w:r w:rsidR="00F34FBD">
        <w:t>, no imputation will be conducted and no value for missing items will be assumed for estimation. In this case, f</w:t>
      </w:r>
      <w:r w:rsidR="00027716" w:rsidRPr="00F67598">
        <w:t xml:space="preserve">or each item, if respondents do not provide an answer to a particular question, they </w:t>
      </w:r>
      <w:r w:rsidR="00F34FBD">
        <w:t xml:space="preserve">would be </w:t>
      </w:r>
      <w:r w:rsidR="00027716" w:rsidRPr="00F67598">
        <w:t>excluded from both the numerator and the denominator of the estimated mean.</w:t>
      </w:r>
      <w:r w:rsidR="001469E6">
        <w:t xml:space="preserve"> </w:t>
      </w:r>
      <w:r>
        <w:t xml:space="preserve">If higher rates of item nonresponse </w:t>
      </w:r>
      <w:r w:rsidR="001469E6">
        <w:t xml:space="preserve">(greater than 30 percent) </w:t>
      </w:r>
      <w:r>
        <w:t>are observed</w:t>
      </w:r>
      <w:r w:rsidR="00F61D38">
        <w:t xml:space="preserve">, a nonresponse bias analysis will be performed using worksite characteristics </w:t>
      </w:r>
      <w:r w:rsidR="00B82487">
        <w:t>available from the frame (e.g.,</w:t>
      </w:r>
      <w:r w:rsidR="00983398">
        <w:t xml:space="preserve"> worksite size, industry group)</w:t>
      </w:r>
      <w:r w:rsidR="003F3A88">
        <w:t xml:space="preserve">.  If the nonresponse analysis </w:t>
      </w:r>
      <w:r>
        <w:t>suggest</w:t>
      </w:r>
      <w:r w:rsidR="003F3A88">
        <w:t>s</w:t>
      </w:r>
      <w:r>
        <w:t xml:space="preserve"> the potential for bias</w:t>
      </w:r>
      <w:r w:rsidR="00BB3270">
        <w:t xml:space="preserve">, </w:t>
      </w:r>
      <w:r>
        <w:t>imputation may be used to address the item nonresponse.</w:t>
      </w:r>
      <w:r w:rsidR="003F3A88">
        <w:t xml:space="preserve"> </w:t>
      </w:r>
      <w:r>
        <w:t>If any imputation is performed, an im</w:t>
      </w:r>
      <w:r w:rsidR="003B40E8">
        <w:t>putation flag will be used to identify</w:t>
      </w:r>
      <w:r>
        <w:t xml:space="preserve"> imputed values so data users are aware</w:t>
      </w:r>
      <w:r w:rsidR="006B3105">
        <w:t xml:space="preserve"> of the imputation</w:t>
      </w:r>
      <w:r>
        <w:t>.</w:t>
      </w:r>
    </w:p>
    <w:p w14:paraId="59C3D8A7" w14:textId="7B064EFB" w:rsidR="00027716" w:rsidRDefault="00027716" w:rsidP="00643D4D">
      <w:pPr>
        <w:pStyle w:val="BodyText"/>
        <w:spacing w:line="276" w:lineRule="auto"/>
        <w:ind w:firstLine="0"/>
      </w:pPr>
      <w:r w:rsidRPr="00F67598">
        <w:t xml:space="preserve">Variances </w:t>
      </w:r>
      <w:r w:rsidR="0097291B">
        <w:t>will be</w:t>
      </w:r>
      <w:r w:rsidRPr="00F67598">
        <w:t xml:space="preserve"> estimated with the first-order Taylor series approximation of deviations of estimates from their expected values. These design-based variance estimates</w:t>
      </w:r>
      <w:r w:rsidR="00775DB2">
        <w:t xml:space="preserve"> will be</w:t>
      </w:r>
      <w:r w:rsidRPr="00F67598">
        <w:t xml:space="preserve"> computed with SUDAAN</w:t>
      </w:r>
      <w:r w:rsidRPr="00F67598">
        <w:rPr>
          <w:vertAlign w:val="superscript"/>
        </w:rPr>
        <w:t>®</w:t>
      </w:r>
      <w:r w:rsidRPr="00F67598">
        <w:t xml:space="preserve"> software </w:t>
      </w:r>
      <w:r w:rsidRPr="00F67598">
        <w:fldChar w:fldCharType="begin"/>
      </w:r>
      <w:r w:rsidR="008E3BDB" w:rsidRPr="00F67598">
        <w:instrText xml:space="preserve"> ADDIN EN.CITE &lt;EndNote&gt;&lt;Cite&gt;&lt;Author&gt;RTI International&lt;/Author&gt;&lt;Year&gt;2004&lt;/Year&gt;&lt;RecNum&gt;21&lt;/RecNum&gt;&lt;DisplayText&gt;(RTI International, 2004)&lt;/DisplayText&gt;&lt;record&gt;&lt;rec-number&gt;21&lt;/rec-number&gt;&lt;foreign-keys&gt;&lt;key app="EN" db-id="exawddvxhxs9ptete5tpwe9gexpwwvzprptd" timestamp="0"&gt;21&lt;/key&gt;&lt;/foreign-keys&gt;&lt;ref-type name="Online Multimedia"&gt;48&lt;/ref-type&gt;&lt;contributors&gt;&lt;authors&gt;&lt;author&gt;RTI International,&lt;/author&gt;&lt;/authors&gt;&lt;/contributors&gt;&lt;titles&gt;&lt;title&gt;&lt;style face="italic" font="default" size="100%"&gt;SUDAAN language manual&lt;/style&gt;&lt;style face="normal" font="default" size="100%"&gt; (Release 9.0)&lt;/style&gt;&lt;/title&gt;&lt;/titles&gt;&lt;dates&gt;&lt;year&gt;2004&lt;/year&gt;&lt;/dates&gt;&lt;pub-location&gt;Research Triangle Park, NC&lt;/pub-location&gt;&lt;publisher&gt;Author&lt;/publisher&gt;&lt;urls&gt;&lt;/urls&gt;&lt;/record&gt;&lt;/Cite&gt;&lt;/EndNote&gt;</w:instrText>
      </w:r>
      <w:r w:rsidRPr="00F67598">
        <w:fldChar w:fldCharType="separate"/>
      </w:r>
      <w:r w:rsidR="002C7879" w:rsidRPr="00F67598">
        <w:rPr>
          <w:noProof/>
        </w:rPr>
        <w:t>(</w:t>
      </w:r>
      <w:r w:rsidR="00651788">
        <w:t>2012</w:t>
      </w:r>
      <w:r w:rsidR="002C7879" w:rsidRPr="00F67598">
        <w:rPr>
          <w:noProof/>
        </w:rPr>
        <w:t>)</w:t>
      </w:r>
      <w:r w:rsidRPr="00F67598">
        <w:fldChar w:fldCharType="end"/>
      </w:r>
      <w:r w:rsidRPr="00F67598">
        <w:t>. These estimates properly account for the combined effects of clustering, stratification, and unequal weighting</w:t>
      </w:r>
      <w:r w:rsidR="00F535A5">
        <w:t>, although no clustering effects are expected in the WHA data</w:t>
      </w:r>
      <w:r w:rsidRPr="00F67598">
        <w:t>.</w:t>
      </w:r>
      <w:r w:rsidR="00682D13">
        <w:t xml:space="preserve"> </w:t>
      </w:r>
      <w:r w:rsidRPr="00F67598">
        <w:t>These estimated variances are used to estimate both the standard errors associated with the mean or percentage and the CIs. Standard error estimates and 95% CIs are included with all estimates of means and proportions.</w:t>
      </w:r>
    </w:p>
    <w:p w14:paraId="06782F5A" w14:textId="77777777" w:rsidR="00027716" w:rsidRPr="00F67598" w:rsidRDefault="00027716" w:rsidP="00DC5416">
      <w:pPr>
        <w:pStyle w:val="Heading4"/>
      </w:pPr>
      <w:r w:rsidRPr="00F67598">
        <w:t>Expected Response Rates</w:t>
      </w:r>
    </w:p>
    <w:bookmarkEnd w:id="1"/>
    <w:bookmarkEnd w:id="2"/>
    <w:p w14:paraId="7242B06A" w14:textId="752C13A7" w:rsidR="00EA5536" w:rsidRDefault="00353307" w:rsidP="00643D4D">
      <w:pPr>
        <w:pStyle w:val="BodyText"/>
        <w:ind w:firstLine="0"/>
      </w:pPr>
      <w:r>
        <w:t>A</w:t>
      </w:r>
      <w:r w:rsidR="00207E38">
        <w:t xml:space="preserve">n establishment response rate of </w:t>
      </w:r>
      <w:r w:rsidR="007F02FB">
        <w:t xml:space="preserve">approximately </w:t>
      </w:r>
      <w:r w:rsidR="00207E38">
        <w:t>3</w:t>
      </w:r>
      <w:r w:rsidR="007F02FB">
        <w:t>5</w:t>
      </w:r>
      <w:r w:rsidR="00207E38">
        <w:t xml:space="preserve"> percent</w:t>
      </w:r>
      <w:r>
        <w:t xml:space="preserve"> is expected</w:t>
      </w:r>
      <w:r w:rsidR="00207E38">
        <w:t xml:space="preserve">. </w:t>
      </w:r>
    </w:p>
    <w:p w14:paraId="4C2CB377" w14:textId="23E83BEB" w:rsidR="00EA5536" w:rsidRPr="001469E6" w:rsidRDefault="00EA5536" w:rsidP="001B7E46">
      <w:pPr>
        <w:pStyle w:val="Heading2"/>
        <w:rPr>
          <w:rFonts w:cs="Arial"/>
          <w:szCs w:val="28"/>
        </w:rPr>
      </w:pPr>
      <w:bookmarkStart w:id="11" w:name="_Toc441677356"/>
      <w:r w:rsidRPr="001469E6">
        <w:rPr>
          <w:rFonts w:cs="Arial"/>
          <w:szCs w:val="28"/>
        </w:rPr>
        <w:t>Procedures for the Collection of Information</w:t>
      </w:r>
      <w:bookmarkEnd w:id="11"/>
    </w:p>
    <w:p w14:paraId="7D1C4D85" w14:textId="346744A9" w:rsidR="00EA5536" w:rsidRPr="001469E6" w:rsidRDefault="00EA5536" w:rsidP="00955E93">
      <w:pPr>
        <w:pStyle w:val="bodytextpsg"/>
        <w:spacing w:line="276" w:lineRule="auto"/>
        <w:ind w:firstLine="0"/>
        <w:rPr>
          <w:rFonts w:asciiTheme="majorBidi" w:hAnsiTheme="majorBidi" w:cstheme="majorBidi"/>
          <w:bCs/>
          <w:iCs/>
          <w:sz w:val="24"/>
          <w:szCs w:val="24"/>
        </w:rPr>
      </w:pPr>
      <w:r w:rsidRPr="001469E6">
        <w:rPr>
          <w:rFonts w:asciiTheme="majorBidi" w:hAnsiTheme="majorBidi" w:cstheme="majorBidi"/>
          <w:sz w:val="24"/>
          <w:szCs w:val="24"/>
        </w:rPr>
        <w:t>Data collection operations will be conducted at the</w:t>
      </w:r>
      <w:r w:rsidR="00C83616">
        <w:rPr>
          <w:rFonts w:asciiTheme="majorBidi" w:hAnsiTheme="majorBidi" w:cstheme="majorBidi"/>
          <w:sz w:val="24"/>
          <w:szCs w:val="24"/>
        </w:rPr>
        <w:t xml:space="preserve"> implementation</w:t>
      </w:r>
      <w:r w:rsidRPr="001469E6">
        <w:rPr>
          <w:rFonts w:asciiTheme="majorBidi" w:hAnsiTheme="majorBidi" w:cstheme="majorBidi"/>
          <w:sz w:val="24"/>
          <w:szCs w:val="24"/>
        </w:rPr>
        <w:t xml:space="preserve"> contractor’s </w:t>
      </w:r>
      <w:r w:rsidR="00C83616">
        <w:rPr>
          <w:rFonts w:asciiTheme="majorBidi" w:hAnsiTheme="majorBidi" w:cstheme="majorBidi"/>
          <w:sz w:val="24"/>
          <w:szCs w:val="24"/>
        </w:rPr>
        <w:t>Research Operations Center</w:t>
      </w:r>
      <w:r w:rsidRPr="001469E6">
        <w:rPr>
          <w:rFonts w:asciiTheme="majorBidi" w:hAnsiTheme="majorBidi" w:cstheme="majorBidi"/>
          <w:sz w:val="24"/>
          <w:szCs w:val="24"/>
        </w:rPr>
        <w:t xml:space="preserve"> in Raleigh, NC. </w:t>
      </w:r>
      <w:r w:rsidR="00CE6171">
        <w:rPr>
          <w:rFonts w:asciiTheme="majorBidi" w:hAnsiTheme="majorBidi" w:cstheme="majorBidi"/>
          <w:bCs/>
          <w:iCs/>
          <w:sz w:val="24"/>
          <w:szCs w:val="24"/>
        </w:rPr>
        <w:t>For the WHA</w:t>
      </w:r>
      <w:r w:rsidRPr="001469E6">
        <w:rPr>
          <w:rFonts w:asciiTheme="majorBidi" w:hAnsiTheme="majorBidi" w:cstheme="majorBidi"/>
          <w:bCs/>
          <w:iCs/>
          <w:sz w:val="24"/>
          <w:szCs w:val="24"/>
        </w:rPr>
        <w:t xml:space="preserve"> recruiting effort, RTI will hire up to 30 specially trained Business Liaisons (BLs) whose expertise is in contacting and gaining cooperation from business establishments. An onsite project supervisor will oversee the BLs’ daily activities, including the recording and monitoring of a selection of calls to ensure call quality and accuracy. </w:t>
      </w:r>
    </w:p>
    <w:p w14:paraId="41D6F0F6" w14:textId="344C3EA4" w:rsidR="00EA5536" w:rsidRDefault="00353307" w:rsidP="00955E93">
      <w:pPr>
        <w:pStyle w:val="bodytextpsg"/>
        <w:spacing w:line="276" w:lineRule="auto"/>
        <w:ind w:firstLine="0"/>
        <w:rPr>
          <w:rFonts w:asciiTheme="majorBidi" w:hAnsiTheme="majorBidi" w:cstheme="majorBidi"/>
          <w:sz w:val="24"/>
          <w:szCs w:val="24"/>
          <w:lang w:val="en-CA"/>
        </w:rPr>
      </w:pPr>
      <w:r>
        <w:rPr>
          <w:rFonts w:asciiTheme="majorBidi" w:hAnsiTheme="majorBidi" w:cstheme="majorBidi"/>
          <w:sz w:val="24"/>
          <w:szCs w:val="24"/>
          <w:lang w:val="en-CA"/>
        </w:rPr>
        <w:t>CDC will offer online</w:t>
      </w:r>
      <w:r w:rsidR="00EA5536" w:rsidRPr="001469E6">
        <w:rPr>
          <w:rFonts w:asciiTheme="majorBidi" w:hAnsiTheme="majorBidi" w:cstheme="majorBidi"/>
          <w:sz w:val="24"/>
          <w:szCs w:val="24"/>
          <w:lang w:val="en-CA"/>
        </w:rPr>
        <w:t xml:space="preserve">, paper and telephone options to respondents. </w:t>
      </w:r>
      <w:r w:rsidR="00A07C2A" w:rsidRPr="00E12984">
        <w:rPr>
          <w:b/>
          <w:sz w:val="24"/>
          <w:szCs w:val="24"/>
        </w:rPr>
        <w:t xml:space="preserve">Attachment C-1 </w:t>
      </w:r>
      <w:r w:rsidR="00A07C2A">
        <w:rPr>
          <w:sz w:val="24"/>
          <w:szCs w:val="24"/>
        </w:rPr>
        <w:t xml:space="preserve">represents the instrument completed telephonically or in paper/pencil format, and </w:t>
      </w:r>
      <w:r w:rsidR="00A07C2A">
        <w:rPr>
          <w:b/>
          <w:sz w:val="24"/>
          <w:szCs w:val="24"/>
        </w:rPr>
        <w:t>Attachment</w:t>
      </w:r>
      <w:r w:rsidR="00A07C2A" w:rsidRPr="00E12984">
        <w:rPr>
          <w:b/>
          <w:sz w:val="24"/>
          <w:szCs w:val="24"/>
        </w:rPr>
        <w:t xml:space="preserve"> C-2</w:t>
      </w:r>
      <w:r w:rsidR="00A07C2A">
        <w:rPr>
          <w:b/>
          <w:sz w:val="24"/>
          <w:szCs w:val="24"/>
        </w:rPr>
        <w:t xml:space="preserve"> </w:t>
      </w:r>
      <w:r w:rsidR="00A07C2A">
        <w:rPr>
          <w:sz w:val="24"/>
          <w:szCs w:val="24"/>
        </w:rPr>
        <w:t>provides screen shots of the web-based survey.</w:t>
      </w:r>
      <w:r w:rsidR="00A07C2A" w:rsidRPr="00E12984">
        <w:rPr>
          <w:sz w:val="24"/>
          <w:szCs w:val="24"/>
        </w:rPr>
        <w:t xml:space="preserve"> </w:t>
      </w:r>
      <w:r w:rsidR="00EA5536" w:rsidRPr="001469E6">
        <w:rPr>
          <w:rFonts w:asciiTheme="majorBidi" w:hAnsiTheme="majorBidi" w:cstheme="majorBidi"/>
          <w:sz w:val="24"/>
          <w:szCs w:val="24"/>
          <w:lang w:val="en-CA"/>
        </w:rPr>
        <w:t>The Web-based survey will be accessible on computer</w:t>
      </w:r>
      <w:r>
        <w:rPr>
          <w:rFonts w:asciiTheme="majorBidi" w:hAnsiTheme="majorBidi" w:cstheme="majorBidi"/>
          <w:sz w:val="24"/>
          <w:szCs w:val="24"/>
          <w:lang w:val="en-CA"/>
        </w:rPr>
        <w:t>s, as well as mobile devices. CDC</w:t>
      </w:r>
      <w:r w:rsidR="00EA5536" w:rsidRPr="001469E6">
        <w:rPr>
          <w:rFonts w:asciiTheme="majorBidi" w:hAnsiTheme="majorBidi" w:cstheme="majorBidi"/>
          <w:sz w:val="24"/>
          <w:szCs w:val="24"/>
          <w:lang w:val="en-CA"/>
        </w:rPr>
        <w:t xml:space="preserve"> will encoura</w:t>
      </w:r>
      <w:r w:rsidR="00E54A11">
        <w:rPr>
          <w:rFonts w:asciiTheme="majorBidi" w:hAnsiTheme="majorBidi" w:cstheme="majorBidi"/>
          <w:sz w:val="24"/>
          <w:szCs w:val="24"/>
          <w:lang w:val="en-CA"/>
        </w:rPr>
        <w:t>ge responde</w:t>
      </w:r>
      <w:r>
        <w:rPr>
          <w:rFonts w:asciiTheme="majorBidi" w:hAnsiTheme="majorBidi" w:cstheme="majorBidi"/>
          <w:sz w:val="24"/>
          <w:szCs w:val="24"/>
          <w:lang w:val="en-CA"/>
        </w:rPr>
        <w:t>nts to complete the online</w:t>
      </w:r>
      <w:r w:rsidR="00EA5536" w:rsidRPr="001469E6">
        <w:rPr>
          <w:rFonts w:asciiTheme="majorBidi" w:hAnsiTheme="majorBidi" w:cstheme="majorBidi"/>
          <w:sz w:val="24"/>
          <w:szCs w:val="24"/>
          <w:lang w:val="en-CA"/>
        </w:rPr>
        <w:t xml:space="preserve"> version because it is the most efficient mode and eliminates most possibilities for respondent or data entry errors. </w:t>
      </w:r>
      <w:r w:rsidR="00E54A11">
        <w:rPr>
          <w:rFonts w:asciiTheme="majorBidi" w:hAnsiTheme="majorBidi" w:cstheme="majorBidi"/>
          <w:sz w:val="24"/>
          <w:szCs w:val="24"/>
          <w:lang w:val="en-CA"/>
        </w:rPr>
        <w:t xml:space="preserve">The survey is </w:t>
      </w:r>
      <w:r w:rsidR="004D05B5">
        <w:rPr>
          <w:rFonts w:asciiTheme="majorBidi" w:hAnsiTheme="majorBidi" w:cstheme="majorBidi"/>
          <w:sz w:val="24"/>
          <w:szCs w:val="24"/>
          <w:lang w:val="en-CA"/>
        </w:rPr>
        <w:t xml:space="preserve">also </w:t>
      </w:r>
      <w:r w:rsidR="00E54A11">
        <w:rPr>
          <w:rFonts w:asciiTheme="majorBidi" w:hAnsiTheme="majorBidi" w:cstheme="majorBidi"/>
          <w:sz w:val="24"/>
          <w:szCs w:val="24"/>
          <w:lang w:val="en-CA"/>
        </w:rPr>
        <w:t>programm</w:t>
      </w:r>
      <w:r w:rsidR="004D05B5">
        <w:rPr>
          <w:rFonts w:asciiTheme="majorBidi" w:hAnsiTheme="majorBidi" w:cstheme="majorBidi"/>
          <w:sz w:val="24"/>
          <w:szCs w:val="24"/>
          <w:lang w:val="en-CA"/>
        </w:rPr>
        <w:t xml:space="preserve">ed as a computer-assisted telephone interview to allow BLs to complete the survey over the telephone with respondents who choose this mode. </w:t>
      </w:r>
      <w:r w:rsidR="00EA5536" w:rsidRPr="001469E6">
        <w:rPr>
          <w:rFonts w:asciiTheme="majorBidi" w:hAnsiTheme="majorBidi" w:cstheme="majorBidi"/>
          <w:sz w:val="24"/>
          <w:szCs w:val="24"/>
          <w:lang w:val="en-CA"/>
        </w:rPr>
        <w:t xml:space="preserve">Project staff will enter data collected with </w:t>
      </w:r>
      <w:r w:rsidR="00E54A11">
        <w:rPr>
          <w:rFonts w:asciiTheme="majorBidi" w:hAnsiTheme="majorBidi" w:cstheme="majorBidi"/>
          <w:sz w:val="24"/>
          <w:szCs w:val="24"/>
          <w:lang w:val="en-CA"/>
        </w:rPr>
        <w:t xml:space="preserve">the </w:t>
      </w:r>
      <w:r w:rsidR="00EA5536" w:rsidRPr="001469E6">
        <w:rPr>
          <w:rFonts w:asciiTheme="majorBidi" w:hAnsiTheme="majorBidi" w:cstheme="majorBidi"/>
          <w:sz w:val="24"/>
          <w:szCs w:val="24"/>
          <w:lang w:val="en-CA"/>
        </w:rPr>
        <w:t xml:space="preserve">paper </w:t>
      </w:r>
      <w:r w:rsidR="004D05B5">
        <w:rPr>
          <w:rFonts w:asciiTheme="majorBidi" w:hAnsiTheme="majorBidi" w:cstheme="majorBidi"/>
          <w:sz w:val="24"/>
          <w:szCs w:val="24"/>
          <w:lang w:val="en-CA"/>
        </w:rPr>
        <w:t xml:space="preserve">version </w:t>
      </w:r>
      <w:r w:rsidR="00EA5536" w:rsidRPr="001469E6">
        <w:rPr>
          <w:rFonts w:asciiTheme="majorBidi" w:hAnsiTheme="majorBidi" w:cstheme="majorBidi"/>
          <w:sz w:val="24"/>
          <w:szCs w:val="24"/>
          <w:lang w:val="en-CA"/>
        </w:rPr>
        <w:t xml:space="preserve">of the survey directly into the Web-based portal. </w:t>
      </w:r>
    </w:p>
    <w:p w14:paraId="011A6E19" w14:textId="1F6E14B9" w:rsidR="00BC24D6" w:rsidRPr="001469E6" w:rsidRDefault="00BC24D6" w:rsidP="00955E93">
      <w:pPr>
        <w:pStyle w:val="bodytextpsg"/>
        <w:spacing w:line="276" w:lineRule="auto"/>
        <w:ind w:firstLine="0"/>
        <w:rPr>
          <w:rFonts w:asciiTheme="majorBidi" w:hAnsiTheme="majorBidi" w:cstheme="majorBidi"/>
          <w:sz w:val="24"/>
          <w:szCs w:val="24"/>
          <w:lang w:val="en-CA"/>
        </w:rPr>
      </w:pPr>
      <w:r w:rsidRPr="00C62217">
        <w:rPr>
          <w:sz w:val="24"/>
          <w:szCs w:val="24"/>
        </w:rPr>
        <w:t>All participating employers will be given the option to co</w:t>
      </w:r>
      <w:r>
        <w:rPr>
          <w:sz w:val="24"/>
          <w:szCs w:val="24"/>
        </w:rPr>
        <w:t>mplete the</w:t>
      </w:r>
      <w:r w:rsidRPr="00C62217">
        <w:rPr>
          <w:sz w:val="24"/>
          <w:szCs w:val="24"/>
        </w:rPr>
        <w:t xml:space="preserve"> supplemental survey items after they complete the core survey. The online, telephone, and paper-and-pencil versions of the survey instrument will inform participants when they have completed the core survey and will provide the option of continuing with the supplemental items, or concluding their participation</w:t>
      </w:r>
      <w:r>
        <w:rPr>
          <w:sz w:val="24"/>
          <w:szCs w:val="24"/>
        </w:rPr>
        <w:t xml:space="preserve"> at that point</w:t>
      </w:r>
      <w:r w:rsidRPr="00C62217">
        <w:rPr>
          <w:sz w:val="24"/>
          <w:szCs w:val="24"/>
        </w:rPr>
        <w:t>.</w:t>
      </w:r>
    </w:p>
    <w:p w14:paraId="2283CA0F" w14:textId="145D2B9B" w:rsidR="00E54A11" w:rsidRDefault="00EA5536" w:rsidP="00955E93">
      <w:pPr>
        <w:pStyle w:val="bodytextpsg"/>
        <w:spacing w:line="276" w:lineRule="auto"/>
        <w:ind w:firstLine="0"/>
        <w:rPr>
          <w:rFonts w:asciiTheme="majorBidi" w:hAnsiTheme="majorBidi" w:cstheme="majorBidi"/>
          <w:b/>
          <w:bCs/>
          <w:sz w:val="24"/>
          <w:szCs w:val="24"/>
          <w:lang w:val="en-CA"/>
        </w:rPr>
      </w:pPr>
      <w:r w:rsidRPr="001469E6">
        <w:rPr>
          <w:rFonts w:asciiTheme="majorBidi" w:hAnsiTheme="majorBidi" w:cstheme="majorBidi"/>
          <w:sz w:val="24"/>
          <w:szCs w:val="24"/>
          <w:lang w:val="en-CA"/>
        </w:rPr>
        <w:t xml:space="preserve">Data collection activities are described in more detail in the section below and summarized in </w:t>
      </w:r>
      <w:r w:rsidR="00CE6171" w:rsidRPr="00955E93">
        <w:rPr>
          <w:rFonts w:asciiTheme="majorBidi" w:hAnsiTheme="majorBidi" w:cstheme="majorBidi"/>
          <w:b/>
          <w:bCs/>
          <w:i/>
          <w:sz w:val="24"/>
          <w:szCs w:val="24"/>
          <w:lang w:val="en-CA"/>
        </w:rPr>
        <w:t>Exhibit B2</w:t>
      </w:r>
      <w:r w:rsidR="006724E5" w:rsidRPr="001469E6">
        <w:rPr>
          <w:rFonts w:asciiTheme="majorBidi" w:hAnsiTheme="majorBidi" w:cstheme="majorBidi"/>
          <w:b/>
          <w:bCs/>
          <w:sz w:val="24"/>
          <w:szCs w:val="24"/>
          <w:lang w:val="en-CA"/>
        </w:rPr>
        <w:t>.</w:t>
      </w:r>
    </w:p>
    <w:p w14:paraId="4C638365" w14:textId="2A84C794" w:rsidR="00EA5536" w:rsidRPr="001469E6" w:rsidRDefault="00CE6171" w:rsidP="00955E93">
      <w:pPr>
        <w:pStyle w:val="bodytextpsg"/>
        <w:spacing w:line="276" w:lineRule="auto"/>
        <w:ind w:firstLine="0"/>
        <w:rPr>
          <w:rFonts w:asciiTheme="majorBidi" w:hAnsiTheme="majorBidi" w:cstheme="majorBidi"/>
          <w:b/>
          <w:bCs/>
          <w:sz w:val="24"/>
          <w:szCs w:val="24"/>
          <w:lang w:val="en-CA"/>
        </w:rPr>
      </w:pPr>
      <w:r>
        <w:rPr>
          <w:rFonts w:asciiTheme="majorBidi" w:hAnsiTheme="majorBidi" w:cstheme="majorBidi"/>
          <w:b/>
          <w:bCs/>
          <w:sz w:val="24"/>
          <w:szCs w:val="24"/>
          <w:lang w:val="en-CA"/>
        </w:rPr>
        <w:t>Exhibit B2</w:t>
      </w:r>
      <w:r w:rsidR="00EA5536" w:rsidRPr="001469E6">
        <w:rPr>
          <w:rFonts w:asciiTheme="majorBidi" w:hAnsiTheme="majorBidi" w:cstheme="majorBidi"/>
          <w:b/>
          <w:bCs/>
          <w:sz w:val="24"/>
          <w:szCs w:val="24"/>
          <w:lang w:val="en-CA"/>
        </w:rPr>
        <w:t xml:space="preserve">. Flowchart of </w:t>
      </w:r>
      <w:r>
        <w:rPr>
          <w:rFonts w:asciiTheme="majorBidi" w:hAnsiTheme="majorBidi" w:cstheme="majorBidi"/>
          <w:b/>
          <w:bCs/>
          <w:sz w:val="24"/>
          <w:szCs w:val="24"/>
          <w:lang w:val="en-CA"/>
        </w:rPr>
        <w:t>WHA</w:t>
      </w:r>
      <w:r w:rsidR="00EA5536" w:rsidRPr="001469E6">
        <w:rPr>
          <w:rFonts w:asciiTheme="majorBidi" w:hAnsiTheme="majorBidi" w:cstheme="majorBidi"/>
          <w:b/>
          <w:bCs/>
          <w:sz w:val="24"/>
          <w:szCs w:val="24"/>
          <w:lang w:val="en-CA"/>
        </w:rPr>
        <w:t xml:space="preserve"> Data Collection Activities</w:t>
      </w:r>
    </w:p>
    <w:p w14:paraId="4EAFFEAA" w14:textId="67B66FD4" w:rsidR="006724E5" w:rsidRDefault="00CE6171" w:rsidP="00EA5536">
      <w:pPr>
        <w:rPr>
          <w:rFonts w:asciiTheme="majorBidi" w:hAnsiTheme="majorBidi" w:cstheme="majorBidi"/>
          <w:b/>
          <w:bCs/>
        </w:rPr>
      </w:pPr>
      <w:r>
        <w:object w:dxaOrig="5934" w:dyaOrig="7059" w14:anchorId="06D30012">
          <v:shape id="_x0000_i1025" type="#_x0000_t75" style="width:302.4pt;height:353.1pt" o:ole="">
            <v:imagedata r:id="rId13" o:title=""/>
          </v:shape>
          <o:OLEObject Type="Embed" ProgID="Visio.Drawing.11" ShapeID="_x0000_i1025" DrawAspect="Content" ObjectID="_1536065887" r:id="rId14"/>
        </w:object>
      </w:r>
    </w:p>
    <w:p w14:paraId="6DB1BCB6" w14:textId="77777777" w:rsidR="00EA5536" w:rsidRPr="004D05B5" w:rsidRDefault="00EA5536" w:rsidP="00EA5536">
      <w:pPr>
        <w:rPr>
          <w:rFonts w:asciiTheme="minorHAnsi" w:hAnsiTheme="minorHAnsi" w:cs="Arial"/>
          <w:b/>
          <w:bCs/>
          <w:sz w:val="24"/>
          <w:szCs w:val="24"/>
        </w:rPr>
      </w:pPr>
      <w:r w:rsidRPr="004D05B5">
        <w:rPr>
          <w:rFonts w:asciiTheme="minorHAnsi" w:hAnsiTheme="minorHAnsi" w:cs="Arial"/>
          <w:b/>
          <w:bCs/>
          <w:sz w:val="24"/>
          <w:szCs w:val="24"/>
        </w:rPr>
        <w:t xml:space="preserve">Conduct Business Liaison Training </w:t>
      </w:r>
    </w:p>
    <w:p w14:paraId="56A18A9A" w14:textId="416626E8" w:rsidR="00EA5536" w:rsidRPr="00E54A11" w:rsidRDefault="004D05B5" w:rsidP="00955E93">
      <w:pPr>
        <w:pStyle w:val="bodytextpsg"/>
        <w:spacing w:line="276" w:lineRule="auto"/>
        <w:ind w:firstLine="0"/>
        <w:rPr>
          <w:rFonts w:asciiTheme="majorBidi" w:hAnsiTheme="majorBidi" w:cstheme="majorBidi"/>
          <w:sz w:val="24"/>
          <w:szCs w:val="24"/>
        </w:rPr>
      </w:pPr>
      <w:r>
        <w:rPr>
          <w:rFonts w:asciiTheme="majorBidi" w:hAnsiTheme="majorBidi" w:cstheme="majorBidi"/>
          <w:sz w:val="24"/>
          <w:szCs w:val="24"/>
        </w:rPr>
        <w:t>Shortly after</w:t>
      </w:r>
      <w:r w:rsidR="00EA5536" w:rsidRPr="00E54A11">
        <w:rPr>
          <w:rFonts w:asciiTheme="majorBidi" w:hAnsiTheme="majorBidi" w:cstheme="majorBidi"/>
          <w:sz w:val="24"/>
          <w:szCs w:val="24"/>
        </w:rPr>
        <w:t xml:space="preserve"> receiving OMB clearance, BLs will participate in an 8-hour training that will include general interview training and project-specific training, both led by project staff. The training program will be designed to address the specific protocols and procedures of the WH</w:t>
      </w:r>
      <w:r>
        <w:rPr>
          <w:rFonts w:asciiTheme="majorBidi" w:hAnsiTheme="majorBidi" w:cstheme="majorBidi"/>
          <w:sz w:val="24"/>
          <w:szCs w:val="24"/>
        </w:rPr>
        <w:t>A</w:t>
      </w:r>
      <w:r w:rsidR="00EA5536" w:rsidRPr="00E54A11">
        <w:rPr>
          <w:rFonts w:asciiTheme="majorBidi" w:hAnsiTheme="majorBidi" w:cstheme="majorBidi"/>
          <w:sz w:val="24"/>
          <w:szCs w:val="24"/>
        </w:rPr>
        <w:t xml:space="preserve">, and will provide BLs with hands-on training with the survey instrument. Each training component will be reinforced with group discussion and interaction, trainer demonstrations, and classroom practice and discussion. In addition to the training program, </w:t>
      </w:r>
      <w:r>
        <w:rPr>
          <w:rFonts w:asciiTheme="majorBidi" w:hAnsiTheme="majorBidi" w:cstheme="majorBidi"/>
          <w:sz w:val="24"/>
          <w:szCs w:val="24"/>
        </w:rPr>
        <w:t xml:space="preserve">the </w:t>
      </w:r>
      <w:r w:rsidR="00C83616">
        <w:rPr>
          <w:rFonts w:asciiTheme="majorBidi" w:hAnsiTheme="majorBidi" w:cstheme="majorBidi"/>
          <w:sz w:val="24"/>
          <w:szCs w:val="24"/>
        </w:rPr>
        <w:t>implementation</w:t>
      </w:r>
      <w:r>
        <w:rPr>
          <w:rFonts w:asciiTheme="majorBidi" w:hAnsiTheme="majorBidi" w:cstheme="majorBidi"/>
          <w:sz w:val="24"/>
          <w:szCs w:val="24"/>
        </w:rPr>
        <w:t xml:space="preserve"> contractor </w:t>
      </w:r>
      <w:r w:rsidR="00EA5536" w:rsidRPr="00E54A11">
        <w:rPr>
          <w:rFonts w:asciiTheme="majorBidi" w:hAnsiTheme="majorBidi" w:cstheme="majorBidi"/>
          <w:sz w:val="24"/>
          <w:szCs w:val="24"/>
        </w:rPr>
        <w:t xml:space="preserve">will prepare a BL manual for use by data collection staff. This manual will serve as both a training tool and as a procedural guide during data collection. After training, a copy of the manual will be available at each work station for use as a reference during data collection. </w:t>
      </w:r>
    </w:p>
    <w:p w14:paraId="0E4F12C9" w14:textId="77777777" w:rsidR="00EA5536" w:rsidRPr="004D05B5" w:rsidRDefault="00EA5536" w:rsidP="00EA5536">
      <w:pPr>
        <w:rPr>
          <w:rFonts w:ascii="Times New Roman" w:hAnsi="Times New Roman"/>
          <w:b/>
          <w:bCs/>
          <w:sz w:val="24"/>
          <w:szCs w:val="24"/>
        </w:rPr>
      </w:pPr>
      <w:r w:rsidRPr="004D05B5">
        <w:rPr>
          <w:rFonts w:ascii="Times New Roman" w:hAnsi="Times New Roman"/>
          <w:b/>
          <w:bCs/>
          <w:sz w:val="24"/>
          <w:szCs w:val="24"/>
        </w:rPr>
        <w:t>Conduct Tracing Activities</w:t>
      </w:r>
    </w:p>
    <w:p w14:paraId="0A905E86" w14:textId="2C35DA5D" w:rsidR="00EA5536" w:rsidRPr="004D05B5" w:rsidRDefault="00EA5536" w:rsidP="00955E93">
      <w:pPr>
        <w:pStyle w:val="bodytextpsg"/>
        <w:spacing w:line="276" w:lineRule="auto"/>
        <w:ind w:firstLine="0"/>
        <w:rPr>
          <w:b/>
          <w:i/>
          <w:sz w:val="24"/>
          <w:szCs w:val="24"/>
        </w:rPr>
      </w:pPr>
      <w:r w:rsidRPr="004D05B5">
        <w:rPr>
          <w:sz w:val="24"/>
          <w:szCs w:val="24"/>
          <w:lang w:val="en-CA"/>
        </w:rPr>
        <w:t>Because experience has shown that D&amp;B sample lists can sometimes be incomplete or outdated,</w:t>
      </w:r>
      <w:r w:rsidRPr="004D05B5">
        <w:rPr>
          <w:b/>
          <w:i/>
          <w:sz w:val="24"/>
          <w:szCs w:val="24"/>
        </w:rPr>
        <w:t xml:space="preserve"> </w:t>
      </w:r>
      <w:r w:rsidRPr="004D05B5">
        <w:rPr>
          <w:sz w:val="24"/>
          <w:szCs w:val="24"/>
          <w:lang w:val="en-CA"/>
        </w:rPr>
        <w:t xml:space="preserve">centralized tracing activities </w:t>
      </w:r>
      <w:r w:rsidRPr="004D05B5">
        <w:rPr>
          <w:sz w:val="24"/>
          <w:szCs w:val="24"/>
        </w:rPr>
        <w:t xml:space="preserve">will be carried out by </w:t>
      </w:r>
      <w:r w:rsidR="004D05B5">
        <w:rPr>
          <w:sz w:val="24"/>
          <w:szCs w:val="24"/>
        </w:rPr>
        <w:t xml:space="preserve">the </w:t>
      </w:r>
      <w:r w:rsidR="00C83616">
        <w:rPr>
          <w:sz w:val="24"/>
          <w:szCs w:val="24"/>
        </w:rPr>
        <w:t>implementation</w:t>
      </w:r>
      <w:r w:rsidR="004D05B5">
        <w:rPr>
          <w:sz w:val="24"/>
          <w:szCs w:val="24"/>
        </w:rPr>
        <w:t xml:space="preserve"> contractor’</w:t>
      </w:r>
      <w:r w:rsidRPr="004D05B5">
        <w:rPr>
          <w:sz w:val="24"/>
          <w:szCs w:val="24"/>
        </w:rPr>
        <w:t xml:space="preserve">s in-house Tracing Operations Unit (TOPS). This unit comprises a well-trained, professional staff specializing in tracing and locating sample members of all types. The supervisors, team leaders, quality control specialists, and tracing specialists of TOPS are highly skilled at locating hard-to-reach businesses. </w:t>
      </w:r>
      <w:r w:rsidRPr="004D05B5">
        <w:rPr>
          <w:sz w:val="24"/>
          <w:szCs w:val="24"/>
          <w:lang w:val="en-CA"/>
        </w:rPr>
        <w:t xml:space="preserve">Interactive tracing will be conducted as needed during the first 4 months of the data collection period. </w:t>
      </w:r>
    </w:p>
    <w:p w14:paraId="5F86E251" w14:textId="77777777" w:rsidR="00EA5536" w:rsidRPr="004D05B5" w:rsidRDefault="00EA5536" w:rsidP="00EA5536">
      <w:pPr>
        <w:rPr>
          <w:rFonts w:ascii="Times New Roman" w:hAnsi="Times New Roman"/>
          <w:b/>
          <w:bCs/>
          <w:sz w:val="24"/>
          <w:szCs w:val="24"/>
        </w:rPr>
      </w:pPr>
      <w:r w:rsidRPr="004D05B5">
        <w:rPr>
          <w:rFonts w:ascii="Times New Roman" w:hAnsi="Times New Roman"/>
          <w:b/>
          <w:bCs/>
          <w:sz w:val="24"/>
          <w:szCs w:val="24"/>
        </w:rPr>
        <w:t xml:space="preserve">Make Initial Phone Contacts </w:t>
      </w:r>
    </w:p>
    <w:p w14:paraId="54A51AA3" w14:textId="09BD8C79" w:rsidR="00EA5536" w:rsidRPr="004D05B5" w:rsidRDefault="00EA5536" w:rsidP="00955E93">
      <w:pPr>
        <w:pStyle w:val="bodytextpsg"/>
        <w:ind w:firstLine="0"/>
        <w:rPr>
          <w:rFonts w:eastAsia="Calibri"/>
          <w:sz w:val="24"/>
          <w:szCs w:val="24"/>
        </w:rPr>
      </w:pPr>
      <w:r w:rsidRPr="004D05B5">
        <w:rPr>
          <w:rFonts w:eastAsia="Calibri"/>
          <w:sz w:val="24"/>
          <w:szCs w:val="24"/>
        </w:rPr>
        <w:t>BLs will begin screening and recruiting businesses to participate in the WH</w:t>
      </w:r>
      <w:r w:rsidR="004D05B5">
        <w:rPr>
          <w:rFonts w:eastAsia="Calibri"/>
          <w:sz w:val="24"/>
          <w:szCs w:val="24"/>
        </w:rPr>
        <w:t>A</w:t>
      </w:r>
      <w:r w:rsidRPr="004D05B5">
        <w:rPr>
          <w:rFonts w:eastAsia="Calibri"/>
          <w:sz w:val="24"/>
          <w:szCs w:val="24"/>
        </w:rPr>
        <w:t xml:space="preserve"> data collection effort. The objectives of the initial phone call include:</w:t>
      </w:r>
    </w:p>
    <w:p w14:paraId="5CFBB78E" w14:textId="77777777" w:rsidR="00EA5536" w:rsidRPr="004D05B5" w:rsidRDefault="00EA5536" w:rsidP="00EA5536">
      <w:pPr>
        <w:pStyle w:val="bullets-blank"/>
        <w:numPr>
          <w:ilvl w:val="0"/>
          <w:numId w:val="42"/>
        </w:numPr>
        <w:spacing w:before="0" w:after="0"/>
        <w:rPr>
          <w:rFonts w:eastAsia="Calibri"/>
          <w:szCs w:val="24"/>
        </w:rPr>
      </w:pPr>
      <w:r w:rsidRPr="004D05B5">
        <w:rPr>
          <w:rFonts w:eastAsia="Calibri"/>
          <w:szCs w:val="24"/>
        </w:rPr>
        <w:t xml:space="preserve">Verifying the name and address of the establishment. </w:t>
      </w:r>
    </w:p>
    <w:p w14:paraId="3FBDA258" w14:textId="6C14E54F" w:rsidR="00EA5536" w:rsidRDefault="00EA5536" w:rsidP="00EA5536">
      <w:pPr>
        <w:pStyle w:val="bullets-blank"/>
        <w:numPr>
          <w:ilvl w:val="0"/>
          <w:numId w:val="42"/>
        </w:numPr>
        <w:spacing w:before="0" w:after="0"/>
        <w:rPr>
          <w:rFonts w:eastAsia="Calibri"/>
          <w:szCs w:val="24"/>
        </w:rPr>
      </w:pPr>
      <w:r w:rsidRPr="004D05B5">
        <w:rPr>
          <w:rFonts w:eastAsia="Calibri"/>
          <w:szCs w:val="24"/>
        </w:rPr>
        <w:t>Identifying the point-of-contact; ideally a wellness program coordinator</w:t>
      </w:r>
      <w:r w:rsidR="00955E93" w:rsidRPr="00955E93">
        <w:rPr>
          <w:rFonts w:eastAsia="Calibri"/>
          <w:szCs w:val="24"/>
        </w:rPr>
        <w:t xml:space="preserve"> </w:t>
      </w:r>
      <w:r w:rsidR="00955E93">
        <w:rPr>
          <w:rFonts w:eastAsia="Calibri"/>
          <w:szCs w:val="24"/>
        </w:rPr>
        <w:t>or human r</w:t>
      </w:r>
      <w:r w:rsidR="00955E93" w:rsidRPr="004D05B5">
        <w:rPr>
          <w:rFonts w:eastAsia="Calibri"/>
          <w:szCs w:val="24"/>
        </w:rPr>
        <w:t>esources representative</w:t>
      </w:r>
      <w:r w:rsidRPr="004D05B5">
        <w:rPr>
          <w:rFonts w:eastAsia="Calibri"/>
          <w:szCs w:val="24"/>
        </w:rPr>
        <w:t>.</w:t>
      </w:r>
      <w:r w:rsidR="00EE1794">
        <w:rPr>
          <w:rFonts w:eastAsia="Calibri"/>
          <w:szCs w:val="24"/>
        </w:rPr>
        <w:t xml:space="preserve"> (The initial call to the point-of-contact may be a separate call and the BL may be redirected again.)</w:t>
      </w:r>
    </w:p>
    <w:p w14:paraId="6909E90D" w14:textId="4473D7EB" w:rsidR="00EA5536" w:rsidRPr="004D05B5" w:rsidRDefault="00EA5536" w:rsidP="00A16A74">
      <w:pPr>
        <w:pStyle w:val="bullets-blank"/>
        <w:numPr>
          <w:ilvl w:val="0"/>
          <w:numId w:val="42"/>
        </w:numPr>
        <w:rPr>
          <w:rFonts w:eastAsia="Calibri"/>
          <w:szCs w:val="24"/>
        </w:rPr>
      </w:pPr>
      <w:r w:rsidRPr="004D05B5">
        <w:rPr>
          <w:rFonts w:eastAsia="Calibri"/>
          <w:szCs w:val="24"/>
        </w:rPr>
        <w:t>Describ</w:t>
      </w:r>
      <w:r w:rsidR="00EE1794">
        <w:rPr>
          <w:rFonts w:eastAsia="Calibri"/>
          <w:szCs w:val="24"/>
        </w:rPr>
        <w:t>ing</w:t>
      </w:r>
      <w:r w:rsidRPr="004D05B5">
        <w:rPr>
          <w:rFonts w:eastAsia="Calibri"/>
          <w:szCs w:val="24"/>
        </w:rPr>
        <w:t xml:space="preserve"> the purpose and benefits of the </w:t>
      </w:r>
      <w:r w:rsidR="00EE1794">
        <w:rPr>
          <w:rFonts w:eastAsia="Calibri"/>
          <w:szCs w:val="24"/>
        </w:rPr>
        <w:t>survey</w:t>
      </w:r>
      <w:r w:rsidRPr="004D05B5">
        <w:rPr>
          <w:rFonts w:eastAsia="Calibri"/>
          <w:szCs w:val="24"/>
        </w:rPr>
        <w:t xml:space="preserve">, the details of participation, and data collection mode options. </w:t>
      </w:r>
    </w:p>
    <w:p w14:paraId="3C3E84D2" w14:textId="4C583E6F" w:rsidR="00EA5536" w:rsidRPr="004D05B5" w:rsidRDefault="00EA5536" w:rsidP="00A16A74">
      <w:pPr>
        <w:pStyle w:val="bullets-blank"/>
        <w:numPr>
          <w:ilvl w:val="0"/>
          <w:numId w:val="42"/>
        </w:numPr>
        <w:rPr>
          <w:rFonts w:eastAsia="Calibri"/>
          <w:szCs w:val="24"/>
        </w:rPr>
      </w:pPr>
      <w:r w:rsidRPr="004D05B5">
        <w:rPr>
          <w:rFonts w:eastAsia="Calibri"/>
          <w:szCs w:val="24"/>
        </w:rPr>
        <w:t>Obtain</w:t>
      </w:r>
      <w:r w:rsidR="00EE1794">
        <w:rPr>
          <w:rFonts w:eastAsia="Calibri"/>
          <w:szCs w:val="24"/>
        </w:rPr>
        <w:t>ing</w:t>
      </w:r>
      <w:r w:rsidRPr="004D05B5">
        <w:rPr>
          <w:rFonts w:eastAsia="Calibri"/>
          <w:szCs w:val="24"/>
        </w:rPr>
        <w:t xml:space="preserve"> cooperation, verify</w:t>
      </w:r>
      <w:r w:rsidR="00EE1794">
        <w:rPr>
          <w:rFonts w:eastAsia="Calibri"/>
          <w:szCs w:val="24"/>
        </w:rPr>
        <w:t>ing</w:t>
      </w:r>
      <w:r w:rsidRPr="004D05B5">
        <w:rPr>
          <w:rFonts w:eastAsia="Calibri"/>
          <w:szCs w:val="24"/>
        </w:rPr>
        <w:t xml:space="preserve"> contact information.</w:t>
      </w:r>
    </w:p>
    <w:p w14:paraId="457A31BF" w14:textId="2FF1E367" w:rsidR="00EA5536" w:rsidRPr="004D05B5" w:rsidRDefault="00EA5536" w:rsidP="00A16A74">
      <w:pPr>
        <w:pStyle w:val="bullets-blank"/>
        <w:numPr>
          <w:ilvl w:val="0"/>
          <w:numId w:val="42"/>
        </w:numPr>
        <w:rPr>
          <w:rFonts w:eastAsia="Calibri"/>
          <w:szCs w:val="24"/>
        </w:rPr>
      </w:pPr>
      <w:r w:rsidRPr="004D05B5">
        <w:rPr>
          <w:rFonts w:eastAsia="Calibri"/>
          <w:szCs w:val="24"/>
        </w:rPr>
        <w:t>Determin</w:t>
      </w:r>
      <w:r w:rsidR="00EE1794">
        <w:rPr>
          <w:rFonts w:eastAsia="Calibri"/>
          <w:szCs w:val="24"/>
        </w:rPr>
        <w:t>ing</w:t>
      </w:r>
      <w:r w:rsidRPr="004D05B5">
        <w:rPr>
          <w:rFonts w:eastAsia="Calibri"/>
          <w:szCs w:val="24"/>
        </w:rPr>
        <w:t xml:space="preserve"> the point-of-contact’s preferred mode of data collection.</w:t>
      </w:r>
    </w:p>
    <w:p w14:paraId="7BD354D5" w14:textId="77777777" w:rsidR="00EA5536" w:rsidRPr="00E54A11" w:rsidRDefault="00EA5536" w:rsidP="00EA5536">
      <w:pPr>
        <w:pStyle w:val="bodytextpsg"/>
        <w:rPr>
          <w:rFonts w:eastAsia="Calibri"/>
          <w:sz w:val="24"/>
          <w:szCs w:val="24"/>
        </w:rPr>
      </w:pPr>
    </w:p>
    <w:p w14:paraId="756A7785" w14:textId="54BC3391" w:rsidR="00EA5536" w:rsidRPr="00E54A11" w:rsidRDefault="00EA5536" w:rsidP="00955E93">
      <w:pPr>
        <w:pStyle w:val="bodytextpsg"/>
        <w:spacing w:line="276" w:lineRule="auto"/>
        <w:ind w:firstLine="0"/>
        <w:rPr>
          <w:rFonts w:eastAsia="Calibri"/>
          <w:sz w:val="24"/>
          <w:szCs w:val="24"/>
        </w:rPr>
      </w:pPr>
      <w:r w:rsidRPr="00E54A11">
        <w:rPr>
          <w:rFonts w:eastAsia="Calibri"/>
          <w:sz w:val="24"/>
          <w:szCs w:val="24"/>
        </w:rPr>
        <w:t>Because</w:t>
      </w:r>
      <w:r w:rsidR="00EE1794">
        <w:rPr>
          <w:rFonts w:eastAsia="Calibri"/>
          <w:sz w:val="24"/>
          <w:szCs w:val="24"/>
        </w:rPr>
        <w:t xml:space="preserve"> </w:t>
      </w:r>
      <w:r w:rsidRPr="00E54A11">
        <w:rPr>
          <w:rFonts w:eastAsia="Calibri"/>
          <w:sz w:val="24"/>
          <w:szCs w:val="24"/>
        </w:rPr>
        <w:t xml:space="preserve">conversational </w:t>
      </w:r>
      <w:r w:rsidR="00EE1794">
        <w:rPr>
          <w:rFonts w:eastAsia="Calibri"/>
          <w:sz w:val="24"/>
          <w:szCs w:val="24"/>
        </w:rPr>
        <w:t xml:space="preserve">rather than scripted </w:t>
      </w:r>
      <w:r w:rsidRPr="00E54A11">
        <w:rPr>
          <w:rFonts w:eastAsia="Calibri"/>
          <w:sz w:val="24"/>
          <w:szCs w:val="24"/>
        </w:rPr>
        <w:t xml:space="preserve">approaches are more </w:t>
      </w:r>
      <w:r w:rsidR="00955E93">
        <w:rPr>
          <w:rFonts w:eastAsia="Calibri"/>
          <w:sz w:val="24"/>
          <w:szCs w:val="24"/>
        </w:rPr>
        <w:t>effective</w:t>
      </w:r>
      <w:r w:rsidRPr="00E54A11">
        <w:rPr>
          <w:rFonts w:eastAsia="Calibri"/>
          <w:sz w:val="24"/>
          <w:szCs w:val="24"/>
        </w:rPr>
        <w:t xml:space="preserve"> </w:t>
      </w:r>
      <w:r w:rsidR="00EE1794">
        <w:rPr>
          <w:rFonts w:eastAsia="Calibri"/>
          <w:sz w:val="24"/>
          <w:szCs w:val="24"/>
        </w:rPr>
        <w:t xml:space="preserve">at </w:t>
      </w:r>
      <w:r w:rsidR="00EE1794" w:rsidRPr="00E54A11">
        <w:rPr>
          <w:rFonts w:eastAsia="Calibri"/>
          <w:sz w:val="24"/>
          <w:szCs w:val="24"/>
        </w:rPr>
        <w:t>establishing rapport with respondent</w:t>
      </w:r>
      <w:r w:rsidR="00EE1794">
        <w:rPr>
          <w:rFonts w:eastAsia="Calibri"/>
          <w:sz w:val="24"/>
          <w:szCs w:val="24"/>
        </w:rPr>
        <w:t>s and increasing</w:t>
      </w:r>
      <w:r w:rsidRPr="00E54A11">
        <w:rPr>
          <w:rFonts w:eastAsia="Calibri"/>
          <w:sz w:val="24"/>
          <w:szCs w:val="24"/>
        </w:rPr>
        <w:t xml:space="preserve"> participation rates, BLs will be provided with “talking points” to guide their interaction with the point-of-contact. </w:t>
      </w:r>
      <w:r w:rsidR="00EE1794">
        <w:rPr>
          <w:rFonts w:eastAsia="Calibri"/>
          <w:sz w:val="24"/>
          <w:szCs w:val="24"/>
        </w:rPr>
        <w:t>BLs</w:t>
      </w:r>
      <w:r w:rsidRPr="00E54A11">
        <w:rPr>
          <w:rFonts w:eastAsia="Calibri"/>
          <w:sz w:val="24"/>
          <w:szCs w:val="24"/>
        </w:rPr>
        <w:t xml:space="preserve"> will be trained to listen and interact effectively and in a comfortable style. BLs will document all information gathered during each conversation into the W</w:t>
      </w:r>
      <w:r w:rsidR="00EE1794">
        <w:rPr>
          <w:rFonts w:eastAsia="Calibri"/>
          <w:sz w:val="24"/>
          <w:szCs w:val="24"/>
        </w:rPr>
        <w:t>HA</w:t>
      </w:r>
      <w:r w:rsidRPr="00E54A11">
        <w:rPr>
          <w:rFonts w:eastAsia="Calibri"/>
          <w:sz w:val="24"/>
          <w:szCs w:val="24"/>
        </w:rPr>
        <w:t xml:space="preserve"> case management system. Once participation has been secured over the phone, BLs will send an e-mail to the point of contact, containing a welcome letter with informed consent language, project information, the project helpdesk phone number and e-mail, and their unique user ID to access the Web survey.</w:t>
      </w:r>
    </w:p>
    <w:p w14:paraId="10782B2C" w14:textId="77777777" w:rsidR="00EA5536" w:rsidRPr="00E54A11" w:rsidRDefault="00EA5536" w:rsidP="00EA5536">
      <w:pPr>
        <w:rPr>
          <w:rFonts w:ascii="Times New Roman" w:hAnsi="Times New Roman"/>
          <w:b/>
          <w:bCs/>
          <w:sz w:val="24"/>
          <w:szCs w:val="24"/>
        </w:rPr>
      </w:pPr>
      <w:r w:rsidRPr="00E54A11">
        <w:rPr>
          <w:rFonts w:ascii="Times New Roman" w:hAnsi="Times New Roman"/>
          <w:b/>
          <w:bCs/>
          <w:sz w:val="24"/>
          <w:szCs w:val="24"/>
        </w:rPr>
        <w:t>Send Reminder Emails</w:t>
      </w:r>
    </w:p>
    <w:p w14:paraId="6D1CE237" w14:textId="1CB7E698" w:rsidR="00EA5536" w:rsidRPr="00E54A11" w:rsidRDefault="00EA5536" w:rsidP="00955E93">
      <w:pPr>
        <w:pStyle w:val="bodytextpsg"/>
        <w:spacing w:line="276" w:lineRule="auto"/>
        <w:ind w:firstLine="0"/>
        <w:rPr>
          <w:rFonts w:eastAsia="Calibri"/>
          <w:sz w:val="24"/>
          <w:szCs w:val="24"/>
        </w:rPr>
      </w:pPr>
      <w:r w:rsidRPr="00E54A11">
        <w:rPr>
          <w:rFonts w:eastAsia="Calibri"/>
          <w:sz w:val="24"/>
          <w:szCs w:val="24"/>
        </w:rPr>
        <w:t>RTI will send reminder e-mails to businesses 7 days after each initial phone call</w:t>
      </w:r>
      <w:r w:rsidR="00EE1794">
        <w:rPr>
          <w:rFonts w:eastAsia="Calibri"/>
          <w:sz w:val="24"/>
          <w:szCs w:val="24"/>
        </w:rPr>
        <w:t xml:space="preserve"> with the point-of-contact</w:t>
      </w:r>
      <w:r w:rsidRPr="00E54A11">
        <w:rPr>
          <w:rFonts w:eastAsia="Calibri"/>
          <w:sz w:val="24"/>
          <w:szCs w:val="24"/>
        </w:rPr>
        <w:t>. E-mails will be generated from the case management system and sent to non-respondents. The message will c</w:t>
      </w:r>
      <w:r w:rsidR="00EE1794">
        <w:rPr>
          <w:rFonts w:eastAsia="Calibri"/>
          <w:sz w:val="24"/>
          <w:szCs w:val="24"/>
        </w:rPr>
        <w:t>over the talking points of the i</w:t>
      </w:r>
      <w:r w:rsidRPr="00E54A11">
        <w:rPr>
          <w:rFonts w:eastAsia="Calibri"/>
          <w:sz w:val="24"/>
          <w:szCs w:val="24"/>
        </w:rPr>
        <w:t xml:space="preserve">nitial </w:t>
      </w:r>
      <w:r w:rsidR="00EE1794">
        <w:rPr>
          <w:rFonts w:eastAsia="Calibri"/>
          <w:sz w:val="24"/>
          <w:szCs w:val="24"/>
        </w:rPr>
        <w:t>phone c</w:t>
      </w:r>
      <w:r w:rsidRPr="00E54A11">
        <w:rPr>
          <w:rFonts w:eastAsia="Calibri"/>
          <w:sz w:val="24"/>
          <w:szCs w:val="24"/>
        </w:rPr>
        <w:t>ontact, including a review of the options for completing the survey, and providing a project phone number and email address for them to use if they have questions.</w:t>
      </w:r>
    </w:p>
    <w:p w14:paraId="081F50C5" w14:textId="77777777" w:rsidR="00EA5536" w:rsidRPr="00E54A11" w:rsidRDefault="00EA5536" w:rsidP="00EA5536">
      <w:pPr>
        <w:rPr>
          <w:rFonts w:ascii="Times New Roman" w:hAnsi="Times New Roman"/>
          <w:b/>
          <w:bCs/>
          <w:sz w:val="24"/>
          <w:szCs w:val="24"/>
        </w:rPr>
      </w:pPr>
      <w:r w:rsidRPr="00E54A11">
        <w:rPr>
          <w:rFonts w:ascii="Times New Roman" w:hAnsi="Times New Roman"/>
          <w:b/>
          <w:bCs/>
          <w:sz w:val="24"/>
          <w:szCs w:val="24"/>
        </w:rPr>
        <w:t>Conduct Follow-Up Phone Contacts</w:t>
      </w:r>
    </w:p>
    <w:p w14:paraId="346A418D" w14:textId="728C8C54" w:rsidR="00EA5536" w:rsidRPr="00E54A11" w:rsidRDefault="00EA5536" w:rsidP="00955E93">
      <w:pPr>
        <w:pStyle w:val="bodytextpsg"/>
        <w:spacing w:line="276" w:lineRule="auto"/>
        <w:ind w:firstLine="0"/>
        <w:rPr>
          <w:rFonts w:eastAsia="Calibri"/>
          <w:sz w:val="24"/>
          <w:szCs w:val="24"/>
        </w:rPr>
      </w:pPr>
      <w:r w:rsidRPr="00E54A11">
        <w:rPr>
          <w:rFonts w:eastAsia="Calibri"/>
          <w:sz w:val="24"/>
          <w:szCs w:val="24"/>
        </w:rPr>
        <w:t>Follow-up phone contacts will be made to non-responders 14 days after the initial phone call. The purpose of the follow-up calls will be to encourage respondents to submit their data as soon as possible. The BLs will use this opportunity to explore and overcome possible obstacles to workplaces’ participation. For example, if points-of-con</w:t>
      </w:r>
      <w:r w:rsidR="00955E93">
        <w:rPr>
          <w:rFonts w:eastAsia="Calibri"/>
          <w:sz w:val="24"/>
          <w:szCs w:val="24"/>
        </w:rPr>
        <w:t>tact have misplaced the invitation email with the link and log in information</w:t>
      </w:r>
      <w:r w:rsidRPr="00E54A11">
        <w:rPr>
          <w:rFonts w:eastAsia="Calibri"/>
          <w:sz w:val="24"/>
          <w:szCs w:val="24"/>
        </w:rPr>
        <w:t xml:space="preserve">, project staff will </w:t>
      </w:r>
      <w:r w:rsidR="00955E93">
        <w:rPr>
          <w:rFonts w:eastAsia="Calibri"/>
          <w:sz w:val="24"/>
          <w:szCs w:val="24"/>
        </w:rPr>
        <w:t>resend it</w:t>
      </w:r>
      <w:r w:rsidRPr="00E54A11">
        <w:rPr>
          <w:rFonts w:eastAsia="Calibri"/>
          <w:sz w:val="24"/>
          <w:szCs w:val="24"/>
        </w:rPr>
        <w:t xml:space="preserve">. Outbound calls and their outcomes will be recorded in the case management system. </w:t>
      </w:r>
    </w:p>
    <w:p w14:paraId="6B618999" w14:textId="77777777" w:rsidR="00EA5536" w:rsidRPr="00E54A11" w:rsidRDefault="00EA5536" w:rsidP="00EA5536">
      <w:pPr>
        <w:rPr>
          <w:rFonts w:ascii="Times New Roman" w:hAnsi="Times New Roman"/>
          <w:b/>
          <w:bCs/>
          <w:sz w:val="24"/>
          <w:szCs w:val="24"/>
        </w:rPr>
      </w:pPr>
      <w:r w:rsidRPr="00E54A11">
        <w:rPr>
          <w:rFonts w:ascii="Times New Roman" w:hAnsi="Times New Roman"/>
          <w:b/>
          <w:bCs/>
          <w:sz w:val="24"/>
          <w:szCs w:val="24"/>
        </w:rPr>
        <w:t>Send Final E-mail with Web Link and Attached Paper Questionnaire</w:t>
      </w:r>
    </w:p>
    <w:p w14:paraId="17E8A872" w14:textId="5EDFF87C" w:rsidR="00EA5536" w:rsidRPr="00E54A11" w:rsidRDefault="003A74E4" w:rsidP="00955E93">
      <w:pPr>
        <w:pStyle w:val="bodytextpsg"/>
        <w:spacing w:line="276" w:lineRule="auto"/>
        <w:ind w:firstLine="0"/>
        <w:rPr>
          <w:sz w:val="24"/>
          <w:szCs w:val="24"/>
        </w:rPr>
      </w:pPr>
      <w:r>
        <w:rPr>
          <w:sz w:val="24"/>
          <w:szCs w:val="24"/>
        </w:rPr>
        <w:t>Approximately three</w:t>
      </w:r>
      <w:r w:rsidR="00EA5536" w:rsidRPr="00E54A11">
        <w:rPr>
          <w:sz w:val="24"/>
          <w:szCs w:val="24"/>
        </w:rPr>
        <w:t xml:space="preserve"> we</w:t>
      </w:r>
      <w:r>
        <w:rPr>
          <w:sz w:val="24"/>
          <w:szCs w:val="24"/>
        </w:rPr>
        <w:t xml:space="preserve">eks after the initial call, the case management system </w:t>
      </w:r>
      <w:r w:rsidR="00EA5536" w:rsidRPr="00E54A11">
        <w:rPr>
          <w:sz w:val="24"/>
          <w:szCs w:val="24"/>
        </w:rPr>
        <w:t xml:space="preserve">will generate a final e-mail to non-responders stressing the importance of the </w:t>
      </w:r>
      <w:r w:rsidR="00955E93">
        <w:rPr>
          <w:sz w:val="24"/>
          <w:szCs w:val="24"/>
        </w:rPr>
        <w:t>survey</w:t>
      </w:r>
      <w:r w:rsidR="00EA5536" w:rsidRPr="00E54A11">
        <w:rPr>
          <w:sz w:val="24"/>
          <w:szCs w:val="24"/>
        </w:rPr>
        <w:t xml:space="preserve"> and reminding them of their Web survey user ID. This email will also include an electronic version of the paper questionnaire as an attachment, should the point-of-contact decide to complete it in this format to return via e-mail. </w:t>
      </w:r>
    </w:p>
    <w:p w14:paraId="5392EC9D" w14:textId="77777777" w:rsidR="00EA5536" w:rsidRPr="00E54A11" w:rsidRDefault="00EA5536" w:rsidP="00EA5536">
      <w:pPr>
        <w:rPr>
          <w:rFonts w:ascii="Times New Roman" w:hAnsi="Times New Roman"/>
          <w:b/>
          <w:bCs/>
          <w:sz w:val="24"/>
          <w:szCs w:val="24"/>
        </w:rPr>
      </w:pPr>
      <w:r w:rsidRPr="00E54A11">
        <w:rPr>
          <w:rFonts w:ascii="Times New Roman" w:hAnsi="Times New Roman"/>
          <w:b/>
          <w:bCs/>
          <w:sz w:val="24"/>
          <w:szCs w:val="24"/>
        </w:rPr>
        <w:t>Provide Technical Assistance to Sites</w:t>
      </w:r>
    </w:p>
    <w:p w14:paraId="468C1CA6" w14:textId="11F4320E" w:rsidR="00EA5536" w:rsidRPr="00E54A11" w:rsidRDefault="00955E93" w:rsidP="00955E93">
      <w:pPr>
        <w:pStyle w:val="bodytextpsg"/>
        <w:spacing w:line="276" w:lineRule="auto"/>
        <w:ind w:firstLine="0"/>
        <w:rPr>
          <w:sz w:val="24"/>
          <w:szCs w:val="24"/>
        </w:rPr>
      </w:pPr>
      <w:r>
        <w:rPr>
          <w:sz w:val="24"/>
          <w:szCs w:val="24"/>
        </w:rPr>
        <w:t>We</w:t>
      </w:r>
      <w:r w:rsidR="003A74E4">
        <w:rPr>
          <w:sz w:val="24"/>
          <w:szCs w:val="24"/>
        </w:rPr>
        <w:t xml:space="preserve"> anticipate</w:t>
      </w:r>
      <w:r w:rsidR="00353307">
        <w:rPr>
          <w:sz w:val="24"/>
          <w:szCs w:val="24"/>
        </w:rPr>
        <w:t xml:space="preserve"> that</w:t>
      </w:r>
      <w:r w:rsidR="003A74E4">
        <w:rPr>
          <w:sz w:val="24"/>
          <w:szCs w:val="24"/>
        </w:rPr>
        <w:t xml:space="preserve"> the most</w:t>
      </w:r>
      <w:r w:rsidR="00EA5536" w:rsidRPr="00E54A11">
        <w:rPr>
          <w:sz w:val="24"/>
          <w:szCs w:val="24"/>
        </w:rPr>
        <w:t xml:space="preserve"> common </w:t>
      </w:r>
      <w:r w:rsidR="003A74E4">
        <w:rPr>
          <w:sz w:val="24"/>
          <w:szCs w:val="24"/>
        </w:rPr>
        <w:t>assistance needs will</w:t>
      </w:r>
      <w:r w:rsidR="00EA5536" w:rsidRPr="00E54A11">
        <w:rPr>
          <w:sz w:val="24"/>
          <w:szCs w:val="24"/>
        </w:rPr>
        <w:t xml:space="preserve"> involve basic assistance in logging onto the Web survey and confusion about how to respond to particular survey questions. The project contact information, including a toll-free project telephone number and e-mail address, will be provided to the point-of-contact on or following the initial phone call. </w:t>
      </w:r>
      <w:r w:rsidR="003A74E4">
        <w:rPr>
          <w:sz w:val="24"/>
          <w:szCs w:val="24"/>
        </w:rPr>
        <w:t xml:space="preserve">Project staff </w:t>
      </w:r>
      <w:r w:rsidR="00EA5536" w:rsidRPr="00E54A11">
        <w:rPr>
          <w:sz w:val="24"/>
          <w:szCs w:val="24"/>
        </w:rPr>
        <w:t xml:space="preserve">will monitor the inquiries to ensure that concerns and questions are addressed. </w:t>
      </w:r>
    </w:p>
    <w:p w14:paraId="0833EF70" w14:textId="77777777" w:rsidR="00EA5536" w:rsidRPr="00E54A11" w:rsidRDefault="00EA5536" w:rsidP="00EA5536">
      <w:pPr>
        <w:rPr>
          <w:rFonts w:ascii="Times New Roman" w:hAnsi="Times New Roman"/>
          <w:b/>
          <w:bCs/>
          <w:sz w:val="24"/>
          <w:szCs w:val="24"/>
        </w:rPr>
      </w:pPr>
      <w:r w:rsidRPr="00E54A11">
        <w:rPr>
          <w:rFonts w:ascii="Times New Roman" w:hAnsi="Times New Roman"/>
          <w:b/>
          <w:bCs/>
          <w:sz w:val="24"/>
          <w:szCs w:val="24"/>
        </w:rPr>
        <w:t xml:space="preserve">Monitor Data Collection </w:t>
      </w:r>
    </w:p>
    <w:p w14:paraId="4B755B14" w14:textId="5B339EC5" w:rsidR="00EA5536" w:rsidRPr="00E54A11" w:rsidRDefault="00EA5536" w:rsidP="00955E93">
      <w:pPr>
        <w:pStyle w:val="bodytextpsg"/>
        <w:spacing w:line="276" w:lineRule="auto"/>
        <w:ind w:firstLine="0"/>
        <w:rPr>
          <w:sz w:val="24"/>
          <w:szCs w:val="24"/>
        </w:rPr>
      </w:pPr>
      <w:r w:rsidRPr="00E54A11">
        <w:rPr>
          <w:sz w:val="24"/>
          <w:szCs w:val="24"/>
        </w:rPr>
        <w:t>Our centralized case management system database will maintain a history of activities for each case in the sample in the form of event and status codes, along with relevant information about each sample member. Our document receipt systems and project data files will interface with the case management system to update the status of each case with little lag time between when the activity is performed and when the case s</w:t>
      </w:r>
      <w:r w:rsidR="00353307">
        <w:rPr>
          <w:sz w:val="24"/>
          <w:szCs w:val="24"/>
        </w:rPr>
        <w:t>tatus is updated. RTI</w:t>
      </w:r>
      <w:r w:rsidRPr="00E54A11">
        <w:rPr>
          <w:sz w:val="24"/>
          <w:szCs w:val="24"/>
        </w:rPr>
        <w:t xml:space="preserve"> will generate weekly response rate reports directly from this database to ensure reporting the most current survey response information. </w:t>
      </w:r>
      <w:r w:rsidR="003A74E4">
        <w:rPr>
          <w:sz w:val="24"/>
          <w:szCs w:val="24"/>
        </w:rPr>
        <w:t>Pr</w:t>
      </w:r>
      <w:r w:rsidRPr="00E54A11">
        <w:rPr>
          <w:sz w:val="24"/>
          <w:szCs w:val="24"/>
        </w:rPr>
        <w:t>oject staff will routinely review reports and conduct biweekly qualit</w:t>
      </w:r>
      <w:r w:rsidR="003A74E4">
        <w:rPr>
          <w:sz w:val="24"/>
          <w:szCs w:val="24"/>
        </w:rPr>
        <w:t>y control meetings with the WHA</w:t>
      </w:r>
      <w:r w:rsidRPr="00E54A11">
        <w:rPr>
          <w:sz w:val="24"/>
          <w:szCs w:val="24"/>
        </w:rPr>
        <w:t xml:space="preserve"> BLs to discuss challenges, identify root causes for nonresponse, and recommend strategies to increase response. </w:t>
      </w:r>
    </w:p>
    <w:p w14:paraId="7033DB5D" w14:textId="77777777" w:rsidR="00EA5536" w:rsidRPr="00E54A11" w:rsidRDefault="00EA5536" w:rsidP="00EA5536">
      <w:pPr>
        <w:pStyle w:val="bodytextpsg"/>
        <w:rPr>
          <w:sz w:val="24"/>
          <w:szCs w:val="24"/>
          <w:lang w:val="en-CA"/>
        </w:rPr>
      </w:pPr>
    </w:p>
    <w:p w14:paraId="75A11A75" w14:textId="36046F80" w:rsidR="001C4FFC" w:rsidRPr="00E54A11" w:rsidRDefault="001C4FFC" w:rsidP="001B7E46">
      <w:pPr>
        <w:pStyle w:val="Heading2"/>
        <w:rPr>
          <w:rFonts w:cs="Arial"/>
          <w:szCs w:val="28"/>
        </w:rPr>
      </w:pPr>
      <w:bookmarkStart w:id="12" w:name="_Toc441677357"/>
      <w:r w:rsidRPr="00E54A11">
        <w:rPr>
          <w:rFonts w:cs="Arial"/>
          <w:szCs w:val="28"/>
        </w:rPr>
        <w:t>Methods to Maximize Response Rates</w:t>
      </w:r>
      <w:bookmarkEnd w:id="12"/>
    </w:p>
    <w:p w14:paraId="4080FE9A" w14:textId="36FAE1F5" w:rsidR="001C4FFC" w:rsidRPr="00E54A11" w:rsidRDefault="001C4FFC" w:rsidP="00955E93">
      <w:pPr>
        <w:pStyle w:val="bodytextpsg"/>
        <w:spacing w:line="276" w:lineRule="auto"/>
        <w:ind w:firstLine="0"/>
        <w:rPr>
          <w:sz w:val="24"/>
          <w:szCs w:val="24"/>
        </w:rPr>
      </w:pPr>
      <w:r w:rsidRPr="00E54A11">
        <w:rPr>
          <w:sz w:val="24"/>
          <w:szCs w:val="24"/>
        </w:rPr>
        <w:t>Once OMB clearance</w:t>
      </w:r>
      <w:r w:rsidR="001469E6" w:rsidRPr="00E54A11">
        <w:rPr>
          <w:sz w:val="24"/>
          <w:szCs w:val="24"/>
        </w:rPr>
        <w:t xml:space="preserve"> is</w:t>
      </w:r>
      <w:r w:rsidRPr="00E54A11">
        <w:rPr>
          <w:sz w:val="24"/>
          <w:szCs w:val="24"/>
        </w:rPr>
        <w:t xml:space="preserve"> received, RTI will implement the approved </w:t>
      </w:r>
      <w:r w:rsidR="001469E6" w:rsidRPr="00E54A11">
        <w:rPr>
          <w:sz w:val="24"/>
          <w:szCs w:val="24"/>
        </w:rPr>
        <w:t>WHA</w:t>
      </w:r>
      <w:r w:rsidRPr="00E54A11">
        <w:rPr>
          <w:sz w:val="24"/>
          <w:szCs w:val="24"/>
        </w:rPr>
        <w:t xml:space="preserve"> data collection plan. Although </w:t>
      </w:r>
      <w:r w:rsidR="001469E6" w:rsidRPr="00E54A11">
        <w:rPr>
          <w:sz w:val="24"/>
          <w:szCs w:val="24"/>
        </w:rPr>
        <w:t>the</w:t>
      </w:r>
      <w:r w:rsidRPr="00E54A11">
        <w:rPr>
          <w:sz w:val="24"/>
          <w:szCs w:val="24"/>
        </w:rPr>
        <w:t xml:space="preserve"> </w:t>
      </w:r>
      <w:r w:rsidR="001469E6" w:rsidRPr="00E54A11">
        <w:rPr>
          <w:sz w:val="24"/>
          <w:szCs w:val="24"/>
        </w:rPr>
        <w:t>WHA</w:t>
      </w:r>
      <w:r w:rsidRPr="00E54A11">
        <w:rPr>
          <w:sz w:val="24"/>
          <w:szCs w:val="24"/>
        </w:rPr>
        <w:t xml:space="preserve"> sampling strategy </w:t>
      </w:r>
      <w:r w:rsidR="001469E6" w:rsidRPr="00E54A11">
        <w:rPr>
          <w:sz w:val="24"/>
          <w:szCs w:val="24"/>
        </w:rPr>
        <w:t>was developed for</w:t>
      </w:r>
      <w:r w:rsidRPr="00E54A11">
        <w:rPr>
          <w:sz w:val="24"/>
          <w:szCs w:val="24"/>
        </w:rPr>
        <w:t xml:space="preserve"> an overall response rate of </w:t>
      </w:r>
      <w:r w:rsidR="007F02FB">
        <w:rPr>
          <w:sz w:val="24"/>
          <w:szCs w:val="24"/>
        </w:rPr>
        <w:t xml:space="preserve">approximately </w:t>
      </w:r>
      <w:r w:rsidRPr="00E54A11">
        <w:rPr>
          <w:sz w:val="24"/>
          <w:szCs w:val="24"/>
        </w:rPr>
        <w:t>3</w:t>
      </w:r>
      <w:r w:rsidR="007F02FB">
        <w:rPr>
          <w:sz w:val="24"/>
          <w:szCs w:val="24"/>
        </w:rPr>
        <w:t>5</w:t>
      </w:r>
      <w:r w:rsidR="00E54A11">
        <w:rPr>
          <w:sz w:val="24"/>
          <w:szCs w:val="24"/>
        </w:rPr>
        <w:t xml:space="preserve"> percent</w:t>
      </w:r>
      <w:r w:rsidRPr="00E54A11">
        <w:rPr>
          <w:sz w:val="24"/>
          <w:szCs w:val="24"/>
        </w:rPr>
        <w:t xml:space="preserve">, our data collection approach—which is based on Dillman’s </w:t>
      </w:r>
      <w:r w:rsidRPr="00E54A11">
        <w:rPr>
          <w:i/>
          <w:iCs/>
          <w:sz w:val="24"/>
          <w:szCs w:val="24"/>
        </w:rPr>
        <w:t>Tailored Design Method</w:t>
      </w:r>
      <w:r w:rsidRPr="00E54A11">
        <w:rPr>
          <w:sz w:val="24"/>
          <w:szCs w:val="24"/>
        </w:rPr>
        <w:t xml:space="preserve"> for mail and internet surveys (2000)—is designed to </w:t>
      </w:r>
      <w:r w:rsidR="00E54A11">
        <w:rPr>
          <w:sz w:val="24"/>
          <w:szCs w:val="24"/>
        </w:rPr>
        <w:t>optimize</w:t>
      </w:r>
      <w:r w:rsidRPr="00E54A11">
        <w:rPr>
          <w:sz w:val="24"/>
          <w:szCs w:val="24"/>
        </w:rPr>
        <w:t xml:space="preserve"> response rates. To that end, </w:t>
      </w:r>
      <w:r w:rsidR="00353307">
        <w:rPr>
          <w:sz w:val="24"/>
          <w:szCs w:val="24"/>
        </w:rPr>
        <w:t xml:space="preserve">RTI </w:t>
      </w:r>
      <w:r w:rsidRPr="00E54A11">
        <w:rPr>
          <w:sz w:val="24"/>
          <w:szCs w:val="24"/>
        </w:rPr>
        <w:t xml:space="preserve">will </w:t>
      </w:r>
      <w:r w:rsidR="001469E6" w:rsidRPr="00E54A11">
        <w:rPr>
          <w:sz w:val="24"/>
          <w:szCs w:val="24"/>
        </w:rPr>
        <w:t>use</w:t>
      </w:r>
      <w:r w:rsidRPr="00E54A11">
        <w:rPr>
          <w:sz w:val="24"/>
          <w:szCs w:val="24"/>
        </w:rPr>
        <w:t xml:space="preserve"> the following proven strategies to maximize response rates and minimize non-response:</w:t>
      </w:r>
    </w:p>
    <w:p w14:paraId="2FB43CC7" w14:textId="5284FE4B" w:rsidR="001C4FFC" w:rsidRPr="00E54A11" w:rsidRDefault="003A74E4" w:rsidP="00955E93">
      <w:pPr>
        <w:pStyle w:val="bullets"/>
        <w:numPr>
          <w:ilvl w:val="0"/>
          <w:numId w:val="43"/>
        </w:numPr>
        <w:spacing w:after="0" w:line="276" w:lineRule="auto"/>
        <w:rPr>
          <w:sz w:val="24"/>
          <w:szCs w:val="24"/>
        </w:rPr>
      </w:pPr>
      <w:r>
        <w:rPr>
          <w:b/>
          <w:bCs/>
          <w:sz w:val="24"/>
          <w:szCs w:val="24"/>
        </w:rPr>
        <w:t>Offer</w:t>
      </w:r>
      <w:r w:rsidR="001C4FFC" w:rsidRPr="00E54A11">
        <w:rPr>
          <w:b/>
          <w:bCs/>
          <w:sz w:val="24"/>
          <w:szCs w:val="24"/>
        </w:rPr>
        <w:t xml:space="preserve"> alternate modes of survey completion</w:t>
      </w:r>
      <w:r w:rsidR="001C4FFC" w:rsidRPr="00E54A11">
        <w:rPr>
          <w:sz w:val="24"/>
          <w:szCs w:val="24"/>
        </w:rPr>
        <w:t xml:space="preserve">. Our experience has shown that when respondents are provided with flexible, multiple methods for submitting their data, they are more likely to comply than if they are given fewer submission options. The O*NET Data Collection Program, which has been conducted by RTI for 13 years, offers both mail and Web options and yields a cumulative questionnaire return rate of 65%. </w:t>
      </w:r>
      <w:r w:rsidR="001C4FFC" w:rsidRPr="00E54A11">
        <w:rPr>
          <w:snapToGrid w:val="0"/>
          <w:sz w:val="24"/>
          <w:szCs w:val="24"/>
        </w:rPr>
        <w:t>Although workplaces will be encouraged to complete the survey via the Web option, they will have the option to complete the survey over the telephone with a Business Liaison, or via a paper-and-pencil version that can be mailed to them</w:t>
      </w:r>
      <w:r w:rsidR="00E54A11">
        <w:rPr>
          <w:snapToGrid w:val="0"/>
          <w:sz w:val="24"/>
          <w:szCs w:val="24"/>
        </w:rPr>
        <w:t>.</w:t>
      </w:r>
    </w:p>
    <w:p w14:paraId="308C682C" w14:textId="77777777" w:rsidR="001C4FFC" w:rsidRPr="00E54A11" w:rsidRDefault="001C4FFC" w:rsidP="00955E93">
      <w:pPr>
        <w:pStyle w:val="bullets"/>
        <w:spacing w:line="276" w:lineRule="auto"/>
        <w:ind w:left="720" w:firstLine="0"/>
        <w:rPr>
          <w:sz w:val="24"/>
          <w:szCs w:val="24"/>
        </w:rPr>
      </w:pPr>
    </w:p>
    <w:p w14:paraId="15853D93" w14:textId="01C46B53" w:rsidR="001C4FFC" w:rsidRPr="00E54A11" w:rsidRDefault="003A74E4" w:rsidP="00955E93">
      <w:pPr>
        <w:pStyle w:val="bullets"/>
        <w:numPr>
          <w:ilvl w:val="0"/>
          <w:numId w:val="43"/>
        </w:numPr>
        <w:spacing w:after="0" w:line="276" w:lineRule="auto"/>
        <w:rPr>
          <w:sz w:val="24"/>
          <w:szCs w:val="24"/>
        </w:rPr>
      </w:pPr>
      <w:r>
        <w:rPr>
          <w:b/>
          <w:sz w:val="24"/>
          <w:szCs w:val="24"/>
        </w:rPr>
        <w:t>Include</w:t>
      </w:r>
      <w:r w:rsidR="001C4FFC" w:rsidRPr="00E54A11">
        <w:rPr>
          <w:b/>
          <w:sz w:val="24"/>
          <w:szCs w:val="24"/>
        </w:rPr>
        <w:t xml:space="preserve"> an initial telephone contact to identify an appropriate point of contact, establish rapport, and verify contact information</w:t>
      </w:r>
      <w:r w:rsidR="001C4FFC" w:rsidRPr="00E54A11">
        <w:rPr>
          <w:sz w:val="24"/>
          <w:szCs w:val="24"/>
        </w:rPr>
        <w:t xml:space="preserve">. In their review of establishment mail survey response rates, </w:t>
      </w:r>
      <w:r w:rsidR="001C4FFC" w:rsidRPr="00E54A11">
        <w:rPr>
          <w:noProof/>
          <w:sz w:val="24"/>
          <w:szCs w:val="24"/>
        </w:rPr>
        <w:t>Paxon, Dillman, and Tarnai</w:t>
      </w:r>
      <w:r w:rsidR="001C4FFC" w:rsidRPr="00E54A11">
        <w:rPr>
          <w:sz w:val="24"/>
          <w:szCs w:val="24"/>
        </w:rPr>
        <w:t xml:space="preserve"> </w:t>
      </w:r>
      <w:r w:rsidR="001C4FFC" w:rsidRPr="00E54A11">
        <w:rPr>
          <w:sz w:val="24"/>
          <w:szCs w:val="24"/>
        </w:rPr>
        <w:fldChar w:fldCharType="begin"/>
      </w:r>
      <w:r w:rsidR="001C4FFC" w:rsidRPr="00E54A11">
        <w:rPr>
          <w:sz w:val="24"/>
          <w:szCs w:val="24"/>
        </w:rPr>
        <w:instrText xml:space="preserve"> ADDIN EN.CITE &lt;EndNote&gt;&lt;Cite ExcludeAuth="1"&gt;&lt;Author&gt;Paxon&lt;/Author&gt;&lt;Year&gt;1995&lt;/Year&gt;&lt;RecNum&gt;14&lt;/RecNum&gt;&lt;DisplayText&gt;(1995)&lt;/DisplayText&gt;&lt;record&gt;&lt;rec-number&gt;14&lt;/rec-number&gt;&lt;foreign-keys&gt;&lt;key app="EN" db-id="exawddvxhxs9ptete5tpwe9gexpwwvzprptd" timestamp="0"&gt;14&lt;/key&gt;&lt;/foreign-keys&gt;&lt;ref-type name="Book Section"&gt;5&lt;/ref-type&gt;&lt;contributors&gt;&lt;authors&gt;&lt;author&gt;Paxon, M.C.&lt;/author&gt;&lt;author&gt;Dillman, D.A.&lt;/author&gt;&lt;author&gt;Tarnai, J.&lt;/author&gt;&lt;/authors&gt;&lt;secondary-authors&gt;&lt;author&gt;B.G. Cox&lt;/author&gt;&lt;/secondary-authors&gt;&lt;/contributors&gt;&lt;titles&gt;&lt;title&gt;Improving response to business mail survey&lt;/title&gt;&lt;secondary-title&gt;Business survey methods&lt;/secondary-title&gt;&lt;/titles&gt;&lt;dates&gt;&lt;year&gt;1995&lt;/year&gt;&lt;/dates&gt;&lt;pub-location&gt;New York&lt;/pub-location&gt;&lt;publisher&gt;Wiley&lt;/publisher&gt;&lt;urls&gt;&lt;/urls&gt;&lt;/record&gt;&lt;/Cite&gt;&lt;/EndNote&gt;</w:instrText>
      </w:r>
      <w:r w:rsidR="001C4FFC" w:rsidRPr="00E54A11">
        <w:rPr>
          <w:sz w:val="24"/>
          <w:szCs w:val="24"/>
        </w:rPr>
        <w:fldChar w:fldCharType="separate"/>
      </w:r>
      <w:r w:rsidR="001C4FFC" w:rsidRPr="00E54A11">
        <w:rPr>
          <w:noProof/>
          <w:sz w:val="24"/>
          <w:szCs w:val="24"/>
        </w:rPr>
        <w:t>(</w:t>
      </w:r>
      <w:hyperlink w:anchor="_ENREF_29" w:tooltip="Paxon, 1995 #14" w:history="1">
        <w:r w:rsidR="001C4FFC" w:rsidRPr="00E54A11">
          <w:rPr>
            <w:noProof/>
            <w:sz w:val="24"/>
            <w:szCs w:val="24"/>
          </w:rPr>
          <w:t>1995</w:t>
        </w:r>
      </w:hyperlink>
      <w:r w:rsidR="001C4FFC" w:rsidRPr="00E54A11">
        <w:rPr>
          <w:noProof/>
          <w:sz w:val="24"/>
          <w:szCs w:val="24"/>
        </w:rPr>
        <w:t>)</w:t>
      </w:r>
      <w:r w:rsidR="001C4FFC" w:rsidRPr="00E54A11">
        <w:rPr>
          <w:sz w:val="24"/>
          <w:szCs w:val="24"/>
        </w:rPr>
        <w:fldChar w:fldCharType="end"/>
      </w:r>
      <w:r w:rsidR="001C4FFC" w:rsidRPr="00E54A11">
        <w:rPr>
          <w:sz w:val="24"/>
          <w:szCs w:val="24"/>
        </w:rPr>
        <w:t xml:space="preserve"> found that establishment surveys featuring direct personal contact with respondents typically have higher response rates than surveys using anonymous mailings. Furthermore, one of the principles in Dillman (2000)’s </w:t>
      </w:r>
      <w:r w:rsidR="001C4FFC" w:rsidRPr="00E54A11">
        <w:rPr>
          <w:i/>
          <w:iCs/>
          <w:sz w:val="24"/>
          <w:szCs w:val="24"/>
        </w:rPr>
        <w:t xml:space="preserve">Tailored Design </w:t>
      </w:r>
      <w:r w:rsidR="001C4FFC" w:rsidRPr="00E54A11">
        <w:rPr>
          <w:sz w:val="24"/>
          <w:szCs w:val="24"/>
        </w:rPr>
        <w:t xml:space="preserve">strategies specific to business establishment surveys is to identify the appropriate respondent up-front and develop multiple ways for contacting that person. On this study, </w:t>
      </w:r>
      <w:r w:rsidR="001C4FFC" w:rsidRPr="00E54A11">
        <w:rPr>
          <w:snapToGrid w:val="0"/>
          <w:sz w:val="24"/>
          <w:szCs w:val="24"/>
        </w:rPr>
        <w:t xml:space="preserve">Business Liaisons will have the opportunity to identify the most appropriate point-of-contact and establish </w:t>
      </w:r>
      <w:r w:rsidR="00E54A11">
        <w:rPr>
          <w:snapToGrid w:val="0"/>
          <w:sz w:val="24"/>
          <w:szCs w:val="24"/>
        </w:rPr>
        <w:t>rapport with them through an un</w:t>
      </w:r>
      <w:r w:rsidR="001C4FFC" w:rsidRPr="00E54A11">
        <w:rPr>
          <w:snapToGrid w:val="0"/>
          <w:sz w:val="24"/>
          <w:szCs w:val="24"/>
        </w:rPr>
        <w:t>scripted</w:t>
      </w:r>
      <w:r w:rsidR="00E54A11">
        <w:rPr>
          <w:snapToGrid w:val="0"/>
          <w:sz w:val="24"/>
          <w:szCs w:val="24"/>
        </w:rPr>
        <w:t>,</w:t>
      </w:r>
      <w:r w:rsidR="001C4FFC" w:rsidRPr="00E54A11">
        <w:rPr>
          <w:snapToGrid w:val="0"/>
          <w:sz w:val="24"/>
          <w:szCs w:val="24"/>
        </w:rPr>
        <w:t xml:space="preserve"> but structured conversation.</w:t>
      </w:r>
    </w:p>
    <w:p w14:paraId="3397DEDC" w14:textId="77777777" w:rsidR="001C4FFC" w:rsidRPr="00E54A11" w:rsidRDefault="001C4FFC" w:rsidP="00955E93">
      <w:pPr>
        <w:pStyle w:val="bullets"/>
        <w:spacing w:line="276" w:lineRule="auto"/>
        <w:ind w:left="720" w:firstLine="0"/>
        <w:rPr>
          <w:sz w:val="24"/>
          <w:szCs w:val="24"/>
        </w:rPr>
      </w:pPr>
    </w:p>
    <w:p w14:paraId="644D6913" w14:textId="1BEBE129" w:rsidR="001C4FFC" w:rsidRPr="00E54A11" w:rsidRDefault="003A74E4" w:rsidP="00955E93">
      <w:pPr>
        <w:pStyle w:val="bulletslast"/>
        <w:numPr>
          <w:ilvl w:val="0"/>
          <w:numId w:val="43"/>
        </w:numPr>
        <w:spacing w:line="276" w:lineRule="auto"/>
        <w:rPr>
          <w:sz w:val="24"/>
          <w:szCs w:val="24"/>
        </w:rPr>
      </w:pPr>
      <w:r>
        <w:rPr>
          <w:b/>
          <w:bCs/>
          <w:sz w:val="24"/>
          <w:szCs w:val="24"/>
        </w:rPr>
        <w:t>Conduct</w:t>
      </w:r>
      <w:r w:rsidR="001C4FFC" w:rsidRPr="00E54A11">
        <w:rPr>
          <w:b/>
          <w:bCs/>
          <w:sz w:val="24"/>
          <w:szCs w:val="24"/>
        </w:rPr>
        <w:t xml:space="preserve"> a series of personalized contacts and correspondence.</w:t>
      </w:r>
      <w:r w:rsidR="001C4FFC" w:rsidRPr="00E54A11">
        <w:rPr>
          <w:sz w:val="24"/>
          <w:szCs w:val="24"/>
        </w:rPr>
        <w:t xml:space="preserve"> Dillman (2000) suggests maximizing response rates with four carefully-timed contacts that support one another through their wording and timing. For the </w:t>
      </w:r>
      <w:r w:rsidR="00E54A11">
        <w:rPr>
          <w:sz w:val="24"/>
          <w:szCs w:val="24"/>
        </w:rPr>
        <w:t>WHA survey</w:t>
      </w:r>
      <w:r w:rsidR="00353307">
        <w:rPr>
          <w:sz w:val="24"/>
          <w:szCs w:val="24"/>
        </w:rPr>
        <w:t>, RTI</w:t>
      </w:r>
      <w:r w:rsidR="001C4FFC" w:rsidRPr="00E54A11">
        <w:rPr>
          <w:sz w:val="24"/>
          <w:szCs w:val="24"/>
        </w:rPr>
        <w:t xml:space="preserve"> will make the following contacts:</w:t>
      </w:r>
    </w:p>
    <w:p w14:paraId="08C4DEDD" w14:textId="77777777" w:rsidR="001C4FFC" w:rsidRPr="00E54A11" w:rsidRDefault="001C4FFC" w:rsidP="00955E93">
      <w:pPr>
        <w:pStyle w:val="bullets"/>
        <w:numPr>
          <w:ilvl w:val="1"/>
          <w:numId w:val="44"/>
        </w:numPr>
        <w:spacing w:after="0" w:line="276" w:lineRule="auto"/>
        <w:rPr>
          <w:sz w:val="24"/>
          <w:szCs w:val="24"/>
        </w:rPr>
      </w:pPr>
      <w:r w:rsidRPr="00E54A11">
        <w:rPr>
          <w:sz w:val="24"/>
          <w:szCs w:val="24"/>
        </w:rPr>
        <w:t xml:space="preserve">Initial call to determine eligibility and recruit participation. </w:t>
      </w:r>
    </w:p>
    <w:p w14:paraId="03A6796A" w14:textId="68F17335" w:rsidR="001C4FFC" w:rsidRPr="00E54A11" w:rsidRDefault="001C4FFC" w:rsidP="00955E93">
      <w:pPr>
        <w:pStyle w:val="bullets"/>
        <w:numPr>
          <w:ilvl w:val="1"/>
          <w:numId w:val="44"/>
        </w:numPr>
        <w:spacing w:after="0" w:line="276" w:lineRule="auto"/>
        <w:rPr>
          <w:snapToGrid w:val="0"/>
          <w:sz w:val="24"/>
          <w:szCs w:val="24"/>
        </w:rPr>
      </w:pPr>
      <w:r w:rsidRPr="00E54A11">
        <w:rPr>
          <w:snapToGrid w:val="0"/>
          <w:sz w:val="24"/>
          <w:szCs w:val="24"/>
        </w:rPr>
        <w:t>Thank you/reminder e-mail to non-responders 7 days following the initial contact to reiterate the purpose of the study, offer the multiple modes of response, provide the unique login and password information for the Web survey.</w:t>
      </w:r>
    </w:p>
    <w:p w14:paraId="248C82AB" w14:textId="79938FE3" w:rsidR="001C4FFC" w:rsidRPr="00E54A11" w:rsidRDefault="001C4FFC" w:rsidP="00955E93">
      <w:pPr>
        <w:pStyle w:val="bullets"/>
        <w:numPr>
          <w:ilvl w:val="1"/>
          <w:numId w:val="44"/>
        </w:numPr>
        <w:spacing w:after="0" w:line="276" w:lineRule="auto"/>
        <w:rPr>
          <w:snapToGrid w:val="0"/>
          <w:sz w:val="24"/>
          <w:szCs w:val="24"/>
        </w:rPr>
      </w:pPr>
      <w:r w:rsidRPr="00E54A11">
        <w:rPr>
          <w:snapToGrid w:val="0"/>
          <w:sz w:val="24"/>
          <w:szCs w:val="24"/>
        </w:rPr>
        <w:t xml:space="preserve">Telephone follow-up call to non-responders 14 days after the initial contact call to re-establish rapport, answer questions, address obstacles to participation, and encourage workplaces to </w:t>
      </w:r>
      <w:r w:rsidR="00E54A11">
        <w:rPr>
          <w:snapToGrid w:val="0"/>
          <w:sz w:val="24"/>
          <w:szCs w:val="24"/>
        </w:rPr>
        <w:t>complete the survey</w:t>
      </w:r>
      <w:r w:rsidRPr="00E54A11">
        <w:rPr>
          <w:snapToGrid w:val="0"/>
          <w:sz w:val="24"/>
          <w:szCs w:val="24"/>
        </w:rPr>
        <w:t xml:space="preserve"> as soon as possible. </w:t>
      </w:r>
    </w:p>
    <w:p w14:paraId="3D7DA593" w14:textId="77777777" w:rsidR="001C4FFC" w:rsidRPr="00E54A11" w:rsidRDefault="001C4FFC" w:rsidP="00955E93">
      <w:pPr>
        <w:pStyle w:val="bullets"/>
        <w:numPr>
          <w:ilvl w:val="1"/>
          <w:numId w:val="44"/>
        </w:numPr>
        <w:spacing w:after="0" w:line="276" w:lineRule="auto"/>
        <w:rPr>
          <w:sz w:val="24"/>
          <w:szCs w:val="24"/>
        </w:rPr>
      </w:pPr>
      <w:r w:rsidRPr="00E54A11">
        <w:rPr>
          <w:snapToGrid w:val="0"/>
          <w:sz w:val="24"/>
          <w:szCs w:val="24"/>
        </w:rPr>
        <w:t>Second reminder e-mail to non-responders 21 days following initial contact that will be the same as the first email reminder, but will also include an electronic version of the paper survey as an attachment.</w:t>
      </w:r>
    </w:p>
    <w:p w14:paraId="1845CEDF" w14:textId="77777777" w:rsidR="001C4FFC" w:rsidRPr="00E54A11" w:rsidRDefault="001C4FFC" w:rsidP="001C4FFC">
      <w:pPr>
        <w:pStyle w:val="bullets"/>
        <w:ind w:firstLine="0"/>
        <w:rPr>
          <w:sz w:val="24"/>
          <w:szCs w:val="24"/>
        </w:rPr>
      </w:pPr>
    </w:p>
    <w:p w14:paraId="491E0C04" w14:textId="2DF807D0" w:rsidR="001C4FFC" w:rsidRPr="00E54A11" w:rsidRDefault="001C4FFC" w:rsidP="00955E93">
      <w:pPr>
        <w:pStyle w:val="bullets"/>
        <w:numPr>
          <w:ilvl w:val="0"/>
          <w:numId w:val="43"/>
        </w:numPr>
        <w:spacing w:after="0" w:line="276" w:lineRule="auto"/>
        <w:rPr>
          <w:b/>
          <w:bCs/>
          <w:sz w:val="24"/>
          <w:szCs w:val="24"/>
        </w:rPr>
      </w:pPr>
      <w:r w:rsidRPr="00E54A11">
        <w:rPr>
          <w:b/>
          <w:bCs/>
          <w:sz w:val="24"/>
          <w:szCs w:val="24"/>
        </w:rPr>
        <w:t>High quality staff.</w:t>
      </w:r>
      <w:r w:rsidR="00353307">
        <w:rPr>
          <w:sz w:val="24"/>
          <w:szCs w:val="24"/>
        </w:rPr>
        <w:t xml:space="preserve"> RTI</w:t>
      </w:r>
      <w:r w:rsidRPr="00E54A11">
        <w:rPr>
          <w:sz w:val="24"/>
          <w:szCs w:val="24"/>
        </w:rPr>
        <w:t xml:space="preserve"> will use trained </w:t>
      </w:r>
      <w:r w:rsidRPr="00E54A11">
        <w:rPr>
          <w:bCs/>
          <w:iCs/>
          <w:sz w:val="24"/>
          <w:szCs w:val="24"/>
        </w:rPr>
        <w:t xml:space="preserve">Business Liaisons to make contacts with workplaces. </w:t>
      </w:r>
      <w:r w:rsidRPr="00E54A11">
        <w:rPr>
          <w:sz w:val="24"/>
          <w:szCs w:val="24"/>
        </w:rPr>
        <w:t xml:space="preserve">Because of the </w:t>
      </w:r>
      <w:r w:rsidR="00E54A11">
        <w:rPr>
          <w:sz w:val="24"/>
          <w:szCs w:val="24"/>
        </w:rPr>
        <w:t xml:space="preserve">partially </w:t>
      </w:r>
      <w:r w:rsidRPr="00E54A11">
        <w:rPr>
          <w:sz w:val="24"/>
          <w:szCs w:val="24"/>
        </w:rPr>
        <w:t xml:space="preserve">unscripted nature of the calls that will be conducted on this </w:t>
      </w:r>
      <w:r w:rsidR="00E54A11">
        <w:rPr>
          <w:sz w:val="24"/>
          <w:szCs w:val="24"/>
        </w:rPr>
        <w:t>survey</w:t>
      </w:r>
      <w:r w:rsidRPr="00E54A11">
        <w:rPr>
          <w:sz w:val="24"/>
          <w:szCs w:val="24"/>
        </w:rPr>
        <w:t xml:space="preserve"> and the challenges of securing participation from organizations, BL job candidates will be carefully screened and evaluated by RTI project staff. Candidates will be selected on the basis of a track record of successful work experience in contacting and gaining cooperation from business establishments. </w:t>
      </w:r>
    </w:p>
    <w:p w14:paraId="22152B31" w14:textId="77777777" w:rsidR="001C4FFC" w:rsidRDefault="001C4FFC" w:rsidP="001C4FFC"/>
    <w:p w14:paraId="7FBD6B70" w14:textId="57BC5AEB" w:rsidR="008C1C1C" w:rsidRDefault="001C4FFC" w:rsidP="008C1C1C">
      <w:pPr>
        <w:pStyle w:val="Heading2"/>
        <w:numPr>
          <w:ilvl w:val="1"/>
          <w:numId w:val="46"/>
        </w:numPr>
      </w:pPr>
      <w:bookmarkStart w:id="13" w:name="_Toc441677358"/>
      <w:r w:rsidRPr="001C4FFC">
        <w:t>Tests of Procedures or Methods to Be Undertaken</w:t>
      </w:r>
      <w:bookmarkEnd w:id="13"/>
      <w:r w:rsidRPr="001C4FFC">
        <w:tab/>
      </w:r>
      <w:r w:rsidRPr="001C4FFC">
        <w:tab/>
      </w:r>
    </w:p>
    <w:p w14:paraId="662F9B01" w14:textId="40BE48BC" w:rsidR="001C4FFC" w:rsidRDefault="001C4FFC" w:rsidP="008C1C1C">
      <w:pPr>
        <w:tabs>
          <w:tab w:val="left" w:pos="1080"/>
        </w:tabs>
        <w:spacing w:after="0"/>
        <w:rPr>
          <w:rFonts w:ascii="Times New Roman" w:hAnsi="Times New Roman"/>
          <w:b/>
          <w:sz w:val="24"/>
          <w:szCs w:val="24"/>
        </w:rPr>
      </w:pPr>
    </w:p>
    <w:p w14:paraId="6B49187B" w14:textId="23689FBB" w:rsidR="00CE6171" w:rsidRDefault="002D634C" w:rsidP="00955E93">
      <w:pPr>
        <w:tabs>
          <w:tab w:val="left" w:pos="450"/>
          <w:tab w:val="left" w:pos="1080"/>
        </w:tabs>
        <w:spacing w:after="0"/>
        <w:ind w:left="450"/>
        <w:rPr>
          <w:rFonts w:ascii="Times New Roman" w:hAnsi="Times New Roman"/>
          <w:sz w:val="24"/>
          <w:szCs w:val="24"/>
        </w:rPr>
      </w:pPr>
      <w:r>
        <w:rPr>
          <w:rFonts w:ascii="Times New Roman" w:hAnsi="Times New Roman"/>
          <w:sz w:val="24"/>
          <w:szCs w:val="24"/>
        </w:rPr>
        <w:t xml:space="preserve">CDC developed the Workplace Health in America survey instrument in collaboration with subject matter experts at CDC, NIOSH, RTI International, the University of North Carolina, </w:t>
      </w:r>
      <w:r w:rsidR="00CE6171">
        <w:rPr>
          <w:rFonts w:ascii="Times New Roman" w:hAnsi="Times New Roman"/>
          <w:sz w:val="24"/>
          <w:szCs w:val="24"/>
        </w:rPr>
        <w:t>and several other organizations. The WHA team, including subject matter experts from CDC, the University of North Carolina, and RTI (the implementation contractor) provided input on the content of the survey and the data collection protocol required to meet the goals for the survey.  The draft survey underwent cognitive testing with respondents representing worksites, to ensure the survey items were interpreted as intended.</w:t>
      </w:r>
      <w:r w:rsidR="00D750B1">
        <w:rPr>
          <w:rFonts w:ascii="Times New Roman" w:hAnsi="Times New Roman"/>
          <w:sz w:val="24"/>
          <w:szCs w:val="24"/>
        </w:rPr>
        <w:t xml:space="preserve"> The survey design team revised items that cognitive testing participants indicated were unclear or potentially confusing. The design team also embedded definitions of potentially unfamiliar terms within the online survey instrument to help ensure consistent interpretation by all participants.</w:t>
      </w:r>
    </w:p>
    <w:p w14:paraId="27B46BA6" w14:textId="77777777" w:rsidR="00A353C2" w:rsidRDefault="00A353C2" w:rsidP="00955E93">
      <w:pPr>
        <w:tabs>
          <w:tab w:val="left" w:pos="450"/>
          <w:tab w:val="left" w:pos="1080"/>
        </w:tabs>
        <w:spacing w:after="0"/>
        <w:ind w:left="450"/>
        <w:rPr>
          <w:rFonts w:ascii="Times New Roman" w:hAnsi="Times New Roman"/>
          <w:sz w:val="24"/>
          <w:szCs w:val="24"/>
        </w:rPr>
      </w:pPr>
    </w:p>
    <w:p w14:paraId="4F9298EB" w14:textId="12802EFF" w:rsidR="00A353C2" w:rsidRDefault="00A353C2" w:rsidP="00955E93">
      <w:pPr>
        <w:tabs>
          <w:tab w:val="left" w:pos="450"/>
          <w:tab w:val="left" w:pos="1080"/>
        </w:tabs>
        <w:spacing w:after="0"/>
        <w:ind w:left="450"/>
        <w:rPr>
          <w:rFonts w:ascii="Times New Roman" w:hAnsi="Times New Roman"/>
          <w:sz w:val="24"/>
          <w:szCs w:val="24"/>
        </w:rPr>
      </w:pPr>
      <w:r w:rsidRPr="00A353C2">
        <w:rPr>
          <w:rFonts w:ascii="Times New Roman" w:hAnsi="Times New Roman"/>
          <w:sz w:val="24"/>
          <w:szCs w:val="24"/>
        </w:rPr>
        <w:t xml:space="preserve">CDC conducted cognitive testing of the survey items for clarity and understanding with a small number of mid-size and large external employers (n=5). Based on the results of the cognitive testing, we revised some items and defined certain terms within the survey. CDC tested the online survey instrument with a small number of employer representatives for timing (n=3).  </w:t>
      </w:r>
    </w:p>
    <w:p w14:paraId="4B5A54E6" w14:textId="77777777" w:rsidR="001C4FFC" w:rsidRPr="00E45160" w:rsidRDefault="001C4FFC" w:rsidP="001C4FFC">
      <w:pPr>
        <w:tabs>
          <w:tab w:val="left" w:pos="1080"/>
        </w:tabs>
        <w:spacing w:after="0"/>
        <w:rPr>
          <w:rFonts w:ascii="Times New Roman" w:hAnsi="Times New Roman"/>
          <w:sz w:val="24"/>
          <w:szCs w:val="24"/>
        </w:rPr>
      </w:pPr>
    </w:p>
    <w:p w14:paraId="6377C5BB" w14:textId="7251B7C8" w:rsidR="001C4FFC" w:rsidRPr="001C4FFC" w:rsidRDefault="001C4FFC" w:rsidP="008C1C1C">
      <w:pPr>
        <w:pStyle w:val="Heading2"/>
      </w:pPr>
      <w:bookmarkStart w:id="14" w:name="_Toc441677359"/>
      <w:r w:rsidRPr="001C4FFC">
        <w:t>Individuals Consulted on Statistical Aspects and Individuals Collecting and/or Analyzing Data</w:t>
      </w:r>
      <w:bookmarkEnd w:id="14"/>
    </w:p>
    <w:p w14:paraId="6402EF75" w14:textId="33B74252" w:rsidR="00047720" w:rsidRDefault="00047720" w:rsidP="00955E93">
      <w:pPr>
        <w:tabs>
          <w:tab w:val="left" w:pos="450"/>
          <w:tab w:val="left" w:pos="720"/>
          <w:tab w:val="left" w:pos="1620"/>
        </w:tabs>
        <w:spacing w:after="0"/>
        <w:ind w:left="360"/>
        <w:rPr>
          <w:rFonts w:ascii="Times New Roman" w:eastAsiaTheme="minorEastAsia" w:hAnsi="Times New Roman"/>
          <w:sz w:val="24"/>
          <w:szCs w:val="24"/>
        </w:rPr>
      </w:pPr>
      <w:r w:rsidRPr="00E12984">
        <w:rPr>
          <w:rFonts w:ascii="Times New Roman" w:eastAsiaTheme="minorEastAsia" w:hAnsi="Times New Roman"/>
          <w:bCs/>
          <w:sz w:val="24"/>
          <w:szCs w:val="24"/>
        </w:rPr>
        <w:t xml:space="preserve">CDC developed </w:t>
      </w:r>
      <w:r>
        <w:rPr>
          <w:rFonts w:ascii="Times New Roman" w:eastAsiaTheme="minorEastAsia" w:hAnsi="Times New Roman"/>
          <w:bCs/>
          <w:sz w:val="24"/>
          <w:szCs w:val="24"/>
        </w:rPr>
        <w:t xml:space="preserve">the </w:t>
      </w:r>
      <w:r w:rsidRPr="00E12984">
        <w:rPr>
          <w:rFonts w:ascii="Times New Roman" w:eastAsiaTheme="minorEastAsia" w:hAnsi="Times New Roman"/>
          <w:bCs/>
          <w:sz w:val="24"/>
          <w:szCs w:val="24"/>
        </w:rPr>
        <w:t xml:space="preserve">Workplace Health in America survey instrument and information collection plan in </w:t>
      </w:r>
      <w:r w:rsidRPr="00E12984">
        <w:rPr>
          <w:rFonts w:ascii="Times New Roman" w:eastAsiaTheme="minorEastAsia" w:hAnsi="Times New Roman"/>
          <w:sz w:val="24"/>
          <w:szCs w:val="24"/>
        </w:rPr>
        <w:t xml:space="preserve">collaboration with subject matter experts at CDC, NIOSH, RTI International, the University of North Carolina, </w:t>
      </w:r>
      <w:r>
        <w:rPr>
          <w:rFonts w:ascii="Times New Roman" w:eastAsiaTheme="minorEastAsia" w:hAnsi="Times New Roman"/>
          <w:sz w:val="24"/>
          <w:szCs w:val="24"/>
        </w:rPr>
        <w:t>and a number of subject matter</w:t>
      </w:r>
      <w:r w:rsidRPr="00E12984">
        <w:rPr>
          <w:rFonts w:ascii="Times New Roman" w:eastAsiaTheme="minorEastAsia" w:hAnsi="Times New Roman"/>
          <w:sz w:val="24"/>
          <w:szCs w:val="24"/>
        </w:rPr>
        <w:t xml:space="preserve"> experts in worksite health promotion. CDC also discussed the Workplace Health in America survey content and proposed information collection with a broad variety of colleagues representing the CDC National Center for Chronic Disease Prevention and Health Promotion Workplace Workgroup.</w:t>
      </w:r>
    </w:p>
    <w:tbl>
      <w:tblPr>
        <w:tblStyle w:val="TableGrid"/>
        <w:tblW w:w="9576" w:type="dxa"/>
        <w:tblInd w:w="828" w:type="dxa"/>
        <w:tblLook w:val="04A0" w:firstRow="1" w:lastRow="0" w:firstColumn="1" w:lastColumn="0" w:noHBand="0" w:noVBand="1"/>
      </w:tblPr>
      <w:tblGrid>
        <w:gridCol w:w="6007"/>
        <w:gridCol w:w="3569"/>
      </w:tblGrid>
      <w:tr w:rsidR="00047720" w:rsidRPr="00E12984" w14:paraId="4B788346" w14:textId="77777777" w:rsidTr="005E3326">
        <w:tc>
          <w:tcPr>
            <w:tcW w:w="95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6BDB4" w14:textId="144BA59E" w:rsidR="00047720" w:rsidRPr="00E12984" w:rsidRDefault="00047720" w:rsidP="00916167">
            <w:pPr>
              <w:tabs>
                <w:tab w:val="left" w:pos="450"/>
              </w:tabs>
              <w:rPr>
                <w:sz w:val="24"/>
                <w:szCs w:val="24"/>
              </w:rPr>
            </w:pPr>
            <w:r>
              <w:rPr>
                <w:sz w:val="24"/>
                <w:szCs w:val="24"/>
              </w:rPr>
              <w:t xml:space="preserve">Consultations involving </w:t>
            </w:r>
            <w:r w:rsidRPr="00E12984">
              <w:rPr>
                <w:sz w:val="24"/>
                <w:szCs w:val="24"/>
              </w:rPr>
              <w:t>Staff from CDC and NIOSH</w:t>
            </w:r>
          </w:p>
        </w:tc>
      </w:tr>
      <w:tr w:rsidR="00047720" w:rsidRPr="00E12984" w14:paraId="0150A3EC" w14:textId="77777777" w:rsidTr="00A353C2">
        <w:tc>
          <w:tcPr>
            <w:tcW w:w="60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6A1204" w14:textId="77777777" w:rsidR="00047720" w:rsidRPr="00E12984" w:rsidRDefault="00047720" w:rsidP="00916167">
            <w:pPr>
              <w:tabs>
                <w:tab w:val="left" w:pos="450"/>
              </w:tabs>
              <w:spacing w:after="0" w:line="240" w:lineRule="auto"/>
              <w:ind w:left="360"/>
              <w:rPr>
                <w:sz w:val="24"/>
                <w:szCs w:val="24"/>
              </w:rPr>
            </w:pPr>
            <w:r w:rsidRPr="00E12984">
              <w:rPr>
                <w:sz w:val="24"/>
                <w:szCs w:val="24"/>
              </w:rPr>
              <w:t>Dyann Matson-Koffman</w:t>
            </w:r>
          </w:p>
          <w:p w14:paraId="55420E86" w14:textId="77777777" w:rsidR="00047720" w:rsidRPr="00E12984" w:rsidRDefault="00047720" w:rsidP="00916167">
            <w:pPr>
              <w:tabs>
                <w:tab w:val="left" w:pos="450"/>
              </w:tabs>
              <w:spacing w:after="0" w:line="240" w:lineRule="auto"/>
              <w:ind w:left="360"/>
              <w:rPr>
                <w:sz w:val="24"/>
                <w:szCs w:val="24"/>
              </w:rPr>
            </w:pPr>
            <w:r w:rsidRPr="00E12984">
              <w:rPr>
                <w:sz w:val="24"/>
                <w:szCs w:val="24"/>
              </w:rPr>
              <w:t>Health Scientist</w:t>
            </w:r>
          </w:p>
          <w:p w14:paraId="62341A2C" w14:textId="77777777" w:rsidR="00047720" w:rsidRPr="00E12984" w:rsidRDefault="00047720" w:rsidP="00916167">
            <w:pPr>
              <w:tabs>
                <w:tab w:val="left" w:pos="450"/>
              </w:tabs>
              <w:spacing w:after="0" w:line="240" w:lineRule="auto"/>
              <w:ind w:left="360"/>
              <w:rPr>
                <w:sz w:val="24"/>
                <w:szCs w:val="24"/>
              </w:rPr>
            </w:pPr>
            <w:r w:rsidRPr="00E12984">
              <w:rPr>
                <w:sz w:val="24"/>
                <w:szCs w:val="24"/>
              </w:rPr>
              <w:t>Office of the Associate Director for Science</w:t>
            </w:r>
          </w:p>
          <w:p w14:paraId="03DCEE9E" w14:textId="77777777" w:rsidR="00047720" w:rsidRPr="00E12984" w:rsidRDefault="00047720" w:rsidP="00916167">
            <w:pPr>
              <w:tabs>
                <w:tab w:val="left" w:pos="450"/>
              </w:tabs>
              <w:spacing w:after="0" w:line="240" w:lineRule="auto"/>
              <w:ind w:left="360"/>
              <w:rPr>
                <w:sz w:val="24"/>
                <w:szCs w:val="24"/>
              </w:rPr>
            </w:pPr>
            <w:r w:rsidRPr="00E12984">
              <w:rPr>
                <w:sz w:val="24"/>
                <w:szCs w:val="24"/>
              </w:rPr>
              <w:t>CDC/Office of the Director</w:t>
            </w:r>
          </w:p>
        </w:tc>
        <w:tc>
          <w:tcPr>
            <w:tcW w:w="3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AD4B3" w14:textId="77777777" w:rsidR="00047720" w:rsidRPr="00E12984" w:rsidRDefault="00047720" w:rsidP="00916167">
            <w:pPr>
              <w:tabs>
                <w:tab w:val="left" w:pos="450"/>
              </w:tabs>
              <w:spacing w:after="0" w:line="240" w:lineRule="auto"/>
              <w:rPr>
                <w:sz w:val="24"/>
                <w:szCs w:val="24"/>
              </w:rPr>
            </w:pPr>
            <w:r w:rsidRPr="00E12984">
              <w:rPr>
                <w:sz w:val="24"/>
                <w:szCs w:val="24"/>
              </w:rPr>
              <w:t>Phone: (404) 639-4783</w:t>
            </w:r>
          </w:p>
          <w:p w14:paraId="137EC4CD" w14:textId="77777777" w:rsidR="00047720" w:rsidRPr="00E12984" w:rsidRDefault="00047720" w:rsidP="00916167">
            <w:pPr>
              <w:tabs>
                <w:tab w:val="left" w:pos="450"/>
              </w:tabs>
              <w:spacing w:after="0" w:line="240" w:lineRule="auto"/>
              <w:rPr>
                <w:sz w:val="24"/>
                <w:szCs w:val="24"/>
              </w:rPr>
            </w:pPr>
            <w:r w:rsidRPr="00E12984">
              <w:rPr>
                <w:sz w:val="24"/>
                <w:szCs w:val="24"/>
              </w:rPr>
              <w:t xml:space="preserve">Email: </w:t>
            </w:r>
            <w:hyperlink r:id="rId15" w:history="1">
              <w:r w:rsidRPr="00E12984">
                <w:rPr>
                  <w:rStyle w:val="Hyperlink"/>
                  <w:szCs w:val="24"/>
                </w:rPr>
                <w:t>DMatsonKoffman@cdc.gov</w:t>
              </w:r>
            </w:hyperlink>
            <w:r w:rsidRPr="00E12984">
              <w:rPr>
                <w:sz w:val="24"/>
                <w:szCs w:val="24"/>
              </w:rPr>
              <w:t xml:space="preserve"> </w:t>
            </w:r>
          </w:p>
        </w:tc>
      </w:tr>
      <w:tr w:rsidR="00047720" w:rsidRPr="00E12984" w14:paraId="00BF6183" w14:textId="77777777" w:rsidTr="00A353C2">
        <w:tc>
          <w:tcPr>
            <w:tcW w:w="60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AD5819" w14:textId="77777777" w:rsidR="00047720" w:rsidRPr="00E12984" w:rsidRDefault="00047720" w:rsidP="00916167">
            <w:pPr>
              <w:tabs>
                <w:tab w:val="left" w:pos="450"/>
              </w:tabs>
              <w:spacing w:after="0" w:line="240" w:lineRule="auto"/>
              <w:ind w:left="360"/>
              <w:rPr>
                <w:sz w:val="24"/>
                <w:szCs w:val="24"/>
              </w:rPr>
            </w:pPr>
            <w:r w:rsidRPr="00E12984">
              <w:rPr>
                <w:sz w:val="24"/>
                <w:szCs w:val="24"/>
              </w:rPr>
              <w:t>Pamela Allweiss</w:t>
            </w:r>
          </w:p>
          <w:p w14:paraId="4E1975DF" w14:textId="77777777" w:rsidR="00047720" w:rsidRPr="00E12984" w:rsidRDefault="00047720" w:rsidP="00916167">
            <w:pPr>
              <w:tabs>
                <w:tab w:val="left" w:pos="450"/>
              </w:tabs>
              <w:spacing w:after="0" w:line="240" w:lineRule="auto"/>
              <w:ind w:left="360"/>
              <w:rPr>
                <w:sz w:val="24"/>
                <w:szCs w:val="24"/>
              </w:rPr>
            </w:pPr>
            <w:r w:rsidRPr="00E12984">
              <w:rPr>
                <w:sz w:val="24"/>
                <w:szCs w:val="24"/>
              </w:rPr>
              <w:t>Medical Officer</w:t>
            </w:r>
          </w:p>
          <w:p w14:paraId="41CBD998" w14:textId="77777777" w:rsidR="00047720" w:rsidRPr="00E12984" w:rsidRDefault="00047720" w:rsidP="00916167">
            <w:pPr>
              <w:tabs>
                <w:tab w:val="left" w:pos="450"/>
              </w:tabs>
              <w:spacing w:after="0" w:line="240" w:lineRule="auto"/>
              <w:ind w:left="360"/>
              <w:rPr>
                <w:sz w:val="24"/>
                <w:szCs w:val="24"/>
              </w:rPr>
            </w:pPr>
            <w:r w:rsidRPr="00E12984">
              <w:rPr>
                <w:sz w:val="24"/>
                <w:szCs w:val="24"/>
              </w:rPr>
              <w:t>Division of Diabetes Translation</w:t>
            </w:r>
          </w:p>
          <w:p w14:paraId="44677BD4" w14:textId="77777777" w:rsidR="00047720" w:rsidRPr="00E12984" w:rsidRDefault="00047720" w:rsidP="00916167">
            <w:pPr>
              <w:tabs>
                <w:tab w:val="left" w:pos="450"/>
              </w:tabs>
              <w:spacing w:after="0" w:line="240" w:lineRule="auto"/>
              <w:ind w:left="360"/>
              <w:rPr>
                <w:sz w:val="24"/>
                <w:szCs w:val="24"/>
              </w:rPr>
            </w:pPr>
            <w:r w:rsidRPr="00E12984">
              <w:rPr>
                <w:sz w:val="24"/>
                <w:szCs w:val="24"/>
              </w:rPr>
              <w:t>CDC/ONDIEH/NCCDPHP</w:t>
            </w:r>
          </w:p>
        </w:tc>
        <w:tc>
          <w:tcPr>
            <w:tcW w:w="35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6452A" w14:textId="77777777" w:rsidR="00047720" w:rsidRPr="00E12984" w:rsidRDefault="00047720" w:rsidP="00916167">
            <w:pPr>
              <w:tabs>
                <w:tab w:val="left" w:pos="450"/>
              </w:tabs>
              <w:spacing w:after="0" w:line="240" w:lineRule="auto"/>
              <w:rPr>
                <w:sz w:val="24"/>
                <w:szCs w:val="24"/>
              </w:rPr>
            </w:pPr>
            <w:r w:rsidRPr="00E12984">
              <w:rPr>
                <w:sz w:val="24"/>
                <w:szCs w:val="24"/>
              </w:rPr>
              <w:t>Phone:</w:t>
            </w:r>
            <w:r w:rsidRPr="00E12984">
              <w:t xml:space="preserve"> (</w:t>
            </w:r>
            <w:r w:rsidRPr="00E12984">
              <w:rPr>
                <w:sz w:val="24"/>
                <w:szCs w:val="24"/>
              </w:rPr>
              <w:t>770) 488-1154</w:t>
            </w:r>
          </w:p>
          <w:p w14:paraId="78982B3B" w14:textId="77777777" w:rsidR="00047720" w:rsidRPr="00E12984" w:rsidRDefault="00047720" w:rsidP="00916167">
            <w:pPr>
              <w:tabs>
                <w:tab w:val="left" w:pos="450"/>
              </w:tabs>
              <w:spacing w:after="0" w:line="240" w:lineRule="auto"/>
              <w:rPr>
                <w:sz w:val="24"/>
                <w:szCs w:val="24"/>
              </w:rPr>
            </w:pPr>
            <w:r w:rsidRPr="00E12984">
              <w:rPr>
                <w:sz w:val="24"/>
                <w:szCs w:val="24"/>
              </w:rPr>
              <w:t xml:space="preserve">Email: </w:t>
            </w:r>
            <w:hyperlink r:id="rId16" w:history="1">
              <w:r w:rsidRPr="00E12984">
                <w:rPr>
                  <w:rStyle w:val="Hyperlink"/>
                  <w:szCs w:val="24"/>
                </w:rPr>
                <w:t>Pca8@cdc.gov</w:t>
              </w:r>
            </w:hyperlink>
            <w:r w:rsidRPr="00E12984">
              <w:rPr>
                <w:sz w:val="24"/>
                <w:szCs w:val="24"/>
              </w:rPr>
              <w:t xml:space="preserve"> </w:t>
            </w:r>
          </w:p>
        </w:tc>
      </w:tr>
      <w:tr w:rsidR="00047720" w:rsidRPr="00E12984" w14:paraId="01BF94B1" w14:textId="77777777" w:rsidTr="00A353C2">
        <w:tc>
          <w:tcPr>
            <w:tcW w:w="6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C816E" w14:textId="77777777" w:rsidR="00047720" w:rsidRPr="00E12984" w:rsidRDefault="00047720" w:rsidP="00916167">
            <w:pPr>
              <w:tabs>
                <w:tab w:val="left" w:pos="450"/>
              </w:tabs>
              <w:spacing w:after="0" w:line="240" w:lineRule="auto"/>
              <w:ind w:left="360"/>
              <w:rPr>
                <w:sz w:val="24"/>
                <w:szCs w:val="24"/>
              </w:rPr>
            </w:pPr>
            <w:r w:rsidRPr="00E12984">
              <w:rPr>
                <w:sz w:val="24"/>
                <w:szCs w:val="24"/>
              </w:rPr>
              <w:t>Casey Chosewood</w:t>
            </w:r>
          </w:p>
          <w:p w14:paraId="7FCE448E" w14:textId="77777777" w:rsidR="00047720" w:rsidRPr="00E12984" w:rsidRDefault="00047720" w:rsidP="00916167">
            <w:pPr>
              <w:tabs>
                <w:tab w:val="left" w:pos="450"/>
              </w:tabs>
              <w:spacing w:after="0" w:line="240" w:lineRule="auto"/>
              <w:ind w:left="360"/>
              <w:rPr>
                <w:sz w:val="24"/>
                <w:szCs w:val="24"/>
              </w:rPr>
            </w:pPr>
            <w:r w:rsidRPr="00E12984">
              <w:rPr>
                <w:sz w:val="24"/>
                <w:szCs w:val="24"/>
              </w:rPr>
              <w:t>Senior Medical Officer for Total Worker Health™</w:t>
            </w:r>
          </w:p>
          <w:p w14:paraId="272900F6" w14:textId="77777777" w:rsidR="00047720" w:rsidRPr="00E12984" w:rsidRDefault="00047720" w:rsidP="00916167">
            <w:pPr>
              <w:tabs>
                <w:tab w:val="left" w:pos="450"/>
              </w:tabs>
              <w:spacing w:after="0" w:line="240" w:lineRule="auto"/>
              <w:ind w:left="360"/>
              <w:rPr>
                <w:sz w:val="24"/>
                <w:szCs w:val="24"/>
              </w:rPr>
            </w:pPr>
            <w:r w:rsidRPr="00E12984">
              <w:rPr>
                <w:sz w:val="24"/>
                <w:szCs w:val="24"/>
              </w:rPr>
              <w:t xml:space="preserve">National Institute for Occupational Safety and Health </w:t>
            </w:r>
          </w:p>
        </w:tc>
        <w:tc>
          <w:tcPr>
            <w:tcW w:w="3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69D21" w14:textId="77777777" w:rsidR="00047720" w:rsidRPr="00E12984" w:rsidRDefault="00047720" w:rsidP="00916167">
            <w:pPr>
              <w:tabs>
                <w:tab w:val="left" w:pos="450"/>
              </w:tabs>
              <w:spacing w:after="0" w:line="240" w:lineRule="auto"/>
              <w:rPr>
                <w:sz w:val="24"/>
                <w:szCs w:val="24"/>
              </w:rPr>
            </w:pPr>
            <w:r w:rsidRPr="00E12984">
              <w:rPr>
                <w:sz w:val="24"/>
                <w:szCs w:val="24"/>
              </w:rPr>
              <w:t>Phone: (404) 498-2483</w:t>
            </w:r>
          </w:p>
          <w:p w14:paraId="5D96EAEE" w14:textId="77777777" w:rsidR="00047720" w:rsidRPr="00E12984" w:rsidRDefault="00047720" w:rsidP="00916167">
            <w:pPr>
              <w:tabs>
                <w:tab w:val="left" w:pos="450"/>
              </w:tabs>
              <w:spacing w:after="0" w:line="240" w:lineRule="auto"/>
              <w:rPr>
                <w:sz w:val="24"/>
                <w:szCs w:val="24"/>
              </w:rPr>
            </w:pPr>
            <w:r w:rsidRPr="00E12984">
              <w:rPr>
                <w:sz w:val="24"/>
                <w:szCs w:val="24"/>
              </w:rPr>
              <w:t xml:space="preserve">Email: </w:t>
            </w:r>
            <w:hyperlink r:id="rId17" w:history="1">
              <w:r w:rsidRPr="00E12984">
                <w:rPr>
                  <w:rStyle w:val="Hyperlink"/>
                  <w:szCs w:val="24"/>
                </w:rPr>
                <w:t>LChosewood@cdc.gov</w:t>
              </w:r>
            </w:hyperlink>
            <w:r w:rsidRPr="00E12984">
              <w:rPr>
                <w:sz w:val="24"/>
                <w:szCs w:val="24"/>
              </w:rPr>
              <w:t xml:space="preserve"> </w:t>
            </w:r>
          </w:p>
        </w:tc>
      </w:tr>
      <w:tr w:rsidR="00047720" w:rsidRPr="00E12984" w14:paraId="533BEC3E" w14:textId="77777777" w:rsidTr="00A353C2">
        <w:tc>
          <w:tcPr>
            <w:tcW w:w="60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7F0D1" w14:textId="77777777" w:rsidR="00047720" w:rsidRPr="00E12984" w:rsidRDefault="00047720" w:rsidP="00916167">
            <w:pPr>
              <w:tabs>
                <w:tab w:val="left" w:pos="450"/>
              </w:tabs>
              <w:spacing w:after="0" w:line="240" w:lineRule="auto"/>
              <w:ind w:left="360"/>
              <w:rPr>
                <w:sz w:val="24"/>
                <w:szCs w:val="24"/>
              </w:rPr>
            </w:pPr>
            <w:r w:rsidRPr="00E12984">
              <w:rPr>
                <w:sz w:val="24"/>
                <w:szCs w:val="24"/>
              </w:rPr>
              <w:t>Jeannie Nigam</w:t>
            </w:r>
          </w:p>
          <w:p w14:paraId="049E4358" w14:textId="77777777" w:rsidR="00047720" w:rsidRPr="00E12984" w:rsidRDefault="00047720" w:rsidP="00916167">
            <w:pPr>
              <w:tabs>
                <w:tab w:val="left" w:pos="450"/>
              </w:tabs>
              <w:spacing w:after="0" w:line="240" w:lineRule="auto"/>
              <w:ind w:left="360"/>
              <w:rPr>
                <w:sz w:val="24"/>
                <w:szCs w:val="24"/>
              </w:rPr>
            </w:pPr>
            <w:r w:rsidRPr="00E12984">
              <w:rPr>
                <w:sz w:val="24"/>
                <w:szCs w:val="24"/>
              </w:rPr>
              <w:t>Research Psychologist</w:t>
            </w:r>
          </w:p>
          <w:p w14:paraId="468A410A" w14:textId="77777777" w:rsidR="00047720" w:rsidRPr="00E12984" w:rsidRDefault="00047720" w:rsidP="00916167">
            <w:pPr>
              <w:tabs>
                <w:tab w:val="left" w:pos="450"/>
              </w:tabs>
              <w:spacing w:after="0" w:line="240" w:lineRule="auto"/>
              <w:ind w:left="360"/>
              <w:rPr>
                <w:sz w:val="24"/>
                <w:szCs w:val="24"/>
              </w:rPr>
            </w:pPr>
            <w:r w:rsidRPr="00E12984">
              <w:rPr>
                <w:sz w:val="24"/>
                <w:szCs w:val="24"/>
              </w:rPr>
              <w:t>Division of Applied Research and Technology</w:t>
            </w:r>
          </w:p>
          <w:p w14:paraId="40EDEDB5" w14:textId="77777777" w:rsidR="00047720" w:rsidRPr="00E12984" w:rsidRDefault="00047720" w:rsidP="00916167">
            <w:pPr>
              <w:tabs>
                <w:tab w:val="left" w:pos="450"/>
              </w:tabs>
              <w:spacing w:after="0" w:line="240" w:lineRule="auto"/>
              <w:ind w:left="360"/>
              <w:rPr>
                <w:sz w:val="24"/>
                <w:szCs w:val="24"/>
              </w:rPr>
            </w:pPr>
            <w:r w:rsidRPr="00E12984">
              <w:rPr>
                <w:sz w:val="24"/>
                <w:szCs w:val="24"/>
              </w:rPr>
              <w:t>National Institute for Occupational Safety and Health</w:t>
            </w:r>
          </w:p>
        </w:tc>
        <w:tc>
          <w:tcPr>
            <w:tcW w:w="35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500C4" w14:textId="77777777" w:rsidR="00047720" w:rsidRPr="00E12984" w:rsidRDefault="00047720" w:rsidP="00916167">
            <w:pPr>
              <w:tabs>
                <w:tab w:val="left" w:pos="450"/>
              </w:tabs>
              <w:spacing w:after="0" w:line="240" w:lineRule="auto"/>
              <w:rPr>
                <w:sz w:val="24"/>
                <w:szCs w:val="24"/>
              </w:rPr>
            </w:pPr>
            <w:r w:rsidRPr="00E12984">
              <w:rPr>
                <w:sz w:val="24"/>
                <w:szCs w:val="24"/>
              </w:rPr>
              <w:t>Phone: (513) 533-8284</w:t>
            </w:r>
          </w:p>
          <w:p w14:paraId="5ABB01AB" w14:textId="77777777" w:rsidR="00047720" w:rsidRPr="00E12984" w:rsidRDefault="00047720" w:rsidP="00916167">
            <w:pPr>
              <w:tabs>
                <w:tab w:val="left" w:pos="450"/>
              </w:tabs>
              <w:spacing w:after="0" w:line="240" w:lineRule="auto"/>
              <w:rPr>
                <w:sz w:val="24"/>
                <w:szCs w:val="24"/>
              </w:rPr>
            </w:pPr>
            <w:r w:rsidRPr="00E12984">
              <w:rPr>
                <w:sz w:val="24"/>
                <w:szCs w:val="24"/>
              </w:rPr>
              <w:t xml:space="preserve">Email: </w:t>
            </w:r>
            <w:hyperlink r:id="rId18" w:history="1">
              <w:r w:rsidRPr="00E12984">
                <w:rPr>
                  <w:rStyle w:val="Hyperlink"/>
                  <w:szCs w:val="24"/>
                </w:rPr>
                <w:t>JNigam@cdc.gov</w:t>
              </w:r>
            </w:hyperlink>
            <w:r w:rsidRPr="00E12984">
              <w:rPr>
                <w:sz w:val="24"/>
                <w:szCs w:val="24"/>
              </w:rPr>
              <w:t xml:space="preserve"> </w:t>
            </w:r>
          </w:p>
        </w:tc>
      </w:tr>
    </w:tbl>
    <w:p w14:paraId="50D743E8" w14:textId="77777777" w:rsidR="000B1EC1" w:rsidRDefault="000B1EC1" w:rsidP="00A353C2">
      <w:pPr>
        <w:tabs>
          <w:tab w:val="left" w:pos="450"/>
          <w:tab w:val="left" w:pos="720"/>
          <w:tab w:val="left" w:pos="1620"/>
        </w:tabs>
        <w:spacing w:after="0"/>
        <w:rPr>
          <w:rFonts w:ascii="Times New Roman" w:hAnsi="Times New Roman"/>
          <w:sz w:val="24"/>
          <w:szCs w:val="24"/>
        </w:rPr>
      </w:pPr>
    </w:p>
    <w:p w14:paraId="6D5501A1" w14:textId="77777777" w:rsidR="000B1EC1" w:rsidRDefault="000B1EC1" w:rsidP="00955E93">
      <w:pPr>
        <w:tabs>
          <w:tab w:val="left" w:pos="450"/>
          <w:tab w:val="left" w:pos="720"/>
          <w:tab w:val="left" w:pos="1620"/>
        </w:tabs>
        <w:spacing w:after="0"/>
        <w:ind w:left="360"/>
        <w:rPr>
          <w:rFonts w:ascii="Times New Roman" w:hAnsi="Times New Roman"/>
          <w:sz w:val="24"/>
          <w:szCs w:val="24"/>
        </w:rPr>
      </w:pPr>
    </w:p>
    <w:p w14:paraId="6EAD5AC8" w14:textId="348BA447" w:rsidR="001C4FFC" w:rsidRPr="00273006" w:rsidRDefault="001C4FFC" w:rsidP="00955E93">
      <w:pPr>
        <w:tabs>
          <w:tab w:val="left" w:pos="450"/>
          <w:tab w:val="left" w:pos="720"/>
          <w:tab w:val="left" w:pos="1620"/>
        </w:tabs>
        <w:spacing w:after="0"/>
        <w:ind w:left="360"/>
        <w:rPr>
          <w:rFonts w:ascii="Times New Roman" w:hAnsi="Times New Roman"/>
          <w:sz w:val="24"/>
          <w:szCs w:val="24"/>
        </w:rPr>
      </w:pPr>
      <w:r w:rsidRPr="00273006">
        <w:rPr>
          <w:rFonts w:ascii="Times New Roman" w:hAnsi="Times New Roman"/>
          <w:sz w:val="24"/>
          <w:szCs w:val="24"/>
        </w:rPr>
        <w:t xml:space="preserve">CDC will provide overall </w:t>
      </w:r>
      <w:r>
        <w:rPr>
          <w:rFonts w:ascii="Times New Roman" w:hAnsi="Times New Roman"/>
          <w:sz w:val="24"/>
          <w:szCs w:val="24"/>
        </w:rPr>
        <w:t>direction</w:t>
      </w:r>
      <w:r w:rsidRPr="00273006">
        <w:rPr>
          <w:rFonts w:ascii="Times New Roman" w:hAnsi="Times New Roman"/>
          <w:sz w:val="24"/>
          <w:szCs w:val="24"/>
        </w:rPr>
        <w:t xml:space="preserve"> for the </w:t>
      </w:r>
      <w:r w:rsidR="00D750B1">
        <w:rPr>
          <w:rFonts w:ascii="Times New Roman" w:hAnsi="Times New Roman"/>
          <w:sz w:val="24"/>
          <w:szCs w:val="24"/>
        </w:rPr>
        <w:t>Workplace Health in America S</w:t>
      </w:r>
      <w:r>
        <w:rPr>
          <w:rFonts w:ascii="Times New Roman" w:hAnsi="Times New Roman"/>
          <w:sz w:val="24"/>
          <w:szCs w:val="24"/>
        </w:rPr>
        <w:t>urvey</w:t>
      </w:r>
      <w:r w:rsidRPr="00273006">
        <w:rPr>
          <w:rFonts w:ascii="Times New Roman" w:hAnsi="Times New Roman"/>
          <w:sz w:val="24"/>
          <w:szCs w:val="24"/>
        </w:rPr>
        <w:t xml:space="preserve">, directing regular planning and coordination meetings with the contractor staff including the data collection plan and the aggregate </w:t>
      </w:r>
      <w:r>
        <w:rPr>
          <w:rFonts w:ascii="Times New Roman" w:hAnsi="Times New Roman"/>
          <w:sz w:val="24"/>
          <w:szCs w:val="24"/>
        </w:rPr>
        <w:t xml:space="preserve">results and </w:t>
      </w:r>
      <w:r w:rsidRPr="00273006">
        <w:rPr>
          <w:rFonts w:ascii="Times New Roman" w:hAnsi="Times New Roman"/>
          <w:sz w:val="24"/>
          <w:szCs w:val="24"/>
        </w:rPr>
        <w:t>benchmarking data.</w:t>
      </w:r>
    </w:p>
    <w:p w14:paraId="0B80A013" w14:textId="77777777" w:rsidR="001C4FFC" w:rsidRPr="00273006" w:rsidRDefault="001C4FFC" w:rsidP="00955E93">
      <w:pPr>
        <w:tabs>
          <w:tab w:val="left" w:pos="450"/>
          <w:tab w:val="left" w:pos="720"/>
          <w:tab w:val="left" w:pos="1620"/>
        </w:tabs>
        <w:spacing w:after="0"/>
        <w:ind w:left="360"/>
        <w:rPr>
          <w:rFonts w:ascii="Times New Roman" w:hAnsi="Times New Roman"/>
          <w:sz w:val="24"/>
          <w:szCs w:val="24"/>
        </w:rPr>
      </w:pPr>
    </w:p>
    <w:p w14:paraId="60899E4A" w14:textId="098316BC" w:rsidR="001C4FFC" w:rsidRPr="00273006" w:rsidRDefault="001C4FFC" w:rsidP="00955E93">
      <w:pPr>
        <w:tabs>
          <w:tab w:val="left" w:pos="450"/>
          <w:tab w:val="left" w:pos="720"/>
          <w:tab w:val="left" w:pos="1620"/>
        </w:tabs>
        <w:spacing w:after="0"/>
        <w:ind w:left="360"/>
        <w:rPr>
          <w:rFonts w:ascii="Times New Roman" w:hAnsi="Times New Roman"/>
          <w:sz w:val="24"/>
          <w:szCs w:val="24"/>
        </w:rPr>
      </w:pPr>
      <w:r>
        <w:rPr>
          <w:rFonts w:ascii="Times New Roman" w:hAnsi="Times New Roman"/>
          <w:sz w:val="24"/>
          <w:szCs w:val="24"/>
        </w:rPr>
        <w:t xml:space="preserve">The </w:t>
      </w:r>
      <w:r w:rsidR="00C83616">
        <w:rPr>
          <w:rFonts w:ascii="Times New Roman" w:hAnsi="Times New Roman"/>
          <w:sz w:val="24"/>
          <w:szCs w:val="24"/>
        </w:rPr>
        <w:t>implementation</w:t>
      </w:r>
      <w:r w:rsidRPr="00273006">
        <w:rPr>
          <w:rFonts w:ascii="Times New Roman" w:hAnsi="Times New Roman"/>
          <w:sz w:val="24"/>
          <w:szCs w:val="24"/>
        </w:rPr>
        <w:t xml:space="preserve"> contractor, </w:t>
      </w:r>
      <w:r>
        <w:rPr>
          <w:rFonts w:ascii="Times New Roman" w:hAnsi="Times New Roman"/>
          <w:sz w:val="24"/>
          <w:szCs w:val="24"/>
        </w:rPr>
        <w:t>RTI International</w:t>
      </w:r>
      <w:r w:rsidRPr="00273006">
        <w:rPr>
          <w:rFonts w:ascii="Times New Roman" w:hAnsi="Times New Roman"/>
          <w:sz w:val="24"/>
          <w:szCs w:val="24"/>
        </w:rPr>
        <w:t xml:space="preserve">, will </w:t>
      </w:r>
      <w:r>
        <w:rPr>
          <w:rFonts w:ascii="Times New Roman" w:hAnsi="Times New Roman"/>
          <w:sz w:val="24"/>
          <w:szCs w:val="24"/>
        </w:rPr>
        <w:t>recruit and collect survey data from the nationally representive sample of worksites. RTI will also</w:t>
      </w:r>
      <w:r w:rsidRPr="00273006">
        <w:rPr>
          <w:rFonts w:ascii="Times New Roman" w:hAnsi="Times New Roman"/>
          <w:sz w:val="24"/>
          <w:szCs w:val="24"/>
        </w:rPr>
        <w:t xml:space="preserve"> analyz</w:t>
      </w:r>
      <w:r>
        <w:rPr>
          <w:rFonts w:ascii="Times New Roman" w:hAnsi="Times New Roman"/>
          <w:sz w:val="24"/>
          <w:szCs w:val="24"/>
        </w:rPr>
        <w:t>e and report survey</w:t>
      </w:r>
      <w:r w:rsidRPr="00273006">
        <w:rPr>
          <w:rFonts w:ascii="Times New Roman" w:hAnsi="Times New Roman"/>
          <w:sz w:val="24"/>
          <w:szCs w:val="24"/>
        </w:rPr>
        <w:t xml:space="preserve"> results. </w:t>
      </w:r>
    </w:p>
    <w:p w14:paraId="1A8A6F3A" w14:textId="77777777" w:rsidR="001C4FFC" w:rsidRPr="0088582E" w:rsidRDefault="001C4FFC" w:rsidP="001C4FFC">
      <w:pPr>
        <w:tabs>
          <w:tab w:val="left" w:pos="360"/>
          <w:tab w:val="left" w:pos="450"/>
        </w:tabs>
        <w:spacing w:after="0"/>
        <w:rPr>
          <w:rFonts w:ascii="Times New Roman" w:hAnsi="Times New Roman"/>
          <w:sz w:val="24"/>
          <w:szCs w:val="24"/>
          <w:highlight w:val="yellow"/>
        </w:rPr>
      </w:pPr>
    </w:p>
    <w:p w14:paraId="4BD9BE97" w14:textId="77777777" w:rsidR="001C4FFC" w:rsidRPr="00273006" w:rsidRDefault="001C4FFC" w:rsidP="001C4FFC">
      <w:pPr>
        <w:tabs>
          <w:tab w:val="left" w:pos="360"/>
          <w:tab w:val="left" w:pos="450"/>
        </w:tabs>
        <w:spacing w:after="0"/>
        <w:rPr>
          <w:rFonts w:ascii="Times New Roman" w:hAnsi="Times New Roman"/>
          <w:sz w:val="24"/>
          <w:szCs w:val="24"/>
        </w:rPr>
      </w:pPr>
      <w:r w:rsidRPr="00273006">
        <w:rPr>
          <w:rFonts w:ascii="Times New Roman" w:hAnsi="Times New Roman"/>
          <w:sz w:val="24"/>
          <w:szCs w:val="24"/>
        </w:rPr>
        <w:tab/>
        <w:t>The principal contacts for each organization are listed below:</w:t>
      </w:r>
    </w:p>
    <w:p w14:paraId="7B717B5F" w14:textId="77777777" w:rsidR="001C4FFC" w:rsidRPr="00273006" w:rsidRDefault="001C4FFC" w:rsidP="001C4FFC">
      <w:pPr>
        <w:tabs>
          <w:tab w:val="left" w:pos="360"/>
          <w:tab w:val="left" w:pos="450"/>
        </w:tabs>
        <w:spacing w:after="0"/>
        <w:rPr>
          <w:rFonts w:ascii="Times New Roman" w:hAnsi="Times New Roman"/>
          <w:sz w:val="24"/>
          <w:szCs w:val="24"/>
        </w:rPr>
      </w:pPr>
    </w:p>
    <w:tbl>
      <w:tblPr>
        <w:tblW w:w="9576"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07"/>
        <w:gridCol w:w="3569"/>
      </w:tblGrid>
      <w:tr w:rsidR="001C4FFC" w:rsidRPr="00741CDA" w14:paraId="6C7E708C" w14:textId="77777777" w:rsidTr="00A353C2">
        <w:tc>
          <w:tcPr>
            <w:tcW w:w="6007" w:type="dxa"/>
            <w:tcBorders>
              <w:top w:val="single" w:sz="4" w:space="0" w:color="000000"/>
              <w:left w:val="single" w:sz="4" w:space="0" w:color="000000"/>
              <w:bottom w:val="single" w:sz="4" w:space="0" w:color="000000"/>
              <w:right w:val="single" w:sz="4" w:space="0" w:color="000000"/>
            </w:tcBorders>
            <w:shd w:val="clear" w:color="auto" w:fill="auto"/>
            <w:hideMark/>
          </w:tcPr>
          <w:p w14:paraId="4B96E785" w14:textId="77777777" w:rsidR="001C4FFC" w:rsidRPr="00A353C2" w:rsidRDefault="001C4FFC" w:rsidP="00A618C4">
            <w:pPr>
              <w:tabs>
                <w:tab w:val="left" w:pos="360"/>
                <w:tab w:val="left" w:pos="450"/>
              </w:tabs>
              <w:spacing w:after="0"/>
              <w:rPr>
                <w:rFonts w:ascii="Times New Roman" w:hAnsi="Times New Roman"/>
                <w:b/>
                <w:sz w:val="24"/>
                <w:szCs w:val="24"/>
              </w:rPr>
            </w:pPr>
            <w:r w:rsidRPr="00A353C2">
              <w:rPr>
                <w:rFonts w:ascii="Times New Roman" w:hAnsi="Times New Roman"/>
                <w:b/>
                <w:sz w:val="24"/>
                <w:szCs w:val="24"/>
              </w:rPr>
              <w:t>Staff from CDC</w:t>
            </w:r>
          </w:p>
        </w:tc>
        <w:tc>
          <w:tcPr>
            <w:tcW w:w="3569" w:type="dxa"/>
            <w:tcBorders>
              <w:top w:val="single" w:sz="4" w:space="0" w:color="000000"/>
              <w:left w:val="single" w:sz="4" w:space="0" w:color="000000"/>
              <w:bottom w:val="single" w:sz="4" w:space="0" w:color="000000"/>
              <w:right w:val="single" w:sz="4" w:space="0" w:color="000000"/>
            </w:tcBorders>
            <w:shd w:val="clear" w:color="auto" w:fill="auto"/>
          </w:tcPr>
          <w:p w14:paraId="773CA477" w14:textId="77777777" w:rsidR="001C4FFC" w:rsidRPr="00A353C2" w:rsidRDefault="001C4FFC" w:rsidP="00A618C4">
            <w:pPr>
              <w:tabs>
                <w:tab w:val="left" w:pos="360"/>
                <w:tab w:val="left" w:pos="450"/>
              </w:tabs>
              <w:spacing w:after="0"/>
              <w:rPr>
                <w:rFonts w:ascii="Times New Roman" w:hAnsi="Times New Roman"/>
                <w:b/>
                <w:sz w:val="24"/>
                <w:szCs w:val="24"/>
              </w:rPr>
            </w:pPr>
          </w:p>
        </w:tc>
      </w:tr>
      <w:tr w:rsidR="001C4FFC" w:rsidRPr="00741CDA" w14:paraId="78A12FF0" w14:textId="77777777" w:rsidTr="00A353C2">
        <w:tc>
          <w:tcPr>
            <w:tcW w:w="6007" w:type="dxa"/>
            <w:tcBorders>
              <w:top w:val="single" w:sz="4" w:space="0" w:color="000000"/>
              <w:left w:val="single" w:sz="4" w:space="0" w:color="000000"/>
              <w:bottom w:val="single" w:sz="4" w:space="0" w:color="000000"/>
              <w:right w:val="single" w:sz="4" w:space="0" w:color="000000"/>
            </w:tcBorders>
            <w:shd w:val="clear" w:color="auto" w:fill="auto"/>
            <w:hideMark/>
          </w:tcPr>
          <w:p w14:paraId="49B0ACDC" w14:textId="77777777" w:rsidR="001C4FFC" w:rsidRPr="00A353C2" w:rsidRDefault="001C4FFC" w:rsidP="00A618C4">
            <w:pPr>
              <w:tabs>
                <w:tab w:val="left" w:pos="360"/>
                <w:tab w:val="left" w:pos="450"/>
              </w:tabs>
              <w:spacing w:after="0"/>
              <w:rPr>
                <w:rFonts w:ascii="Times New Roman" w:hAnsi="Times New Roman"/>
                <w:b/>
                <w:sz w:val="24"/>
                <w:szCs w:val="24"/>
              </w:rPr>
            </w:pPr>
            <w:r w:rsidRPr="00A353C2">
              <w:rPr>
                <w:rFonts w:ascii="Times New Roman" w:hAnsi="Times New Roman"/>
                <w:b/>
                <w:sz w:val="24"/>
                <w:szCs w:val="24"/>
              </w:rPr>
              <w:t>Jason Lang</w:t>
            </w:r>
          </w:p>
          <w:p w14:paraId="19E45375" w14:textId="77777777" w:rsidR="001C4FFC" w:rsidRPr="00A353C2" w:rsidRDefault="001C4FFC" w:rsidP="00A618C4">
            <w:pPr>
              <w:tabs>
                <w:tab w:val="left" w:pos="360"/>
                <w:tab w:val="left" w:pos="450"/>
              </w:tabs>
              <w:spacing w:after="0"/>
              <w:rPr>
                <w:rFonts w:ascii="Times New Roman" w:hAnsi="Times New Roman"/>
                <w:b/>
                <w:sz w:val="24"/>
                <w:szCs w:val="24"/>
              </w:rPr>
            </w:pPr>
            <w:r w:rsidRPr="00A353C2">
              <w:rPr>
                <w:rFonts w:ascii="Times New Roman" w:hAnsi="Times New Roman"/>
                <w:b/>
                <w:sz w:val="24"/>
                <w:szCs w:val="24"/>
              </w:rPr>
              <w:t>Team Lead, Workplace Health Programs</w:t>
            </w:r>
          </w:p>
          <w:p w14:paraId="676279AE" w14:textId="77777777" w:rsidR="001C4FFC" w:rsidRPr="00A353C2" w:rsidRDefault="001C4FFC" w:rsidP="00A618C4">
            <w:pPr>
              <w:tabs>
                <w:tab w:val="left" w:pos="360"/>
                <w:tab w:val="left" w:pos="450"/>
              </w:tabs>
              <w:spacing w:after="0"/>
              <w:rPr>
                <w:rFonts w:ascii="Times New Roman" w:hAnsi="Times New Roman"/>
                <w:b/>
                <w:sz w:val="24"/>
                <w:szCs w:val="24"/>
              </w:rPr>
            </w:pPr>
            <w:r w:rsidRPr="00A353C2">
              <w:rPr>
                <w:rFonts w:ascii="Times New Roman" w:hAnsi="Times New Roman"/>
                <w:b/>
                <w:sz w:val="24"/>
                <w:szCs w:val="24"/>
              </w:rPr>
              <w:t>CDC/ONDIEH/NCCDPHP</w:t>
            </w:r>
          </w:p>
        </w:tc>
        <w:tc>
          <w:tcPr>
            <w:tcW w:w="3569" w:type="dxa"/>
            <w:tcBorders>
              <w:top w:val="single" w:sz="4" w:space="0" w:color="000000"/>
              <w:left w:val="single" w:sz="4" w:space="0" w:color="000000"/>
              <w:bottom w:val="single" w:sz="4" w:space="0" w:color="000000"/>
              <w:right w:val="single" w:sz="4" w:space="0" w:color="000000"/>
            </w:tcBorders>
            <w:shd w:val="clear" w:color="auto" w:fill="auto"/>
            <w:hideMark/>
          </w:tcPr>
          <w:p w14:paraId="47E301AB" w14:textId="77777777" w:rsidR="001C4FFC" w:rsidRPr="00A353C2" w:rsidRDefault="001C4FFC" w:rsidP="00A618C4">
            <w:pPr>
              <w:tabs>
                <w:tab w:val="left" w:pos="360"/>
                <w:tab w:val="left" w:pos="450"/>
              </w:tabs>
              <w:spacing w:after="0"/>
              <w:rPr>
                <w:rFonts w:ascii="Times New Roman" w:hAnsi="Times New Roman"/>
                <w:b/>
                <w:sz w:val="24"/>
                <w:szCs w:val="24"/>
              </w:rPr>
            </w:pPr>
            <w:r w:rsidRPr="00A353C2">
              <w:rPr>
                <w:rFonts w:ascii="Times New Roman" w:hAnsi="Times New Roman"/>
                <w:b/>
                <w:sz w:val="24"/>
                <w:szCs w:val="24"/>
              </w:rPr>
              <w:t xml:space="preserve">Phone: (770) 488-5597  </w:t>
            </w:r>
          </w:p>
          <w:p w14:paraId="6AC3E7D1" w14:textId="77777777" w:rsidR="001C4FFC" w:rsidRPr="00A353C2" w:rsidRDefault="001C4FFC" w:rsidP="00A618C4">
            <w:pPr>
              <w:tabs>
                <w:tab w:val="left" w:pos="360"/>
                <w:tab w:val="left" w:pos="450"/>
              </w:tabs>
              <w:spacing w:after="0"/>
              <w:rPr>
                <w:rFonts w:ascii="Times New Roman" w:hAnsi="Times New Roman"/>
                <w:b/>
                <w:sz w:val="24"/>
                <w:szCs w:val="24"/>
              </w:rPr>
            </w:pPr>
            <w:r w:rsidRPr="00A353C2">
              <w:rPr>
                <w:rFonts w:ascii="Times New Roman" w:hAnsi="Times New Roman"/>
                <w:b/>
                <w:sz w:val="24"/>
                <w:szCs w:val="24"/>
              </w:rPr>
              <w:t xml:space="preserve">Email: </w:t>
            </w:r>
            <w:hyperlink r:id="rId19" w:history="1">
              <w:r w:rsidRPr="00A353C2">
                <w:rPr>
                  <w:rStyle w:val="Hyperlink"/>
                  <w:b/>
                  <w:szCs w:val="24"/>
                </w:rPr>
                <w:t>jlang@cdc.gov</w:t>
              </w:r>
            </w:hyperlink>
            <w:r w:rsidRPr="00A353C2">
              <w:rPr>
                <w:rFonts w:ascii="Times New Roman" w:hAnsi="Times New Roman"/>
                <w:b/>
                <w:sz w:val="24"/>
                <w:szCs w:val="24"/>
              </w:rPr>
              <w:t xml:space="preserve"> </w:t>
            </w:r>
          </w:p>
        </w:tc>
      </w:tr>
      <w:tr w:rsidR="001C4FFC" w:rsidRPr="00741CDA" w14:paraId="605D1EAB" w14:textId="77777777" w:rsidTr="00A353C2">
        <w:tc>
          <w:tcPr>
            <w:tcW w:w="6007" w:type="dxa"/>
            <w:tcBorders>
              <w:top w:val="single" w:sz="4" w:space="0" w:color="000000"/>
              <w:left w:val="single" w:sz="4" w:space="0" w:color="000000"/>
              <w:bottom w:val="single" w:sz="4" w:space="0" w:color="000000"/>
              <w:right w:val="single" w:sz="4" w:space="0" w:color="000000"/>
            </w:tcBorders>
            <w:shd w:val="clear" w:color="auto" w:fill="auto"/>
            <w:hideMark/>
          </w:tcPr>
          <w:p w14:paraId="4CCA9238" w14:textId="346179EE" w:rsidR="001C4FFC" w:rsidRPr="00741CDA" w:rsidRDefault="00C83616" w:rsidP="00A618C4">
            <w:pPr>
              <w:tabs>
                <w:tab w:val="left" w:pos="360"/>
                <w:tab w:val="left" w:pos="450"/>
              </w:tabs>
              <w:spacing w:after="0"/>
              <w:rPr>
                <w:rFonts w:ascii="Times New Roman" w:hAnsi="Times New Roman"/>
                <w:sz w:val="24"/>
                <w:szCs w:val="24"/>
              </w:rPr>
            </w:pPr>
            <w:r>
              <w:rPr>
                <w:rFonts w:ascii="Times New Roman" w:hAnsi="Times New Roman"/>
                <w:sz w:val="24"/>
                <w:szCs w:val="24"/>
              </w:rPr>
              <w:t>Implementation</w:t>
            </w:r>
            <w:r w:rsidR="001C4FFC" w:rsidRPr="00741CDA">
              <w:rPr>
                <w:rFonts w:ascii="Times New Roman" w:hAnsi="Times New Roman"/>
                <w:sz w:val="24"/>
                <w:szCs w:val="24"/>
              </w:rPr>
              <w:t xml:space="preserve"> Contractor</w:t>
            </w:r>
          </w:p>
        </w:tc>
        <w:tc>
          <w:tcPr>
            <w:tcW w:w="3569" w:type="dxa"/>
            <w:tcBorders>
              <w:top w:val="single" w:sz="4" w:space="0" w:color="000000"/>
              <w:left w:val="single" w:sz="4" w:space="0" w:color="000000"/>
              <w:bottom w:val="single" w:sz="4" w:space="0" w:color="000000"/>
              <w:right w:val="single" w:sz="4" w:space="0" w:color="000000"/>
            </w:tcBorders>
            <w:shd w:val="clear" w:color="auto" w:fill="auto"/>
          </w:tcPr>
          <w:p w14:paraId="12584BB5" w14:textId="77777777" w:rsidR="001C4FFC" w:rsidRPr="00741CDA" w:rsidRDefault="001C4FFC" w:rsidP="00A618C4">
            <w:pPr>
              <w:tabs>
                <w:tab w:val="left" w:pos="360"/>
                <w:tab w:val="left" w:pos="450"/>
              </w:tabs>
              <w:spacing w:after="0"/>
              <w:rPr>
                <w:rFonts w:ascii="Times New Roman" w:hAnsi="Times New Roman"/>
                <w:sz w:val="24"/>
                <w:szCs w:val="24"/>
              </w:rPr>
            </w:pPr>
          </w:p>
        </w:tc>
      </w:tr>
      <w:tr w:rsidR="001C4FFC" w:rsidRPr="00741CDA" w14:paraId="716813E3" w14:textId="77777777" w:rsidTr="00A353C2">
        <w:tc>
          <w:tcPr>
            <w:tcW w:w="6007" w:type="dxa"/>
            <w:tcBorders>
              <w:top w:val="single" w:sz="4" w:space="0" w:color="000000"/>
              <w:left w:val="single" w:sz="4" w:space="0" w:color="000000"/>
              <w:bottom w:val="single" w:sz="4" w:space="0" w:color="000000"/>
              <w:right w:val="single" w:sz="4" w:space="0" w:color="000000"/>
            </w:tcBorders>
            <w:shd w:val="clear" w:color="auto" w:fill="auto"/>
            <w:hideMark/>
          </w:tcPr>
          <w:p w14:paraId="6F6E5DA3" w14:textId="03E10D67" w:rsidR="001C4FFC" w:rsidRPr="00741CDA" w:rsidRDefault="001C4FFC" w:rsidP="00A618C4">
            <w:pPr>
              <w:tabs>
                <w:tab w:val="left" w:pos="360"/>
                <w:tab w:val="left" w:pos="450"/>
              </w:tabs>
              <w:spacing w:after="0"/>
              <w:rPr>
                <w:rFonts w:ascii="Times New Roman" w:hAnsi="Times New Roman"/>
                <w:sz w:val="24"/>
                <w:szCs w:val="24"/>
              </w:rPr>
            </w:pPr>
            <w:r>
              <w:rPr>
                <w:rFonts w:ascii="Times New Roman" w:hAnsi="Times New Roman"/>
                <w:sz w:val="24"/>
                <w:szCs w:val="24"/>
              </w:rPr>
              <w:t>Laurie Cluff</w:t>
            </w:r>
          </w:p>
          <w:p w14:paraId="780B160C" w14:textId="5606DB06" w:rsidR="001C4FFC" w:rsidRPr="00741CDA" w:rsidRDefault="001C4FFC" w:rsidP="00A618C4">
            <w:pPr>
              <w:tabs>
                <w:tab w:val="left" w:pos="360"/>
                <w:tab w:val="left" w:pos="450"/>
              </w:tabs>
              <w:spacing w:after="0"/>
              <w:rPr>
                <w:rFonts w:ascii="Times New Roman" w:hAnsi="Times New Roman"/>
                <w:sz w:val="24"/>
                <w:szCs w:val="24"/>
              </w:rPr>
            </w:pPr>
            <w:r w:rsidRPr="00741CDA">
              <w:rPr>
                <w:rFonts w:ascii="Times New Roman" w:hAnsi="Times New Roman"/>
                <w:sz w:val="24"/>
                <w:szCs w:val="24"/>
              </w:rPr>
              <w:t xml:space="preserve">Project </w:t>
            </w:r>
            <w:r>
              <w:rPr>
                <w:rFonts w:ascii="Times New Roman" w:hAnsi="Times New Roman"/>
                <w:sz w:val="24"/>
                <w:szCs w:val="24"/>
              </w:rPr>
              <w:t>Director</w:t>
            </w:r>
          </w:p>
          <w:p w14:paraId="5C59B07C" w14:textId="1B453EDE" w:rsidR="001C4FFC" w:rsidRPr="00741CDA" w:rsidRDefault="001C4FFC" w:rsidP="00A618C4">
            <w:pPr>
              <w:tabs>
                <w:tab w:val="left" w:pos="360"/>
                <w:tab w:val="left" w:pos="450"/>
              </w:tabs>
              <w:spacing w:after="0"/>
              <w:rPr>
                <w:rFonts w:ascii="Times New Roman" w:hAnsi="Times New Roman"/>
                <w:sz w:val="24"/>
                <w:szCs w:val="24"/>
              </w:rPr>
            </w:pPr>
            <w:r>
              <w:rPr>
                <w:rFonts w:ascii="Times New Roman" w:hAnsi="Times New Roman"/>
                <w:sz w:val="24"/>
                <w:szCs w:val="24"/>
              </w:rPr>
              <w:t>RTI International</w:t>
            </w:r>
          </w:p>
        </w:tc>
        <w:tc>
          <w:tcPr>
            <w:tcW w:w="3569" w:type="dxa"/>
            <w:tcBorders>
              <w:top w:val="single" w:sz="4" w:space="0" w:color="000000"/>
              <w:left w:val="single" w:sz="4" w:space="0" w:color="000000"/>
              <w:bottom w:val="single" w:sz="4" w:space="0" w:color="000000"/>
              <w:right w:val="single" w:sz="4" w:space="0" w:color="000000"/>
            </w:tcBorders>
            <w:shd w:val="clear" w:color="auto" w:fill="auto"/>
          </w:tcPr>
          <w:p w14:paraId="77D47510" w14:textId="4C56D204" w:rsidR="001C4FFC" w:rsidRPr="00741CDA" w:rsidRDefault="001C4FFC" w:rsidP="00A618C4">
            <w:pPr>
              <w:tabs>
                <w:tab w:val="left" w:pos="360"/>
                <w:tab w:val="left" w:pos="450"/>
              </w:tabs>
              <w:spacing w:after="0"/>
              <w:rPr>
                <w:rFonts w:ascii="Times New Roman" w:hAnsi="Times New Roman"/>
                <w:sz w:val="24"/>
                <w:szCs w:val="24"/>
              </w:rPr>
            </w:pPr>
            <w:r w:rsidRPr="00741CDA">
              <w:rPr>
                <w:rFonts w:ascii="Times New Roman" w:hAnsi="Times New Roman"/>
                <w:sz w:val="24"/>
                <w:szCs w:val="24"/>
              </w:rPr>
              <w:t>Phone: (</w:t>
            </w:r>
            <w:r>
              <w:rPr>
                <w:rFonts w:ascii="Times New Roman" w:hAnsi="Times New Roman"/>
                <w:sz w:val="24"/>
                <w:szCs w:val="24"/>
              </w:rPr>
              <w:t>919) 541-6514</w:t>
            </w:r>
          </w:p>
          <w:p w14:paraId="2C9BD5DC" w14:textId="181C971E" w:rsidR="001C4FFC" w:rsidRPr="00741CDA" w:rsidRDefault="001C4FFC" w:rsidP="001C4FFC">
            <w:pPr>
              <w:tabs>
                <w:tab w:val="left" w:pos="360"/>
                <w:tab w:val="left" w:pos="450"/>
              </w:tabs>
              <w:spacing w:after="0"/>
              <w:rPr>
                <w:rFonts w:ascii="Times New Roman" w:hAnsi="Times New Roman"/>
                <w:sz w:val="24"/>
                <w:szCs w:val="24"/>
              </w:rPr>
            </w:pPr>
            <w:r w:rsidRPr="00741CDA">
              <w:rPr>
                <w:rFonts w:ascii="Times New Roman" w:hAnsi="Times New Roman"/>
                <w:sz w:val="24"/>
                <w:szCs w:val="24"/>
              </w:rPr>
              <w:t xml:space="preserve">Email: </w:t>
            </w:r>
            <w:hyperlink r:id="rId20" w:history="1">
              <w:r w:rsidR="00A353C2" w:rsidRPr="006121EC">
                <w:rPr>
                  <w:rStyle w:val="Hyperlink"/>
                  <w:szCs w:val="24"/>
                </w:rPr>
                <w:t>lcluff@rti.org</w:t>
              </w:r>
            </w:hyperlink>
            <w:r w:rsidR="00A353C2">
              <w:rPr>
                <w:rFonts w:ascii="Times New Roman" w:hAnsi="Times New Roman"/>
                <w:sz w:val="24"/>
                <w:szCs w:val="24"/>
              </w:rPr>
              <w:t xml:space="preserve"> </w:t>
            </w:r>
          </w:p>
        </w:tc>
      </w:tr>
      <w:tr w:rsidR="001C4FFC" w:rsidRPr="00741CDA" w14:paraId="26DC54B0" w14:textId="77777777" w:rsidTr="00A353C2">
        <w:tc>
          <w:tcPr>
            <w:tcW w:w="6007" w:type="dxa"/>
            <w:tcBorders>
              <w:top w:val="single" w:sz="4" w:space="0" w:color="000000"/>
              <w:left w:val="single" w:sz="4" w:space="0" w:color="000000"/>
              <w:bottom w:val="single" w:sz="4" w:space="0" w:color="000000"/>
              <w:right w:val="single" w:sz="4" w:space="0" w:color="000000"/>
            </w:tcBorders>
            <w:shd w:val="clear" w:color="auto" w:fill="auto"/>
            <w:hideMark/>
          </w:tcPr>
          <w:p w14:paraId="0DAA2B42" w14:textId="35DCBAAD" w:rsidR="001C4FFC" w:rsidRPr="00741CDA" w:rsidRDefault="001C4FFC" w:rsidP="001C4FFC">
            <w:pPr>
              <w:tabs>
                <w:tab w:val="left" w:pos="360"/>
                <w:tab w:val="left" w:pos="450"/>
              </w:tabs>
              <w:spacing w:after="0"/>
              <w:rPr>
                <w:rFonts w:ascii="Times New Roman" w:hAnsi="Times New Roman"/>
                <w:sz w:val="24"/>
                <w:szCs w:val="24"/>
              </w:rPr>
            </w:pPr>
            <w:r>
              <w:rPr>
                <w:rFonts w:ascii="Times New Roman" w:hAnsi="Times New Roman"/>
                <w:sz w:val="24"/>
                <w:szCs w:val="24"/>
              </w:rPr>
              <w:t>Michael Penne</w:t>
            </w:r>
          </w:p>
          <w:p w14:paraId="544A3806" w14:textId="59836927" w:rsidR="001C4FFC" w:rsidRPr="00741CDA" w:rsidRDefault="001C4FFC" w:rsidP="001C4FFC">
            <w:pPr>
              <w:tabs>
                <w:tab w:val="left" w:pos="360"/>
                <w:tab w:val="left" w:pos="450"/>
              </w:tabs>
              <w:spacing w:after="0"/>
              <w:rPr>
                <w:rFonts w:ascii="Times New Roman" w:hAnsi="Times New Roman"/>
                <w:sz w:val="24"/>
                <w:szCs w:val="24"/>
              </w:rPr>
            </w:pPr>
            <w:r>
              <w:rPr>
                <w:rFonts w:ascii="Times New Roman" w:hAnsi="Times New Roman"/>
                <w:sz w:val="24"/>
                <w:szCs w:val="24"/>
              </w:rPr>
              <w:t>Sampling and Analysis Lead</w:t>
            </w:r>
          </w:p>
          <w:p w14:paraId="20CC3D9D" w14:textId="3E542F19" w:rsidR="001C4FFC" w:rsidRPr="00741CDA" w:rsidRDefault="001C4FFC" w:rsidP="001C4FFC">
            <w:pPr>
              <w:tabs>
                <w:tab w:val="left" w:pos="360"/>
                <w:tab w:val="left" w:pos="450"/>
              </w:tabs>
              <w:spacing w:after="0"/>
              <w:rPr>
                <w:rFonts w:ascii="Times New Roman" w:hAnsi="Times New Roman"/>
                <w:sz w:val="24"/>
                <w:szCs w:val="24"/>
              </w:rPr>
            </w:pPr>
            <w:r>
              <w:rPr>
                <w:rFonts w:ascii="Times New Roman" w:hAnsi="Times New Roman"/>
                <w:sz w:val="24"/>
                <w:szCs w:val="24"/>
              </w:rPr>
              <w:t>RTI International</w:t>
            </w:r>
          </w:p>
        </w:tc>
        <w:tc>
          <w:tcPr>
            <w:tcW w:w="3569" w:type="dxa"/>
            <w:tcBorders>
              <w:top w:val="single" w:sz="4" w:space="0" w:color="000000"/>
              <w:left w:val="single" w:sz="4" w:space="0" w:color="000000"/>
              <w:bottom w:val="single" w:sz="4" w:space="0" w:color="000000"/>
              <w:right w:val="single" w:sz="4" w:space="0" w:color="000000"/>
            </w:tcBorders>
            <w:shd w:val="clear" w:color="auto" w:fill="auto"/>
          </w:tcPr>
          <w:p w14:paraId="0D098021" w14:textId="545E8061" w:rsidR="001C4FFC" w:rsidRPr="00741CDA" w:rsidRDefault="001C4FFC" w:rsidP="001C4FFC">
            <w:pPr>
              <w:tabs>
                <w:tab w:val="left" w:pos="360"/>
                <w:tab w:val="left" w:pos="450"/>
              </w:tabs>
              <w:spacing w:after="0"/>
              <w:rPr>
                <w:rFonts w:ascii="Times New Roman" w:hAnsi="Times New Roman"/>
                <w:sz w:val="24"/>
                <w:szCs w:val="24"/>
              </w:rPr>
            </w:pPr>
            <w:r w:rsidRPr="00741CDA">
              <w:rPr>
                <w:rFonts w:ascii="Times New Roman" w:hAnsi="Times New Roman"/>
                <w:sz w:val="24"/>
                <w:szCs w:val="24"/>
              </w:rPr>
              <w:t>Phone: (</w:t>
            </w:r>
            <w:r>
              <w:rPr>
                <w:rFonts w:ascii="Times New Roman" w:hAnsi="Times New Roman"/>
                <w:sz w:val="24"/>
                <w:szCs w:val="24"/>
              </w:rPr>
              <w:t>919) 541-5988</w:t>
            </w:r>
          </w:p>
          <w:p w14:paraId="65A9317C" w14:textId="4CA4B442" w:rsidR="001C4FFC" w:rsidRPr="00741CDA" w:rsidRDefault="001C4FFC" w:rsidP="001C4FFC">
            <w:pPr>
              <w:tabs>
                <w:tab w:val="left" w:pos="360"/>
                <w:tab w:val="left" w:pos="450"/>
              </w:tabs>
              <w:spacing w:after="0"/>
              <w:rPr>
                <w:rFonts w:ascii="Times New Roman" w:hAnsi="Times New Roman"/>
                <w:sz w:val="24"/>
                <w:szCs w:val="24"/>
              </w:rPr>
            </w:pPr>
            <w:r w:rsidRPr="00741CDA">
              <w:rPr>
                <w:rFonts w:ascii="Times New Roman" w:hAnsi="Times New Roman"/>
                <w:sz w:val="24"/>
                <w:szCs w:val="24"/>
              </w:rPr>
              <w:t xml:space="preserve">Email: </w:t>
            </w:r>
            <w:hyperlink r:id="rId21" w:history="1">
              <w:r w:rsidR="00A353C2" w:rsidRPr="006121EC">
                <w:rPr>
                  <w:rStyle w:val="Hyperlink"/>
                  <w:szCs w:val="24"/>
                </w:rPr>
                <w:t>penne@rti.org</w:t>
              </w:r>
            </w:hyperlink>
            <w:r w:rsidR="00A353C2">
              <w:rPr>
                <w:rFonts w:ascii="Times New Roman" w:hAnsi="Times New Roman"/>
                <w:sz w:val="24"/>
                <w:szCs w:val="24"/>
              </w:rPr>
              <w:t xml:space="preserve"> </w:t>
            </w:r>
          </w:p>
        </w:tc>
      </w:tr>
      <w:tr w:rsidR="001C4FFC" w:rsidRPr="00741CDA" w14:paraId="0CC68449" w14:textId="77777777" w:rsidTr="00A353C2">
        <w:trPr>
          <w:trHeight w:val="818"/>
        </w:trPr>
        <w:tc>
          <w:tcPr>
            <w:tcW w:w="6007" w:type="dxa"/>
            <w:tcBorders>
              <w:top w:val="single" w:sz="4" w:space="0" w:color="000000"/>
              <w:left w:val="single" w:sz="4" w:space="0" w:color="000000"/>
              <w:bottom w:val="single" w:sz="4" w:space="0" w:color="000000"/>
              <w:right w:val="single" w:sz="4" w:space="0" w:color="000000"/>
            </w:tcBorders>
            <w:shd w:val="clear" w:color="auto" w:fill="auto"/>
            <w:hideMark/>
          </w:tcPr>
          <w:p w14:paraId="06485CD2" w14:textId="4930C211" w:rsidR="001C4FFC" w:rsidRPr="00741CDA" w:rsidRDefault="001C4FFC" w:rsidP="001C4FFC">
            <w:pPr>
              <w:tabs>
                <w:tab w:val="left" w:pos="360"/>
                <w:tab w:val="left" w:pos="450"/>
              </w:tabs>
              <w:spacing w:after="0"/>
              <w:rPr>
                <w:rFonts w:ascii="Times New Roman" w:hAnsi="Times New Roman"/>
                <w:sz w:val="24"/>
                <w:szCs w:val="24"/>
              </w:rPr>
            </w:pPr>
            <w:r>
              <w:rPr>
                <w:rFonts w:ascii="Times New Roman" w:hAnsi="Times New Roman"/>
                <w:sz w:val="24"/>
                <w:szCs w:val="24"/>
              </w:rPr>
              <w:t>Sarah Harris</w:t>
            </w:r>
          </w:p>
          <w:p w14:paraId="211DA04F" w14:textId="6A355CFB" w:rsidR="001C4FFC" w:rsidRPr="00741CDA" w:rsidRDefault="001C4FFC" w:rsidP="001C4FFC">
            <w:pPr>
              <w:tabs>
                <w:tab w:val="left" w:pos="360"/>
                <w:tab w:val="left" w:pos="450"/>
              </w:tabs>
              <w:spacing w:after="0"/>
              <w:rPr>
                <w:rFonts w:ascii="Times New Roman" w:hAnsi="Times New Roman"/>
                <w:sz w:val="24"/>
                <w:szCs w:val="24"/>
              </w:rPr>
            </w:pPr>
            <w:r>
              <w:rPr>
                <w:rFonts w:ascii="Times New Roman" w:hAnsi="Times New Roman"/>
                <w:sz w:val="24"/>
                <w:szCs w:val="24"/>
              </w:rPr>
              <w:t>Data Collection Lead</w:t>
            </w:r>
          </w:p>
          <w:p w14:paraId="6B087226" w14:textId="089BBD23" w:rsidR="001C4FFC" w:rsidRPr="00741CDA" w:rsidRDefault="001C4FFC" w:rsidP="001C4FFC">
            <w:pPr>
              <w:tabs>
                <w:tab w:val="left" w:pos="360"/>
                <w:tab w:val="left" w:pos="450"/>
              </w:tabs>
              <w:spacing w:after="0"/>
              <w:rPr>
                <w:rFonts w:ascii="Times New Roman" w:hAnsi="Times New Roman"/>
                <w:sz w:val="24"/>
                <w:szCs w:val="24"/>
              </w:rPr>
            </w:pPr>
            <w:r>
              <w:rPr>
                <w:rFonts w:ascii="Times New Roman" w:hAnsi="Times New Roman"/>
                <w:sz w:val="24"/>
                <w:szCs w:val="24"/>
              </w:rPr>
              <w:t>RTI International</w:t>
            </w:r>
          </w:p>
        </w:tc>
        <w:tc>
          <w:tcPr>
            <w:tcW w:w="3569" w:type="dxa"/>
            <w:tcBorders>
              <w:top w:val="single" w:sz="4" w:space="0" w:color="000000"/>
              <w:left w:val="single" w:sz="4" w:space="0" w:color="000000"/>
              <w:bottom w:val="single" w:sz="4" w:space="0" w:color="000000"/>
              <w:right w:val="single" w:sz="4" w:space="0" w:color="000000"/>
            </w:tcBorders>
            <w:shd w:val="clear" w:color="auto" w:fill="auto"/>
          </w:tcPr>
          <w:p w14:paraId="58DA098B" w14:textId="419C50EC" w:rsidR="001C4FFC" w:rsidRPr="00741CDA" w:rsidRDefault="001C4FFC" w:rsidP="001C4FFC">
            <w:pPr>
              <w:tabs>
                <w:tab w:val="left" w:pos="360"/>
                <w:tab w:val="left" w:pos="450"/>
              </w:tabs>
              <w:spacing w:after="0"/>
              <w:rPr>
                <w:rFonts w:ascii="Times New Roman" w:hAnsi="Times New Roman"/>
                <w:sz w:val="24"/>
                <w:szCs w:val="24"/>
              </w:rPr>
            </w:pPr>
            <w:r w:rsidRPr="00741CDA">
              <w:rPr>
                <w:rFonts w:ascii="Times New Roman" w:hAnsi="Times New Roman"/>
                <w:sz w:val="24"/>
                <w:szCs w:val="24"/>
              </w:rPr>
              <w:t>Phone: (</w:t>
            </w:r>
            <w:r>
              <w:rPr>
                <w:rFonts w:ascii="Times New Roman" w:hAnsi="Times New Roman"/>
                <w:sz w:val="24"/>
                <w:szCs w:val="24"/>
              </w:rPr>
              <w:t xml:space="preserve">919) </w:t>
            </w:r>
            <w:r w:rsidR="008C1C1C">
              <w:rPr>
                <w:rFonts w:ascii="Times New Roman" w:hAnsi="Times New Roman"/>
                <w:sz w:val="24"/>
                <w:szCs w:val="24"/>
              </w:rPr>
              <w:t>541-7486</w:t>
            </w:r>
          </w:p>
          <w:p w14:paraId="06BC9C58" w14:textId="0D6339FF" w:rsidR="001C4FFC" w:rsidRPr="00741CDA" w:rsidRDefault="001C4FFC" w:rsidP="001C4FFC">
            <w:pPr>
              <w:tabs>
                <w:tab w:val="left" w:pos="360"/>
                <w:tab w:val="left" w:pos="450"/>
              </w:tabs>
              <w:spacing w:after="0"/>
              <w:rPr>
                <w:rFonts w:ascii="Times New Roman" w:hAnsi="Times New Roman"/>
                <w:sz w:val="24"/>
                <w:szCs w:val="24"/>
              </w:rPr>
            </w:pPr>
            <w:r w:rsidRPr="00741CDA">
              <w:rPr>
                <w:rFonts w:ascii="Times New Roman" w:hAnsi="Times New Roman"/>
                <w:sz w:val="24"/>
                <w:szCs w:val="24"/>
              </w:rPr>
              <w:t xml:space="preserve">Email: </w:t>
            </w:r>
            <w:hyperlink r:id="rId22" w:history="1">
              <w:r w:rsidR="00A353C2" w:rsidRPr="006121EC">
                <w:rPr>
                  <w:rStyle w:val="Hyperlink"/>
                  <w:szCs w:val="24"/>
                </w:rPr>
                <w:t>harris@rti.org</w:t>
              </w:r>
            </w:hyperlink>
            <w:r w:rsidR="00A353C2">
              <w:rPr>
                <w:rFonts w:ascii="Times New Roman" w:hAnsi="Times New Roman"/>
                <w:sz w:val="24"/>
                <w:szCs w:val="24"/>
              </w:rPr>
              <w:t xml:space="preserve"> </w:t>
            </w:r>
          </w:p>
        </w:tc>
      </w:tr>
      <w:tr w:rsidR="00CD3DC1" w:rsidRPr="00741CDA" w14:paraId="6BFC1FB7" w14:textId="77777777" w:rsidTr="00A353C2">
        <w:trPr>
          <w:trHeight w:val="818"/>
        </w:trPr>
        <w:tc>
          <w:tcPr>
            <w:tcW w:w="6007" w:type="dxa"/>
            <w:tcBorders>
              <w:top w:val="single" w:sz="4" w:space="0" w:color="000000"/>
              <w:left w:val="single" w:sz="4" w:space="0" w:color="000000"/>
              <w:bottom w:val="single" w:sz="4" w:space="0" w:color="000000"/>
              <w:right w:val="single" w:sz="4" w:space="0" w:color="000000"/>
            </w:tcBorders>
            <w:shd w:val="clear" w:color="auto" w:fill="auto"/>
          </w:tcPr>
          <w:p w14:paraId="2EC799FA" w14:textId="06FA539E" w:rsidR="00CD3DC1" w:rsidRDefault="00CD3DC1" w:rsidP="00CD3DC1">
            <w:pPr>
              <w:tabs>
                <w:tab w:val="left" w:pos="360"/>
                <w:tab w:val="left" w:pos="450"/>
              </w:tabs>
              <w:spacing w:after="0"/>
              <w:rPr>
                <w:rFonts w:ascii="Times New Roman" w:hAnsi="Times New Roman"/>
                <w:sz w:val="24"/>
                <w:szCs w:val="24"/>
              </w:rPr>
            </w:pPr>
            <w:r>
              <w:rPr>
                <w:rFonts w:ascii="Times New Roman" w:hAnsi="Times New Roman"/>
                <w:sz w:val="24"/>
                <w:szCs w:val="24"/>
              </w:rPr>
              <w:t>Laura Linnan</w:t>
            </w:r>
          </w:p>
          <w:p w14:paraId="553C579F" w14:textId="77777777" w:rsidR="00CD3DC1" w:rsidRDefault="00CD3DC1" w:rsidP="00CD3DC1">
            <w:pPr>
              <w:tabs>
                <w:tab w:val="left" w:pos="360"/>
                <w:tab w:val="left" w:pos="450"/>
              </w:tabs>
              <w:spacing w:after="0"/>
              <w:rPr>
                <w:rFonts w:ascii="Times New Roman" w:hAnsi="Times New Roman"/>
                <w:sz w:val="24"/>
                <w:szCs w:val="24"/>
              </w:rPr>
            </w:pPr>
            <w:r>
              <w:rPr>
                <w:rFonts w:ascii="Times New Roman" w:hAnsi="Times New Roman"/>
                <w:sz w:val="24"/>
                <w:szCs w:val="24"/>
              </w:rPr>
              <w:t>Instrument Development Lead</w:t>
            </w:r>
          </w:p>
          <w:p w14:paraId="3A917982" w14:textId="4C669A9B" w:rsidR="00CD3DC1" w:rsidRDefault="00CD3DC1" w:rsidP="00CD3DC1">
            <w:pPr>
              <w:tabs>
                <w:tab w:val="left" w:pos="360"/>
                <w:tab w:val="left" w:pos="450"/>
              </w:tabs>
              <w:spacing w:after="0"/>
              <w:rPr>
                <w:rFonts w:ascii="Times New Roman" w:hAnsi="Times New Roman"/>
                <w:sz w:val="24"/>
                <w:szCs w:val="24"/>
              </w:rPr>
            </w:pPr>
            <w:r>
              <w:rPr>
                <w:rFonts w:ascii="Times New Roman" w:hAnsi="Times New Roman"/>
                <w:sz w:val="24"/>
                <w:szCs w:val="24"/>
              </w:rPr>
              <w:t>University of North Carolina</w:t>
            </w:r>
          </w:p>
        </w:tc>
        <w:tc>
          <w:tcPr>
            <w:tcW w:w="3569" w:type="dxa"/>
            <w:tcBorders>
              <w:top w:val="single" w:sz="4" w:space="0" w:color="000000"/>
              <w:left w:val="single" w:sz="4" w:space="0" w:color="000000"/>
              <w:bottom w:val="single" w:sz="4" w:space="0" w:color="000000"/>
              <w:right w:val="single" w:sz="4" w:space="0" w:color="000000"/>
            </w:tcBorders>
            <w:shd w:val="clear" w:color="auto" w:fill="auto"/>
          </w:tcPr>
          <w:p w14:paraId="3E2359E4" w14:textId="246E4174" w:rsidR="00CD3DC1" w:rsidRPr="00741CDA" w:rsidRDefault="00CD3DC1" w:rsidP="00CD3DC1">
            <w:pPr>
              <w:tabs>
                <w:tab w:val="left" w:pos="360"/>
                <w:tab w:val="left" w:pos="450"/>
              </w:tabs>
              <w:spacing w:after="0"/>
              <w:rPr>
                <w:rFonts w:ascii="Times New Roman" w:hAnsi="Times New Roman"/>
                <w:sz w:val="24"/>
                <w:szCs w:val="24"/>
              </w:rPr>
            </w:pPr>
            <w:r w:rsidRPr="00741CDA">
              <w:rPr>
                <w:rFonts w:ascii="Times New Roman" w:hAnsi="Times New Roman"/>
                <w:sz w:val="24"/>
                <w:szCs w:val="24"/>
              </w:rPr>
              <w:t>Phone</w:t>
            </w:r>
            <w:r w:rsidRPr="00FB6E63">
              <w:rPr>
                <w:rFonts w:ascii="Times New Roman" w:hAnsi="Times New Roman"/>
                <w:sz w:val="24"/>
                <w:szCs w:val="24"/>
              </w:rPr>
              <w:t xml:space="preserve">: </w:t>
            </w:r>
            <w:r w:rsidR="00FB6E63">
              <w:rPr>
                <w:rFonts w:ascii="Times New Roman" w:hAnsi="Times New Roman"/>
                <w:sz w:val="24"/>
                <w:szCs w:val="24"/>
              </w:rPr>
              <w:t xml:space="preserve">(919) </w:t>
            </w:r>
            <w:r w:rsidR="00FB6E63" w:rsidRPr="00FB6E63">
              <w:rPr>
                <w:rFonts w:ascii="Times New Roman" w:hAnsi="Times New Roman"/>
                <w:sz w:val="24"/>
                <w:szCs w:val="24"/>
              </w:rPr>
              <w:t>843-8044</w:t>
            </w:r>
          </w:p>
          <w:p w14:paraId="79EF4A23" w14:textId="03A39973" w:rsidR="00CD3DC1" w:rsidRPr="00741CDA" w:rsidRDefault="00CD3DC1" w:rsidP="00CD3DC1">
            <w:pPr>
              <w:tabs>
                <w:tab w:val="left" w:pos="360"/>
                <w:tab w:val="left" w:pos="450"/>
              </w:tabs>
              <w:spacing w:after="0"/>
              <w:rPr>
                <w:rFonts w:ascii="Times New Roman" w:hAnsi="Times New Roman"/>
                <w:sz w:val="24"/>
                <w:szCs w:val="24"/>
              </w:rPr>
            </w:pPr>
            <w:r w:rsidRPr="00741CDA">
              <w:rPr>
                <w:rFonts w:ascii="Times New Roman" w:hAnsi="Times New Roman"/>
                <w:sz w:val="24"/>
                <w:szCs w:val="24"/>
              </w:rPr>
              <w:t xml:space="preserve">Email: </w:t>
            </w:r>
            <w:hyperlink r:id="rId23" w:history="1">
              <w:r w:rsidR="00A353C2" w:rsidRPr="006121EC">
                <w:rPr>
                  <w:rStyle w:val="Hyperlink"/>
                  <w:szCs w:val="24"/>
                </w:rPr>
                <w:t>linnan@email.unc.edu</w:t>
              </w:r>
            </w:hyperlink>
            <w:r w:rsidR="00A353C2">
              <w:rPr>
                <w:rFonts w:ascii="Times New Roman" w:hAnsi="Times New Roman"/>
                <w:sz w:val="24"/>
                <w:szCs w:val="24"/>
              </w:rPr>
              <w:t xml:space="preserve"> </w:t>
            </w:r>
          </w:p>
        </w:tc>
      </w:tr>
    </w:tbl>
    <w:p w14:paraId="18B1203D" w14:textId="77777777" w:rsidR="001C4FFC" w:rsidRDefault="001C4FFC" w:rsidP="001C4FFC"/>
    <w:p w14:paraId="10737B78" w14:textId="77777777" w:rsidR="00EA5536" w:rsidRPr="00F70CDC" w:rsidRDefault="00EA5536" w:rsidP="00EA5536">
      <w:pPr>
        <w:rPr>
          <w:rFonts w:asciiTheme="majorBidi" w:hAnsiTheme="majorBidi" w:cstheme="majorBidi"/>
          <w:lang w:val="en-CA"/>
        </w:rPr>
      </w:pPr>
    </w:p>
    <w:p w14:paraId="64B624DA" w14:textId="411913CD" w:rsidR="00EA5536" w:rsidRDefault="009E2B1D" w:rsidP="00A353C2">
      <w:pPr>
        <w:pStyle w:val="Heading2"/>
        <w:numPr>
          <w:ilvl w:val="0"/>
          <w:numId w:val="0"/>
        </w:numPr>
      </w:pPr>
      <w:bookmarkStart w:id="15" w:name="_Toc441677360"/>
      <w:r>
        <w:t>References</w:t>
      </w:r>
      <w:bookmarkEnd w:id="15"/>
    </w:p>
    <w:p w14:paraId="7A1985D2" w14:textId="77777777" w:rsidR="009E2B1D" w:rsidRDefault="009E2B1D" w:rsidP="00A353C2">
      <w:pPr>
        <w:pStyle w:val="biblio"/>
        <w:ind w:left="0" w:firstLine="0"/>
      </w:pPr>
      <w:bookmarkStart w:id="16" w:name="_ENREF_6"/>
      <w:r w:rsidRPr="00F67598">
        <w:t xml:space="preserve">Deville, J. C., &amp; Särndal, C. E. (1992). Calibration estimation in survey sampling. </w:t>
      </w:r>
      <w:r w:rsidRPr="00F67598">
        <w:rPr>
          <w:i/>
        </w:rPr>
        <w:t>Journal of the American Statistical Association, 87</w:t>
      </w:r>
      <w:r w:rsidRPr="00F67598">
        <w:t>(418), 376–382.</w:t>
      </w:r>
      <w:bookmarkEnd w:id="16"/>
    </w:p>
    <w:p w14:paraId="67F04936" w14:textId="41D809C4" w:rsidR="00DA10E9" w:rsidRPr="00F67598" w:rsidRDefault="00DA10E9" w:rsidP="00A353C2">
      <w:pPr>
        <w:pStyle w:val="biblio"/>
        <w:ind w:left="0" w:firstLine="0"/>
      </w:pPr>
      <w:r>
        <w:t>Dillman, D.A. (2000). Mail and internet surveys: The tailored design method (2</w:t>
      </w:r>
      <w:r w:rsidRPr="00DA10E9">
        <w:rPr>
          <w:vertAlign w:val="superscript"/>
        </w:rPr>
        <w:t>nd</w:t>
      </w:r>
      <w:r>
        <w:t xml:space="preserve"> ed.). New York: Wiley.</w:t>
      </w:r>
    </w:p>
    <w:p w14:paraId="032E4BE6" w14:textId="77777777" w:rsidR="009E2B1D" w:rsidRPr="00F67598" w:rsidRDefault="009E2B1D" w:rsidP="00A353C2">
      <w:pPr>
        <w:pStyle w:val="biblio"/>
        <w:ind w:left="0" w:firstLine="0"/>
      </w:pPr>
      <w:bookmarkStart w:id="17" w:name="_ENREF_9"/>
      <w:r w:rsidRPr="00F67598">
        <w:t xml:space="preserve">Folsom, R. E., &amp; Singh, A. C. (2000). A generalized exponential model of sampling weight calibration for extreme values, nonresponse and poststratification. In </w:t>
      </w:r>
      <w:r w:rsidRPr="00F67598">
        <w:rPr>
          <w:i/>
        </w:rPr>
        <w:t>Proceedings of the American Statistical Association, Section on Survey Research Methods</w:t>
      </w:r>
      <w:r w:rsidRPr="00F67598">
        <w:t xml:space="preserve"> (pp. 598–603). Washington, DC: American Statistical Association. Available from https://</w:t>
      </w:r>
      <w:hyperlink r:id="rId24" w:history="1">
        <w:r w:rsidRPr="00F67598">
          <w:rPr>
            <w:rStyle w:val="Hyperlink"/>
          </w:rPr>
          <w:t>www.amstat.org/Sections/Srms/Proceedings/</w:t>
        </w:r>
      </w:hyperlink>
      <w:bookmarkEnd w:id="17"/>
    </w:p>
    <w:p w14:paraId="22227187" w14:textId="77777777" w:rsidR="009E2B1D" w:rsidRDefault="009E2B1D" w:rsidP="00A353C2">
      <w:pPr>
        <w:pStyle w:val="biblio"/>
        <w:ind w:left="0" w:firstLine="0"/>
      </w:pPr>
      <w:bookmarkStart w:id="18" w:name="_ENREF_10"/>
      <w:r w:rsidRPr="00F67598">
        <w:t xml:space="preserve">Folsom, R. E., &amp; Witt, M. B. (1994). Testing a new attrition nonresponse adjustment method for SIPP. In </w:t>
      </w:r>
      <w:r w:rsidRPr="00F67598">
        <w:rPr>
          <w:i/>
        </w:rPr>
        <w:t>Proceedings of the American Statistical Association, Social Statistics Section</w:t>
      </w:r>
      <w:r w:rsidRPr="00F67598">
        <w:t>. Washington, DC: American Statistical Association.</w:t>
      </w:r>
      <w:bookmarkEnd w:id="18"/>
    </w:p>
    <w:p w14:paraId="17FB7CEC" w14:textId="567C8F15" w:rsidR="00DA10E9" w:rsidRDefault="00DA10E9" w:rsidP="00A353C2">
      <w:pPr>
        <w:autoSpaceDE w:val="0"/>
        <w:autoSpaceDN w:val="0"/>
        <w:adjustRightInd w:val="0"/>
        <w:spacing w:after="0" w:line="240" w:lineRule="auto"/>
        <w:rPr>
          <w:rFonts w:ascii="Times New Roman" w:hAnsi="Times New Roman"/>
          <w:sz w:val="24"/>
          <w:szCs w:val="24"/>
        </w:rPr>
      </w:pPr>
      <w:r w:rsidRPr="00DA10E9">
        <w:rPr>
          <w:rFonts w:ascii="Times New Roman" w:hAnsi="Times New Roman"/>
          <w:sz w:val="24"/>
          <w:szCs w:val="24"/>
        </w:rPr>
        <w:t>Paxson, M. C., Di</w:t>
      </w:r>
      <w:r>
        <w:rPr>
          <w:rFonts w:ascii="Times New Roman" w:hAnsi="Times New Roman"/>
          <w:sz w:val="24"/>
          <w:szCs w:val="24"/>
        </w:rPr>
        <w:t xml:space="preserve">llman, D. A., Tarnai. J. (1995). </w:t>
      </w:r>
      <w:r w:rsidRPr="00DA10E9">
        <w:rPr>
          <w:rFonts w:ascii="Times New Roman" w:hAnsi="Times New Roman"/>
          <w:sz w:val="24"/>
          <w:szCs w:val="24"/>
        </w:rPr>
        <w:t>Improving response t</w:t>
      </w:r>
      <w:r>
        <w:rPr>
          <w:rFonts w:ascii="Times New Roman" w:hAnsi="Times New Roman"/>
          <w:sz w:val="24"/>
          <w:szCs w:val="24"/>
        </w:rPr>
        <w:t>o Business Mail Surveys, In: B.</w:t>
      </w:r>
      <w:r w:rsidRPr="00DA10E9">
        <w:rPr>
          <w:rFonts w:ascii="Times New Roman" w:hAnsi="Times New Roman"/>
          <w:sz w:val="24"/>
          <w:szCs w:val="24"/>
        </w:rPr>
        <w:t>G. Cox et. Al. (Eds</w:t>
      </w:r>
      <w:r>
        <w:rPr>
          <w:rFonts w:ascii="Times New Roman" w:hAnsi="Times New Roman"/>
          <w:sz w:val="24"/>
          <w:szCs w:val="24"/>
        </w:rPr>
        <w:t xml:space="preserve">.) Business Survey Methods. New </w:t>
      </w:r>
      <w:r w:rsidRPr="00DA10E9">
        <w:rPr>
          <w:rFonts w:ascii="Times New Roman" w:hAnsi="Times New Roman"/>
          <w:sz w:val="24"/>
          <w:szCs w:val="24"/>
        </w:rPr>
        <w:t>York: Wiley.</w:t>
      </w:r>
    </w:p>
    <w:p w14:paraId="038A0009" w14:textId="77777777" w:rsidR="00DA10E9" w:rsidRPr="00DA10E9" w:rsidRDefault="00DA10E9" w:rsidP="00DA10E9">
      <w:pPr>
        <w:autoSpaceDE w:val="0"/>
        <w:autoSpaceDN w:val="0"/>
        <w:adjustRightInd w:val="0"/>
        <w:spacing w:after="0" w:line="240" w:lineRule="auto"/>
        <w:rPr>
          <w:rFonts w:ascii="Times New Roman" w:hAnsi="Times New Roman"/>
          <w:sz w:val="24"/>
          <w:szCs w:val="24"/>
        </w:rPr>
      </w:pPr>
    </w:p>
    <w:p w14:paraId="12C9F46F" w14:textId="77777777" w:rsidR="009E2B1D" w:rsidRDefault="009E2B1D" w:rsidP="00A353C2">
      <w:pPr>
        <w:pStyle w:val="EndNoteBibliography"/>
        <w:tabs>
          <w:tab w:val="left" w:pos="0"/>
        </w:tabs>
        <w:spacing w:after="240"/>
        <w:rPr>
          <w:sz w:val="20"/>
          <w:szCs w:val="20"/>
          <w:lang w:val="x-none"/>
        </w:rPr>
      </w:pPr>
      <w:bookmarkStart w:id="19" w:name="_ENREF_15"/>
      <w:r>
        <w:rPr>
          <w:lang w:val="x-none"/>
        </w:rPr>
        <w:t xml:space="preserve">RTI International. (2012). </w:t>
      </w:r>
      <w:r>
        <w:rPr>
          <w:i/>
          <w:iCs/>
          <w:lang w:val="x-none"/>
        </w:rPr>
        <w:t>SUDAAN language manual, release 11.0.0</w:t>
      </w:r>
      <w:r>
        <w:rPr>
          <w:lang w:val="x-none"/>
        </w:rPr>
        <w:t>. Research Triangle Park, NC: RTI International.</w:t>
      </w:r>
      <w:bookmarkEnd w:id="19"/>
    </w:p>
    <w:p w14:paraId="1E69F9A6" w14:textId="77777777" w:rsidR="009E2B1D" w:rsidRPr="009E2B1D" w:rsidRDefault="009E2B1D" w:rsidP="009E2B1D">
      <w:bookmarkStart w:id="20" w:name="_GoBack"/>
      <w:bookmarkEnd w:id="20"/>
    </w:p>
    <w:sectPr w:rsidR="009E2B1D" w:rsidRPr="009E2B1D" w:rsidSect="005339F7">
      <w:headerReference w:type="even" r:id="rId25"/>
      <w:headerReference w:type="default" r:id="rId26"/>
      <w:footerReference w:type="even" r:id="rId27"/>
      <w:footerReference w:type="default" r:id="rId28"/>
      <w:footerReference w:type="first" r:id="rId29"/>
      <w:type w:val="oddPage"/>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9CFC5" w14:textId="77777777" w:rsidR="00196578" w:rsidRDefault="00196578" w:rsidP="00B6228D">
      <w:pPr>
        <w:spacing w:after="0" w:line="240" w:lineRule="auto"/>
      </w:pPr>
      <w:r>
        <w:separator/>
      </w:r>
    </w:p>
  </w:endnote>
  <w:endnote w:type="continuationSeparator" w:id="0">
    <w:p w14:paraId="5BB65364" w14:textId="77777777" w:rsidR="00196578" w:rsidRDefault="00196578" w:rsidP="00B6228D">
      <w:pPr>
        <w:spacing w:after="0" w:line="240" w:lineRule="auto"/>
      </w:pPr>
      <w:r>
        <w:continuationSeparator/>
      </w:r>
    </w:p>
  </w:endnote>
  <w:endnote w:type="continuationNotice" w:id="1">
    <w:p w14:paraId="7CE3151C" w14:textId="77777777" w:rsidR="00196578" w:rsidRDefault="001965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0E418" w14:textId="146E2F7D" w:rsidR="00196578" w:rsidRPr="00C50439" w:rsidRDefault="00196578" w:rsidP="00DC5416">
    <w:pPr>
      <w:pStyle w:val="Footer"/>
      <w:rPr>
        <w:szCs w:val="18"/>
      </w:rPr>
    </w:pPr>
    <w:r>
      <w:fldChar w:fldCharType="begin"/>
    </w:r>
    <w:r>
      <w:instrText xml:space="preserve"> PAGE </w:instrText>
    </w:r>
    <w:r>
      <w:fldChar w:fldCharType="separate"/>
    </w:r>
    <w:r>
      <w:rPr>
        <w:noProof/>
      </w:rPr>
      <w:t>86</w:t>
    </w:r>
    <w:r>
      <w:rPr>
        <w:noProof/>
      </w:rPr>
      <w:fldChar w:fldCharType="end"/>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9443F" w14:textId="07BB447E" w:rsidR="00196578" w:rsidRDefault="00196578" w:rsidP="00BC33F4">
    <w:pPr>
      <w:pStyle w:val="Footer"/>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F764A" w14:textId="312A18CF" w:rsidR="00196578" w:rsidRPr="00C50439" w:rsidRDefault="00196578" w:rsidP="00771AB1">
    <w:pPr>
      <w:pStyle w:val="Footer"/>
      <w:rPr>
        <w:szCs w:val="18"/>
      </w:rPr>
    </w:pPr>
    <w:r>
      <w:fldChar w:fldCharType="begin"/>
    </w:r>
    <w:r>
      <w:instrText xml:space="preserve"> PAGE </w:instrText>
    </w:r>
    <w:r>
      <w:fldChar w:fldCharType="separate"/>
    </w:r>
    <w:r w:rsidR="00BD338D">
      <w:rPr>
        <w:noProof/>
      </w:rPr>
      <w:t>12</w:t>
    </w:r>
    <w:r>
      <w:rPr>
        <w:noProof/>
      </w:rPr>
      <w:fldChar w:fldCharType="end"/>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A990C" w14:textId="0CF2F8EE" w:rsidR="00196578" w:rsidRPr="00771AB1" w:rsidRDefault="00196578" w:rsidP="00710B36">
    <w:pPr>
      <w:pStyle w:val="Footer"/>
      <w:jc w:val="center"/>
      <w:rPr>
        <w:szCs w:val="18"/>
      </w:rPr>
    </w:pPr>
    <w:r>
      <w:fldChar w:fldCharType="begin"/>
    </w:r>
    <w:r>
      <w:instrText xml:space="preserve"> PAGE </w:instrText>
    </w:r>
    <w:r>
      <w:fldChar w:fldCharType="separate"/>
    </w:r>
    <w:r w:rsidR="00953986">
      <w:rPr>
        <w:noProof/>
      </w:rPr>
      <w:t>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E67D8" w14:textId="3DF373FA" w:rsidR="00196578" w:rsidRPr="00771AB1" w:rsidRDefault="00196578" w:rsidP="00771AB1">
    <w:pPr>
      <w:pStyle w:val="Footer"/>
      <w:jc w:val="right"/>
      <w:rPr>
        <w:szCs w:val="18"/>
      </w:rPr>
    </w:pPr>
    <w:r>
      <w:fldChar w:fldCharType="begin"/>
    </w:r>
    <w:r>
      <w:instrText xml:space="preserve"> PAGE </w:instrText>
    </w:r>
    <w:r>
      <w:fldChar w:fldCharType="separate"/>
    </w:r>
    <w:r w:rsidR="00953986">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E08068" w14:textId="77777777" w:rsidR="00196578" w:rsidRDefault="00196578" w:rsidP="00B6228D">
      <w:pPr>
        <w:spacing w:after="0" w:line="240" w:lineRule="auto"/>
      </w:pPr>
      <w:r>
        <w:separator/>
      </w:r>
    </w:p>
  </w:footnote>
  <w:footnote w:type="continuationSeparator" w:id="0">
    <w:p w14:paraId="274B16E6" w14:textId="77777777" w:rsidR="00196578" w:rsidRDefault="00196578" w:rsidP="00B6228D">
      <w:pPr>
        <w:spacing w:after="0" w:line="240" w:lineRule="auto"/>
      </w:pPr>
      <w:r>
        <w:continuationSeparator/>
      </w:r>
    </w:p>
  </w:footnote>
  <w:footnote w:type="continuationNotice" w:id="1">
    <w:p w14:paraId="2B4054FB" w14:textId="77777777" w:rsidR="00196578" w:rsidRDefault="00196578">
      <w:pPr>
        <w:spacing w:after="0" w:line="240" w:lineRule="auto"/>
      </w:pPr>
    </w:p>
  </w:footnote>
  <w:footnote w:id="2">
    <w:p w14:paraId="0027417D" w14:textId="764D5E2C" w:rsidR="00196578" w:rsidRPr="003C5107" w:rsidRDefault="00196578">
      <w:pPr>
        <w:pStyle w:val="FootnoteText"/>
        <w:rPr>
          <w:rFonts w:asciiTheme="minorHAnsi" w:hAnsiTheme="minorHAnsi"/>
          <w:sz w:val="18"/>
          <w:szCs w:val="18"/>
        </w:rPr>
      </w:pPr>
      <w:r>
        <w:rPr>
          <w:rStyle w:val="FootnoteReference"/>
        </w:rPr>
        <w:footnoteRef/>
      </w:r>
      <w:r>
        <w:t xml:space="preserve"> </w:t>
      </w:r>
      <w:r>
        <w:tab/>
      </w:r>
      <w:r w:rsidR="00524DD4" w:rsidRPr="003C5107">
        <w:rPr>
          <w:rFonts w:asciiTheme="minorHAnsi" w:hAnsiTheme="minorHAnsi"/>
          <w:sz w:val="18"/>
          <w:szCs w:val="18"/>
        </w:rPr>
        <w:t>E</w:t>
      </w:r>
      <w:r w:rsidRPr="003C5107">
        <w:rPr>
          <w:rFonts w:asciiTheme="minorHAnsi" w:hAnsiTheme="minorHAnsi"/>
          <w:sz w:val="18"/>
          <w:szCs w:val="18"/>
        </w:rPr>
        <w:t xml:space="preserve">mpirical evidence </w:t>
      </w:r>
      <w:r w:rsidR="00524DD4" w:rsidRPr="003C5107">
        <w:rPr>
          <w:rFonts w:asciiTheme="minorHAnsi" w:hAnsiTheme="minorHAnsi"/>
          <w:sz w:val="18"/>
          <w:szCs w:val="18"/>
        </w:rPr>
        <w:t xml:space="preserve">from other studies </w:t>
      </w:r>
      <w:r w:rsidRPr="003C5107">
        <w:rPr>
          <w:rFonts w:asciiTheme="minorHAnsi" w:hAnsiTheme="minorHAnsi"/>
          <w:sz w:val="18"/>
          <w:szCs w:val="18"/>
        </w:rPr>
        <w:t>showed that these characteristics had disproportionate response rates within them.</w:t>
      </w:r>
    </w:p>
  </w:footnote>
  <w:footnote w:id="3">
    <w:p w14:paraId="5102E36B" w14:textId="316D14ED" w:rsidR="00CC7707" w:rsidRDefault="00993F7C">
      <w:r w:rsidRPr="003C5107">
        <w:rPr>
          <w:rFonts w:asciiTheme="minorHAnsi" w:hAnsiTheme="minorHAnsi"/>
          <w:sz w:val="18"/>
          <w:szCs w:val="18"/>
          <w:vertAlign w:val="superscript"/>
        </w:rPr>
        <w:t>2</w:t>
      </w:r>
      <w:r w:rsidRPr="003C5107">
        <w:rPr>
          <w:rFonts w:asciiTheme="minorHAnsi" w:hAnsiTheme="minorHAnsi"/>
          <w:sz w:val="18"/>
          <w:szCs w:val="18"/>
        </w:rPr>
        <w:t xml:space="preserve"> </w:t>
      </w:r>
      <w:r w:rsidR="00DE5E81" w:rsidRPr="003C5107">
        <w:rPr>
          <w:rFonts w:asciiTheme="minorHAnsi" w:hAnsiTheme="minorHAnsi"/>
          <w:sz w:val="18"/>
          <w:szCs w:val="18"/>
        </w:rPr>
        <w:t xml:space="preserve">The UWE measures the increase in the variance of an estimate—an increase due to unequal weighting above the variance that a sample of the same size would yield if the weights were equal. The UWE is estimated by </w:t>
      </w:r>
      <w:r w:rsidR="00DE5E81" w:rsidRPr="003C5107">
        <w:rPr>
          <w:rFonts w:asciiTheme="minorHAnsi" w:eastAsia="Times New Roman" w:hAnsiTheme="minorHAnsi"/>
          <w:position w:val="-16"/>
          <w:sz w:val="18"/>
          <w:szCs w:val="18"/>
        </w:rPr>
        <w:object w:dxaOrig="1780" w:dyaOrig="460" w14:anchorId="14343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3.9pt;height:21.9pt" o:ole="">
            <v:imagedata r:id="rId1" o:title=""/>
          </v:shape>
          <o:OLEObject Type="Embed" ProgID="Equation.3" ShapeID="_x0000_i1027" DrawAspect="Content" ObjectID="_1536065888" r:id="rId2"/>
        </w:object>
      </w:r>
      <w:r w:rsidR="00DE5E81" w:rsidRPr="003C5107">
        <w:rPr>
          <w:rFonts w:asciiTheme="minorHAnsi" w:hAnsiTheme="minorHAns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CE765" w14:textId="77777777" w:rsidR="00196578" w:rsidRDefault="00196578" w:rsidP="00964BA8">
    <w:pPr>
      <w:pStyle w:val="Header"/>
      <w:pBdr>
        <w:bottom w:val="none" w:sz="0" w:space="0" w:color="auto"/>
      </w:pBdr>
    </w:pPr>
    <w:r w:rsidRPr="00E95FDF">
      <w:t>O*Net Data Collection Program</w:t>
    </w:r>
  </w:p>
  <w:p w14:paraId="6A5602CD" w14:textId="77777777" w:rsidR="00196578" w:rsidRDefault="00196578" w:rsidP="00964BA8">
    <w:pPr>
      <w:pStyle w:val="Header"/>
      <w:pBdr>
        <w:bottom w:val="none" w:sz="0" w:space="0" w:color="auto"/>
      </w:pBdr>
    </w:pPr>
    <w:r>
      <w:t>1205-0421</w:t>
    </w:r>
  </w:p>
  <w:p w14:paraId="51C1BB7B" w14:textId="4A674079" w:rsidR="00196578" w:rsidRPr="00FF0DB9" w:rsidRDefault="00196578" w:rsidP="00DC5416">
    <w:pPr>
      <w:pStyle w:val="Header"/>
    </w:pPr>
    <w:r>
      <w:t>June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74B1B" w14:textId="6A2C79E3" w:rsidR="00196578" w:rsidRPr="00017883" w:rsidRDefault="00196578" w:rsidP="00353307">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CA24" w14:textId="77777777" w:rsidR="00196578" w:rsidRDefault="00196578" w:rsidP="003456D8">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4A498" w14:textId="766A9211" w:rsidR="00196578" w:rsidRPr="00675707" w:rsidRDefault="00196578" w:rsidP="0067570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0D390" w14:textId="0BFA0FA4" w:rsidR="00196578" w:rsidRPr="00BD338D" w:rsidRDefault="00196578" w:rsidP="00675707">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736BE"/>
    <w:multiLevelType w:val="hybridMultilevel"/>
    <w:tmpl w:val="DAF8FFBC"/>
    <w:lvl w:ilvl="0" w:tplc="74A09B9E">
      <w:start w:val="1"/>
      <w:numFmt w:val="bullet"/>
      <w:pStyle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884C33"/>
    <w:multiLevelType w:val="multilevel"/>
    <w:tmpl w:val="0C08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2800A6"/>
    <w:multiLevelType w:val="hybridMultilevel"/>
    <w:tmpl w:val="7F22CA52"/>
    <w:lvl w:ilvl="0" w:tplc="3FFAA6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983585"/>
    <w:multiLevelType w:val="hybridMultilevel"/>
    <w:tmpl w:val="13142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190EFF"/>
    <w:multiLevelType w:val="hybridMultilevel"/>
    <w:tmpl w:val="F4A4DE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9D5350"/>
    <w:multiLevelType w:val="multilevel"/>
    <w:tmpl w:val="9940A690"/>
    <w:lvl w:ilvl="0">
      <w:start w:val="2"/>
      <w:numFmt w:val="upperLetter"/>
      <w:pStyle w:val="Heading1"/>
      <w:lvlText w:val="%1."/>
      <w:lvlJc w:val="left"/>
      <w:pPr>
        <w:tabs>
          <w:tab w:val="num" w:pos="990"/>
        </w:tabs>
        <w:ind w:left="990" w:hanging="720"/>
      </w:pPr>
      <w:rPr>
        <w:rFonts w:ascii="Arial Bold" w:hAnsi="Arial Bold" w:hint="default"/>
        <w:b/>
        <w:i/>
        <w:color w:val="auto"/>
        <w:sz w:val="40"/>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1098"/>
        </w:tabs>
        <w:ind w:left="1098" w:hanging="1008"/>
      </w:pPr>
      <w:rPr>
        <w:rFonts w:hint="default"/>
        <w:color w:val="auto"/>
        <w:sz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2B27249F"/>
    <w:multiLevelType w:val="hybridMultilevel"/>
    <w:tmpl w:val="892605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B4B219E"/>
    <w:multiLevelType w:val="hybridMultilevel"/>
    <w:tmpl w:val="9E768D3E"/>
    <w:lvl w:ilvl="0" w:tplc="2E4A2C56">
      <w:start w:val="1"/>
      <w:numFmt w:val="bullet"/>
      <w:lvlText w:val="■"/>
      <w:lvlJc w:val="left"/>
      <w:pPr>
        <w:tabs>
          <w:tab w:val="num" w:pos="720"/>
        </w:tabs>
        <w:ind w:left="720" w:hanging="360"/>
      </w:pPr>
      <w:rPr>
        <w:rFonts w:ascii="Times New Roman" w:hAnsi="Times New Roman" w:cs="Times New Roman" w:hint="default"/>
        <w:position w:val="2"/>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302AFE"/>
    <w:multiLevelType w:val="hybridMultilevel"/>
    <w:tmpl w:val="FE1C323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3DBB6796"/>
    <w:multiLevelType w:val="multilevel"/>
    <w:tmpl w:val="4852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296567"/>
    <w:multiLevelType w:val="hybridMultilevel"/>
    <w:tmpl w:val="CBD2D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2101453"/>
    <w:multiLevelType w:val="hybridMultilevel"/>
    <w:tmpl w:val="B38A65F8"/>
    <w:lvl w:ilvl="0" w:tplc="4FBAF0B2">
      <w:start w:val="1"/>
      <w:numFmt w:val="bullet"/>
      <w:pStyle w:val="Bullet3"/>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42E344D1"/>
    <w:multiLevelType w:val="hybridMultilevel"/>
    <w:tmpl w:val="87EABC0A"/>
    <w:lvl w:ilvl="0" w:tplc="2E4A2C56">
      <w:start w:val="1"/>
      <w:numFmt w:val="bullet"/>
      <w:lvlText w:val="■"/>
      <w:lvlJc w:val="left"/>
      <w:pPr>
        <w:tabs>
          <w:tab w:val="num" w:pos="720"/>
        </w:tabs>
        <w:ind w:left="720" w:hanging="360"/>
      </w:pPr>
      <w:rPr>
        <w:rFonts w:ascii="Times New Roman" w:hAnsi="Times New Roman" w:cs="Times New Roman" w:hint="default"/>
        <w:position w:val="2"/>
        <w:sz w:val="20"/>
        <w:szCs w:val="20"/>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7A0D64"/>
    <w:multiLevelType w:val="multilevel"/>
    <w:tmpl w:val="AF16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CD3E7E"/>
    <w:multiLevelType w:val="hybridMultilevel"/>
    <w:tmpl w:val="36A24932"/>
    <w:lvl w:ilvl="0" w:tplc="9E8CC958">
      <w:start w:val="1"/>
      <w:numFmt w:val="bullet"/>
      <w:pStyle w:val="Bullet2-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A35162"/>
    <w:multiLevelType w:val="hybridMultilevel"/>
    <w:tmpl w:val="0F267F8C"/>
    <w:lvl w:ilvl="0" w:tplc="8DD84200">
      <w:start w:val="1"/>
      <w:numFmt w:val="bullet"/>
      <w:pStyle w:val="Bullet2"/>
      <w:lvlText w:val="–"/>
      <w:lvlJc w:val="left"/>
      <w:pPr>
        <w:tabs>
          <w:tab w:val="num" w:pos="2160"/>
        </w:tabs>
        <w:ind w:left="2160" w:hanging="360"/>
      </w:pPr>
      <w:rPr>
        <w:rFonts w:ascii="Times New Roman" w:hAnsi="Times New Roman" w:cs="Times New Roman" w:hint="default"/>
      </w:rPr>
    </w:lvl>
    <w:lvl w:ilvl="1" w:tplc="04090019">
      <w:start w:val="1"/>
      <w:numFmt w:val="bullet"/>
      <w:lvlText w:val=""/>
      <w:lvlJc w:val="left"/>
      <w:pPr>
        <w:tabs>
          <w:tab w:val="num" w:pos="2880"/>
        </w:tabs>
        <w:ind w:left="2880" w:hanging="360"/>
      </w:pPr>
      <w:rPr>
        <w:rFonts w:ascii="Symbol" w:hAnsi="Symbol" w:hint="default"/>
      </w:rPr>
    </w:lvl>
    <w:lvl w:ilvl="2" w:tplc="0409001B">
      <w:start w:val="1"/>
      <w:numFmt w:val="bullet"/>
      <w:lvlText w:val=""/>
      <w:lvlJc w:val="left"/>
      <w:pPr>
        <w:tabs>
          <w:tab w:val="num" w:pos="3600"/>
        </w:tabs>
        <w:ind w:left="3600" w:hanging="360"/>
      </w:pPr>
      <w:rPr>
        <w:rFonts w:ascii="Wingdings" w:hAnsi="Wingdings" w:hint="default"/>
      </w:rPr>
    </w:lvl>
    <w:lvl w:ilvl="3" w:tplc="0409000F" w:tentative="1">
      <w:start w:val="1"/>
      <w:numFmt w:val="bullet"/>
      <w:lvlText w:val=""/>
      <w:lvlJc w:val="left"/>
      <w:pPr>
        <w:tabs>
          <w:tab w:val="num" w:pos="4320"/>
        </w:tabs>
        <w:ind w:left="4320" w:hanging="360"/>
      </w:pPr>
      <w:rPr>
        <w:rFonts w:ascii="Symbol" w:hAnsi="Symbol" w:hint="default"/>
      </w:rPr>
    </w:lvl>
    <w:lvl w:ilvl="4" w:tplc="04090019" w:tentative="1">
      <w:start w:val="1"/>
      <w:numFmt w:val="bullet"/>
      <w:lvlText w:val="o"/>
      <w:lvlJc w:val="left"/>
      <w:pPr>
        <w:tabs>
          <w:tab w:val="num" w:pos="5040"/>
        </w:tabs>
        <w:ind w:left="5040" w:hanging="360"/>
      </w:pPr>
      <w:rPr>
        <w:rFonts w:ascii="Courier New" w:hAnsi="Courier New" w:cs="Courier New" w:hint="default"/>
      </w:rPr>
    </w:lvl>
    <w:lvl w:ilvl="5" w:tplc="0409001B" w:tentative="1">
      <w:start w:val="1"/>
      <w:numFmt w:val="bullet"/>
      <w:lvlText w:val=""/>
      <w:lvlJc w:val="left"/>
      <w:pPr>
        <w:tabs>
          <w:tab w:val="num" w:pos="5760"/>
        </w:tabs>
        <w:ind w:left="5760" w:hanging="360"/>
      </w:pPr>
      <w:rPr>
        <w:rFonts w:ascii="Wingdings" w:hAnsi="Wingdings" w:hint="default"/>
      </w:rPr>
    </w:lvl>
    <w:lvl w:ilvl="6" w:tplc="0409000F" w:tentative="1">
      <w:start w:val="1"/>
      <w:numFmt w:val="bullet"/>
      <w:lvlText w:val=""/>
      <w:lvlJc w:val="left"/>
      <w:pPr>
        <w:tabs>
          <w:tab w:val="num" w:pos="6480"/>
        </w:tabs>
        <w:ind w:left="6480" w:hanging="360"/>
      </w:pPr>
      <w:rPr>
        <w:rFonts w:ascii="Symbol" w:hAnsi="Symbol" w:hint="default"/>
      </w:rPr>
    </w:lvl>
    <w:lvl w:ilvl="7" w:tplc="04090019" w:tentative="1">
      <w:start w:val="1"/>
      <w:numFmt w:val="bullet"/>
      <w:lvlText w:val="o"/>
      <w:lvlJc w:val="left"/>
      <w:pPr>
        <w:tabs>
          <w:tab w:val="num" w:pos="7200"/>
        </w:tabs>
        <w:ind w:left="7200" w:hanging="360"/>
      </w:pPr>
      <w:rPr>
        <w:rFonts w:ascii="Courier New" w:hAnsi="Courier New" w:cs="Courier New" w:hint="default"/>
      </w:rPr>
    </w:lvl>
    <w:lvl w:ilvl="8" w:tplc="0409001B"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6A7005CB"/>
    <w:multiLevelType w:val="hybridMultilevel"/>
    <w:tmpl w:val="FC8652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0"/>
  </w:num>
  <w:num w:numId="3">
    <w:abstractNumId w:val="5"/>
  </w:num>
  <w:num w:numId="4">
    <w:abstractNumId w:val="14"/>
  </w:num>
  <w:num w:numId="5">
    <w:abstractNumId w:val="11"/>
  </w:num>
  <w:num w:numId="6">
    <w:abstractNumId w:val="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
  </w:num>
  <w:num w:numId="14">
    <w:abstractNumId w:val="13"/>
  </w:num>
  <w:num w:numId="15">
    <w:abstractNumId w:val="5"/>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5"/>
  </w:num>
  <w:num w:numId="39">
    <w:abstractNumId w:val="8"/>
  </w:num>
  <w:num w:numId="40">
    <w:abstractNumId w:val="4"/>
  </w:num>
  <w:num w:numId="41">
    <w:abstractNumId w:val="10"/>
  </w:num>
  <w:num w:numId="42">
    <w:abstractNumId w:val="3"/>
  </w:num>
  <w:num w:numId="43">
    <w:abstractNumId w:val="7"/>
  </w:num>
  <w:num w:numId="44">
    <w:abstractNumId w:val="12"/>
  </w:num>
  <w:num w:numId="45">
    <w:abstractNumId w:val="5"/>
  </w:num>
  <w:num w:numId="46">
    <w:abstractNumId w:val="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num>
  <w:num w:numId="48">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10"/>
  <w:displayHorizontalDrawingGridEvery w:val="2"/>
  <w:characterSpacingControl w:val="doNotCompress"/>
  <w:hdrShapeDefaults>
    <o:shapedefaults v:ext="edit" spidmax="305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ONET_psg&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xawddvxhxs9ptete5tpwe9gexpwwvzprptd&quot;&gt;ONET_Master_library&lt;record-ids&gt;&lt;item&gt;6&lt;/item&gt;&lt;item&gt;7&lt;/item&gt;&lt;item&gt;10&lt;/item&gt;&lt;item&gt;11&lt;/item&gt;&lt;item&gt;12&lt;/item&gt;&lt;item&gt;15&lt;/item&gt;&lt;item&gt;16&lt;/item&gt;&lt;item&gt;21&lt;/item&gt;&lt;item&gt;25&lt;/item&gt;&lt;item&gt;27&lt;/item&gt;&lt;item&gt;44&lt;/item&gt;&lt;item&gt;46&lt;/item&gt;&lt;item&gt;75&lt;/item&gt;&lt;item&gt;77&lt;/item&gt;&lt;item&gt;126&lt;/item&gt;&lt;item&gt;145&lt;/item&gt;&lt;/record-ids&gt;&lt;/item&gt;&lt;/Libraries&gt;"/>
  </w:docVars>
  <w:rsids>
    <w:rsidRoot w:val="00B6228D"/>
    <w:rsid w:val="00012955"/>
    <w:rsid w:val="00015AF3"/>
    <w:rsid w:val="0001732E"/>
    <w:rsid w:val="00017B05"/>
    <w:rsid w:val="00021A65"/>
    <w:rsid w:val="00022224"/>
    <w:rsid w:val="00024343"/>
    <w:rsid w:val="00026647"/>
    <w:rsid w:val="00027716"/>
    <w:rsid w:val="00031440"/>
    <w:rsid w:val="0003169D"/>
    <w:rsid w:val="00034C4A"/>
    <w:rsid w:val="0003626D"/>
    <w:rsid w:val="00037A85"/>
    <w:rsid w:val="00040745"/>
    <w:rsid w:val="00040C56"/>
    <w:rsid w:val="00043109"/>
    <w:rsid w:val="0004763C"/>
    <w:rsid w:val="00047720"/>
    <w:rsid w:val="0005537A"/>
    <w:rsid w:val="00056E4E"/>
    <w:rsid w:val="000570ED"/>
    <w:rsid w:val="00060EC2"/>
    <w:rsid w:val="00063A1B"/>
    <w:rsid w:val="00064B16"/>
    <w:rsid w:val="000670F7"/>
    <w:rsid w:val="00071F61"/>
    <w:rsid w:val="00072766"/>
    <w:rsid w:val="00081C5C"/>
    <w:rsid w:val="00081F9F"/>
    <w:rsid w:val="00082A96"/>
    <w:rsid w:val="00083DCD"/>
    <w:rsid w:val="00084EA7"/>
    <w:rsid w:val="00085364"/>
    <w:rsid w:val="000858B1"/>
    <w:rsid w:val="00085A37"/>
    <w:rsid w:val="00090BB9"/>
    <w:rsid w:val="0009504F"/>
    <w:rsid w:val="000A1026"/>
    <w:rsid w:val="000A1487"/>
    <w:rsid w:val="000A7518"/>
    <w:rsid w:val="000B1EC1"/>
    <w:rsid w:val="000B3C5D"/>
    <w:rsid w:val="000B440C"/>
    <w:rsid w:val="000B4F6A"/>
    <w:rsid w:val="000C2FA2"/>
    <w:rsid w:val="000C4C5A"/>
    <w:rsid w:val="000C6E8F"/>
    <w:rsid w:val="000D0B13"/>
    <w:rsid w:val="000D3470"/>
    <w:rsid w:val="000D46BC"/>
    <w:rsid w:val="000E14BF"/>
    <w:rsid w:val="000E1DA3"/>
    <w:rsid w:val="000E48C6"/>
    <w:rsid w:val="000E7E16"/>
    <w:rsid w:val="000F1788"/>
    <w:rsid w:val="000F5C1D"/>
    <w:rsid w:val="000F7950"/>
    <w:rsid w:val="00105F6B"/>
    <w:rsid w:val="0010777A"/>
    <w:rsid w:val="00107DA7"/>
    <w:rsid w:val="00115588"/>
    <w:rsid w:val="001156B7"/>
    <w:rsid w:val="00116DE9"/>
    <w:rsid w:val="00117667"/>
    <w:rsid w:val="001215D0"/>
    <w:rsid w:val="001226D2"/>
    <w:rsid w:val="00123DEF"/>
    <w:rsid w:val="0012502B"/>
    <w:rsid w:val="00127BFB"/>
    <w:rsid w:val="00131B8B"/>
    <w:rsid w:val="00135740"/>
    <w:rsid w:val="00136D69"/>
    <w:rsid w:val="001416A7"/>
    <w:rsid w:val="001469E6"/>
    <w:rsid w:val="00146F79"/>
    <w:rsid w:val="00147311"/>
    <w:rsid w:val="001473C3"/>
    <w:rsid w:val="00152334"/>
    <w:rsid w:val="0016573D"/>
    <w:rsid w:val="00165970"/>
    <w:rsid w:val="001704CA"/>
    <w:rsid w:val="00170AB3"/>
    <w:rsid w:val="00175661"/>
    <w:rsid w:val="001813C6"/>
    <w:rsid w:val="001834DF"/>
    <w:rsid w:val="001843C6"/>
    <w:rsid w:val="001846B5"/>
    <w:rsid w:val="001871BC"/>
    <w:rsid w:val="00196578"/>
    <w:rsid w:val="00197344"/>
    <w:rsid w:val="001A42BE"/>
    <w:rsid w:val="001A49DD"/>
    <w:rsid w:val="001B47D2"/>
    <w:rsid w:val="001B61B1"/>
    <w:rsid w:val="001B6DCB"/>
    <w:rsid w:val="001B7E46"/>
    <w:rsid w:val="001C088B"/>
    <w:rsid w:val="001C107D"/>
    <w:rsid w:val="001C2CE3"/>
    <w:rsid w:val="001C4FFC"/>
    <w:rsid w:val="001C52C6"/>
    <w:rsid w:val="001C640F"/>
    <w:rsid w:val="001C7517"/>
    <w:rsid w:val="001D06DD"/>
    <w:rsid w:val="001D22EF"/>
    <w:rsid w:val="001D4DB2"/>
    <w:rsid w:val="001D79D6"/>
    <w:rsid w:val="001E2212"/>
    <w:rsid w:val="001E4ECE"/>
    <w:rsid w:val="001E62FB"/>
    <w:rsid w:val="001E6983"/>
    <w:rsid w:val="001F1F6D"/>
    <w:rsid w:val="001F24CF"/>
    <w:rsid w:val="001F5552"/>
    <w:rsid w:val="001F579A"/>
    <w:rsid w:val="001F7BE3"/>
    <w:rsid w:val="00201514"/>
    <w:rsid w:val="0020194F"/>
    <w:rsid w:val="00204082"/>
    <w:rsid w:val="00206460"/>
    <w:rsid w:val="00206DA8"/>
    <w:rsid w:val="002072D4"/>
    <w:rsid w:val="00207D99"/>
    <w:rsid w:val="00207E38"/>
    <w:rsid w:val="0021149A"/>
    <w:rsid w:val="0021155B"/>
    <w:rsid w:val="0021181E"/>
    <w:rsid w:val="002123FD"/>
    <w:rsid w:val="0021245D"/>
    <w:rsid w:val="00212AB7"/>
    <w:rsid w:val="002159F4"/>
    <w:rsid w:val="00221659"/>
    <w:rsid w:val="00225BF0"/>
    <w:rsid w:val="00227ED7"/>
    <w:rsid w:val="002308D1"/>
    <w:rsid w:val="00231139"/>
    <w:rsid w:val="002311F0"/>
    <w:rsid w:val="0023141F"/>
    <w:rsid w:val="002344D7"/>
    <w:rsid w:val="002432AC"/>
    <w:rsid w:val="0024368E"/>
    <w:rsid w:val="002439EF"/>
    <w:rsid w:val="00247E8E"/>
    <w:rsid w:val="002508BF"/>
    <w:rsid w:val="002532E2"/>
    <w:rsid w:val="00253427"/>
    <w:rsid w:val="002547BF"/>
    <w:rsid w:val="00255B27"/>
    <w:rsid w:val="00260EA6"/>
    <w:rsid w:val="002613CD"/>
    <w:rsid w:val="002615AA"/>
    <w:rsid w:val="00261FB6"/>
    <w:rsid w:val="00262FD4"/>
    <w:rsid w:val="002640DA"/>
    <w:rsid w:val="00267F96"/>
    <w:rsid w:val="002700AA"/>
    <w:rsid w:val="00270B86"/>
    <w:rsid w:val="00272CBB"/>
    <w:rsid w:val="00273F96"/>
    <w:rsid w:val="002814E6"/>
    <w:rsid w:val="00292D51"/>
    <w:rsid w:val="002959CA"/>
    <w:rsid w:val="00295FC4"/>
    <w:rsid w:val="0029716B"/>
    <w:rsid w:val="00297335"/>
    <w:rsid w:val="00297E7B"/>
    <w:rsid w:val="002A0DB5"/>
    <w:rsid w:val="002A5040"/>
    <w:rsid w:val="002A77C7"/>
    <w:rsid w:val="002B09AB"/>
    <w:rsid w:val="002B0E51"/>
    <w:rsid w:val="002B3EC3"/>
    <w:rsid w:val="002B53D4"/>
    <w:rsid w:val="002B5B25"/>
    <w:rsid w:val="002B5B85"/>
    <w:rsid w:val="002B666C"/>
    <w:rsid w:val="002C1507"/>
    <w:rsid w:val="002C3C56"/>
    <w:rsid w:val="002C6FEC"/>
    <w:rsid w:val="002C7879"/>
    <w:rsid w:val="002D0C5C"/>
    <w:rsid w:val="002D2D36"/>
    <w:rsid w:val="002D3FD3"/>
    <w:rsid w:val="002D5A1E"/>
    <w:rsid w:val="002D634C"/>
    <w:rsid w:val="002E54A0"/>
    <w:rsid w:val="002F062A"/>
    <w:rsid w:val="002F40F1"/>
    <w:rsid w:val="00301A1F"/>
    <w:rsid w:val="00302B3D"/>
    <w:rsid w:val="00304E07"/>
    <w:rsid w:val="00311208"/>
    <w:rsid w:val="00311F82"/>
    <w:rsid w:val="00313339"/>
    <w:rsid w:val="0031352B"/>
    <w:rsid w:val="00313A4E"/>
    <w:rsid w:val="00313C7A"/>
    <w:rsid w:val="0031575A"/>
    <w:rsid w:val="00316E5E"/>
    <w:rsid w:val="003201E5"/>
    <w:rsid w:val="00322E03"/>
    <w:rsid w:val="00323274"/>
    <w:rsid w:val="00324387"/>
    <w:rsid w:val="003252CD"/>
    <w:rsid w:val="00325AA7"/>
    <w:rsid w:val="00327B1E"/>
    <w:rsid w:val="00335B69"/>
    <w:rsid w:val="00343E0F"/>
    <w:rsid w:val="003454C6"/>
    <w:rsid w:val="003456D8"/>
    <w:rsid w:val="003458E9"/>
    <w:rsid w:val="00347687"/>
    <w:rsid w:val="00350E97"/>
    <w:rsid w:val="00351FBC"/>
    <w:rsid w:val="00353307"/>
    <w:rsid w:val="0036202C"/>
    <w:rsid w:val="00362673"/>
    <w:rsid w:val="00362B81"/>
    <w:rsid w:val="003635F0"/>
    <w:rsid w:val="003656EE"/>
    <w:rsid w:val="00367382"/>
    <w:rsid w:val="00373528"/>
    <w:rsid w:val="00385D7B"/>
    <w:rsid w:val="00385F04"/>
    <w:rsid w:val="003A2412"/>
    <w:rsid w:val="003A359E"/>
    <w:rsid w:val="003A5E46"/>
    <w:rsid w:val="003A74E4"/>
    <w:rsid w:val="003B1631"/>
    <w:rsid w:val="003B289A"/>
    <w:rsid w:val="003B34CB"/>
    <w:rsid w:val="003B40E8"/>
    <w:rsid w:val="003B5B50"/>
    <w:rsid w:val="003B74FC"/>
    <w:rsid w:val="003C5107"/>
    <w:rsid w:val="003C624C"/>
    <w:rsid w:val="003C6DC6"/>
    <w:rsid w:val="003D1803"/>
    <w:rsid w:val="003D2DD6"/>
    <w:rsid w:val="003D4C71"/>
    <w:rsid w:val="003D5894"/>
    <w:rsid w:val="003E033C"/>
    <w:rsid w:val="003E17A0"/>
    <w:rsid w:val="003E5117"/>
    <w:rsid w:val="003E66F9"/>
    <w:rsid w:val="003E71F2"/>
    <w:rsid w:val="003F0251"/>
    <w:rsid w:val="003F0B1C"/>
    <w:rsid w:val="003F2B69"/>
    <w:rsid w:val="003F3A88"/>
    <w:rsid w:val="00400BE7"/>
    <w:rsid w:val="00405076"/>
    <w:rsid w:val="00405520"/>
    <w:rsid w:val="004056B1"/>
    <w:rsid w:val="00411AEE"/>
    <w:rsid w:val="00411FBA"/>
    <w:rsid w:val="0041513D"/>
    <w:rsid w:val="0041783D"/>
    <w:rsid w:val="004207D7"/>
    <w:rsid w:val="004240E5"/>
    <w:rsid w:val="00425508"/>
    <w:rsid w:val="00425DF0"/>
    <w:rsid w:val="004304BD"/>
    <w:rsid w:val="004353B8"/>
    <w:rsid w:val="00436FC8"/>
    <w:rsid w:val="00440FDE"/>
    <w:rsid w:val="004411F1"/>
    <w:rsid w:val="0044525D"/>
    <w:rsid w:val="00445A66"/>
    <w:rsid w:val="004466BC"/>
    <w:rsid w:val="00447491"/>
    <w:rsid w:val="00453946"/>
    <w:rsid w:val="00454039"/>
    <w:rsid w:val="004549D4"/>
    <w:rsid w:val="00456704"/>
    <w:rsid w:val="0045698A"/>
    <w:rsid w:val="00460179"/>
    <w:rsid w:val="00460BDE"/>
    <w:rsid w:val="0046167D"/>
    <w:rsid w:val="0046249B"/>
    <w:rsid w:val="004638FE"/>
    <w:rsid w:val="00464A93"/>
    <w:rsid w:val="00466AEB"/>
    <w:rsid w:val="00470B1B"/>
    <w:rsid w:val="00474F77"/>
    <w:rsid w:val="004751A5"/>
    <w:rsid w:val="004759A8"/>
    <w:rsid w:val="00475F87"/>
    <w:rsid w:val="00477332"/>
    <w:rsid w:val="00485CBF"/>
    <w:rsid w:val="00494406"/>
    <w:rsid w:val="004A16EE"/>
    <w:rsid w:val="004A4CD4"/>
    <w:rsid w:val="004A7FE5"/>
    <w:rsid w:val="004B0877"/>
    <w:rsid w:val="004B3C6E"/>
    <w:rsid w:val="004B45EF"/>
    <w:rsid w:val="004B4AEB"/>
    <w:rsid w:val="004B62C0"/>
    <w:rsid w:val="004B6D24"/>
    <w:rsid w:val="004C01DB"/>
    <w:rsid w:val="004C4B8F"/>
    <w:rsid w:val="004C6747"/>
    <w:rsid w:val="004C6B50"/>
    <w:rsid w:val="004D05B5"/>
    <w:rsid w:val="004D1C3F"/>
    <w:rsid w:val="004D1FCA"/>
    <w:rsid w:val="004D351A"/>
    <w:rsid w:val="004D40B8"/>
    <w:rsid w:val="004D46CD"/>
    <w:rsid w:val="004D50AA"/>
    <w:rsid w:val="004D5811"/>
    <w:rsid w:val="004D6594"/>
    <w:rsid w:val="004E0895"/>
    <w:rsid w:val="004E6C59"/>
    <w:rsid w:val="004E70E4"/>
    <w:rsid w:val="004F23EF"/>
    <w:rsid w:val="004F3D55"/>
    <w:rsid w:val="004F4BAD"/>
    <w:rsid w:val="0050676F"/>
    <w:rsid w:val="0051218A"/>
    <w:rsid w:val="00513501"/>
    <w:rsid w:val="005143A9"/>
    <w:rsid w:val="00515172"/>
    <w:rsid w:val="00521486"/>
    <w:rsid w:val="00522A3D"/>
    <w:rsid w:val="00524DD4"/>
    <w:rsid w:val="005250A1"/>
    <w:rsid w:val="0053037B"/>
    <w:rsid w:val="00531622"/>
    <w:rsid w:val="00532E32"/>
    <w:rsid w:val="005339F7"/>
    <w:rsid w:val="00537141"/>
    <w:rsid w:val="00537B62"/>
    <w:rsid w:val="005402D4"/>
    <w:rsid w:val="00541681"/>
    <w:rsid w:val="00541DCD"/>
    <w:rsid w:val="00556FB3"/>
    <w:rsid w:val="0056219A"/>
    <w:rsid w:val="005644A8"/>
    <w:rsid w:val="00565624"/>
    <w:rsid w:val="0056581C"/>
    <w:rsid w:val="00571C82"/>
    <w:rsid w:val="00571E61"/>
    <w:rsid w:val="005749E8"/>
    <w:rsid w:val="00577C19"/>
    <w:rsid w:val="00583D93"/>
    <w:rsid w:val="00585C90"/>
    <w:rsid w:val="005861AD"/>
    <w:rsid w:val="00586434"/>
    <w:rsid w:val="00587238"/>
    <w:rsid w:val="005904D1"/>
    <w:rsid w:val="00595509"/>
    <w:rsid w:val="005A0364"/>
    <w:rsid w:val="005A0F65"/>
    <w:rsid w:val="005A280D"/>
    <w:rsid w:val="005A556B"/>
    <w:rsid w:val="005A65AD"/>
    <w:rsid w:val="005A6980"/>
    <w:rsid w:val="005B238B"/>
    <w:rsid w:val="005B2CC1"/>
    <w:rsid w:val="005B58AB"/>
    <w:rsid w:val="005B768E"/>
    <w:rsid w:val="005C06D5"/>
    <w:rsid w:val="005C06D8"/>
    <w:rsid w:val="005C686B"/>
    <w:rsid w:val="005C71B1"/>
    <w:rsid w:val="005D32A5"/>
    <w:rsid w:val="005D3913"/>
    <w:rsid w:val="005D7B57"/>
    <w:rsid w:val="005E1AB3"/>
    <w:rsid w:val="005E4626"/>
    <w:rsid w:val="005E57AE"/>
    <w:rsid w:val="005E7140"/>
    <w:rsid w:val="005E74C5"/>
    <w:rsid w:val="005E755C"/>
    <w:rsid w:val="005E7B87"/>
    <w:rsid w:val="005F0C76"/>
    <w:rsid w:val="005F10CF"/>
    <w:rsid w:val="005F2652"/>
    <w:rsid w:val="005F2BC7"/>
    <w:rsid w:val="005F57A1"/>
    <w:rsid w:val="005F5985"/>
    <w:rsid w:val="005F606C"/>
    <w:rsid w:val="005F78B4"/>
    <w:rsid w:val="00600302"/>
    <w:rsid w:val="006044C1"/>
    <w:rsid w:val="0060553B"/>
    <w:rsid w:val="006056BD"/>
    <w:rsid w:val="006074B8"/>
    <w:rsid w:val="00607C75"/>
    <w:rsid w:val="006110CC"/>
    <w:rsid w:val="0061392E"/>
    <w:rsid w:val="0061681F"/>
    <w:rsid w:val="006168AF"/>
    <w:rsid w:val="00620379"/>
    <w:rsid w:val="006212E0"/>
    <w:rsid w:val="00623314"/>
    <w:rsid w:val="00623579"/>
    <w:rsid w:val="006258DF"/>
    <w:rsid w:val="006301CE"/>
    <w:rsid w:val="006303D6"/>
    <w:rsid w:val="00631195"/>
    <w:rsid w:val="00636A74"/>
    <w:rsid w:val="00636B4F"/>
    <w:rsid w:val="00637BBB"/>
    <w:rsid w:val="00640656"/>
    <w:rsid w:val="00642F24"/>
    <w:rsid w:val="00643D4D"/>
    <w:rsid w:val="00644125"/>
    <w:rsid w:val="00650CEC"/>
    <w:rsid w:val="00651788"/>
    <w:rsid w:val="0065244A"/>
    <w:rsid w:val="0065551D"/>
    <w:rsid w:val="00655644"/>
    <w:rsid w:val="0066013F"/>
    <w:rsid w:val="006609C0"/>
    <w:rsid w:val="006613B3"/>
    <w:rsid w:val="00663B74"/>
    <w:rsid w:val="0066404C"/>
    <w:rsid w:val="00665205"/>
    <w:rsid w:val="006724E5"/>
    <w:rsid w:val="00672AEC"/>
    <w:rsid w:val="00672F37"/>
    <w:rsid w:val="006738A4"/>
    <w:rsid w:val="00674290"/>
    <w:rsid w:val="00675005"/>
    <w:rsid w:val="00675707"/>
    <w:rsid w:val="00676C7C"/>
    <w:rsid w:val="00676F58"/>
    <w:rsid w:val="006771A3"/>
    <w:rsid w:val="006771CA"/>
    <w:rsid w:val="00677C21"/>
    <w:rsid w:val="00682D13"/>
    <w:rsid w:val="00685465"/>
    <w:rsid w:val="006859FE"/>
    <w:rsid w:val="0068744D"/>
    <w:rsid w:val="00691AB6"/>
    <w:rsid w:val="006949A8"/>
    <w:rsid w:val="0069581A"/>
    <w:rsid w:val="00695AF6"/>
    <w:rsid w:val="00696F02"/>
    <w:rsid w:val="006A1282"/>
    <w:rsid w:val="006A2BDA"/>
    <w:rsid w:val="006A373F"/>
    <w:rsid w:val="006A3A86"/>
    <w:rsid w:val="006A4FDD"/>
    <w:rsid w:val="006A7843"/>
    <w:rsid w:val="006B3105"/>
    <w:rsid w:val="006C6863"/>
    <w:rsid w:val="006C6915"/>
    <w:rsid w:val="006C7081"/>
    <w:rsid w:val="006D2313"/>
    <w:rsid w:val="006D2A76"/>
    <w:rsid w:val="006D3957"/>
    <w:rsid w:val="006E15CD"/>
    <w:rsid w:val="006E242C"/>
    <w:rsid w:val="006E3C5E"/>
    <w:rsid w:val="006E573B"/>
    <w:rsid w:val="006E6CE8"/>
    <w:rsid w:val="006E795A"/>
    <w:rsid w:val="006F08C6"/>
    <w:rsid w:val="006F1A60"/>
    <w:rsid w:val="006F6418"/>
    <w:rsid w:val="00702834"/>
    <w:rsid w:val="00703134"/>
    <w:rsid w:val="00704318"/>
    <w:rsid w:val="00710868"/>
    <w:rsid w:val="00710B36"/>
    <w:rsid w:val="0071276F"/>
    <w:rsid w:val="007132F7"/>
    <w:rsid w:val="00713B49"/>
    <w:rsid w:val="00714A42"/>
    <w:rsid w:val="0071625A"/>
    <w:rsid w:val="00720CD1"/>
    <w:rsid w:val="007225B6"/>
    <w:rsid w:val="0072466B"/>
    <w:rsid w:val="00730A70"/>
    <w:rsid w:val="00735600"/>
    <w:rsid w:val="00736963"/>
    <w:rsid w:val="007369A4"/>
    <w:rsid w:val="00737E5C"/>
    <w:rsid w:val="007424F1"/>
    <w:rsid w:val="007469AD"/>
    <w:rsid w:val="00746C91"/>
    <w:rsid w:val="00747615"/>
    <w:rsid w:val="007620CE"/>
    <w:rsid w:val="0076572E"/>
    <w:rsid w:val="00767D7A"/>
    <w:rsid w:val="00771AB1"/>
    <w:rsid w:val="00775DB2"/>
    <w:rsid w:val="0078183D"/>
    <w:rsid w:val="00781F17"/>
    <w:rsid w:val="0078498D"/>
    <w:rsid w:val="0078593F"/>
    <w:rsid w:val="00786782"/>
    <w:rsid w:val="007905DC"/>
    <w:rsid w:val="00791354"/>
    <w:rsid w:val="0079264C"/>
    <w:rsid w:val="007940CE"/>
    <w:rsid w:val="00796B65"/>
    <w:rsid w:val="007A7FD1"/>
    <w:rsid w:val="007B046D"/>
    <w:rsid w:val="007B54AF"/>
    <w:rsid w:val="007B69EE"/>
    <w:rsid w:val="007B760A"/>
    <w:rsid w:val="007C3B51"/>
    <w:rsid w:val="007C4AA7"/>
    <w:rsid w:val="007C60BB"/>
    <w:rsid w:val="007C676D"/>
    <w:rsid w:val="007D0440"/>
    <w:rsid w:val="007D2EAC"/>
    <w:rsid w:val="007D3B90"/>
    <w:rsid w:val="007E302A"/>
    <w:rsid w:val="007E65DE"/>
    <w:rsid w:val="007F02FB"/>
    <w:rsid w:val="007F1194"/>
    <w:rsid w:val="007F120E"/>
    <w:rsid w:val="007F2BCE"/>
    <w:rsid w:val="007F2E43"/>
    <w:rsid w:val="007F4170"/>
    <w:rsid w:val="007F4390"/>
    <w:rsid w:val="00801D77"/>
    <w:rsid w:val="00802602"/>
    <w:rsid w:val="0080260D"/>
    <w:rsid w:val="008032AE"/>
    <w:rsid w:val="0080541A"/>
    <w:rsid w:val="008056BE"/>
    <w:rsid w:val="0080595C"/>
    <w:rsid w:val="008137CA"/>
    <w:rsid w:val="00814600"/>
    <w:rsid w:val="00815C1F"/>
    <w:rsid w:val="008174AD"/>
    <w:rsid w:val="008200F1"/>
    <w:rsid w:val="008304B0"/>
    <w:rsid w:val="0083761B"/>
    <w:rsid w:val="00840DEB"/>
    <w:rsid w:val="0084133A"/>
    <w:rsid w:val="00842474"/>
    <w:rsid w:val="00843C40"/>
    <w:rsid w:val="00847A07"/>
    <w:rsid w:val="00852CB0"/>
    <w:rsid w:val="0085313F"/>
    <w:rsid w:val="00853A92"/>
    <w:rsid w:val="00855A15"/>
    <w:rsid w:val="008645A6"/>
    <w:rsid w:val="008645F2"/>
    <w:rsid w:val="00864FD5"/>
    <w:rsid w:val="0087193C"/>
    <w:rsid w:val="00872D7B"/>
    <w:rsid w:val="008735AA"/>
    <w:rsid w:val="008759A7"/>
    <w:rsid w:val="008766FE"/>
    <w:rsid w:val="00876AEB"/>
    <w:rsid w:val="0088062F"/>
    <w:rsid w:val="0088125E"/>
    <w:rsid w:val="00881AFA"/>
    <w:rsid w:val="00882076"/>
    <w:rsid w:val="00883AB9"/>
    <w:rsid w:val="00891DDA"/>
    <w:rsid w:val="00893582"/>
    <w:rsid w:val="00895476"/>
    <w:rsid w:val="00896BC7"/>
    <w:rsid w:val="008978AA"/>
    <w:rsid w:val="008A03B2"/>
    <w:rsid w:val="008A0570"/>
    <w:rsid w:val="008A0746"/>
    <w:rsid w:val="008A0C33"/>
    <w:rsid w:val="008A13F8"/>
    <w:rsid w:val="008A2A66"/>
    <w:rsid w:val="008A3C79"/>
    <w:rsid w:val="008A5531"/>
    <w:rsid w:val="008A5578"/>
    <w:rsid w:val="008A5FF0"/>
    <w:rsid w:val="008A6533"/>
    <w:rsid w:val="008B0BFE"/>
    <w:rsid w:val="008B428D"/>
    <w:rsid w:val="008B54F6"/>
    <w:rsid w:val="008C1C1C"/>
    <w:rsid w:val="008C3698"/>
    <w:rsid w:val="008C7CA1"/>
    <w:rsid w:val="008D1802"/>
    <w:rsid w:val="008D1F7E"/>
    <w:rsid w:val="008D2759"/>
    <w:rsid w:val="008D3990"/>
    <w:rsid w:val="008E3BDB"/>
    <w:rsid w:val="008E505C"/>
    <w:rsid w:val="008E510E"/>
    <w:rsid w:val="008E7C1E"/>
    <w:rsid w:val="008F0472"/>
    <w:rsid w:val="008F2D7B"/>
    <w:rsid w:val="008F7920"/>
    <w:rsid w:val="008F79A7"/>
    <w:rsid w:val="0090336F"/>
    <w:rsid w:val="009056CD"/>
    <w:rsid w:val="00910178"/>
    <w:rsid w:val="0091098B"/>
    <w:rsid w:val="00915648"/>
    <w:rsid w:val="0092253A"/>
    <w:rsid w:val="009273B7"/>
    <w:rsid w:val="009277ED"/>
    <w:rsid w:val="00935ABB"/>
    <w:rsid w:val="00937584"/>
    <w:rsid w:val="00937CDE"/>
    <w:rsid w:val="00943654"/>
    <w:rsid w:val="00943F2E"/>
    <w:rsid w:val="00944791"/>
    <w:rsid w:val="00944B7B"/>
    <w:rsid w:val="00944CED"/>
    <w:rsid w:val="0095083D"/>
    <w:rsid w:val="00952DBA"/>
    <w:rsid w:val="00953986"/>
    <w:rsid w:val="009554C2"/>
    <w:rsid w:val="00955D91"/>
    <w:rsid w:val="00955E93"/>
    <w:rsid w:val="00956B4A"/>
    <w:rsid w:val="00956EEC"/>
    <w:rsid w:val="00957A44"/>
    <w:rsid w:val="00957F18"/>
    <w:rsid w:val="00961297"/>
    <w:rsid w:val="00961E44"/>
    <w:rsid w:val="00961E80"/>
    <w:rsid w:val="00961F3A"/>
    <w:rsid w:val="009649B8"/>
    <w:rsid w:val="00964BA8"/>
    <w:rsid w:val="00965610"/>
    <w:rsid w:val="00971841"/>
    <w:rsid w:val="0097291B"/>
    <w:rsid w:val="00972EA6"/>
    <w:rsid w:val="009752CA"/>
    <w:rsid w:val="00975919"/>
    <w:rsid w:val="009767B4"/>
    <w:rsid w:val="00983398"/>
    <w:rsid w:val="009905D0"/>
    <w:rsid w:val="00991A6F"/>
    <w:rsid w:val="009926D3"/>
    <w:rsid w:val="0099304C"/>
    <w:rsid w:val="00993E5B"/>
    <w:rsid w:val="00993F7C"/>
    <w:rsid w:val="00994495"/>
    <w:rsid w:val="0099456E"/>
    <w:rsid w:val="009A2FBC"/>
    <w:rsid w:val="009A3A0F"/>
    <w:rsid w:val="009B1FA6"/>
    <w:rsid w:val="009B2553"/>
    <w:rsid w:val="009B3474"/>
    <w:rsid w:val="009C0767"/>
    <w:rsid w:val="009C0D06"/>
    <w:rsid w:val="009C16C7"/>
    <w:rsid w:val="009C5E64"/>
    <w:rsid w:val="009C6351"/>
    <w:rsid w:val="009D2546"/>
    <w:rsid w:val="009D4407"/>
    <w:rsid w:val="009D5A87"/>
    <w:rsid w:val="009E0EBD"/>
    <w:rsid w:val="009E2975"/>
    <w:rsid w:val="009E2B1D"/>
    <w:rsid w:val="009E3CA3"/>
    <w:rsid w:val="009E5532"/>
    <w:rsid w:val="009F1422"/>
    <w:rsid w:val="009F2E52"/>
    <w:rsid w:val="009F3577"/>
    <w:rsid w:val="009F484A"/>
    <w:rsid w:val="009F6704"/>
    <w:rsid w:val="009F756D"/>
    <w:rsid w:val="00A0183A"/>
    <w:rsid w:val="00A03179"/>
    <w:rsid w:val="00A0599C"/>
    <w:rsid w:val="00A05CAA"/>
    <w:rsid w:val="00A07C2A"/>
    <w:rsid w:val="00A12F47"/>
    <w:rsid w:val="00A16472"/>
    <w:rsid w:val="00A16A74"/>
    <w:rsid w:val="00A1752A"/>
    <w:rsid w:val="00A177AE"/>
    <w:rsid w:val="00A20708"/>
    <w:rsid w:val="00A21E52"/>
    <w:rsid w:val="00A25709"/>
    <w:rsid w:val="00A32CE8"/>
    <w:rsid w:val="00A33DEE"/>
    <w:rsid w:val="00A353C2"/>
    <w:rsid w:val="00A359C4"/>
    <w:rsid w:val="00A366D6"/>
    <w:rsid w:val="00A36BAC"/>
    <w:rsid w:val="00A36E95"/>
    <w:rsid w:val="00A42CBC"/>
    <w:rsid w:val="00A4677F"/>
    <w:rsid w:val="00A508CD"/>
    <w:rsid w:val="00A50C49"/>
    <w:rsid w:val="00A51621"/>
    <w:rsid w:val="00A55E0E"/>
    <w:rsid w:val="00A55E5C"/>
    <w:rsid w:val="00A56FD8"/>
    <w:rsid w:val="00A6196D"/>
    <w:rsid w:val="00A63339"/>
    <w:rsid w:val="00A64165"/>
    <w:rsid w:val="00A71BBA"/>
    <w:rsid w:val="00A82406"/>
    <w:rsid w:val="00A82432"/>
    <w:rsid w:val="00A86050"/>
    <w:rsid w:val="00A86C83"/>
    <w:rsid w:val="00A878D3"/>
    <w:rsid w:val="00A922F8"/>
    <w:rsid w:val="00AA2EA3"/>
    <w:rsid w:val="00AA5FAB"/>
    <w:rsid w:val="00AB6A29"/>
    <w:rsid w:val="00AC3D1E"/>
    <w:rsid w:val="00AC4496"/>
    <w:rsid w:val="00AC5380"/>
    <w:rsid w:val="00AC698A"/>
    <w:rsid w:val="00AC7294"/>
    <w:rsid w:val="00AD09B6"/>
    <w:rsid w:val="00AD2DCB"/>
    <w:rsid w:val="00AD6C58"/>
    <w:rsid w:val="00AE1D8F"/>
    <w:rsid w:val="00AE3DEB"/>
    <w:rsid w:val="00AE4DC1"/>
    <w:rsid w:val="00AE62EB"/>
    <w:rsid w:val="00AE6537"/>
    <w:rsid w:val="00AE7AE3"/>
    <w:rsid w:val="00AF167D"/>
    <w:rsid w:val="00AF297F"/>
    <w:rsid w:val="00AF6388"/>
    <w:rsid w:val="00B00F83"/>
    <w:rsid w:val="00B0641F"/>
    <w:rsid w:val="00B10064"/>
    <w:rsid w:val="00B10A35"/>
    <w:rsid w:val="00B11C91"/>
    <w:rsid w:val="00B1521D"/>
    <w:rsid w:val="00B216CC"/>
    <w:rsid w:val="00B2201E"/>
    <w:rsid w:val="00B221AF"/>
    <w:rsid w:val="00B2278B"/>
    <w:rsid w:val="00B22B66"/>
    <w:rsid w:val="00B2388D"/>
    <w:rsid w:val="00B2767B"/>
    <w:rsid w:val="00B30F33"/>
    <w:rsid w:val="00B32CBE"/>
    <w:rsid w:val="00B33AA8"/>
    <w:rsid w:val="00B375BB"/>
    <w:rsid w:val="00B37C63"/>
    <w:rsid w:val="00B4104A"/>
    <w:rsid w:val="00B4124D"/>
    <w:rsid w:val="00B41EB2"/>
    <w:rsid w:val="00B43507"/>
    <w:rsid w:val="00B473CC"/>
    <w:rsid w:val="00B50F09"/>
    <w:rsid w:val="00B51231"/>
    <w:rsid w:val="00B56A50"/>
    <w:rsid w:val="00B6228D"/>
    <w:rsid w:val="00B662BC"/>
    <w:rsid w:val="00B74A98"/>
    <w:rsid w:val="00B75B55"/>
    <w:rsid w:val="00B8095C"/>
    <w:rsid w:val="00B82487"/>
    <w:rsid w:val="00B85891"/>
    <w:rsid w:val="00B87B47"/>
    <w:rsid w:val="00B9677F"/>
    <w:rsid w:val="00B97A08"/>
    <w:rsid w:val="00BA191B"/>
    <w:rsid w:val="00BA2495"/>
    <w:rsid w:val="00BA2CD4"/>
    <w:rsid w:val="00BA34C8"/>
    <w:rsid w:val="00BA74BA"/>
    <w:rsid w:val="00BB0519"/>
    <w:rsid w:val="00BB1CB9"/>
    <w:rsid w:val="00BB3270"/>
    <w:rsid w:val="00BC1726"/>
    <w:rsid w:val="00BC24D6"/>
    <w:rsid w:val="00BC33F4"/>
    <w:rsid w:val="00BC3942"/>
    <w:rsid w:val="00BC43BD"/>
    <w:rsid w:val="00BD16A5"/>
    <w:rsid w:val="00BD314B"/>
    <w:rsid w:val="00BD3370"/>
    <w:rsid w:val="00BD338D"/>
    <w:rsid w:val="00BD423A"/>
    <w:rsid w:val="00BD62F2"/>
    <w:rsid w:val="00BD7AF5"/>
    <w:rsid w:val="00BD7E46"/>
    <w:rsid w:val="00BE377C"/>
    <w:rsid w:val="00BE3A5F"/>
    <w:rsid w:val="00BE4D43"/>
    <w:rsid w:val="00BE63AE"/>
    <w:rsid w:val="00BE7158"/>
    <w:rsid w:val="00BF10D1"/>
    <w:rsid w:val="00BF17FF"/>
    <w:rsid w:val="00BF3EE6"/>
    <w:rsid w:val="00BF413D"/>
    <w:rsid w:val="00C03270"/>
    <w:rsid w:val="00C04319"/>
    <w:rsid w:val="00C043A5"/>
    <w:rsid w:val="00C05124"/>
    <w:rsid w:val="00C05EA7"/>
    <w:rsid w:val="00C06861"/>
    <w:rsid w:val="00C1468C"/>
    <w:rsid w:val="00C16A9E"/>
    <w:rsid w:val="00C21C5B"/>
    <w:rsid w:val="00C23BBA"/>
    <w:rsid w:val="00C23F75"/>
    <w:rsid w:val="00C25CF1"/>
    <w:rsid w:val="00C264DA"/>
    <w:rsid w:val="00C27E4C"/>
    <w:rsid w:val="00C304CD"/>
    <w:rsid w:val="00C30950"/>
    <w:rsid w:val="00C32230"/>
    <w:rsid w:val="00C35050"/>
    <w:rsid w:val="00C40139"/>
    <w:rsid w:val="00C41333"/>
    <w:rsid w:val="00C4201C"/>
    <w:rsid w:val="00C42DA5"/>
    <w:rsid w:val="00C45AEB"/>
    <w:rsid w:val="00C52D3C"/>
    <w:rsid w:val="00C53F3A"/>
    <w:rsid w:val="00C56952"/>
    <w:rsid w:val="00C61056"/>
    <w:rsid w:val="00C622CE"/>
    <w:rsid w:val="00C65D4C"/>
    <w:rsid w:val="00C6705B"/>
    <w:rsid w:val="00C673E2"/>
    <w:rsid w:val="00C74745"/>
    <w:rsid w:val="00C77475"/>
    <w:rsid w:val="00C81472"/>
    <w:rsid w:val="00C82ABF"/>
    <w:rsid w:val="00C83616"/>
    <w:rsid w:val="00C84312"/>
    <w:rsid w:val="00C84F78"/>
    <w:rsid w:val="00C86789"/>
    <w:rsid w:val="00C95CEC"/>
    <w:rsid w:val="00C97AD8"/>
    <w:rsid w:val="00CA441C"/>
    <w:rsid w:val="00CA77B3"/>
    <w:rsid w:val="00CB09CD"/>
    <w:rsid w:val="00CB2435"/>
    <w:rsid w:val="00CB73B0"/>
    <w:rsid w:val="00CC0539"/>
    <w:rsid w:val="00CC1E2C"/>
    <w:rsid w:val="00CC3417"/>
    <w:rsid w:val="00CC3FE8"/>
    <w:rsid w:val="00CC6375"/>
    <w:rsid w:val="00CC7707"/>
    <w:rsid w:val="00CD33B4"/>
    <w:rsid w:val="00CD3DC1"/>
    <w:rsid w:val="00CD541B"/>
    <w:rsid w:val="00CE047B"/>
    <w:rsid w:val="00CE12F4"/>
    <w:rsid w:val="00CE6171"/>
    <w:rsid w:val="00CE6735"/>
    <w:rsid w:val="00CF70E5"/>
    <w:rsid w:val="00D018A6"/>
    <w:rsid w:val="00D0465F"/>
    <w:rsid w:val="00D06B2D"/>
    <w:rsid w:val="00D11CEC"/>
    <w:rsid w:val="00D12AB4"/>
    <w:rsid w:val="00D22EAF"/>
    <w:rsid w:val="00D233CD"/>
    <w:rsid w:val="00D2391D"/>
    <w:rsid w:val="00D23B9D"/>
    <w:rsid w:val="00D25D79"/>
    <w:rsid w:val="00D3523A"/>
    <w:rsid w:val="00D35B10"/>
    <w:rsid w:val="00D3720B"/>
    <w:rsid w:val="00D372B0"/>
    <w:rsid w:val="00D3764C"/>
    <w:rsid w:val="00D4027F"/>
    <w:rsid w:val="00D428B9"/>
    <w:rsid w:val="00D428D9"/>
    <w:rsid w:val="00D46206"/>
    <w:rsid w:val="00D4651E"/>
    <w:rsid w:val="00D469BD"/>
    <w:rsid w:val="00D47114"/>
    <w:rsid w:val="00D5148E"/>
    <w:rsid w:val="00D53543"/>
    <w:rsid w:val="00D53966"/>
    <w:rsid w:val="00D63B85"/>
    <w:rsid w:val="00D657DB"/>
    <w:rsid w:val="00D73941"/>
    <w:rsid w:val="00D750B1"/>
    <w:rsid w:val="00D75611"/>
    <w:rsid w:val="00D80D29"/>
    <w:rsid w:val="00D862C0"/>
    <w:rsid w:val="00D86D55"/>
    <w:rsid w:val="00D87E55"/>
    <w:rsid w:val="00D91364"/>
    <w:rsid w:val="00D93EA8"/>
    <w:rsid w:val="00DA05D4"/>
    <w:rsid w:val="00DA10E9"/>
    <w:rsid w:val="00DA2BE8"/>
    <w:rsid w:val="00DA66B8"/>
    <w:rsid w:val="00DB3BE0"/>
    <w:rsid w:val="00DB4F80"/>
    <w:rsid w:val="00DB7A40"/>
    <w:rsid w:val="00DC3A74"/>
    <w:rsid w:val="00DC5416"/>
    <w:rsid w:val="00DC5617"/>
    <w:rsid w:val="00DC75D5"/>
    <w:rsid w:val="00DD128E"/>
    <w:rsid w:val="00DD57E4"/>
    <w:rsid w:val="00DD62D6"/>
    <w:rsid w:val="00DE5815"/>
    <w:rsid w:val="00DE5B6F"/>
    <w:rsid w:val="00DE5DA1"/>
    <w:rsid w:val="00DE5E81"/>
    <w:rsid w:val="00DF023D"/>
    <w:rsid w:val="00DF0F14"/>
    <w:rsid w:val="00DF1D99"/>
    <w:rsid w:val="00DF28F3"/>
    <w:rsid w:val="00DF7FB1"/>
    <w:rsid w:val="00E05FBD"/>
    <w:rsid w:val="00E12EA7"/>
    <w:rsid w:val="00E14D5C"/>
    <w:rsid w:val="00E1540F"/>
    <w:rsid w:val="00E174DF"/>
    <w:rsid w:val="00E17FA1"/>
    <w:rsid w:val="00E24EEA"/>
    <w:rsid w:val="00E37489"/>
    <w:rsid w:val="00E41AD0"/>
    <w:rsid w:val="00E42C1B"/>
    <w:rsid w:val="00E452C8"/>
    <w:rsid w:val="00E47A79"/>
    <w:rsid w:val="00E51B8C"/>
    <w:rsid w:val="00E526A2"/>
    <w:rsid w:val="00E54029"/>
    <w:rsid w:val="00E54A11"/>
    <w:rsid w:val="00E54D0C"/>
    <w:rsid w:val="00E5631F"/>
    <w:rsid w:val="00E61ACC"/>
    <w:rsid w:val="00E64669"/>
    <w:rsid w:val="00E6668E"/>
    <w:rsid w:val="00E703FF"/>
    <w:rsid w:val="00E70C47"/>
    <w:rsid w:val="00E719D0"/>
    <w:rsid w:val="00E72059"/>
    <w:rsid w:val="00E7559D"/>
    <w:rsid w:val="00E82126"/>
    <w:rsid w:val="00E83199"/>
    <w:rsid w:val="00E873D6"/>
    <w:rsid w:val="00E90ED3"/>
    <w:rsid w:val="00E919FE"/>
    <w:rsid w:val="00E92C09"/>
    <w:rsid w:val="00E95D36"/>
    <w:rsid w:val="00E96FFC"/>
    <w:rsid w:val="00EA003B"/>
    <w:rsid w:val="00EA132D"/>
    <w:rsid w:val="00EA5536"/>
    <w:rsid w:val="00EB1136"/>
    <w:rsid w:val="00EB1650"/>
    <w:rsid w:val="00EB1779"/>
    <w:rsid w:val="00EB357A"/>
    <w:rsid w:val="00EB5962"/>
    <w:rsid w:val="00EB73FF"/>
    <w:rsid w:val="00EC0579"/>
    <w:rsid w:val="00EC1EE7"/>
    <w:rsid w:val="00EC2D71"/>
    <w:rsid w:val="00EC5D72"/>
    <w:rsid w:val="00EC5DB7"/>
    <w:rsid w:val="00ED0705"/>
    <w:rsid w:val="00ED0711"/>
    <w:rsid w:val="00ED1865"/>
    <w:rsid w:val="00ED6E60"/>
    <w:rsid w:val="00ED7A14"/>
    <w:rsid w:val="00EE045C"/>
    <w:rsid w:val="00EE1794"/>
    <w:rsid w:val="00EE2F8F"/>
    <w:rsid w:val="00EE7A0D"/>
    <w:rsid w:val="00EF1CA5"/>
    <w:rsid w:val="00EF2D02"/>
    <w:rsid w:val="00F000AB"/>
    <w:rsid w:val="00F014AC"/>
    <w:rsid w:val="00F02F99"/>
    <w:rsid w:val="00F1118F"/>
    <w:rsid w:val="00F14391"/>
    <w:rsid w:val="00F14953"/>
    <w:rsid w:val="00F201A5"/>
    <w:rsid w:val="00F21BB9"/>
    <w:rsid w:val="00F22258"/>
    <w:rsid w:val="00F276FC"/>
    <w:rsid w:val="00F3045D"/>
    <w:rsid w:val="00F310E3"/>
    <w:rsid w:val="00F31D2D"/>
    <w:rsid w:val="00F31F3F"/>
    <w:rsid w:val="00F322B7"/>
    <w:rsid w:val="00F34FBD"/>
    <w:rsid w:val="00F414F6"/>
    <w:rsid w:val="00F41BF8"/>
    <w:rsid w:val="00F4577A"/>
    <w:rsid w:val="00F47A5F"/>
    <w:rsid w:val="00F52840"/>
    <w:rsid w:val="00F535A5"/>
    <w:rsid w:val="00F56B94"/>
    <w:rsid w:val="00F61D38"/>
    <w:rsid w:val="00F6202D"/>
    <w:rsid w:val="00F6329F"/>
    <w:rsid w:val="00F637A5"/>
    <w:rsid w:val="00F65CEE"/>
    <w:rsid w:val="00F67598"/>
    <w:rsid w:val="00F72F4C"/>
    <w:rsid w:val="00F73009"/>
    <w:rsid w:val="00F77AF1"/>
    <w:rsid w:val="00F80C0D"/>
    <w:rsid w:val="00F823E1"/>
    <w:rsid w:val="00F85722"/>
    <w:rsid w:val="00F87099"/>
    <w:rsid w:val="00F90787"/>
    <w:rsid w:val="00F952C7"/>
    <w:rsid w:val="00F97458"/>
    <w:rsid w:val="00FA1464"/>
    <w:rsid w:val="00FA359C"/>
    <w:rsid w:val="00FA599C"/>
    <w:rsid w:val="00FA690F"/>
    <w:rsid w:val="00FB2E58"/>
    <w:rsid w:val="00FB34B0"/>
    <w:rsid w:val="00FB6E63"/>
    <w:rsid w:val="00FC3360"/>
    <w:rsid w:val="00FC5FF0"/>
    <w:rsid w:val="00FC71E6"/>
    <w:rsid w:val="00FD2452"/>
    <w:rsid w:val="00FD2FB9"/>
    <w:rsid w:val="00FD32F9"/>
    <w:rsid w:val="00FD3811"/>
    <w:rsid w:val="00FD68BC"/>
    <w:rsid w:val="00FE6E31"/>
    <w:rsid w:val="00FE7579"/>
    <w:rsid w:val="00FE78CA"/>
    <w:rsid w:val="00FF6E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5153"/>
    <o:shapelayout v:ext="edit">
      <o:idmap v:ext="edit" data="1"/>
    </o:shapelayout>
  </w:shapeDefaults>
  <w:decimalSymbol w:val="."/>
  <w:listSeparator w:val=","/>
  <w14:docId w14:val="6F8BCB9A"/>
  <w15:docId w15:val="{02C03801-CA86-427F-867A-CA3BA4271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88B"/>
    <w:pPr>
      <w:spacing w:after="200" w:line="276" w:lineRule="auto"/>
    </w:pPr>
    <w:rPr>
      <w:sz w:val="22"/>
      <w:szCs w:val="22"/>
    </w:rPr>
  </w:style>
  <w:style w:type="paragraph" w:styleId="Heading1">
    <w:name w:val="heading 1"/>
    <w:basedOn w:val="Normal"/>
    <w:next w:val="Normal"/>
    <w:link w:val="Heading1Char"/>
    <w:qFormat/>
    <w:rsid w:val="00B6228D"/>
    <w:pPr>
      <w:keepNext/>
      <w:numPr>
        <w:numId w:val="45"/>
      </w:numPr>
      <w:pBdr>
        <w:top w:val="thinThickSmallGap" w:sz="24" w:space="12" w:color="auto"/>
        <w:bottom w:val="single" w:sz="6" w:space="12" w:color="auto"/>
      </w:pBdr>
      <w:spacing w:before="240" w:after="480" w:line="240" w:lineRule="auto"/>
      <w:outlineLvl w:val="0"/>
    </w:pPr>
    <w:rPr>
      <w:rFonts w:ascii="Arial" w:eastAsia="Times New Roman" w:hAnsi="Arial"/>
      <w:b/>
      <w:i/>
      <w:kern w:val="28"/>
      <w:sz w:val="40"/>
      <w:szCs w:val="20"/>
    </w:rPr>
  </w:style>
  <w:style w:type="paragraph" w:styleId="Heading2">
    <w:name w:val="heading 2"/>
    <w:aliases w:val="Heading 2 Char1,Heading 2 Char1 Char,Heading 2 Char1 Char Char,Heading 2 Char1 Char Char Char,Heading 2 Char1 Char Char Char Char,Heading 2 Char1 Char Char Char Char Char,Heading 2 Char1 Char Char Char Char Char Char"/>
    <w:basedOn w:val="Normal"/>
    <w:next w:val="Normal"/>
    <w:qFormat/>
    <w:rsid w:val="00B6228D"/>
    <w:pPr>
      <w:keepNext/>
      <w:numPr>
        <w:ilvl w:val="1"/>
        <w:numId w:val="45"/>
      </w:numPr>
      <w:spacing w:before="240" w:after="120" w:line="240" w:lineRule="auto"/>
      <w:outlineLvl w:val="1"/>
    </w:pPr>
    <w:rPr>
      <w:rFonts w:ascii="Arial" w:eastAsia="Times New Roman" w:hAnsi="Arial"/>
      <w:b/>
      <w:sz w:val="28"/>
      <w:szCs w:val="20"/>
    </w:rPr>
  </w:style>
  <w:style w:type="paragraph" w:styleId="Heading3">
    <w:name w:val="heading 3"/>
    <w:basedOn w:val="Normal"/>
    <w:next w:val="BodyText"/>
    <w:link w:val="Heading3Char"/>
    <w:qFormat/>
    <w:rsid w:val="00B6228D"/>
    <w:pPr>
      <w:keepNext/>
      <w:numPr>
        <w:ilvl w:val="2"/>
        <w:numId w:val="45"/>
      </w:numPr>
      <w:spacing w:before="240" w:after="120" w:line="240" w:lineRule="auto"/>
      <w:outlineLvl w:val="2"/>
    </w:pPr>
    <w:rPr>
      <w:rFonts w:ascii="Arial" w:eastAsia="Times New Roman" w:hAnsi="Arial"/>
      <w:b/>
      <w:sz w:val="24"/>
      <w:szCs w:val="20"/>
      <w:lang w:val="en-CA"/>
    </w:rPr>
  </w:style>
  <w:style w:type="paragraph" w:styleId="Heading4">
    <w:name w:val="heading 4"/>
    <w:basedOn w:val="Normal"/>
    <w:next w:val="BodyText"/>
    <w:link w:val="Heading4Char"/>
    <w:qFormat/>
    <w:rsid w:val="00B6228D"/>
    <w:pPr>
      <w:keepNext/>
      <w:spacing w:before="240" w:after="120" w:line="240" w:lineRule="auto"/>
      <w:outlineLvl w:val="3"/>
    </w:pPr>
    <w:rPr>
      <w:rFonts w:ascii="Arial" w:eastAsia="Times New Roman" w:hAnsi="Arial"/>
      <w:b/>
      <w:i/>
      <w:snapToGrid w:val="0"/>
      <w:szCs w:val="20"/>
    </w:rPr>
  </w:style>
  <w:style w:type="paragraph" w:styleId="Heading5">
    <w:name w:val="heading 5"/>
    <w:basedOn w:val="Normal"/>
    <w:next w:val="Normal"/>
    <w:link w:val="Heading5Char"/>
    <w:qFormat/>
    <w:rsid w:val="00B6228D"/>
    <w:pPr>
      <w:keepNext/>
      <w:spacing w:after="0" w:line="240" w:lineRule="auto"/>
      <w:outlineLvl w:val="4"/>
    </w:pPr>
    <w:rPr>
      <w:rFonts w:ascii="Times New Roman" w:eastAsia="Times New Roman" w:hAnsi="Times New Roman"/>
      <w:b/>
      <w:i/>
      <w:sz w:val="24"/>
      <w:szCs w:val="20"/>
    </w:rPr>
  </w:style>
  <w:style w:type="paragraph" w:styleId="Heading6">
    <w:name w:val="heading 6"/>
    <w:basedOn w:val="Normal"/>
    <w:next w:val="Normal"/>
    <w:link w:val="Heading6Char"/>
    <w:semiHidden/>
    <w:qFormat/>
    <w:rsid w:val="00B6228D"/>
    <w:pPr>
      <w:keepNext/>
      <w:keepLines/>
      <w:framePr w:w="2520" w:hSpace="187" w:vSpace="187" w:wrap="around" w:vAnchor="text" w:hAnchor="page" w:x="1441" w:y="1"/>
      <w:shd w:val="solid" w:color="FFFFFF" w:fill="FFFFFF"/>
      <w:spacing w:after="0" w:line="240" w:lineRule="auto"/>
      <w:outlineLvl w:val="5"/>
    </w:pPr>
    <w:rPr>
      <w:rFonts w:ascii="Helvetica Black" w:eastAsia="Times New Roman" w:hAnsi="Helvetica Black"/>
      <w:sz w:val="18"/>
      <w:szCs w:val="20"/>
    </w:rPr>
  </w:style>
  <w:style w:type="paragraph" w:styleId="Heading7">
    <w:name w:val="heading 7"/>
    <w:basedOn w:val="Normal"/>
    <w:next w:val="Normal"/>
    <w:link w:val="Heading7Char"/>
    <w:semiHidden/>
    <w:qFormat/>
    <w:rsid w:val="00B6228D"/>
    <w:pPr>
      <w:keepNext/>
      <w:spacing w:before="80" w:after="80" w:line="240" w:lineRule="auto"/>
      <w:jc w:val="center"/>
      <w:outlineLvl w:val="6"/>
    </w:pPr>
    <w:rPr>
      <w:rFonts w:ascii="Times New Roman" w:eastAsia="Times New Roman" w:hAnsi="Times New Roman"/>
      <w:b/>
      <w:szCs w:val="20"/>
    </w:rPr>
  </w:style>
  <w:style w:type="paragraph" w:styleId="Heading8">
    <w:name w:val="heading 8"/>
    <w:basedOn w:val="Normal"/>
    <w:next w:val="Normal"/>
    <w:link w:val="Heading8Char"/>
    <w:semiHidden/>
    <w:qFormat/>
    <w:rsid w:val="00B6228D"/>
    <w:pPr>
      <w:spacing w:before="240" w:after="60" w:line="240" w:lineRule="auto"/>
      <w:outlineLvl w:val="7"/>
    </w:pPr>
    <w:rPr>
      <w:rFonts w:ascii="Times New Roman" w:eastAsia="Times New Roman" w:hAnsi="Times New Roman"/>
      <w:i/>
      <w:iCs/>
      <w:szCs w:val="24"/>
    </w:rPr>
  </w:style>
  <w:style w:type="paragraph" w:styleId="Heading9">
    <w:name w:val="heading 9"/>
    <w:basedOn w:val="Normal"/>
    <w:next w:val="Normal"/>
    <w:link w:val="Heading9Char"/>
    <w:semiHidden/>
    <w:qFormat/>
    <w:rsid w:val="00B6228D"/>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228D"/>
    <w:rPr>
      <w:rFonts w:ascii="Arial" w:eastAsia="Times New Roman" w:hAnsi="Arial"/>
      <w:b/>
      <w:i/>
      <w:kern w:val="28"/>
      <w:sz w:val="40"/>
    </w:rPr>
  </w:style>
  <w:style w:type="character" w:customStyle="1" w:styleId="Heading2Char">
    <w:name w:val="Heading 2 Char"/>
    <w:aliases w:val="Heading 2 Char Char Char1,Heading 2 Char Char Char Char1,Heading 2 Char Char Char Char Char"/>
    <w:basedOn w:val="DefaultParagraphFont"/>
    <w:rsid w:val="00B6228D"/>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B6228D"/>
    <w:rPr>
      <w:rFonts w:ascii="Arial" w:eastAsia="Times New Roman" w:hAnsi="Arial"/>
      <w:b/>
      <w:sz w:val="24"/>
      <w:lang w:val="en-CA"/>
    </w:rPr>
  </w:style>
  <w:style w:type="character" w:customStyle="1" w:styleId="Heading4Char">
    <w:name w:val="Heading 4 Char"/>
    <w:basedOn w:val="DefaultParagraphFont"/>
    <w:link w:val="Heading4"/>
    <w:rsid w:val="00B6228D"/>
    <w:rPr>
      <w:rFonts w:ascii="Arial" w:eastAsia="Times New Roman" w:hAnsi="Arial"/>
      <w:b/>
      <w:i/>
      <w:snapToGrid w:val="0"/>
      <w:sz w:val="22"/>
    </w:rPr>
  </w:style>
  <w:style w:type="character" w:customStyle="1" w:styleId="Heading5Char">
    <w:name w:val="Heading 5 Char"/>
    <w:basedOn w:val="DefaultParagraphFont"/>
    <w:link w:val="Heading5"/>
    <w:rsid w:val="00B6228D"/>
    <w:rPr>
      <w:rFonts w:ascii="Times New Roman" w:eastAsia="Times New Roman" w:hAnsi="Times New Roman"/>
      <w:b/>
      <w:i/>
      <w:sz w:val="24"/>
    </w:rPr>
  </w:style>
  <w:style w:type="character" w:customStyle="1" w:styleId="Heading6Char">
    <w:name w:val="Heading 6 Char"/>
    <w:basedOn w:val="DefaultParagraphFont"/>
    <w:link w:val="Heading6"/>
    <w:semiHidden/>
    <w:rsid w:val="00B6228D"/>
    <w:rPr>
      <w:rFonts w:ascii="Helvetica Black" w:eastAsia="Times New Roman" w:hAnsi="Helvetica Black"/>
      <w:sz w:val="18"/>
      <w:shd w:val="solid" w:color="FFFFFF" w:fill="FFFFFF"/>
    </w:rPr>
  </w:style>
  <w:style w:type="character" w:customStyle="1" w:styleId="Heading7Char">
    <w:name w:val="Heading 7 Char"/>
    <w:basedOn w:val="DefaultParagraphFont"/>
    <w:link w:val="Heading7"/>
    <w:semiHidden/>
    <w:rsid w:val="00B6228D"/>
    <w:rPr>
      <w:rFonts w:ascii="Times New Roman" w:eastAsia="Times New Roman" w:hAnsi="Times New Roman"/>
      <w:b/>
      <w:sz w:val="22"/>
    </w:rPr>
  </w:style>
  <w:style w:type="character" w:customStyle="1" w:styleId="Heading8Char">
    <w:name w:val="Heading 8 Char"/>
    <w:basedOn w:val="DefaultParagraphFont"/>
    <w:link w:val="Heading8"/>
    <w:semiHidden/>
    <w:rsid w:val="00B6228D"/>
    <w:rPr>
      <w:rFonts w:ascii="Times New Roman" w:eastAsia="Times New Roman" w:hAnsi="Times New Roman"/>
      <w:i/>
      <w:iCs/>
      <w:sz w:val="22"/>
      <w:szCs w:val="24"/>
    </w:rPr>
  </w:style>
  <w:style w:type="character" w:customStyle="1" w:styleId="Heading9Char">
    <w:name w:val="Heading 9 Char"/>
    <w:basedOn w:val="DefaultParagraphFont"/>
    <w:link w:val="Heading9"/>
    <w:semiHidden/>
    <w:rsid w:val="00B6228D"/>
    <w:rPr>
      <w:rFonts w:ascii="Arial" w:eastAsia="Times New Roman" w:hAnsi="Arial" w:cs="Arial"/>
      <w:sz w:val="22"/>
      <w:szCs w:val="22"/>
    </w:rPr>
  </w:style>
  <w:style w:type="paragraph" w:styleId="BodyText">
    <w:name w:val="Body Text"/>
    <w:basedOn w:val="Normal"/>
    <w:link w:val="BodyTextChar"/>
    <w:rsid w:val="00F67598"/>
    <w:pPr>
      <w:spacing w:after="160" w:line="300" w:lineRule="auto"/>
      <w:ind w:firstLine="720"/>
    </w:pPr>
    <w:rPr>
      <w:rFonts w:ascii="Times New Roman" w:hAnsi="Times New Roman" w:cs="Arial"/>
      <w:snapToGrid w:val="0"/>
      <w:sz w:val="24"/>
    </w:rPr>
  </w:style>
  <w:style w:type="character" w:customStyle="1" w:styleId="BodyTextChar">
    <w:name w:val="Body Text Char"/>
    <w:basedOn w:val="DefaultParagraphFont"/>
    <w:link w:val="BodyText"/>
    <w:rsid w:val="00F67598"/>
    <w:rPr>
      <w:rFonts w:ascii="Times New Roman" w:hAnsi="Times New Roman" w:cs="Arial"/>
      <w:snapToGrid w:val="0"/>
      <w:sz w:val="24"/>
      <w:szCs w:val="22"/>
    </w:rPr>
  </w:style>
  <w:style w:type="paragraph" w:styleId="FootnoteText">
    <w:name w:val="footnote text"/>
    <w:basedOn w:val="Normal"/>
    <w:link w:val="FootnoteTextChar"/>
    <w:rsid w:val="00B6228D"/>
    <w:pPr>
      <w:spacing w:after="0" w:line="240" w:lineRule="auto"/>
      <w:ind w:left="180" w:hanging="180"/>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B6228D"/>
    <w:rPr>
      <w:rFonts w:ascii="Times New Roman" w:eastAsia="Times New Roman" w:hAnsi="Times New Roman"/>
    </w:rPr>
  </w:style>
  <w:style w:type="character" w:styleId="FootnoteReference">
    <w:name w:val="footnote reference"/>
    <w:rsid w:val="00B6228D"/>
    <w:rPr>
      <w:rFonts w:ascii="Times New Roman" w:hAnsi="Times New Roman"/>
      <w:vertAlign w:val="superscript"/>
    </w:rPr>
  </w:style>
  <w:style w:type="paragraph" w:customStyle="1" w:styleId="Exhibitsource2">
    <w:name w:val="Exhibit source2"/>
    <w:basedOn w:val="Exhibitsource1"/>
    <w:qFormat/>
    <w:rsid w:val="00B6228D"/>
    <w:pPr>
      <w:spacing w:after="0"/>
    </w:pPr>
  </w:style>
  <w:style w:type="paragraph" w:customStyle="1" w:styleId="Exhibitsource1">
    <w:name w:val="Exhibit source1"/>
    <w:basedOn w:val="Normal"/>
    <w:rsid w:val="00B6228D"/>
    <w:pPr>
      <w:autoSpaceDE w:val="0"/>
      <w:autoSpaceDN w:val="0"/>
      <w:adjustRightInd w:val="0"/>
      <w:spacing w:before="60" w:after="240" w:line="240" w:lineRule="auto"/>
      <w:ind w:left="187" w:hanging="187"/>
    </w:pPr>
    <w:rPr>
      <w:rFonts w:ascii="Arial" w:eastAsia="Times New Roman" w:hAnsi="Arial"/>
      <w:sz w:val="18"/>
      <w:szCs w:val="20"/>
    </w:rPr>
  </w:style>
  <w:style w:type="paragraph" w:customStyle="1" w:styleId="Exhibitsource">
    <w:name w:val="Exhibit source"/>
    <w:basedOn w:val="Normal"/>
    <w:rsid w:val="00B6228D"/>
    <w:pPr>
      <w:autoSpaceDE w:val="0"/>
      <w:autoSpaceDN w:val="0"/>
      <w:adjustRightInd w:val="0"/>
      <w:spacing w:before="60" w:after="240" w:line="240" w:lineRule="auto"/>
      <w:ind w:left="187" w:hanging="187"/>
    </w:pPr>
    <w:rPr>
      <w:rFonts w:ascii="Arial" w:eastAsia="Times New Roman" w:hAnsi="Arial"/>
      <w:sz w:val="18"/>
      <w:szCs w:val="20"/>
    </w:rPr>
  </w:style>
  <w:style w:type="paragraph" w:customStyle="1" w:styleId="figurewobox">
    <w:name w:val="figure w/o box"/>
    <w:basedOn w:val="Normal"/>
    <w:rsid w:val="00B6228D"/>
    <w:pPr>
      <w:keepNext/>
      <w:spacing w:after="240" w:line="240" w:lineRule="auto"/>
      <w:jc w:val="center"/>
    </w:pPr>
    <w:rPr>
      <w:rFonts w:ascii="Times New Roman" w:eastAsia="Times New Roman" w:hAnsi="Times New Roman"/>
      <w:szCs w:val="20"/>
    </w:rPr>
  </w:style>
  <w:style w:type="paragraph" w:styleId="BalloonText">
    <w:name w:val="Balloon Text"/>
    <w:basedOn w:val="Normal"/>
    <w:link w:val="BalloonTextChar"/>
    <w:rsid w:val="00B6228D"/>
    <w:pPr>
      <w:spacing w:after="0" w:line="240" w:lineRule="auto"/>
    </w:pPr>
    <w:rPr>
      <w:rFonts w:ascii="Arial" w:eastAsia="Times New Roman" w:hAnsi="Arial" w:cs="Tahoma"/>
      <w:sz w:val="20"/>
      <w:szCs w:val="16"/>
    </w:rPr>
  </w:style>
  <w:style w:type="character" w:customStyle="1" w:styleId="BalloonTextChar">
    <w:name w:val="Balloon Text Char"/>
    <w:basedOn w:val="DefaultParagraphFont"/>
    <w:link w:val="BalloonText"/>
    <w:rsid w:val="00B6228D"/>
    <w:rPr>
      <w:rFonts w:ascii="Arial" w:eastAsia="Times New Roman" w:hAnsi="Arial" w:cs="Tahoma"/>
      <w:szCs w:val="16"/>
    </w:rPr>
  </w:style>
  <w:style w:type="character" w:styleId="CommentReference">
    <w:name w:val="annotation reference"/>
    <w:rsid w:val="00B6228D"/>
    <w:rPr>
      <w:sz w:val="16"/>
      <w:szCs w:val="16"/>
    </w:rPr>
  </w:style>
  <w:style w:type="paragraph" w:styleId="CommentText">
    <w:name w:val="annotation text"/>
    <w:basedOn w:val="Normal"/>
    <w:link w:val="CommentTextChar"/>
    <w:semiHidden/>
    <w:rsid w:val="00B6228D"/>
    <w:pPr>
      <w:spacing w:after="0" w:line="240" w:lineRule="auto"/>
    </w:pPr>
    <w:rPr>
      <w:rFonts w:ascii="Times New Roman" w:eastAsia="Times New Roman" w:hAnsi="Times New Roman"/>
      <w:szCs w:val="20"/>
    </w:rPr>
  </w:style>
  <w:style w:type="character" w:customStyle="1" w:styleId="CommentTextChar">
    <w:name w:val="Comment Text Char"/>
    <w:basedOn w:val="DefaultParagraphFont"/>
    <w:link w:val="CommentText"/>
    <w:semiHidden/>
    <w:rsid w:val="00B6228D"/>
    <w:rPr>
      <w:rFonts w:ascii="Times New Roman" w:eastAsia="Times New Roman" w:hAnsi="Times New Roman"/>
      <w:sz w:val="22"/>
    </w:rPr>
  </w:style>
  <w:style w:type="paragraph" w:styleId="CommentSubject">
    <w:name w:val="annotation subject"/>
    <w:basedOn w:val="CommentText"/>
    <w:next w:val="CommentText"/>
    <w:link w:val="CommentSubjectChar"/>
    <w:semiHidden/>
    <w:rsid w:val="00B6228D"/>
    <w:rPr>
      <w:b/>
      <w:bCs/>
      <w:sz w:val="20"/>
    </w:rPr>
  </w:style>
  <w:style w:type="character" w:customStyle="1" w:styleId="CommentSubjectChar">
    <w:name w:val="Comment Subject Char"/>
    <w:basedOn w:val="CommentTextChar"/>
    <w:link w:val="CommentSubject"/>
    <w:semiHidden/>
    <w:rsid w:val="00B6228D"/>
    <w:rPr>
      <w:rFonts w:ascii="Times New Roman" w:eastAsia="Times New Roman" w:hAnsi="Times New Roman"/>
      <w:b/>
      <w:bCs/>
      <w:sz w:val="22"/>
    </w:rPr>
  </w:style>
  <w:style w:type="paragraph" w:customStyle="1" w:styleId="Exhibitheaders">
    <w:name w:val="Exhibit headers"/>
    <w:basedOn w:val="Normal"/>
    <w:rsid w:val="00B6228D"/>
    <w:pPr>
      <w:keepNext/>
      <w:autoSpaceDE w:val="0"/>
      <w:autoSpaceDN w:val="0"/>
      <w:adjustRightInd w:val="0"/>
      <w:spacing w:before="80" w:after="80" w:line="240" w:lineRule="auto"/>
      <w:jc w:val="center"/>
    </w:pPr>
    <w:rPr>
      <w:rFonts w:ascii="Arial" w:eastAsia="Times New Roman" w:hAnsi="Arial" w:cs="Arial"/>
      <w:b/>
      <w:bCs/>
      <w:sz w:val="18"/>
      <w:szCs w:val="20"/>
    </w:rPr>
  </w:style>
  <w:style w:type="paragraph" w:customStyle="1" w:styleId="biblio">
    <w:name w:val="biblio"/>
    <w:basedOn w:val="Normal"/>
    <w:link w:val="biblioChar"/>
    <w:rsid w:val="00B6228D"/>
    <w:pPr>
      <w:keepLines/>
      <w:spacing w:after="120" w:line="240" w:lineRule="auto"/>
      <w:ind w:left="720" w:hanging="720"/>
    </w:pPr>
    <w:rPr>
      <w:rFonts w:ascii="Times New Roman" w:eastAsia="Times New Roman" w:hAnsi="Times New Roman"/>
      <w:sz w:val="24"/>
      <w:szCs w:val="20"/>
    </w:rPr>
  </w:style>
  <w:style w:type="paragraph" w:styleId="BodyText2">
    <w:name w:val="Body Text 2"/>
    <w:basedOn w:val="Normal"/>
    <w:link w:val="BodyText2Char"/>
    <w:semiHidden/>
    <w:rsid w:val="00B6228D"/>
    <w:pPr>
      <w:spacing w:after="0" w:line="240" w:lineRule="auto"/>
      <w:jc w:val="both"/>
    </w:pPr>
    <w:rPr>
      <w:rFonts w:ascii="Times New Roman" w:eastAsia="Times New Roman" w:hAnsi="Times New Roman"/>
      <w:szCs w:val="20"/>
    </w:rPr>
  </w:style>
  <w:style w:type="character" w:customStyle="1" w:styleId="BodyText2Char">
    <w:name w:val="Body Text 2 Char"/>
    <w:basedOn w:val="DefaultParagraphFont"/>
    <w:link w:val="BodyText2"/>
    <w:semiHidden/>
    <w:rsid w:val="00B6228D"/>
    <w:rPr>
      <w:rFonts w:ascii="Times New Roman" w:eastAsia="Times New Roman" w:hAnsi="Times New Roman"/>
      <w:sz w:val="22"/>
    </w:rPr>
  </w:style>
  <w:style w:type="paragraph" w:styleId="BodyTextIndent">
    <w:name w:val="Body Text Indent"/>
    <w:basedOn w:val="Normal"/>
    <w:link w:val="BodyTextIndentChar"/>
    <w:rsid w:val="00FD2452"/>
    <w:pPr>
      <w:spacing w:after="0" w:line="240" w:lineRule="auto"/>
      <w:ind w:left="720" w:right="72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FD2452"/>
    <w:rPr>
      <w:rFonts w:ascii="Times New Roman" w:eastAsia="Times New Roman" w:hAnsi="Times New Roman"/>
      <w:sz w:val="24"/>
    </w:rPr>
  </w:style>
  <w:style w:type="paragraph" w:styleId="BodyTextIndent2">
    <w:name w:val="Body Text Indent 2"/>
    <w:basedOn w:val="Normal"/>
    <w:link w:val="BodyTextIndent2Char"/>
    <w:semiHidden/>
    <w:rsid w:val="00B6228D"/>
    <w:pPr>
      <w:spacing w:after="0" w:line="240" w:lineRule="auto"/>
      <w:ind w:firstLine="720"/>
    </w:pPr>
    <w:rPr>
      <w:rFonts w:ascii="Times New Roman" w:eastAsia="Times New Roman" w:hAnsi="Times New Roman"/>
      <w:szCs w:val="20"/>
    </w:rPr>
  </w:style>
  <w:style w:type="character" w:customStyle="1" w:styleId="BodyTextIndent2Char">
    <w:name w:val="Body Text Indent 2 Char"/>
    <w:basedOn w:val="DefaultParagraphFont"/>
    <w:link w:val="BodyTextIndent2"/>
    <w:semiHidden/>
    <w:rsid w:val="00B6228D"/>
    <w:rPr>
      <w:rFonts w:ascii="Times New Roman" w:eastAsia="Times New Roman" w:hAnsi="Times New Roman"/>
      <w:sz w:val="22"/>
    </w:rPr>
  </w:style>
  <w:style w:type="paragraph" w:styleId="BodyTextIndent3">
    <w:name w:val="Body Text Indent 3"/>
    <w:basedOn w:val="Normal"/>
    <w:link w:val="BodyTextIndent3Char"/>
    <w:semiHidden/>
    <w:rsid w:val="00B6228D"/>
    <w:pPr>
      <w:spacing w:after="0" w:line="240" w:lineRule="auto"/>
      <w:ind w:left="720"/>
    </w:pPr>
    <w:rPr>
      <w:rFonts w:ascii="Times New Roman" w:eastAsia="Times New Roman" w:hAnsi="Times New Roman"/>
      <w:szCs w:val="20"/>
    </w:rPr>
  </w:style>
  <w:style w:type="character" w:customStyle="1" w:styleId="BodyTextIndent3Char">
    <w:name w:val="Body Text Indent 3 Char"/>
    <w:basedOn w:val="DefaultParagraphFont"/>
    <w:link w:val="BodyTextIndent3"/>
    <w:semiHidden/>
    <w:rsid w:val="00B6228D"/>
    <w:rPr>
      <w:rFonts w:ascii="Times New Roman" w:eastAsia="Times New Roman" w:hAnsi="Times New Roman"/>
      <w:sz w:val="22"/>
    </w:rPr>
  </w:style>
  <w:style w:type="paragraph" w:customStyle="1" w:styleId="Bullet">
    <w:name w:val="Bullet"/>
    <w:basedOn w:val="Normal"/>
    <w:link w:val="BulletChar"/>
    <w:rsid w:val="009E2975"/>
    <w:pPr>
      <w:numPr>
        <w:numId w:val="2"/>
      </w:numPr>
      <w:autoSpaceDE w:val="0"/>
      <w:autoSpaceDN w:val="0"/>
      <w:adjustRightInd w:val="0"/>
      <w:spacing w:before="80" w:after="80" w:line="240" w:lineRule="auto"/>
      <w:ind w:left="1080"/>
    </w:pPr>
    <w:rPr>
      <w:rFonts w:ascii="Times New Roman" w:eastAsia="Times New Roman" w:hAnsi="Times New Roman"/>
      <w:sz w:val="24"/>
      <w:szCs w:val="20"/>
    </w:rPr>
  </w:style>
  <w:style w:type="character" w:customStyle="1" w:styleId="BulletChar">
    <w:name w:val="Bullet Char"/>
    <w:link w:val="Bullet"/>
    <w:rsid w:val="009E2975"/>
    <w:rPr>
      <w:rFonts w:ascii="Times New Roman" w:eastAsia="Times New Roman" w:hAnsi="Times New Roman"/>
      <w:sz w:val="24"/>
    </w:rPr>
  </w:style>
  <w:style w:type="paragraph" w:customStyle="1" w:styleId="Bullet2">
    <w:name w:val="Bullet 2"/>
    <w:basedOn w:val="Normal"/>
    <w:link w:val="Bullet2Char"/>
    <w:rsid w:val="00B6228D"/>
    <w:pPr>
      <w:numPr>
        <w:numId w:val="1"/>
      </w:numPr>
      <w:tabs>
        <w:tab w:val="clear" w:pos="2160"/>
      </w:tabs>
      <w:spacing w:before="80" w:after="80" w:line="240" w:lineRule="auto"/>
      <w:ind w:left="1440"/>
    </w:pPr>
    <w:rPr>
      <w:rFonts w:ascii="Times New Roman" w:eastAsia="Times New Roman" w:hAnsi="Times New Roman"/>
      <w:sz w:val="24"/>
      <w:szCs w:val="20"/>
    </w:rPr>
  </w:style>
  <w:style w:type="character" w:customStyle="1" w:styleId="Bullet2Char">
    <w:name w:val="Bullet 2 Char"/>
    <w:link w:val="Bullet2"/>
    <w:rsid w:val="00B6228D"/>
    <w:rPr>
      <w:rFonts w:ascii="Times New Roman" w:eastAsia="Times New Roman" w:hAnsi="Times New Roman"/>
      <w:sz w:val="24"/>
    </w:rPr>
  </w:style>
  <w:style w:type="paragraph" w:customStyle="1" w:styleId="Bullet2-last">
    <w:name w:val="Bullet 2-last"/>
    <w:rsid w:val="00B6228D"/>
    <w:pPr>
      <w:numPr>
        <w:numId w:val="4"/>
      </w:numPr>
      <w:spacing w:after="160"/>
      <w:ind w:left="1440"/>
    </w:pPr>
    <w:rPr>
      <w:rFonts w:ascii="Times New Roman" w:eastAsia="Times New Roman" w:hAnsi="Times New Roman"/>
      <w:sz w:val="22"/>
    </w:rPr>
  </w:style>
  <w:style w:type="paragraph" w:customStyle="1" w:styleId="Bullet3">
    <w:name w:val="Bullet 3"/>
    <w:rsid w:val="00B6228D"/>
    <w:pPr>
      <w:numPr>
        <w:numId w:val="5"/>
      </w:numPr>
      <w:spacing w:before="80" w:after="80"/>
      <w:ind w:left="1800"/>
    </w:pPr>
    <w:rPr>
      <w:rFonts w:ascii="Times New Roman" w:eastAsia="Times New Roman" w:hAnsi="Times New Roman"/>
      <w:sz w:val="22"/>
    </w:rPr>
  </w:style>
  <w:style w:type="paragraph" w:customStyle="1" w:styleId="bullets-blank">
    <w:name w:val="bullets-blank"/>
    <w:basedOn w:val="Normal"/>
    <w:rsid w:val="00B6228D"/>
    <w:pPr>
      <w:spacing w:before="80" w:after="80" w:line="240" w:lineRule="auto"/>
      <w:ind w:left="1080" w:hanging="360"/>
    </w:pPr>
    <w:rPr>
      <w:rFonts w:ascii="Times New Roman" w:eastAsia="Times New Roman" w:hAnsi="Times New Roman"/>
      <w:sz w:val="24"/>
      <w:szCs w:val="20"/>
    </w:rPr>
  </w:style>
  <w:style w:type="paragraph" w:styleId="Caption">
    <w:name w:val="caption"/>
    <w:basedOn w:val="Normal"/>
    <w:next w:val="Normal"/>
    <w:qFormat/>
    <w:rsid w:val="00B6228D"/>
    <w:pPr>
      <w:keepNext/>
      <w:keepLines/>
      <w:spacing w:before="320" w:after="120" w:line="240" w:lineRule="auto"/>
      <w:ind w:left="1440" w:hanging="1440"/>
    </w:pPr>
    <w:rPr>
      <w:rFonts w:ascii="Times New Roman" w:eastAsia="Times New Roman" w:hAnsi="Times New Roman"/>
      <w:b/>
      <w:bCs/>
      <w:szCs w:val="20"/>
    </w:rPr>
  </w:style>
  <w:style w:type="paragraph" w:customStyle="1" w:styleId="ChNumber">
    <w:name w:val="ChNumber"/>
    <w:rsid w:val="00B6228D"/>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jc w:val="right"/>
    </w:pPr>
    <w:rPr>
      <w:rFonts w:ascii="Arial" w:eastAsia="Times New Roman" w:hAnsi="Arial"/>
      <w:b/>
      <w:i/>
      <w:sz w:val="60"/>
    </w:rPr>
  </w:style>
  <w:style w:type="paragraph" w:customStyle="1" w:styleId="Cov-Address">
    <w:name w:val="Cov-Address"/>
    <w:basedOn w:val="Normal"/>
    <w:rsid w:val="00B6228D"/>
    <w:pPr>
      <w:spacing w:after="0" w:line="240" w:lineRule="auto"/>
      <w:jc w:val="right"/>
    </w:pPr>
    <w:rPr>
      <w:rFonts w:ascii="Arial" w:eastAsia="Times New Roman" w:hAnsi="Arial"/>
      <w:sz w:val="24"/>
      <w:szCs w:val="20"/>
    </w:rPr>
  </w:style>
  <w:style w:type="paragraph" w:customStyle="1" w:styleId="Cov-Author">
    <w:name w:val="Cov-Author"/>
    <w:basedOn w:val="Normal"/>
    <w:rsid w:val="00B6228D"/>
    <w:pPr>
      <w:spacing w:after="0" w:line="240" w:lineRule="auto"/>
    </w:pPr>
    <w:rPr>
      <w:rFonts w:ascii="Arial" w:eastAsia="Times New Roman" w:hAnsi="Arial" w:cs="Arial"/>
      <w:b/>
      <w:szCs w:val="20"/>
    </w:rPr>
  </w:style>
  <w:style w:type="paragraph" w:customStyle="1" w:styleId="Cov-Date">
    <w:name w:val="Cov-Date"/>
    <w:basedOn w:val="Normal"/>
    <w:rsid w:val="00B6228D"/>
    <w:pPr>
      <w:spacing w:after="0" w:line="240" w:lineRule="auto"/>
      <w:jc w:val="right"/>
    </w:pPr>
    <w:rPr>
      <w:rFonts w:ascii="Arial" w:eastAsia="Times New Roman" w:hAnsi="Arial"/>
      <w:b/>
      <w:sz w:val="28"/>
      <w:szCs w:val="20"/>
    </w:rPr>
  </w:style>
  <w:style w:type="paragraph" w:customStyle="1" w:styleId="Cov-Disclaimer">
    <w:name w:val="Cov-Disclaimer"/>
    <w:basedOn w:val="Normal"/>
    <w:rsid w:val="00B6228D"/>
    <w:pPr>
      <w:spacing w:after="0" w:line="240" w:lineRule="auto"/>
      <w:jc w:val="right"/>
    </w:pPr>
    <w:rPr>
      <w:rFonts w:ascii="Arial" w:eastAsia="Times New Roman" w:hAnsi="Arial" w:cs="Arial"/>
      <w:sz w:val="18"/>
      <w:szCs w:val="18"/>
    </w:rPr>
  </w:style>
  <w:style w:type="paragraph" w:customStyle="1" w:styleId="Cov-Subtitle">
    <w:name w:val="Cov-Subtitle"/>
    <w:basedOn w:val="Normal"/>
    <w:rsid w:val="00B6228D"/>
    <w:pPr>
      <w:spacing w:after="0" w:line="240" w:lineRule="auto"/>
      <w:jc w:val="right"/>
    </w:pPr>
    <w:rPr>
      <w:rFonts w:ascii="Arial" w:eastAsia="Times New Roman" w:hAnsi="Arial" w:cs="Arial"/>
      <w:b/>
      <w:sz w:val="28"/>
      <w:szCs w:val="28"/>
    </w:rPr>
  </w:style>
  <w:style w:type="paragraph" w:customStyle="1" w:styleId="CovText">
    <w:name w:val="CovText"/>
    <w:basedOn w:val="Normal"/>
    <w:rsid w:val="00B6228D"/>
    <w:pPr>
      <w:spacing w:after="0" w:line="240" w:lineRule="auto"/>
      <w:jc w:val="right"/>
    </w:pPr>
    <w:rPr>
      <w:rFonts w:ascii="Times New Roman" w:eastAsia="Times New Roman" w:hAnsi="Times New Roman"/>
      <w:szCs w:val="20"/>
    </w:rPr>
  </w:style>
  <w:style w:type="paragraph" w:customStyle="1" w:styleId="Cov-Title">
    <w:name w:val="Cov-Title"/>
    <w:basedOn w:val="Normal"/>
    <w:rsid w:val="00B6228D"/>
    <w:pPr>
      <w:spacing w:after="0" w:line="240" w:lineRule="auto"/>
      <w:jc w:val="right"/>
    </w:pPr>
    <w:rPr>
      <w:rFonts w:ascii="Arial" w:eastAsia="Times New Roman" w:hAnsi="Arial" w:cs="Arial"/>
      <w:b/>
      <w:sz w:val="52"/>
      <w:szCs w:val="52"/>
    </w:rPr>
  </w:style>
  <w:style w:type="paragraph" w:styleId="Date">
    <w:name w:val="Date"/>
    <w:basedOn w:val="Normal"/>
    <w:next w:val="Normal"/>
    <w:link w:val="DateChar"/>
    <w:rsid w:val="00B6228D"/>
    <w:pPr>
      <w:spacing w:after="0" w:line="240" w:lineRule="auto"/>
    </w:pPr>
    <w:rPr>
      <w:rFonts w:ascii="Times New Roman" w:eastAsia="Times New Roman" w:hAnsi="Times New Roman"/>
      <w:szCs w:val="20"/>
    </w:rPr>
  </w:style>
  <w:style w:type="character" w:customStyle="1" w:styleId="DateChar">
    <w:name w:val="Date Char"/>
    <w:basedOn w:val="DefaultParagraphFont"/>
    <w:link w:val="Date"/>
    <w:rsid w:val="00B6228D"/>
    <w:rPr>
      <w:rFonts w:ascii="Times New Roman" w:eastAsia="Times New Roman" w:hAnsi="Times New Roman"/>
      <w:sz w:val="22"/>
    </w:rPr>
  </w:style>
  <w:style w:type="paragraph" w:customStyle="1" w:styleId="Default">
    <w:name w:val="Default"/>
    <w:basedOn w:val="Normal"/>
    <w:rsid w:val="00B6228D"/>
    <w:pPr>
      <w:spacing w:after="0" w:line="240" w:lineRule="auto"/>
    </w:pPr>
    <w:rPr>
      <w:rFonts w:ascii="Times New Roman" w:eastAsia="Times New Roman" w:hAnsi="Times New Roman"/>
      <w:szCs w:val="20"/>
      <w:lang w:val="en-GB"/>
    </w:rPr>
  </w:style>
  <w:style w:type="paragraph" w:styleId="EndnoteText">
    <w:name w:val="endnote text"/>
    <w:basedOn w:val="Normal"/>
    <w:link w:val="EndnoteTextChar"/>
    <w:semiHidden/>
    <w:rsid w:val="00B6228D"/>
    <w:pPr>
      <w:spacing w:after="0" w:line="240" w:lineRule="auto"/>
    </w:pPr>
    <w:rPr>
      <w:rFonts w:ascii="Times New Roman" w:eastAsia="Times New Roman" w:hAnsi="Times New Roman"/>
      <w:szCs w:val="20"/>
    </w:rPr>
  </w:style>
  <w:style w:type="character" w:customStyle="1" w:styleId="EndnoteTextChar">
    <w:name w:val="Endnote Text Char"/>
    <w:basedOn w:val="DefaultParagraphFont"/>
    <w:link w:val="EndnoteText"/>
    <w:semiHidden/>
    <w:rsid w:val="00B6228D"/>
    <w:rPr>
      <w:rFonts w:ascii="Times New Roman" w:eastAsia="Times New Roman" w:hAnsi="Times New Roman"/>
      <w:sz w:val="22"/>
    </w:rPr>
  </w:style>
  <w:style w:type="paragraph" w:customStyle="1" w:styleId="equation">
    <w:name w:val="equation"/>
    <w:basedOn w:val="Normal"/>
    <w:rsid w:val="00B6228D"/>
    <w:pPr>
      <w:tabs>
        <w:tab w:val="center" w:pos="4680"/>
        <w:tab w:val="right" w:pos="9360"/>
      </w:tabs>
      <w:spacing w:after="240" w:line="480" w:lineRule="exact"/>
    </w:pPr>
    <w:rPr>
      <w:rFonts w:ascii="Times New Roman" w:eastAsia="Times New Roman" w:hAnsi="Times New Roman"/>
      <w:sz w:val="24"/>
      <w:szCs w:val="20"/>
    </w:rPr>
  </w:style>
  <w:style w:type="paragraph" w:customStyle="1" w:styleId="Exhibitcontinued">
    <w:name w:val="Exhibit continued"/>
    <w:basedOn w:val="Normal"/>
    <w:rsid w:val="00B6228D"/>
    <w:pPr>
      <w:keepNext/>
      <w:spacing w:after="80" w:line="240" w:lineRule="auto"/>
      <w:ind w:firstLine="288"/>
      <w:jc w:val="center"/>
    </w:pPr>
    <w:rPr>
      <w:rFonts w:ascii="Arial" w:eastAsia="Times New Roman" w:hAnsi="Arial" w:cs="Arial"/>
      <w:b/>
      <w:szCs w:val="20"/>
    </w:rPr>
  </w:style>
  <w:style w:type="paragraph" w:customStyle="1" w:styleId="figurewbox">
    <w:name w:val="figure w/box"/>
    <w:basedOn w:val="Normal"/>
    <w:rsid w:val="00B6228D"/>
    <w:pPr>
      <w:pBdr>
        <w:top w:val="single" w:sz="12" w:space="9" w:color="auto"/>
        <w:left w:val="single" w:sz="12" w:space="6" w:color="auto"/>
        <w:bottom w:val="single" w:sz="12" w:space="9" w:color="auto"/>
        <w:right w:val="single" w:sz="12" w:space="4" w:color="auto"/>
      </w:pBdr>
      <w:spacing w:after="0" w:line="240" w:lineRule="auto"/>
      <w:ind w:left="180" w:right="180"/>
      <w:jc w:val="center"/>
    </w:pPr>
    <w:rPr>
      <w:rFonts w:ascii="Times New Roman" w:eastAsia="Times New Roman" w:hAnsi="Times New Roman"/>
      <w:sz w:val="24"/>
      <w:szCs w:val="20"/>
    </w:rPr>
  </w:style>
  <w:style w:type="character" w:styleId="FollowedHyperlink">
    <w:name w:val="FollowedHyperlink"/>
    <w:rsid w:val="00B6228D"/>
    <w:rPr>
      <w:color w:val="800080"/>
      <w:u w:val="single"/>
    </w:rPr>
  </w:style>
  <w:style w:type="paragraph" w:styleId="Footer">
    <w:name w:val="footer"/>
    <w:basedOn w:val="Normal"/>
    <w:link w:val="FooterChar"/>
    <w:rsid w:val="00B6228D"/>
    <w:pPr>
      <w:pBdr>
        <w:top w:val="single" w:sz="2" w:space="1" w:color="auto"/>
      </w:pBdr>
      <w:tabs>
        <w:tab w:val="right" w:pos="9360"/>
      </w:tabs>
      <w:spacing w:after="0" w:line="240" w:lineRule="auto"/>
    </w:pPr>
    <w:rPr>
      <w:rFonts w:ascii="Arial" w:eastAsia="Times New Roman" w:hAnsi="Arial"/>
      <w:b/>
      <w:szCs w:val="20"/>
    </w:rPr>
  </w:style>
  <w:style w:type="character" w:customStyle="1" w:styleId="FooterChar">
    <w:name w:val="Footer Char"/>
    <w:basedOn w:val="DefaultParagraphFont"/>
    <w:link w:val="Footer"/>
    <w:rsid w:val="00B6228D"/>
    <w:rPr>
      <w:rFonts w:ascii="Arial" w:eastAsia="Times New Roman" w:hAnsi="Arial"/>
      <w:b/>
      <w:sz w:val="22"/>
    </w:rPr>
  </w:style>
  <w:style w:type="paragraph" w:styleId="Header">
    <w:name w:val="header"/>
    <w:basedOn w:val="Normal"/>
    <w:link w:val="HeaderChar"/>
    <w:uiPriority w:val="99"/>
    <w:rsid w:val="00B6228D"/>
    <w:pPr>
      <w:pBdr>
        <w:bottom w:val="single" w:sz="6" w:space="1" w:color="auto"/>
      </w:pBdr>
      <w:tabs>
        <w:tab w:val="right" w:pos="9360"/>
      </w:tabs>
      <w:spacing w:after="0" w:line="240" w:lineRule="auto"/>
    </w:pPr>
    <w:rPr>
      <w:rFonts w:ascii="Arial" w:eastAsia="Times New Roman" w:hAnsi="Arial"/>
      <w:b/>
      <w:szCs w:val="20"/>
    </w:rPr>
  </w:style>
  <w:style w:type="character" w:customStyle="1" w:styleId="HeaderChar">
    <w:name w:val="Header Char"/>
    <w:basedOn w:val="DefaultParagraphFont"/>
    <w:link w:val="Header"/>
    <w:uiPriority w:val="99"/>
    <w:rsid w:val="00B6228D"/>
    <w:rPr>
      <w:rFonts w:ascii="Arial" w:eastAsia="Times New Roman" w:hAnsi="Arial"/>
      <w:b/>
      <w:sz w:val="22"/>
    </w:rPr>
  </w:style>
  <w:style w:type="character" w:styleId="Hyperlink">
    <w:name w:val="Hyperlink"/>
    <w:uiPriority w:val="99"/>
    <w:rsid w:val="007F2E43"/>
    <w:rPr>
      <w:rFonts w:ascii="Times New Roman" w:hAnsi="Times New Roman"/>
      <w:color w:val="0000FF"/>
      <w:sz w:val="24"/>
      <w:u w:val="single"/>
    </w:rPr>
  </w:style>
  <w:style w:type="paragraph" w:styleId="Index1">
    <w:name w:val="index 1"/>
    <w:basedOn w:val="Normal"/>
    <w:next w:val="Normal"/>
    <w:autoRedefine/>
    <w:semiHidden/>
    <w:rsid w:val="00B6228D"/>
    <w:pPr>
      <w:spacing w:after="0" w:line="240" w:lineRule="auto"/>
      <w:ind w:left="240" w:hanging="240"/>
    </w:pPr>
    <w:rPr>
      <w:rFonts w:ascii="Times New Roman" w:eastAsia="Times New Roman" w:hAnsi="Times New Roman"/>
      <w:sz w:val="24"/>
      <w:szCs w:val="20"/>
    </w:rPr>
  </w:style>
  <w:style w:type="paragraph" w:styleId="Index2">
    <w:name w:val="index 2"/>
    <w:basedOn w:val="Normal"/>
    <w:next w:val="Normal"/>
    <w:autoRedefine/>
    <w:semiHidden/>
    <w:rsid w:val="00B6228D"/>
    <w:pPr>
      <w:spacing w:after="0" w:line="240" w:lineRule="auto"/>
      <w:ind w:left="480" w:hanging="240"/>
    </w:pPr>
    <w:rPr>
      <w:rFonts w:ascii="Times New Roman" w:eastAsia="Times New Roman" w:hAnsi="Times New Roman"/>
      <w:sz w:val="24"/>
      <w:szCs w:val="20"/>
    </w:rPr>
  </w:style>
  <w:style w:type="paragraph" w:styleId="Index3">
    <w:name w:val="index 3"/>
    <w:basedOn w:val="Normal"/>
    <w:next w:val="Normal"/>
    <w:autoRedefine/>
    <w:semiHidden/>
    <w:rsid w:val="00B6228D"/>
    <w:pPr>
      <w:spacing w:after="0" w:line="240" w:lineRule="auto"/>
      <w:ind w:left="720" w:hanging="240"/>
    </w:pPr>
    <w:rPr>
      <w:rFonts w:ascii="Times New Roman" w:eastAsia="Times New Roman" w:hAnsi="Times New Roman"/>
      <w:sz w:val="24"/>
      <w:szCs w:val="20"/>
    </w:rPr>
  </w:style>
  <w:style w:type="paragraph" w:styleId="Index4">
    <w:name w:val="index 4"/>
    <w:basedOn w:val="Normal"/>
    <w:next w:val="Normal"/>
    <w:autoRedefine/>
    <w:semiHidden/>
    <w:rsid w:val="00B6228D"/>
    <w:pPr>
      <w:spacing w:after="0" w:line="240" w:lineRule="auto"/>
      <w:ind w:left="960" w:hanging="240"/>
    </w:pPr>
    <w:rPr>
      <w:rFonts w:ascii="Times New Roman" w:eastAsia="Times New Roman" w:hAnsi="Times New Roman"/>
      <w:sz w:val="24"/>
      <w:szCs w:val="20"/>
    </w:rPr>
  </w:style>
  <w:style w:type="paragraph" w:styleId="Index5">
    <w:name w:val="index 5"/>
    <w:basedOn w:val="Normal"/>
    <w:next w:val="Normal"/>
    <w:autoRedefine/>
    <w:semiHidden/>
    <w:rsid w:val="00B6228D"/>
    <w:pPr>
      <w:spacing w:after="0" w:line="240" w:lineRule="auto"/>
      <w:ind w:left="1200" w:hanging="240"/>
    </w:pPr>
    <w:rPr>
      <w:rFonts w:ascii="Times New Roman" w:eastAsia="Times New Roman" w:hAnsi="Times New Roman"/>
      <w:sz w:val="24"/>
      <w:szCs w:val="20"/>
    </w:rPr>
  </w:style>
  <w:style w:type="paragraph" w:styleId="Index6">
    <w:name w:val="index 6"/>
    <w:basedOn w:val="Normal"/>
    <w:next w:val="Normal"/>
    <w:autoRedefine/>
    <w:semiHidden/>
    <w:rsid w:val="00B6228D"/>
    <w:pPr>
      <w:spacing w:after="0" w:line="240" w:lineRule="auto"/>
      <w:ind w:left="1440" w:hanging="240"/>
    </w:pPr>
    <w:rPr>
      <w:rFonts w:ascii="Times New Roman" w:eastAsia="Times New Roman" w:hAnsi="Times New Roman"/>
      <w:sz w:val="24"/>
      <w:szCs w:val="20"/>
    </w:rPr>
  </w:style>
  <w:style w:type="paragraph" w:styleId="Index7">
    <w:name w:val="index 7"/>
    <w:basedOn w:val="Normal"/>
    <w:next w:val="Normal"/>
    <w:autoRedefine/>
    <w:semiHidden/>
    <w:rsid w:val="00B6228D"/>
    <w:pPr>
      <w:spacing w:after="0" w:line="240" w:lineRule="auto"/>
      <w:ind w:left="1680" w:hanging="240"/>
    </w:pPr>
    <w:rPr>
      <w:rFonts w:ascii="Times New Roman" w:eastAsia="Times New Roman" w:hAnsi="Times New Roman"/>
      <w:sz w:val="24"/>
      <w:szCs w:val="20"/>
    </w:rPr>
  </w:style>
  <w:style w:type="paragraph" w:styleId="Index8">
    <w:name w:val="index 8"/>
    <w:basedOn w:val="Normal"/>
    <w:next w:val="Normal"/>
    <w:autoRedefine/>
    <w:semiHidden/>
    <w:rsid w:val="00B6228D"/>
    <w:pPr>
      <w:spacing w:after="0" w:line="240" w:lineRule="auto"/>
      <w:ind w:left="1920" w:hanging="240"/>
    </w:pPr>
    <w:rPr>
      <w:rFonts w:ascii="Times New Roman" w:eastAsia="Times New Roman" w:hAnsi="Times New Roman"/>
      <w:sz w:val="24"/>
      <w:szCs w:val="20"/>
    </w:rPr>
  </w:style>
  <w:style w:type="paragraph" w:styleId="Index9">
    <w:name w:val="index 9"/>
    <w:basedOn w:val="Normal"/>
    <w:next w:val="Normal"/>
    <w:autoRedefine/>
    <w:semiHidden/>
    <w:rsid w:val="00B6228D"/>
    <w:pPr>
      <w:spacing w:after="0" w:line="240" w:lineRule="auto"/>
      <w:ind w:left="2160" w:hanging="240"/>
    </w:pPr>
    <w:rPr>
      <w:rFonts w:ascii="Times New Roman" w:eastAsia="Times New Roman" w:hAnsi="Times New Roman"/>
      <w:sz w:val="24"/>
      <w:szCs w:val="20"/>
    </w:rPr>
  </w:style>
  <w:style w:type="paragraph" w:styleId="IndexHeading">
    <w:name w:val="index heading"/>
    <w:basedOn w:val="Normal"/>
    <w:next w:val="Index1"/>
    <w:semiHidden/>
    <w:rsid w:val="00B6228D"/>
    <w:pPr>
      <w:spacing w:after="0" w:line="240" w:lineRule="auto"/>
    </w:pPr>
    <w:rPr>
      <w:rFonts w:ascii="Times New Roman" w:eastAsia="Times New Roman" w:hAnsi="Times New Roman"/>
      <w:sz w:val="24"/>
      <w:szCs w:val="20"/>
    </w:rPr>
  </w:style>
  <w:style w:type="paragraph" w:customStyle="1" w:styleId="List-1">
    <w:name w:val="List-1"/>
    <w:basedOn w:val="Normal"/>
    <w:rsid w:val="00B6228D"/>
    <w:pPr>
      <w:spacing w:before="80" w:after="80" w:line="240" w:lineRule="auto"/>
      <w:ind w:left="1080" w:hanging="360"/>
    </w:pPr>
    <w:rPr>
      <w:rFonts w:ascii="Times New Roman" w:eastAsia="Times New Roman" w:hAnsi="Times New Roman"/>
      <w:sz w:val="24"/>
      <w:szCs w:val="20"/>
    </w:rPr>
  </w:style>
  <w:style w:type="paragraph" w:customStyle="1" w:styleId="List-2">
    <w:name w:val="List-2"/>
    <w:basedOn w:val="List-1"/>
    <w:rsid w:val="00B6228D"/>
    <w:pPr>
      <w:ind w:left="1440"/>
    </w:pPr>
  </w:style>
  <w:style w:type="character" w:styleId="PageNumber">
    <w:name w:val="page number"/>
    <w:rsid w:val="00B6228D"/>
    <w:rPr>
      <w:rFonts w:ascii="Arial" w:hAnsi="Arial"/>
      <w:b/>
      <w:sz w:val="24"/>
    </w:rPr>
  </w:style>
  <w:style w:type="table" w:styleId="TableGrid">
    <w:name w:val="Table Grid"/>
    <w:basedOn w:val="TableNormal"/>
    <w:rsid w:val="00B622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 Headers"/>
    <w:basedOn w:val="Exhibitheaders"/>
    <w:rsid w:val="00B6228D"/>
    <w:pPr>
      <w:ind w:right="-48"/>
    </w:pPr>
    <w:rPr>
      <w:snapToGrid w:val="0"/>
      <w:szCs w:val="18"/>
    </w:rPr>
  </w:style>
  <w:style w:type="paragraph" w:styleId="TableofFigures">
    <w:name w:val="table of figures"/>
    <w:basedOn w:val="Normal"/>
    <w:next w:val="Normal"/>
    <w:uiPriority w:val="99"/>
    <w:rsid w:val="00B6228D"/>
    <w:pPr>
      <w:tabs>
        <w:tab w:val="right" w:leader="dot" w:pos="9360"/>
      </w:tabs>
      <w:spacing w:before="60" w:after="60" w:line="240" w:lineRule="auto"/>
      <w:ind w:left="706" w:right="763" w:hanging="706"/>
    </w:pPr>
    <w:rPr>
      <w:rFonts w:ascii="Arial" w:eastAsia="Times New Roman" w:hAnsi="Arial"/>
      <w:noProof/>
      <w:sz w:val="20"/>
      <w:szCs w:val="24"/>
    </w:rPr>
  </w:style>
  <w:style w:type="paragraph" w:customStyle="1" w:styleId="toc0">
    <w:name w:val="toc 0"/>
    <w:basedOn w:val="Normal"/>
    <w:rsid w:val="00B6228D"/>
    <w:pPr>
      <w:pageBreakBefore/>
      <w:pBdr>
        <w:top w:val="thinThickSmallGap" w:sz="24" w:space="12" w:color="auto"/>
        <w:bottom w:val="single" w:sz="6" w:space="12" w:color="auto"/>
      </w:pBdr>
      <w:spacing w:before="240" w:after="60" w:line="240" w:lineRule="auto"/>
    </w:pPr>
    <w:rPr>
      <w:rFonts w:ascii="Arial" w:eastAsia="Times New Roman" w:hAnsi="Arial"/>
      <w:b/>
      <w:i/>
      <w:sz w:val="40"/>
      <w:szCs w:val="20"/>
    </w:rPr>
  </w:style>
  <w:style w:type="paragraph" w:styleId="TOC1">
    <w:name w:val="toc 1"/>
    <w:basedOn w:val="Normal"/>
    <w:next w:val="Normal"/>
    <w:uiPriority w:val="39"/>
    <w:rsid w:val="002613CD"/>
    <w:pPr>
      <w:tabs>
        <w:tab w:val="right" w:leader="dot" w:pos="9350"/>
      </w:tabs>
      <w:spacing w:before="240" w:after="120" w:line="240" w:lineRule="auto"/>
      <w:ind w:left="547" w:right="720" w:hanging="547"/>
    </w:pPr>
    <w:rPr>
      <w:rFonts w:ascii="Times New Roman" w:eastAsia="Times New Roman" w:hAnsi="Times New Roman"/>
      <w:b/>
      <w:noProof/>
      <w:szCs w:val="20"/>
    </w:rPr>
  </w:style>
  <w:style w:type="paragraph" w:styleId="TOC2">
    <w:name w:val="toc 2"/>
    <w:basedOn w:val="Normal"/>
    <w:next w:val="Normal"/>
    <w:uiPriority w:val="39"/>
    <w:rsid w:val="002613CD"/>
    <w:pPr>
      <w:tabs>
        <w:tab w:val="right" w:leader="dot" w:pos="9350"/>
      </w:tabs>
      <w:spacing w:after="0" w:line="240" w:lineRule="auto"/>
      <w:ind w:left="1094" w:right="720" w:hanging="547"/>
    </w:pPr>
    <w:rPr>
      <w:rFonts w:ascii="Times New Roman" w:eastAsia="Times New Roman" w:hAnsi="Times New Roman"/>
      <w:noProof/>
      <w:szCs w:val="20"/>
    </w:rPr>
  </w:style>
  <w:style w:type="paragraph" w:styleId="TOC3">
    <w:name w:val="toc 3"/>
    <w:basedOn w:val="Normal"/>
    <w:next w:val="Normal"/>
    <w:uiPriority w:val="39"/>
    <w:rsid w:val="002613CD"/>
    <w:pPr>
      <w:tabs>
        <w:tab w:val="left" w:pos="1980"/>
        <w:tab w:val="right" w:leader="dot" w:pos="9360"/>
      </w:tabs>
      <w:spacing w:after="0" w:line="240" w:lineRule="auto"/>
      <w:ind w:left="1800" w:right="720" w:hanging="720"/>
    </w:pPr>
    <w:rPr>
      <w:rFonts w:ascii="Times New Roman" w:eastAsia="Times New Roman" w:hAnsi="Times New Roman"/>
      <w:noProof/>
      <w:szCs w:val="20"/>
    </w:rPr>
  </w:style>
  <w:style w:type="paragraph" w:styleId="TOC4">
    <w:name w:val="toc 4"/>
    <w:basedOn w:val="Normal"/>
    <w:next w:val="Normal"/>
    <w:rsid w:val="00B6228D"/>
    <w:pPr>
      <w:tabs>
        <w:tab w:val="right" w:leader="dot" w:pos="9360"/>
      </w:tabs>
      <w:spacing w:after="0" w:line="240" w:lineRule="auto"/>
      <w:ind w:left="2880" w:hanging="900"/>
    </w:pPr>
    <w:rPr>
      <w:rFonts w:ascii="Times New Roman" w:eastAsia="Times New Roman" w:hAnsi="Times New Roman"/>
      <w:szCs w:val="20"/>
    </w:rPr>
  </w:style>
  <w:style w:type="paragraph" w:styleId="TOC5">
    <w:name w:val="toc 5"/>
    <w:aliases w:val="toc tab/fig"/>
    <w:basedOn w:val="Normal"/>
    <w:next w:val="Normal"/>
    <w:uiPriority w:val="39"/>
    <w:rsid w:val="000570ED"/>
    <w:pPr>
      <w:tabs>
        <w:tab w:val="left" w:pos="1440"/>
        <w:tab w:val="right" w:leader="dot" w:pos="9360"/>
      </w:tabs>
      <w:spacing w:after="120" w:line="240" w:lineRule="auto"/>
      <w:ind w:left="1454" w:right="576" w:hanging="1267"/>
    </w:pPr>
    <w:rPr>
      <w:rFonts w:ascii="Times New Roman" w:eastAsia="Times New Roman" w:hAnsi="Times New Roman"/>
      <w:noProof/>
      <w:sz w:val="24"/>
      <w:szCs w:val="20"/>
    </w:rPr>
  </w:style>
  <w:style w:type="paragraph" w:styleId="TOC6">
    <w:name w:val="toc 6"/>
    <w:basedOn w:val="Normal"/>
    <w:next w:val="Normal"/>
    <w:autoRedefine/>
    <w:semiHidden/>
    <w:rsid w:val="00B6228D"/>
    <w:pPr>
      <w:spacing w:after="0" w:line="240" w:lineRule="auto"/>
      <w:ind w:left="1200"/>
    </w:pPr>
    <w:rPr>
      <w:rFonts w:ascii="Times New Roman" w:eastAsia="Times New Roman" w:hAnsi="Times New Roman"/>
      <w:szCs w:val="20"/>
    </w:rPr>
  </w:style>
  <w:style w:type="paragraph" w:styleId="TOC7">
    <w:name w:val="toc 7"/>
    <w:basedOn w:val="Normal"/>
    <w:next w:val="Normal"/>
    <w:autoRedefine/>
    <w:semiHidden/>
    <w:rsid w:val="00B6228D"/>
    <w:pPr>
      <w:spacing w:after="0" w:line="240" w:lineRule="auto"/>
      <w:ind w:left="1440"/>
    </w:pPr>
    <w:rPr>
      <w:rFonts w:ascii="Times New Roman" w:eastAsia="Times New Roman" w:hAnsi="Times New Roman"/>
      <w:szCs w:val="20"/>
    </w:rPr>
  </w:style>
  <w:style w:type="paragraph" w:styleId="TOC8">
    <w:name w:val="toc 8"/>
    <w:basedOn w:val="Normal"/>
    <w:next w:val="Normal"/>
    <w:autoRedefine/>
    <w:semiHidden/>
    <w:rsid w:val="00B6228D"/>
    <w:pPr>
      <w:spacing w:after="0" w:line="240" w:lineRule="auto"/>
      <w:ind w:left="1680"/>
    </w:pPr>
    <w:rPr>
      <w:rFonts w:ascii="Times New Roman" w:eastAsia="Times New Roman" w:hAnsi="Times New Roman"/>
      <w:szCs w:val="20"/>
    </w:rPr>
  </w:style>
  <w:style w:type="paragraph" w:styleId="TOC9">
    <w:name w:val="toc 9"/>
    <w:basedOn w:val="Normal"/>
    <w:next w:val="Normal"/>
    <w:autoRedefine/>
    <w:semiHidden/>
    <w:rsid w:val="00B6228D"/>
    <w:pPr>
      <w:spacing w:after="0" w:line="240" w:lineRule="auto"/>
      <w:ind w:left="1920"/>
    </w:pPr>
    <w:rPr>
      <w:rFonts w:ascii="Times New Roman" w:eastAsia="Times New Roman" w:hAnsi="Times New Roman"/>
      <w:szCs w:val="20"/>
    </w:rPr>
  </w:style>
  <w:style w:type="paragraph" w:customStyle="1" w:styleId="TOCHeader">
    <w:name w:val="TOC Header"/>
    <w:basedOn w:val="Normal"/>
    <w:rsid w:val="00B6228D"/>
    <w:pPr>
      <w:tabs>
        <w:tab w:val="right" w:pos="9360"/>
      </w:tabs>
      <w:spacing w:before="480" w:after="480" w:line="240" w:lineRule="auto"/>
    </w:pPr>
    <w:rPr>
      <w:rFonts w:ascii="Arial" w:eastAsia="Times New Roman" w:hAnsi="Arial"/>
      <w:b/>
      <w:sz w:val="24"/>
      <w:szCs w:val="20"/>
    </w:rPr>
  </w:style>
  <w:style w:type="paragraph" w:customStyle="1" w:styleId="Volume">
    <w:name w:val="Volume"/>
    <w:basedOn w:val="Normal"/>
    <w:semiHidden/>
    <w:rsid w:val="00B6228D"/>
    <w:pPr>
      <w:spacing w:after="240" w:line="240" w:lineRule="auto"/>
      <w:jc w:val="right"/>
    </w:pPr>
    <w:rPr>
      <w:rFonts w:ascii="Helvetica Black" w:eastAsia="Times New Roman" w:hAnsi="Helvetica Black"/>
      <w:sz w:val="36"/>
      <w:szCs w:val="20"/>
    </w:rPr>
  </w:style>
  <w:style w:type="paragraph" w:customStyle="1" w:styleId="Year">
    <w:name w:val="Year"/>
    <w:basedOn w:val="Heading3"/>
    <w:semiHidden/>
    <w:rsid w:val="00B6228D"/>
    <w:pPr>
      <w:keepNext w:val="0"/>
      <w:numPr>
        <w:ilvl w:val="0"/>
        <w:numId w:val="0"/>
      </w:numPr>
      <w:spacing w:after="720"/>
      <w:jc w:val="right"/>
    </w:pPr>
    <w:rPr>
      <w:rFonts w:ascii="Helvetica" w:hAnsi="Helvetica"/>
      <w:b w:val="0"/>
      <w:sz w:val="28"/>
    </w:rPr>
  </w:style>
  <w:style w:type="paragraph" w:customStyle="1" w:styleId="BlockText1">
    <w:name w:val="Block Text1"/>
    <w:basedOn w:val="Normal"/>
    <w:rsid w:val="00B6228D"/>
    <w:pPr>
      <w:spacing w:after="160" w:line="280" w:lineRule="exact"/>
      <w:ind w:left="720" w:right="720"/>
    </w:pPr>
    <w:rPr>
      <w:rFonts w:ascii="Times New Roman" w:eastAsia="Times New Roman" w:hAnsi="Times New Roman"/>
      <w:sz w:val="24"/>
    </w:rPr>
  </w:style>
  <w:style w:type="paragraph" w:customStyle="1" w:styleId="Exhibit">
    <w:name w:val="Exhibit"/>
    <w:link w:val="ExhibitChar"/>
    <w:rsid w:val="00B6228D"/>
    <w:pPr>
      <w:keepNext/>
      <w:spacing w:after="80"/>
      <w:ind w:firstLine="288"/>
      <w:jc w:val="center"/>
    </w:pPr>
    <w:rPr>
      <w:rFonts w:ascii="Arial" w:eastAsia="Times New Roman" w:hAnsi="Arial"/>
      <w:b/>
      <w:sz w:val="22"/>
    </w:rPr>
  </w:style>
  <w:style w:type="character" w:customStyle="1" w:styleId="ExhibitChar">
    <w:name w:val="Exhibit Char"/>
    <w:link w:val="Exhibit"/>
    <w:rsid w:val="00B6228D"/>
    <w:rPr>
      <w:rFonts w:ascii="Arial" w:eastAsia="Times New Roman" w:hAnsi="Arial"/>
      <w:b/>
      <w:sz w:val="22"/>
      <w:lang w:bidi="ar-SA"/>
    </w:rPr>
  </w:style>
  <w:style w:type="paragraph" w:customStyle="1" w:styleId="Exhibittext">
    <w:name w:val="Exhibit text"/>
    <w:basedOn w:val="Tabletext"/>
    <w:qFormat/>
    <w:rsid w:val="00B6228D"/>
  </w:style>
  <w:style w:type="paragraph" w:customStyle="1" w:styleId="Tabletext">
    <w:name w:val="Table text"/>
    <w:basedOn w:val="Normal"/>
    <w:next w:val="Normal"/>
    <w:qFormat/>
    <w:rsid w:val="00B6228D"/>
    <w:pPr>
      <w:spacing w:before="40" w:after="40" w:line="240" w:lineRule="auto"/>
    </w:pPr>
    <w:rPr>
      <w:rFonts w:ascii="Arial" w:eastAsia="Times New Roman" w:hAnsi="Arial" w:cs="Arial"/>
      <w:sz w:val="18"/>
      <w:szCs w:val="18"/>
    </w:rPr>
  </w:style>
  <w:style w:type="paragraph" w:customStyle="1" w:styleId="Bullet-last">
    <w:name w:val="Bullet-last"/>
    <w:basedOn w:val="Bullet"/>
    <w:rsid w:val="0056581C"/>
    <w:pPr>
      <w:spacing w:before="0" w:after="160"/>
    </w:pPr>
  </w:style>
  <w:style w:type="paragraph" w:customStyle="1" w:styleId="BodyTextLM">
    <w:name w:val="Body Text_LM"/>
    <w:basedOn w:val="Normal"/>
    <w:qFormat/>
    <w:rsid w:val="00B6228D"/>
    <w:pPr>
      <w:spacing w:after="160" w:line="300" w:lineRule="auto"/>
    </w:pPr>
    <w:rPr>
      <w:rFonts w:ascii="Times New Roman" w:eastAsia="Times New Roman" w:hAnsi="Times New Roman"/>
      <w:sz w:val="24"/>
    </w:rPr>
  </w:style>
  <w:style w:type="paragraph" w:customStyle="1" w:styleId="Excontinued">
    <w:name w:val="Ex_continued"/>
    <w:basedOn w:val="Normal"/>
    <w:qFormat/>
    <w:rsid w:val="00B6228D"/>
    <w:pPr>
      <w:spacing w:after="0" w:line="240" w:lineRule="auto"/>
      <w:jc w:val="right"/>
    </w:pPr>
    <w:rPr>
      <w:rFonts w:ascii="Arial" w:eastAsia="Times New Roman" w:hAnsi="Arial" w:cs="Arial"/>
      <w:i/>
      <w:sz w:val="16"/>
      <w:szCs w:val="16"/>
    </w:rPr>
  </w:style>
  <w:style w:type="paragraph" w:styleId="NormalWeb">
    <w:name w:val="Normal (Web)"/>
    <w:basedOn w:val="Normal"/>
    <w:uiPriority w:val="99"/>
    <w:rsid w:val="00B6228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TOC-heading-1">
    <w:name w:val="TOC-heading-1"/>
    <w:basedOn w:val="Normal"/>
    <w:rsid w:val="00B6228D"/>
    <w:pPr>
      <w:autoSpaceDE w:val="0"/>
      <w:autoSpaceDN w:val="0"/>
      <w:adjustRightInd w:val="0"/>
      <w:spacing w:after="0" w:line="240" w:lineRule="auto"/>
      <w:jc w:val="center"/>
    </w:pPr>
    <w:rPr>
      <w:rFonts w:ascii="Arial" w:eastAsia="Times New Roman" w:hAnsi="Arial"/>
      <w:b/>
      <w:sz w:val="24"/>
      <w:szCs w:val="24"/>
      <w:lang w:val="en-CA"/>
    </w:rPr>
  </w:style>
  <w:style w:type="paragraph" w:styleId="Revision">
    <w:name w:val="Revision"/>
    <w:hidden/>
    <w:uiPriority w:val="99"/>
    <w:semiHidden/>
    <w:rsid w:val="00B6228D"/>
    <w:rPr>
      <w:rFonts w:ascii="Times New Roman" w:eastAsia="Times New Roman" w:hAnsi="Times New Roman"/>
      <w:sz w:val="24"/>
    </w:rPr>
  </w:style>
  <w:style w:type="paragraph" w:styleId="PlainText">
    <w:name w:val="Plain Text"/>
    <w:basedOn w:val="Normal"/>
    <w:link w:val="PlainTextChar"/>
    <w:uiPriority w:val="99"/>
    <w:rsid w:val="00B6228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6228D"/>
    <w:rPr>
      <w:rFonts w:ascii="Consolas" w:hAnsi="Consolas"/>
      <w:sz w:val="21"/>
      <w:szCs w:val="21"/>
    </w:rPr>
  </w:style>
  <w:style w:type="character" w:styleId="Emphasis">
    <w:name w:val="Emphasis"/>
    <w:qFormat/>
    <w:rsid w:val="00B6228D"/>
    <w:rPr>
      <w:i/>
      <w:iCs/>
    </w:rPr>
  </w:style>
  <w:style w:type="paragraph" w:styleId="DocumentMap">
    <w:name w:val="Document Map"/>
    <w:basedOn w:val="Normal"/>
    <w:link w:val="DocumentMapChar"/>
    <w:rsid w:val="00B6228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B6228D"/>
    <w:rPr>
      <w:rFonts w:ascii="Tahoma" w:eastAsia="Times New Roman" w:hAnsi="Tahoma" w:cs="Tahoma"/>
      <w:shd w:val="clear" w:color="auto" w:fill="000080"/>
    </w:rPr>
  </w:style>
  <w:style w:type="character" w:styleId="EndnoteReference">
    <w:name w:val="endnote reference"/>
    <w:rsid w:val="00B6228D"/>
    <w:rPr>
      <w:vertAlign w:val="superscript"/>
    </w:rPr>
  </w:style>
  <w:style w:type="paragraph" w:styleId="ListParagraph">
    <w:name w:val="List Paragraph"/>
    <w:basedOn w:val="Normal"/>
    <w:uiPriority w:val="34"/>
    <w:qFormat/>
    <w:rsid w:val="00B6228D"/>
    <w:pPr>
      <w:ind w:left="720"/>
      <w:contextualSpacing/>
    </w:pPr>
  </w:style>
  <w:style w:type="paragraph" w:customStyle="1" w:styleId="bodytextpsg">
    <w:name w:val="body text_psg"/>
    <w:basedOn w:val="Normal"/>
    <w:link w:val="bodytextpsgChar"/>
    <w:rsid w:val="00B6228D"/>
    <w:pPr>
      <w:spacing w:after="240" w:line="300" w:lineRule="exact"/>
      <w:ind w:firstLine="720"/>
    </w:pPr>
    <w:rPr>
      <w:rFonts w:ascii="Times New Roman" w:eastAsia="Times New Roman" w:hAnsi="Times New Roman"/>
      <w:szCs w:val="20"/>
    </w:rPr>
  </w:style>
  <w:style w:type="character" w:customStyle="1" w:styleId="bodytextpsgChar">
    <w:name w:val="body text_psg Char"/>
    <w:link w:val="bodytextpsg"/>
    <w:rsid w:val="00B6228D"/>
    <w:rPr>
      <w:rFonts w:ascii="Times New Roman" w:eastAsia="Times New Roman" w:hAnsi="Times New Roman"/>
      <w:sz w:val="22"/>
    </w:rPr>
  </w:style>
  <w:style w:type="character" w:customStyle="1" w:styleId="QuickFormat1">
    <w:name w:val="QuickFormat1"/>
    <w:rsid w:val="00B6228D"/>
    <w:rPr>
      <w:rFonts w:ascii="Arial" w:hAnsi="Arial"/>
      <w:b/>
      <w:color w:val="000000"/>
      <w:sz w:val="20"/>
    </w:rPr>
  </w:style>
  <w:style w:type="paragraph" w:customStyle="1" w:styleId="Exhibittextindent1">
    <w:name w:val="Exhibit text indent1"/>
    <w:basedOn w:val="Exhibittext"/>
    <w:qFormat/>
    <w:rsid w:val="00B6228D"/>
    <w:pPr>
      <w:keepNext/>
      <w:autoSpaceDE w:val="0"/>
      <w:autoSpaceDN w:val="0"/>
      <w:adjustRightInd w:val="0"/>
      <w:spacing w:before="20" w:after="20"/>
      <w:ind w:left="144"/>
    </w:pPr>
    <w:rPr>
      <w:rFonts w:ascii="Times New Roman" w:hAnsi="Times New Roman" w:cs="Times New Roman"/>
      <w:sz w:val="20"/>
      <w:szCs w:val="20"/>
    </w:rPr>
  </w:style>
  <w:style w:type="paragraph" w:customStyle="1" w:styleId="bullets">
    <w:name w:val="bullets"/>
    <w:aliases w:val="bu"/>
    <w:basedOn w:val="Normal"/>
    <w:link w:val="bulletsChar"/>
    <w:rsid w:val="00B6228D"/>
    <w:pPr>
      <w:spacing w:after="240" w:line="240" w:lineRule="auto"/>
      <w:ind w:left="1440" w:hanging="360"/>
    </w:pPr>
    <w:rPr>
      <w:rFonts w:ascii="Times New Roman" w:eastAsia="Times New Roman" w:hAnsi="Times New Roman"/>
      <w:szCs w:val="20"/>
    </w:rPr>
  </w:style>
  <w:style w:type="character" w:customStyle="1" w:styleId="bulletsChar">
    <w:name w:val="bullets Char"/>
    <w:aliases w:val="bu Char"/>
    <w:link w:val="bullets"/>
    <w:rsid w:val="00B6228D"/>
    <w:rPr>
      <w:rFonts w:ascii="Times New Roman" w:eastAsia="Times New Roman" w:hAnsi="Times New Roman"/>
      <w:sz w:val="22"/>
    </w:rPr>
  </w:style>
  <w:style w:type="paragraph" w:customStyle="1" w:styleId="bullets-2ndlevel">
    <w:name w:val="bullets-2nd level"/>
    <w:rsid w:val="00B6228D"/>
    <w:pPr>
      <w:spacing w:after="240"/>
    </w:pPr>
    <w:rPr>
      <w:rFonts w:ascii="Times New Roman" w:eastAsia="Times New Roman" w:hAnsi="Times New Roman"/>
      <w:sz w:val="22"/>
    </w:rPr>
  </w:style>
  <w:style w:type="paragraph" w:customStyle="1" w:styleId="bullets-3rdlevel">
    <w:name w:val="bullets-3rd level"/>
    <w:rsid w:val="00B6228D"/>
    <w:pPr>
      <w:tabs>
        <w:tab w:val="num" w:pos="2880"/>
      </w:tabs>
      <w:spacing w:after="240"/>
      <w:ind w:left="2880" w:hanging="360"/>
    </w:pPr>
    <w:rPr>
      <w:rFonts w:ascii="Times New Roman" w:eastAsia="Times New Roman" w:hAnsi="Times New Roman"/>
      <w:sz w:val="22"/>
    </w:rPr>
  </w:style>
  <w:style w:type="paragraph" w:customStyle="1" w:styleId="tabfigsource-1">
    <w:name w:val="tab/fig source-1"/>
    <w:basedOn w:val="Normal"/>
    <w:rsid w:val="00B6228D"/>
    <w:pPr>
      <w:keepLines/>
      <w:spacing w:before="120" w:after="0" w:line="240" w:lineRule="auto"/>
      <w:ind w:left="187" w:hanging="187"/>
    </w:pPr>
    <w:rPr>
      <w:rFonts w:ascii="Arial" w:eastAsia="Times New Roman" w:hAnsi="Arial" w:cs="Arial"/>
      <w:sz w:val="18"/>
      <w:szCs w:val="18"/>
    </w:rPr>
  </w:style>
  <w:style w:type="paragraph" w:customStyle="1" w:styleId="tabfigsource-2">
    <w:name w:val="tab/fig source-2"/>
    <w:basedOn w:val="Normal"/>
    <w:rsid w:val="00B6228D"/>
    <w:pPr>
      <w:keepLines/>
      <w:spacing w:before="120" w:after="400" w:line="240" w:lineRule="auto"/>
      <w:ind w:left="187" w:hanging="187"/>
    </w:pPr>
    <w:rPr>
      <w:rFonts w:ascii="Arial" w:eastAsia="Times New Roman" w:hAnsi="Arial" w:cs="Arial"/>
      <w:sz w:val="18"/>
      <w:szCs w:val="20"/>
    </w:rPr>
  </w:style>
  <w:style w:type="paragraph" w:customStyle="1" w:styleId="TableTitle">
    <w:name w:val="Table Title"/>
    <w:basedOn w:val="Normal"/>
    <w:rsid w:val="00B6228D"/>
    <w:pPr>
      <w:keepNext/>
      <w:keepLines/>
      <w:spacing w:before="240" w:after="240" w:line="240" w:lineRule="auto"/>
      <w:ind w:left="1440" w:hanging="1440"/>
    </w:pPr>
    <w:rPr>
      <w:rFonts w:ascii="Arial" w:eastAsia="Times New Roman" w:hAnsi="Arial"/>
      <w:b/>
      <w:snapToGrid w:val="0"/>
      <w:sz w:val="24"/>
      <w:szCs w:val="20"/>
    </w:rPr>
  </w:style>
  <w:style w:type="paragraph" w:customStyle="1" w:styleId="TableTitlecont">
    <w:name w:val="Table Title (cont)"/>
    <w:basedOn w:val="TableTitle"/>
    <w:rsid w:val="00B6228D"/>
  </w:style>
  <w:style w:type="paragraph" w:customStyle="1" w:styleId="TableContents">
    <w:name w:val="Table Contents"/>
    <w:basedOn w:val="Normal"/>
    <w:rsid w:val="00B6228D"/>
    <w:pPr>
      <w:spacing w:before="20" w:after="20" w:line="240" w:lineRule="auto"/>
    </w:pPr>
    <w:rPr>
      <w:rFonts w:ascii="Arial" w:eastAsia="Times New Roman" w:hAnsi="Arial" w:cs="Arial"/>
      <w:snapToGrid w:val="0"/>
      <w:sz w:val="20"/>
      <w:szCs w:val="20"/>
    </w:rPr>
  </w:style>
  <w:style w:type="paragraph" w:customStyle="1" w:styleId="bodytextLM0">
    <w:name w:val="bodytext_LM"/>
    <w:basedOn w:val="bodytextpsg"/>
    <w:qFormat/>
    <w:rsid w:val="00B6228D"/>
    <w:pPr>
      <w:spacing w:before="240"/>
      <w:ind w:firstLine="0"/>
    </w:pPr>
    <w:rPr>
      <w:szCs w:val="22"/>
    </w:rPr>
  </w:style>
  <w:style w:type="paragraph" w:customStyle="1" w:styleId="aind">
    <w:name w:val="aind"/>
    <w:basedOn w:val="Normal"/>
    <w:qFormat/>
    <w:rsid w:val="00B6228D"/>
    <w:pPr>
      <w:keepNext/>
      <w:spacing w:before="60" w:after="60" w:line="240" w:lineRule="auto"/>
      <w:ind w:left="180"/>
    </w:pPr>
    <w:rPr>
      <w:rFonts w:ascii="Arial" w:eastAsia="Times New Roman" w:hAnsi="Arial" w:cs="Arial"/>
      <w:sz w:val="18"/>
      <w:szCs w:val="18"/>
    </w:rPr>
  </w:style>
  <w:style w:type="paragraph" w:customStyle="1" w:styleId="Biblio0">
    <w:name w:val="Biblio"/>
    <w:basedOn w:val="Normal"/>
    <w:rsid w:val="00B6228D"/>
    <w:pPr>
      <w:spacing w:after="120" w:line="300" w:lineRule="auto"/>
      <w:ind w:left="720" w:hanging="720"/>
    </w:pPr>
    <w:rPr>
      <w:rFonts w:ascii="Times New Roman" w:eastAsia="Times New Roman" w:hAnsi="Times New Roman"/>
      <w:iCs/>
      <w:sz w:val="24"/>
      <w:szCs w:val="24"/>
    </w:rPr>
  </w:style>
  <w:style w:type="paragraph" w:customStyle="1" w:styleId="Bulletlevel2">
    <w:name w:val="Bullet level 2"/>
    <w:basedOn w:val="Normal"/>
    <w:link w:val="Bulletlevel2Char"/>
    <w:rsid w:val="00B6228D"/>
    <w:pPr>
      <w:tabs>
        <w:tab w:val="num" w:pos="1440"/>
      </w:tabs>
      <w:autoSpaceDE w:val="0"/>
      <w:autoSpaceDN w:val="0"/>
      <w:adjustRightInd w:val="0"/>
      <w:spacing w:after="80" w:line="240" w:lineRule="auto"/>
      <w:ind w:left="1440" w:hanging="360"/>
    </w:pPr>
    <w:rPr>
      <w:rFonts w:ascii="Times New Roman" w:eastAsia="Times New Roman" w:hAnsi="Times New Roman"/>
      <w:sz w:val="24"/>
      <w:szCs w:val="20"/>
    </w:rPr>
  </w:style>
  <w:style w:type="character" w:customStyle="1" w:styleId="Bulletlevel2Char">
    <w:name w:val="Bullet level 2 Char"/>
    <w:link w:val="Bulletlevel2"/>
    <w:rsid w:val="00B6228D"/>
    <w:rPr>
      <w:rFonts w:ascii="Times New Roman" w:eastAsia="Times New Roman" w:hAnsi="Times New Roman"/>
      <w:sz w:val="24"/>
    </w:rPr>
  </w:style>
  <w:style w:type="paragraph" w:customStyle="1" w:styleId="TOC-heading-2">
    <w:name w:val="TOC-heading-2"/>
    <w:basedOn w:val="Header"/>
    <w:rsid w:val="00B6228D"/>
    <w:pPr>
      <w:autoSpaceDE w:val="0"/>
      <w:autoSpaceDN w:val="0"/>
      <w:adjustRightInd w:val="0"/>
    </w:pPr>
    <w:rPr>
      <w:rFonts w:cs="Arial"/>
      <w:bCs/>
      <w:sz w:val="24"/>
      <w:szCs w:val="24"/>
      <w:u w:val="single"/>
    </w:rPr>
  </w:style>
  <w:style w:type="paragraph" w:customStyle="1" w:styleId="aresponse">
    <w:name w:val="aresponse"/>
    <w:basedOn w:val="bodytextpsg"/>
    <w:qFormat/>
    <w:rsid w:val="00B6228D"/>
    <w:pPr>
      <w:ind w:left="360" w:firstLine="0"/>
    </w:pPr>
  </w:style>
  <w:style w:type="table" w:customStyle="1" w:styleId="OMB">
    <w:name w:val="OMB"/>
    <w:basedOn w:val="TableNormal"/>
    <w:uiPriority w:val="99"/>
    <w:qFormat/>
    <w:rsid w:val="00B6228D"/>
    <w:rPr>
      <w:rFonts w:ascii="Arial" w:hAnsi="Arial" w:cs="Arial"/>
      <w:sz w:val="18"/>
    </w:rPr>
    <w:tblPr>
      <w:tblBorders>
        <w:top w:val="single" w:sz="12" w:space="0" w:color="auto"/>
        <w:bottom w:val="single" w:sz="12" w:space="0" w:color="auto"/>
      </w:tblBorders>
    </w:tblPr>
    <w:tblStylePr w:type="firstRow">
      <w:pPr>
        <w:wordWrap/>
        <w:spacing w:beforeLines="0" w:beforeAutospacing="0" w:afterLines="0" w:afterAutospacing="0" w:line="240" w:lineRule="auto"/>
        <w:contextualSpacing w:val="0"/>
        <w:mirrorIndents w:val="0"/>
      </w:pPr>
      <w:rPr>
        <w:rFonts w:ascii="Arial" w:hAnsi="Arial"/>
        <w:b/>
        <w:sz w:val="18"/>
      </w:rPr>
      <w:tblPr/>
      <w:tcPr>
        <w:tcBorders>
          <w:top w:val="single" w:sz="12" w:space="0" w:color="auto"/>
          <w:left w:val="nil"/>
          <w:bottom w:val="single" w:sz="6" w:space="0" w:color="auto"/>
          <w:right w:val="nil"/>
          <w:insideH w:val="nil"/>
          <w:insideV w:val="nil"/>
          <w:tl2br w:val="nil"/>
          <w:tr2bl w:val="nil"/>
        </w:tcBorders>
        <w:shd w:val="pct20" w:color="auto" w:fill="auto"/>
      </w:tcPr>
    </w:tblStylePr>
  </w:style>
  <w:style w:type="paragraph" w:customStyle="1" w:styleId="BodyText1">
    <w:name w:val="Body Text1"/>
    <w:aliases w:val="bt"/>
    <w:basedOn w:val="Normal"/>
    <w:link w:val="bodytextChar0"/>
    <w:rsid w:val="00B6228D"/>
    <w:pPr>
      <w:spacing w:after="160" w:line="300" w:lineRule="auto"/>
      <w:ind w:firstLine="720"/>
    </w:pPr>
    <w:rPr>
      <w:rFonts w:ascii="Times New Roman" w:eastAsia="Times New Roman" w:hAnsi="Times New Roman"/>
      <w:sz w:val="24"/>
      <w:szCs w:val="20"/>
    </w:rPr>
  </w:style>
  <w:style w:type="character" w:customStyle="1" w:styleId="bodytextChar0">
    <w:name w:val="body text Char"/>
    <w:link w:val="BodyText1"/>
    <w:rsid w:val="00B6228D"/>
    <w:rPr>
      <w:rFonts w:ascii="Times New Roman" w:eastAsia="Times New Roman" w:hAnsi="Times New Roman"/>
      <w:sz w:val="24"/>
    </w:rPr>
  </w:style>
  <w:style w:type="character" w:styleId="Strong">
    <w:name w:val="Strong"/>
    <w:uiPriority w:val="22"/>
    <w:qFormat/>
    <w:rsid w:val="00B6228D"/>
    <w:rPr>
      <w:b/>
      <w:bCs/>
    </w:rPr>
  </w:style>
  <w:style w:type="paragraph" w:customStyle="1" w:styleId="b">
    <w:name w:val="b"/>
    <w:basedOn w:val="Normal"/>
    <w:rsid w:val="00B6228D"/>
    <w:pPr>
      <w:tabs>
        <w:tab w:val="num" w:pos="648"/>
      </w:tabs>
      <w:overflowPunct w:val="0"/>
      <w:autoSpaceDE w:val="0"/>
      <w:autoSpaceDN w:val="0"/>
      <w:adjustRightInd w:val="0"/>
      <w:spacing w:after="0" w:line="240" w:lineRule="auto"/>
      <w:ind w:left="648" w:hanging="360"/>
      <w:textAlignment w:val="baseline"/>
    </w:pPr>
    <w:rPr>
      <w:rFonts w:ascii="Times New Roman" w:eastAsia="Times New Roman" w:hAnsi="Times New Roman"/>
      <w:sz w:val="20"/>
      <w:szCs w:val="20"/>
    </w:rPr>
  </w:style>
  <w:style w:type="paragraph" w:customStyle="1" w:styleId="toa">
    <w:name w:val="toa"/>
    <w:basedOn w:val="Normal"/>
    <w:rsid w:val="00B6228D"/>
    <w:pPr>
      <w:tabs>
        <w:tab w:val="left" w:pos="9000"/>
        <w:tab w:val="right" w:pos="9360"/>
      </w:tabs>
      <w:suppressAutoHyphens/>
      <w:spacing w:after="0" w:line="240" w:lineRule="auto"/>
    </w:pPr>
    <w:rPr>
      <w:rFonts w:ascii="Times New Roman" w:eastAsia="Times New Roman" w:hAnsi="Times New Roman"/>
      <w:sz w:val="20"/>
      <w:szCs w:val="20"/>
    </w:rPr>
  </w:style>
  <w:style w:type="paragraph" w:customStyle="1" w:styleId="book">
    <w:name w:val="book"/>
    <w:basedOn w:val="Normal"/>
    <w:rsid w:val="00B6228D"/>
    <w:pPr>
      <w:spacing w:before="100" w:beforeAutospacing="1" w:after="100" w:afterAutospacing="1" w:line="240" w:lineRule="auto"/>
    </w:pPr>
    <w:rPr>
      <w:rFonts w:ascii="Times New Roman" w:eastAsia="Times New Roman" w:hAnsi="Times New Roman"/>
      <w:sz w:val="24"/>
      <w:szCs w:val="24"/>
    </w:rPr>
  </w:style>
  <w:style w:type="paragraph" w:customStyle="1" w:styleId="BodyText20">
    <w:name w:val="Body Text2"/>
    <w:basedOn w:val="Normal"/>
    <w:rsid w:val="009B2553"/>
    <w:pPr>
      <w:spacing w:after="160" w:line="300" w:lineRule="auto"/>
      <w:ind w:firstLine="720"/>
    </w:pPr>
    <w:rPr>
      <w:rFonts w:ascii="Times New Roman" w:hAnsi="Times New Roman"/>
      <w:sz w:val="24"/>
      <w:szCs w:val="20"/>
    </w:rPr>
  </w:style>
  <w:style w:type="character" w:customStyle="1" w:styleId="results-line1-title1">
    <w:name w:val="results-line1-title1"/>
    <w:basedOn w:val="DefaultParagraphFont"/>
    <w:rsid w:val="009F3577"/>
    <w:rPr>
      <w:rFonts w:cs="Times New Roman"/>
      <w:color w:val="0000FF"/>
    </w:rPr>
  </w:style>
  <w:style w:type="character" w:customStyle="1" w:styleId="results-line1-pdf">
    <w:name w:val="results-line1-pdf"/>
    <w:basedOn w:val="DefaultParagraphFont"/>
    <w:rsid w:val="009F3577"/>
    <w:rPr>
      <w:rFonts w:cs="Times New Roman"/>
    </w:rPr>
  </w:style>
  <w:style w:type="character" w:customStyle="1" w:styleId="results-line21">
    <w:name w:val="results-line21"/>
    <w:basedOn w:val="DefaultParagraphFont"/>
    <w:rsid w:val="009F3577"/>
    <w:rPr>
      <w:rFonts w:cs="Times New Roman"/>
      <w:color w:val="336600"/>
    </w:rPr>
  </w:style>
  <w:style w:type="character" w:customStyle="1" w:styleId="search-results-teaser1">
    <w:name w:val="search-results-teaser1"/>
    <w:basedOn w:val="DefaultParagraphFont"/>
    <w:rsid w:val="009F3577"/>
    <w:rPr>
      <w:rFonts w:cs="Times New Roman"/>
      <w:color w:val="666666"/>
    </w:rPr>
  </w:style>
  <w:style w:type="character" w:customStyle="1" w:styleId="historical-line1">
    <w:name w:val="historical-line1"/>
    <w:basedOn w:val="DefaultParagraphFont"/>
    <w:rsid w:val="009F3577"/>
    <w:rPr>
      <w:rFonts w:cs="Times New Roman"/>
      <w:color w:val="000000"/>
    </w:rPr>
  </w:style>
  <w:style w:type="paragraph" w:styleId="NoSpacing">
    <w:name w:val="No Spacing"/>
    <w:uiPriority w:val="1"/>
    <w:qFormat/>
    <w:rsid w:val="00197344"/>
    <w:rPr>
      <w:rFonts w:asciiTheme="minorHAnsi" w:eastAsiaTheme="minorHAnsi" w:hAnsiTheme="minorHAnsi" w:cstheme="minorBidi"/>
      <w:sz w:val="22"/>
      <w:szCs w:val="22"/>
    </w:rPr>
  </w:style>
  <w:style w:type="paragraph" w:customStyle="1" w:styleId="hangingindent">
    <w:name w:val="hangingindent"/>
    <w:basedOn w:val="Normal"/>
    <w:rsid w:val="006949A8"/>
    <w:pPr>
      <w:spacing w:before="100" w:beforeAutospacing="1" w:after="100" w:afterAutospacing="1" w:line="240" w:lineRule="auto"/>
      <w:ind w:left="720" w:hanging="720"/>
    </w:pPr>
    <w:rPr>
      <w:rFonts w:ascii="Times New Roman" w:eastAsiaTheme="minorEastAsia" w:hAnsi="Times New Roman"/>
    </w:rPr>
  </w:style>
  <w:style w:type="paragraph" w:customStyle="1" w:styleId="EndNoteBibliographyTitle">
    <w:name w:val="EndNote Bibliography Title"/>
    <w:basedOn w:val="Normal"/>
    <w:link w:val="EndNoteBibliographyTitleChar"/>
    <w:rsid w:val="008E3BDB"/>
    <w:pPr>
      <w:spacing w:after="0"/>
      <w:jc w:val="center"/>
    </w:pPr>
    <w:rPr>
      <w:rFonts w:ascii="Times New Roman" w:hAnsi="Times New Roman"/>
      <w:noProof/>
      <w:sz w:val="24"/>
    </w:rPr>
  </w:style>
  <w:style w:type="character" w:customStyle="1" w:styleId="biblioChar">
    <w:name w:val="biblio Char"/>
    <w:basedOn w:val="DefaultParagraphFont"/>
    <w:link w:val="biblio"/>
    <w:rsid w:val="008E3BDB"/>
    <w:rPr>
      <w:rFonts w:ascii="Times New Roman" w:eastAsia="Times New Roman" w:hAnsi="Times New Roman"/>
      <w:sz w:val="24"/>
    </w:rPr>
  </w:style>
  <w:style w:type="character" w:customStyle="1" w:styleId="EndNoteBibliographyTitleChar">
    <w:name w:val="EndNote Bibliography Title Char"/>
    <w:basedOn w:val="biblioChar"/>
    <w:link w:val="EndNoteBibliographyTitle"/>
    <w:rsid w:val="008E3BDB"/>
    <w:rPr>
      <w:rFonts w:ascii="Times New Roman" w:eastAsia="Times New Roman" w:hAnsi="Times New Roman"/>
      <w:noProof/>
      <w:sz w:val="24"/>
      <w:szCs w:val="22"/>
    </w:rPr>
  </w:style>
  <w:style w:type="paragraph" w:customStyle="1" w:styleId="EndNoteBibliography">
    <w:name w:val="EndNote Bibliography"/>
    <w:basedOn w:val="Normal"/>
    <w:link w:val="EndNoteBibliographyChar"/>
    <w:rsid w:val="008E3BDB"/>
    <w:pPr>
      <w:spacing w:line="240" w:lineRule="auto"/>
    </w:pPr>
    <w:rPr>
      <w:rFonts w:ascii="Times New Roman" w:hAnsi="Times New Roman"/>
      <w:noProof/>
      <w:sz w:val="24"/>
    </w:rPr>
  </w:style>
  <w:style w:type="character" w:customStyle="1" w:styleId="EndNoteBibliographyChar">
    <w:name w:val="EndNote Bibliography Char"/>
    <w:basedOn w:val="biblioChar"/>
    <w:link w:val="EndNoteBibliography"/>
    <w:rsid w:val="008E3BDB"/>
    <w:rPr>
      <w:rFonts w:ascii="Times New Roman" w:eastAsia="Times New Roman" w:hAnsi="Times New Roman"/>
      <w:noProof/>
      <w:sz w:val="24"/>
      <w:szCs w:val="22"/>
    </w:rPr>
  </w:style>
  <w:style w:type="character" w:styleId="PlaceholderText">
    <w:name w:val="Placeholder Text"/>
    <w:basedOn w:val="DefaultParagraphFont"/>
    <w:uiPriority w:val="99"/>
    <w:semiHidden/>
    <w:rsid w:val="001E6983"/>
    <w:rPr>
      <w:color w:val="808080"/>
    </w:rPr>
  </w:style>
  <w:style w:type="paragraph" w:customStyle="1" w:styleId="bulletslast">
    <w:name w:val="bullets last"/>
    <w:basedOn w:val="bullets"/>
    <w:qFormat/>
    <w:rsid w:val="001C4FFC"/>
    <w:pPr>
      <w:tabs>
        <w:tab w:val="num" w:pos="720"/>
      </w:tabs>
      <w:spacing w:after="12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708791">
      <w:bodyDiv w:val="1"/>
      <w:marLeft w:val="0"/>
      <w:marRight w:val="0"/>
      <w:marTop w:val="0"/>
      <w:marBottom w:val="0"/>
      <w:divBdr>
        <w:top w:val="none" w:sz="0" w:space="0" w:color="auto"/>
        <w:left w:val="none" w:sz="0" w:space="0" w:color="auto"/>
        <w:bottom w:val="none" w:sz="0" w:space="0" w:color="auto"/>
        <w:right w:val="none" w:sz="0" w:space="0" w:color="auto"/>
      </w:divBdr>
    </w:div>
    <w:div w:id="437146593">
      <w:bodyDiv w:val="1"/>
      <w:marLeft w:val="0"/>
      <w:marRight w:val="0"/>
      <w:marTop w:val="0"/>
      <w:marBottom w:val="0"/>
      <w:divBdr>
        <w:top w:val="none" w:sz="0" w:space="0" w:color="auto"/>
        <w:left w:val="none" w:sz="0" w:space="0" w:color="auto"/>
        <w:bottom w:val="none" w:sz="0" w:space="0" w:color="auto"/>
        <w:right w:val="none" w:sz="0" w:space="0" w:color="auto"/>
      </w:divBdr>
    </w:div>
    <w:div w:id="489443636">
      <w:bodyDiv w:val="1"/>
      <w:marLeft w:val="0"/>
      <w:marRight w:val="0"/>
      <w:marTop w:val="0"/>
      <w:marBottom w:val="0"/>
      <w:divBdr>
        <w:top w:val="none" w:sz="0" w:space="0" w:color="auto"/>
        <w:left w:val="none" w:sz="0" w:space="0" w:color="auto"/>
        <w:bottom w:val="none" w:sz="0" w:space="0" w:color="auto"/>
        <w:right w:val="none" w:sz="0" w:space="0" w:color="auto"/>
      </w:divBdr>
    </w:div>
    <w:div w:id="718552022">
      <w:bodyDiv w:val="1"/>
      <w:marLeft w:val="0"/>
      <w:marRight w:val="0"/>
      <w:marTop w:val="0"/>
      <w:marBottom w:val="0"/>
      <w:divBdr>
        <w:top w:val="none" w:sz="0" w:space="0" w:color="auto"/>
        <w:left w:val="none" w:sz="0" w:space="0" w:color="auto"/>
        <w:bottom w:val="none" w:sz="0" w:space="0" w:color="auto"/>
        <w:right w:val="none" w:sz="0" w:space="0" w:color="auto"/>
      </w:divBdr>
    </w:div>
    <w:div w:id="827986685">
      <w:bodyDiv w:val="1"/>
      <w:marLeft w:val="0"/>
      <w:marRight w:val="0"/>
      <w:marTop w:val="0"/>
      <w:marBottom w:val="0"/>
      <w:divBdr>
        <w:top w:val="none" w:sz="0" w:space="0" w:color="auto"/>
        <w:left w:val="none" w:sz="0" w:space="0" w:color="auto"/>
        <w:bottom w:val="none" w:sz="0" w:space="0" w:color="auto"/>
        <w:right w:val="none" w:sz="0" w:space="0" w:color="auto"/>
      </w:divBdr>
    </w:div>
    <w:div w:id="1052770897">
      <w:bodyDiv w:val="1"/>
      <w:marLeft w:val="0"/>
      <w:marRight w:val="0"/>
      <w:marTop w:val="0"/>
      <w:marBottom w:val="0"/>
      <w:divBdr>
        <w:top w:val="none" w:sz="0" w:space="0" w:color="auto"/>
        <w:left w:val="none" w:sz="0" w:space="0" w:color="auto"/>
        <w:bottom w:val="none" w:sz="0" w:space="0" w:color="auto"/>
        <w:right w:val="none" w:sz="0" w:space="0" w:color="auto"/>
      </w:divBdr>
    </w:div>
    <w:div w:id="1119180328">
      <w:bodyDiv w:val="1"/>
      <w:marLeft w:val="0"/>
      <w:marRight w:val="0"/>
      <w:marTop w:val="0"/>
      <w:marBottom w:val="0"/>
      <w:divBdr>
        <w:top w:val="none" w:sz="0" w:space="0" w:color="auto"/>
        <w:left w:val="none" w:sz="0" w:space="0" w:color="auto"/>
        <w:bottom w:val="none" w:sz="0" w:space="0" w:color="auto"/>
        <w:right w:val="none" w:sz="0" w:space="0" w:color="auto"/>
      </w:divBdr>
    </w:div>
    <w:div w:id="1818187908">
      <w:bodyDiv w:val="1"/>
      <w:marLeft w:val="0"/>
      <w:marRight w:val="0"/>
      <w:marTop w:val="0"/>
      <w:marBottom w:val="0"/>
      <w:divBdr>
        <w:top w:val="none" w:sz="0" w:space="0" w:color="auto"/>
        <w:left w:val="none" w:sz="0" w:space="0" w:color="auto"/>
        <w:bottom w:val="none" w:sz="0" w:space="0" w:color="auto"/>
        <w:right w:val="none" w:sz="0" w:space="0" w:color="auto"/>
      </w:divBdr>
    </w:div>
    <w:div w:id="1828285660">
      <w:bodyDiv w:val="1"/>
      <w:marLeft w:val="0"/>
      <w:marRight w:val="0"/>
      <w:marTop w:val="0"/>
      <w:marBottom w:val="0"/>
      <w:divBdr>
        <w:top w:val="none" w:sz="0" w:space="0" w:color="auto"/>
        <w:left w:val="none" w:sz="0" w:space="0" w:color="auto"/>
        <w:bottom w:val="none" w:sz="0" w:space="0" w:color="auto"/>
        <w:right w:val="none" w:sz="0" w:space="0" w:color="auto"/>
      </w:divBdr>
    </w:div>
    <w:div w:id="1855805075">
      <w:bodyDiv w:val="1"/>
      <w:marLeft w:val="0"/>
      <w:marRight w:val="0"/>
      <w:marTop w:val="0"/>
      <w:marBottom w:val="0"/>
      <w:divBdr>
        <w:top w:val="none" w:sz="0" w:space="0" w:color="auto"/>
        <w:left w:val="none" w:sz="0" w:space="0" w:color="auto"/>
        <w:bottom w:val="none" w:sz="0" w:space="0" w:color="auto"/>
        <w:right w:val="none" w:sz="0" w:space="0" w:color="auto"/>
      </w:divBdr>
    </w:div>
    <w:div w:id="1882135518">
      <w:bodyDiv w:val="1"/>
      <w:marLeft w:val="0"/>
      <w:marRight w:val="0"/>
      <w:marTop w:val="0"/>
      <w:marBottom w:val="0"/>
      <w:divBdr>
        <w:top w:val="none" w:sz="0" w:space="0" w:color="auto"/>
        <w:left w:val="none" w:sz="0" w:space="0" w:color="auto"/>
        <w:bottom w:val="none" w:sz="0" w:space="0" w:color="auto"/>
        <w:right w:val="none" w:sz="0" w:space="0" w:color="auto"/>
      </w:divBdr>
    </w:div>
    <w:div w:id="1888030649">
      <w:bodyDiv w:val="1"/>
      <w:marLeft w:val="0"/>
      <w:marRight w:val="0"/>
      <w:marTop w:val="0"/>
      <w:marBottom w:val="0"/>
      <w:divBdr>
        <w:top w:val="none" w:sz="0" w:space="0" w:color="auto"/>
        <w:left w:val="none" w:sz="0" w:space="0" w:color="auto"/>
        <w:bottom w:val="none" w:sz="0" w:space="0" w:color="auto"/>
        <w:right w:val="none" w:sz="0" w:space="0" w:color="auto"/>
      </w:divBdr>
    </w:div>
    <w:div w:id="2039164223">
      <w:bodyDiv w:val="1"/>
      <w:marLeft w:val="0"/>
      <w:marRight w:val="0"/>
      <w:marTop w:val="0"/>
      <w:marBottom w:val="0"/>
      <w:divBdr>
        <w:top w:val="none" w:sz="0" w:space="0" w:color="auto"/>
        <w:left w:val="none" w:sz="0" w:space="0" w:color="auto"/>
        <w:bottom w:val="none" w:sz="0" w:space="0" w:color="auto"/>
        <w:right w:val="none" w:sz="0" w:space="0" w:color="auto"/>
      </w:divBdr>
    </w:div>
    <w:div w:id="209893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hyperlink" Target="mailto:JNigam@cdc.gov"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mailto:penne@rti.org"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LChosewood@cdc.gov"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Pca8@cdc.gov" TargetMode="External"/><Relationship Id="rId20" Type="http://schemas.openxmlformats.org/officeDocument/2006/relationships/hyperlink" Target="mailto:lcluff@rti.org"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www.amstat.org/Sections/Srms/Proceedings/" TargetMode="External"/><Relationship Id="rId5" Type="http://schemas.openxmlformats.org/officeDocument/2006/relationships/webSettings" Target="webSettings.xml"/><Relationship Id="rId15" Type="http://schemas.openxmlformats.org/officeDocument/2006/relationships/hyperlink" Target="mailto:DMatsonKoffman@cdc.gov" TargetMode="External"/><Relationship Id="rId23" Type="http://schemas.openxmlformats.org/officeDocument/2006/relationships/hyperlink" Target="mailto:linnan@email.unc.edu"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mailto:jlang@cdc.go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Microsoft_Visio_2003-2010_Drawing1.vsd"/><Relationship Id="rId22" Type="http://schemas.openxmlformats.org/officeDocument/2006/relationships/hyperlink" Target="mailto:harris@rti.org" TargetMode="External"/><Relationship Id="rId27" Type="http://schemas.openxmlformats.org/officeDocument/2006/relationships/footer" Target="footer3.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FCF09-9E88-4935-9011-FC987037F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5916</Words>
  <Characters>33726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39563</CharactersWithSpaces>
  <SharedDoc>false</SharedDoc>
  <HLinks>
    <vt:vector size="192" baseType="variant">
      <vt:variant>
        <vt:i4>2359353</vt:i4>
      </vt:variant>
      <vt:variant>
        <vt:i4>892</vt:i4>
      </vt:variant>
      <vt:variant>
        <vt:i4>0</vt:i4>
      </vt:variant>
      <vt:variant>
        <vt:i4>5</vt:i4>
      </vt:variant>
      <vt:variant>
        <vt:lpwstr>http://www.fedview.opm.gov/</vt:lpwstr>
      </vt:variant>
      <vt:variant>
        <vt:lpwstr/>
      </vt:variant>
      <vt:variant>
        <vt:i4>3145770</vt:i4>
      </vt:variant>
      <vt:variant>
        <vt:i4>889</vt:i4>
      </vt:variant>
      <vt:variant>
        <vt:i4>0</vt:i4>
      </vt:variant>
      <vt:variant>
        <vt:i4>5</vt:i4>
      </vt:variant>
      <vt:variant>
        <vt:lpwstr>http://www.bls.gov/web/cpseed13.pdf</vt:lpwstr>
      </vt:variant>
      <vt:variant>
        <vt:lpwstr/>
      </vt:variant>
      <vt:variant>
        <vt:i4>7602302</vt:i4>
      </vt:variant>
      <vt:variant>
        <vt:i4>886</vt:i4>
      </vt:variant>
      <vt:variant>
        <vt:i4>0</vt:i4>
      </vt:variant>
      <vt:variant>
        <vt:i4>5</vt:i4>
      </vt:variant>
      <vt:variant>
        <vt:lpwstr>http://www.tbs-sct.gc.ca/pses-saff/2008/report-rapport-eng.asp</vt:lpwstr>
      </vt:variant>
      <vt:variant>
        <vt:lpwstr>appa</vt:lpwstr>
      </vt:variant>
      <vt:variant>
        <vt:i4>3473460</vt:i4>
      </vt:variant>
      <vt:variant>
        <vt:i4>883</vt:i4>
      </vt:variant>
      <vt:variant>
        <vt:i4>0</vt:i4>
      </vt:variant>
      <vt:variant>
        <vt:i4>5</vt:i4>
      </vt:variant>
      <vt:variant>
        <vt:lpwstr>http://www.act.org/research/policymakers/pdf/ReadinessBrief.pdf</vt:lpwstr>
      </vt:variant>
      <vt:variant>
        <vt:lpwstr/>
      </vt:variant>
      <vt:variant>
        <vt:i4>1572940</vt:i4>
      </vt:variant>
      <vt:variant>
        <vt:i4>449</vt:i4>
      </vt:variant>
      <vt:variant>
        <vt:i4>0</vt:i4>
      </vt:variant>
      <vt:variant>
        <vt:i4>5</vt:i4>
      </vt:variant>
      <vt:variant>
        <vt:lpwstr>https://onet.rti.org/</vt:lpwstr>
      </vt:variant>
      <vt:variant>
        <vt:lpwstr/>
      </vt:variant>
      <vt:variant>
        <vt:i4>3342379</vt:i4>
      </vt:variant>
      <vt:variant>
        <vt:i4>419</vt:i4>
      </vt:variant>
      <vt:variant>
        <vt:i4>0</vt:i4>
      </vt:variant>
      <vt:variant>
        <vt:i4>5</vt:i4>
      </vt:variant>
      <vt:variant>
        <vt:lpwstr>http://www.pathwaybuilder.com/</vt:lpwstr>
      </vt:variant>
      <vt:variant>
        <vt:lpwstr/>
      </vt:variant>
      <vt:variant>
        <vt:i4>5308424</vt:i4>
      </vt:variant>
      <vt:variant>
        <vt:i4>416</vt:i4>
      </vt:variant>
      <vt:variant>
        <vt:i4>0</vt:i4>
      </vt:variant>
      <vt:variant>
        <vt:i4>5</vt:i4>
      </vt:variant>
      <vt:variant>
        <vt:lpwstr>http://www.gale.cengage.com/careertransitions/public.htm</vt:lpwstr>
      </vt:variant>
      <vt:variant>
        <vt:lpwstr/>
      </vt:variant>
      <vt:variant>
        <vt:i4>6422643</vt:i4>
      </vt:variant>
      <vt:variant>
        <vt:i4>413</vt:i4>
      </vt:variant>
      <vt:variant>
        <vt:i4>0</vt:i4>
      </vt:variant>
      <vt:variant>
        <vt:i4>5</vt:i4>
      </vt:variant>
      <vt:variant>
        <vt:lpwstr>http://www.afb.org/Section.asp?SectionID=7</vt:lpwstr>
      </vt:variant>
      <vt:variant>
        <vt:lpwstr/>
      </vt:variant>
      <vt:variant>
        <vt:i4>1245202</vt:i4>
      </vt:variant>
      <vt:variant>
        <vt:i4>410</vt:i4>
      </vt:variant>
      <vt:variant>
        <vt:i4>0</vt:i4>
      </vt:variant>
      <vt:variant>
        <vt:i4>5</vt:i4>
      </vt:variant>
      <vt:variant>
        <vt:lpwstr>http://fred.labormarketinfo.com/</vt:lpwstr>
      </vt:variant>
      <vt:variant>
        <vt:lpwstr/>
      </vt:variant>
      <vt:variant>
        <vt:i4>4980773</vt:i4>
      </vt:variant>
      <vt:variant>
        <vt:i4>407</vt:i4>
      </vt:variant>
      <vt:variant>
        <vt:i4>0</vt:i4>
      </vt:variant>
      <vt:variant>
        <vt:i4>5</vt:i4>
      </vt:variant>
      <vt:variant>
        <vt:lpwstr>http://www.onetknowledgesite.com/spotlight_on_Tonja_Horn.cfm</vt:lpwstr>
      </vt:variant>
      <vt:variant>
        <vt:lpwstr/>
      </vt:variant>
      <vt:variant>
        <vt:i4>7078011</vt:i4>
      </vt:variant>
      <vt:variant>
        <vt:i4>404</vt:i4>
      </vt:variant>
      <vt:variant>
        <vt:i4>0</vt:i4>
      </vt:variant>
      <vt:variant>
        <vt:i4>5</vt:i4>
      </vt:variant>
      <vt:variant>
        <vt:lpwstr>http://co.humboldt.ca.us/HHS/SSB/EmploymentTraining.asp</vt:lpwstr>
      </vt:variant>
      <vt:variant>
        <vt:lpwstr/>
      </vt:variant>
      <vt:variant>
        <vt:i4>3145852</vt:i4>
      </vt:variant>
      <vt:variant>
        <vt:i4>401</vt:i4>
      </vt:variant>
      <vt:variant>
        <vt:i4>0</vt:i4>
      </vt:variant>
      <vt:variant>
        <vt:i4>5</vt:i4>
      </vt:variant>
      <vt:variant>
        <vt:lpwstr>http://www.doleta.gov/programs/ONET/alabama.cfm</vt:lpwstr>
      </vt:variant>
      <vt:variant>
        <vt:lpwstr/>
      </vt:variant>
      <vt:variant>
        <vt:i4>1638485</vt:i4>
      </vt:variant>
      <vt:variant>
        <vt:i4>386</vt:i4>
      </vt:variant>
      <vt:variant>
        <vt:i4>0</vt:i4>
      </vt:variant>
      <vt:variant>
        <vt:i4>5</vt:i4>
      </vt:variant>
      <vt:variant>
        <vt:lpwstr>http://online.onetcenter.org/</vt:lpwstr>
      </vt:variant>
      <vt:variant>
        <vt:lpwstr/>
      </vt:variant>
      <vt:variant>
        <vt:i4>1507376</vt:i4>
      </vt:variant>
      <vt:variant>
        <vt:i4>296</vt:i4>
      </vt:variant>
      <vt:variant>
        <vt:i4>0</vt:i4>
      </vt:variant>
      <vt:variant>
        <vt:i4>5</vt:i4>
      </vt:variant>
      <vt:variant>
        <vt:lpwstr/>
      </vt:variant>
      <vt:variant>
        <vt:lpwstr>_Toc295138406</vt:lpwstr>
      </vt:variant>
      <vt:variant>
        <vt:i4>1507376</vt:i4>
      </vt:variant>
      <vt:variant>
        <vt:i4>290</vt:i4>
      </vt:variant>
      <vt:variant>
        <vt:i4>0</vt:i4>
      </vt:variant>
      <vt:variant>
        <vt:i4>5</vt:i4>
      </vt:variant>
      <vt:variant>
        <vt:lpwstr/>
      </vt:variant>
      <vt:variant>
        <vt:lpwstr>_Toc295138405</vt:lpwstr>
      </vt:variant>
      <vt:variant>
        <vt:i4>1507376</vt:i4>
      </vt:variant>
      <vt:variant>
        <vt:i4>284</vt:i4>
      </vt:variant>
      <vt:variant>
        <vt:i4>0</vt:i4>
      </vt:variant>
      <vt:variant>
        <vt:i4>5</vt:i4>
      </vt:variant>
      <vt:variant>
        <vt:lpwstr/>
      </vt:variant>
      <vt:variant>
        <vt:lpwstr>_Toc295138404</vt:lpwstr>
      </vt:variant>
      <vt:variant>
        <vt:i4>1507376</vt:i4>
      </vt:variant>
      <vt:variant>
        <vt:i4>278</vt:i4>
      </vt:variant>
      <vt:variant>
        <vt:i4>0</vt:i4>
      </vt:variant>
      <vt:variant>
        <vt:i4>5</vt:i4>
      </vt:variant>
      <vt:variant>
        <vt:lpwstr/>
      </vt:variant>
      <vt:variant>
        <vt:lpwstr>_Toc295138403</vt:lpwstr>
      </vt:variant>
      <vt:variant>
        <vt:i4>1507376</vt:i4>
      </vt:variant>
      <vt:variant>
        <vt:i4>272</vt:i4>
      </vt:variant>
      <vt:variant>
        <vt:i4>0</vt:i4>
      </vt:variant>
      <vt:variant>
        <vt:i4>5</vt:i4>
      </vt:variant>
      <vt:variant>
        <vt:lpwstr/>
      </vt:variant>
      <vt:variant>
        <vt:lpwstr>_Toc295138402</vt:lpwstr>
      </vt:variant>
      <vt:variant>
        <vt:i4>1507376</vt:i4>
      </vt:variant>
      <vt:variant>
        <vt:i4>266</vt:i4>
      </vt:variant>
      <vt:variant>
        <vt:i4>0</vt:i4>
      </vt:variant>
      <vt:variant>
        <vt:i4>5</vt:i4>
      </vt:variant>
      <vt:variant>
        <vt:lpwstr/>
      </vt:variant>
      <vt:variant>
        <vt:lpwstr>_Toc295138401</vt:lpwstr>
      </vt:variant>
      <vt:variant>
        <vt:i4>1507376</vt:i4>
      </vt:variant>
      <vt:variant>
        <vt:i4>260</vt:i4>
      </vt:variant>
      <vt:variant>
        <vt:i4>0</vt:i4>
      </vt:variant>
      <vt:variant>
        <vt:i4>5</vt:i4>
      </vt:variant>
      <vt:variant>
        <vt:lpwstr/>
      </vt:variant>
      <vt:variant>
        <vt:lpwstr>_Toc295138400</vt:lpwstr>
      </vt:variant>
      <vt:variant>
        <vt:i4>1966135</vt:i4>
      </vt:variant>
      <vt:variant>
        <vt:i4>254</vt:i4>
      </vt:variant>
      <vt:variant>
        <vt:i4>0</vt:i4>
      </vt:variant>
      <vt:variant>
        <vt:i4>5</vt:i4>
      </vt:variant>
      <vt:variant>
        <vt:lpwstr/>
      </vt:variant>
      <vt:variant>
        <vt:lpwstr>_Toc295138399</vt:lpwstr>
      </vt:variant>
      <vt:variant>
        <vt:i4>1966135</vt:i4>
      </vt:variant>
      <vt:variant>
        <vt:i4>248</vt:i4>
      </vt:variant>
      <vt:variant>
        <vt:i4>0</vt:i4>
      </vt:variant>
      <vt:variant>
        <vt:i4>5</vt:i4>
      </vt:variant>
      <vt:variant>
        <vt:lpwstr/>
      </vt:variant>
      <vt:variant>
        <vt:lpwstr>_Toc295138398</vt:lpwstr>
      </vt:variant>
      <vt:variant>
        <vt:i4>1966135</vt:i4>
      </vt:variant>
      <vt:variant>
        <vt:i4>242</vt:i4>
      </vt:variant>
      <vt:variant>
        <vt:i4>0</vt:i4>
      </vt:variant>
      <vt:variant>
        <vt:i4>5</vt:i4>
      </vt:variant>
      <vt:variant>
        <vt:lpwstr/>
      </vt:variant>
      <vt:variant>
        <vt:lpwstr>_Toc295138397</vt:lpwstr>
      </vt:variant>
      <vt:variant>
        <vt:i4>1966135</vt:i4>
      </vt:variant>
      <vt:variant>
        <vt:i4>236</vt:i4>
      </vt:variant>
      <vt:variant>
        <vt:i4>0</vt:i4>
      </vt:variant>
      <vt:variant>
        <vt:i4>5</vt:i4>
      </vt:variant>
      <vt:variant>
        <vt:lpwstr/>
      </vt:variant>
      <vt:variant>
        <vt:lpwstr>_Toc295138396</vt:lpwstr>
      </vt:variant>
      <vt:variant>
        <vt:i4>1966135</vt:i4>
      </vt:variant>
      <vt:variant>
        <vt:i4>230</vt:i4>
      </vt:variant>
      <vt:variant>
        <vt:i4>0</vt:i4>
      </vt:variant>
      <vt:variant>
        <vt:i4>5</vt:i4>
      </vt:variant>
      <vt:variant>
        <vt:lpwstr/>
      </vt:variant>
      <vt:variant>
        <vt:lpwstr>_Toc295138395</vt:lpwstr>
      </vt:variant>
      <vt:variant>
        <vt:i4>1966135</vt:i4>
      </vt:variant>
      <vt:variant>
        <vt:i4>224</vt:i4>
      </vt:variant>
      <vt:variant>
        <vt:i4>0</vt:i4>
      </vt:variant>
      <vt:variant>
        <vt:i4>5</vt:i4>
      </vt:variant>
      <vt:variant>
        <vt:lpwstr/>
      </vt:variant>
      <vt:variant>
        <vt:lpwstr>_Toc295138394</vt:lpwstr>
      </vt:variant>
      <vt:variant>
        <vt:i4>1966135</vt:i4>
      </vt:variant>
      <vt:variant>
        <vt:i4>218</vt:i4>
      </vt:variant>
      <vt:variant>
        <vt:i4>0</vt:i4>
      </vt:variant>
      <vt:variant>
        <vt:i4>5</vt:i4>
      </vt:variant>
      <vt:variant>
        <vt:lpwstr/>
      </vt:variant>
      <vt:variant>
        <vt:lpwstr>_Toc295138393</vt:lpwstr>
      </vt:variant>
      <vt:variant>
        <vt:i4>1966135</vt:i4>
      </vt:variant>
      <vt:variant>
        <vt:i4>212</vt:i4>
      </vt:variant>
      <vt:variant>
        <vt:i4>0</vt:i4>
      </vt:variant>
      <vt:variant>
        <vt:i4>5</vt:i4>
      </vt:variant>
      <vt:variant>
        <vt:lpwstr/>
      </vt:variant>
      <vt:variant>
        <vt:lpwstr>_Toc295138392</vt:lpwstr>
      </vt:variant>
      <vt:variant>
        <vt:i4>1966135</vt:i4>
      </vt:variant>
      <vt:variant>
        <vt:i4>206</vt:i4>
      </vt:variant>
      <vt:variant>
        <vt:i4>0</vt:i4>
      </vt:variant>
      <vt:variant>
        <vt:i4>5</vt:i4>
      </vt:variant>
      <vt:variant>
        <vt:lpwstr/>
      </vt:variant>
      <vt:variant>
        <vt:lpwstr>_Toc295138391</vt:lpwstr>
      </vt:variant>
      <vt:variant>
        <vt:i4>1966135</vt:i4>
      </vt:variant>
      <vt:variant>
        <vt:i4>200</vt:i4>
      </vt:variant>
      <vt:variant>
        <vt:i4>0</vt:i4>
      </vt:variant>
      <vt:variant>
        <vt:i4>5</vt:i4>
      </vt:variant>
      <vt:variant>
        <vt:lpwstr/>
      </vt:variant>
      <vt:variant>
        <vt:lpwstr>_Toc295138390</vt:lpwstr>
      </vt:variant>
      <vt:variant>
        <vt:i4>2031671</vt:i4>
      </vt:variant>
      <vt:variant>
        <vt:i4>194</vt:i4>
      </vt:variant>
      <vt:variant>
        <vt:i4>0</vt:i4>
      </vt:variant>
      <vt:variant>
        <vt:i4>5</vt:i4>
      </vt:variant>
      <vt:variant>
        <vt:lpwstr/>
      </vt:variant>
      <vt:variant>
        <vt:lpwstr>_Toc295138389</vt:lpwstr>
      </vt:variant>
      <vt:variant>
        <vt:i4>721009</vt:i4>
      </vt:variant>
      <vt:variant>
        <vt:i4>0</vt:i4>
      </vt:variant>
      <vt:variant>
        <vt:i4>0</vt:i4>
      </vt:variant>
      <vt:variant>
        <vt:i4>5</vt:i4>
      </vt:variant>
      <vt:variant>
        <vt:lpwstr>http://www.aai-assessment.com/products/page_work_behavior_inventory/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Loraine Monroe</dc:creator>
  <cp:lastModifiedBy>Lang, Jason (CDC/ONDIEH/NCCDPHP)</cp:lastModifiedBy>
  <cp:revision>2</cp:revision>
  <cp:lastPrinted>2016-09-22T12:42:00Z</cp:lastPrinted>
  <dcterms:created xsi:type="dcterms:W3CDTF">2016-09-22T20:12:00Z</dcterms:created>
  <dcterms:modified xsi:type="dcterms:W3CDTF">2016-09-22T20:12:00Z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