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A4" w:rsidRDefault="005D223B" w:rsidP="005C740E">
      <w:pPr>
        <w:pStyle w:val="TxBrp1"/>
        <w:spacing w:line="240" w:lineRule="auto"/>
        <w:ind w:left="90"/>
        <w:jc w:val="center"/>
        <w:rPr>
          <w:rFonts w:ascii="Times New (W1)" w:hAnsi="Times New (W1)"/>
          <w:b/>
          <w:bCs/>
        </w:rPr>
      </w:pPr>
      <w:r w:rsidRPr="000D5A5D">
        <w:rPr>
          <w:rFonts w:ascii="Times New (W1)" w:hAnsi="Times New (W1)"/>
          <w:b/>
          <w:bCs/>
        </w:rPr>
        <w:t xml:space="preserve">Supporting Statement for </w:t>
      </w:r>
    </w:p>
    <w:p w:rsidR="009149A4" w:rsidRDefault="00D13891" w:rsidP="005C740E">
      <w:pPr>
        <w:pStyle w:val="TxBrp1"/>
        <w:spacing w:line="240" w:lineRule="auto"/>
        <w:ind w:left="90"/>
        <w:jc w:val="center"/>
        <w:rPr>
          <w:rFonts w:ascii="Times New (W1)" w:hAnsi="Times New (W1)"/>
          <w:b/>
          <w:bCs/>
        </w:rPr>
      </w:pPr>
      <w:r w:rsidRPr="00D13891">
        <w:rPr>
          <w:rFonts w:ascii="Times New (W1)" w:hAnsi="Times New (W1)"/>
          <w:b/>
          <w:bCs/>
        </w:rPr>
        <w:t>Supplemental Security Income</w:t>
      </w:r>
      <w:r w:rsidR="006D5027" w:rsidRPr="000D5A5D">
        <w:rPr>
          <w:rFonts w:ascii="Times New (W1)" w:hAnsi="Times New (W1)"/>
          <w:b/>
          <w:bCs/>
        </w:rPr>
        <w:t xml:space="preserve"> </w:t>
      </w:r>
      <w:r w:rsidR="008F4FF5" w:rsidRPr="008F4FF5">
        <w:rPr>
          <w:rFonts w:ascii="Times New (W1)" w:hAnsi="Times New (W1)"/>
          <w:b/>
          <w:bCs/>
        </w:rPr>
        <w:t xml:space="preserve">Telephone </w:t>
      </w:r>
      <w:r w:rsidR="006D5027" w:rsidRPr="000D5A5D">
        <w:rPr>
          <w:rFonts w:ascii="Times New (W1)" w:hAnsi="Times New (W1)"/>
          <w:b/>
          <w:bCs/>
          <w:iCs/>
        </w:rPr>
        <w:t>W</w:t>
      </w:r>
      <w:r w:rsidR="00444FF4" w:rsidRPr="000D5A5D">
        <w:rPr>
          <w:rFonts w:ascii="Times New (W1)" w:hAnsi="Times New (W1)"/>
          <w:b/>
          <w:bCs/>
          <w:iCs/>
        </w:rPr>
        <w:t>age Reporting</w:t>
      </w:r>
      <w:r w:rsidR="00444FF4" w:rsidRPr="000D5A5D">
        <w:rPr>
          <w:rFonts w:ascii="Times New (W1)" w:hAnsi="Times New (W1)"/>
          <w:b/>
          <w:bCs/>
        </w:rPr>
        <w:t xml:space="preserve"> </w:t>
      </w:r>
      <w:r w:rsidR="008F4FF5">
        <w:rPr>
          <w:rFonts w:ascii="Times New (W1)" w:hAnsi="Times New (W1)"/>
          <w:b/>
          <w:bCs/>
        </w:rPr>
        <w:t xml:space="preserve">and </w:t>
      </w:r>
    </w:p>
    <w:p w:rsidR="005A100F" w:rsidRPr="000D5A5D" w:rsidRDefault="00D13891" w:rsidP="005C740E">
      <w:pPr>
        <w:pStyle w:val="TxBrp1"/>
        <w:spacing w:line="240" w:lineRule="auto"/>
        <w:ind w:left="90"/>
        <w:jc w:val="center"/>
        <w:rPr>
          <w:rFonts w:ascii="Times New (W1)" w:hAnsi="Times New (W1)"/>
          <w:b/>
          <w:bCs/>
        </w:rPr>
      </w:pPr>
      <w:r w:rsidRPr="00D13891">
        <w:rPr>
          <w:rFonts w:ascii="Times New (W1)" w:hAnsi="Times New (W1)"/>
          <w:b/>
          <w:bCs/>
        </w:rPr>
        <w:t>Supplemental Security Income</w:t>
      </w:r>
      <w:r w:rsidR="005C740E">
        <w:rPr>
          <w:rFonts w:ascii="Times New (W1)" w:hAnsi="Times New (W1)"/>
          <w:b/>
          <w:bCs/>
        </w:rPr>
        <w:t xml:space="preserve"> Mobile Wage Reporting </w:t>
      </w:r>
      <w:r w:rsidR="008F4FF5">
        <w:rPr>
          <w:rFonts w:ascii="Times New (W1)" w:hAnsi="Times New (W1)"/>
          <w:b/>
          <w:bCs/>
        </w:rPr>
        <w:t xml:space="preserve"> </w:t>
      </w:r>
    </w:p>
    <w:p w:rsidR="005D223B" w:rsidRDefault="00A34709" w:rsidP="005C740E">
      <w:pPr>
        <w:pStyle w:val="TxBrp1"/>
        <w:spacing w:line="240" w:lineRule="auto"/>
        <w:jc w:val="center"/>
        <w:rPr>
          <w:rFonts w:ascii="Times New (W1)" w:hAnsi="Times New (W1)"/>
          <w:b/>
          <w:bCs/>
        </w:rPr>
      </w:pPr>
      <w:r w:rsidRPr="000D5A5D">
        <w:rPr>
          <w:rFonts w:ascii="Times New (W1)" w:hAnsi="Times New (W1)"/>
          <w:b/>
          <w:bCs/>
        </w:rPr>
        <w:t xml:space="preserve"> </w:t>
      </w:r>
      <w:r w:rsidR="002619FA" w:rsidRPr="000D5A5D">
        <w:rPr>
          <w:rFonts w:ascii="Times New (W1)" w:hAnsi="Times New (W1)"/>
          <w:b/>
          <w:bCs/>
        </w:rPr>
        <w:t xml:space="preserve"> </w:t>
      </w:r>
      <w:proofErr w:type="gramStart"/>
      <w:r w:rsidR="005D223B" w:rsidRPr="000D5A5D">
        <w:rPr>
          <w:rFonts w:ascii="Times New (W1)" w:hAnsi="Times New (W1)"/>
          <w:b/>
          <w:bCs/>
        </w:rPr>
        <w:t>20</w:t>
      </w:r>
      <w:proofErr w:type="gramEnd"/>
      <w:r w:rsidR="005D223B" w:rsidRPr="000D5A5D">
        <w:rPr>
          <w:rFonts w:ascii="Times New (W1)" w:hAnsi="Times New (W1)"/>
          <w:b/>
          <w:bCs/>
        </w:rPr>
        <w:t xml:space="preserve"> CFR 416.701-732</w:t>
      </w:r>
    </w:p>
    <w:p w:rsidR="005D223B" w:rsidRDefault="00444FF4" w:rsidP="00444FF4">
      <w:pPr>
        <w:tabs>
          <w:tab w:val="left" w:pos="204"/>
        </w:tabs>
        <w:jc w:val="center"/>
        <w:rPr>
          <w:rFonts w:ascii="Times New (W1)" w:hAnsi="Times New (W1)"/>
          <w:b/>
          <w:bCs/>
          <w:iCs/>
        </w:rPr>
      </w:pPr>
      <w:r w:rsidRPr="000D5A5D">
        <w:rPr>
          <w:rFonts w:ascii="Times New (W1)" w:hAnsi="Times New (W1)"/>
          <w:b/>
          <w:bCs/>
          <w:iCs/>
        </w:rPr>
        <w:t>OMB No.</w:t>
      </w:r>
      <w:r w:rsidR="00FE69DF" w:rsidRPr="000D5A5D">
        <w:rPr>
          <w:rFonts w:ascii="Times New (W1)" w:hAnsi="Times New (W1)"/>
          <w:b/>
          <w:bCs/>
          <w:iCs/>
        </w:rPr>
        <w:t xml:space="preserve"> 0960-</w:t>
      </w:r>
      <w:r w:rsidR="004D1C0B" w:rsidRPr="000D5A5D">
        <w:rPr>
          <w:rFonts w:ascii="Times New (W1)" w:hAnsi="Times New (W1)"/>
          <w:b/>
          <w:bCs/>
          <w:iCs/>
        </w:rPr>
        <w:t>0715</w:t>
      </w:r>
    </w:p>
    <w:p w:rsidR="00E105C8" w:rsidRPr="005A100F" w:rsidRDefault="00E105C8" w:rsidP="00D7297C">
      <w:pPr>
        <w:tabs>
          <w:tab w:val="left" w:pos="204"/>
        </w:tabs>
        <w:rPr>
          <w:rFonts w:ascii="Times New (W1)" w:hAnsi="Times New (W1)"/>
          <w:b/>
          <w:bCs/>
          <w:iCs/>
          <w:sz w:val="28"/>
          <w:szCs w:val="28"/>
        </w:rPr>
      </w:pPr>
    </w:p>
    <w:p w:rsidR="005D223B" w:rsidRPr="005A100F" w:rsidRDefault="005D223B" w:rsidP="00444FF4">
      <w:pPr>
        <w:pStyle w:val="TxBrp3"/>
        <w:tabs>
          <w:tab w:val="clear" w:pos="856"/>
          <w:tab w:val="left" w:pos="720"/>
        </w:tabs>
        <w:spacing w:line="345" w:lineRule="exact"/>
        <w:ind w:left="720" w:hanging="720"/>
        <w:rPr>
          <w:rFonts w:ascii="Times New (W1)" w:hAnsi="Times New (W1)"/>
          <w:b/>
          <w:bCs/>
          <w:sz w:val="28"/>
          <w:szCs w:val="28"/>
        </w:rPr>
      </w:pPr>
      <w:r w:rsidRPr="005A100F">
        <w:rPr>
          <w:rFonts w:ascii="Times New (W1)" w:hAnsi="Times New (W1)"/>
          <w:b/>
          <w:bCs/>
          <w:sz w:val="28"/>
          <w:szCs w:val="28"/>
        </w:rPr>
        <w:t>A.</w:t>
      </w:r>
      <w:r w:rsidRPr="005A100F">
        <w:rPr>
          <w:rFonts w:ascii="Times New (W1)" w:hAnsi="Times New (W1)"/>
          <w:b/>
          <w:bCs/>
          <w:sz w:val="28"/>
          <w:szCs w:val="28"/>
        </w:rPr>
        <w:tab/>
      </w:r>
      <w:r w:rsidRPr="00D7297C">
        <w:rPr>
          <w:rFonts w:ascii="Times New (W1)" w:hAnsi="Times New (W1)"/>
          <w:b/>
          <w:bCs/>
          <w:u w:val="single"/>
        </w:rPr>
        <w:t>Justification</w:t>
      </w:r>
    </w:p>
    <w:p w:rsidR="005D223B" w:rsidRPr="00943CDF" w:rsidRDefault="005D223B" w:rsidP="00444FF4">
      <w:pPr>
        <w:tabs>
          <w:tab w:val="left" w:pos="856"/>
        </w:tabs>
      </w:pPr>
    </w:p>
    <w:p w:rsidR="00682ADA" w:rsidRDefault="00682ADA" w:rsidP="00682ADA">
      <w:pPr>
        <w:numPr>
          <w:ilvl w:val="0"/>
          <w:numId w:val="1"/>
        </w:numPr>
        <w:autoSpaceDE/>
        <w:autoSpaceDN/>
        <w:adjustRightInd/>
        <w:rPr>
          <w:b/>
        </w:rPr>
      </w:pPr>
      <w:r>
        <w:rPr>
          <w:b/>
        </w:rPr>
        <w:t>Introduction/</w:t>
      </w:r>
      <w:r w:rsidRPr="00BC7F42">
        <w:rPr>
          <w:b/>
        </w:rPr>
        <w:t>Authoring Laws and Regulations</w:t>
      </w:r>
    </w:p>
    <w:p w:rsidR="00197391" w:rsidRDefault="00E105C8" w:rsidP="00213834">
      <w:pPr>
        <w:pStyle w:val="TxBrp5"/>
        <w:spacing w:line="272" w:lineRule="exact"/>
        <w:ind w:left="1440"/>
      </w:pPr>
      <w:r>
        <w:t>Title II, S</w:t>
      </w:r>
      <w:r w:rsidR="005D223B" w:rsidRPr="004B00FD">
        <w:t>ection</w:t>
      </w:r>
      <w:r w:rsidR="00567C6E">
        <w:t>s</w:t>
      </w:r>
      <w:r w:rsidR="005D223B" w:rsidRPr="00F37E23">
        <w:rPr>
          <w:i/>
        </w:rPr>
        <w:t xml:space="preserve"> 205(a)</w:t>
      </w:r>
      <w:r w:rsidR="00567C6E">
        <w:t xml:space="preserve"> </w:t>
      </w:r>
      <w:r w:rsidR="005D223B" w:rsidRPr="00444FF4">
        <w:t xml:space="preserve">and </w:t>
      </w:r>
      <w:r w:rsidR="00B1411E">
        <w:t>T</w:t>
      </w:r>
      <w:r>
        <w:t>itle XVI, S</w:t>
      </w:r>
      <w:r w:rsidR="005D223B" w:rsidRPr="004B00FD">
        <w:t>ection</w:t>
      </w:r>
      <w:r w:rsidR="005D223B" w:rsidRPr="004B00FD">
        <w:rPr>
          <w:i/>
        </w:rPr>
        <w:t xml:space="preserve"> </w:t>
      </w:r>
      <w:r w:rsidR="005D223B" w:rsidRPr="00F37E23">
        <w:rPr>
          <w:i/>
        </w:rPr>
        <w:t xml:space="preserve">1631(d) (1) </w:t>
      </w:r>
      <w:r w:rsidR="005D223B" w:rsidRPr="00406FF6">
        <w:t>of</w:t>
      </w:r>
      <w:r w:rsidR="005D223B" w:rsidRPr="00C54BF8">
        <w:t xml:space="preserve"> the </w:t>
      </w:r>
      <w:r w:rsidR="00567C6E">
        <w:rPr>
          <w:i/>
        </w:rPr>
        <w:t>Social Security Act (Act)</w:t>
      </w:r>
      <w:r w:rsidR="005D223B" w:rsidRPr="00F37E23">
        <w:rPr>
          <w:i/>
        </w:rPr>
        <w:t xml:space="preserve"> </w:t>
      </w:r>
      <w:r w:rsidR="00406FF6">
        <w:t xml:space="preserve">authorizes the Commissioner </w:t>
      </w:r>
      <w:r w:rsidR="00567C6E">
        <w:t xml:space="preserve">of the Social Security Administration (SSA) </w:t>
      </w:r>
      <w:r w:rsidR="002847BB">
        <w:t xml:space="preserve">to </w:t>
      </w:r>
      <w:r w:rsidR="002F0429">
        <w:t xml:space="preserve">conduct </w:t>
      </w:r>
      <w:r w:rsidR="00567C6E">
        <w:t>quality review process</w:t>
      </w:r>
      <w:r w:rsidR="002F0429">
        <w:t>es</w:t>
      </w:r>
      <w:r w:rsidR="00444FF4" w:rsidRPr="00444FF4">
        <w:t>.</w:t>
      </w:r>
      <w:r w:rsidR="008C1775">
        <w:t xml:space="preserve">  </w:t>
      </w:r>
      <w:r w:rsidR="00C54BF8">
        <w:t xml:space="preserve">Section </w:t>
      </w:r>
      <w:r w:rsidR="008C1775" w:rsidRPr="00F37E23">
        <w:rPr>
          <w:i/>
        </w:rPr>
        <w:t>20 CFR 416.701-</w:t>
      </w:r>
      <w:r w:rsidR="00D04626">
        <w:rPr>
          <w:i/>
        </w:rPr>
        <w:t xml:space="preserve"> 416.</w:t>
      </w:r>
      <w:r w:rsidR="008C1775" w:rsidRPr="00F37E23">
        <w:rPr>
          <w:i/>
        </w:rPr>
        <w:t>732</w:t>
      </w:r>
      <w:r w:rsidR="008C1775">
        <w:t xml:space="preserve"> </w:t>
      </w:r>
      <w:r w:rsidR="004B00FD">
        <w:t xml:space="preserve">of the </w:t>
      </w:r>
      <w:r w:rsidR="004B00FD" w:rsidRPr="004B00FD">
        <w:rPr>
          <w:i/>
        </w:rPr>
        <w:t>Code of Federal Regulations</w:t>
      </w:r>
      <w:r w:rsidR="004B00FD">
        <w:t xml:space="preserve"> require </w:t>
      </w:r>
      <w:r w:rsidR="008C1775">
        <w:t xml:space="preserve">Supplemental Security Income (SSI) </w:t>
      </w:r>
      <w:r w:rsidR="00567C6E">
        <w:t>recipients</w:t>
      </w:r>
      <w:r w:rsidR="004B00FD">
        <w:t xml:space="preserve"> </w:t>
      </w:r>
      <w:r w:rsidR="009149A4">
        <w:t>to report changes</w:t>
      </w:r>
      <w:r w:rsidR="008C1775">
        <w:t xml:space="preserve"> such as</w:t>
      </w:r>
      <w:r w:rsidR="009149A4">
        <w:t>,</w:t>
      </w:r>
      <w:r w:rsidR="008C1775">
        <w:t xml:space="preserve"> change</w:t>
      </w:r>
      <w:r w:rsidR="004D1C0B">
        <w:t>s</w:t>
      </w:r>
      <w:r w:rsidR="008C1775">
        <w:t xml:space="preserve"> in income, resources</w:t>
      </w:r>
      <w:r w:rsidR="004B00FD">
        <w:t>,</w:t>
      </w:r>
      <w:r w:rsidR="008C1775">
        <w:t xml:space="preserve"> and living </w:t>
      </w:r>
      <w:r w:rsidR="00BF47A9">
        <w:t xml:space="preserve">arrangements </w:t>
      </w:r>
      <w:r w:rsidR="00D04626">
        <w:t>which</w:t>
      </w:r>
      <w:r w:rsidR="008C1775">
        <w:t xml:space="preserve"> could affect the receipt and amount of </w:t>
      </w:r>
      <w:r w:rsidR="004D1C0B">
        <w:t xml:space="preserve">their </w:t>
      </w:r>
      <w:r w:rsidR="00567C6E">
        <w:t xml:space="preserve">SSI </w:t>
      </w:r>
      <w:r w:rsidR="008C1775">
        <w:t xml:space="preserve">payments.  </w:t>
      </w:r>
      <w:r w:rsidR="00213834" w:rsidRPr="007E7AFC">
        <w:t>Section</w:t>
      </w:r>
      <w:r w:rsidR="00213834" w:rsidRPr="004B00FD">
        <w:t xml:space="preserve"> </w:t>
      </w:r>
      <w:r w:rsidR="00213834" w:rsidRPr="000D5A5D">
        <w:rPr>
          <w:i/>
        </w:rPr>
        <w:t>202</w:t>
      </w:r>
      <w:r w:rsidR="00213834">
        <w:t xml:space="preserve"> of the </w:t>
      </w:r>
      <w:r w:rsidR="00213834" w:rsidRPr="00406FF6">
        <w:rPr>
          <w:i/>
        </w:rPr>
        <w:t>Social Security Protection Act</w:t>
      </w:r>
      <w:r w:rsidR="00213834">
        <w:t xml:space="preserve"> </w:t>
      </w:r>
      <w:r w:rsidR="00213834" w:rsidRPr="00E70807">
        <w:rPr>
          <w:i/>
        </w:rPr>
        <w:t>(42 USC 902</w:t>
      </w:r>
      <w:r w:rsidR="00213834">
        <w:t xml:space="preserve"> note) requires SSA t</w:t>
      </w:r>
      <w:r w:rsidR="00567C6E">
        <w:t xml:space="preserve">o issue receipts to SSI </w:t>
      </w:r>
      <w:proofErr w:type="gramStart"/>
      <w:r w:rsidR="00567C6E">
        <w:t>recipients</w:t>
      </w:r>
      <w:r w:rsidR="00213834">
        <w:t>, or their representatives, when they report wages.</w:t>
      </w:r>
      <w:proofErr w:type="gramEnd"/>
      <w:r w:rsidR="00213834">
        <w:t xml:space="preserve"> </w:t>
      </w:r>
    </w:p>
    <w:p w:rsidR="00197391" w:rsidRDefault="00197391" w:rsidP="00197391">
      <w:pPr>
        <w:pStyle w:val="TxBrp5"/>
        <w:spacing w:line="272" w:lineRule="exact"/>
        <w:ind w:left="1440"/>
      </w:pPr>
    </w:p>
    <w:p w:rsidR="009F3AF3" w:rsidRDefault="00197391" w:rsidP="00197391">
      <w:pPr>
        <w:pStyle w:val="TxBrp5"/>
        <w:spacing w:line="272" w:lineRule="exact"/>
        <w:ind w:left="1440"/>
      </w:pPr>
      <w:r w:rsidRPr="00197391">
        <w:t xml:space="preserve">The President’s </w:t>
      </w:r>
      <w:hyperlink r:id="rId9" w:history="1">
        <w:r w:rsidRPr="00873DFA">
          <w:rPr>
            <w:rStyle w:val="Hyperlink"/>
          </w:rPr>
          <w:t>Executive Or</w:t>
        </w:r>
        <w:r w:rsidRPr="00873DFA">
          <w:rPr>
            <w:rStyle w:val="Hyperlink"/>
          </w:rPr>
          <w:t>d</w:t>
        </w:r>
        <w:r w:rsidRPr="00873DFA">
          <w:rPr>
            <w:rStyle w:val="Hyperlink"/>
          </w:rPr>
          <w:t>er 13</w:t>
        </w:r>
        <w:r w:rsidRPr="00873DFA">
          <w:rPr>
            <w:rStyle w:val="Hyperlink"/>
          </w:rPr>
          <w:t>5</w:t>
        </w:r>
        <w:r w:rsidRPr="00873DFA">
          <w:rPr>
            <w:rStyle w:val="Hyperlink"/>
          </w:rPr>
          <w:t>20</w:t>
        </w:r>
      </w:hyperlink>
      <w:r w:rsidRPr="00197391">
        <w:t xml:space="preserve"> directs agencies to </w:t>
      </w:r>
      <w:r w:rsidRPr="00F273A0">
        <w:t xml:space="preserve">reduce payment errors </w:t>
      </w:r>
      <w:r w:rsidRPr="00197391">
        <w:rPr>
          <w:iCs/>
        </w:rPr>
        <w:t>and eliminate waste, fraud, and abuse in Federal programs</w:t>
      </w:r>
      <w:r w:rsidR="00567C6E">
        <w:rPr>
          <w:iCs/>
        </w:rPr>
        <w:t>;</w:t>
      </w:r>
      <w:r w:rsidR="00F273A0">
        <w:rPr>
          <w:iCs/>
        </w:rPr>
        <w:t xml:space="preserve"> and to</w:t>
      </w:r>
      <w:r w:rsidRPr="00197391">
        <w:t xml:space="preserve"> use every tool available to identify and subsequently reclaim the funds associated with improper p</w:t>
      </w:r>
      <w:r w:rsidRPr="00F273A0">
        <w:t xml:space="preserve">ayments. </w:t>
      </w:r>
    </w:p>
    <w:p w:rsidR="009F3AF3" w:rsidRDefault="009F3AF3" w:rsidP="00197391">
      <w:pPr>
        <w:pStyle w:val="TxBrp5"/>
        <w:spacing w:line="272" w:lineRule="exact"/>
        <w:ind w:left="1440"/>
      </w:pPr>
    </w:p>
    <w:p w:rsidR="00682ADA" w:rsidRPr="009F3AF3" w:rsidRDefault="00682ADA" w:rsidP="00FF155E">
      <w:pPr>
        <w:numPr>
          <w:ilvl w:val="0"/>
          <w:numId w:val="1"/>
        </w:numPr>
        <w:autoSpaceDE/>
        <w:autoSpaceDN/>
        <w:adjustRightInd/>
      </w:pPr>
      <w:r>
        <w:rPr>
          <w:b/>
        </w:rPr>
        <w:t xml:space="preserve">Description of Collection </w:t>
      </w:r>
    </w:p>
    <w:p w:rsidR="00E105C8" w:rsidRDefault="00EA045F" w:rsidP="009F3AF3">
      <w:pPr>
        <w:pStyle w:val="TxBrp5"/>
        <w:spacing w:line="272" w:lineRule="exact"/>
        <w:ind w:left="1440"/>
      </w:pPr>
      <w:r>
        <w:t xml:space="preserve">SSA requires SSI recipients to report </w:t>
      </w:r>
      <w:r w:rsidR="00E105C8">
        <w:t>changes, which</w:t>
      </w:r>
      <w:r>
        <w:t xml:space="preserve"> could affect their eligibility for, and the amount of</w:t>
      </w:r>
      <w:r w:rsidR="00C478A0">
        <w:t>,</w:t>
      </w:r>
      <w:r>
        <w:t xml:space="preserve"> their SSI payments, such as changes in income, resources, and living arrangements.  SSA’s SSI Telephone Wage Reporting (</w:t>
      </w:r>
      <w:r w:rsidR="009F3AF3">
        <w:t>SSITWR</w:t>
      </w:r>
      <w:r>
        <w:t xml:space="preserve">) </w:t>
      </w:r>
      <w:r w:rsidR="00E105C8">
        <w:t>and</w:t>
      </w:r>
      <w:r>
        <w:t xml:space="preserve"> SSI Mobile Wage Reporting (SSIMWR) enable SSI recipients to meet these requirements via an automated mechanism to report their monthly wages by telephone and mobile application, instead of contacting their local field </w:t>
      </w:r>
      <w:r w:rsidR="00E105C8">
        <w:t>offices</w:t>
      </w:r>
      <w:r>
        <w:t xml:space="preserve">.  </w:t>
      </w:r>
    </w:p>
    <w:p w:rsidR="00E105C8" w:rsidRDefault="00E105C8" w:rsidP="009F3AF3">
      <w:pPr>
        <w:pStyle w:val="TxBrp5"/>
        <w:spacing w:line="272" w:lineRule="exact"/>
        <w:ind w:left="1440"/>
      </w:pPr>
    </w:p>
    <w:p w:rsidR="00EA045F" w:rsidRDefault="00EA045F" w:rsidP="009F3AF3">
      <w:pPr>
        <w:pStyle w:val="TxBrp5"/>
        <w:spacing w:line="272" w:lineRule="exact"/>
        <w:ind w:left="1440"/>
      </w:pPr>
      <w:r>
        <w:t xml:space="preserve">The SSITWR allows callers to report their wages by speaking </w:t>
      </w:r>
      <w:r w:rsidR="00E105C8">
        <w:t>their</w:t>
      </w:r>
      <w:r>
        <w:t xml:space="preserve"> responses through voice recognition technology, or by keying in responses using a telephone key pad.  The SSIMWR allows recipients to report their wages trough </w:t>
      </w:r>
      <w:r w:rsidR="00E105C8">
        <w:t>the</w:t>
      </w:r>
      <w:r>
        <w:t xml:space="preserve"> mobile wage reporting application on their smar</w:t>
      </w:r>
      <w:bookmarkStart w:id="0" w:name="_GoBack"/>
      <w:bookmarkEnd w:id="0"/>
      <w:r>
        <w:t xml:space="preserve">tphone.  </w:t>
      </w:r>
      <w:r w:rsidR="00E105C8">
        <w:t>SSITWR and SSIMWR systems collect the same information and send</w:t>
      </w:r>
      <w:r>
        <w:t xml:space="preserve"> it to SSA over secure channels.  To ensure the security of the information provided, SSITWR and SSIMWR ask </w:t>
      </w:r>
      <w:r w:rsidR="004E051B">
        <w:t>respondents</w:t>
      </w:r>
      <w:r>
        <w:t xml:space="preserve"> to provide information SSA can compare against our records for authentication purposes.  Once the system authenticates the identity of the respondents, they can report their wage data.  The respondents are SSI recipients, deemors</w:t>
      </w:r>
      <w:r w:rsidR="00464A69">
        <w:rPr>
          <w:rStyle w:val="FootnoteReference"/>
        </w:rPr>
        <w:footnoteReference w:id="1"/>
      </w:r>
      <w:r>
        <w:t xml:space="preserve">, or their </w:t>
      </w:r>
      <w:r>
        <w:lastRenderedPageBreak/>
        <w:t>representative payees</w:t>
      </w:r>
      <w:r w:rsidR="00464A69">
        <w:rPr>
          <w:rStyle w:val="FootnoteReference"/>
        </w:rPr>
        <w:footnoteReference w:id="2"/>
      </w:r>
      <w:r>
        <w:t>.</w:t>
      </w:r>
    </w:p>
    <w:p w:rsidR="00C478A0" w:rsidRDefault="00C478A0" w:rsidP="009F3AF3">
      <w:pPr>
        <w:pStyle w:val="TxBrp5"/>
        <w:spacing w:line="272" w:lineRule="exact"/>
        <w:ind w:left="1440"/>
      </w:pPr>
    </w:p>
    <w:p w:rsidR="00682ADA" w:rsidRPr="0036696D" w:rsidRDefault="00682ADA" w:rsidP="00C214A3">
      <w:pPr>
        <w:numPr>
          <w:ilvl w:val="1"/>
          <w:numId w:val="5"/>
        </w:numPr>
        <w:autoSpaceDE/>
        <w:autoSpaceDN/>
        <w:adjustRightInd/>
      </w:pPr>
      <w:r w:rsidRPr="00682ADA">
        <w:rPr>
          <w:b/>
        </w:rPr>
        <w:t>Use of Information Technology to Collect the Information</w:t>
      </w:r>
    </w:p>
    <w:p w:rsidR="00D93D4C" w:rsidRDefault="00F7084E" w:rsidP="007E65F0">
      <w:pPr>
        <w:autoSpaceDE/>
        <w:autoSpaceDN/>
        <w:adjustRightInd/>
        <w:ind w:left="1440"/>
        <w:rPr>
          <w:bCs/>
          <w:iCs/>
        </w:rPr>
      </w:pPr>
      <w:r>
        <w:t xml:space="preserve">The SSITWR system collects and transmits </w:t>
      </w:r>
      <w:r w:rsidR="000C3CB1">
        <w:t xml:space="preserve">data </w:t>
      </w:r>
      <w:r w:rsidR="00FC154F">
        <w:t>electronically</w:t>
      </w:r>
      <w:r w:rsidR="00DC1CF4">
        <w:t xml:space="preserve"> </w:t>
      </w:r>
      <w:r w:rsidR="00A34709">
        <w:t>using</w:t>
      </w:r>
      <w:r w:rsidR="00FC154F">
        <w:t xml:space="preserve"> telephone </w:t>
      </w:r>
      <w:r w:rsidR="00A34709">
        <w:t>keypad</w:t>
      </w:r>
      <w:r w:rsidR="00FC154F">
        <w:t xml:space="preserve"> entry</w:t>
      </w:r>
      <w:r w:rsidR="00505172">
        <w:t xml:space="preserve"> </w:t>
      </w:r>
      <w:r w:rsidR="00FC154F">
        <w:t>and</w:t>
      </w:r>
      <w:r w:rsidR="00EB41A8">
        <w:t xml:space="preserve"> voice recognition technology.  </w:t>
      </w:r>
      <w:r w:rsidR="00D04626">
        <w:t xml:space="preserve">We instruct </w:t>
      </w:r>
      <w:r w:rsidR="00D4477C">
        <w:t>SSI recipients</w:t>
      </w:r>
      <w:r w:rsidR="00195CD7" w:rsidRPr="00A95DE7">
        <w:t>,</w:t>
      </w:r>
      <w:r w:rsidR="00B53A61" w:rsidRPr="00A95DE7">
        <w:t xml:space="preserve"> </w:t>
      </w:r>
      <w:proofErr w:type="spellStart"/>
      <w:r w:rsidR="00B53A61" w:rsidRPr="00A95DE7">
        <w:t>deemors</w:t>
      </w:r>
      <w:proofErr w:type="spellEnd"/>
      <w:r w:rsidR="00DC1CF4" w:rsidRPr="00A95DE7">
        <w:t xml:space="preserve"> </w:t>
      </w:r>
      <w:r w:rsidR="00195CD7" w:rsidRPr="00A95DE7">
        <w:t xml:space="preserve">and representative payees </w:t>
      </w:r>
      <w:r w:rsidR="00BD202A">
        <w:t>(</w:t>
      </w:r>
      <w:r w:rsidR="00D4477C">
        <w:t xml:space="preserve">i.e., </w:t>
      </w:r>
      <w:r w:rsidR="00BD202A">
        <w:t>users</w:t>
      </w:r>
      <w:r w:rsidR="00D4477C">
        <w:t>/respondents</w:t>
      </w:r>
      <w:r w:rsidR="00BD202A">
        <w:t xml:space="preserve">) </w:t>
      </w:r>
      <w:r w:rsidR="00DC1CF4" w:rsidRPr="00A95DE7">
        <w:t xml:space="preserve">reporting </w:t>
      </w:r>
      <w:r w:rsidR="00D03F44">
        <w:t xml:space="preserve">monthly </w:t>
      </w:r>
      <w:r w:rsidR="00B53A61" w:rsidRPr="00A95DE7">
        <w:t>wages</w:t>
      </w:r>
      <w:r w:rsidR="00DC1CF4" w:rsidRPr="00A95DE7">
        <w:t xml:space="preserve"> </w:t>
      </w:r>
      <w:r w:rsidR="00505172">
        <w:t xml:space="preserve">using SSITWR </w:t>
      </w:r>
      <w:r w:rsidR="000622FC">
        <w:t xml:space="preserve">to </w:t>
      </w:r>
      <w:r w:rsidR="00DC1CF4" w:rsidRPr="00A95DE7">
        <w:t xml:space="preserve">call an SSA </w:t>
      </w:r>
      <w:r w:rsidR="00D75F03">
        <w:t xml:space="preserve">toll-free telephone number </w:t>
      </w:r>
      <w:r w:rsidR="00DC1CF4" w:rsidRPr="00A95DE7">
        <w:t>allow</w:t>
      </w:r>
      <w:r w:rsidR="00D04626">
        <w:t>ing</w:t>
      </w:r>
      <w:r w:rsidR="00DC1CF4" w:rsidRPr="00A95DE7">
        <w:t xml:space="preserve"> them to</w:t>
      </w:r>
      <w:r w:rsidR="00E91CEB">
        <w:t xml:space="preserve"> </w:t>
      </w:r>
      <w:r w:rsidR="00256111" w:rsidRPr="00A95DE7">
        <w:t xml:space="preserve">either </w:t>
      </w:r>
      <w:r w:rsidR="00A34709" w:rsidRPr="00A95DE7">
        <w:t xml:space="preserve">speak </w:t>
      </w:r>
      <w:r w:rsidR="00DC1CF4" w:rsidRPr="00A95DE7">
        <w:t>their re</w:t>
      </w:r>
      <w:r w:rsidR="006D5027" w:rsidRPr="00A95DE7">
        <w:t xml:space="preserve">sponses </w:t>
      </w:r>
      <w:r w:rsidR="00DC1CF4" w:rsidRPr="00A95DE7">
        <w:t>(voice recognition technology)</w:t>
      </w:r>
      <w:r w:rsidR="00B278C5" w:rsidRPr="00A95DE7">
        <w:t>,</w:t>
      </w:r>
      <w:r w:rsidR="00DC1CF4" w:rsidRPr="00A95DE7">
        <w:t xml:space="preserve"> or key in the information using the</w:t>
      </w:r>
      <w:r w:rsidR="00B53A61" w:rsidRPr="00A95DE7">
        <w:t xml:space="preserve"> </w:t>
      </w:r>
      <w:r w:rsidR="000622FC">
        <w:t xml:space="preserve">touchtone </w:t>
      </w:r>
      <w:r w:rsidR="00B53A61" w:rsidRPr="00A95DE7">
        <w:t>telephone</w:t>
      </w:r>
      <w:r w:rsidR="000622FC">
        <w:t xml:space="preserve"> keypad</w:t>
      </w:r>
      <w:r w:rsidR="00DC1CF4" w:rsidRPr="00A95DE7">
        <w:t>.</w:t>
      </w:r>
      <w:r w:rsidR="00DC1CF4" w:rsidRPr="002D1685">
        <w:t xml:space="preserve">  </w:t>
      </w:r>
      <w:r w:rsidR="00D4477C">
        <w:rPr>
          <w:bCs/>
          <w:iCs/>
        </w:rPr>
        <w:t xml:space="preserve">With SSIMWR, users access </w:t>
      </w:r>
      <w:r w:rsidR="00505172" w:rsidRPr="00505172">
        <w:rPr>
          <w:bCs/>
          <w:iCs/>
        </w:rPr>
        <w:t xml:space="preserve">the </w:t>
      </w:r>
      <w:r w:rsidR="00BD202A">
        <w:rPr>
          <w:bCs/>
          <w:iCs/>
        </w:rPr>
        <w:t xml:space="preserve">mobile wage reporting </w:t>
      </w:r>
      <w:r w:rsidR="00505172" w:rsidRPr="00505172">
        <w:rPr>
          <w:bCs/>
          <w:iCs/>
        </w:rPr>
        <w:t xml:space="preserve">application on their </w:t>
      </w:r>
      <w:r w:rsidR="008F3B63">
        <w:rPr>
          <w:bCs/>
          <w:iCs/>
        </w:rPr>
        <w:t>mobile device</w:t>
      </w:r>
      <w:r w:rsidR="007E65F0">
        <w:rPr>
          <w:bCs/>
          <w:iCs/>
        </w:rPr>
        <w:t xml:space="preserve"> and</w:t>
      </w:r>
      <w:r w:rsidR="00505172" w:rsidRPr="00505172">
        <w:rPr>
          <w:bCs/>
          <w:iCs/>
        </w:rPr>
        <w:t xml:space="preserve"> key </w:t>
      </w:r>
      <w:r w:rsidR="004451FB">
        <w:rPr>
          <w:bCs/>
          <w:iCs/>
        </w:rPr>
        <w:t xml:space="preserve">in </w:t>
      </w:r>
      <w:r w:rsidR="00505172" w:rsidRPr="00505172">
        <w:rPr>
          <w:bCs/>
          <w:iCs/>
        </w:rPr>
        <w:t xml:space="preserve">the </w:t>
      </w:r>
      <w:r w:rsidR="00D4477C">
        <w:rPr>
          <w:bCs/>
          <w:iCs/>
        </w:rPr>
        <w:t xml:space="preserve">information required </w:t>
      </w:r>
      <w:r w:rsidR="00505172" w:rsidRPr="00505172">
        <w:rPr>
          <w:bCs/>
          <w:iCs/>
        </w:rPr>
        <w:t xml:space="preserve">for both authentication and </w:t>
      </w:r>
      <w:r w:rsidR="009D4E53">
        <w:rPr>
          <w:bCs/>
          <w:iCs/>
        </w:rPr>
        <w:t>for</w:t>
      </w:r>
      <w:r w:rsidR="00505172" w:rsidRPr="00505172">
        <w:rPr>
          <w:bCs/>
          <w:iCs/>
        </w:rPr>
        <w:t xml:space="preserve"> enter</w:t>
      </w:r>
      <w:r w:rsidR="009D4E53">
        <w:rPr>
          <w:bCs/>
          <w:iCs/>
        </w:rPr>
        <w:t>ing</w:t>
      </w:r>
      <w:r w:rsidR="00505172" w:rsidRPr="00505172">
        <w:rPr>
          <w:bCs/>
          <w:iCs/>
        </w:rPr>
        <w:t xml:space="preserve"> wages.  </w:t>
      </w:r>
      <w:r w:rsidR="00505172" w:rsidRPr="00505172">
        <w:t>SSITWR</w:t>
      </w:r>
      <w:r w:rsidR="00505172" w:rsidRPr="00505172">
        <w:rPr>
          <w:bCs/>
          <w:iCs/>
        </w:rPr>
        <w:t xml:space="preserve"> and SSIMWR systems collect the same information and </w:t>
      </w:r>
      <w:r w:rsidR="00865E33">
        <w:rPr>
          <w:bCs/>
          <w:iCs/>
        </w:rPr>
        <w:t>sen</w:t>
      </w:r>
      <w:r w:rsidR="000F7497">
        <w:rPr>
          <w:bCs/>
          <w:iCs/>
        </w:rPr>
        <w:t>d</w:t>
      </w:r>
      <w:r w:rsidR="00505172" w:rsidRPr="00505172">
        <w:rPr>
          <w:bCs/>
          <w:iCs/>
        </w:rPr>
        <w:t xml:space="preserve"> it to SSA over secure channels.</w:t>
      </w:r>
    </w:p>
    <w:p w:rsidR="00D93D4C" w:rsidRDefault="00D93D4C" w:rsidP="007E65F0">
      <w:pPr>
        <w:autoSpaceDE/>
        <w:autoSpaceDN/>
        <w:adjustRightInd/>
        <w:ind w:left="1440"/>
        <w:rPr>
          <w:bCs/>
          <w:iCs/>
        </w:rPr>
      </w:pPr>
    </w:p>
    <w:p w:rsidR="00D93D4C" w:rsidRPr="00D93D4C" w:rsidRDefault="00D93D4C" w:rsidP="00C478A0">
      <w:pPr>
        <w:ind w:left="1440"/>
      </w:pPr>
      <w:r w:rsidRPr="00D93D4C">
        <w:t xml:space="preserve">In accordance with the agency’s Government </w:t>
      </w:r>
      <w:r w:rsidR="00C478A0">
        <w:t xml:space="preserve">Paperwork Elimination Act plan, SSA </w:t>
      </w:r>
      <w:r w:rsidRPr="00D93D4C">
        <w:t xml:space="preserve">created </w:t>
      </w:r>
      <w:r w:rsidR="00D04626">
        <w:t>the</w:t>
      </w:r>
      <w:r>
        <w:t xml:space="preserve"> electronic version</w:t>
      </w:r>
      <w:r w:rsidR="00D04626">
        <w:t>s</w:t>
      </w:r>
      <w:r>
        <w:t xml:space="preserve"> of SSITWR and SSIMWR</w:t>
      </w:r>
      <w:r w:rsidRPr="00D93D4C">
        <w:t xml:space="preserve">.  Based on our data, we estimate </w:t>
      </w:r>
      <w:r>
        <w:t>approximately 10</w:t>
      </w:r>
      <w:r w:rsidRPr="00D93D4C">
        <w:t>0% of respon</w:t>
      </w:r>
      <w:r w:rsidR="00C478A0">
        <w:t>dents under this OMB number use t</w:t>
      </w:r>
      <w:r w:rsidRPr="00D93D4C">
        <w:t xml:space="preserve">he electronic </w:t>
      </w:r>
      <w:r>
        <w:t>v</w:t>
      </w:r>
      <w:r w:rsidRPr="00D93D4C">
        <w:t>ersion.</w:t>
      </w:r>
    </w:p>
    <w:p w:rsidR="00A7199F" w:rsidRDefault="00A7199F" w:rsidP="00E91CEB">
      <w:pPr>
        <w:ind w:left="1440"/>
        <w:rPr>
          <w:color w:val="0000FF"/>
        </w:rPr>
      </w:pPr>
    </w:p>
    <w:p w:rsidR="00682ADA" w:rsidRPr="00682ADA" w:rsidRDefault="00682ADA" w:rsidP="00C214A3">
      <w:pPr>
        <w:numPr>
          <w:ilvl w:val="2"/>
          <w:numId w:val="5"/>
        </w:numPr>
        <w:tabs>
          <w:tab w:val="left" w:pos="1440"/>
        </w:tabs>
      </w:pPr>
      <w:r w:rsidRPr="00682ADA">
        <w:rPr>
          <w:b/>
        </w:rPr>
        <w:t>Why We Cannot Use Duplicate Information</w:t>
      </w:r>
    </w:p>
    <w:p w:rsidR="00EB74D6" w:rsidRDefault="00EA0102" w:rsidP="00682ADA">
      <w:pPr>
        <w:ind w:left="1440"/>
      </w:pPr>
      <w:r>
        <w:t>Form SSA-8150-EV</w:t>
      </w:r>
      <w:r w:rsidR="007B5F36">
        <w:t xml:space="preserve"> (OMB.  No. 0960-0128)</w:t>
      </w:r>
      <w:r>
        <w:t xml:space="preserve"> is a one-page reporting form that </w:t>
      </w:r>
      <w:r w:rsidR="00E57F53">
        <w:t>collects some of the same information as that</w:t>
      </w:r>
      <w:r w:rsidR="00D4477C">
        <w:t xml:space="preserve"> included in this information collection</w:t>
      </w:r>
      <w:r w:rsidR="00E57F53">
        <w:t xml:space="preserve">. </w:t>
      </w:r>
      <w:r w:rsidR="00970CEC">
        <w:t xml:space="preserve"> </w:t>
      </w:r>
      <w:r w:rsidR="005E7144">
        <w:t>We use t</w:t>
      </w:r>
      <w:r>
        <w:t xml:space="preserve">he form </w:t>
      </w:r>
      <w:r w:rsidR="005E7144">
        <w:t>to</w:t>
      </w:r>
      <w:r w:rsidR="00E8529D">
        <w:t xml:space="preserve"> remind individuals </w:t>
      </w:r>
      <w:r w:rsidR="005E7144">
        <w:t xml:space="preserve">of </w:t>
      </w:r>
      <w:r w:rsidR="00256111">
        <w:t xml:space="preserve">the events </w:t>
      </w:r>
      <w:r>
        <w:t>they need to report and explain why</w:t>
      </w:r>
      <w:r w:rsidR="00AA5F7A">
        <w:t xml:space="preserve"> reporting </w:t>
      </w:r>
      <w:proofErr w:type="gramStart"/>
      <w:r w:rsidR="00AA5F7A">
        <w:t xml:space="preserve">these events </w:t>
      </w:r>
      <w:r w:rsidR="00D04626">
        <w:t>is</w:t>
      </w:r>
      <w:proofErr w:type="gramEnd"/>
      <w:r w:rsidR="00256111">
        <w:t xml:space="preserve"> important.  </w:t>
      </w:r>
      <w:r w:rsidR="00A84FA8">
        <w:t xml:space="preserve">We collect the information only once, </w:t>
      </w:r>
      <w:r w:rsidR="007D678F">
        <w:t>either by telephone, or on the SSA-8150.  Individuals</w:t>
      </w:r>
      <w:r w:rsidR="00722F2B">
        <w:t xml:space="preserve"> use t</w:t>
      </w:r>
      <w:r w:rsidR="00256111">
        <w:t xml:space="preserve">his form </w:t>
      </w:r>
      <w:r>
        <w:t>to report changes in writing</w:t>
      </w:r>
      <w:r w:rsidR="007927FB">
        <w:t xml:space="preserve">.  </w:t>
      </w:r>
      <w:r w:rsidR="00EB74D6">
        <w:t>We authenticate</w:t>
      </w:r>
      <w:r w:rsidR="007D678F">
        <w:t xml:space="preserve"> respondents through </w:t>
      </w:r>
      <w:proofErr w:type="gramStart"/>
      <w:r w:rsidR="007D678F">
        <w:t>telephone speech technology authentication</w:t>
      </w:r>
      <w:proofErr w:type="gramEnd"/>
      <w:r w:rsidR="007D678F">
        <w:t xml:space="preserve"> through</w:t>
      </w:r>
      <w:r w:rsidR="00EB74D6">
        <w:t xml:space="preserve"> </w:t>
      </w:r>
      <w:r w:rsidR="007D678F">
        <w:t xml:space="preserve">OMB No. </w:t>
      </w:r>
      <w:r w:rsidR="00EB74D6">
        <w:t>0960-0596.</w:t>
      </w:r>
    </w:p>
    <w:p w:rsidR="00E57F53" w:rsidRDefault="00E57F53" w:rsidP="00E57F53">
      <w:pPr>
        <w:ind w:left="1440"/>
      </w:pPr>
    </w:p>
    <w:p w:rsidR="00E57F53" w:rsidRDefault="00E57F53" w:rsidP="00943CDF">
      <w:pPr>
        <w:ind w:left="1440"/>
      </w:pPr>
      <w:r>
        <w:t>SSA also collects information from other sources</w:t>
      </w:r>
      <w:r w:rsidR="00D75F03">
        <w:t>,</w:t>
      </w:r>
      <w:r>
        <w:t xml:space="preserve"> such as public and private institutions, employers</w:t>
      </w:r>
      <w:r w:rsidR="003D7A5A">
        <w:t>,</w:t>
      </w:r>
      <w:r>
        <w:t xml:space="preserve"> and via computer matches with Federal and State agencies.  However,</w:t>
      </w:r>
      <w:r w:rsidR="007924A1">
        <w:t xml:space="preserve"> to </w:t>
      </w:r>
      <w:r w:rsidR="00E8529D">
        <w:t>issue</w:t>
      </w:r>
      <w:r w:rsidR="000047CA">
        <w:t xml:space="preserve"> </w:t>
      </w:r>
      <w:r w:rsidR="00E8529D">
        <w:t>SSI payment amounts correctly,</w:t>
      </w:r>
      <w:r w:rsidR="007924A1">
        <w:t xml:space="preserve"> in a timely manner</w:t>
      </w:r>
      <w:r w:rsidR="00D75F03">
        <w:t>,</w:t>
      </w:r>
      <w:r w:rsidR="007924A1">
        <w:t xml:space="preserve"> </w:t>
      </w:r>
      <w:r w:rsidR="00256111">
        <w:t>and to prevent potential overpayments</w:t>
      </w:r>
      <w:r w:rsidR="007924A1">
        <w:t xml:space="preserve">, SSA depends primarily </w:t>
      </w:r>
      <w:r>
        <w:t>on individuals</w:t>
      </w:r>
      <w:r w:rsidR="000D5753">
        <w:t xml:space="preserve">, </w:t>
      </w:r>
      <w:r w:rsidR="007C049F">
        <w:t>deemors,</w:t>
      </w:r>
      <w:r w:rsidR="000D5753">
        <w:t xml:space="preserve"> </w:t>
      </w:r>
      <w:r>
        <w:t xml:space="preserve">and </w:t>
      </w:r>
      <w:r w:rsidR="00256111">
        <w:t xml:space="preserve">their </w:t>
      </w:r>
      <w:r>
        <w:t>representative payees to report changes in circumstances when they occur.</w:t>
      </w:r>
      <w:r w:rsidR="00943CDF" w:rsidRPr="00943CDF">
        <w:t xml:space="preserve"> </w:t>
      </w:r>
    </w:p>
    <w:p w:rsidR="00EA0102" w:rsidRDefault="00EA0102" w:rsidP="00EA0102">
      <w:pPr>
        <w:ind w:left="1440"/>
      </w:pPr>
    </w:p>
    <w:p w:rsidR="00682ADA" w:rsidRPr="00682ADA" w:rsidRDefault="00682ADA" w:rsidP="00EE1245">
      <w:pPr>
        <w:pStyle w:val="TxBrp10"/>
        <w:numPr>
          <w:ilvl w:val="0"/>
          <w:numId w:val="7"/>
        </w:numPr>
        <w:tabs>
          <w:tab w:val="clear" w:pos="538"/>
          <w:tab w:val="clear" w:pos="2700"/>
          <w:tab w:val="left" w:pos="720"/>
          <w:tab w:val="num" w:pos="1440"/>
        </w:tabs>
        <w:spacing w:line="272" w:lineRule="exact"/>
        <w:rPr>
          <w:sz w:val="22"/>
          <w:szCs w:val="22"/>
        </w:rPr>
      </w:pPr>
      <w:r w:rsidRPr="00682ADA">
        <w:rPr>
          <w:b/>
        </w:rPr>
        <w:t>Minimizing Burden on Small Respondents</w:t>
      </w:r>
    </w:p>
    <w:p w:rsidR="000D5A5D" w:rsidRPr="000D5A5D" w:rsidRDefault="00136CA0" w:rsidP="00682ADA">
      <w:pPr>
        <w:pStyle w:val="TxBrp10"/>
        <w:tabs>
          <w:tab w:val="clear" w:pos="538"/>
          <w:tab w:val="left" w:pos="720"/>
        </w:tabs>
        <w:spacing w:line="272" w:lineRule="exact"/>
        <w:ind w:left="1440"/>
        <w:rPr>
          <w:i/>
        </w:rPr>
      </w:pPr>
      <w:r w:rsidRPr="000D5A5D">
        <w:t xml:space="preserve">This </w:t>
      </w:r>
      <w:r w:rsidR="00997BD4">
        <w:t>collection</w:t>
      </w:r>
      <w:r w:rsidR="000D5A5D">
        <w:t xml:space="preserve"> </w:t>
      </w:r>
      <w:r w:rsidR="000D5A5D" w:rsidRPr="000D5A5D">
        <w:t xml:space="preserve">does not affect small businesses or other small entities. </w:t>
      </w:r>
    </w:p>
    <w:p w:rsidR="005D223B" w:rsidRPr="00136CA0" w:rsidRDefault="005D223B">
      <w:pPr>
        <w:tabs>
          <w:tab w:val="left" w:pos="538"/>
        </w:tabs>
        <w:spacing w:line="272" w:lineRule="exact"/>
      </w:pPr>
    </w:p>
    <w:p w:rsidR="00682ADA" w:rsidRPr="00682ADA" w:rsidRDefault="00682ADA" w:rsidP="00EE1245">
      <w:pPr>
        <w:numPr>
          <w:ilvl w:val="0"/>
          <w:numId w:val="7"/>
        </w:numPr>
        <w:tabs>
          <w:tab w:val="clear" w:pos="2700"/>
          <w:tab w:val="num" w:pos="1440"/>
        </w:tabs>
        <w:rPr>
          <w:rFonts w:ascii="Courier New" w:hAnsi="Courier New"/>
          <w:i/>
        </w:rPr>
      </w:pPr>
      <w:r w:rsidRPr="00682ADA">
        <w:rPr>
          <w:b/>
        </w:rPr>
        <w:t>Consequence of Not Collecting Information or Collecting it Less Frequently</w:t>
      </w:r>
    </w:p>
    <w:p w:rsidR="00997BD4" w:rsidRPr="00C478A0" w:rsidRDefault="000D5A5D" w:rsidP="00C478A0">
      <w:pPr>
        <w:ind w:left="1440"/>
        <w:rPr>
          <w:rFonts w:ascii="Courier New" w:hAnsi="Courier New"/>
          <w:i/>
        </w:rPr>
      </w:pPr>
      <w:r>
        <w:t>If we did not collect this information,</w:t>
      </w:r>
      <w:r w:rsidR="00997BD4">
        <w:t xml:space="preserve"> or collect it in a timely fashion, improper wages</w:t>
      </w:r>
      <w:r>
        <w:t xml:space="preserve"> would continue to be a leading cause of improper payments in the SSI program</w:t>
      </w:r>
      <w:r w:rsidR="00C478A0">
        <w:t xml:space="preserve">.  </w:t>
      </w:r>
      <w:r w:rsidR="00997BD4">
        <w:t>There are no technical or legal obstacles to burden reduction.</w:t>
      </w:r>
    </w:p>
    <w:p w:rsidR="003329CA" w:rsidRPr="000D5A5D" w:rsidRDefault="003329CA" w:rsidP="00997BD4">
      <w:pPr>
        <w:ind w:left="1440"/>
        <w:rPr>
          <w:rFonts w:ascii="Courier New" w:hAnsi="Courier New"/>
          <w:i/>
        </w:rPr>
      </w:pPr>
    </w:p>
    <w:p w:rsidR="00682ADA" w:rsidRPr="00682ADA" w:rsidRDefault="00682ADA" w:rsidP="00EE1245">
      <w:pPr>
        <w:pStyle w:val="TxBrp10"/>
        <w:numPr>
          <w:ilvl w:val="0"/>
          <w:numId w:val="7"/>
        </w:numPr>
        <w:tabs>
          <w:tab w:val="clear" w:pos="538"/>
          <w:tab w:val="clear" w:pos="2700"/>
          <w:tab w:val="left" w:pos="720"/>
          <w:tab w:val="num" w:pos="1440"/>
        </w:tabs>
        <w:spacing w:line="272" w:lineRule="exact"/>
        <w:rPr>
          <w:rFonts w:ascii="Courier New" w:hAnsi="Courier New"/>
          <w:i/>
        </w:rPr>
      </w:pPr>
      <w:r w:rsidRPr="00682ADA">
        <w:rPr>
          <w:b/>
        </w:rPr>
        <w:t xml:space="preserve">Special Circumstances </w:t>
      </w:r>
    </w:p>
    <w:p w:rsidR="005D223B" w:rsidRDefault="00B9302D" w:rsidP="00682ADA">
      <w:pPr>
        <w:pStyle w:val="TxBrp10"/>
        <w:tabs>
          <w:tab w:val="clear" w:pos="538"/>
          <w:tab w:val="left" w:pos="720"/>
        </w:tabs>
        <w:spacing w:line="272" w:lineRule="exact"/>
        <w:ind w:left="1440"/>
      </w:pPr>
      <w:r w:rsidRPr="00B9302D">
        <w:t>There are no special circumstances that would cause</w:t>
      </w:r>
      <w:r w:rsidR="00997BD4">
        <w:t xml:space="preserve"> SSA to conduct th</w:t>
      </w:r>
      <w:r w:rsidR="00865E33">
        <w:t>ese</w:t>
      </w:r>
      <w:r w:rsidR="00997BD4">
        <w:t xml:space="preserve"> </w:t>
      </w:r>
      <w:r w:rsidR="00BB6D75">
        <w:t>i</w:t>
      </w:r>
      <w:r w:rsidRPr="00B9302D">
        <w:t>nformation collection</w:t>
      </w:r>
      <w:r w:rsidR="00865E33">
        <w:t>s</w:t>
      </w:r>
      <w:r w:rsidRPr="00B9302D">
        <w:t xml:space="preserve"> </w:t>
      </w:r>
      <w:r w:rsidR="00997BD4">
        <w:t>in a manner inconsistent with</w:t>
      </w:r>
      <w:r w:rsidRPr="00B9302D">
        <w:t xml:space="preserve"> </w:t>
      </w:r>
      <w:proofErr w:type="gramStart"/>
      <w:r w:rsidRPr="005C740E">
        <w:rPr>
          <w:i/>
        </w:rPr>
        <w:t>5</w:t>
      </w:r>
      <w:proofErr w:type="gramEnd"/>
      <w:r w:rsidRPr="005C740E">
        <w:rPr>
          <w:i/>
        </w:rPr>
        <w:t xml:space="preserve"> CFR 1320.5</w:t>
      </w:r>
      <w:r w:rsidR="00E217C3">
        <w:t>.</w:t>
      </w:r>
    </w:p>
    <w:p w:rsidR="00FE69DF" w:rsidRDefault="00FE69DF" w:rsidP="00FE69DF">
      <w:pPr>
        <w:pStyle w:val="TxBrp10"/>
        <w:tabs>
          <w:tab w:val="clear" w:pos="538"/>
          <w:tab w:val="left" w:pos="720"/>
        </w:tabs>
        <w:spacing w:line="272" w:lineRule="exact"/>
      </w:pPr>
    </w:p>
    <w:p w:rsidR="00773671" w:rsidRPr="00773671" w:rsidRDefault="00682ADA" w:rsidP="00773671">
      <w:pPr>
        <w:pStyle w:val="TxBrp4"/>
        <w:numPr>
          <w:ilvl w:val="0"/>
          <w:numId w:val="7"/>
        </w:numPr>
        <w:tabs>
          <w:tab w:val="left" w:pos="1440"/>
        </w:tabs>
        <w:spacing w:line="240" w:lineRule="auto"/>
        <w:ind w:right="-655"/>
      </w:pPr>
      <w:r w:rsidRPr="00682ADA">
        <w:rPr>
          <w:b/>
        </w:rPr>
        <w:t>Solicitation of Public Comment and Other Consultations with the Public</w:t>
      </w:r>
      <w:r w:rsidR="00081707">
        <w:rPr>
          <w:b/>
        </w:rPr>
        <w:t xml:space="preserve"> </w:t>
      </w:r>
    </w:p>
    <w:p w:rsidR="00773671" w:rsidRDefault="00773671" w:rsidP="00773671">
      <w:pPr>
        <w:pStyle w:val="TxBrp4"/>
        <w:tabs>
          <w:tab w:val="left" w:pos="1440"/>
        </w:tabs>
        <w:spacing w:line="240" w:lineRule="auto"/>
        <w:ind w:left="1440" w:right="-655"/>
      </w:pPr>
      <w:r>
        <w:t xml:space="preserve">The 60-day advance Federal Register Notice published on February 18, 2016, at </w:t>
      </w:r>
    </w:p>
    <w:p w:rsidR="008127D7" w:rsidRDefault="00773671" w:rsidP="00773671">
      <w:pPr>
        <w:pStyle w:val="TxBrp4"/>
        <w:tabs>
          <w:tab w:val="left" w:pos="1440"/>
        </w:tabs>
        <w:spacing w:line="240" w:lineRule="auto"/>
        <w:ind w:left="1440" w:right="-655"/>
      </w:pPr>
      <w:r>
        <w:t xml:space="preserve">81 FR </w:t>
      </w:r>
      <w:proofErr w:type="gramStart"/>
      <w:r>
        <w:t>8323,</w:t>
      </w:r>
      <w:proofErr w:type="gramEnd"/>
      <w:r>
        <w:t xml:space="preserve"> and we received no public comments.  The 30-day FRN published on</w:t>
      </w:r>
      <w:r w:rsidR="008127D7">
        <w:t xml:space="preserve"> </w:t>
      </w:r>
    </w:p>
    <w:p w:rsidR="008127D7" w:rsidRDefault="008127D7" w:rsidP="00773671">
      <w:pPr>
        <w:pStyle w:val="TxBrp4"/>
        <w:tabs>
          <w:tab w:val="left" w:pos="1440"/>
        </w:tabs>
        <w:spacing w:line="240" w:lineRule="auto"/>
        <w:ind w:left="1440" w:right="-655"/>
      </w:pPr>
      <w:proofErr w:type="gramStart"/>
      <w:r>
        <w:t>April 25, 2016</w:t>
      </w:r>
      <w:r w:rsidR="00773671">
        <w:t xml:space="preserve"> at</w:t>
      </w:r>
      <w:r>
        <w:t xml:space="preserve"> 81 FR 24155</w:t>
      </w:r>
      <w:r w:rsidR="00773671">
        <w:t>.</w:t>
      </w:r>
      <w:proofErr w:type="gramEnd"/>
      <w:r w:rsidR="00773671">
        <w:t xml:space="preserve">  If we receive any comments in response to this Notice,</w:t>
      </w:r>
    </w:p>
    <w:p w:rsidR="00773671" w:rsidRDefault="00773671" w:rsidP="00773671">
      <w:pPr>
        <w:pStyle w:val="TxBrp4"/>
        <w:tabs>
          <w:tab w:val="left" w:pos="1440"/>
        </w:tabs>
        <w:spacing w:line="240" w:lineRule="auto"/>
        <w:ind w:left="1440" w:right="-655"/>
      </w:pPr>
      <w:proofErr w:type="gramStart"/>
      <w:r>
        <w:t>we</w:t>
      </w:r>
      <w:proofErr w:type="gramEnd"/>
      <w:r>
        <w:t xml:space="preserve"> will forwa</w:t>
      </w:r>
      <w:r w:rsidR="00C478A0">
        <w:t>rd them to OMB.  We</w:t>
      </w:r>
      <w:r>
        <w:t xml:space="preserve"> did not consult with the maintenance of this application.</w:t>
      </w:r>
    </w:p>
    <w:p w:rsidR="00136CA0" w:rsidRPr="005C3238" w:rsidRDefault="00136CA0" w:rsidP="00773671">
      <w:pPr>
        <w:pStyle w:val="TxBrp4"/>
        <w:tabs>
          <w:tab w:val="left" w:pos="1440"/>
        </w:tabs>
        <w:spacing w:line="240" w:lineRule="auto"/>
        <w:ind w:left="1440" w:right="-655"/>
        <w:rPr>
          <w:color w:val="000000"/>
        </w:rPr>
      </w:pPr>
    </w:p>
    <w:p w:rsidR="00682ADA" w:rsidRPr="00682ADA" w:rsidRDefault="00682ADA" w:rsidP="009E4839">
      <w:pPr>
        <w:pStyle w:val="TxBrp10"/>
        <w:numPr>
          <w:ilvl w:val="0"/>
          <w:numId w:val="7"/>
        </w:numPr>
        <w:tabs>
          <w:tab w:val="left" w:pos="720"/>
          <w:tab w:val="num" w:pos="1440"/>
        </w:tabs>
        <w:spacing w:line="272" w:lineRule="exact"/>
      </w:pPr>
      <w:r w:rsidRPr="00682ADA">
        <w:rPr>
          <w:b/>
        </w:rPr>
        <w:t>Payment or Gifts to Respondents</w:t>
      </w:r>
    </w:p>
    <w:p w:rsidR="005D223B" w:rsidRPr="00B9302D" w:rsidRDefault="00683D30" w:rsidP="00682ADA">
      <w:pPr>
        <w:pStyle w:val="TxBrp10"/>
        <w:tabs>
          <w:tab w:val="left" w:pos="720"/>
        </w:tabs>
        <w:spacing w:line="272" w:lineRule="exact"/>
        <w:ind w:left="1440"/>
      </w:pPr>
      <w:r w:rsidRPr="002C65F1">
        <w:t xml:space="preserve">SSA </w:t>
      </w:r>
      <w:r w:rsidR="002C65F1" w:rsidRPr="002C65F1">
        <w:t xml:space="preserve">does not provide payments or gifts to the respondents. </w:t>
      </w:r>
    </w:p>
    <w:p w:rsidR="005D223B" w:rsidRPr="005D223B" w:rsidRDefault="005D223B">
      <w:pPr>
        <w:tabs>
          <w:tab w:val="left" w:pos="538"/>
        </w:tabs>
        <w:spacing w:line="272" w:lineRule="exact"/>
      </w:pPr>
    </w:p>
    <w:p w:rsidR="00682ADA" w:rsidRPr="00682ADA" w:rsidRDefault="00682ADA" w:rsidP="009E4839">
      <w:pPr>
        <w:pStyle w:val="TxBrp10"/>
        <w:numPr>
          <w:ilvl w:val="0"/>
          <w:numId w:val="7"/>
        </w:numPr>
        <w:tabs>
          <w:tab w:val="left" w:pos="720"/>
          <w:tab w:val="num" w:pos="1440"/>
        </w:tabs>
        <w:spacing w:line="272" w:lineRule="exact"/>
      </w:pPr>
      <w:r w:rsidRPr="00682ADA">
        <w:rPr>
          <w:b/>
        </w:rPr>
        <w:t>Assurances of Confidentiality</w:t>
      </w:r>
    </w:p>
    <w:p w:rsidR="00B9302D" w:rsidRDefault="00853D1D" w:rsidP="00682ADA">
      <w:pPr>
        <w:pStyle w:val="TxBrp10"/>
        <w:tabs>
          <w:tab w:val="left" w:pos="720"/>
        </w:tabs>
        <w:spacing w:line="272" w:lineRule="exact"/>
        <w:ind w:left="1440"/>
      </w:pPr>
      <w:r w:rsidRPr="00853D1D">
        <w:t>SSA protects and holds</w:t>
      </w:r>
      <w:r w:rsidR="00E8529D">
        <w:t xml:space="preserve"> confidential the information we collect</w:t>
      </w:r>
      <w:r w:rsidRPr="00853D1D">
        <w:t xml:space="preserve"> in accordance with </w:t>
      </w:r>
      <w:r w:rsidR="00D75F03">
        <w:t xml:space="preserve">  </w:t>
      </w:r>
      <w:r w:rsidRPr="00D75F03">
        <w:rPr>
          <w:i/>
        </w:rPr>
        <w:t>42 U.S.C. 1306, 20 CFR 401</w:t>
      </w:r>
      <w:r w:rsidRPr="00853D1D">
        <w:t xml:space="preserve"> and </w:t>
      </w:r>
      <w:r w:rsidRPr="00D75F03">
        <w:rPr>
          <w:i/>
        </w:rPr>
        <w:t>402, 5 U.S.C. 552</w:t>
      </w:r>
      <w:r w:rsidRPr="00853D1D">
        <w:t xml:space="preserve"> </w:t>
      </w:r>
      <w:r w:rsidRPr="00C478A0">
        <w:t>(</w:t>
      </w:r>
      <w:r w:rsidRPr="00D04626">
        <w:t>Freedom of Information Act</w:t>
      </w:r>
      <w:r w:rsidR="00C478A0" w:rsidRPr="00C478A0">
        <w:t>),</w:t>
      </w:r>
      <w:r w:rsidR="00D75F03">
        <w:rPr>
          <w:i/>
        </w:rPr>
        <w:t xml:space="preserve"> </w:t>
      </w:r>
      <w:r w:rsidRPr="00D75F03">
        <w:rPr>
          <w:i/>
        </w:rPr>
        <w:t xml:space="preserve">5 U.S.C. 552a </w:t>
      </w:r>
      <w:r w:rsidRPr="00C478A0">
        <w:t>(</w:t>
      </w:r>
      <w:r w:rsidRPr="00D04626">
        <w:t>Privacy Act of 1974)</w:t>
      </w:r>
      <w:r w:rsidRPr="00D75F03">
        <w:rPr>
          <w:i/>
        </w:rPr>
        <w:t>,</w:t>
      </w:r>
      <w:r w:rsidRPr="00853D1D">
        <w:t xml:space="preserve"> and OMB Circular No</w:t>
      </w:r>
      <w:proofErr w:type="gramStart"/>
      <w:r w:rsidR="008B70F6" w:rsidRPr="00853D1D">
        <w:t xml:space="preserve">. </w:t>
      </w:r>
      <w:r w:rsidRPr="00853D1D">
        <w:t>A-130.</w:t>
      </w:r>
      <w:proofErr w:type="gramEnd"/>
    </w:p>
    <w:p w:rsidR="00853D1D" w:rsidRDefault="00853D1D" w:rsidP="00853D1D">
      <w:pPr>
        <w:pStyle w:val="TxBrp10"/>
        <w:tabs>
          <w:tab w:val="left" w:pos="720"/>
        </w:tabs>
        <w:spacing w:line="272" w:lineRule="exact"/>
      </w:pPr>
    </w:p>
    <w:p w:rsidR="00E8529D" w:rsidRDefault="00682ADA" w:rsidP="00E8529D">
      <w:pPr>
        <w:pStyle w:val="TxBrp14"/>
        <w:numPr>
          <w:ilvl w:val="0"/>
          <w:numId w:val="7"/>
        </w:numPr>
        <w:tabs>
          <w:tab w:val="left" w:pos="720"/>
          <w:tab w:val="num" w:pos="1440"/>
        </w:tabs>
        <w:spacing w:line="240" w:lineRule="auto"/>
      </w:pPr>
      <w:r w:rsidRPr="00E8529D">
        <w:rPr>
          <w:b/>
        </w:rPr>
        <w:t>Justification for Sensitive Questions</w:t>
      </w:r>
    </w:p>
    <w:p w:rsidR="0082601D" w:rsidRDefault="00B9302D" w:rsidP="00E8529D">
      <w:pPr>
        <w:pStyle w:val="TxBrp14"/>
        <w:tabs>
          <w:tab w:val="left" w:pos="720"/>
        </w:tabs>
        <w:spacing w:line="240" w:lineRule="auto"/>
        <w:ind w:left="1440"/>
      </w:pPr>
      <w:r w:rsidRPr="00B9302D">
        <w:t>The information collection does not contain any questions of a sensitive nature.</w:t>
      </w:r>
    </w:p>
    <w:p w:rsidR="0082601D" w:rsidRDefault="0082601D" w:rsidP="0082601D">
      <w:pPr>
        <w:rPr>
          <w:snapToGrid w:val="0"/>
        </w:rPr>
      </w:pPr>
    </w:p>
    <w:p w:rsidR="0082601D" w:rsidRDefault="00682ADA" w:rsidP="009E4839">
      <w:pPr>
        <w:numPr>
          <w:ilvl w:val="0"/>
          <w:numId w:val="7"/>
        </w:numPr>
        <w:tabs>
          <w:tab w:val="left" w:pos="720"/>
          <w:tab w:val="num" w:pos="1440"/>
        </w:tabs>
        <w:rPr>
          <w:b/>
        </w:rPr>
      </w:pPr>
      <w:r w:rsidRPr="00682ADA">
        <w:rPr>
          <w:b/>
        </w:rPr>
        <w:t xml:space="preserve"> Estimates of Public Reporting Burden    </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64"/>
        <w:gridCol w:w="1535"/>
        <w:gridCol w:w="1298"/>
        <w:gridCol w:w="1514"/>
      </w:tblGrid>
      <w:tr w:rsidR="00895D78" w:rsidTr="00773671">
        <w:tc>
          <w:tcPr>
            <w:tcW w:w="2239" w:type="dxa"/>
            <w:shd w:val="clear" w:color="auto" w:fill="auto"/>
          </w:tcPr>
          <w:p w:rsidR="00895D78" w:rsidRPr="00365549" w:rsidRDefault="00376C7B" w:rsidP="00365549">
            <w:pPr>
              <w:tabs>
                <w:tab w:val="left" w:pos="720"/>
              </w:tabs>
              <w:rPr>
                <w:b/>
              </w:rPr>
            </w:pPr>
            <w:r w:rsidRPr="00D678F8">
              <w:rPr>
                <w:b/>
              </w:rPr>
              <w:t>Modality of Completion</w:t>
            </w:r>
          </w:p>
        </w:tc>
        <w:tc>
          <w:tcPr>
            <w:tcW w:w="1668" w:type="dxa"/>
            <w:shd w:val="clear" w:color="auto" w:fill="auto"/>
          </w:tcPr>
          <w:p w:rsidR="00895D78" w:rsidRPr="00365549" w:rsidRDefault="00895D78" w:rsidP="00365549">
            <w:pPr>
              <w:tabs>
                <w:tab w:val="left" w:pos="720"/>
              </w:tabs>
              <w:rPr>
                <w:b/>
              </w:rPr>
            </w:pPr>
            <w:r w:rsidRPr="00365549">
              <w:rPr>
                <w:b/>
              </w:rPr>
              <w:t>Number of Respondents</w:t>
            </w:r>
            <w:r w:rsidR="00376C7B">
              <w:rPr>
                <w:b/>
              </w:rPr>
              <w:t xml:space="preserve"> Using each Version</w:t>
            </w:r>
          </w:p>
        </w:tc>
        <w:tc>
          <w:tcPr>
            <w:tcW w:w="1542" w:type="dxa"/>
            <w:shd w:val="clear" w:color="auto" w:fill="auto"/>
          </w:tcPr>
          <w:p w:rsidR="00895D78" w:rsidRPr="00365549" w:rsidRDefault="00895D78" w:rsidP="00365549">
            <w:pPr>
              <w:tabs>
                <w:tab w:val="left" w:pos="720"/>
              </w:tabs>
              <w:rPr>
                <w:b/>
              </w:rPr>
            </w:pPr>
            <w:r w:rsidRPr="00365549">
              <w:rPr>
                <w:b/>
              </w:rPr>
              <w:t>Frequency of Response</w:t>
            </w:r>
          </w:p>
        </w:tc>
        <w:tc>
          <w:tcPr>
            <w:tcW w:w="1301" w:type="dxa"/>
            <w:shd w:val="clear" w:color="auto" w:fill="auto"/>
          </w:tcPr>
          <w:p w:rsidR="00895D78" w:rsidRPr="00365549" w:rsidRDefault="00895D78" w:rsidP="00365549">
            <w:pPr>
              <w:tabs>
                <w:tab w:val="left" w:pos="720"/>
              </w:tabs>
              <w:rPr>
                <w:b/>
              </w:rPr>
            </w:pPr>
            <w:r w:rsidRPr="00365549">
              <w:rPr>
                <w:b/>
              </w:rPr>
              <w:t xml:space="preserve">Response </w:t>
            </w:r>
            <w:r>
              <w:rPr>
                <w:b/>
              </w:rPr>
              <w:t xml:space="preserve">Time </w:t>
            </w:r>
            <w:r w:rsidRPr="00365549">
              <w:rPr>
                <w:b/>
              </w:rPr>
              <w:t>(minutes)</w:t>
            </w:r>
          </w:p>
        </w:tc>
        <w:tc>
          <w:tcPr>
            <w:tcW w:w="1530" w:type="dxa"/>
            <w:shd w:val="clear" w:color="auto" w:fill="auto"/>
          </w:tcPr>
          <w:p w:rsidR="00895D78" w:rsidRPr="00365549" w:rsidRDefault="00895D78" w:rsidP="00365549">
            <w:pPr>
              <w:tabs>
                <w:tab w:val="left" w:pos="720"/>
              </w:tabs>
              <w:rPr>
                <w:b/>
              </w:rPr>
            </w:pPr>
            <w:r w:rsidRPr="00365549">
              <w:rPr>
                <w:b/>
              </w:rPr>
              <w:t>Burden (hours)</w:t>
            </w:r>
          </w:p>
        </w:tc>
      </w:tr>
      <w:tr w:rsidR="00895D78" w:rsidTr="00773671">
        <w:tc>
          <w:tcPr>
            <w:tcW w:w="2239" w:type="dxa"/>
            <w:shd w:val="clear" w:color="auto" w:fill="auto"/>
          </w:tcPr>
          <w:p w:rsidR="00895D78" w:rsidRPr="00017A02" w:rsidRDefault="00895D78" w:rsidP="00365549">
            <w:pPr>
              <w:tabs>
                <w:tab w:val="left" w:pos="720"/>
              </w:tabs>
            </w:pPr>
            <w:r>
              <w:t>Training/Instruction</w:t>
            </w:r>
            <w:r w:rsidR="00D04626">
              <w:t>*</w:t>
            </w:r>
          </w:p>
        </w:tc>
        <w:tc>
          <w:tcPr>
            <w:tcW w:w="1668" w:type="dxa"/>
            <w:shd w:val="clear" w:color="auto" w:fill="auto"/>
          </w:tcPr>
          <w:p w:rsidR="00895D78" w:rsidRPr="00017A02" w:rsidRDefault="00986370" w:rsidP="00986370">
            <w:pPr>
              <w:tabs>
                <w:tab w:val="left" w:pos="720"/>
              </w:tabs>
              <w:jc w:val="right"/>
            </w:pPr>
            <w:r>
              <w:t>79,000</w:t>
            </w:r>
          </w:p>
        </w:tc>
        <w:tc>
          <w:tcPr>
            <w:tcW w:w="1542" w:type="dxa"/>
            <w:shd w:val="clear" w:color="auto" w:fill="auto"/>
          </w:tcPr>
          <w:p w:rsidR="00895D78" w:rsidRPr="00017A02" w:rsidRDefault="00895D78" w:rsidP="00365549">
            <w:pPr>
              <w:tabs>
                <w:tab w:val="left" w:pos="720"/>
              </w:tabs>
              <w:jc w:val="right"/>
            </w:pPr>
            <w:r>
              <w:t>1</w:t>
            </w:r>
          </w:p>
        </w:tc>
        <w:tc>
          <w:tcPr>
            <w:tcW w:w="1301" w:type="dxa"/>
            <w:shd w:val="clear" w:color="auto" w:fill="auto"/>
          </w:tcPr>
          <w:p w:rsidR="00895D78" w:rsidRPr="00017A02" w:rsidRDefault="00895D78" w:rsidP="00365549">
            <w:pPr>
              <w:tabs>
                <w:tab w:val="left" w:pos="720"/>
              </w:tabs>
              <w:jc w:val="right"/>
            </w:pPr>
            <w:r>
              <w:t>35</w:t>
            </w:r>
          </w:p>
        </w:tc>
        <w:tc>
          <w:tcPr>
            <w:tcW w:w="1530" w:type="dxa"/>
            <w:shd w:val="clear" w:color="auto" w:fill="auto"/>
          </w:tcPr>
          <w:p w:rsidR="00895D78" w:rsidRPr="00017A02" w:rsidRDefault="00895D78" w:rsidP="00986370">
            <w:pPr>
              <w:tabs>
                <w:tab w:val="left" w:pos="720"/>
              </w:tabs>
              <w:jc w:val="right"/>
            </w:pPr>
            <w:r>
              <w:t>4</w:t>
            </w:r>
            <w:r w:rsidR="00986370">
              <w:t>6,083</w:t>
            </w:r>
          </w:p>
        </w:tc>
      </w:tr>
      <w:tr w:rsidR="00895D78" w:rsidTr="00773671">
        <w:tc>
          <w:tcPr>
            <w:tcW w:w="2239" w:type="dxa"/>
            <w:shd w:val="clear" w:color="auto" w:fill="auto"/>
          </w:tcPr>
          <w:p w:rsidR="00895D78" w:rsidRPr="00017A02" w:rsidRDefault="00895D78" w:rsidP="00365549">
            <w:pPr>
              <w:tabs>
                <w:tab w:val="left" w:pos="720"/>
              </w:tabs>
            </w:pPr>
            <w:r>
              <w:t>SSITWR</w:t>
            </w:r>
          </w:p>
        </w:tc>
        <w:tc>
          <w:tcPr>
            <w:tcW w:w="1668" w:type="dxa"/>
            <w:shd w:val="clear" w:color="auto" w:fill="auto"/>
          </w:tcPr>
          <w:p w:rsidR="00895D78" w:rsidRPr="00017A02" w:rsidRDefault="00CB0846" w:rsidP="00CB0846">
            <w:pPr>
              <w:tabs>
                <w:tab w:val="left" w:pos="720"/>
              </w:tabs>
              <w:jc w:val="right"/>
            </w:pPr>
            <w:r>
              <w:t>37,000</w:t>
            </w:r>
          </w:p>
        </w:tc>
        <w:tc>
          <w:tcPr>
            <w:tcW w:w="1542" w:type="dxa"/>
            <w:shd w:val="clear" w:color="auto" w:fill="auto"/>
          </w:tcPr>
          <w:p w:rsidR="00895D78" w:rsidRPr="00017A02" w:rsidRDefault="00895D78" w:rsidP="00365549">
            <w:pPr>
              <w:tabs>
                <w:tab w:val="left" w:pos="720"/>
              </w:tabs>
              <w:jc w:val="right"/>
            </w:pPr>
            <w:r>
              <w:t>12</w:t>
            </w:r>
          </w:p>
        </w:tc>
        <w:tc>
          <w:tcPr>
            <w:tcW w:w="1301" w:type="dxa"/>
            <w:shd w:val="clear" w:color="auto" w:fill="auto"/>
          </w:tcPr>
          <w:p w:rsidR="00895D78" w:rsidRPr="00017A02" w:rsidRDefault="00895D78" w:rsidP="00365549">
            <w:pPr>
              <w:tabs>
                <w:tab w:val="left" w:pos="720"/>
              </w:tabs>
              <w:jc w:val="right"/>
            </w:pPr>
            <w:r>
              <w:t>5</w:t>
            </w:r>
          </w:p>
        </w:tc>
        <w:tc>
          <w:tcPr>
            <w:tcW w:w="1530" w:type="dxa"/>
            <w:shd w:val="clear" w:color="auto" w:fill="auto"/>
          </w:tcPr>
          <w:p w:rsidR="00895D78" w:rsidRPr="00017A02" w:rsidRDefault="00CB0846" w:rsidP="00CB0846">
            <w:pPr>
              <w:tabs>
                <w:tab w:val="left" w:pos="720"/>
              </w:tabs>
              <w:jc w:val="right"/>
            </w:pPr>
            <w:r>
              <w:t>37,000</w:t>
            </w:r>
          </w:p>
        </w:tc>
      </w:tr>
      <w:tr w:rsidR="00895D78" w:rsidTr="00773671">
        <w:tc>
          <w:tcPr>
            <w:tcW w:w="2239" w:type="dxa"/>
            <w:shd w:val="clear" w:color="auto" w:fill="auto"/>
          </w:tcPr>
          <w:p w:rsidR="00895D78" w:rsidRDefault="00895D78" w:rsidP="00365549">
            <w:pPr>
              <w:tabs>
                <w:tab w:val="left" w:pos="720"/>
              </w:tabs>
            </w:pPr>
            <w:r>
              <w:t>SSIMWR</w:t>
            </w:r>
          </w:p>
        </w:tc>
        <w:tc>
          <w:tcPr>
            <w:tcW w:w="1668" w:type="dxa"/>
            <w:shd w:val="clear" w:color="auto" w:fill="auto"/>
          </w:tcPr>
          <w:p w:rsidR="00895D78" w:rsidRDefault="00CB0846" w:rsidP="00CB0846">
            <w:pPr>
              <w:tabs>
                <w:tab w:val="left" w:pos="720"/>
              </w:tabs>
              <w:jc w:val="right"/>
            </w:pPr>
            <w:r>
              <w:t>42,000</w:t>
            </w:r>
          </w:p>
        </w:tc>
        <w:tc>
          <w:tcPr>
            <w:tcW w:w="1542" w:type="dxa"/>
            <w:shd w:val="clear" w:color="auto" w:fill="auto"/>
          </w:tcPr>
          <w:p w:rsidR="00895D78" w:rsidRDefault="00895D78" w:rsidP="00365549">
            <w:pPr>
              <w:tabs>
                <w:tab w:val="left" w:pos="720"/>
              </w:tabs>
              <w:jc w:val="right"/>
            </w:pPr>
            <w:r>
              <w:t>12</w:t>
            </w:r>
          </w:p>
        </w:tc>
        <w:tc>
          <w:tcPr>
            <w:tcW w:w="1301" w:type="dxa"/>
            <w:shd w:val="clear" w:color="auto" w:fill="auto"/>
          </w:tcPr>
          <w:p w:rsidR="00895D78" w:rsidRDefault="00895D78" w:rsidP="00365549">
            <w:pPr>
              <w:tabs>
                <w:tab w:val="left" w:pos="720"/>
              </w:tabs>
              <w:jc w:val="right"/>
            </w:pPr>
            <w:r>
              <w:t>3</w:t>
            </w:r>
          </w:p>
        </w:tc>
        <w:tc>
          <w:tcPr>
            <w:tcW w:w="1530" w:type="dxa"/>
            <w:shd w:val="clear" w:color="auto" w:fill="auto"/>
          </w:tcPr>
          <w:p w:rsidR="00895D78" w:rsidRDefault="00CB0846" w:rsidP="00CB0846">
            <w:pPr>
              <w:tabs>
                <w:tab w:val="left" w:pos="720"/>
              </w:tabs>
              <w:jc w:val="right"/>
            </w:pPr>
            <w:r>
              <w:t>25,200</w:t>
            </w:r>
          </w:p>
        </w:tc>
      </w:tr>
      <w:tr w:rsidR="00895D78" w:rsidTr="00773671">
        <w:tc>
          <w:tcPr>
            <w:tcW w:w="2239" w:type="dxa"/>
            <w:shd w:val="clear" w:color="auto" w:fill="auto"/>
          </w:tcPr>
          <w:p w:rsidR="00895D78" w:rsidRPr="00365549" w:rsidRDefault="00895D78" w:rsidP="00365549">
            <w:pPr>
              <w:tabs>
                <w:tab w:val="left" w:pos="720"/>
              </w:tabs>
              <w:rPr>
                <w:b/>
              </w:rPr>
            </w:pPr>
            <w:r w:rsidRPr="00365549">
              <w:rPr>
                <w:b/>
              </w:rPr>
              <w:t>Totals</w:t>
            </w:r>
          </w:p>
        </w:tc>
        <w:tc>
          <w:tcPr>
            <w:tcW w:w="1668" w:type="dxa"/>
            <w:shd w:val="clear" w:color="auto" w:fill="auto"/>
          </w:tcPr>
          <w:p w:rsidR="00895D78" w:rsidRPr="00365549" w:rsidRDefault="00CB0846" w:rsidP="00CB0846">
            <w:pPr>
              <w:tabs>
                <w:tab w:val="left" w:pos="720"/>
              </w:tabs>
              <w:jc w:val="right"/>
              <w:rPr>
                <w:b/>
              </w:rPr>
            </w:pPr>
            <w:r>
              <w:rPr>
                <w:b/>
              </w:rPr>
              <w:t>79,000</w:t>
            </w:r>
          </w:p>
        </w:tc>
        <w:tc>
          <w:tcPr>
            <w:tcW w:w="1542" w:type="dxa"/>
            <w:shd w:val="clear" w:color="auto" w:fill="auto"/>
          </w:tcPr>
          <w:p w:rsidR="00895D78" w:rsidRPr="00365549" w:rsidRDefault="00895D78" w:rsidP="00365549">
            <w:pPr>
              <w:tabs>
                <w:tab w:val="left" w:pos="720"/>
              </w:tabs>
              <w:jc w:val="right"/>
              <w:rPr>
                <w:b/>
              </w:rPr>
            </w:pPr>
          </w:p>
        </w:tc>
        <w:tc>
          <w:tcPr>
            <w:tcW w:w="1301" w:type="dxa"/>
            <w:shd w:val="clear" w:color="auto" w:fill="auto"/>
          </w:tcPr>
          <w:p w:rsidR="00895D78" w:rsidRPr="00365549" w:rsidRDefault="00895D78" w:rsidP="00365549">
            <w:pPr>
              <w:tabs>
                <w:tab w:val="left" w:pos="720"/>
              </w:tabs>
              <w:jc w:val="right"/>
              <w:rPr>
                <w:b/>
              </w:rPr>
            </w:pPr>
          </w:p>
        </w:tc>
        <w:tc>
          <w:tcPr>
            <w:tcW w:w="1530" w:type="dxa"/>
            <w:shd w:val="clear" w:color="auto" w:fill="auto"/>
          </w:tcPr>
          <w:p w:rsidR="00895D78" w:rsidRPr="00365549" w:rsidRDefault="00CB0846" w:rsidP="00CB0846">
            <w:pPr>
              <w:tabs>
                <w:tab w:val="left" w:pos="720"/>
              </w:tabs>
              <w:jc w:val="right"/>
              <w:rPr>
                <w:b/>
              </w:rPr>
            </w:pPr>
            <w:r>
              <w:rPr>
                <w:b/>
              </w:rPr>
              <w:t>108,283</w:t>
            </w:r>
          </w:p>
        </w:tc>
      </w:tr>
    </w:tbl>
    <w:p w:rsidR="0082601D" w:rsidRDefault="00707E29" w:rsidP="00707E29">
      <w:pPr>
        <w:widowControl/>
      </w:pPr>
      <w:r w:rsidRPr="00707E29">
        <w:tab/>
      </w:r>
      <w:r w:rsidRPr="00707E29">
        <w:tab/>
      </w:r>
      <w:r>
        <w:t>*Note:  The same 79</w:t>
      </w:r>
      <w:r w:rsidRPr="00707E29">
        <w:t xml:space="preserve">,000 respondents are completing training and a modality of </w:t>
      </w:r>
      <w:r>
        <w:tab/>
      </w:r>
      <w:r>
        <w:tab/>
      </w:r>
      <w:r>
        <w:tab/>
      </w:r>
      <w:r w:rsidRPr="00707E29">
        <w:t>collection, therefore the actual total number of respondents is</w:t>
      </w:r>
      <w:r>
        <w:t xml:space="preserve"> </w:t>
      </w:r>
      <w:r w:rsidRPr="00707E29">
        <w:t xml:space="preserve">still </w:t>
      </w:r>
      <w:r>
        <w:t>79,000</w:t>
      </w:r>
    </w:p>
    <w:p w:rsidR="00707E29" w:rsidRPr="00707E29" w:rsidRDefault="00707E29" w:rsidP="00707E29">
      <w:pPr>
        <w:widowControl/>
      </w:pPr>
    </w:p>
    <w:p w:rsidR="00D75F03" w:rsidRDefault="0082601D" w:rsidP="00773671">
      <w:pPr>
        <w:tabs>
          <w:tab w:val="left" w:pos="1440"/>
        </w:tabs>
        <w:ind w:firstLine="1440"/>
      </w:pPr>
      <w:r w:rsidRPr="0082601D">
        <w:t xml:space="preserve">The total burden for this ICR is </w:t>
      </w:r>
      <w:r w:rsidRPr="00773671">
        <w:t>1</w:t>
      </w:r>
      <w:r w:rsidR="00CB0846" w:rsidRPr="00773671">
        <w:t>08,283</w:t>
      </w:r>
      <w:r w:rsidRPr="00773671">
        <w:t xml:space="preserve"> hours.</w:t>
      </w:r>
      <w:r w:rsidRPr="0082601D">
        <w:t xml:space="preserve">  This </w:t>
      </w:r>
      <w:r w:rsidR="00D75F03">
        <w:t xml:space="preserve">figure represents burden </w:t>
      </w:r>
    </w:p>
    <w:p w:rsidR="0082601D" w:rsidRPr="0082601D" w:rsidRDefault="00B83F08" w:rsidP="00773671">
      <w:pPr>
        <w:tabs>
          <w:tab w:val="left" w:pos="1530"/>
        </w:tabs>
        <w:ind w:firstLine="1440"/>
      </w:pPr>
      <w:proofErr w:type="gramStart"/>
      <w:r>
        <w:t>hours</w:t>
      </w:r>
      <w:proofErr w:type="gramEnd"/>
      <w:r>
        <w:t>,</w:t>
      </w:r>
      <w:r w:rsidRPr="0082601D">
        <w:t xml:space="preserve"> and we did not calculate a separate cost burden.</w:t>
      </w:r>
    </w:p>
    <w:p w:rsidR="0082601D" w:rsidRDefault="0082601D" w:rsidP="003E2696">
      <w:pPr>
        <w:tabs>
          <w:tab w:val="left" w:pos="391"/>
          <w:tab w:val="left" w:pos="1043"/>
        </w:tabs>
      </w:pPr>
    </w:p>
    <w:p w:rsidR="00682ADA" w:rsidRPr="00BC7F42" w:rsidRDefault="00682ADA" w:rsidP="00EE1245">
      <w:pPr>
        <w:pStyle w:val="TxBrp15"/>
        <w:numPr>
          <w:ilvl w:val="0"/>
          <w:numId w:val="3"/>
        </w:numPr>
        <w:tabs>
          <w:tab w:val="clear" w:pos="538"/>
          <w:tab w:val="clear" w:pos="1043"/>
          <w:tab w:val="clear" w:pos="1111"/>
          <w:tab w:val="left" w:pos="720"/>
          <w:tab w:val="num" w:pos="1440"/>
        </w:tabs>
        <w:spacing w:line="272" w:lineRule="exact"/>
      </w:pPr>
      <w:r w:rsidRPr="00682ADA">
        <w:rPr>
          <w:b/>
        </w:rPr>
        <w:t>Annual</w:t>
      </w:r>
      <w:r w:rsidRPr="00BC7F42">
        <w:t xml:space="preserve"> </w:t>
      </w:r>
      <w:r w:rsidRPr="00682ADA">
        <w:rPr>
          <w:b/>
        </w:rPr>
        <w:t>Cost to the Respondents (Other)</w:t>
      </w:r>
      <w:r w:rsidRPr="00BC7F42">
        <w:t xml:space="preserve"> </w:t>
      </w:r>
    </w:p>
    <w:p w:rsidR="003E2696" w:rsidRDefault="00E036A0" w:rsidP="00682ADA">
      <w:pPr>
        <w:pStyle w:val="TxBrp15"/>
        <w:tabs>
          <w:tab w:val="clear" w:pos="538"/>
          <w:tab w:val="clear" w:pos="1043"/>
          <w:tab w:val="left" w:pos="720"/>
        </w:tabs>
        <w:spacing w:line="272" w:lineRule="exact"/>
        <w:ind w:left="1440"/>
      </w:pPr>
      <w:r>
        <w:t>This collection</w:t>
      </w:r>
      <w:r w:rsidR="003E2696" w:rsidRPr="003E2696">
        <w:t xml:space="preserve"> do</w:t>
      </w:r>
      <w:r>
        <w:t>es</w:t>
      </w:r>
      <w:r w:rsidR="003E2696" w:rsidRPr="003E2696">
        <w:t xml:space="preserve"> not impose a known cost to the respondents.</w:t>
      </w:r>
      <w:r w:rsidR="003E2696">
        <w:br/>
      </w:r>
    </w:p>
    <w:p w:rsidR="003B2EFC" w:rsidRPr="003B2EFC" w:rsidRDefault="003B2EFC" w:rsidP="00EE1245">
      <w:pPr>
        <w:pStyle w:val="TxBrp15"/>
        <w:numPr>
          <w:ilvl w:val="0"/>
          <w:numId w:val="3"/>
        </w:numPr>
        <w:tabs>
          <w:tab w:val="clear" w:pos="538"/>
          <w:tab w:val="clear" w:pos="1043"/>
          <w:tab w:val="clear" w:pos="1111"/>
          <w:tab w:val="left" w:pos="720"/>
          <w:tab w:val="num" w:pos="1440"/>
        </w:tabs>
        <w:spacing w:line="272" w:lineRule="exact"/>
        <w:rPr>
          <w:b/>
        </w:rPr>
      </w:pPr>
      <w:r w:rsidRPr="003B2EFC">
        <w:rPr>
          <w:b/>
        </w:rPr>
        <w:t>Annual Cost To Federal Government</w:t>
      </w:r>
    </w:p>
    <w:p w:rsidR="00961B73" w:rsidRDefault="007B3947" w:rsidP="007B3947">
      <w:pPr>
        <w:pStyle w:val="TxBrp15"/>
        <w:tabs>
          <w:tab w:val="clear" w:pos="538"/>
          <w:tab w:val="clear" w:pos="1043"/>
          <w:tab w:val="left" w:pos="720"/>
        </w:tabs>
        <w:spacing w:line="272" w:lineRule="exact"/>
        <w:ind w:left="1440"/>
      </w:pPr>
      <w:r w:rsidRPr="000671D9">
        <w:t>The annual cost to the Federal Government is approximately $40</w:t>
      </w:r>
      <w:r w:rsidR="007972EA">
        <w:t>0</w:t>
      </w:r>
      <w:r w:rsidRPr="000671D9">
        <w:t>,</w:t>
      </w:r>
      <w:r w:rsidR="007972EA">
        <w:t>000</w:t>
      </w:r>
      <w:r w:rsidRPr="000671D9">
        <w:t>.  This estimate is a projection of the costs for collecting the information.</w:t>
      </w:r>
    </w:p>
    <w:p w:rsidR="00514410" w:rsidRDefault="004920D8" w:rsidP="003B2EFC">
      <w:pPr>
        <w:pStyle w:val="TxBrp15"/>
        <w:tabs>
          <w:tab w:val="clear" w:pos="538"/>
          <w:tab w:val="clear" w:pos="1043"/>
          <w:tab w:val="left" w:pos="720"/>
        </w:tabs>
        <w:spacing w:line="272" w:lineRule="exact"/>
        <w:ind w:left="1440"/>
      </w:pPr>
      <w:r>
        <w:t xml:space="preserve"> </w:t>
      </w:r>
    </w:p>
    <w:p w:rsidR="003B2EFC" w:rsidRPr="003B2EFC" w:rsidRDefault="003B2EFC" w:rsidP="00EE1245">
      <w:pPr>
        <w:pStyle w:val="TxBrp6"/>
        <w:numPr>
          <w:ilvl w:val="0"/>
          <w:numId w:val="4"/>
        </w:numPr>
        <w:tabs>
          <w:tab w:val="clear" w:pos="204"/>
          <w:tab w:val="left" w:pos="720"/>
          <w:tab w:val="num" w:pos="1440"/>
        </w:tabs>
        <w:spacing w:line="272" w:lineRule="exact"/>
        <w:rPr>
          <w:b/>
        </w:rPr>
      </w:pPr>
      <w:r w:rsidRPr="003B2EFC">
        <w:rPr>
          <w:b/>
        </w:rPr>
        <w:t>Program Changes or Adjustments to the Information Collection Request</w:t>
      </w:r>
    </w:p>
    <w:p w:rsidR="002C7058" w:rsidRDefault="00406FF6" w:rsidP="003B2EFC">
      <w:pPr>
        <w:pStyle w:val="TxBrp6"/>
        <w:tabs>
          <w:tab w:val="clear" w:pos="204"/>
        </w:tabs>
        <w:spacing w:line="272" w:lineRule="exact"/>
        <w:ind w:left="1440"/>
      </w:pPr>
      <w:r>
        <w:t>There</w:t>
      </w:r>
      <w:r w:rsidR="00F00995">
        <w:t xml:space="preserve"> are changes to the public reporting burden</w:t>
      </w:r>
      <w:r w:rsidR="001548B1">
        <w:t xml:space="preserve">.  This change stems from SSA </w:t>
      </w:r>
      <w:r w:rsidR="001548B1">
        <w:lastRenderedPageBreak/>
        <w:t>bas</w:t>
      </w:r>
      <w:r w:rsidR="003329CA">
        <w:t xml:space="preserve">ing </w:t>
      </w:r>
      <w:r w:rsidR="007972EA">
        <w:t xml:space="preserve">prior figures on projected users due to the introduction of </w:t>
      </w:r>
      <w:r w:rsidR="003329CA">
        <w:t>the SSIMWR p</w:t>
      </w:r>
      <w:r w:rsidR="007972EA">
        <w:t>ilot</w:t>
      </w:r>
      <w:r w:rsidR="00E036A0">
        <w:t xml:space="preserve">.  </w:t>
      </w:r>
      <w:r w:rsidR="007972EA">
        <w:t xml:space="preserve">Since then, </w:t>
      </w:r>
      <w:r w:rsidR="003329CA">
        <w:t>t</w:t>
      </w:r>
      <w:r w:rsidR="007972EA">
        <w:t xml:space="preserve">he </w:t>
      </w:r>
      <w:r w:rsidR="003329CA">
        <w:t>SSI</w:t>
      </w:r>
      <w:r w:rsidR="007972EA">
        <w:t>MWR application</w:t>
      </w:r>
      <w:r w:rsidR="003329CA">
        <w:t xml:space="preserve"> is now in p</w:t>
      </w:r>
      <w:r w:rsidR="001B480B">
        <w:t>roduction.</w:t>
      </w:r>
      <w:r w:rsidR="007C049F">
        <w:t xml:space="preserve">  </w:t>
      </w:r>
      <w:r w:rsidR="007972EA">
        <w:t xml:space="preserve">These new figures reflect the actual user data of both the </w:t>
      </w:r>
      <w:r w:rsidR="003329CA">
        <w:t>SSITWR</w:t>
      </w:r>
      <w:r w:rsidR="007972EA">
        <w:t xml:space="preserve"> system and the </w:t>
      </w:r>
      <w:r w:rsidR="003329CA">
        <w:t>SSIM</w:t>
      </w:r>
      <w:r w:rsidR="007972EA">
        <w:t>WR application</w:t>
      </w:r>
      <w:r w:rsidR="00E036A0">
        <w:t xml:space="preserve">.  </w:t>
      </w:r>
    </w:p>
    <w:p w:rsidR="003329CA" w:rsidRDefault="003329CA" w:rsidP="003B2EFC">
      <w:pPr>
        <w:pStyle w:val="TxBrp6"/>
        <w:tabs>
          <w:tab w:val="clear" w:pos="204"/>
        </w:tabs>
        <w:spacing w:line="272" w:lineRule="exact"/>
        <w:ind w:left="1440"/>
      </w:pPr>
    </w:p>
    <w:p w:rsidR="003B2EFC" w:rsidRPr="003B2EFC" w:rsidRDefault="003B2EFC" w:rsidP="00EE1245">
      <w:pPr>
        <w:pStyle w:val="BodyText2"/>
        <w:numPr>
          <w:ilvl w:val="0"/>
          <w:numId w:val="6"/>
        </w:numPr>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i w:val="0"/>
          <w:iCs/>
          <w:szCs w:val="24"/>
        </w:rPr>
      </w:pPr>
      <w:r w:rsidRPr="003B2EFC">
        <w:rPr>
          <w:rFonts w:ascii="Times New Roman" w:hAnsi="Times New Roman"/>
          <w:i w:val="0"/>
          <w:szCs w:val="24"/>
        </w:rPr>
        <w:t>Plans for Publication Information Collection Results</w:t>
      </w:r>
    </w:p>
    <w:p w:rsidR="005D223B" w:rsidRPr="004F72DF" w:rsidRDefault="001C725F" w:rsidP="003B2EF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szCs w:val="24"/>
        </w:rPr>
      </w:pPr>
      <w:r w:rsidRPr="001C725F">
        <w:rPr>
          <w:rFonts w:ascii="Times New Roman" w:hAnsi="Times New Roman"/>
          <w:b w:val="0"/>
          <w:i w:val="0"/>
          <w:szCs w:val="24"/>
        </w:rPr>
        <w:t>SSA will not publish the results of the information collection</w:t>
      </w:r>
      <w:r w:rsidR="0062439D">
        <w:rPr>
          <w:rFonts w:ascii="Times New Roman" w:hAnsi="Times New Roman"/>
          <w:b w:val="0"/>
          <w:i w:val="0"/>
          <w:szCs w:val="24"/>
        </w:rPr>
        <w:t>s</w:t>
      </w:r>
      <w:r w:rsidRPr="001C725F">
        <w:rPr>
          <w:rFonts w:ascii="Times New Roman" w:hAnsi="Times New Roman"/>
          <w:b w:val="0"/>
          <w:i w:val="0"/>
          <w:szCs w:val="24"/>
        </w:rPr>
        <w:t>.</w:t>
      </w:r>
    </w:p>
    <w:p w:rsidR="004F72DF" w:rsidRPr="001C725F" w:rsidRDefault="004F72DF" w:rsidP="004F72D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szCs w:val="24"/>
        </w:rPr>
      </w:pPr>
    </w:p>
    <w:p w:rsidR="009B2BC4" w:rsidRPr="009B2BC4" w:rsidRDefault="009B2BC4" w:rsidP="00EE1245">
      <w:pPr>
        <w:pStyle w:val="TxBrp18"/>
        <w:numPr>
          <w:ilvl w:val="1"/>
          <w:numId w:val="6"/>
        </w:numPr>
        <w:tabs>
          <w:tab w:val="clear" w:pos="3451"/>
          <w:tab w:val="left" w:pos="538"/>
          <w:tab w:val="num" w:pos="1440"/>
        </w:tabs>
        <w:spacing w:line="272" w:lineRule="exact"/>
        <w:jc w:val="left"/>
        <w:rPr>
          <w:b/>
        </w:rPr>
      </w:pPr>
      <w:r w:rsidRPr="009B2BC4">
        <w:rPr>
          <w:b/>
        </w:rPr>
        <w:t>Displaying the OMB Expiration Date</w:t>
      </w:r>
    </w:p>
    <w:p w:rsidR="00A0658F" w:rsidRPr="003C44CC" w:rsidRDefault="003B3549" w:rsidP="001C26E1">
      <w:pPr>
        <w:pStyle w:val="TxBrp18"/>
        <w:tabs>
          <w:tab w:val="left" w:pos="538"/>
        </w:tabs>
        <w:spacing w:line="272" w:lineRule="exact"/>
        <w:ind w:left="1440" w:firstLine="0"/>
        <w:jc w:val="left"/>
      </w:pPr>
      <w:r w:rsidRPr="003B3549">
        <w:t>SSA is not requesting an exception to the requirement to display the OMB expiration date</w:t>
      </w:r>
      <w:r w:rsidR="001B480B">
        <w:t>.</w:t>
      </w:r>
      <w:r w:rsidR="001B480B" w:rsidRPr="003C44CC">
        <w:t xml:space="preserve">  </w:t>
      </w:r>
      <w:r w:rsidR="00EB0A39">
        <w:br/>
      </w:r>
    </w:p>
    <w:p w:rsidR="001C26E1" w:rsidRPr="001C26E1" w:rsidRDefault="001C26E1" w:rsidP="00EE1245">
      <w:pPr>
        <w:pStyle w:val="TxBrp20"/>
        <w:numPr>
          <w:ilvl w:val="1"/>
          <w:numId w:val="6"/>
        </w:numPr>
        <w:tabs>
          <w:tab w:val="clear" w:pos="3451"/>
          <w:tab w:val="num" w:pos="1440"/>
        </w:tabs>
        <w:spacing w:line="240" w:lineRule="auto"/>
        <w:jc w:val="left"/>
        <w:rPr>
          <w:rFonts w:ascii="Courier New" w:hAnsi="Courier New" w:cs="Courier New"/>
          <w:b/>
          <w:sz w:val="22"/>
          <w:szCs w:val="22"/>
        </w:rPr>
      </w:pPr>
      <w:r w:rsidRPr="001C26E1">
        <w:rPr>
          <w:b/>
        </w:rPr>
        <w:t>Exception to Certification Statement</w:t>
      </w:r>
    </w:p>
    <w:p w:rsidR="00B57C1D" w:rsidRPr="00B57C1D" w:rsidRDefault="00F67C8D" w:rsidP="001C26E1">
      <w:pPr>
        <w:pStyle w:val="TxBrp20"/>
        <w:spacing w:line="240" w:lineRule="auto"/>
        <w:ind w:left="1440"/>
        <w:jc w:val="left"/>
        <w:rPr>
          <w:rFonts w:ascii="Courier New" w:hAnsi="Courier New" w:cs="Courier New"/>
          <w:sz w:val="22"/>
          <w:szCs w:val="22"/>
        </w:rPr>
      </w:pPr>
      <w:r>
        <w:t xml:space="preserve">SSA is not requesting an exception to the certification requirements at </w:t>
      </w:r>
    </w:p>
    <w:p w:rsidR="005D223B" w:rsidRDefault="00F67C8D" w:rsidP="00B57C1D">
      <w:pPr>
        <w:pStyle w:val="TxBrp20"/>
        <w:spacing w:line="240" w:lineRule="auto"/>
        <w:ind w:left="1440"/>
        <w:jc w:val="left"/>
      </w:pPr>
      <w:r w:rsidRPr="00081707">
        <w:rPr>
          <w:i/>
        </w:rPr>
        <w:t>5 CFR 1320.9</w:t>
      </w:r>
      <w:r>
        <w:t xml:space="preserve"> and related provisions </w:t>
      </w:r>
      <w:r w:rsidR="00A34709">
        <w:t xml:space="preserve">at </w:t>
      </w:r>
      <w:r w:rsidR="00A34709" w:rsidRPr="00081707">
        <w:rPr>
          <w:i/>
        </w:rPr>
        <w:t>5 CFR 1320.8</w:t>
      </w:r>
      <w:r w:rsidRPr="00081707">
        <w:rPr>
          <w:i/>
        </w:rPr>
        <w:t>(b</w:t>
      </w:r>
      <w:proofErr w:type="gramStart"/>
      <w:r w:rsidRPr="00081707">
        <w:rPr>
          <w:i/>
        </w:rPr>
        <w:t>)(</w:t>
      </w:r>
      <w:proofErr w:type="gramEnd"/>
      <w:r w:rsidRPr="00081707">
        <w:rPr>
          <w:i/>
        </w:rPr>
        <w:t>3).</w:t>
      </w:r>
    </w:p>
    <w:p w:rsidR="00A7199F" w:rsidRPr="003C44CC" w:rsidRDefault="00A7199F" w:rsidP="00B57C1D">
      <w:pPr>
        <w:pStyle w:val="TxBrp20"/>
        <w:spacing w:line="240" w:lineRule="auto"/>
        <w:ind w:left="1440"/>
        <w:jc w:val="left"/>
        <w:rPr>
          <w:rFonts w:ascii="Courier New" w:hAnsi="Courier New" w:cs="Courier New"/>
          <w:sz w:val="22"/>
          <w:szCs w:val="22"/>
        </w:rPr>
      </w:pPr>
    </w:p>
    <w:p w:rsidR="005D223B" w:rsidRPr="00A7199F" w:rsidRDefault="005D223B">
      <w:pPr>
        <w:pStyle w:val="TxBrp3"/>
        <w:spacing w:line="345" w:lineRule="exact"/>
        <w:ind w:left="856"/>
        <w:rPr>
          <w:b/>
          <w:bCs/>
        </w:rPr>
      </w:pPr>
      <w:r w:rsidRPr="003C44CC">
        <w:rPr>
          <w:b/>
          <w:bCs/>
          <w:sz w:val="28"/>
          <w:szCs w:val="28"/>
        </w:rPr>
        <w:t>B.</w:t>
      </w:r>
      <w:r w:rsidRPr="003C44CC">
        <w:rPr>
          <w:b/>
          <w:bCs/>
          <w:sz w:val="28"/>
          <w:szCs w:val="28"/>
        </w:rPr>
        <w:tab/>
      </w:r>
      <w:r w:rsidR="003C44CC" w:rsidRPr="00A7199F">
        <w:rPr>
          <w:b/>
          <w:bCs/>
          <w:u w:val="single"/>
        </w:rPr>
        <w:t>Collection of Information Employing Statistical Methods</w:t>
      </w:r>
    </w:p>
    <w:p w:rsidR="005D223B" w:rsidRPr="003C44CC" w:rsidRDefault="005D223B" w:rsidP="00A7199F">
      <w:pPr>
        <w:tabs>
          <w:tab w:val="left" w:pos="856"/>
          <w:tab w:val="left" w:pos="1440"/>
        </w:tabs>
        <w:spacing w:line="345" w:lineRule="exact"/>
        <w:rPr>
          <w:b/>
          <w:bCs/>
        </w:rPr>
      </w:pPr>
    </w:p>
    <w:p w:rsidR="005D223B" w:rsidRDefault="0037518E" w:rsidP="00943CDF">
      <w:pPr>
        <w:pStyle w:val="TxBrp21"/>
        <w:tabs>
          <w:tab w:val="clear" w:pos="748"/>
          <w:tab w:val="left" w:pos="1440"/>
        </w:tabs>
        <w:spacing w:line="272" w:lineRule="exact"/>
        <w:ind w:left="1530"/>
      </w:pPr>
      <w:r>
        <w:t>SSA does not use s</w:t>
      </w:r>
      <w:r w:rsidR="005D223B" w:rsidRPr="003C44CC">
        <w:t>tatisti</w:t>
      </w:r>
      <w:r w:rsidR="004F7D6F">
        <w:t>cal methods for th</w:t>
      </w:r>
      <w:r w:rsidR="0062439D">
        <w:t>ese</w:t>
      </w:r>
      <w:r w:rsidR="005D223B" w:rsidRPr="003C44CC">
        <w:t xml:space="preserve"> information collection</w:t>
      </w:r>
      <w:r w:rsidR="0062439D">
        <w:t>s</w:t>
      </w:r>
      <w:r w:rsidR="005D223B" w:rsidRPr="003C44CC">
        <w:t>.</w:t>
      </w:r>
    </w:p>
    <w:p w:rsidR="00276D0E" w:rsidRDefault="00276D0E" w:rsidP="00943CDF">
      <w:pPr>
        <w:pStyle w:val="TxBrp21"/>
        <w:tabs>
          <w:tab w:val="clear" w:pos="748"/>
          <w:tab w:val="left" w:pos="1440"/>
        </w:tabs>
        <w:spacing w:line="272" w:lineRule="exact"/>
        <w:ind w:left="1530"/>
      </w:pPr>
    </w:p>
    <w:p w:rsidR="003C44CC" w:rsidRPr="003C44CC" w:rsidRDefault="003C44CC" w:rsidP="00C214A3"/>
    <w:sectPr w:rsidR="003C44CC" w:rsidRPr="003C44CC" w:rsidSect="00C478A0">
      <w:footerReference w:type="default" r:id="rId10"/>
      <w:type w:val="continuous"/>
      <w:pgSz w:w="12240" w:h="15840"/>
      <w:pgMar w:top="1440" w:right="1440" w:bottom="1440" w:left="1440" w:header="168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B2" w:rsidRDefault="00920EB2">
      <w:r>
        <w:separator/>
      </w:r>
    </w:p>
  </w:endnote>
  <w:endnote w:type="continuationSeparator" w:id="0">
    <w:p w:rsidR="00920EB2" w:rsidRDefault="0092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7C" w:rsidRPr="00C17E47" w:rsidRDefault="00D4477C" w:rsidP="00C17E47">
    <w:pPr>
      <w:pStyle w:val="Footer"/>
      <w:tabs>
        <w:tab w:val="clear" w:pos="8640"/>
        <w:tab w:val="right" w:pos="9360"/>
      </w:tabs>
      <w:rPr>
        <w:b/>
        <w:bCs/>
        <w:i/>
        <w:iCs/>
        <w:sz w:val="16"/>
        <w:szCs w:val="16"/>
      </w:rPr>
    </w:pPr>
    <w:r>
      <w:tab/>
    </w:r>
    <w:r>
      <w:rPr>
        <w:rStyle w:val="PageNumber"/>
      </w:rPr>
      <w:fldChar w:fldCharType="begin"/>
    </w:r>
    <w:r>
      <w:rPr>
        <w:rStyle w:val="PageNumber"/>
      </w:rPr>
      <w:instrText xml:space="preserve"> PAGE </w:instrText>
    </w:r>
    <w:r>
      <w:rPr>
        <w:rStyle w:val="PageNumber"/>
      </w:rPr>
      <w:fldChar w:fldCharType="separate"/>
    </w:r>
    <w:r w:rsidR="00C478A0">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B2" w:rsidRDefault="00920EB2">
      <w:r>
        <w:separator/>
      </w:r>
    </w:p>
  </w:footnote>
  <w:footnote w:type="continuationSeparator" w:id="0">
    <w:p w:rsidR="00920EB2" w:rsidRDefault="00920EB2">
      <w:r>
        <w:continuationSeparator/>
      </w:r>
    </w:p>
  </w:footnote>
  <w:footnote w:id="1">
    <w:p w:rsidR="00464A69" w:rsidRDefault="00464A69">
      <w:pPr>
        <w:pStyle w:val="FootnoteText"/>
      </w:pPr>
      <w:r>
        <w:rPr>
          <w:rStyle w:val="FootnoteReference"/>
        </w:rPr>
        <w:footnoteRef/>
      </w:r>
      <w:r>
        <w:t xml:space="preserve"> Note: Deemors are parents of minor children and spouses of an adult SSI recipient whose earned income SSA deems to belong to the recipient and, therefore, reduces the amount of SSI payment</w:t>
      </w:r>
    </w:p>
    <w:p w:rsidR="00BB6D75" w:rsidRDefault="00BB6D75">
      <w:pPr>
        <w:pStyle w:val="FootnoteText"/>
      </w:pPr>
    </w:p>
    <w:p w:rsidR="00BB6D75" w:rsidRDefault="00BB6D75">
      <w:pPr>
        <w:pStyle w:val="FootnoteText"/>
      </w:pPr>
    </w:p>
  </w:footnote>
  <w:footnote w:id="2">
    <w:p w:rsidR="00464A69" w:rsidRDefault="00464A69" w:rsidP="00464A69">
      <w:pPr>
        <w:pStyle w:val="FootnoteText"/>
      </w:pPr>
      <w:r>
        <w:rPr>
          <w:rStyle w:val="FootnoteReference"/>
        </w:rPr>
        <w:footnoteRef/>
      </w:r>
      <w:r>
        <w:t xml:space="preserve"> </w:t>
      </w:r>
      <w:r w:rsidR="00EC7675">
        <w:t xml:space="preserve">Note: </w:t>
      </w:r>
      <w:r>
        <w:t>A representative payee is the person, agency, organization, or institution selected to receive and manage payments on behalf of an incapable SSI recipient.  This includes a parent who is receiving payments on behalf of a m</w:t>
      </w:r>
      <w:r w:rsidR="00BB6D75">
        <w:t>inor.</w:t>
      </w:r>
    </w:p>
    <w:p w:rsidR="00464A69" w:rsidRDefault="00464A6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081750"/>
    <w:multiLevelType w:val="hybridMultilevel"/>
    <w:tmpl w:val="97ECA3EA"/>
    <w:lvl w:ilvl="0" w:tplc="EE6C6EF0">
      <w:start w:val="5"/>
      <w:numFmt w:val="decimal"/>
      <w:lvlText w:val="%1."/>
      <w:lvlJc w:val="left"/>
      <w:pPr>
        <w:tabs>
          <w:tab w:val="num" w:pos="2700"/>
        </w:tabs>
        <w:ind w:left="144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EF1D68"/>
    <w:multiLevelType w:val="hybridMultilevel"/>
    <w:tmpl w:val="31807CB0"/>
    <w:lvl w:ilvl="0" w:tplc="E46E10DC">
      <w:start w:val="3"/>
      <w:numFmt w:val="decimal"/>
      <w:lvlText w:val="%1."/>
      <w:lvlJc w:val="left"/>
      <w:pPr>
        <w:tabs>
          <w:tab w:val="num" w:pos="1440"/>
        </w:tabs>
        <w:ind w:left="1440" w:hanging="360"/>
      </w:pPr>
      <w:rPr>
        <w:rFonts w:hint="default"/>
      </w:rPr>
    </w:lvl>
    <w:lvl w:ilvl="1" w:tplc="9F0656D2">
      <w:start w:val="3"/>
      <w:numFmt w:val="decimal"/>
      <w:lvlText w:val="%2."/>
      <w:lvlJc w:val="left"/>
      <w:pPr>
        <w:tabs>
          <w:tab w:val="num" w:pos="1440"/>
        </w:tabs>
        <w:ind w:left="1440" w:hanging="720"/>
      </w:pPr>
      <w:rPr>
        <w:rFonts w:hint="default"/>
        <w:b/>
      </w:rPr>
    </w:lvl>
    <w:lvl w:ilvl="2" w:tplc="0366E360">
      <w:start w:val="4"/>
      <w:numFmt w:val="decimal"/>
      <w:lvlText w:val="%3."/>
      <w:lvlJc w:val="left"/>
      <w:pPr>
        <w:tabs>
          <w:tab w:val="num" w:pos="2700"/>
        </w:tabs>
        <w:ind w:left="1440" w:hanging="72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81E81"/>
    <w:multiLevelType w:val="hybridMultilevel"/>
    <w:tmpl w:val="CBC87762"/>
    <w:lvl w:ilvl="0" w:tplc="7A744718">
      <w:start w:val="1"/>
      <w:numFmt w:val="decimal"/>
      <w:lvlText w:val="%1."/>
      <w:lvlJc w:val="left"/>
      <w:pPr>
        <w:tabs>
          <w:tab w:val="num" w:pos="1440"/>
        </w:tabs>
        <w:ind w:left="1440" w:hanging="720"/>
      </w:pPr>
      <w:rPr>
        <w:rFonts w:hint="default"/>
        <w:b/>
        <w:i w:val="0"/>
        <w:sz w:val="24"/>
        <w:szCs w:val="24"/>
      </w:rPr>
    </w:lvl>
    <w:lvl w:ilvl="1" w:tplc="04090019">
      <w:start w:val="1"/>
      <w:numFmt w:val="lowerLetter"/>
      <w:lvlText w:val="%2."/>
      <w:lvlJc w:val="left"/>
      <w:pPr>
        <w:tabs>
          <w:tab w:val="num" w:pos="1831"/>
        </w:tabs>
        <w:ind w:left="1831" w:hanging="360"/>
      </w:pPr>
    </w:lvl>
    <w:lvl w:ilvl="2" w:tplc="0409001B" w:tentative="1">
      <w:start w:val="1"/>
      <w:numFmt w:val="lowerRoman"/>
      <w:lvlText w:val="%3."/>
      <w:lvlJc w:val="right"/>
      <w:pPr>
        <w:tabs>
          <w:tab w:val="num" w:pos="2551"/>
        </w:tabs>
        <w:ind w:left="2551" w:hanging="180"/>
      </w:pPr>
    </w:lvl>
    <w:lvl w:ilvl="3" w:tplc="0409000F" w:tentative="1">
      <w:start w:val="1"/>
      <w:numFmt w:val="decimal"/>
      <w:lvlText w:val="%4."/>
      <w:lvlJc w:val="left"/>
      <w:pPr>
        <w:tabs>
          <w:tab w:val="num" w:pos="3271"/>
        </w:tabs>
        <w:ind w:left="3271" w:hanging="360"/>
      </w:pPr>
    </w:lvl>
    <w:lvl w:ilvl="4" w:tplc="04090019" w:tentative="1">
      <w:start w:val="1"/>
      <w:numFmt w:val="lowerLetter"/>
      <w:lvlText w:val="%5."/>
      <w:lvlJc w:val="left"/>
      <w:pPr>
        <w:tabs>
          <w:tab w:val="num" w:pos="3991"/>
        </w:tabs>
        <w:ind w:left="3991" w:hanging="360"/>
      </w:pPr>
    </w:lvl>
    <w:lvl w:ilvl="5" w:tplc="0409001B" w:tentative="1">
      <w:start w:val="1"/>
      <w:numFmt w:val="lowerRoman"/>
      <w:lvlText w:val="%6."/>
      <w:lvlJc w:val="right"/>
      <w:pPr>
        <w:tabs>
          <w:tab w:val="num" w:pos="4711"/>
        </w:tabs>
        <w:ind w:left="4711" w:hanging="180"/>
      </w:pPr>
    </w:lvl>
    <w:lvl w:ilvl="6" w:tplc="0409000F" w:tentative="1">
      <w:start w:val="1"/>
      <w:numFmt w:val="decimal"/>
      <w:lvlText w:val="%7."/>
      <w:lvlJc w:val="left"/>
      <w:pPr>
        <w:tabs>
          <w:tab w:val="num" w:pos="5431"/>
        </w:tabs>
        <w:ind w:left="5431" w:hanging="360"/>
      </w:pPr>
    </w:lvl>
    <w:lvl w:ilvl="7" w:tplc="04090019" w:tentative="1">
      <w:start w:val="1"/>
      <w:numFmt w:val="lowerLetter"/>
      <w:lvlText w:val="%8."/>
      <w:lvlJc w:val="left"/>
      <w:pPr>
        <w:tabs>
          <w:tab w:val="num" w:pos="6151"/>
        </w:tabs>
        <w:ind w:left="6151" w:hanging="360"/>
      </w:pPr>
    </w:lvl>
    <w:lvl w:ilvl="8" w:tplc="0409001B" w:tentative="1">
      <w:start w:val="1"/>
      <w:numFmt w:val="lowerRoman"/>
      <w:lvlText w:val="%9."/>
      <w:lvlJc w:val="right"/>
      <w:pPr>
        <w:tabs>
          <w:tab w:val="num" w:pos="6871"/>
        </w:tabs>
        <w:ind w:left="6871" w:hanging="180"/>
      </w:pPr>
    </w:lvl>
  </w:abstractNum>
  <w:abstractNum w:abstractNumId="5">
    <w:nsid w:val="1DF9065F"/>
    <w:multiLevelType w:val="hybridMultilevel"/>
    <w:tmpl w:val="83DAD538"/>
    <w:lvl w:ilvl="0" w:tplc="7F6CC438">
      <w:start w:val="13"/>
      <w:numFmt w:val="decimal"/>
      <w:lvlText w:val="%1."/>
      <w:lvlJc w:val="left"/>
      <w:pPr>
        <w:tabs>
          <w:tab w:val="num" w:pos="1111"/>
        </w:tabs>
        <w:ind w:left="1440" w:hanging="720"/>
      </w:pPr>
      <w:rPr>
        <w:rFonts w:ascii="Times New Roman" w:hAnsi="Times New Roman" w:hint="default"/>
        <w:b/>
        <w:i w:val="0"/>
        <w:sz w:val="24"/>
        <w:szCs w:val="24"/>
      </w:rPr>
    </w:lvl>
    <w:lvl w:ilvl="1" w:tplc="A2DA2466">
      <w:start w:val="14"/>
      <w:numFmt w:val="decimal"/>
      <w:lvlText w:val="%2."/>
      <w:lvlJc w:val="left"/>
      <w:pPr>
        <w:tabs>
          <w:tab w:val="num" w:pos="720"/>
        </w:tabs>
        <w:ind w:left="1440" w:hanging="72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C00C13"/>
    <w:multiLevelType w:val="hybridMultilevel"/>
    <w:tmpl w:val="9282F6D6"/>
    <w:lvl w:ilvl="0" w:tplc="63ECE804">
      <w:start w:val="16"/>
      <w:numFmt w:val="decimal"/>
      <w:lvlText w:val="%1."/>
      <w:lvlJc w:val="left"/>
      <w:pPr>
        <w:tabs>
          <w:tab w:val="num" w:pos="1440"/>
        </w:tabs>
        <w:ind w:left="1440" w:hanging="720"/>
      </w:pPr>
      <w:rPr>
        <w:rFonts w:hint="default"/>
        <w:b/>
      </w:rPr>
    </w:lvl>
    <w:lvl w:ilvl="1" w:tplc="1D8847F2">
      <w:start w:val="17"/>
      <w:numFmt w:val="decimal"/>
      <w:lvlText w:val="%2."/>
      <w:lvlJc w:val="left"/>
      <w:pPr>
        <w:tabs>
          <w:tab w:val="num" w:pos="3451"/>
        </w:tabs>
        <w:ind w:left="1440" w:hanging="720"/>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E86606"/>
    <w:multiLevelType w:val="hybridMultilevel"/>
    <w:tmpl w:val="1EBA1254"/>
    <w:lvl w:ilvl="0" w:tplc="2276844E">
      <w:start w:val="9"/>
      <w:numFmt w:val="decimal"/>
      <w:lvlText w:val="%1."/>
      <w:lvlJc w:val="left"/>
      <w:pPr>
        <w:tabs>
          <w:tab w:val="num" w:pos="1201"/>
        </w:tabs>
        <w:ind w:left="153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A11F5"/>
    <w:multiLevelType w:val="hybridMultilevel"/>
    <w:tmpl w:val="306617D6"/>
    <w:lvl w:ilvl="0" w:tplc="AFC45D34">
      <w:start w:val="15"/>
      <w:numFmt w:val="decimal"/>
      <w:lvlText w:val="%1."/>
      <w:lvlJc w:val="left"/>
      <w:pPr>
        <w:tabs>
          <w:tab w:val="num" w:pos="720"/>
        </w:tabs>
        <w:ind w:left="1440" w:hanging="720"/>
      </w:pPr>
      <w:rPr>
        <w:rFonts w:ascii="Times New Roman" w:hAnsi="Times New Roman" w:hint="default"/>
        <w:b/>
        <w:i w:val="0"/>
        <w:sz w:val="24"/>
        <w:szCs w:val="24"/>
      </w:rPr>
    </w:lvl>
    <w:lvl w:ilvl="1" w:tplc="D9AC39B4">
      <w:start w:val="1"/>
      <w:numFmt w:val="decimal"/>
      <w:lvlText w:val="%2."/>
      <w:lvlJc w:val="left"/>
      <w:pPr>
        <w:tabs>
          <w:tab w:val="num" w:pos="1800"/>
        </w:tabs>
        <w:ind w:left="1800" w:hanging="72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3"/>
  </w:num>
  <w:num w:numId="6">
    <w:abstractNumId w:val="6"/>
  </w:num>
  <w:num w:numId="7">
    <w:abstractNumId w:val="1"/>
  </w:num>
  <w:num w:numId="8">
    <w:abstractNumId w:val="13"/>
  </w:num>
  <w:num w:numId="9">
    <w:abstractNumId w:val="2"/>
  </w:num>
  <w:num w:numId="10">
    <w:abstractNumId w:val="0"/>
  </w:num>
  <w:num w:numId="11">
    <w:abstractNumId w:val="10"/>
  </w:num>
  <w:num w:numId="12">
    <w:abstractNumId w:val="11"/>
  </w:num>
  <w:num w:numId="13">
    <w:abstractNumId w:val="8"/>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4"/>
    <w:rsid w:val="000047CA"/>
    <w:rsid w:val="000063CE"/>
    <w:rsid w:val="00013516"/>
    <w:rsid w:val="00017515"/>
    <w:rsid w:val="00023C6E"/>
    <w:rsid w:val="00024703"/>
    <w:rsid w:val="00030B1B"/>
    <w:rsid w:val="000343E6"/>
    <w:rsid w:val="000622FC"/>
    <w:rsid w:val="000671D9"/>
    <w:rsid w:val="00081707"/>
    <w:rsid w:val="00084E15"/>
    <w:rsid w:val="00086BFD"/>
    <w:rsid w:val="00097783"/>
    <w:rsid w:val="000A4C5E"/>
    <w:rsid w:val="000B056C"/>
    <w:rsid w:val="000B148A"/>
    <w:rsid w:val="000B26BE"/>
    <w:rsid w:val="000B309B"/>
    <w:rsid w:val="000C118B"/>
    <w:rsid w:val="000C382B"/>
    <w:rsid w:val="000C3CB1"/>
    <w:rsid w:val="000C3DA0"/>
    <w:rsid w:val="000C3DFF"/>
    <w:rsid w:val="000C4C86"/>
    <w:rsid w:val="000D1603"/>
    <w:rsid w:val="000D5753"/>
    <w:rsid w:val="000D5A5D"/>
    <w:rsid w:val="000D728E"/>
    <w:rsid w:val="000F1FD7"/>
    <w:rsid w:val="000F3777"/>
    <w:rsid w:val="000F3D80"/>
    <w:rsid w:val="000F594D"/>
    <w:rsid w:val="000F7183"/>
    <w:rsid w:val="000F7497"/>
    <w:rsid w:val="00103301"/>
    <w:rsid w:val="00104D9A"/>
    <w:rsid w:val="00114E3B"/>
    <w:rsid w:val="00117E14"/>
    <w:rsid w:val="00123414"/>
    <w:rsid w:val="0013330F"/>
    <w:rsid w:val="00135E9D"/>
    <w:rsid w:val="00136CA0"/>
    <w:rsid w:val="00140196"/>
    <w:rsid w:val="00140F18"/>
    <w:rsid w:val="00144B1D"/>
    <w:rsid w:val="00151B45"/>
    <w:rsid w:val="00152BE8"/>
    <w:rsid w:val="001548B1"/>
    <w:rsid w:val="00163725"/>
    <w:rsid w:val="00167802"/>
    <w:rsid w:val="001714BB"/>
    <w:rsid w:val="00171EF9"/>
    <w:rsid w:val="00180A4D"/>
    <w:rsid w:val="001815F7"/>
    <w:rsid w:val="00181E77"/>
    <w:rsid w:val="001858E7"/>
    <w:rsid w:val="001867B0"/>
    <w:rsid w:val="001900C4"/>
    <w:rsid w:val="00190EFA"/>
    <w:rsid w:val="00195CD7"/>
    <w:rsid w:val="001964EF"/>
    <w:rsid w:val="00197391"/>
    <w:rsid w:val="001A26E3"/>
    <w:rsid w:val="001B480B"/>
    <w:rsid w:val="001B5C25"/>
    <w:rsid w:val="001C26E1"/>
    <w:rsid w:val="001C290A"/>
    <w:rsid w:val="001C725F"/>
    <w:rsid w:val="001D0787"/>
    <w:rsid w:val="001D194D"/>
    <w:rsid w:val="001D5693"/>
    <w:rsid w:val="001D615D"/>
    <w:rsid w:val="001E396F"/>
    <w:rsid w:val="001F2C8F"/>
    <w:rsid w:val="001F37A4"/>
    <w:rsid w:val="001F7DAE"/>
    <w:rsid w:val="00202AE9"/>
    <w:rsid w:val="002031D4"/>
    <w:rsid w:val="0020416D"/>
    <w:rsid w:val="00204303"/>
    <w:rsid w:val="002102A5"/>
    <w:rsid w:val="002126B6"/>
    <w:rsid w:val="00213834"/>
    <w:rsid w:val="00214388"/>
    <w:rsid w:val="0021546C"/>
    <w:rsid w:val="00220A47"/>
    <w:rsid w:val="00226F43"/>
    <w:rsid w:val="00235E86"/>
    <w:rsid w:val="002546E4"/>
    <w:rsid w:val="00256111"/>
    <w:rsid w:val="0025675C"/>
    <w:rsid w:val="00257973"/>
    <w:rsid w:val="00260F00"/>
    <w:rsid w:val="002619FA"/>
    <w:rsid w:val="00266FAC"/>
    <w:rsid w:val="00267D5D"/>
    <w:rsid w:val="00273A08"/>
    <w:rsid w:val="002765E8"/>
    <w:rsid w:val="00276D0E"/>
    <w:rsid w:val="002775AB"/>
    <w:rsid w:val="00283E11"/>
    <w:rsid w:val="002847BB"/>
    <w:rsid w:val="0028496D"/>
    <w:rsid w:val="00296000"/>
    <w:rsid w:val="002B12E2"/>
    <w:rsid w:val="002B154F"/>
    <w:rsid w:val="002B5842"/>
    <w:rsid w:val="002C451C"/>
    <w:rsid w:val="002C5D62"/>
    <w:rsid w:val="002C65F1"/>
    <w:rsid w:val="002C7058"/>
    <w:rsid w:val="002D1685"/>
    <w:rsid w:val="002D6C43"/>
    <w:rsid w:val="002D714F"/>
    <w:rsid w:val="002E51B1"/>
    <w:rsid w:val="002E5599"/>
    <w:rsid w:val="002E6450"/>
    <w:rsid w:val="002E7F65"/>
    <w:rsid w:val="002F0429"/>
    <w:rsid w:val="002F2C09"/>
    <w:rsid w:val="002F5441"/>
    <w:rsid w:val="00301115"/>
    <w:rsid w:val="0030185E"/>
    <w:rsid w:val="0031118E"/>
    <w:rsid w:val="00313D54"/>
    <w:rsid w:val="00322BF9"/>
    <w:rsid w:val="00324020"/>
    <w:rsid w:val="0033167D"/>
    <w:rsid w:val="003329CA"/>
    <w:rsid w:val="003356DB"/>
    <w:rsid w:val="0033619B"/>
    <w:rsid w:val="00341EF6"/>
    <w:rsid w:val="0035218D"/>
    <w:rsid w:val="00357C9C"/>
    <w:rsid w:val="00361345"/>
    <w:rsid w:val="00365549"/>
    <w:rsid w:val="00372BF8"/>
    <w:rsid w:val="003746BE"/>
    <w:rsid w:val="0037518E"/>
    <w:rsid w:val="00376C7B"/>
    <w:rsid w:val="00383BB3"/>
    <w:rsid w:val="00390B9D"/>
    <w:rsid w:val="003910EC"/>
    <w:rsid w:val="00397CA2"/>
    <w:rsid w:val="003A1DCE"/>
    <w:rsid w:val="003A35DE"/>
    <w:rsid w:val="003A396D"/>
    <w:rsid w:val="003A5630"/>
    <w:rsid w:val="003B083A"/>
    <w:rsid w:val="003B2EFC"/>
    <w:rsid w:val="003B3063"/>
    <w:rsid w:val="003B3549"/>
    <w:rsid w:val="003B42E7"/>
    <w:rsid w:val="003B44FA"/>
    <w:rsid w:val="003C1C37"/>
    <w:rsid w:val="003C44CC"/>
    <w:rsid w:val="003D4367"/>
    <w:rsid w:val="003D7A5A"/>
    <w:rsid w:val="003E2696"/>
    <w:rsid w:val="003E3641"/>
    <w:rsid w:val="003E5159"/>
    <w:rsid w:val="003E558A"/>
    <w:rsid w:val="003E573B"/>
    <w:rsid w:val="004068CF"/>
    <w:rsid w:val="00406FF6"/>
    <w:rsid w:val="00410318"/>
    <w:rsid w:val="00410514"/>
    <w:rsid w:val="0041622E"/>
    <w:rsid w:val="0042100C"/>
    <w:rsid w:val="0042100E"/>
    <w:rsid w:val="00426E5B"/>
    <w:rsid w:val="00443D3E"/>
    <w:rsid w:val="00444FF4"/>
    <w:rsid w:val="004451FB"/>
    <w:rsid w:val="00450541"/>
    <w:rsid w:val="00451111"/>
    <w:rsid w:val="00464A69"/>
    <w:rsid w:val="004650B5"/>
    <w:rsid w:val="004660D6"/>
    <w:rsid w:val="004722FB"/>
    <w:rsid w:val="0047455D"/>
    <w:rsid w:val="0048376A"/>
    <w:rsid w:val="004861F8"/>
    <w:rsid w:val="00491AA6"/>
    <w:rsid w:val="004920D8"/>
    <w:rsid w:val="00495A6D"/>
    <w:rsid w:val="00496F97"/>
    <w:rsid w:val="004B00FD"/>
    <w:rsid w:val="004C150D"/>
    <w:rsid w:val="004C35EC"/>
    <w:rsid w:val="004D1C0B"/>
    <w:rsid w:val="004D2E52"/>
    <w:rsid w:val="004E051B"/>
    <w:rsid w:val="004E64E1"/>
    <w:rsid w:val="004F72DF"/>
    <w:rsid w:val="004F7D6F"/>
    <w:rsid w:val="00505172"/>
    <w:rsid w:val="00514410"/>
    <w:rsid w:val="00515C7B"/>
    <w:rsid w:val="005164BC"/>
    <w:rsid w:val="00516B66"/>
    <w:rsid w:val="0052607B"/>
    <w:rsid w:val="005276EB"/>
    <w:rsid w:val="00531289"/>
    <w:rsid w:val="00532EE0"/>
    <w:rsid w:val="00533674"/>
    <w:rsid w:val="005471FC"/>
    <w:rsid w:val="00554879"/>
    <w:rsid w:val="00564135"/>
    <w:rsid w:val="00567C6E"/>
    <w:rsid w:val="00572F4D"/>
    <w:rsid w:val="0057646A"/>
    <w:rsid w:val="005805F8"/>
    <w:rsid w:val="005848C4"/>
    <w:rsid w:val="005946B9"/>
    <w:rsid w:val="00596568"/>
    <w:rsid w:val="0059685F"/>
    <w:rsid w:val="005A100F"/>
    <w:rsid w:val="005A29F3"/>
    <w:rsid w:val="005C68EE"/>
    <w:rsid w:val="005C740E"/>
    <w:rsid w:val="005D223B"/>
    <w:rsid w:val="005D6576"/>
    <w:rsid w:val="005E19EE"/>
    <w:rsid w:val="005E4021"/>
    <w:rsid w:val="005E7144"/>
    <w:rsid w:val="005F648D"/>
    <w:rsid w:val="005F6504"/>
    <w:rsid w:val="00613C2F"/>
    <w:rsid w:val="0062439D"/>
    <w:rsid w:val="00632EEF"/>
    <w:rsid w:val="006334FF"/>
    <w:rsid w:val="00635F9D"/>
    <w:rsid w:val="00646A67"/>
    <w:rsid w:val="006528C5"/>
    <w:rsid w:val="006532CF"/>
    <w:rsid w:val="006606E6"/>
    <w:rsid w:val="0067634B"/>
    <w:rsid w:val="00682ADA"/>
    <w:rsid w:val="00683D30"/>
    <w:rsid w:val="00684AC9"/>
    <w:rsid w:val="00685BA6"/>
    <w:rsid w:val="00686C9A"/>
    <w:rsid w:val="00696E71"/>
    <w:rsid w:val="006A3973"/>
    <w:rsid w:val="006A4294"/>
    <w:rsid w:val="006B68E1"/>
    <w:rsid w:val="006B7B0C"/>
    <w:rsid w:val="006C0EBF"/>
    <w:rsid w:val="006D0C96"/>
    <w:rsid w:val="006D19A8"/>
    <w:rsid w:val="006D5027"/>
    <w:rsid w:val="006D723B"/>
    <w:rsid w:val="006D7844"/>
    <w:rsid w:val="006E052B"/>
    <w:rsid w:val="006E50C2"/>
    <w:rsid w:val="006F08B0"/>
    <w:rsid w:val="006F47E2"/>
    <w:rsid w:val="006F4B66"/>
    <w:rsid w:val="006F4F57"/>
    <w:rsid w:val="006F73BA"/>
    <w:rsid w:val="00707E29"/>
    <w:rsid w:val="00710748"/>
    <w:rsid w:val="00720819"/>
    <w:rsid w:val="00722F2B"/>
    <w:rsid w:val="00733192"/>
    <w:rsid w:val="00740073"/>
    <w:rsid w:val="007415CC"/>
    <w:rsid w:val="007443EB"/>
    <w:rsid w:val="00747E28"/>
    <w:rsid w:val="00750916"/>
    <w:rsid w:val="00753140"/>
    <w:rsid w:val="00773671"/>
    <w:rsid w:val="0077656C"/>
    <w:rsid w:val="00777D47"/>
    <w:rsid w:val="00780F51"/>
    <w:rsid w:val="00783B2C"/>
    <w:rsid w:val="0078413D"/>
    <w:rsid w:val="007924A1"/>
    <w:rsid w:val="007927FB"/>
    <w:rsid w:val="0079545F"/>
    <w:rsid w:val="007972EA"/>
    <w:rsid w:val="007A2B3B"/>
    <w:rsid w:val="007B17C7"/>
    <w:rsid w:val="007B3947"/>
    <w:rsid w:val="007B4DBC"/>
    <w:rsid w:val="007B5668"/>
    <w:rsid w:val="007B5F36"/>
    <w:rsid w:val="007C049F"/>
    <w:rsid w:val="007D3AD4"/>
    <w:rsid w:val="007D678F"/>
    <w:rsid w:val="007E1ED8"/>
    <w:rsid w:val="007E2D1B"/>
    <w:rsid w:val="007E348E"/>
    <w:rsid w:val="007E65F0"/>
    <w:rsid w:val="007E7AFC"/>
    <w:rsid w:val="007F09DD"/>
    <w:rsid w:val="007F3D2B"/>
    <w:rsid w:val="007F53C8"/>
    <w:rsid w:val="008045F5"/>
    <w:rsid w:val="00804BCC"/>
    <w:rsid w:val="00807AEB"/>
    <w:rsid w:val="008127D7"/>
    <w:rsid w:val="00814099"/>
    <w:rsid w:val="00823828"/>
    <w:rsid w:val="0082601D"/>
    <w:rsid w:val="00837244"/>
    <w:rsid w:val="00840FB3"/>
    <w:rsid w:val="00851D99"/>
    <w:rsid w:val="00852056"/>
    <w:rsid w:val="00853D1D"/>
    <w:rsid w:val="00863A54"/>
    <w:rsid w:val="00863CC5"/>
    <w:rsid w:val="00865797"/>
    <w:rsid w:val="00865E33"/>
    <w:rsid w:val="008662C2"/>
    <w:rsid w:val="00873DFA"/>
    <w:rsid w:val="00877D12"/>
    <w:rsid w:val="00881C2D"/>
    <w:rsid w:val="0088202B"/>
    <w:rsid w:val="00887BF3"/>
    <w:rsid w:val="0089169B"/>
    <w:rsid w:val="00895D78"/>
    <w:rsid w:val="008979F8"/>
    <w:rsid w:val="008A0A0D"/>
    <w:rsid w:val="008A3026"/>
    <w:rsid w:val="008A3DB2"/>
    <w:rsid w:val="008A3F05"/>
    <w:rsid w:val="008A4FBB"/>
    <w:rsid w:val="008B1C79"/>
    <w:rsid w:val="008B53BA"/>
    <w:rsid w:val="008B5FB2"/>
    <w:rsid w:val="008B70F6"/>
    <w:rsid w:val="008B7630"/>
    <w:rsid w:val="008C1775"/>
    <w:rsid w:val="008D0551"/>
    <w:rsid w:val="008D6C78"/>
    <w:rsid w:val="008E03C6"/>
    <w:rsid w:val="008E4023"/>
    <w:rsid w:val="008F3B63"/>
    <w:rsid w:val="008F4FF5"/>
    <w:rsid w:val="00900A86"/>
    <w:rsid w:val="00905B65"/>
    <w:rsid w:val="0091297D"/>
    <w:rsid w:val="009149A4"/>
    <w:rsid w:val="009149E5"/>
    <w:rsid w:val="00917B45"/>
    <w:rsid w:val="00920EB2"/>
    <w:rsid w:val="0092419D"/>
    <w:rsid w:val="009253C3"/>
    <w:rsid w:val="00941954"/>
    <w:rsid w:val="0094362A"/>
    <w:rsid w:val="00943CDF"/>
    <w:rsid w:val="00943DA7"/>
    <w:rsid w:val="0094644A"/>
    <w:rsid w:val="00946807"/>
    <w:rsid w:val="00961B73"/>
    <w:rsid w:val="00964FF1"/>
    <w:rsid w:val="00970CEC"/>
    <w:rsid w:val="00975113"/>
    <w:rsid w:val="00975AD5"/>
    <w:rsid w:val="00980240"/>
    <w:rsid w:val="00982AC2"/>
    <w:rsid w:val="00982F6C"/>
    <w:rsid w:val="00983976"/>
    <w:rsid w:val="00986370"/>
    <w:rsid w:val="00990874"/>
    <w:rsid w:val="00997BD4"/>
    <w:rsid w:val="009A1DD4"/>
    <w:rsid w:val="009A3ADF"/>
    <w:rsid w:val="009A5ADC"/>
    <w:rsid w:val="009A781F"/>
    <w:rsid w:val="009B2BC4"/>
    <w:rsid w:val="009B7736"/>
    <w:rsid w:val="009B77F0"/>
    <w:rsid w:val="009C194A"/>
    <w:rsid w:val="009C24AB"/>
    <w:rsid w:val="009C5FC7"/>
    <w:rsid w:val="009D0151"/>
    <w:rsid w:val="009D4E53"/>
    <w:rsid w:val="009E4839"/>
    <w:rsid w:val="009E65BD"/>
    <w:rsid w:val="009E7CD5"/>
    <w:rsid w:val="009F3602"/>
    <w:rsid w:val="009F3AF3"/>
    <w:rsid w:val="009F572B"/>
    <w:rsid w:val="00A0658F"/>
    <w:rsid w:val="00A23B99"/>
    <w:rsid w:val="00A2520D"/>
    <w:rsid w:val="00A34709"/>
    <w:rsid w:val="00A3678C"/>
    <w:rsid w:val="00A406A8"/>
    <w:rsid w:val="00A47F1C"/>
    <w:rsid w:val="00A5287B"/>
    <w:rsid w:val="00A7199F"/>
    <w:rsid w:val="00A7448C"/>
    <w:rsid w:val="00A752B0"/>
    <w:rsid w:val="00A80824"/>
    <w:rsid w:val="00A84FA8"/>
    <w:rsid w:val="00A92E23"/>
    <w:rsid w:val="00A934CD"/>
    <w:rsid w:val="00A951CE"/>
    <w:rsid w:val="00A95DE7"/>
    <w:rsid w:val="00AA5F7A"/>
    <w:rsid w:val="00AA721F"/>
    <w:rsid w:val="00AA785D"/>
    <w:rsid w:val="00AB0683"/>
    <w:rsid w:val="00AB0972"/>
    <w:rsid w:val="00AC4E7D"/>
    <w:rsid w:val="00AD0290"/>
    <w:rsid w:val="00AD13A3"/>
    <w:rsid w:val="00AD672A"/>
    <w:rsid w:val="00AE1083"/>
    <w:rsid w:val="00AE1D3F"/>
    <w:rsid w:val="00AE3312"/>
    <w:rsid w:val="00AF5B97"/>
    <w:rsid w:val="00B003F1"/>
    <w:rsid w:val="00B0355A"/>
    <w:rsid w:val="00B1411E"/>
    <w:rsid w:val="00B2264C"/>
    <w:rsid w:val="00B24033"/>
    <w:rsid w:val="00B278C5"/>
    <w:rsid w:val="00B3150C"/>
    <w:rsid w:val="00B31FC6"/>
    <w:rsid w:val="00B35372"/>
    <w:rsid w:val="00B47B28"/>
    <w:rsid w:val="00B51DB4"/>
    <w:rsid w:val="00B52F2F"/>
    <w:rsid w:val="00B5311D"/>
    <w:rsid w:val="00B53A61"/>
    <w:rsid w:val="00B54E4C"/>
    <w:rsid w:val="00B57C1D"/>
    <w:rsid w:val="00B61FE5"/>
    <w:rsid w:val="00B73D32"/>
    <w:rsid w:val="00B80305"/>
    <w:rsid w:val="00B83D4A"/>
    <w:rsid w:val="00B83F08"/>
    <w:rsid w:val="00B83F1A"/>
    <w:rsid w:val="00B86B42"/>
    <w:rsid w:val="00B9302D"/>
    <w:rsid w:val="00BA1397"/>
    <w:rsid w:val="00BA27D6"/>
    <w:rsid w:val="00BA68AA"/>
    <w:rsid w:val="00BA7E63"/>
    <w:rsid w:val="00BB6D75"/>
    <w:rsid w:val="00BB7F94"/>
    <w:rsid w:val="00BC0347"/>
    <w:rsid w:val="00BC61B1"/>
    <w:rsid w:val="00BC7F8C"/>
    <w:rsid w:val="00BD202A"/>
    <w:rsid w:val="00BE2722"/>
    <w:rsid w:val="00BE2BE8"/>
    <w:rsid w:val="00BE3D9E"/>
    <w:rsid w:val="00BE4BC9"/>
    <w:rsid w:val="00BF3673"/>
    <w:rsid w:val="00BF373B"/>
    <w:rsid w:val="00BF47A9"/>
    <w:rsid w:val="00BF584A"/>
    <w:rsid w:val="00BF79C0"/>
    <w:rsid w:val="00C003E7"/>
    <w:rsid w:val="00C02D06"/>
    <w:rsid w:val="00C0369C"/>
    <w:rsid w:val="00C046CE"/>
    <w:rsid w:val="00C05599"/>
    <w:rsid w:val="00C17E47"/>
    <w:rsid w:val="00C20B2B"/>
    <w:rsid w:val="00C214A3"/>
    <w:rsid w:val="00C215A1"/>
    <w:rsid w:val="00C32F4D"/>
    <w:rsid w:val="00C478A0"/>
    <w:rsid w:val="00C52B71"/>
    <w:rsid w:val="00C54BF8"/>
    <w:rsid w:val="00C60863"/>
    <w:rsid w:val="00C61967"/>
    <w:rsid w:val="00C65D35"/>
    <w:rsid w:val="00C70240"/>
    <w:rsid w:val="00C76012"/>
    <w:rsid w:val="00C90CC7"/>
    <w:rsid w:val="00C938F4"/>
    <w:rsid w:val="00C97BCE"/>
    <w:rsid w:val="00CA1EB5"/>
    <w:rsid w:val="00CA20A6"/>
    <w:rsid w:val="00CA252D"/>
    <w:rsid w:val="00CB058A"/>
    <w:rsid w:val="00CB0846"/>
    <w:rsid w:val="00CB08D5"/>
    <w:rsid w:val="00CB3324"/>
    <w:rsid w:val="00CB6246"/>
    <w:rsid w:val="00CB65E2"/>
    <w:rsid w:val="00CC54B6"/>
    <w:rsid w:val="00CE03EC"/>
    <w:rsid w:val="00CE2762"/>
    <w:rsid w:val="00CE5134"/>
    <w:rsid w:val="00CE71E7"/>
    <w:rsid w:val="00CF5C87"/>
    <w:rsid w:val="00D009FE"/>
    <w:rsid w:val="00D0166D"/>
    <w:rsid w:val="00D03F44"/>
    <w:rsid w:val="00D04626"/>
    <w:rsid w:val="00D10CF2"/>
    <w:rsid w:val="00D1333E"/>
    <w:rsid w:val="00D13891"/>
    <w:rsid w:val="00D14186"/>
    <w:rsid w:val="00D14A0B"/>
    <w:rsid w:val="00D20825"/>
    <w:rsid w:val="00D20F7E"/>
    <w:rsid w:val="00D262D2"/>
    <w:rsid w:val="00D30B97"/>
    <w:rsid w:val="00D31DB2"/>
    <w:rsid w:val="00D35F91"/>
    <w:rsid w:val="00D36E89"/>
    <w:rsid w:val="00D4477C"/>
    <w:rsid w:val="00D52A19"/>
    <w:rsid w:val="00D6238C"/>
    <w:rsid w:val="00D66995"/>
    <w:rsid w:val="00D70AD8"/>
    <w:rsid w:val="00D70DB5"/>
    <w:rsid w:val="00D7297C"/>
    <w:rsid w:val="00D753A1"/>
    <w:rsid w:val="00D75F03"/>
    <w:rsid w:val="00D75F8E"/>
    <w:rsid w:val="00D85B58"/>
    <w:rsid w:val="00D8766E"/>
    <w:rsid w:val="00D915AE"/>
    <w:rsid w:val="00D937F0"/>
    <w:rsid w:val="00D93CE0"/>
    <w:rsid w:val="00D93D4C"/>
    <w:rsid w:val="00DA33B2"/>
    <w:rsid w:val="00DA5447"/>
    <w:rsid w:val="00DB0C45"/>
    <w:rsid w:val="00DB6E12"/>
    <w:rsid w:val="00DC1CF4"/>
    <w:rsid w:val="00DD2372"/>
    <w:rsid w:val="00DD7E52"/>
    <w:rsid w:val="00DE675B"/>
    <w:rsid w:val="00DF17E9"/>
    <w:rsid w:val="00E036A0"/>
    <w:rsid w:val="00E041F4"/>
    <w:rsid w:val="00E05F49"/>
    <w:rsid w:val="00E06CFF"/>
    <w:rsid w:val="00E105C8"/>
    <w:rsid w:val="00E14CE6"/>
    <w:rsid w:val="00E217C3"/>
    <w:rsid w:val="00E2229D"/>
    <w:rsid w:val="00E25EF7"/>
    <w:rsid w:val="00E26385"/>
    <w:rsid w:val="00E265B0"/>
    <w:rsid w:val="00E27886"/>
    <w:rsid w:val="00E34CB9"/>
    <w:rsid w:val="00E464C2"/>
    <w:rsid w:val="00E46FF3"/>
    <w:rsid w:val="00E519C7"/>
    <w:rsid w:val="00E55493"/>
    <w:rsid w:val="00E57F53"/>
    <w:rsid w:val="00E64D48"/>
    <w:rsid w:val="00E70807"/>
    <w:rsid w:val="00E7574E"/>
    <w:rsid w:val="00E81566"/>
    <w:rsid w:val="00E8529D"/>
    <w:rsid w:val="00E91CEB"/>
    <w:rsid w:val="00E91D46"/>
    <w:rsid w:val="00E934B0"/>
    <w:rsid w:val="00E94754"/>
    <w:rsid w:val="00EA0102"/>
    <w:rsid w:val="00EA045F"/>
    <w:rsid w:val="00EA270F"/>
    <w:rsid w:val="00EB0A39"/>
    <w:rsid w:val="00EB231A"/>
    <w:rsid w:val="00EB41A8"/>
    <w:rsid w:val="00EB74D6"/>
    <w:rsid w:val="00EB7618"/>
    <w:rsid w:val="00EC0A42"/>
    <w:rsid w:val="00EC7675"/>
    <w:rsid w:val="00EC7E24"/>
    <w:rsid w:val="00ED0BBF"/>
    <w:rsid w:val="00ED672E"/>
    <w:rsid w:val="00ED6910"/>
    <w:rsid w:val="00EE1245"/>
    <w:rsid w:val="00EE225A"/>
    <w:rsid w:val="00EE225B"/>
    <w:rsid w:val="00EF5B43"/>
    <w:rsid w:val="00EF6E39"/>
    <w:rsid w:val="00F00995"/>
    <w:rsid w:val="00F06ED6"/>
    <w:rsid w:val="00F119EB"/>
    <w:rsid w:val="00F13E68"/>
    <w:rsid w:val="00F17BBF"/>
    <w:rsid w:val="00F21623"/>
    <w:rsid w:val="00F273A0"/>
    <w:rsid w:val="00F302E8"/>
    <w:rsid w:val="00F31D4B"/>
    <w:rsid w:val="00F32181"/>
    <w:rsid w:val="00F34C41"/>
    <w:rsid w:val="00F37E23"/>
    <w:rsid w:val="00F40E73"/>
    <w:rsid w:val="00F436CE"/>
    <w:rsid w:val="00F504F3"/>
    <w:rsid w:val="00F50889"/>
    <w:rsid w:val="00F57FCA"/>
    <w:rsid w:val="00F6460A"/>
    <w:rsid w:val="00F67C8D"/>
    <w:rsid w:val="00F7084E"/>
    <w:rsid w:val="00F72C0F"/>
    <w:rsid w:val="00F73B8E"/>
    <w:rsid w:val="00F84763"/>
    <w:rsid w:val="00F90BDD"/>
    <w:rsid w:val="00F92ABB"/>
    <w:rsid w:val="00FA1B4A"/>
    <w:rsid w:val="00FA72D6"/>
    <w:rsid w:val="00FB4449"/>
    <w:rsid w:val="00FB49E9"/>
    <w:rsid w:val="00FC154F"/>
    <w:rsid w:val="00FC5C4D"/>
    <w:rsid w:val="00FE69DF"/>
    <w:rsid w:val="00FF155E"/>
    <w:rsid w:val="00FF2F85"/>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04"/>
      </w:tabs>
      <w:spacing w:line="345" w:lineRule="atLeast"/>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856"/>
      </w:tabs>
      <w:spacing w:line="345" w:lineRule="atLeast"/>
      <w:ind w:left="555" w:hanging="856"/>
    </w:pPr>
  </w:style>
  <w:style w:type="paragraph" w:customStyle="1" w:styleId="TxBrp4">
    <w:name w:val="TxBr_p4"/>
    <w:basedOn w:val="Normal"/>
    <w:pPr>
      <w:spacing w:line="323" w:lineRule="atLeast"/>
    </w:pPr>
  </w:style>
  <w:style w:type="paragraph" w:customStyle="1" w:styleId="TxBrp5">
    <w:name w:val="TxBr_p5"/>
    <w:basedOn w:val="Normal"/>
    <w:pPr>
      <w:spacing w:line="272" w:lineRule="atLeast"/>
      <w:ind w:left="1020"/>
    </w:pPr>
  </w:style>
  <w:style w:type="paragraph" w:customStyle="1" w:styleId="TxBrp6">
    <w:name w:val="TxBr_p6"/>
    <w:basedOn w:val="Normal"/>
    <w:pPr>
      <w:tabs>
        <w:tab w:val="left" w:pos="204"/>
      </w:tabs>
      <w:spacing w:line="272" w:lineRule="atLeast"/>
    </w:pPr>
  </w:style>
  <w:style w:type="paragraph" w:customStyle="1" w:styleId="TxBrp7">
    <w:name w:val="TxBr_p7"/>
    <w:basedOn w:val="Normal"/>
    <w:pPr>
      <w:tabs>
        <w:tab w:val="left" w:pos="204"/>
      </w:tabs>
      <w:spacing w:line="240" w:lineRule="atLeast"/>
    </w:pPr>
  </w:style>
  <w:style w:type="paragraph" w:customStyle="1" w:styleId="TxBrp8">
    <w:name w:val="TxBr_p8"/>
    <w:basedOn w:val="Normal"/>
    <w:pPr>
      <w:tabs>
        <w:tab w:val="left" w:pos="822"/>
      </w:tabs>
      <w:spacing w:line="272" w:lineRule="atLeast"/>
      <w:ind w:left="822" w:hanging="431"/>
    </w:pPr>
  </w:style>
  <w:style w:type="paragraph" w:customStyle="1" w:styleId="TxBrp9">
    <w:name w:val="TxBr_p9"/>
    <w:basedOn w:val="Normal"/>
    <w:pPr>
      <w:tabs>
        <w:tab w:val="left" w:pos="822"/>
        <w:tab w:val="left" w:pos="1683"/>
      </w:tabs>
      <w:spacing w:line="272" w:lineRule="atLeast"/>
      <w:ind w:left="1684" w:hanging="862"/>
    </w:pPr>
  </w:style>
  <w:style w:type="paragraph" w:customStyle="1" w:styleId="TxBrp10">
    <w:name w:val="TxBr_p10"/>
    <w:basedOn w:val="Normal"/>
    <w:pPr>
      <w:tabs>
        <w:tab w:val="left" w:pos="538"/>
      </w:tabs>
      <w:spacing w:line="272" w:lineRule="atLeast"/>
    </w:pPr>
  </w:style>
  <w:style w:type="paragraph" w:customStyle="1" w:styleId="TxBrp11">
    <w:name w:val="TxBr_p11"/>
    <w:basedOn w:val="Normal"/>
    <w:pPr>
      <w:tabs>
        <w:tab w:val="left" w:pos="1043"/>
      </w:tabs>
      <w:spacing w:line="240" w:lineRule="atLeast"/>
      <w:ind w:left="368" w:hanging="1043"/>
    </w:pPr>
  </w:style>
  <w:style w:type="paragraph" w:customStyle="1" w:styleId="TxBrt12">
    <w:name w:val="TxBr_t12"/>
    <w:basedOn w:val="Normal"/>
    <w:pPr>
      <w:spacing w:line="391" w:lineRule="atLeast"/>
    </w:pPr>
  </w:style>
  <w:style w:type="paragraph" w:customStyle="1" w:styleId="TxBrp14">
    <w:name w:val="TxBr_p14"/>
    <w:basedOn w:val="Normal"/>
    <w:pPr>
      <w:spacing w:line="391" w:lineRule="atLeast"/>
      <w:ind w:left="1020"/>
    </w:pPr>
  </w:style>
  <w:style w:type="paragraph" w:customStyle="1" w:styleId="TxBrp15">
    <w:name w:val="TxBr_p15"/>
    <w:basedOn w:val="Normal"/>
    <w:pPr>
      <w:tabs>
        <w:tab w:val="left" w:pos="538"/>
        <w:tab w:val="left" w:pos="1043"/>
      </w:tabs>
      <w:spacing w:line="272" w:lineRule="atLeast"/>
      <w:ind w:left="872"/>
    </w:pPr>
  </w:style>
  <w:style w:type="paragraph" w:customStyle="1" w:styleId="TxBrp16">
    <w:name w:val="TxBr_p16"/>
    <w:basedOn w:val="Normal"/>
    <w:pPr>
      <w:tabs>
        <w:tab w:val="left" w:pos="748"/>
      </w:tabs>
      <w:spacing w:line="240" w:lineRule="atLeast"/>
      <w:ind w:left="662" w:hanging="748"/>
    </w:pPr>
  </w:style>
  <w:style w:type="paragraph" w:customStyle="1" w:styleId="TxBrp17">
    <w:name w:val="TxBr_p17"/>
    <w:basedOn w:val="Normal"/>
    <w:pPr>
      <w:tabs>
        <w:tab w:val="left" w:pos="3651"/>
      </w:tabs>
      <w:spacing w:line="240" w:lineRule="atLeast"/>
      <w:ind w:left="2240" w:hanging="3651"/>
    </w:pPr>
  </w:style>
  <w:style w:type="paragraph" w:customStyle="1" w:styleId="TxBrp18">
    <w:name w:val="TxBr_p18"/>
    <w:basedOn w:val="Normal"/>
    <w:pPr>
      <w:spacing w:line="272" w:lineRule="atLeast"/>
      <w:ind w:left="872" w:hanging="538"/>
      <w:jc w:val="both"/>
    </w:pPr>
  </w:style>
  <w:style w:type="paragraph" w:customStyle="1" w:styleId="TxBrp19">
    <w:name w:val="TxBr_p19"/>
    <w:basedOn w:val="Normal"/>
    <w:pPr>
      <w:spacing w:line="272" w:lineRule="atLeast"/>
      <w:ind w:left="872"/>
      <w:jc w:val="both"/>
    </w:pPr>
  </w:style>
  <w:style w:type="paragraph" w:customStyle="1" w:styleId="TxBrp20">
    <w:name w:val="TxBr_p20"/>
    <w:basedOn w:val="Normal"/>
    <w:pPr>
      <w:tabs>
        <w:tab w:val="left" w:pos="204"/>
      </w:tabs>
      <w:spacing w:line="240" w:lineRule="atLeast"/>
      <w:jc w:val="both"/>
    </w:pPr>
  </w:style>
  <w:style w:type="paragraph" w:customStyle="1" w:styleId="TxBrp21">
    <w:name w:val="TxBr_p21"/>
    <w:basedOn w:val="Normal"/>
    <w:pPr>
      <w:tabs>
        <w:tab w:val="left" w:pos="748"/>
      </w:tabs>
      <w:spacing w:line="272" w:lineRule="atLeast"/>
      <w:ind w:left="662"/>
    </w:pPr>
  </w:style>
  <w:style w:type="paragraph" w:styleId="FootnoteText">
    <w:name w:val="footnote text"/>
    <w:basedOn w:val="Normal"/>
    <w:semiHidden/>
    <w:rsid w:val="00943DA7"/>
    <w:rPr>
      <w:sz w:val="20"/>
      <w:szCs w:val="20"/>
    </w:rPr>
  </w:style>
  <w:style w:type="character" w:styleId="FootnoteReference">
    <w:name w:val="footnote reference"/>
    <w:semiHidden/>
    <w:rsid w:val="00943DA7"/>
    <w:rPr>
      <w:vertAlign w:val="superscript"/>
    </w:rPr>
  </w:style>
  <w:style w:type="paragraph" w:styleId="BodyText2">
    <w:name w:val="Body Text 2"/>
    <w:basedOn w:val="Normal"/>
    <w:rsid w:val="00B930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pPr>
    <w:rPr>
      <w:rFonts w:ascii="Courier" w:hAnsi="Courier"/>
      <w:b/>
      <w:i/>
      <w:snapToGrid w:val="0"/>
      <w:szCs w:val="20"/>
    </w:rPr>
  </w:style>
  <w:style w:type="paragraph" w:styleId="HTMLPreformatted">
    <w:name w:val="HTML Preformatted"/>
    <w:basedOn w:val="Normal"/>
    <w:rsid w:val="008C1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2102A5"/>
    <w:rPr>
      <w:rFonts w:ascii="Tahoma" w:hAnsi="Tahoma" w:cs="Tahoma"/>
      <w:sz w:val="16"/>
      <w:szCs w:val="16"/>
    </w:rPr>
  </w:style>
  <w:style w:type="paragraph" w:styleId="Header">
    <w:name w:val="header"/>
    <w:basedOn w:val="Normal"/>
    <w:link w:val="HeaderChar"/>
    <w:rsid w:val="00C17E47"/>
    <w:pPr>
      <w:tabs>
        <w:tab w:val="center" w:pos="4320"/>
        <w:tab w:val="right" w:pos="8640"/>
      </w:tabs>
    </w:pPr>
  </w:style>
  <w:style w:type="paragraph" w:styleId="Footer">
    <w:name w:val="footer"/>
    <w:basedOn w:val="Normal"/>
    <w:rsid w:val="00C17E47"/>
    <w:pPr>
      <w:tabs>
        <w:tab w:val="center" w:pos="4320"/>
        <w:tab w:val="right" w:pos="8640"/>
      </w:tabs>
    </w:pPr>
  </w:style>
  <w:style w:type="character" w:styleId="PageNumber">
    <w:name w:val="page number"/>
    <w:basedOn w:val="DefaultParagraphFont"/>
    <w:rsid w:val="00C17E47"/>
  </w:style>
  <w:style w:type="character" w:styleId="CommentReference">
    <w:name w:val="annotation reference"/>
    <w:semiHidden/>
    <w:rsid w:val="005848C4"/>
    <w:rPr>
      <w:sz w:val="16"/>
      <w:szCs w:val="16"/>
    </w:rPr>
  </w:style>
  <w:style w:type="paragraph" w:styleId="CommentText">
    <w:name w:val="annotation text"/>
    <w:basedOn w:val="Normal"/>
    <w:semiHidden/>
    <w:rsid w:val="005848C4"/>
    <w:rPr>
      <w:sz w:val="20"/>
      <w:szCs w:val="20"/>
    </w:rPr>
  </w:style>
  <w:style w:type="paragraph" w:styleId="CommentSubject">
    <w:name w:val="annotation subject"/>
    <w:basedOn w:val="CommentText"/>
    <w:next w:val="CommentText"/>
    <w:semiHidden/>
    <w:rsid w:val="005848C4"/>
    <w:rPr>
      <w:b/>
      <w:bCs/>
    </w:rPr>
  </w:style>
  <w:style w:type="table" w:styleId="TableGrid">
    <w:name w:val="Table Grid"/>
    <w:basedOn w:val="TableNormal"/>
    <w:rsid w:val="006D19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84E15"/>
    <w:rPr>
      <w:sz w:val="20"/>
      <w:szCs w:val="20"/>
    </w:rPr>
  </w:style>
  <w:style w:type="character" w:styleId="EndnoteReference">
    <w:name w:val="endnote reference"/>
    <w:semiHidden/>
    <w:rsid w:val="00084E15"/>
    <w:rPr>
      <w:vertAlign w:val="superscript"/>
    </w:rPr>
  </w:style>
  <w:style w:type="paragraph" w:styleId="ListParagraph">
    <w:name w:val="List Paragraph"/>
    <w:basedOn w:val="Normal"/>
    <w:uiPriority w:val="34"/>
    <w:qFormat/>
    <w:rsid w:val="00997BD4"/>
    <w:pPr>
      <w:ind w:left="720"/>
    </w:pPr>
  </w:style>
  <w:style w:type="paragraph" w:styleId="Revision">
    <w:name w:val="Revision"/>
    <w:hidden/>
    <w:uiPriority w:val="99"/>
    <w:semiHidden/>
    <w:rsid w:val="00A7199F"/>
    <w:rPr>
      <w:sz w:val="24"/>
      <w:szCs w:val="24"/>
    </w:rPr>
  </w:style>
  <w:style w:type="character" w:styleId="Hyperlink">
    <w:name w:val="Hyperlink"/>
    <w:rsid w:val="00197391"/>
    <w:rPr>
      <w:color w:val="0000FF"/>
      <w:u w:val="single"/>
    </w:rPr>
  </w:style>
  <w:style w:type="character" w:customStyle="1" w:styleId="HeaderChar">
    <w:name w:val="Header Char"/>
    <w:link w:val="Header"/>
    <w:rsid w:val="00276D0E"/>
    <w:rPr>
      <w:sz w:val="24"/>
      <w:szCs w:val="24"/>
    </w:rPr>
  </w:style>
  <w:style w:type="character" w:styleId="FollowedHyperlink">
    <w:name w:val="FollowedHyperlink"/>
    <w:rsid w:val="00873D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04"/>
      </w:tabs>
      <w:spacing w:line="345" w:lineRule="atLeast"/>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856"/>
      </w:tabs>
      <w:spacing w:line="345" w:lineRule="atLeast"/>
      <w:ind w:left="555" w:hanging="856"/>
    </w:pPr>
  </w:style>
  <w:style w:type="paragraph" w:customStyle="1" w:styleId="TxBrp4">
    <w:name w:val="TxBr_p4"/>
    <w:basedOn w:val="Normal"/>
    <w:pPr>
      <w:spacing w:line="323" w:lineRule="atLeast"/>
    </w:pPr>
  </w:style>
  <w:style w:type="paragraph" w:customStyle="1" w:styleId="TxBrp5">
    <w:name w:val="TxBr_p5"/>
    <w:basedOn w:val="Normal"/>
    <w:pPr>
      <w:spacing w:line="272" w:lineRule="atLeast"/>
      <w:ind w:left="1020"/>
    </w:pPr>
  </w:style>
  <w:style w:type="paragraph" w:customStyle="1" w:styleId="TxBrp6">
    <w:name w:val="TxBr_p6"/>
    <w:basedOn w:val="Normal"/>
    <w:pPr>
      <w:tabs>
        <w:tab w:val="left" w:pos="204"/>
      </w:tabs>
      <w:spacing w:line="272" w:lineRule="atLeast"/>
    </w:pPr>
  </w:style>
  <w:style w:type="paragraph" w:customStyle="1" w:styleId="TxBrp7">
    <w:name w:val="TxBr_p7"/>
    <w:basedOn w:val="Normal"/>
    <w:pPr>
      <w:tabs>
        <w:tab w:val="left" w:pos="204"/>
      </w:tabs>
      <w:spacing w:line="240" w:lineRule="atLeast"/>
    </w:pPr>
  </w:style>
  <w:style w:type="paragraph" w:customStyle="1" w:styleId="TxBrp8">
    <w:name w:val="TxBr_p8"/>
    <w:basedOn w:val="Normal"/>
    <w:pPr>
      <w:tabs>
        <w:tab w:val="left" w:pos="822"/>
      </w:tabs>
      <w:spacing w:line="272" w:lineRule="atLeast"/>
      <w:ind w:left="822" w:hanging="431"/>
    </w:pPr>
  </w:style>
  <w:style w:type="paragraph" w:customStyle="1" w:styleId="TxBrp9">
    <w:name w:val="TxBr_p9"/>
    <w:basedOn w:val="Normal"/>
    <w:pPr>
      <w:tabs>
        <w:tab w:val="left" w:pos="822"/>
        <w:tab w:val="left" w:pos="1683"/>
      </w:tabs>
      <w:spacing w:line="272" w:lineRule="atLeast"/>
      <w:ind w:left="1684" w:hanging="862"/>
    </w:pPr>
  </w:style>
  <w:style w:type="paragraph" w:customStyle="1" w:styleId="TxBrp10">
    <w:name w:val="TxBr_p10"/>
    <w:basedOn w:val="Normal"/>
    <w:pPr>
      <w:tabs>
        <w:tab w:val="left" w:pos="538"/>
      </w:tabs>
      <w:spacing w:line="272" w:lineRule="atLeast"/>
    </w:pPr>
  </w:style>
  <w:style w:type="paragraph" w:customStyle="1" w:styleId="TxBrp11">
    <w:name w:val="TxBr_p11"/>
    <w:basedOn w:val="Normal"/>
    <w:pPr>
      <w:tabs>
        <w:tab w:val="left" w:pos="1043"/>
      </w:tabs>
      <w:spacing w:line="240" w:lineRule="atLeast"/>
      <w:ind w:left="368" w:hanging="1043"/>
    </w:pPr>
  </w:style>
  <w:style w:type="paragraph" w:customStyle="1" w:styleId="TxBrt12">
    <w:name w:val="TxBr_t12"/>
    <w:basedOn w:val="Normal"/>
    <w:pPr>
      <w:spacing w:line="391" w:lineRule="atLeast"/>
    </w:pPr>
  </w:style>
  <w:style w:type="paragraph" w:customStyle="1" w:styleId="TxBrp14">
    <w:name w:val="TxBr_p14"/>
    <w:basedOn w:val="Normal"/>
    <w:pPr>
      <w:spacing w:line="391" w:lineRule="atLeast"/>
      <w:ind w:left="1020"/>
    </w:pPr>
  </w:style>
  <w:style w:type="paragraph" w:customStyle="1" w:styleId="TxBrp15">
    <w:name w:val="TxBr_p15"/>
    <w:basedOn w:val="Normal"/>
    <w:pPr>
      <w:tabs>
        <w:tab w:val="left" w:pos="538"/>
        <w:tab w:val="left" w:pos="1043"/>
      </w:tabs>
      <w:spacing w:line="272" w:lineRule="atLeast"/>
      <w:ind w:left="872"/>
    </w:pPr>
  </w:style>
  <w:style w:type="paragraph" w:customStyle="1" w:styleId="TxBrp16">
    <w:name w:val="TxBr_p16"/>
    <w:basedOn w:val="Normal"/>
    <w:pPr>
      <w:tabs>
        <w:tab w:val="left" w:pos="748"/>
      </w:tabs>
      <w:spacing w:line="240" w:lineRule="atLeast"/>
      <w:ind w:left="662" w:hanging="748"/>
    </w:pPr>
  </w:style>
  <w:style w:type="paragraph" w:customStyle="1" w:styleId="TxBrp17">
    <w:name w:val="TxBr_p17"/>
    <w:basedOn w:val="Normal"/>
    <w:pPr>
      <w:tabs>
        <w:tab w:val="left" w:pos="3651"/>
      </w:tabs>
      <w:spacing w:line="240" w:lineRule="atLeast"/>
      <w:ind w:left="2240" w:hanging="3651"/>
    </w:pPr>
  </w:style>
  <w:style w:type="paragraph" w:customStyle="1" w:styleId="TxBrp18">
    <w:name w:val="TxBr_p18"/>
    <w:basedOn w:val="Normal"/>
    <w:pPr>
      <w:spacing w:line="272" w:lineRule="atLeast"/>
      <w:ind w:left="872" w:hanging="538"/>
      <w:jc w:val="both"/>
    </w:pPr>
  </w:style>
  <w:style w:type="paragraph" w:customStyle="1" w:styleId="TxBrp19">
    <w:name w:val="TxBr_p19"/>
    <w:basedOn w:val="Normal"/>
    <w:pPr>
      <w:spacing w:line="272" w:lineRule="atLeast"/>
      <w:ind w:left="872"/>
      <w:jc w:val="both"/>
    </w:pPr>
  </w:style>
  <w:style w:type="paragraph" w:customStyle="1" w:styleId="TxBrp20">
    <w:name w:val="TxBr_p20"/>
    <w:basedOn w:val="Normal"/>
    <w:pPr>
      <w:tabs>
        <w:tab w:val="left" w:pos="204"/>
      </w:tabs>
      <w:spacing w:line="240" w:lineRule="atLeast"/>
      <w:jc w:val="both"/>
    </w:pPr>
  </w:style>
  <w:style w:type="paragraph" w:customStyle="1" w:styleId="TxBrp21">
    <w:name w:val="TxBr_p21"/>
    <w:basedOn w:val="Normal"/>
    <w:pPr>
      <w:tabs>
        <w:tab w:val="left" w:pos="748"/>
      </w:tabs>
      <w:spacing w:line="272" w:lineRule="atLeast"/>
      <w:ind w:left="662"/>
    </w:pPr>
  </w:style>
  <w:style w:type="paragraph" w:styleId="FootnoteText">
    <w:name w:val="footnote text"/>
    <w:basedOn w:val="Normal"/>
    <w:semiHidden/>
    <w:rsid w:val="00943DA7"/>
    <w:rPr>
      <w:sz w:val="20"/>
      <w:szCs w:val="20"/>
    </w:rPr>
  </w:style>
  <w:style w:type="character" w:styleId="FootnoteReference">
    <w:name w:val="footnote reference"/>
    <w:semiHidden/>
    <w:rsid w:val="00943DA7"/>
    <w:rPr>
      <w:vertAlign w:val="superscript"/>
    </w:rPr>
  </w:style>
  <w:style w:type="paragraph" w:styleId="BodyText2">
    <w:name w:val="Body Text 2"/>
    <w:basedOn w:val="Normal"/>
    <w:rsid w:val="00B930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pPr>
    <w:rPr>
      <w:rFonts w:ascii="Courier" w:hAnsi="Courier"/>
      <w:b/>
      <w:i/>
      <w:snapToGrid w:val="0"/>
      <w:szCs w:val="20"/>
    </w:rPr>
  </w:style>
  <w:style w:type="paragraph" w:styleId="HTMLPreformatted">
    <w:name w:val="HTML Preformatted"/>
    <w:basedOn w:val="Normal"/>
    <w:rsid w:val="008C1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2102A5"/>
    <w:rPr>
      <w:rFonts w:ascii="Tahoma" w:hAnsi="Tahoma" w:cs="Tahoma"/>
      <w:sz w:val="16"/>
      <w:szCs w:val="16"/>
    </w:rPr>
  </w:style>
  <w:style w:type="paragraph" w:styleId="Header">
    <w:name w:val="header"/>
    <w:basedOn w:val="Normal"/>
    <w:link w:val="HeaderChar"/>
    <w:rsid w:val="00C17E47"/>
    <w:pPr>
      <w:tabs>
        <w:tab w:val="center" w:pos="4320"/>
        <w:tab w:val="right" w:pos="8640"/>
      </w:tabs>
    </w:pPr>
  </w:style>
  <w:style w:type="paragraph" w:styleId="Footer">
    <w:name w:val="footer"/>
    <w:basedOn w:val="Normal"/>
    <w:rsid w:val="00C17E47"/>
    <w:pPr>
      <w:tabs>
        <w:tab w:val="center" w:pos="4320"/>
        <w:tab w:val="right" w:pos="8640"/>
      </w:tabs>
    </w:pPr>
  </w:style>
  <w:style w:type="character" w:styleId="PageNumber">
    <w:name w:val="page number"/>
    <w:basedOn w:val="DefaultParagraphFont"/>
    <w:rsid w:val="00C17E47"/>
  </w:style>
  <w:style w:type="character" w:styleId="CommentReference">
    <w:name w:val="annotation reference"/>
    <w:semiHidden/>
    <w:rsid w:val="005848C4"/>
    <w:rPr>
      <w:sz w:val="16"/>
      <w:szCs w:val="16"/>
    </w:rPr>
  </w:style>
  <w:style w:type="paragraph" w:styleId="CommentText">
    <w:name w:val="annotation text"/>
    <w:basedOn w:val="Normal"/>
    <w:semiHidden/>
    <w:rsid w:val="005848C4"/>
    <w:rPr>
      <w:sz w:val="20"/>
      <w:szCs w:val="20"/>
    </w:rPr>
  </w:style>
  <w:style w:type="paragraph" w:styleId="CommentSubject">
    <w:name w:val="annotation subject"/>
    <w:basedOn w:val="CommentText"/>
    <w:next w:val="CommentText"/>
    <w:semiHidden/>
    <w:rsid w:val="005848C4"/>
    <w:rPr>
      <w:b/>
      <w:bCs/>
    </w:rPr>
  </w:style>
  <w:style w:type="table" w:styleId="TableGrid">
    <w:name w:val="Table Grid"/>
    <w:basedOn w:val="TableNormal"/>
    <w:rsid w:val="006D19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84E15"/>
    <w:rPr>
      <w:sz w:val="20"/>
      <w:szCs w:val="20"/>
    </w:rPr>
  </w:style>
  <w:style w:type="character" w:styleId="EndnoteReference">
    <w:name w:val="endnote reference"/>
    <w:semiHidden/>
    <w:rsid w:val="00084E15"/>
    <w:rPr>
      <w:vertAlign w:val="superscript"/>
    </w:rPr>
  </w:style>
  <w:style w:type="paragraph" w:styleId="ListParagraph">
    <w:name w:val="List Paragraph"/>
    <w:basedOn w:val="Normal"/>
    <w:uiPriority w:val="34"/>
    <w:qFormat/>
    <w:rsid w:val="00997BD4"/>
    <w:pPr>
      <w:ind w:left="720"/>
    </w:pPr>
  </w:style>
  <w:style w:type="paragraph" w:styleId="Revision">
    <w:name w:val="Revision"/>
    <w:hidden/>
    <w:uiPriority w:val="99"/>
    <w:semiHidden/>
    <w:rsid w:val="00A7199F"/>
    <w:rPr>
      <w:sz w:val="24"/>
      <w:szCs w:val="24"/>
    </w:rPr>
  </w:style>
  <w:style w:type="character" w:styleId="Hyperlink">
    <w:name w:val="Hyperlink"/>
    <w:rsid w:val="00197391"/>
    <w:rPr>
      <w:color w:val="0000FF"/>
      <w:u w:val="single"/>
    </w:rPr>
  </w:style>
  <w:style w:type="character" w:customStyle="1" w:styleId="HeaderChar">
    <w:name w:val="Header Char"/>
    <w:link w:val="Header"/>
    <w:rsid w:val="00276D0E"/>
    <w:rPr>
      <w:sz w:val="24"/>
      <w:szCs w:val="24"/>
    </w:rPr>
  </w:style>
  <w:style w:type="character" w:styleId="FollowedHyperlink">
    <w:name w:val="FollowedHyperlink"/>
    <w:rsid w:val="00873D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861">
      <w:bodyDiv w:val="1"/>
      <w:marLeft w:val="0"/>
      <w:marRight w:val="0"/>
      <w:marTop w:val="0"/>
      <w:marBottom w:val="0"/>
      <w:divBdr>
        <w:top w:val="none" w:sz="0" w:space="0" w:color="auto"/>
        <w:left w:val="none" w:sz="0" w:space="0" w:color="auto"/>
        <w:bottom w:val="none" w:sz="0" w:space="0" w:color="auto"/>
        <w:right w:val="none" w:sz="0" w:space="0" w:color="auto"/>
      </w:divBdr>
    </w:div>
    <w:div w:id="346251098">
      <w:bodyDiv w:val="1"/>
      <w:marLeft w:val="0"/>
      <w:marRight w:val="0"/>
      <w:marTop w:val="0"/>
      <w:marBottom w:val="0"/>
      <w:divBdr>
        <w:top w:val="none" w:sz="0" w:space="0" w:color="auto"/>
        <w:left w:val="none" w:sz="0" w:space="0" w:color="auto"/>
        <w:bottom w:val="none" w:sz="0" w:space="0" w:color="auto"/>
        <w:right w:val="none" w:sz="0" w:space="0" w:color="auto"/>
      </w:divBdr>
    </w:div>
    <w:div w:id="2027437132">
      <w:bodyDiv w:val="1"/>
      <w:marLeft w:val="0"/>
      <w:marRight w:val="0"/>
      <w:marTop w:val="0"/>
      <w:marBottom w:val="0"/>
      <w:divBdr>
        <w:top w:val="none" w:sz="0" w:space="0" w:color="auto"/>
        <w:left w:val="none" w:sz="0" w:space="0" w:color="auto"/>
        <w:bottom w:val="none" w:sz="0" w:space="0" w:color="auto"/>
        <w:right w:val="none" w:sz="0" w:space="0" w:color="auto"/>
      </w:divBdr>
    </w:div>
    <w:div w:id="2074305525">
      <w:bodyDiv w:val="1"/>
      <w:marLeft w:val="0"/>
      <w:marRight w:val="0"/>
      <w:marTop w:val="0"/>
      <w:marBottom w:val="0"/>
      <w:divBdr>
        <w:top w:val="none" w:sz="0" w:space="0" w:color="auto"/>
        <w:left w:val="none" w:sz="0" w:space="0" w:color="auto"/>
        <w:bottom w:val="none" w:sz="0" w:space="0" w:color="auto"/>
        <w:right w:val="none" w:sz="0" w:space="0" w:color="auto"/>
      </w:divBdr>
    </w:div>
    <w:div w:id="2091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hitehouse.gov/the-press-office/executive-order-reducing-improper-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F806-560D-4B7F-AD81-9C8FBCE5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 for Monthly Wage Reporting Pilot</vt:lpstr>
    </vt:vector>
  </TitlesOfParts>
  <Company>Social Security Administration</Company>
  <LinksUpToDate>false</LinksUpToDate>
  <CharactersWithSpaces>7729</CharactersWithSpaces>
  <SharedDoc>false</SharedDoc>
  <HLinks>
    <vt:vector size="6" baseType="variant">
      <vt:variant>
        <vt:i4>1179739</vt:i4>
      </vt:variant>
      <vt:variant>
        <vt:i4>0</vt:i4>
      </vt:variant>
      <vt:variant>
        <vt:i4>0</vt:i4>
      </vt:variant>
      <vt:variant>
        <vt:i4>5</vt:i4>
      </vt:variant>
      <vt:variant>
        <vt:lpwstr>http://www.whitehouse.gov/the-press-office/executive-order-reducing-improper-payments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Monthly Wage Reporting Pilot</dc:title>
  <dc:creator>Preferred Customer</dc:creator>
  <cp:lastModifiedBy>889123</cp:lastModifiedBy>
  <cp:revision>2</cp:revision>
  <cp:lastPrinted>2016-03-08T12:02:00Z</cp:lastPrinted>
  <dcterms:created xsi:type="dcterms:W3CDTF">2016-05-09T17:35:00Z</dcterms:created>
  <dcterms:modified xsi:type="dcterms:W3CDTF">2016-05-09T17:35:00Z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