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7848"/>
        <w:gridCol w:w="1260"/>
        <w:gridCol w:w="990"/>
        <w:gridCol w:w="1440"/>
        <w:gridCol w:w="1620"/>
      </w:tblGrid>
      <w:tr w:rsidR="004C4B60" w:rsidRPr="007B0D4A" w14:paraId="0EA039F6" w14:textId="77777777" w:rsidTr="002C0CB4">
        <w:trPr>
          <w:tblHeader/>
        </w:trPr>
        <w:tc>
          <w:tcPr>
            <w:tcW w:w="13158" w:type="dxa"/>
            <w:gridSpan w:val="5"/>
            <w:vAlign w:val="center"/>
          </w:tcPr>
          <w:p w14:paraId="2ED9440E" w14:textId="03C12D18" w:rsidR="004C4B60" w:rsidRPr="007B0D4A" w:rsidRDefault="00C54B5C" w:rsidP="0058142B">
            <w:pPr>
              <w:rPr>
                <w:rFonts w:ascii="Verdana" w:hAnsi="Verdana"/>
                <w:b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sz w:val="20"/>
                <w:szCs w:val="18"/>
              </w:rPr>
              <w:t>Appendix B</w:t>
            </w:r>
            <w:r w:rsidR="007363A7">
              <w:rPr>
                <w:rFonts w:ascii="Verdana" w:hAnsi="Verdana"/>
                <w:b/>
                <w:sz w:val="20"/>
                <w:szCs w:val="18"/>
              </w:rPr>
              <w:t xml:space="preserve">: </w:t>
            </w:r>
            <w:r w:rsidR="004C4B60" w:rsidRPr="007B0D4A">
              <w:rPr>
                <w:rFonts w:ascii="Verdana" w:hAnsi="Verdana"/>
                <w:b/>
                <w:sz w:val="20"/>
                <w:szCs w:val="18"/>
              </w:rPr>
              <w:t>YEARS Research Questions, Data Sources, and Respondents*</w:t>
            </w:r>
          </w:p>
          <w:p w14:paraId="60148787" w14:textId="77777777" w:rsidR="004C4B60" w:rsidRPr="007B0D4A" w:rsidRDefault="004C4B60" w:rsidP="002C0CB4">
            <w:pPr>
              <w:jc w:val="center"/>
              <w:rPr>
                <w:rFonts w:ascii="Verdana" w:hAnsi="Verdana"/>
                <w:b/>
                <w:color w:val="000000"/>
                <w:sz w:val="20"/>
                <w:szCs w:val="18"/>
              </w:rPr>
            </w:pPr>
          </w:p>
        </w:tc>
      </w:tr>
      <w:tr w:rsidR="004C4B60" w:rsidRPr="007B0D4A" w14:paraId="2BFCFB12" w14:textId="77777777" w:rsidTr="002C0CB4">
        <w:trPr>
          <w:tblHeader/>
        </w:trPr>
        <w:tc>
          <w:tcPr>
            <w:tcW w:w="7848" w:type="dxa"/>
            <w:vAlign w:val="center"/>
          </w:tcPr>
          <w:p w14:paraId="33DC45C5" w14:textId="77777777" w:rsidR="004C4B60" w:rsidRPr="007B0D4A" w:rsidRDefault="004C4B60" w:rsidP="002C0CB4">
            <w:pPr>
              <w:rPr>
                <w:rFonts w:ascii="Verdana" w:hAnsi="Verdana"/>
                <w:b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6D6146" w14:textId="4DDE4F6A" w:rsidR="004C4B60" w:rsidRPr="007B0D4A" w:rsidRDefault="004C4B60" w:rsidP="002C0CB4">
            <w:pPr>
              <w:jc w:val="center"/>
              <w:rPr>
                <w:rFonts w:ascii="Verdana" w:hAnsi="Verdana"/>
                <w:b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color w:val="000000"/>
                <w:sz w:val="20"/>
                <w:szCs w:val="18"/>
              </w:rPr>
              <w:t>Pre</w:t>
            </w:r>
            <w:r w:rsidR="007B0D4A">
              <w:rPr>
                <w:rFonts w:ascii="Verdana" w:hAnsi="Verdana"/>
                <w:b/>
                <w:color w:val="000000"/>
                <w:sz w:val="20"/>
                <w:szCs w:val="18"/>
              </w:rPr>
              <w:t xml:space="preserve">- </w:t>
            </w:r>
            <w:r w:rsidRPr="007B0D4A">
              <w:rPr>
                <w:rFonts w:ascii="Verdana" w:hAnsi="Verdana"/>
                <w:b/>
                <w:color w:val="000000"/>
                <w:sz w:val="20"/>
                <w:szCs w:val="18"/>
              </w:rPr>
              <w:t>existing Grantee data</w:t>
            </w:r>
          </w:p>
        </w:tc>
        <w:tc>
          <w:tcPr>
            <w:tcW w:w="990" w:type="dxa"/>
            <w:vAlign w:val="center"/>
          </w:tcPr>
          <w:p w14:paraId="13397194" w14:textId="77777777" w:rsidR="004C4B60" w:rsidRPr="007B0D4A" w:rsidRDefault="004C4B60" w:rsidP="002C0CB4">
            <w:pPr>
              <w:jc w:val="center"/>
              <w:rPr>
                <w:rFonts w:ascii="Verdana" w:hAnsi="Verdana"/>
                <w:b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color w:val="000000"/>
                <w:sz w:val="20"/>
                <w:szCs w:val="18"/>
              </w:rPr>
              <w:t>Web-based staff survey</w:t>
            </w:r>
          </w:p>
        </w:tc>
        <w:tc>
          <w:tcPr>
            <w:tcW w:w="1440" w:type="dxa"/>
            <w:vAlign w:val="center"/>
          </w:tcPr>
          <w:p w14:paraId="1DC7089E" w14:textId="77777777" w:rsidR="004C4B60" w:rsidRPr="007B0D4A" w:rsidRDefault="00F93E56" w:rsidP="002C0CB4">
            <w:pPr>
              <w:jc w:val="center"/>
              <w:rPr>
                <w:rFonts w:ascii="Verdana" w:hAnsi="Verdana"/>
                <w:b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color w:val="000000"/>
                <w:sz w:val="20"/>
                <w:szCs w:val="18"/>
              </w:rPr>
              <w:t>Semi-structured</w:t>
            </w:r>
            <w:r w:rsidR="004C4B60" w:rsidRPr="007B0D4A">
              <w:rPr>
                <w:rFonts w:ascii="Verdana" w:hAnsi="Verdana"/>
                <w:b/>
                <w:color w:val="000000"/>
                <w:sz w:val="20"/>
                <w:szCs w:val="18"/>
              </w:rPr>
              <w:t xml:space="preserve"> interviews </w:t>
            </w:r>
          </w:p>
        </w:tc>
        <w:tc>
          <w:tcPr>
            <w:tcW w:w="1620" w:type="dxa"/>
            <w:vAlign w:val="center"/>
          </w:tcPr>
          <w:p w14:paraId="77A264AB" w14:textId="77777777" w:rsidR="004C4B60" w:rsidRPr="007B0D4A" w:rsidRDefault="004C4B60" w:rsidP="002C0CB4">
            <w:pPr>
              <w:jc w:val="center"/>
              <w:rPr>
                <w:rFonts w:ascii="Verdana" w:hAnsi="Verdana"/>
                <w:b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color w:val="000000"/>
                <w:sz w:val="20"/>
                <w:szCs w:val="18"/>
              </w:rPr>
              <w:t xml:space="preserve">Program observation </w:t>
            </w:r>
          </w:p>
        </w:tc>
      </w:tr>
      <w:tr w:rsidR="004C4B60" w:rsidRPr="007B0D4A" w14:paraId="4D82C312" w14:textId="77777777" w:rsidTr="002C0CB4">
        <w:tc>
          <w:tcPr>
            <w:tcW w:w="13158" w:type="dxa"/>
            <w:gridSpan w:val="5"/>
            <w:vAlign w:val="center"/>
          </w:tcPr>
          <w:p w14:paraId="23389A43" w14:textId="77777777" w:rsidR="004C4B60" w:rsidRPr="007B0D4A" w:rsidRDefault="004C4B60" w:rsidP="002C0CB4">
            <w:pPr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bCs/>
                <w:color w:val="000000"/>
                <w:sz w:val="20"/>
                <w:szCs w:val="18"/>
              </w:rPr>
              <w:t>Research Topic 1: HMRE Program and Partner Characteristics and Settings (Objective 1)</w:t>
            </w:r>
          </w:p>
        </w:tc>
      </w:tr>
      <w:tr w:rsidR="004C4B60" w:rsidRPr="007B0D4A" w14:paraId="5FD9EB59" w14:textId="77777777" w:rsidTr="002C0CB4">
        <w:tc>
          <w:tcPr>
            <w:tcW w:w="7848" w:type="dxa"/>
            <w:vAlign w:val="bottom"/>
          </w:tcPr>
          <w:p w14:paraId="2C82755D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What types of organizations provide HMRE programming for youth (school and non-school settings)?</w:t>
            </w:r>
          </w:p>
        </w:tc>
        <w:tc>
          <w:tcPr>
            <w:tcW w:w="1260" w:type="dxa"/>
            <w:vAlign w:val="center"/>
          </w:tcPr>
          <w:p w14:paraId="23DD32E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77F576C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1EDB252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82D607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4A78F84" w14:textId="77777777" w:rsidTr="002C0CB4">
        <w:tc>
          <w:tcPr>
            <w:tcW w:w="7848" w:type="dxa"/>
            <w:vAlign w:val="center"/>
          </w:tcPr>
          <w:p w14:paraId="4626B1CA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Why do organizations offer HMRE programs for youth?</w:t>
            </w:r>
          </w:p>
        </w:tc>
        <w:tc>
          <w:tcPr>
            <w:tcW w:w="1260" w:type="dxa"/>
            <w:vAlign w:val="center"/>
          </w:tcPr>
          <w:p w14:paraId="557F60E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B58BE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C5252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7B2E921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9C7E9B1" w14:textId="77777777" w:rsidTr="002C0CB4">
        <w:tc>
          <w:tcPr>
            <w:tcW w:w="7848" w:type="dxa"/>
            <w:vAlign w:val="bottom"/>
          </w:tcPr>
          <w:p w14:paraId="6B398AE6" w14:textId="77777777" w:rsidR="004C4B60" w:rsidRPr="007B0D4A" w:rsidDel="003A7E48" w:rsidRDefault="004C4B60" w:rsidP="002C0CB4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Why do schools choose to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partner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with grantees to provide HMRE programs?</w:t>
            </w:r>
          </w:p>
        </w:tc>
        <w:tc>
          <w:tcPr>
            <w:tcW w:w="1260" w:type="dxa"/>
            <w:vAlign w:val="center"/>
          </w:tcPr>
          <w:p w14:paraId="1992927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0AA5D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E89208A" w14:textId="77777777" w:rsidR="004C4B60" w:rsidRPr="007B0D4A" w:rsidDel="000C19E5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4DB23C8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682A60C3" w14:textId="77777777" w:rsidTr="002C0CB4">
        <w:tc>
          <w:tcPr>
            <w:tcW w:w="7848" w:type="dxa"/>
            <w:vAlign w:val="bottom"/>
          </w:tcPr>
          <w:p w14:paraId="155D1A6C" w14:textId="77777777" w:rsidR="004C4B60" w:rsidRPr="007B0D4A" w:rsidRDefault="004C4B60" w:rsidP="002C0CB4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Why do partner organizations in non-school settings choose to provide HMRE programs for youth? </w:t>
            </w:r>
          </w:p>
        </w:tc>
        <w:tc>
          <w:tcPr>
            <w:tcW w:w="1260" w:type="dxa"/>
            <w:vAlign w:val="center"/>
          </w:tcPr>
          <w:p w14:paraId="2FCB630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A2A31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2576EE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6F45E9E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27201CBC" w14:textId="77777777" w:rsidTr="002C0CB4">
        <w:tc>
          <w:tcPr>
            <w:tcW w:w="7848" w:type="dxa"/>
            <w:vAlign w:val="bottom"/>
          </w:tcPr>
          <w:p w14:paraId="3CCF0BB5" w14:textId="77777777" w:rsidR="004C4B60" w:rsidRPr="007B0D4A" w:rsidRDefault="004C4B60" w:rsidP="002C0CB4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are the benefits, if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any,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to a partner organization that provides an HMRE program? </w:t>
            </w:r>
          </w:p>
        </w:tc>
        <w:tc>
          <w:tcPr>
            <w:tcW w:w="1260" w:type="dxa"/>
            <w:vAlign w:val="center"/>
          </w:tcPr>
          <w:p w14:paraId="6E00E3A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2BB4F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ECA8CC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2B884DD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08A86E45" w14:textId="77777777" w:rsidTr="002C0CB4">
        <w:tc>
          <w:tcPr>
            <w:tcW w:w="7848" w:type="dxa"/>
          </w:tcPr>
          <w:p w14:paraId="15FB1F08" w14:textId="77777777" w:rsidR="004C4B60" w:rsidRPr="007B0D4A" w:rsidRDefault="004C4B60" w:rsidP="002C0CB4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do partner organizations find out about HMRE programs for youth? </w:t>
            </w:r>
          </w:p>
        </w:tc>
        <w:tc>
          <w:tcPr>
            <w:tcW w:w="1260" w:type="dxa"/>
            <w:vAlign w:val="center"/>
          </w:tcPr>
          <w:p w14:paraId="5DE23B5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0C473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115AA9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273DCB2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6C01BB81" w14:textId="77777777" w:rsidTr="002C0CB4">
        <w:tc>
          <w:tcPr>
            <w:tcW w:w="7848" w:type="dxa"/>
            <w:vAlign w:val="bottom"/>
          </w:tcPr>
          <w:p w14:paraId="409AF647" w14:textId="77777777" w:rsidR="004C4B60" w:rsidRPr="007B0D4A" w:rsidRDefault="004C4B60" w:rsidP="002C0CB4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Which person, or group of people, is involved in making the decision to offer an HMRE program? </w:t>
            </w:r>
          </w:p>
        </w:tc>
        <w:tc>
          <w:tcPr>
            <w:tcW w:w="1260" w:type="dxa"/>
            <w:vAlign w:val="center"/>
          </w:tcPr>
          <w:p w14:paraId="13E6D7E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4EDF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45AEA8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0EE46BA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36F6C3FA" w14:textId="77777777" w:rsidTr="002C0CB4">
        <w:tc>
          <w:tcPr>
            <w:tcW w:w="7848" w:type="dxa"/>
            <w:vAlign w:val="bottom"/>
          </w:tcPr>
          <w:p w14:paraId="198330A9" w14:textId="77777777" w:rsidR="004C4B60" w:rsidRPr="007B0D4A" w:rsidRDefault="004C4B60" w:rsidP="002C0CB4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is a specific HMRE program chosen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over other HMRE programs, or over other types of youth-serving programs?</w:t>
            </w:r>
          </w:p>
        </w:tc>
        <w:tc>
          <w:tcPr>
            <w:tcW w:w="1260" w:type="dxa"/>
            <w:vAlign w:val="center"/>
          </w:tcPr>
          <w:p w14:paraId="58EE935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97698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B8B36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P, D</w:t>
            </w:r>
          </w:p>
        </w:tc>
        <w:tc>
          <w:tcPr>
            <w:tcW w:w="1620" w:type="dxa"/>
            <w:vAlign w:val="center"/>
          </w:tcPr>
          <w:p w14:paraId="32C7D30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5EE7D7A2" w14:textId="77777777" w:rsidTr="002C0CB4">
        <w:tc>
          <w:tcPr>
            <w:tcW w:w="7848" w:type="dxa"/>
            <w:vAlign w:val="bottom"/>
          </w:tcPr>
          <w:p w14:paraId="33C915E7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Where does funding for HMRE programs for youth come from?</w:t>
            </w:r>
          </w:p>
        </w:tc>
        <w:tc>
          <w:tcPr>
            <w:tcW w:w="1260" w:type="dxa"/>
            <w:vAlign w:val="center"/>
          </w:tcPr>
          <w:p w14:paraId="445A0EB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4DF36D7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0EBBC9D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620" w:type="dxa"/>
            <w:vAlign w:val="center"/>
          </w:tcPr>
          <w:p w14:paraId="553B4C3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AB91187" w14:textId="77777777" w:rsidTr="002C0CB4">
        <w:tc>
          <w:tcPr>
            <w:tcW w:w="7848" w:type="dxa"/>
            <w:vAlign w:val="bottom"/>
          </w:tcPr>
          <w:p w14:paraId="7F485324" w14:textId="77777777" w:rsidR="004C4B60" w:rsidRPr="007B0D4A" w:rsidRDefault="004C4B60" w:rsidP="002C0CB4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many programs are operating with supplemental non-OFA funding? </w:t>
            </w:r>
          </w:p>
        </w:tc>
        <w:tc>
          <w:tcPr>
            <w:tcW w:w="1260" w:type="dxa"/>
            <w:vAlign w:val="center"/>
          </w:tcPr>
          <w:p w14:paraId="14AA7E7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6BC38FB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486C9D6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9DEFDB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0998194E" w14:textId="77777777" w:rsidTr="002C0CB4">
        <w:tc>
          <w:tcPr>
            <w:tcW w:w="7848" w:type="dxa"/>
            <w:vAlign w:val="bottom"/>
          </w:tcPr>
          <w:p w14:paraId="38E24807" w14:textId="77777777" w:rsidR="004C4B60" w:rsidRPr="007B0D4A" w:rsidRDefault="004C4B60" w:rsidP="002C0CB4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other entities or organizations are funding grantees? </w:t>
            </w:r>
          </w:p>
        </w:tc>
        <w:tc>
          <w:tcPr>
            <w:tcW w:w="1260" w:type="dxa"/>
            <w:vAlign w:val="center"/>
          </w:tcPr>
          <w:p w14:paraId="5BF2022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6E4A0C5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29C8C5A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620" w:type="dxa"/>
            <w:vAlign w:val="center"/>
          </w:tcPr>
          <w:p w14:paraId="1653029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0F2FE4E1" w14:textId="77777777" w:rsidTr="002C0CB4">
        <w:tc>
          <w:tcPr>
            <w:tcW w:w="7848" w:type="dxa"/>
            <w:vAlign w:val="bottom"/>
          </w:tcPr>
          <w:p w14:paraId="2B0F77C4" w14:textId="77777777" w:rsidR="004C4B60" w:rsidRPr="007B0D4A" w:rsidRDefault="004C4B60" w:rsidP="002C0CB4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proportion of program funds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spent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serving youth? </w:t>
            </w:r>
          </w:p>
        </w:tc>
        <w:tc>
          <w:tcPr>
            <w:tcW w:w="1260" w:type="dxa"/>
            <w:vAlign w:val="center"/>
          </w:tcPr>
          <w:p w14:paraId="0B72570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3C822DB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920B4D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6C5D95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33A3C6F9" w14:textId="77777777" w:rsidTr="002C0CB4">
        <w:tc>
          <w:tcPr>
            <w:tcW w:w="7848" w:type="dxa"/>
            <w:vAlign w:val="bottom"/>
          </w:tcPr>
          <w:p w14:paraId="3B6C5265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How do services for youth vary by the type of partner organization offering the program (school vs. non-school settings)?</w:t>
            </w:r>
          </w:p>
        </w:tc>
        <w:tc>
          <w:tcPr>
            <w:tcW w:w="1260" w:type="dxa"/>
            <w:vAlign w:val="center"/>
          </w:tcPr>
          <w:p w14:paraId="45A1D18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6BF0AE1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0B52A39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D, F</w:t>
            </w:r>
          </w:p>
        </w:tc>
        <w:tc>
          <w:tcPr>
            <w:tcW w:w="1620" w:type="dxa"/>
            <w:vAlign w:val="center"/>
          </w:tcPr>
          <w:p w14:paraId="7C5A6A0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27797256" w14:textId="77777777" w:rsidTr="002C0CB4">
        <w:tc>
          <w:tcPr>
            <w:tcW w:w="7848" w:type="dxa"/>
            <w:vAlign w:val="bottom"/>
          </w:tcPr>
          <w:p w14:paraId="2D150C4F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do the target populations of HMRE programs vary by program setting (Who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is served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in schools? Who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is served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in non-school settings? Where do older youth participate)?</w:t>
            </w:r>
          </w:p>
        </w:tc>
        <w:tc>
          <w:tcPr>
            <w:tcW w:w="1260" w:type="dxa"/>
            <w:vAlign w:val="center"/>
          </w:tcPr>
          <w:p w14:paraId="1B8601F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7F068E09" w14:textId="77777777" w:rsidR="004C4B60" w:rsidRPr="007B0D4A" w:rsidDel="006F39FB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3983F4A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64D1DB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5373DD00" w14:textId="77777777" w:rsidTr="002C0CB4">
        <w:tc>
          <w:tcPr>
            <w:tcW w:w="7848" w:type="dxa"/>
            <w:vAlign w:val="bottom"/>
          </w:tcPr>
          <w:p w14:paraId="79240EF3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are the benefits, if any, of providing programming for youth in a non-school setting? </w:t>
            </w:r>
          </w:p>
        </w:tc>
        <w:tc>
          <w:tcPr>
            <w:tcW w:w="1260" w:type="dxa"/>
            <w:vAlign w:val="center"/>
          </w:tcPr>
          <w:p w14:paraId="775E8BF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2B8C9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EBC85C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165A4E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CEB6DCF" w14:textId="77777777" w:rsidTr="002C0CB4">
        <w:tc>
          <w:tcPr>
            <w:tcW w:w="7848" w:type="dxa"/>
            <w:vAlign w:val="bottom"/>
          </w:tcPr>
          <w:p w14:paraId="1EF233DA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What services, if any, do non-school settings uniquely provide?</w:t>
            </w:r>
          </w:p>
        </w:tc>
        <w:tc>
          <w:tcPr>
            <w:tcW w:w="1260" w:type="dxa"/>
            <w:vAlign w:val="center"/>
          </w:tcPr>
          <w:p w14:paraId="4CBBE66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8387D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3FFFFD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1F0639F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0E2A4C64" w14:textId="77777777" w:rsidTr="002C0CB4">
        <w:tc>
          <w:tcPr>
            <w:tcW w:w="7848" w:type="dxa"/>
            <w:vAlign w:val="bottom"/>
          </w:tcPr>
          <w:p w14:paraId="7EE0824D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Which populations can non-school settings best reach? </w:t>
            </w:r>
          </w:p>
        </w:tc>
        <w:tc>
          <w:tcPr>
            <w:tcW w:w="1260" w:type="dxa"/>
            <w:vAlign w:val="center"/>
          </w:tcPr>
          <w:p w14:paraId="05F3B79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6D9D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A6F2F7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767C007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67A2BB65" w14:textId="77777777" w:rsidTr="002C0CB4">
        <w:tc>
          <w:tcPr>
            <w:tcW w:w="7848" w:type="dxa"/>
            <w:vAlign w:val="bottom"/>
          </w:tcPr>
          <w:p w14:paraId="07C161B0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are some of the successes and challenges to providing this </w:t>
            </w: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lastRenderedPageBreak/>
              <w:t>programming to youth in school settings?</w:t>
            </w:r>
          </w:p>
        </w:tc>
        <w:tc>
          <w:tcPr>
            <w:tcW w:w="1260" w:type="dxa"/>
            <w:vAlign w:val="center"/>
          </w:tcPr>
          <w:p w14:paraId="20CD49B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92EFB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60221D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7AD8BB9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29107895" w14:textId="77777777" w:rsidTr="002C0CB4">
        <w:trPr>
          <w:cantSplit/>
        </w:trPr>
        <w:tc>
          <w:tcPr>
            <w:tcW w:w="7848" w:type="dxa"/>
            <w:vAlign w:val="bottom"/>
          </w:tcPr>
          <w:p w14:paraId="68FBFC9D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lastRenderedPageBreak/>
              <w:t>What are some of the successes and challenges to providing HMRE programming to youth in non-school settings?</w:t>
            </w:r>
          </w:p>
        </w:tc>
        <w:tc>
          <w:tcPr>
            <w:tcW w:w="1260" w:type="dxa"/>
            <w:vAlign w:val="center"/>
          </w:tcPr>
          <w:p w14:paraId="2616F49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B231B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42A837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0E0320D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98BE258" w14:textId="77777777" w:rsidTr="002C0CB4">
        <w:tc>
          <w:tcPr>
            <w:tcW w:w="7848" w:type="dxa"/>
            <w:vAlign w:val="bottom"/>
          </w:tcPr>
          <w:p w14:paraId="77EEABBD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How do partner organizations decide to offer HMRE programs for youth in communities where other youth development programs may be available?</w:t>
            </w:r>
          </w:p>
        </w:tc>
        <w:tc>
          <w:tcPr>
            <w:tcW w:w="1260" w:type="dxa"/>
            <w:vAlign w:val="center"/>
          </w:tcPr>
          <w:p w14:paraId="1A3F7A0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394ED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193327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P, D </w:t>
            </w:r>
          </w:p>
        </w:tc>
        <w:tc>
          <w:tcPr>
            <w:tcW w:w="1620" w:type="dxa"/>
            <w:vAlign w:val="center"/>
          </w:tcPr>
          <w:p w14:paraId="0704430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7BBD7EBB" w14:textId="77777777" w:rsidTr="002C0CB4">
        <w:tc>
          <w:tcPr>
            <w:tcW w:w="7848" w:type="dxa"/>
            <w:vAlign w:val="bottom"/>
          </w:tcPr>
          <w:p w14:paraId="167732E9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When HMRE programs for youth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provided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concurrently with other youth development programs, is there competition or collaboration? </w:t>
            </w:r>
          </w:p>
        </w:tc>
        <w:tc>
          <w:tcPr>
            <w:tcW w:w="1260" w:type="dxa"/>
            <w:vAlign w:val="center"/>
          </w:tcPr>
          <w:p w14:paraId="75E8C3D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AE464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1CBFC8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9A3609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5A1C4529" w14:textId="77777777" w:rsidTr="002C0CB4">
        <w:tc>
          <w:tcPr>
            <w:tcW w:w="7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3D222" w14:textId="77777777" w:rsidR="004C4B60" w:rsidRPr="007B0D4A" w:rsidRDefault="004C4B60" w:rsidP="002C0CB4">
            <w:pPr>
              <w:rPr>
                <w:rFonts w:ascii="Verdana" w:hAnsi="Verdan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1221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6A27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40A6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FAA1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5F75D37B" w14:textId="77777777" w:rsidTr="002C0CB4">
        <w:tc>
          <w:tcPr>
            <w:tcW w:w="13158" w:type="dxa"/>
            <w:gridSpan w:val="5"/>
            <w:vAlign w:val="center"/>
          </w:tcPr>
          <w:p w14:paraId="099620D2" w14:textId="77777777" w:rsidR="004C4B60" w:rsidRPr="007B0D4A" w:rsidRDefault="004C4B60" w:rsidP="002C0CB4">
            <w:pPr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bCs/>
                <w:color w:val="000000"/>
                <w:sz w:val="20"/>
                <w:szCs w:val="18"/>
              </w:rPr>
              <w:t xml:space="preserve">Research Topic 2: Youth Characteristics (Objective 1) </w:t>
            </w:r>
          </w:p>
        </w:tc>
      </w:tr>
      <w:tr w:rsidR="004C4B60" w:rsidRPr="007B0D4A" w14:paraId="3456E830" w14:textId="77777777" w:rsidTr="002C0CB4">
        <w:tc>
          <w:tcPr>
            <w:tcW w:w="7848" w:type="dxa"/>
            <w:vAlign w:val="bottom"/>
          </w:tcPr>
          <w:p w14:paraId="463F028E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many youth (aged 14-24)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served by HMRE programs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?</w:t>
            </w:r>
          </w:p>
        </w:tc>
        <w:tc>
          <w:tcPr>
            <w:tcW w:w="1260" w:type="dxa"/>
            <w:vAlign w:val="center"/>
          </w:tcPr>
          <w:p w14:paraId="7A51D88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30EB9B5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B22CC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36D54B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0EC1181B" w14:textId="77777777" w:rsidTr="002C0CB4">
        <w:tc>
          <w:tcPr>
            <w:tcW w:w="7848" w:type="dxa"/>
            <w:vAlign w:val="bottom"/>
          </w:tcPr>
          <w:p w14:paraId="051643C5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Do HMRE programs serve older youth, younger youth, a combination, or something else? </w:t>
            </w:r>
          </w:p>
        </w:tc>
        <w:tc>
          <w:tcPr>
            <w:tcW w:w="1260" w:type="dxa"/>
            <w:vAlign w:val="center"/>
          </w:tcPr>
          <w:p w14:paraId="4232973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29E0BB4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2D7C7A0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1B61B74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18E430F1" w14:textId="77777777" w:rsidTr="002C0CB4">
        <w:tc>
          <w:tcPr>
            <w:tcW w:w="7848" w:type="dxa"/>
            <w:vAlign w:val="bottom"/>
          </w:tcPr>
          <w:p w14:paraId="20C67A35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proportion of participants are 14-17 years old? </w:t>
            </w:r>
          </w:p>
        </w:tc>
        <w:tc>
          <w:tcPr>
            <w:tcW w:w="1260" w:type="dxa"/>
            <w:vAlign w:val="center"/>
          </w:tcPr>
          <w:p w14:paraId="794B182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50EA3BE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4509CFE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47ADFB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3C130F47" w14:textId="77777777" w:rsidTr="002C0CB4">
        <w:tc>
          <w:tcPr>
            <w:tcW w:w="7848" w:type="dxa"/>
            <w:vAlign w:val="bottom"/>
          </w:tcPr>
          <w:p w14:paraId="05364467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proportion of participants are 18-24 years old? </w:t>
            </w:r>
          </w:p>
        </w:tc>
        <w:tc>
          <w:tcPr>
            <w:tcW w:w="1260" w:type="dxa"/>
            <w:vAlign w:val="center"/>
          </w:tcPr>
          <w:p w14:paraId="0DEAD56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0509637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543911D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C6F120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36E5D9A4" w14:textId="77777777" w:rsidTr="002C0CB4">
        <w:tc>
          <w:tcPr>
            <w:tcW w:w="7848" w:type="dxa"/>
            <w:vAlign w:val="bottom"/>
          </w:tcPr>
          <w:p w14:paraId="423DD8E1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Do HMRE programs distinguish between youth and older adults in program activities? </w:t>
            </w:r>
          </w:p>
        </w:tc>
        <w:tc>
          <w:tcPr>
            <w:tcW w:w="1260" w:type="dxa"/>
            <w:vAlign w:val="center"/>
          </w:tcPr>
          <w:p w14:paraId="59B6118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38CAF6B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5D682E7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00CC40F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20AE0664" w14:textId="77777777" w:rsidTr="002C0CB4">
        <w:tc>
          <w:tcPr>
            <w:tcW w:w="7848" w:type="dxa"/>
            <w:tcBorders>
              <w:bottom w:val="single" w:sz="4" w:space="0" w:color="auto"/>
            </w:tcBorders>
            <w:vAlign w:val="bottom"/>
          </w:tcPr>
          <w:p w14:paraId="2ADB371B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are the demographic characteristics (e.g., gender, race/ethnicity, relationship status) of youth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being served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?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DDD38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709089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9C1A5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AB7B8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61440881" w14:textId="77777777" w:rsidTr="002C0CB4">
        <w:tc>
          <w:tcPr>
            <w:tcW w:w="7848" w:type="dxa"/>
            <w:tcBorders>
              <w:bottom w:val="single" w:sz="4" w:space="0" w:color="auto"/>
            </w:tcBorders>
            <w:vAlign w:val="center"/>
          </w:tcPr>
          <w:p w14:paraId="4F37EDFD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Are grantees serving the populations of youth they originally intended to serve?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FB1DD9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58E220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BB2C6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FA3FD9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255F708" w14:textId="77777777" w:rsidTr="002C0CB4">
        <w:tc>
          <w:tcPr>
            <w:tcW w:w="7848" w:type="dxa"/>
            <w:tcBorders>
              <w:bottom w:val="single" w:sz="4" w:space="0" w:color="auto"/>
            </w:tcBorders>
            <w:vAlign w:val="bottom"/>
          </w:tcPr>
          <w:p w14:paraId="0A0732BB" w14:textId="77777777" w:rsidR="004C4B60" w:rsidRPr="007B0D4A" w:rsidRDefault="004C4B60" w:rsidP="002C0CB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How many grantees serve more disadvantaged populations, such as youth in foster care, racial/ethnic minority youth (including AI/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AN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populations), pregnant and parenting youth, and unemployed youth?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131D8B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052F75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9E678F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9BAE7A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04510B8" w14:textId="77777777" w:rsidTr="002C0CB4">
        <w:tc>
          <w:tcPr>
            <w:tcW w:w="7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2C4BF" w14:textId="77777777" w:rsidR="004C4B60" w:rsidRPr="007B0D4A" w:rsidRDefault="004C4B60" w:rsidP="002C0CB4">
            <w:pPr>
              <w:pStyle w:val="ListParagraph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2C13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BD95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E91F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267C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5AF6621C" w14:textId="77777777" w:rsidTr="002C0CB4">
        <w:tc>
          <w:tcPr>
            <w:tcW w:w="13158" w:type="dxa"/>
            <w:gridSpan w:val="5"/>
            <w:tcBorders>
              <w:top w:val="single" w:sz="4" w:space="0" w:color="auto"/>
            </w:tcBorders>
            <w:vAlign w:val="center"/>
          </w:tcPr>
          <w:p w14:paraId="349F3664" w14:textId="77777777" w:rsidR="004C4B60" w:rsidRPr="007B0D4A" w:rsidRDefault="004C4B60" w:rsidP="002C0CB4">
            <w:pPr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b/>
                <w:bCs/>
                <w:color w:val="000000"/>
                <w:sz w:val="20"/>
                <w:szCs w:val="18"/>
              </w:rPr>
              <w:t>Research Topic 3: Program Implementation (Objectives 2+3)</w:t>
            </w:r>
          </w:p>
        </w:tc>
      </w:tr>
      <w:tr w:rsidR="004C4B60" w:rsidRPr="007B0D4A" w14:paraId="0C156B4D" w14:textId="77777777" w:rsidTr="002C0CB4">
        <w:tc>
          <w:tcPr>
            <w:tcW w:w="7848" w:type="dxa"/>
            <w:vAlign w:val="bottom"/>
          </w:tcPr>
          <w:p w14:paraId="391EA676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implementation practices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commonly being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across HMRE grantees? </w:t>
            </w:r>
          </w:p>
        </w:tc>
        <w:tc>
          <w:tcPr>
            <w:tcW w:w="1260" w:type="dxa"/>
            <w:vAlign w:val="center"/>
          </w:tcPr>
          <w:p w14:paraId="67E4D1F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58979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71BBB2D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48CA185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653702D7" w14:textId="77777777" w:rsidTr="002C0CB4">
        <w:tc>
          <w:tcPr>
            <w:tcW w:w="7848" w:type="dxa"/>
          </w:tcPr>
          <w:p w14:paraId="2CC20F56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program curricula/approaches/service delivery approaches </w:t>
            </w: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lastRenderedPageBreak/>
              <w:t xml:space="preserve">and strategies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being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? </w:t>
            </w:r>
          </w:p>
        </w:tc>
        <w:tc>
          <w:tcPr>
            <w:tcW w:w="1260" w:type="dxa"/>
            <w:vAlign w:val="center"/>
          </w:tcPr>
          <w:p w14:paraId="2BD3301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lastRenderedPageBreak/>
              <w:t>X</w:t>
            </w:r>
          </w:p>
        </w:tc>
        <w:tc>
          <w:tcPr>
            <w:tcW w:w="990" w:type="dxa"/>
            <w:vAlign w:val="center"/>
          </w:tcPr>
          <w:p w14:paraId="5FE8674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71CFCE5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4C2C940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5C5DF299" w14:textId="77777777" w:rsidTr="002C0CB4">
        <w:tc>
          <w:tcPr>
            <w:tcW w:w="7848" w:type="dxa"/>
          </w:tcPr>
          <w:p w14:paraId="0A74E473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lastRenderedPageBreak/>
              <w:t xml:space="preserve">Are these curricula and approaches age-appropriate? Are the curricula developmentally appropriate? </w:t>
            </w:r>
          </w:p>
        </w:tc>
        <w:tc>
          <w:tcPr>
            <w:tcW w:w="1260" w:type="dxa"/>
            <w:vAlign w:val="center"/>
          </w:tcPr>
          <w:p w14:paraId="416CCA4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05999A2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70BAB9A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467046E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30324262" w14:textId="77777777" w:rsidTr="002C0CB4">
        <w:tc>
          <w:tcPr>
            <w:tcW w:w="7848" w:type="dxa"/>
            <w:vAlign w:val="bottom"/>
          </w:tcPr>
          <w:p w14:paraId="1B30C521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What are the primary goals or expected outcomes for youth in HMRE programs?</w:t>
            </w:r>
          </w:p>
        </w:tc>
        <w:tc>
          <w:tcPr>
            <w:tcW w:w="1260" w:type="dxa"/>
            <w:vAlign w:val="center"/>
          </w:tcPr>
          <w:p w14:paraId="39074BE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67F75FE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1827780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3D34DDE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4C510667" w14:textId="77777777" w:rsidTr="002C0CB4">
        <w:tc>
          <w:tcPr>
            <w:tcW w:w="7848" w:type="dxa"/>
            <w:vAlign w:val="bottom"/>
          </w:tcPr>
          <w:p w14:paraId="1329846B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Do the curricula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being delivered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address these goals? </w:t>
            </w:r>
          </w:p>
        </w:tc>
        <w:tc>
          <w:tcPr>
            <w:tcW w:w="1260" w:type="dxa"/>
            <w:vAlign w:val="center"/>
          </w:tcPr>
          <w:p w14:paraId="3AC9B60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598E2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1B0277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0DE604C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62D786CE" w14:textId="77777777" w:rsidTr="002C0CB4">
        <w:tc>
          <w:tcPr>
            <w:tcW w:w="7848" w:type="dxa"/>
            <w:vAlign w:val="bottom"/>
          </w:tcPr>
          <w:p w14:paraId="5B6F704A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topics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being addressed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by the curricula being used? </w:t>
            </w:r>
          </w:p>
        </w:tc>
        <w:tc>
          <w:tcPr>
            <w:tcW w:w="1260" w:type="dxa"/>
            <w:vAlign w:val="center"/>
          </w:tcPr>
          <w:p w14:paraId="5D339CA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200E71D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D, F </w:t>
            </w:r>
          </w:p>
        </w:tc>
        <w:tc>
          <w:tcPr>
            <w:tcW w:w="1440" w:type="dxa"/>
            <w:vAlign w:val="center"/>
          </w:tcPr>
          <w:p w14:paraId="6532FD0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7021FC4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6801CC8B" w14:textId="77777777" w:rsidTr="002C0CB4">
        <w:trPr>
          <w:cantSplit/>
          <w:trHeight w:val="70"/>
        </w:trPr>
        <w:tc>
          <w:tcPr>
            <w:tcW w:w="7848" w:type="dxa"/>
            <w:vAlign w:val="bottom"/>
          </w:tcPr>
          <w:p w14:paraId="015B7F68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If programs are serving more disadvantaged populations, are any using curricula or approaches that have been adapted to be culturally appropriate? </w:t>
            </w:r>
          </w:p>
        </w:tc>
        <w:tc>
          <w:tcPr>
            <w:tcW w:w="1260" w:type="dxa"/>
            <w:vAlign w:val="center"/>
          </w:tcPr>
          <w:p w14:paraId="2E3361D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D63A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223D36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737198D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35D6B3E9" w14:textId="77777777" w:rsidTr="002C0CB4">
        <w:trPr>
          <w:cantSplit/>
          <w:trHeight w:val="70"/>
        </w:trPr>
        <w:tc>
          <w:tcPr>
            <w:tcW w:w="7848" w:type="dxa"/>
            <w:vAlign w:val="bottom"/>
          </w:tcPr>
          <w:p w14:paraId="2810D953" w14:textId="77777777" w:rsidR="004C4B60" w:rsidRPr="007B0D4A" w:rsidRDefault="004C4B60" w:rsidP="002C0CB4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Which populations?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Which curricula and why?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How are the curricula or approaches adapted? </w:t>
            </w:r>
          </w:p>
        </w:tc>
        <w:tc>
          <w:tcPr>
            <w:tcW w:w="1260" w:type="dxa"/>
            <w:vAlign w:val="center"/>
          </w:tcPr>
          <w:p w14:paraId="296DFD0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91A28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D1507D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4ADA5AB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7D2C9B3B" w14:textId="77777777" w:rsidTr="002C0CB4">
        <w:trPr>
          <w:cantSplit/>
          <w:trHeight w:val="70"/>
        </w:trPr>
        <w:tc>
          <w:tcPr>
            <w:tcW w:w="7848" w:type="dxa"/>
            <w:vAlign w:val="bottom"/>
          </w:tcPr>
          <w:p w14:paraId="08C0C98A" w14:textId="77777777" w:rsidR="004C4B60" w:rsidRPr="007B0D4A" w:rsidRDefault="004C4B60" w:rsidP="002C0CB4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are the characteristics of programs that make them culturally appropriate and help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them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better serve at-risk youth? </w:t>
            </w:r>
          </w:p>
        </w:tc>
        <w:tc>
          <w:tcPr>
            <w:tcW w:w="1260" w:type="dxa"/>
            <w:vAlign w:val="center"/>
          </w:tcPr>
          <w:p w14:paraId="6700691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C1C1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25DEFC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78C3735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0212C566" w14:textId="77777777" w:rsidTr="002C0CB4">
        <w:tc>
          <w:tcPr>
            <w:tcW w:w="7848" w:type="dxa"/>
          </w:tcPr>
          <w:p w14:paraId="334C2357" w14:textId="77777777" w:rsidR="004C4B60" w:rsidRPr="007B0D4A" w:rsidRDefault="004C4B60" w:rsidP="002C0CB4">
            <w:pPr>
              <w:pStyle w:val="ListParagraph"/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are the characteristics of a culturally competent (e.g., sensitive to LGBTQ youth, minority youth, youth in complex families, community context, etc.) youth-serving HMRE program? </w:t>
            </w:r>
          </w:p>
        </w:tc>
        <w:tc>
          <w:tcPr>
            <w:tcW w:w="1260" w:type="dxa"/>
            <w:vAlign w:val="center"/>
          </w:tcPr>
          <w:p w14:paraId="0AF492A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AAE68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E5AF5C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7292BAB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0B4F221D" w14:textId="77777777" w:rsidTr="002C0CB4">
        <w:tc>
          <w:tcPr>
            <w:tcW w:w="7848" w:type="dxa"/>
            <w:vAlign w:val="bottom"/>
          </w:tcPr>
          <w:p w14:paraId="252B7A5A" w14:textId="77777777" w:rsidR="004C4B60" w:rsidRPr="007B0D4A" w:rsidRDefault="004C4B60" w:rsidP="002C0CB4">
            <w:pPr>
              <w:pStyle w:val="ListParagraph"/>
              <w:numPr>
                <w:ilvl w:val="0"/>
                <w:numId w:val="6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strategies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to recruit youth? How do the strategies differ between school and non-school settings? </w:t>
            </w:r>
          </w:p>
        </w:tc>
        <w:tc>
          <w:tcPr>
            <w:tcW w:w="1260" w:type="dxa"/>
            <w:vAlign w:val="center"/>
          </w:tcPr>
          <w:p w14:paraId="10018D3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269247A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54D383A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516E30B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2055D4AF" w14:textId="77777777" w:rsidTr="002C0CB4">
        <w:tc>
          <w:tcPr>
            <w:tcW w:w="7848" w:type="dxa"/>
            <w:vAlign w:val="bottom"/>
          </w:tcPr>
          <w:p w14:paraId="75DC7944" w14:textId="77777777" w:rsidR="004C4B60" w:rsidRPr="007B0D4A" w:rsidRDefault="004C4B60" w:rsidP="002C0CB4">
            <w:pPr>
              <w:pStyle w:val="ListParagraph"/>
              <w:numPr>
                <w:ilvl w:val="0"/>
                <w:numId w:val="6"/>
              </w:numPr>
              <w:ind w:left="72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strategies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for engaging and retaining youth in HMRE programs? How do the strategies differ between school and non-school settings? </w:t>
            </w:r>
          </w:p>
        </w:tc>
        <w:tc>
          <w:tcPr>
            <w:tcW w:w="1260" w:type="dxa"/>
            <w:vAlign w:val="center"/>
          </w:tcPr>
          <w:p w14:paraId="2625118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771E2A3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5B45F5A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5ED6C0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3207A3A6" w14:textId="77777777" w:rsidTr="002C0CB4">
        <w:tc>
          <w:tcPr>
            <w:tcW w:w="7848" w:type="dxa"/>
            <w:vAlign w:val="bottom"/>
          </w:tcPr>
          <w:p w14:paraId="17CD0163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Does recruiting and retaining at-risk youth look different from recruiting and retaining other groups?</w:t>
            </w:r>
          </w:p>
        </w:tc>
        <w:tc>
          <w:tcPr>
            <w:tcW w:w="1260" w:type="dxa"/>
            <w:vAlign w:val="center"/>
          </w:tcPr>
          <w:p w14:paraId="2EBAF534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5D953F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233651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08B8BBC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7D67F720" w14:textId="77777777" w:rsidTr="002C0CB4">
        <w:tc>
          <w:tcPr>
            <w:tcW w:w="7848" w:type="dxa"/>
            <w:vAlign w:val="bottom"/>
          </w:tcPr>
          <w:p w14:paraId="6A1DDB2E" w14:textId="77777777" w:rsidR="004C4B60" w:rsidRPr="007B0D4A" w:rsidRDefault="004C4B60" w:rsidP="002C0CB4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do HMRE programs for youth align with HMRE funding and legislation requirements? </w:t>
            </w:r>
          </w:p>
        </w:tc>
        <w:tc>
          <w:tcPr>
            <w:tcW w:w="1260" w:type="dxa"/>
            <w:vAlign w:val="center"/>
          </w:tcPr>
          <w:p w14:paraId="166E540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219A90A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1ACE13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047CBF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14662C13" w14:textId="77777777" w:rsidTr="002C0CB4">
        <w:tc>
          <w:tcPr>
            <w:tcW w:w="7848" w:type="dxa"/>
            <w:vAlign w:val="bottom"/>
          </w:tcPr>
          <w:p w14:paraId="18807C44" w14:textId="77777777" w:rsidR="004C4B60" w:rsidRPr="007B0D4A" w:rsidRDefault="004C4B60" w:rsidP="002C0CB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How do HMRE grantees align program implementation with the needs and characteristics of their target populations?</w:t>
            </w:r>
          </w:p>
        </w:tc>
        <w:tc>
          <w:tcPr>
            <w:tcW w:w="1260" w:type="dxa"/>
            <w:vAlign w:val="center"/>
          </w:tcPr>
          <w:p w14:paraId="142BF71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75B25A7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64624E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5C03AF3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36782131" w14:textId="77777777" w:rsidTr="002C0CB4">
        <w:tc>
          <w:tcPr>
            <w:tcW w:w="7848" w:type="dxa"/>
            <w:vAlign w:val="bottom"/>
          </w:tcPr>
          <w:p w14:paraId="2EB58CE0" w14:textId="77777777" w:rsidR="004C4B60" w:rsidRPr="007B0D4A" w:rsidRDefault="004C4B60" w:rsidP="002C0CB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Verdana" w:hAnsi="Verdana"/>
                <w:color w:val="000000"/>
                <w:sz w:val="20"/>
                <w:szCs w:val="20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20"/>
              </w:rPr>
              <w:t xml:space="preserve">How does community context </w:t>
            </w:r>
            <w:r w:rsidRPr="007B0D4A">
              <w:rPr>
                <w:rFonts w:ascii="Verdana" w:hAnsi="Verdana" w:cs="ArialNarrow"/>
                <w:sz w:val="20"/>
                <w:szCs w:val="20"/>
              </w:rPr>
              <w:t xml:space="preserve">(e.g., socioeconomic status, funding structure, local infrastructure) </w:t>
            </w:r>
            <w:r w:rsidRPr="007B0D4A">
              <w:rPr>
                <w:rFonts w:ascii="Verdana" w:hAnsi="Verdana"/>
                <w:color w:val="000000"/>
                <w:sz w:val="20"/>
                <w:szCs w:val="20"/>
              </w:rPr>
              <w:t xml:space="preserve">influence HMRE grantees’ implementation? </w:t>
            </w:r>
          </w:p>
        </w:tc>
        <w:tc>
          <w:tcPr>
            <w:tcW w:w="1260" w:type="dxa"/>
            <w:vAlign w:val="center"/>
          </w:tcPr>
          <w:p w14:paraId="05EA3B2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C0F7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14:paraId="4C1A79A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EBA270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</w:tr>
      <w:tr w:rsidR="004C4B60" w:rsidRPr="007B0D4A" w14:paraId="1DB0BB7C" w14:textId="77777777" w:rsidTr="002C0CB4">
        <w:tc>
          <w:tcPr>
            <w:tcW w:w="7848" w:type="dxa"/>
            <w:vAlign w:val="bottom"/>
          </w:tcPr>
          <w:p w14:paraId="399E32FD" w14:textId="77777777" w:rsidR="004C4B60" w:rsidRPr="007B0D4A" w:rsidRDefault="004C4B60" w:rsidP="002C0CB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lastRenderedPageBreak/>
              <w:t>What role do community partners play, if any, in establishing HMRE programs for youth in schools or non-school settings and in providing services?</w:t>
            </w:r>
          </w:p>
        </w:tc>
        <w:tc>
          <w:tcPr>
            <w:tcW w:w="1260" w:type="dxa"/>
            <w:vAlign w:val="center"/>
          </w:tcPr>
          <w:p w14:paraId="0516D3C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57C63D4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6B2A709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</w:t>
            </w:r>
          </w:p>
        </w:tc>
        <w:tc>
          <w:tcPr>
            <w:tcW w:w="1620" w:type="dxa"/>
            <w:vAlign w:val="center"/>
          </w:tcPr>
          <w:p w14:paraId="562D29F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7933299B" w14:textId="77777777" w:rsidTr="002C0CB4">
        <w:tc>
          <w:tcPr>
            <w:tcW w:w="7848" w:type="dxa"/>
            <w:vAlign w:val="bottom"/>
          </w:tcPr>
          <w:p w14:paraId="20153F18" w14:textId="77777777" w:rsidR="004C4B60" w:rsidRPr="007B0D4A" w:rsidRDefault="004C4B60" w:rsidP="002C0CB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role does technology play in programs and how they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delivered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?</w:t>
            </w:r>
          </w:p>
        </w:tc>
        <w:tc>
          <w:tcPr>
            <w:tcW w:w="1260" w:type="dxa"/>
            <w:vAlign w:val="center"/>
          </w:tcPr>
          <w:p w14:paraId="6A22344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3CDA0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6285A5B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3C32855E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120A6F81" w14:textId="77777777" w:rsidTr="002C0CB4">
        <w:tc>
          <w:tcPr>
            <w:tcW w:w="7848" w:type="dxa"/>
            <w:vAlign w:val="bottom"/>
          </w:tcPr>
          <w:p w14:paraId="3AD023EF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is technology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to recruit and retain participants? </w:t>
            </w:r>
          </w:p>
        </w:tc>
        <w:tc>
          <w:tcPr>
            <w:tcW w:w="1260" w:type="dxa"/>
            <w:vAlign w:val="center"/>
          </w:tcPr>
          <w:p w14:paraId="5DFF4EC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7E290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50F880E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687600D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407B1A04" w14:textId="77777777" w:rsidTr="002C0CB4">
        <w:tc>
          <w:tcPr>
            <w:tcW w:w="7848" w:type="dxa"/>
            <w:vAlign w:val="bottom"/>
          </w:tcPr>
          <w:p w14:paraId="35645AF7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How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is technology incorporated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into program activities? </w:t>
            </w:r>
          </w:p>
        </w:tc>
        <w:tc>
          <w:tcPr>
            <w:tcW w:w="1260" w:type="dxa"/>
            <w:vAlign w:val="center"/>
          </w:tcPr>
          <w:p w14:paraId="66028AE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986DB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D, F </w:t>
            </w:r>
          </w:p>
        </w:tc>
        <w:tc>
          <w:tcPr>
            <w:tcW w:w="1440" w:type="dxa"/>
            <w:vAlign w:val="center"/>
          </w:tcPr>
          <w:p w14:paraId="14B66B4A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353EACE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403B1549" w14:textId="77777777" w:rsidTr="002C0CB4">
        <w:tc>
          <w:tcPr>
            <w:tcW w:w="7848" w:type="dxa"/>
            <w:vAlign w:val="bottom"/>
          </w:tcPr>
          <w:p w14:paraId="4DA1E2F8" w14:textId="77777777" w:rsidR="004C4B60" w:rsidRPr="007B0D4A" w:rsidRDefault="004C4B60" w:rsidP="002C0CB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To what extent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HMRE programs for youth aligned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with assessment criteria identified for best practices in the field? For example: </w:t>
            </w:r>
          </w:p>
        </w:tc>
        <w:tc>
          <w:tcPr>
            <w:tcW w:w="1260" w:type="dxa"/>
            <w:vAlign w:val="center"/>
          </w:tcPr>
          <w:p w14:paraId="568D23E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7FA8212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700C97C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2E279991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7506AC6E" w14:textId="77777777" w:rsidTr="002C0CB4">
        <w:tc>
          <w:tcPr>
            <w:tcW w:w="7848" w:type="dxa"/>
            <w:vAlign w:val="bottom"/>
          </w:tcPr>
          <w:p w14:paraId="35AC618B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Is the curricula content aligned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with best practices identified in the field? </w:t>
            </w:r>
          </w:p>
        </w:tc>
        <w:tc>
          <w:tcPr>
            <w:tcW w:w="1260" w:type="dxa"/>
            <w:vAlign w:val="center"/>
          </w:tcPr>
          <w:p w14:paraId="3126EB0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3D13946F" w14:textId="77777777" w:rsidR="004C4B60" w:rsidRPr="007B0D4A" w:rsidDel="006F39FB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333229D6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F</w:t>
            </w:r>
          </w:p>
        </w:tc>
        <w:tc>
          <w:tcPr>
            <w:tcW w:w="1620" w:type="dxa"/>
            <w:vAlign w:val="center"/>
          </w:tcPr>
          <w:p w14:paraId="267BC37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790D919A" w14:textId="77777777" w:rsidTr="002C0CB4">
        <w:tc>
          <w:tcPr>
            <w:tcW w:w="7848" w:type="dxa"/>
            <w:vAlign w:val="bottom"/>
          </w:tcPr>
          <w:p w14:paraId="1C11F000" w14:textId="77777777" w:rsidR="004C4B60" w:rsidRPr="007B0D4A" w:rsidRDefault="004C4B60" w:rsidP="002C0CB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best practices being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in the delivery of program activities? </w:t>
            </w:r>
          </w:p>
        </w:tc>
        <w:tc>
          <w:tcPr>
            <w:tcW w:w="1260" w:type="dxa"/>
            <w:vAlign w:val="center"/>
          </w:tcPr>
          <w:p w14:paraId="7730E32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29881183" w14:textId="77777777" w:rsidR="004C4B60" w:rsidRPr="007B0D4A" w:rsidDel="006F39FB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6414924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F</w:t>
            </w:r>
          </w:p>
        </w:tc>
        <w:tc>
          <w:tcPr>
            <w:tcW w:w="1620" w:type="dxa"/>
            <w:vAlign w:val="center"/>
          </w:tcPr>
          <w:p w14:paraId="043B7BE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01F9CD73" w14:textId="77777777" w:rsidTr="002C0CB4">
        <w:tc>
          <w:tcPr>
            <w:tcW w:w="7848" w:type="dxa"/>
            <w:vAlign w:val="bottom"/>
          </w:tcPr>
          <w:p w14:paraId="1897B9BC" w14:textId="77777777" w:rsidR="004C4B60" w:rsidRPr="007B0D4A" w:rsidRDefault="004C4B60" w:rsidP="002C0CB4">
            <w:pPr>
              <w:pStyle w:val="ListParagraph"/>
              <w:numPr>
                <w:ilvl w:val="0"/>
                <w:numId w:val="10"/>
              </w:numPr>
              <w:ind w:left="108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best practices being used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to create a positive group climate for effective program delivery? </w:t>
            </w:r>
          </w:p>
        </w:tc>
        <w:tc>
          <w:tcPr>
            <w:tcW w:w="1260" w:type="dxa"/>
            <w:vAlign w:val="center"/>
          </w:tcPr>
          <w:p w14:paraId="0FBD0D48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62B34E88" w14:textId="77777777" w:rsidR="004C4B60" w:rsidRPr="007B0D4A" w:rsidDel="006F39FB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13D8AD4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F</w:t>
            </w:r>
          </w:p>
        </w:tc>
        <w:tc>
          <w:tcPr>
            <w:tcW w:w="1620" w:type="dxa"/>
            <w:vAlign w:val="center"/>
          </w:tcPr>
          <w:p w14:paraId="7A7BFF30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18546E97" w14:textId="77777777" w:rsidTr="002C0CB4">
        <w:tc>
          <w:tcPr>
            <w:tcW w:w="7848" w:type="dxa"/>
            <w:vAlign w:val="bottom"/>
          </w:tcPr>
          <w:p w14:paraId="674B75BD" w14:textId="77777777" w:rsidR="004C4B60" w:rsidRPr="007B0D4A" w:rsidRDefault="004C4B60" w:rsidP="002C0CB4">
            <w:pPr>
              <w:pStyle w:val="ListParagraph"/>
              <w:numPr>
                <w:ilvl w:val="0"/>
                <w:numId w:val="10"/>
              </w:numPr>
              <w:ind w:left="108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Do staff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exhibit the attributes and skills necessary for successful implementation? </w:t>
            </w:r>
          </w:p>
        </w:tc>
        <w:tc>
          <w:tcPr>
            <w:tcW w:w="1260" w:type="dxa"/>
            <w:vAlign w:val="center"/>
          </w:tcPr>
          <w:p w14:paraId="54F0C00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3302F03C" w14:textId="77777777" w:rsidR="004C4B60" w:rsidRPr="007B0D4A" w:rsidDel="006F39FB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12C6E9AB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73FEFD9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47924DB6" w14:textId="77777777" w:rsidTr="002C0CB4">
        <w:tc>
          <w:tcPr>
            <w:tcW w:w="7848" w:type="dxa"/>
            <w:vAlign w:val="bottom"/>
          </w:tcPr>
          <w:p w14:paraId="7A2368C0" w14:textId="77777777" w:rsidR="004C4B60" w:rsidRPr="007B0D4A" w:rsidRDefault="004C4B60" w:rsidP="002C0CB4">
            <w:pPr>
              <w:pStyle w:val="ListParagraph"/>
              <w:numPr>
                <w:ilvl w:val="0"/>
                <w:numId w:val="10"/>
              </w:numPr>
              <w:ind w:left="108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organizational practices aligned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with best practices for implementation? </w:t>
            </w:r>
          </w:p>
        </w:tc>
        <w:tc>
          <w:tcPr>
            <w:tcW w:w="1260" w:type="dxa"/>
            <w:vAlign w:val="center"/>
          </w:tcPr>
          <w:p w14:paraId="3B767C0C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4B819A39" w14:textId="77777777" w:rsidR="004C4B60" w:rsidRPr="007B0D4A" w:rsidDel="006F39FB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46064995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7A41C0E7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  <w:tr w:rsidR="004C4B60" w:rsidRPr="007B0D4A" w14:paraId="64F20772" w14:textId="77777777" w:rsidTr="002C0CB4">
        <w:tc>
          <w:tcPr>
            <w:tcW w:w="7848" w:type="dxa"/>
            <w:vAlign w:val="bottom"/>
          </w:tcPr>
          <w:p w14:paraId="52BC1941" w14:textId="77777777" w:rsidR="004C4B60" w:rsidRPr="007B0D4A" w:rsidRDefault="004C4B60" w:rsidP="002C0CB4">
            <w:pPr>
              <w:pStyle w:val="ListParagraph"/>
              <w:numPr>
                <w:ilvl w:val="0"/>
                <w:numId w:val="7"/>
              </w:numPr>
              <w:ind w:left="1080"/>
              <w:contextualSpacing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What specific areas of programming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well aligned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 with best practices? What areas </w:t>
            </w:r>
            <w:proofErr w:type="gramStart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are not well aligned</w:t>
            </w:r>
            <w:proofErr w:type="gramEnd"/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 xml:space="preserve">? </w:t>
            </w:r>
          </w:p>
        </w:tc>
        <w:tc>
          <w:tcPr>
            <w:tcW w:w="1260" w:type="dxa"/>
            <w:vAlign w:val="center"/>
          </w:tcPr>
          <w:p w14:paraId="1521C029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4AD5ADCD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440" w:type="dxa"/>
            <w:vAlign w:val="center"/>
          </w:tcPr>
          <w:p w14:paraId="02796133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D, F</w:t>
            </w:r>
          </w:p>
        </w:tc>
        <w:tc>
          <w:tcPr>
            <w:tcW w:w="1620" w:type="dxa"/>
            <w:vAlign w:val="center"/>
          </w:tcPr>
          <w:p w14:paraId="05929F32" w14:textId="77777777" w:rsidR="004C4B60" w:rsidRPr="007B0D4A" w:rsidRDefault="004C4B60" w:rsidP="002C0CB4">
            <w:pPr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B0D4A">
              <w:rPr>
                <w:rFonts w:ascii="Verdana" w:hAnsi="Verdana"/>
                <w:color w:val="000000"/>
                <w:sz w:val="20"/>
                <w:szCs w:val="18"/>
              </w:rPr>
              <w:t>X</w:t>
            </w:r>
          </w:p>
        </w:tc>
      </w:tr>
    </w:tbl>
    <w:p w14:paraId="34149FC9" w14:textId="77777777" w:rsidR="004C4B60" w:rsidRDefault="004C4B60" w:rsidP="004C4B60">
      <w:pPr>
        <w:rPr>
          <w:rFonts w:ascii="Verdana" w:hAnsi="Verdana"/>
          <w:bCs/>
          <w:sz w:val="20"/>
          <w:szCs w:val="20"/>
        </w:rPr>
      </w:pPr>
      <w:r w:rsidRPr="00636AAD">
        <w:rPr>
          <w:rFonts w:ascii="Verdana" w:hAnsi="Verdana"/>
          <w:bCs/>
          <w:sz w:val="20"/>
          <w:szCs w:val="20"/>
        </w:rPr>
        <w:t>*D=Program Director/Administrator; F= Program Facilitator; P=Partner organization/provider</w:t>
      </w:r>
    </w:p>
    <w:p w14:paraId="274ED012" w14:textId="73B5FFCA" w:rsidR="00930E0E" w:rsidRPr="00930E0E" w:rsidRDefault="00930E0E" w:rsidP="004C4B60">
      <w:pPr>
        <w:rPr>
          <w:rFonts w:ascii="Verdana" w:hAnsi="Verdana"/>
          <w:bCs/>
          <w:sz w:val="20"/>
          <w:szCs w:val="20"/>
        </w:rPr>
      </w:pPr>
      <w:bookmarkStart w:id="0" w:name="_GoBack"/>
      <w:r>
        <w:rPr>
          <w:rFonts w:ascii="Verdana" w:hAnsi="Verdana"/>
          <w:bCs/>
          <w:i/>
          <w:sz w:val="20"/>
          <w:szCs w:val="20"/>
        </w:rPr>
        <w:t>Note</w:t>
      </w:r>
      <w:r>
        <w:rPr>
          <w:rFonts w:ascii="Verdana" w:hAnsi="Verdana"/>
          <w:bCs/>
          <w:sz w:val="20"/>
          <w:szCs w:val="20"/>
        </w:rPr>
        <w:t xml:space="preserve">. Pre-existing </w:t>
      </w:r>
      <w:bookmarkEnd w:id="0"/>
      <w:r w:rsidR="005D42BF">
        <w:rPr>
          <w:rFonts w:ascii="Verdana" w:hAnsi="Verdana"/>
          <w:bCs/>
          <w:sz w:val="20"/>
          <w:szCs w:val="20"/>
        </w:rPr>
        <w:t>g</w:t>
      </w:r>
      <w:r>
        <w:rPr>
          <w:rFonts w:ascii="Verdana" w:hAnsi="Verdana"/>
          <w:bCs/>
          <w:sz w:val="20"/>
          <w:szCs w:val="20"/>
        </w:rPr>
        <w:t xml:space="preserve">rantee data provides information about programming </w:t>
      </w:r>
      <w:r w:rsidR="005D42BF">
        <w:rPr>
          <w:rFonts w:ascii="Verdana" w:hAnsi="Verdana"/>
          <w:bCs/>
          <w:sz w:val="20"/>
          <w:szCs w:val="20"/>
        </w:rPr>
        <w:t xml:space="preserve">that occurred between </w:t>
      </w:r>
      <w:r>
        <w:rPr>
          <w:rFonts w:ascii="Verdana" w:hAnsi="Verdana"/>
          <w:bCs/>
          <w:sz w:val="20"/>
          <w:szCs w:val="20"/>
        </w:rPr>
        <w:t>October 2013-September 2014</w:t>
      </w:r>
      <w:r w:rsidR="005D42BF">
        <w:rPr>
          <w:rFonts w:ascii="Verdana" w:hAnsi="Verdana"/>
          <w:bCs/>
          <w:sz w:val="20"/>
          <w:szCs w:val="20"/>
        </w:rPr>
        <w:t xml:space="preserve"> and October 2014-September 2015</w:t>
      </w:r>
      <w:r>
        <w:rPr>
          <w:rFonts w:ascii="Verdana" w:hAnsi="Verdana"/>
          <w:bCs/>
          <w:sz w:val="20"/>
          <w:szCs w:val="20"/>
        </w:rPr>
        <w:t>. Web-based staff survey data provides information about programming October 2014-September 2015. Semi-structured interviews provide information about programming that is current to the interviews (i.e., Spring 2016).</w:t>
      </w:r>
      <w:r w:rsidR="008A43CF">
        <w:rPr>
          <w:rFonts w:ascii="Verdana" w:hAnsi="Verdana"/>
          <w:bCs/>
          <w:sz w:val="20"/>
          <w:szCs w:val="20"/>
        </w:rPr>
        <w:t xml:space="preserve"> T</w:t>
      </w:r>
      <w:r w:rsidR="005D42BF">
        <w:rPr>
          <w:rFonts w:ascii="Verdana" w:hAnsi="Verdana"/>
          <w:bCs/>
          <w:sz w:val="20"/>
          <w:szCs w:val="20"/>
        </w:rPr>
        <w:t xml:space="preserve">he research questions listed in this table do not reflect the actual items included in the </w:t>
      </w:r>
      <w:r w:rsidR="008A43CF">
        <w:rPr>
          <w:rFonts w:ascii="Verdana" w:hAnsi="Verdana"/>
          <w:bCs/>
          <w:sz w:val="20"/>
          <w:szCs w:val="20"/>
        </w:rPr>
        <w:t>data collection instruments</w:t>
      </w:r>
      <w:r w:rsidR="005D42BF">
        <w:rPr>
          <w:rFonts w:ascii="Verdana" w:hAnsi="Verdana"/>
          <w:bCs/>
          <w:sz w:val="20"/>
          <w:szCs w:val="20"/>
        </w:rPr>
        <w:t>.</w:t>
      </w:r>
      <w:r w:rsidR="008A43CF">
        <w:rPr>
          <w:rFonts w:ascii="Verdana" w:hAnsi="Verdana"/>
          <w:bCs/>
          <w:sz w:val="20"/>
          <w:szCs w:val="20"/>
        </w:rPr>
        <w:t xml:space="preserve"> </w:t>
      </w:r>
      <w:r w:rsidR="005D42BF">
        <w:rPr>
          <w:rFonts w:ascii="Verdana" w:hAnsi="Verdana"/>
          <w:bCs/>
          <w:sz w:val="20"/>
          <w:szCs w:val="20"/>
        </w:rPr>
        <w:t>Each instrument consists of a unique set of questions, even if they address the same research topic</w:t>
      </w:r>
      <w:r w:rsidR="004F3560">
        <w:rPr>
          <w:rFonts w:ascii="Verdana" w:hAnsi="Verdana"/>
          <w:bCs/>
          <w:sz w:val="20"/>
          <w:szCs w:val="20"/>
        </w:rPr>
        <w:t xml:space="preserve"> or broad research question</w:t>
      </w:r>
      <w:r w:rsidR="005D42BF">
        <w:rPr>
          <w:rFonts w:ascii="Verdana" w:hAnsi="Verdana"/>
          <w:bCs/>
          <w:sz w:val="20"/>
          <w:szCs w:val="20"/>
        </w:rPr>
        <w:t xml:space="preserve">.  </w:t>
      </w:r>
    </w:p>
    <w:p w14:paraId="1642A47C" w14:textId="77777777" w:rsidR="00981AD8" w:rsidRPr="00636AAD" w:rsidRDefault="00981AD8">
      <w:pPr>
        <w:rPr>
          <w:rFonts w:ascii="Verdana" w:hAnsi="Verdana"/>
          <w:sz w:val="20"/>
          <w:szCs w:val="20"/>
        </w:rPr>
      </w:pPr>
    </w:p>
    <w:sectPr w:rsidR="00981AD8" w:rsidRPr="00636AAD" w:rsidSect="004C4B6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FE4DE" w14:textId="77777777" w:rsidR="00126646" w:rsidRDefault="00126646" w:rsidP="00126646">
      <w:r>
        <w:separator/>
      </w:r>
    </w:p>
  </w:endnote>
  <w:endnote w:type="continuationSeparator" w:id="0">
    <w:p w14:paraId="7447BA71" w14:textId="77777777" w:rsidR="00126646" w:rsidRDefault="00126646" w:rsidP="001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17AD8" w14:textId="21EA03CD" w:rsidR="00B54C60" w:rsidRPr="00B54C60" w:rsidRDefault="00733100">
    <w:pPr>
      <w:pStyle w:val="Footer"/>
      <w:jc w:val="right"/>
      <w:rPr>
        <w:rFonts w:asciiTheme="minorHAnsi" w:hAnsiTheme="minorHAnsi"/>
        <w:sz w:val="22"/>
        <w:szCs w:val="22"/>
      </w:rPr>
    </w:pPr>
    <w:r w:rsidRPr="00944140">
      <w:rPr>
        <w:rFonts w:ascii="Calibri" w:hAnsi="Calibri"/>
        <w:sz w:val="22"/>
        <w:szCs w:val="22"/>
      </w:rPr>
      <w:t xml:space="preserve">Appendix </w:t>
    </w:r>
    <w:r w:rsidR="00C54B5C">
      <w:rPr>
        <w:rFonts w:ascii="Calibri" w:hAnsi="Calibri"/>
        <w:sz w:val="22"/>
        <w:szCs w:val="22"/>
      </w:rPr>
      <w:t>B</w:t>
    </w:r>
    <w:r w:rsidR="0060302C">
      <w:rPr>
        <w:rFonts w:ascii="Calibri" w:hAnsi="Calibri"/>
        <w:sz w:val="22"/>
        <w:szCs w:val="22"/>
      </w:rPr>
      <w:t>:</w:t>
    </w:r>
    <w:r w:rsidR="00B54C60" w:rsidRPr="00944140">
      <w:rPr>
        <w:rFonts w:ascii="Calibri" w:hAnsi="Calibri"/>
      </w:rPr>
      <w:t xml:space="preserve"> </w:t>
    </w:r>
    <w:r w:rsidR="00C54B5C">
      <w:rPr>
        <w:rFonts w:asciiTheme="minorHAnsi" w:hAnsiTheme="minorHAnsi"/>
        <w:sz w:val="22"/>
        <w:szCs w:val="22"/>
      </w:rPr>
      <w:t>YEARS Research Questions, Data Sources, and R</w:t>
    </w:r>
    <w:r w:rsidR="00B54C60" w:rsidRPr="00B54C60">
      <w:rPr>
        <w:rFonts w:asciiTheme="minorHAnsi" w:hAnsiTheme="minorHAnsi"/>
        <w:sz w:val="22"/>
        <w:szCs w:val="22"/>
      </w:rPr>
      <w:t xml:space="preserve">espondents </w:t>
    </w:r>
    <w:r w:rsidR="00C54B5C">
      <w:rPr>
        <w:rFonts w:asciiTheme="minorHAnsi" w:hAnsiTheme="minorHAnsi"/>
        <w:sz w:val="22"/>
        <w:szCs w:val="22"/>
      </w:rPr>
      <w:br/>
    </w:r>
    <w:r w:rsidR="00B54C60" w:rsidRPr="00B54C60">
      <w:rPr>
        <w:rFonts w:asciiTheme="minorHAnsi" w:hAnsiTheme="minorHAnsi"/>
        <w:sz w:val="22"/>
        <w:szCs w:val="22"/>
      </w:rPr>
      <w:t xml:space="preserve">Page </w:t>
    </w:r>
    <w:sdt>
      <w:sdtPr>
        <w:rPr>
          <w:rFonts w:asciiTheme="minorHAnsi" w:hAnsiTheme="minorHAnsi"/>
          <w:sz w:val="22"/>
          <w:szCs w:val="22"/>
        </w:rPr>
        <w:id w:val="6704554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54C60" w:rsidRPr="00B54C60">
          <w:rPr>
            <w:rFonts w:asciiTheme="minorHAnsi" w:hAnsiTheme="minorHAnsi"/>
            <w:sz w:val="22"/>
            <w:szCs w:val="22"/>
          </w:rPr>
          <w:fldChar w:fldCharType="begin"/>
        </w:r>
        <w:r w:rsidR="00B54C60" w:rsidRPr="00B54C6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B54C60" w:rsidRPr="00B54C60">
          <w:rPr>
            <w:rFonts w:asciiTheme="minorHAnsi" w:hAnsiTheme="minorHAnsi"/>
            <w:sz w:val="22"/>
            <w:szCs w:val="22"/>
          </w:rPr>
          <w:fldChar w:fldCharType="separate"/>
        </w:r>
        <w:r w:rsidR="00656115">
          <w:rPr>
            <w:rFonts w:asciiTheme="minorHAnsi" w:hAnsiTheme="minorHAnsi"/>
            <w:noProof/>
            <w:sz w:val="22"/>
            <w:szCs w:val="22"/>
          </w:rPr>
          <w:t>4</w:t>
        </w:r>
        <w:r w:rsidR="00B54C60" w:rsidRPr="00B54C60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14:paraId="5E629219" w14:textId="77777777" w:rsidR="00126646" w:rsidRPr="00B54C60" w:rsidRDefault="00126646">
    <w:pPr>
      <w:pStyle w:val="Foo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CE0F2" w14:textId="77777777" w:rsidR="00126646" w:rsidRDefault="00126646" w:rsidP="00126646">
      <w:r>
        <w:separator/>
      </w:r>
    </w:p>
  </w:footnote>
  <w:footnote w:type="continuationSeparator" w:id="0">
    <w:p w14:paraId="099107A3" w14:textId="77777777" w:rsidR="00126646" w:rsidRDefault="00126646" w:rsidP="001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9EC"/>
    <w:multiLevelType w:val="hybridMultilevel"/>
    <w:tmpl w:val="388E3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A72184"/>
    <w:multiLevelType w:val="hybridMultilevel"/>
    <w:tmpl w:val="EBA838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B122D2"/>
    <w:multiLevelType w:val="hybridMultilevel"/>
    <w:tmpl w:val="1CF4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239C"/>
    <w:multiLevelType w:val="hybridMultilevel"/>
    <w:tmpl w:val="232E07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56276B"/>
    <w:multiLevelType w:val="hybridMultilevel"/>
    <w:tmpl w:val="2DD8291E"/>
    <w:lvl w:ilvl="0" w:tplc="0BB81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239C8"/>
    <w:multiLevelType w:val="hybridMultilevel"/>
    <w:tmpl w:val="9662B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01547"/>
    <w:multiLevelType w:val="hybridMultilevel"/>
    <w:tmpl w:val="033EB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2D6523"/>
    <w:multiLevelType w:val="hybridMultilevel"/>
    <w:tmpl w:val="8C1805C8"/>
    <w:lvl w:ilvl="0" w:tplc="0BB81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A7329"/>
    <w:multiLevelType w:val="hybridMultilevel"/>
    <w:tmpl w:val="85F80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886F7C"/>
    <w:multiLevelType w:val="hybridMultilevel"/>
    <w:tmpl w:val="96DCEF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60"/>
    <w:rsid w:val="000639D2"/>
    <w:rsid w:val="000C5A4F"/>
    <w:rsid w:val="000E73E5"/>
    <w:rsid w:val="001005D1"/>
    <w:rsid w:val="00126646"/>
    <w:rsid w:val="00146630"/>
    <w:rsid w:val="00204D21"/>
    <w:rsid w:val="0029565B"/>
    <w:rsid w:val="002B61F0"/>
    <w:rsid w:val="003A1FC3"/>
    <w:rsid w:val="003C24EA"/>
    <w:rsid w:val="003F3416"/>
    <w:rsid w:val="004142E2"/>
    <w:rsid w:val="00437DF3"/>
    <w:rsid w:val="004C4B60"/>
    <w:rsid w:val="004F3560"/>
    <w:rsid w:val="005334BB"/>
    <w:rsid w:val="0056459A"/>
    <w:rsid w:val="0058142B"/>
    <w:rsid w:val="005D42BF"/>
    <w:rsid w:val="005E162D"/>
    <w:rsid w:val="0060302C"/>
    <w:rsid w:val="00636AAD"/>
    <w:rsid w:val="00656115"/>
    <w:rsid w:val="00661350"/>
    <w:rsid w:val="00670704"/>
    <w:rsid w:val="00702E9F"/>
    <w:rsid w:val="00722666"/>
    <w:rsid w:val="00724222"/>
    <w:rsid w:val="00733100"/>
    <w:rsid w:val="007363A7"/>
    <w:rsid w:val="00791003"/>
    <w:rsid w:val="007B0D4A"/>
    <w:rsid w:val="007C6986"/>
    <w:rsid w:val="008004F9"/>
    <w:rsid w:val="00816DC9"/>
    <w:rsid w:val="00842E73"/>
    <w:rsid w:val="00862330"/>
    <w:rsid w:val="00870861"/>
    <w:rsid w:val="008A43CF"/>
    <w:rsid w:val="0090265A"/>
    <w:rsid w:val="00930E0E"/>
    <w:rsid w:val="00944140"/>
    <w:rsid w:val="00947A83"/>
    <w:rsid w:val="00963961"/>
    <w:rsid w:val="00981AD8"/>
    <w:rsid w:val="009970C9"/>
    <w:rsid w:val="009D769F"/>
    <w:rsid w:val="00A8778E"/>
    <w:rsid w:val="00AA4E65"/>
    <w:rsid w:val="00B2304C"/>
    <w:rsid w:val="00B54C60"/>
    <w:rsid w:val="00B616D6"/>
    <w:rsid w:val="00B8771C"/>
    <w:rsid w:val="00BB3324"/>
    <w:rsid w:val="00C0536B"/>
    <w:rsid w:val="00C22431"/>
    <w:rsid w:val="00C54B5C"/>
    <w:rsid w:val="00CB552E"/>
    <w:rsid w:val="00CC1406"/>
    <w:rsid w:val="00D0085B"/>
    <w:rsid w:val="00D30575"/>
    <w:rsid w:val="00D320D5"/>
    <w:rsid w:val="00D4454A"/>
    <w:rsid w:val="00D6519F"/>
    <w:rsid w:val="00D75794"/>
    <w:rsid w:val="00D85602"/>
    <w:rsid w:val="00DB3CC7"/>
    <w:rsid w:val="00E542BE"/>
    <w:rsid w:val="00ED4EA1"/>
    <w:rsid w:val="00F90A60"/>
    <w:rsid w:val="00F93E56"/>
    <w:rsid w:val="00F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270D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C4B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B6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C4B60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C4B6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C4B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B6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C4B60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C4B6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8842-AD05-4827-B9D4-F804BD47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Karberg</dc:creator>
  <cp:lastModifiedBy>Molly</cp:lastModifiedBy>
  <cp:revision>2</cp:revision>
  <dcterms:created xsi:type="dcterms:W3CDTF">2015-12-04T13:45:00Z</dcterms:created>
  <dcterms:modified xsi:type="dcterms:W3CDTF">2015-12-04T13:45:00Z</dcterms:modified>
</cp:coreProperties>
</file>