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2BB9F" w14:textId="77777777" w:rsidR="00A01BD1" w:rsidRPr="00A6219A" w:rsidRDefault="00DC1C23" w:rsidP="19E4FD2E">
      <w:pPr>
        <w:tabs>
          <w:tab w:val="center" w:pos="4680"/>
        </w:tabs>
        <w:suppressAutoHyphens/>
        <w:jc w:val="center"/>
        <w:rPr>
          <w:b/>
          <w:sz w:val="24"/>
        </w:rPr>
      </w:pPr>
      <w:bookmarkStart w:id="0" w:name="_GoBack"/>
      <w:bookmarkEnd w:id="0"/>
      <w:r w:rsidRPr="00A6219A">
        <w:rPr>
          <w:b/>
          <w:sz w:val="24"/>
        </w:rPr>
        <w:t>SUPPORTING STATEMENT</w:t>
      </w:r>
      <w:r w:rsidR="00A01BD1" w:rsidRPr="00A6219A">
        <w:rPr>
          <w:b/>
          <w:sz w:val="24"/>
        </w:rPr>
        <w:t xml:space="preserve"> FOR THE NATIVE EMPLOYMENT WORKS (NEW)</w:t>
      </w:r>
    </w:p>
    <w:p w14:paraId="20D2BBA0" w14:textId="77777777" w:rsidR="00DC1C23" w:rsidRPr="00A6219A" w:rsidRDefault="00A01BD1" w:rsidP="19E4FD2E">
      <w:pPr>
        <w:tabs>
          <w:tab w:val="center" w:pos="4680"/>
        </w:tabs>
        <w:suppressAutoHyphens/>
        <w:jc w:val="center"/>
        <w:rPr>
          <w:b/>
          <w:sz w:val="24"/>
        </w:rPr>
      </w:pPr>
      <w:r w:rsidRPr="00A6219A">
        <w:rPr>
          <w:b/>
          <w:sz w:val="24"/>
        </w:rPr>
        <w:t xml:space="preserve">PROGRAM PLAN GUIDANCE </w:t>
      </w:r>
      <w:r w:rsidR="00EE1F97" w:rsidRPr="00A6219A">
        <w:rPr>
          <w:b/>
          <w:sz w:val="24"/>
        </w:rPr>
        <w:t xml:space="preserve">DOCUMENTS </w:t>
      </w:r>
      <w:r w:rsidRPr="00A6219A">
        <w:rPr>
          <w:b/>
          <w:sz w:val="24"/>
        </w:rPr>
        <w:t>AND PROGRAM REPORT</w:t>
      </w:r>
    </w:p>
    <w:p w14:paraId="20D2BBA1" w14:textId="77777777" w:rsidR="00DC1C23" w:rsidRPr="00A6219A" w:rsidRDefault="00DC1C23" w:rsidP="19E4FD2E">
      <w:pPr>
        <w:tabs>
          <w:tab w:val="left" w:pos="-720"/>
        </w:tabs>
        <w:suppressAutoHyphens/>
        <w:rPr>
          <w:sz w:val="24"/>
        </w:rPr>
      </w:pPr>
    </w:p>
    <w:p w14:paraId="20D2BBA2" w14:textId="77777777" w:rsidR="002C3C4F" w:rsidRPr="00A6219A" w:rsidRDefault="002C3C4F" w:rsidP="19E4FD2E">
      <w:pPr>
        <w:widowControl/>
        <w:spacing w:before="100" w:beforeAutospacing="1" w:after="100" w:afterAutospacing="1"/>
        <w:rPr>
          <w:rFonts w:ascii="Times New Roman" w:hAnsi="Times New Roman"/>
          <w:snapToGrid/>
          <w:sz w:val="24"/>
          <w:szCs w:val="24"/>
        </w:rPr>
      </w:pPr>
      <w:r w:rsidRPr="00A6219A">
        <w:rPr>
          <w:rFonts w:ascii="Times New Roman" w:hAnsi="Times New Roman"/>
          <w:b/>
          <w:bCs/>
          <w:snapToGrid/>
          <w:sz w:val="24"/>
          <w:szCs w:val="24"/>
        </w:rPr>
        <w:t>A. Justification</w:t>
      </w:r>
    </w:p>
    <w:p w14:paraId="20D2BBA3" w14:textId="77777777" w:rsidR="009167E5"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Circumstances Making the Collection of Information Necessary </w:t>
      </w:r>
    </w:p>
    <w:p w14:paraId="20D2BBA4"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Section 412(a)(2) of the Social Security Act (42 U.S.C. 612(a)(2)), as amended by the Personal Responsibility and Work Opportunity Reconciliation Act of 1996 and the Balanced Budget Act of 1997, created a new tribal work activities program – the Native Employment Works (NEW) program.  The NEW program began July 1, 1997.</w:t>
      </w:r>
    </w:p>
    <w:p w14:paraId="20D2BBA5"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The NEW program plan guidance</w:t>
      </w:r>
      <w:r w:rsidR="00085051" w:rsidRPr="00A6219A">
        <w:rPr>
          <w:rFonts w:ascii="Times New Roman" w:hAnsi="Times New Roman"/>
          <w:snapToGrid/>
          <w:sz w:val="24"/>
          <w:szCs w:val="24"/>
        </w:rPr>
        <w:t xml:space="preserve"> for Tribes that do not include their NEW programs in Public Law 102-477 projects, the NEW program plan guidance for Tribes that do include their NEW programs in Public Law 102-477 projects,</w:t>
      </w:r>
      <w:r w:rsidRPr="00A6219A">
        <w:rPr>
          <w:rFonts w:ascii="Times New Roman" w:hAnsi="Times New Roman"/>
          <w:snapToGrid/>
          <w:sz w:val="24"/>
          <w:szCs w:val="24"/>
        </w:rPr>
        <w:t xml:space="preserve"> and the NEW program report document contain requirements for information needed by the Department of Health and Human Services (HHS) to evaluate and approve plans for funding and to monitor and measure program performance.  Eligible Indian tribes and Alaska Native entities must submit program plans (generally once every three years) in order to receive NEW program grants.  The plan describes how the grantee will administer and operate its NEW program.  NEW grantees must submit program reports annually, providing information on activities and services provided, characteristics of NEW program clients, and program outcomes achieved.</w:t>
      </w:r>
    </w:p>
    <w:p w14:paraId="20D2BBA6"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 xml:space="preserve">The NEW program final regulations (45 CFR Part 287) contain requirements for program plans and program reports.  In these regulations, sections 287.70 through 287.110 apply to NEW plans, and sections 287.150 through 287.170 apply to NEW reports.  These requirements are reflected in the program plan guidance </w:t>
      </w:r>
      <w:r w:rsidR="001E2C07" w:rsidRPr="00A6219A">
        <w:rPr>
          <w:rFonts w:ascii="Times New Roman" w:hAnsi="Times New Roman"/>
          <w:snapToGrid/>
          <w:sz w:val="24"/>
          <w:szCs w:val="24"/>
        </w:rPr>
        <w:t xml:space="preserve">documents </w:t>
      </w:r>
      <w:r w:rsidRPr="00A6219A">
        <w:rPr>
          <w:rFonts w:ascii="Times New Roman" w:hAnsi="Times New Roman"/>
          <w:snapToGrid/>
          <w:sz w:val="24"/>
          <w:szCs w:val="24"/>
        </w:rPr>
        <w:t>and program report document.</w:t>
      </w:r>
      <w:r w:rsidR="001E2C07" w:rsidRPr="00A6219A">
        <w:rPr>
          <w:rFonts w:ascii="Times New Roman" w:hAnsi="Times New Roman"/>
          <w:snapToGrid/>
          <w:sz w:val="24"/>
          <w:szCs w:val="24"/>
        </w:rPr>
        <w:t xml:space="preserve"> </w:t>
      </w:r>
    </w:p>
    <w:p w14:paraId="20D2BBA7"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 xml:space="preserve">The version of these documents for which we now seek approval replaces previous versions.  </w:t>
      </w:r>
    </w:p>
    <w:p w14:paraId="20D2BBA8"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Purpose and Use of the Information Collection </w:t>
      </w:r>
    </w:p>
    <w:p w14:paraId="20D2BBA9"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HHS uses the information in NEW program plans to determine whether to approve the proposed NEW plans and programs for funding.  HHS and grantees use the information in NEW plans to document how the grantees will administer and operate their NEW programs.</w:t>
      </w:r>
    </w:p>
    <w:p w14:paraId="20D2BBAA"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HHS and grantees use the information in NEW program reports to determine the extent to which grantees’ programs are fulfilling their intended purpose and meeting their goals and projected outcomes.  The information assists HHS and grantees to evaluate the program and to develop policies and procedures to make it more effective in addressing the needs of American Indian families.  HHS and others, including Congress and grantees, use the information to determine the impact of the NEW program.</w:t>
      </w:r>
    </w:p>
    <w:p w14:paraId="20D2BBAB"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Use of Improved Information Technology and Burden Reduction </w:t>
      </w:r>
    </w:p>
    <w:p w14:paraId="20D2BBAC"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 xml:space="preserve">The NEW program plan and program report may be submitted to HHS in hard copy or electronically.  Electronic submission is faster and more efficient than hard copy submission </w:t>
      </w:r>
      <w:r w:rsidRPr="00A6219A">
        <w:rPr>
          <w:rFonts w:ascii="Times New Roman" w:hAnsi="Times New Roman"/>
          <w:snapToGrid/>
          <w:sz w:val="24"/>
          <w:szCs w:val="24"/>
        </w:rPr>
        <w:lastRenderedPageBreak/>
        <w:t xml:space="preserve">and should reduce information collection burden.  Electronic submission of NEW plans and program reports is optional for grantees.  Automated, electronic, and other technological collection techniques are </w:t>
      </w:r>
      <w:r w:rsidR="0078223D" w:rsidRPr="00A6219A">
        <w:rPr>
          <w:rFonts w:ascii="Times New Roman" w:hAnsi="Times New Roman"/>
          <w:snapToGrid/>
          <w:sz w:val="24"/>
          <w:szCs w:val="24"/>
        </w:rPr>
        <w:t xml:space="preserve">not </w:t>
      </w:r>
      <w:r w:rsidRPr="00A6219A">
        <w:rPr>
          <w:rFonts w:ascii="Times New Roman" w:hAnsi="Times New Roman"/>
          <w:snapToGrid/>
          <w:sz w:val="24"/>
          <w:szCs w:val="24"/>
        </w:rPr>
        <w:t>available to some tribes that operate NEW programs.</w:t>
      </w:r>
    </w:p>
    <w:p w14:paraId="20D2BBAD"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Efforts to Identify Duplication and Use of Similar Information </w:t>
      </w:r>
    </w:p>
    <w:p w14:paraId="20D2BBAE"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No similar or duplicate information is available.  The information collected relates specifically to uses of NEW program funds.</w:t>
      </w:r>
    </w:p>
    <w:p w14:paraId="20D2BBAF"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Impact on Small Businesses or Other Small Entities </w:t>
      </w:r>
    </w:p>
    <w:p w14:paraId="20D2BBB0"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These requirements have no impact on small businesses or entities.  Information requested through this collection is the minimum needed for the intended use.</w:t>
      </w:r>
    </w:p>
    <w:p w14:paraId="20D2BBB1"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Consequences of Collecting the Information Less Frequently </w:t>
      </w:r>
    </w:p>
    <w:p w14:paraId="20D2BBB2"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Information is collected les</w:t>
      </w:r>
      <w:r w:rsidR="006644CC" w:rsidRPr="00A6219A">
        <w:rPr>
          <w:rFonts w:ascii="Times New Roman" w:hAnsi="Times New Roman"/>
          <w:snapToGrid/>
          <w:sz w:val="24"/>
          <w:szCs w:val="24"/>
        </w:rPr>
        <w:t>s</w:t>
      </w:r>
      <w:r w:rsidRPr="00A6219A">
        <w:rPr>
          <w:rFonts w:ascii="Times New Roman" w:hAnsi="Times New Roman"/>
          <w:snapToGrid/>
          <w:sz w:val="24"/>
          <w:szCs w:val="24"/>
        </w:rPr>
        <w:t xml:space="preserve"> frequently under the NEW program than under the predecessor Tribal Job Opportunities and Basic Skills Training (JOBS) program.  Tribal JOBS plans were due once every two years, while NEW plans are due once every three years.  Three-year plans allow grantees sufficient time to plan and implement longer-term strategies.  Tribal JOBS program operation reports were due quarterly, while NEW program reports are due annually.</w:t>
      </w:r>
      <w:r w:rsidR="5E3E5B01" w:rsidRPr="00A6219A">
        <w:rPr>
          <w:rFonts w:ascii="Times New Roman" w:hAnsi="Times New Roman"/>
          <w:snapToGrid/>
          <w:sz w:val="24"/>
          <w:szCs w:val="24"/>
        </w:rPr>
        <w:t xml:space="preserve">  Collecting the information less frequently than once every three years for plans and once a year for reports would not be sufficient for program accountability as funds are awarded annually and are based on compliance with the program regulations confirmed through review of annual reporting.</w:t>
      </w:r>
    </w:p>
    <w:p w14:paraId="20D2BBB3"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Special Circumstances Relating to the Guidelines of 5 CFR 1320.5 </w:t>
      </w:r>
    </w:p>
    <w:p w14:paraId="20D2BBB4"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proofErr w:type="gramStart"/>
      <w:r w:rsidRPr="00A6219A">
        <w:rPr>
          <w:rFonts w:ascii="Times New Roman" w:hAnsi="Times New Roman"/>
          <w:snapToGrid/>
          <w:sz w:val="24"/>
          <w:szCs w:val="24"/>
        </w:rPr>
        <w:t>None.</w:t>
      </w:r>
      <w:proofErr w:type="gramEnd"/>
      <w:r w:rsidRPr="00A6219A">
        <w:rPr>
          <w:rFonts w:ascii="Times New Roman" w:hAnsi="Times New Roman"/>
          <w:snapToGrid/>
          <w:sz w:val="24"/>
          <w:szCs w:val="24"/>
        </w:rPr>
        <w:t xml:space="preserve">  For example, NEW program plans are submitted once every three years, and NEW program reports are submitted annually.</w:t>
      </w:r>
    </w:p>
    <w:p w14:paraId="20D2BBB5"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Comments in Response to the Federal Register Notice and Efforts to Consult Outside the Agency </w:t>
      </w:r>
    </w:p>
    <w:p w14:paraId="20D2BBB6" w14:textId="77777777" w:rsidR="00DE4224" w:rsidRPr="00A6219A" w:rsidRDefault="0630B4F6"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Our 60-day notice requesting comments on this information collection prior to submission to OMB was published September 8</w:t>
      </w:r>
      <w:r w:rsidR="00A01BD1" w:rsidRPr="00A6219A">
        <w:rPr>
          <w:rFonts w:ascii="Times New Roman" w:hAnsi="Times New Roman"/>
          <w:snapToGrid/>
          <w:sz w:val="24"/>
          <w:szCs w:val="24"/>
        </w:rPr>
        <w:t>, 20</w:t>
      </w:r>
      <w:r w:rsidRPr="00A6219A">
        <w:rPr>
          <w:rFonts w:ascii="Times New Roman" w:hAnsi="Times New Roman"/>
          <w:snapToGrid/>
          <w:sz w:val="24"/>
          <w:szCs w:val="24"/>
        </w:rPr>
        <w:t>15, vol. 80, page 5384</w:t>
      </w:r>
      <w:r w:rsidR="003D6E5E" w:rsidRPr="00A6219A">
        <w:rPr>
          <w:rFonts w:ascii="Times New Roman" w:hAnsi="Times New Roman"/>
          <w:snapToGrid/>
          <w:sz w:val="24"/>
          <w:szCs w:val="24"/>
        </w:rPr>
        <w:t>.</w:t>
      </w:r>
      <w:r w:rsidR="00A01BD1" w:rsidRPr="00A6219A">
        <w:rPr>
          <w:rFonts w:ascii="Times New Roman" w:hAnsi="Times New Roman"/>
          <w:snapToGrid/>
          <w:sz w:val="24"/>
          <w:szCs w:val="24"/>
        </w:rPr>
        <w:t xml:space="preserve">  </w:t>
      </w:r>
      <w:r w:rsidR="00DE4224" w:rsidRPr="00A6219A">
        <w:rPr>
          <w:rFonts w:ascii="Times New Roman" w:hAnsi="Times New Roman"/>
          <w:snapToGrid/>
          <w:sz w:val="24"/>
          <w:szCs w:val="24"/>
        </w:rPr>
        <w:t>We received no comments in response to this notice.</w:t>
      </w:r>
    </w:p>
    <w:p w14:paraId="20D2BBB7"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The NEW regulations include specific requirements for the content of NEW plans.  These requirements are the basis for the NEW program plan guidance.  The NEW regulations include general requirements for NEW program reports.  These requirements are included in the NEW program report.  The notice of proposed rulemaking for the NEW regulations was published July 22, 1998</w:t>
      </w:r>
      <w:r w:rsidR="0078223D" w:rsidRPr="00A6219A">
        <w:rPr>
          <w:rFonts w:ascii="Times New Roman" w:hAnsi="Times New Roman"/>
          <w:snapToGrid/>
          <w:sz w:val="24"/>
          <w:szCs w:val="24"/>
        </w:rPr>
        <w:t xml:space="preserve"> in the Federal Register</w:t>
      </w:r>
      <w:r w:rsidRPr="00A6219A">
        <w:rPr>
          <w:rFonts w:ascii="Times New Roman" w:hAnsi="Times New Roman"/>
          <w:snapToGrid/>
          <w:sz w:val="24"/>
          <w:szCs w:val="24"/>
        </w:rPr>
        <w:t xml:space="preserve"> (63 FR 39365 et seq.).</w:t>
      </w:r>
      <w:r w:rsidR="0078223D" w:rsidRPr="00A6219A">
        <w:rPr>
          <w:rFonts w:ascii="Times New Roman" w:hAnsi="Times New Roman"/>
          <w:snapToGrid/>
          <w:sz w:val="24"/>
          <w:szCs w:val="24"/>
        </w:rPr>
        <w:t xml:space="preserve">  A 120-day comment period was provided.  HHS took all comments received into account when preparing the final rule.  The final rule was published February 18, 2000 (65 FR 8478 et seq.).</w:t>
      </w:r>
    </w:p>
    <w:p w14:paraId="20D2BBB8"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lastRenderedPageBreak/>
        <w:t xml:space="preserve">Explanation of Any Payment or Gift to Respondents </w:t>
      </w:r>
    </w:p>
    <w:p w14:paraId="20D2BBB9"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No payment or gift will be (or has been) provided to respondents (other than annual award of NEW grant funds to NEW grantees consistent with statutory and regulatory requirements).</w:t>
      </w:r>
    </w:p>
    <w:p w14:paraId="20D2BBBA"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Assurance of Confidentiality Provided to Respondents </w:t>
      </w:r>
    </w:p>
    <w:p w14:paraId="20D2BBBB"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No assurance of confidentiality is provided to respondents (NEW grantees).  The information collected is not confidential.  Grantees do no submit information that identifies individual NEW program clients.</w:t>
      </w:r>
    </w:p>
    <w:p w14:paraId="20D2BBBC"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Justification for Sensitive Questions </w:t>
      </w:r>
    </w:p>
    <w:p w14:paraId="20D2BBBD"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There are no questions of a sensitive nature in the information collection.</w:t>
      </w:r>
    </w:p>
    <w:p w14:paraId="20D2BBBE"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Estimates of Annualized Burden Hours and Costs </w:t>
      </w:r>
    </w:p>
    <w:p w14:paraId="20D2BBBF"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By law, eligibility for NEW program funding is limited to the Indian tribes and Alaska Native organizations that operated J</w:t>
      </w:r>
      <w:r w:rsidR="005021DF" w:rsidRPr="00A6219A">
        <w:rPr>
          <w:rFonts w:ascii="Times New Roman" w:hAnsi="Times New Roman"/>
          <w:snapToGrid/>
          <w:sz w:val="24"/>
          <w:szCs w:val="24"/>
        </w:rPr>
        <w:t>OBS programs in FY 1995.  The 78</w:t>
      </w:r>
      <w:r w:rsidRPr="00A6219A">
        <w:rPr>
          <w:rFonts w:ascii="Times New Roman" w:hAnsi="Times New Roman"/>
          <w:snapToGrid/>
          <w:sz w:val="24"/>
          <w:szCs w:val="24"/>
        </w:rPr>
        <w:t xml:space="preserve"> current NEW grantees are the only entities eligible for NEW funding.  We assume that all </w:t>
      </w:r>
      <w:r w:rsidR="005021DF" w:rsidRPr="00A6219A">
        <w:rPr>
          <w:rFonts w:ascii="Times New Roman" w:hAnsi="Times New Roman"/>
          <w:snapToGrid/>
          <w:sz w:val="24"/>
          <w:szCs w:val="24"/>
        </w:rPr>
        <w:t>78</w:t>
      </w:r>
      <w:r w:rsidRPr="00A6219A">
        <w:rPr>
          <w:rFonts w:ascii="Times New Roman" w:hAnsi="Times New Roman"/>
          <w:snapToGrid/>
          <w:sz w:val="24"/>
          <w:szCs w:val="24"/>
        </w:rPr>
        <w:t xml:space="preserve"> will continue to submit program plans every 3 years to continue to operate NEW programs.</w:t>
      </w:r>
    </w:p>
    <w:p w14:paraId="20D2BBC0" w14:textId="24F25532"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NEW program grantees must submit a program report annually.  NEW grantees have the option to include their NEW programs in demonstration projects under</w:t>
      </w:r>
      <w:r w:rsidR="00BF191F" w:rsidRPr="00A6219A">
        <w:rPr>
          <w:rFonts w:ascii="Times New Roman" w:hAnsi="Times New Roman"/>
          <w:snapToGrid/>
          <w:sz w:val="24"/>
          <w:szCs w:val="24"/>
        </w:rPr>
        <w:t xml:space="preserve"> Public L</w:t>
      </w:r>
      <w:r w:rsidRPr="00A6219A">
        <w:rPr>
          <w:rFonts w:ascii="Times New Roman" w:hAnsi="Times New Roman"/>
          <w:snapToGrid/>
          <w:sz w:val="24"/>
          <w:szCs w:val="24"/>
        </w:rPr>
        <w:t>aw 102-477, the Indian Employment, Training and Related Services Demonstration Act of 1992.  The n</w:t>
      </w:r>
      <w:r w:rsidR="00C50A97" w:rsidRPr="00A6219A">
        <w:rPr>
          <w:rFonts w:ascii="Times New Roman" w:hAnsi="Times New Roman"/>
          <w:snapToGrid/>
          <w:sz w:val="24"/>
          <w:szCs w:val="24"/>
        </w:rPr>
        <w:t>umber of NEW grantees that do may</w:t>
      </w:r>
      <w:r w:rsidRPr="00A6219A">
        <w:rPr>
          <w:rFonts w:ascii="Times New Roman" w:hAnsi="Times New Roman"/>
          <w:snapToGrid/>
          <w:sz w:val="24"/>
          <w:szCs w:val="24"/>
        </w:rPr>
        <w:t xml:space="preserve"> var</w:t>
      </w:r>
      <w:r w:rsidR="00C50A97" w:rsidRPr="00A6219A">
        <w:rPr>
          <w:rFonts w:ascii="Times New Roman" w:hAnsi="Times New Roman"/>
          <w:snapToGrid/>
          <w:sz w:val="24"/>
          <w:szCs w:val="24"/>
        </w:rPr>
        <w:t>y</w:t>
      </w:r>
      <w:r w:rsidR="518B4CD8" w:rsidRPr="00A6219A">
        <w:rPr>
          <w:rFonts w:ascii="Times New Roman" w:hAnsi="Times New Roman"/>
          <w:snapToGrid/>
          <w:sz w:val="24"/>
          <w:szCs w:val="24"/>
        </w:rPr>
        <w:t xml:space="preserve"> from year to year.  Each year, about two-thirds of NEW grantees do not include their NEW programs in 102-477 projects, and about one-third include their NEW programs in 102-477 projects.  The grantees that include their NEW programs in a 102-477 project report program progress to the Department of the Interior, the lead agency for 102-477 projects, using a form and narrative that are similar to the form and narrative for the NEW program report.  Because the 102-477 information collection receives separate OMB approval, we have not included hour burden in this supporting statement for NEW grantees that submit the 102-477 program report information collection, rather than the NEW program report.  </w:t>
      </w:r>
      <w:r w:rsidRPr="00A6219A">
        <w:rPr>
          <w:rFonts w:ascii="Times New Roman" w:hAnsi="Times New Roman"/>
          <w:snapToGrid/>
          <w:sz w:val="24"/>
          <w:szCs w:val="24"/>
        </w:rPr>
        <w:t>The table b</w:t>
      </w:r>
      <w:r w:rsidR="001738C1" w:rsidRPr="00A6219A">
        <w:rPr>
          <w:rFonts w:ascii="Times New Roman" w:hAnsi="Times New Roman"/>
          <w:snapToGrid/>
          <w:sz w:val="24"/>
          <w:szCs w:val="24"/>
        </w:rPr>
        <w:t>e</w:t>
      </w:r>
      <w:r w:rsidR="518B4CD8" w:rsidRPr="00A6219A">
        <w:rPr>
          <w:rFonts w:ascii="Times New Roman" w:hAnsi="Times New Roman"/>
          <w:snapToGrid/>
          <w:sz w:val="24"/>
          <w:szCs w:val="24"/>
        </w:rPr>
        <w:t>low estimates that 45</w:t>
      </w:r>
      <w:r w:rsidR="005021DF" w:rsidRPr="00A6219A">
        <w:rPr>
          <w:rFonts w:ascii="Times New Roman" w:hAnsi="Times New Roman"/>
          <w:snapToGrid/>
          <w:sz w:val="24"/>
          <w:szCs w:val="24"/>
        </w:rPr>
        <w:t xml:space="preserve"> of the 78</w:t>
      </w:r>
      <w:r w:rsidRPr="00A6219A">
        <w:rPr>
          <w:rFonts w:ascii="Times New Roman" w:hAnsi="Times New Roman"/>
          <w:snapToGrid/>
          <w:sz w:val="24"/>
          <w:szCs w:val="24"/>
        </w:rPr>
        <w:t xml:space="preserve"> NEW grantees wil</w:t>
      </w:r>
      <w:r w:rsidR="000F1CF5" w:rsidRPr="00A6219A">
        <w:rPr>
          <w:rFonts w:ascii="Times New Roman" w:hAnsi="Times New Roman"/>
          <w:snapToGrid/>
          <w:sz w:val="24"/>
          <w:szCs w:val="24"/>
        </w:rPr>
        <w:t xml:space="preserve">l report annually to HHS </w:t>
      </w:r>
      <w:r w:rsidR="518B4CD8" w:rsidRPr="00A6219A">
        <w:rPr>
          <w:rFonts w:ascii="Times New Roman" w:hAnsi="Times New Roman"/>
          <w:snapToGrid/>
          <w:sz w:val="24"/>
          <w:szCs w:val="24"/>
        </w:rPr>
        <w:t>and 33</w:t>
      </w:r>
      <w:r w:rsidR="19E4FD2E" w:rsidRPr="00A6219A">
        <w:rPr>
          <w:rFonts w:ascii="Times New Roman" w:hAnsi="Times New Roman"/>
          <w:snapToGrid/>
          <w:sz w:val="24"/>
          <w:szCs w:val="24"/>
        </w:rPr>
        <w:t xml:space="preserve"> will include their NEW programs in 102-477 projects and repor</w:t>
      </w:r>
      <w:r w:rsidR="000F1CF5" w:rsidRPr="00A6219A">
        <w:rPr>
          <w:rFonts w:ascii="Times New Roman" w:hAnsi="Times New Roman"/>
          <w:snapToGrid/>
          <w:sz w:val="24"/>
          <w:szCs w:val="24"/>
        </w:rPr>
        <w:t>t to the Department of Interior</w:t>
      </w:r>
      <w:r w:rsidR="19E4FD2E" w:rsidRPr="00A6219A">
        <w:rPr>
          <w:rFonts w:ascii="Times New Roman" w:hAnsi="Times New Roman"/>
          <w:snapToGrid/>
          <w:sz w:val="24"/>
          <w:szCs w:val="24"/>
        </w:rPr>
        <w:t>.</w:t>
      </w:r>
    </w:p>
    <w:p w14:paraId="20D2BBC1" w14:textId="77777777" w:rsidR="0078223D" w:rsidRPr="00A6219A" w:rsidRDefault="0078223D"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There are two slightly different versions of the NEW program plan guidance – one for NEW non-102-477 grantees, and one for NEW 102-477 grantees.  The information collected in the plans and the hour burden are the same for each group of grantees.</w:t>
      </w:r>
      <w:r w:rsidR="19E4FD2E" w:rsidRPr="00A6219A">
        <w:rPr>
          <w:rFonts w:ascii="Times New Roman" w:hAnsi="Times New Roman"/>
          <w:snapToGrid/>
          <w:sz w:val="24"/>
          <w:szCs w:val="24"/>
        </w:rPr>
        <w:t xml:space="preserve"> The primary difference between the two versions of plan guidance is that Tribes that are not in Public Law 102-477 must submit the NEW program plan directly to the Administration for Children and Families (ACF). </w:t>
      </w:r>
    </w:p>
    <w:p w14:paraId="20D2BBC2" w14:textId="77777777" w:rsidR="00A01BD1" w:rsidRPr="00A6219A" w:rsidRDefault="00A01BD1" w:rsidP="19E4FD2E">
      <w:pPr>
        <w:widowControl/>
        <w:spacing w:before="100" w:beforeAutospacing="1" w:after="100" w:afterAutospacing="1"/>
        <w:ind w:left="360"/>
      </w:pPr>
      <w:r w:rsidRPr="00A6219A">
        <w:rPr>
          <w:rFonts w:ascii="Times New Roman" w:hAnsi="Times New Roman"/>
          <w:snapToGrid/>
          <w:sz w:val="24"/>
          <w:szCs w:val="24"/>
        </w:rPr>
        <w:lastRenderedPageBreak/>
        <w:t xml:space="preserve">We estimate that the annual hour burden for the </w:t>
      </w:r>
      <w:r w:rsidR="00622072" w:rsidRPr="00A6219A">
        <w:rPr>
          <w:rFonts w:ascii="Times New Roman" w:hAnsi="Times New Roman"/>
          <w:snapToGrid/>
          <w:sz w:val="24"/>
          <w:szCs w:val="24"/>
        </w:rPr>
        <w:t>NEW</w:t>
      </w:r>
      <w:r w:rsidR="004C00A4" w:rsidRPr="00A6219A">
        <w:rPr>
          <w:rFonts w:ascii="Times New Roman" w:hAnsi="Times New Roman"/>
          <w:snapToGrid/>
          <w:sz w:val="24"/>
          <w:szCs w:val="24"/>
        </w:rPr>
        <w:t xml:space="preserve"> progra</w:t>
      </w:r>
      <w:r w:rsidR="518B4CD8" w:rsidRPr="00A6219A">
        <w:rPr>
          <w:rFonts w:ascii="Times New Roman" w:hAnsi="Times New Roman"/>
          <w:snapToGrid/>
          <w:sz w:val="24"/>
          <w:szCs w:val="24"/>
        </w:rPr>
        <w:t>m plan for non-477 Tribes is 435</w:t>
      </w:r>
      <w:r w:rsidR="004C00A4" w:rsidRPr="00A6219A">
        <w:rPr>
          <w:rFonts w:ascii="Times New Roman" w:hAnsi="Times New Roman"/>
          <w:snapToGrid/>
          <w:sz w:val="24"/>
          <w:szCs w:val="24"/>
        </w:rPr>
        <w:t>, the annual hour burden for the NEW pr</w:t>
      </w:r>
      <w:r w:rsidR="00410A21" w:rsidRPr="00A6219A">
        <w:rPr>
          <w:rFonts w:ascii="Times New Roman" w:hAnsi="Times New Roman"/>
          <w:snapToGrid/>
          <w:sz w:val="24"/>
          <w:szCs w:val="24"/>
        </w:rPr>
        <w:t>ogram plan for 477 Tribes is 319</w:t>
      </w:r>
      <w:r w:rsidR="004C00A4" w:rsidRPr="00A6219A">
        <w:rPr>
          <w:rFonts w:ascii="Times New Roman" w:hAnsi="Times New Roman"/>
          <w:snapToGrid/>
          <w:sz w:val="24"/>
          <w:szCs w:val="24"/>
        </w:rPr>
        <w:t>,</w:t>
      </w:r>
      <w:r w:rsidR="518B4CD8" w:rsidRPr="00A6219A">
        <w:rPr>
          <w:rFonts w:ascii="Times New Roman" w:hAnsi="Times New Roman"/>
          <w:snapToGrid/>
          <w:sz w:val="24"/>
          <w:szCs w:val="24"/>
        </w:rPr>
        <w:t xml:space="preserve"> and the annual hour burden for the NEW program report is 675.  The combined total annual hour burden for the program plan and program report is 1,429.  We estimate that the annualized cost to the respondents for hour burdens for the information collection is </w:t>
      </w:r>
      <w:r w:rsidR="5E3E5B01" w:rsidRPr="00A6219A">
        <w:rPr>
          <w:rFonts w:ascii="Times New Roman" w:hAnsi="Times New Roman"/>
          <w:snapToGrid/>
          <w:sz w:val="24"/>
          <w:szCs w:val="24"/>
        </w:rPr>
        <w:t>$22,807</w:t>
      </w:r>
      <w:r w:rsidR="518B4CD8" w:rsidRPr="00A6219A">
        <w:rPr>
          <w:rFonts w:ascii="Times New Roman" w:hAnsi="Times New Roman"/>
          <w:snapToGrid/>
          <w:sz w:val="24"/>
          <w:szCs w:val="24"/>
        </w:rPr>
        <w:t>.  We calculated this estimate by multiplying the estimated total burden hours (1,429</w:t>
      </w:r>
      <w:r w:rsidR="5E3E5B01" w:rsidRPr="00A6219A">
        <w:rPr>
          <w:rFonts w:ascii="Times New Roman" w:hAnsi="Times New Roman"/>
          <w:snapToGrid/>
          <w:sz w:val="24"/>
          <w:szCs w:val="24"/>
        </w:rPr>
        <w:t>) by $15.96, the estimated average hourly wage of a Social and Human Service Assistant (May 2015 National Occupational Employment and Wage Estimates maintained by the Bureau of Labor Statistics).</w:t>
      </w:r>
    </w:p>
    <w:p w14:paraId="20D2BBC3"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 xml:space="preserve">The basis for these estimates is experience with recent </w:t>
      </w:r>
      <w:r w:rsidR="0078223D" w:rsidRPr="00A6219A">
        <w:rPr>
          <w:rFonts w:ascii="Times New Roman" w:hAnsi="Times New Roman"/>
          <w:snapToGrid/>
          <w:sz w:val="24"/>
          <w:szCs w:val="24"/>
        </w:rPr>
        <w:t xml:space="preserve">NEW </w:t>
      </w:r>
      <w:r w:rsidRPr="00A6219A">
        <w:rPr>
          <w:rFonts w:ascii="Times New Roman" w:hAnsi="Times New Roman"/>
          <w:snapToGrid/>
          <w:sz w:val="24"/>
          <w:szCs w:val="24"/>
        </w:rPr>
        <w:t>program plans and program reports, using information obtained from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C81B74" w:rsidRPr="00A6219A" w14:paraId="20D2BBC9" w14:textId="77777777" w:rsidTr="19E4FD2E">
        <w:tc>
          <w:tcPr>
            <w:tcW w:w="1915" w:type="dxa"/>
          </w:tcPr>
          <w:p w14:paraId="20D2BBC4"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Instrument</w:t>
            </w:r>
          </w:p>
        </w:tc>
        <w:tc>
          <w:tcPr>
            <w:tcW w:w="1915" w:type="dxa"/>
          </w:tcPr>
          <w:p w14:paraId="20D2BBC5"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Number of Respondents</w:t>
            </w:r>
          </w:p>
        </w:tc>
        <w:tc>
          <w:tcPr>
            <w:tcW w:w="1915" w:type="dxa"/>
          </w:tcPr>
          <w:p w14:paraId="20D2BBC6"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Number of Responses per Respondent</w:t>
            </w:r>
          </w:p>
        </w:tc>
        <w:tc>
          <w:tcPr>
            <w:tcW w:w="1915" w:type="dxa"/>
          </w:tcPr>
          <w:p w14:paraId="20D2BBC7"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Average Burden Hours per Response</w:t>
            </w:r>
          </w:p>
        </w:tc>
        <w:tc>
          <w:tcPr>
            <w:tcW w:w="1916" w:type="dxa"/>
          </w:tcPr>
          <w:p w14:paraId="20D2BBC8"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Total Burden Hours</w:t>
            </w:r>
          </w:p>
        </w:tc>
      </w:tr>
      <w:tr w:rsidR="00C81B74" w:rsidRPr="00A6219A" w14:paraId="20D2BBCF" w14:textId="77777777" w:rsidTr="19E4FD2E">
        <w:tc>
          <w:tcPr>
            <w:tcW w:w="1915" w:type="dxa"/>
          </w:tcPr>
          <w:p w14:paraId="20D2BBCA" w14:textId="77777777" w:rsidR="00C81B74" w:rsidRPr="00A6219A" w:rsidRDefault="00C81B74" w:rsidP="19E4FD2E">
            <w:pPr>
              <w:spacing w:line="360" w:lineRule="auto"/>
              <w:rPr>
                <w:rFonts w:ascii="Times New Roman" w:hAnsi="Times New Roman"/>
              </w:rPr>
            </w:pPr>
            <w:r w:rsidRPr="00A6219A">
              <w:rPr>
                <w:rFonts w:ascii="Times New Roman" w:hAnsi="Times New Roman"/>
              </w:rPr>
              <w:t>NEW program plan guidance for non-477 Tribes</w:t>
            </w:r>
          </w:p>
        </w:tc>
        <w:tc>
          <w:tcPr>
            <w:tcW w:w="1915" w:type="dxa"/>
          </w:tcPr>
          <w:p w14:paraId="20D2BBCB" w14:textId="77777777" w:rsidR="00C81B74" w:rsidRPr="00A6219A" w:rsidRDefault="4F5DACA6" w:rsidP="19E4FD2E">
            <w:pPr>
              <w:spacing w:line="360" w:lineRule="auto"/>
              <w:jc w:val="center"/>
              <w:rPr>
                <w:rFonts w:ascii="Times New Roman" w:hAnsi="Times New Roman"/>
              </w:rPr>
            </w:pPr>
            <w:r w:rsidRPr="00A6219A">
              <w:rPr>
                <w:rFonts w:ascii="Times New Roman" w:hAnsi="Times New Roman"/>
              </w:rPr>
              <w:t>15.00</w:t>
            </w:r>
            <w:r w:rsidR="00C81B74" w:rsidRPr="00A6219A">
              <w:rPr>
                <w:rFonts w:ascii="Times New Roman" w:hAnsi="Times New Roman"/>
                <w:vertAlign w:val="superscript"/>
              </w:rPr>
              <w:t>1</w:t>
            </w:r>
          </w:p>
        </w:tc>
        <w:tc>
          <w:tcPr>
            <w:tcW w:w="1915" w:type="dxa"/>
          </w:tcPr>
          <w:p w14:paraId="20D2BBCC"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1</w:t>
            </w:r>
          </w:p>
        </w:tc>
        <w:tc>
          <w:tcPr>
            <w:tcW w:w="1915" w:type="dxa"/>
          </w:tcPr>
          <w:p w14:paraId="20D2BBCD"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29</w:t>
            </w:r>
          </w:p>
        </w:tc>
        <w:tc>
          <w:tcPr>
            <w:tcW w:w="1916" w:type="dxa"/>
          </w:tcPr>
          <w:p w14:paraId="20D2BBCE" w14:textId="77777777" w:rsidR="00C81B74" w:rsidRPr="00A6219A" w:rsidRDefault="4F5DACA6" w:rsidP="19E4FD2E">
            <w:pPr>
              <w:spacing w:line="360" w:lineRule="auto"/>
              <w:jc w:val="center"/>
              <w:rPr>
                <w:rFonts w:ascii="Times New Roman" w:hAnsi="Times New Roman"/>
              </w:rPr>
            </w:pPr>
            <w:r w:rsidRPr="00A6219A">
              <w:rPr>
                <w:rFonts w:ascii="Times New Roman" w:hAnsi="Times New Roman"/>
              </w:rPr>
              <w:t>435</w:t>
            </w:r>
          </w:p>
        </w:tc>
      </w:tr>
      <w:tr w:rsidR="00C81B74" w:rsidRPr="00A6219A" w14:paraId="20D2BBD5" w14:textId="77777777" w:rsidTr="19E4FD2E">
        <w:tc>
          <w:tcPr>
            <w:tcW w:w="1915" w:type="dxa"/>
          </w:tcPr>
          <w:p w14:paraId="20D2BBD0" w14:textId="77777777" w:rsidR="00C81B74" w:rsidRPr="00A6219A" w:rsidRDefault="00C81B74" w:rsidP="19E4FD2E">
            <w:pPr>
              <w:spacing w:line="360" w:lineRule="auto"/>
              <w:rPr>
                <w:rFonts w:ascii="Times New Roman" w:hAnsi="Times New Roman"/>
              </w:rPr>
            </w:pPr>
            <w:r w:rsidRPr="00A6219A">
              <w:rPr>
                <w:rFonts w:ascii="Times New Roman" w:hAnsi="Times New Roman"/>
              </w:rPr>
              <w:t>NEW program plan guidance for 477 Tribes</w:t>
            </w:r>
          </w:p>
        </w:tc>
        <w:tc>
          <w:tcPr>
            <w:tcW w:w="1915" w:type="dxa"/>
          </w:tcPr>
          <w:p w14:paraId="20D2BBD1"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1</w:t>
            </w:r>
            <w:r w:rsidR="518B4CD8" w:rsidRPr="00A6219A">
              <w:rPr>
                <w:rFonts w:ascii="Times New Roman" w:hAnsi="Times New Roman"/>
              </w:rPr>
              <w:t>1.00</w:t>
            </w:r>
            <w:r w:rsidRPr="00A6219A">
              <w:rPr>
                <w:rFonts w:ascii="Times New Roman" w:hAnsi="Times New Roman"/>
                <w:vertAlign w:val="superscript"/>
              </w:rPr>
              <w:t>2</w:t>
            </w:r>
          </w:p>
        </w:tc>
        <w:tc>
          <w:tcPr>
            <w:tcW w:w="1915" w:type="dxa"/>
          </w:tcPr>
          <w:p w14:paraId="20D2BBD2"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1</w:t>
            </w:r>
          </w:p>
        </w:tc>
        <w:tc>
          <w:tcPr>
            <w:tcW w:w="1915" w:type="dxa"/>
          </w:tcPr>
          <w:p w14:paraId="20D2BBD3"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29</w:t>
            </w:r>
          </w:p>
        </w:tc>
        <w:tc>
          <w:tcPr>
            <w:tcW w:w="1916" w:type="dxa"/>
          </w:tcPr>
          <w:p w14:paraId="20D2BBD4" w14:textId="77777777" w:rsidR="00C81B74" w:rsidRPr="00A6219A" w:rsidRDefault="518B4CD8" w:rsidP="19E4FD2E">
            <w:pPr>
              <w:spacing w:line="360" w:lineRule="auto"/>
              <w:jc w:val="center"/>
              <w:rPr>
                <w:rFonts w:ascii="Times New Roman" w:hAnsi="Times New Roman"/>
              </w:rPr>
            </w:pPr>
            <w:r w:rsidRPr="00A6219A">
              <w:rPr>
                <w:rFonts w:ascii="Times New Roman" w:hAnsi="Times New Roman"/>
              </w:rPr>
              <w:t>319</w:t>
            </w:r>
          </w:p>
        </w:tc>
      </w:tr>
      <w:tr w:rsidR="00C81B74" w:rsidRPr="00A6219A" w14:paraId="20D2BBDB" w14:textId="77777777" w:rsidTr="19E4FD2E">
        <w:tc>
          <w:tcPr>
            <w:tcW w:w="1915" w:type="dxa"/>
          </w:tcPr>
          <w:p w14:paraId="20D2BBD6" w14:textId="77777777" w:rsidR="00C81B74" w:rsidRPr="00A6219A" w:rsidRDefault="00C81B74" w:rsidP="19E4FD2E">
            <w:pPr>
              <w:spacing w:line="360" w:lineRule="auto"/>
              <w:rPr>
                <w:rFonts w:ascii="Times New Roman" w:hAnsi="Times New Roman"/>
              </w:rPr>
            </w:pPr>
            <w:r w:rsidRPr="00A6219A">
              <w:rPr>
                <w:rFonts w:ascii="Times New Roman" w:hAnsi="Times New Roman"/>
              </w:rPr>
              <w:t>NEW program report</w:t>
            </w:r>
          </w:p>
        </w:tc>
        <w:tc>
          <w:tcPr>
            <w:tcW w:w="1915" w:type="dxa"/>
          </w:tcPr>
          <w:p w14:paraId="20D2BBD7" w14:textId="77777777" w:rsidR="00C81B74" w:rsidRPr="00A6219A" w:rsidRDefault="518B4CD8" w:rsidP="19E4FD2E">
            <w:pPr>
              <w:spacing w:line="360" w:lineRule="auto"/>
              <w:jc w:val="center"/>
              <w:rPr>
                <w:rFonts w:ascii="Times New Roman" w:hAnsi="Times New Roman"/>
              </w:rPr>
            </w:pPr>
            <w:r w:rsidRPr="00A6219A">
              <w:rPr>
                <w:rFonts w:ascii="Times New Roman" w:hAnsi="Times New Roman"/>
              </w:rPr>
              <w:t>45</w:t>
            </w:r>
            <w:r w:rsidR="00C81B74" w:rsidRPr="00A6219A">
              <w:rPr>
                <w:rFonts w:ascii="Times New Roman" w:hAnsi="Times New Roman"/>
                <w:vertAlign w:val="superscript"/>
              </w:rPr>
              <w:t>3</w:t>
            </w:r>
          </w:p>
        </w:tc>
        <w:tc>
          <w:tcPr>
            <w:tcW w:w="1915" w:type="dxa"/>
          </w:tcPr>
          <w:p w14:paraId="20D2BBD8"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1</w:t>
            </w:r>
          </w:p>
        </w:tc>
        <w:tc>
          <w:tcPr>
            <w:tcW w:w="1915" w:type="dxa"/>
          </w:tcPr>
          <w:p w14:paraId="20D2BBD9" w14:textId="77777777" w:rsidR="00C81B74" w:rsidRPr="00A6219A" w:rsidRDefault="00C81B74" w:rsidP="19E4FD2E">
            <w:pPr>
              <w:spacing w:line="360" w:lineRule="auto"/>
              <w:jc w:val="center"/>
              <w:rPr>
                <w:rFonts w:ascii="Times New Roman" w:hAnsi="Times New Roman"/>
              </w:rPr>
            </w:pPr>
            <w:r w:rsidRPr="00A6219A">
              <w:rPr>
                <w:rFonts w:ascii="Times New Roman" w:hAnsi="Times New Roman"/>
              </w:rPr>
              <w:t>15</w:t>
            </w:r>
          </w:p>
        </w:tc>
        <w:tc>
          <w:tcPr>
            <w:tcW w:w="1916" w:type="dxa"/>
          </w:tcPr>
          <w:p w14:paraId="20D2BBDA" w14:textId="77777777" w:rsidR="00C81B74" w:rsidRPr="00A6219A" w:rsidRDefault="518B4CD8" w:rsidP="19E4FD2E">
            <w:pPr>
              <w:spacing w:line="360" w:lineRule="auto"/>
              <w:jc w:val="center"/>
              <w:rPr>
                <w:rFonts w:ascii="Times New Roman" w:hAnsi="Times New Roman"/>
              </w:rPr>
            </w:pPr>
            <w:r w:rsidRPr="00A6219A">
              <w:rPr>
                <w:rFonts w:ascii="Times New Roman" w:hAnsi="Times New Roman"/>
              </w:rPr>
              <w:t>675</w:t>
            </w:r>
          </w:p>
        </w:tc>
      </w:tr>
    </w:tbl>
    <w:p w14:paraId="20D2BBDC" w14:textId="77777777" w:rsidR="00C81B74" w:rsidRPr="00A6219A" w:rsidRDefault="518B4CD8" w:rsidP="19E4FD2E">
      <w:pPr>
        <w:widowControl/>
        <w:spacing w:line="360" w:lineRule="auto"/>
        <w:rPr>
          <w:rFonts w:ascii="Times New Roman" w:hAnsi="Times New Roman"/>
          <w:snapToGrid/>
          <w:sz w:val="24"/>
          <w:szCs w:val="24"/>
        </w:rPr>
      </w:pPr>
      <w:r w:rsidRPr="00A6219A">
        <w:rPr>
          <w:rFonts w:ascii="Times New Roman" w:hAnsi="Times New Roman"/>
          <w:snapToGrid/>
          <w:sz w:val="24"/>
          <w:szCs w:val="24"/>
        </w:rPr>
        <w:t>Estimated Total Annual Burden Hours:                                                                              1,429</w:t>
      </w:r>
    </w:p>
    <w:p w14:paraId="20D2BBDD" w14:textId="77777777" w:rsidR="00A01BD1" w:rsidRPr="00A6219A" w:rsidRDefault="003E0B50"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vertAlign w:val="superscript"/>
        </w:rPr>
        <w:t>1</w:t>
      </w:r>
      <w:r w:rsidR="0078223D" w:rsidRPr="00A6219A">
        <w:rPr>
          <w:rFonts w:ascii="Times New Roman" w:hAnsi="Times New Roman"/>
          <w:snapToGrid/>
          <w:sz w:val="24"/>
          <w:szCs w:val="24"/>
        </w:rPr>
        <w:t xml:space="preserve"> </w:t>
      </w:r>
      <w:r w:rsidR="4F5DACA6" w:rsidRPr="00A6219A">
        <w:rPr>
          <w:rFonts w:ascii="Times New Roman" w:hAnsi="Times New Roman"/>
          <w:snapToGrid/>
          <w:sz w:val="24"/>
          <w:szCs w:val="24"/>
        </w:rPr>
        <w:t>We estimate that 45</w:t>
      </w:r>
      <w:r w:rsidR="005021DF" w:rsidRPr="00A6219A">
        <w:rPr>
          <w:rFonts w:ascii="Times New Roman" w:hAnsi="Times New Roman"/>
          <w:snapToGrid/>
          <w:sz w:val="24"/>
          <w:szCs w:val="24"/>
        </w:rPr>
        <w:t xml:space="preserve"> of the 78</w:t>
      </w:r>
      <w:r w:rsidRPr="00A6219A">
        <w:rPr>
          <w:rFonts w:ascii="Times New Roman" w:hAnsi="Times New Roman"/>
          <w:snapToGrid/>
          <w:sz w:val="24"/>
          <w:szCs w:val="24"/>
        </w:rPr>
        <w:t xml:space="preserve"> NEW grantees will not include their NEW progr</w:t>
      </w:r>
      <w:r w:rsidR="518B4CD8" w:rsidRPr="00A6219A">
        <w:rPr>
          <w:rFonts w:ascii="Times New Roman" w:hAnsi="Times New Roman"/>
          <w:snapToGrid/>
          <w:sz w:val="24"/>
          <w:szCs w:val="24"/>
        </w:rPr>
        <w:t>ams in P.L. 102-477 projects. 45</w:t>
      </w:r>
      <w:r w:rsidR="0078223D" w:rsidRPr="00A6219A">
        <w:rPr>
          <w:rFonts w:ascii="Times New Roman" w:hAnsi="Times New Roman"/>
          <w:snapToGrid/>
          <w:sz w:val="24"/>
          <w:szCs w:val="24"/>
        </w:rPr>
        <w:t xml:space="preserve"> grantees divided by 3 (because grantees submit the NEW plan once every 3 years) = </w:t>
      </w:r>
      <w:r w:rsidR="4F5DACA6" w:rsidRPr="00A6219A">
        <w:rPr>
          <w:rFonts w:ascii="Times New Roman" w:hAnsi="Times New Roman"/>
          <w:snapToGrid/>
          <w:sz w:val="24"/>
          <w:szCs w:val="24"/>
        </w:rPr>
        <w:t>15.00</w:t>
      </w:r>
      <w:r w:rsidRPr="00A6219A">
        <w:rPr>
          <w:rFonts w:ascii="Times New Roman" w:hAnsi="Times New Roman"/>
          <w:snapToGrid/>
          <w:sz w:val="24"/>
          <w:szCs w:val="24"/>
        </w:rPr>
        <w:t>.</w:t>
      </w:r>
    </w:p>
    <w:p w14:paraId="20D2BBDE" w14:textId="77777777" w:rsidR="003E0B50" w:rsidRPr="00A6219A" w:rsidRDefault="003E0B50"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vertAlign w:val="superscript"/>
        </w:rPr>
        <w:t>2</w:t>
      </w:r>
      <w:r w:rsidR="518B4CD8" w:rsidRPr="00A6219A">
        <w:rPr>
          <w:rFonts w:ascii="Times New Roman" w:hAnsi="Times New Roman"/>
          <w:snapToGrid/>
          <w:sz w:val="24"/>
          <w:szCs w:val="24"/>
        </w:rPr>
        <w:t xml:space="preserve"> We estimate that 33</w:t>
      </w:r>
      <w:r w:rsidR="005021DF" w:rsidRPr="00A6219A">
        <w:rPr>
          <w:rFonts w:ascii="Times New Roman" w:hAnsi="Times New Roman"/>
          <w:snapToGrid/>
          <w:sz w:val="24"/>
          <w:szCs w:val="24"/>
        </w:rPr>
        <w:t xml:space="preserve"> of the 78</w:t>
      </w:r>
      <w:r w:rsidR="518B4CD8" w:rsidRPr="00A6219A">
        <w:rPr>
          <w:rFonts w:ascii="Times New Roman" w:hAnsi="Times New Roman"/>
          <w:snapToGrid/>
          <w:sz w:val="24"/>
          <w:szCs w:val="24"/>
        </w:rPr>
        <w:t xml:space="preserve"> NEW grantees will include their NEW programs in P.L. 102-477</w:t>
      </w:r>
      <w:r w:rsidR="00410A21" w:rsidRPr="00A6219A">
        <w:rPr>
          <w:rFonts w:ascii="Times New Roman" w:hAnsi="Times New Roman"/>
          <w:snapToGrid/>
          <w:sz w:val="24"/>
          <w:szCs w:val="24"/>
        </w:rPr>
        <w:t xml:space="preserve"> projects. 33</w:t>
      </w:r>
      <w:r w:rsidRPr="00A6219A">
        <w:rPr>
          <w:rFonts w:ascii="Times New Roman" w:hAnsi="Times New Roman"/>
          <w:snapToGrid/>
          <w:sz w:val="24"/>
          <w:szCs w:val="24"/>
        </w:rPr>
        <w:t xml:space="preserve"> grantees divided by 3 (because grantees submit the NEW </w:t>
      </w:r>
      <w:r w:rsidR="518B4CD8" w:rsidRPr="00A6219A">
        <w:rPr>
          <w:rFonts w:ascii="Times New Roman" w:hAnsi="Times New Roman"/>
          <w:snapToGrid/>
          <w:sz w:val="24"/>
          <w:szCs w:val="24"/>
        </w:rPr>
        <w:t>plan once every 3 years) = 11.00</w:t>
      </w:r>
      <w:r w:rsidRPr="00A6219A">
        <w:rPr>
          <w:rFonts w:ascii="Times New Roman" w:hAnsi="Times New Roman"/>
          <w:snapToGrid/>
          <w:sz w:val="24"/>
          <w:szCs w:val="24"/>
        </w:rPr>
        <w:t>.</w:t>
      </w:r>
    </w:p>
    <w:p w14:paraId="20D2BBDF" w14:textId="77777777" w:rsidR="0078223D" w:rsidRPr="00A6219A" w:rsidRDefault="00C81B74"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vertAlign w:val="superscript"/>
        </w:rPr>
        <w:t>3</w:t>
      </w:r>
      <w:r w:rsidR="518B4CD8" w:rsidRPr="00A6219A">
        <w:rPr>
          <w:rFonts w:ascii="Times New Roman" w:hAnsi="Times New Roman"/>
          <w:snapToGrid/>
          <w:sz w:val="24"/>
          <w:szCs w:val="24"/>
        </w:rPr>
        <w:t xml:space="preserve"> We estimate that 45</w:t>
      </w:r>
      <w:r w:rsidR="0078223D" w:rsidRPr="00A6219A">
        <w:rPr>
          <w:rFonts w:ascii="Times New Roman" w:hAnsi="Times New Roman"/>
          <w:snapToGrid/>
          <w:sz w:val="24"/>
          <w:szCs w:val="24"/>
        </w:rPr>
        <w:t xml:space="preserve"> of the </w:t>
      </w:r>
      <w:r w:rsidR="005021DF" w:rsidRPr="00A6219A">
        <w:rPr>
          <w:rFonts w:ascii="Times New Roman" w:hAnsi="Times New Roman"/>
          <w:snapToGrid/>
          <w:sz w:val="24"/>
          <w:szCs w:val="24"/>
        </w:rPr>
        <w:t>78</w:t>
      </w:r>
      <w:r w:rsidR="0078223D" w:rsidRPr="00A6219A">
        <w:rPr>
          <w:rFonts w:ascii="Times New Roman" w:hAnsi="Times New Roman"/>
          <w:snapToGrid/>
          <w:sz w:val="24"/>
          <w:szCs w:val="24"/>
        </w:rPr>
        <w:t xml:space="preserve"> NEW grantees will not include their NEW programs in P.L. 102-477 projects and therefore will submit the NEW program report to HHS.</w:t>
      </w:r>
    </w:p>
    <w:p w14:paraId="20D2BBE0"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Estimates of Other Total Annual Cost Burden to Respondents and Record Keepers </w:t>
      </w:r>
    </w:p>
    <w:p w14:paraId="20D2BBE1" w14:textId="77777777" w:rsidR="0078223D" w:rsidRPr="00A6219A" w:rsidRDefault="0078223D"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There are no direct monetary costs to respondents other than their time to participate.  (Costs of hour burdens covered in items 12 and 14 are not included under this item.)</w:t>
      </w:r>
    </w:p>
    <w:p w14:paraId="20D2BBE2"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lastRenderedPageBreak/>
        <w:t xml:space="preserve">Annualized Cost to the Federal Government </w:t>
      </w:r>
    </w:p>
    <w:p w14:paraId="20D2BBE3" w14:textId="12696BDB" w:rsidR="0078223D" w:rsidRPr="00A6219A" w:rsidRDefault="0078223D" w:rsidP="19E4FD2E">
      <w:pPr>
        <w:widowControl/>
        <w:spacing w:before="100" w:beforeAutospacing="1" w:after="100" w:afterAutospacing="1"/>
        <w:ind w:left="360"/>
      </w:pPr>
      <w:r w:rsidRPr="00A6219A">
        <w:rPr>
          <w:rFonts w:ascii="Times New Roman" w:hAnsi="Times New Roman"/>
          <w:snapToGrid/>
          <w:sz w:val="24"/>
          <w:szCs w:val="24"/>
        </w:rPr>
        <w:t xml:space="preserve">We estimate that the federal cost of central office and regional office staff time associated with the program plan guidance – reviewing </w:t>
      </w:r>
      <w:r w:rsidR="005021DF" w:rsidRPr="00A6219A">
        <w:rPr>
          <w:rFonts w:ascii="Times New Roman" w:hAnsi="Times New Roman"/>
          <w:snapToGrid/>
          <w:sz w:val="24"/>
          <w:szCs w:val="24"/>
        </w:rPr>
        <w:t>78</w:t>
      </w:r>
      <w:r w:rsidR="518B4CD8" w:rsidRPr="00A6219A">
        <w:rPr>
          <w:rFonts w:ascii="Times New Roman" w:hAnsi="Times New Roman"/>
          <w:snapToGrid/>
          <w:sz w:val="24"/>
          <w:szCs w:val="24"/>
        </w:rPr>
        <w:t xml:space="preserve"> plans, and obtaining and reviewing any necessary additional information – is $12,511.  These tasks will require approximately 312 professional staff hours (an average of 4 hours per plan</w:t>
      </w:r>
      <w:r w:rsidR="000F1CF5" w:rsidRPr="00A6219A">
        <w:rPr>
          <w:rFonts w:ascii="Times New Roman" w:hAnsi="Times New Roman"/>
          <w:snapToGrid/>
          <w:sz w:val="24"/>
          <w:szCs w:val="24"/>
        </w:rPr>
        <w:t xml:space="preserve">) at an average cost of $40.10 per hour </w:t>
      </w:r>
      <w:r w:rsidR="518B4CD8" w:rsidRPr="00A6219A">
        <w:rPr>
          <w:rFonts w:ascii="Times New Roman" w:hAnsi="Times New Roman"/>
          <w:snapToGrid/>
          <w:sz w:val="24"/>
          <w:szCs w:val="24"/>
        </w:rPr>
        <w:t>(based on the OPM 2016 salary table for a GS-13-5).  Because program plans are effective for a 3 year period and HHS incurs the federal burden for processing the plans only once every 3 years, the federal annualized cost is reduced.  The annualized federal cost is approximately $4,170.</w:t>
      </w:r>
    </w:p>
    <w:p w14:paraId="20D2BBE4" w14:textId="77777777" w:rsidR="0078223D" w:rsidRPr="00A6219A" w:rsidRDefault="0078223D"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We estimate that the annualized federal cost of central office and regional office staff time associated with the program report – analyzing the reports, obtaining clarifications and corrections, tabulating, an</w:t>
      </w:r>
      <w:r w:rsidR="518B4CD8" w:rsidRPr="00A6219A">
        <w:rPr>
          <w:rFonts w:ascii="Times New Roman" w:hAnsi="Times New Roman"/>
          <w:snapToGrid/>
          <w:sz w:val="24"/>
          <w:szCs w:val="24"/>
        </w:rPr>
        <w:t xml:space="preserve">d publishing the results from 45 annual reports – is $8,020.  Grantees submit one NEW program report each year.  (Of the </w:t>
      </w:r>
      <w:r w:rsidR="005021DF" w:rsidRPr="00A6219A">
        <w:rPr>
          <w:rFonts w:ascii="Times New Roman" w:hAnsi="Times New Roman"/>
          <w:snapToGrid/>
          <w:sz w:val="24"/>
          <w:szCs w:val="24"/>
        </w:rPr>
        <w:t>7</w:t>
      </w:r>
      <w:r w:rsidR="518B4CD8" w:rsidRPr="00A6219A">
        <w:rPr>
          <w:rFonts w:ascii="Times New Roman" w:hAnsi="Times New Roman"/>
          <w:snapToGrid/>
          <w:sz w:val="24"/>
          <w:szCs w:val="24"/>
        </w:rPr>
        <w:t>8 NEW grantees, approximately 45</w:t>
      </w:r>
      <w:r w:rsidRPr="00A6219A">
        <w:rPr>
          <w:rFonts w:ascii="Times New Roman" w:hAnsi="Times New Roman"/>
          <w:snapToGrid/>
          <w:sz w:val="24"/>
          <w:szCs w:val="24"/>
        </w:rPr>
        <w:t xml:space="preserve"> report to HHS</w:t>
      </w:r>
      <w:r w:rsidR="518B4CD8" w:rsidRPr="00A6219A">
        <w:rPr>
          <w:rFonts w:ascii="Times New Roman" w:hAnsi="Times New Roman"/>
          <w:snapToGrid/>
          <w:sz w:val="24"/>
          <w:szCs w:val="24"/>
        </w:rPr>
        <w:t xml:space="preserve"> each year, and approximately 33 include their NEW programs in P.L. 102-477 projects and report to the Department of the Interior in a similar, but separate, program report information collection.)  Each year, these tasks will require approximately 200 professional staff hours at an average cost of $40.10 per hour (based on the OPM 2016 salary table for a GS-13-5).</w:t>
      </w:r>
    </w:p>
    <w:p w14:paraId="20D2BBE5" w14:textId="77777777" w:rsidR="0078223D" w:rsidRPr="00A6219A" w:rsidRDefault="518B4CD8"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The total annualized federal cost for the program plan and the program report is approximately $12,190 ($4,170 + $8,020).</w:t>
      </w:r>
    </w:p>
    <w:p w14:paraId="20D2BBE6"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Explanation for Program Changes or Adjustments </w:t>
      </w:r>
    </w:p>
    <w:p w14:paraId="20D2BBE7" w14:textId="77777777" w:rsidR="005508B2" w:rsidRPr="00A6219A" w:rsidRDefault="00DF067B"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 xml:space="preserve">There is no adjustment </w:t>
      </w:r>
      <w:r w:rsidR="00021A0E" w:rsidRPr="00A6219A">
        <w:rPr>
          <w:rFonts w:ascii="Times New Roman" w:hAnsi="Times New Roman"/>
          <w:snapToGrid/>
          <w:sz w:val="24"/>
          <w:szCs w:val="24"/>
        </w:rPr>
        <w:t>or program change</w:t>
      </w:r>
      <w:r w:rsidR="00302E12" w:rsidRPr="00A6219A">
        <w:rPr>
          <w:rFonts w:ascii="Times New Roman" w:hAnsi="Times New Roman"/>
          <w:snapToGrid/>
          <w:sz w:val="24"/>
          <w:szCs w:val="24"/>
        </w:rPr>
        <w:t xml:space="preserve">.  There is </w:t>
      </w:r>
      <w:r w:rsidR="00A74F09" w:rsidRPr="00A6219A">
        <w:rPr>
          <w:rFonts w:ascii="Times New Roman" w:hAnsi="Times New Roman"/>
          <w:snapToGrid/>
          <w:sz w:val="24"/>
          <w:szCs w:val="24"/>
        </w:rPr>
        <w:t>a minimal change in burden due to a prior rounding discrepancy</w:t>
      </w:r>
      <w:r w:rsidR="00302E12" w:rsidRPr="00A6219A">
        <w:rPr>
          <w:rFonts w:ascii="Times New Roman" w:hAnsi="Times New Roman"/>
          <w:snapToGrid/>
          <w:sz w:val="24"/>
          <w:szCs w:val="24"/>
        </w:rPr>
        <w:t>.</w:t>
      </w:r>
    </w:p>
    <w:p w14:paraId="20D2BBE8"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Plans for Tabulation and Publication and Project Time Schedule </w:t>
      </w:r>
    </w:p>
    <w:p w14:paraId="20D2BBE9" w14:textId="77777777" w:rsidR="0078223D" w:rsidRPr="00A6219A" w:rsidRDefault="0078223D"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 xml:space="preserve">Results of the information collected in the NEW program report are published in the Temporary Assistance for Needy Families (TANF) annual reports to Congress.  HHS </w:t>
      </w:r>
      <w:proofErr w:type="gramStart"/>
      <w:r w:rsidRPr="00A6219A">
        <w:rPr>
          <w:rFonts w:ascii="Times New Roman" w:hAnsi="Times New Roman"/>
          <w:snapToGrid/>
          <w:sz w:val="24"/>
          <w:szCs w:val="24"/>
        </w:rPr>
        <w:t>staff tabulate</w:t>
      </w:r>
      <w:proofErr w:type="gramEnd"/>
      <w:r w:rsidRPr="00A6219A">
        <w:rPr>
          <w:rFonts w:ascii="Times New Roman" w:hAnsi="Times New Roman"/>
          <w:snapToGrid/>
          <w:sz w:val="24"/>
          <w:szCs w:val="24"/>
        </w:rPr>
        <w:t xml:space="preserve"> the results and prepare tables and text for publication.  Numbers and characteristics of program participants, program activities and services provided to participants, and program accomplishments and issues will be covered.  No complex analytical techniques will be used.  Grantees will report this information annually, within 90 days after the close of each program year.  The time schedule for completion of TANF annual reports to Congress is about one year after the end of the period covered in the report.  Arrangements are made to publish these reports as soon as they are approved.</w:t>
      </w:r>
    </w:p>
    <w:p w14:paraId="20D2BBEA"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Reason(s) Display of OMB Expiration Date is Inappropriate </w:t>
      </w:r>
    </w:p>
    <w:p w14:paraId="20D2BBEB" w14:textId="77777777" w:rsidR="0078223D" w:rsidRPr="00A6219A" w:rsidRDefault="0078223D"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Not applicable.  We will display the expiration date for OMB approval of the information collection.</w:t>
      </w:r>
    </w:p>
    <w:p w14:paraId="20D2BBEC" w14:textId="77777777" w:rsidR="002C3C4F" w:rsidRPr="00A6219A" w:rsidRDefault="002C3C4F" w:rsidP="19E4FD2E">
      <w:pPr>
        <w:widowControl/>
        <w:numPr>
          <w:ilvl w:val="0"/>
          <w:numId w:val="3"/>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lastRenderedPageBreak/>
        <w:t>Exceptions to Certification for Paperwork Reduction Act Submissions</w:t>
      </w:r>
    </w:p>
    <w:p w14:paraId="20D2BBED" w14:textId="77777777" w:rsidR="0078223D" w:rsidRPr="00A6219A" w:rsidRDefault="0078223D"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Not applicable.</w:t>
      </w:r>
    </w:p>
    <w:p w14:paraId="20D2BBEE" w14:textId="77777777" w:rsidR="002C3C4F" w:rsidRPr="00A6219A" w:rsidRDefault="002C3C4F" w:rsidP="19E4FD2E">
      <w:pPr>
        <w:widowControl/>
        <w:spacing w:before="100" w:beforeAutospacing="1" w:after="100" w:afterAutospacing="1"/>
        <w:rPr>
          <w:rFonts w:ascii="Times New Roman" w:hAnsi="Times New Roman"/>
          <w:snapToGrid/>
          <w:sz w:val="24"/>
          <w:szCs w:val="24"/>
        </w:rPr>
      </w:pPr>
      <w:r w:rsidRPr="00A6219A">
        <w:rPr>
          <w:rFonts w:ascii="Times New Roman" w:hAnsi="Times New Roman"/>
          <w:b/>
          <w:bCs/>
          <w:snapToGrid/>
          <w:sz w:val="24"/>
          <w:szCs w:val="24"/>
        </w:rPr>
        <w:t>B. Statistical Methods</w:t>
      </w:r>
      <w:r w:rsidRPr="00A6219A">
        <w:rPr>
          <w:rFonts w:ascii="Times New Roman" w:hAnsi="Times New Roman"/>
          <w:snapToGrid/>
          <w:sz w:val="24"/>
          <w:szCs w:val="24"/>
        </w:rPr>
        <w:t xml:space="preserve"> </w:t>
      </w:r>
      <w:r w:rsidRPr="00A6219A">
        <w:rPr>
          <w:rFonts w:ascii="Times New Roman" w:hAnsi="Times New Roman"/>
          <w:b/>
          <w:bCs/>
          <w:snapToGrid/>
          <w:sz w:val="24"/>
          <w:szCs w:val="24"/>
        </w:rPr>
        <w:t>(used for collection of information employing statistical methods)</w:t>
      </w:r>
    </w:p>
    <w:p w14:paraId="20D2BBEF" w14:textId="77777777" w:rsidR="00A01BD1" w:rsidRPr="00A6219A" w:rsidRDefault="00A01BD1" w:rsidP="19E4FD2E">
      <w:pPr>
        <w:widowControl/>
        <w:spacing w:before="100" w:beforeAutospacing="1" w:after="100" w:afterAutospacing="1"/>
        <w:ind w:left="360"/>
        <w:rPr>
          <w:rFonts w:ascii="Times New Roman" w:hAnsi="Times New Roman"/>
          <w:snapToGrid/>
          <w:sz w:val="24"/>
          <w:szCs w:val="24"/>
        </w:rPr>
      </w:pPr>
      <w:r w:rsidRPr="00A6219A">
        <w:rPr>
          <w:rFonts w:ascii="Times New Roman" w:hAnsi="Times New Roman"/>
          <w:snapToGrid/>
          <w:sz w:val="24"/>
          <w:szCs w:val="24"/>
        </w:rPr>
        <w:t>Not applicable.  Statistical methods will not be employed.</w:t>
      </w:r>
    </w:p>
    <w:p w14:paraId="20D2BBF0" w14:textId="77777777" w:rsidR="002C3C4F" w:rsidRPr="00A6219A" w:rsidRDefault="002C3C4F" w:rsidP="19E4FD2E">
      <w:pPr>
        <w:widowControl/>
        <w:numPr>
          <w:ilvl w:val="0"/>
          <w:numId w:val="4"/>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Respondent Universe and Sampling Methods </w:t>
      </w:r>
    </w:p>
    <w:p w14:paraId="20D2BBF1" w14:textId="77777777" w:rsidR="002C3C4F" w:rsidRPr="00A6219A" w:rsidRDefault="002C3C4F" w:rsidP="19E4FD2E">
      <w:pPr>
        <w:widowControl/>
        <w:numPr>
          <w:ilvl w:val="0"/>
          <w:numId w:val="4"/>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Procedures for the Collection of Information </w:t>
      </w:r>
    </w:p>
    <w:p w14:paraId="20D2BBF2" w14:textId="77777777" w:rsidR="002C3C4F" w:rsidRPr="00A6219A" w:rsidRDefault="002C3C4F" w:rsidP="19E4FD2E">
      <w:pPr>
        <w:widowControl/>
        <w:numPr>
          <w:ilvl w:val="0"/>
          <w:numId w:val="4"/>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Methods to Maximize Response Rates and Deal with Nonresponse </w:t>
      </w:r>
    </w:p>
    <w:p w14:paraId="20D2BBF3" w14:textId="77777777" w:rsidR="002C3C4F" w:rsidRPr="00A6219A" w:rsidRDefault="002C3C4F" w:rsidP="19E4FD2E">
      <w:pPr>
        <w:widowControl/>
        <w:numPr>
          <w:ilvl w:val="0"/>
          <w:numId w:val="4"/>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 xml:space="preserve">Test of Procedures or Methods to be Undertaken </w:t>
      </w:r>
    </w:p>
    <w:p w14:paraId="20D2BBF4" w14:textId="77777777" w:rsidR="002C3C4F" w:rsidRPr="00A6219A" w:rsidRDefault="002C3C4F" w:rsidP="19E4FD2E">
      <w:pPr>
        <w:widowControl/>
        <w:numPr>
          <w:ilvl w:val="0"/>
          <w:numId w:val="4"/>
        </w:numPr>
        <w:spacing w:before="100" w:beforeAutospacing="1" w:after="100" w:afterAutospacing="1"/>
        <w:rPr>
          <w:rFonts w:ascii="Times New Roman" w:hAnsi="Times New Roman"/>
          <w:snapToGrid/>
          <w:sz w:val="24"/>
          <w:szCs w:val="24"/>
        </w:rPr>
      </w:pPr>
      <w:r w:rsidRPr="00A6219A">
        <w:rPr>
          <w:rFonts w:ascii="Times New Roman" w:hAnsi="Times New Roman"/>
          <w:snapToGrid/>
          <w:sz w:val="24"/>
          <w:szCs w:val="24"/>
        </w:rPr>
        <w:t>Individuals Consulted on Statistical Aspects and Individuals Collecting and/or Analyzing Data</w:t>
      </w:r>
    </w:p>
    <w:sectPr w:rsidR="002C3C4F" w:rsidRPr="00A6219A"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8881C" w14:textId="77777777" w:rsidR="00404CA3" w:rsidRDefault="00404CA3">
      <w:pPr>
        <w:spacing w:line="20" w:lineRule="exact"/>
        <w:rPr>
          <w:sz w:val="24"/>
        </w:rPr>
      </w:pPr>
    </w:p>
  </w:endnote>
  <w:endnote w:type="continuationSeparator" w:id="0">
    <w:p w14:paraId="1D8D3F44" w14:textId="77777777" w:rsidR="00404CA3" w:rsidRDefault="00404CA3">
      <w:r>
        <w:rPr>
          <w:sz w:val="24"/>
        </w:rPr>
        <w:t xml:space="preserve"> </w:t>
      </w:r>
    </w:p>
  </w:endnote>
  <w:endnote w:type="continuationNotice" w:id="1">
    <w:p w14:paraId="588E5460" w14:textId="77777777" w:rsidR="00404CA3" w:rsidRDefault="00404CA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BBFA" w14:textId="77777777" w:rsidR="00DC1C23" w:rsidRDefault="00DC1C23">
    <w:pPr>
      <w:spacing w:before="140" w:line="100" w:lineRule="exact"/>
      <w:rPr>
        <w:sz w:val="10"/>
      </w:rPr>
    </w:pPr>
  </w:p>
  <w:p w14:paraId="20D2BBFB" w14:textId="77777777" w:rsidR="00DC1C23" w:rsidRDefault="00DC1C23">
    <w:pPr>
      <w:tabs>
        <w:tab w:val="left" w:pos="-720"/>
      </w:tabs>
      <w:suppressAutoHyphens/>
      <w:rPr>
        <w:sz w:val="24"/>
      </w:rPr>
    </w:pPr>
  </w:p>
  <w:p w14:paraId="20D2BBFC" w14:textId="77777777" w:rsidR="00DC1C23" w:rsidRDefault="005021DF">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20D2BBFD" wp14:editId="20D2BBF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D2BBFF" w14:textId="77777777" w:rsidR="00DC1C23" w:rsidRDefault="00DC1C23">
                          <w:pPr>
                            <w:tabs>
                              <w:tab w:val="center" w:pos="4650"/>
                            </w:tabs>
                            <w:suppressAutoHyphens/>
                            <w:jc w:val="both"/>
                            <w:rPr>
                              <w:sz w:val="24"/>
                            </w:rPr>
                          </w:pPr>
                          <w:r>
                            <w:rPr>
                              <w:sz w:val="24"/>
                            </w:rPr>
                            <w:tab/>
                          </w:r>
                          <w:r w:rsidR="00194594">
                            <w:rPr>
                              <w:sz w:val="24"/>
                            </w:rPr>
                            <w:fldChar w:fldCharType="begin"/>
                          </w:r>
                          <w:r>
                            <w:rPr>
                              <w:sz w:val="24"/>
                            </w:rPr>
                            <w:instrText>page \* arabic</w:instrText>
                          </w:r>
                          <w:r w:rsidR="00194594">
                            <w:rPr>
                              <w:sz w:val="24"/>
                            </w:rPr>
                            <w:fldChar w:fldCharType="separate"/>
                          </w:r>
                          <w:r w:rsidR="00CA048A">
                            <w:rPr>
                              <w:noProof/>
                              <w:sz w:val="24"/>
                            </w:rPr>
                            <w:t>6</w:t>
                          </w:r>
                          <w:r w:rsidR="00194594">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0D2BBFF" w14:textId="77777777" w:rsidR="00DC1C23" w:rsidRDefault="00DC1C23">
                    <w:pPr>
                      <w:tabs>
                        <w:tab w:val="center" w:pos="4650"/>
                      </w:tabs>
                      <w:suppressAutoHyphens/>
                      <w:jc w:val="both"/>
                      <w:rPr>
                        <w:sz w:val="24"/>
                      </w:rPr>
                    </w:pPr>
                    <w:r>
                      <w:rPr>
                        <w:sz w:val="24"/>
                      </w:rPr>
                      <w:tab/>
                    </w:r>
                    <w:r w:rsidR="00194594">
                      <w:rPr>
                        <w:sz w:val="24"/>
                      </w:rPr>
                      <w:fldChar w:fldCharType="begin"/>
                    </w:r>
                    <w:r>
                      <w:rPr>
                        <w:sz w:val="24"/>
                      </w:rPr>
                      <w:instrText>page \* arabic</w:instrText>
                    </w:r>
                    <w:r w:rsidR="00194594">
                      <w:rPr>
                        <w:sz w:val="24"/>
                      </w:rPr>
                      <w:fldChar w:fldCharType="separate"/>
                    </w:r>
                    <w:r w:rsidR="00CA048A">
                      <w:rPr>
                        <w:noProof/>
                        <w:sz w:val="24"/>
                      </w:rPr>
                      <w:t>6</w:t>
                    </w:r>
                    <w:r w:rsidR="00194594">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63AE1" w14:textId="77777777" w:rsidR="00404CA3" w:rsidRDefault="00404CA3">
      <w:r>
        <w:rPr>
          <w:sz w:val="24"/>
        </w:rPr>
        <w:separator/>
      </w:r>
    </w:p>
  </w:footnote>
  <w:footnote w:type="continuationSeparator" w:id="0">
    <w:p w14:paraId="45418F95" w14:textId="77777777" w:rsidR="00404CA3" w:rsidRDefault="00404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4079"/>
    <w:multiLevelType w:val="hybridMultilevel"/>
    <w:tmpl w:val="937CA11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A13CE4"/>
    <w:multiLevelType w:val="hybridMultilevel"/>
    <w:tmpl w:val="49F6B26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1A0E"/>
    <w:rsid w:val="00055CA2"/>
    <w:rsid w:val="00085051"/>
    <w:rsid w:val="000F1CF5"/>
    <w:rsid w:val="0014145B"/>
    <w:rsid w:val="001738C1"/>
    <w:rsid w:val="00186385"/>
    <w:rsid w:val="00194594"/>
    <w:rsid w:val="001C483C"/>
    <w:rsid w:val="001C6412"/>
    <w:rsid w:val="001E2C07"/>
    <w:rsid w:val="001E5AA0"/>
    <w:rsid w:val="00234235"/>
    <w:rsid w:val="002931C5"/>
    <w:rsid w:val="0029589B"/>
    <w:rsid w:val="00296738"/>
    <w:rsid w:val="002C3C4F"/>
    <w:rsid w:val="002E10D1"/>
    <w:rsid w:val="00302E12"/>
    <w:rsid w:val="00324056"/>
    <w:rsid w:val="00333483"/>
    <w:rsid w:val="003405A4"/>
    <w:rsid w:val="00372F49"/>
    <w:rsid w:val="003D6E5E"/>
    <w:rsid w:val="003E0B50"/>
    <w:rsid w:val="003E6EA3"/>
    <w:rsid w:val="00404CA3"/>
    <w:rsid w:val="00410A21"/>
    <w:rsid w:val="004457C8"/>
    <w:rsid w:val="00467954"/>
    <w:rsid w:val="00470A04"/>
    <w:rsid w:val="00476C1F"/>
    <w:rsid w:val="00480072"/>
    <w:rsid w:val="0049119A"/>
    <w:rsid w:val="004943E0"/>
    <w:rsid w:val="004C00A4"/>
    <w:rsid w:val="004C699F"/>
    <w:rsid w:val="004E09EB"/>
    <w:rsid w:val="005021DF"/>
    <w:rsid w:val="00536204"/>
    <w:rsid w:val="005508B2"/>
    <w:rsid w:val="00570457"/>
    <w:rsid w:val="005824BD"/>
    <w:rsid w:val="005B22D4"/>
    <w:rsid w:val="005D274E"/>
    <w:rsid w:val="005D61DB"/>
    <w:rsid w:val="005F0ED4"/>
    <w:rsid w:val="00603498"/>
    <w:rsid w:val="00622072"/>
    <w:rsid w:val="00640565"/>
    <w:rsid w:val="006644CC"/>
    <w:rsid w:val="006B2726"/>
    <w:rsid w:val="006E6629"/>
    <w:rsid w:val="006F68BE"/>
    <w:rsid w:val="00752D95"/>
    <w:rsid w:val="00776208"/>
    <w:rsid w:val="0078223D"/>
    <w:rsid w:val="007A407C"/>
    <w:rsid w:val="007B148D"/>
    <w:rsid w:val="00841BDF"/>
    <w:rsid w:val="00846E18"/>
    <w:rsid w:val="00872811"/>
    <w:rsid w:val="009167E5"/>
    <w:rsid w:val="00936A53"/>
    <w:rsid w:val="00945B72"/>
    <w:rsid w:val="00950E17"/>
    <w:rsid w:val="00992C79"/>
    <w:rsid w:val="009954CC"/>
    <w:rsid w:val="009E03C5"/>
    <w:rsid w:val="00A01BD1"/>
    <w:rsid w:val="00A43E3F"/>
    <w:rsid w:val="00A6219A"/>
    <w:rsid w:val="00A74F09"/>
    <w:rsid w:val="00A77AC0"/>
    <w:rsid w:val="00A87BE5"/>
    <w:rsid w:val="00A918E4"/>
    <w:rsid w:val="00AA04DE"/>
    <w:rsid w:val="00AA2A02"/>
    <w:rsid w:val="00AF4347"/>
    <w:rsid w:val="00AF5FE7"/>
    <w:rsid w:val="00B22C1C"/>
    <w:rsid w:val="00B43267"/>
    <w:rsid w:val="00B5169F"/>
    <w:rsid w:val="00B92809"/>
    <w:rsid w:val="00BB0345"/>
    <w:rsid w:val="00BD0CCD"/>
    <w:rsid w:val="00BD378C"/>
    <w:rsid w:val="00BE6259"/>
    <w:rsid w:val="00BF191F"/>
    <w:rsid w:val="00C13BA6"/>
    <w:rsid w:val="00C50A97"/>
    <w:rsid w:val="00C61ED7"/>
    <w:rsid w:val="00C6251B"/>
    <w:rsid w:val="00C77B41"/>
    <w:rsid w:val="00C81B74"/>
    <w:rsid w:val="00CA048A"/>
    <w:rsid w:val="00CD7DDA"/>
    <w:rsid w:val="00CE53AB"/>
    <w:rsid w:val="00D176EB"/>
    <w:rsid w:val="00D9648C"/>
    <w:rsid w:val="00DC1C23"/>
    <w:rsid w:val="00DE4224"/>
    <w:rsid w:val="00DF067B"/>
    <w:rsid w:val="00E80237"/>
    <w:rsid w:val="00E82C12"/>
    <w:rsid w:val="00E97E6A"/>
    <w:rsid w:val="00EE1F97"/>
    <w:rsid w:val="00F10B17"/>
    <w:rsid w:val="00FA3D08"/>
    <w:rsid w:val="00FA5092"/>
    <w:rsid w:val="00FB396A"/>
    <w:rsid w:val="00FD18DE"/>
    <w:rsid w:val="0630B4F6"/>
    <w:rsid w:val="19E4FD2E"/>
    <w:rsid w:val="4F5DACA6"/>
    <w:rsid w:val="518B4CD8"/>
    <w:rsid w:val="5E3E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2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E17"/>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50E17"/>
    <w:rPr>
      <w:sz w:val="24"/>
    </w:rPr>
  </w:style>
  <w:style w:type="character" w:styleId="EndnoteReference">
    <w:name w:val="endnote reference"/>
    <w:basedOn w:val="DefaultParagraphFont"/>
    <w:semiHidden/>
    <w:rsid w:val="00950E17"/>
    <w:rPr>
      <w:vertAlign w:val="superscript"/>
    </w:rPr>
  </w:style>
  <w:style w:type="paragraph" w:styleId="FootnoteText">
    <w:name w:val="footnote text"/>
    <w:basedOn w:val="Normal"/>
    <w:semiHidden/>
    <w:rsid w:val="00950E17"/>
    <w:rPr>
      <w:sz w:val="24"/>
    </w:rPr>
  </w:style>
  <w:style w:type="character" w:styleId="FootnoteReference">
    <w:name w:val="footnote reference"/>
    <w:basedOn w:val="DefaultParagraphFont"/>
    <w:semiHidden/>
    <w:rsid w:val="00950E17"/>
    <w:rPr>
      <w:vertAlign w:val="superscript"/>
    </w:rPr>
  </w:style>
  <w:style w:type="paragraph" w:styleId="TOC1">
    <w:name w:val="toc 1"/>
    <w:basedOn w:val="Normal"/>
    <w:next w:val="Normal"/>
    <w:autoRedefine/>
    <w:semiHidden/>
    <w:rsid w:val="00950E17"/>
    <w:pPr>
      <w:tabs>
        <w:tab w:val="right" w:leader="dot" w:pos="9360"/>
      </w:tabs>
      <w:suppressAutoHyphens/>
      <w:spacing w:before="480"/>
      <w:ind w:left="720" w:right="720" w:hanging="720"/>
    </w:pPr>
  </w:style>
  <w:style w:type="paragraph" w:styleId="TOC2">
    <w:name w:val="toc 2"/>
    <w:basedOn w:val="Normal"/>
    <w:next w:val="Normal"/>
    <w:autoRedefine/>
    <w:semiHidden/>
    <w:rsid w:val="00950E17"/>
    <w:pPr>
      <w:tabs>
        <w:tab w:val="right" w:leader="dot" w:pos="9360"/>
      </w:tabs>
      <w:suppressAutoHyphens/>
      <w:ind w:left="1440" w:right="720" w:hanging="720"/>
    </w:pPr>
  </w:style>
  <w:style w:type="paragraph" w:styleId="TOC3">
    <w:name w:val="toc 3"/>
    <w:basedOn w:val="Normal"/>
    <w:next w:val="Normal"/>
    <w:autoRedefine/>
    <w:semiHidden/>
    <w:rsid w:val="00950E17"/>
    <w:pPr>
      <w:tabs>
        <w:tab w:val="right" w:leader="dot" w:pos="9360"/>
      </w:tabs>
      <w:suppressAutoHyphens/>
      <w:ind w:left="2160" w:right="720" w:hanging="720"/>
    </w:pPr>
  </w:style>
  <w:style w:type="paragraph" w:styleId="TOC4">
    <w:name w:val="toc 4"/>
    <w:basedOn w:val="Normal"/>
    <w:next w:val="Normal"/>
    <w:autoRedefine/>
    <w:semiHidden/>
    <w:rsid w:val="00950E17"/>
    <w:pPr>
      <w:tabs>
        <w:tab w:val="right" w:leader="dot" w:pos="9360"/>
      </w:tabs>
      <w:suppressAutoHyphens/>
      <w:ind w:left="2880" w:right="720" w:hanging="720"/>
    </w:pPr>
  </w:style>
  <w:style w:type="paragraph" w:styleId="TOC5">
    <w:name w:val="toc 5"/>
    <w:basedOn w:val="Normal"/>
    <w:next w:val="Normal"/>
    <w:autoRedefine/>
    <w:semiHidden/>
    <w:rsid w:val="00950E17"/>
    <w:pPr>
      <w:tabs>
        <w:tab w:val="right" w:leader="dot" w:pos="9360"/>
      </w:tabs>
      <w:suppressAutoHyphens/>
      <w:ind w:left="3600" w:right="720" w:hanging="720"/>
    </w:pPr>
  </w:style>
  <w:style w:type="paragraph" w:styleId="TOC6">
    <w:name w:val="toc 6"/>
    <w:basedOn w:val="Normal"/>
    <w:next w:val="Normal"/>
    <w:autoRedefine/>
    <w:semiHidden/>
    <w:rsid w:val="00950E17"/>
    <w:pPr>
      <w:tabs>
        <w:tab w:val="right" w:pos="9360"/>
      </w:tabs>
      <w:suppressAutoHyphens/>
      <w:ind w:left="720" w:hanging="720"/>
    </w:pPr>
  </w:style>
  <w:style w:type="paragraph" w:styleId="TOC7">
    <w:name w:val="toc 7"/>
    <w:basedOn w:val="Normal"/>
    <w:next w:val="Normal"/>
    <w:autoRedefine/>
    <w:semiHidden/>
    <w:rsid w:val="00950E17"/>
    <w:pPr>
      <w:suppressAutoHyphens/>
      <w:ind w:left="720" w:hanging="720"/>
    </w:pPr>
  </w:style>
  <w:style w:type="paragraph" w:styleId="TOC8">
    <w:name w:val="toc 8"/>
    <w:basedOn w:val="Normal"/>
    <w:next w:val="Normal"/>
    <w:autoRedefine/>
    <w:semiHidden/>
    <w:rsid w:val="00950E17"/>
    <w:pPr>
      <w:tabs>
        <w:tab w:val="right" w:pos="9360"/>
      </w:tabs>
      <w:suppressAutoHyphens/>
      <w:ind w:left="720" w:hanging="720"/>
    </w:pPr>
  </w:style>
  <w:style w:type="paragraph" w:styleId="TOC9">
    <w:name w:val="toc 9"/>
    <w:basedOn w:val="Normal"/>
    <w:next w:val="Normal"/>
    <w:autoRedefine/>
    <w:semiHidden/>
    <w:rsid w:val="00950E17"/>
    <w:pPr>
      <w:tabs>
        <w:tab w:val="right" w:leader="dot" w:pos="9360"/>
      </w:tabs>
      <w:suppressAutoHyphens/>
      <w:ind w:left="720" w:hanging="720"/>
    </w:pPr>
  </w:style>
  <w:style w:type="paragraph" w:styleId="Index1">
    <w:name w:val="index 1"/>
    <w:basedOn w:val="Normal"/>
    <w:next w:val="Normal"/>
    <w:autoRedefine/>
    <w:semiHidden/>
    <w:rsid w:val="00950E17"/>
    <w:pPr>
      <w:tabs>
        <w:tab w:val="right" w:leader="dot" w:pos="9360"/>
      </w:tabs>
      <w:suppressAutoHyphens/>
      <w:ind w:left="1440" w:right="720" w:hanging="1440"/>
    </w:pPr>
  </w:style>
  <w:style w:type="paragraph" w:styleId="Index2">
    <w:name w:val="index 2"/>
    <w:basedOn w:val="Normal"/>
    <w:next w:val="Normal"/>
    <w:autoRedefine/>
    <w:semiHidden/>
    <w:rsid w:val="00950E17"/>
    <w:pPr>
      <w:tabs>
        <w:tab w:val="right" w:leader="dot" w:pos="9360"/>
      </w:tabs>
      <w:suppressAutoHyphens/>
      <w:ind w:left="1440" w:right="720" w:hanging="720"/>
    </w:pPr>
  </w:style>
  <w:style w:type="paragraph" w:styleId="TOAHeading">
    <w:name w:val="toa heading"/>
    <w:basedOn w:val="Normal"/>
    <w:next w:val="Normal"/>
    <w:semiHidden/>
    <w:rsid w:val="00950E17"/>
    <w:pPr>
      <w:tabs>
        <w:tab w:val="right" w:pos="9360"/>
      </w:tabs>
      <w:suppressAutoHyphens/>
    </w:pPr>
  </w:style>
  <w:style w:type="paragraph" w:styleId="Caption">
    <w:name w:val="caption"/>
    <w:basedOn w:val="Normal"/>
    <w:next w:val="Normal"/>
    <w:qFormat/>
    <w:rsid w:val="00950E17"/>
    <w:rPr>
      <w:sz w:val="24"/>
    </w:rPr>
  </w:style>
  <w:style w:type="character" w:customStyle="1" w:styleId="EquationCaption">
    <w:name w:val="_Equation Caption"/>
    <w:rsid w:val="00950E17"/>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basedOn w:val="DefaultParagraphFont"/>
    <w:rsid w:val="000F1CF5"/>
    <w:rPr>
      <w:sz w:val="16"/>
      <w:szCs w:val="16"/>
    </w:rPr>
  </w:style>
  <w:style w:type="paragraph" w:styleId="CommentText">
    <w:name w:val="annotation text"/>
    <w:basedOn w:val="Normal"/>
    <w:link w:val="CommentTextChar"/>
    <w:rsid w:val="000F1CF5"/>
  </w:style>
  <w:style w:type="character" w:customStyle="1" w:styleId="CommentTextChar">
    <w:name w:val="Comment Text Char"/>
    <w:basedOn w:val="DefaultParagraphFont"/>
    <w:link w:val="CommentText"/>
    <w:rsid w:val="000F1CF5"/>
    <w:rPr>
      <w:rFonts w:ascii="Courier New" w:hAnsi="Courier New"/>
      <w:snapToGrid w:val="0"/>
    </w:rPr>
  </w:style>
  <w:style w:type="paragraph" w:styleId="CommentSubject">
    <w:name w:val="annotation subject"/>
    <w:basedOn w:val="CommentText"/>
    <w:next w:val="CommentText"/>
    <w:link w:val="CommentSubjectChar"/>
    <w:rsid w:val="000F1CF5"/>
    <w:rPr>
      <w:b/>
      <w:bCs/>
    </w:rPr>
  </w:style>
  <w:style w:type="character" w:customStyle="1" w:styleId="CommentSubjectChar">
    <w:name w:val="Comment Subject Char"/>
    <w:basedOn w:val="CommentTextChar"/>
    <w:link w:val="CommentSubject"/>
    <w:rsid w:val="000F1CF5"/>
    <w:rPr>
      <w:rFonts w:ascii="Courier New" w:hAnsi="Courier New"/>
      <w:b/>
      <w:bCs/>
      <w:snapToGrid w:val="0"/>
    </w:rPr>
  </w:style>
  <w:style w:type="paragraph" w:styleId="BalloonText">
    <w:name w:val="Balloon Text"/>
    <w:basedOn w:val="Normal"/>
    <w:link w:val="BalloonTextChar"/>
    <w:rsid w:val="000F1CF5"/>
    <w:rPr>
      <w:rFonts w:ascii="Tahoma" w:hAnsi="Tahoma" w:cs="Tahoma"/>
      <w:sz w:val="16"/>
      <w:szCs w:val="16"/>
    </w:rPr>
  </w:style>
  <w:style w:type="character" w:customStyle="1" w:styleId="BalloonTextChar">
    <w:name w:val="Balloon Text Char"/>
    <w:basedOn w:val="DefaultParagraphFont"/>
    <w:link w:val="BalloonText"/>
    <w:rsid w:val="000F1CF5"/>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E17"/>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50E17"/>
    <w:rPr>
      <w:sz w:val="24"/>
    </w:rPr>
  </w:style>
  <w:style w:type="character" w:styleId="EndnoteReference">
    <w:name w:val="endnote reference"/>
    <w:basedOn w:val="DefaultParagraphFont"/>
    <w:semiHidden/>
    <w:rsid w:val="00950E17"/>
    <w:rPr>
      <w:vertAlign w:val="superscript"/>
    </w:rPr>
  </w:style>
  <w:style w:type="paragraph" w:styleId="FootnoteText">
    <w:name w:val="footnote text"/>
    <w:basedOn w:val="Normal"/>
    <w:semiHidden/>
    <w:rsid w:val="00950E17"/>
    <w:rPr>
      <w:sz w:val="24"/>
    </w:rPr>
  </w:style>
  <w:style w:type="character" w:styleId="FootnoteReference">
    <w:name w:val="footnote reference"/>
    <w:basedOn w:val="DefaultParagraphFont"/>
    <w:semiHidden/>
    <w:rsid w:val="00950E17"/>
    <w:rPr>
      <w:vertAlign w:val="superscript"/>
    </w:rPr>
  </w:style>
  <w:style w:type="paragraph" w:styleId="TOC1">
    <w:name w:val="toc 1"/>
    <w:basedOn w:val="Normal"/>
    <w:next w:val="Normal"/>
    <w:autoRedefine/>
    <w:semiHidden/>
    <w:rsid w:val="00950E17"/>
    <w:pPr>
      <w:tabs>
        <w:tab w:val="right" w:leader="dot" w:pos="9360"/>
      </w:tabs>
      <w:suppressAutoHyphens/>
      <w:spacing w:before="480"/>
      <w:ind w:left="720" w:right="720" w:hanging="720"/>
    </w:pPr>
  </w:style>
  <w:style w:type="paragraph" w:styleId="TOC2">
    <w:name w:val="toc 2"/>
    <w:basedOn w:val="Normal"/>
    <w:next w:val="Normal"/>
    <w:autoRedefine/>
    <w:semiHidden/>
    <w:rsid w:val="00950E17"/>
    <w:pPr>
      <w:tabs>
        <w:tab w:val="right" w:leader="dot" w:pos="9360"/>
      </w:tabs>
      <w:suppressAutoHyphens/>
      <w:ind w:left="1440" w:right="720" w:hanging="720"/>
    </w:pPr>
  </w:style>
  <w:style w:type="paragraph" w:styleId="TOC3">
    <w:name w:val="toc 3"/>
    <w:basedOn w:val="Normal"/>
    <w:next w:val="Normal"/>
    <w:autoRedefine/>
    <w:semiHidden/>
    <w:rsid w:val="00950E17"/>
    <w:pPr>
      <w:tabs>
        <w:tab w:val="right" w:leader="dot" w:pos="9360"/>
      </w:tabs>
      <w:suppressAutoHyphens/>
      <w:ind w:left="2160" w:right="720" w:hanging="720"/>
    </w:pPr>
  </w:style>
  <w:style w:type="paragraph" w:styleId="TOC4">
    <w:name w:val="toc 4"/>
    <w:basedOn w:val="Normal"/>
    <w:next w:val="Normal"/>
    <w:autoRedefine/>
    <w:semiHidden/>
    <w:rsid w:val="00950E17"/>
    <w:pPr>
      <w:tabs>
        <w:tab w:val="right" w:leader="dot" w:pos="9360"/>
      </w:tabs>
      <w:suppressAutoHyphens/>
      <w:ind w:left="2880" w:right="720" w:hanging="720"/>
    </w:pPr>
  </w:style>
  <w:style w:type="paragraph" w:styleId="TOC5">
    <w:name w:val="toc 5"/>
    <w:basedOn w:val="Normal"/>
    <w:next w:val="Normal"/>
    <w:autoRedefine/>
    <w:semiHidden/>
    <w:rsid w:val="00950E17"/>
    <w:pPr>
      <w:tabs>
        <w:tab w:val="right" w:leader="dot" w:pos="9360"/>
      </w:tabs>
      <w:suppressAutoHyphens/>
      <w:ind w:left="3600" w:right="720" w:hanging="720"/>
    </w:pPr>
  </w:style>
  <w:style w:type="paragraph" w:styleId="TOC6">
    <w:name w:val="toc 6"/>
    <w:basedOn w:val="Normal"/>
    <w:next w:val="Normal"/>
    <w:autoRedefine/>
    <w:semiHidden/>
    <w:rsid w:val="00950E17"/>
    <w:pPr>
      <w:tabs>
        <w:tab w:val="right" w:pos="9360"/>
      </w:tabs>
      <w:suppressAutoHyphens/>
      <w:ind w:left="720" w:hanging="720"/>
    </w:pPr>
  </w:style>
  <w:style w:type="paragraph" w:styleId="TOC7">
    <w:name w:val="toc 7"/>
    <w:basedOn w:val="Normal"/>
    <w:next w:val="Normal"/>
    <w:autoRedefine/>
    <w:semiHidden/>
    <w:rsid w:val="00950E17"/>
    <w:pPr>
      <w:suppressAutoHyphens/>
      <w:ind w:left="720" w:hanging="720"/>
    </w:pPr>
  </w:style>
  <w:style w:type="paragraph" w:styleId="TOC8">
    <w:name w:val="toc 8"/>
    <w:basedOn w:val="Normal"/>
    <w:next w:val="Normal"/>
    <w:autoRedefine/>
    <w:semiHidden/>
    <w:rsid w:val="00950E17"/>
    <w:pPr>
      <w:tabs>
        <w:tab w:val="right" w:pos="9360"/>
      </w:tabs>
      <w:suppressAutoHyphens/>
      <w:ind w:left="720" w:hanging="720"/>
    </w:pPr>
  </w:style>
  <w:style w:type="paragraph" w:styleId="TOC9">
    <w:name w:val="toc 9"/>
    <w:basedOn w:val="Normal"/>
    <w:next w:val="Normal"/>
    <w:autoRedefine/>
    <w:semiHidden/>
    <w:rsid w:val="00950E17"/>
    <w:pPr>
      <w:tabs>
        <w:tab w:val="right" w:leader="dot" w:pos="9360"/>
      </w:tabs>
      <w:suppressAutoHyphens/>
      <w:ind w:left="720" w:hanging="720"/>
    </w:pPr>
  </w:style>
  <w:style w:type="paragraph" w:styleId="Index1">
    <w:name w:val="index 1"/>
    <w:basedOn w:val="Normal"/>
    <w:next w:val="Normal"/>
    <w:autoRedefine/>
    <w:semiHidden/>
    <w:rsid w:val="00950E17"/>
    <w:pPr>
      <w:tabs>
        <w:tab w:val="right" w:leader="dot" w:pos="9360"/>
      </w:tabs>
      <w:suppressAutoHyphens/>
      <w:ind w:left="1440" w:right="720" w:hanging="1440"/>
    </w:pPr>
  </w:style>
  <w:style w:type="paragraph" w:styleId="Index2">
    <w:name w:val="index 2"/>
    <w:basedOn w:val="Normal"/>
    <w:next w:val="Normal"/>
    <w:autoRedefine/>
    <w:semiHidden/>
    <w:rsid w:val="00950E17"/>
    <w:pPr>
      <w:tabs>
        <w:tab w:val="right" w:leader="dot" w:pos="9360"/>
      </w:tabs>
      <w:suppressAutoHyphens/>
      <w:ind w:left="1440" w:right="720" w:hanging="720"/>
    </w:pPr>
  </w:style>
  <w:style w:type="paragraph" w:styleId="TOAHeading">
    <w:name w:val="toa heading"/>
    <w:basedOn w:val="Normal"/>
    <w:next w:val="Normal"/>
    <w:semiHidden/>
    <w:rsid w:val="00950E17"/>
    <w:pPr>
      <w:tabs>
        <w:tab w:val="right" w:pos="9360"/>
      </w:tabs>
      <w:suppressAutoHyphens/>
    </w:pPr>
  </w:style>
  <w:style w:type="paragraph" w:styleId="Caption">
    <w:name w:val="caption"/>
    <w:basedOn w:val="Normal"/>
    <w:next w:val="Normal"/>
    <w:qFormat/>
    <w:rsid w:val="00950E17"/>
    <w:rPr>
      <w:sz w:val="24"/>
    </w:rPr>
  </w:style>
  <w:style w:type="character" w:customStyle="1" w:styleId="EquationCaption">
    <w:name w:val="_Equation Caption"/>
    <w:rsid w:val="00950E17"/>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basedOn w:val="DefaultParagraphFont"/>
    <w:rsid w:val="000F1CF5"/>
    <w:rPr>
      <w:sz w:val="16"/>
      <w:szCs w:val="16"/>
    </w:rPr>
  </w:style>
  <w:style w:type="paragraph" w:styleId="CommentText">
    <w:name w:val="annotation text"/>
    <w:basedOn w:val="Normal"/>
    <w:link w:val="CommentTextChar"/>
    <w:rsid w:val="000F1CF5"/>
  </w:style>
  <w:style w:type="character" w:customStyle="1" w:styleId="CommentTextChar">
    <w:name w:val="Comment Text Char"/>
    <w:basedOn w:val="DefaultParagraphFont"/>
    <w:link w:val="CommentText"/>
    <w:rsid w:val="000F1CF5"/>
    <w:rPr>
      <w:rFonts w:ascii="Courier New" w:hAnsi="Courier New"/>
      <w:snapToGrid w:val="0"/>
    </w:rPr>
  </w:style>
  <w:style w:type="paragraph" w:styleId="CommentSubject">
    <w:name w:val="annotation subject"/>
    <w:basedOn w:val="CommentText"/>
    <w:next w:val="CommentText"/>
    <w:link w:val="CommentSubjectChar"/>
    <w:rsid w:val="000F1CF5"/>
    <w:rPr>
      <w:b/>
      <w:bCs/>
    </w:rPr>
  </w:style>
  <w:style w:type="character" w:customStyle="1" w:styleId="CommentSubjectChar">
    <w:name w:val="Comment Subject Char"/>
    <w:basedOn w:val="CommentTextChar"/>
    <w:link w:val="CommentSubject"/>
    <w:rsid w:val="000F1CF5"/>
    <w:rPr>
      <w:rFonts w:ascii="Courier New" w:hAnsi="Courier New"/>
      <w:b/>
      <w:bCs/>
      <w:snapToGrid w:val="0"/>
    </w:rPr>
  </w:style>
  <w:style w:type="paragraph" w:styleId="BalloonText">
    <w:name w:val="Balloon Text"/>
    <w:basedOn w:val="Normal"/>
    <w:link w:val="BalloonTextChar"/>
    <w:rsid w:val="000F1CF5"/>
    <w:rPr>
      <w:rFonts w:ascii="Tahoma" w:hAnsi="Tahoma" w:cs="Tahoma"/>
      <w:sz w:val="16"/>
      <w:szCs w:val="16"/>
    </w:rPr>
  </w:style>
  <w:style w:type="character" w:customStyle="1" w:styleId="BalloonTextChar">
    <w:name w:val="Balloon Text Char"/>
    <w:basedOn w:val="DefaultParagraphFont"/>
    <w:link w:val="BalloonText"/>
    <w:rsid w:val="000F1CF5"/>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0970-0174</OMB_x0020_Control_x0020_Number>
    <FR_x0020_Title xmlns="e059a2d5-a4f8-4fd8-b836-4c9cf26100e7">Native Employment Works</FR_x0020_Title>
    <ACF_x0020_Tracking_x0020_No_x002e_ xmlns="e059a2d5-a4f8-4fd8-b836-4c9cf26100e7">OFA-0086</ACF_x0020_Tracking_x0020_No_x002e_>
    <Description0 xmlns="e059a2d5-a4f8-4fd8-b836-4c9cf26100e7">Supportive statement.</Description0>
  </documentManagement>
</p:properties>
</file>

<file path=customXml/itemProps1.xml><?xml version="1.0" encoding="utf-8"?>
<ds:datastoreItem xmlns:ds="http://schemas.openxmlformats.org/officeDocument/2006/customXml" ds:itemID="{CD2C3797-3B93-4F9E-9538-316AC11D1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59EC6-7C7E-40B4-A354-883A2E8B9E78}">
  <ds:schemaRefs>
    <ds:schemaRef ds:uri="http://schemas.microsoft.com/sharepoint/v3/contenttype/forms"/>
  </ds:schemaRefs>
</ds:datastoreItem>
</file>

<file path=customXml/itemProps3.xml><?xml version="1.0" encoding="utf-8"?>
<ds:datastoreItem xmlns:ds="http://schemas.openxmlformats.org/officeDocument/2006/customXml" ds:itemID="{43FD3467-53C8-4C5D-9460-46AC45898E6F}">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Windows User</cp:lastModifiedBy>
  <cp:revision>2</cp:revision>
  <cp:lastPrinted>2009-11-06T18:04:00Z</cp:lastPrinted>
  <dcterms:created xsi:type="dcterms:W3CDTF">2016-07-14T19:41:00Z</dcterms:created>
  <dcterms:modified xsi:type="dcterms:W3CDTF">2016-07-14T19:41:00Z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