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4BB" w:rsidRPr="007C4C0D" w:rsidRDefault="007164BB" w:rsidP="00143477">
      <w:pPr>
        <w:jc w:val="center"/>
        <w:rPr>
          <w:b/>
          <w:bCs/>
        </w:rPr>
      </w:pPr>
      <w:bookmarkStart w:id="0" w:name="_GoBack"/>
      <w:bookmarkEnd w:id="0"/>
      <w:r w:rsidRPr="007C4C0D">
        <w:rPr>
          <w:b/>
          <w:bCs/>
        </w:rPr>
        <w:t>SUPPORTING STATEMENT</w:t>
      </w:r>
    </w:p>
    <w:p w:rsidR="00D6360E" w:rsidRPr="00625301" w:rsidRDefault="00CC3F32" w:rsidP="00CC3F32">
      <w:pPr>
        <w:adjustRightInd w:val="0"/>
        <w:jc w:val="center"/>
        <w:rPr>
          <w:b/>
        </w:rPr>
      </w:pPr>
      <w:r w:rsidRPr="00CC3F32">
        <w:rPr>
          <w:b/>
        </w:rPr>
        <w:t>Reporting and Performance Standards System for Migrant and Sea</w:t>
      </w:r>
      <w:r>
        <w:rPr>
          <w:b/>
        </w:rPr>
        <w:t xml:space="preserve">sonal Farmworker Programs Under </w:t>
      </w:r>
      <w:r w:rsidRPr="00CC3F32">
        <w:rPr>
          <w:b/>
        </w:rPr>
        <w:t>Title I, Section 167 of the Workforce Investment Act</w:t>
      </w:r>
      <w:r>
        <w:rPr>
          <w:b/>
        </w:rPr>
        <w:t xml:space="preserve"> (WIA)</w:t>
      </w:r>
    </w:p>
    <w:p w:rsidR="00D6360E" w:rsidRPr="00625301" w:rsidRDefault="00051914" w:rsidP="003A451C">
      <w:pPr>
        <w:jc w:val="center"/>
        <w:rPr>
          <w:b/>
        </w:rPr>
      </w:pPr>
      <w:r>
        <w:rPr>
          <w:b/>
        </w:rPr>
        <w:t>OMB Control No. 1205-0425</w:t>
      </w:r>
    </w:p>
    <w:p w:rsidR="007164BB" w:rsidRPr="00625301" w:rsidRDefault="007164BB" w:rsidP="007164BB">
      <w:pPr>
        <w:rPr>
          <w:b/>
        </w:rPr>
      </w:pPr>
    </w:p>
    <w:p w:rsidR="007164BB" w:rsidRPr="00625301" w:rsidRDefault="007164BB" w:rsidP="007164BB">
      <w:pPr>
        <w:rPr>
          <w:b/>
        </w:rPr>
      </w:pPr>
      <w:r w:rsidRPr="00625301">
        <w:rPr>
          <w:b/>
        </w:rPr>
        <w:t>A.</w:t>
      </w:r>
      <w:r w:rsidRPr="00625301">
        <w:tab/>
      </w:r>
      <w:r w:rsidRPr="00625301">
        <w:rPr>
          <w:b/>
        </w:rPr>
        <w:t>JUSTIFICATION</w:t>
      </w:r>
    </w:p>
    <w:p w:rsidR="007164BB" w:rsidRPr="00625301" w:rsidRDefault="007164BB" w:rsidP="007164BB">
      <w:pPr>
        <w:rPr>
          <w:u w:val="single"/>
        </w:rPr>
      </w:pPr>
    </w:p>
    <w:p w:rsidR="007164BB" w:rsidRPr="00625301" w:rsidRDefault="007164BB" w:rsidP="007164BB">
      <w:pPr>
        <w:widowControl/>
        <w:numPr>
          <w:ilvl w:val="0"/>
          <w:numId w:val="3"/>
        </w:numPr>
        <w:tabs>
          <w:tab w:val="clear" w:pos="360"/>
        </w:tabs>
        <w:autoSpaceDE/>
        <w:autoSpaceDN/>
        <w:rPr>
          <w:b/>
          <w:bCs/>
        </w:rPr>
      </w:pPr>
      <w:r w:rsidRPr="00625301">
        <w:rPr>
          <w:b/>
          <w:bCs/>
          <w:u w:val="single"/>
        </w:rPr>
        <w:t>Explain the circumstances that make the collection of information necessary.</w:t>
      </w:r>
    </w:p>
    <w:p w:rsidR="007164BB" w:rsidRPr="00625301" w:rsidRDefault="007164BB" w:rsidP="007164BB">
      <w:pPr>
        <w:rPr>
          <w:bCs/>
          <w:iCs/>
        </w:rPr>
      </w:pPr>
    </w:p>
    <w:p w:rsidR="007164BB" w:rsidRPr="00625301" w:rsidRDefault="007164BB" w:rsidP="007164BB">
      <w:pPr>
        <w:pStyle w:val="BodyText2"/>
        <w:ind w:left="360"/>
        <w:jc w:val="left"/>
        <w:rPr>
          <w:rFonts w:ascii="Times New Roman" w:hAnsi="Times New Roman"/>
          <w:szCs w:val="24"/>
        </w:rPr>
      </w:pPr>
      <w:bookmarkStart w:id="1" w:name="_Toc94322829"/>
      <w:r w:rsidRPr="00625301">
        <w:rPr>
          <w:rFonts w:ascii="Times New Roman" w:hAnsi="Times New Roman"/>
          <w:szCs w:val="24"/>
        </w:rPr>
        <w:t xml:space="preserve">The National Farmworker Jobs Program (NFJP) provides </w:t>
      </w:r>
      <w:r w:rsidR="00046F70" w:rsidRPr="00625301">
        <w:t xml:space="preserve">career services </w:t>
      </w:r>
      <w:r w:rsidRPr="00625301">
        <w:t>and training</w:t>
      </w:r>
      <w:r w:rsidR="00046F70" w:rsidRPr="00625301">
        <w:t xml:space="preserve">, youth </w:t>
      </w:r>
      <w:r w:rsidRPr="00625301">
        <w:t>services</w:t>
      </w:r>
      <w:r w:rsidR="00046F70" w:rsidRPr="00625301">
        <w:t>,</w:t>
      </w:r>
      <w:r w:rsidRPr="00625301">
        <w:t xml:space="preserve"> housing </w:t>
      </w:r>
      <w:r w:rsidR="00046F70" w:rsidRPr="00625301">
        <w:t xml:space="preserve">assistance and other related assistance </w:t>
      </w:r>
      <w:r w:rsidRPr="00625301">
        <w:t xml:space="preserve">to </w:t>
      </w:r>
      <w:r w:rsidR="00046F70" w:rsidRPr="00625301">
        <w:t xml:space="preserve">low-income </w:t>
      </w:r>
      <w:r w:rsidR="003169AB" w:rsidRPr="00625301">
        <w:t xml:space="preserve">migrant and seasonal farmworkers (MSFWs) and their </w:t>
      </w:r>
      <w:r w:rsidR="00046F70" w:rsidRPr="00625301">
        <w:t>dependents.</w:t>
      </w:r>
      <w:r w:rsidRPr="00625301">
        <w:t xml:space="preserve">  Authorized under the Workforce In</w:t>
      </w:r>
      <w:r w:rsidR="007E4272" w:rsidRPr="00625301">
        <w:t>n</w:t>
      </w:r>
      <w:r w:rsidR="00046F70" w:rsidRPr="00625301">
        <w:t>ovation and Opportunity</w:t>
      </w:r>
      <w:r w:rsidRPr="00625301">
        <w:t xml:space="preserve"> Act (WI</w:t>
      </w:r>
      <w:r w:rsidR="00046F70" w:rsidRPr="00625301">
        <w:t>O</w:t>
      </w:r>
      <w:r w:rsidRPr="00625301">
        <w:t xml:space="preserve">A), the program seeks to counter the impact of the chronic unemployment and underemployment experienced by </w:t>
      </w:r>
      <w:r w:rsidR="003169AB" w:rsidRPr="00625301">
        <w:t xml:space="preserve">MSFWs </w:t>
      </w:r>
      <w:r w:rsidRPr="00625301">
        <w:t>who depend primarily on jobs in agricultural</w:t>
      </w:r>
      <w:r w:rsidR="00046F70" w:rsidRPr="00625301">
        <w:t xml:space="preserve"> and fish farming</w:t>
      </w:r>
      <w:r w:rsidRPr="00625301">
        <w:t xml:space="preserve"> labor.  NFJP grant funds are awarded to community-based organizations and public agencies </w:t>
      </w:r>
      <w:r w:rsidR="00046F70" w:rsidRPr="00625301">
        <w:t>every four years through a</w:t>
      </w:r>
      <w:r w:rsidRPr="00625301">
        <w:t xml:space="preserve"> grant competition.</w:t>
      </w:r>
    </w:p>
    <w:p w:rsidR="00046F70" w:rsidRPr="00625301" w:rsidRDefault="00046F70" w:rsidP="00D62969">
      <w:pPr>
        <w:adjustRightInd w:val="0"/>
        <w:ind w:firstLine="0"/>
      </w:pPr>
    </w:p>
    <w:p w:rsidR="007164BB" w:rsidRPr="00625301" w:rsidRDefault="00D21E9C" w:rsidP="00D62969">
      <w:pPr>
        <w:adjustRightInd w:val="0"/>
        <w:ind w:firstLine="0"/>
      </w:pPr>
      <w:r w:rsidRPr="00625301">
        <w:t xml:space="preserve">The </w:t>
      </w:r>
      <w:r w:rsidR="00627CC5" w:rsidRPr="00625301">
        <w:t>Department</w:t>
      </w:r>
      <w:r w:rsidRPr="00625301">
        <w:t xml:space="preserve"> awards two types of NFJP grants to eligible entities: </w:t>
      </w:r>
      <w:r w:rsidR="0021638A">
        <w:t xml:space="preserve">employment and training </w:t>
      </w:r>
      <w:r w:rsidRPr="00625301">
        <w:t xml:space="preserve">grants to provide career services and training, youth services, and other related assistance; and housing assistance grants to provide housing assistance and other related assistance.  </w:t>
      </w:r>
      <w:r w:rsidR="007164BB" w:rsidRPr="00625301">
        <w:t xml:space="preserve">NFJP </w:t>
      </w:r>
      <w:r w:rsidR="00046F70" w:rsidRPr="00625301">
        <w:t xml:space="preserve">employment and training </w:t>
      </w:r>
      <w:r w:rsidR="007164BB" w:rsidRPr="00625301">
        <w:t>grantees are required to submit a P</w:t>
      </w:r>
      <w:r w:rsidR="00D62969" w:rsidRPr="00625301">
        <w:t xml:space="preserve">rogram Planning Summary </w:t>
      </w:r>
      <w:r w:rsidR="007164BB" w:rsidRPr="00625301">
        <w:t>report (ETA 9094)</w:t>
      </w:r>
      <w:r w:rsidR="00046F70" w:rsidRPr="00625301">
        <w:t xml:space="preserve"> and </w:t>
      </w:r>
      <w:r w:rsidR="007164BB" w:rsidRPr="00625301">
        <w:t xml:space="preserve">a </w:t>
      </w:r>
      <w:r w:rsidR="00D62969" w:rsidRPr="00625301">
        <w:t xml:space="preserve">Program Status Summary </w:t>
      </w:r>
      <w:r w:rsidR="007164BB" w:rsidRPr="00625301">
        <w:t>report (ETA 9095)</w:t>
      </w:r>
      <w:r w:rsidR="00046F70" w:rsidRPr="00625301">
        <w:t>, a quarterly file of individual records on all participants who exit the program (Workforce Investment Act Standardized Participant Record (WIASPR), and a program plan narrative.  Housing assistance g</w:t>
      </w:r>
      <w:r w:rsidR="00D23EC9" w:rsidRPr="00625301">
        <w:t xml:space="preserve">rantees are required to submit </w:t>
      </w:r>
      <w:r w:rsidR="007164BB" w:rsidRPr="00625301">
        <w:t>a H</w:t>
      </w:r>
      <w:r w:rsidR="00D62969" w:rsidRPr="00625301">
        <w:t xml:space="preserve">ousing Assistance </w:t>
      </w:r>
      <w:r w:rsidR="007164BB" w:rsidRPr="00625301">
        <w:t>report (ETA 9164</w:t>
      </w:r>
      <w:r w:rsidR="005953C8">
        <w:t>)</w:t>
      </w:r>
      <w:r w:rsidR="007164BB" w:rsidRPr="00625301">
        <w:t xml:space="preserve"> and a </w:t>
      </w:r>
      <w:r w:rsidR="00046F70" w:rsidRPr="00625301">
        <w:t xml:space="preserve">program </w:t>
      </w:r>
      <w:r w:rsidR="007164BB" w:rsidRPr="00625301">
        <w:t xml:space="preserve">plan narrative.  </w:t>
      </w:r>
    </w:p>
    <w:p w:rsidR="007164BB" w:rsidRPr="00625301" w:rsidRDefault="007164BB" w:rsidP="007164BB">
      <w:pPr>
        <w:pStyle w:val="BodyText2"/>
        <w:ind w:left="360"/>
        <w:jc w:val="left"/>
        <w:rPr>
          <w:rFonts w:ascii="Times New Roman" w:hAnsi="Times New Roman"/>
          <w:szCs w:val="24"/>
        </w:rPr>
      </w:pPr>
    </w:p>
    <w:p w:rsidR="007164BB" w:rsidRPr="00625301" w:rsidRDefault="007164BB" w:rsidP="007164BB">
      <w:pPr>
        <w:adjustRightInd w:val="0"/>
        <w:ind w:firstLine="0"/>
      </w:pPr>
      <w:r w:rsidRPr="00625301">
        <w:t>The accuracy, reliability, and comparability of program reports submitted by grantees using Federal funds are fundamental elements of good public administration, and are necessary tools for maintaining and demonstrating program integrity.  The use of a standard set of data elements, definitions, and specifications at all levels of the public workforce system, which includes the NFJP, that helps to improve the quality of program and performance information that is received by the Department.   These reporting requirements encompass a minimum level of information collection that is necessary to hold grantees appropriately accountable for the Federal funds they receive, assess progress against a set of common performance measures, and allows the Department to fulfill its oversight and management responsibilities.</w:t>
      </w:r>
    </w:p>
    <w:bookmarkEnd w:id="1"/>
    <w:p w:rsidR="007164BB" w:rsidRPr="00625301" w:rsidRDefault="007164BB" w:rsidP="007164BB">
      <w:pPr>
        <w:ind w:left="0" w:firstLine="0"/>
      </w:pPr>
    </w:p>
    <w:p w:rsidR="007164BB" w:rsidRPr="00625301" w:rsidRDefault="007164BB" w:rsidP="007164BB">
      <w:pPr>
        <w:pStyle w:val="BodyText2"/>
        <w:tabs>
          <w:tab w:val="left" w:pos="9360"/>
          <w:tab w:val="left" w:pos="9900"/>
        </w:tabs>
        <w:ind w:left="360"/>
        <w:jc w:val="left"/>
      </w:pPr>
      <w:r w:rsidRPr="00625301">
        <w:t>ETA’s statutory and regulatory authorit</w:t>
      </w:r>
      <w:r w:rsidR="00BE734C">
        <w:t>ies</w:t>
      </w:r>
      <w:r w:rsidRPr="00625301">
        <w:t xml:space="preserve"> to administer the NFJP include provisions allowing for the requirement of reporting from grantees.  </w:t>
      </w:r>
      <w:r w:rsidRPr="00625301">
        <w:rPr>
          <w:rFonts w:ascii="Times New Roman" w:hAnsi="Times New Roman"/>
          <w:szCs w:val="24"/>
        </w:rPr>
        <w:t>WI</w:t>
      </w:r>
      <w:r w:rsidR="00B83279" w:rsidRPr="00625301">
        <w:rPr>
          <w:rFonts w:ascii="Times New Roman" w:hAnsi="Times New Roman"/>
          <w:szCs w:val="24"/>
        </w:rPr>
        <w:t>O</w:t>
      </w:r>
      <w:r w:rsidRPr="00625301">
        <w:rPr>
          <w:rFonts w:ascii="Times New Roman" w:hAnsi="Times New Roman"/>
          <w:szCs w:val="24"/>
        </w:rPr>
        <w:t xml:space="preserve">A </w:t>
      </w:r>
      <w:r w:rsidRPr="00625301">
        <w:rPr>
          <w:rFonts w:ascii="Times New Roman" w:hAnsi="Times New Roman"/>
          <w:bCs/>
          <w:szCs w:val="24"/>
        </w:rPr>
        <w:t xml:space="preserve">includes </w:t>
      </w:r>
      <w:r w:rsidRPr="00625301">
        <w:rPr>
          <w:rFonts w:ascii="Times New Roman" w:hAnsi="Times New Roman"/>
          <w:szCs w:val="24"/>
        </w:rPr>
        <w:t xml:space="preserve">provisions that require each grantee to furnish to the Secretary information and reports necessary or appropriate for carrying out the purposes of Section 167 of the Act.  </w:t>
      </w:r>
      <w:r w:rsidRPr="00625301">
        <w:t>Information is collected through the NFJP reporting and recordkeeping system under the following authority:</w:t>
      </w:r>
    </w:p>
    <w:p w:rsidR="007164BB" w:rsidRPr="00625301" w:rsidRDefault="007164BB" w:rsidP="007164BB">
      <w:pPr>
        <w:ind w:firstLine="0"/>
      </w:pPr>
    </w:p>
    <w:p w:rsidR="007164BB" w:rsidRPr="00625301" w:rsidRDefault="007164BB" w:rsidP="00AD48F4">
      <w:pPr>
        <w:ind w:firstLine="0"/>
      </w:pPr>
      <w:r w:rsidRPr="00625301">
        <w:rPr>
          <w:u w:val="single"/>
        </w:rPr>
        <w:t>WI</w:t>
      </w:r>
      <w:r w:rsidR="00B83279" w:rsidRPr="00625301">
        <w:rPr>
          <w:u w:val="single"/>
        </w:rPr>
        <w:t>O</w:t>
      </w:r>
      <w:r w:rsidRPr="00625301">
        <w:rPr>
          <w:u w:val="single"/>
        </w:rPr>
        <w:t>A</w:t>
      </w:r>
      <w:r w:rsidR="00E94C51">
        <w:rPr>
          <w:u w:val="single"/>
        </w:rPr>
        <w:t>,</w:t>
      </w:r>
      <w:r w:rsidRPr="00625301">
        <w:rPr>
          <w:u w:val="single"/>
        </w:rPr>
        <w:t xml:space="preserve"> section 167(c</w:t>
      </w:r>
      <w:proofErr w:type="gramStart"/>
      <w:r w:rsidRPr="00625301">
        <w:rPr>
          <w:u w:val="single"/>
        </w:rPr>
        <w:t>)(</w:t>
      </w:r>
      <w:proofErr w:type="gramEnd"/>
      <w:r w:rsidRPr="00625301">
        <w:rPr>
          <w:u w:val="single"/>
        </w:rPr>
        <w:t xml:space="preserve">1) and (2), </w:t>
      </w:r>
      <w:r w:rsidRPr="00625301">
        <w:t xml:space="preserve">requires submission of a grant plan describing a </w:t>
      </w:r>
      <w:r w:rsidR="00B83279" w:rsidRPr="00625301">
        <w:t>4</w:t>
      </w:r>
      <w:r w:rsidRPr="00625301">
        <w:t xml:space="preserve">-year strategy for serving </w:t>
      </w:r>
      <w:r w:rsidR="00B83279" w:rsidRPr="00625301">
        <w:t>eligible MSFWS</w:t>
      </w:r>
      <w:r w:rsidR="00D77171" w:rsidRPr="00625301">
        <w:t xml:space="preserve"> in the area to be served</w:t>
      </w:r>
      <w:r w:rsidRPr="00625301">
        <w:t>.</w:t>
      </w:r>
      <w:r w:rsidRPr="00625301">
        <w:rPr>
          <w:u w:val="single"/>
        </w:rPr>
        <w:t xml:space="preserve">  </w:t>
      </w:r>
    </w:p>
    <w:p w:rsidR="007164BB" w:rsidRPr="00625301" w:rsidRDefault="007164BB" w:rsidP="00B644CC">
      <w:pPr>
        <w:widowControl/>
        <w:adjustRightInd w:val="0"/>
        <w:ind w:left="0" w:firstLine="0"/>
      </w:pPr>
    </w:p>
    <w:p w:rsidR="007164BB" w:rsidRPr="00625301" w:rsidRDefault="007164BB" w:rsidP="007164BB">
      <w:pPr>
        <w:widowControl/>
        <w:numPr>
          <w:ilvl w:val="0"/>
          <w:numId w:val="3"/>
        </w:numPr>
        <w:tabs>
          <w:tab w:val="clear" w:pos="360"/>
        </w:tabs>
        <w:autoSpaceDE/>
        <w:autoSpaceDN/>
        <w:rPr>
          <w:b/>
          <w:bCs/>
        </w:rPr>
      </w:pPr>
      <w:r w:rsidRPr="00625301">
        <w:rPr>
          <w:b/>
          <w:bCs/>
          <w:u w:val="single"/>
        </w:rPr>
        <w:lastRenderedPageBreak/>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625301">
        <w:rPr>
          <w:b/>
          <w:bCs/>
        </w:rPr>
        <w:t>.</w:t>
      </w:r>
    </w:p>
    <w:p w:rsidR="007164BB" w:rsidRPr="00625301" w:rsidRDefault="007164BB" w:rsidP="007164BB"/>
    <w:p w:rsidR="007164BB" w:rsidRPr="00625301" w:rsidRDefault="007164BB" w:rsidP="007164BB">
      <w:pPr>
        <w:pStyle w:val="BodyText2"/>
        <w:tabs>
          <w:tab w:val="left" w:pos="9360"/>
          <w:tab w:val="left" w:pos="9900"/>
        </w:tabs>
        <w:ind w:left="360"/>
        <w:jc w:val="left"/>
        <w:rPr>
          <w:rFonts w:ascii="Times New Roman" w:hAnsi="Times New Roman"/>
        </w:rPr>
      </w:pPr>
      <w:r w:rsidRPr="00625301">
        <w:rPr>
          <w:rFonts w:ascii="Times New Roman" w:hAnsi="Times New Roman"/>
        </w:rPr>
        <w:t xml:space="preserve">Grantees implement these recordkeeping and reporting requirements with available funds.  These reporting requirements help to organize data that are collected by grantees and help standardize the measurement of performance.  Information collected and </w:t>
      </w:r>
      <w:r w:rsidR="00626716" w:rsidRPr="00625301">
        <w:rPr>
          <w:rFonts w:ascii="Times New Roman" w:hAnsi="Times New Roman"/>
        </w:rPr>
        <w:t xml:space="preserve">reported through the PPS Report, ETA </w:t>
      </w:r>
      <w:r w:rsidR="00C40194" w:rsidRPr="00625301">
        <w:rPr>
          <w:rFonts w:ascii="Times New Roman" w:hAnsi="Times New Roman"/>
        </w:rPr>
        <w:t>9094</w:t>
      </w:r>
      <w:r w:rsidR="00130987" w:rsidRPr="00625301">
        <w:rPr>
          <w:rFonts w:ascii="Times New Roman" w:hAnsi="Times New Roman"/>
        </w:rPr>
        <w:t>;</w:t>
      </w:r>
      <w:r w:rsidR="00C40194" w:rsidRPr="00625301">
        <w:rPr>
          <w:rFonts w:ascii="Times New Roman" w:hAnsi="Times New Roman"/>
        </w:rPr>
        <w:t xml:space="preserve"> the PSS Report</w:t>
      </w:r>
      <w:r w:rsidR="00626716" w:rsidRPr="00625301">
        <w:rPr>
          <w:rFonts w:ascii="Times New Roman" w:hAnsi="Times New Roman"/>
        </w:rPr>
        <w:t xml:space="preserve">, ETA </w:t>
      </w:r>
      <w:r w:rsidR="00C40194" w:rsidRPr="00625301">
        <w:rPr>
          <w:rFonts w:ascii="Times New Roman" w:hAnsi="Times New Roman"/>
        </w:rPr>
        <w:t>9095</w:t>
      </w:r>
      <w:r w:rsidR="00130987" w:rsidRPr="00625301">
        <w:rPr>
          <w:rFonts w:ascii="Times New Roman" w:hAnsi="Times New Roman"/>
        </w:rPr>
        <w:t>;</w:t>
      </w:r>
      <w:r w:rsidRPr="00625301">
        <w:rPr>
          <w:rFonts w:ascii="Times New Roman" w:hAnsi="Times New Roman"/>
        </w:rPr>
        <w:t xml:space="preserve"> the WIASPR files</w:t>
      </w:r>
      <w:r w:rsidR="00130987" w:rsidRPr="00625301">
        <w:rPr>
          <w:rFonts w:ascii="Times New Roman" w:hAnsi="Times New Roman"/>
        </w:rPr>
        <w:t>;</w:t>
      </w:r>
      <w:r w:rsidRPr="00625301">
        <w:rPr>
          <w:rFonts w:ascii="Times New Roman" w:hAnsi="Times New Roman"/>
        </w:rPr>
        <w:t xml:space="preserve"> the</w:t>
      </w:r>
      <w:r w:rsidR="00626716" w:rsidRPr="00625301">
        <w:rPr>
          <w:rFonts w:ascii="Times New Roman" w:hAnsi="Times New Roman"/>
        </w:rPr>
        <w:t xml:space="preserve"> </w:t>
      </w:r>
      <w:proofErr w:type="gramStart"/>
      <w:r w:rsidR="00626716" w:rsidRPr="00625301">
        <w:rPr>
          <w:rFonts w:ascii="Times New Roman" w:hAnsi="Times New Roman"/>
        </w:rPr>
        <w:t>HAS</w:t>
      </w:r>
      <w:proofErr w:type="gramEnd"/>
      <w:r w:rsidR="00626716" w:rsidRPr="00625301">
        <w:rPr>
          <w:rFonts w:ascii="Times New Roman" w:hAnsi="Times New Roman"/>
        </w:rPr>
        <w:t xml:space="preserve"> Report, ETA </w:t>
      </w:r>
      <w:r w:rsidRPr="00625301">
        <w:rPr>
          <w:rFonts w:ascii="Times New Roman" w:hAnsi="Times New Roman"/>
        </w:rPr>
        <w:t>9164</w:t>
      </w:r>
      <w:r w:rsidR="00130987" w:rsidRPr="00625301">
        <w:rPr>
          <w:rFonts w:ascii="Times New Roman" w:hAnsi="Times New Roman"/>
        </w:rPr>
        <w:t>;</w:t>
      </w:r>
      <w:r w:rsidRPr="00625301">
        <w:rPr>
          <w:rFonts w:ascii="Times New Roman" w:hAnsi="Times New Roman"/>
        </w:rPr>
        <w:t xml:space="preserve"> and the grant plan narrative will be used by grantees and ETA for the following purposes:</w:t>
      </w:r>
    </w:p>
    <w:p w:rsidR="007164BB" w:rsidRPr="00625301" w:rsidRDefault="007164BB" w:rsidP="007164BB">
      <w:pPr>
        <w:pStyle w:val="BodyText2"/>
        <w:tabs>
          <w:tab w:val="left" w:pos="9360"/>
          <w:tab w:val="left" w:pos="9900"/>
        </w:tabs>
        <w:ind w:left="360"/>
        <w:jc w:val="left"/>
        <w:rPr>
          <w:rFonts w:ascii="Times New Roman" w:hAnsi="Times New Roman"/>
        </w:rPr>
      </w:pPr>
    </w:p>
    <w:p w:rsidR="007164BB" w:rsidRPr="00625301" w:rsidRDefault="007164BB" w:rsidP="007164BB">
      <w:pPr>
        <w:pStyle w:val="BodyTextIndent3"/>
        <w:numPr>
          <w:ilvl w:val="0"/>
          <w:numId w:val="12"/>
        </w:numPr>
        <w:tabs>
          <w:tab w:val="left" w:pos="9360"/>
          <w:tab w:val="left" w:pos="9900"/>
        </w:tabs>
        <w:adjustRightInd w:val="0"/>
        <w:spacing w:after="0"/>
        <w:rPr>
          <w:sz w:val="24"/>
          <w:szCs w:val="24"/>
        </w:rPr>
      </w:pPr>
      <w:r w:rsidRPr="00625301">
        <w:rPr>
          <w:sz w:val="24"/>
          <w:szCs w:val="24"/>
        </w:rPr>
        <w:t>To provide program and performance information to stakeholders including participants, businesses, taxpayers, Congress and others;</w:t>
      </w:r>
    </w:p>
    <w:p w:rsidR="007164BB" w:rsidRPr="00625301" w:rsidRDefault="007164BB" w:rsidP="007164BB">
      <w:pPr>
        <w:pStyle w:val="BodyTextIndent3"/>
        <w:numPr>
          <w:ilvl w:val="0"/>
          <w:numId w:val="12"/>
        </w:numPr>
        <w:tabs>
          <w:tab w:val="left" w:pos="9360"/>
          <w:tab w:val="left" w:pos="9900"/>
        </w:tabs>
        <w:adjustRightInd w:val="0"/>
        <w:spacing w:after="0"/>
        <w:rPr>
          <w:sz w:val="24"/>
          <w:szCs w:val="24"/>
        </w:rPr>
      </w:pPr>
      <w:r w:rsidRPr="00625301">
        <w:rPr>
          <w:sz w:val="24"/>
          <w:szCs w:val="24"/>
        </w:rPr>
        <w:t xml:space="preserve">To continuously improve the quality, effectiveness and efficiency of customer services delivered through the NFJP and to inform technical assistance provided to grantees; </w:t>
      </w:r>
    </w:p>
    <w:p w:rsidR="007164BB" w:rsidRPr="00625301" w:rsidRDefault="007164BB" w:rsidP="007164BB">
      <w:pPr>
        <w:pStyle w:val="BodyTextIndent3"/>
        <w:numPr>
          <w:ilvl w:val="0"/>
          <w:numId w:val="12"/>
        </w:numPr>
        <w:tabs>
          <w:tab w:val="left" w:pos="9360"/>
          <w:tab w:val="left" w:pos="9900"/>
        </w:tabs>
        <w:adjustRightInd w:val="0"/>
        <w:spacing w:after="0"/>
        <w:rPr>
          <w:sz w:val="24"/>
          <w:szCs w:val="24"/>
        </w:rPr>
      </w:pPr>
      <w:r w:rsidRPr="00625301">
        <w:rPr>
          <w:sz w:val="24"/>
          <w:szCs w:val="24"/>
        </w:rPr>
        <w:t>To provide management information for use in Federal program administration, including grant-specific participation, service, and outcome summaries; and</w:t>
      </w:r>
    </w:p>
    <w:p w:rsidR="007164BB" w:rsidRPr="00625301" w:rsidRDefault="007164BB" w:rsidP="007164BB">
      <w:pPr>
        <w:pStyle w:val="BodyTextIndent3"/>
        <w:numPr>
          <w:ilvl w:val="0"/>
          <w:numId w:val="12"/>
        </w:numPr>
        <w:tabs>
          <w:tab w:val="left" w:pos="9360"/>
          <w:tab w:val="left" w:pos="9900"/>
        </w:tabs>
        <w:adjustRightInd w:val="0"/>
        <w:spacing w:after="0"/>
        <w:rPr>
          <w:sz w:val="24"/>
          <w:szCs w:val="24"/>
        </w:rPr>
      </w:pPr>
      <w:r w:rsidRPr="00625301">
        <w:rPr>
          <w:sz w:val="24"/>
          <w:szCs w:val="24"/>
        </w:rPr>
        <w:t>To conduct oversight and monitoring and hold grantees appropriately accountable for the Federal funds they receive.</w:t>
      </w:r>
    </w:p>
    <w:p w:rsidR="007164BB" w:rsidRPr="00625301" w:rsidRDefault="007164BB" w:rsidP="007164BB">
      <w:pPr>
        <w:widowControl/>
        <w:autoSpaceDE/>
        <w:autoSpaceDN/>
        <w:ind w:firstLine="0"/>
        <w:rPr>
          <w:b/>
          <w:bCs/>
        </w:rPr>
      </w:pPr>
    </w:p>
    <w:p w:rsidR="007164BB" w:rsidRPr="00625301" w:rsidRDefault="00B4589E" w:rsidP="007164BB">
      <w:pPr>
        <w:adjustRightInd w:val="0"/>
        <w:ind w:left="288" w:firstLine="0"/>
      </w:pPr>
      <w:r w:rsidRPr="00625301">
        <w:t>E</w:t>
      </w:r>
      <w:r w:rsidR="007164BB" w:rsidRPr="00625301">
        <w:t xml:space="preserve">ach </w:t>
      </w:r>
      <w:r w:rsidR="00C90C72" w:rsidRPr="00625301">
        <w:t xml:space="preserve">employment and training </w:t>
      </w:r>
      <w:r w:rsidR="007164BB" w:rsidRPr="00625301">
        <w:t xml:space="preserve">grantee receiving NFJP funds </w:t>
      </w:r>
      <w:r w:rsidR="004923CC">
        <w:t xml:space="preserve">must </w:t>
      </w:r>
      <w:r w:rsidR="007164BB" w:rsidRPr="00625301">
        <w:t>submit the following:</w:t>
      </w:r>
    </w:p>
    <w:p w:rsidR="007164BB" w:rsidRPr="00625301" w:rsidRDefault="007164BB" w:rsidP="007164BB">
      <w:pPr>
        <w:adjustRightInd w:val="0"/>
        <w:ind w:left="288" w:firstLine="0"/>
      </w:pPr>
    </w:p>
    <w:p w:rsidR="007164BB" w:rsidRPr="00625301" w:rsidRDefault="007164BB" w:rsidP="007164BB">
      <w:pPr>
        <w:pStyle w:val="NormalWeb"/>
        <w:numPr>
          <w:ilvl w:val="0"/>
          <w:numId w:val="15"/>
        </w:numPr>
        <w:spacing w:before="0" w:beforeAutospacing="0" w:after="0" w:afterAutospacing="0"/>
        <w:ind w:left="648"/>
        <w:rPr>
          <w:color w:val="auto"/>
        </w:rPr>
      </w:pPr>
      <w:r w:rsidRPr="00625301">
        <w:rPr>
          <w:color w:val="auto"/>
        </w:rPr>
        <w:t xml:space="preserve">A comprehensive service delivery plan and a projection of participant services and expenditures covering the </w:t>
      </w:r>
      <w:r w:rsidR="00C90C72" w:rsidRPr="00625301">
        <w:rPr>
          <w:color w:val="auto"/>
        </w:rPr>
        <w:t>four</w:t>
      </w:r>
      <w:r w:rsidRPr="00625301">
        <w:rPr>
          <w:color w:val="auto"/>
        </w:rPr>
        <w:t>-year designation cycle;</w:t>
      </w:r>
    </w:p>
    <w:p w:rsidR="007164BB" w:rsidRPr="00625301" w:rsidRDefault="007164BB" w:rsidP="007164BB">
      <w:pPr>
        <w:pStyle w:val="ListParagraph"/>
        <w:widowControl/>
        <w:autoSpaceDE/>
        <w:autoSpaceDN/>
        <w:adjustRightInd w:val="0"/>
        <w:ind w:left="576" w:firstLine="0"/>
      </w:pPr>
    </w:p>
    <w:p w:rsidR="007164BB" w:rsidRPr="00625301" w:rsidRDefault="007164BB" w:rsidP="007164BB">
      <w:pPr>
        <w:pStyle w:val="ListParagraph"/>
        <w:widowControl/>
        <w:numPr>
          <w:ilvl w:val="0"/>
          <w:numId w:val="15"/>
        </w:numPr>
        <w:autoSpaceDE/>
        <w:autoSpaceDN/>
        <w:adjustRightInd w:val="0"/>
        <w:ind w:left="576" w:hanging="288"/>
      </w:pPr>
      <w:r w:rsidRPr="00625301">
        <w:t xml:space="preserve">The PPS report (ETA 9094) as part of annual </w:t>
      </w:r>
      <w:r w:rsidR="00A21FF2" w:rsidRPr="00625301">
        <w:t xml:space="preserve">program </w:t>
      </w:r>
      <w:r w:rsidRPr="00625301">
        <w:t>plan</w:t>
      </w:r>
      <w:r w:rsidR="00A21FF2" w:rsidRPr="00625301">
        <w:t xml:space="preserve"> updates</w:t>
      </w:r>
      <w:r w:rsidR="004923CC">
        <w:t>;</w:t>
      </w:r>
      <w:r w:rsidRPr="00625301">
        <w:t xml:space="preserve"> </w:t>
      </w:r>
      <w:r w:rsidR="004923CC">
        <w:t>it is</w:t>
      </w:r>
      <w:r w:rsidRPr="00625301">
        <w:t xml:space="preserve"> used to collect planned stream and numbers of participants (i.e. new participants, carry-overs and exiters), and the array of </w:t>
      </w:r>
      <w:r w:rsidR="00A21FF2" w:rsidRPr="00625301">
        <w:t xml:space="preserve">planned </w:t>
      </w:r>
      <w:r w:rsidRPr="00625301">
        <w:t>services provided for the program year;</w:t>
      </w:r>
    </w:p>
    <w:p w:rsidR="007164BB" w:rsidRPr="00625301" w:rsidRDefault="007164BB" w:rsidP="007164BB">
      <w:pPr>
        <w:pStyle w:val="ListParagraph"/>
        <w:widowControl/>
        <w:autoSpaceDE/>
        <w:autoSpaceDN/>
        <w:adjustRightInd w:val="0"/>
        <w:ind w:left="288" w:firstLine="0"/>
      </w:pPr>
      <w:r w:rsidRPr="00625301">
        <w:t xml:space="preserve">   </w:t>
      </w:r>
    </w:p>
    <w:p w:rsidR="00A21FF2" w:rsidRPr="00625301" w:rsidRDefault="007164BB" w:rsidP="00012A14">
      <w:pPr>
        <w:pStyle w:val="ListParagraph"/>
        <w:widowControl/>
        <w:autoSpaceDE/>
        <w:autoSpaceDN/>
        <w:adjustRightInd w:val="0"/>
        <w:ind w:left="576" w:firstLine="0"/>
      </w:pPr>
      <w:r w:rsidRPr="00625301">
        <w:t>The PSS repor</w:t>
      </w:r>
      <w:r w:rsidR="004923CC">
        <w:t>t</w:t>
      </w:r>
      <w:r w:rsidR="00F375A4" w:rsidRPr="00625301">
        <w:t xml:space="preserve"> (ETA</w:t>
      </w:r>
      <w:r w:rsidRPr="00625301">
        <w:t xml:space="preserve"> 9095)</w:t>
      </w:r>
      <w:r w:rsidR="00D00C25">
        <w:t xml:space="preserve"> </w:t>
      </w:r>
      <w:r w:rsidR="009275E0">
        <w:t>on a quarterly basis and</w:t>
      </w:r>
      <w:r w:rsidRPr="00625301">
        <w:t xml:space="preserve"> cumulatively by Program Year quarters.  This report is used to collect quarterly data on actual participant numbers and services.  </w:t>
      </w:r>
    </w:p>
    <w:p w:rsidR="00A21FF2" w:rsidRPr="00625301" w:rsidRDefault="00A21FF2" w:rsidP="00012A14">
      <w:pPr>
        <w:pStyle w:val="ListParagraph"/>
        <w:widowControl/>
        <w:autoSpaceDE/>
        <w:autoSpaceDN/>
        <w:adjustRightInd w:val="0"/>
        <w:ind w:left="576" w:firstLine="0"/>
      </w:pPr>
    </w:p>
    <w:p w:rsidR="007164BB" w:rsidRPr="00625301" w:rsidRDefault="009275E0" w:rsidP="00794EB8">
      <w:pPr>
        <w:pStyle w:val="ListParagraph"/>
        <w:widowControl/>
        <w:numPr>
          <w:ilvl w:val="0"/>
          <w:numId w:val="15"/>
        </w:numPr>
        <w:autoSpaceDE/>
        <w:autoSpaceDN/>
        <w:adjustRightInd w:val="0"/>
        <w:ind w:left="576" w:hanging="288"/>
      </w:pPr>
      <w:r>
        <w:t xml:space="preserve">Recipients of </w:t>
      </w:r>
      <w:r w:rsidR="007D4D32" w:rsidRPr="00625301">
        <w:t xml:space="preserve">employment and training </w:t>
      </w:r>
      <w:r w:rsidR="00450FBC" w:rsidRPr="00625301">
        <w:t xml:space="preserve">grants </w:t>
      </w:r>
      <w:r w:rsidR="00627CC5" w:rsidRPr="00625301">
        <w:t xml:space="preserve">submit </w:t>
      </w:r>
      <w:r w:rsidR="007D4D32" w:rsidRPr="00625301">
        <w:t>a</w:t>
      </w:r>
      <w:r w:rsidR="00A21FF2" w:rsidRPr="00625301">
        <w:t xml:space="preserve"> Quarter</w:t>
      </w:r>
      <w:r w:rsidR="007D4D32" w:rsidRPr="00625301">
        <w:t>ly Narrative Progress Report</w:t>
      </w:r>
      <w:r w:rsidR="00A21FF2" w:rsidRPr="00625301">
        <w:t xml:space="preserve"> to provide relevant data and information</w:t>
      </w:r>
      <w:r w:rsidR="00A21FF2" w:rsidRPr="00625301">
        <w:rPr>
          <w:b/>
        </w:rPr>
        <w:t xml:space="preserve"> </w:t>
      </w:r>
      <w:r w:rsidR="00A21FF2" w:rsidRPr="00625301">
        <w:t>on program activities and outcomes.  The report serve</w:t>
      </w:r>
      <w:r>
        <w:t>s</w:t>
      </w:r>
      <w:r w:rsidR="00A21FF2" w:rsidRPr="00625301">
        <w:t xml:space="preserve"> as a tool to monitor and evaluate consistency throughout each stage of progress of all program services. </w:t>
      </w:r>
      <w:r w:rsidR="00450FBC" w:rsidRPr="00625301">
        <w:t xml:space="preserve">ETA provides guidance to the grantees regarding the content of the grant plan narrative.  There is no official form or template for this narrative, which is estimated to take 20 hours to complete annually.  </w:t>
      </w:r>
      <w:r w:rsidR="00993E75" w:rsidRPr="00625301">
        <w:t>ETA Form</w:t>
      </w:r>
      <w:r w:rsidR="007164BB" w:rsidRPr="00625301">
        <w:t xml:space="preserve"> 9095 </w:t>
      </w:r>
      <w:r w:rsidR="00C90C72" w:rsidRPr="00625301">
        <w:t xml:space="preserve">includes a short section </w:t>
      </w:r>
      <w:r w:rsidR="007164BB" w:rsidRPr="00625301">
        <w:t xml:space="preserve">to collect narrative information on grant activities. </w:t>
      </w:r>
    </w:p>
    <w:p w:rsidR="007164BB" w:rsidRPr="00625301" w:rsidRDefault="007164BB" w:rsidP="007164BB">
      <w:pPr>
        <w:pStyle w:val="ListParagraph"/>
      </w:pPr>
    </w:p>
    <w:p w:rsidR="00E9517B" w:rsidRPr="00625301" w:rsidRDefault="007164BB" w:rsidP="00794EB8">
      <w:pPr>
        <w:pStyle w:val="ListParagraph"/>
        <w:widowControl/>
        <w:numPr>
          <w:ilvl w:val="0"/>
          <w:numId w:val="15"/>
        </w:numPr>
        <w:autoSpaceDE/>
        <w:autoSpaceDN/>
        <w:adjustRightInd w:val="0"/>
        <w:ind w:left="576" w:hanging="288"/>
      </w:pPr>
      <w:r w:rsidRPr="00625301">
        <w:t>The WIASPR</w:t>
      </w:r>
      <w:r w:rsidR="00A41562" w:rsidRPr="00625301">
        <w:t xml:space="preserve"> </w:t>
      </w:r>
      <w:r w:rsidRPr="00625301">
        <w:t>contain</w:t>
      </w:r>
      <w:r w:rsidR="00784601" w:rsidRPr="00625301">
        <w:t>s</w:t>
      </w:r>
      <w:r w:rsidRPr="00625301">
        <w:t xml:space="preserve"> data on NFJP participant characteristics and services.  </w:t>
      </w:r>
      <w:r w:rsidR="00A21FF2" w:rsidRPr="00625301">
        <w:t>Employment and training g</w:t>
      </w:r>
      <w:r w:rsidRPr="00625301">
        <w:t xml:space="preserve">rantees submit their reports to ETA on a quarterly basis.  ETA </w:t>
      </w:r>
      <w:r w:rsidR="00A41562" w:rsidRPr="00625301">
        <w:t xml:space="preserve">uses the reports </w:t>
      </w:r>
      <w:r w:rsidRPr="00625301">
        <w:t xml:space="preserve">to measure the extent to which each grantee is meeting its performance goals.  </w:t>
      </w:r>
      <w:r w:rsidR="00721270" w:rsidRPr="00E47EF9">
        <w:t xml:space="preserve">Reports also </w:t>
      </w:r>
      <w:r w:rsidRPr="00417F39">
        <w:t>facilitate preparation and submission of an electronic file of records for WI</w:t>
      </w:r>
      <w:r w:rsidR="00F37B41" w:rsidRPr="00417F39">
        <w:t>O</w:t>
      </w:r>
      <w:r w:rsidRPr="00417F39">
        <w:t xml:space="preserve">A Section 167 grantees </w:t>
      </w:r>
      <w:r w:rsidR="00B64BB1" w:rsidRPr="00417F39">
        <w:t>that</w:t>
      </w:r>
      <w:r w:rsidRPr="00417F39">
        <w:t xml:space="preserve"> complete the program.  It describes the record layout, codes, and data </w:t>
      </w:r>
      <w:r w:rsidRPr="00417F39">
        <w:lastRenderedPageBreak/>
        <w:t xml:space="preserve">verification edits that should be used to create such a file.  </w:t>
      </w:r>
      <w:r w:rsidRPr="00625301">
        <w:rPr>
          <w:sz w:val="22"/>
          <w:szCs w:val="22"/>
        </w:rPr>
        <w:t xml:space="preserve">It </w:t>
      </w:r>
      <w:r w:rsidRPr="00625301">
        <w:t xml:space="preserve">collects individual participant records containing demographic, service, and outcome data on individuals who exit the program.  </w:t>
      </w:r>
      <w:r w:rsidR="00E9517B" w:rsidRPr="00625301">
        <w:t xml:space="preserve">The main purpose of the WIASPR data system is to: </w:t>
      </w:r>
    </w:p>
    <w:p w:rsidR="00E9517B" w:rsidRPr="00625301" w:rsidRDefault="00E9517B" w:rsidP="00E9517B">
      <w:pPr>
        <w:widowControl/>
        <w:numPr>
          <w:ilvl w:val="0"/>
          <w:numId w:val="22"/>
        </w:numPr>
        <w:autoSpaceDE/>
        <w:autoSpaceDN/>
        <w:spacing w:before="100" w:beforeAutospacing="1" w:after="100" w:afterAutospacing="1"/>
        <w:rPr>
          <w:rFonts w:eastAsia="Times New Roman"/>
        </w:rPr>
      </w:pPr>
      <w:r w:rsidRPr="00625301">
        <w:rPr>
          <w:rFonts w:eastAsia="Times New Roman"/>
        </w:rPr>
        <w:t xml:space="preserve">Establish a standardized set of data elements, definitions, and specifications that can be used to describe the characteristics, activities, and outcomes of job seeker and employer customers served through the One-Stop delivery system; </w:t>
      </w:r>
    </w:p>
    <w:p w:rsidR="00E9517B" w:rsidRPr="00625301" w:rsidRDefault="00E9517B" w:rsidP="00E9517B">
      <w:pPr>
        <w:widowControl/>
        <w:numPr>
          <w:ilvl w:val="0"/>
          <w:numId w:val="22"/>
        </w:numPr>
        <w:autoSpaceDE/>
        <w:autoSpaceDN/>
        <w:spacing w:before="100" w:beforeAutospacing="1" w:after="100" w:afterAutospacing="1"/>
        <w:rPr>
          <w:rFonts w:eastAsia="Times New Roman"/>
        </w:rPr>
      </w:pPr>
      <w:r w:rsidRPr="00625301">
        <w:rPr>
          <w:rFonts w:eastAsia="Times New Roman"/>
        </w:rPr>
        <w:t xml:space="preserve">Facilitate the collection and reporting of valid, consistent, and complete information on job seekers and employer customers in order to support the overall management, evaluation, and continuous improvement of workforce programs at the local, state, and federal levels; and </w:t>
      </w:r>
    </w:p>
    <w:p w:rsidR="007F03AE" w:rsidRPr="00CC3F32" w:rsidRDefault="00E9517B" w:rsidP="00CC3F32">
      <w:pPr>
        <w:widowControl/>
        <w:numPr>
          <w:ilvl w:val="0"/>
          <w:numId w:val="22"/>
        </w:numPr>
        <w:autoSpaceDE/>
        <w:autoSpaceDN/>
        <w:spacing w:before="100" w:beforeAutospacing="1" w:after="100" w:afterAutospacing="1"/>
        <w:rPr>
          <w:rFonts w:eastAsia="Times New Roman"/>
        </w:rPr>
      </w:pPr>
      <w:r w:rsidRPr="00625301">
        <w:rPr>
          <w:rFonts w:eastAsia="Times New Roman"/>
        </w:rPr>
        <w:t xml:space="preserve">Reduce duplicate record keeping by allowing grantees administering multiple </w:t>
      </w:r>
      <w:r w:rsidR="00F37B41" w:rsidRPr="00625301">
        <w:rPr>
          <w:rFonts w:eastAsia="Times New Roman"/>
        </w:rPr>
        <w:t>Department of Labor</w:t>
      </w:r>
      <w:r w:rsidRPr="00625301">
        <w:rPr>
          <w:rFonts w:eastAsia="Times New Roman"/>
        </w:rPr>
        <w:t xml:space="preserve">-funded workforce programs to utilize a single set of data specifications and formats to report on a job seeker’s and employer’s interaction with the </w:t>
      </w:r>
      <w:r w:rsidR="00F37B41" w:rsidRPr="00625301">
        <w:rPr>
          <w:rFonts w:eastAsia="Times New Roman"/>
        </w:rPr>
        <w:t>One-Stop</w:t>
      </w:r>
      <w:r w:rsidRPr="00625301">
        <w:rPr>
          <w:rFonts w:eastAsia="Times New Roman"/>
        </w:rPr>
        <w:t xml:space="preserve"> delivery system. </w:t>
      </w:r>
    </w:p>
    <w:p w:rsidR="00827774" w:rsidRPr="00625301" w:rsidRDefault="007164BB" w:rsidP="000E6846">
      <w:pPr>
        <w:widowControl/>
        <w:autoSpaceDE/>
        <w:autoSpaceDN/>
        <w:spacing w:before="100" w:beforeAutospacing="1" w:after="100" w:afterAutospacing="1"/>
        <w:ind w:hanging="72"/>
      </w:pPr>
      <w:r w:rsidRPr="00625301">
        <w:t>Data from the WIASPR is used by ETA to calculate the common performance measures</w:t>
      </w:r>
      <w:r w:rsidR="00827774" w:rsidRPr="00625301">
        <w:t>:</w:t>
      </w:r>
    </w:p>
    <w:p w:rsidR="00827774" w:rsidRPr="00625301" w:rsidRDefault="00827774" w:rsidP="00827774">
      <w:pPr>
        <w:pStyle w:val="ListParagraph"/>
        <w:widowControl/>
        <w:numPr>
          <w:ilvl w:val="1"/>
          <w:numId w:val="15"/>
        </w:numPr>
        <w:autoSpaceDE/>
        <w:autoSpaceDN/>
        <w:adjustRightInd w:val="0"/>
      </w:pPr>
      <w:r w:rsidRPr="00625301">
        <w:t>Percentage of program participants who are in education or training activities (youth MSFWs only), or in unsubsidized employment, during the second quarter after exit from the program;</w:t>
      </w:r>
    </w:p>
    <w:p w:rsidR="00827774" w:rsidRPr="00625301" w:rsidRDefault="00827774" w:rsidP="00827774">
      <w:pPr>
        <w:pStyle w:val="ListParagraph"/>
        <w:widowControl/>
        <w:numPr>
          <w:ilvl w:val="1"/>
          <w:numId w:val="15"/>
        </w:numPr>
        <w:autoSpaceDE/>
        <w:autoSpaceDN/>
        <w:adjustRightInd w:val="0"/>
      </w:pPr>
      <w:r w:rsidRPr="00625301">
        <w:t>Percentage of program participants who are in education or training activities (youth MSFWs only), or in unsubsidized employment, during the fourth quarter after exit from the program</w:t>
      </w:r>
    </w:p>
    <w:p w:rsidR="00827774" w:rsidRPr="00625301" w:rsidRDefault="00827774" w:rsidP="00827774">
      <w:pPr>
        <w:pStyle w:val="ListParagraph"/>
        <w:widowControl/>
        <w:numPr>
          <w:ilvl w:val="1"/>
          <w:numId w:val="15"/>
        </w:numPr>
        <w:autoSpaceDE/>
        <w:autoSpaceDN/>
        <w:adjustRightInd w:val="0"/>
      </w:pPr>
      <w:r w:rsidRPr="00625301">
        <w:t xml:space="preserve">Median earnings of program participants who are in unsubsidized employment during the second quarter after exit from the program, </w:t>
      </w:r>
    </w:p>
    <w:p w:rsidR="00827774" w:rsidRPr="00625301" w:rsidRDefault="00827774" w:rsidP="00827774">
      <w:pPr>
        <w:pStyle w:val="ListParagraph"/>
        <w:widowControl/>
        <w:numPr>
          <w:ilvl w:val="1"/>
          <w:numId w:val="15"/>
        </w:numPr>
        <w:autoSpaceDE/>
        <w:autoSpaceDN/>
        <w:adjustRightInd w:val="0"/>
      </w:pPr>
      <w:r w:rsidRPr="00625301">
        <w:t>Percentage of program participants who obtain a recognized postsecondary credential or a secondary school diploma or its recognized equivalent during or within one year after exiting the program,</w:t>
      </w:r>
    </w:p>
    <w:p w:rsidR="00827774" w:rsidRPr="00625301" w:rsidRDefault="00827774" w:rsidP="00827774">
      <w:pPr>
        <w:pStyle w:val="ListParagraph"/>
        <w:widowControl/>
        <w:numPr>
          <w:ilvl w:val="1"/>
          <w:numId w:val="15"/>
        </w:numPr>
        <w:autoSpaceDE/>
        <w:autoSpaceDN/>
        <w:adjustRightInd w:val="0"/>
      </w:pPr>
      <w:r w:rsidRPr="00625301">
        <w:t xml:space="preserve">Percentage of program participants who, during a program year, are in an education or training program that leads to a recognized postsecondary credential or employment and who are achieving measurable skill gains toward such a credential  </w:t>
      </w:r>
    </w:p>
    <w:p w:rsidR="00827774" w:rsidRPr="00625301" w:rsidRDefault="00827774" w:rsidP="00827774">
      <w:pPr>
        <w:pStyle w:val="ListParagraph"/>
        <w:widowControl/>
        <w:numPr>
          <w:ilvl w:val="1"/>
          <w:numId w:val="15"/>
        </w:numPr>
        <w:autoSpaceDE/>
        <w:autoSpaceDN/>
        <w:adjustRightInd w:val="0"/>
      </w:pPr>
      <w:r w:rsidRPr="00625301">
        <w:t>Effectiveness in serving employers</w:t>
      </w:r>
    </w:p>
    <w:p w:rsidR="00827774" w:rsidRPr="00625301" w:rsidRDefault="00827774" w:rsidP="00827774">
      <w:pPr>
        <w:pStyle w:val="ListParagraph"/>
        <w:widowControl/>
        <w:autoSpaceDE/>
        <w:autoSpaceDN/>
        <w:adjustRightInd w:val="0"/>
        <w:ind w:left="288" w:firstLine="0"/>
      </w:pPr>
    </w:p>
    <w:p w:rsidR="007164BB" w:rsidRDefault="00A21FF2" w:rsidP="00CC3F32">
      <w:pPr>
        <w:adjustRightInd w:val="0"/>
        <w:ind w:left="288" w:firstLine="0"/>
      </w:pPr>
      <w:r w:rsidRPr="00625301">
        <w:t xml:space="preserve">Each housing </w:t>
      </w:r>
      <w:r w:rsidR="0009601B" w:rsidRPr="00625301">
        <w:t>assistance grantee</w:t>
      </w:r>
      <w:r w:rsidRPr="00625301">
        <w:t xml:space="preserve"> receiving NFJP funds </w:t>
      </w:r>
      <w:r w:rsidR="00A62D38">
        <w:t xml:space="preserve">for </w:t>
      </w:r>
      <w:r w:rsidR="00827774" w:rsidRPr="00625301">
        <w:t>housing assistance</w:t>
      </w:r>
      <w:r w:rsidRPr="00625301">
        <w:t xml:space="preserve"> activities is required to submit the following:</w:t>
      </w:r>
    </w:p>
    <w:p w:rsidR="00B644CC" w:rsidRPr="00625301" w:rsidRDefault="00B644CC" w:rsidP="00CC3F32">
      <w:pPr>
        <w:adjustRightInd w:val="0"/>
        <w:ind w:left="288" w:firstLine="0"/>
      </w:pPr>
    </w:p>
    <w:p w:rsidR="00827774" w:rsidRPr="00625301" w:rsidRDefault="00827774" w:rsidP="00827774">
      <w:pPr>
        <w:pStyle w:val="NormalWeb"/>
        <w:numPr>
          <w:ilvl w:val="0"/>
          <w:numId w:val="15"/>
        </w:numPr>
        <w:spacing w:before="0" w:beforeAutospacing="0" w:after="0" w:afterAutospacing="0"/>
        <w:ind w:left="648"/>
        <w:rPr>
          <w:color w:val="auto"/>
        </w:rPr>
      </w:pPr>
      <w:r w:rsidRPr="00625301">
        <w:rPr>
          <w:color w:val="auto"/>
        </w:rPr>
        <w:t>A comprehensive service delivery plan and a projection of participant services and expenditures covering the four-year designation cycle;</w:t>
      </w:r>
    </w:p>
    <w:p w:rsidR="00827774" w:rsidRPr="00625301" w:rsidRDefault="00827774" w:rsidP="007164BB">
      <w:pPr>
        <w:pStyle w:val="ListParagraph"/>
        <w:widowControl/>
        <w:autoSpaceDE/>
        <w:autoSpaceDN/>
        <w:adjustRightInd w:val="0"/>
        <w:ind w:left="288" w:firstLine="0"/>
      </w:pPr>
    </w:p>
    <w:p w:rsidR="00A21FF2" w:rsidRPr="00625301" w:rsidRDefault="00D161CB" w:rsidP="007164BB">
      <w:pPr>
        <w:pStyle w:val="ListParagraph"/>
        <w:widowControl/>
        <w:numPr>
          <w:ilvl w:val="0"/>
          <w:numId w:val="15"/>
        </w:numPr>
        <w:autoSpaceDE/>
        <w:autoSpaceDN/>
        <w:adjustRightInd w:val="0"/>
        <w:ind w:left="576" w:hanging="288"/>
      </w:pPr>
      <w:r w:rsidRPr="00625301">
        <w:t>The HAS report, (ETA</w:t>
      </w:r>
      <w:r w:rsidR="007164BB" w:rsidRPr="00625301">
        <w:t xml:space="preserve"> 9164).  </w:t>
      </w:r>
      <w:r w:rsidR="00A21FF2" w:rsidRPr="00625301">
        <w:t>E</w:t>
      </w:r>
      <w:r w:rsidR="007164BB" w:rsidRPr="00625301">
        <w:t xml:space="preserve">ach grantee receiving NFJP funds for housing assistance </w:t>
      </w:r>
      <w:r w:rsidR="00A66D35" w:rsidRPr="00625301">
        <w:t xml:space="preserve">grants </w:t>
      </w:r>
      <w:r w:rsidR="005C48FA" w:rsidRPr="00625301">
        <w:t xml:space="preserve">will </w:t>
      </w:r>
      <w:r w:rsidR="007164BB" w:rsidRPr="00625301">
        <w:t xml:space="preserve">be required to submit </w:t>
      </w:r>
      <w:r w:rsidR="007A51A6">
        <w:t>this report o</w:t>
      </w:r>
      <w:r w:rsidR="007164BB" w:rsidRPr="00625301">
        <w:t xml:space="preserve">n a quarterly basis.  This report is intended collect data on farmworkers and their families who receive </w:t>
      </w:r>
      <w:r w:rsidR="00A66D35" w:rsidRPr="00625301">
        <w:t xml:space="preserve">temporary or permanent housing </w:t>
      </w:r>
      <w:r w:rsidR="007164BB" w:rsidRPr="00625301">
        <w:t xml:space="preserve">assistance services </w:t>
      </w:r>
      <w:r w:rsidR="00236A66" w:rsidRPr="00625301">
        <w:t xml:space="preserve">through </w:t>
      </w:r>
      <w:r w:rsidR="007164BB" w:rsidRPr="00625301">
        <w:t xml:space="preserve">the </w:t>
      </w:r>
      <w:r w:rsidR="00A66D35" w:rsidRPr="00625301">
        <w:t xml:space="preserve">NFJP </w:t>
      </w:r>
      <w:r w:rsidR="007164BB" w:rsidRPr="00625301">
        <w:t>program</w:t>
      </w:r>
      <w:r w:rsidR="00236A66" w:rsidRPr="00625301">
        <w:t>.</w:t>
      </w:r>
    </w:p>
    <w:p w:rsidR="007F03AE" w:rsidRPr="00625301" w:rsidRDefault="007F03AE" w:rsidP="000E6846">
      <w:pPr>
        <w:pStyle w:val="ListParagraph"/>
        <w:widowControl/>
        <w:autoSpaceDE/>
        <w:autoSpaceDN/>
        <w:adjustRightInd w:val="0"/>
        <w:ind w:left="576" w:firstLine="0"/>
      </w:pPr>
    </w:p>
    <w:p w:rsidR="007F03AE" w:rsidRPr="00625301" w:rsidRDefault="007F03AE" w:rsidP="00B644CC">
      <w:pPr>
        <w:pStyle w:val="ListParagraph"/>
        <w:widowControl/>
        <w:autoSpaceDE/>
        <w:autoSpaceDN/>
        <w:adjustRightInd w:val="0"/>
        <w:ind w:left="576" w:firstLine="0"/>
      </w:pPr>
      <w:r w:rsidRPr="00625301">
        <w:t>Data from the ETA 9164 is used by ETA to evaluate housing assistance performance measures:</w:t>
      </w:r>
    </w:p>
    <w:p w:rsidR="007F03AE" w:rsidRPr="00625301" w:rsidRDefault="007F03AE" w:rsidP="007F03AE">
      <w:pPr>
        <w:pStyle w:val="ListParagraph"/>
        <w:widowControl/>
        <w:numPr>
          <w:ilvl w:val="1"/>
          <w:numId w:val="15"/>
        </w:numPr>
        <w:autoSpaceDE/>
        <w:autoSpaceDN/>
        <w:adjustRightInd w:val="0"/>
      </w:pPr>
      <w:r w:rsidRPr="00625301">
        <w:lastRenderedPageBreak/>
        <w:t>Total number of eligible MSFWs served; and</w:t>
      </w:r>
    </w:p>
    <w:p w:rsidR="007F03AE" w:rsidRPr="00625301" w:rsidRDefault="007F03AE" w:rsidP="007F03AE">
      <w:pPr>
        <w:pStyle w:val="ListParagraph"/>
        <w:widowControl/>
        <w:numPr>
          <w:ilvl w:val="1"/>
          <w:numId w:val="15"/>
        </w:numPr>
        <w:autoSpaceDE/>
        <w:autoSpaceDN/>
        <w:adjustRightInd w:val="0"/>
      </w:pPr>
      <w:r w:rsidRPr="00625301">
        <w:t xml:space="preserve">Total number of eligible MSFW families served </w:t>
      </w:r>
    </w:p>
    <w:p w:rsidR="00A21FF2" w:rsidRPr="00625301" w:rsidRDefault="00A21FF2" w:rsidP="00794EB8">
      <w:pPr>
        <w:pStyle w:val="ListParagraph"/>
        <w:widowControl/>
        <w:autoSpaceDE/>
        <w:autoSpaceDN/>
        <w:adjustRightInd w:val="0"/>
        <w:ind w:left="576" w:firstLine="0"/>
      </w:pPr>
    </w:p>
    <w:p w:rsidR="007164BB" w:rsidRPr="00625301" w:rsidRDefault="00A21FF2" w:rsidP="000E6846">
      <w:pPr>
        <w:pStyle w:val="ListParagraph"/>
        <w:widowControl/>
        <w:numPr>
          <w:ilvl w:val="0"/>
          <w:numId w:val="15"/>
        </w:numPr>
        <w:autoSpaceDE/>
        <w:autoSpaceDN/>
        <w:adjustRightInd w:val="0"/>
        <w:ind w:left="576" w:hanging="288"/>
      </w:pPr>
      <w:r w:rsidRPr="00625301">
        <w:t xml:space="preserve">All </w:t>
      </w:r>
      <w:r w:rsidR="0000739C" w:rsidRPr="00625301">
        <w:t>housing assistance</w:t>
      </w:r>
      <w:r w:rsidRPr="00625301">
        <w:t xml:space="preserve"> grantees submit a Quarterly Narrative Progress Report intended to provide relevant data and information</w:t>
      </w:r>
      <w:r w:rsidRPr="00625301">
        <w:rPr>
          <w:b/>
        </w:rPr>
        <w:t xml:space="preserve"> </w:t>
      </w:r>
      <w:r w:rsidRPr="00625301">
        <w:t>on program activities and outcomes.  The report will serve as a tool to monitor and evaluate consistency throughout each stage of progress of all the program services. ETA provides guidance to the grantees regarding the content of the grant plan narrative.  There is no official form or template for this narrative, which is estimated to take 20 hours to complete annually.  ETA Form 9</w:t>
      </w:r>
      <w:r w:rsidR="00A66D35" w:rsidRPr="00625301">
        <w:t>164</w:t>
      </w:r>
      <w:r w:rsidRPr="00625301">
        <w:t xml:space="preserve"> includes a short section to collect narrative information on grant activities.  </w:t>
      </w:r>
    </w:p>
    <w:p w:rsidR="007164BB" w:rsidRPr="00625301" w:rsidRDefault="007164BB" w:rsidP="007164BB">
      <w:pPr>
        <w:widowControl/>
        <w:autoSpaceDE/>
        <w:autoSpaceDN/>
        <w:ind w:firstLine="0"/>
        <w:rPr>
          <w:b/>
          <w:bCs/>
        </w:rPr>
      </w:pPr>
    </w:p>
    <w:p w:rsidR="007164BB" w:rsidRPr="00625301" w:rsidRDefault="007164BB" w:rsidP="007164BB">
      <w:pPr>
        <w:widowControl/>
        <w:numPr>
          <w:ilvl w:val="0"/>
          <w:numId w:val="3"/>
        </w:numPr>
        <w:tabs>
          <w:tab w:val="clear" w:pos="360"/>
        </w:tabs>
        <w:autoSpaceDE/>
        <w:autoSpaceDN/>
        <w:rPr>
          <w:b/>
          <w:bCs/>
        </w:rPr>
      </w:pPr>
      <w:r w:rsidRPr="00625301">
        <w:rPr>
          <w:b/>
          <w:bCs/>
          <w:u w:val="single"/>
        </w:rPr>
        <w:t>Describe whether, and to what extent, the collection of information involves the use of automated, electronic, mechanical, or other technological techniques or other forms of information technology</w:t>
      </w:r>
      <w:r w:rsidRPr="00625301">
        <w:rPr>
          <w:b/>
          <w:bCs/>
        </w:rPr>
        <w:t>.</w:t>
      </w:r>
    </w:p>
    <w:p w:rsidR="007164BB" w:rsidRPr="00625301" w:rsidRDefault="007164BB" w:rsidP="007164BB">
      <w:pPr>
        <w:tabs>
          <w:tab w:val="left" w:pos="240"/>
        </w:tabs>
        <w:rPr>
          <w:b/>
          <w:bCs/>
        </w:rPr>
      </w:pPr>
    </w:p>
    <w:p w:rsidR="007164BB" w:rsidRPr="00625301" w:rsidRDefault="007164BB" w:rsidP="007164BB">
      <w:pPr>
        <w:tabs>
          <w:tab w:val="left" w:pos="9360"/>
          <w:tab w:val="left" w:pos="9900"/>
        </w:tabs>
        <w:ind w:firstLine="0"/>
      </w:pPr>
      <w:r w:rsidRPr="00625301">
        <w:t>Over time, ETA has streamline</w:t>
      </w:r>
      <w:r w:rsidR="00FA7986" w:rsidRPr="00625301">
        <w:t>d</w:t>
      </w:r>
      <w:r w:rsidRPr="00625301">
        <w:t xml:space="preserve"> the collection of NFJP participant data and the preparation of quarterly performance reports by providing uniform data elements and data definitions to grantees, and through the use of technology.  All NFJP reports and records are submitted to ETA via the Internet.  However, it is left to the grantees to decide the best technology for collecting individual case management data given their unique circumstances and resource availability.  Grantees collect, retain, and report all information electronically.  </w:t>
      </w:r>
    </w:p>
    <w:p w:rsidR="007164BB" w:rsidRPr="00625301" w:rsidRDefault="007164BB" w:rsidP="007164BB">
      <w:pPr>
        <w:ind w:left="240"/>
      </w:pPr>
    </w:p>
    <w:p w:rsidR="007164BB" w:rsidRPr="00625301" w:rsidRDefault="007164BB" w:rsidP="007164BB">
      <w:pPr>
        <w:widowControl/>
        <w:numPr>
          <w:ilvl w:val="0"/>
          <w:numId w:val="3"/>
        </w:numPr>
        <w:tabs>
          <w:tab w:val="left" w:pos="0"/>
        </w:tabs>
        <w:autoSpaceDE/>
        <w:autoSpaceDN/>
      </w:pPr>
      <w:r w:rsidRPr="00625301">
        <w:rPr>
          <w:b/>
          <w:bCs/>
          <w:u w:val="single"/>
        </w:rPr>
        <w:t>Describe efforts to identify duplication</w:t>
      </w:r>
      <w:r w:rsidRPr="00625301">
        <w:rPr>
          <w:b/>
          <w:bCs/>
        </w:rPr>
        <w:t>.</w:t>
      </w:r>
      <w:r w:rsidRPr="00625301">
        <w:t xml:space="preserve"> </w:t>
      </w:r>
    </w:p>
    <w:p w:rsidR="007164BB" w:rsidRPr="00625301" w:rsidRDefault="007164BB" w:rsidP="007164BB">
      <w:pPr>
        <w:rPr>
          <w:b/>
        </w:rPr>
      </w:pPr>
    </w:p>
    <w:p w:rsidR="007164BB" w:rsidRPr="00625301" w:rsidRDefault="007164BB" w:rsidP="007164BB">
      <w:pPr>
        <w:ind w:firstLine="0"/>
      </w:pPr>
      <w:r w:rsidRPr="00625301">
        <w:t xml:space="preserve">NFJP is unique, both by law and regulation.  No other data source will supply the information needed to account for and evaluate the program. </w:t>
      </w:r>
    </w:p>
    <w:p w:rsidR="007164BB" w:rsidRPr="00625301" w:rsidRDefault="007164BB" w:rsidP="007164BB">
      <w:pPr>
        <w:ind w:firstLine="0"/>
      </w:pPr>
    </w:p>
    <w:p w:rsidR="00EB558A" w:rsidRPr="00625301" w:rsidRDefault="007164BB" w:rsidP="007164BB">
      <w:pPr>
        <w:widowControl/>
        <w:numPr>
          <w:ilvl w:val="0"/>
          <w:numId w:val="3"/>
        </w:numPr>
        <w:autoSpaceDE/>
        <w:autoSpaceDN/>
        <w:rPr>
          <w:b/>
          <w:bCs/>
        </w:rPr>
      </w:pPr>
      <w:r w:rsidRPr="00625301">
        <w:rPr>
          <w:b/>
          <w:bCs/>
          <w:u w:val="single"/>
        </w:rPr>
        <w:t>If the collection of information involves small businesses or other small entities, describe the methods used to minimize burden</w:t>
      </w:r>
      <w:r w:rsidRPr="00625301">
        <w:rPr>
          <w:b/>
          <w:bCs/>
        </w:rPr>
        <w:t>.</w:t>
      </w:r>
    </w:p>
    <w:p w:rsidR="00EB558A" w:rsidRPr="00625301" w:rsidRDefault="00EB558A" w:rsidP="001B16B9">
      <w:pPr>
        <w:widowControl/>
        <w:autoSpaceDE/>
        <w:autoSpaceDN/>
        <w:ind w:firstLine="0"/>
        <w:rPr>
          <w:b/>
          <w:bCs/>
        </w:rPr>
      </w:pPr>
    </w:p>
    <w:p w:rsidR="00EB558A" w:rsidRPr="00625301" w:rsidRDefault="007164BB" w:rsidP="007164BB">
      <w:pPr>
        <w:ind w:firstLine="0"/>
      </w:pPr>
      <w:r w:rsidRPr="00625301">
        <w:t>No small businesses or entities are impacted.</w:t>
      </w:r>
    </w:p>
    <w:p w:rsidR="00EB558A" w:rsidRPr="00625301" w:rsidRDefault="00EB558A" w:rsidP="007164BB">
      <w:pPr>
        <w:ind w:firstLine="0"/>
      </w:pPr>
    </w:p>
    <w:p w:rsidR="007164BB" w:rsidRPr="00625301" w:rsidRDefault="007164BB" w:rsidP="001B16B9">
      <w:pPr>
        <w:widowControl/>
        <w:numPr>
          <w:ilvl w:val="0"/>
          <w:numId w:val="3"/>
        </w:numPr>
        <w:autoSpaceDE/>
        <w:autoSpaceDN/>
      </w:pPr>
      <w:r w:rsidRPr="00625301">
        <w:rPr>
          <w:b/>
          <w:bCs/>
          <w:u w:val="single"/>
        </w:rPr>
        <w:t>Describe the consequences to the Federal program or policy activities if the collection is not conducted or is conducted less frequently</w:t>
      </w:r>
      <w:r w:rsidRPr="00625301">
        <w:rPr>
          <w:b/>
          <w:bCs/>
        </w:rPr>
        <w:t>.</w:t>
      </w:r>
    </w:p>
    <w:p w:rsidR="007164BB" w:rsidRPr="00625301" w:rsidRDefault="00C14EB6" w:rsidP="007164BB">
      <w:pPr>
        <w:pStyle w:val="NormalWeb"/>
        <w:ind w:left="360"/>
        <w:rPr>
          <w:color w:val="auto"/>
        </w:rPr>
      </w:pPr>
      <w:r w:rsidRPr="00625301">
        <w:rPr>
          <w:color w:val="auto"/>
        </w:rPr>
        <w:t>C</w:t>
      </w:r>
      <w:r w:rsidR="007164BB" w:rsidRPr="00625301">
        <w:rPr>
          <w:color w:val="auto"/>
        </w:rPr>
        <w:t>ollection of this information is necessary to ensure proper accountability for Federal funds and ensuring that the funds are being spent for the purposes intended by the Congress.  This collection of information gives program staff the ability to provide timely technical assistance to grantees that are failing below acceptable performance levels.  The collection of fewer data elements would also seriously hamper the ability of the Department to respond to data requests from Congress and others about the program.</w:t>
      </w:r>
    </w:p>
    <w:p w:rsidR="007164BB" w:rsidRPr="00625301" w:rsidRDefault="007164BB" w:rsidP="007164BB">
      <w:pPr>
        <w:widowControl/>
        <w:numPr>
          <w:ilvl w:val="0"/>
          <w:numId w:val="3"/>
        </w:numPr>
        <w:autoSpaceDE/>
        <w:autoSpaceDN/>
        <w:rPr>
          <w:b/>
          <w:bCs/>
          <w:i/>
          <w:iCs/>
        </w:rPr>
      </w:pPr>
      <w:r w:rsidRPr="00625301">
        <w:rPr>
          <w:b/>
          <w:bCs/>
          <w:u w:val="single"/>
        </w:rPr>
        <w:t>Explain any special circumstances that require the collection to be conducted in a manner inconsistent with OMB guidelines</w:t>
      </w:r>
      <w:r w:rsidRPr="00625301">
        <w:rPr>
          <w:b/>
          <w:bCs/>
        </w:rPr>
        <w:t>:</w:t>
      </w:r>
    </w:p>
    <w:p w:rsidR="007164BB" w:rsidRPr="00625301" w:rsidRDefault="007164BB" w:rsidP="007164BB">
      <w:pPr>
        <w:rPr>
          <w:b/>
          <w:bCs/>
          <w:i/>
          <w:iCs/>
        </w:rPr>
      </w:pPr>
    </w:p>
    <w:p w:rsidR="007164BB" w:rsidRPr="00625301" w:rsidRDefault="007164BB" w:rsidP="007164BB">
      <w:pPr>
        <w:pStyle w:val="BodyText"/>
        <w:spacing w:after="0"/>
        <w:ind w:left="720"/>
      </w:pPr>
      <w:r w:rsidRPr="00625301">
        <w:lastRenderedPageBreak/>
        <w:t>This data collection effort does not involve any special circumstances.</w:t>
      </w:r>
    </w:p>
    <w:p w:rsidR="007164BB" w:rsidRPr="00625301" w:rsidRDefault="007164BB" w:rsidP="007164BB">
      <w:pPr>
        <w:pStyle w:val="BodyText"/>
        <w:spacing w:after="0"/>
        <w:ind w:left="720"/>
      </w:pPr>
    </w:p>
    <w:p w:rsidR="007164BB" w:rsidRPr="00625301" w:rsidRDefault="007164BB" w:rsidP="007164BB">
      <w:pPr>
        <w:widowControl/>
        <w:numPr>
          <w:ilvl w:val="0"/>
          <w:numId w:val="3"/>
        </w:numPr>
        <w:autoSpaceDE/>
        <w:autoSpaceDN/>
        <w:rPr>
          <w:b/>
          <w:bCs/>
          <w:u w:val="single"/>
        </w:rPr>
      </w:pPr>
      <w:r w:rsidRPr="00625301">
        <w:rPr>
          <w:b/>
          <w:bCs/>
          <w:u w:val="single"/>
        </w:rPr>
        <w:t xml:space="preserve">Provide information on the PRA Federal Register Notice that solicited public comments on the information collection prior to this submission.  </w:t>
      </w:r>
    </w:p>
    <w:p w:rsidR="00F31D45" w:rsidRDefault="00F31D45" w:rsidP="00533D74">
      <w:pPr>
        <w:rPr>
          <w:bCs/>
        </w:rPr>
      </w:pPr>
      <w:r>
        <w:rPr>
          <w:bCs/>
        </w:rPr>
        <w:tab/>
      </w:r>
    </w:p>
    <w:p w:rsidR="00533D74" w:rsidRPr="00485601" w:rsidRDefault="00F31D45" w:rsidP="00533D74">
      <w:pPr>
        <w:rPr>
          <w:bCs/>
        </w:rPr>
      </w:pPr>
      <w:r>
        <w:rPr>
          <w:bCs/>
        </w:rPr>
        <w:tab/>
      </w:r>
      <w:r w:rsidR="007164BB" w:rsidRPr="00625301">
        <w:rPr>
          <w:bCs/>
        </w:rPr>
        <w:t xml:space="preserve">As required by 5 CFR 1320.8(d), </w:t>
      </w:r>
      <w:r w:rsidR="00533D74">
        <w:rPr>
          <w:bCs/>
        </w:rPr>
        <w:t>a</w:t>
      </w:r>
      <w:r w:rsidR="00533D74" w:rsidRPr="00485601">
        <w:rPr>
          <w:bCs/>
        </w:rPr>
        <w:t xml:space="preserve"> Notice was published in the Federal Register on November 27, 2015 (80 FR 74140) for sixty days’ public comments.  No </w:t>
      </w:r>
      <w:r w:rsidR="00CC3F32">
        <w:rPr>
          <w:bCs/>
        </w:rPr>
        <w:t xml:space="preserve">public </w:t>
      </w:r>
      <w:r w:rsidR="00533D74" w:rsidRPr="00485601">
        <w:rPr>
          <w:bCs/>
        </w:rPr>
        <w:t xml:space="preserve">comments were received. </w:t>
      </w:r>
    </w:p>
    <w:p w:rsidR="00E43DEF" w:rsidRPr="00625301" w:rsidRDefault="00E43DEF" w:rsidP="007164BB">
      <w:pPr>
        <w:ind w:left="720"/>
        <w:rPr>
          <w:bCs/>
        </w:rPr>
      </w:pPr>
    </w:p>
    <w:p w:rsidR="007164BB" w:rsidRPr="00625301" w:rsidRDefault="007164BB" w:rsidP="007164BB">
      <w:pPr>
        <w:widowControl/>
        <w:numPr>
          <w:ilvl w:val="0"/>
          <w:numId w:val="3"/>
        </w:numPr>
        <w:autoSpaceDE/>
        <w:autoSpaceDN/>
        <w:rPr>
          <w:b/>
          <w:bCs/>
        </w:rPr>
      </w:pPr>
      <w:r w:rsidRPr="00625301">
        <w:rPr>
          <w:b/>
          <w:bCs/>
          <w:u w:val="single"/>
        </w:rPr>
        <w:t>Explain any decisions to provide payments or gifts to respondents, other than remuneration of contractors or grantees</w:t>
      </w:r>
      <w:r w:rsidRPr="00625301">
        <w:rPr>
          <w:b/>
          <w:bCs/>
        </w:rPr>
        <w:t>.</w:t>
      </w:r>
    </w:p>
    <w:p w:rsidR="007164BB" w:rsidRPr="00625301" w:rsidRDefault="007164BB" w:rsidP="007164BB"/>
    <w:p w:rsidR="007164BB" w:rsidRPr="00625301" w:rsidRDefault="007164BB" w:rsidP="007164BB">
      <w:pPr>
        <w:ind w:left="720"/>
      </w:pPr>
      <w:r w:rsidRPr="00625301">
        <w:t>There is no payment or gift to respondents under this data collection.</w:t>
      </w:r>
    </w:p>
    <w:p w:rsidR="007164BB" w:rsidRPr="00625301" w:rsidRDefault="007164BB" w:rsidP="007164BB">
      <w:pPr>
        <w:ind w:left="720"/>
      </w:pPr>
    </w:p>
    <w:p w:rsidR="007164BB" w:rsidRPr="00625301" w:rsidRDefault="007164BB" w:rsidP="007164BB">
      <w:pPr>
        <w:widowControl/>
        <w:numPr>
          <w:ilvl w:val="0"/>
          <w:numId w:val="3"/>
        </w:numPr>
        <w:autoSpaceDE/>
        <w:autoSpaceDN/>
        <w:rPr>
          <w:b/>
          <w:bCs/>
        </w:rPr>
      </w:pPr>
      <w:r w:rsidRPr="00625301">
        <w:rPr>
          <w:b/>
          <w:bCs/>
          <w:u w:val="single"/>
        </w:rPr>
        <w:t>Describe any assurance of confidentiality provided to respondents and the basis for assurance in statute, regulation, or agency policy</w:t>
      </w:r>
      <w:r w:rsidRPr="00625301">
        <w:rPr>
          <w:b/>
          <w:bCs/>
        </w:rPr>
        <w:t>.</w:t>
      </w:r>
    </w:p>
    <w:p w:rsidR="007164BB" w:rsidRPr="00625301" w:rsidRDefault="007164BB" w:rsidP="007164BB">
      <w:pPr>
        <w:rPr>
          <w:b/>
          <w:bCs/>
        </w:rPr>
      </w:pPr>
    </w:p>
    <w:p w:rsidR="007164BB" w:rsidRPr="00625301" w:rsidRDefault="007164BB" w:rsidP="007164BB">
      <w:pPr>
        <w:ind w:firstLine="0"/>
      </w:pPr>
      <w:r w:rsidRPr="00625301">
        <w:t xml:space="preserve">ETA is responsible for </w:t>
      </w:r>
      <w:r w:rsidR="00C813CE" w:rsidRPr="00625301">
        <w:t xml:space="preserve">keeping </w:t>
      </w:r>
      <w:r w:rsidRPr="00625301">
        <w:t xml:space="preserve">the NFJP performance data </w:t>
      </w:r>
      <w:r w:rsidR="00C813CE" w:rsidRPr="00625301">
        <w:t xml:space="preserve">private </w:t>
      </w:r>
      <w:r w:rsidRPr="00625301">
        <w:t>in accordance with all applicable federal laws</w:t>
      </w:r>
      <w:r w:rsidR="00B644CC">
        <w:t>,</w:t>
      </w:r>
      <w:r w:rsidRPr="00625301">
        <w:t xml:space="preserve"> with particular emphasis upon compliance with the provisions of the Privacy and Freedom of Information Acts.  </w:t>
      </w:r>
      <w:r w:rsidR="00A02709">
        <w:t xml:space="preserve">The Privacy Act does not apply. </w:t>
      </w:r>
      <w:r w:rsidR="00081033">
        <w:t xml:space="preserve"> </w:t>
      </w:r>
      <w:r w:rsidRPr="00625301">
        <w:t>ETA may receive record</w:t>
      </w:r>
      <w:r w:rsidR="00BE57A2">
        <w:t xml:space="preserve">s </w:t>
      </w:r>
      <w:r w:rsidR="00AE02AE">
        <w:t xml:space="preserve">of </w:t>
      </w:r>
      <w:r w:rsidR="00F11ADD">
        <w:t xml:space="preserve">an </w:t>
      </w:r>
      <w:r w:rsidR="00AE02AE">
        <w:t>individual’s</w:t>
      </w:r>
      <w:r w:rsidR="00BE57A2">
        <w:t xml:space="preserve"> </w:t>
      </w:r>
      <w:r w:rsidR="00F11ADD">
        <w:t>S</w:t>
      </w:r>
      <w:r w:rsidR="00BE57A2">
        <w:t xml:space="preserve">ocial </w:t>
      </w:r>
      <w:r w:rsidR="00F11ADD">
        <w:t>S</w:t>
      </w:r>
      <w:r w:rsidR="00BE57A2">
        <w:t xml:space="preserve">ecurity number or </w:t>
      </w:r>
      <w:r w:rsidR="00081033">
        <w:t xml:space="preserve">a </w:t>
      </w:r>
      <w:r w:rsidR="00BE57A2">
        <w:t xml:space="preserve">participant’s identification number. </w:t>
      </w:r>
    </w:p>
    <w:p w:rsidR="007164BB" w:rsidRPr="00625301" w:rsidRDefault="007164BB" w:rsidP="007164BB">
      <w:pPr>
        <w:ind w:left="720"/>
      </w:pPr>
    </w:p>
    <w:p w:rsidR="007164BB" w:rsidRPr="00625301" w:rsidRDefault="007164BB" w:rsidP="007164BB">
      <w:pPr>
        <w:widowControl/>
        <w:numPr>
          <w:ilvl w:val="0"/>
          <w:numId w:val="3"/>
        </w:numPr>
        <w:autoSpaceDE/>
        <w:autoSpaceDN/>
        <w:rPr>
          <w:b/>
          <w:bCs/>
        </w:rPr>
      </w:pPr>
      <w:r w:rsidRPr="00625301">
        <w:rPr>
          <w:b/>
          <w:bCs/>
          <w:u w:val="single"/>
        </w:rPr>
        <w:t>Provide additional justification for any questions of a sensitive nature, such as sexual behavior and attitudes, religious beliefs, and other matters that are commonly considered private</w:t>
      </w:r>
      <w:r w:rsidRPr="00625301">
        <w:rPr>
          <w:b/>
          <w:bCs/>
        </w:rPr>
        <w:t>.</w:t>
      </w:r>
    </w:p>
    <w:p w:rsidR="007164BB" w:rsidRPr="00625301" w:rsidRDefault="007164BB" w:rsidP="007164BB"/>
    <w:p w:rsidR="007164BB" w:rsidRPr="00625301" w:rsidRDefault="007164BB" w:rsidP="00716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rsidRPr="00625301">
        <w:t xml:space="preserve">There are no sensitive questions included in the proposed data collection.  </w:t>
      </w:r>
    </w:p>
    <w:p w:rsidR="00D52028" w:rsidRPr="00625301" w:rsidRDefault="00D52028" w:rsidP="00716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p>
    <w:p w:rsidR="007164BB" w:rsidRPr="00625301" w:rsidRDefault="007164BB" w:rsidP="007164BB">
      <w:pPr>
        <w:widowControl/>
        <w:numPr>
          <w:ilvl w:val="0"/>
          <w:numId w:val="3"/>
        </w:numPr>
        <w:autoSpaceDE/>
        <w:autoSpaceDN/>
        <w:rPr>
          <w:b/>
          <w:bCs/>
        </w:rPr>
      </w:pPr>
      <w:r w:rsidRPr="00625301">
        <w:rPr>
          <w:b/>
          <w:bCs/>
          <w:u w:val="single"/>
        </w:rPr>
        <w:t>Provide an estimate in hours of the burden of the collection of information</w:t>
      </w:r>
      <w:r w:rsidRPr="00625301">
        <w:rPr>
          <w:b/>
          <w:bCs/>
        </w:rPr>
        <w:t>:</w:t>
      </w:r>
    </w:p>
    <w:p w:rsidR="007164BB" w:rsidRPr="00625301" w:rsidRDefault="007164BB" w:rsidP="00CC3F32">
      <w:pPr>
        <w:ind w:left="0" w:firstLine="0"/>
      </w:pPr>
    </w:p>
    <w:p w:rsidR="007164BB" w:rsidRPr="00625301" w:rsidRDefault="007164BB" w:rsidP="007164BB">
      <w:pPr>
        <w:pStyle w:val="BodyText2"/>
        <w:ind w:left="360"/>
        <w:jc w:val="left"/>
        <w:rPr>
          <w:rFonts w:ascii="Times New Roman" w:hAnsi="Times New Roman"/>
        </w:rPr>
      </w:pPr>
      <w:r w:rsidRPr="00625301">
        <w:rPr>
          <w:rFonts w:ascii="Times New Roman" w:hAnsi="Times New Roman"/>
        </w:rPr>
        <w:t>The annual national burden for the NFJP reporting system has the following five components: (1) the annual program planning report (ETA 9094); (2) quarterly program status report (ETA 9095); (3) quarterly program status report for housing assistance (ETA 9164); (4) the quarterly WIASPR individual participant records; and (5) the annual grant plan narrative.  This response provides a separate burden estimate for each of the components.  There are 69 grantees that will respond to this data collection</w:t>
      </w:r>
      <w:r w:rsidR="00515B59" w:rsidRPr="00625301">
        <w:rPr>
          <w:rFonts w:ascii="Times New Roman" w:hAnsi="Times New Roman"/>
        </w:rPr>
        <w:t>, 52 grantees that provide employment and training services and 17 grantees that provide housing assistance.</w:t>
      </w:r>
    </w:p>
    <w:p w:rsidR="007164BB" w:rsidRPr="00625301" w:rsidRDefault="007164BB" w:rsidP="007164BB">
      <w:pPr>
        <w:pStyle w:val="BodyText2"/>
        <w:ind w:left="360"/>
        <w:jc w:val="left"/>
        <w:rPr>
          <w:rFonts w:ascii="Times New Roman" w:hAnsi="Times New Roman"/>
        </w:rPr>
      </w:pPr>
    </w:p>
    <w:p w:rsidR="007164BB" w:rsidRPr="00625301" w:rsidRDefault="007164BB" w:rsidP="007164BB">
      <w:pPr>
        <w:pStyle w:val="ListParagraph"/>
        <w:numPr>
          <w:ilvl w:val="0"/>
          <w:numId w:val="13"/>
        </w:numPr>
      </w:pPr>
      <w:r w:rsidRPr="00625301">
        <w:rPr>
          <w:b/>
        </w:rPr>
        <w:t>Grant Plan Narrative</w:t>
      </w:r>
      <w:r w:rsidRPr="00625301">
        <w:t xml:space="preserve">– </w:t>
      </w:r>
      <w:r w:rsidR="00515B59" w:rsidRPr="00625301">
        <w:t>All NFJP grantees submit a grant plan narrative.  ETA</w:t>
      </w:r>
      <w:r w:rsidRPr="00625301">
        <w:t xml:space="preserve"> provides guidance to the grantees regarding the content of </w:t>
      </w:r>
      <w:r w:rsidR="00146C24" w:rsidRPr="00625301">
        <w:t xml:space="preserve">the </w:t>
      </w:r>
      <w:r w:rsidR="00515B59" w:rsidRPr="00625301">
        <w:t>grant plan</w:t>
      </w:r>
      <w:r w:rsidR="00146C24" w:rsidRPr="00625301">
        <w:t xml:space="preserve"> narrative.  There is no official form </w:t>
      </w:r>
      <w:r w:rsidR="007D020B" w:rsidRPr="00625301">
        <w:t xml:space="preserve">or template </w:t>
      </w:r>
      <w:r w:rsidR="00146C24" w:rsidRPr="00625301">
        <w:t xml:space="preserve">for this narrative, which is estimated to take 20 hours to complete annually.  </w:t>
      </w:r>
    </w:p>
    <w:p w:rsidR="007164BB" w:rsidRPr="00625301" w:rsidRDefault="007164BB" w:rsidP="007164BB">
      <w:pPr>
        <w:pStyle w:val="ListParagraph"/>
        <w:ind w:firstLine="0"/>
      </w:pPr>
    </w:p>
    <w:p w:rsidR="007164BB" w:rsidRPr="00625301" w:rsidRDefault="007164BB" w:rsidP="007164BB">
      <w:pPr>
        <w:pStyle w:val="ListParagraph"/>
        <w:numPr>
          <w:ilvl w:val="0"/>
          <w:numId w:val="13"/>
        </w:numPr>
      </w:pPr>
      <w:r w:rsidRPr="00625301">
        <w:rPr>
          <w:b/>
        </w:rPr>
        <w:t>Annual Program Planning Reports</w:t>
      </w:r>
      <w:r w:rsidRPr="00625301">
        <w:t xml:space="preserve"> – NFJP employment and training grantees</w:t>
      </w:r>
      <w:r w:rsidR="00515B59" w:rsidRPr="00625301">
        <w:t xml:space="preserve"> </w:t>
      </w:r>
      <w:r w:rsidRPr="00625301">
        <w:t>submit an annual program plan (ETA 9094)</w:t>
      </w:r>
      <w:r w:rsidR="00A530B7" w:rsidRPr="00625301">
        <w:t>, estimated to take 16 hours to complete,</w:t>
      </w:r>
      <w:r w:rsidRPr="00625301">
        <w:t xml:space="preserve"> at the beginning of the </w:t>
      </w:r>
      <w:r w:rsidR="00A66D35" w:rsidRPr="00625301">
        <w:t xml:space="preserve">program </w:t>
      </w:r>
      <w:r w:rsidRPr="00625301">
        <w:t xml:space="preserve">year.  The data collection burden associated with these forms includes staff </w:t>
      </w:r>
      <w:r w:rsidRPr="00625301">
        <w:lastRenderedPageBreak/>
        <w:t xml:space="preserve">time to prepare budget and program planning figures, formatting, and transmitting the annual program planning reports to ETA.    </w:t>
      </w:r>
    </w:p>
    <w:p w:rsidR="00A05D78" w:rsidRPr="00625301" w:rsidRDefault="00A05D78" w:rsidP="00A05D78">
      <w:pPr>
        <w:pStyle w:val="ListParagraph"/>
      </w:pPr>
    </w:p>
    <w:p w:rsidR="007164BB" w:rsidRPr="00625301" w:rsidRDefault="007164BB" w:rsidP="007164BB">
      <w:pPr>
        <w:pStyle w:val="ListParagraph"/>
        <w:numPr>
          <w:ilvl w:val="0"/>
          <w:numId w:val="13"/>
        </w:numPr>
      </w:pPr>
      <w:r w:rsidRPr="00625301">
        <w:rPr>
          <w:b/>
        </w:rPr>
        <w:t>Quarterly Program Status Report</w:t>
      </w:r>
      <w:r w:rsidRPr="00625301">
        <w:t xml:space="preserve"> – NFJP employment and training grantees</w:t>
      </w:r>
      <w:r w:rsidR="00515B59" w:rsidRPr="00625301">
        <w:t xml:space="preserve"> </w:t>
      </w:r>
      <w:r w:rsidRPr="00625301">
        <w:t>submit a program status report (ETA 9095)</w:t>
      </w:r>
      <w:r w:rsidR="00A05D78" w:rsidRPr="00625301">
        <w:t>, estimated to take 17</w:t>
      </w:r>
      <w:r w:rsidR="00866A9E" w:rsidRPr="00625301">
        <w:t xml:space="preserve"> hours to complete,</w:t>
      </w:r>
      <w:r w:rsidRPr="00625301">
        <w:t xml:space="preserve"> each quarter of the grant year.  The data collection burden associated with this form includes staff time to prepare training aggregate performance information, program run times, data editing and checking, formatting, and transmitting the quarterly report to ETA.  </w:t>
      </w:r>
    </w:p>
    <w:p w:rsidR="007164BB" w:rsidRPr="00625301" w:rsidRDefault="007164BB" w:rsidP="007164BB">
      <w:pPr>
        <w:pStyle w:val="ListParagraph"/>
      </w:pPr>
    </w:p>
    <w:p w:rsidR="007164BB" w:rsidRPr="00625301" w:rsidRDefault="007164BB" w:rsidP="007164BB">
      <w:pPr>
        <w:pStyle w:val="ListParagraph"/>
        <w:numPr>
          <w:ilvl w:val="0"/>
          <w:numId w:val="13"/>
        </w:numPr>
      </w:pPr>
      <w:r w:rsidRPr="00625301">
        <w:rPr>
          <w:b/>
        </w:rPr>
        <w:t>Quarterly Housing Assistance Summary Report</w:t>
      </w:r>
      <w:r w:rsidRPr="00625301">
        <w:t xml:space="preserve"> – NFJP housing assistance grantees submit a summary report (ETA 9164)</w:t>
      </w:r>
      <w:r w:rsidR="0010447E" w:rsidRPr="00625301">
        <w:t xml:space="preserve">, estimated to take </w:t>
      </w:r>
      <w:r w:rsidR="00A05D78" w:rsidRPr="00625301">
        <w:t>1</w:t>
      </w:r>
      <w:r w:rsidR="0010447E" w:rsidRPr="00625301">
        <w:t>7 hours to complete,</w:t>
      </w:r>
      <w:r w:rsidRPr="00625301">
        <w:t xml:space="preserve"> each quarter of the grant year.  The data collection burden associated with this form includes staff time to prepare aggregate housing assistance performance information, program run times, data editing and checking, formatting, and transmitting the housing quarterly report to ETA.</w:t>
      </w:r>
    </w:p>
    <w:p w:rsidR="007164BB" w:rsidRPr="00625301" w:rsidRDefault="007164BB" w:rsidP="00716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32BA" w:rsidRPr="00625301" w:rsidRDefault="007164BB">
      <w:pPr>
        <w:pStyle w:val="ListParagraph"/>
        <w:numPr>
          <w:ilvl w:val="0"/>
          <w:numId w:val="13"/>
        </w:numPr>
        <w:rPr>
          <w:b/>
        </w:rPr>
      </w:pPr>
      <w:r w:rsidRPr="00625301">
        <w:rPr>
          <w:b/>
        </w:rPr>
        <w:t>WIASPR</w:t>
      </w:r>
      <w:r w:rsidRPr="00625301">
        <w:t xml:space="preserve"> –</w:t>
      </w:r>
      <w:r w:rsidR="00243073" w:rsidRPr="00625301">
        <w:t xml:space="preserve"> </w:t>
      </w:r>
      <w:r w:rsidR="00515B59" w:rsidRPr="00625301">
        <w:t xml:space="preserve">NFJP employment and training grantees submit WIASPR data.  </w:t>
      </w:r>
      <w:r w:rsidRPr="00625301">
        <w:t xml:space="preserve">The WIASPR burden considers the amount of information collected from individual program participants and reported that would not have to be collected by the grantees as part of their customary and usual burden to run the program.  The data collection burden associated with the WIASPR includes program run times to extract program participant data, formatting, data editing and checking, and transmitting the files </w:t>
      </w:r>
      <w:r w:rsidR="00A24E9F" w:rsidRPr="00625301">
        <w:t>quarterly.</w:t>
      </w:r>
      <w:r w:rsidR="00450FBC" w:rsidRPr="00625301">
        <w:t xml:space="preserve">  Average time per response - 2.25 hours per record.</w:t>
      </w:r>
    </w:p>
    <w:p w:rsidR="00152F48" w:rsidRPr="00625301" w:rsidRDefault="00152F48" w:rsidP="00152F48">
      <w:pPr>
        <w:pStyle w:val="ListParagraph"/>
        <w:rPr>
          <w:b/>
        </w:rPr>
      </w:pPr>
    </w:p>
    <w:p w:rsidR="00152F48" w:rsidRDefault="00152F48" w:rsidP="00152F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color w:val="auto"/>
        </w:rPr>
      </w:pPr>
      <w:r w:rsidRPr="00625301">
        <w:tab/>
      </w:r>
      <w:r w:rsidRPr="00625301">
        <w:rPr>
          <w:b/>
        </w:rPr>
        <w:t>Hourly rates used to calculate cost depend upon the type of organization administering the program.</w:t>
      </w:r>
      <w:r w:rsidRPr="00625301">
        <w:t xml:space="preserve">  Because the NFJP is largely administered through </w:t>
      </w:r>
      <w:r w:rsidR="009E345E">
        <w:t>community based organizations and public agencies</w:t>
      </w:r>
      <w:r w:rsidRPr="00625301">
        <w:t xml:space="preserve">, an average hourly rate of </w:t>
      </w:r>
      <w:hyperlink r:id="rId9" w:anchor="about" w:history="1">
        <w:r w:rsidRPr="00625301">
          <w:rPr>
            <w:rStyle w:val="Hyperlink"/>
            <w:color w:val="auto"/>
          </w:rPr>
          <w:t>$15.</w:t>
        </w:r>
        <w:r w:rsidR="00F67209" w:rsidRPr="00625301">
          <w:rPr>
            <w:rStyle w:val="Hyperlink"/>
            <w:color w:val="auto"/>
          </w:rPr>
          <w:t>59</w:t>
        </w:r>
      </w:hyperlink>
      <w:r w:rsidR="00F67209" w:rsidRPr="00625301">
        <w:rPr>
          <w:rStyle w:val="Hyperlink"/>
          <w:color w:val="auto"/>
        </w:rPr>
        <w:t xml:space="preserve"> </w:t>
      </w:r>
      <w:r w:rsidRPr="00625301">
        <w:t xml:space="preserve"> was used in calculating the total annual costs of this collection.  This is the average hourly earnings in the U.S. Department of Labor Bureau of Labor Statistics Social Assistance industry category or subsector (NAICS 624) for </w:t>
      </w:r>
      <w:r w:rsidR="00D21232" w:rsidRPr="00625301">
        <w:t xml:space="preserve">the latest available calculations at the time of submission. See the all employee average hourly rate at </w:t>
      </w:r>
      <w:hyperlink r:id="rId10" w:history="1">
        <w:r w:rsidR="00D21232" w:rsidRPr="00625301">
          <w:rPr>
            <w:rStyle w:val="Hyperlink"/>
            <w:color w:val="auto"/>
          </w:rPr>
          <w:t>http://www.bls.gov/iag/tgs/iag624.htm</w:t>
        </w:r>
      </w:hyperlink>
      <w:r w:rsidR="00A02709">
        <w:rPr>
          <w:rStyle w:val="Hyperlink"/>
          <w:color w:val="auto"/>
        </w:rPr>
        <w:t>*</w:t>
      </w:r>
    </w:p>
    <w:p w:rsidR="00ED3B5E" w:rsidRDefault="00ED3B5E" w:rsidP="00152F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D3B5E" w:rsidRDefault="00ED3B5E" w:rsidP="00152F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D3B5E" w:rsidRPr="00625301" w:rsidRDefault="00ED3B5E" w:rsidP="00152F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52F48" w:rsidRPr="00625301" w:rsidRDefault="00152F48" w:rsidP="00152F48">
      <w:pPr>
        <w:ind w:left="0" w:firstLine="0"/>
        <w:rPr>
          <w:b/>
        </w:rPr>
      </w:pPr>
    </w:p>
    <w:p w:rsidR="00DD08B1" w:rsidRPr="00625301" w:rsidRDefault="00ED3B5E" w:rsidP="006D76C2">
      <w:pPr>
        <w:jc w:val="center"/>
        <w:rPr>
          <w:b/>
        </w:rPr>
      </w:pPr>
      <w:r>
        <w:rPr>
          <w:b/>
        </w:rPr>
        <w:t>Estimated Annualized Respondent Hour and Cost Burden</w:t>
      </w:r>
    </w:p>
    <w:tbl>
      <w:tblPr>
        <w:tblW w:w="9969" w:type="dxa"/>
        <w:jc w:val="center"/>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369"/>
        <w:gridCol w:w="1350"/>
        <w:gridCol w:w="1170"/>
        <w:gridCol w:w="1140"/>
        <w:gridCol w:w="1440"/>
        <w:gridCol w:w="909"/>
        <w:gridCol w:w="1350"/>
      </w:tblGrid>
      <w:tr w:rsidR="00ED3B5E" w:rsidRPr="00625301" w:rsidTr="006D76C2">
        <w:trPr>
          <w:trHeight w:val="638"/>
          <w:jc w:val="center"/>
        </w:trPr>
        <w:tc>
          <w:tcPr>
            <w:tcW w:w="1241" w:type="dxa"/>
            <w:shd w:val="clear" w:color="auto" w:fill="D9D9D9"/>
          </w:tcPr>
          <w:p w:rsidR="00ED3B5E" w:rsidRPr="00625301" w:rsidRDefault="00ED3B5E" w:rsidP="00D229C6">
            <w:pPr>
              <w:pStyle w:val="Level1"/>
              <w:numPr>
                <w:ilvl w:val="0"/>
                <w:numId w:val="0"/>
              </w:numPr>
              <w:spacing w:before="120" w:after="100"/>
              <w:jc w:val="center"/>
              <w:rPr>
                <w:b/>
                <w:sz w:val="20"/>
                <w:szCs w:val="20"/>
              </w:rPr>
            </w:pPr>
            <w:r w:rsidRPr="00625301">
              <w:rPr>
                <w:b/>
                <w:sz w:val="20"/>
                <w:szCs w:val="20"/>
              </w:rPr>
              <w:t>Forms</w:t>
            </w:r>
          </w:p>
        </w:tc>
        <w:tc>
          <w:tcPr>
            <w:tcW w:w="1369" w:type="dxa"/>
            <w:shd w:val="clear" w:color="auto" w:fill="D9D9D9"/>
          </w:tcPr>
          <w:p w:rsidR="00ED3B5E" w:rsidRPr="00625301" w:rsidRDefault="00ED3B5E" w:rsidP="008D79E1">
            <w:pPr>
              <w:pStyle w:val="Level1"/>
              <w:numPr>
                <w:ilvl w:val="0"/>
                <w:numId w:val="0"/>
              </w:numPr>
              <w:spacing w:before="120" w:after="100"/>
              <w:jc w:val="center"/>
              <w:outlineLvl w:val="9"/>
              <w:rPr>
                <w:b/>
                <w:sz w:val="20"/>
                <w:szCs w:val="20"/>
              </w:rPr>
            </w:pPr>
            <w:r w:rsidRPr="00625301">
              <w:rPr>
                <w:b/>
                <w:sz w:val="20"/>
                <w:szCs w:val="20"/>
              </w:rPr>
              <w:t>Number of Respondents</w:t>
            </w:r>
          </w:p>
        </w:tc>
        <w:tc>
          <w:tcPr>
            <w:tcW w:w="1350" w:type="dxa"/>
            <w:shd w:val="clear" w:color="auto" w:fill="D9D9D9"/>
          </w:tcPr>
          <w:p w:rsidR="00ED3B5E" w:rsidRPr="00625301" w:rsidRDefault="00ED3B5E" w:rsidP="00ED3B5E">
            <w:pPr>
              <w:tabs>
                <w:tab w:val="left" w:pos="8640"/>
              </w:tabs>
              <w:spacing w:before="120" w:after="100"/>
              <w:ind w:left="0" w:firstLine="0"/>
              <w:jc w:val="center"/>
              <w:rPr>
                <w:b/>
                <w:sz w:val="20"/>
                <w:szCs w:val="20"/>
              </w:rPr>
            </w:pPr>
            <w:r>
              <w:rPr>
                <w:b/>
                <w:sz w:val="20"/>
                <w:szCs w:val="20"/>
              </w:rPr>
              <w:t xml:space="preserve">Number of Responses per Respondent </w:t>
            </w:r>
          </w:p>
        </w:tc>
        <w:tc>
          <w:tcPr>
            <w:tcW w:w="1170" w:type="dxa"/>
            <w:shd w:val="clear" w:color="auto" w:fill="D9D9D9"/>
          </w:tcPr>
          <w:p w:rsidR="00ED3B5E" w:rsidRPr="00625301" w:rsidRDefault="00ED3B5E" w:rsidP="00D229C6">
            <w:pPr>
              <w:tabs>
                <w:tab w:val="left" w:pos="7200"/>
                <w:tab w:val="left" w:pos="7920"/>
                <w:tab w:val="left" w:pos="8640"/>
              </w:tabs>
              <w:spacing w:before="120" w:after="100"/>
              <w:ind w:left="0" w:hanging="18"/>
              <w:rPr>
                <w:b/>
                <w:sz w:val="20"/>
                <w:szCs w:val="20"/>
              </w:rPr>
            </w:pPr>
            <w:r w:rsidRPr="00625301">
              <w:rPr>
                <w:b/>
                <w:sz w:val="20"/>
                <w:szCs w:val="20"/>
              </w:rPr>
              <w:t>Total</w:t>
            </w:r>
            <w:r w:rsidR="006D76C2">
              <w:rPr>
                <w:b/>
                <w:sz w:val="20"/>
                <w:szCs w:val="20"/>
              </w:rPr>
              <w:t xml:space="preserve"> </w:t>
            </w:r>
            <w:r w:rsidRPr="00625301">
              <w:rPr>
                <w:b/>
                <w:sz w:val="20"/>
                <w:szCs w:val="20"/>
              </w:rPr>
              <w:t>Annual Responses</w:t>
            </w:r>
          </w:p>
        </w:tc>
        <w:tc>
          <w:tcPr>
            <w:tcW w:w="1140" w:type="dxa"/>
            <w:shd w:val="clear" w:color="auto" w:fill="D9D9D9"/>
          </w:tcPr>
          <w:p w:rsidR="00ED3B5E" w:rsidRDefault="00ED3B5E" w:rsidP="00D229C6">
            <w:pPr>
              <w:tabs>
                <w:tab w:val="left" w:pos="5040"/>
                <w:tab w:val="left" w:pos="5760"/>
                <w:tab w:val="left" w:pos="6480"/>
                <w:tab w:val="left" w:pos="7200"/>
                <w:tab w:val="left" w:pos="7920"/>
                <w:tab w:val="left" w:pos="8640"/>
              </w:tabs>
              <w:spacing w:before="120" w:after="100"/>
              <w:ind w:left="0" w:hanging="18"/>
              <w:jc w:val="center"/>
              <w:rPr>
                <w:b/>
                <w:sz w:val="20"/>
                <w:szCs w:val="20"/>
              </w:rPr>
            </w:pPr>
            <w:r w:rsidRPr="00625301">
              <w:rPr>
                <w:b/>
                <w:sz w:val="20"/>
                <w:szCs w:val="20"/>
              </w:rPr>
              <w:t xml:space="preserve">Average </w:t>
            </w:r>
            <w:r w:rsidR="00A02709">
              <w:rPr>
                <w:b/>
                <w:sz w:val="20"/>
                <w:szCs w:val="20"/>
              </w:rPr>
              <w:t xml:space="preserve">Burden </w:t>
            </w:r>
            <w:r w:rsidR="00A02709" w:rsidRPr="00625301">
              <w:rPr>
                <w:b/>
                <w:sz w:val="20"/>
                <w:szCs w:val="20"/>
              </w:rPr>
              <w:t xml:space="preserve"> </w:t>
            </w:r>
            <w:r w:rsidRPr="00625301">
              <w:rPr>
                <w:b/>
                <w:sz w:val="20"/>
                <w:szCs w:val="20"/>
              </w:rPr>
              <w:t>Per Response</w:t>
            </w:r>
          </w:p>
          <w:p w:rsidR="00ED3B5E" w:rsidRDefault="00ED3B5E" w:rsidP="00D229C6">
            <w:pPr>
              <w:tabs>
                <w:tab w:val="left" w:pos="5040"/>
                <w:tab w:val="left" w:pos="5760"/>
                <w:tab w:val="left" w:pos="6480"/>
                <w:tab w:val="left" w:pos="7200"/>
                <w:tab w:val="left" w:pos="7920"/>
                <w:tab w:val="left" w:pos="8640"/>
              </w:tabs>
              <w:spacing w:before="120" w:after="100"/>
              <w:ind w:left="0" w:hanging="18"/>
              <w:jc w:val="center"/>
              <w:rPr>
                <w:b/>
                <w:sz w:val="20"/>
                <w:szCs w:val="20"/>
              </w:rPr>
            </w:pPr>
            <w:r>
              <w:rPr>
                <w:b/>
                <w:sz w:val="20"/>
                <w:szCs w:val="20"/>
              </w:rPr>
              <w:t>(in Hours)</w:t>
            </w:r>
          </w:p>
          <w:p w:rsidR="00ED3B5E" w:rsidRPr="00625301" w:rsidRDefault="00ED3B5E" w:rsidP="00ED3B5E">
            <w:pPr>
              <w:tabs>
                <w:tab w:val="left" w:pos="5040"/>
                <w:tab w:val="left" w:pos="5760"/>
                <w:tab w:val="left" w:pos="6480"/>
                <w:tab w:val="left" w:pos="7200"/>
                <w:tab w:val="left" w:pos="7920"/>
                <w:tab w:val="left" w:pos="8640"/>
              </w:tabs>
              <w:spacing w:before="120" w:after="100"/>
              <w:ind w:left="0" w:firstLine="0"/>
              <w:rPr>
                <w:b/>
                <w:sz w:val="20"/>
                <w:szCs w:val="20"/>
              </w:rPr>
            </w:pPr>
          </w:p>
        </w:tc>
        <w:tc>
          <w:tcPr>
            <w:tcW w:w="1440" w:type="dxa"/>
            <w:shd w:val="clear" w:color="auto" w:fill="D9D9D9"/>
          </w:tcPr>
          <w:p w:rsidR="00ED3B5E" w:rsidRPr="00625301" w:rsidRDefault="00ED3B5E" w:rsidP="00ED3B5E">
            <w:pPr>
              <w:tabs>
                <w:tab w:val="left" w:pos="3600"/>
                <w:tab w:val="left" w:pos="4320"/>
                <w:tab w:val="left" w:pos="5040"/>
                <w:tab w:val="left" w:pos="5760"/>
                <w:tab w:val="left" w:pos="6480"/>
                <w:tab w:val="left" w:pos="7200"/>
                <w:tab w:val="left" w:pos="7920"/>
                <w:tab w:val="left" w:pos="8640"/>
              </w:tabs>
              <w:spacing w:before="120" w:after="100"/>
              <w:ind w:left="-18" w:firstLine="0"/>
              <w:jc w:val="center"/>
              <w:rPr>
                <w:b/>
                <w:sz w:val="20"/>
                <w:szCs w:val="20"/>
              </w:rPr>
            </w:pPr>
            <w:r>
              <w:rPr>
                <w:b/>
                <w:sz w:val="20"/>
                <w:szCs w:val="20"/>
              </w:rPr>
              <w:t xml:space="preserve">Total </w:t>
            </w:r>
            <w:r w:rsidRPr="00625301">
              <w:rPr>
                <w:b/>
                <w:sz w:val="20"/>
                <w:szCs w:val="20"/>
              </w:rPr>
              <w:t xml:space="preserve"> Burden Hours</w:t>
            </w:r>
          </w:p>
        </w:tc>
        <w:tc>
          <w:tcPr>
            <w:tcW w:w="909" w:type="dxa"/>
            <w:shd w:val="clear" w:color="auto" w:fill="D9D9D9"/>
          </w:tcPr>
          <w:p w:rsidR="00ED3B5E" w:rsidRPr="00625301" w:rsidRDefault="00ED3B5E" w:rsidP="005A5D46">
            <w:pPr>
              <w:tabs>
                <w:tab w:val="left" w:pos="2160"/>
                <w:tab w:val="left" w:pos="2880"/>
                <w:tab w:val="left" w:pos="3600"/>
                <w:tab w:val="left" w:pos="4320"/>
                <w:tab w:val="left" w:pos="5040"/>
                <w:tab w:val="left" w:pos="5760"/>
                <w:tab w:val="left" w:pos="6480"/>
                <w:tab w:val="left" w:pos="7200"/>
                <w:tab w:val="left" w:pos="7920"/>
                <w:tab w:val="left" w:pos="8640"/>
              </w:tabs>
              <w:ind w:left="0" w:firstLine="0"/>
              <w:jc w:val="center"/>
              <w:rPr>
                <w:b/>
                <w:sz w:val="20"/>
                <w:szCs w:val="20"/>
              </w:rPr>
            </w:pPr>
            <w:r>
              <w:rPr>
                <w:b/>
                <w:sz w:val="20"/>
                <w:szCs w:val="20"/>
              </w:rPr>
              <w:t>Wage Rate*</w:t>
            </w:r>
          </w:p>
        </w:tc>
        <w:tc>
          <w:tcPr>
            <w:tcW w:w="1350" w:type="dxa"/>
            <w:shd w:val="clear" w:color="auto" w:fill="D9D9D9"/>
            <w:vAlign w:val="center"/>
          </w:tcPr>
          <w:p w:rsidR="00ED3B5E" w:rsidRPr="00625301" w:rsidRDefault="00ED3B5E" w:rsidP="005A5D46">
            <w:pPr>
              <w:tabs>
                <w:tab w:val="left" w:pos="2160"/>
                <w:tab w:val="left" w:pos="2880"/>
                <w:tab w:val="left" w:pos="3600"/>
                <w:tab w:val="left" w:pos="4320"/>
                <w:tab w:val="left" w:pos="5040"/>
                <w:tab w:val="left" w:pos="5760"/>
                <w:tab w:val="left" w:pos="6480"/>
                <w:tab w:val="left" w:pos="7200"/>
                <w:tab w:val="left" w:pos="7920"/>
                <w:tab w:val="left" w:pos="8640"/>
              </w:tabs>
              <w:ind w:left="0" w:firstLine="0"/>
              <w:jc w:val="center"/>
              <w:rPr>
                <w:b/>
                <w:sz w:val="20"/>
                <w:szCs w:val="20"/>
              </w:rPr>
            </w:pPr>
            <w:r w:rsidRPr="00625301">
              <w:rPr>
                <w:b/>
                <w:sz w:val="20"/>
                <w:szCs w:val="20"/>
              </w:rPr>
              <w:t>Total Burden</w:t>
            </w:r>
          </w:p>
          <w:p w:rsidR="00ED3B5E" w:rsidRPr="00625301" w:rsidRDefault="00ED3B5E" w:rsidP="00855A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18"/>
              <w:jc w:val="center"/>
              <w:rPr>
                <w:b/>
                <w:sz w:val="20"/>
                <w:szCs w:val="20"/>
              </w:rPr>
            </w:pPr>
            <w:r w:rsidRPr="00625301">
              <w:rPr>
                <w:b/>
                <w:sz w:val="20"/>
                <w:szCs w:val="20"/>
              </w:rPr>
              <w:t>Cost</w:t>
            </w:r>
          </w:p>
        </w:tc>
      </w:tr>
      <w:tr w:rsidR="00ED3B5E" w:rsidRPr="00625301" w:rsidTr="006D76C2">
        <w:trPr>
          <w:jc w:val="center"/>
        </w:trPr>
        <w:tc>
          <w:tcPr>
            <w:tcW w:w="1241" w:type="dxa"/>
          </w:tcPr>
          <w:p w:rsidR="00ED3B5E" w:rsidRPr="00625301" w:rsidRDefault="00ED3B5E" w:rsidP="008D79E1">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sz w:val="20"/>
                <w:szCs w:val="20"/>
              </w:rPr>
            </w:pPr>
            <w:r w:rsidRPr="00625301">
              <w:rPr>
                <w:sz w:val="20"/>
                <w:szCs w:val="20"/>
              </w:rPr>
              <w:t>Plan Narratives</w:t>
            </w:r>
          </w:p>
        </w:tc>
        <w:tc>
          <w:tcPr>
            <w:tcW w:w="1369"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69</w:t>
            </w:r>
          </w:p>
        </w:tc>
        <w:tc>
          <w:tcPr>
            <w:tcW w:w="1350"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Pr>
                <w:sz w:val="20"/>
                <w:szCs w:val="20"/>
              </w:rPr>
              <w:t>1</w:t>
            </w:r>
          </w:p>
        </w:tc>
        <w:tc>
          <w:tcPr>
            <w:tcW w:w="1170"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69</w:t>
            </w:r>
          </w:p>
        </w:tc>
        <w:tc>
          <w:tcPr>
            <w:tcW w:w="1140" w:type="dxa"/>
          </w:tcPr>
          <w:p w:rsidR="00ED3B5E" w:rsidRPr="00625301" w:rsidRDefault="00ED3B5E" w:rsidP="00ED3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 xml:space="preserve">20 </w:t>
            </w:r>
          </w:p>
        </w:tc>
        <w:tc>
          <w:tcPr>
            <w:tcW w:w="1440"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1,380</w:t>
            </w:r>
          </w:p>
        </w:tc>
        <w:tc>
          <w:tcPr>
            <w:tcW w:w="909" w:type="dxa"/>
          </w:tcPr>
          <w:p w:rsidR="00ED3B5E" w:rsidRPr="00625301" w:rsidRDefault="006D76C2" w:rsidP="000C75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Pr>
                <w:sz w:val="20"/>
                <w:szCs w:val="20"/>
              </w:rPr>
              <w:t>$15.59</w:t>
            </w:r>
          </w:p>
        </w:tc>
        <w:tc>
          <w:tcPr>
            <w:tcW w:w="1350" w:type="dxa"/>
          </w:tcPr>
          <w:p w:rsidR="00ED3B5E" w:rsidRPr="00625301" w:rsidRDefault="00ED3B5E" w:rsidP="000C75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$21,514</w:t>
            </w:r>
          </w:p>
        </w:tc>
      </w:tr>
      <w:tr w:rsidR="00ED3B5E" w:rsidRPr="00625301" w:rsidTr="006D76C2">
        <w:trPr>
          <w:jc w:val="center"/>
        </w:trPr>
        <w:tc>
          <w:tcPr>
            <w:tcW w:w="1241" w:type="dxa"/>
          </w:tcPr>
          <w:p w:rsidR="00ED3B5E" w:rsidRPr="00625301" w:rsidRDefault="00ED3B5E" w:rsidP="008D79E1">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0"/>
                <w:szCs w:val="20"/>
              </w:rPr>
            </w:pPr>
            <w:r w:rsidRPr="00625301">
              <w:rPr>
                <w:sz w:val="20"/>
                <w:szCs w:val="20"/>
              </w:rPr>
              <w:lastRenderedPageBreak/>
              <w:t>Program Planning Summary</w:t>
            </w:r>
          </w:p>
          <w:p w:rsidR="00ED3B5E" w:rsidRPr="00625301" w:rsidRDefault="00ED3B5E" w:rsidP="00812D5A">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0"/>
                <w:szCs w:val="20"/>
              </w:rPr>
            </w:pPr>
            <w:r w:rsidRPr="00625301">
              <w:rPr>
                <w:sz w:val="20"/>
                <w:szCs w:val="20"/>
              </w:rPr>
              <w:t>ETA 9094</w:t>
            </w:r>
          </w:p>
        </w:tc>
        <w:tc>
          <w:tcPr>
            <w:tcW w:w="1369"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52</w:t>
            </w:r>
          </w:p>
        </w:tc>
        <w:tc>
          <w:tcPr>
            <w:tcW w:w="1350"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Pr>
                <w:sz w:val="20"/>
                <w:szCs w:val="20"/>
              </w:rPr>
              <w:t>1</w:t>
            </w:r>
          </w:p>
        </w:tc>
        <w:tc>
          <w:tcPr>
            <w:tcW w:w="1170"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52</w:t>
            </w:r>
          </w:p>
        </w:tc>
        <w:tc>
          <w:tcPr>
            <w:tcW w:w="1140" w:type="dxa"/>
          </w:tcPr>
          <w:p w:rsidR="00ED3B5E" w:rsidRPr="00625301" w:rsidRDefault="00ED3B5E" w:rsidP="00ED3B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 xml:space="preserve">16 </w:t>
            </w:r>
          </w:p>
        </w:tc>
        <w:tc>
          <w:tcPr>
            <w:tcW w:w="1440"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832</w:t>
            </w:r>
          </w:p>
        </w:tc>
        <w:tc>
          <w:tcPr>
            <w:tcW w:w="909" w:type="dxa"/>
          </w:tcPr>
          <w:p w:rsidR="00ED3B5E" w:rsidRPr="00625301" w:rsidRDefault="006D76C2" w:rsidP="000C75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Pr>
                <w:sz w:val="20"/>
                <w:szCs w:val="20"/>
              </w:rPr>
              <w:t>$15.59</w:t>
            </w:r>
          </w:p>
        </w:tc>
        <w:tc>
          <w:tcPr>
            <w:tcW w:w="1350" w:type="dxa"/>
          </w:tcPr>
          <w:p w:rsidR="00ED3B5E" w:rsidRPr="00625301" w:rsidRDefault="00ED3B5E" w:rsidP="000C75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$12,</w:t>
            </w:r>
            <w:r w:rsidRPr="00625301" w:rsidDel="000C7521">
              <w:rPr>
                <w:sz w:val="20"/>
                <w:szCs w:val="20"/>
              </w:rPr>
              <w:t xml:space="preserve"> </w:t>
            </w:r>
            <w:r w:rsidRPr="00625301">
              <w:rPr>
                <w:sz w:val="20"/>
                <w:szCs w:val="20"/>
              </w:rPr>
              <w:t>971</w:t>
            </w:r>
          </w:p>
        </w:tc>
      </w:tr>
      <w:tr w:rsidR="00ED3B5E" w:rsidRPr="00625301" w:rsidTr="006D76C2">
        <w:trPr>
          <w:jc w:val="center"/>
        </w:trPr>
        <w:tc>
          <w:tcPr>
            <w:tcW w:w="1241" w:type="dxa"/>
          </w:tcPr>
          <w:p w:rsidR="00ED3B5E" w:rsidRPr="00625301" w:rsidRDefault="00ED3B5E" w:rsidP="008D79E1">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0"/>
                <w:szCs w:val="20"/>
              </w:rPr>
            </w:pPr>
            <w:r w:rsidRPr="00625301">
              <w:rPr>
                <w:sz w:val="20"/>
                <w:szCs w:val="20"/>
              </w:rPr>
              <w:t xml:space="preserve">Program Status Summary </w:t>
            </w:r>
          </w:p>
          <w:p w:rsidR="00ED3B5E" w:rsidRPr="00625301" w:rsidRDefault="00ED3B5E" w:rsidP="00812D5A">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0"/>
                <w:szCs w:val="20"/>
              </w:rPr>
            </w:pPr>
            <w:r w:rsidRPr="00625301">
              <w:rPr>
                <w:sz w:val="20"/>
                <w:szCs w:val="20"/>
              </w:rPr>
              <w:t>ETA 9095</w:t>
            </w:r>
          </w:p>
        </w:tc>
        <w:tc>
          <w:tcPr>
            <w:tcW w:w="1369"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52</w:t>
            </w:r>
          </w:p>
        </w:tc>
        <w:tc>
          <w:tcPr>
            <w:tcW w:w="1350"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Pr>
                <w:sz w:val="20"/>
                <w:szCs w:val="20"/>
              </w:rPr>
              <w:t>4</w:t>
            </w:r>
          </w:p>
        </w:tc>
        <w:tc>
          <w:tcPr>
            <w:tcW w:w="1170"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208</w:t>
            </w:r>
          </w:p>
        </w:tc>
        <w:tc>
          <w:tcPr>
            <w:tcW w:w="1140"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 xml:space="preserve">17 </w:t>
            </w:r>
          </w:p>
        </w:tc>
        <w:tc>
          <w:tcPr>
            <w:tcW w:w="1440" w:type="dxa"/>
          </w:tcPr>
          <w:p w:rsidR="00ED3B5E" w:rsidRPr="00625301" w:rsidRDefault="00ED3B5E" w:rsidP="00895D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3,536</w:t>
            </w:r>
          </w:p>
        </w:tc>
        <w:tc>
          <w:tcPr>
            <w:tcW w:w="909" w:type="dxa"/>
          </w:tcPr>
          <w:p w:rsidR="00ED3B5E" w:rsidRPr="00625301" w:rsidRDefault="006D76C2" w:rsidP="000C75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Pr>
                <w:sz w:val="20"/>
                <w:szCs w:val="20"/>
              </w:rPr>
              <w:t>$15.59</w:t>
            </w:r>
          </w:p>
        </w:tc>
        <w:tc>
          <w:tcPr>
            <w:tcW w:w="1350" w:type="dxa"/>
          </w:tcPr>
          <w:p w:rsidR="00ED3B5E" w:rsidRPr="00625301" w:rsidRDefault="00ED3B5E" w:rsidP="000C75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$55,126</w:t>
            </w:r>
          </w:p>
        </w:tc>
      </w:tr>
      <w:tr w:rsidR="00ED3B5E" w:rsidRPr="00625301" w:rsidTr="006D76C2">
        <w:trPr>
          <w:jc w:val="center"/>
        </w:trPr>
        <w:tc>
          <w:tcPr>
            <w:tcW w:w="1241" w:type="dxa"/>
          </w:tcPr>
          <w:p w:rsidR="00ED3B5E" w:rsidRPr="00625301" w:rsidRDefault="00ED3B5E" w:rsidP="008D79E1">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sz w:val="20"/>
                <w:szCs w:val="20"/>
              </w:rPr>
            </w:pPr>
            <w:r w:rsidRPr="00625301">
              <w:rPr>
                <w:sz w:val="20"/>
                <w:szCs w:val="20"/>
              </w:rPr>
              <w:t>WIASPR Data</w:t>
            </w:r>
          </w:p>
          <w:p w:rsidR="00ED3B5E" w:rsidRPr="00625301" w:rsidRDefault="00ED3B5E" w:rsidP="00812D5A">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sz w:val="20"/>
                <w:szCs w:val="20"/>
              </w:rPr>
            </w:pPr>
          </w:p>
        </w:tc>
        <w:tc>
          <w:tcPr>
            <w:tcW w:w="1369"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52</w:t>
            </w:r>
          </w:p>
        </w:tc>
        <w:tc>
          <w:tcPr>
            <w:tcW w:w="1350" w:type="dxa"/>
          </w:tcPr>
          <w:p w:rsidR="00ED3B5E" w:rsidRPr="00625301" w:rsidRDefault="00ED3B5E" w:rsidP="00FC3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Pr>
                <w:sz w:val="20"/>
                <w:szCs w:val="20"/>
              </w:rPr>
              <w:t>4</w:t>
            </w:r>
          </w:p>
        </w:tc>
        <w:tc>
          <w:tcPr>
            <w:tcW w:w="1170"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29,500</w:t>
            </w:r>
          </w:p>
        </w:tc>
        <w:tc>
          <w:tcPr>
            <w:tcW w:w="1140"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 xml:space="preserve">2.25 </w:t>
            </w:r>
          </w:p>
        </w:tc>
        <w:tc>
          <w:tcPr>
            <w:tcW w:w="1440"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66,375</w:t>
            </w:r>
          </w:p>
        </w:tc>
        <w:tc>
          <w:tcPr>
            <w:tcW w:w="909" w:type="dxa"/>
          </w:tcPr>
          <w:p w:rsidR="00ED3B5E" w:rsidRPr="00625301" w:rsidRDefault="006D76C2" w:rsidP="000C75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Pr>
                <w:sz w:val="20"/>
                <w:szCs w:val="20"/>
              </w:rPr>
              <w:t>$15.59</w:t>
            </w:r>
          </w:p>
        </w:tc>
        <w:tc>
          <w:tcPr>
            <w:tcW w:w="1350" w:type="dxa"/>
          </w:tcPr>
          <w:p w:rsidR="00ED3B5E" w:rsidRPr="00625301" w:rsidRDefault="00ED3B5E" w:rsidP="000C75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$1,034,786</w:t>
            </w:r>
          </w:p>
        </w:tc>
      </w:tr>
      <w:tr w:rsidR="00ED3B5E" w:rsidRPr="00625301" w:rsidTr="006D76C2">
        <w:trPr>
          <w:jc w:val="center"/>
        </w:trPr>
        <w:tc>
          <w:tcPr>
            <w:tcW w:w="1241" w:type="dxa"/>
          </w:tcPr>
          <w:p w:rsidR="00ED3B5E" w:rsidRPr="00625301" w:rsidRDefault="00ED3B5E" w:rsidP="00812D5A">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sz w:val="20"/>
                <w:szCs w:val="20"/>
              </w:rPr>
            </w:pPr>
            <w:r w:rsidRPr="00625301">
              <w:rPr>
                <w:sz w:val="20"/>
                <w:szCs w:val="20"/>
              </w:rPr>
              <w:t>Housing Assistance Summary  ETA 9164</w:t>
            </w:r>
          </w:p>
        </w:tc>
        <w:tc>
          <w:tcPr>
            <w:tcW w:w="1369" w:type="dxa"/>
          </w:tcPr>
          <w:p w:rsidR="00ED3B5E" w:rsidRPr="00625301" w:rsidRDefault="00ED3B5E" w:rsidP="00A13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17</w:t>
            </w:r>
          </w:p>
        </w:tc>
        <w:tc>
          <w:tcPr>
            <w:tcW w:w="1350"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Pr>
                <w:sz w:val="20"/>
                <w:szCs w:val="20"/>
              </w:rPr>
              <w:t>4</w:t>
            </w:r>
          </w:p>
        </w:tc>
        <w:tc>
          <w:tcPr>
            <w:tcW w:w="1170" w:type="dxa"/>
          </w:tcPr>
          <w:p w:rsidR="00ED3B5E" w:rsidRPr="00625301" w:rsidRDefault="00ED3B5E" w:rsidP="00A13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68</w:t>
            </w:r>
          </w:p>
        </w:tc>
        <w:tc>
          <w:tcPr>
            <w:tcW w:w="1140"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 xml:space="preserve">17 </w:t>
            </w:r>
          </w:p>
        </w:tc>
        <w:tc>
          <w:tcPr>
            <w:tcW w:w="1440" w:type="dxa"/>
          </w:tcPr>
          <w:p w:rsidR="00ED3B5E" w:rsidRPr="00625301" w:rsidRDefault="00ED3B5E" w:rsidP="00895D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1,156</w:t>
            </w:r>
          </w:p>
        </w:tc>
        <w:tc>
          <w:tcPr>
            <w:tcW w:w="909" w:type="dxa"/>
          </w:tcPr>
          <w:p w:rsidR="00ED3B5E" w:rsidRPr="00625301" w:rsidRDefault="006D76C2" w:rsidP="00E12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Pr>
                <w:sz w:val="20"/>
                <w:szCs w:val="20"/>
              </w:rPr>
              <w:t>$15.59</w:t>
            </w:r>
          </w:p>
        </w:tc>
        <w:tc>
          <w:tcPr>
            <w:tcW w:w="1350" w:type="dxa"/>
          </w:tcPr>
          <w:p w:rsidR="00ED3B5E" w:rsidRPr="00625301" w:rsidRDefault="00ED3B5E" w:rsidP="006D7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20"/>
                <w:szCs w:val="20"/>
              </w:rPr>
            </w:pPr>
            <w:r w:rsidRPr="00625301">
              <w:rPr>
                <w:sz w:val="20"/>
                <w:szCs w:val="20"/>
              </w:rPr>
              <w:t>$</w:t>
            </w:r>
            <w:r w:rsidR="006D76C2">
              <w:rPr>
                <w:sz w:val="20"/>
                <w:szCs w:val="20"/>
              </w:rPr>
              <w:t>18,022</w:t>
            </w:r>
          </w:p>
        </w:tc>
      </w:tr>
      <w:tr w:rsidR="00ED3B5E" w:rsidRPr="00625301" w:rsidTr="006D76C2">
        <w:trPr>
          <w:jc w:val="center"/>
        </w:trPr>
        <w:tc>
          <w:tcPr>
            <w:tcW w:w="1241" w:type="dxa"/>
          </w:tcPr>
          <w:p w:rsidR="00ED3B5E" w:rsidRPr="00625301" w:rsidRDefault="00ED3B5E" w:rsidP="008D79E1">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b/>
                <w:sz w:val="20"/>
                <w:szCs w:val="20"/>
              </w:rPr>
            </w:pPr>
            <w:r w:rsidRPr="00625301">
              <w:rPr>
                <w:b/>
                <w:sz w:val="20"/>
                <w:szCs w:val="20"/>
              </w:rPr>
              <w:t>TOTALS</w:t>
            </w:r>
          </w:p>
        </w:tc>
        <w:tc>
          <w:tcPr>
            <w:tcW w:w="1369"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b/>
                <w:sz w:val="20"/>
                <w:szCs w:val="20"/>
              </w:rPr>
            </w:pPr>
          </w:p>
        </w:tc>
        <w:tc>
          <w:tcPr>
            <w:tcW w:w="1350" w:type="dxa"/>
          </w:tcPr>
          <w:p w:rsidR="00ED3B5E" w:rsidRPr="00625301" w:rsidRDefault="00ED3B5E" w:rsidP="008D7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b/>
                <w:sz w:val="20"/>
                <w:szCs w:val="20"/>
              </w:rPr>
            </w:pPr>
          </w:p>
        </w:tc>
        <w:tc>
          <w:tcPr>
            <w:tcW w:w="1170" w:type="dxa"/>
          </w:tcPr>
          <w:p w:rsidR="00ED3B5E" w:rsidRPr="00625301" w:rsidRDefault="00ED3B5E" w:rsidP="00F50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b/>
                <w:sz w:val="20"/>
                <w:szCs w:val="20"/>
              </w:rPr>
            </w:pPr>
            <w:r w:rsidRPr="00625301">
              <w:rPr>
                <w:b/>
                <w:sz w:val="20"/>
                <w:szCs w:val="20"/>
              </w:rPr>
              <w:t xml:space="preserve">29,897 </w:t>
            </w:r>
          </w:p>
        </w:tc>
        <w:tc>
          <w:tcPr>
            <w:tcW w:w="1140" w:type="dxa"/>
          </w:tcPr>
          <w:p w:rsidR="00ED3B5E" w:rsidRPr="00625301" w:rsidRDefault="00ED3B5E" w:rsidP="00F50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b/>
                <w:sz w:val="20"/>
                <w:szCs w:val="20"/>
              </w:rPr>
            </w:pPr>
          </w:p>
        </w:tc>
        <w:tc>
          <w:tcPr>
            <w:tcW w:w="1440" w:type="dxa"/>
          </w:tcPr>
          <w:p w:rsidR="00ED3B5E" w:rsidRPr="00625301" w:rsidRDefault="00ED3B5E" w:rsidP="00371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b/>
                <w:sz w:val="20"/>
                <w:szCs w:val="20"/>
              </w:rPr>
            </w:pPr>
            <w:r w:rsidRPr="00625301">
              <w:rPr>
                <w:b/>
                <w:sz w:val="20"/>
                <w:szCs w:val="20"/>
              </w:rPr>
              <w:t>73,279</w:t>
            </w:r>
          </w:p>
        </w:tc>
        <w:tc>
          <w:tcPr>
            <w:tcW w:w="909" w:type="dxa"/>
          </w:tcPr>
          <w:p w:rsidR="00ED3B5E" w:rsidRPr="00625301" w:rsidRDefault="00ED3B5E" w:rsidP="009061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b/>
                <w:sz w:val="20"/>
                <w:szCs w:val="20"/>
              </w:rPr>
            </w:pPr>
          </w:p>
        </w:tc>
        <w:tc>
          <w:tcPr>
            <w:tcW w:w="1350" w:type="dxa"/>
          </w:tcPr>
          <w:p w:rsidR="00ED3B5E" w:rsidRPr="00625301" w:rsidRDefault="00ED3B5E" w:rsidP="00917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b/>
                <w:sz w:val="20"/>
                <w:szCs w:val="20"/>
              </w:rPr>
            </w:pPr>
            <w:r w:rsidRPr="00625301">
              <w:rPr>
                <w:b/>
                <w:sz w:val="20"/>
                <w:szCs w:val="20"/>
              </w:rPr>
              <w:t>$1,142,</w:t>
            </w:r>
            <w:r w:rsidR="009176F7" w:rsidRPr="00625301">
              <w:rPr>
                <w:b/>
                <w:sz w:val="20"/>
                <w:szCs w:val="20"/>
              </w:rPr>
              <w:t>4</w:t>
            </w:r>
            <w:r w:rsidR="009176F7">
              <w:rPr>
                <w:b/>
                <w:sz w:val="20"/>
                <w:szCs w:val="20"/>
              </w:rPr>
              <w:t>20</w:t>
            </w:r>
          </w:p>
        </w:tc>
      </w:tr>
    </w:tbl>
    <w:p w:rsidR="007164BB" w:rsidRPr="00625301" w:rsidRDefault="007164BB" w:rsidP="007164BB">
      <w:pPr>
        <w:pStyle w:val="ListParagraph"/>
        <w:ind w:firstLine="0"/>
        <w:rPr>
          <w:b/>
        </w:rPr>
      </w:pPr>
    </w:p>
    <w:p w:rsidR="007164BB" w:rsidRPr="00625301" w:rsidRDefault="007164BB" w:rsidP="007164BB">
      <w:pPr>
        <w:widowControl/>
        <w:numPr>
          <w:ilvl w:val="0"/>
          <w:numId w:val="3"/>
        </w:numPr>
        <w:autoSpaceDE/>
        <w:autoSpaceDN/>
        <w:rPr>
          <w:b/>
          <w:bCs/>
        </w:rPr>
      </w:pPr>
      <w:r w:rsidRPr="00625301">
        <w:rPr>
          <w:b/>
          <w:bCs/>
          <w:u w:val="single"/>
        </w:rPr>
        <w:t>Provide an estimate of the total annual cost burden to the respondents or record-keepers resulting from the collection (excluding the value of the burden hours in #12 above)</w:t>
      </w:r>
      <w:r w:rsidRPr="00625301">
        <w:rPr>
          <w:b/>
          <w:bCs/>
        </w:rPr>
        <w:t>.</w:t>
      </w:r>
    </w:p>
    <w:p w:rsidR="007164BB" w:rsidRPr="00625301" w:rsidRDefault="007164BB" w:rsidP="007164BB"/>
    <w:p w:rsidR="007164BB" w:rsidRPr="00625301" w:rsidRDefault="00A02709" w:rsidP="0030222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firstLine="0"/>
      </w:pPr>
      <w:r>
        <w:t xml:space="preserve">There are no additional costs to the respondents other than their time. </w:t>
      </w:r>
      <w:r w:rsidR="007164BB" w:rsidRPr="00625301">
        <w:t xml:space="preserve"> </w:t>
      </w:r>
    </w:p>
    <w:p w:rsidR="007164BB" w:rsidRPr="00625301" w:rsidRDefault="007164BB" w:rsidP="007164BB">
      <w:pPr>
        <w:ind w:left="0" w:firstLine="0"/>
      </w:pPr>
    </w:p>
    <w:p w:rsidR="007164BB" w:rsidRPr="00625301" w:rsidRDefault="007164BB" w:rsidP="007164BB">
      <w:pPr>
        <w:widowControl/>
        <w:numPr>
          <w:ilvl w:val="0"/>
          <w:numId w:val="3"/>
        </w:numPr>
        <w:autoSpaceDE/>
        <w:autoSpaceDN/>
      </w:pPr>
      <w:r w:rsidRPr="00625301">
        <w:rPr>
          <w:b/>
          <w:bCs/>
          <w:u w:val="single"/>
        </w:rPr>
        <w:t>Provide estimates of annualized cost to the Federal government</w:t>
      </w:r>
      <w:r w:rsidRPr="00625301">
        <w:rPr>
          <w:b/>
          <w:bCs/>
        </w:rPr>
        <w:t xml:space="preserve">. </w:t>
      </w:r>
    </w:p>
    <w:p w:rsidR="007164BB" w:rsidRPr="00625301" w:rsidRDefault="007164BB" w:rsidP="007164BB">
      <w:pPr>
        <w:tabs>
          <w:tab w:val="left" w:pos="3240"/>
        </w:tabs>
        <w:ind w:firstLine="0"/>
      </w:pPr>
    </w:p>
    <w:p w:rsidR="007164BB" w:rsidRPr="00625301" w:rsidRDefault="007164BB" w:rsidP="007164BB">
      <w:pPr>
        <w:pStyle w:val="NormalSS"/>
        <w:ind w:left="360"/>
        <w:jc w:val="left"/>
      </w:pPr>
      <w:r w:rsidRPr="00625301">
        <w:t>ETA collect</w:t>
      </w:r>
      <w:r w:rsidR="00BA3EB1" w:rsidRPr="00625301">
        <w:t>s</w:t>
      </w:r>
      <w:r w:rsidRPr="00625301">
        <w:t xml:space="preserve"> and maintain</w:t>
      </w:r>
      <w:r w:rsidR="00BA3EB1" w:rsidRPr="00625301">
        <w:t>s</w:t>
      </w:r>
      <w:r w:rsidRPr="00625301">
        <w:t xml:space="preserve"> all reports through its on-line Enterprise Business Support System (EBSS).  Since the electronic mechanisms for collecting and storing grantee performance data on a quarterly basis are already in place to support other ETA programs, the annualized cost to the Federal government for the NFJP reports is minimal.  The annual costs of maintaining the NFJP quarterly reports and records through EBSS, and generating quarterly performance reports for each grantee based on the common measures is estimated to be </w:t>
      </w:r>
      <w:r w:rsidRPr="006B59C2">
        <w:t>$115,000</w:t>
      </w:r>
      <w:r w:rsidRPr="00625301">
        <w:t>.</w:t>
      </w:r>
    </w:p>
    <w:p w:rsidR="00926A7F" w:rsidRPr="00625301" w:rsidRDefault="00926A7F" w:rsidP="007164BB">
      <w:pPr>
        <w:pStyle w:val="NormalSS"/>
        <w:jc w:val="left"/>
      </w:pPr>
    </w:p>
    <w:p w:rsidR="007164BB" w:rsidRDefault="00CF6E68" w:rsidP="00CC3F32">
      <w:pPr>
        <w:ind w:firstLine="0"/>
        <w:rPr>
          <w:rStyle w:val="Hyperlink"/>
        </w:rPr>
      </w:pPr>
      <w:r w:rsidRPr="00625301">
        <w:t>For the quarterly progress reports (ETA 9095 and 9164) and WIASPR files, staff spend approximately 40 hours per quarter on each report (320 hours per year) monitoring the data, providing technical assistance for grantee report submissions, preparing special aggregate reports for internal program management purposes, and generating specific responses to Congressional and other inquiries.  Using an average hourly staff rate of $</w:t>
      </w:r>
      <w:r w:rsidR="00A06DCF" w:rsidRPr="00625301">
        <w:t>49.32</w:t>
      </w:r>
      <w:r w:rsidR="00823E39" w:rsidRPr="00625301">
        <w:t xml:space="preserve"> </w:t>
      </w:r>
      <w:r w:rsidRPr="00625301">
        <w:t xml:space="preserve">multiplied by 320 hours, the estimated annual cost to the Federal government is </w:t>
      </w:r>
      <w:r w:rsidRPr="006B59C2">
        <w:t>$</w:t>
      </w:r>
      <w:r w:rsidR="00A06DCF" w:rsidRPr="006B59C2">
        <w:t>15,782</w:t>
      </w:r>
      <w:r w:rsidRPr="00625301">
        <w:t xml:space="preserve">.  The hourly rate used to calculate cost is the average hourly rate for a GS-13 (Step </w:t>
      </w:r>
      <w:r w:rsidR="00A06DCF" w:rsidRPr="00625301">
        <w:t>5</w:t>
      </w:r>
      <w:r w:rsidRPr="00625301">
        <w:t>) employee in the Federal service (</w:t>
      </w:r>
      <w:r w:rsidR="002E6EBB" w:rsidRPr="00625301">
        <w:t xml:space="preserve">see </w:t>
      </w:r>
      <w:r w:rsidR="00A06DCF" w:rsidRPr="00625301">
        <w:t xml:space="preserve">Washington DC area locality pay tables at </w:t>
      </w:r>
      <w:hyperlink r:id="rId11" w:history="1">
        <w:r w:rsidR="00A06DCF" w:rsidRPr="008F02D5">
          <w:rPr>
            <w:rStyle w:val="Hyperlink"/>
          </w:rPr>
          <w:t>https://www.opm.gov/policy-data-oversight/pay-leave/salaries-wages/salary-tables/pdf/2015/DCB_h.pdf.</w:t>
        </w:r>
        <w:r w:rsidR="009C2719" w:rsidRPr="008F02D5">
          <w:rPr>
            <w:rStyle w:val="Hyperlink"/>
          </w:rPr>
          <w:t>)</w:t>
        </w:r>
      </w:hyperlink>
    </w:p>
    <w:p w:rsidR="004D6D12" w:rsidRDefault="004D6D12" w:rsidP="00CC3F32">
      <w:pPr>
        <w:ind w:firstLine="0"/>
        <w:rPr>
          <w:rStyle w:val="Hyperlink"/>
        </w:rPr>
      </w:pPr>
    </w:p>
    <w:p w:rsidR="006B59C2" w:rsidRPr="009F4140" w:rsidRDefault="006B59C2" w:rsidP="00CC3F32">
      <w:pPr>
        <w:ind w:firstLine="0"/>
        <w:rPr>
          <w:rStyle w:val="Hyperlink"/>
          <w:color w:val="auto"/>
        </w:rPr>
      </w:pPr>
      <w:r w:rsidRPr="009F4140">
        <w:rPr>
          <w:rStyle w:val="Hyperlink"/>
          <w:color w:val="auto"/>
        </w:rPr>
        <w:t>The total annual cost to the government:</w:t>
      </w:r>
    </w:p>
    <w:p w:rsidR="006B59C2" w:rsidRPr="009F4140" w:rsidRDefault="006B59C2" w:rsidP="006B59C2">
      <w:pPr>
        <w:pStyle w:val="ListParagraph"/>
        <w:numPr>
          <w:ilvl w:val="0"/>
          <w:numId w:val="23"/>
        </w:numPr>
        <w:rPr>
          <w:u w:val="single"/>
        </w:rPr>
      </w:pPr>
      <w:r w:rsidRPr="009F4140">
        <w:lastRenderedPageBreak/>
        <w:t xml:space="preserve">Maintaining the NFJP quarterly reports and records:  </w:t>
      </w:r>
      <w:r w:rsidRPr="009F4140">
        <w:tab/>
      </w:r>
      <w:r w:rsidRPr="009F4140">
        <w:tab/>
      </w:r>
      <w:r w:rsidRPr="009F4140">
        <w:tab/>
      </w:r>
      <w:r w:rsidRPr="009F4140">
        <w:tab/>
      </w:r>
      <w:r w:rsidR="009F4140">
        <w:t xml:space="preserve"> </w:t>
      </w:r>
      <w:r w:rsidRPr="009F4140">
        <w:t>$115,000</w:t>
      </w:r>
    </w:p>
    <w:p w:rsidR="002E627C" w:rsidRPr="009F4140" w:rsidRDefault="006B59C2" w:rsidP="002E627C">
      <w:pPr>
        <w:pStyle w:val="ListParagraph"/>
        <w:numPr>
          <w:ilvl w:val="0"/>
          <w:numId w:val="23"/>
        </w:numPr>
        <w:rPr>
          <w:rStyle w:val="Hyperlink"/>
          <w:color w:val="auto"/>
        </w:rPr>
      </w:pPr>
      <w:r w:rsidRPr="009F4140">
        <w:rPr>
          <w:rStyle w:val="Hyperlink"/>
          <w:color w:val="auto"/>
        </w:rPr>
        <w:t xml:space="preserve">Staff time for monitoring, technical assistance, </w:t>
      </w:r>
      <w:r w:rsidR="002E627C" w:rsidRPr="009F4140">
        <w:rPr>
          <w:rStyle w:val="Hyperlink"/>
          <w:color w:val="auto"/>
        </w:rPr>
        <w:t>generating</w:t>
      </w:r>
    </w:p>
    <w:p w:rsidR="006B59C2" w:rsidRPr="009F4140" w:rsidRDefault="002E627C" w:rsidP="002E627C">
      <w:pPr>
        <w:ind w:left="420" w:firstLine="0"/>
        <w:rPr>
          <w:rStyle w:val="Hyperlink"/>
          <w:color w:val="auto"/>
          <w:u w:val="none"/>
        </w:rPr>
      </w:pPr>
      <w:r w:rsidRPr="009F4140">
        <w:rPr>
          <w:rStyle w:val="Hyperlink"/>
          <w:color w:val="auto"/>
          <w:u w:val="none"/>
        </w:rPr>
        <w:t xml:space="preserve">       </w:t>
      </w:r>
      <w:r w:rsidR="009F4140">
        <w:rPr>
          <w:rStyle w:val="Hyperlink"/>
          <w:color w:val="auto"/>
          <w:u w:val="none"/>
        </w:rPr>
        <w:t xml:space="preserve">     </w:t>
      </w:r>
      <w:proofErr w:type="gramStart"/>
      <w:r w:rsidRPr="009F4140">
        <w:rPr>
          <w:rStyle w:val="Hyperlink"/>
          <w:color w:val="auto"/>
          <w:u w:val="none"/>
        </w:rPr>
        <w:t>aggregate</w:t>
      </w:r>
      <w:proofErr w:type="gramEnd"/>
      <w:r w:rsidRPr="009F4140">
        <w:rPr>
          <w:rStyle w:val="Hyperlink"/>
          <w:color w:val="auto"/>
          <w:u w:val="none"/>
        </w:rPr>
        <w:t xml:space="preserve"> </w:t>
      </w:r>
      <w:r w:rsidR="006B59C2" w:rsidRPr="009F4140">
        <w:rPr>
          <w:rStyle w:val="Hyperlink"/>
          <w:color w:val="auto"/>
          <w:u w:val="none"/>
        </w:rPr>
        <w:t>reports</w:t>
      </w:r>
      <w:r w:rsidRPr="009F4140">
        <w:rPr>
          <w:rStyle w:val="Hyperlink"/>
          <w:color w:val="auto"/>
          <w:u w:val="none"/>
        </w:rPr>
        <w:t>, and responding to external inquiries</w:t>
      </w:r>
      <w:r w:rsidR="006B59C2" w:rsidRPr="009F4140">
        <w:rPr>
          <w:rStyle w:val="Hyperlink"/>
          <w:color w:val="auto"/>
          <w:u w:val="none"/>
        </w:rPr>
        <w:t xml:space="preserve">: </w:t>
      </w:r>
      <w:r w:rsidR="006B59C2" w:rsidRPr="009F4140">
        <w:rPr>
          <w:rStyle w:val="Hyperlink"/>
          <w:color w:val="auto"/>
          <w:u w:val="none"/>
        </w:rPr>
        <w:tab/>
      </w:r>
      <w:r w:rsidR="006B59C2" w:rsidRPr="009F4140">
        <w:rPr>
          <w:rStyle w:val="Hyperlink"/>
          <w:color w:val="auto"/>
          <w:u w:val="none"/>
        </w:rPr>
        <w:tab/>
        <w:t xml:space="preserve">  </w:t>
      </w:r>
      <w:r w:rsidRPr="009F4140">
        <w:rPr>
          <w:rStyle w:val="Hyperlink"/>
          <w:color w:val="auto"/>
          <w:u w:val="none"/>
        </w:rPr>
        <w:tab/>
      </w:r>
      <w:r w:rsidR="009F4140">
        <w:rPr>
          <w:rStyle w:val="Hyperlink"/>
          <w:color w:val="auto"/>
          <w:u w:val="none"/>
        </w:rPr>
        <w:t xml:space="preserve">   $15,782</w:t>
      </w:r>
      <w:r w:rsidRPr="009F4140">
        <w:rPr>
          <w:rStyle w:val="Hyperlink"/>
          <w:color w:val="auto"/>
          <w:u w:val="none"/>
        </w:rPr>
        <w:t xml:space="preserve">  </w:t>
      </w:r>
    </w:p>
    <w:p w:rsidR="002E627C" w:rsidRPr="009F4140" w:rsidRDefault="002E627C" w:rsidP="002E627C">
      <w:pPr>
        <w:ind w:left="420" w:firstLine="0"/>
        <w:rPr>
          <w:rStyle w:val="Hyperlink"/>
          <w:color w:val="auto"/>
          <w:u w:val="none"/>
        </w:rPr>
      </w:pPr>
    </w:p>
    <w:p w:rsidR="006B59C2" w:rsidRPr="009F4140" w:rsidRDefault="006B59C2" w:rsidP="006B59C2">
      <w:pPr>
        <w:pStyle w:val="ListParagraph"/>
        <w:ind w:left="1140" w:firstLine="0"/>
        <w:rPr>
          <w:rStyle w:val="Hyperlink"/>
          <w:color w:val="auto"/>
          <w:u w:val="none"/>
        </w:rPr>
      </w:pPr>
      <w:r w:rsidRPr="009F4140">
        <w:rPr>
          <w:rStyle w:val="Hyperlink"/>
          <w:color w:val="auto"/>
          <w:u w:val="none"/>
        </w:rPr>
        <w:tab/>
      </w:r>
      <w:r w:rsidRPr="009F4140">
        <w:rPr>
          <w:rStyle w:val="Hyperlink"/>
          <w:color w:val="auto"/>
          <w:u w:val="none"/>
        </w:rPr>
        <w:tab/>
      </w:r>
      <w:r w:rsidRPr="009F4140">
        <w:rPr>
          <w:rStyle w:val="Hyperlink"/>
          <w:color w:val="auto"/>
          <w:u w:val="none"/>
        </w:rPr>
        <w:tab/>
      </w:r>
      <w:r w:rsidRPr="009F4140">
        <w:rPr>
          <w:rStyle w:val="Hyperlink"/>
          <w:color w:val="auto"/>
          <w:u w:val="none"/>
        </w:rPr>
        <w:tab/>
      </w:r>
      <w:r w:rsidRPr="009F4140">
        <w:rPr>
          <w:rStyle w:val="Hyperlink"/>
          <w:color w:val="auto"/>
          <w:u w:val="none"/>
        </w:rPr>
        <w:tab/>
      </w:r>
      <w:r w:rsidRPr="009F4140">
        <w:rPr>
          <w:rStyle w:val="Hyperlink"/>
          <w:color w:val="auto"/>
          <w:u w:val="none"/>
        </w:rPr>
        <w:tab/>
      </w:r>
      <w:r w:rsidRPr="009F4140">
        <w:rPr>
          <w:rStyle w:val="Hyperlink"/>
          <w:color w:val="auto"/>
          <w:u w:val="none"/>
        </w:rPr>
        <w:tab/>
      </w:r>
      <w:r w:rsidRPr="009F4140">
        <w:rPr>
          <w:rStyle w:val="Hyperlink"/>
          <w:color w:val="auto"/>
          <w:u w:val="none"/>
        </w:rPr>
        <w:tab/>
      </w:r>
      <w:r w:rsidRPr="009F4140">
        <w:rPr>
          <w:rStyle w:val="Hyperlink"/>
          <w:color w:val="auto"/>
          <w:u w:val="none"/>
        </w:rPr>
        <w:tab/>
      </w:r>
      <w:r w:rsidRPr="009F4140">
        <w:rPr>
          <w:rStyle w:val="Hyperlink"/>
          <w:color w:val="auto"/>
          <w:u w:val="none"/>
        </w:rPr>
        <w:tab/>
      </w:r>
      <w:r w:rsidR="009F4140">
        <w:rPr>
          <w:rStyle w:val="Hyperlink"/>
          <w:color w:val="auto"/>
          <w:u w:val="none"/>
        </w:rPr>
        <w:t xml:space="preserve"> </w:t>
      </w:r>
      <w:r w:rsidRPr="009F4140">
        <w:rPr>
          <w:rStyle w:val="Hyperlink"/>
          <w:color w:val="auto"/>
          <w:u w:val="none"/>
        </w:rPr>
        <w:t xml:space="preserve">Total: </w:t>
      </w:r>
      <w:r w:rsidRPr="009F4140">
        <w:rPr>
          <w:rStyle w:val="Hyperlink"/>
          <w:color w:val="auto"/>
          <w:u w:val="none"/>
        </w:rPr>
        <w:tab/>
        <w:t>$130,782</w:t>
      </w:r>
    </w:p>
    <w:p w:rsidR="004D6D12" w:rsidRPr="00625301" w:rsidRDefault="004D6D12" w:rsidP="00CC3F32">
      <w:pPr>
        <w:ind w:firstLine="0"/>
      </w:pPr>
    </w:p>
    <w:p w:rsidR="007164BB" w:rsidRPr="00625301" w:rsidRDefault="007164BB" w:rsidP="007164BB">
      <w:pPr>
        <w:widowControl/>
        <w:numPr>
          <w:ilvl w:val="0"/>
          <w:numId w:val="3"/>
        </w:numPr>
        <w:autoSpaceDE/>
        <w:autoSpaceDN/>
        <w:rPr>
          <w:b/>
          <w:bCs/>
        </w:rPr>
      </w:pPr>
      <w:r w:rsidRPr="00625301">
        <w:rPr>
          <w:b/>
          <w:bCs/>
          <w:u w:val="single"/>
        </w:rPr>
        <w:t>Explain the reasons for any program changes or adjustments</w:t>
      </w:r>
      <w:r w:rsidR="003B0FB9" w:rsidRPr="00625301">
        <w:rPr>
          <w:b/>
          <w:bCs/>
          <w:u w:val="single"/>
        </w:rPr>
        <w:t>.</w:t>
      </w:r>
      <w:r w:rsidRPr="00625301">
        <w:rPr>
          <w:b/>
          <w:bCs/>
          <w:u w:val="single"/>
        </w:rPr>
        <w:t xml:space="preserve"> </w:t>
      </w:r>
    </w:p>
    <w:p w:rsidR="00AA1E16" w:rsidRPr="00625301" w:rsidRDefault="00AA1E16" w:rsidP="00AA1E16">
      <w:pPr>
        <w:widowControl/>
        <w:autoSpaceDE/>
        <w:autoSpaceDN/>
        <w:ind w:firstLine="0"/>
        <w:rPr>
          <w:b/>
          <w:bCs/>
          <w:u w:val="single"/>
        </w:rPr>
      </w:pPr>
    </w:p>
    <w:p w:rsidR="00AA1E16" w:rsidRPr="00B644CC" w:rsidRDefault="002E627C" w:rsidP="00B644CC">
      <w:pPr>
        <w:rPr>
          <w:color w:val="1F497D"/>
        </w:rPr>
      </w:pPr>
      <w:r>
        <w:tab/>
        <w:t>ETA is discontinuing the Budget Information Summary Form, ETA 9093.   The form is submitted by grantees as part of annual program plan updates.  The form, which requires estimates of quarterly expenditures as well as the total carry-over funds from prior program years, is primarily so ETA staff can evaluate grantees’ proposed - versus - actual expenditures over the course of the program year.   ETA has determined that the information collected on this form is not essential to monitor grantee expenditures; moreover, information on prior year funds exists on ETA 9130 (OMB Control No. 1205-0461), a form already required for grantees.  Discontinuation of this form will reduce the total annual reporting burden on each NFJP grantees by 15 hours per year (with a total reduction of Estimated Annual Burden Hours of 780 hours and Annual Burden Cost of $12,160).</w:t>
      </w:r>
    </w:p>
    <w:p w:rsidR="007164BB" w:rsidRPr="00625301" w:rsidRDefault="007164BB" w:rsidP="007164BB">
      <w:pPr>
        <w:rPr>
          <w:b/>
          <w:bCs/>
        </w:rPr>
      </w:pPr>
    </w:p>
    <w:p w:rsidR="007164BB" w:rsidRPr="00625301" w:rsidRDefault="007164BB" w:rsidP="007164BB">
      <w:pPr>
        <w:widowControl/>
        <w:numPr>
          <w:ilvl w:val="0"/>
          <w:numId w:val="3"/>
        </w:numPr>
        <w:autoSpaceDE/>
        <w:autoSpaceDN/>
        <w:rPr>
          <w:b/>
          <w:bCs/>
        </w:rPr>
      </w:pPr>
      <w:r w:rsidRPr="00625301">
        <w:rPr>
          <w:b/>
          <w:bCs/>
          <w:u w:val="single"/>
        </w:rPr>
        <w:t>For collections whose results will be published, outline the plans for tabulation and publication</w:t>
      </w:r>
      <w:r w:rsidRPr="00625301">
        <w:rPr>
          <w:b/>
          <w:bCs/>
        </w:rPr>
        <w:t>.</w:t>
      </w:r>
    </w:p>
    <w:p w:rsidR="007164BB" w:rsidRPr="00625301" w:rsidRDefault="007164BB" w:rsidP="007164BB"/>
    <w:p w:rsidR="00E43DEF" w:rsidRPr="00625301" w:rsidRDefault="00DF5C3B" w:rsidP="00D52028">
      <w:pPr>
        <w:pStyle w:val="BodyText2"/>
        <w:tabs>
          <w:tab w:val="left" w:pos="9360"/>
          <w:tab w:val="left" w:pos="9900"/>
        </w:tabs>
        <w:ind w:left="360"/>
        <w:jc w:val="left"/>
        <w:rPr>
          <w:rFonts w:ascii="Times New Roman" w:hAnsi="Times New Roman"/>
        </w:rPr>
      </w:pPr>
      <w:r w:rsidRPr="00625301">
        <w:rPr>
          <w:rFonts w:ascii="Times New Roman" w:hAnsi="Times New Roman"/>
        </w:rPr>
        <w:t>These reporting requirements help to organize data that are collected by grantees and help standardize the measurement of performance</w:t>
      </w:r>
      <w:r w:rsidR="00D5265D" w:rsidRPr="00625301">
        <w:rPr>
          <w:rFonts w:ascii="Times New Roman" w:hAnsi="Times New Roman"/>
        </w:rPr>
        <w:t xml:space="preserve">.  While ETA does not provide the information collected in any type of formal publication, performance outcomes are available to the public on the agency’s website and program and performance information is provided to Congress and other stakeholders. </w:t>
      </w:r>
    </w:p>
    <w:p w:rsidR="00D5265D" w:rsidRPr="00625301" w:rsidRDefault="00D5265D" w:rsidP="00D52028">
      <w:pPr>
        <w:pStyle w:val="BodyText2"/>
        <w:tabs>
          <w:tab w:val="left" w:pos="9360"/>
          <w:tab w:val="left" w:pos="9900"/>
        </w:tabs>
        <w:ind w:left="360"/>
        <w:jc w:val="left"/>
        <w:rPr>
          <w:rFonts w:ascii="Times New Roman" w:hAnsi="Times New Roman"/>
        </w:rPr>
      </w:pPr>
      <w:r w:rsidRPr="00625301">
        <w:rPr>
          <w:rFonts w:ascii="Times New Roman" w:hAnsi="Times New Roman"/>
        </w:rPr>
        <w:t xml:space="preserve">   </w:t>
      </w:r>
      <w:r w:rsidR="00DF5C3B" w:rsidRPr="00625301">
        <w:rPr>
          <w:rFonts w:ascii="Times New Roman" w:hAnsi="Times New Roman"/>
        </w:rPr>
        <w:t xml:space="preserve">  </w:t>
      </w:r>
    </w:p>
    <w:p w:rsidR="007164BB" w:rsidRPr="00625301" w:rsidRDefault="007164BB" w:rsidP="007164BB">
      <w:pPr>
        <w:widowControl/>
        <w:numPr>
          <w:ilvl w:val="0"/>
          <w:numId w:val="3"/>
        </w:numPr>
        <w:autoSpaceDE/>
        <w:autoSpaceDN/>
        <w:rPr>
          <w:b/>
          <w:bCs/>
        </w:rPr>
      </w:pPr>
      <w:r w:rsidRPr="00625301">
        <w:rPr>
          <w:b/>
          <w:bCs/>
          <w:u w:val="single"/>
        </w:rPr>
        <w:t>If seeking approval to not display the expiration date for OMB approval of the information collection, explain the reasons why display would be inappropriate</w:t>
      </w:r>
      <w:r w:rsidRPr="00625301">
        <w:rPr>
          <w:b/>
          <w:bCs/>
        </w:rPr>
        <w:t>.</w:t>
      </w:r>
    </w:p>
    <w:p w:rsidR="007164BB" w:rsidRPr="00625301" w:rsidRDefault="007164BB" w:rsidP="007164BB"/>
    <w:p w:rsidR="007164BB" w:rsidRPr="00625301" w:rsidRDefault="00217D4C" w:rsidP="007164BB">
      <w:pPr>
        <w:ind w:firstLine="0"/>
      </w:pPr>
      <w:r w:rsidRPr="00625301">
        <w:t>T</w:t>
      </w:r>
      <w:r w:rsidR="007164BB" w:rsidRPr="00625301">
        <w:t>he expiration date for OMB approval of the information collection</w:t>
      </w:r>
      <w:r w:rsidRPr="00625301">
        <w:t xml:space="preserve"> is displayed on each form</w:t>
      </w:r>
      <w:r w:rsidR="007164BB" w:rsidRPr="00625301">
        <w:t xml:space="preserve">.  </w:t>
      </w:r>
    </w:p>
    <w:p w:rsidR="007164BB" w:rsidRPr="00625301" w:rsidRDefault="007164BB" w:rsidP="007164BB">
      <w:pPr>
        <w:ind w:left="0" w:firstLine="0"/>
      </w:pPr>
    </w:p>
    <w:p w:rsidR="007164BB" w:rsidRPr="00625301" w:rsidRDefault="007164BB" w:rsidP="00CE44F3">
      <w:pPr>
        <w:pStyle w:val="ListParagraph"/>
        <w:widowControl/>
        <w:numPr>
          <w:ilvl w:val="0"/>
          <w:numId w:val="3"/>
        </w:numPr>
        <w:autoSpaceDE/>
        <w:autoSpaceDN/>
      </w:pPr>
      <w:r w:rsidRPr="00625301">
        <w:rPr>
          <w:b/>
          <w:bCs/>
          <w:u w:val="single"/>
        </w:rPr>
        <w:t>Explain each exception to the certification statement</w:t>
      </w:r>
      <w:r w:rsidR="00CE44F3" w:rsidRPr="00625301">
        <w:rPr>
          <w:b/>
          <w:bCs/>
          <w:u w:val="single"/>
        </w:rPr>
        <w:t>.</w:t>
      </w:r>
    </w:p>
    <w:p w:rsidR="007909AD" w:rsidRDefault="007909AD" w:rsidP="007164BB">
      <w:pPr>
        <w:ind w:left="720"/>
      </w:pPr>
    </w:p>
    <w:p w:rsidR="007164BB" w:rsidRPr="00625301" w:rsidRDefault="007164BB" w:rsidP="007164BB">
      <w:pPr>
        <w:ind w:left="720"/>
      </w:pPr>
      <w:r w:rsidRPr="00625301">
        <w:t>There are no exceptions.</w:t>
      </w:r>
    </w:p>
    <w:p w:rsidR="007164BB" w:rsidRDefault="007164BB" w:rsidP="007164BB"/>
    <w:p w:rsidR="00CC3F32" w:rsidRPr="00625301" w:rsidRDefault="00CC3F32" w:rsidP="007164BB"/>
    <w:p w:rsidR="007164BB" w:rsidRPr="00625301" w:rsidRDefault="007164BB" w:rsidP="007164BB">
      <w:r w:rsidRPr="00625301">
        <w:rPr>
          <w:b/>
          <w:bCs/>
        </w:rPr>
        <w:t>B.  COLLECTIONS OF INFORMATION EMPLOYING STATISTICAL METHODS.</w:t>
      </w:r>
    </w:p>
    <w:p w:rsidR="007164BB" w:rsidRPr="00625301" w:rsidRDefault="007164BB" w:rsidP="007164BB"/>
    <w:p w:rsidR="007164BB" w:rsidRPr="00625301" w:rsidRDefault="007164BB" w:rsidP="007164BB">
      <w:pPr>
        <w:ind w:left="720"/>
      </w:pPr>
      <w:r w:rsidRPr="00625301">
        <w:rPr>
          <w:iCs/>
        </w:rPr>
        <w:t>This collection does not employ statistical methods.</w:t>
      </w:r>
    </w:p>
    <w:p w:rsidR="003F0B0B" w:rsidRPr="00625301" w:rsidRDefault="003F0B0B"/>
    <w:sectPr w:rsidR="003F0B0B" w:rsidRPr="00625301" w:rsidSect="00A347CD">
      <w:headerReference w:type="default" r:id="rId12"/>
      <w:footerReference w:type="default" r:id="rId1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B25" w:rsidRDefault="00F34B25" w:rsidP="00E4741E">
      <w:r>
        <w:separator/>
      </w:r>
    </w:p>
  </w:endnote>
  <w:endnote w:type="continuationSeparator" w:id="0">
    <w:p w:rsidR="00F34B25" w:rsidRDefault="00F34B25" w:rsidP="00E4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F9" w:rsidRDefault="00E47EF9">
    <w:pPr>
      <w:pStyle w:val="Footer"/>
      <w:jc w:val="center"/>
    </w:pPr>
    <w:r>
      <w:fldChar w:fldCharType="begin"/>
    </w:r>
    <w:r>
      <w:instrText xml:space="preserve"> PAGE   \* MERGEFORMAT </w:instrText>
    </w:r>
    <w:r>
      <w:fldChar w:fldCharType="separate"/>
    </w:r>
    <w:r w:rsidR="00B644CC">
      <w:rPr>
        <w:noProof/>
      </w:rPr>
      <w:t>1</w:t>
    </w:r>
    <w:r>
      <w:rPr>
        <w:noProof/>
      </w:rPr>
      <w:fldChar w:fldCharType="end"/>
    </w:r>
  </w:p>
  <w:p w:rsidR="00E47EF9" w:rsidRDefault="00E47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B25" w:rsidRDefault="00F34B25" w:rsidP="00E4741E">
      <w:r>
        <w:separator/>
      </w:r>
    </w:p>
  </w:footnote>
  <w:footnote w:type="continuationSeparator" w:id="0">
    <w:p w:rsidR="00F34B25" w:rsidRDefault="00F34B25" w:rsidP="00E47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14" w:rsidRDefault="00051914" w:rsidP="00051914">
    <w:pPr>
      <w:pStyle w:val="Header"/>
    </w:pPr>
    <w:r w:rsidRPr="00051914">
      <w:t xml:space="preserve">Reporting and Performance Standards System for Migrant and Seasonal Farmworker Programs </w:t>
    </w:r>
  </w:p>
  <w:p w:rsidR="00E47EF9" w:rsidRDefault="00051914" w:rsidP="00051914">
    <w:pPr>
      <w:pStyle w:val="Header"/>
    </w:pPr>
    <w:r w:rsidRPr="00051914">
      <w:t>Under Title I, Section 167 of the Workforce Investment Act</w:t>
    </w:r>
    <w:r>
      <w:t xml:space="preserve"> (WIA)</w:t>
    </w:r>
  </w:p>
  <w:p w:rsidR="00E47EF9" w:rsidRDefault="00E47EF9" w:rsidP="00143477">
    <w:pPr>
      <w:pStyle w:val="Header"/>
    </w:pPr>
    <w:r>
      <w:t>OMB Control No. 1205-0425</w:t>
    </w:r>
  </w:p>
  <w:p w:rsidR="00051914" w:rsidRDefault="00051914" w:rsidP="00143477">
    <w:pPr>
      <w:pStyle w:val="Header"/>
    </w:pPr>
    <w:r>
      <w:t>May</w:t>
    </w:r>
    <w:r w:rsidR="00C64DF5">
      <w:t xml:space="preserve"> 2016</w:t>
    </w:r>
  </w:p>
  <w:p w:rsidR="00E47EF9" w:rsidRDefault="00E47EF9" w:rsidP="00CC3F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664208"/>
    <w:multiLevelType w:val="hybridMultilevel"/>
    <w:tmpl w:val="DC320D0A"/>
    <w:lvl w:ilvl="0" w:tplc="D39213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804DB"/>
    <w:multiLevelType w:val="hybridMultilevel"/>
    <w:tmpl w:val="F04AD1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860A4B"/>
    <w:multiLevelType w:val="singleLevel"/>
    <w:tmpl w:val="3BA47DF4"/>
    <w:lvl w:ilvl="0">
      <w:numFmt w:val="bullet"/>
      <w:lvlText w:val="-"/>
      <w:lvlJc w:val="left"/>
      <w:pPr>
        <w:tabs>
          <w:tab w:val="num" w:pos="1080"/>
        </w:tabs>
        <w:ind w:left="1080" w:hanging="360"/>
      </w:pPr>
      <w:rPr>
        <w:rFonts w:hint="default"/>
      </w:rPr>
    </w:lvl>
  </w:abstractNum>
  <w:abstractNum w:abstractNumId="4">
    <w:nsid w:val="1D5340A0"/>
    <w:multiLevelType w:val="hybridMultilevel"/>
    <w:tmpl w:val="7E7E2EAC"/>
    <w:lvl w:ilvl="0" w:tplc="69BCAC22">
      <w:start w:val="1"/>
      <w:numFmt w:val="decimal"/>
      <w:lvlText w:val="%1."/>
      <w:lvlJc w:val="left"/>
      <w:pPr>
        <w:tabs>
          <w:tab w:val="num" w:pos="360"/>
        </w:tabs>
        <w:ind w:left="360" w:hanging="360"/>
      </w:pPr>
      <w:rPr>
        <w:rFonts w:cs="Times New Roman"/>
        <w:b/>
      </w:rPr>
    </w:lvl>
    <w:lvl w:ilvl="1" w:tplc="04090019">
      <w:start w:val="1"/>
      <w:numFmt w:val="lowerLetter"/>
      <w:lvlText w:val="%2."/>
      <w:lvlJc w:val="left"/>
      <w:pPr>
        <w:tabs>
          <w:tab w:val="num" w:pos="1080"/>
        </w:tabs>
        <w:ind w:left="1080" w:hanging="360"/>
      </w:pPr>
      <w:rPr>
        <w:rFonts w:cs="Times New Roman"/>
      </w:rPr>
    </w:lvl>
    <w:lvl w:ilvl="2" w:tplc="F3B28BF2">
      <w:start w:val="2"/>
      <w:numFmt w:val="upp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34347217"/>
    <w:multiLevelType w:val="hybridMultilevel"/>
    <w:tmpl w:val="372CEC00"/>
    <w:lvl w:ilvl="0" w:tplc="542A4B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D6B15"/>
    <w:multiLevelType w:val="hybridMultilevel"/>
    <w:tmpl w:val="37AAD666"/>
    <w:lvl w:ilvl="0" w:tplc="AC3287F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F37B2A"/>
    <w:multiLevelType w:val="hybridMultilevel"/>
    <w:tmpl w:val="4CDE7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9D5BCD"/>
    <w:multiLevelType w:val="hybridMultilevel"/>
    <w:tmpl w:val="BD748D40"/>
    <w:lvl w:ilvl="0" w:tplc="631CBAC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3270366"/>
    <w:multiLevelType w:val="hybridMultilevel"/>
    <w:tmpl w:val="255CAE7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E3209E"/>
    <w:multiLevelType w:val="hybridMultilevel"/>
    <w:tmpl w:val="49E2B586"/>
    <w:lvl w:ilvl="0" w:tplc="04090015">
      <w:start w:val="1"/>
      <w:numFmt w:val="upperLetter"/>
      <w:lvlText w:val="%1."/>
      <w:lvlJc w:val="left"/>
      <w:pPr>
        <w:ind w:left="1797" w:hanging="360"/>
      </w:pPr>
    </w:lvl>
    <w:lvl w:ilvl="1" w:tplc="04090019">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nsid w:val="4EA67AC0"/>
    <w:multiLevelType w:val="hybridMultilevel"/>
    <w:tmpl w:val="6316C3F8"/>
    <w:lvl w:ilvl="0" w:tplc="B218D2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30E0692"/>
    <w:multiLevelType w:val="hybridMultilevel"/>
    <w:tmpl w:val="B2EA3934"/>
    <w:lvl w:ilvl="0" w:tplc="04090005">
      <w:start w:val="1"/>
      <w:numFmt w:val="bullet"/>
      <w:lvlText w:val=""/>
      <w:lvlJc w:val="left"/>
      <w:pPr>
        <w:ind w:left="288"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3">
    <w:nsid w:val="539951C7"/>
    <w:multiLevelType w:val="hybridMultilevel"/>
    <w:tmpl w:val="0FC2DC16"/>
    <w:lvl w:ilvl="0" w:tplc="02D272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770815"/>
    <w:multiLevelType w:val="hybridMultilevel"/>
    <w:tmpl w:val="9408A00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5624730C"/>
    <w:multiLevelType w:val="hybridMultilevel"/>
    <w:tmpl w:val="F00488E8"/>
    <w:lvl w:ilvl="0" w:tplc="2A58C812">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6">
    <w:nsid w:val="58644781"/>
    <w:multiLevelType w:val="hybridMultilevel"/>
    <w:tmpl w:val="5ACC9940"/>
    <w:lvl w:ilvl="0" w:tplc="9266BF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CF5295"/>
    <w:multiLevelType w:val="hybridMultilevel"/>
    <w:tmpl w:val="713ECD1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5070AB2"/>
    <w:multiLevelType w:val="hybridMultilevel"/>
    <w:tmpl w:val="EC0C4E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5C46C95"/>
    <w:multiLevelType w:val="hybridMultilevel"/>
    <w:tmpl w:val="03808554"/>
    <w:lvl w:ilvl="0" w:tplc="A6684E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5EE33A3"/>
    <w:multiLevelType w:val="hybridMultilevel"/>
    <w:tmpl w:val="23C0CB08"/>
    <w:lvl w:ilvl="0" w:tplc="67BE85A8">
      <w:start w:val="1"/>
      <w:numFmt w:val="decimal"/>
      <w:lvlText w:val="(%1)"/>
      <w:lvlJc w:val="left"/>
      <w:pPr>
        <w:ind w:left="1276" w:hanging="360"/>
      </w:pPr>
      <w:rPr>
        <w:rFonts w:hint="default"/>
      </w:rPr>
    </w:lvl>
    <w:lvl w:ilvl="1" w:tplc="AF8AD5DA">
      <w:start w:val="1"/>
      <w:numFmt w:val="upperLetter"/>
      <w:lvlText w:val="(%2)"/>
      <w:lvlJc w:val="left"/>
      <w:pPr>
        <w:ind w:left="2032" w:hanging="396"/>
      </w:pPr>
      <w:rPr>
        <w:rFonts w:hint="default"/>
      </w:r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21">
    <w:nsid w:val="6E297999"/>
    <w:multiLevelType w:val="hybridMultilevel"/>
    <w:tmpl w:val="5D8AD4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647573F"/>
    <w:multiLevelType w:val="multilevel"/>
    <w:tmpl w:val="C05E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4"/>
  </w:num>
  <w:num w:numId="4">
    <w:abstractNumId w:val="17"/>
  </w:num>
  <w:num w:numId="5">
    <w:abstractNumId w:val="7"/>
  </w:num>
  <w:num w:numId="6">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21"/>
  </w:num>
  <w:num w:numId="8">
    <w:abstractNumId w:val="3"/>
  </w:num>
  <w:num w:numId="9">
    <w:abstractNumId w:val="20"/>
  </w:num>
  <w:num w:numId="10">
    <w:abstractNumId w:val="15"/>
  </w:num>
  <w:num w:numId="11">
    <w:abstractNumId w:val="10"/>
  </w:num>
  <w:num w:numId="12">
    <w:abstractNumId w:val="18"/>
  </w:num>
  <w:num w:numId="13">
    <w:abstractNumId w:val="13"/>
  </w:num>
  <w:num w:numId="14">
    <w:abstractNumId w:val="16"/>
  </w:num>
  <w:num w:numId="15">
    <w:abstractNumId w:val="12"/>
  </w:num>
  <w:num w:numId="16">
    <w:abstractNumId w:val="6"/>
  </w:num>
  <w:num w:numId="17">
    <w:abstractNumId w:val="19"/>
  </w:num>
  <w:num w:numId="18">
    <w:abstractNumId w:val="1"/>
  </w:num>
  <w:num w:numId="19">
    <w:abstractNumId w:val="5"/>
  </w:num>
  <w:num w:numId="20">
    <w:abstractNumId w:val="11"/>
  </w:num>
  <w:num w:numId="21">
    <w:abstractNumId w:val="8"/>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75"/>
    <w:rsid w:val="000009B8"/>
    <w:rsid w:val="00005165"/>
    <w:rsid w:val="000056BD"/>
    <w:rsid w:val="00007110"/>
    <w:rsid w:val="00007384"/>
    <w:rsid w:val="0000739C"/>
    <w:rsid w:val="000121EC"/>
    <w:rsid w:val="00012A14"/>
    <w:rsid w:val="000133B2"/>
    <w:rsid w:val="0002239C"/>
    <w:rsid w:val="00022958"/>
    <w:rsid w:val="00024C4F"/>
    <w:rsid w:val="00024CC4"/>
    <w:rsid w:val="000264E8"/>
    <w:rsid w:val="000412F1"/>
    <w:rsid w:val="0004154B"/>
    <w:rsid w:val="00045842"/>
    <w:rsid w:val="00046F70"/>
    <w:rsid w:val="00047100"/>
    <w:rsid w:val="00047A68"/>
    <w:rsid w:val="00050D21"/>
    <w:rsid w:val="000510F0"/>
    <w:rsid w:val="00051914"/>
    <w:rsid w:val="0005547B"/>
    <w:rsid w:val="00067946"/>
    <w:rsid w:val="00070E40"/>
    <w:rsid w:val="00077A1E"/>
    <w:rsid w:val="00081033"/>
    <w:rsid w:val="000821C0"/>
    <w:rsid w:val="0008546A"/>
    <w:rsid w:val="00085817"/>
    <w:rsid w:val="000900B7"/>
    <w:rsid w:val="00093D13"/>
    <w:rsid w:val="0009601B"/>
    <w:rsid w:val="00096AB6"/>
    <w:rsid w:val="000A14AC"/>
    <w:rsid w:val="000A78C6"/>
    <w:rsid w:val="000B4054"/>
    <w:rsid w:val="000B61DB"/>
    <w:rsid w:val="000B6FAD"/>
    <w:rsid w:val="000C195D"/>
    <w:rsid w:val="000C2504"/>
    <w:rsid w:val="000C7521"/>
    <w:rsid w:val="000C7E3C"/>
    <w:rsid w:val="000D175F"/>
    <w:rsid w:val="000D2F94"/>
    <w:rsid w:val="000D4989"/>
    <w:rsid w:val="000D5CA6"/>
    <w:rsid w:val="000D6A82"/>
    <w:rsid w:val="000E1EA5"/>
    <w:rsid w:val="000E2DD3"/>
    <w:rsid w:val="000E4E86"/>
    <w:rsid w:val="000E6846"/>
    <w:rsid w:val="000F3BCF"/>
    <w:rsid w:val="0010111F"/>
    <w:rsid w:val="001020BA"/>
    <w:rsid w:val="00104183"/>
    <w:rsid w:val="0010447E"/>
    <w:rsid w:val="001101FD"/>
    <w:rsid w:val="00111F9F"/>
    <w:rsid w:val="0011451A"/>
    <w:rsid w:val="001149EF"/>
    <w:rsid w:val="00115794"/>
    <w:rsid w:val="00117566"/>
    <w:rsid w:val="001176E5"/>
    <w:rsid w:val="0012058E"/>
    <w:rsid w:val="001216E2"/>
    <w:rsid w:val="00122EE8"/>
    <w:rsid w:val="00130987"/>
    <w:rsid w:val="001352B4"/>
    <w:rsid w:val="00140B2A"/>
    <w:rsid w:val="001412B1"/>
    <w:rsid w:val="0014277F"/>
    <w:rsid w:val="00143477"/>
    <w:rsid w:val="00145456"/>
    <w:rsid w:val="00146C24"/>
    <w:rsid w:val="00151C1D"/>
    <w:rsid w:val="00152F48"/>
    <w:rsid w:val="001551CD"/>
    <w:rsid w:val="00162092"/>
    <w:rsid w:val="001629C7"/>
    <w:rsid w:val="00164B7A"/>
    <w:rsid w:val="00172AC6"/>
    <w:rsid w:val="00173FD9"/>
    <w:rsid w:val="001740E2"/>
    <w:rsid w:val="00174770"/>
    <w:rsid w:val="00182889"/>
    <w:rsid w:val="00185729"/>
    <w:rsid w:val="00192C0A"/>
    <w:rsid w:val="001A065A"/>
    <w:rsid w:val="001A1E7D"/>
    <w:rsid w:val="001A2468"/>
    <w:rsid w:val="001B0C2E"/>
    <w:rsid w:val="001B16B9"/>
    <w:rsid w:val="001B38BE"/>
    <w:rsid w:val="001C1B82"/>
    <w:rsid w:val="001C5788"/>
    <w:rsid w:val="001C752C"/>
    <w:rsid w:val="001D20F2"/>
    <w:rsid w:val="001E2E26"/>
    <w:rsid w:val="001E36AA"/>
    <w:rsid w:val="001F0ADA"/>
    <w:rsid w:val="001F3C59"/>
    <w:rsid w:val="001F633A"/>
    <w:rsid w:val="00200BF6"/>
    <w:rsid w:val="00203CD9"/>
    <w:rsid w:val="00204EB8"/>
    <w:rsid w:val="002124A2"/>
    <w:rsid w:val="0021638A"/>
    <w:rsid w:val="00217D4C"/>
    <w:rsid w:val="00221416"/>
    <w:rsid w:val="002227E8"/>
    <w:rsid w:val="00227617"/>
    <w:rsid w:val="00227CF4"/>
    <w:rsid w:val="0023059F"/>
    <w:rsid w:val="00232CD6"/>
    <w:rsid w:val="00236401"/>
    <w:rsid w:val="00236A66"/>
    <w:rsid w:val="00241DD1"/>
    <w:rsid w:val="00243073"/>
    <w:rsid w:val="00243C35"/>
    <w:rsid w:val="002470E4"/>
    <w:rsid w:val="0025223B"/>
    <w:rsid w:val="00253697"/>
    <w:rsid w:val="002546F3"/>
    <w:rsid w:val="00254DB5"/>
    <w:rsid w:val="00255C86"/>
    <w:rsid w:val="00256075"/>
    <w:rsid w:val="00257255"/>
    <w:rsid w:val="00261219"/>
    <w:rsid w:val="0026303F"/>
    <w:rsid w:val="00265963"/>
    <w:rsid w:val="0027169C"/>
    <w:rsid w:val="00272AAD"/>
    <w:rsid w:val="002731F9"/>
    <w:rsid w:val="002739BA"/>
    <w:rsid w:val="00276E04"/>
    <w:rsid w:val="00280A55"/>
    <w:rsid w:val="002842C3"/>
    <w:rsid w:val="00287BFC"/>
    <w:rsid w:val="002959F8"/>
    <w:rsid w:val="002B5764"/>
    <w:rsid w:val="002B698B"/>
    <w:rsid w:val="002C12B7"/>
    <w:rsid w:val="002C2D79"/>
    <w:rsid w:val="002C377D"/>
    <w:rsid w:val="002C4C18"/>
    <w:rsid w:val="002C4EED"/>
    <w:rsid w:val="002D0C76"/>
    <w:rsid w:val="002D1505"/>
    <w:rsid w:val="002D2A68"/>
    <w:rsid w:val="002D7C3B"/>
    <w:rsid w:val="002E5DFA"/>
    <w:rsid w:val="002E627C"/>
    <w:rsid w:val="002E6EBB"/>
    <w:rsid w:val="002E6F44"/>
    <w:rsid w:val="002F2B94"/>
    <w:rsid w:val="002F4846"/>
    <w:rsid w:val="0030222D"/>
    <w:rsid w:val="00312B4F"/>
    <w:rsid w:val="00313996"/>
    <w:rsid w:val="003169AB"/>
    <w:rsid w:val="003224D9"/>
    <w:rsid w:val="00324219"/>
    <w:rsid w:val="00324A06"/>
    <w:rsid w:val="00325A29"/>
    <w:rsid w:val="00334EE8"/>
    <w:rsid w:val="00343C80"/>
    <w:rsid w:val="00344DF0"/>
    <w:rsid w:val="00350E31"/>
    <w:rsid w:val="003519C2"/>
    <w:rsid w:val="00353F7C"/>
    <w:rsid w:val="003549B6"/>
    <w:rsid w:val="00354E79"/>
    <w:rsid w:val="00357939"/>
    <w:rsid w:val="00360CE7"/>
    <w:rsid w:val="00362608"/>
    <w:rsid w:val="003714F7"/>
    <w:rsid w:val="00371AAF"/>
    <w:rsid w:val="0037214E"/>
    <w:rsid w:val="003758BE"/>
    <w:rsid w:val="00377E33"/>
    <w:rsid w:val="00381356"/>
    <w:rsid w:val="00387BDA"/>
    <w:rsid w:val="003907A6"/>
    <w:rsid w:val="00393844"/>
    <w:rsid w:val="00394195"/>
    <w:rsid w:val="00395E7B"/>
    <w:rsid w:val="003A1606"/>
    <w:rsid w:val="003A451C"/>
    <w:rsid w:val="003A6229"/>
    <w:rsid w:val="003A764E"/>
    <w:rsid w:val="003B0E8A"/>
    <w:rsid w:val="003B0FB9"/>
    <w:rsid w:val="003B2CBE"/>
    <w:rsid w:val="003B3AB8"/>
    <w:rsid w:val="003B419B"/>
    <w:rsid w:val="003B6BE0"/>
    <w:rsid w:val="003B6E8E"/>
    <w:rsid w:val="003C2A1C"/>
    <w:rsid w:val="003C3ABE"/>
    <w:rsid w:val="003C69FF"/>
    <w:rsid w:val="003D2906"/>
    <w:rsid w:val="003D387E"/>
    <w:rsid w:val="003D63DE"/>
    <w:rsid w:val="003E1001"/>
    <w:rsid w:val="003E3D65"/>
    <w:rsid w:val="003F0B0B"/>
    <w:rsid w:val="003F1425"/>
    <w:rsid w:val="003F54B4"/>
    <w:rsid w:val="003F586B"/>
    <w:rsid w:val="003F6E49"/>
    <w:rsid w:val="003F7349"/>
    <w:rsid w:val="004023F4"/>
    <w:rsid w:val="004038D2"/>
    <w:rsid w:val="00412312"/>
    <w:rsid w:val="004126F6"/>
    <w:rsid w:val="00415286"/>
    <w:rsid w:val="00417BD6"/>
    <w:rsid w:val="00417F39"/>
    <w:rsid w:val="00420255"/>
    <w:rsid w:val="00435611"/>
    <w:rsid w:val="00437455"/>
    <w:rsid w:val="0044054C"/>
    <w:rsid w:val="00441158"/>
    <w:rsid w:val="00443B7D"/>
    <w:rsid w:val="00444E55"/>
    <w:rsid w:val="0045098E"/>
    <w:rsid w:val="00450FBC"/>
    <w:rsid w:val="00452328"/>
    <w:rsid w:val="00453722"/>
    <w:rsid w:val="00455A3E"/>
    <w:rsid w:val="0045758B"/>
    <w:rsid w:val="00462D31"/>
    <w:rsid w:val="004632BA"/>
    <w:rsid w:val="00466C75"/>
    <w:rsid w:val="00470B60"/>
    <w:rsid w:val="0047211E"/>
    <w:rsid w:val="004805B9"/>
    <w:rsid w:val="00485601"/>
    <w:rsid w:val="0049233A"/>
    <w:rsid w:val="0049239B"/>
    <w:rsid w:val="004923CC"/>
    <w:rsid w:val="004946AA"/>
    <w:rsid w:val="00494EEC"/>
    <w:rsid w:val="004A1673"/>
    <w:rsid w:val="004A6D0F"/>
    <w:rsid w:val="004A748D"/>
    <w:rsid w:val="004B4280"/>
    <w:rsid w:val="004B6604"/>
    <w:rsid w:val="004C22EA"/>
    <w:rsid w:val="004C3EC5"/>
    <w:rsid w:val="004C4943"/>
    <w:rsid w:val="004C61CA"/>
    <w:rsid w:val="004C6FAE"/>
    <w:rsid w:val="004D44E1"/>
    <w:rsid w:val="004D61C7"/>
    <w:rsid w:val="004D6D12"/>
    <w:rsid w:val="004F38B3"/>
    <w:rsid w:val="004F49FE"/>
    <w:rsid w:val="004F5958"/>
    <w:rsid w:val="004F61CC"/>
    <w:rsid w:val="0050631C"/>
    <w:rsid w:val="005140B9"/>
    <w:rsid w:val="00514601"/>
    <w:rsid w:val="00515B59"/>
    <w:rsid w:val="005203B3"/>
    <w:rsid w:val="00533D74"/>
    <w:rsid w:val="0053543C"/>
    <w:rsid w:val="00540019"/>
    <w:rsid w:val="00546CD3"/>
    <w:rsid w:val="00546D59"/>
    <w:rsid w:val="005519AB"/>
    <w:rsid w:val="00552199"/>
    <w:rsid w:val="0055620A"/>
    <w:rsid w:val="00570863"/>
    <w:rsid w:val="00577650"/>
    <w:rsid w:val="0057770F"/>
    <w:rsid w:val="00591EF9"/>
    <w:rsid w:val="00592F6D"/>
    <w:rsid w:val="005953C8"/>
    <w:rsid w:val="005A1BE5"/>
    <w:rsid w:val="005A5D46"/>
    <w:rsid w:val="005B18FC"/>
    <w:rsid w:val="005B5349"/>
    <w:rsid w:val="005B611E"/>
    <w:rsid w:val="005C353C"/>
    <w:rsid w:val="005C48FA"/>
    <w:rsid w:val="005C641C"/>
    <w:rsid w:val="005D2E05"/>
    <w:rsid w:val="005E2F56"/>
    <w:rsid w:val="005F3E3D"/>
    <w:rsid w:val="005F629B"/>
    <w:rsid w:val="005F6D78"/>
    <w:rsid w:val="00606494"/>
    <w:rsid w:val="00606CC5"/>
    <w:rsid w:val="006145EA"/>
    <w:rsid w:val="00617C63"/>
    <w:rsid w:val="00620464"/>
    <w:rsid w:val="00620FA7"/>
    <w:rsid w:val="00622F8C"/>
    <w:rsid w:val="00625301"/>
    <w:rsid w:val="00626716"/>
    <w:rsid w:val="00626968"/>
    <w:rsid w:val="00627CC5"/>
    <w:rsid w:val="006362EE"/>
    <w:rsid w:val="00637584"/>
    <w:rsid w:val="00646688"/>
    <w:rsid w:val="00646CE7"/>
    <w:rsid w:val="00660ED6"/>
    <w:rsid w:val="006638A7"/>
    <w:rsid w:val="00667266"/>
    <w:rsid w:val="00667C4B"/>
    <w:rsid w:val="00680163"/>
    <w:rsid w:val="00681194"/>
    <w:rsid w:val="00682C7E"/>
    <w:rsid w:val="00693147"/>
    <w:rsid w:val="00693897"/>
    <w:rsid w:val="00693A33"/>
    <w:rsid w:val="006944D4"/>
    <w:rsid w:val="006B4B50"/>
    <w:rsid w:val="006B516D"/>
    <w:rsid w:val="006B59C2"/>
    <w:rsid w:val="006B6198"/>
    <w:rsid w:val="006C0740"/>
    <w:rsid w:val="006C55DD"/>
    <w:rsid w:val="006D3A90"/>
    <w:rsid w:val="006D3C2F"/>
    <w:rsid w:val="006D3F9A"/>
    <w:rsid w:val="006D4D04"/>
    <w:rsid w:val="006D76C2"/>
    <w:rsid w:val="006D76FD"/>
    <w:rsid w:val="006E1684"/>
    <w:rsid w:val="006E4213"/>
    <w:rsid w:val="006E4CF7"/>
    <w:rsid w:val="006F10B6"/>
    <w:rsid w:val="006F22B0"/>
    <w:rsid w:val="006F257D"/>
    <w:rsid w:val="006F3868"/>
    <w:rsid w:val="006F439A"/>
    <w:rsid w:val="006F6A74"/>
    <w:rsid w:val="00701929"/>
    <w:rsid w:val="00703249"/>
    <w:rsid w:val="007075A5"/>
    <w:rsid w:val="0071165F"/>
    <w:rsid w:val="00711D97"/>
    <w:rsid w:val="00715ABA"/>
    <w:rsid w:val="007164BB"/>
    <w:rsid w:val="0071746E"/>
    <w:rsid w:val="00721270"/>
    <w:rsid w:val="00725090"/>
    <w:rsid w:val="00725659"/>
    <w:rsid w:val="00737A74"/>
    <w:rsid w:val="00741335"/>
    <w:rsid w:val="00747F83"/>
    <w:rsid w:val="00751F3A"/>
    <w:rsid w:val="0075695B"/>
    <w:rsid w:val="007641D6"/>
    <w:rsid w:val="007646EC"/>
    <w:rsid w:val="00765611"/>
    <w:rsid w:val="00773A01"/>
    <w:rsid w:val="00784601"/>
    <w:rsid w:val="00784AD7"/>
    <w:rsid w:val="00785763"/>
    <w:rsid w:val="007861D7"/>
    <w:rsid w:val="0078652F"/>
    <w:rsid w:val="007909AD"/>
    <w:rsid w:val="00790F1B"/>
    <w:rsid w:val="00794EB8"/>
    <w:rsid w:val="007962DD"/>
    <w:rsid w:val="00796EF8"/>
    <w:rsid w:val="007975A4"/>
    <w:rsid w:val="007A1D6C"/>
    <w:rsid w:val="007A1F30"/>
    <w:rsid w:val="007A27A4"/>
    <w:rsid w:val="007A3355"/>
    <w:rsid w:val="007A51A6"/>
    <w:rsid w:val="007B1624"/>
    <w:rsid w:val="007B1D45"/>
    <w:rsid w:val="007B25EA"/>
    <w:rsid w:val="007B2B71"/>
    <w:rsid w:val="007B393B"/>
    <w:rsid w:val="007C244C"/>
    <w:rsid w:val="007C4C0D"/>
    <w:rsid w:val="007C76AC"/>
    <w:rsid w:val="007D020B"/>
    <w:rsid w:val="007D2357"/>
    <w:rsid w:val="007D4D32"/>
    <w:rsid w:val="007D5A01"/>
    <w:rsid w:val="007D5F27"/>
    <w:rsid w:val="007E004D"/>
    <w:rsid w:val="007E3107"/>
    <w:rsid w:val="007E4272"/>
    <w:rsid w:val="007E6D95"/>
    <w:rsid w:val="007F03AE"/>
    <w:rsid w:val="007F4582"/>
    <w:rsid w:val="007F4F27"/>
    <w:rsid w:val="00805D21"/>
    <w:rsid w:val="00811548"/>
    <w:rsid w:val="00812257"/>
    <w:rsid w:val="00812815"/>
    <w:rsid w:val="00812D5A"/>
    <w:rsid w:val="00823E39"/>
    <w:rsid w:val="00825B10"/>
    <w:rsid w:val="00827774"/>
    <w:rsid w:val="0083233A"/>
    <w:rsid w:val="00832FE0"/>
    <w:rsid w:val="008423F3"/>
    <w:rsid w:val="00844965"/>
    <w:rsid w:val="00845531"/>
    <w:rsid w:val="00846C60"/>
    <w:rsid w:val="0085011D"/>
    <w:rsid w:val="00852521"/>
    <w:rsid w:val="00855842"/>
    <w:rsid w:val="00855A0C"/>
    <w:rsid w:val="008618F4"/>
    <w:rsid w:val="00861A1F"/>
    <w:rsid w:val="00864416"/>
    <w:rsid w:val="0086441D"/>
    <w:rsid w:val="008666E1"/>
    <w:rsid w:val="00866A9E"/>
    <w:rsid w:val="00866D2A"/>
    <w:rsid w:val="008671C4"/>
    <w:rsid w:val="00872955"/>
    <w:rsid w:val="00875948"/>
    <w:rsid w:val="00885596"/>
    <w:rsid w:val="00886829"/>
    <w:rsid w:val="00895D34"/>
    <w:rsid w:val="008B257C"/>
    <w:rsid w:val="008B3CB9"/>
    <w:rsid w:val="008B726D"/>
    <w:rsid w:val="008C1561"/>
    <w:rsid w:val="008C6A65"/>
    <w:rsid w:val="008D47FD"/>
    <w:rsid w:val="008D69A9"/>
    <w:rsid w:val="008D6A25"/>
    <w:rsid w:val="008D79E1"/>
    <w:rsid w:val="008E0FA8"/>
    <w:rsid w:val="008E7E6D"/>
    <w:rsid w:val="008F02D5"/>
    <w:rsid w:val="008F5C51"/>
    <w:rsid w:val="00900BE8"/>
    <w:rsid w:val="009061B8"/>
    <w:rsid w:val="00906254"/>
    <w:rsid w:val="0091252A"/>
    <w:rsid w:val="00917269"/>
    <w:rsid w:val="009176F7"/>
    <w:rsid w:val="009268CD"/>
    <w:rsid w:val="00926A7F"/>
    <w:rsid w:val="009275E0"/>
    <w:rsid w:val="00930127"/>
    <w:rsid w:val="009408C5"/>
    <w:rsid w:val="009436DA"/>
    <w:rsid w:val="00953BEC"/>
    <w:rsid w:val="009562BC"/>
    <w:rsid w:val="00964257"/>
    <w:rsid w:val="00965B79"/>
    <w:rsid w:val="00971ADC"/>
    <w:rsid w:val="00975A4E"/>
    <w:rsid w:val="00980973"/>
    <w:rsid w:val="0098321A"/>
    <w:rsid w:val="00985099"/>
    <w:rsid w:val="00987CE1"/>
    <w:rsid w:val="00992C26"/>
    <w:rsid w:val="00993E75"/>
    <w:rsid w:val="009956D3"/>
    <w:rsid w:val="009A36AE"/>
    <w:rsid w:val="009B459F"/>
    <w:rsid w:val="009B4ECC"/>
    <w:rsid w:val="009C1180"/>
    <w:rsid w:val="009C1481"/>
    <w:rsid w:val="009C2719"/>
    <w:rsid w:val="009C60B7"/>
    <w:rsid w:val="009D171B"/>
    <w:rsid w:val="009D45CC"/>
    <w:rsid w:val="009E03B7"/>
    <w:rsid w:val="009E12D3"/>
    <w:rsid w:val="009E345E"/>
    <w:rsid w:val="009E52BE"/>
    <w:rsid w:val="009E68EB"/>
    <w:rsid w:val="009F05A9"/>
    <w:rsid w:val="009F1292"/>
    <w:rsid w:val="009F4140"/>
    <w:rsid w:val="009F4424"/>
    <w:rsid w:val="009F5A16"/>
    <w:rsid w:val="009F6625"/>
    <w:rsid w:val="009F6DF6"/>
    <w:rsid w:val="009F7266"/>
    <w:rsid w:val="00A026FB"/>
    <w:rsid w:val="00A02709"/>
    <w:rsid w:val="00A05D78"/>
    <w:rsid w:val="00A069ED"/>
    <w:rsid w:val="00A06DCF"/>
    <w:rsid w:val="00A1382A"/>
    <w:rsid w:val="00A161B0"/>
    <w:rsid w:val="00A2096D"/>
    <w:rsid w:val="00A211EF"/>
    <w:rsid w:val="00A21FF2"/>
    <w:rsid w:val="00A24E9F"/>
    <w:rsid w:val="00A26219"/>
    <w:rsid w:val="00A33880"/>
    <w:rsid w:val="00A347CD"/>
    <w:rsid w:val="00A36D59"/>
    <w:rsid w:val="00A37D60"/>
    <w:rsid w:val="00A41562"/>
    <w:rsid w:val="00A4705C"/>
    <w:rsid w:val="00A473A8"/>
    <w:rsid w:val="00A47D60"/>
    <w:rsid w:val="00A52F92"/>
    <w:rsid w:val="00A530B7"/>
    <w:rsid w:val="00A55007"/>
    <w:rsid w:val="00A55009"/>
    <w:rsid w:val="00A57A93"/>
    <w:rsid w:val="00A61D1B"/>
    <w:rsid w:val="00A62D38"/>
    <w:rsid w:val="00A66D35"/>
    <w:rsid w:val="00A67F8C"/>
    <w:rsid w:val="00A71629"/>
    <w:rsid w:val="00A75091"/>
    <w:rsid w:val="00A75E37"/>
    <w:rsid w:val="00A7758E"/>
    <w:rsid w:val="00A77E42"/>
    <w:rsid w:val="00A85CDF"/>
    <w:rsid w:val="00A85E79"/>
    <w:rsid w:val="00A90491"/>
    <w:rsid w:val="00A914E8"/>
    <w:rsid w:val="00A9339C"/>
    <w:rsid w:val="00AA1E16"/>
    <w:rsid w:val="00AA2C4D"/>
    <w:rsid w:val="00AA6099"/>
    <w:rsid w:val="00AA667F"/>
    <w:rsid w:val="00AA6D34"/>
    <w:rsid w:val="00AB2775"/>
    <w:rsid w:val="00AB3668"/>
    <w:rsid w:val="00AC20F0"/>
    <w:rsid w:val="00AC2404"/>
    <w:rsid w:val="00AD0642"/>
    <w:rsid w:val="00AD47A9"/>
    <w:rsid w:val="00AD48F4"/>
    <w:rsid w:val="00AD56BF"/>
    <w:rsid w:val="00AD7650"/>
    <w:rsid w:val="00AE02AE"/>
    <w:rsid w:val="00AE080E"/>
    <w:rsid w:val="00AE2F24"/>
    <w:rsid w:val="00AE5450"/>
    <w:rsid w:val="00B03062"/>
    <w:rsid w:val="00B055F1"/>
    <w:rsid w:val="00B05F6B"/>
    <w:rsid w:val="00B06B9A"/>
    <w:rsid w:val="00B17496"/>
    <w:rsid w:val="00B21BBB"/>
    <w:rsid w:val="00B2335E"/>
    <w:rsid w:val="00B26090"/>
    <w:rsid w:val="00B2649B"/>
    <w:rsid w:val="00B31AF7"/>
    <w:rsid w:val="00B31C10"/>
    <w:rsid w:val="00B32CA9"/>
    <w:rsid w:val="00B3334B"/>
    <w:rsid w:val="00B33A7E"/>
    <w:rsid w:val="00B341A9"/>
    <w:rsid w:val="00B401B4"/>
    <w:rsid w:val="00B40B1E"/>
    <w:rsid w:val="00B439AB"/>
    <w:rsid w:val="00B4504C"/>
    <w:rsid w:val="00B4589E"/>
    <w:rsid w:val="00B45BC3"/>
    <w:rsid w:val="00B47B8C"/>
    <w:rsid w:val="00B52834"/>
    <w:rsid w:val="00B6043D"/>
    <w:rsid w:val="00B631BB"/>
    <w:rsid w:val="00B63864"/>
    <w:rsid w:val="00B644CC"/>
    <w:rsid w:val="00B64BB1"/>
    <w:rsid w:val="00B67D7D"/>
    <w:rsid w:val="00B71A21"/>
    <w:rsid w:val="00B7414A"/>
    <w:rsid w:val="00B8085E"/>
    <w:rsid w:val="00B83279"/>
    <w:rsid w:val="00B87B8C"/>
    <w:rsid w:val="00B91A78"/>
    <w:rsid w:val="00B97708"/>
    <w:rsid w:val="00BA1DAC"/>
    <w:rsid w:val="00BA2A28"/>
    <w:rsid w:val="00BA3EB1"/>
    <w:rsid w:val="00BB0D3F"/>
    <w:rsid w:val="00BB3B80"/>
    <w:rsid w:val="00BC2491"/>
    <w:rsid w:val="00BC2B8F"/>
    <w:rsid w:val="00BC3244"/>
    <w:rsid w:val="00BD30FC"/>
    <w:rsid w:val="00BE4924"/>
    <w:rsid w:val="00BE57A2"/>
    <w:rsid w:val="00BE6C3D"/>
    <w:rsid w:val="00BE734C"/>
    <w:rsid w:val="00BF3431"/>
    <w:rsid w:val="00C0054A"/>
    <w:rsid w:val="00C01AF8"/>
    <w:rsid w:val="00C03D0C"/>
    <w:rsid w:val="00C04025"/>
    <w:rsid w:val="00C12B6B"/>
    <w:rsid w:val="00C14EB6"/>
    <w:rsid w:val="00C24F0F"/>
    <w:rsid w:val="00C26524"/>
    <w:rsid w:val="00C31A43"/>
    <w:rsid w:val="00C3790B"/>
    <w:rsid w:val="00C40194"/>
    <w:rsid w:val="00C4697F"/>
    <w:rsid w:val="00C47781"/>
    <w:rsid w:val="00C508E6"/>
    <w:rsid w:val="00C50DE1"/>
    <w:rsid w:val="00C51983"/>
    <w:rsid w:val="00C5334E"/>
    <w:rsid w:val="00C623F1"/>
    <w:rsid w:val="00C6404A"/>
    <w:rsid w:val="00C6464D"/>
    <w:rsid w:val="00C64DF5"/>
    <w:rsid w:val="00C66778"/>
    <w:rsid w:val="00C718E0"/>
    <w:rsid w:val="00C74CC6"/>
    <w:rsid w:val="00C75F50"/>
    <w:rsid w:val="00C813CE"/>
    <w:rsid w:val="00C82381"/>
    <w:rsid w:val="00C82ADB"/>
    <w:rsid w:val="00C8777F"/>
    <w:rsid w:val="00C90C72"/>
    <w:rsid w:val="00C914D3"/>
    <w:rsid w:val="00C92B13"/>
    <w:rsid w:val="00C92B48"/>
    <w:rsid w:val="00C93C66"/>
    <w:rsid w:val="00CA2827"/>
    <w:rsid w:val="00CA5337"/>
    <w:rsid w:val="00CC3F32"/>
    <w:rsid w:val="00CC52F2"/>
    <w:rsid w:val="00CD1D6E"/>
    <w:rsid w:val="00CD6060"/>
    <w:rsid w:val="00CD6D9E"/>
    <w:rsid w:val="00CD76AE"/>
    <w:rsid w:val="00CE3009"/>
    <w:rsid w:val="00CE38C3"/>
    <w:rsid w:val="00CE44F3"/>
    <w:rsid w:val="00CF5975"/>
    <w:rsid w:val="00CF6E68"/>
    <w:rsid w:val="00CF7A02"/>
    <w:rsid w:val="00D00C25"/>
    <w:rsid w:val="00D06F1A"/>
    <w:rsid w:val="00D11F6E"/>
    <w:rsid w:val="00D161CB"/>
    <w:rsid w:val="00D16410"/>
    <w:rsid w:val="00D21232"/>
    <w:rsid w:val="00D21E9C"/>
    <w:rsid w:val="00D229C6"/>
    <w:rsid w:val="00D23EC9"/>
    <w:rsid w:val="00D27150"/>
    <w:rsid w:val="00D3108B"/>
    <w:rsid w:val="00D326DB"/>
    <w:rsid w:val="00D34E4F"/>
    <w:rsid w:val="00D36BF3"/>
    <w:rsid w:val="00D37323"/>
    <w:rsid w:val="00D400FB"/>
    <w:rsid w:val="00D41625"/>
    <w:rsid w:val="00D42D19"/>
    <w:rsid w:val="00D435CA"/>
    <w:rsid w:val="00D463FC"/>
    <w:rsid w:val="00D472C6"/>
    <w:rsid w:val="00D50CEE"/>
    <w:rsid w:val="00D514E3"/>
    <w:rsid w:val="00D52028"/>
    <w:rsid w:val="00D5265D"/>
    <w:rsid w:val="00D527E6"/>
    <w:rsid w:val="00D57ACF"/>
    <w:rsid w:val="00D618A1"/>
    <w:rsid w:val="00D62969"/>
    <w:rsid w:val="00D6360E"/>
    <w:rsid w:val="00D63C96"/>
    <w:rsid w:val="00D66A29"/>
    <w:rsid w:val="00D7002E"/>
    <w:rsid w:val="00D71A78"/>
    <w:rsid w:val="00D72AD0"/>
    <w:rsid w:val="00D72D95"/>
    <w:rsid w:val="00D74374"/>
    <w:rsid w:val="00D77171"/>
    <w:rsid w:val="00D8259D"/>
    <w:rsid w:val="00D83CEB"/>
    <w:rsid w:val="00DA7E2E"/>
    <w:rsid w:val="00DB282B"/>
    <w:rsid w:val="00DB5955"/>
    <w:rsid w:val="00DB6714"/>
    <w:rsid w:val="00DC049B"/>
    <w:rsid w:val="00DC25AD"/>
    <w:rsid w:val="00DC65F5"/>
    <w:rsid w:val="00DC6862"/>
    <w:rsid w:val="00DD08B1"/>
    <w:rsid w:val="00DD1781"/>
    <w:rsid w:val="00DD3DB5"/>
    <w:rsid w:val="00DD5294"/>
    <w:rsid w:val="00DE079E"/>
    <w:rsid w:val="00DE4370"/>
    <w:rsid w:val="00DE712A"/>
    <w:rsid w:val="00DF3566"/>
    <w:rsid w:val="00DF5C3B"/>
    <w:rsid w:val="00DF62E8"/>
    <w:rsid w:val="00E01121"/>
    <w:rsid w:val="00E04969"/>
    <w:rsid w:val="00E06DD2"/>
    <w:rsid w:val="00E06DD8"/>
    <w:rsid w:val="00E12233"/>
    <w:rsid w:val="00E124A5"/>
    <w:rsid w:val="00E1265F"/>
    <w:rsid w:val="00E153B4"/>
    <w:rsid w:val="00E158F9"/>
    <w:rsid w:val="00E20CC4"/>
    <w:rsid w:val="00E2114D"/>
    <w:rsid w:val="00E21C21"/>
    <w:rsid w:val="00E238F5"/>
    <w:rsid w:val="00E24A9B"/>
    <w:rsid w:val="00E2697A"/>
    <w:rsid w:val="00E328B0"/>
    <w:rsid w:val="00E329AA"/>
    <w:rsid w:val="00E34B4F"/>
    <w:rsid w:val="00E37409"/>
    <w:rsid w:val="00E41FDA"/>
    <w:rsid w:val="00E42CB7"/>
    <w:rsid w:val="00E43DEF"/>
    <w:rsid w:val="00E43E1B"/>
    <w:rsid w:val="00E44D83"/>
    <w:rsid w:val="00E46AE1"/>
    <w:rsid w:val="00E4741E"/>
    <w:rsid w:val="00E47EF9"/>
    <w:rsid w:val="00E507CF"/>
    <w:rsid w:val="00E510FD"/>
    <w:rsid w:val="00E53E37"/>
    <w:rsid w:val="00E53F02"/>
    <w:rsid w:val="00E65DA0"/>
    <w:rsid w:val="00E71E19"/>
    <w:rsid w:val="00E82442"/>
    <w:rsid w:val="00E82FDA"/>
    <w:rsid w:val="00E86E7E"/>
    <w:rsid w:val="00E8744F"/>
    <w:rsid w:val="00E924CA"/>
    <w:rsid w:val="00E94C51"/>
    <w:rsid w:val="00E9517B"/>
    <w:rsid w:val="00EA2D5E"/>
    <w:rsid w:val="00EA361F"/>
    <w:rsid w:val="00EA3A4F"/>
    <w:rsid w:val="00EA5336"/>
    <w:rsid w:val="00EA63F4"/>
    <w:rsid w:val="00EB2DEB"/>
    <w:rsid w:val="00EB31C5"/>
    <w:rsid w:val="00EB558A"/>
    <w:rsid w:val="00EC517C"/>
    <w:rsid w:val="00EC6B41"/>
    <w:rsid w:val="00ED01A4"/>
    <w:rsid w:val="00ED32B1"/>
    <w:rsid w:val="00ED3B5E"/>
    <w:rsid w:val="00ED6D9E"/>
    <w:rsid w:val="00EE066E"/>
    <w:rsid w:val="00EE0F08"/>
    <w:rsid w:val="00EE20E1"/>
    <w:rsid w:val="00EE3ECE"/>
    <w:rsid w:val="00EE767F"/>
    <w:rsid w:val="00EF474D"/>
    <w:rsid w:val="00EF69AB"/>
    <w:rsid w:val="00F034E7"/>
    <w:rsid w:val="00F03A18"/>
    <w:rsid w:val="00F05A58"/>
    <w:rsid w:val="00F11ADD"/>
    <w:rsid w:val="00F13AD9"/>
    <w:rsid w:val="00F14597"/>
    <w:rsid w:val="00F14B40"/>
    <w:rsid w:val="00F225B4"/>
    <w:rsid w:val="00F2373E"/>
    <w:rsid w:val="00F2608F"/>
    <w:rsid w:val="00F2776F"/>
    <w:rsid w:val="00F31D45"/>
    <w:rsid w:val="00F32344"/>
    <w:rsid w:val="00F3308D"/>
    <w:rsid w:val="00F34B25"/>
    <w:rsid w:val="00F375A4"/>
    <w:rsid w:val="00F37B41"/>
    <w:rsid w:val="00F44CE1"/>
    <w:rsid w:val="00F50AF0"/>
    <w:rsid w:val="00F54C92"/>
    <w:rsid w:val="00F60B72"/>
    <w:rsid w:val="00F619E3"/>
    <w:rsid w:val="00F63A7F"/>
    <w:rsid w:val="00F663A6"/>
    <w:rsid w:val="00F67209"/>
    <w:rsid w:val="00F84490"/>
    <w:rsid w:val="00F857F3"/>
    <w:rsid w:val="00F905E3"/>
    <w:rsid w:val="00F94364"/>
    <w:rsid w:val="00F9558F"/>
    <w:rsid w:val="00FA22AA"/>
    <w:rsid w:val="00FA328A"/>
    <w:rsid w:val="00FA6C25"/>
    <w:rsid w:val="00FA7986"/>
    <w:rsid w:val="00FB25D4"/>
    <w:rsid w:val="00FB7125"/>
    <w:rsid w:val="00FC31D4"/>
    <w:rsid w:val="00FC75DE"/>
    <w:rsid w:val="00FE13F6"/>
    <w:rsid w:val="00FE22CA"/>
    <w:rsid w:val="00FE3C5B"/>
    <w:rsid w:val="00FE6565"/>
    <w:rsid w:val="00FF448E"/>
    <w:rsid w:val="00FF7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775"/>
    <w:pPr>
      <w:widowControl w:val="0"/>
      <w:autoSpaceDE w:val="0"/>
      <w:autoSpaceDN w:val="0"/>
    </w:pPr>
    <w:rPr>
      <w:rFonts w:ascii="Times New Roman" w:hAnsi="Times New Roman"/>
      <w:sz w:val="24"/>
      <w:szCs w:val="24"/>
    </w:rPr>
  </w:style>
  <w:style w:type="paragraph" w:styleId="Heading3">
    <w:name w:val="heading 3"/>
    <w:basedOn w:val="Normal"/>
    <w:link w:val="Heading3Char"/>
    <w:uiPriority w:val="99"/>
    <w:qFormat/>
    <w:rsid w:val="002B698B"/>
    <w:pPr>
      <w:widowControl/>
      <w:autoSpaceDE/>
      <w:autoSpaceDN/>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B698B"/>
    <w:rPr>
      <w:rFonts w:ascii="Cambria" w:hAnsi="Cambria" w:cs="Times New Roman"/>
      <w:b/>
      <w:bCs/>
      <w:sz w:val="26"/>
      <w:szCs w:val="26"/>
    </w:rPr>
  </w:style>
  <w:style w:type="paragraph" w:styleId="ListParagraph">
    <w:name w:val="List Paragraph"/>
    <w:basedOn w:val="Normal"/>
    <w:uiPriority w:val="99"/>
    <w:qFormat/>
    <w:rsid w:val="002B698B"/>
    <w:pPr>
      <w:ind w:left="720"/>
      <w:contextualSpacing/>
    </w:pPr>
    <w:rPr>
      <w:rFonts w:eastAsia="Times New Roman"/>
    </w:rPr>
  </w:style>
  <w:style w:type="paragraph" w:styleId="Footer">
    <w:name w:val="footer"/>
    <w:basedOn w:val="Normal"/>
    <w:link w:val="FooterChar"/>
    <w:uiPriority w:val="99"/>
    <w:rsid w:val="00AB2775"/>
    <w:pPr>
      <w:tabs>
        <w:tab w:val="center" w:pos="4680"/>
        <w:tab w:val="right" w:pos="9360"/>
      </w:tabs>
    </w:pPr>
  </w:style>
  <w:style w:type="character" w:customStyle="1" w:styleId="FooterChar">
    <w:name w:val="Footer Char"/>
    <w:basedOn w:val="DefaultParagraphFont"/>
    <w:link w:val="Footer"/>
    <w:uiPriority w:val="99"/>
    <w:rsid w:val="00AB2775"/>
    <w:rPr>
      <w:rFonts w:ascii="Times New Roman" w:hAnsi="Times New Roman"/>
      <w:sz w:val="24"/>
      <w:szCs w:val="24"/>
    </w:rPr>
  </w:style>
  <w:style w:type="paragraph" w:styleId="BodyText2">
    <w:name w:val="Body Text 2"/>
    <w:basedOn w:val="Normal"/>
    <w:link w:val="BodyText2Char"/>
    <w:rsid w:val="00344DF0"/>
    <w:pPr>
      <w:adjustRightInd w:val="0"/>
      <w:ind w:left="0" w:firstLine="0"/>
      <w:jc w:val="both"/>
    </w:pPr>
    <w:rPr>
      <w:rFonts w:ascii="Times" w:eastAsia="Times New Roman" w:hAnsi="Times"/>
      <w:szCs w:val="19"/>
    </w:rPr>
  </w:style>
  <w:style w:type="character" w:customStyle="1" w:styleId="BodyText2Char">
    <w:name w:val="Body Text 2 Char"/>
    <w:basedOn w:val="DefaultParagraphFont"/>
    <w:link w:val="BodyText2"/>
    <w:rsid w:val="00344DF0"/>
    <w:rPr>
      <w:rFonts w:ascii="Times" w:eastAsia="Times New Roman" w:hAnsi="Times"/>
      <w:sz w:val="24"/>
      <w:szCs w:val="19"/>
    </w:rPr>
  </w:style>
  <w:style w:type="paragraph" w:styleId="BodyTextIndent">
    <w:name w:val="Body Text Indent"/>
    <w:basedOn w:val="Normal"/>
    <w:link w:val="BodyTextIndentChar"/>
    <w:uiPriority w:val="99"/>
    <w:semiHidden/>
    <w:unhideWhenUsed/>
    <w:rsid w:val="00681194"/>
    <w:pPr>
      <w:spacing w:after="120"/>
    </w:pPr>
  </w:style>
  <w:style w:type="character" w:customStyle="1" w:styleId="BodyTextIndentChar">
    <w:name w:val="Body Text Indent Char"/>
    <w:basedOn w:val="DefaultParagraphFont"/>
    <w:link w:val="BodyTextIndent"/>
    <w:uiPriority w:val="99"/>
    <w:semiHidden/>
    <w:rsid w:val="00681194"/>
    <w:rPr>
      <w:rFonts w:ascii="Times New Roman" w:hAnsi="Times New Roman"/>
      <w:sz w:val="24"/>
      <w:szCs w:val="24"/>
    </w:rPr>
  </w:style>
  <w:style w:type="paragraph" w:customStyle="1" w:styleId="Level1">
    <w:name w:val="Level 1"/>
    <w:basedOn w:val="Normal"/>
    <w:rsid w:val="00681194"/>
    <w:pPr>
      <w:numPr>
        <w:numId w:val="6"/>
      </w:numPr>
      <w:adjustRightInd w:val="0"/>
      <w:ind w:left="0" w:firstLine="0"/>
      <w:outlineLvl w:val="0"/>
    </w:pPr>
    <w:rPr>
      <w:rFonts w:eastAsia="Times New Roman"/>
    </w:rPr>
  </w:style>
  <w:style w:type="paragraph" w:styleId="NormalWeb">
    <w:name w:val="Normal (Web)"/>
    <w:basedOn w:val="Normal"/>
    <w:uiPriority w:val="99"/>
    <w:rsid w:val="00681194"/>
    <w:pPr>
      <w:widowControl/>
      <w:autoSpaceDE/>
      <w:autoSpaceDN/>
      <w:spacing w:before="100" w:beforeAutospacing="1" w:after="100" w:afterAutospacing="1"/>
      <w:ind w:left="0" w:firstLine="0"/>
    </w:pPr>
    <w:rPr>
      <w:rFonts w:eastAsia="Times New Roman"/>
      <w:color w:val="000000"/>
    </w:rPr>
  </w:style>
  <w:style w:type="paragraph" w:styleId="HTMLPreformatted">
    <w:name w:val="HTML Preformatted"/>
    <w:basedOn w:val="Normal"/>
    <w:link w:val="HTMLPreformattedChar"/>
    <w:rsid w:val="006811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0"/>
    </w:pPr>
    <w:rPr>
      <w:rFonts w:ascii="Courier New" w:eastAsia="Courier New" w:hAnsi="Courier New" w:cs="Courier"/>
      <w:sz w:val="20"/>
      <w:szCs w:val="20"/>
    </w:rPr>
  </w:style>
  <w:style w:type="character" w:customStyle="1" w:styleId="HTMLPreformattedChar">
    <w:name w:val="HTML Preformatted Char"/>
    <w:basedOn w:val="DefaultParagraphFont"/>
    <w:link w:val="HTMLPreformatted"/>
    <w:rsid w:val="00681194"/>
    <w:rPr>
      <w:rFonts w:ascii="Courier New" w:eastAsia="Courier New" w:hAnsi="Courier New" w:cs="Courier"/>
      <w:sz w:val="20"/>
      <w:szCs w:val="20"/>
    </w:rPr>
  </w:style>
  <w:style w:type="character" w:styleId="Strong">
    <w:name w:val="Strong"/>
    <w:basedOn w:val="DefaultParagraphFont"/>
    <w:qFormat/>
    <w:locked/>
    <w:rsid w:val="00681194"/>
    <w:rPr>
      <w:b/>
      <w:bCs/>
    </w:rPr>
  </w:style>
  <w:style w:type="character" w:customStyle="1" w:styleId="u1">
    <w:name w:val="u1"/>
    <w:basedOn w:val="DefaultParagraphFont"/>
    <w:rsid w:val="00681194"/>
    <w:rPr>
      <w:u w:val="single"/>
    </w:rPr>
  </w:style>
  <w:style w:type="paragraph" w:styleId="BodyTextIndent3">
    <w:name w:val="Body Text Indent 3"/>
    <w:basedOn w:val="Normal"/>
    <w:link w:val="BodyTextIndent3Char"/>
    <w:uiPriority w:val="99"/>
    <w:unhideWhenUsed/>
    <w:rsid w:val="00C92B48"/>
    <w:pPr>
      <w:spacing w:after="120"/>
    </w:pPr>
    <w:rPr>
      <w:sz w:val="16"/>
      <w:szCs w:val="16"/>
    </w:rPr>
  </w:style>
  <w:style w:type="character" w:customStyle="1" w:styleId="BodyTextIndent3Char">
    <w:name w:val="Body Text Indent 3 Char"/>
    <w:basedOn w:val="DefaultParagraphFont"/>
    <w:link w:val="BodyTextIndent3"/>
    <w:uiPriority w:val="99"/>
    <w:rsid w:val="00C92B48"/>
    <w:rPr>
      <w:rFonts w:ascii="Times New Roman" w:hAnsi="Times New Roman"/>
      <w:sz w:val="16"/>
      <w:szCs w:val="16"/>
    </w:rPr>
  </w:style>
  <w:style w:type="paragraph" w:styleId="BodyText">
    <w:name w:val="Body Text"/>
    <w:basedOn w:val="Normal"/>
    <w:link w:val="BodyTextChar"/>
    <w:uiPriority w:val="99"/>
    <w:semiHidden/>
    <w:unhideWhenUsed/>
    <w:rsid w:val="009F4424"/>
    <w:pPr>
      <w:spacing w:after="120"/>
    </w:pPr>
  </w:style>
  <w:style w:type="character" w:customStyle="1" w:styleId="BodyTextChar">
    <w:name w:val="Body Text Char"/>
    <w:basedOn w:val="DefaultParagraphFont"/>
    <w:link w:val="BodyText"/>
    <w:uiPriority w:val="99"/>
    <w:semiHidden/>
    <w:rsid w:val="009F4424"/>
    <w:rPr>
      <w:rFonts w:ascii="Times New Roman" w:hAnsi="Times New Roman"/>
      <w:sz w:val="24"/>
      <w:szCs w:val="24"/>
    </w:rPr>
  </w:style>
  <w:style w:type="character" w:styleId="Hyperlink">
    <w:name w:val="Hyperlink"/>
    <w:basedOn w:val="DefaultParagraphFont"/>
    <w:uiPriority w:val="99"/>
    <w:unhideWhenUsed/>
    <w:rsid w:val="001176E5"/>
    <w:rPr>
      <w:color w:val="0000FF" w:themeColor="hyperlink"/>
      <w:u w:val="single"/>
    </w:rPr>
  </w:style>
  <w:style w:type="paragraph" w:customStyle="1" w:styleId="NormalSS">
    <w:name w:val="NormalSS"/>
    <w:basedOn w:val="Normal"/>
    <w:rsid w:val="008C1561"/>
    <w:pPr>
      <w:widowControl/>
      <w:tabs>
        <w:tab w:val="left" w:pos="432"/>
      </w:tabs>
      <w:autoSpaceDE/>
      <w:autoSpaceDN/>
      <w:ind w:left="0" w:firstLine="0"/>
      <w:jc w:val="both"/>
    </w:pPr>
    <w:rPr>
      <w:rFonts w:eastAsia="Times New Roman"/>
      <w:szCs w:val="20"/>
    </w:rPr>
  </w:style>
  <w:style w:type="character" w:styleId="FollowedHyperlink">
    <w:name w:val="FollowedHyperlink"/>
    <w:basedOn w:val="DefaultParagraphFont"/>
    <w:uiPriority w:val="99"/>
    <w:semiHidden/>
    <w:unhideWhenUsed/>
    <w:rsid w:val="004946AA"/>
    <w:rPr>
      <w:color w:val="800080" w:themeColor="followedHyperlink"/>
      <w:u w:val="single"/>
    </w:rPr>
  </w:style>
  <w:style w:type="paragraph" w:styleId="BalloonText">
    <w:name w:val="Balloon Text"/>
    <w:basedOn w:val="Normal"/>
    <w:link w:val="BalloonTextChar"/>
    <w:uiPriority w:val="99"/>
    <w:semiHidden/>
    <w:unhideWhenUsed/>
    <w:rsid w:val="00443B7D"/>
    <w:rPr>
      <w:rFonts w:ascii="Tahoma" w:hAnsi="Tahoma" w:cs="Tahoma"/>
      <w:sz w:val="16"/>
      <w:szCs w:val="16"/>
    </w:rPr>
  </w:style>
  <w:style w:type="character" w:customStyle="1" w:styleId="BalloonTextChar">
    <w:name w:val="Balloon Text Char"/>
    <w:basedOn w:val="DefaultParagraphFont"/>
    <w:link w:val="BalloonText"/>
    <w:uiPriority w:val="99"/>
    <w:semiHidden/>
    <w:rsid w:val="00443B7D"/>
    <w:rPr>
      <w:rFonts w:ascii="Tahoma" w:hAnsi="Tahoma" w:cs="Tahoma"/>
      <w:sz w:val="16"/>
      <w:szCs w:val="16"/>
    </w:rPr>
  </w:style>
  <w:style w:type="character" w:styleId="CommentReference">
    <w:name w:val="annotation reference"/>
    <w:basedOn w:val="DefaultParagraphFont"/>
    <w:uiPriority w:val="99"/>
    <w:semiHidden/>
    <w:unhideWhenUsed/>
    <w:rsid w:val="00546CD3"/>
    <w:rPr>
      <w:sz w:val="16"/>
      <w:szCs w:val="16"/>
    </w:rPr>
  </w:style>
  <w:style w:type="paragraph" w:styleId="CommentText">
    <w:name w:val="annotation text"/>
    <w:basedOn w:val="Normal"/>
    <w:link w:val="CommentTextChar"/>
    <w:uiPriority w:val="99"/>
    <w:unhideWhenUsed/>
    <w:rsid w:val="00546CD3"/>
    <w:rPr>
      <w:sz w:val="20"/>
      <w:szCs w:val="20"/>
    </w:rPr>
  </w:style>
  <w:style w:type="character" w:customStyle="1" w:styleId="CommentTextChar">
    <w:name w:val="Comment Text Char"/>
    <w:basedOn w:val="DefaultParagraphFont"/>
    <w:link w:val="CommentText"/>
    <w:uiPriority w:val="99"/>
    <w:rsid w:val="00546CD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46CD3"/>
    <w:rPr>
      <w:b/>
      <w:bCs/>
    </w:rPr>
  </w:style>
  <w:style w:type="character" w:customStyle="1" w:styleId="CommentSubjectChar">
    <w:name w:val="Comment Subject Char"/>
    <w:basedOn w:val="CommentTextChar"/>
    <w:link w:val="CommentSubject"/>
    <w:uiPriority w:val="99"/>
    <w:semiHidden/>
    <w:rsid w:val="00546CD3"/>
    <w:rPr>
      <w:rFonts w:ascii="Times New Roman" w:hAnsi="Times New Roman"/>
      <w:b/>
      <w:bCs/>
      <w:sz w:val="20"/>
      <w:szCs w:val="20"/>
    </w:rPr>
  </w:style>
  <w:style w:type="table" w:styleId="TableGrid">
    <w:name w:val="Table Grid"/>
    <w:basedOn w:val="TableNormal"/>
    <w:rsid w:val="004632BA"/>
    <w:pPr>
      <w:ind w:left="0" w:firstLine="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url">
    <w:name w:val="printurl"/>
    <w:basedOn w:val="DefaultParagraphFont"/>
    <w:rsid w:val="004632BA"/>
    <w:rPr>
      <w:vanish/>
      <w:webHidden w:val="0"/>
      <w:sz w:val="22"/>
      <w:szCs w:val="22"/>
      <w:specVanish w:val="0"/>
    </w:rPr>
  </w:style>
  <w:style w:type="paragraph" w:styleId="Header">
    <w:name w:val="header"/>
    <w:basedOn w:val="Normal"/>
    <w:link w:val="HeaderChar"/>
    <w:uiPriority w:val="99"/>
    <w:unhideWhenUsed/>
    <w:rsid w:val="007C4C0D"/>
    <w:pPr>
      <w:tabs>
        <w:tab w:val="center" w:pos="4680"/>
        <w:tab w:val="right" w:pos="9360"/>
      </w:tabs>
    </w:pPr>
  </w:style>
  <w:style w:type="character" w:customStyle="1" w:styleId="HeaderChar">
    <w:name w:val="Header Char"/>
    <w:basedOn w:val="DefaultParagraphFont"/>
    <w:link w:val="Header"/>
    <w:uiPriority w:val="99"/>
    <w:rsid w:val="007C4C0D"/>
    <w:rPr>
      <w:rFonts w:ascii="Times New Roman" w:hAnsi="Times New Roman"/>
      <w:sz w:val="24"/>
      <w:szCs w:val="24"/>
    </w:rPr>
  </w:style>
  <w:style w:type="paragraph" w:styleId="Revision">
    <w:name w:val="Revision"/>
    <w:hidden/>
    <w:uiPriority w:val="99"/>
    <w:semiHidden/>
    <w:rsid w:val="00E47EF9"/>
    <w:pPr>
      <w:ind w:left="0" w:firstLine="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775"/>
    <w:pPr>
      <w:widowControl w:val="0"/>
      <w:autoSpaceDE w:val="0"/>
      <w:autoSpaceDN w:val="0"/>
    </w:pPr>
    <w:rPr>
      <w:rFonts w:ascii="Times New Roman" w:hAnsi="Times New Roman"/>
      <w:sz w:val="24"/>
      <w:szCs w:val="24"/>
    </w:rPr>
  </w:style>
  <w:style w:type="paragraph" w:styleId="Heading3">
    <w:name w:val="heading 3"/>
    <w:basedOn w:val="Normal"/>
    <w:link w:val="Heading3Char"/>
    <w:uiPriority w:val="99"/>
    <w:qFormat/>
    <w:rsid w:val="002B698B"/>
    <w:pPr>
      <w:widowControl/>
      <w:autoSpaceDE/>
      <w:autoSpaceDN/>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B698B"/>
    <w:rPr>
      <w:rFonts w:ascii="Cambria" w:hAnsi="Cambria" w:cs="Times New Roman"/>
      <w:b/>
      <w:bCs/>
      <w:sz w:val="26"/>
      <w:szCs w:val="26"/>
    </w:rPr>
  </w:style>
  <w:style w:type="paragraph" w:styleId="ListParagraph">
    <w:name w:val="List Paragraph"/>
    <w:basedOn w:val="Normal"/>
    <w:uiPriority w:val="99"/>
    <w:qFormat/>
    <w:rsid w:val="002B698B"/>
    <w:pPr>
      <w:ind w:left="720"/>
      <w:contextualSpacing/>
    </w:pPr>
    <w:rPr>
      <w:rFonts w:eastAsia="Times New Roman"/>
    </w:rPr>
  </w:style>
  <w:style w:type="paragraph" w:styleId="Footer">
    <w:name w:val="footer"/>
    <w:basedOn w:val="Normal"/>
    <w:link w:val="FooterChar"/>
    <w:uiPriority w:val="99"/>
    <w:rsid w:val="00AB2775"/>
    <w:pPr>
      <w:tabs>
        <w:tab w:val="center" w:pos="4680"/>
        <w:tab w:val="right" w:pos="9360"/>
      </w:tabs>
    </w:pPr>
  </w:style>
  <w:style w:type="character" w:customStyle="1" w:styleId="FooterChar">
    <w:name w:val="Footer Char"/>
    <w:basedOn w:val="DefaultParagraphFont"/>
    <w:link w:val="Footer"/>
    <w:uiPriority w:val="99"/>
    <w:rsid w:val="00AB2775"/>
    <w:rPr>
      <w:rFonts w:ascii="Times New Roman" w:hAnsi="Times New Roman"/>
      <w:sz w:val="24"/>
      <w:szCs w:val="24"/>
    </w:rPr>
  </w:style>
  <w:style w:type="paragraph" w:styleId="BodyText2">
    <w:name w:val="Body Text 2"/>
    <w:basedOn w:val="Normal"/>
    <w:link w:val="BodyText2Char"/>
    <w:rsid w:val="00344DF0"/>
    <w:pPr>
      <w:adjustRightInd w:val="0"/>
      <w:ind w:left="0" w:firstLine="0"/>
      <w:jc w:val="both"/>
    </w:pPr>
    <w:rPr>
      <w:rFonts w:ascii="Times" w:eastAsia="Times New Roman" w:hAnsi="Times"/>
      <w:szCs w:val="19"/>
    </w:rPr>
  </w:style>
  <w:style w:type="character" w:customStyle="1" w:styleId="BodyText2Char">
    <w:name w:val="Body Text 2 Char"/>
    <w:basedOn w:val="DefaultParagraphFont"/>
    <w:link w:val="BodyText2"/>
    <w:rsid w:val="00344DF0"/>
    <w:rPr>
      <w:rFonts w:ascii="Times" w:eastAsia="Times New Roman" w:hAnsi="Times"/>
      <w:sz w:val="24"/>
      <w:szCs w:val="19"/>
    </w:rPr>
  </w:style>
  <w:style w:type="paragraph" w:styleId="BodyTextIndent">
    <w:name w:val="Body Text Indent"/>
    <w:basedOn w:val="Normal"/>
    <w:link w:val="BodyTextIndentChar"/>
    <w:uiPriority w:val="99"/>
    <w:semiHidden/>
    <w:unhideWhenUsed/>
    <w:rsid w:val="00681194"/>
    <w:pPr>
      <w:spacing w:after="120"/>
    </w:pPr>
  </w:style>
  <w:style w:type="character" w:customStyle="1" w:styleId="BodyTextIndentChar">
    <w:name w:val="Body Text Indent Char"/>
    <w:basedOn w:val="DefaultParagraphFont"/>
    <w:link w:val="BodyTextIndent"/>
    <w:uiPriority w:val="99"/>
    <w:semiHidden/>
    <w:rsid w:val="00681194"/>
    <w:rPr>
      <w:rFonts w:ascii="Times New Roman" w:hAnsi="Times New Roman"/>
      <w:sz w:val="24"/>
      <w:szCs w:val="24"/>
    </w:rPr>
  </w:style>
  <w:style w:type="paragraph" w:customStyle="1" w:styleId="Level1">
    <w:name w:val="Level 1"/>
    <w:basedOn w:val="Normal"/>
    <w:rsid w:val="00681194"/>
    <w:pPr>
      <w:numPr>
        <w:numId w:val="6"/>
      </w:numPr>
      <w:adjustRightInd w:val="0"/>
      <w:ind w:left="0" w:firstLine="0"/>
      <w:outlineLvl w:val="0"/>
    </w:pPr>
    <w:rPr>
      <w:rFonts w:eastAsia="Times New Roman"/>
    </w:rPr>
  </w:style>
  <w:style w:type="paragraph" w:styleId="NormalWeb">
    <w:name w:val="Normal (Web)"/>
    <w:basedOn w:val="Normal"/>
    <w:uiPriority w:val="99"/>
    <w:rsid w:val="00681194"/>
    <w:pPr>
      <w:widowControl/>
      <w:autoSpaceDE/>
      <w:autoSpaceDN/>
      <w:spacing w:before="100" w:beforeAutospacing="1" w:after="100" w:afterAutospacing="1"/>
      <w:ind w:left="0" w:firstLine="0"/>
    </w:pPr>
    <w:rPr>
      <w:rFonts w:eastAsia="Times New Roman"/>
      <w:color w:val="000000"/>
    </w:rPr>
  </w:style>
  <w:style w:type="paragraph" w:styleId="HTMLPreformatted">
    <w:name w:val="HTML Preformatted"/>
    <w:basedOn w:val="Normal"/>
    <w:link w:val="HTMLPreformattedChar"/>
    <w:rsid w:val="006811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0"/>
    </w:pPr>
    <w:rPr>
      <w:rFonts w:ascii="Courier New" w:eastAsia="Courier New" w:hAnsi="Courier New" w:cs="Courier"/>
      <w:sz w:val="20"/>
      <w:szCs w:val="20"/>
    </w:rPr>
  </w:style>
  <w:style w:type="character" w:customStyle="1" w:styleId="HTMLPreformattedChar">
    <w:name w:val="HTML Preformatted Char"/>
    <w:basedOn w:val="DefaultParagraphFont"/>
    <w:link w:val="HTMLPreformatted"/>
    <w:rsid w:val="00681194"/>
    <w:rPr>
      <w:rFonts w:ascii="Courier New" w:eastAsia="Courier New" w:hAnsi="Courier New" w:cs="Courier"/>
      <w:sz w:val="20"/>
      <w:szCs w:val="20"/>
    </w:rPr>
  </w:style>
  <w:style w:type="character" w:styleId="Strong">
    <w:name w:val="Strong"/>
    <w:basedOn w:val="DefaultParagraphFont"/>
    <w:qFormat/>
    <w:locked/>
    <w:rsid w:val="00681194"/>
    <w:rPr>
      <w:b/>
      <w:bCs/>
    </w:rPr>
  </w:style>
  <w:style w:type="character" w:customStyle="1" w:styleId="u1">
    <w:name w:val="u1"/>
    <w:basedOn w:val="DefaultParagraphFont"/>
    <w:rsid w:val="00681194"/>
    <w:rPr>
      <w:u w:val="single"/>
    </w:rPr>
  </w:style>
  <w:style w:type="paragraph" w:styleId="BodyTextIndent3">
    <w:name w:val="Body Text Indent 3"/>
    <w:basedOn w:val="Normal"/>
    <w:link w:val="BodyTextIndent3Char"/>
    <w:uiPriority w:val="99"/>
    <w:unhideWhenUsed/>
    <w:rsid w:val="00C92B48"/>
    <w:pPr>
      <w:spacing w:after="120"/>
    </w:pPr>
    <w:rPr>
      <w:sz w:val="16"/>
      <w:szCs w:val="16"/>
    </w:rPr>
  </w:style>
  <w:style w:type="character" w:customStyle="1" w:styleId="BodyTextIndent3Char">
    <w:name w:val="Body Text Indent 3 Char"/>
    <w:basedOn w:val="DefaultParagraphFont"/>
    <w:link w:val="BodyTextIndent3"/>
    <w:uiPriority w:val="99"/>
    <w:rsid w:val="00C92B48"/>
    <w:rPr>
      <w:rFonts w:ascii="Times New Roman" w:hAnsi="Times New Roman"/>
      <w:sz w:val="16"/>
      <w:szCs w:val="16"/>
    </w:rPr>
  </w:style>
  <w:style w:type="paragraph" w:styleId="BodyText">
    <w:name w:val="Body Text"/>
    <w:basedOn w:val="Normal"/>
    <w:link w:val="BodyTextChar"/>
    <w:uiPriority w:val="99"/>
    <w:semiHidden/>
    <w:unhideWhenUsed/>
    <w:rsid w:val="009F4424"/>
    <w:pPr>
      <w:spacing w:after="120"/>
    </w:pPr>
  </w:style>
  <w:style w:type="character" w:customStyle="1" w:styleId="BodyTextChar">
    <w:name w:val="Body Text Char"/>
    <w:basedOn w:val="DefaultParagraphFont"/>
    <w:link w:val="BodyText"/>
    <w:uiPriority w:val="99"/>
    <w:semiHidden/>
    <w:rsid w:val="009F4424"/>
    <w:rPr>
      <w:rFonts w:ascii="Times New Roman" w:hAnsi="Times New Roman"/>
      <w:sz w:val="24"/>
      <w:szCs w:val="24"/>
    </w:rPr>
  </w:style>
  <w:style w:type="character" w:styleId="Hyperlink">
    <w:name w:val="Hyperlink"/>
    <w:basedOn w:val="DefaultParagraphFont"/>
    <w:uiPriority w:val="99"/>
    <w:unhideWhenUsed/>
    <w:rsid w:val="001176E5"/>
    <w:rPr>
      <w:color w:val="0000FF" w:themeColor="hyperlink"/>
      <w:u w:val="single"/>
    </w:rPr>
  </w:style>
  <w:style w:type="paragraph" w:customStyle="1" w:styleId="NormalSS">
    <w:name w:val="NormalSS"/>
    <w:basedOn w:val="Normal"/>
    <w:rsid w:val="008C1561"/>
    <w:pPr>
      <w:widowControl/>
      <w:tabs>
        <w:tab w:val="left" w:pos="432"/>
      </w:tabs>
      <w:autoSpaceDE/>
      <w:autoSpaceDN/>
      <w:ind w:left="0" w:firstLine="0"/>
      <w:jc w:val="both"/>
    </w:pPr>
    <w:rPr>
      <w:rFonts w:eastAsia="Times New Roman"/>
      <w:szCs w:val="20"/>
    </w:rPr>
  </w:style>
  <w:style w:type="character" w:styleId="FollowedHyperlink">
    <w:name w:val="FollowedHyperlink"/>
    <w:basedOn w:val="DefaultParagraphFont"/>
    <w:uiPriority w:val="99"/>
    <w:semiHidden/>
    <w:unhideWhenUsed/>
    <w:rsid w:val="004946AA"/>
    <w:rPr>
      <w:color w:val="800080" w:themeColor="followedHyperlink"/>
      <w:u w:val="single"/>
    </w:rPr>
  </w:style>
  <w:style w:type="paragraph" w:styleId="BalloonText">
    <w:name w:val="Balloon Text"/>
    <w:basedOn w:val="Normal"/>
    <w:link w:val="BalloonTextChar"/>
    <w:uiPriority w:val="99"/>
    <w:semiHidden/>
    <w:unhideWhenUsed/>
    <w:rsid w:val="00443B7D"/>
    <w:rPr>
      <w:rFonts w:ascii="Tahoma" w:hAnsi="Tahoma" w:cs="Tahoma"/>
      <w:sz w:val="16"/>
      <w:szCs w:val="16"/>
    </w:rPr>
  </w:style>
  <w:style w:type="character" w:customStyle="1" w:styleId="BalloonTextChar">
    <w:name w:val="Balloon Text Char"/>
    <w:basedOn w:val="DefaultParagraphFont"/>
    <w:link w:val="BalloonText"/>
    <w:uiPriority w:val="99"/>
    <w:semiHidden/>
    <w:rsid w:val="00443B7D"/>
    <w:rPr>
      <w:rFonts w:ascii="Tahoma" w:hAnsi="Tahoma" w:cs="Tahoma"/>
      <w:sz w:val="16"/>
      <w:szCs w:val="16"/>
    </w:rPr>
  </w:style>
  <w:style w:type="character" w:styleId="CommentReference">
    <w:name w:val="annotation reference"/>
    <w:basedOn w:val="DefaultParagraphFont"/>
    <w:uiPriority w:val="99"/>
    <w:semiHidden/>
    <w:unhideWhenUsed/>
    <w:rsid w:val="00546CD3"/>
    <w:rPr>
      <w:sz w:val="16"/>
      <w:szCs w:val="16"/>
    </w:rPr>
  </w:style>
  <w:style w:type="paragraph" w:styleId="CommentText">
    <w:name w:val="annotation text"/>
    <w:basedOn w:val="Normal"/>
    <w:link w:val="CommentTextChar"/>
    <w:uiPriority w:val="99"/>
    <w:unhideWhenUsed/>
    <w:rsid w:val="00546CD3"/>
    <w:rPr>
      <w:sz w:val="20"/>
      <w:szCs w:val="20"/>
    </w:rPr>
  </w:style>
  <w:style w:type="character" w:customStyle="1" w:styleId="CommentTextChar">
    <w:name w:val="Comment Text Char"/>
    <w:basedOn w:val="DefaultParagraphFont"/>
    <w:link w:val="CommentText"/>
    <w:uiPriority w:val="99"/>
    <w:rsid w:val="00546CD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46CD3"/>
    <w:rPr>
      <w:b/>
      <w:bCs/>
    </w:rPr>
  </w:style>
  <w:style w:type="character" w:customStyle="1" w:styleId="CommentSubjectChar">
    <w:name w:val="Comment Subject Char"/>
    <w:basedOn w:val="CommentTextChar"/>
    <w:link w:val="CommentSubject"/>
    <w:uiPriority w:val="99"/>
    <w:semiHidden/>
    <w:rsid w:val="00546CD3"/>
    <w:rPr>
      <w:rFonts w:ascii="Times New Roman" w:hAnsi="Times New Roman"/>
      <w:b/>
      <w:bCs/>
      <w:sz w:val="20"/>
      <w:szCs w:val="20"/>
    </w:rPr>
  </w:style>
  <w:style w:type="table" w:styleId="TableGrid">
    <w:name w:val="Table Grid"/>
    <w:basedOn w:val="TableNormal"/>
    <w:rsid w:val="004632BA"/>
    <w:pPr>
      <w:ind w:left="0" w:firstLine="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url">
    <w:name w:val="printurl"/>
    <w:basedOn w:val="DefaultParagraphFont"/>
    <w:rsid w:val="004632BA"/>
    <w:rPr>
      <w:vanish/>
      <w:webHidden w:val="0"/>
      <w:sz w:val="22"/>
      <w:szCs w:val="22"/>
      <w:specVanish w:val="0"/>
    </w:rPr>
  </w:style>
  <w:style w:type="paragraph" w:styleId="Header">
    <w:name w:val="header"/>
    <w:basedOn w:val="Normal"/>
    <w:link w:val="HeaderChar"/>
    <w:uiPriority w:val="99"/>
    <w:unhideWhenUsed/>
    <w:rsid w:val="007C4C0D"/>
    <w:pPr>
      <w:tabs>
        <w:tab w:val="center" w:pos="4680"/>
        <w:tab w:val="right" w:pos="9360"/>
      </w:tabs>
    </w:pPr>
  </w:style>
  <w:style w:type="character" w:customStyle="1" w:styleId="HeaderChar">
    <w:name w:val="Header Char"/>
    <w:basedOn w:val="DefaultParagraphFont"/>
    <w:link w:val="Header"/>
    <w:uiPriority w:val="99"/>
    <w:rsid w:val="007C4C0D"/>
    <w:rPr>
      <w:rFonts w:ascii="Times New Roman" w:hAnsi="Times New Roman"/>
      <w:sz w:val="24"/>
      <w:szCs w:val="24"/>
    </w:rPr>
  </w:style>
  <w:style w:type="paragraph" w:styleId="Revision">
    <w:name w:val="Revision"/>
    <w:hidden/>
    <w:uiPriority w:val="99"/>
    <w:semiHidden/>
    <w:rsid w:val="00E47EF9"/>
    <w:pPr>
      <w:ind w:left="0" w:firstLine="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0884">
      <w:bodyDiv w:val="1"/>
      <w:marLeft w:val="0"/>
      <w:marRight w:val="0"/>
      <w:marTop w:val="0"/>
      <w:marBottom w:val="0"/>
      <w:divBdr>
        <w:top w:val="none" w:sz="0" w:space="0" w:color="auto"/>
        <w:left w:val="none" w:sz="0" w:space="0" w:color="auto"/>
        <w:bottom w:val="none" w:sz="0" w:space="0" w:color="auto"/>
        <w:right w:val="none" w:sz="0" w:space="0" w:color="auto"/>
      </w:divBdr>
    </w:div>
    <w:div w:id="83963534">
      <w:bodyDiv w:val="1"/>
      <w:marLeft w:val="0"/>
      <w:marRight w:val="0"/>
      <w:marTop w:val="0"/>
      <w:marBottom w:val="0"/>
      <w:divBdr>
        <w:top w:val="none" w:sz="0" w:space="0" w:color="auto"/>
        <w:left w:val="none" w:sz="0" w:space="0" w:color="auto"/>
        <w:bottom w:val="none" w:sz="0" w:space="0" w:color="auto"/>
        <w:right w:val="none" w:sz="0" w:space="0" w:color="auto"/>
      </w:divBdr>
    </w:div>
    <w:div w:id="796529381">
      <w:bodyDiv w:val="1"/>
      <w:marLeft w:val="0"/>
      <w:marRight w:val="0"/>
      <w:marTop w:val="0"/>
      <w:marBottom w:val="0"/>
      <w:divBdr>
        <w:top w:val="none" w:sz="0" w:space="0" w:color="auto"/>
        <w:left w:val="none" w:sz="0" w:space="0" w:color="auto"/>
        <w:bottom w:val="none" w:sz="0" w:space="0" w:color="auto"/>
        <w:right w:val="none" w:sz="0" w:space="0" w:color="auto"/>
      </w:divBdr>
    </w:div>
    <w:div w:id="1187332589">
      <w:bodyDiv w:val="1"/>
      <w:marLeft w:val="0"/>
      <w:marRight w:val="0"/>
      <w:marTop w:val="0"/>
      <w:marBottom w:val="0"/>
      <w:divBdr>
        <w:top w:val="none" w:sz="0" w:space="0" w:color="auto"/>
        <w:left w:val="none" w:sz="0" w:space="0" w:color="auto"/>
        <w:bottom w:val="none" w:sz="0" w:space="0" w:color="auto"/>
        <w:right w:val="none" w:sz="0" w:space="0" w:color="auto"/>
      </w:divBdr>
    </w:div>
    <w:div w:id="1362978455">
      <w:bodyDiv w:val="1"/>
      <w:marLeft w:val="0"/>
      <w:marRight w:val="0"/>
      <w:marTop w:val="0"/>
      <w:marBottom w:val="0"/>
      <w:divBdr>
        <w:top w:val="none" w:sz="0" w:space="0" w:color="auto"/>
        <w:left w:val="none" w:sz="0" w:space="0" w:color="auto"/>
        <w:bottom w:val="none" w:sz="0" w:space="0" w:color="auto"/>
        <w:right w:val="none" w:sz="0" w:space="0" w:color="auto"/>
      </w:divBdr>
      <w:divsChild>
        <w:div w:id="835536393">
          <w:marLeft w:val="0"/>
          <w:marRight w:val="0"/>
          <w:marTop w:val="0"/>
          <w:marBottom w:val="0"/>
          <w:divBdr>
            <w:top w:val="none" w:sz="0" w:space="0" w:color="auto"/>
            <w:left w:val="none" w:sz="0" w:space="0" w:color="auto"/>
            <w:bottom w:val="none" w:sz="0" w:space="0" w:color="auto"/>
            <w:right w:val="none" w:sz="0" w:space="0" w:color="auto"/>
          </w:divBdr>
        </w:div>
        <w:div w:id="1851682225">
          <w:marLeft w:val="0"/>
          <w:marRight w:val="0"/>
          <w:marTop w:val="0"/>
          <w:marBottom w:val="0"/>
          <w:divBdr>
            <w:top w:val="none" w:sz="0" w:space="0" w:color="auto"/>
            <w:left w:val="none" w:sz="0" w:space="0" w:color="auto"/>
            <w:bottom w:val="none" w:sz="0" w:space="0" w:color="auto"/>
            <w:right w:val="none" w:sz="0" w:space="0" w:color="auto"/>
          </w:divBdr>
        </w:div>
      </w:divsChild>
    </w:div>
    <w:div w:id="1572885492">
      <w:bodyDiv w:val="1"/>
      <w:marLeft w:val="0"/>
      <w:marRight w:val="0"/>
      <w:marTop w:val="0"/>
      <w:marBottom w:val="0"/>
      <w:divBdr>
        <w:top w:val="none" w:sz="0" w:space="0" w:color="auto"/>
        <w:left w:val="none" w:sz="0" w:space="0" w:color="auto"/>
        <w:bottom w:val="none" w:sz="0" w:space="0" w:color="auto"/>
        <w:right w:val="none" w:sz="0" w:space="0" w:color="auto"/>
      </w:divBdr>
    </w:div>
    <w:div w:id="1577283705">
      <w:bodyDiv w:val="1"/>
      <w:marLeft w:val="0"/>
      <w:marRight w:val="0"/>
      <w:marTop w:val="0"/>
      <w:marBottom w:val="0"/>
      <w:divBdr>
        <w:top w:val="none" w:sz="0" w:space="0" w:color="auto"/>
        <w:left w:val="none" w:sz="0" w:space="0" w:color="auto"/>
        <w:bottom w:val="none" w:sz="0" w:space="0" w:color="auto"/>
        <w:right w:val="none" w:sz="0" w:space="0" w:color="auto"/>
      </w:divBdr>
    </w:div>
    <w:div w:id="1684624268">
      <w:bodyDiv w:val="1"/>
      <w:marLeft w:val="0"/>
      <w:marRight w:val="0"/>
      <w:marTop w:val="0"/>
      <w:marBottom w:val="0"/>
      <w:divBdr>
        <w:top w:val="none" w:sz="0" w:space="0" w:color="auto"/>
        <w:left w:val="none" w:sz="0" w:space="0" w:color="auto"/>
        <w:bottom w:val="none" w:sz="0" w:space="0" w:color="auto"/>
        <w:right w:val="none" w:sz="0" w:space="0" w:color="auto"/>
      </w:divBdr>
      <w:divsChild>
        <w:div w:id="839732959">
          <w:marLeft w:val="0"/>
          <w:marRight w:val="0"/>
          <w:marTop w:val="0"/>
          <w:marBottom w:val="0"/>
          <w:divBdr>
            <w:top w:val="none" w:sz="0" w:space="0" w:color="auto"/>
            <w:left w:val="none" w:sz="0" w:space="0" w:color="auto"/>
            <w:bottom w:val="none" w:sz="0" w:space="0" w:color="auto"/>
            <w:right w:val="none" w:sz="0" w:space="0" w:color="auto"/>
          </w:divBdr>
          <w:divsChild>
            <w:div w:id="1405295916">
              <w:marLeft w:val="0"/>
              <w:marRight w:val="0"/>
              <w:marTop w:val="0"/>
              <w:marBottom w:val="0"/>
              <w:divBdr>
                <w:top w:val="none" w:sz="0" w:space="0" w:color="auto"/>
                <w:left w:val="none" w:sz="0" w:space="0" w:color="auto"/>
                <w:bottom w:val="none" w:sz="0" w:space="0" w:color="auto"/>
                <w:right w:val="none" w:sz="0" w:space="0" w:color="auto"/>
              </w:divBdr>
              <w:divsChild>
                <w:div w:id="1395929757">
                  <w:marLeft w:val="0"/>
                  <w:marRight w:val="0"/>
                  <w:marTop w:val="0"/>
                  <w:marBottom w:val="0"/>
                  <w:divBdr>
                    <w:top w:val="none" w:sz="0" w:space="0" w:color="auto"/>
                    <w:left w:val="none" w:sz="0" w:space="0" w:color="auto"/>
                    <w:bottom w:val="none" w:sz="0" w:space="0" w:color="auto"/>
                    <w:right w:val="none" w:sz="0" w:space="0" w:color="auto"/>
                  </w:divBdr>
                  <w:divsChild>
                    <w:div w:id="14981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5/DCB_h.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iag/tgs/iag624.htm" TargetMode="External"/><Relationship Id="rId4" Type="http://schemas.microsoft.com/office/2007/relationships/stylesWithEffects" Target="stylesWithEffects.xml"/><Relationship Id="rId9" Type="http://schemas.openxmlformats.org/officeDocument/2006/relationships/hyperlink" Target="http://www.bls.gov/iag/tgs/iag624.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D272B-F7EC-46D5-A318-9CFBDA0F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20786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Thadeus - ETA</dc:creator>
  <cp:lastModifiedBy>Windows User</cp:lastModifiedBy>
  <cp:revision>3</cp:revision>
  <cp:lastPrinted>2016-05-26T13:52:00Z</cp:lastPrinted>
  <dcterms:created xsi:type="dcterms:W3CDTF">2016-05-26T19:05:00Z</dcterms:created>
  <dcterms:modified xsi:type="dcterms:W3CDTF">2016-05-26T19:41:00Z</dcterms:modified>
</cp:coreProperties>
</file>