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6D0" w:rsidRPr="003F3902" w:rsidRDefault="000316D0" w:rsidP="000316D0">
      <w:pPr>
        <w:pStyle w:val="NoSpacing"/>
        <w:rPr>
          <w:rFonts w:ascii="Times New Roman" w:hAnsi="Times New Roman"/>
          <w:b/>
          <w:smallCaps/>
          <w:sz w:val="24"/>
          <w:szCs w:val="24"/>
        </w:rPr>
      </w:pPr>
      <w:bookmarkStart w:id="0" w:name="_GoBack"/>
      <w:bookmarkEnd w:id="0"/>
    </w:p>
    <w:p w:rsidR="000316D0" w:rsidRPr="003F3902" w:rsidRDefault="000316D0" w:rsidP="000316D0">
      <w:pPr>
        <w:autoSpaceDE w:val="0"/>
        <w:autoSpaceDN w:val="0"/>
        <w:adjustRightInd w:val="0"/>
        <w:rPr>
          <w:rFonts w:ascii="Times New Roman" w:hAnsi="Times New Roman"/>
          <w:b/>
          <w:bCs/>
          <w:color w:val="5C0000"/>
          <w:sz w:val="40"/>
          <w:szCs w:val="40"/>
        </w:rPr>
      </w:pPr>
      <w:r w:rsidRPr="003F3902">
        <w:rPr>
          <w:rFonts w:ascii="Times New Roman" w:hAnsi="Times New Roman"/>
          <w:b/>
          <w:bCs/>
          <w:color w:val="5C0000"/>
          <w:sz w:val="40"/>
          <w:szCs w:val="40"/>
        </w:rPr>
        <w:t>FAQS ABOUT AFFORDABLE CARE ACT</w:t>
      </w:r>
    </w:p>
    <w:p w:rsidR="000316D0" w:rsidRPr="003F3902" w:rsidRDefault="000316D0" w:rsidP="000316D0">
      <w:pPr>
        <w:pBdr>
          <w:bottom w:val="single" w:sz="12" w:space="1" w:color="auto"/>
        </w:pBdr>
        <w:autoSpaceDE w:val="0"/>
        <w:autoSpaceDN w:val="0"/>
        <w:adjustRightInd w:val="0"/>
        <w:rPr>
          <w:rFonts w:ascii="Times New Roman" w:hAnsi="Times New Roman"/>
          <w:b/>
          <w:bCs/>
          <w:color w:val="5C0000"/>
          <w:sz w:val="40"/>
          <w:szCs w:val="40"/>
        </w:rPr>
      </w:pPr>
      <w:r w:rsidRPr="003F3902">
        <w:rPr>
          <w:rFonts w:ascii="Times New Roman" w:hAnsi="Times New Roman"/>
          <w:b/>
          <w:bCs/>
          <w:color w:val="5C0000"/>
          <w:sz w:val="40"/>
          <w:szCs w:val="40"/>
        </w:rPr>
        <w:t>IMPLEMENTATION (PART XI</w:t>
      </w:r>
      <w:r w:rsidR="00D75266" w:rsidRPr="003F3902">
        <w:rPr>
          <w:rFonts w:ascii="Times New Roman" w:hAnsi="Times New Roman"/>
          <w:b/>
          <w:bCs/>
          <w:color w:val="5C0000"/>
          <w:sz w:val="40"/>
          <w:szCs w:val="40"/>
        </w:rPr>
        <w:t>V</w:t>
      </w:r>
      <w:r w:rsidRPr="003F3902">
        <w:rPr>
          <w:rFonts w:ascii="Times New Roman" w:hAnsi="Times New Roman"/>
          <w:b/>
          <w:bCs/>
          <w:color w:val="5C0000"/>
          <w:sz w:val="40"/>
          <w:szCs w:val="40"/>
        </w:rPr>
        <w:t>)</w:t>
      </w:r>
    </w:p>
    <w:p w:rsidR="000316D0" w:rsidRPr="003F3902" w:rsidRDefault="00D75266" w:rsidP="000316D0">
      <w:pPr>
        <w:pStyle w:val="Heading1"/>
        <w:spacing w:before="0"/>
        <w:rPr>
          <w:rFonts w:ascii="Times New Roman" w:hAnsi="Times New Roman" w:cs="Times New Roman"/>
          <w:color w:val="000000"/>
          <w:sz w:val="24"/>
          <w:szCs w:val="24"/>
        </w:rPr>
      </w:pPr>
      <w:r w:rsidRPr="003F3902">
        <w:rPr>
          <w:rFonts w:ascii="Times New Roman" w:hAnsi="Times New Roman" w:cs="Times New Roman"/>
          <w:color w:val="000000"/>
          <w:sz w:val="24"/>
          <w:szCs w:val="24"/>
        </w:rPr>
        <w:t xml:space="preserve">April </w:t>
      </w:r>
      <w:r w:rsidR="007F1020">
        <w:rPr>
          <w:rFonts w:ascii="Times New Roman" w:hAnsi="Times New Roman" w:cs="Times New Roman"/>
          <w:color w:val="000000"/>
          <w:sz w:val="24"/>
          <w:szCs w:val="24"/>
        </w:rPr>
        <w:t>23</w:t>
      </w:r>
      <w:r w:rsidR="000316D0" w:rsidRPr="003F3902">
        <w:rPr>
          <w:rFonts w:ascii="Times New Roman" w:hAnsi="Times New Roman" w:cs="Times New Roman"/>
          <w:color w:val="000000"/>
          <w:sz w:val="24"/>
          <w:szCs w:val="24"/>
        </w:rPr>
        <w:t>, 2013</w:t>
      </w:r>
    </w:p>
    <w:p w:rsidR="000316D0" w:rsidRPr="003F3902" w:rsidRDefault="000316D0" w:rsidP="000316D0">
      <w:pPr>
        <w:pStyle w:val="NoSpacing"/>
        <w:rPr>
          <w:rFonts w:ascii="Times New Roman" w:hAnsi="Times New Roman"/>
          <w:b/>
          <w:smallCaps/>
          <w:sz w:val="40"/>
          <w:szCs w:val="40"/>
        </w:rPr>
      </w:pPr>
    </w:p>
    <w:p w:rsidR="000316D0" w:rsidRPr="003F3902" w:rsidRDefault="000316D0" w:rsidP="000316D0">
      <w:pPr>
        <w:pStyle w:val="NoSpacing"/>
        <w:rPr>
          <w:rFonts w:ascii="Times New Roman" w:hAnsi="Times New Roman"/>
          <w:sz w:val="24"/>
          <w:szCs w:val="24"/>
        </w:rPr>
      </w:pPr>
      <w:r w:rsidRPr="003F3902">
        <w:rPr>
          <w:rFonts w:ascii="Times New Roman" w:hAnsi="Times New Roman"/>
          <w:sz w:val="24"/>
          <w:szCs w:val="24"/>
        </w:rPr>
        <w:t xml:space="preserve">Set out below are additional Frequently Asked Questions (FAQs) regarding implementation of various provisions of the Affordable Care Act.  These FAQs have been prepared </w:t>
      </w:r>
      <w:r w:rsidR="00EB39D7" w:rsidRPr="003F3902">
        <w:rPr>
          <w:rFonts w:ascii="Times New Roman" w:hAnsi="Times New Roman"/>
          <w:sz w:val="24"/>
          <w:szCs w:val="24"/>
        </w:rPr>
        <w:t xml:space="preserve">jointly </w:t>
      </w:r>
      <w:r w:rsidRPr="003F3902">
        <w:rPr>
          <w:rFonts w:ascii="Times New Roman" w:hAnsi="Times New Roman"/>
          <w:sz w:val="24"/>
          <w:szCs w:val="24"/>
        </w:rPr>
        <w:t xml:space="preserve">by the Departments of Labor, Health and Human Services (HHS), and the Treasury (collectively, the Departments).  Like previously issued FAQs (available at </w:t>
      </w:r>
      <w:hyperlink r:id="rId10" w:history="1">
        <w:r w:rsidRPr="003F3902">
          <w:rPr>
            <w:rStyle w:val="Hyperlink"/>
            <w:rFonts w:ascii="Times New Roman" w:hAnsi="Times New Roman"/>
            <w:sz w:val="24"/>
            <w:szCs w:val="24"/>
          </w:rPr>
          <w:t>http://www.dol.gov/ebsa/healthreform/</w:t>
        </w:r>
      </w:hyperlink>
      <w:r w:rsidR="00BA211B" w:rsidRPr="003F3902">
        <w:rPr>
          <w:rStyle w:val="Hyperlink"/>
          <w:rFonts w:ascii="Times New Roman" w:hAnsi="Times New Roman"/>
          <w:sz w:val="24"/>
          <w:szCs w:val="24"/>
        </w:rPr>
        <w:t xml:space="preserve"> and </w:t>
      </w:r>
      <w:hyperlink r:id="rId11" w:history="1">
        <w:r w:rsidR="00BA211B" w:rsidRPr="005E4754">
          <w:rPr>
            <w:rStyle w:val="Hyperlink"/>
            <w:rFonts w:ascii="Times New Roman" w:hAnsi="Times New Roman"/>
          </w:rPr>
          <w:t>http://www.cciio.cms.gov/resources/factsheets/index.html</w:t>
        </w:r>
      </w:hyperlink>
      <w:r w:rsidRPr="003F3902">
        <w:rPr>
          <w:rFonts w:ascii="Times New Roman" w:hAnsi="Times New Roman"/>
          <w:sz w:val="24"/>
          <w:szCs w:val="24"/>
        </w:rPr>
        <w:t>), these FAQs answers questions from stakeholders to help people understand the new law and benefit from it, as intended.</w:t>
      </w:r>
    </w:p>
    <w:p w:rsidR="000316D0" w:rsidRPr="003F3902" w:rsidRDefault="000316D0" w:rsidP="000316D0">
      <w:pPr>
        <w:pStyle w:val="NoSpacing"/>
        <w:rPr>
          <w:rFonts w:ascii="Times New Roman" w:hAnsi="Times New Roman"/>
          <w:b/>
          <w:sz w:val="24"/>
          <w:szCs w:val="24"/>
        </w:rPr>
      </w:pPr>
    </w:p>
    <w:p w:rsidR="000316D0" w:rsidRPr="003F3902" w:rsidRDefault="00D75266" w:rsidP="000316D0">
      <w:pPr>
        <w:pStyle w:val="NoSpacing"/>
        <w:rPr>
          <w:rFonts w:ascii="Times New Roman" w:hAnsi="Times New Roman"/>
          <w:b/>
          <w:sz w:val="24"/>
          <w:szCs w:val="24"/>
          <w:u w:val="single"/>
        </w:rPr>
      </w:pPr>
      <w:r w:rsidRPr="003F3902">
        <w:rPr>
          <w:rFonts w:ascii="Times New Roman" w:hAnsi="Times New Roman"/>
          <w:b/>
          <w:sz w:val="24"/>
          <w:szCs w:val="24"/>
          <w:u w:val="single"/>
        </w:rPr>
        <w:t>Summary of Benefits and Coverage</w:t>
      </w:r>
    </w:p>
    <w:p w:rsidR="000316D0" w:rsidRPr="003F3902" w:rsidRDefault="000316D0" w:rsidP="000316D0">
      <w:pPr>
        <w:pStyle w:val="NoSpacing"/>
        <w:rPr>
          <w:rFonts w:ascii="Times New Roman" w:hAnsi="Times New Roman"/>
          <w:b/>
          <w:bCs/>
          <w:sz w:val="24"/>
          <w:szCs w:val="24"/>
        </w:rPr>
      </w:pPr>
    </w:p>
    <w:p w:rsidR="004D1C55" w:rsidRPr="003F3902" w:rsidRDefault="00181D81" w:rsidP="000316D0">
      <w:pPr>
        <w:pStyle w:val="NoSpacing"/>
        <w:rPr>
          <w:rFonts w:ascii="Times New Roman" w:hAnsi="Times New Roman"/>
          <w:sz w:val="24"/>
          <w:szCs w:val="24"/>
        </w:rPr>
      </w:pPr>
      <w:r w:rsidRPr="003F3902">
        <w:rPr>
          <w:rFonts w:ascii="Times New Roman" w:hAnsi="Times New Roman"/>
          <w:sz w:val="24"/>
          <w:szCs w:val="24"/>
        </w:rPr>
        <w:t>Public Health Service (</w:t>
      </w:r>
      <w:r w:rsidR="000316D0" w:rsidRPr="003F3902">
        <w:rPr>
          <w:rFonts w:ascii="Times New Roman" w:hAnsi="Times New Roman"/>
          <w:sz w:val="24"/>
          <w:szCs w:val="24"/>
        </w:rPr>
        <w:t>PHS</w:t>
      </w:r>
      <w:r w:rsidRPr="003F3902">
        <w:rPr>
          <w:rFonts w:ascii="Times New Roman" w:hAnsi="Times New Roman"/>
          <w:sz w:val="24"/>
          <w:szCs w:val="24"/>
        </w:rPr>
        <w:t>)</w:t>
      </w:r>
      <w:r w:rsidR="000316D0" w:rsidRPr="003F3902">
        <w:rPr>
          <w:rFonts w:ascii="Times New Roman" w:hAnsi="Times New Roman"/>
          <w:sz w:val="24"/>
          <w:szCs w:val="24"/>
        </w:rPr>
        <w:t xml:space="preserve"> Act section 27</w:t>
      </w:r>
      <w:r w:rsidR="00D75266" w:rsidRPr="003F3902">
        <w:rPr>
          <w:rFonts w:ascii="Times New Roman" w:hAnsi="Times New Roman"/>
          <w:sz w:val="24"/>
          <w:szCs w:val="24"/>
        </w:rPr>
        <w:t>15</w:t>
      </w:r>
      <w:r w:rsidR="000316D0" w:rsidRPr="003F3902">
        <w:rPr>
          <w:rFonts w:ascii="Times New Roman" w:hAnsi="Times New Roman"/>
          <w:sz w:val="24"/>
          <w:szCs w:val="24"/>
        </w:rPr>
        <w:t xml:space="preserve">, as added by the Affordable Care Act, </w:t>
      </w:r>
      <w:r w:rsidR="00D75266" w:rsidRPr="003F3902">
        <w:rPr>
          <w:rFonts w:ascii="Times New Roman" w:hAnsi="Times New Roman"/>
          <w:sz w:val="24"/>
          <w:szCs w:val="24"/>
        </w:rPr>
        <w:t xml:space="preserve">directs the Departments to develop standards for use by a </w:t>
      </w:r>
      <w:r w:rsidR="000316D0" w:rsidRPr="003F3902">
        <w:rPr>
          <w:rFonts w:ascii="Times New Roman" w:hAnsi="Times New Roman"/>
          <w:sz w:val="24"/>
          <w:szCs w:val="24"/>
        </w:rPr>
        <w:t xml:space="preserve">group health plan </w:t>
      </w:r>
      <w:r w:rsidR="00D75266" w:rsidRPr="003F3902">
        <w:rPr>
          <w:rFonts w:ascii="Times New Roman" w:hAnsi="Times New Roman"/>
          <w:sz w:val="24"/>
          <w:szCs w:val="24"/>
        </w:rPr>
        <w:t>and a health insurance issuer offering group or individual health insurance coverage in compiling and providing a summary of benefits and coverage (SBC) that “accurately describes the benefits and coverage under the applicable plan or coverage.”  On February 14, 2012, the Departments published final regulations</w:t>
      </w:r>
      <w:r w:rsidR="00202EDA" w:rsidRPr="003F3902">
        <w:rPr>
          <w:rFonts w:ascii="Times New Roman" w:hAnsi="Times New Roman"/>
          <w:sz w:val="24"/>
          <w:szCs w:val="24"/>
        </w:rPr>
        <w:t xml:space="preserve"> regarding the SBC.</w:t>
      </w:r>
      <w:r w:rsidR="004D1C55" w:rsidRPr="003F3902">
        <w:rPr>
          <w:rStyle w:val="EndnoteReference"/>
          <w:rFonts w:ascii="Times New Roman" w:hAnsi="Times New Roman"/>
          <w:sz w:val="24"/>
          <w:szCs w:val="24"/>
        </w:rPr>
        <w:endnoteReference w:id="2"/>
      </w:r>
      <w:r w:rsidR="004D1C55" w:rsidRPr="003F3902">
        <w:rPr>
          <w:rFonts w:ascii="Times New Roman" w:hAnsi="Times New Roman"/>
          <w:sz w:val="24"/>
          <w:szCs w:val="24"/>
        </w:rPr>
        <w:t xml:space="preserve">  At the same time, the Departments published a notice announcing the availability of templates, instructions, and related materials authorized for implementing the disclosure provisions under PHS Act section 2715 for the first year of applicability</w:t>
      </w:r>
      <w:r w:rsidR="004D1C55">
        <w:rPr>
          <w:rFonts w:ascii="Times New Roman" w:hAnsi="Times New Roman"/>
          <w:sz w:val="24"/>
          <w:szCs w:val="24"/>
        </w:rPr>
        <w:t xml:space="preserve"> </w:t>
      </w:r>
      <w:r w:rsidR="004D1C55" w:rsidRPr="003F3902">
        <w:rPr>
          <w:rFonts w:ascii="Times New Roman" w:hAnsi="Times New Roman"/>
          <w:sz w:val="24"/>
          <w:szCs w:val="24"/>
        </w:rPr>
        <w:t>(</w:t>
      </w:r>
      <w:r w:rsidR="004D1C55">
        <w:rPr>
          <w:rFonts w:ascii="Times New Roman" w:hAnsi="Times New Roman"/>
          <w:sz w:val="24"/>
          <w:szCs w:val="24"/>
        </w:rPr>
        <w:t xml:space="preserve">that is, </w:t>
      </w:r>
      <w:r w:rsidR="004D1C55" w:rsidRPr="003F3902">
        <w:rPr>
          <w:rFonts w:ascii="Times New Roman" w:hAnsi="Times New Roman"/>
          <w:sz w:val="24"/>
          <w:szCs w:val="24"/>
        </w:rPr>
        <w:t xml:space="preserve">for SBCs and </w:t>
      </w:r>
      <w:r w:rsidR="004D1C55">
        <w:rPr>
          <w:rFonts w:ascii="Times New Roman" w:hAnsi="Times New Roman"/>
          <w:sz w:val="24"/>
          <w:szCs w:val="24"/>
        </w:rPr>
        <w:t xml:space="preserve">the </w:t>
      </w:r>
      <w:r w:rsidR="004D1C55" w:rsidRPr="003F3902">
        <w:rPr>
          <w:rFonts w:ascii="Times New Roman" w:hAnsi="Times New Roman"/>
          <w:sz w:val="24"/>
          <w:szCs w:val="24"/>
        </w:rPr>
        <w:t>uniform glossar</w:t>
      </w:r>
      <w:r w:rsidR="004D1C55">
        <w:rPr>
          <w:rFonts w:ascii="Times New Roman" w:hAnsi="Times New Roman"/>
          <w:sz w:val="24"/>
          <w:szCs w:val="24"/>
        </w:rPr>
        <w:t>y</w:t>
      </w:r>
      <w:r w:rsidR="004D1C55" w:rsidRPr="003F3902">
        <w:rPr>
          <w:rFonts w:ascii="Times New Roman" w:hAnsi="Times New Roman"/>
          <w:sz w:val="24"/>
          <w:szCs w:val="24"/>
        </w:rPr>
        <w:t xml:space="preserve"> provided with respect to coverage beginning before January 1, 2014).</w:t>
      </w:r>
      <w:r w:rsidR="004D1C55" w:rsidRPr="003F3902">
        <w:rPr>
          <w:rStyle w:val="EndnoteReference"/>
          <w:rFonts w:ascii="Times New Roman" w:hAnsi="Times New Roman"/>
          <w:sz w:val="24"/>
          <w:szCs w:val="24"/>
        </w:rPr>
        <w:endnoteReference w:id="3"/>
      </w:r>
      <w:r w:rsidR="004D1C55" w:rsidRPr="003F3902">
        <w:rPr>
          <w:rFonts w:ascii="Times New Roman" w:hAnsi="Times New Roman"/>
          <w:sz w:val="24"/>
          <w:szCs w:val="24"/>
        </w:rPr>
        <w:t xml:space="preserve">  </w:t>
      </w:r>
    </w:p>
    <w:p w:rsidR="004D1C55" w:rsidRPr="003F3902" w:rsidRDefault="004D1C55" w:rsidP="000316D0">
      <w:pPr>
        <w:pStyle w:val="NoSpacing"/>
        <w:rPr>
          <w:rFonts w:ascii="Times New Roman" w:hAnsi="Times New Roman"/>
          <w:sz w:val="24"/>
          <w:szCs w:val="24"/>
        </w:rPr>
      </w:pPr>
    </w:p>
    <w:p w:rsidR="004D1C55" w:rsidRPr="003F3902" w:rsidRDefault="004D1C55" w:rsidP="000419BE">
      <w:pPr>
        <w:pStyle w:val="NoSpacing"/>
        <w:rPr>
          <w:rFonts w:ascii="Times New Roman" w:hAnsi="Times New Roman"/>
          <w:sz w:val="24"/>
          <w:szCs w:val="24"/>
        </w:rPr>
      </w:pPr>
      <w:r w:rsidRPr="003F3902">
        <w:rPr>
          <w:rFonts w:ascii="Times New Roman" w:hAnsi="Times New Roman"/>
          <w:sz w:val="24"/>
          <w:szCs w:val="24"/>
        </w:rPr>
        <w:t xml:space="preserve">The documents authorized for the first year of applicability do not include language for the statement in the SBC </w:t>
      </w:r>
      <w:r>
        <w:rPr>
          <w:rFonts w:ascii="Times New Roman" w:hAnsi="Times New Roman"/>
          <w:sz w:val="24"/>
          <w:szCs w:val="24"/>
        </w:rPr>
        <w:t>(required to be included by PHS Act section 2715(b)(3)(G) and paragraph (a)(2)(i)(G) of the final regulations) regarding</w:t>
      </w:r>
      <w:r w:rsidRPr="003F3902">
        <w:rPr>
          <w:rFonts w:ascii="Times New Roman" w:hAnsi="Times New Roman"/>
          <w:sz w:val="24"/>
          <w:szCs w:val="24"/>
        </w:rPr>
        <w:t xml:space="preserve"> whether a plan or coverage provides minimum essential coverage (MEC) and whether the plan's or coverage's share of the total allowed costs of benefits provided under the plan or coverage meets applicable minimum value (MV) requirements</w:t>
      </w:r>
      <w:r w:rsidRPr="00830A29">
        <w:rPr>
          <w:rFonts w:ascii="Times New Roman" w:hAnsi="Times New Roman"/>
        </w:rPr>
        <w:t>.</w:t>
      </w:r>
      <w:r w:rsidRPr="003F3902">
        <w:rPr>
          <w:rFonts w:ascii="Times New Roman" w:hAnsi="Times New Roman"/>
          <w:sz w:val="24"/>
          <w:szCs w:val="24"/>
        </w:rPr>
        <w:t xml:space="preserve"> When the documents authorized for the first year of applicability were </w:t>
      </w:r>
      <w:r>
        <w:rPr>
          <w:rFonts w:ascii="Times New Roman" w:hAnsi="Times New Roman"/>
          <w:sz w:val="24"/>
          <w:szCs w:val="24"/>
        </w:rPr>
        <w:t>first released</w:t>
      </w:r>
      <w:r w:rsidRPr="003F3902">
        <w:rPr>
          <w:rFonts w:ascii="Times New Roman" w:hAnsi="Times New Roman"/>
          <w:sz w:val="24"/>
          <w:szCs w:val="24"/>
        </w:rPr>
        <w:t>, the Departments stated that updated materials would be issued for later years.</w:t>
      </w:r>
      <w:r w:rsidRPr="003F3902">
        <w:rPr>
          <w:rStyle w:val="EndnoteReference"/>
          <w:rFonts w:ascii="Times New Roman" w:hAnsi="Times New Roman"/>
          <w:sz w:val="24"/>
          <w:szCs w:val="24"/>
        </w:rPr>
        <w:endnoteReference w:id="4"/>
      </w:r>
      <w:r>
        <w:rPr>
          <w:rFonts w:ascii="Times New Roman" w:hAnsi="Times New Roman"/>
          <w:sz w:val="24"/>
          <w:szCs w:val="24"/>
        </w:rPr>
        <w:t xml:space="preserve">  </w:t>
      </w:r>
    </w:p>
    <w:p w:rsidR="004D1C55" w:rsidRDefault="004D1C55" w:rsidP="00FB56D5">
      <w:pPr>
        <w:pStyle w:val="NoSpacing"/>
        <w:rPr>
          <w:rFonts w:ascii="Times New Roman" w:hAnsi="Times New Roman"/>
          <w:sz w:val="24"/>
          <w:szCs w:val="24"/>
        </w:rPr>
      </w:pPr>
    </w:p>
    <w:p w:rsidR="004D1C55" w:rsidRPr="003F3902" w:rsidRDefault="004D1C55" w:rsidP="000316D0">
      <w:pPr>
        <w:pStyle w:val="NoSpacing"/>
        <w:rPr>
          <w:rFonts w:ascii="Times New Roman" w:hAnsi="Times New Roman"/>
          <w:b/>
          <w:bCs/>
          <w:sz w:val="24"/>
          <w:szCs w:val="24"/>
        </w:rPr>
      </w:pPr>
      <w:r w:rsidRPr="003F3902">
        <w:rPr>
          <w:rFonts w:ascii="Times New Roman" w:hAnsi="Times New Roman"/>
          <w:b/>
          <w:bCs/>
          <w:sz w:val="24"/>
          <w:szCs w:val="24"/>
        </w:rPr>
        <w:t xml:space="preserve">Q1: What </w:t>
      </w:r>
      <w:r>
        <w:rPr>
          <w:rFonts w:ascii="Times New Roman" w:hAnsi="Times New Roman"/>
          <w:b/>
          <w:bCs/>
          <w:sz w:val="24"/>
          <w:szCs w:val="24"/>
        </w:rPr>
        <w:t xml:space="preserve">templates </w:t>
      </w:r>
      <w:r w:rsidRPr="003F3902">
        <w:rPr>
          <w:rFonts w:ascii="Times New Roman" w:hAnsi="Times New Roman"/>
          <w:b/>
          <w:bCs/>
          <w:sz w:val="24"/>
          <w:szCs w:val="24"/>
        </w:rPr>
        <w:t xml:space="preserve">should plans and issuers use for </w:t>
      </w:r>
      <w:r>
        <w:rPr>
          <w:rFonts w:ascii="Times New Roman" w:hAnsi="Times New Roman"/>
          <w:b/>
          <w:bCs/>
          <w:sz w:val="24"/>
          <w:szCs w:val="24"/>
        </w:rPr>
        <w:t xml:space="preserve">the </w:t>
      </w:r>
      <w:r w:rsidRPr="003F3902">
        <w:rPr>
          <w:rFonts w:ascii="Times New Roman" w:hAnsi="Times New Roman"/>
          <w:b/>
          <w:bCs/>
          <w:sz w:val="24"/>
          <w:szCs w:val="24"/>
        </w:rPr>
        <w:t xml:space="preserve">SBCs and </w:t>
      </w:r>
      <w:r>
        <w:rPr>
          <w:rFonts w:ascii="Times New Roman" w:hAnsi="Times New Roman"/>
          <w:b/>
          <w:bCs/>
          <w:sz w:val="24"/>
          <w:szCs w:val="24"/>
        </w:rPr>
        <w:t xml:space="preserve">the </w:t>
      </w:r>
      <w:r w:rsidRPr="003F3902">
        <w:rPr>
          <w:rFonts w:ascii="Times New Roman" w:hAnsi="Times New Roman"/>
          <w:b/>
          <w:bCs/>
          <w:sz w:val="24"/>
          <w:szCs w:val="24"/>
        </w:rPr>
        <w:t>uniform glossar</w:t>
      </w:r>
      <w:r>
        <w:rPr>
          <w:rFonts w:ascii="Times New Roman" w:hAnsi="Times New Roman"/>
          <w:b/>
          <w:bCs/>
          <w:sz w:val="24"/>
          <w:szCs w:val="24"/>
        </w:rPr>
        <w:t>y</w:t>
      </w:r>
      <w:r w:rsidRPr="003F3902">
        <w:rPr>
          <w:rFonts w:ascii="Times New Roman" w:hAnsi="Times New Roman"/>
          <w:b/>
          <w:bCs/>
          <w:sz w:val="24"/>
          <w:szCs w:val="24"/>
        </w:rPr>
        <w:t xml:space="preserve"> required to be provided after the first year of applicability?</w:t>
      </w:r>
    </w:p>
    <w:p w:rsidR="004D1C55" w:rsidRPr="003F3902" w:rsidRDefault="004D1C55" w:rsidP="000316D0">
      <w:pPr>
        <w:pStyle w:val="NoSpacing"/>
        <w:rPr>
          <w:rFonts w:ascii="Times New Roman" w:hAnsi="Times New Roman"/>
          <w:b/>
          <w:sz w:val="24"/>
          <w:szCs w:val="24"/>
        </w:rPr>
      </w:pPr>
    </w:p>
    <w:p w:rsidR="004D1C55" w:rsidRPr="003F3902" w:rsidRDefault="004D1C55" w:rsidP="000316D0">
      <w:pPr>
        <w:pStyle w:val="NoSpacing"/>
        <w:rPr>
          <w:rFonts w:ascii="Times New Roman" w:hAnsi="Times New Roman"/>
          <w:sz w:val="24"/>
          <w:szCs w:val="24"/>
        </w:rPr>
      </w:pPr>
      <w:r w:rsidRPr="003F3902">
        <w:rPr>
          <w:rFonts w:ascii="Times New Roman" w:hAnsi="Times New Roman"/>
          <w:sz w:val="24"/>
          <w:szCs w:val="24"/>
        </w:rPr>
        <w:t xml:space="preserve">An updated SBC template (and sample completed SBC) are now available at </w:t>
      </w:r>
      <w:hyperlink r:id="rId12" w:history="1">
        <w:r w:rsidRPr="003F3902">
          <w:rPr>
            <w:rStyle w:val="Hyperlink"/>
            <w:rFonts w:ascii="Times New Roman" w:hAnsi="Times New Roman"/>
            <w:sz w:val="24"/>
            <w:szCs w:val="24"/>
          </w:rPr>
          <w:t>http://cciio.cms.gov</w:t>
        </w:r>
      </w:hyperlink>
      <w:r w:rsidRPr="003F3902">
        <w:rPr>
          <w:rFonts w:ascii="Times New Roman" w:hAnsi="Times New Roman"/>
          <w:sz w:val="24"/>
          <w:szCs w:val="24"/>
        </w:rPr>
        <w:t xml:space="preserve"> and </w:t>
      </w:r>
      <w:hyperlink r:id="rId13" w:history="1">
        <w:r w:rsidRPr="003F3902">
          <w:rPr>
            <w:rStyle w:val="Hyperlink"/>
            <w:rFonts w:ascii="Times New Roman" w:hAnsi="Times New Roman"/>
            <w:sz w:val="24"/>
            <w:szCs w:val="24"/>
          </w:rPr>
          <w:t>http://www.dol.gov/ebsa/healthreform</w:t>
        </w:r>
      </w:hyperlink>
      <w:r w:rsidRPr="003F3902">
        <w:rPr>
          <w:rFonts w:ascii="Times New Roman" w:hAnsi="Times New Roman"/>
          <w:sz w:val="24"/>
          <w:szCs w:val="24"/>
        </w:rPr>
        <w:t xml:space="preserve">.  These documents are authorized </w:t>
      </w:r>
      <w:r>
        <w:rPr>
          <w:rFonts w:ascii="Times New Roman" w:hAnsi="Times New Roman"/>
          <w:sz w:val="24"/>
          <w:szCs w:val="24"/>
        </w:rPr>
        <w:t xml:space="preserve">for use </w:t>
      </w:r>
      <w:r w:rsidRPr="003F3902">
        <w:rPr>
          <w:rFonts w:ascii="Times New Roman" w:hAnsi="Times New Roman"/>
          <w:sz w:val="24"/>
          <w:szCs w:val="24"/>
        </w:rPr>
        <w:t>with respect to group health plan</w:t>
      </w:r>
      <w:r>
        <w:rPr>
          <w:rFonts w:ascii="Times New Roman" w:hAnsi="Times New Roman"/>
          <w:sz w:val="24"/>
          <w:szCs w:val="24"/>
        </w:rPr>
        <w:t>s</w:t>
      </w:r>
      <w:r w:rsidRPr="003F3902">
        <w:rPr>
          <w:rFonts w:ascii="Times New Roman" w:hAnsi="Times New Roman"/>
          <w:sz w:val="24"/>
          <w:szCs w:val="24"/>
        </w:rPr>
        <w:t xml:space="preserve"> and group and individual health insurance coverage for SBCs provided with respect to coverage beginning on or after January 1, 2014, and before January 1, 2015 (referred to in this guidance document as “the second year of applicability”).  </w:t>
      </w:r>
    </w:p>
    <w:p w:rsidR="004D1C55" w:rsidRPr="003F3902" w:rsidRDefault="004D1C55" w:rsidP="000316D0">
      <w:pPr>
        <w:pStyle w:val="NoSpacing"/>
        <w:rPr>
          <w:rFonts w:ascii="Times New Roman" w:hAnsi="Times New Roman"/>
          <w:sz w:val="24"/>
          <w:szCs w:val="24"/>
        </w:rPr>
      </w:pPr>
    </w:p>
    <w:p w:rsidR="004D1C55" w:rsidRDefault="004D1C55" w:rsidP="000316D0">
      <w:pPr>
        <w:pStyle w:val="NoSpacing"/>
        <w:rPr>
          <w:rFonts w:ascii="Times New Roman" w:hAnsi="Times New Roman"/>
          <w:sz w:val="24"/>
          <w:szCs w:val="24"/>
        </w:rPr>
      </w:pPr>
      <w:r w:rsidRPr="003F3902">
        <w:rPr>
          <w:rFonts w:ascii="Times New Roman" w:hAnsi="Times New Roman"/>
          <w:sz w:val="24"/>
          <w:szCs w:val="24"/>
        </w:rPr>
        <w:t xml:space="preserve">The only change to the SBC template and sample completed SBC is the addition of </w:t>
      </w:r>
    </w:p>
    <w:p w:rsidR="004D1C55" w:rsidRDefault="004D1C55" w:rsidP="000316D0">
      <w:pPr>
        <w:pStyle w:val="NoSpacing"/>
        <w:rPr>
          <w:rFonts w:ascii="Times New Roman" w:hAnsi="Times New Roman"/>
          <w:sz w:val="24"/>
          <w:szCs w:val="24"/>
        </w:rPr>
      </w:pPr>
      <w:r w:rsidRPr="00C75A16">
        <w:rPr>
          <w:rFonts w:ascii="Times New Roman" w:hAnsi="Times New Roman"/>
          <w:color w:val="000000" w:themeColor="text1"/>
          <w:sz w:val="24"/>
          <w:szCs w:val="24"/>
        </w:rPr>
        <w:lastRenderedPageBreak/>
        <w:t xml:space="preserve">statements of whether the plan or coverage provides </w:t>
      </w:r>
      <w:r>
        <w:rPr>
          <w:rFonts w:ascii="Times New Roman" w:hAnsi="Times New Roman"/>
          <w:color w:val="000000" w:themeColor="text1"/>
          <w:sz w:val="24"/>
          <w:szCs w:val="24"/>
        </w:rPr>
        <w:t xml:space="preserve">MEC </w:t>
      </w:r>
      <w:r w:rsidRPr="00C75A16">
        <w:rPr>
          <w:rFonts w:ascii="Times New Roman" w:hAnsi="Times New Roman"/>
          <w:color w:val="000000" w:themeColor="text1"/>
          <w:sz w:val="24"/>
          <w:szCs w:val="24"/>
        </w:rPr>
        <w:t xml:space="preserve">(as defined under section 5000A(f) of the Internal Revenue Code 1986) and </w:t>
      </w:r>
      <w:r>
        <w:rPr>
          <w:rFonts w:ascii="Times New Roman" w:hAnsi="Times New Roman"/>
          <w:color w:val="000000" w:themeColor="text1"/>
          <w:sz w:val="24"/>
          <w:szCs w:val="24"/>
        </w:rPr>
        <w:t>whether</w:t>
      </w:r>
      <w:r w:rsidRPr="00C75A16">
        <w:rPr>
          <w:rFonts w:ascii="Times New Roman" w:hAnsi="Times New Roman"/>
          <w:color w:val="000000" w:themeColor="text1"/>
          <w:sz w:val="24"/>
          <w:szCs w:val="24"/>
        </w:rPr>
        <w:t xml:space="preserve"> the plan or coverage </w:t>
      </w:r>
      <w:r>
        <w:rPr>
          <w:rFonts w:ascii="Times New Roman" w:hAnsi="Times New Roman"/>
          <w:color w:val="000000" w:themeColor="text1"/>
          <w:sz w:val="24"/>
          <w:szCs w:val="24"/>
        </w:rPr>
        <w:t xml:space="preserve">meets the MV requirements (that is, the plan’s or coverage’s </w:t>
      </w:r>
      <w:r w:rsidRPr="00C75A16">
        <w:rPr>
          <w:rFonts w:ascii="Times New Roman" w:hAnsi="Times New Roman"/>
          <w:color w:val="000000" w:themeColor="text1"/>
          <w:sz w:val="24"/>
          <w:szCs w:val="24"/>
        </w:rPr>
        <w:t>share of the total allowed costs of benefits provided under the plan or coverage is not less than 60 percent of such costs</w:t>
      </w:r>
      <w:r>
        <w:rPr>
          <w:rFonts w:ascii="Times New Roman" w:hAnsi="Times New Roman"/>
          <w:color w:val="000000" w:themeColor="text1"/>
          <w:sz w:val="24"/>
          <w:szCs w:val="24"/>
        </w:rPr>
        <w:t>)</w:t>
      </w:r>
      <w:r w:rsidRPr="00C75A16">
        <w:rPr>
          <w:rFonts w:ascii="Times New Roman" w:hAnsi="Times New Roman"/>
          <w:color w:val="000000" w:themeColor="text1"/>
          <w:sz w:val="24"/>
          <w:szCs w:val="24"/>
        </w:rPr>
        <w:t xml:space="preserve">.   </w:t>
      </w:r>
      <w:r>
        <w:rPr>
          <w:rFonts w:ascii="Times New Roman" w:hAnsi="Times New Roman"/>
          <w:color w:val="000000" w:themeColor="text1"/>
          <w:sz w:val="24"/>
          <w:szCs w:val="24"/>
        </w:rPr>
        <w:t>On page 4 of the SBC template (and illustrated on page 6 of the sample completed SBC), a</w:t>
      </w:r>
      <w:r w:rsidRPr="00C75A16">
        <w:rPr>
          <w:rFonts w:ascii="Times New Roman" w:hAnsi="Times New Roman"/>
          <w:color w:val="000000" w:themeColor="text1"/>
          <w:sz w:val="24"/>
          <w:szCs w:val="24"/>
        </w:rPr>
        <w:t xml:space="preserve"> plan or issuer should indicate in the designated entry on the SBC template that the plan or coverage “does” or “does not” provide MEC and whether the plan or coverage “does” or </w:t>
      </w:r>
      <w:r>
        <w:rPr>
          <w:rFonts w:ascii="Times New Roman" w:hAnsi="Times New Roman"/>
          <w:color w:val="000000" w:themeColor="text1"/>
          <w:sz w:val="24"/>
          <w:szCs w:val="24"/>
        </w:rPr>
        <w:t>“</w:t>
      </w:r>
      <w:r w:rsidRPr="00C75A16">
        <w:rPr>
          <w:rFonts w:ascii="Times New Roman" w:hAnsi="Times New Roman"/>
          <w:color w:val="000000" w:themeColor="text1"/>
          <w:sz w:val="24"/>
          <w:szCs w:val="24"/>
        </w:rPr>
        <w:t>does not” meet applicable MV requirements</w:t>
      </w:r>
      <w:r w:rsidRPr="00C75A16">
        <w:rPr>
          <w:rFonts w:ascii="Times New Roman" w:hAnsi="Times New Roman"/>
          <w:sz w:val="24"/>
          <w:szCs w:val="24"/>
        </w:rPr>
        <w:t>.</w:t>
      </w:r>
    </w:p>
    <w:p w:rsidR="004D1C55" w:rsidRPr="003F3902" w:rsidRDefault="004D1C55" w:rsidP="000316D0">
      <w:pPr>
        <w:pStyle w:val="NoSpacing"/>
        <w:rPr>
          <w:rFonts w:ascii="Times New Roman" w:hAnsi="Times New Roman"/>
          <w:sz w:val="24"/>
          <w:szCs w:val="24"/>
        </w:rPr>
      </w:pPr>
    </w:p>
    <w:p w:rsidR="004D1C55" w:rsidRPr="003F3902" w:rsidRDefault="004D1C55" w:rsidP="000316D0">
      <w:pPr>
        <w:pStyle w:val="NoSpacing"/>
        <w:rPr>
          <w:rFonts w:ascii="Times New Roman" w:hAnsi="Times New Roman"/>
          <w:sz w:val="24"/>
          <w:szCs w:val="24"/>
        </w:rPr>
      </w:pPr>
      <w:r w:rsidRPr="003F3902">
        <w:rPr>
          <w:rFonts w:ascii="Times New Roman" w:hAnsi="Times New Roman"/>
          <w:sz w:val="24"/>
          <w:szCs w:val="24"/>
        </w:rPr>
        <w:t xml:space="preserve">There are no changes to the uniform glossary.  </w:t>
      </w:r>
      <w:r w:rsidRPr="00767A0C">
        <w:rPr>
          <w:rFonts w:ascii="Times New Roman" w:hAnsi="Times New Roman"/>
          <w:sz w:val="24"/>
          <w:szCs w:val="24"/>
        </w:rPr>
        <w:t xml:space="preserve">There are also no changes to the Instructions </w:t>
      </w:r>
      <w:r>
        <w:rPr>
          <w:rFonts w:ascii="Times New Roman" w:hAnsi="Times New Roman"/>
          <w:sz w:val="24"/>
          <w:szCs w:val="24"/>
        </w:rPr>
        <w:t xml:space="preserve">for Completing the SBC </w:t>
      </w:r>
      <w:r w:rsidRPr="00767A0C">
        <w:rPr>
          <w:rFonts w:ascii="Times New Roman" w:hAnsi="Times New Roman"/>
          <w:sz w:val="24"/>
          <w:szCs w:val="24"/>
        </w:rPr>
        <w:t xml:space="preserve">(for </w:t>
      </w:r>
      <w:r>
        <w:rPr>
          <w:rFonts w:ascii="Times New Roman" w:hAnsi="Times New Roman"/>
          <w:sz w:val="24"/>
          <w:szCs w:val="24"/>
        </w:rPr>
        <w:t xml:space="preserve">either </w:t>
      </w:r>
      <w:r w:rsidRPr="00767A0C">
        <w:rPr>
          <w:rFonts w:ascii="Times New Roman" w:hAnsi="Times New Roman"/>
          <w:sz w:val="24"/>
          <w:szCs w:val="24"/>
        </w:rPr>
        <w:t xml:space="preserve">group </w:t>
      </w:r>
      <w:r>
        <w:rPr>
          <w:rFonts w:ascii="Times New Roman" w:hAnsi="Times New Roman"/>
          <w:sz w:val="24"/>
          <w:szCs w:val="24"/>
        </w:rPr>
        <w:t xml:space="preserve">or individual </w:t>
      </w:r>
      <w:r w:rsidRPr="00767A0C">
        <w:rPr>
          <w:rFonts w:ascii="Times New Roman" w:hAnsi="Times New Roman"/>
          <w:sz w:val="24"/>
          <w:szCs w:val="24"/>
        </w:rPr>
        <w:t xml:space="preserve">health coverage), </w:t>
      </w:r>
      <w:r>
        <w:rPr>
          <w:rFonts w:ascii="Times New Roman" w:hAnsi="Times New Roman"/>
          <w:sz w:val="24"/>
          <w:szCs w:val="24"/>
        </w:rPr>
        <w:t>“</w:t>
      </w:r>
      <w:r w:rsidRPr="00767A0C">
        <w:rPr>
          <w:rFonts w:ascii="Times New Roman" w:hAnsi="Times New Roman"/>
          <w:sz w:val="24"/>
          <w:szCs w:val="24"/>
        </w:rPr>
        <w:t>Why This Matters</w:t>
      </w:r>
      <w:r>
        <w:rPr>
          <w:rFonts w:ascii="Times New Roman" w:hAnsi="Times New Roman"/>
          <w:sz w:val="24"/>
          <w:szCs w:val="24"/>
        </w:rPr>
        <w:t>”</w:t>
      </w:r>
      <w:r w:rsidRPr="00767A0C">
        <w:rPr>
          <w:rFonts w:ascii="Times New Roman" w:hAnsi="Times New Roman"/>
          <w:sz w:val="24"/>
          <w:szCs w:val="24"/>
        </w:rPr>
        <w:t xml:space="preserve"> language </w:t>
      </w:r>
      <w:r>
        <w:rPr>
          <w:rFonts w:ascii="Times New Roman" w:hAnsi="Times New Roman"/>
          <w:sz w:val="24"/>
          <w:szCs w:val="24"/>
        </w:rPr>
        <w:t>for the SBC</w:t>
      </w:r>
      <w:r w:rsidRPr="00767A0C">
        <w:rPr>
          <w:rFonts w:ascii="Times New Roman" w:hAnsi="Times New Roman"/>
          <w:sz w:val="24"/>
          <w:szCs w:val="24"/>
        </w:rPr>
        <w:t xml:space="preserve">, or </w:t>
      </w:r>
      <w:r>
        <w:rPr>
          <w:rFonts w:ascii="Times New Roman" w:hAnsi="Times New Roman"/>
          <w:sz w:val="24"/>
          <w:szCs w:val="24"/>
        </w:rPr>
        <w:t xml:space="preserve">to </w:t>
      </w:r>
      <w:r w:rsidRPr="00767A0C">
        <w:rPr>
          <w:rFonts w:ascii="Times New Roman" w:hAnsi="Times New Roman"/>
          <w:sz w:val="24"/>
          <w:szCs w:val="24"/>
        </w:rPr>
        <w:t>the coverage examples.</w:t>
      </w:r>
      <w:r w:rsidRPr="003F3902">
        <w:rPr>
          <w:rFonts w:ascii="Times New Roman" w:hAnsi="Times New Roman"/>
          <w:sz w:val="24"/>
          <w:szCs w:val="24"/>
        </w:rPr>
        <w:t xml:space="preserve">   </w:t>
      </w:r>
    </w:p>
    <w:p w:rsidR="004D1C55" w:rsidRPr="003F3902" w:rsidRDefault="004D1C55" w:rsidP="000316D0">
      <w:pPr>
        <w:pStyle w:val="NoSpacing"/>
        <w:rPr>
          <w:rFonts w:ascii="Times New Roman" w:hAnsi="Times New Roman"/>
          <w:sz w:val="24"/>
          <w:szCs w:val="24"/>
        </w:rPr>
      </w:pPr>
    </w:p>
    <w:p w:rsidR="004D1C55" w:rsidRPr="003F3902" w:rsidRDefault="004D1C55" w:rsidP="001F059D">
      <w:pPr>
        <w:pStyle w:val="NoSpacing"/>
        <w:rPr>
          <w:rFonts w:ascii="Times New Roman" w:hAnsi="Times New Roman"/>
          <w:b/>
          <w:bCs/>
          <w:sz w:val="24"/>
          <w:szCs w:val="24"/>
        </w:rPr>
      </w:pPr>
      <w:r w:rsidRPr="003F3902">
        <w:rPr>
          <w:rFonts w:ascii="Times New Roman" w:hAnsi="Times New Roman"/>
          <w:b/>
          <w:bCs/>
          <w:sz w:val="24"/>
          <w:szCs w:val="24"/>
        </w:rPr>
        <w:t xml:space="preserve">Q2: Our plan is already working on the process of preparing SBCs for issuance in the second year of applicability and it would be an administrative burden to add the new data element to the </w:t>
      </w:r>
      <w:r>
        <w:rPr>
          <w:rFonts w:ascii="Times New Roman" w:hAnsi="Times New Roman"/>
          <w:b/>
          <w:bCs/>
          <w:sz w:val="24"/>
          <w:szCs w:val="24"/>
        </w:rPr>
        <w:t xml:space="preserve">template </w:t>
      </w:r>
      <w:r w:rsidRPr="003F3902">
        <w:rPr>
          <w:rFonts w:ascii="Times New Roman" w:hAnsi="Times New Roman"/>
          <w:b/>
          <w:bCs/>
          <w:sz w:val="24"/>
          <w:szCs w:val="24"/>
        </w:rPr>
        <w:t>at this point in the process.  Is any relief available to provide information about MEC and MV without changing the SBC template?</w:t>
      </w:r>
    </w:p>
    <w:p w:rsidR="004D1C55" w:rsidRPr="003F3902" w:rsidRDefault="004D1C55" w:rsidP="000316D0">
      <w:pPr>
        <w:pStyle w:val="NoSpacing"/>
        <w:rPr>
          <w:rFonts w:ascii="Times New Roman" w:hAnsi="Times New Roman"/>
          <w:sz w:val="24"/>
          <w:szCs w:val="24"/>
        </w:rPr>
      </w:pPr>
    </w:p>
    <w:p w:rsidR="004D1C55" w:rsidRPr="003F3902" w:rsidRDefault="004D1C55" w:rsidP="00767A0C">
      <w:pPr>
        <w:pStyle w:val="NoSpacing"/>
        <w:rPr>
          <w:rFonts w:ascii="Times New Roman" w:hAnsi="Times New Roman"/>
          <w:sz w:val="24"/>
          <w:szCs w:val="24"/>
        </w:rPr>
      </w:pPr>
      <w:r w:rsidRPr="003F3902">
        <w:rPr>
          <w:rFonts w:ascii="Times New Roman" w:hAnsi="Times New Roman"/>
          <w:sz w:val="24"/>
          <w:szCs w:val="24"/>
        </w:rPr>
        <w:t xml:space="preserve">Yes.  To the extent a plan or issuer is unable to modify the SBC template for disclosures required to be provided </w:t>
      </w:r>
      <w:r>
        <w:rPr>
          <w:rFonts w:ascii="Times New Roman" w:hAnsi="Times New Roman"/>
          <w:sz w:val="24"/>
          <w:szCs w:val="24"/>
        </w:rPr>
        <w:t xml:space="preserve">with respect to </w:t>
      </w:r>
      <w:r w:rsidRPr="003F3902">
        <w:rPr>
          <w:rFonts w:ascii="Times New Roman" w:hAnsi="Times New Roman"/>
          <w:sz w:val="24"/>
          <w:szCs w:val="24"/>
        </w:rPr>
        <w:t xml:space="preserve">the second year of applicability, the Departments will not take any enforcement action against a plan or issuer for using the template authorized for the first year of applicability, provided that the SBC is furnished with a cover letter or similar disclosure stating whether the plan or coverage does or does not provide MEC and whether the plan’s or coverage’s share of the total allowed costs of benefits provided under the plan or coverage does or does not meet </w:t>
      </w:r>
      <w:r>
        <w:rPr>
          <w:rFonts w:ascii="Times New Roman" w:hAnsi="Times New Roman"/>
          <w:sz w:val="24"/>
          <w:szCs w:val="24"/>
        </w:rPr>
        <w:t>the</w:t>
      </w:r>
      <w:r w:rsidRPr="003F3902">
        <w:rPr>
          <w:rFonts w:ascii="Times New Roman" w:hAnsi="Times New Roman"/>
          <w:sz w:val="24"/>
          <w:szCs w:val="24"/>
        </w:rPr>
        <w:t xml:space="preserve"> MV requirement under the Affordable Care Act.  The language for these statements is as follows:</w:t>
      </w:r>
    </w:p>
    <w:p w:rsidR="004D1C55" w:rsidRDefault="004D1C55" w:rsidP="00767A0C">
      <w:pPr>
        <w:pStyle w:val="NoSpacing"/>
        <w:rPr>
          <w:rFonts w:ascii="Times New Roman" w:hAnsi="Times New Roman"/>
          <w:sz w:val="24"/>
          <w:szCs w:val="24"/>
        </w:rPr>
      </w:pPr>
    </w:p>
    <w:p w:rsidR="004D1C55" w:rsidRPr="003F3902" w:rsidRDefault="004D1C55" w:rsidP="00767A0C">
      <w:pPr>
        <w:keepNext/>
        <w:autoSpaceDE w:val="0"/>
        <w:autoSpaceDN w:val="0"/>
        <w:adjustRightInd w:val="0"/>
        <w:ind w:left="720"/>
        <w:rPr>
          <w:rFonts w:ascii="Times New Roman" w:hAnsi="Times New Roman"/>
          <w:b/>
          <w:bCs/>
          <w:color w:val="0080BE"/>
          <w:sz w:val="28"/>
          <w:szCs w:val="28"/>
        </w:rPr>
      </w:pPr>
      <w:r>
        <w:rPr>
          <w:rFonts w:ascii="Times New Roman" w:hAnsi="Times New Roman"/>
          <w:b/>
          <w:bCs/>
          <w:color w:val="0080BE"/>
          <w:sz w:val="28"/>
          <w:szCs w:val="28"/>
        </w:rPr>
        <w:t xml:space="preserve">Does this Coverage Provide </w:t>
      </w:r>
      <w:r w:rsidRPr="003F3902">
        <w:rPr>
          <w:rFonts w:ascii="Times New Roman" w:hAnsi="Times New Roman"/>
          <w:b/>
          <w:bCs/>
          <w:color w:val="0080BE"/>
          <w:sz w:val="28"/>
          <w:szCs w:val="28"/>
        </w:rPr>
        <w:t>Minimum Essential Coverage</w:t>
      </w:r>
      <w:r>
        <w:rPr>
          <w:rFonts w:ascii="Times New Roman" w:hAnsi="Times New Roman"/>
          <w:b/>
          <w:bCs/>
          <w:color w:val="0080BE"/>
          <w:sz w:val="28"/>
          <w:szCs w:val="28"/>
        </w:rPr>
        <w:t>?</w:t>
      </w:r>
      <w:r w:rsidRPr="003F3902">
        <w:rPr>
          <w:rFonts w:ascii="Times New Roman" w:hAnsi="Times New Roman"/>
          <w:b/>
          <w:bCs/>
          <w:color w:val="0080BE"/>
          <w:sz w:val="28"/>
          <w:szCs w:val="28"/>
        </w:rPr>
        <w:t xml:space="preserve"> </w:t>
      </w:r>
    </w:p>
    <w:p w:rsidR="004D1C55" w:rsidRPr="003F3902" w:rsidRDefault="004D1C55" w:rsidP="00767A0C">
      <w:pPr>
        <w:tabs>
          <w:tab w:val="center" w:pos="4680"/>
          <w:tab w:val="right" w:pos="9360"/>
        </w:tabs>
        <w:ind w:left="720"/>
        <w:rPr>
          <w:rFonts w:ascii="Times New Roman" w:hAnsi="Times New Roman"/>
          <w:sz w:val="24"/>
          <w:szCs w:val="24"/>
        </w:rPr>
      </w:pPr>
      <w:r>
        <w:rPr>
          <w:rFonts w:ascii="Times New Roman" w:hAnsi="Times New Roman"/>
          <w:sz w:val="24"/>
          <w:szCs w:val="24"/>
        </w:rPr>
        <w:t>T</w:t>
      </w:r>
      <w:r w:rsidRPr="003F3902">
        <w:rPr>
          <w:rFonts w:ascii="Times New Roman" w:hAnsi="Times New Roman"/>
          <w:sz w:val="24"/>
          <w:szCs w:val="24"/>
        </w:rPr>
        <w:t xml:space="preserve">he Affordable Care Act </w:t>
      </w:r>
      <w:r>
        <w:rPr>
          <w:rFonts w:ascii="Times New Roman" w:hAnsi="Times New Roman"/>
          <w:sz w:val="24"/>
          <w:szCs w:val="24"/>
        </w:rPr>
        <w:t>requires most people to have health care coverage that qualifies as “minimum essential coverage.”</w:t>
      </w:r>
      <w:r w:rsidRPr="003F3902">
        <w:rPr>
          <w:rFonts w:ascii="Times New Roman" w:hAnsi="Times New Roman"/>
          <w:sz w:val="24"/>
          <w:szCs w:val="24"/>
        </w:rPr>
        <w:t xml:space="preserve">  </w:t>
      </w:r>
      <w:r w:rsidRPr="003F3902">
        <w:rPr>
          <w:rFonts w:ascii="Times New Roman" w:hAnsi="Times New Roman"/>
          <w:b/>
          <w:sz w:val="24"/>
          <w:szCs w:val="24"/>
        </w:rPr>
        <w:t xml:space="preserve">This plan or policy </w:t>
      </w:r>
      <w:r w:rsidRPr="006B06B8">
        <w:rPr>
          <w:rFonts w:ascii="Times New Roman" w:hAnsi="Times New Roman"/>
          <w:b/>
          <w:sz w:val="24"/>
          <w:szCs w:val="24"/>
          <w:u w:val="single"/>
        </w:rPr>
        <w:t>[does/does not] provide</w:t>
      </w:r>
      <w:r w:rsidRPr="003F3902">
        <w:rPr>
          <w:rFonts w:ascii="Times New Roman" w:hAnsi="Times New Roman"/>
          <w:b/>
          <w:sz w:val="24"/>
          <w:szCs w:val="24"/>
        </w:rPr>
        <w:t xml:space="preserve"> minimum essential coverage.  </w:t>
      </w:r>
    </w:p>
    <w:p w:rsidR="004D1C55" w:rsidRPr="003F3902" w:rsidRDefault="004D1C55" w:rsidP="00767A0C">
      <w:pPr>
        <w:pStyle w:val="NoSpacing"/>
        <w:ind w:left="720"/>
        <w:rPr>
          <w:rFonts w:ascii="Times New Roman" w:hAnsi="Times New Roman"/>
          <w:sz w:val="24"/>
          <w:szCs w:val="24"/>
        </w:rPr>
      </w:pPr>
    </w:p>
    <w:p w:rsidR="004D1C55" w:rsidRPr="003F3902" w:rsidRDefault="004D1C55" w:rsidP="00767A0C">
      <w:pPr>
        <w:ind w:left="720"/>
        <w:rPr>
          <w:rFonts w:ascii="Times New Roman" w:hAnsi="Times New Roman"/>
          <w:b/>
          <w:bCs/>
          <w:color w:val="0080BE"/>
          <w:sz w:val="28"/>
          <w:szCs w:val="28"/>
        </w:rPr>
      </w:pPr>
      <w:r w:rsidRPr="003F3902">
        <w:rPr>
          <w:rFonts w:ascii="Times New Roman" w:hAnsi="Times New Roman"/>
          <w:b/>
          <w:bCs/>
          <w:color w:val="0080BE"/>
          <w:sz w:val="28"/>
          <w:szCs w:val="28"/>
        </w:rPr>
        <w:t>Does this Coverage Meet the Minimum Value Standard?</w:t>
      </w:r>
    </w:p>
    <w:p w:rsidR="004D1C55" w:rsidRDefault="004D1C55" w:rsidP="00C60530">
      <w:pPr>
        <w:pStyle w:val="CommentText"/>
        <w:tabs>
          <w:tab w:val="left" w:pos="720"/>
        </w:tabs>
        <w:ind w:left="720"/>
      </w:pPr>
      <w:r>
        <w:rPr>
          <w:rFonts w:ascii="Times New Roman" w:hAnsi="Times New Roman"/>
          <w:bCs/>
          <w:sz w:val="24"/>
          <w:szCs w:val="24"/>
        </w:rPr>
        <w:t>In order for certain types of health coverage (for example, individually purchased insurance or job-based coverage) to qualify as minimum essential coverage, the plan must pay, on average, at least 60 percent of allowed charges for covered services.  This is called the “</w:t>
      </w:r>
      <w:r w:rsidRPr="003F3902">
        <w:rPr>
          <w:rFonts w:ascii="Times New Roman" w:hAnsi="Times New Roman"/>
          <w:bCs/>
          <w:sz w:val="24"/>
          <w:szCs w:val="24"/>
        </w:rPr>
        <w:t>minimum value standard</w:t>
      </w:r>
      <w:r>
        <w:rPr>
          <w:rFonts w:ascii="Times New Roman" w:hAnsi="Times New Roman"/>
          <w:bCs/>
          <w:sz w:val="24"/>
          <w:szCs w:val="24"/>
        </w:rPr>
        <w:t>.”</w:t>
      </w:r>
      <w:r w:rsidRPr="003F3902">
        <w:rPr>
          <w:rFonts w:ascii="Times New Roman" w:hAnsi="Times New Roman"/>
          <w:bCs/>
          <w:sz w:val="24"/>
          <w:szCs w:val="24"/>
        </w:rPr>
        <w:t xml:space="preserve">  </w:t>
      </w:r>
      <w:r w:rsidRPr="003F3902">
        <w:rPr>
          <w:rFonts w:ascii="Times New Roman" w:hAnsi="Times New Roman"/>
          <w:b/>
          <w:bCs/>
          <w:sz w:val="24"/>
          <w:szCs w:val="24"/>
        </w:rPr>
        <w:t xml:space="preserve">This health coverage </w:t>
      </w:r>
      <w:r w:rsidRPr="006B06B8">
        <w:rPr>
          <w:rFonts w:ascii="Times New Roman" w:hAnsi="Times New Roman"/>
          <w:b/>
          <w:bCs/>
          <w:sz w:val="24"/>
          <w:szCs w:val="24"/>
          <w:u w:val="single"/>
        </w:rPr>
        <w:t xml:space="preserve">[does/does not] meet </w:t>
      </w:r>
      <w:r w:rsidRPr="003F3902">
        <w:rPr>
          <w:rFonts w:ascii="Times New Roman" w:hAnsi="Times New Roman"/>
          <w:b/>
          <w:bCs/>
          <w:sz w:val="24"/>
          <w:szCs w:val="24"/>
        </w:rPr>
        <w:t xml:space="preserve">the minimum value standard for the benefits it provides. </w:t>
      </w:r>
    </w:p>
    <w:p w:rsidR="004D1C55" w:rsidRDefault="004D1C55" w:rsidP="00767A0C">
      <w:pPr>
        <w:keepNext/>
        <w:autoSpaceDE w:val="0"/>
        <w:autoSpaceDN w:val="0"/>
        <w:adjustRightInd w:val="0"/>
        <w:ind w:left="720"/>
        <w:rPr>
          <w:rFonts w:ascii="Times New Roman" w:hAnsi="Times New Roman"/>
          <w:bCs/>
          <w:sz w:val="24"/>
          <w:szCs w:val="24"/>
        </w:rPr>
      </w:pPr>
      <w:r w:rsidRPr="003F3902">
        <w:rPr>
          <w:rFonts w:ascii="Times New Roman" w:hAnsi="Times New Roman"/>
          <w:bCs/>
          <w:sz w:val="24"/>
          <w:szCs w:val="24"/>
        </w:rPr>
        <w:t xml:space="preserve"> </w:t>
      </w:r>
    </w:p>
    <w:p w:rsidR="004D1C55" w:rsidRDefault="004D1C55" w:rsidP="006A66A1">
      <w:pPr>
        <w:pStyle w:val="NoSpacing"/>
        <w:rPr>
          <w:rFonts w:ascii="Times New Roman" w:hAnsi="Times New Roman"/>
          <w:b/>
          <w:bCs/>
          <w:sz w:val="24"/>
          <w:szCs w:val="24"/>
        </w:rPr>
      </w:pPr>
    </w:p>
    <w:p w:rsidR="004D1C55" w:rsidRDefault="004D1C55" w:rsidP="006A66A1">
      <w:pPr>
        <w:pStyle w:val="NoSpacing"/>
        <w:rPr>
          <w:rFonts w:ascii="Times New Roman" w:hAnsi="Times New Roman"/>
          <w:b/>
          <w:bCs/>
          <w:sz w:val="24"/>
          <w:szCs w:val="24"/>
        </w:rPr>
      </w:pPr>
    </w:p>
    <w:p w:rsidR="004D1C55" w:rsidRDefault="004D1C55" w:rsidP="006A66A1">
      <w:pPr>
        <w:pStyle w:val="NoSpacing"/>
        <w:rPr>
          <w:rFonts w:ascii="Times New Roman" w:hAnsi="Times New Roman"/>
          <w:b/>
          <w:bCs/>
          <w:sz w:val="24"/>
          <w:szCs w:val="24"/>
        </w:rPr>
      </w:pPr>
      <w:r w:rsidRPr="003F3902">
        <w:rPr>
          <w:rFonts w:ascii="Times New Roman" w:hAnsi="Times New Roman"/>
          <w:b/>
          <w:bCs/>
          <w:sz w:val="24"/>
          <w:szCs w:val="24"/>
        </w:rPr>
        <w:t>Q</w:t>
      </w:r>
      <w:r>
        <w:rPr>
          <w:rFonts w:ascii="Times New Roman" w:hAnsi="Times New Roman"/>
          <w:b/>
          <w:bCs/>
          <w:sz w:val="24"/>
          <w:szCs w:val="24"/>
        </w:rPr>
        <w:t>3</w:t>
      </w:r>
      <w:r w:rsidRPr="003F3902">
        <w:rPr>
          <w:rFonts w:ascii="Times New Roman" w:hAnsi="Times New Roman"/>
          <w:b/>
          <w:bCs/>
          <w:sz w:val="24"/>
          <w:szCs w:val="24"/>
        </w:rPr>
        <w:t>: </w:t>
      </w:r>
      <w:r>
        <w:rPr>
          <w:rFonts w:ascii="Times New Roman" w:hAnsi="Times New Roman"/>
          <w:b/>
          <w:bCs/>
          <w:sz w:val="24"/>
          <w:szCs w:val="24"/>
        </w:rPr>
        <w:t>A previous FAQ stated that the Departments intended to make changes to the SBC template for 2014 to be consistent with the Affordable Care Act’s requirement to eliminate all annual limits on essential health benefits.</w:t>
      </w:r>
      <w:r>
        <w:rPr>
          <w:rStyle w:val="EndnoteReference"/>
          <w:rFonts w:ascii="Times New Roman" w:hAnsi="Times New Roman"/>
          <w:b/>
          <w:bCs/>
          <w:sz w:val="24"/>
          <w:szCs w:val="24"/>
        </w:rPr>
        <w:endnoteReference w:id="5"/>
      </w:r>
      <w:r>
        <w:rPr>
          <w:rFonts w:ascii="Times New Roman" w:hAnsi="Times New Roman"/>
          <w:b/>
          <w:bCs/>
          <w:sz w:val="24"/>
          <w:szCs w:val="24"/>
        </w:rPr>
        <w:t xml:space="preserve">  Have the Departments made any changes related to this requirement</w:t>
      </w:r>
      <w:r w:rsidRPr="003F3902">
        <w:rPr>
          <w:rFonts w:ascii="Times New Roman" w:hAnsi="Times New Roman"/>
          <w:b/>
          <w:bCs/>
          <w:sz w:val="24"/>
          <w:szCs w:val="24"/>
        </w:rPr>
        <w:t>?</w:t>
      </w:r>
    </w:p>
    <w:p w:rsidR="004D1C55" w:rsidRPr="006E07EC" w:rsidRDefault="004D1C55" w:rsidP="006A66A1">
      <w:pPr>
        <w:pStyle w:val="NoSpacing"/>
        <w:rPr>
          <w:rFonts w:ascii="Times New Roman" w:hAnsi="Times New Roman"/>
          <w:b/>
          <w:bCs/>
          <w:sz w:val="24"/>
          <w:szCs w:val="24"/>
        </w:rPr>
      </w:pPr>
    </w:p>
    <w:p w:rsidR="004D1C55" w:rsidRPr="006E07EC" w:rsidRDefault="004D1C55" w:rsidP="000316D0">
      <w:pPr>
        <w:pStyle w:val="NoSpacing"/>
        <w:rPr>
          <w:rFonts w:ascii="Times New Roman" w:hAnsi="Times New Roman"/>
          <w:sz w:val="24"/>
          <w:szCs w:val="24"/>
        </w:rPr>
      </w:pPr>
      <w:r w:rsidRPr="006E07EC">
        <w:rPr>
          <w:rFonts w:ascii="Times New Roman" w:hAnsi="Times New Roman"/>
          <w:sz w:val="24"/>
          <w:szCs w:val="24"/>
        </w:rPr>
        <w:lastRenderedPageBreak/>
        <w:t xml:space="preserve">No.  As stated earlier, the only change to the SBC template and sample completed SBC is the addition of information to indicate whether the plan or coverage provides MEC and whether the plan’s or coverage’s share of the total allowed costs of benefits provided under the plan or coverage meets applicable MV requirements under the Affordable Care Act.  </w:t>
      </w:r>
    </w:p>
    <w:p w:rsidR="004D1C55" w:rsidRPr="006E07EC" w:rsidRDefault="004D1C55" w:rsidP="000316D0">
      <w:pPr>
        <w:pStyle w:val="NoSpacing"/>
        <w:rPr>
          <w:rFonts w:ascii="Times New Roman" w:hAnsi="Times New Roman"/>
          <w:sz w:val="24"/>
          <w:szCs w:val="24"/>
        </w:rPr>
      </w:pPr>
    </w:p>
    <w:p w:rsidR="004D1C55" w:rsidRPr="00C60530" w:rsidRDefault="004D1C55" w:rsidP="006E07EC">
      <w:pPr>
        <w:pStyle w:val="NoSpacing"/>
        <w:rPr>
          <w:rFonts w:ascii="Times New Roman" w:hAnsi="Times New Roman"/>
          <w:sz w:val="24"/>
          <w:szCs w:val="24"/>
        </w:rPr>
      </w:pPr>
      <w:r w:rsidRPr="002C3346">
        <w:rPr>
          <w:rFonts w:ascii="Times New Roman" w:hAnsi="Times New Roman"/>
          <w:sz w:val="24"/>
          <w:szCs w:val="24"/>
        </w:rPr>
        <w:t xml:space="preserve">Plans and issuers should continue to complete the SBC template consistent with the </w:t>
      </w:r>
      <w:r w:rsidRPr="00C60530">
        <w:rPr>
          <w:rFonts w:ascii="Times New Roman" w:hAnsi="Times New Roman"/>
          <w:sz w:val="24"/>
          <w:szCs w:val="24"/>
        </w:rPr>
        <w:t>Instructions for Completing the SBC (for either group or individual health coverage, as applicable</w:t>
      </w:r>
      <w:r w:rsidRPr="002C3346">
        <w:rPr>
          <w:rFonts w:ascii="Times New Roman" w:hAnsi="Times New Roman"/>
          <w:sz w:val="24"/>
          <w:szCs w:val="24"/>
        </w:rPr>
        <w:t>)</w:t>
      </w:r>
      <w:r w:rsidRPr="00C60530">
        <w:rPr>
          <w:rFonts w:ascii="Times New Roman" w:hAnsi="Times New Roman"/>
          <w:sz w:val="24"/>
          <w:szCs w:val="24"/>
        </w:rPr>
        <w:t xml:space="preserve"> for the </w:t>
      </w:r>
      <w:r w:rsidRPr="00C60530">
        <w:rPr>
          <w:rFonts w:ascii="Times New Roman" w:hAnsi="Times New Roman"/>
          <w:i/>
          <w:sz w:val="24"/>
          <w:szCs w:val="24"/>
        </w:rPr>
        <w:t>Important Questions</w:t>
      </w:r>
      <w:r w:rsidRPr="00C60530">
        <w:rPr>
          <w:rFonts w:ascii="Times New Roman" w:hAnsi="Times New Roman"/>
          <w:sz w:val="24"/>
          <w:szCs w:val="24"/>
        </w:rPr>
        <w:t xml:space="preserve"> chart that appears on page 1 of the SBC:</w:t>
      </w:r>
    </w:p>
    <w:p w:rsidR="004D1C55" w:rsidRPr="007C3E95" w:rsidRDefault="004D1C55" w:rsidP="007C3E95">
      <w:pPr>
        <w:pStyle w:val="NoSpacing"/>
        <w:ind w:left="720"/>
        <w:rPr>
          <w:rFonts w:ascii="Times New Roman" w:hAnsi="Times New Roman"/>
          <w:b/>
          <w:bCs/>
          <w:sz w:val="24"/>
          <w:szCs w:val="24"/>
        </w:rPr>
      </w:pPr>
    </w:p>
    <w:p w:rsidR="004D1C55" w:rsidRPr="00767A0C" w:rsidRDefault="004D1C55" w:rsidP="00767A0C">
      <w:pPr>
        <w:pStyle w:val="NoSpacing"/>
        <w:numPr>
          <w:ilvl w:val="0"/>
          <w:numId w:val="16"/>
        </w:numPr>
        <w:rPr>
          <w:rFonts w:ascii="Times New Roman" w:hAnsi="Times New Roman"/>
          <w:b/>
          <w:bCs/>
          <w:sz w:val="24"/>
          <w:szCs w:val="24"/>
        </w:rPr>
      </w:pPr>
      <w:r w:rsidRPr="006E07EC">
        <w:rPr>
          <w:rFonts w:ascii="Times New Roman" w:hAnsi="Times New Roman"/>
          <w:bCs/>
          <w:sz w:val="24"/>
          <w:szCs w:val="24"/>
        </w:rPr>
        <w:t xml:space="preserve">In the </w:t>
      </w:r>
      <w:r w:rsidRPr="006E07EC">
        <w:rPr>
          <w:rFonts w:ascii="Times New Roman" w:hAnsi="Times New Roman"/>
          <w:bCs/>
          <w:i/>
          <w:sz w:val="24"/>
          <w:szCs w:val="24"/>
        </w:rPr>
        <w:t xml:space="preserve">Answers </w:t>
      </w:r>
      <w:r w:rsidRPr="006E07EC">
        <w:rPr>
          <w:rFonts w:ascii="Times New Roman" w:hAnsi="Times New Roman"/>
          <w:bCs/>
          <w:sz w:val="24"/>
          <w:szCs w:val="24"/>
        </w:rPr>
        <w:t xml:space="preserve">column, the plan or issuer should respond “No,” </w:t>
      </w:r>
      <w:r>
        <w:rPr>
          <w:rFonts w:ascii="Times New Roman" w:hAnsi="Times New Roman"/>
          <w:bCs/>
          <w:sz w:val="24"/>
          <w:szCs w:val="24"/>
        </w:rPr>
        <w:t xml:space="preserve">where the template asks, “Is there an overall annual limit on what the plan pays?”, </w:t>
      </w:r>
      <w:r w:rsidRPr="006E07EC">
        <w:rPr>
          <w:rFonts w:ascii="Times New Roman" w:hAnsi="Times New Roman"/>
          <w:bCs/>
          <w:sz w:val="24"/>
          <w:szCs w:val="24"/>
        </w:rPr>
        <w:t xml:space="preserve">as plans and issuers are generally prohibited from imposing annual limits on the dollar value of </w:t>
      </w:r>
      <w:r>
        <w:rPr>
          <w:rFonts w:ascii="Times New Roman" w:hAnsi="Times New Roman"/>
          <w:bCs/>
          <w:sz w:val="24"/>
          <w:szCs w:val="24"/>
        </w:rPr>
        <w:t xml:space="preserve">essential </w:t>
      </w:r>
      <w:r w:rsidRPr="006E07EC">
        <w:rPr>
          <w:rFonts w:ascii="Times New Roman" w:hAnsi="Times New Roman"/>
          <w:bCs/>
          <w:sz w:val="24"/>
          <w:szCs w:val="24"/>
        </w:rPr>
        <w:t>health benefits for plan years (in the individual market, policy years) beginning on or after January 1, 2014.</w:t>
      </w:r>
      <w:r w:rsidRPr="006E07EC">
        <w:rPr>
          <w:rStyle w:val="EndnoteReference"/>
          <w:rFonts w:ascii="Times New Roman" w:hAnsi="Times New Roman"/>
          <w:bCs/>
          <w:sz w:val="24"/>
          <w:szCs w:val="24"/>
        </w:rPr>
        <w:endnoteReference w:id="6"/>
      </w:r>
    </w:p>
    <w:p w:rsidR="004D1C55" w:rsidRPr="00767A0C" w:rsidRDefault="004D1C55" w:rsidP="00767A0C">
      <w:pPr>
        <w:pStyle w:val="NoSpacing"/>
        <w:numPr>
          <w:ilvl w:val="0"/>
          <w:numId w:val="16"/>
        </w:numPr>
        <w:rPr>
          <w:rFonts w:ascii="Times New Roman" w:hAnsi="Times New Roman"/>
          <w:b/>
          <w:bCs/>
          <w:sz w:val="24"/>
          <w:szCs w:val="24"/>
        </w:rPr>
      </w:pPr>
      <w:r w:rsidRPr="006E07EC">
        <w:rPr>
          <w:rFonts w:ascii="Times New Roman" w:hAnsi="Times New Roman"/>
          <w:bCs/>
          <w:sz w:val="24"/>
          <w:szCs w:val="24"/>
        </w:rPr>
        <w:t xml:space="preserve">In the </w:t>
      </w:r>
      <w:r w:rsidRPr="006E07EC">
        <w:rPr>
          <w:rFonts w:ascii="Times New Roman" w:hAnsi="Times New Roman"/>
          <w:bCs/>
          <w:i/>
          <w:sz w:val="24"/>
          <w:szCs w:val="24"/>
        </w:rPr>
        <w:t xml:space="preserve">Why This Matters </w:t>
      </w:r>
      <w:r w:rsidRPr="006E07EC">
        <w:rPr>
          <w:rFonts w:ascii="Times New Roman" w:hAnsi="Times New Roman"/>
          <w:bCs/>
          <w:sz w:val="24"/>
          <w:szCs w:val="24"/>
        </w:rPr>
        <w:t xml:space="preserve">column, the plan or issuer must show the following language: “The chart starting on page 2 describes any limits on what the plan will pay for </w:t>
      </w:r>
      <w:r w:rsidRPr="006E07EC">
        <w:rPr>
          <w:rFonts w:ascii="Times New Roman" w:hAnsi="Times New Roman"/>
          <w:bCs/>
          <w:i/>
          <w:sz w:val="24"/>
          <w:szCs w:val="24"/>
        </w:rPr>
        <w:t xml:space="preserve">specific </w:t>
      </w:r>
      <w:r w:rsidRPr="006E07EC">
        <w:rPr>
          <w:rFonts w:ascii="Times New Roman" w:hAnsi="Times New Roman"/>
          <w:bCs/>
          <w:sz w:val="24"/>
          <w:szCs w:val="24"/>
        </w:rPr>
        <w:t>covered services, such as office visits.”</w:t>
      </w:r>
      <w:r w:rsidRPr="006E07EC">
        <w:rPr>
          <w:rStyle w:val="EndnoteReference"/>
          <w:rFonts w:ascii="Times New Roman" w:hAnsi="Times New Roman"/>
          <w:bCs/>
          <w:sz w:val="24"/>
          <w:szCs w:val="24"/>
        </w:rPr>
        <w:endnoteReference w:id="7"/>
      </w:r>
    </w:p>
    <w:p w:rsidR="004D1C55" w:rsidRDefault="004D1C55" w:rsidP="006E07EC">
      <w:pPr>
        <w:pStyle w:val="NoSpacing"/>
        <w:rPr>
          <w:rFonts w:ascii="Times New Roman" w:hAnsi="Times New Roman"/>
          <w:bCs/>
          <w:sz w:val="24"/>
          <w:szCs w:val="24"/>
        </w:rPr>
      </w:pPr>
    </w:p>
    <w:p w:rsidR="004D1C55" w:rsidRPr="00730A31" w:rsidRDefault="004D1C55" w:rsidP="006E07EC">
      <w:pPr>
        <w:pStyle w:val="NoSpacing"/>
        <w:rPr>
          <w:rFonts w:ascii="Times New Roman" w:hAnsi="Times New Roman"/>
          <w:bCs/>
          <w:sz w:val="24"/>
          <w:szCs w:val="24"/>
        </w:rPr>
      </w:pPr>
      <w:r w:rsidRPr="006E07EC">
        <w:rPr>
          <w:rFonts w:ascii="Times New Roman" w:hAnsi="Times New Roman"/>
          <w:bCs/>
          <w:sz w:val="24"/>
          <w:szCs w:val="24"/>
        </w:rPr>
        <w:t xml:space="preserve">Additionally, </w:t>
      </w:r>
      <w:r w:rsidRPr="00730A31">
        <w:rPr>
          <w:rFonts w:ascii="Times New Roman" w:hAnsi="Times New Roman"/>
          <w:bCs/>
          <w:sz w:val="24"/>
          <w:szCs w:val="24"/>
        </w:rPr>
        <w:t xml:space="preserve">as applicable, plans and issuers should continue to include information regarding </w:t>
      </w:r>
      <w:r w:rsidRPr="00C60530">
        <w:rPr>
          <w:rFonts w:ascii="Times New Roman" w:hAnsi="Times New Roman"/>
          <w:sz w:val="24"/>
          <w:szCs w:val="24"/>
        </w:rPr>
        <w:t xml:space="preserve">annual or lifetime dollar limits on specific covered benefits as required in the chart starting on page 2 of the SBC (in the </w:t>
      </w:r>
      <w:r w:rsidRPr="00C60530">
        <w:rPr>
          <w:rFonts w:ascii="Times New Roman" w:hAnsi="Times New Roman"/>
          <w:i/>
          <w:sz w:val="24"/>
          <w:szCs w:val="24"/>
        </w:rPr>
        <w:t>Limitations &amp; Exceptions</w:t>
      </w:r>
      <w:r w:rsidRPr="00C60530">
        <w:rPr>
          <w:rFonts w:ascii="Times New Roman" w:hAnsi="Times New Roman"/>
          <w:sz w:val="24"/>
          <w:szCs w:val="24"/>
        </w:rPr>
        <w:t xml:space="preserve"> column), as described in the </w:t>
      </w:r>
      <w:r w:rsidRPr="00A05B45">
        <w:rPr>
          <w:rFonts w:ascii="Times New Roman" w:hAnsi="Times New Roman"/>
          <w:sz w:val="24"/>
          <w:szCs w:val="24"/>
        </w:rPr>
        <w:t>Instructions for Completing the SBC (for either group or individual health coverage, as applicable</w:t>
      </w:r>
      <w:r w:rsidRPr="002C3346">
        <w:rPr>
          <w:rFonts w:ascii="Times New Roman" w:hAnsi="Times New Roman"/>
          <w:sz w:val="24"/>
          <w:szCs w:val="24"/>
        </w:rPr>
        <w:t>)</w:t>
      </w:r>
      <w:r w:rsidRPr="00C60530">
        <w:rPr>
          <w:rFonts w:ascii="Times New Roman" w:hAnsi="Times New Roman"/>
          <w:sz w:val="24"/>
          <w:szCs w:val="24"/>
        </w:rPr>
        <w:t>.</w:t>
      </w:r>
    </w:p>
    <w:p w:rsidR="004D1C55" w:rsidRDefault="004D1C55" w:rsidP="006E07EC">
      <w:pPr>
        <w:pStyle w:val="NoSpacing"/>
        <w:rPr>
          <w:rFonts w:ascii="Times New Roman" w:hAnsi="Times New Roman"/>
          <w:bCs/>
          <w:sz w:val="24"/>
          <w:szCs w:val="24"/>
        </w:rPr>
      </w:pPr>
    </w:p>
    <w:p w:rsidR="004D1C55" w:rsidRDefault="004D1C55" w:rsidP="006E07EC">
      <w:pPr>
        <w:pStyle w:val="NoSpacing"/>
        <w:rPr>
          <w:rFonts w:ascii="Times New Roman" w:hAnsi="Times New Roman"/>
          <w:bCs/>
          <w:sz w:val="24"/>
          <w:szCs w:val="24"/>
        </w:rPr>
      </w:pPr>
      <w:r w:rsidRPr="003F3902">
        <w:rPr>
          <w:rFonts w:ascii="Times New Roman" w:hAnsi="Times New Roman"/>
          <w:sz w:val="24"/>
          <w:szCs w:val="24"/>
        </w:rPr>
        <w:t xml:space="preserve">To the extent a plan or issuer </w:t>
      </w:r>
      <w:r>
        <w:rPr>
          <w:rFonts w:ascii="Times New Roman" w:hAnsi="Times New Roman"/>
          <w:sz w:val="24"/>
          <w:szCs w:val="24"/>
        </w:rPr>
        <w:t xml:space="preserve">wishes </w:t>
      </w:r>
      <w:r w:rsidRPr="003F3902">
        <w:rPr>
          <w:rFonts w:ascii="Times New Roman" w:hAnsi="Times New Roman"/>
          <w:sz w:val="24"/>
          <w:szCs w:val="24"/>
        </w:rPr>
        <w:t>to modify the SBC template for disclosures required to be provided for the second year of applicability</w:t>
      </w:r>
      <w:r>
        <w:rPr>
          <w:rFonts w:ascii="Times New Roman" w:hAnsi="Times New Roman"/>
          <w:sz w:val="24"/>
          <w:szCs w:val="24"/>
        </w:rPr>
        <w:t xml:space="preserve"> to remove this information</w:t>
      </w:r>
      <w:r w:rsidRPr="003F3902">
        <w:rPr>
          <w:rFonts w:ascii="Times New Roman" w:hAnsi="Times New Roman"/>
          <w:sz w:val="24"/>
          <w:szCs w:val="24"/>
        </w:rPr>
        <w:t xml:space="preserve">, the Departments will not take any enforcement action against a plan or issuer for </w:t>
      </w:r>
      <w:r>
        <w:rPr>
          <w:rFonts w:ascii="Times New Roman" w:hAnsi="Times New Roman"/>
          <w:sz w:val="24"/>
          <w:szCs w:val="24"/>
        </w:rPr>
        <w:t xml:space="preserve">removing the entire row in the </w:t>
      </w:r>
      <w:r>
        <w:rPr>
          <w:rFonts w:ascii="Times New Roman" w:hAnsi="Times New Roman"/>
          <w:i/>
          <w:sz w:val="24"/>
          <w:szCs w:val="24"/>
        </w:rPr>
        <w:t xml:space="preserve">Important Questions </w:t>
      </w:r>
      <w:r>
        <w:rPr>
          <w:rFonts w:ascii="Times New Roman" w:hAnsi="Times New Roman"/>
          <w:sz w:val="24"/>
          <w:szCs w:val="24"/>
        </w:rPr>
        <w:t xml:space="preserve">chart on page 1 of the SBC (with the question: “Is there an overall annual limit on what the plan pays?”). </w:t>
      </w:r>
    </w:p>
    <w:p w:rsidR="004D1C55" w:rsidRDefault="004D1C55" w:rsidP="00266B1C">
      <w:pPr>
        <w:pStyle w:val="NoSpacing"/>
        <w:rPr>
          <w:rFonts w:ascii="Times New Roman" w:hAnsi="Times New Roman"/>
          <w:b/>
          <w:bCs/>
          <w:sz w:val="24"/>
          <w:szCs w:val="24"/>
        </w:rPr>
      </w:pPr>
    </w:p>
    <w:p w:rsidR="004D1C55" w:rsidRDefault="004D1C55" w:rsidP="006E07EC">
      <w:pPr>
        <w:pStyle w:val="NoSpacing"/>
        <w:rPr>
          <w:rFonts w:ascii="Times New Roman" w:hAnsi="Times New Roman"/>
          <w:b/>
          <w:bCs/>
          <w:sz w:val="24"/>
          <w:szCs w:val="24"/>
        </w:rPr>
      </w:pPr>
    </w:p>
    <w:p w:rsidR="004D1C55" w:rsidRDefault="004D1C55" w:rsidP="006E07EC">
      <w:pPr>
        <w:pStyle w:val="NoSpacing"/>
        <w:rPr>
          <w:rFonts w:ascii="Times New Roman" w:hAnsi="Times New Roman"/>
          <w:b/>
          <w:bCs/>
          <w:sz w:val="24"/>
          <w:szCs w:val="24"/>
        </w:rPr>
      </w:pPr>
      <w:r w:rsidRPr="003F3902">
        <w:rPr>
          <w:rFonts w:ascii="Times New Roman" w:hAnsi="Times New Roman"/>
          <w:b/>
          <w:bCs/>
          <w:sz w:val="24"/>
          <w:szCs w:val="24"/>
        </w:rPr>
        <w:t>Q</w:t>
      </w:r>
      <w:r>
        <w:rPr>
          <w:rFonts w:ascii="Times New Roman" w:hAnsi="Times New Roman"/>
          <w:b/>
          <w:bCs/>
          <w:sz w:val="24"/>
          <w:szCs w:val="24"/>
        </w:rPr>
        <w:t>4</w:t>
      </w:r>
      <w:r w:rsidRPr="003F3902">
        <w:rPr>
          <w:rFonts w:ascii="Times New Roman" w:hAnsi="Times New Roman"/>
          <w:b/>
          <w:bCs/>
          <w:sz w:val="24"/>
          <w:szCs w:val="24"/>
        </w:rPr>
        <w:t>: </w:t>
      </w:r>
      <w:r>
        <w:rPr>
          <w:rFonts w:ascii="Times New Roman" w:hAnsi="Times New Roman"/>
          <w:b/>
          <w:bCs/>
          <w:sz w:val="24"/>
          <w:szCs w:val="24"/>
        </w:rPr>
        <w:t>A previous FAQ stated that the Departments intended to add additional coverage examples for 2014.</w:t>
      </w:r>
      <w:r>
        <w:rPr>
          <w:rStyle w:val="EndnoteReference"/>
          <w:rFonts w:ascii="Times New Roman" w:hAnsi="Times New Roman"/>
          <w:b/>
          <w:bCs/>
          <w:sz w:val="24"/>
          <w:szCs w:val="24"/>
        </w:rPr>
        <w:endnoteReference w:id="8"/>
      </w:r>
      <w:r>
        <w:rPr>
          <w:rFonts w:ascii="Times New Roman" w:hAnsi="Times New Roman"/>
          <w:b/>
          <w:bCs/>
          <w:sz w:val="24"/>
          <w:szCs w:val="24"/>
        </w:rPr>
        <w:t xml:space="preserve">  Have the Departments made any changes related to this requirement</w:t>
      </w:r>
      <w:r w:rsidRPr="003F3902">
        <w:rPr>
          <w:rFonts w:ascii="Times New Roman" w:hAnsi="Times New Roman"/>
          <w:b/>
          <w:bCs/>
          <w:sz w:val="24"/>
          <w:szCs w:val="24"/>
        </w:rPr>
        <w:t>?</w:t>
      </w:r>
    </w:p>
    <w:p w:rsidR="004D1C55" w:rsidRDefault="004D1C55" w:rsidP="006E07EC">
      <w:pPr>
        <w:pStyle w:val="NoSpacing"/>
        <w:rPr>
          <w:rFonts w:ascii="Times New Roman" w:hAnsi="Times New Roman"/>
          <w:b/>
          <w:bCs/>
          <w:sz w:val="24"/>
          <w:szCs w:val="24"/>
        </w:rPr>
      </w:pPr>
    </w:p>
    <w:p w:rsidR="004D1C55" w:rsidRPr="006E07EC" w:rsidRDefault="004D1C55" w:rsidP="006E07EC">
      <w:pPr>
        <w:pStyle w:val="NoSpacing"/>
        <w:rPr>
          <w:rFonts w:ascii="Times New Roman" w:hAnsi="Times New Roman"/>
          <w:sz w:val="24"/>
          <w:szCs w:val="24"/>
        </w:rPr>
      </w:pPr>
      <w:r>
        <w:rPr>
          <w:rFonts w:ascii="Times New Roman" w:hAnsi="Times New Roman"/>
          <w:sz w:val="24"/>
          <w:szCs w:val="24"/>
        </w:rPr>
        <w:t xml:space="preserve">To help transition to new market changes in 2014, the Departments believe it is prudent to maintain the current coverage examples. Additional coverage examples are not required as part of the SBC at this time.  As with the SBC authorized for the first year of applicability, </w:t>
      </w:r>
      <w:r w:rsidRPr="003F3902">
        <w:rPr>
          <w:rFonts w:ascii="Times New Roman" w:hAnsi="Times New Roman"/>
          <w:sz w:val="24"/>
          <w:szCs w:val="24"/>
        </w:rPr>
        <w:t xml:space="preserve">the </w:t>
      </w:r>
      <w:r>
        <w:rPr>
          <w:rFonts w:ascii="Times New Roman" w:hAnsi="Times New Roman"/>
          <w:sz w:val="24"/>
          <w:szCs w:val="24"/>
        </w:rPr>
        <w:t xml:space="preserve">documents authorized for the </w:t>
      </w:r>
      <w:r w:rsidRPr="003F3902">
        <w:rPr>
          <w:rFonts w:ascii="Times New Roman" w:hAnsi="Times New Roman"/>
          <w:sz w:val="24"/>
          <w:szCs w:val="24"/>
        </w:rPr>
        <w:t>second year of applicability</w:t>
      </w:r>
      <w:r>
        <w:rPr>
          <w:rFonts w:ascii="Times New Roman" w:hAnsi="Times New Roman"/>
          <w:sz w:val="24"/>
          <w:szCs w:val="24"/>
        </w:rPr>
        <w:t xml:space="preserve"> continue to require the same two coverage examples authorized for the first year of applicability – having a baby (normal delivery) and managing type 2 diabetes (routine maintenance of a well-controlled condition).  </w:t>
      </w:r>
    </w:p>
    <w:p w:rsidR="004D1C55" w:rsidRPr="006E07EC" w:rsidRDefault="004D1C55" w:rsidP="006E07EC">
      <w:pPr>
        <w:pStyle w:val="NoSpacing"/>
        <w:rPr>
          <w:rFonts w:ascii="Times New Roman" w:hAnsi="Times New Roman"/>
          <w:b/>
          <w:bCs/>
          <w:sz w:val="24"/>
          <w:szCs w:val="24"/>
        </w:rPr>
      </w:pPr>
    </w:p>
    <w:p w:rsidR="004D1C55" w:rsidRPr="003F3902" w:rsidRDefault="004D1C55" w:rsidP="000316D0">
      <w:pPr>
        <w:pStyle w:val="NoSpacing"/>
        <w:rPr>
          <w:rFonts w:ascii="Times New Roman" w:hAnsi="Times New Roman"/>
          <w:b/>
          <w:bCs/>
          <w:sz w:val="24"/>
          <w:szCs w:val="24"/>
        </w:rPr>
      </w:pPr>
      <w:r w:rsidRPr="003F3902">
        <w:rPr>
          <w:rFonts w:ascii="Times New Roman" w:hAnsi="Times New Roman"/>
          <w:b/>
          <w:bCs/>
          <w:sz w:val="24"/>
          <w:szCs w:val="24"/>
        </w:rPr>
        <w:t>Q</w:t>
      </w:r>
      <w:r>
        <w:rPr>
          <w:rFonts w:ascii="Times New Roman" w:hAnsi="Times New Roman"/>
          <w:b/>
          <w:bCs/>
          <w:sz w:val="24"/>
          <w:szCs w:val="24"/>
        </w:rPr>
        <w:t>5</w:t>
      </w:r>
      <w:r w:rsidRPr="003F3902">
        <w:rPr>
          <w:rFonts w:ascii="Times New Roman" w:hAnsi="Times New Roman"/>
          <w:b/>
          <w:bCs/>
          <w:sz w:val="24"/>
          <w:szCs w:val="24"/>
        </w:rPr>
        <w:t>: Safe harbors and other enforcement relief were provided by the Departments related to the requirement to provide an SBC and a uniform glossary for the first year of applicability.  Will this relief be extended?</w:t>
      </w:r>
    </w:p>
    <w:p w:rsidR="004D1C55" w:rsidRPr="003F3902" w:rsidRDefault="004D1C55" w:rsidP="000316D0">
      <w:pPr>
        <w:pStyle w:val="NoSpacing"/>
        <w:rPr>
          <w:rFonts w:ascii="Times New Roman" w:hAnsi="Times New Roman"/>
          <w:b/>
          <w:sz w:val="24"/>
          <w:szCs w:val="24"/>
        </w:rPr>
      </w:pPr>
    </w:p>
    <w:p w:rsidR="004D1C55" w:rsidRDefault="004D1C55" w:rsidP="000316D0">
      <w:pPr>
        <w:pStyle w:val="NoSpacing"/>
        <w:rPr>
          <w:rFonts w:ascii="Times New Roman" w:hAnsi="Times New Roman"/>
          <w:sz w:val="24"/>
          <w:szCs w:val="24"/>
        </w:rPr>
      </w:pPr>
      <w:r w:rsidRPr="003F3902">
        <w:rPr>
          <w:rFonts w:ascii="Times New Roman" w:hAnsi="Times New Roman"/>
          <w:sz w:val="24"/>
          <w:szCs w:val="24"/>
        </w:rPr>
        <w:lastRenderedPageBreak/>
        <w:t>Yes.  As stated in previous FAQs,</w:t>
      </w:r>
      <w:r w:rsidRPr="003F3902">
        <w:rPr>
          <w:rStyle w:val="EndnoteReference"/>
          <w:rFonts w:ascii="Times New Roman" w:hAnsi="Times New Roman"/>
          <w:sz w:val="24"/>
          <w:szCs w:val="24"/>
        </w:rPr>
        <w:endnoteReference w:id="9"/>
      </w:r>
      <w:r w:rsidRPr="003F3902">
        <w:rPr>
          <w:rFonts w:ascii="Times New Roman" w:hAnsi="Times New Roman"/>
          <w:sz w:val="24"/>
          <w:szCs w:val="24"/>
        </w:rPr>
        <w:t xml:space="preserve"> the Departments’ basic approach to ACA implementation is: “[to work] together with employers, issuers, States, providers and other stakeholders to help them come into compliance with the new law and [to work] with families and individuals to help them understand the new law and benefit from it, as intended. Compliance assistance is a high priority for the Departments.  Our approach to implementation is, and will continue to be, marked by an emphasis on assisting (rather than imposing penalties on) plans, issuers and others that are working diligently and in good faith to understand and come into compliance with the new law.” </w:t>
      </w:r>
      <w:r>
        <w:rPr>
          <w:rFonts w:ascii="Times New Roman" w:hAnsi="Times New Roman"/>
          <w:sz w:val="24"/>
          <w:szCs w:val="24"/>
        </w:rPr>
        <w:t xml:space="preserve">In recognition of and to ensure a smooth transition to new market changes in 2014, the Departments believe it is prudent to </w:t>
      </w:r>
      <w:r w:rsidRPr="003F3902">
        <w:rPr>
          <w:rFonts w:ascii="Times New Roman" w:hAnsi="Times New Roman"/>
          <w:sz w:val="24"/>
          <w:szCs w:val="24"/>
        </w:rPr>
        <w:t xml:space="preserve">extend the following enforcement relief to apply through the end the second year of applicability: </w:t>
      </w:r>
    </w:p>
    <w:p w:rsidR="004D1C55" w:rsidRPr="003F3902" w:rsidRDefault="004D1C55" w:rsidP="000316D0">
      <w:pPr>
        <w:pStyle w:val="NoSpacing"/>
        <w:rPr>
          <w:rFonts w:ascii="Times New Roman" w:hAnsi="Times New Roman"/>
          <w:sz w:val="24"/>
          <w:szCs w:val="24"/>
        </w:rPr>
      </w:pPr>
    </w:p>
    <w:p w:rsidR="004D1C55" w:rsidRPr="003F3902" w:rsidRDefault="004D1C55" w:rsidP="00061729">
      <w:pPr>
        <w:pStyle w:val="NoSpacing"/>
        <w:numPr>
          <w:ilvl w:val="0"/>
          <w:numId w:val="10"/>
        </w:numPr>
        <w:rPr>
          <w:rFonts w:ascii="Times New Roman" w:hAnsi="Times New Roman"/>
          <w:sz w:val="24"/>
          <w:szCs w:val="24"/>
        </w:rPr>
      </w:pPr>
      <w:r>
        <w:rPr>
          <w:rFonts w:ascii="Times New Roman" w:hAnsi="Times New Roman"/>
          <w:sz w:val="24"/>
          <w:szCs w:val="24"/>
        </w:rPr>
        <w:t>Affordable Care Act</w:t>
      </w:r>
      <w:r w:rsidRPr="003F3902">
        <w:rPr>
          <w:rFonts w:ascii="Times New Roman" w:hAnsi="Times New Roman"/>
          <w:sz w:val="24"/>
          <w:szCs w:val="24"/>
        </w:rPr>
        <w:t xml:space="preserve"> Implementation FAQs Part VIII, Q2 (regarding the Departments’ basic approach to implementation of the SBC requirement</w:t>
      </w:r>
      <w:r>
        <w:rPr>
          <w:rFonts w:ascii="Times New Roman" w:hAnsi="Times New Roman"/>
          <w:sz w:val="24"/>
          <w:szCs w:val="24"/>
        </w:rPr>
        <w:t>s</w:t>
      </w:r>
      <w:r w:rsidRPr="003F3902">
        <w:rPr>
          <w:rFonts w:ascii="Times New Roman" w:hAnsi="Times New Roman"/>
          <w:sz w:val="24"/>
          <w:szCs w:val="24"/>
        </w:rPr>
        <w:t xml:space="preserve"> during the first year of applicability);</w:t>
      </w:r>
      <w:r w:rsidRPr="003F3902">
        <w:rPr>
          <w:rStyle w:val="EndnoteReference"/>
          <w:rFonts w:ascii="Times New Roman" w:hAnsi="Times New Roman"/>
          <w:sz w:val="24"/>
          <w:szCs w:val="24"/>
        </w:rPr>
        <w:endnoteReference w:id="10"/>
      </w:r>
    </w:p>
    <w:p w:rsidR="004D1C55" w:rsidRPr="003F3902" w:rsidRDefault="004D1C55" w:rsidP="00061729">
      <w:pPr>
        <w:pStyle w:val="NoSpacing"/>
        <w:numPr>
          <w:ilvl w:val="0"/>
          <w:numId w:val="10"/>
        </w:numPr>
        <w:rPr>
          <w:rFonts w:ascii="Times New Roman" w:hAnsi="Times New Roman"/>
          <w:sz w:val="24"/>
          <w:szCs w:val="24"/>
        </w:rPr>
      </w:pPr>
      <w:r>
        <w:rPr>
          <w:rFonts w:ascii="Times New Roman" w:hAnsi="Times New Roman"/>
          <w:sz w:val="24"/>
          <w:szCs w:val="24"/>
        </w:rPr>
        <w:t>Affordable Care Act</w:t>
      </w:r>
      <w:r w:rsidRPr="003F3902">
        <w:rPr>
          <w:rFonts w:ascii="Times New Roman" w:hAnsi="Times New Roman"/>
          <w:sz w:val="24"/>
          <w:szCs w:val="24"/>
        </w:rPr>
        <w:t xml:space="preserve"> Implementation FAQs Part IX, Q1 (regarding the circumstances in which an SBC may be provided electronically);</w:t>
      </w:r>
      <w:r w:rsidRPr="003F3902">
        <w:rPr>
          <w:rStyle w:val="EndnoteReference"/>
          <w:rFonts w:ascii="Times New Roman" w:hAnsi="Times New Roman"/>
          <w:sz w:val="24"/>
          <w:szCs w:val="24"/>
        </w:rPr>
        <w:endnoteReference w:id="11"/>
      </w:r>
    </w:p>
    <w:p w:rsidR="004D1C55" w:rsidRPr="003F3902" w:rsidRDefault="004D1C55" w:rsidP="00061729">
      <w:pPr>
        <w:pStyle w:val="NoSpacing"/>
        <w:numPr>
          <w:ilvl w:val="0"/>
          <w:numId w:val="10"/>
        </w:numPr>
        <w:rPr>
          <w:rFonts w:ascii="Times New Roman" w:hAnsi="Times New Roman"/>
          <w:sz w:val="24"/>
          <w:szCs w:val="24"/>
        </w:rPr>
      </w:pPr>
      <w:r>
        <w:rPr>
          <w:rFonts w:ascii="Times New Roman" w:hAnsi="Times New Roman"/>
          <w:sz w:val="24"/>
          <w:szCs w:val="24"/>
        </w:rPr>
        <w:t>Affordable Care Act</w:t>
      </w:r>
      <w:r w:rsidRPr="003F3902">
        <w:rPr>
          <w:rFonts w:ascii="Times New Roman" w:hAnsi="Times New Roman"/>
          <w:sz w:val="24"/>
          <w:szCs w:val="24"/>
        </w:rPr>
        <w:t xml:space="preserve"> Implementation FAQs Part IX, Q8 (regarding penalties for failure to provide the SBC or uniform glossary);</w:t>
      </w:r>
      <w:r w:rsidRPr="003F3902">
        <w:rPr>
          <w:rStyle w:val="EndnoteReference"/>
          <w:rFonts w:ascii="Times New Roman" w:hAnsi="Times New Roman"/>
          <w:sz w:val="24"/>
          <w:szCs w:val="24"/>
        </w:rPr>
        <w:endnoteReference w:id="12"/>
      </w:r>
    </w:p>
    <w:p w:rsidR="004D1C55" w:rsidRPr="003F3902" w:rsidRDefault="004D1C55" w:rsidP="00061729">
      <w:pPr>
        <w:pStyle w:val="NoSpacing"/>
        <w:numPr>
          <w:ilvl w:val="0"/>
          <w:numId w:val="10"/>
        </w:numPr>
        <w:rPr>
          <w:rFonts w:ascii="Times New Roman" w:hAnsi="Times New Roman"/>
          <w:sz w:val="24"/>
          <w:szCs w:val="24"/>
        </w:rPr>
      </w:pPr>
      <w:r>
        <w:rPr>
          <w:rFonts w:ascii="Times New Roman" w:hAnsi="Times New Roman"/>
          <w:sz w:val="24"/>
          <w:szCs w:val="24"/>
        </w:rPr>
        <w:t>Affordable Care Act</w:t>
      </w:r>
      <w:r w:rsidRPr="003F3902">
        <w:rPr>
          <w:rFonts w:ascii="Times New Roman" w:hAnsi="Times New Roman"/>
          <w:sz w:val="24"/>
          <w:szCs w:val="24"/>
        </w:rPr>
        <w:t xml:space="preserve"> Implementation FAQs Part IX, Q9 (regarding the coverage examples calculator);</w:t>
      </w:r>
      <w:r w:rsidRPr="003F3902">
        <w:rPr>
          <w:rStyle w:val="EndnoteReference"/>
          <w:rFonts w:ascii="Times New Roman" w:hAnsi="Times New Roman"/>
          <w:sz w:val="24"/>
          <w:szCs w:val="24"/>
        </w:rPr>
        <w:endnoteReference w:id="13"/>
      </w:r>
      <w:r w:rsidRPr="003F3902">
        <w:rPr>
          <w:rFonts w:ascii="Times New Roman" w:hAnsi="Times New Roman"/>
          <w:sz w:val="24"/>
          <w:szCs w:val="24"/>
        </w:rPr>
        <w:t xml:space="preserve"> and related information related to use of the coverage examples calculator;</w:t>
      </w:r>
      <w:r w:rsidRPr="003F3902">
        <w:rPr>
          <w:rStyle w:val="EndnoteReference"/>
          <w:rFonts w:ascii="Times New Roman" w:hAnsi="Times New Roman"/>
          <w:sz w:val="24"/>
          <w:szCs w:val="24"/>
        </w:rPr>
        <w:endnoteReference w:id="14"/>
      </w:r>
    </w:p>
    <w:p w:rsidR="004D1C55" w:rsidRPr="003F3902" w:rsidRDefault="004D1C55" w:rsidP="00061729">
      <w:pPr>
        <w:pStyle w:val="NoSpacing"/>
        <w:numPr>
          <w:ilvl w:val="0"/>
          <w:numId w:val="10"/>
        </w:numPr>
        <w:rPr>
          <w:rFonts w:ascii="Times New Roman" w:hAnsi="Times New Roman"/>
          <w:sz w:val="24"/>
          <w:szCs w:val="24"/>
        </w:rPr>
      </w:pPr>
      <w:r>
        <w:rPr>
          <w:rFonts w:ascii="Times New Roman" w:hAnsi="Times New Roman"/>
          <w:sz w:val="24"/>
          <w:szCs w:val="24"/>
        </w:rPr>
        <w:t>Affordable Care Act</w:t>
      </w:r>
      <w:r w:rsidRPr="003F3902">
        <w:rPr>
          <w:rFonts w:ascii="Times New Roman" w:hAnsi="Times New Roman"/>
          <w:sz w:val="24"/>
          <w:szCs w:val="24"/>
        </w:rPr>
        <w:t xml:space="preserve"> Implementation FAQs Part IX, Q10 (regarding an issuer’s obligation to provide an SBC with respect to benefits it does not insure);</w:t>
      </w:r>
      <w:r w:rsidRPr="003F3902">
        <w:rPr>
          <w:rStyle w:val="EndnoteReference"/>
          <w:rFonts w:ascii="Times New Roman" w:hAnsi="Times New Roman"/>
          <w:sz w:val="24"/>
          <w:szCs w:val="24"/>
        </w:rPr>
        <w:endnoteReference w:id="15"/>
      </w:r>
      <w:r>
        <w:rPr>
          <w:rFonts w:ascii="Times New Roman" w:hAnsi="Times New Roman"/>
          <w:sz w:val="24"/>
          <w:szCs w:val="24"/>
        </w:rPr>
        <w:t>and</w:t>
      </w:r>
    </w:p>
    <w:p w:rsidR="004D1C55" w:rsidRPr="003F3902" w:rsidRDefault="004D1C55" w:rsidP="00061729">
      <w:pPr>
        <w:pStyle w:val="NoSpacing"/>
        <w:numPr>
          <w:ilvl w:val="0"/>
          <w:numId w:val="10"/>
        </w:numPr>
        <w:rPr>
          <w:rFonts w:ascii="Times New Roman" w:hAnsi="Times New Roman"/>
          <w:sz w:val="24"/>
          <w:szCs w:val="24"/>
        </w:rPr>
      </w:pPr>
      <w:r w:rsidRPr="003F3902">
        <w:rPr>
          <w:rFonts w:ascii="Times New Roman" w:hAnsi="Times New Roman"/>
          <w:sz w:val="24"/>
          <w:szCs w:val="24"/>
        </w:rPr>
        <w:t>A</w:t>
      </w:r>
      <w:r>
        <w:rPr>
          <w:rFonts w:ascii="Times New Roman" w:hAnsi="Times New Roman"/>
          <w:sz w:val="24"/>
          <w:szCs w:val="24"/>
        </w:rPr>
        <w:t>ffordable Care Act</w:t>
      </w:r>
      <w:r w:rsidRPr="003F3902">
        <w:rPr>
          <w:rFonts w:ascii="Times New Roman" w:hAnsi="Times New Roman"/>
          <w:sz w:val="24"/>
          <w:szCs w:val="24"/>
        </w:rPr>
        <w:t xml:space="preserve"> Implementation FAQs Part IX, Q13 (regarding expatriate coverage);</w:t>
      </w:r>
      <w:r w:rsidRPr="003F3902">
        <w:rPr>
          <w:rStyle w:val="EndnoteReference"/>
          <w:rFonts w:ascii="Times New Roman" w:hAnsi="Times New Roman"/>
          <w:sz w:val="24"/>
          <w:szCs w:val="24"/>
        </w:rPr>
        <w:endnoteReference w:id="16"/>
      </w:r>
      <w:r w:rsidRPr="003F3902">
        <w:rPr>
          <w:rFonts w:ascii="Times New Roman" w:hAnsi="Times New Roman"/>
          <w:sz w:val="24"/>
          <w:szCs w:val="24"/>
        </w:rPr>
        <w:t xml:space="preserve"> </w:t>
      </w:r>
    </w:p>
    <w:p w:rsidR="004D1C55" w:rsidRPr="003F3902" w:rsidRDefault="004D1C55" w:rsidP="000316D0">
      <w:pPr>
        <w:pStyle w:val="NoSpacing"/>
        <w:rPr>
          <w:rFonts w:ascii="Times New Roman" w:hAnsi="Times New Roman"/>
          <w:sz w:val="24"/>
          <w:szCs w:val="24"/>
        </w:rPr>
      </w:pPr>
    </w:p>
    <w:p w:rsidR="004D1C55" w:rsidRDefault="004D1C55" w:rsidP="000316D0">
      <w:pPr>
        <w:pStyle w:val="NoSpacing"/>
        <w:rPr>
          <w:rFonts w:ascii="Times New Roman" w:hAnsi="Times New Roman"/>
          <w:sz w:val="24"/>
          <w:szCs w:val="24"/>
        </w:rPr>
      </w:pPr>
      <w:r>
        <w:rPr>
          <w:rFonts w:ascii="Times New Roman" w:hAnsi="Times New Roman"/>
          <w:sz w:val="24"/>
          <w:szCs w:val="24"/>
        </w:rPr>
        <w:t>In addition, the following enforcement relief continues to apply through the second year of applicability, consistent with existing guidance:</w:t>
      </w:r>
    </w:p>
    <w:p w:rsidR="004D1C55" w:rsidRDefault="004D1C55" w:rsidP="000316D0">
      <w:pPr>
        <w:pStyle w:val="NoSpacing"/>
        <w:rPr>
          <w:rFonts w:ascii="Times New Roman" w:hAnsi="Times New Roman"/>
          <w:sz w:val="24"/>
          <w:szCs w:val="24"/>
        </w:rPr>
      </w:pPr>
    </w:p>
    <w:p w:rsidR="004D1C55" w:rsidRDefault="004D1C55" w:rsidP="00C60530">
      <w:pPr>
        <w:pStyle w:val="NoSpacing"/>
        <w:numPr>
          <w:ilvl w:val="0"/>
          <w:numId w:val="10"/>
        </w:numPr>
        <w:rPr>
          <w:rFonts w:ascii="Times New Roman" w:hAnsi="Times New Roman"/>
          <w:sz w:val="24"/>
          <w:szCs w:val="24"/>
        </w:rPr>
      </w:pPr>
      <w:r w:rsidRPr="007406A2">
        <w:rPr>
          <w:rFonts w:ascii="Times New Roman" w:hAnsi="Times New Roman"/>
          <w:sz w:val="24"/>
          <w:szCs w:val="24"/>
        </w:rPr>
        <w:t>The Special Rule contained in the Instruction Guides for Group and Individual Coverage;</w:t>
      </w:r>
      <w:r w:rsidRPr="003F3902">
        <w:rPr>
          <w:rStyle w:val="EndnoteReference"/>
          <w:rFonts w:ascii="Times New Roman" w:hAnsi="Times New Roman"/>
          <w:sz w:val="24"/>
          <w:szCs w:val="24"/>
        </w:rPr>
        <w:endnoteReference w:id="17"/>
      </w:r>
    </w:p>
    <w:p w:rsidR="004D1C55" w:rsidRPr="007406A2" w:rsidRDefault="004D1C55" w:rsidP="00C60530">
      <w:pPr>
        <w:pStyle w:val="NoSpacing"/>
        <w:numPr>
          <w:ilvl w:val="0"/>
          <w:numId w:val="10"/>
        </w:numPr>
        <w:rPr>
          <w:rFonts w:ascii="Times New Roman" w:hAnsi="Times New Roman"/>
          <w:sz w:val="24"/>
          <w:szCs w:val="24"/>
        </w:rPr>
      </w:pPr>
      <w:r w:rsidRPr="007406A2">
        <w:rPr>
          <w:rFonts w:ascii="Times New Roman" w:hAnsi="Times New Roman"/>
          <w:sz w:val="24"/>
          <w:szCs w:val="24"/>
        </w:rPr>
        <w:t>Affordable Care Act Implementation FAQs Part IX, Q1 (regarding the circumstances in which an SBC may be provided electronically);</w:t>
      </w:r>
      <w:r w:rsidRPr="003F3902">
        <w:rPr>
          <w:rStyle w:val="EndnoteReference"/>
          <w:rFonts w:ascii="Times New Roman" w:hAnsi="Times New Roman"/>
          <w:sz w:val="24"/>
          <w:szCs w:val="24"/>
        </w:rPr>
        <w:endnoteReference w:id="18"/>
      </w:r>
      <w:r w:rsidRPr="007406A2">
        <w:rPr>
          <w:rFonts w:ascii="Times New Roman" w:hAnsi="Times New Roman"/>
          <w:sz w:val="24"/>
          <w:szCs w:val="24"/>
        </w:rPr>
        <w:t xml:space="preserve"> and</w:t>
      </w:r>
    </w:p>
    <w:p w:rsidR="004D1C55" w:rsidRPr="003F3902" w:rsidRDefault="004D1C55" w:rsidP="00E605D3">
      <w:pPr>
        <w:pStyle w:val="NoSpacing"/>
        <w:numPr>
          <w:ilvl w:val="0"/>
          <w:numId w:val="10"/>
        </w:numPr>
        <w:rPr>
          <w:rFonts w:ascii="Times New Roman" w:hAnsi="Times New Roman"/>
          <w:sz w:val="24"/>
          <w:szCs w:val="24"/>
        </w:rPr>
      </w:pPr>
      <w:r>
        <w:rPr>
          <w:rFonts w:ascii="Times New Roman" w:hAnsi="Times New Roman"/>
          <w:sz w:val="24"/>
          <w:szCs w:val="24"/>
        </w:rPr>
        <w:t>Affordable Care Act</w:t>
      </w:r>
      <w:r w:rsidRPr="003F3902">
        <w:rPr>
          <w:rFonts w:ascii="Times New Roman" w:hAnsi="Times New Roman"/>
          <w:sz w:val="24"/>
          <w:szCs w:val="24"/>
        </w:rPr>
        <w:t xml:space="preserve"> Implementation FAQs Part X, Q1 (regarding Medicare Advantage).</w:t>
      </w:r>
      <w:r w:rsidRPr="003F3902">
        <w:rPr>
          <w:rStyle w:val="EndnoteReference"/>
          <w:rFonts w:ascii="Times New Roman" w:hAnsi="Times New Roman"/>
          <w:sz w:val="24"/>
          <w:szCs w:val="24"/>
        </w:rPr>
        <w:endnoteReference w:id="19"/>
      </w:r>
    </w:p>
    <w:p w:rsidR="004D1C55" w:rsidRDefault="004D1C55" w:rsidP="000316D0">
      <w:pPr>
        <w:pStyle w:val="NoSpacing"/>
        <w:rPr>
          <w:rFonts w:ascii="Times New Roman" w:hAnsi="Times New Roman"/>
          <w:sz w:val="24"/>
          <w:szCs w:val="24"/>
        </w:rPr>
      </w:pPr>
    </w:p>
    <w:p w:rsidR="004D1C55" w:rsidRDefault="004D1C55" w:rsidP="000316D0">
      <w:pPr>
        <w:pStyle w:val="NoSpacing"/>
        <w:rPr>
          <w:rFonts w:ascii="Times New Roman" w:hAnsi="Times New Roman"/>
          <w:sz w:val="24"/>
          <w:szCs w:val="24"/>
        </w:rPr>
      </w:pPr>
      <w:r w:rsidRPr="003F3902">
        <w:rPr>
          <w:rFonts w:ascii="Times New Roman" w:hAnsi="Times New Roman"/>
          <w:sz w:val="24"/>
          <w:szCs w:val="24"/>
        </w:rPr>
        <w:t xml:space="preserve">Additionally, </w:t>
      </w:r>
      <w:r>
        <w:rPr>
          <w:rFonts w:ascii="Times New Roman" w:hAnsi="Times New Roman"/>
          <w:sz w:val="24"/>
          <w:szCs w:val="24"/>
        </w:rPr>
        <w:t>Affordable Care Act</w:t>
      </w:r>
      <w:r w:rsidRPr="003F3902">
        <w:rPr>
          <w:rFonts w:ascii="Times New Roman" w:hAnsi="Times New Roman"/>
          <w:sz w:val="24"/>
          <w:szCs w:val="24"/>
        </w:rPr>
        <w:t xml:space="preserve"> Implementation FAQs Part VIII</w:t>
      </w:r>
      <w:r>
        <w:rPr>
          <w:rFonts w:ascii="Times New Roman" w:hAnsi="Times New Roman"/>
          <w:sz w:val="24"/>
          <w:szCs w:val="24"/>
        </w:rPr>
        <w:t>,</w:t>
      </w:r>
      <w:r w:rsidRPr="003F3902">
        <w:rPr>
          <w:rFonts w:ascii="Times New Roman" w:hAnsi="Times New Roman"/>
          <w:sz w:val="24"/>
          <w:szCs w:val="24"/>
        </w:rPr>
        <w:t xml:space="preserve"> Q5 (regarding use of carve-out arrangements) applies “until further guidance is issued.”  The relief provided in this </w:t>
      </w:r>
      <w:r>
        <w:rPr>
          <w:rFonts w:ascii="Times New Roman" w:hAnsi="Times New Roman"/>
          <w:sz w:val="24"/>
          <w:szCs w:val="24"/>
        </w:rPr>
        <w:t xml:space="preserve">Affordable Care Act Implementation </w:t>
      </w:r>
      <w:r w:rsidRPr="003F3902">
        <w:rPr>
          <w:rFonts w:ascii="Times New Roman" w:hAnsi="Times New Roman"/>
          <w:sz w:val="24"/>
          <w:szCs w:val="24"/>
        </w:rPr>
        <w:t>FAQ</w:t>
      </w:r>
      <w:r>
        <w:rPr>
          <w:rFonts w:ascii="Times New Roman" w:hAnsi="Times New Roman"/>
          <w:sz w:val="24"/>
          <w:szCs w:val="24"/>
        </w:rPr>
        <w:t>s Part VIII, Q5</w:t>
      </w:r>
      <w:r w:rsidRPr="003F3902">
        <w:rPr>
          <w:rFonts w:ascii="Times New Roman" w:hAnsi="Times New Roman"/>
          <w:sz w:val="24"/>
          <w:szCs w:val="24"/>
        </w:rPr>
        <w:t xml:space="preserve"> continues to apply</w:t>
      </w:r>
      <w:r>
        <w:rPr>
          <w:rFonts w:ascii="Times New Roman" w:hAnsi="Times New Roman"/>
          <w:sz w:val="24"/>
          <w:szCs w:val="24"/>
        </w:rPr>
        <w:t>,</w:t>
      </w:r>
      <w:r w:rsidRPr="003F3902">
        <w:rPr>
          <w:rFonts w:ascii="Times New Roman" w:hAnsi="Times New Roman"/>
          <w:sz w:val="24"/>
          <w:szCs w:val="24"/>
        </w:rPr>
        <w:t xml:space="preserve"> and plans and issuers may rely on this relief at least through the end of 2014.  </w:t>
      </w:r>
    </w:p>
    <w:p w:rsidR="004D1C55" w:rsidRDefault="004D1C55" w:rsidP="000316D0">
      <w:pPr>
        <w:pStyle w:val="NoSpacing"/>
        <w:rPr>
          <w:rFonts w:ascii="Times New Roman" w:hAnsi="Times New Roman"/>
          <w:sz w:val="24"/>
          <w:szCs w:val="24"/>
        </w:rPr>
      </w:pPr>
    </w:p>
    <w:p w:rsidR="004D1C55" w:rsidRPr="003F3902" w:rsidRDefault="004D1C55" w:rsidP="00F91CBB">
      <w:pPr>
        <w:pStyle w:val="NoSpacing"/>
        <w:rPr>
          <w:rFonts w:ascii="Times New Roman" w:hAnsi="Times New Roman"/>
          <w:sz w:val="24"/>
          <w:szCs w:val="24"/>
          <w:highlight w:val="yellow"/>
        </w:rPr>
      </w:pPr>
      <w:r w:rsidRPr="003F3902">
        <w:rPr>
          <w:rFonts w:ascii="Times New Roman" w:hAnsi="Times New Roman"/>
          <w:sz w:val="24"/>
          <w:szCs w:val="24"/>
        </w:rPr>
        <w:t xml:space="preserve">This guidance supersedes any previous subregulatory guidance (including FAQs) </w:t>
      </w:r>
      <w:r>
        <w:rPr>
          <w:rFonts w:ascii="Times New Roman" w:hAnsi="Times New Roman"/>
          <w:sz w:val="24"/>
          <w:szCs w:val="24"/>
        </w:rPr>
        <w:t>stating that</w:t>
      </w:r>
      <w:r w:rsidRPr="003F3902">
        <w:rPr>
          <w:rFonts w:ascii="Times New Roman" w:hAnsi="Times New Roman"/>
          <w:sz w:val="24"/>
          <w:szCs w:val="24"/>
        </w:rPr>
        <w:t xml:space="preserve"> enforcement relief </w:t>
      </w:r>
      <w:r>
        <w:rPr>
          <w:rFonts w:ascii="Times New Roman" w:hAnsi="Times New Roman"/>
          <w:sz w:val="24"/>
          <w:szCs w:val="24"/>
        </w:rPr>
        <w:t xml:space="preserve">for </w:t>
      </w:r>
      <w:r w:rsidRPr="003F3902">
        <w:rPr>
          <w:rFonts w:ascii="Times New Roman" w:hAnsi="Times New Roman"/>
          <w:sz w:val="24"/>
          <w:szCs w:val="24"/>
        </w:rPr>
        <w:t>the SBC and uniform glossary requirements</w:t>
      </w:r>
      <w:r>
        <w:rPr>
          <w:rFonts w:ascii="Times New Roman" w:hAnsi="Times New Roman"/>
          <w:sz w:val="24"/>
          <w:szCs w:val="24"/>
        </w:rPr>
        <w:t xml:space="preserve"> is limited to </w:t>
      </w:r>
      <w:r w:rsidRPr="003F3902">
        <w:rPr>
          <w:rFonts w:ascii="Times New Roman" w:hAnsi="Times New Roman"/>
          <w:sz w:val="24"/>
          <w:szCs w:val="24"/>
        </w:rPr>
        <w:t>the first year of applicability.</w:t>
      </w:r>
    </w:p>
    <w:p w:rsidR="004D1C55" w:rsidRDefault="004D1C55" w:rsidP="000316D0">
      <w:pPr>
        <w:pStyle w:val="NoSpacing"/>
        <w:rPr>
          <w:rFonts w:ascii="Times New Roman" w:hAnsi="Times New Roman"/>
          <w:sz w:val="24"/>
          <w:szCs w:val="24"/>
        </w:rPr>
      </w:pPr>
    </w:p>
    <w:p w:rsidR="004D1C55" w:rsidRPr="003F3902" w:rsidRDefault="004D1C55" w:rsidP="003D5F23">
      <w:pPr>
        <w:pStyle w:val="NoSpacing"/>
        <w:rPr>
          <w:rFonts w:ascii="Times New Roman" w:hAnsi="Times New Roman"/>
          <w:b/>
          <w:bCs/>
          <w:sz w:val="24"/>
          <w:szCs w:val="24"/>
        </w:rPr>
      </w:pPr>
      <w:r w:rsidRPr="003F3902">
        <w:rPr>
          <w:rFonts w:ascii="Times New Roman" w:hAnsi="Times New Roman"/>
          <w:b/>
          <w:bCs/>
          <w:sz w:val="24"/>
          <w:szCs w:val="24"/>
        </w:rPr>
        <w:lastRenderedPageBreak/>
        <w:t>Q</w:t>
      </w:r>
      <w:r>
        <w:rPr>
          <w:rFonts w:ascii="Times New Roman" w:hAnsi="Times New Roman"/>
          <w:b/>
          <w:bCs/>
          <w:sz w:val="24"/>
          <w:szCs w:val="24"/>
        </w:rPr>
        <w:t>6</w:t>
      </w:r>
      <w:r w:rsidRPr="003F3902">
        <w:rPr>
          <w:rFonts w:ascii="Times New Roman" w:hAnsi="Times New Roman"/>
          <w:b/>
          <w:bCs/>
          <w:sz w:val="24"/>
          <w:szCs w:val="24"/>
        </w:rPr>
        <w:t>: </w:t>
      </w:r>
      <w:r>
        <w:rPr>
          <w:rFonts w:ascii="Times New Roman" w:hAnsi="Times New Roman"/>
          <w:b/>
          <w:bCs/>
          <w:sz w:val="24"/>
          <w:szCs w:val="24"/>
        </w:rPr>
        <w:t>A previous FAQ provided an enforcement safe harbor until September 23, 2013 for plans and issuers with respect to insurance products that are no longer being offered for purchase (“closed blocks of business”).</w:t>
      </w:r>
      <w:r>
        <w:rPr>
          <w:rStyle w:val="EndnoteReference"/>
          <w:rFonts w:ascii="Times New Roman" w:hAnsi="Times New Roman"/>
          <w:b/>
          <w:bCs/>
          <w:sz w:val="24"/>
          <w:szCs w:val="24"/>
        </w:rPr>
        <w:endnoteReference w:id="20"/>
      </w:r>
      <w:r>
        <w:rPr>
          <w:rFonts w:ascii="Times New Roman" w:hAnsi="Times New Roman"/>
          <w:b/>
          <w:bCs/>
          <w:sz w:val="24"/>
          <w:szCs w:val="24"/>
        </w:rPr>
        <w:t xml:space="preserve">  </w:t>
      </w:r>
      <w:r w:rsidRPr="003F3902">
        <w:rPr>
          <w:rFonts w:ascii="Times New Roman" w:hAnsi="Times New Roman"/>
          <w:b/>
          <w:bCs/>
          <w:sz w:val="24"/>
          <w:szCs w:val="24"/>
        </w:rPr>
        <w:t>Will this relief be extended?</w:t>
      </w:r>
    </w:p>
    <w:p w:rsidR="004D1C55" w:rsidRDefault="004D1C55" w:rsidP="000316D0">
      <w:pPr>
        <w:pStyle w:val="NoSpacing"/>
        <w:rPr>
          <w:rFonts w:ascii="Times New Roman" w:hAnsi="Times New Roman"/>
          <w:sz w:val="24"/>
          <w:szCs w:val="24"/>
        </w:rPr>
      </w:pPr>
    </w:p>
    <w:p w:rsidR="004D1C55" w:rsidRDefault="004D1C55" w:rsidP="000316D0">
      <w:pPr>
        <w:pStyle w:val="NoSpacing"/>
        <w:rPr>
          <w:rFonts w:ascii="Times New Roman" w:hAnsi="Times New Roman"/>
          <w:sz w:val="24"/>
          <w:szCs w:val="24"/>
        </w:rPr>
      </w:pPr>
      <w:r>
        <w:rPr>
          <w:rFonts w:ascii="Times New Roman" w:hAnsi="Times New Roman"/>
          <w:sz w:val="24"/>
          <w:szCs w:val="24"/>
        </w:rPr>
        <w:t xml:space="preserve">Yes.  </w:t>
      </w:r>
      <w:r w:rsidRPr="003F3902">
        <w:rPr>
          <w:rFonts w:ascii="Times New Roman" w:hAnsi="Times New Roman"/>
          <w:sz w:val="24"/>
          <w:szCs w:val="24"/>
        </w:rPr>
        <w:t>The relief provided in this FAQ extends this date to September 23, 2014</w:t>
      </w:r>
      <w:r>
        <w:rPr>
          <w:rFonts w:ascii="Times New Roman" w:hAnsi="Times New Roman"/>
          <w:sz w:val="24"/>
          <w:szCs w:val="24"/>
        </w:rPr>
        <w:t xml:space="preserve"> for plans and issuers with respect to an insured product that meets three conditions: </w:t>
      </w:r>
    </w:p>
    <w:p w:rsidR="004D1C55" w:rsidRDefault="004D1C55" w:rsidP="007C3E95">
      <w:pPr>
        <w:pStyle w:val="NoSpacing"/>
        <w:ind w:left="720"/>
        <w:rPr>
          <w:rFonts w:ascii="Times New Roman" w:hAnsi="Times New Roman"/>
          <w:sz w:val="24"/>
          <w:szCs w:val="24"/>
        </w:rPr>
      </w:pPr>
    </w:p>
    <w:p w:rsidR="004D1C55" w:rsidRDefault="004D1C55" w:rsidP="005851A4">
      <w:pPr>
        <w:pStyle w:val="NoSpacing"/>
        <w:numPr>
          <w:ilvl w:val="0"/>
          <w:numId w:val="14"/>
        </w:numPr>
        <w:rPr>
          <w:rFonts w:ascii="Times New Roman" w:hAnsi="Times New Roman"/>
          <w:sz w:val="24"/>
          <w:szCs w:val="24"/>
        </w:rPr>
      </w:pPr>
      <w:r>
        <w:rPr>
          <w:rFonts w:ascii="Times New Roman" w:hAnsi="Times New Roman"/>
          <w:sz w:val="24"/>
          <w:szCs w:val="24"/>
        </w:rPr>
        <w:t xml:space="preserve">The insured product is no longer being actively marketed; </w:t>
      </w:r>
    </w:p>
    <w:p w:rsidR="004D1C55" w:rsidRDefault="004D1C55" w:rsidP="005851A4">
      <w:pPr>
        <w:pStyle w:val="NoSpacing"/>
        <w:numPr>
          <w:ilvl w:val="0"/>
          <w:numId w:val="14"/>
        </w:numPr>
        <w:rPr>
          <w:rFonts w:ascii="Times New Roman" w:hAnsi="Times New Roman"/>
          <w:sz w:val="24"/>
          <w:szCs w:val="24"/>
        </w:rPr>
      </w:pPr>
      <w:r>
        <w:rPr>
          <w:rFonts w:ascii="Times New Roman" w:hAnsi="Times New Roman"/>
          <w:sz w:val="24"/>
          <w:szCs w:val="24"/>
        </w:rPr>
        <w:t>The health insurance issuer stopped actively marketing the product prior to September 23, 2012, when the requirement to provide an SBC was first applicable to health insurance issuers; and</w:t>
      </w:r>
    </w:p>
    <w:p w:rsidR="004D1C55" w:rsidRDefault="004D1C55" w:rsidP="007406A2">
      <w:pPr>
        <w:pStyle w:val="NoSpacing"/>
        <w:numPr>
          <w:ilvl w:val="0"/>
          <w:numId w:val="14"/>
        </w:numPr>
        <w:rPr>
          <w:rFonts w:ascii="Times New Roman" w:hAnsi="Times New Roman"/>
          <w:sz w:val="24"/>
          <w:szCs w:val="24"/>
        </w:rPr>
      </w:pPr>
      <w:r>
        <w:rPr>
          <w:rFonts w:ascii="Times New Roman" w:hAnsi="Times New Roman"/>
          <w:sz w:val="24"/>
          <w:szCs w:val="24"/>
        </w:rPr>
        <w:t>The health insurance issuer has never provided an SBC with respect to the insured product.</w:t>
      </w:r>
    </w:p>
    <w:p w:rsidR="004D1C55" w:rsidRDefault="004D1C55" w:rsidP="00C60530">
      <w:pPr>
        <w:pStyle w:val="NoSpacing"/>
        <w:ind w:left="720"/>
        <w:rPr>
          <w:rFonts w:ascii="Times New Roman" w:hAnsi="Times New Roman"/>
          <w:sz w:val="24"/>
          <w:szCs w:val="24"/>
        </w:rPr>
      </w:pPr>
    </w:p>
    <w:p w:rsidR="004D1C55" w:rsidRDefault="004D1C55" w:rsidP="00B16931">
      <w:pPr>
        <w:pStyle w:val="NoSpacing"/>
        <w:rPr>
          <w:rFonts w:ascii="Times New Roman" w:hAnsi="Times New Roman"/>
          <w:sz w:val="24"/>
          <w:szCs w:val="24"/>
        </w:rPr>
      </w:pPr>
      <w:r>
        <w:rPr>
          <w:rFonts w:ascii="Times New Roman" w:hAnsi="Times New Roman"/>
          <w:sz w:val="24"/>
          <w:szCs w:val="24"/>
        </w:rPr>
        <w:t xml:space="preserve">That is, if a health insurance product is not being actively marketed and the health insurance issuer has not actively marketed the product at any time on or after September 23, 2012, the </w:t>
      </w:r>
      <w:r w:rsidRPr="003F3902">
        <w:rPr>
          <w:rFonts w:ascii="Times New Roman" w:hAnsi="Times New Roman"/>
          <w:sz w:val="24"/>
          <w:szCs w:val="24"/>
        </w:rPr>
        <w:t xml:space="preserve">Departments will not take any enforcement action against </w:t>
      </w:r>
      <w:r>
        <w:rPr>
          <w:rFonts w:ascii="Times New Roman" w:hAnsi="Times New Roman"/>
          <w:sz w:val="24"/>
          <w:szCs w:val="24"/>
        </w:rPr>
        <w:t>the</w:t>
      </w:r>
      <w:r w:rsidRPr="003F3902">
        <w:rPr>
          <w:rFonts w:ascii="Times New Roman" w:hAnsi="Times New Roman"/>
          <w:sz w:val="24"/>
          <w:szCs w:val="24"/>
        </w:rPr>
        <w:t xml:space="preserve"> plan or issuer for failing to provide an SBC before September 23, 201</w:t>
      </w:r>
      <w:r>
        <w:rPr>
          <w:rFonts w:ascii="Times New Roman" w:hAnsi="Times New Roman"/>
          <w:sz w:val="24"/>
          <w:szCs w:val="24"/>
        </w:rPr>
        <w:t xml:space="preserve">4 with respect to a product, provided the SBC is provided for that product no later than September 23, 2014.  </w:t>
      </w:r>
    </w:p>
    <w:p w:rsidR="004D1C55" w:rsidRDefault="004D1C55" w:rsidP="00B16931">
      <w:pPr>
        <w:pStyle w:val="NoSpacing"/>
        <w:rPr>
          <w:rFonts w:ascii="Times New Roman" w:hAnsi="Times New Roman"/>
          <w:sz w:val="24"/>
          <w:szCs w:val="24"/>
        </w:rPr>
      </w:pPr>
    </w:p>
    <w:p w:rsidR="004D1C55" w:rsidRDefault="004D1C55" w:rsidP="00B16931">
      <w:pPr>
        <w:pStyle w:val="NoSpacing"/>
        <w:rPr>
          <w:rFonts w:ascii="Times New Roman" w:hAnsi="Times New Roman"/>
          <w:sz w:val="24"/>
          <w:szCs w:val="24"/>
        </w:rPr>
      </w:pPr>
      <w:r>
        <w:rPr>
          <w:rFonts w:ascii="Times New Roman" w:hAnsi="Times New Roman"/>
          <w:sz w:val="24"/>
          <w:szCs w:val="24"/>
        </w:rPr>
        <w:t>However, if an insured product was actively marketed for business on or after September 23, 2012, and is no longer being actively marketed for business, or if the plan or issuer ever provided an SBC in connection with the insured product, the plan and issuer must provide the SBC with respect to such coverage, as required by PHS Act section 2715 and the final regulations.</w:t>
      </w:r>
    </w:p>
    <w:p w:rsidR="004D1C55" w:rsidRDefault="004D1C55" w:rsidP="00B16931">
      <w:pPr>
        <w:pStyle w:val="NoSpacing"/>
        <w:rPr>
          <w:rFonts w:ascii="Times New Roman" w:hAnsi="Times New Roman"/>
          <w:sz w:val="24"/>
          <w:szCs w:val="24"/>
        </w:rPr>
      </w:pPr>
    </w:p>
    <w:p w:rsidR="004D1C55" w:rsidRPr="003F3902" w:rsidRDefault="004D1C55" w:rsidP="005851A4">
      <w:pPr>
        <w:pStyle w:val="NoSpacing"/>
        <w:rPr>
          <w:rFonts w:ascii="Times New Roman" w:hAnsi="Times New Roman"/>
          <w:b/>
          <w:sz w:val="24"/>
          <w:szCs w:val="24"/>
        </w:rPr>
      </w:pPr>
      <w:r w:rsidRPr="003F3902">
        <w:rPr>
          <w:rFonts w:ascii="Times New Roman" w:hAnsi="Times New Roman"/>
          <w:b/>
          <w:sz w:val="24"/>
          <w:szCs w:val="24"/>
        </w:rPr>
        <w:t>Q</w:t>
      </w:r>
      <w:r>
        <w:rPr>
          <w:rFonts w:ascii="Times New Roman" w:hAnsi="Times New Roman"/>
          <w:b/>
          <w:sz w:val="24"/>
          <w:szCs w:val="24"/>
        </w:rPr>
        <w:t>7</w:t>
      </w:r>
      <w:r w:rsidRPr="003F3902">
        <w:rPr>
          <w:rFonts w:ascii="Times New Roman" w:hAnsi="Times New Roman"/>
          <w:b/>
          <w:sz w:val="24"/>
          <w:szCs w:val="24"/>
        </w:rPr>
        <w:t>:  The final r</w:t>
      </w:r>
      <w:r>
        <w:rPr>
          <w:rFonts w:ascii="Times New Roman" w:hAnsi="Times New Roman"/>
          <w:b/>
          <w:sz w:val="24"/>
          <w:szCs w:val="24"/>
        </w:rPr>
        <w:t>egulations</w:t>
      </w:r>
      <w:r w:rsidRPr="003F3902">
        <w:rPr>
          <w:rFonts w:ascii="Times New Roman" w:hAnsi="Times New Roman"/>
          <w:b/>
          <w:sz w:val="24"/>
          <w:szCs w:val="24"/>
        </w:rPr>
        <w:t xml:space="preserve"> </w:t>
      </w:r>
      <w:r>
        <w:rPr>
          <w:rFonts w:ascii="Times New Roman" w:hAnsi="Times New Roman"/>
          <w:b/>
          <w:sz w:val="24"/>
          <w:szCs w:val="24"/>
        </w:rPr>
        <w:t xml:space="preserve">regarding the SBC </w:t>
      </w:r>
      <w:r w:rsidRPr="003F3902">
        <w:rPr>
          <w:rFonts w:ascii="Times New Roman" w:hAnsi="Times New Roman"/>
          <w:b/>
          <w:sz w:val="24"/>
          <w:szCs w:val="24"/>
        </w:rPr>
        <w:t xml:space="preserve">included an anti-duplication provision for group health coverage clarifying that an entity </w:t>
      </w:r>
      <w:r>
        <w:rPr>
          <w:rFonts w:ascii="Times New Roman" w:hAnsi="Times New Roman"/>
          <w:b/>
          <w:sz w:val="24"/>
          <w:szCs w:val="24"/>
        </w:rPr>
        <w:t xml:space="preserve">required to provide an SBC </w:t>
      </w:r>
      <w:r w:rsidRPr="003F3902">
        <w:rPr>
          <w:rFonts w:ascii="Times New Roman" w:hAnsi="Times New Roman"/>
          <w:b/>
          <w:sz w:val="24"/>
          <w:szCs w:val="24"/>
        </w:rPr>
        <w:t xml:space="preserve">would be </w:t>
      </w:r>
      <w:r>
        <w:rPr>
          <w:rFonts w:ascii="Times New Roman" w:hAnsi="Times New Roman"/>
          <w:b/>
          <w:sz w:val="24"/>
          <w:szCs w:val="24"/>
        </w:rPr>
        <w:t xml:space="preserve">considered to have satisfied that </w:t>
      </w:r>
      <w:r w:rsidRPr="003F3902">
        <w:rPr>
          <w:rFonts w:ascii="Times New Roman" w:hAnsi="Times New Roman"/>
          <w:b/>
          <w:sz w:val="24"/>
          <w:szCs w:val="24"/>
        </w:rPr>
        <w:t xml:space="preserve">requirement </w:t>
      </w:r>
      <w:r>
        <w:rPr>
          <w:rFonts w:ascii="Times New Roman" w:hAnsi="Times New Roman"/>
          <w:b/>
          <w:sz w:val="24"/>
          <w:szCs w:val="24"/>
        </w:rPr>
        <w:t xml:space="preserve">with respect </w:t>
      </w:r>
      <w:r w:rsidRPr="003F3902">
        <w:rPr>
          <w:rFonts w:ascii="Times New Roman" w:hAnsi="Times New Roman"/>
          <w:b/>
          <w:sz w:val="24"/>
          <w:szCs w:val="24"/>
        </w:rPr>
        <w:t>to an individual if another party provides a timely and complete SBC.</w:t>
      </w:r>
      <w:r>
        <w:rPr>
          <w:rStyle w:val="EndnoteReference"/>
          <w:rFonts w:ascii="Times New Roman" w:hAnsi="Times New Roman"/>
          <w:b/>
          <w:sz w:val="24"/>
          <w:szCs w:val="24"/>
        </w:rPr>
        <w:endnoteReference w:id="21"/>
      </w:r>
      <w:r w:rsidRPr="003F3902">
        <w:rPr>
          <w:rFonts w:ascii="Times New Roman" w:hAnsi="Times New Roman"/>
          <w:b/>
          <w:sz w:val="24"/>
          <w:szCs w:val="24"/>
        </w:rPr>
        <w:t xml:space="preserve">  </w:t>
      </w:r>
      <w:r>
        <w:rPr>
          <w:rFonts w:ascii="Times New Roman" w:hAnsi="Times New Roman"/>
          <w:b/>
          <w:sz w:val="24"/>
          <w:szCs w:val="24"/>
        </w:rPr>
        <w:t xml:space="preserve">Is </w:t>
      </w:r>
      <w:r w:rsidRPr="003F3902">
        <w:rPr>
          <w:rFonts w:ascii="Times New Roman" w:hAnsi="Times New Roman"/>
          <w:b/>
          <w:sz w:val="24"/>
          <w:szCs w:val="24"/>
        </w:rPr>
        <w:t xml:space="preserve">a similar anti-duplication rule </w:t>
      </w:r>
      <w:r>
        <w:rPr>
          <w:rFonts w:ascii="Times New Roman" w:hAnsi="Times New Roman"/>
          <w:b/>
          <w:sz w:val="24"/>
          <w:szCs w:val="24"/>
        </w:rPr>
        <w:t xml:space="preserve">applicable </w:t>
      </w:r>
      <w:r w:rsidRPr="003F3902">
        <w:rPr>
          <w:rFonts w:ascii="Times New Roman" w:hAnsi="Times New Roman"/>
          <w:b/>
          <w:sz w:val="24"/>
          <w:szCs w:val="24"/>
        </w:rPr>
        <w:t xml:space="preserve">for student health insurance coverage?  </w:t>
      </w:r>
    </w:p>
    <w:p w:rsidR="004D1C55" w:rsidRPr="003F3902" w:rsidRDefault="004D1C55" w:rsidP="003F3902">
      <w:pPr>
        <w:rPr>
          <w:rFonts w:ascii="Times New Roman" w:hAnsi="Times New Roman"/>
          <w:b/>
          <w:sz w:val="24"/>
          <w:szCs w:val="24"/>
        </w:rPr>
      </w:pPr>
    </w:p>
    <w:p w:rsidR="003F3902" w:rsidRPr="003F3902" w:rsidRDefault="004D1C55" w:rsidP="00652ADF">
      <w:pPr>
        <w:pStyle w:val="NoSpacing"/>
        <w:rPr>
          <w:rFonts w:ascii="Times New Roman" w:hAnsi="Times New Roman"/>
          <w:sz w:val="24"/>
          <w:szCs w:val="24"/>
        </w:rPr>
      </w:pPr>
      <w:r w:rsidRPr="003F3902">
        <w:rPr>
          <w:rFonts w:ascii="Times New Roman" w:hAnsi="Times New Roman"/>
          <w:sz w:val="24"/>
          <w:szCs w:val="24"/>
        </w:rPr>
        <w:t>Yes.  On March 21, 2012</w:t>
      </w:r>
      <w:r>
        <w:rPr>
          <w:rFonts w:ascii="Times New Roman" w:hAnsi="Times New Roman"/>
          <w:sz w:val="24"/>
          <w:szCs w:val="24"/>
        </w:rPr>
        <w:t>,</w:t>
      </w:r>
      <w:r w:rsidRPr="003F3902">
        <w:rPr>
          <w:rFonts w:ascii="Times New Roman" w:hAnsi="Times New Roman"/>
          <w:sz w:val="24"/>
          <w:szCs w:val="24"/>
        </w:rPr>
        <w:t xml:space="preserve"> </w:t>
      </w:r>
      <w:r>
        <w:rPr>
          <w:rFonts w:ascii="Times New Roman" w:hAnsi="Times New Roman"/>
          <w:sz w:val="24"/>
          <w:szCs w:val="24"/>
        </w:rPr>
        <w:t xml:space="preserve">HHS </w:t>
      </w:r>
      <w:r w:rsidRPr="003F3902">
        <w:rPr>
          <w:rFonts w:ascii="Times New Roman" w:hAnsi="Times New Roman"/>
          <w:sz w:val="24"/>
          <w:szCs w:val="24"/>
        </w:rPr>
        <w:t>issued a final rule establishing requirements for student health insurance coverage.</w:t>
      </w:r>
      <w:r w:rsidRPr="003F3902">
        <w:rPr>
          <w:rStyle w:val="EndnoteReference"/>
          <w:rFonts w:ascii="Times New Roman" w:hAnsi="Times New Roman"/>
          <w:sz w:val="24"/>
          <w:szCs w:val="24"/>
        </w:rPr>
        <w:endnoteReference w:id="22"/>
      </w:r>
      <w:r w:rsidRPr="003F3902">
        <w:rPr>
          <w:rFonts w:ascii="Times New Roman" w:hAnsi="Times New Roman"/>
          <w:sz w:val="24"/>
          <w:szCs w:val="24"/>
        </w:rPr>
        <w:t xml:space="preserve">  The final rule defines student health insurance coverage as a type of individual health insurance coverage provided pursuant to a written agreement between an institution of higher education and a health insurance issuer</w:t>
      </w:r>
      <w:r w:rsidRPr="003F3902">
        <w:rPr>
          <w:rFonts w:ascii="Times New Roman" w:hAnsi="Times New Roman"/>
          <w:b/>
          <w:sz w:val="24"/>
          <w:szCs w:val="24"/>
        </w:rPr>
        <w:t>.</w:t>
      </w:r>
      <w:r w:rsidRPr="003F3902">
        <w:rPr>
          <w:rStyle w:val="EndnoteReference"/>
          <w:rFonts w:ascii="Times New Roman" w:hAnsi="Times New Roman"/>
          <w:sz w:val="24"/>
          <w:szCs w:val="24"/>
        </w:rPr>
        <w:endnoteReference w:id="23"/>
      </w:r>
      <w:r w:rsidRPr="003F3902">
        <w:rPr>
          <w:rFonts w:ascii="Times New Roman" w:hAnsi="Times New Roman"/>
          <w:sz w:val="24"/>
          <w:szCs w:val="24"/>
        </w:rPr>
        <w:t xml:space="preserve"> </w:t>
      </w:r>
      <w:r w:rsidR="003F3902" w:rsidRPr="003F3902">
        <w:rPr>
          <w:rFonts w:ascii="Times New Roman" w:hAnsi="Times New Roman"/>
          <w:b/>
          <w:sz w:val="24"/>
          <w:szCs w:val="24"/>
        </w:rPr>
        <w:t xml:space="preserve"> </w:t>
      </w:r>
      <w:r w:rsidR="00FB56D5">
        <w:rPr>
          <w:rFonts w:ascii="Times New Roman" w:hAnsi="Times New Roman"/>
          <w:sz w:val="24"/>
          <w:szCs w:val="24"/>
        </w:rPr>
        <w:t xml:space="preserve">HHS is </w:t>
      </w:r>
      <w:r w:rsidR="003F3902" w:rsidRPr="003F3902">
        <w:rPr>
          <w:rFonts w:ascii="Times New Roman" w:hAnsi="Times New Roman"/>
          <w:sz w:val="24"/>
          <w:szCs w:val="24"/>
        </w:rPr>
        <w:t>extending the anti-duplication rule</w:t>
      </w:r>
      <w:r w:rsidR="007406A2">
        <w:rPr>
          <w:rFonts w:ascii="Times New Roman" w:hAnsi="Times New Roman"/>
          <w:sz w:val="24"/>
          <w:szCs w:val="24"/>
        </w:rPr>
        <w:t xml:space="preserve"> for group health coverage</w:t>
      </w:r>
      <w:r w:rsidR="003F3902" w:rsidRPr="003F3902">
        <w:rPr>
          <w:rFonts w:ascii="Times New Roman" w:hAnsi="Times New Roman"/>
          <w:sz w:val="24"/>
          <w:szCs w:val="24"/>
        </w:rPr>
        <w:t xml:space="preserve"> set forth in the </w:t>
      </w:r>
      <w:r w:rsidR="00FB56D5">
        <w:rPr>
          <w:rFonts w:ascii="Times New Roman" w:hAnsi="Times New Roman"/>
          <w:sz w:val="24"/>
          <w:szCs w:val="24"/>
        </w:rPr>
        <w:t xml:space="preserve">final </w:t>
      </w:r>
      <w:r w:rsidR="008B3667">
        <w:rPr>
          <w:rFonts w:ascii="Times New Roman" w:hAnsi="Times New Roman"/>
          <w:sz w:val="24"/>
          <w:szCs w:val="24"/>
        </w:rPr>
        <w:t xml:space="preserve">SBC </w:t>
      </w:r>
      <w:r w:rsidR="00FB56D5">
        <w:rPr>
          <w:rFonts w:ascii="Times New Roman" w:hAnsi="Times New Roman"/>
          <w:sz w:val="24"/>
          <w:szCs w:val="24"/>
        </w:rPr>
        <w:t xml:space="preserve">regulations </w:t>
      </w:r>
      <w:r w:rsidR="003F3902" w:rsidRPr="003F3902">
        <w:rPr>
          <w:rFonts w:ascii="Times New Roman" w:hAnsi="Times New Roman"/>
          <w:sz w:val="24"/>
          <w:szCs w:val="24"/>
        </w:rPr>
        <w:t xml:space="preserve">to student health </w:t>
      </w:r>
      <w:r w:rsidR="00F91CBB">
        <w:rPr>
          <w:rFonts w:ascii="Times New Roman" w:hAnsi="Times New Roman"/>
          <w:sz w:val="24"/>
          <w:szCs w:val="24"/>
        </w:rPr>
        <w:t xml:space="preserve">insurance coverage, as defined in </w:t>
      </w:r>
      <w:r w:rsidR="007406A2">
        <w:rPr>
          <w:rFonts w:ascii="Times New Roman" w:hAnsi="Times New Roman"/>
          <w:sz w:val="24"/>
          <w:szCs w:val="24"/>
        </w:rPr>
        <w:t>in 45 CFR 147.145(a)</w:t>
      </w:r>
      <w:r w:rsidR="003F3902" w:rsidRPr="003F3902">
        <w:rPr>
          <w:rFonts w:ascii="Times New Roman" w:hAnsi="Times New Roman"/>
          <w:sz w:val="24"/>
          <w:szCs w:val="24"/>
        </w:rPr>
        <w:t xml:space="preserve">.  Therefore, the requirement to provide an SBC </w:t>
      </w:r>
      <w:r w:rsidR="00F91CBB">
        <w:rPr>
          <w:rFonts w:ascii="Times New Roman" w:hAnsi="Times New Roman"/>
          <w:sz w:val="24"/>
          <w:szCs w:val="24"/>
        </w:rPr>
        <w:t xml:space="preserve">with respect to an individual </w:t>
      </w:r>
      <w:r w:rsidR="003F3902" w:rsidRPr="003F3902">
        <w:rPr>
          <w:rFonts w:ascii="Times New Roman" w:hAnsi="Times New Roman"/>
          <w:sz w:val="24"/>
          <w:szCs w:val="24"/>
        </w:rPr>
        <w:t xml:space="preserve">will be considered satisfied for </w:t>
      </w:r>
      <w:r w:rsidR="00F91CBB">
        <w:rPr>
          <w:rFonts w:ascii="Times New Roman" w:hAnsi="Times New Roman"/>
          <w:sz w:val="24"/>
          <w:szCs w:val="24"/>
        </w:rPr>
        <w:t xml:space="preserve">an entity (such as </w:t>
      </w:r>
      <w:r w:rsidR="003F3902" w:rsidRPr="003F3902">
        <w:rPr>
          <w:rFonts w:ascii="Times New Roman" w:hAnsi="Times New Roman"/>
          <w:sz w:val="24"/>
          <w:szCs w:val="24"/>
        </w:rPr>
        <w:t>an institution of higher education</w:t>
      </w:r>
      <w:r w:rsidR="00F91CBB">
        <w:rPr>
          <w:rFonts w:ascii="Times New Roman" w:hAnsi="Times New Roman"/>
          <w:sz w:val="24"/>
          <w:szCs w:val="24"/>
        </w:rPr>
        <w:t>)</w:t>
      </w:r>
      <w:r w:rsidR="003F3902" w:rsidRPr="003F3902">
        <w:rPr>
          <w:rFonts w:ascii="Times New Roman" w:hAnsi="Times New Roman"/>
          <w:sz w:val="24"/>
          <w:szCs w:val="24"/>
        </w:rPr>
        <w:t xml:space="preserve"> </w:t>
      </w:r>
      <w:r w:rsidR="00F91CBB">
        <w:rPr>
          <w:rFonts w:ascii="Times New Roman" w:hAnsi="Times New Roman"/>
          <w:sz w:val="24"/>
          <w:szCs w:val="24"/>
        </w:rPr>
        <w:t xml:space="preserve">if another party (such as </w:t>
      </w:r>
      <w:r w:rsidR="003F3902" w:rsidRPr="003F3902">
        <w:rPr>
          <w:rFonts w:ascii="Times New Roman" w:hAnsi="Times New Roman"/>
          <w:sz w:val="24"/>
          <w:szCs w:val="24"/>
        </w:rPr>
        <w:t>a health insurance issuer</w:t>
      </w:r>
      <w:r w:rsidR="00F91CBB">
        <w:rPr>
          <w:rFonts w:ascii="Times New Roman" w:hAnsi="Times New Roman"/>
          <w:sz w:val="24"/>
          <w:szCs w:val="24"/>
        </w:rPr>
        <w:t xml:space="preserve">) </w:t>
      </w:r>
      <w:r w:rsidR="007406A2">
        <w:rPr>
          <w:rFonts w:ascii="Times New Roman" w:hAnsi="Times New Roman"/>
          <w:sz w:val="24"/>
          <w:szCs w:val="24"/>
        </w:rPr>
        <w:t xml:space="preserve">provides a </w:t>
      </w:r>
      <w:r w:rsidR="003F3902" w:rsidRPr="003F3902">
        <w:rPr>
          <w:rFonts w:ascii="Times New Roman" w:hAnsi="Times New Roman"/>
          <w:sz w:val="24"/>
          <w:szCs w:val="24"/>
        </w:rPr>
        <w:t xml:space="preserve">timely and </w:t>
      </w:r>
      <w:r w:rsidR="00F91CBB">
        <w:rPr>
          <w:rFonts w:ascii="Times New Roman" w:hAnsi="Times New Roman"/>
          <w:sz w:val="24"/>
          <w:szCs w:val="24"/>
        </w:rPr>
        <w:t>complete</w:t>
      </w:r>
      <w:r w:rsidR="007406A2">
        <w:rPr>
          <w:rFonts w:ascii="Times New Roman" w:hAnsi="Times New Roman"/>
          <w:sz w:val="24"/>
          <w:szCs w:val="24"/>
        </w:rPr>
        <w:t xml:space="preserve"> SBC to the individual</w:t>
      </w:r>
      <w:r w:rsidR="003F3902" w:rsidRPr="003F3902">
        <w:rPr>
          <w:rFonts w:ascii="Times New Roman" w:hAnsi="Times New Roman"/>
          <w:sz w:val="24"/>
          <w:szCs w:val="24"/>
        </w:rPr>
        <w:t xml:space="preserve">.  </w:t>
      </w:r>
    </w:p>
    <w:p w:rsidR="00652ADF" w:rsidRPr="003F3902" w:rsidRDefault="00652ADF" w:rsidP="00830A29">
      <w:pPr>
        <w:pStyle w:val="NoSpacing"/>
        <w:rPr>
          <w:rFonts w:ascii="Times New Roman" w:hAnsi="Times New Roman"/>
          <w:sz w:val="24"/>
          <w:szCs w:val="24"/>
          <w:highlight w:val="yellow"/>
        </w:rPr>
      </w:pPr>
    </w:p>
    <w:sectPr w:rsidR="00652ADF" w:rsidRPr="003F3902" w:rsidSect="000C539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122" w:rsidRDefault="006C2122" w:rsidP="00D14AB3">
      <w:r>
        <w:separator/>
      </w:r>
    </w:p>
  </w:endnote>
  <w:endnote w:type="continuationSeparator" w:id="0">
    <w:p w:rsidR="006C2122" w:rsidRDefault="006C2122" w:rsidP="00D14AB3">
      <w:r>
        <w:continuationSeparator/>
      </w:r>
    </w:p>
  </w:endnote>
  <w:endnote w:type="continuationNotice" w:id="1">
    <w:p w:rsidR="006C2122" w:rsidRDefault="006C2122"/>
  </w:endnote>
  <w:endnote w:id="2">
    <w:p w:rsidR="004D1C55" w:rsidRPr="00780D62" w:rsidRDefault="004D1C55">
      <w:pPr>
        <w:pStyle w:val="EndnoteText"/>
        <w:rPr>
          <w:rFonts w:ascii="Times New Roman" w:hAnsi="Times New Roman"/>
        </w:rPr>
      </w:pPr>
      <w:r w:rsidRPr="00780D62">
        <w:rPr>
          <w:rStyle w:val="EndnoteReference"/>
          <w:rFonts w:ascii="Times New Roman" w:hAnsi="Times New Roman"/>
        </w:rPr>
        <w:endnoteRef/>
      </w:r>
      <w:r w:rsidRPr="00780D62">
        <w:rPr>
          <w:rFonts w:ascii="Times New Roman" w:hAnsi="Times New Roman"/>
        </w:rPr>
        <w:t xml:space="preserve"> </w:t>
      </w:r>
      <w:r w:rsidRPr="00780D62">
        <w:rPr>
          <w:rFonts w:ascii="Times New Roman" w:hAnsi="Times New Roman"/>
          <w:u w:val="single"/>
        </w:rPr>
        <w:t>See</w:t>
      </w:r>
      <w:r w:rsidRPr="00780D62">
        <w:rPr>
          <w:rFonts w:ascii="Times New Roman" w:hAnsi="Times New Roman"/>
        </w:rPr>
        <w:t xml:space="preserve"> 26 CFR 54.9815-2715, 29 CFR 2590.715-2715, and 45 CFR 147.200, published at 77 FR 8668 (February 14, 2012).</w:t>
      </w:r>
    </w:p>
  </w:endnote>
  <w:endnote w:id="3">
    <w:p w:rsidR="004D1C55" w:rsidRPr="00780D62" w:rsidRDefault="004D1C55">
      <w:pPr>
        <w:pStyle w:val="EndnoteText"/>
        <w:rPr>
          <w:rFonts w:ascii="Times New Roman" w:hAnsi="Times New Roman"/>
        </w:rPr>
      </w:pPr>
      <w:r w:rsidRPr="00780D62">
        <w:rPr>
          <w:rStyle w:val="EndnoteReference"/>
          <w:rFonts w:ascii="Times New Roman" w:hAnsi="Times New Roman"/>
        </w:rPr>
        <w:endnoteRef/>
      </w:r>
      <w:r w:rsidRPr="00780D62">
        <w:rPr>
          <w:rFonts w:ascii="Times New Roman" w:hAnsi="Times New Roman"/>
        </w:rPr>
        <w:t xml:space="preserve"> </w:t>
      </w:r>
      <w:r w:rsidRPr="00780D62">
        <w:rPr>
          <w:rFonts w:ascii="Times New Roman" w:hAnsi="Times New Roman"/>
          <w:u w:val="single"/>
        </w:rPr>
        <w:t>See</w:t>
      </w:r>
      <w:r w:rsidRPr="00780D62">
        <w:rPr>
          <w:rFonts w:ascii="Times New Roman" w:hAnsi="Times New Roman"/>
        </w:rPr>
        <w:t xml:space="preserve"> 77 FR 8706 (February 14, 2012).   </w:t>
      </w:r>
    </w:p>
  </w:endnote>
  <w:endnote w:id="4">
    <w:p w:rsidR="004D1C55" w:rsidRPr="00780D62" w:rsidRDefault="004D1C55">
      <w:pPr>
        <w:pStyle w:val="EndnoteText"/>
        <w:rPr>
          <w:rFonts w:ascii="Times New Roman" w:hAnsi="Times New Roman"/>
          <w:u w:val="single"/>
        </w:rPr>
      </w:pPr>
      <w:r w:rsidRPr="00830A29">
        <w:rPr>
          <w:rStyle w:val="EndnoteReference"/>
          <w:rFonts w:ascii="Times New Roman" w:hAnsi="Times New Roman"/>
        </w:rPr>
        <w:endnoteRef/>
      </w:r>
      <w:r w:rsidRPr="00830A29">
        <w:rPr>
          <w:rFonts w:ascii="Times New Roman" w:hAnsi="Times New Roman"/>
        </w:rPr>
        <w:t xml:space="preserve"> </w:t>
      </w:r>
      <w:r w:rsidRPr="00830A29">
        <w:rPr>
          <w:rFonts w:ascii="Times New Roman" w:hAnsi="Times New Roman"/>
          <w:u w:val="single"/>
        </w:rPr>
        <w:t>See</w:t>
      </w:r>
      <w:r w:rsidRPr="00830A29">
        <w:rPr>
          <w:rFonts w:ascii="Times New Roman" w:hAnsi="Times New Roman"/>
        </w:rPr>
        <w:t xml:space="preserve"> id. at 8707.  </w:t>
      </w:r>
      <w:r w:rsidRPr="00830A29">
        <w:rPr>
          <w:rFonts w:ascii="Times New Roman" w:hAnsi="Times New Roman"/>
          <w:u w:val="single"/>
        </w:rPr>
        <w:t>See also</w:t>
      </w:r>
      <w:r w:rsidRPr="00830A29">
        <w:rPr>
          <w:rFonts w:ascii="Times New Roman" w:hAnsi="Times New Roman"/>
        </w:rPr>
        <w:t xml:space="preserve"> ACA Implementation FAQs, Part VIII, Q24, available at </w:t>
      </w:r>
      <w:hyperlink r:id="rId1" w:history="1">
        <w:r w:rsidRPr="00DE6C8E">
          <w:rPr>
            <w:rStyle w:val="Hyperlink"/>
            <w:rFonts w:ascii="Times New Roman" w:hAnsi="Times New Roman"/>
          </w:rPr>
          <w:t>www.dol.gov/ebsa/faqs/faq-aca8.html</w:t>
        </w:r>
      </w:hyperlink>
      <w:r w:rsidRPr="00DE6C8E">
        <w:rPr>
          <w:rFonts w:ascii="Times New Roman" w:hAnsi="Times New Roman"/>
        </w:rPr>
        <w:t xml:space="preserve"> and </w:t>
      </w:r>
      <w:hyperlink r:id="rId2" w:history="1">
        <w:r w:rsidRPr="00DE6C8E">
          <w:rPr>
            <w:rStyle w:val="Hyperlink"/>
            <w:rFonts w:ascii="Times New Roman" w:hAnsi="Times New Roman"/>
          </w:rPr>
          <w:t>cciio.cms.gov/resources/factsheets/aca_implementation_faqs8.html</w:t>
        </w:r>
      </w:hyperlink>
      <w:r w:rsidRPr="00830A29">
        <w:rPr>
          <w:rFonts w:ascii="Times New Roman" w:hAnsi="Times New Roman"/>
        </w:rPr>
        <w:t>.</w:t>
      </w:r>
    </w:p>
  </w:endnote>
  <w:endnote w:id="5">
    <w:p w:rsidR="004D1C55" w:rsidRPr="00767A0C" w:rsidRDefault="004D1C55" w:rsidP="006A66A1">
      <w:pPr>
        <w:pStyle w:val="EndnoteText"/>
        <w:rPr>
          <w:rFonts w:ascii="Times New Roman" w:hAnsi="Times New Roman"/>
        </w:rPr>
      </w:pPr>
      <w:r w:rsidRPr="00767A0C">
        <w:rPr>
          <w:rStyle w:val="EndnoteReference"/>
          <w:rFonts w:ascii="Times New Roman" w:hAnsi="Times New Roman"/>
        </w:rPr>
        <w:endnoteRef/>
      </w:r>
      <w:r w:rsidRPr="00767A0C">
        <w:rPr>
          <w:rFonts w:ascii="Times New Roman" w:hAnsi="Times New Roman"/>
        </w:rPr>
        <w:t xml:space="preserve"> </w:t>
      </w:r>
      <w:r w:rsidRPr="00767A0C">
        <w:rPr>
          <w:rFonts w:ascii="Times New Roman" w:hAnsi="Times New Roman"/>
          <w:u w:val="single"/>
        </w:rPr>
        <w:t>See</w:t>
      </w:r>
      <w:r w:rsidRPr="00767A0C">
        <w:rPr>
          <w:rFonts w:ascii="Times New Roman" w:hAnsi="Times New Roman"/>
        </w:rPr>
        <w:t xml:space="preserve"> ACA Implementation FAQs Part VIII, Q24, available at </w:t>
      </w:r>
      <w:hyperlink r:id="rId3" w:history="1">
        <w:r w:rsidRPr="00767A0C">
          <w:rPr>
            <w:rStyle w:val="Hyperlink"/>
            <w:rFonts w:ascii="Times New Roman" w:hAnsi="Times New Roman"/>
          </w:rPr>
          <w:t>http://www.dol.gov/ebsa/faqs/faq-aca8.html</w:t>
        </w:r>
      </w:hyperlink>
      <w:r w:rsidRPr="00767A0C">
        <w:rPr>
          <w:rFonts w:ascii="Times New Roman" w:hAnsi="Times New Roman"/>
        </w:rPr>
        <w:t xml:space="preserve"> and </w:t>
      </w:r>
      <w:hyperlink r:id="rId4" w:history="1">
        <w:r w:rsidRPr="00767A0C">
          <w:rPr>
            <w:rStyle w:val="Hyperlink"/>
            <w:rFonts w:ascii="Times New Roman" w:hAnsi="Times New Roman"/>
          </w:rPr>
          <w:t>http://cciio.cms.gov/resources/factsheets/aca_implementation_faqs8.html</w:t>
        </w:r>
      </w:hyperlink>
      <w:r w:rsidRPr="00767A0C">
        <w:rPr>
          <w:rFonts w:ascii="Times New Roman" w:hAnsi="Times New Roman"/>
        </w:rPr>
        <w:t>.</w:t>
      </w:r>
    </w:p>
  </w:endnote>
  <w:endnote w:id="6">
    <w:p w:rsidR="004D1C55" w:rsidRPr="00767A0C" w:rsidRDefault="004D1C55">
      <w:pPr>
        <w:pStyle w:val="EndnoteText"/>
        <w:rPr>
          <w:rFonts w:ascii="Times New Roman" w:hAnsi="Times New Roman"/>
        </w:rPr>
      </w:pPr>
      <w:r w:rsidRPr="00767A0C">
        <w:rPr>
          <w:rStyle w:val="EndnoteReference"/>
          <w:rFonts w:ascii="Times New Roman" w:hAnsi="Times New Roman"/>
        </w:rPr>
        <w:endnoteRef/>
      </w:r>
      <w:r w:rsidRPr="00767A0C">
        <w:rPr>
          <w:rFonts w:ascii="Times New Roman" w:hAnsi="Times New Roman"/>
        </w:rPr>
        <w:t xml:space="preserve"> </w:t>
      </w:r>
      <w:r w:rsidRPr="00767A0C">
        <w:rPr>
          <w:rFonts w:ascii="Times New Roman" w:hAnsi="Times New Roman"/>
          <w:u w:val="single"/>
        </w:rPr>
        <w:t>See</w:t>
      </w:r>
      <w:r w:rsidRPr="00767A0C">
        <w:rPr>
          <w:rFonts w:ascii="Times New Roman" w:hAnsi="Times New Roman"/>
        </w:rPr>
        <w:t xml:space="preserve"> 26 CFR 54.9815-2711(a)(2) and (f); 29 CFR 2590.715-2711(a)(2) and (f); and 45 CFR 147.126(a)(2)</w:t>
      </w:r>
      <w:r>
        <w:rPr>
          <w:rFonts w:ascii="Times New Roman" w:hAnsi="Times New Roman"/>
        </w:rPr>
        <w:t>, (d)</w:t>
      </w:r>
      <w:r w:rsidRPr="00767A0C">
        <w:rPr>
          <w:rFonts w:ascii="Times New Roman" w:hAnsi="Times New Roman"/>
        </w:rPr>
        <w:t xml:space="preserve"> and (f).</w:t>
      </w:r>
    </w:p>
  </w:endnote>
  <w:endnote w:id="7">
    <w:p w:rsidR="004D1C55" w:rsidRPr="00767A0C" w:rsidRDefault="004D1C55">
      <w:pPr>
        <w:pStyle w:val="EndnoteText"/>
        <w:rPr>
          <w:rFonts w:ascii="Times New Roman" w:hAnsi="Times New Roman"/>
        </w:rPr>
      </w:pPr>
      <w:r w:rsidRPr="00767A0C">
        <w:rPr>
          <w:rStyle w:val="EndnoteReference"/>
          <w:rFonts w:ascii="Times New Roman" w:hAnsi="Times New Roman"/>
        </w:rPr>
        <w:endnoteRef/>
      </w:r>
      <w:r w:rsidRPr="00767A0C">
        <w:rPr>
          <w:rFonts w:ascii="Times New Roman" w:hAnsi="Times New Roman"/>
        </w:rPr>
        <w:t xml:space="preserve"> The rules of PHS Act section 2711 and its implementing regulations do not prevent a plan or issuer from placing annual or lifetime dollar limits on specific covered benefits that are not essential health benefits to the extent that such limits are otherwise permitted under applicable Federal or State law.  </w:t>
      </w:r>
      <w:r w:rsidRPr="00767A0C">
        <w:rPr>
          <w:rFonts w:ascii="Times New Roman" w:hAnsi="Times New Roman"/>
          <w:u w:val="single"/>
        </w:rPr>
        <w:t>See</w:t>
      </w:r>
      <w:r w:rsidRPr="00767A0C">
        <w:rPr>
          <w:rFonts w:ascii="Times New Roman" w:hAnsi="Times New Roman"/>
        </w:rPr>
        <w:t xml:space="preserve"> 26 CFR 54.9815-2711(b); 29 CFR 2590.715-2711(b); and 45 CFR 147.126(b); </w:t>
      </w:r>
      <w:r w:rsidRPr="00767A0C">
        <w:rPr>
          <w:rFonts w:ascii="Times New Roman" w:hAnsi="Times New Roman"/>
          <w:u w:val="single"/>
        </w:rPr>
        <w:t>see also</w:t>
      </w:r>
      <w:r w:rsidRPr="00767A0C">
        <w:rPr>
          <w:rFonts w:ascii="Times New Roman" w:hAnsi="Times New Roman"/>
        </w:rPr>
        <w:t xml:space="preserve"> section 1302(b) of the Affordable Care Act and its implementing regulations at 45 CFR 156.100 et seq.</w:t>
      </w:r>
      <w:r>
        <w:rPr>
          <w:rFonts w:ascii="Times New Roman" w:hAnsi="Times New Roman"/>
        </w:rPr>
        <w:t xml:space="preserve">  </w:t>
      </w:r>
    </w:p>
  </w:endnote>
  <w:endnote w:id="8">
    <w:p w:rsidR="004D1C55" w:rsidRDefault="004D1C55" w:rsidP="006E07EC">
      <w:pPr>
        <w:pStyle w:val="EndnoteText"/>
      </w:pPr>
      <w:r w:rsidRPr="00767A0C">
        <w:rPr>
          <w:rStyle w:val="EndnoteReference"/>
          <w:rFonts w:ascii="Times New Roman" w:hAnsi="Times New Roman"/>
        </w:rPr>
        <w:endnoteRef/>
      </w:r>
      <w:r w:rsidRPr="00767A0C">
        <w:rPr>
          <w:rFonts w:ascii="Times New Roman" w:hAnsi="Times New Roman"/>
        </w:rPr>
        <w:t xml:space="preserve"> </w:t>
      </w:r>
      <w:r w:rsidRPr="00767A0C">
        <w:rPr>
          <w:rFonts w:ascii="Times New Roman" w:hAnsi="Times New Roman"/>
          <w:u w:val="single"/>
        </w:rPr>
        <w:t>See</w:t>
      </w:r>
      <w:r w:rsidRPr="00767A0C">
        <w:rPr>
          <w:rFonts w:ascii="Times New Roman" w:hAnsi="Times New Roman"/>
        </w:rPr>
        <w:t xml:space="preserve"> ACA Implementation FAQs Part VIII, Q24, available at </w:t>
      </w:r>
      <w:hyperlink r:id="rId5" w:history="1">
        <w:r w:rsidRPr="00767A0C">
          <w:rPr>
            <w:rStyle w:val="Hyperlink"/>
            <w:rFonts w:ascii="Times New Roman" w:hAnsi="Times New Roman"/>
          </w:rPr>
          <w:t>http://www.dol.gov/ebsa/faqs/faq-aca8.html</w:t>
        </w:r>
      </w:hyperlink>
      <w:r w:rsidRPr="00767A0C">
        <w:rPr>
          <w:rFonts w:ascii="Times New Roman" w:hAnsi="Times New Roman"/>
        </w:rPr>
        <w:t xml:space="preserve"> and </w:t>
      </w:r>
      <w:hyperlink r:id="rId6" w:history="1">
        <w:r w:rsidRPr="00767A0C">
          <w:rPr>
            <w:rStyle w:val="Hyperlink"/>
            <w:rFonts w:ascii="Times New Roman" w:hAnsi="Times New Roman"/>
          </w:rPr>
          <w:t>http://cciio.cms.gov/resources/factsheets/aca_implementation_faqs8.html</w:t>
        </w:r>
      </w:hyperlink>
      <w:r w:rsidRPr="00767A0C">
        <w:rPr>
          <w:rFonts w:ascii="Times New Roman" w:hAnsi="Times New Roman"/>
        </w:rPr>
        <w:t>.</w:t>
      </w:r>
    </w:p>
  </w:endnote>
  <w:endnote w:id="9">
    <w:p w:rsidR="004D1C55" w:rsidRPr="00780D62" w:rsidRDefault="004D1C55">
      <w:pPr>
        <w:pStyle w:val="EndnoteText"/>
        <w:rPr>
          <w:rFonts w:ascii="Times New Roman" w:hAnsi="Times New Roman"/>
        </w:rPr>
      </w:pPr>
      <w:r w:rsidRPr="00830A29">
        <w:rPr>
          <w:rStyle w:val="EndnoteReference"/>
          <w:rFonts w:ascii="Times New Roman" w:hAnsi="Times New Roman"/>
        </w:rPr>
        <w:endnoteRef/>
      </w:r>
      <w:r w:rsidRPr="00830A29">
        <w:rPr>
          <w:rFonts w:ascii="Times New Roman" w:hAnsi="Times New Roman"/>
        </w:rPr>
        <w:t xml:space="preserve"> </w:t>
      </w:r>
      <w:r w:rsidRPr="00830A29">
        <w:rPr>
          <w:rFonts w:ascii="Times New Roman" w:hAnsi="Times New Roman"/>
          <w:u w:val="single"/>
        </w:rPr>
        <w:t>See</w:t>
      </w:r>
      <w:r w:rsidRPr="00830A29">
        <w:rPr>
          <w:rFonts w:ascii="Times New Roman" w:hAnsi="Times New Roman"/>
        </w:rPr>
        <w:t xml:space="preserve"> FAQs Part I Q1 (available at </w:t>
      </w:r>
      <w:hyperlink r:id="rId7" w:history="1">
        <w:r w:rsidRPr="00830A29">
          <w:rPr>
            <w:rStyle w:val="Hyperlink"/>
            <w:rFonts w:ascii="Times New Roman" w:hAnsi="Times New Roman"/>
          </w:rPr>
          <w:t>www.dol.gov/ebsa/faqs/faq-aca.html</w:t>
        </w:r>
      </w:hyperlink>
      <w:r w:rsidRPr="00830A29">
        <w:rPr>
          <w:rFonts w:ascii="Times New Roman" w:hAnsi="Times New Roman"/>
        </w:rPr>
        <w:t xml:space="preserve"> and </w:t>
      </w:r>
      <w:hyperlink r:id="rId8" w:history="1">
        <w:r w:rsidRPr="00830A29">
          <w:rPr>
            <w:rStyle w:val="Hyperlink"/>
            <w:rFonts w:ascii="Times New Roman" w:hAnsi="Times New Roman"/>
          </w:rPr>
          <w:t>cciio.cms.gov/resources/factsheets/aca_implementation_faqs.html</w:t>
        </w:r>
      </w:hyperlink>
      <w:r w:rsidRPr="00830A29">
        <w:rPr>
          <w:rFonts w:ascii="Times New Roman" w:hAnsi="Times New Roman"/>
        </w:rPr>
        <w:t xml:space="preserve">); FAQs Part VIII Q2 (available at </w:t>
      </w:r>
      <w:hyperlink r:id="rId9" w:history="1">
        <w:r w:rsidRPr="00830A29">
          <w:rPr>
            <w:rStyle w:val="Hyperlink"/>
            <w:rFonts w:ascii="Times New Roman" w:hAnsi="Times New Roman"/>
          </w:rPr>
          <w:t>www.dol.gov/ebsa/faqs/faq-aca8.html</w:t>
        </w:r>
      </w:hyperlink>
      <w:r w:rsidRPr="00830A29">
        <w:rPr>
          <w:rFonts w:ascii="Times New Roman" w:hAnsi="Times New Roman"/>
        </w:rPr>
        <w:t xml:space="preserve"> and </w:t>
      </w:r>
      <w:hyperlink r:id="rId10" w:history="1">
        <w:r w:rsidRPr="00830A29">
          <w:rPr>
            <w:rStyle w:val="Hyperlink"/>
            <w:rFonts w:ascii="Times New Roman" w:hAnsi="Times New Roman"/>
          </w:rPr>
          <w:t>cciio.cms.gov/resources/factsheets/aca_implementation_faqs8.html</w:t>
        </w:r>
      </w:hyperlink>
      <w:r w:rsidRPr="00830A29">
        <w:rPr>
          <w:rFonts w:ascii="Times New Roman" w:hAnsi="Times New Roman"/>
        </w:rPr>
        <w:t xml:space="preserve">); and FAQs Part IX Q8 (available at </w:t>
      </w:r>
      <w:hyperlink r:id="rId11" w:history="1">
        <w:r w:rsidRPr="00830A29">
          <w:rPr>
            <w:rStyle w:val="Hyperlink"/>
            <w:rFonts w:ascii="Times New Roman" w:hAnsi="Times New Roman"/>
          </w:rPr>
          <w:t>www.dol.gov/ebsa/faqs/faq-aca9.html</w:t>
        </w:r>
      </w:hyperlink>
      <w:r w:rsidRPr="00830A29">
        <w:rPr>
          <w:rFonts w:ascii="Times New Roman" w:hAnsi="Times New Roman"/>
        </w:rPr>
        <w:t xml:space="preserve"> and </w:t>
      </w:r>
      <w:hyperlink r:id="rId12" w:history="1">
        <w:r w:rsidRPr="00830A29">
          <w:rPr>
            <w:rStyle w:val="Hyperlink"/>
            <w:rFonts w:ascii="Times New Roman" w:hAnsi="Times New Roman"/>
          </w:rPr>
          <w:t>http://cciio.cms.gov/resources/factsheets/aca_implementation_faqs9.html</w:t>
        </w:r>
      </w:hyperlink>
      <w:r w:rsidRPr="00830A29">
        <w:rPr>
          <w:rFonts w:ascii="Times New Roman" w:hAnsi="Times New Roman"/>
        </w:rPr>
        <w:t xml:space="preserve">). </w:t>
      </w:r>
    </w:p>
  </w:endnote>
  <w:endnote w:id="10">
    <w:p w:rsidR="004D1C55" w:rsidRPr="00780D62" w:rsidRDefault="004D1C55">
      <w:pPr>
        <w:pStyle w:val="EndnoteText"/>
        <w:rPr>
          <w:rFonts w:ascii="Times New Roman" w:hAnsi="Times New Roman"/>
        </w:rPr>
      </w:pPr>
      <w:r w:rsidRPr="00830A29">
        <w:rPr>
          <w:rStyle w:val="EndnoteReference"/>
          <w:rFonts w:ascii="Times New Roman" w:hAnsi="Times New Roman"/>
        </w:rPr>
        <w:endnoteRef/>
      </w:r>
      <w:r w:rsidRPr="00830A29">
        <w:rPr>
          <w:rFonts w:ascii="Times New Roman" w:hAnsi="Times New Roman"/>
        </w:rPr>
        <w:t xml:space="preserve"> Available at </w:t>
      </w:r>
      <w:hyperlink r:id="rId13" w:history="1">
        <w:r w:rsidRPr="00830A29">
          <w:rPr>
            <w:rStyle w:val="Hyperlink"/>
            <w:rFonts w:ascii="Times New Roman" w:hAnsi="Times New Roman"/>
          </w:rPr>
          <w:t>http://www.dol.gov/ebsa/faqs/faq-aca8.html</w:t>
        </w:r>
      </w:hyperlink>
      <w:r w:rsidRPr="00830A29">
        <w:rPr>
          <w:rFonts w:ascii="Times New Roman" w:hAnsi="Times New Roman"/>
        </w:rPr>
        <w:t xml:space="preserve"> and </w:t>
      </w:r>
      <w:hyperlink r:id="rId14" w:history="1">
        <w:r w:rsidRPr="00830A29">
          <w:rPr>
            <w:rStyle w:val="Hyperlink"/>
            <w:rFonts w:ascii="Times New Roman" w:hAnsi="Times New Roman"/>
          </w:rPr>
          <w:t>http://cciio.cms.gov/resources/factsheets/aca_implementation_faqs8.html</w:t>
        </w:r>
      </w:hyperlink>
      <w:r w:rsidRPr="00830A29">
        <w:rPr>
          <w:rFonts w:ascii="Times New Roman" w:hAnsi="Times New Roman"/>
        </w:rPr>
        <w:t xml:space="preserve">.  </w:t>
      </w:r>
    </w:p>
  </w:endnote>
  <w:endnote w:id="11">
    <w:p w:rsidR="004D1C55" w:rsidRPr="00780D62" w:rsidRDefault="004D1C55">
      <w:pPr>
        <w:pStyle w:val="EndnoteText"/>
        <w:rPr>
          <w:rFonts w:ascii="Times New Roman" w:hAnsi="Times New Roman"/>
        </w:rPr>
      </w:pPr>
      <w:r w:rsidRPr="00830A29">
        <w:rPr>
          <w:rStyle w:val="EndnoteReference"/>
          <w:rFonts w:ascii="Times New Roman" w:hAnsi="Times New Roman"/>
        </w:rPr>
        <w:endnoteRef/>
      </w:r>
      <w:r w:rsidRPr="00830A29">
        <w:rPr>
          <w:rFonts w:ascii="Times New Roman" w:hAnsi="Times New Roman"/>
        </w:rPr>
        <w:t xml:space="preserve"> Available at </w:t>
      </w:r>
      <w:hyperlink r:id="rId15" w:history="1">
        <w:r w:rsidRPr="00830A29">
          <w:rPr>
            <w:rStyle w:val="Hyperlink"/>
            <w:rFonts w:ascii="Times New Roman" w:hAnsi="Times New Roman"/>
          </w:rPr>
          <w:t>www.dol.gov/ebsa/faqs/faq-aca9.html</w:t>
        </w:r>
      </w:hyperlink>
      <w:r w:rsidRPr="00830A29">
        <w:rPr>
          <w:rFonts w:ascii="Times New Roman" w:hAnsi="Times New Roman"/>
        </w:rPr>
        <w:t xml:space="preserve"> and </w:t>
      </w:r>
      <w:hyperlink r:id="rId16" w:history="1">
        <w:r w:rsidRPr="00830A29">
          <w:rPr>
            <w:rStyle w:val="Hyperlink"/>
            <w:rFonts w:ascii="Times New Roman" w:hAnsi="Times New Roman"/>
          </w:rPr>
          <w:t>http://cciio.cms.gov/resources/factsheets/aca_implementation_faqs9.html</w:t>
        </w:r>
      </w:hyperlink>
      <w:r w:rsidRPr="00830A29">
        <w:rPr>
          <w:rFonts w:ascii="Times New Roman" w:hAnsi="Times New Roman"/>
        </w:rPr>
        <w:t xml:space="preserve">.  </w:t>
      </w:r>
    </w:p>
  </w:endnote>
  <w:endnote w:id="12">
    <w:p w:rsidR="004D1C55" w:rsidRPr="00780D62" w:rsidRDefault="004D1C55">
      <w:pPr>
        <w:pStyle w:val="EndnoteText"/>
        <w:rPr>
          <w:rFonts w:ascii="Times New Roman" w:hAnsi="Times New Roman"/>
        </w:rPr>
      </w:pPr>
      <w:r w:rsidRPr="00830A29">
        <w:rPr>
          <w:rStyle w:val="EndnoteReference"/>
          <w:rFonts w:ascii="Times New Roman" w:hAnsi="Times New Roman"/>
        </w:rPr>
        <w:endnoteRef/>
      </w:r>
      <w:r w:rsidRPr="00830A29">
        <w:rPr>
          <w:rFonts w:ascii="Times New Roman" w:hAnsi="Times New Roman"/>
        </w:rPr>
        <w:t xml:space="preserve"> Available at </w:t>
      </w:r>
      <w:hyperlink r:id="rId17" w:history="1">
        <w:r w:rsidRPr="00830A29">
          <w:rPr>
            <w:rStyle w:val="Hyperlink"/>
            <w:rFonts w:ascii="Times New Roman" w:hAnsi="Times New Roman"/>
          </w:rPr>
          <w:t>www.dol.gov/ebsa/faqs/faq-aca9.html</w:t>
        </w:r>
      </w:hyperlink>
      <w:r w:rsidRPr="00830A29">
        <w:rPr>
          <w:rFonts w:ascii="Times New Roman" w:hAnsi="Times New Roman"/>
        </w:rPr>
        <w:t xml:space="preserve"> and </w:t>
      </w:r>
      <w:hyperlink r:id="rId18" w:history="1">
        <w:r w:rsidRPr="00830A29">
          <w:rPr>
            <w:rStyle w:val="Hyperlink"/>
            <w:rFonts w:ascii="Times New Roman" w:hAnsi="Times New Roman"/>
          </w:rPr>
          <w:t>http://cciio.cms.gov/resources/factsheets/aca_implementation_faqs9.html</w:t>
        </w:r>
      </w:hyperlink>
      <w:r w:rsidRPr="00830A29">
        <w:rPr>
          <w:rFonts w:ascii="Times New Roman" w:hAnsi="Times New Roman"/>
        </w:rPr>
        <w:t xml:space="preserve">.  </w:t>
      </w:r>
    </w:p>
  </w:endnote>
  <w:endnote w:id="13">
    <w:p w:rsidR="004D1C55" w:rsidRPr="00780D62" w:rsidRDefault="004D1C55">
      <w:pPr>
        <w:pStyle w:val="EndnoteText"/>
        <w:rPr>
          <w:rFonts w:ascii="Times New Roman" w:hAnsi="Times New Roman"/>
        </w:rPr>
      </w:pPr>
      <w:r w:rsidRPr="00830A29">
        <w:rPr>
          <w:rStyle w:val="EndnoteReference"/>
          <w:rFonts w:ascii="Times New Roman" w:hAnsi="Times New Roman"/>
        </w:rPr>
        <w:endnoteRef/>
      </w:r>
      <w:r w:rsidRPr="00830A29">
        <w:rPr>
          <w:rFonts w:ascii="Times New Roman" w:hAnsi="Times New Roman"/>
        </w:rPr>
        <w:t xml:space="preserve"> Available at </w:t>
      </w:r>
      <w:hyperlink r:id="rId19" w:history="1">
        <w:r w:rsidRPr="00830A29">
          <w:rPr>
            <w:rStyle w:val="Hyperlink"/>
            <w:rFonts w:ascii="Times New Roman" w:hAnsi="Times New Roman"/>
          </w:rPr>
          <w:t>www.dol.gov/ebsa/faqs/faq-aca9.html</w:t>
        </w:r>
      </w:hyperlink>
      <w:r w:rsidRPr="00830A29">
        <w:rPr>
          <w:rFonts w:ascii="Times New Roman" w:hAnsi="Times New Roman"/>
        </w:rPr>
        <w:t xml:space="preserve"> and </w:t>
      </w:r>
      <w:hyperlink r:id="rId20" w:history="1">
        <w:r w:rsidRPr="00830A29">
          <w:rPr>
            <w:rStyle w:val="Hyperlink"/>
            <w:rFonts w:ascii="Times New Roman" w:hAnsi="Times New Roman"/>
          </w:rPr>
          <w:t>http://cciio.cms.gov/resources/factsheets/aca_implementation_faqs9.html</w:t>
        </w:r>
      </w:hyperlink>
      <w:r w:rsidRPr="00830A29">
        <w:rPr>
          <w:rFonts w:ascii="Times New Roman" w:hAnsi="Times New Roman"/>
        </w:rPr>
        <w:t xml:space="preserve">.  </w:t>
      </w:r>
    </w:p>
  </w:endnote>
  <w:endnote w:id="14">
    <w:p w:rsidR="004D1C55" w:rsidRPr="00830A29" w:rsidRDefault="004D1C55">
      <w:pPr>
        <w:pStyle w:val="EndnoteText"/>
        <w:rPr>
          <w:rFonts w:ascii="Times New Roman" w:hAnsi="Times New Roman"/>
        </w:rPr>
      </w:pPr>
      <w:r w:rsidRPr="00830A29">
        <w:rPr>
          <w:rStyle w:val="EndnoteReference"/>
          <w:rFonts w:ascii="Times New Roman" w:hAnsi="Times New Roman"/>
        </w:rPr>
        <w:endnoteRef/>
      </w:r>
      <w:r w:rsidRPr="00830A29">
        <w:rPr>
          <w:rFonts w:ascii="Times New Roman" w:hAnsi="Times New Roman"/>
        </w:rPr>
        <w:t xml:space="preserve"> </w:t>
      </w:r>
      <w:r w:rsidRPr="00830A29">
        <w:rPr>
          <w:rFonts w:ascii="Times New Roman" w:hAnsi="Times New Roman"/>
          <w:u w:val="single"/>
        </w:rPr>
        <w:t>See</w:t>
      </w:r>
      <w:r w:rsidRPr="00830A29">
        <w:rPr>
          <w:rFonts w:ascii="Times New Roman" w:hAnsi="Times New Roman"/>
        </w:rPr>
        <w:t xml:space="preserve"> </w:t>
      </w:r>
      <w:hyperlink r:id="rId21" w:anchor="sbcug" w:history="1">
        <w:r w:rsidRPr="00830A29">
          <w:rPr>
            <w:rStyle w:val="Hyperlink"/>
            <w:rFonts w:ascii="Times New Roman" w:hAnsi="Times New Roman"/>
          </w:rPr>
          <w:t>http://cciio.cms.gov/resources/other/index.html#sbcug</w:t>
        </w:r>
      </w:hyperlink>
      <w:r w:rsidRPr="00830A29">
        <w:rPr>
          <w:rFonts w:ascii="Times New Roman" w:hAnsi="Times New Roman"/>
        </w:rPr>
        <w:t>.</w:t>
      </w:r>
    </w:p>
  </w:endnote>
  <w:endnote w:id="15">
    <w:p w:rsidR="004D1C55" w:rsidRPr="00780D62" w:rsidRDefault="004D1C55">
      <w:pPr>
        <w:pStyle w:val="EndnoteText"/>
        <w:rPr>
          <w:rFonts w:ascii="Times New Roman" w:hAnsi="Times New Roman"/>
        </w:rPr>
      </w:pPr>
      <w:r w:rsidRPr="00830A29">
        <w:rPr>
          <w:rStyle w:val="EndnoteReference"/>
          <w:rFonts w:ascii="Times New Roman" w:hAnsi="Times New Roman"/>
        </w:rPr>
        <w:endnoteRef/>
      </w:r>
      <w:r w:rsidRPr="00830A29">
        <w:rPr>
          <w:rFonts w:ascii="Times New Roman" w:hAnsi="Times New Roman"/>
        </w:rPr>
        <w:t xml:space="preserve"> Available at </w:t>
      </w:r>
      <w:hyperlink r:id="rId22" w:history="1">
        <w:r w:rsidRPr="00830A29">
          <w:rPr>
            <w:rStyle w:val="Hyperlink"/>
            <w:rFonts w:ascii="Times New Roman" w:hAnsi="Times New Roman"/>
          </w:rPr>
          <w:t>www.dol.gov/ebsa/faqs/faq-aca9.html</w:t>
        </w:r>
      </w:hyperlink>
      <w:r w:rsidRPr="00830A29">
        <w:rPr>
          <w:rFonts w:ascii="Times New Roman" w:hAnsi="Times New Roman"/>
        </w:rPr>
        <w:t xml:space="preserve"> and </w:t>
      </w:r>
      <w:hyperlink r:id="rId23" w:history="1">
        <w:r w:rsidRPr="00830A29">
          <w:rPr>
            <w:rStyle w:val="Hyperlink"/>
            <w:rFonts w:ascii="Times New Roman" w:hAnsi="Times New Roman"/>
          </w:rPr>
          <w:t>http://cciio.cms.gov/resources/factsheets/aca_implementation_faqs9.html</w:t>
        </w:r>
      </w:hyperlink>
      <w:r w:rsidRPr="00830A29">
        <w:rPr>
          <w:rFonts w:ascii="Times New Roman" w:hAnsi="Times New Roman"/>
        </w:rPr>
        <w:t xml:space="preserve">.  </w:t>
      </w:r>
    </w:p>
  </w:endnote>
  <w:endnote w:id="16">
    <w:p w:rsidR="004D1C55" w:rsidRPr="00780D62" w:rsidRDefault="004D1C55">
      <w:pPr>
        <w:pStyle w:val="EndnoteText"/>
        <w:rPr>
          <w:rFonts w:ascii="Times New Roman" w:hAnsi="Times New Roman"/>
        </w:rPr>
      </w:pPr>
      <w:r w:rsidRPr="00830A29">
        <w:rPr>
          <w:rStyle w:val="EndnoteReference"/>
          <w:rFonts w:ascii="Times New Roman" w:hAnsi="Times New Roman"/>
        </w:rPr>
        <w:endnoteRef/>
      </w:r>
      <w:r w:rsidRPr="00830A29">
        <w:rPr>
          <w:rFonts w:ascii="Times New Roman" w:hAnsi="Times New Roman"/>
        </w:rPr>
        <w:t xml:space="preserve"> Available at </w:t>
      </w:r>
      <w:hyperlink r:id="rId24" w:history="1">
        <w:r w:rsidRPr="00830A29">
          <w:rPr>
            <w:rStyle w:val="Hyperlink"/>
            <w:rFonts w:ascii="Times New Roman" w:hAnsi="Times New Roman"/>
          </w:rPr>
          <w:t>www.dol.gov/ebsa/faqs/faq-aca9.html</w:t>
        </w:r>
      </w:hyperlink>
      <w:r w:rsidRPr="00830A29">
        <w:rPr>
          <w:rFonts w:ascii="Times New Roman" w:hAnsi="Times New Roman"/>
        </w:rPr>
        <w:t xml:space="preserve"> and </w:t>
      </w:r>
      <w:hyperlink r:id="rId25" w:history="1">
        <w:r w:rsidRPr="00830A29">
          <w:rPr>
            <w:rStyle w:val="Hyperlink"/>
            <w:rFonts w:ascii="Times New Roman" w:hAnsi="Times New Roman"/>
          </w:rPr>
          <w:t>http://cciio.cms.gov/resources/factsheets/aca_implementation_faqs9.html</w:t>
        </w:r>
      </w:hyperlink>
      <w:r w:rsidRPr="00830A29">
        <w:rPr>
          <w:rFonts w:ascii="Times New Roman" w:hAnsi="Times New Roman"/>
        </w:rPr>
        <w:t xml:space="preserve">.  See also FAQs Part XIII, available at </w:t>
      </w:r>
      <w:hyperlink r:id="rId26" w:history="1">
        <w:r w:rsidRPr="00830A29">
          <w:rPr>
            <w:rStyle w:val="Hyperlink"/>
            <w:rFonts w:ascii="Times New Roman" w:hAnsi="Times New Roman"/>
          </w:rPr>
          <w:t>http://www.dol.gov/ebsa/faqs/faq-aca13.html</w:t>
        </w:r>
      </w:hyperlink>
      <w:r w:rsidRPr="00830A29">
        <w:rPr>
          <w:rFonts w:ascii="Times New Roman" w:hAnsi="Times New Roman"/>
        </w:rPr>
        <w:t xml:space="preserve"> and </w:t>
      </w:r>
      <w:hyperlink r:id="rId27" w:history="1">
        <w:r w:rsidRPr="00830A29">
          <w:rPr>
            <w:rStyle w:val="Hyperlink"/>
            <w:rFonts w:ascii="Times New Roman" w:hAnsi="Times New Roman"/>
          </w:rPr>
          <w:t>http://cciio.cms.gov/resources/factsheets/aca_implementation_faqs13.html</w:t>
        </w:r>
      </w:hyperlink>
      <w:r w:rsidRPr="00830A29">
        <w:rPr>
          <w:rFonts w:ascii="Times New Roman" w:hAnsi="Times New Roman"/>
        </w:rPr>
        <w:t>, which provides broader relief to expatriate coverage that is group health insurance, as described therein.</w:t>
      </w:r>
      <w:r>
        <w:rPr>
          <w:rFonts w:ascii="Times New Roman" w:hAnsi="Times New Roman"/>
        </w:rPr>
        <w:t xml:space="preserve">  For self-insured expatriate coverage, this guidance extends the enforcement relief for the SBC to the second year of applicability.</w:t>
      </w:r>
    </w:p>
  </w:endnote>
  <w:endnote w:id="17">
    <w:p w:rsidR="004D1C55" w:rsidRPr="00780D62" w:rsidRDefault="004D1C55" w:rsidP="00E605D3">
      <w:pPr>
        <w:pStyle w:val="EndnoteText"/>
        <w:rPr>
          <w:rFonts w:ascii="Times New Roman" w:hAnsi="Times New Roman"/>
        </w:rPr>
      </w:pPr>
      <w:r w:rsidRPr="00830A29">
        <w:rPr>
          <w:rStyle w:val="EndnoteReference"/>
          <w:rFonts w:ascii="Times New Roman" w:hAnsi="Times New Roman"/>
        </w:rPr>
        <w:endnoteRef/>
      </w:r>
      <w:r w:rsidRPr="00830A29">
        <w:rPr>
          <w:rFonts w:ascii="Times New Roman" w:hAnsi="Times New Roman"/>
        </w:rPr>
        <w:t xml:space="preserve"> </w:t>
      </w:r>
      <w:r w:rsidRPr="00830A29">
        <w:rPr>
          <w:rFonts w:ascii="Times New Roman" w:hAnsi="Times New Roman"/>
          <w:u w:val="single"/>
        </w:rPr>
        <w:t>See</w:t>
      </w:r>
      <w:r w:rsidRPr="00830A29">
        <w:rPr>
          <w:rFonts w:ascii="Times New Roman" w:hAnsi="Times New Roman"/>
        </w:rPr>
        <w:t xml:space="preserve"> What This Plan Covers and What it Costs: Instruction Guide for Group Coverage, February 2012 edition (available at </w:t>
      </w:r>
      <w:hyperlink r:id="rId28" w:history="1">
        <w:r w:rsidRPr="00830A29">
          <w:rPr>
            <w:rStyle w:val="Hyperlink"/>
            <w:rFonts w:ascii="Times New Roman" w:hAnsi="Times New Roman"/>
          </w:rPr>
          <w:t>http://www.dol.gov/ebsa/pdf/SBCInstructionsGroup.pdf</w:t>
        </w:r>
      </w:hyperlink>
      <w:r w:rsidRPr="00830A29">
        <w:rPr>
          <w:rFonts w:ascii="Times New Roman" w:hAnsi="Times New Roman"/>
        </w:rPr>
        <w:t xml:space="preserve"> and</w:t>
      </w:r>
      <w:r>
        <w:rPr>
          <w:rFonts w:ascii="Times New Roman" w:hAnsi="Times New Roman"/>
        </w:rPr>
        <w:t xml:space="preserve"> </w:t>
      </w:r>
      <w:hyperlink r:id="rId29" w:history="1">
        <w:r w:rsidRPr="00EA4A17">
          <w:rPr>
            <w:rStyle w:val="Hyperlink"/>
            <w:rFonts w:ascii="Times New Roman" w:hAnsi="Times New Roman"/>
          </w:rPr>
          <w:t>http://cciio.cms.gov/resources/files/Files2/02102012/instructions-group-final.pdf</w:t>
        </w:r>
      </w:hyperlink>
      <w:r w:rsidRPr="00830A29">
        <w:rPr>
          <w:rFonts w:ascii="Times New Roman" w:hAnsi="Times New Roman"/>
        </w:rPr>
        <w:t xml:space="preserve">) and What This Plan Covers and What it Costs: Instruction Guide for Individual Health Insurance Coverage, February 2012 edition (available at </w:t>
      </w:r>
      <w:hyperlink r:id="rId30" w:history="1">
        <w:r w:rsidRPr="00830A29">
          <w:rPr>
            <w:rStyle w:val="Hyperlink"/>
            <w:rFonts w:ascii="Times New Roman" w:hAnsi="Times New Roman"/>
          </w:rPr>
          <w:t>http://www.dol.gov/ebsa/pdf/SBCInstructionsIndividual.pdf</w:t>
        </w:r>
      </w:hyperlink>
      <w:r w:rsidRPr="00830A29">
        <w:rPr>
          <w:rFonts w:ascii="Times New Roman" w:hAnsi="Times New Roman"/>
        </w:rPr>
        <w:t xml:space="preserve"> and</w:t>
      </w:r>
      <w:r>
        <w:rPr>
          <w:rFonts w:ascii="Times New Roman" w:hAnsi="Times New Roman"/>
        </w:rPr>
        <w:t xml:space="preserve"> </w:t>
      </w:r>
      <w:hyperlink r:id="rId31" w:history="1">
        <w:r w:rsidRPr="00EA4A17">
          <w:rPr>
            <w:rStyle w:val="Hyperlink"/>
            <w:rFonts w:ascii="Times New Roman" w:hAnsi="Times New Roman"/>
          </w:rPr>
          <w:t>http://cciio.cms.gov/resources/files/Files2/02102012/instructions-individual-final.pdf</w:t>
        </w:r>
      </w:hyperlink>
      <w:r w:rsidRPr="00830A29">
        <w:rPr>
          <w:rFonts w:ascii="Times New Roman" w:hAnsi="Times New Roman"/>
        </w:rPr>
        <w:t>).</w:t>
      </w:r>
    </w:p>
  </w:endnote>
  <w:endnote w:id="18">
    <w:p w:rsidR="004D1C55" w:rsidRPr="00780D62" w:rsidRDefault="004D1C55" w:rsidP="00E605D3">
      <w:pPr>
        <w:pStyle w:val="EndnoteText"/>
        <w:rPr>
          <w:rFonts w:ascii="Times New Roman" w:hAnsi="Times New Roman"/>
        </w:rPr>
      </w:pPr>
      <w:r w:rsidRPr="00830A29">
        <w:rPr>
          <w:rStyle w:val="EndnoteReference"/>
          <w:rFonts w:ascii="Times New Roman" w:hAnsi="Times New Roman"/>
        </w:rPr>
        <w:endnoteRef/>
      </w:r>
      <w:r w:rsidRPr="00830A29">
        <w:rPr>
          <w:rFonts w:ascii="Times New Roman" w:hAnsi="Times New Roman"/>
        </w:rPr>
        <w:t xml:space="preserve"> Available at </w:t>
      </w:r>
      <w:hyperlink r:id="rId32" w:history="1">
        <w:r w:rsidRPr="00830A29">
          <w:rPr>
            <w:rStyle w:val="Hyperlink"/>
            <w:rFonts w:ascii="Times New Roman" w:hAnsi="Times New Roman"/>
          </w:rPr>
          <w:t>www.dol.gov/ebsa/faqs/faq-aca9.html</w:t>
        </w:r>
      </w:hyperlink>
      <w:r w:rsidRPr="00830A29">
        <w:rPr>
          <w:rFonts w:ascii="Times New Roman" w:hAnsi="Times New Roman"/>
        </w:rPr>
        <w:t xml:space="preserve"> and </w:t>
      </w:r>
      <w:hyperlink r:id="rId33" w:history="1">
        <w:r w:rsidRPr="00830A29">
          <w:rPr>
            <w:rStyle w:val="Hyperlink"/>
            <w:rFonts w:ascii="Times New Roman" w:hAnsi="Times New Roman"/>
          </w:rPr>
          <w:t>http://cciio.cms.gov/resources/factsheets/aca_implementation_faqs9.html</w:t>
        </w:r>
      </w:hyperlink>
      <w:r w:rsidRPr="00830A29">
        <w:rPr>
          <w:rFonts w:ascii="Times New Roman" w:hAnsi="Times New Roman"/>
        </w:rPr>
        <w:t xml:space="preserve">.  </w:t>
      </w:r>
    </w:p>
  </w:endnote>
  <w:endnote w:id="19">
    <w:p w:rsidR="004D1C55" w:rsidRPr="00780D62" w:rsidRDefault="004D1C55" w:rsidP="00E605D3">
      <w:pPr>
        <w:pStyle w:val="EndnoteText"/>
        <w:rPr>
          <w:rFonts w:ascii="Times New Roman" w:hAnsi="Times New Roman"/>
        </w:rPr>
      </w:pPr>
      <w:r w:rsidRPr="00830A29">
        <w:rPr>
          <w:rStyle w:val="EndnoteReference"/>
          <w:rFonts w:ascii="Times New Roman" w:hAnsi="Times New Roman"/>
        </w:rPr>
        <w:endnoteRef/>
      </w:r>
      <w:r w:rsidRPr="00830A29">
        <w:rPr>
          <w:rFonts w:ascii="Times New Roman" w:hAnsi="Times New Roman"/>
        </w:rPr>
        <w:t xml:space="preserve"> Available at </w:t>
      </w:r>
      <w:hyperlink r:id="rId34" w:history="1">
        <w:r w:rsidRPr="00830A29">
          <w:rPr>
            <w:rStyle w:val="Hyperlink"/>
            <w:rFonts w:ascii="Times New Roman" w:hAnsi="Times New Roman"/>
          </w:rPr>
          <w:t>http://www.dol.gov/ebsa/faqs/faq-aca10.html</w:t>
        </w:r>
      </w:hyperlink>
      <w:r w:rsidRPr="00830A29">
        <w:rPr>
          <w:rFonts w:ascii="Times New Roman" w:hAnsi="Times New Roman"/>
        </w:rPr>
        <w:t xml:space="preserve"> and </w:t>
      </w:r>
      <w:hyperlink r:id="rId35" w:history="1">
        <w:r w:rsidRPr="00830A29">
          <w:rPr>
            <w:rStyle w:val="Hyperlink"/>
            <w:rFonts w:ascii="Times New Roman" w:hAnsi="Times New Roman"/>
          </w:rPr>
          <w:t>http://cciio.cms.gov/resources/factsheets/aca_implementation_faqs10.html</w:t>
        </w:r>
      </w:hyperlink>
      <w:r w:rsidRPr="00830A29">
        <w:rPr>
          <w:rFonts w:ascii="Times New Roman" w:hAnsi="Times New Roman"/>
        </w:rPr>
        <w:t xml:space="preserve">.  </w:t>
      </w:r>
    </w:p>
  </w:endnote>
  <w:endnote w:id="20">
    <w:p w:rsidR="004D1C55" w:rsidRPr="005851A4" w:rsidRDefault="004D1C55">
      <w:pPr>
        <w:pStyle w:val="EndnoteText"/>
        <w:rPr>
          <w:rFonts w:ascii="Times New Roman" w:hAnsi="Times New Roman"/>
        </w:rPr>
      </w:pPr>
      <w:r w:rsidRPr="005851A4">
        <w:rPr>
          <w:rStyle w:val="EndnoteReference"/>
          <w:rFonts w:ascii="Times New Roman" w:hAnsi="Times New Roman"/>
        </w:rPr>
        <w:endnoteRef/>
      </w:r>
      <w:r w:rsidRPr="005851A4">
        <w:rPr>
          <w:rFonts w:ascii="Times New Roman" w:hAnsi="Times New Roman"/>
        </w:rPr>
        <w:t xml:space="preserve"> </w:t>
      </w:r>
      <w:r w:rsidRPr="005851A4">
        <w:rPr>
          <w:rFonts w:ascii="Times New Roman" w:hAnsi="Times New Roman"/>
          <w:u w:val="single"/>
        </w:rPr>
        <w:t>See</w:t>
      </w:r>
      <w:r w:rsidRPr="005851A4">
        <w:rPr>
          <w:rFonts w:ascii="Times New Roman" w:hAnsi="Times New Roman"/>
        </w:rPr>
        <w:t xml:space="preserve"> ACA Implementation FAQs Part IX, Q12, available at </w:t>
      </w:r>
      <w:hyperlink r:id="rId36" w:history="1">
        <w:r w:rsidRPr="005851A4">
          <w:rPr>
            <w:rStyle w:val="Hyperlink"/>
            <w:rFonts w:ascii="Times New Roman" w:hAnsi="Times New Roman"/>
          </w:rPr>
          <w:t>www.dol.gov/ebsa/faqs/faq-aca9.html</w:t>
        </w:r>
      </w:hyperlink>
      <w:r w:rsidRPr="005851A4">
        <w:rPr>
          <w:rFonts w:ascii="Times New Roman" w:hAnsi="Times New Roman"/>
        </w:rPr>
        <w:t xml:space="preserve"> and </w:t>
      </w:r>
      <w:hyperlink r:id="rId37" w:history="1">
        <w:r w:rsidRPr="005851A4">
          <w:rPr>
            <w:rStyle w:val="Hyperlink"/>
            <w:rFonts w:ascii="Times New Roman" w:hAnsi="Times New Roman"/>
          </w:rPr>
          <w:t>http://cciio.cms.gov/resources/factsheets/aca_implementation_faqs9.html</w:t>
        </w:r>
      </w:hyperlink>
      <w:r w:rsidRPr="005851A4">
        <w:rPr>
          <w:rFonts w:ascii="Times New Roman" w:hAnsi="Times New Roman"/>
        </w:rPr>
        <w:t>.</w:t>
      </w:r>
    </w:p>
  </w:endnote>
  <w:endnote w:id="21">
    <w:p w:rsidR="004D1C55" w:rsidRDefault="004D1C55">
      <w:pPr>
        <w:pStyle w:val="EndnoteText"/>
      </w:pPr>
      <w:r>
        <w:rPr>
          <w:rStyle w:val="EndnoteReference"/>
        </w:rPr>
        <w:endnoteRef/>
      </w:r>
      <w:r>
        <w:t xml:space="preserve"> </w:t>
      </w:r>
      <w:r w:rsidRPr="005851A4">
        <w:rPr>
          <w:rFonts w:ascii="Times New Roman" w:hAnsi="Times New Roman"/>
        </w:rPr>
        <w:t xml:space="preserve">For example, in the case of a group health plan funded through an insurance policy, the plan satisfies the requirement to provide an SBC with respect to an individual if the issuer provides a timely and complete SBC to the individual.  </w:t>
      </w:r>
      <w:r w:rsidRPr="005851A4">
        <w:rPr>
          <w:rFonts w:ascii="Times New Roman" w:hAnsi="Times New Roman"/>
          <w:u w:val="single"/>
        </w:rPr>
        <w:t>See</w:t>
      </w:r>
      <w:r w:rsidRPr="00FB56D5">
        <w:rPr>
          <w:rFonts w:ascii="Times New Roman" w:hAnsi="Times New Roman"/>
        </w:rPr>
        <w:t xml:space="preserve"> 26 CFR 54.9815-2715(a)(1)(iii)(A); 29 CFR 2590.715-2715(a) (1)(iii)(A); and 45 CFR 147.200(a) (1)(iii)(A).</w:t>
      </w:r>
      <w:r>
        <w:rPr>
          <w:rFonts w:ascii="Times New Roman" w:hAnsi="Times New Roman"/>
        </w:rPr>
        <w:t xml:space="preserve">  </w:t>
      </w:r>
    </w:p>
  </w:endnote>
  <w:endnote w:id="22">
    <w:p w:rsidR="004D1C55" w:rsidRPr="003F3902" w:rsidRDefault="004D1C55" w:rsidP="003F3902">
      <w:pPr>
        <w:pStyle w:val="EndnoteText"/>
        <w:rPr>
          <w:rFonts w:ascii="Times New Roman" w:hAnsi="Times New Roman"/>
        </w:rPr>
      </w:pPr>
      <w:r w:rsidRPr="003F3902">
        <w:rPr>
          <w:rStyle w:val="EndnoteReference"/>
          <w:rFonts w:ascii="Times New Roman" w:hAnsi="Times New Roman"/>
        </w:rPr>
        <w:endnoteRef/>
      </w:r>
      <w:r w:rsidRPr="003F3902">
        <w:rPr>
          <w:rFonts w:ascii="Times New Roman" w:hAnsi="Times New Roman"/>
        </w:rPr>
        <w:t xml:space="preserve"> </w:t>
      </w:r>
      <w:r w:rsidRPr="005851A4">
        <w:rPr>
          <w:rFonts w:ascii="Times New Roman" w:hAnsi="Times New Roman"/>
          <w:u w:val="single"/>
        </w:rPr>
        <w:t>See</w:t>
      </w:r>
      <w:r w:rsidRPr="003F3902">
        <w:rPr>
          <w:rFonts w:ascii="Times New Roman" w:hAnsi="Times New Roman"/>
        </w:rPr>
        <w:t xml:space="preserve"> 45 CFR 147.145, published at 77 FR 16453 (March 21, 2012).</w:t>
      </w:r>
    </w:p>
  </w:endnote>
  <w:endnote w:id="23">
    <w:p w:rsidR="004D1C55" w:rsidRPr="003F3902" w:rsidRDefault="004D1C55" w:rsidP="003F3902">
      <w:pPr>
        <w:pStyle w:val="EndnoteText"/>
        <w:rPr>
          <w:rFonts w:ascii="Times New Roman" w:hAnsi="Times New Roman"/>
        </w:rPr>
      </w:pPr>
      <w:r w:rsidRPr="003F3902">
        <w:rPr>
          <w:rStyle w:val="EndnoteReference"/>
          <w:rFonts w:ascii="Times New Roman" w:hAnsi="Times New Roman"/>
        </w:rPr>
        <w:endnoteRef/>
      </w:r>
      <w:r w:rsidRPr="003F3902">
        <w:rPr>
          <w:rFonts w:ascii="Times New Roman" w:hAnsi="Times New Roman"/>
        </w:rPr>
        <w:t xml:space="preserve"> </w:t>
      </w:r>
      <w:r w:rsidRPr="005851A4">
        <w:rPr>
          <w:rFonts w:ascii="Times New Roman" w:hAnsi="Times New Roman"/>
          <w:u w:val="single"/>
        </w:rPr>
        <w:t>See</w:t>
      </w:r>
      <w:r w:rsidRPr="003F3902">
        <w:rPr>
          <w:rFonts w:ascii="Times New Roman" w:hAnsi="Times New Roman"/>
        </w:rPr>
        <w:t xml:space="preserve"> 45 CFR 147.145(a)</w:t>
      </w:r>
      <w:r>
        <w:rPr>
          <w:rFonts w:ascii="Times New Roman" w:hAnsi="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935351955"/>
      <w:docPartObj>
        <w:docPartGallery w:val="Page Numbers (Bottom of Page)"/>
        <w:docPartUnique/>
      </w:docPartObj>
    </w:sdtPr>
    <w:sdtEndPr>
      <w:rPr>
        <w:noProof/>
      </w:rPr>
    </w:sdtEndPr>
    <w:sdtContent>
      <w:p w:rsidR="00745327" w:rsidRPr="00380F58" w:rsidRDefault="00745327">
        <w:pPr>
          <w:pStyle w:val="Footer"/>
          <w:jc w:val="center"/>
          <w:rPr>
            <w:rFonts w:ascii="Times New Roman" w:hAnsi="Times New Roman"/>
            <w:sz w:val="24"/>
            <w:szCs w:val="24"/>
          </w:rPr>
        </w:pPr>
        <w:r w:rsidRPr="00380F58">
          <w:rPr>
            <w:rFonts w:ascii="Times New Roman" w:hAnsi="Times New Roman"/>
            <w:sz w:val="24"/>
            <w:szCs w:val="24"/>
          </w:rPr>
          <w:fldChar w:fldCharType="begin"/>
        </w:r>
        <w:r w:rsidRPr="00380F58">
          <w:rPr>
            <w:rFonts w:ascii="Times New Roman" w:hAnsi="Times New Roman"/>
            <w:sz w:val="24"/>
            <w:szCs w:val="24"/>
          </w:rPr>
          <w:instrText xml:space="preserve"> PAGE   \* MERGEFORMAT </w:instrText>
        </w:r>
        <w:r w:rsidRPr="00380F58">
          <w:rPr>
            <w:rFonts w:ascii="Times New Roman" w:hAnsi="Times New Roman"/>
            <w:sz w:val="24"/>
            <w:szCs w:val="24"/>
          </w:rPr>
          <w:fldChar w:fldCharType="separate"/>
        </w:r>
        <w:r w:rsidR="00414691">
          <w:rPr>
            <w:rFonts w:ascii="Times New Roman" w:hAnsi="Times New Roman"/>
            <w:noProof/>
            <w:sz w:val="24"/>
            <w:szCs w:val="24"/>
          </w:rPr>
          <w:t>1</w:t>
        </w:r>
        <w:r w:rsidRPr="00380F58">
          <w:rPr>
            <w:rFonts w:ascii="Times New Roman" w:hAnsi="Times New Roman"/>
            <w:noProof/>
            <w:sz w:val="24"/>
            <w:szCs w:val="24"/>
          </w:rPr>
          <w:fldChar w:fldCharType="end"/>
        </w:r>
      </w:p>
    </w:sdtContent>
  </w:sdt>
  <w:p w:rsidR="00745327" w:rsidRDefault="00745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122" w:rsidRDefault="006C2122" w:rsidP="00D14AB3">
      <w:r>
        <w:separator/>
      </w:r>
    </w:p>
  </w:footnote>
  <w:footnote w:type="continuationSeparator" w:id="0">
    <w:p w:rsidR="006C2122" w:rsidRDefault="006C2122" w:rsidP="00D14AB3">
      <w:r>
        <w:continuationSeparator/>
      </w:r>
    </w:p>
  </w:footnote>
  <w:footnote w:type="continuationNotice" w:id="1">
    <w:p w:rsidR="006C2122" w:rsidRDefault="006C21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712"/>
    <w:multiLevelType w:val="multilevel"/>
    <w:tmpl w:val="2A66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D5B62"/>
    <w:multiLevelType w:val="hybridMultilevel"/>
    <w:tmpl w:val="D18EE148"/>
    <w:lvl w:ilvl="0" w:tplc="AEB0206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5C2D04"/>
    <w:multiLevelType w:val="hybridMultilevel"/>
    <w:tmpl w:val="4EC4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611377"/>
    <w:multiLevelType w:val="hybridMultilevel"/>
    <w:tmpl w:val="F774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D24CA"/>
    <w:multiLevelType w:val="hybridMultilevel"/>
    <w:tmpl w:val="034AAE18"/>
    <w:lvl w:ilvl="0" w:tplc="1A4C4478">
      <w:start w:val="4"/>
      <w:numFmt w:val="bullet"/>
      <w:lvlText w:val="•"/>
      <w:lvlJc w:val="left"/>
      <w:pPr>
        <w:ind w:left="975" w:hanging="615"/>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D07CF"/>
    <w:multiLevelType w:val="hybridMultilevel"/>
    <w:tmpl w:val="8D12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48542A"/>
    <w:multiLevelType w:val="hybridMultilevel"/>
    <w:tmpl w:val="083E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344A45"/>
    <w:multiLevelType w:val="hybridMultilevel"/>
    <w:tmpl w:val="F74C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B1DA3"/>
    <w:multiLevelType w:val="hybridMultilevel"/>
    <w:tmpl w:val="529A6182"/>
    <w:lvl w:ilvl="0" w:tplc="1A4C4478">
      <w:start w:val="4"/>
      <w:numFmt w:val="bullet"/>
      <w:lvlText w:val="•"/>
      <w:lvlJc w:val="left"/>
      <w:pPr>
        <w:ind w:left="1335" w:hanging="615"/>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0F60B9"/>
    <w:multiLevelType w:val="hybridMultilevel"/>
    <w:tmpl w:val="D598B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177D1B"/>
    <w:multiLevelType w:val="hybridMultilevel"/>
    <w:tmpl w:val="6D54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050C3"/>
    <w:multiLevelType w:val="hybridMultilevel"/>
    <w:tmpl w:val="04DE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434B3E"/>
    <w:multiLevelType w:val="hybridMultilevel"/>
    <w:tmpl w:val="DAB4D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16A4F"/>
    <w:multiLevelType w:val="hybridMultilevel"/>
    <w:tmpl w:val="3E9E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6D5CE9"/>
    <w:multiLevelType w:val="hybridMultilevel"/>
    <w:tmpl w:val="4F387190"/>
    <w:lvl w:ilvl="0" w:tplc="7A5CA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25035D"/>
    <w:multiLevelType w:val="hybridMultilevel"/>
    <w:tmpl w:val="5F1E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5"/>
  </w:num>
  <w:num w:numId="5">
    <w:abstractNumId w:val="4"/>
  </w:num>
  <w:num w:numId="6">
    <w:abstractNumId w:val="8"/>
  </w:num>
  <w:num w:numId="7">
    <w:abstractNumId w:val="11"/>
  </w:num>
  <w:num w:numId="8">
    <w:abstractNumId w:val="6"/>
  </w:num>
  <w:num w:numId="9">
    <w:abstractNumId w:val="0"/>
  </w:num>
  <w:num w:numId="10">
    <w:abstractNumId w:val="9"/>
  </w:num>
  <w:num w:numId="11">
    <w:abstractNumId w:val="2"/>
  </w:num>
  <w:num w:numId="12">
    <w:abstractNumId w:val="12"/>
  </w:num>
  <w:num w:numId="13">
    <w:abstractNumId w:val="1"/>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55"/>
    <w:rsid w:val="00011A29"/>
    <w:rsid w:val="00012027"/>
    <w:rsid w:val="0001540C"/>
    <w:rsid w:val="00015557"/>
    <w:rsid w:val="000206C9"/>
    <w:rsid w:val="00021CD7"/>
    <w:rsid w:val="000316D0"/>
    <w:rsid w:val="00032684"/>
    <w:rsid w:val="00034CFF"/>
    <w:rsid w:val="00037713"/>
    <w:rsid w:val="00037DD3"/>
    <w:rsid w:val="000419BE"/>
    <w:rsid w:val="00047276"/>
    <w:rsid w:val="00053214"/>
    <w:rsid w:val="00053507"/>
    <w:rsid w:val="00053A00"/>
    <w:rsid w:val="00061729"/>
    <w:rsid w:val="000639A8"/>
    <w:rsid w:val="00063B58"/>
    <w:rsid w:val="0006502D"/>
    <w:rsid w:val="0006640E"/>
    <w:rsid w:val="0007412F"/>
    <w:rsid w:val="000751BB"/>
    <w:rsid w:val="000848F5"/>
    <w:rsid w:val="0008647F"/>
    <w:rsid w:val="00091478"/>
    <w:rsid w:val="00091810"/>
    <w:rsid w:val="00092219"/>
    <w:rsid w:val="00094977"/>
    <w:rsid w:val="000952A4"/>
    <w:rsid w:val="000A2C0F"/>
    <w:rsid w:val="000A4D13"/>
    <w:rsid w:val="000A68CD"/>
    <w:rsid w:val="000B1977"/>
    <w:rsid w:val="000B5FCE"/>
    <w:rsid w:val="000B6EF4"/>
    <w:rsid w:val="000B6FF0"/>
    <w:rsid w:val="000B7DF5"/>
    <w:rsid w:val="000C163B"/>
    <w:rsid w:val="000C5393"/>
    <w:rsid w:val="000C5DA4"/>
    <w:rsid w:val="000C623B"/>
    <w:rsid w:val="000C728F"/>
    <w:rsid w:val="000C72B5"/>
    <w:rsid w:val="000D0721"/>
    <w:rsid w:val="000D2B86"/>
    <w:rsid w:val="000D57A6"/>
    <w:rsid w:val="000E0A9C"/>
    <w:rsid w:val="000E1C0B"/>
    <w:rsid w:val="000E37DA"/>
    <w:rsid w:val="000E37ED"/>
    <w:rsid w:val="000F1DBD"/>
    <w:rsid w:val="000F7F67"/>
    <w:rsid w:val="001002FF"/>
    <w:rsid w:val="0010506C"/>
    <w:rsid w:val="0010654C"/>
    <w:rsid w:val="00116CC0"/>
    <w:rsid w:val="00131246"/>
    <w:rsid w:val="001317AC"/>
    <w:rsid w:val="0013367D"/>
    <w:rsid w:val="00146897"/>
    <w:rsid w:val="001500E0"/>
    <w:rsid w:val="00150FD4"/>
    <w:rsid w:val="00151413"/>
    <w:rsid w:val="00154267"/>
    <w:rsid w:val="00156683"/>
    <w:rsid w:val="00165E5A"/>
    <w:rsid w:val="0017118C"/>
    <w:rsid w:val="00172BC4"/>
    <w:rsid w:val="00181D81"/>
    <w:rsid w:val="00182412"/>
    <w:rsid w:val="0018408E"/>
    <w:rsid w:val="00190895"/>
    <w:rsid w:val="0019193A"/>
    <w:rsid w:val="0019762F"/>
    <w:rsid w:val="001A1276"/>
    <w:rsid w:val="001A65E5"/>
    <w:rsid w:val="001B4441"/>
    <w:rsid w:val="001B4F84"/>
    <w:rsid w:val="001C3254"/>
    <w:rsid w:val="001D1B91"/>
    <w:rsid w:val="001D2EB0"/>
    <w:rsid w:val="001D3BD4"/>
    <w:rsid w:val="001E1680"/>
    <w:rsid w:val="001E3DF7"/>
    <w:rsid w:val="001F059D"/>
    <w:rsid w:val="001F0D6F"/>
    <w:rsid w:val="001F1182"/>
    <w:rsid w:val="001F21D5"/>
    <w:rsid w:val="001F38F6"/>
    <w:rsid w:val="001F5292"/>
    <w:rsid w:val="001F629B"/>
    <w:rsid w:val="00202579"/>
    <w:rsid w:val="00202EDA"/>
    <w:rsid w:val="002112BB"/>
    <w:rsid w:val="00220461"/>
    <w:rsid w:val="0022246B"/>
    <w:rsid w:val="00231C06"/>
    <w:rsid w:val="00232C16"/>
    <w:rsid w:val="00232EF0"/>
    <w:rsid w:val="00233C7B"/>
    <w:rsid w:val="00236EDA"/>
    <w:rsid w:val="002408BC"/>
    <w:rsid w:val="0024195E"/>
    <w:rsid w:val="002544E4"/>
    <w:rsid w:val="0025581E"/>
    <w:rsid w:val="00266B1C"/>
    <w:rsid w:val="00266E3A"/>
    <w:rsid w:val="002715EC"/>
    <w:rsid w:val="00273D8E"/>
    <w:rsid w:val="00274887"/>
    <w:rsid w:val="00276768"/>
    <w:rsid w:val="00287C33"/>
    <w:rsid w:val="00290016"/>
    <w:rsid w:val="002933F3"/>
    <w:rsid w:val="002961B2"/>
    <w:rsid w:val="00297B91"/>
    <w:rsid w:val="002B4C60"/>
    <w:rsid w:val="002C3346"/>
    <w:rsid w:val="002C4A35"/>
    <w:rsid w:val="002C5122"/>
    <w:rsid w:val="002C6983"/>
    <w:rsid w:val="002C74D7"/>
    <w:rsid w:val="002D2BFF"/>
    <w:rsid w:val="002D566C"/>
    <w:rsid w:val="002E1129"/>
    <w:rsid w:val="002E14AC"/>
    <w:rsid w:val="002E2B07"/>
    <w:rsid w:val="002E6921"/>
    <w:rsid w:val="002F21E5"/>
    <w:rsid w:val="002F4F82"/>
    <w:rsid w:val="002F60B2"/>
    <w:rsid w:val="002F71F3"/>
    <w:rsid w:val="003008B0"/>
    <w:rsid w:val="003024BE"/>
    <w:rsid w:val="00305113"/>
    <w:rsid w:val="00306B04"/>
    <w:rsid w:val="00306B9A"/>
    <w:rsid w:val="003114B6"/>
    <w:rsid w:val="003151DF"/>
    <w:rsid w:val="00322CA8"/>
    <w:rsid w:val="003252FC"/>
    <w:rsid w:val="00333AB3"/>
    <w:rsid w:val="00334B42"/>
    <w:rsid w:val="00341999"/>
    <w:rsid w:val="00344BBB"/>
    <w:rsid w:val="0035121F"/>
    <w:rsid w:val="00354306"/>
    <w:rsid w:val="00354B1C"/>
    <w:rsid w:val="00360DA3"/>
    <w:rsid w:val="003654CA"/>
    <w:rsid w:val="00370A39"/>
    <w:rsid w:val="00374B90"/>
    <w:rsid w:val="003755FC"/>
    <w:rsid w:val="003775A1"/>
    <w:rsid w:val="00380F58"/>
    <w:rsid w:val="00381CDA"/>
    <w:rsid w:val="003838A3"/>
    <w:rsid w:val="00384668"/>
    <w:rsid w:val="003A0558"/>
    <w:rsid w:val="003A1A65"/>
    <w:rsid w:val="003A327E"/>
    <w:rsid w:val="003A5F22"/>
    <w:rsid w:val="003A6B65"/>
    <w:rsid w:val="003A74E3"/>
    <w:rsid w:val="003B185E"/>
    <w:rsid w:val="003B261E"/>
    <w:rsid w:val="003B28F5"/>
    <w:rsid w:val="003B4AA1"/>
    <w:rsid w:val="003B53A9"/>
    <w:rsid w:val="003B53B0"/>
    <w:rsid w:val="003B69FA"/>
    <w:rsid w:val="003C33FA"/>
    <w:rsid w:val="003C5584"/>
    <w:rsid w:val="003D5904"/>
    <w:rsid w:val="003D5F23"/>
    <w:rsid w:val="003D6F0C"/>
    <w:rsid w:val="003F2916"/>
    <w:rsid w:val="003F339D"/>
    <w:rsid w:val="003F3902"/>
    <w:rsid w:val="003F4837"/>
    <w:rsid w:val="00401675"/>
    <w:rsid w:val="00401A39"/>
    <w:rsid w:val="00402E18"/>
    <w:rsid w:val="00405077"/>
    <w:rsid w:val="00411EA8"/>
    <w:rsid w:val="00414691"/>
    <w:rsid w:val="00414A71"/>
    <w:rsid w:val="0041517F"/>
    <w:rsid w:val="00415D78"/>
    <w:rsid w:val="004226B2"/>
    <w:rsid w:val="00423085"/>
    <w:rsid w:val="004245B4"/>
    <w:rsid w:val="004272BC"/>
    <w:rsid w:val="00430973"/>
    <w:rsid w:val="0044435B"/>
    <w:rsid w:val="0044655B"/>
    <w:rsid w:val="00446F9C"/>
    <w:rsid w:val="0044759A"/>
    <w:rsid w:val="004541D5"/>
    <w:rsid w:val="00456993"/>
    <w:rsid w:val="004622BF"/>
    <w:rsid w:val="00462ABA"/>
    <w:rsid w:val="004669EB"/>
    <w:rsid w:val="00477E6E"/>
    <w:rsid w:val="004823C6"/>
    <w:rsid w:val="004852B2"/>
    <w:rsid w:val="004907BA"/>
    <w:rsid w:val="0049383D"/>
    <w:rsid w:val="0049767B"/>
    <w:rsid w:val="004A3AF0"/>
    <w:rsid w:val="004A498D"/>
    <w:rsid w:val="004A54F7"/>
    <w:rsid w:val="004B3C5D"/>
    <w:rsid w:val="004B5B52"/>
    <w:rsid w:val="004B6475"/>
    <w:rsid w:val="004B6B9E"/>
    <w:rsid w:val="004B7589"/>
    <w:rsid w:val="004C3159"/>
    <w:rsid w:val="004C38CF"/>
    <w:rsid w:val="004C45FA"/>
    <w:rsid w:val="004C5C12"/>
    <w:rsid w:val="004C5F3D"/>
    <w:rsid w:val="004D0A80"/>
    <w:rsid w:val="004D1C55"/>
    <w:rsid w:val="004D5CBE"/>
    <w:rsid w:val="004D690E"/>
    <w:rsid w:val="004D721B"/>
    <w:rsid w:val="004E48B6"/>
    <w:rsid w:val="004E635D"/>
    <w:rsid w:val="004E7BF1"/>
    <w:rsid w:val="004F435A"/>
    <w:rsid w:val="004F4EA6"/>
    <w:rsid w:val="00503DA8"/>
    <w:rsid w:val="00504598"/>
    <w:rsid w:val="005061ED"/>
    <w:rsid w:val="005062A9"/>
    <w:rsid w:val="00506C5F"/>
    <w:rsid w:val="0051588A"/>
    <w:rsid w:val="00517A6E"/>
    <w:rsid w:val="005211FC"/>
    <w:rsid w:val="005241EF"/>
    <w:rsid w:val="005302F6"/>
    <w:rsid w:val="00540387"/>
    <w:rsid w:val="00541442"/>
    <w:rsid w:val="00544F8F"/>
    <w:rsid w:val="00555D02"/>
    <w:rsid w:val="00557B43"/>
    <w:rsid w:val="0056416C"/>
    <w:rsid w:val="00571F71"/>
    <w:rsid w:val="0057492A"/>
    <w:rsid w:val="00576BE1"/>
    <w:rsid w:val="005851A4"/>
    <w:rsid w:val="00591845"/>
    <w:rsid w:val="00592AA9"/>
    <w:rsid w:val="005966CD"/>
    <w:rsid w:val="005A1C6C"/>
    <w:rsid w:val="005A6169"/>
    <w:rsid w:val="005B3649"/>
    <w:rsid w:val="005B3C13"/>
    <w:rsid w:val="005D7AE3"/>
    <w:rsid w:val="005E0CEC"/>
    <w:rsid w:val="005E4754"/>
    <w:rsid w:val="005E62F0"/>
    <w:rsid w:val="005E64FA"/>
    <w:rsid w:val="005E7174"/>
    <w:rsid w:val="0060172A"/>
    <w:rsid w:val="00603578"/>
    <w:rsid w:val="00612733"/>
    <w:rsid w:val="00613EC7"/>
    <w:rsid w:val="006221C4"/>
    <w:rsid w:val="00624720"/>
    <w:rsid w:val="00630BE2"/>
    <w:rsid w:val="006348B3"/>
    <w:rsid w:val="00651ABE"/>
    <w:rsid w:val="00652ADF"/>
    <w:rsid w:val="00655BE2"/>
    <w:rsid w:val="00662E95"/>
    <w:rsid w:val="00666EC1"/>
    <w:rsid w:val="00671578"/>
    <w:rsid w:val="006737FC"/>
    <w:rsid w:val="00673A36"/>
    <w:rsid w:val="006771BA"/>
    <w:rsid w:val="006805B6"/>
    <w:rsid w:val="00684115"/>
    <w:rsid w:val="0068762F"/>
    <w:rsid w:val="00691875"/>
    <w:rsid w:val="00697F91"/>
    <w:rsid w:val="006A1ECA"/>
    <w:rsid w:val="006A2E61"/>
    <w:rsid w:val="006A66A1"/>
    <w:rsid w:val="006B06B8"/>
    <w:rsid w:val="006B7060"/>
    <w:rsid w:val="006B7866"/>
    <w:rsid w:val="006C14CC"/>
    <w:rsid w:val="006C2122"/>
    <w:rsid w:val="006C3663"/>
    <w:rsid w:val="006C442C"/>
    <w:rsid w:val="006D47B3"/>
    <w:rsid w:val="006D650A"/>
    <w:rsid w:val="006E07EC"/>
    <w:rsid w:val="006E0E5A"/>
    <w:rsid w:val="006E2049"/>
    <w:rsid w:val="006E21E8"/>
    <w:rsid w:val="006E3D15"/>
    <w:rsid w:val="006E628A"/>
    <w:rsid w:val="006E6D5D"/>
    <w:rsid w:val="006F0329"/>
    <w:rsid w:val="00700DF8"/>
    <w:rsid w:val="007050E8"/>
    <w:rsid w:val="00706AFF"/>
    <w:rsid w:val="00707105"/>
    <w:rsid w:val="00710688"/>
    <w:rsid w:val="00710C66"/>
    <w:rsid w:val="00711B98"/>
    <w:rsid w:val="00716290"/>
    <w:rsid w:val="00725004"/>
    <w:rsid w:val="00730A31"/>
    <w:rsid w:val="00733CD7"/>
    <w:rsid w:val="007357FF"/>
    <w:rsid w:val="00737528"/>
    <w:rsid w:val="007406A2"/>
    <w:rsid w:val="00743B83"/>
    <w:rsid w:val="00745327"/>
    <w:rsid w:val="00746781"/>
    <w:rsid w:val="00752F38"/>
    <w:rsid w:val="00755928"/>
    <w:rsid w:val="007625B6"/>
    <w:rsid w:val="0076735A"/>
    <w:rsid w:val="00767421"/>
    <w:rsid w:val="00767A0C"/>
    <w:rsid w:val="007711E7"/>
    <w:rsid w:val="00780D62"/>
    <w:rsid w:val="00784CC9"/>
    <w:rsid w:val="00784E75"/>
    <w:rsid w:val="0079289F"/>
    <w:rsid w:val="00795DCE"/>
    <w:rsid w:val="007A0405"/>
    <w:rsid w:val="007A76A9"/>
    <w:rsid w:val="007C3E95"/>
    <w:rsid w:val="007C58A7"/>
    <w:rsid w:val="007C742C"/>
    <w:rsid w:val="007D001E"/>
    <w:rsid w:val="007D56D2"/>
    <w:rsid w:val="007D5AFB"/>
    <w:rsid w:val="007D6B7E"/>
    <w:rsid w:val="007E0771"/>
    <w:rsid w:val="007E5A6C"/>
    <w:rsid w:val="007F1020"/>
    <w:rsid w:val="007F2C6A"/>
    <w:rsid w:val="0080302D"/>
    <w:rsid w:val="00813DD3"/>
    <w:rsid w:val="00817267"/>
    <w:rsid w:val="00830A29"/>
    <w:rsid w:val="0083277F"/>
    <w:rsid w:val="008339F0"/>
    <w:rsid w:val="008442BF"/>
    <w:rsid w:val="00850F3E"/>
    <w:rsid w:val="00864AC1"/>
    <w:rsid w:val="00864D92"/>
    <w:rsid w:val="008726AB"/>
    <w:rsid w:val="00876380"/>
    <w:rsid w:val="008836C5"/>
    <w:rsid w:val="008873D0"/>
    <w:rsid w:val="0089529D"/>
    <w:rsid w:val="008A6446"/>
    <w:rsid w:val="008B1344"/>
    <w:rsid w:val="008B2C95"/>
    <w:rsid w:val="008B3667"/>
    <w:rsid w:val="008C5131"/>
    <w:rsid w:val="008D0B14"/>
    <w:rsid w:val="008D3E67"/>
    <w:rsid w:val="008D43EA"/>
    <w:rsid w:val="008D73EC"/>
    <w:rsid w:val="008E0E9C"/>
    <w:rsid w:val="008E25F3"/>
    <w:rsid w:val="008E37E7"/>
    <w:rsid w:val="008E447C"/>
    <w:rsid w:val="008F4101"/>
    <w:rsid w:val="00901A64"/>
    <w:rsid w:val="00903EDD"/>
    <w:rsid w:val="00905BC8"/>
    <w:rsid w:val="009101E3"/>
    <w:rsid w:val="00915EBB"/>
    <w:rsid w:val="00921FF5"/>
    <w:rsid w:val="009315E7"/>
    <w:rsid w:val="0094362E"/>
    <w:rsid w:val="00943AD0"/>
    <w:rsid w:val="00953BCB"/>
    <w:rsid w:val="0095513C"/>
    <w:rsid w:val="00964ADF"/>
    <w:rsid w:val="009704C4"/>
    <w:rsid w:val="00973EC3"/>
    <w:rsid w:val="00980E4B"/>
    <w:rsid w:val="00982B9C"/>
    <w:rsid w:val="00986073"/>
    <w:rsid w:val="0098720A"/>
    <w:rsid w:val="009916C7"/>
    <w:rsid w:val="00995144"/>
    <w:rsid w:val="00996777"/>
    <w:rsid w:val="009A61A5"/>
    <w:rsid w:val="009A75B7"/>
    <w:rsid w:val="009C5029"/>
    <w:rsid w:val="009C58FF"/>
    <w:rsid w:val="009C7BDB"/>
    <w:rsid w:val="009D0FF5"/>
    <w:rsid w:val="009E4F39"/>
    <w:rsid w:val="009E64BD"/>
    <w:rsid w:val="009E76F7"/>
    <w:rsid w:val="009E7D69"/>
    <w:rsid w:val="009F379A"/>
    <w:rsid w:val="00A052EB"/>
    <w:rsid w:val="00A10EFD"/>
    <w:rsid w:val="00A13B6B"/>
    <w:rsid w:val="00A219E5"/>
    <w:rsid w:val="00A2214A"/>
    <w:rsid w:val="00A24309"/>
    <w:rsid w:val="00A3563E"/>
    <w:rsid w:val="00A369EE"/>
    <w:rsid w:val="00A41D08"/>
    <w:rsid w:val="00A510AF"/>
    <w:rsid w:val="00A51EE8"/>
    <w:rsid w:val="00A645B3"/>
    <w:rsid w:val="00A73ECB"/>
    <w:rsid w:val="00A8446A"/>
    <w:rsid w:val="00A85B1D"/>
    <w:rsid w:val="00A87CDF"/>
    <w:rsid w:val="00A90189"/>
    <w:rsid w:val="00A92170"/>
    <w:rsid w:val="00A978FB"/>
    <w:rsid w:val="00AA33FA"/>
    <w:rsid w:val="00AA6197"/>
    <w:rsid w:val="00AA6D27"/>
    <w:rsid w:val="00AC3546"/>
    <w:rsid w:val="00AC40B5"/>
    <w:rsid w:val="00AD3B90"/>
    <w:rsid w:val="00AD42D7"/>
    <w:rsid w:val="00AD488F"/>
    <w:rsid w:val="00AE05F0"/>
    <w:rsid w:val="00AE2259"/>
    <w:rsid w:val="00AE2ABB"/>
    <w:rsid w:val="00AE312C"/>
    <w:rsid w:val="00AE44FC"/>
    <w:rsid w:val="00AF15AC"/>
    <w:rsid w:val="00AF17AD"/>
    <w:rsid w:val="00AF4B7B"/>
    <w:rsid w:val="00B04489"/>
    <w:rsid w:val="00B04D3F"/>
    <w:rsid w:val="00B051D1"/>
    <w:rsid w:val="00B05C41"/>
    <w:rsid w:val="00B06E68"/>
    <w:rsid w:val="00B16931"/>
    <w:rsid w:val="00B41C8B"/>
    <w:rsid w:val="00B42257"/>
    <w:rsid w:val="00B54641"/>
    <w:rsid w:val="00B56172"/>
    <w:rsid w:val="00B716E9"/>
    <w:rsid w:val="00B7190B"/>
    <w:rsid w:val="00B75F34"/>
    <w:rsid w:val="00B77820"/>
    <w:rsid w:val="00B859AD"/>
    <w:rsid w:val="00B908AA"/>
    <w:rsid w:val="00BA211B"/>
    <w:rsid w:val="00BA47D8"/>
    <w:rsid w:val="00BA7D5D"/>
    <w:rsid w:val="00BB17E2"/>
    <w:rsid w:val="00BB7D5C"/>
    <w:rsid w:val="00BC05ED"/>
    <w:rsid w:val="00BC204A"/>
    <w:rsid w:val="00BC5EB9"/>
    <w:rsid w:val="00BD0184"/>
    <w:rsid w:val="00BD1339"/>
    <w:rsid w:val="00BD5A33"/>
    <w:rsid w:val="00BE15D5"/>
    <w:rsid w:val="00BE211F"/>
    <w:rsid w:val="00BE7C27"/>
    <w:rsid w:val="00BF39A9"/>
    <w:rsid w:val="00BF6549"/>
    <w:rsid w:val="00C013DB"/>
    <w:rsid w:val="00C04182"/>
    <w:rsid w:val="00C0582F"/>
    <w:rsid w:val="00C066F3"/>
    <w:rsid w:val="00C10BF0"/>
    <w:rsid w:val="00C178D1"/>
    <w:rsid w:val="00C4674C"/>
    <w:rsid w:val="00C51D42"/>
    <w:rsid w:val="00C5254E"/>
    <w:rsid w:val="00C52B61"/>
    <w:rsid w:val="00C6030D"/>
    <w:rsid w:val="00C60530"/>
    <w:rsid w:val="00C6549F"/>
    <w:rsid w:val="00C67680"/>
    <w:rsid w:val="00C72FA0"/>
    <w:rsid w:val="00C751C1"/>
    <w:rsid w:val="00C75A16"/>
    <w:rsid w:val="00C8151D"/>
    <w:rsid w:val="00C816A4"/>
    <w:rsid w:val="00C82CA3"/>
    <w:rsid w:val="00C82E74"/>
    <w:rsid w:val="00C85529"/>
    <w:rsid w:val="00C9084B"/>
    <w:rsid w:val="00C92136"/>
    <w:rsid w:val="00C94BE4"/>
    <w:rsid w:val="00CB21FE"/>
    <w:rsid w:val="00CB52F6"/>
    <w:rsid w:val="00CB741C"/>
    <w:rsid w:val="00CC1A59"/>
    <w:rsid w:val="00CC492F"/>
    <w:rsid w:val="00CC5297"/>
    <w:rsid w:val="00CD0495"/>
    <w:rsid w:val="00CD05F2"/>
    <w:rsid w:val="00CE3874"/>
    <w:rsid w:val="00CE5773"/>
    <w:rsid w:val="00CE5EE0"/>
    <w:rsid w:val="00CF58C2"/>
    <w:rsid w:val="00D06835"/>
    <w:rsid w:val="00D14AB3"/>
    <w:rsid w:val="00D14D43"/>
    <w:rsid w:val="00D14E4A"/>
    <w:rsid w:val="00D20CB7"/>
    <w:rsid w:val="00D24A15"/>
    <w:rsid w:val="00D253F5"/>
    <w:rsid w:val="00D32070"/>
    <w:rsid w:val="00D34C75"/>
    <w:rsid w:val="00D359EC"/>
    <w:rsid w:val="00D41DC3"/>
    <w:rsid w:val="00D42495"/>
    <w:rsid w:val="00D427F9"/>
    <w:rsid w:val="00D43EF2"/>
    <w:rsid w:val="00D5690C"/>
    <w:rsid w:val="00D61C5A"/>
    <w:rsid w:val="00D636AC"/>
    <w:rsid w:val="00D72030"/>
    <w:rsid w:val="00D75266"/>
    <w:rsid w:val="00D772C5"/>
    <w:rsid w:val="00D80B67"/>
    <w:rsid w:val="00D829AC"/>
    <w:rsid w:val="00D86033"/>
    <w:rsid w:val="00D92589"/>
    <w:rsid w:val="00D93D7A"/>
    <w:rsid w:val="00D96313"/>
    <w:rsid w:val="00DA1669"/>
    <w:rsid w:val="00DA1D6D"/>
    <w:rsid w:val="00DA2FF2"/>
    <w:rsid w:val="00DA6F23"/>
    <w:rsid w:val="00DB22B5"/>
    <w:rsid w:val="00DC6360"/>
    <w:rsid w:val="00DD24DE"/>
    <w:rsid w:val="00DD6C09"/>
    <w:rsid w:val="00DF4D2B"/>
    <w:rsid w:val="00E016B3"/>
    <w:rsid w:val="00E05625"/>
    <w:rsid w:val="00E06049"/>
    <w:rsid w:val="00E06B5C"/>
    <w:rsid w:val="00E11F55"/>
    <w:rsid w:val="00E13C08"/>
    <w:rsid w:val="00E1571C"/>
    <w:rsid w:val="00E159EC"/>
    <w:rsid w:val="00E15A75"/>
    <w:rsid w:val="00E167FF"/>
    <w:rsid w:val="00E17755"/>
    <w:rsid w:val="00E20472"/>
    <w:rsid w:val="00E20BD7"/>
    <w:rsid w:val="00E242A4"/>
    <w:rsid w:val="00E24AA2"/>
    <w:rsid w:val="00E25C6A"/>
    <w:rsid w:val="00E25E9F"/>
    <w:rsid w:val="00E2610A"/>
    <w:rsid w:val="00E300AF"/>
    <w:rsid w:val="00E3455F"/>
    <w:rsid w:val="00E41D17"/>
    <w:rsid w:val="00E4246F"/>
    <w:rsid w:val="00E437DA"/>
    <w:rsid w:val="00E44E01"/>
    <w:rsid w:val="00E4614F"/>
    <w:rsid w:val="00E52355"/>
    <w:rsid w:val="00E53694"/>
    <w:rsid w:val="00E538DA"/>
    <w:rsid w:val="00E53B7A"/>
    <w:rsid w:val="00E54C70"/>
    <w:rsid w:val="00E5796F"/>
    <w:rsid w:val="00E605D3"/>
    <w:rsid w:val="00E91ACD"/>
    <w:rsid w:val="00E942C7"/>
    <w:rsid w:val="00E95F64"/>
    <w:rsid w:val="00EA400E"/>
    <w:rsid w:val="00EA401D"/>
    <w:rsid w:val="00EA6C47"/>
    <w:rsid w:val="00EB0050"/>
    <w:rsid w:val="00EB39D7"/>
    <w:rsid w:val="00EB3E15"/>
    <w:rsid w:val="00EB4B40"/>
    <w:rsid w:val="00EB53BC"/>
    <w:rsid w:val="00EC5C02"/>
    <w:rsid w:val="00ED02C3"/>
    <w:rsid w:val="00ED7144"/>
    <w:rsid w:val="00EE18BF"/>
    <w:rsid w:val="00EF0FFF"/>
    <w:rsid w:val="00F02826"/>
    <w:rsid w:val="00F034C7"/>
    <w:rsid w:val="00F126B7"/>
    <w:rsid w:val="00F1558B"/>
    <w:rsid w:val="00F20DA4"/>
    <w:rsid w:val="00F32EAF"/>
    <w:rsid w:val="00F4009B"/>
    <w:rsid w:val="00F45B3C"/>
    <w:rsid w:val="00F460C5"/>
    <w:rsid w:val="00F54971"/>
    <w:rsid w:val="00F551FE"/>
    <w:rsid w:val="00F6024B"/>
    <w:rsid w:val="00F612F0"/>
    <w:rsid w:val="00F63324"/>
    <w:rsid w:val="00F64729"/>
    <w:rsid w:val="00F67FC9"/>
    <w:rsid w:val="00F72AB0"/>
    <w:rsid w:val="00F774D1"/>
    <w:rsid w:val="00F8017A"/>
    <w:rsid w:val="00F82561"/>
    <w:rsid w:val="00F87479"/>
    <w:rsid w:val="00F919A5"/>
    <w:rsid w:val="00F91CBB"/>
    <w:rsid w:val="00F976AA"/>
    <w:rsid w:val="00FA2836"/>
    <w:rsid w:val="00FA4B31"/>
    <w:rsid w:val="00FA6573"/>
    <w:rsid w:val="00FB18F6"/>
    <w:rsid w:val="00FB56D5"/>
    <w:rsid w:val="00FB6EB1"/>
    <w:rsid w:val="00FB7013"/>
    <w:rsid w:val="00FC01A8"/>
    <w:rsid w:val="00FC5F91"/>
    <w:rsid w:val="00FD3B31"/>
    <w:rsid w:val="00FD4236"/>
    <w:rsid w:val="00FD4CC0"/>
    <w:rsid w:val="00FE3A9F"/>
    <w:rsid w:val="00FE46A6"/>
    <w:rsid w:val="00FF2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Default Paragraph Font" w:uiPriority="1"/>
    <w:lsdException w:name="Hyperlink" w:uiPriority="99"/>
    <w:lsdException w:name="FollowedHyperlink" w:uiPriority="99"/>
    <w:lsdException w:name="Plain Text" w:uiPriority="99"/>
    <w:lsdException w:name="Normal (Web)" w:uiPriority="99"/>
    <w:lsdException w:name="annotation subject" w:uiPriority="99"/>
    <w:lsdException w:name="No List" w:uiPriority="99"/>
    <w:lsdException w:name="Balloon Text" w:uiPriority="99"/>
    <w:lsdException w:name="No Spacing" w:uiPriority="99" w:qFormat="1"/>
    <w:lsdException w:name="Revision" w:uiPriority="99"/>
    <w:lsdException w:name="List Paragraph" w:uiPriority="34" w:qFormat="1"/>
  </w:latentStyles>
  <w:style w:type="paragraph" w:default="1" w:styleId="Normal">
    <w:name w:val="Normal"/>
    <w:qFormat/>
    <w:rsid w:val="00E11F55"/>
  </w:style>
  <w:style w:type="paragraph" w:styleId="Heading1">
    <w:name w:val="heading 1"/>
    <w:basedOn w:val="Normal"/>
    <w:next w:val="Normal"/>
    <w:link w:val="Heading1Char"/>
    <w:uiPriority w:val="9"/>
    <w:qFormat/>
    <w:rsid w:val="00B719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11F55"/>
    <w:rPr>
      <w:rFonts w:ascii="Tahoma" w:hAnsi="Tahoma"/>
      <w:sz w:val="16"/>
      <w:szCs w:val="16"/>
    </w:rPr>
  </w:style>
  <w:style w:type="character" w:customStyle="1" w:styleId="BalloonTextChar">
    <w:name w:val="Balloon Text Char"/>
    <w:basedOn w:val="DefaultParagraphFont"/>
    <w:link w:val="BalloonText"/>
    <w:uiPriority w:val="99"/>
    <w:semiHidden/>
    <w:locked/>
    <w:rsid w:val="00E11F55"/>
    <w:rPr>
      <w:rFonts w:ascii="Tahoma" w:hAnsi="Tahoma"/>
      <w:sz w:val="16"/>
    </w:rPr>
  </w:style>
  <w:style w:type="character" w:styleId="CommentReference">
    <w:name w:val="annotation reference"/>
    <w:basedOn w:val="DefaultParagraphFont"/>
    <w:uiPriority w:val="99"/>
    <w:semiHidden/>
    <w:rsid w:val="00E11F55"/>
    <w:rPr>
      <w:rFonts w:cs="Times New Roman"/>
      <w:sz w:val="16"/>
    </w:rPr>
  </w:style>
  <w:style w:type="paragraph" w:styleId="CommentText">
    <w:name w:val="annotation text"/>
    <w:basedOn w:val="Normal"/>
    <w:link w:val="CommentTextChar"/>
    <w:uiPriority w:val="99"/>
    <w:rsid w:val="00E11F55"/>
    <w:rPr>
      <w:sz w:val="20"/>
      <w:szCs w:val="20"/>
    </w:rPr>
  </w:style>
  <w:style w:type="character" w:customStyle="1" w:styleId="CommentTextChar">
    <w:name w:val="Comment Text Char"/>
    <w:basedOn w:val="DefaultParagraphFont"/>
    <w:link w:val="CommentText"/>
    <w:uiPriority w:val="99"/>
    <w:locked/>
    <w:rsid w:val="00E11F55"/>
    <w:rPr>
      <w:rFonts w:ascii="Calibri" w:hAnsi="Calibri"/>
      <w:sz w:val="20"/>
    </w:rPr>
  </w:style>
  <w:style w:type="paragraph" w:styleId="NoSpacing">
    <w:name w:val="No Spacing"/>
    <w:uiPriority w:val="99"/>
    <w:qFormat/>
    <w:rsid w:val="00E11F55"/>
  </w:style>
  <w:style w:type="paragraph" w:styleId="Header">
    <w:name w:val="header"/>
    <w:basedOn w:val="Normal"/>
    <w:link w:val="HeaderChar"/>
    <w:uiPriority w:val="99"/>
    <w:semiHidden/>
    <w:rsid w:val="00E11F55"/>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E11F55"/>
    <w:rPr>
      <w:rFonts w:ascii="Calibri" w:hAnsi="Calibri"/>
    </w:rPr>
  </w:style>
  <w:style w:type="paragraph" w:styleId="Footer">
    <w:name w:val="footer"/>
    <w:basedOn w:val="Normal"/>
    <w:link w:val="FooterChar"/>
    <w:uiPriority w:val="99"/>
    <w:rsid w:val="00E11F55"/>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E11F55"/>
    <w:rPr>
      <w:rFonts w:ascii="Calibri" w:hAnsi="Calibri"/>
    </w:rPr>
  </w:style>
  <w:style w:type="paragraph" w:styleId="PlainText">
    <w:name w:val="Plain Text"/>
    <w:basedOn w:val="Normal"/>
    <w:link w:val="PlainTextChar"/>
    <w:uiPriority w:val="99"/>
    <w:semiHidden/>
    <w:rsid w:val="0060172A"/>
    <w:rPr>
      <w:rFonts w:ascii="Consolas" w:eastAsia="Times New Roman" w:hAnsi="Consolas"/>
      <w:sz w:val="21"/>
      <w:szCs w:val="21"/>
    </w:rPr>
  </w:style>
  <w:style w:type="character" w:customStyle="1" w:styleId="PlainTextChar">
    <w:name w:val="Plain Text Char"/>
    <w:basedOn w:val="DefaultParagraphFont"/>
    <w:link w:val="PlainText"/>
    <w:uiPriority w:val="99"/>
    <w:semiHidden/>
    <w:locked/>
    <w:rsid w:val="0060172A"/>
    <w:rPr>
      <w:rFonts w:ascii="Consolas" w:hAnsi="Consolas"/>
      <w:sz w:val="21"/>
    </w:rPr>
  </w:style>
  <w:style w:type="paragraph" w:styleId="ListParagraph">
    <w:name w:val="List Paragraph"/>
    <w:basedOn w:val="Normal"/>
    <w:uiPriority w:val="34"/>
    <w:qFormat/>
    <w:rsid w:val="00290016"/>
    <w:pPr>
      <w:spacing w:after="200" w:line="276" w:lineRule="auto"/>
      <w:ind w:left="720"/>
      <w:contextualSpacing/>
    </w:pPr>
    <w:rPr>
      <w:rFonts w:eastAsia="Times New Roman"/>
    </w:rPr>
  </w:style>
  <w:style w:type="character" w:styleId="Hyperlink">
    <w:name w:val="Hyperlink"/>
    <w:basedOn w:val="DefaultParagraphFont"/>
    <w:uiPriority w:val="99"/>
    <w:rsid w:val="00290016"/>
    <w:rPr>
      <w:rFonts w:cs="Times New Roman"/>
      <w:color w:val="0000FF"/>
      <w:u w:val="single"/>
    </w:rPr>
  </w:style>
  <w:style w:type="character" w:styleId="FollowedHyperlink">
    <w:name w:val="FollowedHyperlink"/>
    <w:basedOn w:val="DefaultParagraphFont"/>
    <w:uiPriority w:val="99"/>
    <w:semiHidden/>
    <w:rsid w:val="00290016"/>
    <w:rPr>
      <w:rFonts w:cs="Times New Roman"/>
      <w:color w:val="800080"/>
      <w:u w:val="single"/>
    </w:rPr>
  </w:style>
  <w:style w:type="paragraph" w:styleId="CommentSubject">
    <w:name w:val="annotation subject"/>
    <w:basedOn w:val="CommentText"/>
    <w:next w:val="CommentText"/>
    <w:link w:val="CommentSubjectChar"/>
    <w:uiPriority w:val="99"/>
    <w:semiHidden/>
    <w:rsid w:val="002B4C60"/>
    <w:rPr>
      <w:b/>
      <w:bCs/>
    </w:rPr>
  </w:style>
  <w:style w:type="character" w:customStyle="1" w:styleId="CommentSubjectChar">
    <w:name w:val="Comment Subject Char"/>
    <w:basedOn w:val="CommentTextChar"/>
    <w:link w:val="CommentSubject"/>
    <w:uiPriority w:val="99"/>
    <w:semiHidden/>
    <w:locked/>
    <w:rsid w:val="002B4C60"/>
    <w:rPr>
      <w:rFonts w:ascii="Calibri" w:hAnsi="Calibri"/>
      <w:b/>
      <w:sz w:val="20"/>
    </w:rPr>
  </w:style>
  <w:style w:type="paragraph" w:styleId="Revision">
    <w:name w:val="Revision"/>
    <w:hidden/>
    <w:uiPriority w:val="99"/>
    <w:semiHidden/>
    <w:rsid w:val="00E13C08"/>
  </w:style>
  <w:style w:type="paragraph" w:styleId="FootnoteText">
    <w:name w:val="footnote text"/>
    <w:basedOn w:val="Normal"/>
    <w:link w:val="FootnoteTextChar"/>
    <w:uiPriority w:val="99"/>
    <w:semiHidden/>
    <w:rsid w:val="003252FC"/>
    <w:rPr>
      <w:sz w:val="20"/>
      <w:szCs w:val="20"/>
    </w:rPr>
  </w:style>
  <w:style w:type="character" w:customStyle="1" w:styleId="FootnoteTextChar">
    <w:name w:val="Footnote Text Char"/>
    <w:basedOn w:val="DefaultParagraphFont"/>
    <w:link w:val="FootnoteText"/>
    <w:uiPriority w:val="99"/>
    <w:semiHidden/>
    <w:locked/>
    <w:rsid w:val="003252FC"/>
    <w:rPr>
      <w:rFonts w:ascii="Calibri" w:hAnsi="Calibri"/>
      <w:sz w:val="20"/>
    </w:rPr>
  </w:style>
  <w:style w:type="character" w:styleId="FootnoteReference">
    <w:name w:val="footnote reference"/>
    <w:basedOn w:val="DefaultParagraphFont"/>
    <w:uiPriority w:val="99"/>
    <w:semiHidden/>
    <w:rsid w:val="003252FC"/>
    <w:rPr>
      <w:rFonts w:cs="Times New Roman"/>
      <w:vertAlign w:val="superscript"/>
    </w:rPr>
  </w:style>
  <w:style w:type="paragraph" w:styleId="NormalWeb">
    <w:name w:val="Normal (Web)"/>
    <w:basedOn w:val="Normal"/>
    <w:uiPriority w:val="99"/>
    <w:semiHidden/>
    <w:rsid w:val="00D636AC"/>
    <w:pPr>
      <w:spacing w:before="100" w:beforeAutospacing="1" w:after="75"/>
      <w:ind w:left="150"/>
    </w:pPr>
    <w:rPr>
      <w:rFonts w:ascii="Times New Roman" w:eastAsia="Times New Roman" w:hAnsi="Times New Roman"/>
      <w:sz w:val="19"/>
      <w:szCs w:val="19"/>
    </w:rPr>
  </w:style>
  <w:style w:type="character" w:customStyle="1" w:styleId="Heading1Char">
    <w:name w:val="Heading 1 Char"/>
    <w:basedOn w:val="DefaultParagraphFont"/>
    <w:link w:val="Heading1"/>
    <w:uiPriority w:val="9"/>
    <w:rsid w:val="00B7190B"/>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rsid w:val="000419BE"/>
    <w:rPr>
      <w:rFonts w:ascii="Consolas" w:hAnsi="Consolas" w:cs="Consolas"/>
      <w:sz w:val="20"/>
      <w:szCs w:val="20"/>
    </w:rPr>
  </w:style>
  <w:style w:type="character" w:customStyle="1" w:styleId="HTMLPreformattedChar">
    <w:name w:val="HTML Preformatted Char"/>
    <w:basedOn w:val="DefaultParagraphFont"/>
    <w:link w:val="HTMLPreformatted"/>
    <w:rsid w:val="000419BE"/>
    <w:rPr>
      <w:rFonts w:ascii="Consolas" w:hAnsi="Consolas" w:cs="Consolas"/>
      <w:sz w:val="20"/>
      <w:szCs w:val="20"/>
    </w:rPr>
  </w:style>
  <w:style w:type="paragraph" w:styleId="EndnoteText">
    <w:name w:val="endnote text"/>
    <w:basedOn w:val="Normal"/>
    <w:link w:val="EndnoteTextChar"/>
    <w:rsid w:val="004D1C55"/>
    <w:rPr>
      <w:sz w:val="20"/>
      <w:szCs w:val="20"/>
    </w:rPr>
  </w:style>
  <w:style w:type="character" w:customStyle="1" w:styleId="EndnoteTextChar">
    <w:name w:val="Endnote Text Char"/>
    <w:basedOn w:val="DefaultParagraphFont"/>
    <w:link w:val="EndnoteText"/>
    <w:rsid w:val="004D1C55"/>
    <w:rPr>
      <w:sz w:val="20"/>
      <w:szCs w:val="20"/>
    </w:rPr>
  </w:style>
  <w:style w:type="character" w:styleId="EndnoteReference">
    <w:name w:val="endnote reference"/>
    <w:basedOn w:val="DefaultParagraphFont"/>
    <w:rsid w:val="004D1C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Default Paragraph Font" w:uiPriority="1"/>
    <w:lsdException w:name="Hyperlink" w:uiPriority="99"/>
    <w:lsdException w:name="FollowedHyperlink" w:uiPriority="99"/>
    <w:lsdException w:name="Plain Text" w:uiPriority="99"/>
    <w:lsdException w:name="Normal (Web)" w:uiPriority="99"/>
    <w:lsdException w:name="annotation subject" w:uiPriority="99"/>
    <w:lsdException w:name="No List" w:uiPriority="99"/>
    <w:lsdException w:name="Balloon Text" w:uiPriority="99"/>
    <w:lsdException w:name="No Spacing" w:uiPriority="99" w:qFormat="1"/>
    <w:lsdException w:name="Revision" w:uiPriority="99"/>
    <w:lsdException w:name="List Paragraph" w:uiPriority="34" w:qFormat="1"/>
  </w:latentStyles>
  <w:style w:type="paragraph" w:default="1" w:styleId="Normal">
    <w:name w:val="Normal"/>
    <w:qFormat/>
    <w:rsid w:val="00E11F55"/>
  </w:style>
  <w:style w:type="paragraph" w:styleId="Heading1">
    <w:name w:val="heading 1"/>
    <w:basedOn w:val="Normal"/>
    <w:next w:val="Normal"/>
    <w:link w:val="Heading1Char"/>
    <w:uiPriority w:val="9"/>
    <w:qFormat/>
    <w:rsid w:val="00B719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11F55"/>
    <w:rPr>
      <w:rFonts w:ascii="Tahoma" w:hAnsi="Tahoma"/>
      <w:sz w:val="16"/>
      <w:szCs w:val="16"/>
    </w:rPr>
  </w:style>
  <w:style w:type="character" w:customStyle="1" w:styleId="BalloonTextChar">
    <w:name w:val="Balloon Text Char"/>
    <w:basedOn w:val="DefaultParagraphFont"/>
    <w:link w:val="BalloonText"/>
    <w:uiPriority w:val="99"/>
    <w:semiHidden/>
    <w:locked/>
    <w:rsid w:val="00E11F55"/>
    <w:rPr>
      <w:rFonts w:ascii="Tahoma" w:hAnsi="Tahoma"/>
      <w:sz w:val="16"/>
    </w:rPr>
  </w:style>
  <w:style w:type="character" w:styleId="CommentReference">
    <w:name w:val="annotation reference"/>
    <w:basedOn w:val="DefaultParagraphFont"/>
    <w:uiPriority w:val="99"/>
    <w:semiHidden/>
    <w:rsid w:val="00E11F55"/>
    <w:rPr>
      <w:rFonts w:cs="Times New Roman"/>
      <w:sz w:val="16"/>
    </w:rPr>
  </w:style>
  <w:style w:type="paragraph" w:styleId="CommentText">
    <w:name w:val="annotation text"/>
    <w:basedOn w:val="Normal"/>
    <w:link w:val="CommentTextChar"/>
    <w:uiPriority w:val="99"/>
    <w:rsid w:val="00E11F55"/>
    <w:rPr>
      <w:sz w:val="20"/>
      <w:szCs w:val="20"/>
    </w:rPr>
  </w:style>
  <w:style w:type="character" w:customStyle="1" w:styleId="CommentTextChar">
    <w:name w:val="Comment Text Char"/>
    <w:basedOn w:val="DefaultParagraphFont"/>
    <w:link w:val="CommentText"/>
    <w:uiPriority w:val="99"/>
    <w:locked/>
    <w:rsid w:val="00E11F55"/>
    <w:rPr>
      <w:rFonts w:ascii="Calibri" w:hAnsi="Calibri"/>
      <w:sz w:val="20"/>
    </w:rPr>
  </w:style>
  <w:style w:type="paragraph" w:styleId="NoSpacing">
    <w:name w:val="No Spacing"/>
    <w:uiPriority w:val="99"/>
    <w:qFormat/>
    <w:rsid w:val="00E11F55"/>
  </w:style>
  <w:style w:type="paragraph" w:styleId="Header">
    <w:name w:val="header"/>
    <w:basedOn w:val="Normal"/>
    <w:link w:val="HeaderChar"/>
    <w:uiPriority w:val="99"/>
    <w:semiHidden/>
    <w:rsid w:val="00E11F55"/>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E11F55"/>
    <w:rPr>
      <w:rFonts w:ascii="Calibri" w:hAnsi="Calibri"/>
    </w:rPr>
  </w:style>
  <w:style w:type="paragraph" w:styleId="Footer">
    <w:name w:val="footer"/>
    <w:basedOn w:val="Normal"/>
    <w:link w:val="FooterChar"/>
    <w:uiPriority w:val="99"/>
    <w:rsid w:val="00E11F55"/>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E11F55"/>
    <w:rPr>
      <w:rFonts w:ascii="Calibri" w:hAnsi="Calibri"/>
    </w:rPr>
  </w:style>
  <w:style w:type="paragraph" w:styleId="PlainText">
    <w:name w:val="Plain Text"/>
    <w:basedOn w:val="Normal"/>
    <w:link w:val="PlainTextChar"/>
    <w:uiPriority w:val="99"/>
    <w:semiHidden/>
    <w:rsid w:val="0060172A"/>
    <w:rPr>
      <w:rFonts w:ascii="Consolas" w:eastAsia="Times New Roman" w:hAnsi="Consolas"/>
      <w:sz w:val="21"/>
      <w:szCs w:val="21"/>
    </w:rPr>
  </w:style>
  <w:style w:type="character" w:customStyle="1" w:styleId="PlainTextChar">
    <w:name w:val="Plain Text Char"/>
    <w:basedOn w:val="DefaultParagraphFont"/>
    <w:link w:val="PlainText"/>
    <w:uiPriority w:val="99"/>
    <w:semiHidden/>
    <w:locked/>
    <w:rsid w:val="0060172A"/>
    <w:rPr>
      <w:rFonts w:ascii="Consolas" w:hAnsi="Consolas"/>
      <w:sz w:val="21"/>
    </w:rPr>
  </w:style>
  <w:style w:type="paragraph" w:styleId="ListParagraph">
    <w:name w:val="List Paragraph"/>
    <w:basedOn w:val="Normal"/>
    <w:uiPriority w:val="34"/>
    <w:qFormat/>
    <w:rsid w:val="00290016"/>
    <w:pPr>
      <w:spacing w:after="200" w:line="276" w:lineRule="auto"/>
      <w:ind w:left="720"/>
      <w:contextualSpacing/>
    </w:pPr>
    <w:rPr>
      <w:rFonts w:eastAsia="Times New Roman"/>
    </w:rPr>
  </w:style>
  <w:style w:type="character" w:styleId="Hyperlink">
    <w:name w:val="Hyperlink"/>
    <w:basedOn w:val="DefaultParagraphFont"/>
    <w:uiPriority w:val="99"/>
    <w:rsid w:val="00290016"/>
    <w:rPr>
      <w:rFonts w:cs="Times New Roman"/>
      <w:color w:val="0000FF"/>
      <w:u w:val="single"/>
    </w:rPr>
  </w:style>
  <w:style w:type="character" w:styleId="FollowedHyperlink">
    <w:name w:val="FollowedHyperlink"/>
    <w:basedOn w:val="DefaultParagraphFont"/>
    <w:uiPriority w:val="99"/>
    <w:semiHidden/>
    <w:rsid w:val="00290016"/>
    <w:rPr>
      <w:rFonts w:cs="Times New Roman"/>
      <w:color w:val="800080"/>
      <w:u w:val="single"/>
    </w:rPr>
  </w:style>
  <w:style w:type="paragraph" w:styleId="CommentSubject">
    <w:name w:val="annotation subject"/>
    <w:basedOn w:val="CommentText"/>
    <w:next w:val="CommentText"/>
    <w:link w:val="CommentSubjectChar"/>
    <w:uiPriority w:val="99"/>
    <w:semiHidden/>
    <w:rsid w:val="002B4C60"/>
    <w:rPr>
      <w:b/>
      <w:bCs/>
    </w:rPr>
  </w:style>
  <w:style w:type="character" w:customStyle="1" w:styleId="CommentSubjectChar">
    <w:name w:val="Comment Subject Char"/>
    <w:basedOn w:val="CommentTextChar"/>
    <w:link w:val="CommentSubject"/>
    <w:uiPriority w:val="99"/>
    <w:semiHidden/>
    <w:locked/>
    <w:rsid w:val="002B4C60"/>
    <w:rPr>
      <w:rFonts w:ascii="Calibri" w:hAnsi="Calibri"/>
      <w:b/>
      <w:sz w:val="20"/>
    </w:rPr>
  </w:style>
  <w:style w:type="paragraph" w:styleId="Revision">
    <w:name w:val="Revision"/>
    <w:hidden/>
    <w:uiPriority w:val="99"/>
    <w:semiHidden/>
    <w:rsid w:val="00E13C08"/>
  </w:style>
  <w:style w:type="paragraph" w:styleId="FootnoteText">
    <w:name w:val="footnote text"/>
    <w:basedOn w:val="Normal"/>
    <w:link w:val="FootnoteTextChar"/>
    <w:uiPriority w:val="99"/>
    <w:semiHidden/>
    <w:rsid w:val="003252FC"/>
    <w:rPr>
      <w:sz w:val="20"/>
      <w:szCs w:val="20"/>
    </w:rPr>
  </w:style>
  <w:style w:type="character" w:customStyle="1" w:styleId="FootnoteTextChar">
    <w:name w:val="Footnote Text Char"/>
    <w:basedOn w:val="DefaultParagraphFont"/>
    <w:link w:val="FootnoteText"/>
    <w:uiPriority w:val="99"/>
    <w:semiHidden/>
    <w:locked/>
    <w:rsid w:val="003252FC"/>
    <w:rPr>
      <w:rFonts w:ascii="Calibri" w:hAnsi="Calibri"/>
      <w:sz w:val="20"/>
    </w:rPr>
  </w:style>
  <w:style w:type="character" w:styleId="FootnoteReference">
    <w:name w:val="footnote reference"/>
    <w:basedOn w:val="DefaultParagraphFont"/>
    <w:uiPriority w:val="99"/>
    <w:semiHidden/>
    <w:rsid w:val="003252FC"/>
    <w:rPr>
      <w:rFonts w:cs="Times New Roman"/>
      <w:vertAlign w:val="superscript"/>
    </w:rPr>
  </w:style>
  <w:style w:type="paragraph" w:styleId="NormalWeb">
    <w:name w:val="Normal (Web)"/>
    <w:basedOn w:val="Normal"/>
    <w:uiPriority w:val="99"/>
    <w:semiHidden/>
    <w:rsid w:val="00D636AC"/>
    <w:pPr>
      <w:spacing w:before="100" w:beforeAutospacing="1" w:after="75"/>
      <w:ind w:left="150"/>
    </w:pPr>
    <w:rPr>
      <w:rFonts w:ascii="Times New Roman" w:eastAsia="Times New Roman" w:hAnsi="Times New Roman"/>
      <w:sz w:val="19"/>
      <w:szCs w:val="19"/>
    </w:rPr>
  </w:style>
  <w:style w:type="character" w:customStyle="1" w:styleId="Heading1Char">
    <w:name w:val="Heading 1 Char"/>
    <w:basedOn w:val="DefaultParagraphFont"/>
    <w:link w:val="Heading1"/>
    <w:uiPriority w:val="9"/>
    <w:rsid w:val="00B7190B"/>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rsid w:val="000419BE"/>
    <w:rPr>
      <w:rFonts w:ascii="Consolas" w:hAnsi="Consolas" w:cs="Consolas"/>
      <w:sz w:val="20"/>
      <w:szCs w:val="20"/>
    </w:rPr>
  </w:style>
  <w:style w:type="character" w:customStyle="1" w:styleId="HTMLPreformattedChar">
    <w:name w:val="HTML Preformatted Char"/>
    <w:basedOn w:val="DefaultParagraphFont"/>
    <w:link w:val="HTMLPreformatted"/>
    <w:rsid w:val="000419BE"/>
    <w:rPr>
      <w:rFonts w:ascii="Consolas" w:hAnsi="Consolas" w:cs="Consolas"/>
      <w:sz w:val="20"/>
      <w:szCs w:val="20"/>
    </w:rPr>
  </w:style>
  <w:style w:type="paragraph" w:styleId="EndnoteText">
    <w:name w:val="endnote text"/>
    <w:basedOn w:val="Normal"/>
    <w:link w:val="EndnoteTextChar"/>
    <w:rsid w:val="004D1C55"/>
    <w:rPr>
      <w:sz w:val="20"/>
      <w:szCs w:val="20"/>
    </w:rPr>
  </w:style>
  <w:style w:type="character" w:customStyle="1" w:styleId="EndnoteTextChar">
    <w:name w:val="Endnote Text Char"/>
    <w:basedOn w:val="DefaultParagraphFont"/>
    <w:link w:val="EndnoteText"/>
    <w:rsid w:val="004D1C55"/>
    <w:rPr>
      <w:sz w:val="20"/>
      <w:szCs w:val="20"/>
    </w:rPr>
  </w:style>
  <w:style w:type="character" w:styleId="EndnoteReference">
    <w:name w:val="endnote reference"/>
    <w:basedOn w:val="DefaultParagraphFont"/>
    <w:rsid w:val="004D1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4713">
      <w:bodyDiv w:val="1"/>
      <w:marLeft w:val="0"/>
      <w:marRight w:val="0"/>
      <w:marTop w:val="0"/>
      <w:marBottom w:val="0"/>
      <w:divBdr>
        <w:top w:val="none" w:sz="0" w:space="0" w:color="auto"/>
        <w:left w:val="none" w:sz="0" w:space="0" w:color="auto"/>
        <w:bottom w:val="none" w:sz="0" w:space="0" w:color="auto"/>
        <w:right w:val="none" w:sz="0" w:space="0" w:color="auto"/>
      </w:divBdr>
      <w:divsChild>
        <w:div w:id="1551065295">
          <w:marLeft w:val="0"/>
          <w:marRight w:val="0"/>
          <w:marTop w:val="0"/>
          <w:marBottom w:val="0"/>
          <w:divBdr>
            <w:top w:val="none" w:sz="0" w:space="0" w:color="auto"/>
            <w:left w:val="none" w:sz="0" w:space="0" w:color="auto"/>
            <w:bottom w:val="none" w:sz="0" w:space="0" w:color="auto"/>
            <w:right w:val="none" w:sz="0" w:space="0" w:color="auto"/>
          </w:divBdr>
          <w:divsChild>
            <w:div w:id="570772454">
              <w:marLeft w:val="0"/>
              <w:marRight w:val="0"/>
              <w:marTop w:val="0"/>
              <w:marBottom w:val="0"/>
              <w:divBdr>
                <w:top w:val="none" w:sz="0" w:space="0" w:color="auto"/>
                <w:left w:val="none" w:sz="0" w:space="0" w:color="auto"/>
                <w:bottom w:val="none" w:sz="0" w:space="0" w:color="auto"/>
                <w:right w:val="none" w:sz="0" w:space="0" w:color="auto"/>
              </w:divBdr>
              <w:divsChild>
                <w:div w:id="462113321">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41235862">
      <w:marLeft w:val="0"/>
      <w:marRight w:val="0"/>
      <w:marTop w:val="0"/>
      <w:marBottom w:val="0"/>
      <w:divBdr>
        <w:top w:val="none" w:sz="0" w:space="0" w:color="auto"/>
        <w:left w:val="none" w:sz="0" w:space="0" w:color="auto"/>
        <w:bottom w:val="none" w:sz="0" w:space="0" w:color="auto"/>
        <w:right w:val="none" w:sz="0" w:space="0" w:color="auto"/>
      </w:divBdr>
    </w:div>
    <w:div w:id="141235864">
      <w:marLeft w:val="0"/>
      <w:marRight w:val="0"/>
      <w:marTop w:val="0"/>
      <w:marBottom w:val="0"/>
      <w:divBdr>
        <w:top w:val="none" w:sz="0" w:space="0" w:color="auto"/>
        <w:left w:val="none" w:sz="0" w:space="0" w:color="auto"/>
        <w:bottom w:val="none" w:sz="0" w:space="0" w:color="auto"/>
        <w:right w:val="none" w:sz="0" w:space="0" w:color="auto"/>
      </w:divBdr>
    </w:div>
    <w:div w:id="141235865">
      <w:marLeft w:val="0"/>
      <w:marRight w:val="0"/>
      <w:marTop w:val="0"/>
      <w:marBottom w:val="0"/>
      <w:divBdr>
        <w:top w:val="none" w:sz="0" w:space="0" w:color="auto"/>
        <w:left w:val="none" w:sz="0" w:space="0" w:color="auto"/>
        <w:bottom w:val="none" w:sz="0" w:space="0" w:color="auto"/>
        <w:right w:val="none" w:sz="0" w:space="0" w:color="auto"/>
      </w:divBdr>
      <w:divsChild>
        <w:div w:id="141235863">
          <w:marLeft w:val="0"/>
          <w:marRight w:val="0"/>
          <w:marTop w:val="0"/>
          <w:marBottom w:val="0"/>
          <w:divBdr>
            <w:top w:val="none" w:sz="0" w:space="0" w:color="auto"/>
            <w:left w:val="none" w:sz="0" w:space="0" w:color="auto"/>
            <w:bottom w:val="none" w:sz="0" w:space="0" w:color="auto"/>
            <w:right w:val="none" w:sz="0" w:space="0" w:color="auto"/>
          </w:divBdr>
          <w:divsChild>
            <w:div w:id="141235861">
              <w:marLeft w:val="0"/>
              <w:marRight w:val="0"/>
              <w:marTop w:val="0"/>
              <w:marBottom w:val="0"/>
              <w:divBdr>
                <w:top w:val="none" w:sz="0" w:space="0" w:color="auto"/>
                <w:left w:val="none" w:sz="0" w:space="0" w:color="auto"/>
                <w:bottom w:val="none" w:sz="0" w:space="0" w:color="auto"/>
                <w:right w:val="none" w:sz="0" w:space="0" w:color="auto"/>
              </w:divBdr>
              <w:divsChild>
                <w:div w:id="141235860">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457332927">
      <w:bodyDiv w:val="1"/>
      <w:marLeft w:val="0"/>
      <w:marRight w:val="0"/>
      <w:marTop w:val="0"/>
      <w:marBottom w:val="0"/>
      <w:divBdr>
        <w:top w:val="none" w:sz="0" w:space="0" w:color="auto"/>
        <w:left w:val="none" w:sz="0" w:space="0" w:color="auto"/>
        <w:bottom w:val="none" w:sz="0" w:space="0" w:color="auto"/>
        <w:right w:val="none" w:sz="0" w:space="0" w:color="auto"/>
      </w:divBdr>
      <w:divsChild>
        <w:div w:id="1457676015">
          <w:marLeft w:val="0"/>
          <w:marRight w:val="0"/>
          <w:marTop w:val="0"/>
          <w:marBottom w:val="0"/>
          <w:divBdr>
            <w:top w:val="none" w:sz="0" w:space="0" w:color="auto"/>
            <w:left w:val="none" w:sz="0" w:space="0" w:color="auto"/>
            <w:bottom w:val="none" w:sz="0" w:space="0" w:color="auto"/>
            <w:right w:val="none" w:sz="0" w:space="0" w:color="auto"/>
          </w:divBdr>
          <w:divsChild>
            <w:div w:id="1916668824">
              <w:marLeft w:val="0"/>
              <w:marRight w:val="0"/>
              <w:marTop w:val="0"/>
              <w:marBottom w:val="0"/>
              <w:divBdr>
                <w:top w:val="none" w:sz="0" w:space="0" w:color="auto"/>
                <w:left w:val="none" w:sz="0" w:space="0" w:color="auto"/>
                <w:bottom w:val="none" w:sz="0" w:space="0" w:color="auto"/>
                <w:right w:val="none" w:sz="0" w:space="0" w:color="auto"/>
              </w:divBdr>
              <w:divsChild>
                <w:div w:id="789275578">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605576792">
      <w:bodyDiv w:val="1"/>
      <w:marLeft w:val="0"/>
      <w:marRight w:val="0"/>
      <w:marTop w:val="0"/>
      <w:marBottom w:val="0"/>
      <w:divBdr>
        <w:top w:val="none" w:sz="0" w:space="0" w:color="auto"/>
        <w:left w:val="none" w:sz="0" w:space="0" w:color="auto"/>
        <w:bottom w:val="none" w:sz="0" w:space="0" w:color="auto"/>
        <w:right w:val="none" w:sz="0" w:space="0" w:color="auto"/>
      </w:divBdr>
    </w:div>
    <w:div w:id="1176533543">
      <w:bodyDiv w:val="1"/>
      <w:marLeft w:val="0"/>
      <w:marRight w:val="0"/>
      <w:marTop w:val="0"/>
      <w:marBottom w:val="0"/>
      <w:divBdr>
        <w:top w:val="none" w:sz="0" w:space="0" w:color="auto"/>
        <w:left w:val="none" w:sz="0" w:space="0" w:color="auto"/>
        <w:bottom w:val="none" w:sz="0" w:space="0" w:color="auto"/>
        <w:right w:val="none" w:sz="0" w:space="0" w:color="auto"/>
      </w:divBdr>
    </w:div>
    <w:div w:id="1454012195">
      <w:bodyDiv w:val="1"/>
      <w:marLeft w:val="0"/>
      <w:marRight w:val="0"/>
      <w:marTop w:val="0"/>
      <w:marBottom w:val="0"/>
      <w:divBdr>
        <w:top w:val="none" w:sz="0" w:space="0" w:color="auto"/>
        <w:left w:val="none" w:sz="0" w:space="0" w:color="auto"/>
        <w:bottom w:val="none" w:sz="0" w:space="0" w:color="auto"/>
        <w:right w:val="none" w:sz="0" w:space="0" w:color="auto"/>
      </w:divBdr>
    </w:div>
    <w:div w:id="1588034739">
      <w:bodyDiv w:val="1"/>
      <w:marLeft w:val="0"/>
      <w:marRight w:val="0"/>
      <w:marTop w:val="0"/>
      <w:marBottom w:val="0"/>
      <w:divBdr>
        <w:top w:val="none" w:sz="0" w:space="0" w:color="auto"/>
        <w:left w:val="none" w:sz="0" w:space="0" w:color="auto"/>
        <w:bottom w:val="none" w:sz="0" w:space="0" w:color="auto"/>
        <w:right w:val="none" w:sz="0" w:space="0" w:color="auto"/>
      </w:divBdr>
      <w:divsChild>
        <w:div w:id="1867328145">
          <w:marLeft w:val="0"/>
          <w:marRight w:val="0"/>
          <w:marTop w:val="0"/>
          <w:marBottom w:val="0"/>
          <w:divBdr>
            <w:top w:val="none" w:sz="0" w:space="0" w:color="auto"/>
            <w:left w:val="none" w:sz="0" w:space="0" w:color="auto"/>
            <w:bottom w:val="none" w:sz="0" w:space="0" w:color="auto"/>
            <w:right w:val="none" w:sz="0" w:space="0" w:color="auto"/>
          </w:divBdr>
          <w:divsChild>
            <w:div w:id="247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9368">
      <w:bodyDiv w:val="1"/>
      <w:marLeft w:val="0"/>
      <w:marRight w:val="0"/>
      <w:marTop w:val="0"/>
      <w:marBottom w:val="0"/>
      <w:divBdr>
        <w:top w:val="none" w:sz="0" w:space="0" w:color="auto"/>
        <w:left w:val="none" w:sz="0" w:space="0" w:color="auto"/>
        <w:bottom w:val="none" w:sz="0" w:space="0" w:color="auto"/>
        <w:right w:val="none" w:sz="0" w:space="0" w:color="auto"/>
      </w:divBdr>
    </w:div>
    <w:div w:id="1641114632">
      <w:bodyDiv w:val="1"/>
      <w:marLeft w:val="0"/>
      <w:marRight w:val="0"/>
      <w:marTop w:val="0"/>
      <w:marBottom w:val="0"/>
      <w:divBdr>
        <w:top w:val="none" w:sz="0" w:space="0" w:color="auto"/>
        <w:left w:val="none" w:sz="0" w:space="0" w:color="auto"/>
        <w:bottom w:val="none" w:sz="0" w:space="0" w:color="auto"/>
        <w:right w:val="none" w:sz="0" w:space="0" w:color="auto"/>
      </w:divBdr>
    </w:div>
    <w:div w:id="1689795736">
      <w:bodyDiv w:val="1"/>
      <w:marLeft w:val="0"/>
      <w:marRight w:val="0"/>
      <w:marTop w:val="0"/>
      <w:marBottom w:val="0"/>
      <w:divBdr>
        <w:top w:val="none" w:sz="0" w:space="0" w:color="auto"/>
        <w:left w:val="none" w:sz="0" w:space="0" w:color="auto"/>
        <w:bottom w:val="none" w:sz="0" w:space="0" w:color="auto"/>
        <w:right w:val="none" w:sz="0" w:space="0" w:color="auto"/>
      </w:divBdr>
      <w:divsChild>
        <w:div w:id="379398384">
          <w:marLeft w:val="0"/>
          <w:marRight w:val="0"/>
          <w:marTop w:val="0"/>
          <w:marBottom w:val="0"/>
          <w:divBdr>
            <w:top w:val="none" w:sz="0" w:space="0" w:color="auto"/>
            <w:left w:val="none" w:sz="0" w:space="0" w:color="auto"/>
            <w:bottom w:val="none" w:sz="0" w:space="0" w:color="auto"/>
            <w:right w:val="none" w:sz="0" w:space="0" w:color="auto"/>
          </w:divBdr>
          <w:divsChild>
            <w:div w:id="3812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7664">
      <w:bodyDiv w:val="1"/>
      <w:marLeft w:val="0"/>
      <w:marRight w:val="0"/>
      <w:marTop w:val="0"/>
      <w:marBottom w:val="0"/>
      <w:divBdr>
        <w:top w:val="none" w:sz="0" w:space="0" w:color="auto"/>
        <w:left w:val="none" w:sz="0" w:space="0" w:color="auto"/>
        <w:bottom w:val="none" w:sz="0" w:space="0" w:color="auto"/>
        <w:right w:val="none" w:sz="0" w:space="0" w:color="auto"/>
      </w:divBdr>
    </w:div>
    <w:div w:id="1830631127">
      <w:bodyDiv w:val="1"/>
      <w:marLeft w:val="0"/>
      <w:marRight w:val="0"/>
      <w:marTop w:val="0"/>
      <w:marBottom w:val="0"/>
      <w:divBdr>
        <w:top w:val="none" w:sz="0" w:space="0" w:color="auto"/>
        <w:left w:val="none" w:sz="0" w:space="0" w:color="auto"/>
        <w:bottom w:val="none" w:sz="0" w:space="0" w:color="auto"/>
        <w:right w:val="none" w:sz="0" w:space="0" w:color="auto"/>
      </w:divBdr>
    </w:div>
    <w:div w:id="1892954949">
      <w:bodyDiv w:val="1"/>
      <w:marLeft w:val="0"/>
      <w:marRight w:val="0"/>
      <w:marTop w:val="0"/>
      <w:marBottom w:val="0"/>
      <w:divBdr>
        <w:top w:val="none" w:sz="0" w:space="0" w:color="auto"/>
        <w:left w:val="none" w:sz="0" w:space="0" w:color="auto"/>
        <w:bottom w:val="none" w:sz="0" w:space="0" w:color="auto"/>
        <w:right w:val="none" w:sz="0" w:space="0" w:color="auto"/>
      </w:divBdr>
    </w:div>
    <w:div w:id="204239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l.gov/ebsa/healthrefor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cciio.cm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ciio.cms.gov/resources/factsheets/index.htm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dol.gov/ebsa/healthrefor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cciio.cms.gov/resources/factsheets/aca_implementation_faqs.html" TargetMode="External"/><Relationship Id="rId13" Type="http://schemas.openxmlformats.org/officeDocument/2006/relationships/hyperlink" Target="http://www.dol.gov/ebsa/faqs/faq-aca8.html" TargetMode="External"/><Relationship Id="rId18" Type="http://schemas.openxmlformats.org/officeDocument/2006/relationships/hyperlink" Target="http://cciio.cms.gov/resources/factsheets/aca_implementation_faqs9.html" TargetMode="External"/><Relationship Id="rId26" Type="http://schemas.openxmlformats.org/officeDocument/2006/relationships/hyperlink" Target="http://www.dol.gov/ebsa/faqs/faq-aca13.html" TargetMode="External"/><Relationship Id="rId3" Type="http://schemas.openxmlformats.org/officeDocument/2006/relationships/hyperlink" Target="http://www.dol.gov/ebsa/faqs/faq-aca8.html" TargetMode="External"/><Relationship Id="rId21" Type="http://schemas.openxmlformats.org/officeDocument/2006/relationships/hyperlink" Target="http://cciio.cms.gov/resources/other/index.html" TargetMode="External"/><Relationship Id="rId34" Type="http://schemas.openxmlformats.org/officeDocument/2006/relationships/hyperlink" Target="http://www.dol.gov/ebsa/faqs/faq-aca10.html" TargetMode="External"/><Relationship Id="rId7" Type="http://schemas.openxmlformats.org/officeDocument/2006/relationships/hyperlink" Target="http://www.dol.gov/ebsa/faqs/faq-aca.html" TargetMode="External"/><Relationship Id="rId12" Type="http://schemas.openxmlformats.org/officeDocument/2006/relationships/hyperlink" Target="http://cciio.cms.gov/resources/factsheets/aca_implementation_faqs9.html" TargetMode="External"/><Relationship Id="rId17" Type="http://schemas.openxmlformats.org/officeDocument/2006/relationships/hyperlink" Target="http://www.dol.gov/ebsa/faqs/faq-aca9.html" TargetMode="External"/><Relationship Id="rId25" Type="http://schemas.openxmlformats.org/officeDocument/2006/relationships/hyperlink" Target="http://cciio.cms.gov/resources/factsheets/aca_implementation_faqs9.html" TargetMode="External"/><Relationship Id="rId33" Type="http://schemas.openxmlformats.org/officeDocument/2006/relationships/hyperlink" Target="http://cciio.cms.gov/resources/factsheets/aca_implementation_faqs9.html" TargetMode="External"/><Relationship Id="rId2" Type="http://schemas.openxmlformats.org/officeDocument/2006/relationships/hyperlink" Target="http://cciio.cms.gov/resources/factsheets/aca_implementation_faqs8.html" TargetMode="External"/><Relationship Id="rId16" Type="http://schemas.openxmlformats.org/officeDocument/2006/relationships/hyperlink" Target="http://cciio.cms.gov/resources/factsheets/aca_implementation_faqs9.html" TargetMode="External"/><Relationship Id="rId20" Type="http://schemas.openxmlformats.org/officeDocument/2006/relationships/hyperlink" Target="http://cciio.cms.gov/resources/factsheets/aca_implementation_faqs9.html" TargetMode="External"/><Relationship Id="rId29" Type="http://schemas.openxmlformats.org/officeDocument/2006/relationships/hyperlink" Target="http://cciio.cms.gov/resources/files/Files2/02102012/instructions-group-final.pdf" TargetMode="External"/><Relationship Id="rId1" Type="http://schemas.openxmlformats.org/officeDocument/2006/relationships/hyperlink" Target="http://www.dol.gov/ebsa/faqs/faq-aca8.html" TargetMode="External"/><Relationship Id="rId6" Type="http://schemas.openxmlformats.org/officeDocument/2006/relationships/hyperlink" Target="http://cciio.cms.gov/resources/factsheets/aca_implementation_faqs8.html" TargetMode="External"/><Relationship Id="rId11" Type="http://schemas.openxmlformats.org/officeDocument/2006/relationships/hyperlink" Target="http://www.dol.gov/ebsa/faqs/faq-aca9.html" TargetMode="External"/><Relationship Id="rId24" Type="http://schemas.openxmlformats.org/officeDocument/2006/relationships/hyperlink" Target="http://www.dol.gov/ebsa/faqs/faq-aca9.html" TargetMode="External"/><Relationship Id="rId32" Type="http://schemas.openxmlformats.org/officeDocument/2006/relationships/hyperlink" Target="http://www.dol.gov/ebsa/faqs/faq-aca9.html" TargetMode="External"/><Relationship Id="rId37" Type="http://schemas.openxmlformats.org/officeDocument/2006/relationships/hyperlink" Target="http://cciio.cms.gov/resources/factsheets/aca_implementation_faqs9.html" TargetMode="External"/><Relationship Id="rId5" Type="http://schemas.openxmlformats.org/officeDocument/2006/relationships/hyperlink" Target="http://www.dol.gov/ebsa/faqs/faq-aca8.html" TargetMode="External"/><Relationship Id="rId15" Type="http://schemas.openxmlformats.org/officeDocument/2006/relationships/hyperlink" Target="http://www.dol.gov/ebsa/faqs/faq-aca9.html" TargetMode="External"/><Relationship Id="rId23" Type="http://schemas.openxmlformats.org/officeDocument/2006/relationships/hyperlink" Target="http://cciio.cms.gov/resources/factsheets/aca_implementation_faqs9.html" TargetMode="External"/><Relationship Id="rId28" Type="http://schemas.openxmlformats.org/officeDocument/2006/relationships/hyperlink" Target="http://www.dol.gov/ebsa/pdf/SBCInstructionsGroup.pdf" TargetMode="External"/><Relationship Id="rId36" Type="http://schemas.openxmlformats.org/officeDocument/2006/relationships/hyperlink" Target="http://www.dol.gov/ebsa/faqs/faq-aca9.html" TargetMode="External"/><Relationship Id="rId10" Type="http://schemas.openxmlformats.org/officeDocument/2006/relationships/hyperlink" Target="http://cciio.cms.gov/resources/factsheets/aca_implementation_faqs8.html" TargetMode="External"/><Relationship Id="rId19" Type="http://schemas.openxmlformats.org/officeDocument/2006/relationships/hyperlink" Target="http://www.dol.gov/ebsa/faqs/faq-aca9.html" TargetMode="External"/><Relationship Id="rId31" Type="http://schemas.openxmlformats.org/officeDocument/2006/relationships/hyperlink" Target="http://cciio.cms.gov/resources/files/Files2/02102012/instructions-individual-final.pdf" TargetMode="External"/><Relationship Id="rId4" Type="http://schemas.openxmlformats.org/officeDocument/2006/relationships/hyperlink" Target="http://cciio.cms.gov/resources/factsheets/aca_implementation_faqs8.html" TargetMode="External"/><Relationship Id="rId9" Type="http://schemas.openxmlformats.org/officeDocument/2006/relationships/hyperlink" Target="http://www.dol.gov/ebsa/faqs/faq-aca8.html" TargetMode="External"/><Relationship Id="rId14" Type="http://schemas.openxmlformats.org/officeDocument/2006/relationships/hyperlink" Target="http://cciio.cms.gov/resources/factsheets/aca_implementation_faqs8.html" TargetMode="External"/><Relationship Id="rId22" Type="http://schemas.openxmlformats.org/officeDocument/2006/relationships/hyperlink" Target="http://www.dol.gov/ebsa/faqs/faq-aca9.html" TargetMode="External"/><Relationship Id="rId27" Type="http://schemas.openxmlformats.org/officeDocument/2006/relationships/hyperlink" Target="http://cciio.cms.gov/resources/factsheets/aca_implementation_faqs13.html" TargetMode="External"/><Relationship Id="rId30" Type="http://schemas.openxmlformats.org/officeDocument/2006/relationships/hyperlink" Target="http://www.dol.gov/ebsa/pdf/SBCInstructionsIndividual.pdf" TargetMode="External"/><Relationship Id="rId35" Type="http://schemas.openxmlformats.org/officeDocument/2006/relationships/hyperlink" Target="http://cciio.cms.gov/resources/factsheets/aca_implementation_faqs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B593B-AA7E-4A83-9317-9B465555653D}">
  <ds:schemaRefs>
    <ds:schemaRef ds:uri="http://schemas.openxmlformats.org/officeDocument/2006/bibliography"/>
  </ds:schemaRefs>
</ds:datastoreItem>
</file>

<file path=customXml/itemProps2.xml><?xml version="1.0" encoding="utf-8"?>
<ds:datastoreItem xmlns:ds="http://schemas.openxmlformats.org/officeDocument/2006/customXml" ds:itemID="{2925F37C-35EB-451B-A894-EBC0B397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mayra.alvarez</dc:creator>
  <cp:lastModifiedBy>Cosby, Chris - EBSA</cp:lastModifiedBy>
  <cp:revision>2</cp:revision>
  <cp:lastPrinted>2013-02-19T16:10:00Z</cp:lastPrinted>
  <dcterms:created xsi:type="dcterms:W3CDTF">2013-04-23T20:56:00Z</dcterms:created>
  <dcterms:modified xsi:type="dcterms:W3CDTF">2013-04-23T20:56:00Z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