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F4" w:rsidRDefault="00DC6DF4" w:rsidP="00DC6DF4">
      <w:pPr>
        <w:pStyle w:val="NormalWeb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  <w:sz w:val="23"/>
          <w:szCs w:val="23"/>
        </w:rPr>
        <w:t>§8110. Augmented compensation for dependents</w:t>
      </w:r>
    </w:p>
    <w:p w:rsidR="00DC6DF4" w:rsidRDefault="00DC6DF4" w:rsidP="00DC6DF4">
      <w:pPr>
        <w:pStyle w:val="plevel1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(a)</w:t>
      </w:r>
      <w:r>
        <w:rPr>
          <w:rFonts w:ascii="Tahoma" w:hAnsi="Tahoma" w:cs="Tahoma"/>
          <w:color w:val="000000"/>
        </w:rPr>
        <w:t xml:space="preserve"> For the purpose of this section, "dependent" means--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(1)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a</w:t>
      </w:r>
      <w:proofErr w:type="gramEnd"/>
      <w:r>
        <w:rPr>
          <w:rFonts w:ascii="Tahoma" w:hAnsi="Tahoma" w:cs="Tahoma"/>
          <w:color w:val="000000"/>
        </w:rPr>
        <w:t xml:space="preserve"> wife, if--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(A)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she</w:t>
      </w:r>
      <w:proofErr w:type="gramEnd"/>
      <w:r>
        <w:rPr>
          <w:rFonts w:ascii="Tahoma" w:hAnsi="Tahoma" w:cs="Tahoma"/>
          <w:color w:val="000000"/>
        </w:rPr>
        <w:t xml:space="preserve"> is a member of the same household as the employee;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(B) </w:t>
      </w:r>
      <w:proofErr w:type="gramStart"/>
      <w:r>
        <w:rPr>
          <w:rFonts w:ascii="Tahoma" w:hAnsi="Tahoma" w:cs="Tahoma"/>
          <w:color w:val="000000"/>
        </w:rPr>
        <w:t>she</w:t>
      </w:r>
      <w:proofErr w:type="gramEnd"/>
      <w:r>
        <w:rPr>
          <w:rFonts w:ascii="Tahoma" w:hAnsi="Tahoma" w:cs="Tahoma"/>
          <w:color w:val="000000"/>
        </w:rPr>
        <w:t xml:space="preserve"> is receiving regular contributions from the employee for her support; or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(C)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the</w:t>
      </w:r>
      <w:proofErr w:type="gramEnd"/>
      <w:r>
        <w:rPr>
          <w:rFonts w:ascii="Tahoma" w:hAnsi="Tahoma" w:cs="Tahoma"/>
          <w:color w:val="000000"/>
        </w:rPr>
        <w:t xml:space="preserve"> employee has been ordered by a court to contribute to her support;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(2)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a</w:t>
      </w:r>
      <w:proofErr w:type="gramEnd"/>
      <w:r>
        <w:rPr>
          <w:rFonts w:ascii="Tahoma" w:hAnsi="Tahoma" w:cs="Tahoma"/>
          <w:color w:val="000000"/>
        </w:rPr>
        <w:t xml:space="preserve"> husband, if--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(A)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he</w:t>
      </w:r>
      <w:proofErr w:type="gramEnd"/>
      <w:r>
        <w:rPr>
          <w:rFonts w:ascii="Tahoma" w:hAnsi="Tahoma" w:cs="Tahoma"/>
          <w:color w:val="000000"/>
        </w:rPr>
        <w:t xml:space="preserve"> is a member of the same household as the employee; or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(B)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he</w:t>
      </w:r>
      <w:proofErr w:type="gramEnd"/>
      <w:r>
        <w:rPr>
          <w:rFonts w:ascii="Tahoma" w:hAnsi="Tahoma" w:cs="Tahoma"/>
          <w:color w:val="000000"/>
        </w:rPr>
        <w:t xml:space="preserve"> is receiving regular contributions from the employee for his support; or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(C) </w:t>
      </w:r>
      <w:proofErr w:type="gramStart"/>
      <w:r>
        <w:rPr>
          <w:rFonts w:ascii="Tahoma" w:hAnsi="Tahoma" w:cs="Tahoma"/>
          <w:color w:val="000000"/>
        </w:rPr>
        <w:t>the</w:t>
      </w:r>
      <w:proofErr w:type="gramEnd"/>
      <w:r>
        <w:rPr>
          <w:rFonts w:ascii="Tahoma" w:hAnsi="Tahoma" w:cs="Tahoma"/>
          <w:color w:val="000000"/>
        </w:rPr>
        <w:t xml:space="preserve"> employee has been ordered by a court to contribute to his support;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(3)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an</w:t>
      </w:r>
      <w:proofErr w:type="gramEnd"/>
      <w:r>
        <w:rPr>
          <w:rFonts w:ascii="Tahoma" w:hAnsi="Tahoma" w:cs="Tahoma"/>
          <w:color w:val="000000"/>
        </w:rPr>
        <w:t xml:space="preserve"> unmarried child, while living with the employee or receiving regular contributions from the employee toward his support, and who is--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(A) </w:t>
      </w:r>
      <w:proofErr w:type="gramStart"/>
      <w:r>
        <w:rPr>
          <w:rFonts w:ascii="Tahoma" w:hAnsi="Tahoma" w:cs="Tahoma"/>
          <w:color w:val="000000"/>
        </w:rPr>
        <w:t>under</w:t>
      </w:r>
      <w:proofErr w:type="gramEnd"/>
      <w:r>
        <w:rPr>
          <w:rFonts w:ascii="Tahoma" w:hAnsi="Tahoma" w:cs="Tahoma"/>
          <w:color w:val="000000"/>
        </w:rPr>
        <w:t xml:space="preserve"> 18 years of age; or</w:t>
      </w:r>
    </w:p>
    <w:p w:rsidR="00DC6DF4" w:rsidRDefault="00DC6DF4" w:rsidP="00DC6DF4">
      <w:pPr>
        <w:pStyle w:val="plevel3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(B)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over</w:t>
      </w:r>
      <w:proofErr w:type="gramEnd"/>
      <w:r>
        <w:rPr>
          <w:rFonts w:ascii="Tahoma" w:hAnsi="Tahoma" w:cs="Tahoma"/>
          <w:color w:val="000000"/>
        </w:rPr>
        <w:t xml:space="preserve"> 18 years of age and incapable of self-support because of physical or mental disability; and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(4) </w:t>
      </w:r>
      <w:proofErr w:type="gramStart"/>
      <w:r>
        <w:rPr>
          <w:rFonts w:ascii="Tahoma" w:hAnsi="Tahoma" w:cs="Tahoma"/>
          <w:color w:val="000000"/>
        </w:rPr>
        <w:t>a</w:t>
      </w:r>
      <w:proofErr w:type="gramEnd"/>
      <w:r>
        <w:rPr>
          <w:rFonts w:ascii="Tahoma" w:hAnsi="Tahoma" w:cs="Tahoma"/>
          <w:color w:val="000000"/>
        </w:rPr>
        <w:t xml:space="preserve"> parent, while wholly dependent on and supported by the employee.</w:t>
      </w:r>
    </w:p>
    <w:p w:rsidR="00DC6DF4" w:rsidRDefault="00DC6DF4" w:rsidP="00DC6DF4">
      <w:pPr>
        <w:pStyle w:val="plevel1"/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Notwithstanding paragraph (3) of this subsection, compensation payable for a child that would otherwise end because the child has reached 18 years of age shall continue if he is a student as defined by section 8101 of this title at the time he reaches 18 years of age for so long as he continues to be such a student or until he marries.</w:t>
      </w:r>
    </w:p>
    <w:p w:rsidR="00DC6DF4" w:rsidRDefault="00DC6DF4" w:rsidP="00DC6DF4">
      <w:pPr>
        <w:pStyle w:val="plevel1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(b)</w:t>
      </w:r>
      <w:r>
        <w:rPr>
          <w:rFonts w:ascii="Tahoma" w:hAnsi="Tahoma" w:cs="Tahoma"/>
          <w:color w:val="000000"/>
        </w:rPr>
        <w:t xml:space="preserve"> A disabled employee with one or more dependents is entitled to have his basic compensation for disability augmented--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(1)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at</w:t>
      </w:r>
      <w:proofErr w:type="gramEnd"/>
      <w:r>
        <w:rPr>
          <w:rFonts w:ascii="Tahoma" w:hAnsi="Tahoma" w:cs="Tahoma"/>
          <w:color w:val="000000"/>
        </w:rPr>
        <w:t xml:space="preserve"> the rate of 8 1/3 percent of his monthly pay if that compensation is payable under section 8105 or 8107(a) of this title; and</w:t>
      </w:r>
    </w:p>
    <w:p w:rsidR="00DC6DF4" w:rsidRDefault="00DC6DF4" w:rsidP="00DC6DF4">
      <w:pPr>
        <w:pStyle w:val="plevel2"/>
        <w:shd w:val="clear" w:color="auto" w:fill="FFFFFF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(2)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at</w:t>
      </w:r>
      <w:proofErr w:type="gramEnd"/>
      <w:r>
        <w:rPr>
          <w:rFonts w:ascii="Tahoma" w:hAnsi="Tahoma" w:cs="Tahoma"/>
          <w:color w:val="000000"/>
        </w:rPr>
        <w:t xml:space="preserve"> the rate of 8 1/3 percent of the difference between his monthly pay and his monthly wage-earning capacity if that compensation is payable under section 8106(a) of this title.</w:t>
      </w:r>
    </w:p>
    <w:p w:rsidR="00DB4AE9" w:rsidRDefault="00DC6DF4">
      <w:bookmarkStart w:id="0" w:name="_GoBack"/>
      <w:bookmarkEnd w:id="0"/>
    </w:p>
    <w:sectPr w:rsidR="00DB4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C0"/>
    <w:rsid w:val="000A16B3"/>
    <w:rsid w:val="00B830C0"/>
    <w:rsid w:val="00CE3FF0"/>
    <w:rsid w:val="00D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1">
    <w:name w:val="p_level_1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2">
    <w:name w:val="p_level_2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3">
    <w:name w:val="p_level_3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character" w:styleId="Strong">
    <w:name w:val="Strong"/>
    <w:basedOn w:val="DefaultParagraphFont"/>
    <w:uiPriority w:val="22"/>
    <w:qFormat/>
    <w:rsid w:val="00DC6D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1">
    <w:name w:val="p_level_1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2">
    <w:name w:val="p_level_2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evel3">
    <w:name w:val="p_level_3"/>
    <w:basedOn w:val="Normal"/>
    <w:rsid w:val="00DC6DF4"/>
    <w:pPr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character" w:styleId="Strong">
    <w:name w:val="Strong"/>
    <w:basedOn w:val="DefaultParagraphFont"/>
    <w:uiPriority w:val="22"/>
    <w:qFormat/>
    <w:rsid w:val="00DC6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3894">
                  <w:marLeft w:val="2850"/>
                  <w:marRight w:val="15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Sharpless, Marcus J - OWCP</dc:creator>
  <cp:lastModifiedBy>Sharpless, Marcus J - OWCP</cp:lastModifiedBy>
  <cp:revision>2</cp:revision>
  <dcterms:created xsi:type="dcterms:W3CDTF">2016-02-04T20:54:00Z</dcterms:created>
  <dcterms:modified xsi:type="dcterms:W3CDTF">2016-02-04T20:54:00Z</dcterms:modified>
</cp:coreProperties>
</file>