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B7413" w14:textId="77777777" w:rsidR="004800EF" w:rsidRDefault="004800EF" w:rsidP="00053C95">
      <w:pPr>
        <w:pStyle w:val="Title"/>
        <w:rPr>
          <w:sz w:val="32"/>
          <w:szCs w:val="32"/>
        </w:rPr>
      </w:pPr>
    </w:p>
    <w:p w14:paraId="7A2A02CA" w14:textId="77777777" w:rsidR="00053C95" w:rsidRPr="004C78D5" w:rsidRDefault="00053C95" w:rsidP="00053C95">
      <w:pPr>
        <w:pStyle w:val="Title"/>
        <w:rPr>
          <w:sz w:val="32"/>
          <w:szCs w:val="32"/>
        </w:rPr>
      </w:pPr>
      <w:r w:rsidRPr="004C78D5">
        <w:rPr>
          <w:sz w:val="32"/>
          <w:szCs w:val="32"/>
        </w:rPr>
        <w:t>SUPPORTING STATEMENT</w:t>
      </w:r>
    </w:p>
    <w:p w14:paraId="7A2A02CB" w14:textId="77777777" w:rsidR="00053C95" w:rsidRPr="004C78D5" w:rsidRDefault="00053C95" w:rsidP="00053C95">
      <w:pPr>
        <w:jc w:val="center"/>
        <w:rPr>
          <w:b/>
          <w:bCs/>
          <w:sz w:val="32"/>
          <w:szCs w:val="32"/>
        </w:rPr>
      </w:pPr>
      <w:r w:rsidRPr="004C78D5">
        <w:rPr>
          <w:b/>
          <w:bCs/>
          <w:sz w:val="32"/>
          <w:szCs w:val="32"/>
        </w:rPr>
        <w:t>FOR PAPERWORK REDUCTION ACT SUBMISSION</w:t>
      </w:r>
    </w:p>
    <w:p w14:paraId="7A2A02CC" w14:textId="515ECEF4" w:rsidR="00053C95" w:rsidRPr="004C78D5" w:rsidRDefault="0038376A" w:rsidP="00053C95">
      <w:pPr>
        <w:jc w:val="center"/>
        <w:rPr>
          <w:b/>
          <w:bCs/>
          <w:sz w:val="32"/>
          <w:szCs w:val="32"/>
        </w:rPr>
      </w:pPr>
      <w:r>
        <w:rPr>
          <w:b/>
          <w:sz w:val="32"/>
          <w:szCs w:val="32"/>
        </w:rPr>
        <w:t xml:space="preserve">Courier Drop-Off List for </w:t>
      </w:r>
      <w:r w:rsidR="00053C95" w:rsidRPr="004C78D5">
        <w:rPr>
          <w:b/>
          <w:sz w:val="32"/>
          <w:szCs w:val="32"/>
        </w:rPr>
        <w:t>U.S. Passport</w:t>
      </w:r>
      <w:r w:rsidR="00A97859">
        <w:rPr>
          <w:b/>
          <w:sz w:val="32"/>
          <w:szCs w:val="32"/>
        </w:rPr>
        <w:t xml:space="preserve"> Application</w:t>
      </w:r>
    </w:p>
    <w:p w14:paraId="7A2A02CD" w14:textId="77777777" w:rsidR="00053C95" w:rsidRPr="004C78D5" w:rsidRDefault="00053C95" w:rsidP="00053C95">
      <w:pPr>
        <w:jc w:val="center"/>
        <w:rPr>
          <w:b/>
          <w:bCs/>
          <w:sz w:val="32"/>
          <w:szCs w:val="32"/>
        </w:rPr>
      </w:pPr>
      <w:r w:rsidRPr="004C78D5">
        <w:rPr>
          <w:b/>
          <w:bCs/>
          <w:sz w:val="32"/>
          <w:szCs w:val="32"/>
        </w:rPr>
        <w:t>OMB #1405-</w:t>
      </w:r>
      <w:r w:rsidR="00757030">
        <w:rPr>
          <w:b/>
          <w:bCs/>
          <w:sz w:val="32"/>
          <w:szCs w:val="32"/>
        </w:rPr>
        <w:t>XXXX</w:t>
      </w:r>
      <w:r>
        <w:rPr>
          <w:b/>
          <w:bCs/>
          <w:sz w:val="32"/>
          <w:szCs w:val="32"/>
        </w:rPr>
        <w:t xml:space="preserve"> (DS-</w:t>
      </w:r>
      <w:r w:rsidR="00757030">
        <w:rPr>
          <w:b/>
          <w:bCs/>
          <w:sz w:val="32"/>
          <w:szCs w:val="32"/>
        </w:rPr>
        <w:t>4283</w:t>
      </w:r>
      <w:r>
        <w:rPr>
          <w:b/>
          <w:bCs/>
          <w:sz w:val="32"/>
          <w:szCs w:val="32"/>
        </w:rPr>
        <w:t>)</w:t>
      </w:r>
    </w:p>
    <w:p w14:paraId="7A2A02CE" w14:textId="77777777" w:rsidR="00053C95" w:rsidRDefault="00053C95" w:rsidP="00053C95"/>
    <w:p w14:paraId="7A2A02CF" w14:textId="77777777" w:rsidR="00053C95" w:rsidRDefault="00053C95" w:rsidP="005C2FFF">
      <w:pPr>
        <w:pStyle w:val="Heading1"/>
        <w:jc w:val="both"/>
      </w:pPr>
      <w:r>
        <w:t>A.  JUSTIFICATION</w:t>
      </w:r>
    </w:p>
    <w:p w14:paraId="7A2A02D0" w14:textId="77777777" w:rsidR="00053C95" w:rsidRDefault="00053C95" w:rsidP="005C2FFF">
      <w:pPr>
        <w:jc w:val="both"/>
      </w:pPr>
    </w:p>
    <w:p w14:paraId="7A2A02D1" w14:textId="77777777" w:rsidR="00FA4438" w:rsidRDefault="00FA4438" w:rsidP="005F3F07">
      <w:pPr>
        <w:numPr>
          <w:ilvl w:val="0"/>
          <w:numId w:val="4"/>
        </w:numPr>
        <w:tabs>
          <w:tab w:val="left" w:pos="360"/>
        </w:tabs>
        <w:spacing w:after="0"/>
        <w:jc w:val="both"/>
      </w:pPr>
      <w:r>
        <w:t xml:space="preserve">U.S. </w:t>
      </w:r>
      <w:r w:rsidR="00A95EC9">
        <w:t>nationals</w:t>
      </w:r>
      <w:r>
        <w:t xml:space="preserve"> with urgent travel plans who do not wish to </w:t>
      </w:r>
      <w:r w:rsidR="00E41E58">
        <w:t xml:space="preserve">or cannot </w:t>
      </w:r>
      <w:r>
        <w:t>apply</w:t>
      </w:r>
      <w:r w:rsidR="00E017D2">
        <w:t xml:space="preserve"> for a U.S. passport</w:t>
      </w:r>
      <w:r>
        <w:t xml:space="preserve"> in</w:t>
      </w:r>
      <w:r w:rsidR="009F5914">
        <w:t xml:space="preserve"> </w:t>
      </w:r>
      <w:r>
        <w:t xml:space="preserve">person at a </w:t>
      </w:r>
      <w:r w:rsidR="00D86534">
        <w:t xml:space="preserve">U.S. State Department </w:t>
      </w:r>
      <w:r>
        <w:t xml:space="preserve">passport agency may hire a </w:t>
      </w:r>
      <w:r w:rsidR="00A97859">
        <w:t xml:space="preserve">private </w:t>
      </w:r>
      <w:r>
        <w:t xml:space="preserve">courier company to deliver </w:t>
      </w:r>
      <w:r w:rsidR="00E017D2">
        <w:t xml:space="preserve">a passport </w:t>
      </w:r>
      <w:r>
        <w:t xml:space="preserve">application </w:t>
      </w:r>
      <w:r w:rsidR="0045280E">
        <w:t>to</w:t>
      </w:r>
      <w:r>
        <w:t xml:space="preserve"> one of twelve participating passport agencies.  In an effort to maintain normal wait times for other customers at agency counters while protecting the integrity of passport applications dropped off via a courier company, the Depa</w:t>
      </w:r>
      <w:r w:rsidR="004426DB">
        <w:t xml:space="preserve">rtment permits couriers to drop </w:t>
      </w:r>
      <w:r>
        <w:t xml:space="preserve">off multiple applications in </w:t>
      </w:r>
      <w:r w:rsidR="003F6036">
        <w:t xml:space="preserve">a </w:t>
      </w:r>
      <w:r>
        <w:t>sealed envelope</w:t>
      </w:r>
      <w:r w:rsidR="003F6036">
        <w:t xml:space="preserve"> or package at a designated drop-off site </w:t>
      </w:r>
      <w:r w:rsidR="0023657A">
        <w:t>at</w:t>
      </w:r>
      <w:r w:rsidR="003F6036">
        <w:t xml:space="preserve"> </w:t>
      </w:r>
      <w:r w:rsidR="00FA4819">
        <w:t>a</w:t>
      </w:r>
      <w:r w:rsidR="003F6036">
        <w:t xml:space="preserve"> </w:t>
      </w:r>
      <w:r w:rsidR="0045280E">
        <w:t xml:space="preserve">passport </w:t>
      </w:r>
      <w:r w:rsidR="003F6036">
        <w:t>agency</w:t>
      </w:r>
      <w:r>
        <w:t>.</w:t>
      </w:r>
    </w:p>
    <w:p w14:paraId="7A2A02D2" w14:textId="77777777" w:rsidR="00FA4438" w:rsidRDefault="00FA4438" w:rsidP="00FA4438">
      <w:pPr>
        <w:tabs>
          <w:tab w:val="left" w:pos="360"/>
        </w:tabs>
        <w:spacing w:after="0"/>
        <w:ind w:left="720"/>
        <w:jc w:val="both"/>
      </w:pPr>
    </w:p>
    <w:p w14:paraId="7A2A02D3" w14:textId="77777777" w:rsidR="00053C95" w:rsidRDefault="00A15D0C" w:rsidP="00FA4438">
      <w:pPr>
        <w:tabs>
          <w:tab w:val="left" w:pos="360"/>
        </w:tabs>
        <w:spacing w:after="0"/>
        <w:ind w:left="720"/>
        <w:jc w:val="both"/>
      </w:pPr>
      <w:r w:rsidRPr="00A15D0C">
        <w:t>The Secretary of State is authorized to issue U.S. passports under 22 U.S.C. 211a</w:t>
      </w:r>
      <w:r w:rsidR="003647E5">
        <w:t xml:space="preserve"> and is authorized to establish, maintain and operate passport agencies pursuant to 22 USC 2670(m)</w:t>
      </w:r>
      <w:r w:rsidRPr="00A15D0C">
        <w:t xml:space="preserve">.  The Department of State, Bureau of Consular Affairs, administers the U.S. passport issuance program and manages </w:t>
      </w:r>
      <w:r w:rsidR="00BF6506">
        <w:t>twenty-six</w:t>
      </w:r>
      <w:r>
        <w:t xml:space="preserve"> U.S. passport agencies within the United States with public counters</w:t>
      </w:r>
      <w:r w:rsidR="0079301D">
        <w:t xml:space="preserve">.  </w:t>
      </w:r>
      <w:r w:rsidRPr="00A15D0C">
        <w:t xml:space="preserve">The Department of State derives the authority to </w:t>
      </w:r>
      <w:r>
        <w:t>manage the delivery of applications to its passport agencies</w:t>
      </w:r>
      <w:r w:rsidRPr="00A15D0C">
        <w:t xml:space="preserve"> from its statutory authority to issue U.S. passports and manage the U.S. passport issuance program.  </w:t>
      </w:r>
    </w:p>
    <w:p w14:paraId="7A2A02D4" w14:textId="77777777" w:rsidR="00053C95" w:rsidRDefault="00053C95" w:rsidP="00317118">
      <w:pPr>
        <w:tabs>
          <w:tab w:val="left" w:pos="720"/>
        </w:tabs>
        <w:spacing w:after="0"/>
        <w:ind w:left="720"/>
        <w:jc w:val="both"/>
      </w:pPr>
    </w:p>
    <w:p w14:paraId="7A2A02D5" w14:textId="677987A7" w:rsidR="00053C95" w:rsidRDefault="003B602D" w:rsidP="0038376A">
      <w:pPr>
        <w:numPr>
          <w:ilvl w:val="0"/>
          <w:numId w:val="3"/>
        </w:numPr>
        <w:tabs>
          <w:tab w:val="left" w:pos="360"/>
        </w:tabs>
        <w:spacing w:after="0"/>
        <w:jc w:val="both"/>
      </w:pPr>
      <w:r>
        <w:t xml:space="preserve">The Department asks </w:t>
      </w:r>
      <w:r w:rsidR="00BF6506">
        <w:t>courier</w:t>
      </w:r>
      <w:r w:rsidR="0045280E">
        <w:t xml:space="preserve"> company employee</w:t>
      </w:r>
      <w:r w:rsidR="00BF6506">
        <w:t xml:space="preserve">s </w:t>
      </w:r>
      <w:r w:rsidR="00565693">
        <w:t xml:space="preserve">to </w:t>
      </w:r>
      <w:r w:rsidR="00BF6506">
        <w:t>list</w:t>
      </w:r>
      <w:r>
        <w:t xml:space="preserve"> </w:t>
      </w:r>
      <w:r w:rsidR="00E24478">
        <w:t xml:space="preserve">certain </w:t>
      </w:r>
      <w:r w:rsidR="00DA7518">
        <w:t xml:space="preserve">information describing the </w:t>
      </w:r>
      <w:r w:rsidR="00E24478">
        <w:t xml:space="preserve">specific </w:t>
      </w:r>
      <w:r w:rsidR="00DA7518">
        <w:t>passport</w:t>
      </w:r>
      <w:r w:rsidR="00973E96">
        <w:t xml:space="preserve"> </w:t>
      </w:r>
      <w:r>
        <w:t xml:space="preserve">applications </w:t>
      </w:r>
      <w:r w:rsidR="00DA7518">
        <w:t>or</w:t>
      </w:r>
      <w:r w:rsidR="003373C0">
        <w:t xml:space="preserve"> supporting materials </w:t>
      </w:r>
      <w:r>
        <w:t xml:space="preserve">they </w:t>
      </w:r>
      <w:r w:rsidR="00D05280">
        <w:t>drop off</w:t>
      </w:r>
      <w:r>
        <w:t xml:space="preserve"> </w:t>
      </w:r>
      <w:r w:rsidR="00D05280">
        <w:t xml:space="preserve">at a passport agency </w:t>
      </w:r>
      <w:r w:rsidR="0060748B" w:rsidRPr="0060748B">
        <w:t xml:space="preserve">on the </w:t>
      </w:r>
      <w:r w:rsidR="0038376A" w:rsidRPr="0038376A">
        <w:t xml:space="preserve">Courier Drop-Off List for U.S. Passport Application </w:t>
      </w:r>
      <w:r>
        <w:t xml:space="preserve">(Form </w:t>
      </w:r>
      <w:r w:rsidR="0060748B" w:rsidRPr="0060748B">
        <w:t>DS-4283</w:t>
      </w:r>
      <w:r w:rsidR="006D3B25">
        <w:t>)</w:t>
      </w:r>
      <w:r w:rsidR="005F3F07">
        <w:t>.</w:t>
      </w:r>
      <w:r w:rsidR="003D1990">
        <w:t xml:space="preserve">  </w:t>
      </w:r>
      <w:r w:rsidR="009E47DF" w:rsidRPr="003F6036">
        <w:t xml:space="preserve">The Department </w:t>
      </w:r>
      <w:r w:rsidRPr="003F6036">
        <w:t>use</w:t>
      </w:r>
      <w:r w:rsidR="009E47DF" w:rsidRPr="003F6036">
        <w:t>s</w:t>
      </w:r>
      <w:r w:rsidR="003D1990" w:rsidRPr="003F6036">
        <w:t xml:space="preserve"> the DS-4283 t</w:t>
      </w:r>
      <w:r w:rsidRPr="003F6036">
        <w:t xml:space="preserve">o </w:t>
      </w:r>
      <w:r w:rsidR="005F3F07" w:rsidRPr="003F6036">
        <w:t xml:space="preserve">track the </w:t>
      </w:r>
      <w:r w:rsidR="0018054A">
        <w:t>intake</w:t>
      </w:r>
      <w:r w:rsidR="0018054A" w:rsidRPr="003F6036">
        <w:t xml:space="preserve"> </w:t>
      </w:r>
      <w:r w:rsidR="005F3F07" w:rsidRPr="003F6036">
        <w:t xml:space="preserve">of </w:t>
      </w:r>
      <w:r w:rsidR="00E24478">
        <w:t xml:space="preserve">these </w:t>
      </w:r>
      <w:r w:rsidR="005F3F07" w:rsidRPr="003F6036">
        <w:t>application</w:t>
      </w:r>
      <w:r w:rsidR="0018054A">
        <w:t xml:space="preserve">s </w:t>
      </w:r>
      <w:r w:rsidR="003373C0">
        <w:t xml:space="preserve">and materials </w:t>
      </w:r>
      <w:r w:rsidR="0018054A">
        <w:t xml:space="preserve">delivered by courier companies </w:t>
      </w:r>
      <w:r w:rsidR="00825826">
        <w:t>to</w:t>
      </w:r>
      <w:r w:rsidR="0018054A">
        <w:t xml:space="preserve"> designated drop-off sites within a passport agency</w:t>
      </w:r>
      <w:r w:rsidR="0060748B" w:rsidRPr="003F6036">
        <w:t xml:space="preserve">. </w:t>
      </w:r>
      <w:r w:rsidR="005F3F07" w:rsidRPr="003F6036">
        <w:t xml:space="preserve"> </w:t>
      </w:r>
      <w:r w:rsidR="00197EC0">
        <w:t>Passport agencies use t</w:t>
      </w:r>
      <w:r w:rsidR="00197EC0" w:rsidRPr="003F6036">
        <w:t xml:space="preserve">he </w:t>
      </w:r>
      <w:r w:rsidR="001D7391" w:rsidRPr="003F6036">
        <w:t>DS-4283</w:t>
      </w:r>
      <w:r w:rsidR="005F3F07" w:rsidRPr="003F6036">
        <w:t xml:space="preserve"> form</w:t>
      </w:r>
      <w:r w:rsidR="001D7391" w:rsidRPr="003F6036">
        <w:t xml:space="preserve"> </w:t>
      </w:r>
      <w:r w:rsidR="0026215C" w:rsidRPr="003F6036">
        <w:t xml:space="preserve">as a receipt to </w:t>
      </w:r>
      <w:r w:rsidR="0093493C">
        <w:t>record</w:t>
      </w:r>
      <w:r w:rsidR="000740D9" w:rsidRPr="003F6036">
        <w:t xml:space="preserve"> </w:t>
      </w:r>
      <w:r w:rsidR="00036589">
        <w:t>the</w:t>
      </w:r>
      <w:r w:rsidR="009D4AB9">
        <w:t xml:space="preserve"> </w:t>
      </w:r>
      <w:r w:rsidR="000740D9" w:rsidRPr="003F6036">
        <w:t xml:space="preserve">applications </w:t>
      </w:r>
      <w:r w:rsidR="003373C0">
        <w:t xml:space="preserve">and </w:t>
      </w:r>
      <w:r w:rsidR="00636189">
        <w:t>materials deli</w:t>
      </w:r>
      <w:bookmarkStart w:id="0" w:name="_GoBack"/>
      <w:bookmarkEnd w:id="0"/>
      <w:r w:rsidR="00636189">
        <w:t>vered</w:t>
      </w:r>
      <w:r w:rsidR="0093493C">
        <w:t xml:space="preserve"> in bulk to the agency</w:t>
      </w:r>
      <w:r w:rsidR="00CC51D5" w:rsidRPr="003F6036">
        <w:t>.</w:t>
      </w:r>
      <w:r w:rsidR="0060748B" w:rsidRPr="003F6036">
        <w:t xml:space="preserve"> </w:t>
      </w:r>
      <w:r w:rsidR="009334E4" w:rsidRPr="003F6036">
        <w:t xml:space="preserve"> The form also serves as an acknowledgement by courier</w:t>
      </w:r>
      <w:r w:rsidR="003F6036">
        <w:t xml:space="preserve"> employee</w:t>
      </w:r>
      <w:r w:rsidR="001501F3" w:rsidRPr="003F6036">
        <w:t>s</w:t>
      </w:r>
      <w:r w:rsidR="009334E4" w:rsidRPr="003F6036">
        <w:t xml:space="preserve"> </w:t>
      </w:r>
      <w:r w:rsidR="000740D9" w:rsidRPr="003F6036">
        <w:t xml:space="preserve">affirming </w:t>
      </w:r>
      <w:r w:rsidR="009334E4" w:rsidRPr="003F6036">
        <w:t xml:space="preserve">that </w:t>
      </w:r>
      <w:r w:rsidR="000740D9" w:rsidRPr="003F6036">
        <w:t>they</w:t>
      </w:r>
      <w:r w:rsidR="009334E4" w:rsidRPr="003F6036">
        <w:t xml:space="preserve"> </w:t>
      </w:r>
      <w:r w:rsidR="000740D9" w:rsidRPr="003F6036">
        <w:t xml:space="preserve">dropped off </w:t>
      </w:r>
      <w:r w:rsidR="00E24478">
        <w:t xml:space="preserve">specific </w:t>
      </w:r>
      <w:r w:rsidR="000E7049" w:rsidRPr="003F6036">
        <w:t xml:space="preserve">passport </w:t>
      </w:r>
      <w:r w:rsidR="000740D9" w:rsidRPr="003F6036">
        <w:t>applications</w:t>
      </w:r>
      <w:r w:rsidR="003F6036">
        <w:t xml:space="preserve"> </w:t>
      </w:r>
      <w:r w:rsidR="003373C0">
        <w:t xml:space="preserve">and materials </w:t>
      </w:r>
      <w:r w:rsidR="003F6036">
        <w:t xml:space="preserve">on a particular day for a specified </w:t>
      </w:r>
      <w:r w:rsidR="0045280E">
        <w:t>(one, two, or three-</w:t>
      </w:r>
      <w:r w:rsidR="003F6036">
        <w:t xml:space="preserve">day) </w:t>
      </w:r>
      <w:r w:rsidR="00AB1511">
        <w:t>turnaround time</w:t>
      </w:r>
      <w:r w:rsidR="000740D9" w:rsidRPr="003F6036">
        <w:t>.</w:t>
      </w:r>
      <w:r w:rsidR="009334E4" w:rsidRPr="003F6036">
        <w:t xml:space="preserve"> </w:t>
      </w:r>
      <w:r w:rsidR="000740D9" w:rsidRPr="003F6036">
        <w:t xml:space="preserve"> </w:t>
      </w:r>
    </w:p>
    <w:p w14:paraId="7A2A02D6" w14:textId="77777777" w:rsidR="00053C95" w:rsidRDefault="00053C95" w:rsidP="00317118">
      <w:pPr>
        <w:tabs>
          <w:tab w:val="left" w:pos="360"/>
        </w:tabs>
        <w:spacing w:after="0"/>
        <w:ind w:left="360"/>
        <w:jc w:val="both"/>
      </w:pPr>
    </w:p>
    <w:p w14:paraId="7A2A02D7" w14:textId="77777777" w:rsidR="00053C95" w:rsidRPr="00376397" w:rsidRDefault="00053C95" w:rsidP="008602D1">
      <w:pPr>
        <w:pStyle w:val="BodyTextIndent2"/>
        <w:tabs>
          <w:tab w:val="left" w:pos="720"/>
        </w:tabs>
        <w:ind w:left="720"/>
        <w:rPr>
          <w:bCs/>
        </w:rPr>
      </w:pPr>
      <w:r w:rsidRPr="00BE5FAD">
        <w:t>The DS-</w:t>
      </w:r>
      <w:r w:rsidR="00CC51D5">
        <w:t xml:space="preserve">4283 is retained </w:t>
      </w:r>
      <w:r w:rsidR="0026215C">
        <w:t xml:space="preserve">by the </w:t>
      </w:r>
      <w:r w:rsidR="001E6D4F">
        <w:t>Department for no more than two years before it is destroyed.</w:t>
      </w:r>
      <w:r w:rsidR="003D1990">
        <w:t xml:space="preserve">  </w:t>
      </w:r>
      <w:r w:rsidR="007D4AE5">
        <w:t>T</w:t>
      </w:r>
      <w:r w:rsidRPr="00BE5FAD">
        <w:t>he DS-</w:t>
      </w:r>
      <w:r w:rsidR="00596828">
        <w:t>4283</w:t>
      </w:r>
      <w:r w:rsidRPr="00BE5FAD">
        <w:t xml:space="preserve"> may </w:t>
      </w:r>
      <w:r w:rsidR="0005776B">
        <w:t xml:space="preserve">be </w:t>
      </w:r>
      <w:r w:rsidRPr="00BE5FAD">
        <w:t xml:space="preserve">shared with </w:t>
      </w:r>
      <w:r w:rsidR="00797483">
        <w:t>certain parties outside of the Department of State, as permitted by</w:t>
      </w:r>
      <w:r w:rsidRPr="00BE5FAD">
        <w:t xml:space="preserve"> the Privacy Act</w:t>
      </w:r>
      <w:r w:rsidR="00797483">
        <w:t xml:space="preserve"> of 1974, as amended,</w:t>
      </w:r>
      <w:r w:rsidRPr="00BE5FAD">
        <w:t xml:space="preserve"> </w:t>
      </w:r>
      <w:r w:rsidR="003A09DE">
        <w:t xml:space="preserve">including as </w:t>
      </w:r>
      <w:r w:rsidRPr="00BE5FAD">
        <w:t>set forth in the Department of State’s Prefatory Statement of Routine Uses</w:t>
      </w:r>
      <w:r w:rsidR="003A09DE">
        <w:t>,</w:t>
      </w:r>
      <w:r w:rsidRPr="00BE5FAD">
        <w:t xml:space="preserve"> (</w:t>
      </w:r>
      <w:r w:rsidRPr="00BE5FAD">
        <w:rPr>
          <w:bCs/>
        </w:rPr>
        <w:t>the Department’s System of Records Notice</w:t>
      </w:r>
      <w:r w:rsidR="003A09DE">
        <w:rPr>
          <w:bCs/>
        </w:rPr>
        <w:t xml:space="preserve"> (SORN)</w:t>
      </w:r>
      <w:r w:rsidRPr="00BE5FAD">
        <w:rPr>
          <w:bCs/>
        </w:rPr>
        <w:t xml:space="preserve"> for </w:t>
      </w:r>
      <w:r w:rsidR="003A09DE">
        <w:rPr>
          <w:bCs/>
        </w:rPr>
        <w:t>P</w:t>
      </w:r>
      <w:r w:rsidR="003A09DE" w:rsidRPr="00BE5FAD">
        <w:rPr>
          <w:bCs/>
        </w:rPr>
        <w:t xml:space="preserve">assport </w:t>
      </w:r>
      <w:r w:rsidR="003A09DE">
        <w:rPr>
          <w:bCs/>
        </w:rPr>
        <w:t>R</w:t>
      </w:r>
      <w:r w:rsidRPr="00BE5FAD">
        <w:rPr>
          <w:bCs/>
        </w:rPr>
        <w:t>ecords</w:t>
      </w:r>
      <w:r w:rsidR="003A09DE">
        <w:rPr>
          <w:bCs/>
        </w:rPr>
        <w:t xml:space="preserve"> </w:t>
      </w:r>
      <w:r w:rsidR="003A09DE" w:rsidRPr="00BE5FAD">
        <w:rPr>
          <w:bCs/>
        </w:rPr>
        <w:t>(S</w:t>
      </w:r>
      <w:r w:rsidR="003A09DE">
        <w:rPr>
          <w:bCs/>
        </w:rPr>
        <w:t>TATE</w:t>
      </w:r>
      <w:r w:rsidR="003A09DE" w:rsidRPr="00BE5FAD">
        <w:rPr>
          <w:bCs/>
        </w:rPr>
        <w:t>-26)</w:t>
      </w:r>
      <w:r w:rsidR="00371B46">
        <w:rPr>
          <w:bCs/>
        </w:rPr>
        <w:t xml:space="preserve">, </w:t>
      </w:r>
      <w:r w:rsidR="003A09DE">
        <w:rPr>
          <w:bCs/>
        </w:rPr>
        <w:t xml:space="preserve">and </w:t>
      </w:r>
      <w:r w:rsidR="00371B46">
        <w:rPr>
          <w:bCs/>
        </w:rPr>
        <w:t xml:space="preserve">the </w:t>
      </w:r>
      <w:r w:rsidR="003A09DE">
        <w:rPr>
          <w:bCs/>
        </w:rPr>
        <w:t xml:space="preserve">SORN </w:t>
      </w:r>
      <w:r w:rsidR="00371B46">
        <w:rPr>
          <w:bCs/>
        </w:rPr>
        <w:t>for Overseas Citizens Services</w:t>
      </w:r>
      <w:r w:rsidR="003A09DE">
        <w:rPr>
          <w:bCs/>
        </w:rPr>
        <w:t xml:space="preserve"> Records</w:t>
      </w:r>
      <w:r w:rsidR="00371B46">
        <w:rPr>
          <w:bCs/>
        </w:rPr>
        <w:t xml:space="preserve"> (</w:t>
      </w:r>
      <w:r w:rsidR="003A09DE">
        <w:rPr>
          <w:bCs/>
        </w:rPr>
        <w:t>STATE-0</w:t>
      </w:r>
      <w:r w:rsidR="00371B46">
        <w:rPr>
          <w:bCs/>
        </w:rPr>
        <w:t>5).</w:t>
      </w:r>
    </w:p>
    <w:p w14:paraId="7A2A02D8" w14:textId="77777777" w:rsidR="00053C95" w:rsidRDefault="00053C95" w:rsidP="00317118">
      <w:pPr>
        <w:tabs>
          <w:tab w:val="left" w:pos="360"/>
        </w:tabs>
        <w:spacing w:after="0"/>
        <w:ind w:left="720" w:hanging="720"/>
        <w:jc w:val="both"/>
      </w:pPr>
    </w:p>
    <w:p w14:paraId="7A2A02D9" w14:textId="77777777" w:rsidR="00C5707A" w:rsidRPr="00E83D12" w:rsidRDefault="007D4AE5" w:rsidP="0026215C">
      <w:pPr>
        <w:pStyle w:val="BodyTextIndent"/>
        <w:numPr>
          <w:ilvl w:val="0"/>
          <w:numId w:val="3"/>
        </w:numPr>
      </w:pPr>
      <w:r>
        <w:lastRenderedPageBreak/>
        <w:t>Passport agencies provide t</w:t>
      </w:r>
      <w:r w:rsidRPr="0026215C">
        <w:t xml:space="preserve">he </w:t>
      </w:r>
      <w:r w:rsidR="0026215C" w:rsidRPr="0026215C">
        <w:t>DS-4283</w:t>
      </w:r>
      <w:r w:rsidR="0054765B">
        <w:t xml:space="preserve"> </w:t>
      </w:r>
      <w:r w:rsidR="001E4F3D">
        <w:t>to private courier companies via email as requested</w:t>
      </w:r>
      <w:r w:rsidR="0026215C" w:rsidRPr="0026215C">
        <w:t xml:space="preserve">. </w:t>
      </w:r>
      <w:r w:rsidR="00E83D12">
        <w:t xml:space="preserve"> </w:t>
      </w:r>
    </w:p>
    <w:p w14:paraId="7A2A02DA" w14:textId="77777777" w:rsidR="00053C95" w:rsidRPr="00E83D12" w:rsidRDefault="00053C95" w:rsidP="005C2FFF">
      <w:pPr>
        <w:pStyle w:val="BodyTextIndent"/>
      </w:pPr>
    </w:p>
    <w:p w14:paraId="7A2A02DB" w14:textId="6BEE1AC4" w:rsidR="00053C95" w:rsidRDefault="001E6D4F" w:rsidP="002B69AD">
      <w:pPr>
        <w:pStyle w:val="BodyTextIndent"/>
        <w:numPr>
          <w:ilvl w:val="0"/>
          <w:numId w:val="3"/>
        </w:numPr>
      </w:pPr>
      <w:r>
        <w:t xml:space="preserve">The DS-4283 asks for the name of the courier </w:t>
      </w:r>
      <w:r w:rsidR="000E7049">
        <w:t>company</w:t>
      </w:r>
      <w:r w:rsidR="00BB3184">
        <w:t>,</w:t>
      </w:r>
      <w:r w:rsidR="000E7049">
        <w:t xml:space="preserve"> </w:t>
      </w:r>
      <w:r w:rsidR="00BB3184">
        <w:t xml:space="preserve">the name </w:t>
      </w:r>
      <w:r w:rsidR="00596F7E">
        <w:t xml:space="preserve">and signature </w:t>
      </w:r>
      <w:r w:rsidR="00BB3184">
        <w:t>of the</w:t>
      </w:r>
      <w:r w:rsidR="000E7049">
        <w:t xml:space="preserve"> </w:t>
      </w:r>
      <w:r w:rsidR="00BB3184">
        <w:t xml:space="preserve">courier </w:t>
      </w:r>
      <w:r w:rsidR="004C1DD2">
        <w:t>employee</w:t>
      </w:r>
      <w:r w:rsidR="000E7049">
        <w:t xml:space="preserve"> </w:t>
      </w:r>
      <w:r>
        <w:t>that delivers an application to the passport agency</w:t>
      </w:r>
      <w:r w:rsidR="005F3F07">
        <w:t xml:space="preserve">, </w:t>
      </w:r>
      <w:r w:rsidR="00596F7E">
        <w:t xml:space="preserve">the type of </w:t>
      </w:r>
      <w:r w:rsidR="00AB1511">
        <w:t>turnaround time</w:t>
      </w:r>
      <w:r w:rsidR="00596F7E">
        <w:t xml:space="preserve"> (one, two, or three-day) requested, the date the application was delivered to the passport agency, </w:t>
      </w:r>
      <w:r w:rsidR="005F3F07">
        <w:t>the name and birthdate of the applicant,</w:t>
      </w:r>
      <w:r w:rsidR="00596F7E">
        <w:t xml:space="preserve"> </w:t>
      </w:r>
      <w:r w:rsidR="00350886">
        <w:t>the type of passport application</w:t>
      </w:r>
      <w:r w:rsidR="00596F7E">
        <w:t xml:space="preserve"> submitted</w:t>
      </w:r>
      <w:r w:rsidR="00350886">
        <w:t xml:space="preserve">, the applicant’s departure date, </w:t>
      </w:r>
      <w:r w:rsidR="00596F7E">
        <w:t xml:space="preserve">and an indication of </w:t>
      </w:r>
      <w:r w:rsidR="0027586F">
        <w:t xml:space="preserve">whether the applicant is seeking a foreign visa once the passport has been issued.  </w:t>
      </w:r>
      <w:r w:rsidR="003634F6">
        <w:t xml:space="preserve">If an individual is merely submitting supplemental </w:t>
      </w:r>
      <w:r w:rsidR="004A348F">
        <w:t>materials</w:t>
      </w:r>
      <w:r w:rsidR="003634F6">
        <w:t xml:space="preserve"> in response to an agen</w:t>
      </w:r>
      <w:r w:rsidR="00596F7E">
        <w:t>cy request for additional documentation</w:t>
      </w:r>
      <w:r w:rsidR="00011E8E">
        <w:t>,</w:t>
      </w:r>
      <w:r w:rsidR="003634F6">
        <w:t xml:space="preserve"> or a passport containing </w:t>
      </w:r>
      <w:r w:rsidR="00011E8E">
        <w:t>inaccurate</w:t>
      </w:r>
      <w:r w:rsidR="003634F6">
        <w:t xml:space="preserve"> identifying information needing to be corrected, the courier may note relevant information for these </w:t>
      </w:r>
      <w:r w:rsidR="001C6788">
        <w:t>materials</w:t>
      </w:r>
      <w:r w:rsidR="003634F6">
        <w:t xml:space="preserve"> in the bottom three spaces</w:t>
      </w:r>
      <w:r w:rsidR="004A348F">
        <w:t xml:space="preserve"> of the form</w:t>
      </w:r>
      <w:r w:rsidR="003634F6">
        <w:t xml:space="preserve">.  </w:t>
      </w:r>
      <w:r w:rsidR="000E7049">
        <w:t xml:space="preserve">The name of the courier </w:t>
      </w:r>
      <w:r w:rsidR="004C1DD2">
        <w:t>employee</w:t>
      </w:r>
      <w:r>
        <w:t xml:space="preserve"> </w:t>
      </w:r>
      <w:r w:rsidR="00391040">
        <w:t xml:space="preserve">is critical to </w:t>
      </w:r>
      <w:r w:rsidR="00596F7E">
        <w:t xml:space="preserve">help </w:t>
      </w:r>
      <w:r w:rsidR="00391040">
        <w:t>verify who dropped off the application</w:t>
      </w:r>
      <w:r>
        <w:t>.</w:t>
      </w:r>
      <w:r w:rsidR="00053C95">
        <w:t xml:space="preserve">  </w:t>
      </w:r>
      <w:r w:rsidR="003206E9">
        <w:t xml:space="preserve">The name of the </w:t>
      </w:r>
      <w:proofErr w:type="gramStart"/>
      <w:r w:rsidR="000E7049">
        <w:t>courier company</w:t>
      </w:r>
      <w:proofErr w:type="gramEnd"/>
      <w:r w:rsidR="000E7049">
        <w:t xml:space="preserve"> and </w:t>
      </w:r>
      <w:r w:rsidR="003206E9">
        <w:t xml:space="preserve">applicant whose application is being delivered is requested so that the </w:t>
      </w:r>
      <w:r w:rsidR="005A7A8B">
        <w:t>agency</w:t>
      </w:r>
      <w:r w:rsidR="003206E9">
        <w:t xml:space="preserve"> can match</w:t>
      </w:r>
      <w:r w:rsidR="005A7A8B">
        <w:t xml:space="preserve"> the DS 4283</w:t>
      </w:r>
      <w:r w:rsidR="003206E9">
        <w:t xml:space="preserve"> with the applications it accompanied. </w:t>
      </w:r>
      <w:r w:rsidR="00391040">
        <w:t xml:space="preserve"> The applicant’s birthdate</w:t>
      </w:r>
      <w:r w:rsidR="0027586F">
        <w:t xml:space="preserve"> and departure date</w:t>
      </w:r>
      <w:r w:rsidR="00391040">
        <w:t xml:space="preserve"> is requested so that the agency can distinguish between applications submitted by more than one person with the same name.</w:t>
      </w:r>
      <w:r w:rsidR="00FC3F1A">
        <w:t xml:space="preserve">  Listing the departure date helps ensure that the individual requesting courier service has upcoming travel plans necessitating expedited service.</w:t>
      </w:r>
    </w:p>
    <w:p w14:paraId="7A2A02DC" w14:textId="77777777" w:rsidR="00053C95" w:rsidRDefault="00053C95" w:rsidP="002E0584">
      <w:pPr>
        <w:pStyle w:val="BodyTextIndent"/>
        <w:tabs>
          <w:tab w:val="clear" w:pos="720"/>
        </w:tabs>
        <w:ind w:left="0"/>
      </w:pPr>
    </w:p>
    <w:p w14:paraId="7A2A02DD" w14:textId="2885CD83" w:rsidR="00053C95" w:rsidRDefault="002E0584" w:rsidP="003206E9">
      <w:pPr>
        <w:numPr>
          <w:ilvl w:val="0"/>
          <w:numId w:val="3"/>
        </w:numPr>
        <w:spacing w:after="0"/>
        <w:jc w:val="both"/>
      </w:pPr>
      <w:r>
        <w:t xml:space="preserve">This collection of information </w:t>
      </w:r>
      <w:r w:rsidR="003206E9" w:rsidRPr="003206E9">
        <w:t xml:space="preserve">creates </w:t>
      </w:r>
      <w:r w:rsidR="00391040">
        <w:t xml:space="preserve">a </w:t>
      </w:r>
      <w:r w:rsidR="003206E9" w:rsidRPr="003206E9">
        <w:t xml:space="preserve">minimal </w:t>
      </w:r>
      <w:r w:rsidR="00391040">
        <w:t>burden on</w:t>
      </w:r>
      <w:r w:rsidR="003206E9" w:rsidRPr="003206E9">
        <w:t xml:space="preserve"> </w:t>
      </w:r>
      <w:r w:rsidR="00A97859">
        <w:t xml:space="preserve">private </w:t>
      </w:r>
      <w:r w:rsidR="00EE1F26">
        <w:t xml:space="preserve">courier companies, </w:t>
      </w:r>
      <w:r w:rsidR="00C94FAF">
        <w:t xml:space="preserve">some of which </w:t>
      </w:r>
      <w:r w:rsidR="003647E5">
        <w:t xml:space="preserve">are </w:t>
      </w:r>
      <w:r w:rsidR="003206E9" w:rsidRPr="003206E9">
        <w:t xml:space="preserve">small businesses. The form </w:t>
      </w:r>
      <w:r w:rsidR="005A7A8B">
        <w:t>is</w:t>
      </w:r>
      <w:r w:rsidR="003206E9" w:rsidRPr="003206E9">
        <w:t xml:space="preserve"> completed by the employees of courier companies that deliver passport applications to passport agencies. </w:t>
      </w:r>
      <w:r w:rsidR="00391040">
        <w:t xml:space="preserve"> </w:t>
      </w:r>
      <w:r w:rsidR="003206E9" w:rsidRPr="003206E9">
        <w:t xml:space="preserve">The time required </w:t>
      </w:r>
      <w:r w:rsidR="00391040">
        <w:t>for</w:t>
      </w:r>
      <w:r w:rsidR="003206E9" w:rsidRPr="003206E9">
        <w:t xml:space="preserve"> the </w:t>
      </w:r>
      <w:r w:rsidR="005A7A8B">
        <w:t>courier company employee</w:t>
      </w:r>
      <w:r w:rsidR="003206E9" w:rsidRPr="003206E9">
        <w:t xml:space="preserve"> to </w:t>
      </w:r>
      <w:r w:rsidR="00391040">
        <w:t xml:space="preserve">submit the name of the courier company, </w:t>
      </w:r>
      <w:r w:rsidR="00D10B33">
        <w:t>the application delivery date, the service</w:t>
      </w:r>
      <w:r w:rsidR="00AB1511">
        <w:t xml:space="preserve"> type</w:t>
      </w:r>
      <w:r w:rsidR="00D10B33">
        <w:t xml:space="preserve"> (one, two, three-day) window requested, </w:t>
      </w:r>
      <w:r w:rsidR="00391040">
        <w:t xml:space="preserve">the name and birthdate of the applicant, </w:t>
      </w:r>
      <w:r w:rsidR="00D10B33">
        <w:t xml:space="preserve">the type of passport application submitted, </w:t>
      </w:r>
      <w:r w:rsidR="004A348F">
        <w:t xml:space="preserve">a checkmark indicating whether the individual will be applying for a foreign visa, </w:t>
      </w:r>
      <w:r w:rsidR="00391040">
        <w:t>and their name</w:t>
      </w:r>
      <w:r w:rsidR="003206E9" w:rsidRPr="003206E9">
        <w:t xml:space="preserve"> </w:t>
      </w:r>
      <w:r w:rsidR="00D10B33">
        <w:t xml:space="preserve">and </w:t>
      </w:r>
      <w:r w:rsidR="004A348F">
        <w:t>signature</w:t>
      </w:r>
      <w:r w:rsidR="004A348F" w:rsidRPr="003206E9">
        <w:t xml:space="preserve"> </w:t>
      </w:r>
      <w:r w:rsidR="003D656E">
        <w:t xml:space="preserve">by hand </w:t>
      </w:r>
      <w:r w:rsidR="003206E9" w:rsidRPr="003206E9">
        <w:t>is minimal</w:t>
      </w:r>
      <w:r w:rsidR="003D656E">
        <w:t>.</w:t>
      </w:r>
      <w:r w:rsidR="00BB38D2">
        <w:t xml:space="preserve"> </w:t>
      </w:r>
      <w:r w:rsidR="00391040">
        <w:t xml:space="preserve"> </w:t>
      </w:r>
      <w:r w:rsidR="003D656E">
        <w:t xml:space="preserve">Courier companies would not be required to expend any resources updating </w:t>
      </w:r>
      <w:r w:rsidR="00391040">
        <w:t>technological</w:t>
      </w:r>
      <w:r w:rsidR="003D656E">
        <w:t xml:space="preserve"> systems or pay additional fees in order to complete the information listed on the form</w:t>
      </w:r>
      <w:r w:rsidR="003206E9" w:rsidRPr="003206E9">
        <w:t>.</w:t>
      </w:r>
    </w:p>
    <w:p w14:paraId="7A2A02DE" w14:textId="77777777" w:rsidR="002E0584" w:rsidRDefault="002E0584" w:rsidP="00214BB4">
      <w:pPr>
        <w:spacing w:after="0"/>
        <w:jc w:val="both"/>
      </w:pPr>
    </w:p>
    <w:p w14:paraId="7A2A02DF" w14:textId="3029DB41" w:rsidR="00053C95" w:rsidRDefault="003206E9" w:rsidP="003206E9">
      <w:pPr>
        <w:pStyle w:val="BodyTextIndent"/>
        <w:numPr>
          <w:ilvl w:val="0"/>
          <w:numId w:val="3"/>
        </w:numPr>
      </w:pPr>
      <w:r w:rsidRPr="003206E9">
        <w:rPr>
          <w:color w:val="000000"/>
        </w:rPr>
        <w:t xml:space="preserve">The DS-4283 is </w:t>
      </w:r>
      <w:r w:rsidR="001E74AB">
        <w:rPr>
          <w:color w:val="000000"/>
        </w:rPr>
        <w:t>important</w:t>
      </w:r>
      <w:r w:rsidRPr="003206E9">
        <w:rPr>
          <w:color w:val="000000"/>
        </w:rPr>
        <w:t xml:space="preserve"> to the Department’s efforts to track the intake of passport applications delivered </w:t>
      </w:r>
      <w:r w:rsidR="00891058">
        <w:rPr>
          <w:color w:val="000000"/>
        </w:rPr>
        <w:t xml:space="preserve">in bulk </w:t>
      </w:r>
      <w:r w:rsidRPr="003206E9">
        <w:rPr>
          <w:color w:val="000000"/>
        </w:rPr>
        <w:t xml:space="preserve">by </w:t>
      </w:r>
      <w:r w:rsidR="00ED5C66">
        <w:rPr>
          <w:color w:val="000000"/>
        </w:rPr>
        <w:t xml:space="preserve">a </w:t>
      </w:r>
      <w:r w:rsidRPr="003206E9">
        <w:rPr>
          <w:color w:val="000000"/>
        </w:rPr>
        <w:t>courier</w:t>
      </w:r>
      <w:r w:rsidR="00ED5C66">
        <w:rPr>
          <w:color w:val="000000"/>
        </w:rPr>
        <w:t xml:space="preserve"> company </w:t>
      </w:r>
      <w:r w:rsidR="00E017D2">
        <w:rPr>
          <w:color w:val="000000"/>
        </w:rPr>
        <w:t>at a</w:t>
      </w:r>
      <w:r w:rsidR="001C6788">
        <w:rPr>
          <w:color w:val="000000"/>
        </w:rPr>
        <w:t>n agency</w:t>
      </w:r>
      <w:r w:rsidR="00E017D2">
        <w:rPr>
          <w:color w:val="000000"/>
        </w:rPr>
        <w:t xml:space="preserve"> drop-off site</w:t>
      </w:r>
      <w:r w:rsidRPr="003206E9">
        <w:rPr>
          <w:color w:val="000000"/>
        </w:rPr>
        <w:t xml:space="preserve">. </w:t>
      </w:r>
      <w:r w:rsidR="00391040">
        <w:rPr>
          <w:color w:val="000000"/>
        </w:rPr>
        <w:t xml:space="preserve"> Listing the courier company, the </w:t>
      </w:r>
      <w:r w:rsidR="00D10B33">
        <w:rPr>
          <w:color w:val="000000"/>
        </w:rPr>
        <w:t xml:space="preserve">name and signature of the </w:t>
      </w:r>
      <w:r w:rsidR="00391040">
        <w:rPr>
          <w:color w:val="000000"/>
        </w:rPr>
        <w:t xml:space="preserve">courier </w:t>
      </w:r>
      <w:r w:rsidR="004C1DD2">
        <w:rPr>
          <w:color w:val="000000"/>
        </w:rPr>
        <w:t xml:space="preserve">employee who drops off the </w:t>
      </w:r>
      <w:r w:rsidR="00F17742">
        <w:rPr>
          <w:color w:val="000000"/>
        </w:rPr>
        <w:t>application</w:t>
      </w:r>
      <w:r w:rsidR="00391040">
        <w:rPr>
          <w:color w:val="000000"/>
        </w:rPr>
        <w:t xml:space="preserve">, </w:t>
      </w:r>
      <w:r w:rsidR="00D10B33">
        <w:rPr>
          <w:color w:val="000000"/>
        </w:rPr>
        <w:t xml:space="preserve">the </w:t>
      </w:r>
      <w:r w:rsidR="00AB1511">
        <w:rPr>
          <w:color w:val="000000"/>
        </w:rPr>
        <w:t>service type</w:t>
      </w:r>
      <w:r w:rsidR="00D10B33">
        <w:rPr>
          <w:color w:val="000000"/>
        </w:rPr>
        <w:t xml:space="preserve"> (one, two, or three day service) requested, </w:t>
      </w:r>
      <w:r w:rsidR="00ED5C66">
        <w:rPr>
          <w:color w:val="000000"/>
        </w:rPr>
        <w:t>the</w:t>
      </w:r>
      <w:r w:rsidR="00FE58F6">
        <w:rPr>
          <w:color w:val="000000"/>
        </w:rPr>
        <w:t xml:space="preserve"> application</w:t>
      </w:r>
      <w:r w:rsidR="00ED5C66">
        <w:rPr>
          <w:color w:val="000000"/>
        </w:rPr>
        <w:t xml:space="preserve"> delivery date, </w:t>
      </w:r>
      <w:r w:rsidR="00391040">
        <w:rPr>
          <w:color w:val="000000"/>
        </w:rPr>
        <w:t>the applicant</w:t>
      </w:r>
      <w:r w:rsidR="00FA4438">
        <w:rPr>
          <w:color w:val="000000"/>
        </w:rPr>
        <w:t>’s name and date of birth</w:t>
      </w:r>
      <w:r w:rsidR="00D10B33">
        <w:rPr>
          <w:color w:val="000000"/>
        </w:rPr>
        <w:t xml:space="preserve">, the type of application, and the applicant’s departure date </w:t>
      </w:r>
      <w:r w:rsidR="00391040">
        <w:rPr>
          <w:color w:val="000000"/>
        </w:rPr>
        <w:t xml:space="preserve">on the form helps </w:t>
      </w:r>
      <w:r w:rsidR="004C1DD2">
        <w:rPr>
          <w:color w:val="000000"/>
        </w:rPr>
        <w:t xml:space="preserve">strengthen the integrity of the passport application process by providing a means of documenting </w:t>
      </w:r>
      <w:r w:rsidR="001C6788">
        <w:rPr>
          <w:color w:val="000000"/>
        </w:rPr>
        <w:t xml:space="preserve">the </w:t>
      </w:r>
      <w:r w:rsidR="00391040">
        <w:rPr>
          <w:color w:val="000000"/>
        </w:rPr>
        <w:t>applications</w:t>
      </w:r>
      <w:r w:rsidR="001C6788">
        <w:rPr>
          <w:color w:val="000000"/>
        </w:rPr>
        <w:t xml:space="preserve"> and materials</w:t>
      </w:r>
      <w:r w:rsidR="00391040">
        <w:rPr>
          <w:color w:val="000000"/>
        </w:rPr>
        <w:t xml:space="preserve"> rece</w:t>
      </w:r>
      <w:r w:rsidR="004C1DD2">
        <w:rPr>
          <w:color w:val="000000"/>
        </w:rPr>
        <w:t>ived by the Department</w:t>
      </w:r>
      <w:r w:rsidR="001C6788">
        <w:rPr>
          <w:color w:val="000000"/>
        </w:rPr>
        <w:t>, as well as who delivered them and when</w:t>
      </w:r>
      <w:r w:rsidR="00391040">
        <w:rPr>
          <w:color w:val="000000"/>
        </w:rPr>
        <w:t>.</w:t>
      </w:r>
      <w:r w:rsidRPr="003206E9">
        <w:rPr>
          <w:color w:val="000000"/>
        </w:rPr>
        <w:t xml:space="preserve"> </w:t>
      </w:r>
      <w:r w:rsidR="00391040">
        <w:rPr>
          <w:color w:val="000000"/>
        </w:rPr>
        <w:t xml:space="preserve"> </w:t>
      </w:r>
    </w:p>
    <w:p w14:paraId="7A2A02E0" w14:textId="77777777" w:rsidR="00053C95" w:rsidRDefault="00053C95" w:rsidP="00214BB4">
      <w:pPr>
        <w:pStyle w:val="BodyTextIndent"/>
        <w:tabs>
          <w:tab w:val="clear" w:pos="720"/>
        </w:tabs>
        <w:ind w:left="0"/>
      </w:pPr>
    </w:p>
    <w:p w14:paraId="7A2A02E1" w14:textId="77777777" w:rsidR="009A48FD" w:rsidRPr="001E74AB" w:rsidRDefault="001E74AB" w:rsidP="009A48FD">
      <w:pPr>
        <w:pStyle w:val="BodyTextIndent"/>
        <w:numPr>
          <w:ilvl w:val="0"/>
          <w:numId w:val="3"/>
        </w:numPr>
        <w:rPr>
          <w:color w:val="000000"/>
        </w:rPr>
      </w:pPr>
      <w:r>
        <w:t xml:space="preserve">The DS-4283 requires </w:t>
      </w:r>
      <w:r w:rsidR="00BD43C5">
        <w:t xml:space="preserve">courier companies </w:t>
      </w:r>
      <w:r>
        <w:t xml:space="preserve">to report information to the Department with each </w:t>
      </w:r>
      <w:r w:rsidR="00FE58F6">
        <w:t xml:space="preserve">group </w:t>
      </w:r>
      <w:r>
        <w:t>of passport applications submitted in a sealed envelope</w:t>
      </w:r>
      <w:r w:rsidR="0045280E">
        <w:t xml:space="preserve"> or package</w:t>
      </w:r>
      <w:r>
        <w:t xml:space="preserve"> to a passport agency.  The need for the agency to track the intake of individual passport applications constitutes a special circumstance</w:t>
      </w:r>
      <w:r w:rsidR="00BD43C5">
        <w:t xml:space="preserve"> warranting the collection of information more frequently than a quarterly basis</w:t>
      </w:r>
      <w:r>
        <w:t xml:space="preserve">.  </w:t>
      </w:r>
    </w:p>
    <w:p w14:paraId="7A2A02E2" w14:textId="77777777" w:rsidR="001E74AB" w:rsidRPr="001E74AB" w:rsidRDefault="001E74AB" w:rsidP="001E74AB">
      <w:pPr>
        <w:pStyle w:val="BodyTextIndent"/>
        <w:ind w:left="0"/>
        <w:rPr>
          <w:color w:val="000000"/>
        </w:rPr>
      </w:pPr>
    </w:p>
    <w:p w14:paraId="7A2A02E3" w14:textId="66FE4A9C" w:rsidR="009A48FD" w:rsidRDefault="009A48FD" w:rsidP="009A48FD">
      <w:pPr>
        <w:pStyle w:val="BodyTextIndent"/>
        <w:numPr>
          <w:ilvl w:val="0"/>
          <w:numId w:val="3"/>
        </w:numPr>
      </w:pPr>
      <w:r w:rsidRPr="009A48FD">
        <w:rPr>
          <w:color w:val="000000"/>
        </w:rPr>
        <w:t>T</w:t>
      </w:r>
      <w:r>
        <w:t>he Department of State publish</w:t>
      </w:r>
      <w:r w:rsidR="00D9605E">
        <w:t>ed</w:t>
      </w:r>
      <w:r>
        <w:t xml:space="preserve"> a 60-day notice in the </w:t>
      </w:r>
      <w:r w:rsidRPr="009A48FD">
        <w:rPr>
          <w:i/>
        </w:rPr>
        <w:t>Federal Register</w:t>
      </w:r>
      <w:r>
        <w:t xml:space="preserve"> to solicit public comments</w:t>
      </w:r>
      <w:r w:rsidR="00D9605E">
        <w:t xml:space="preserve"> on August 6, 2015, page 47021</w:t>
      </w:r>
      <w:r>
        <w:t>.</w:t>
      </w:r>
      <w:r w:rsidR="00D9605E">
        <w:t xml:space="preserve">  No comments were received.</w:t>
      </w:r>
    </w:p>
    <w:p w14:paraId="7A2A02E4" w14:textId="77777777" w:rsidR="009232FA" w:rsidRDefault="009232FA" w:rsidP="00401591">
      <w:pPr>
        <w:pStyle w:val="ListParagraph"/>
      </w:pPr>
      <w:r w:rsidRPr="009232FA">
        <w:rPr>
          <w:rFonts w:ascii="Times New Roman" w:hAnsi="Times New Roman"/>
        </w:rPr>
        <w:t xml:space="preserve"> </w:t>
      </w:r>
    </w:p>
    <w:p w14:paraId="7A2A02E5" w14:textId="77777777" w:rsidR="00053C95" w:rsidRDefault="00053C95" w:rsidP="002B69AD">
      <w:pPr>
        <w:pStyle w:val="BodyTextIndent"/>
        <w:numPr>
          <w:ilvl w:val="0"/>
          <w:numId w:val="3"/>
        </w:numPr>
      </w:pPr>
      <w:r>
        <w:t>This information collection does not provide any payment or gift to respondents.</w:t>
      </w:r>
    </w:p>
    <w:p w14:paraId="7A2A02E6" w14:textId="77777777" w:rsidR="00053C95" w:rsidRDefault="00053C95" w:rsidP="005C2FFF">
      <w:pPr>
        <w:pStyle w:val="BodyTextIndent"/>
        <w:tabs>
          <w:tab w:val="clear" w:pos="720"/>
        </w:tabs>
        <w:ind w:left="0"/>
      </w:pPr>
    </w:p>
    <w:p w14:paraId="7A2A02E7" w14:textId="77777777" w:rsidR="00053C95" w:rsidRDefault="00053C95" w:rsidP="002B69AD">
      <w:pPr>
        <w:pStyle w:val="BodyTextIndent"/>
        <w:numPr>
          <w:ilvl w:val="0"/>
          <w:numId w:val="3"/>
        </w:numPr>
      </w:pPr>
      <w:r>
        <w:t>This form includes a Privacy Act Statement explaining the routine uses of the information collected under the Act.</w:t>
      </w:r>
      <w:r w:rsidR="00D664A7">
        <w:t xml:space="preserve">  There are no promises of confidentiality to the respondents other than those contained in federal statutes and regulations.</w:t>
      </w:r>
    </w:p>
    <w:p w14:paraId="7A2A02E8" w14:textId="77777777" w:rsidR="00053C95" w:rsidRDefault="00053C95" w:rsidP="005C2FFF">
      <w:pPr>
        <w:pStyle w:val="BodyTextIndent"/>
        <w:tabs>
          <w:tab w:val="clear" w:pos="720"/>
        </w:tabs>
        <w:ind w:left="0"/>
      </w:pPr>
    </w:p>
    <w:p w14:paraId="7A2A02E9" w14:textId="77777777" w:rsidR="00053C95" w:rsidRDefault="00053C95" w:rsidP="00D41CDE">
      <w:pPr>
        <w:pStyle w:val="BodyTextIndent"/>
        <w:numPr>
          <w:ilvl w:val="0"/>
          <w:numId w:val="3"/>
        </w:numPr>
        <w:tabs>
          <w:tab w:val="clear" w:pos="720"/>
        </w:tabs>
      </w:pPr>
      <w:r>
        <w:t>The DS-</w:t>
      </w:r>
      <w:r w:rsidR="00D41CDE">
        <w:t>4283</w:t>
      </w:r>
      <w:r>
        <w:t xml:space="preserve"> does not ask questions of a sensitive </w:t>
      </w:r>
      <w:r w:rsidR="00C801F6">
        <w:t xml:space="preserve">nature.  </w:t>
      </w:r>
    </w:p>
    <w:p w14:paraId="7A2A02EA" w14:textId="77777777" w:rsidR="00D41CDE" w:rsidRDefault="00D41CDE" w:rsidP="00D41CDE">
      <w:pPr>
        <w:pStyle w:val="BodyTextIndent"/>
        <w:tabs>
          <w:tab w:val="clear" w:pos="720"/>
        </w:tabs>
      </w:pPr>
    </w:p>
    <w:p w14:paraId="7A2A02EB" w14:textId="03F23FB4" w:rsidR="00075A73" w:rsidRDefault="00053C95" w:rsidP="002B69AD">
      <w:pPr>
        <w:pStyle w:val="BodyTextIndent"/>
        <w:numPr>
          <w:ilvl w:val="0"/>
          <w:numId w:val="3"/>
        </w:numPr>
      </w:pPr>
      <w:r w:rsidRPr="00672A1C">
        <w:t xml:space="preserve">Passport Services </w:t>
      </w:r>
      <w:r w:rsidR="00244209">
        <w:t xml:space="preserve">estimates that the </w:t>
      </w:r>
      <w:r w:rsidRPr="00672A1C">
        <w:t>average</w:t>
      </w:r>
      <w:r w:rsidR="00EC67CF">
        <w:t xml:space="preserve"> </w:t>
      </w:r>
      <w:r w:rsidRPr="00672A1C">
        <w:t xml:space="preserve">time required for this information collection is </w:t>
      </w:r>
      <w:r w:rsidR="0005776B">
        <w:t xml:space="preserve">10 </w:t>
      </w:r>
      <w:r w:rsidR="00EC67CF">
        <w:t xml:space="preserve">minutes </w:t>
      </w:r>
      <w:r w:rsidRPr="00672A1C">
        <w:t xml:space="preserve">per response.  </w:t>
      </w:r>
      <w:r w:rsidR="00C62456">
        <w:t xml:space="preserve">The form is completed by individuals employed as couriers and messengers.  </w:t>
      </w:r>
      <w:r w:rsidRPr="00672A1C">
        <w:t xml:space="preserve">Therefore the </w:t>
      </w:r>
      <w:r w:rsidR="00DD2827" w:rsidRPr="00672A1C">
        <w:t xml:space="preserve">estimated </w:t>
      </w:r>
      <w:r w:rsidRPr="00672A1C">
        <w:t xml:space="preserve">total annual burden for </w:t>
      </w:r>
      <w:r w:rsidR="00DD2827" w:rsidRPr="00672A1C">
        <w:t>the collection</w:t>
      </w:r>
      <w:r w:rsidR="00075A73">
        <w:t xml:space="preserve"> is:</w:t>
      </w:r>
    </w:p>
    <w:p w14:paraId="7A2A02EC" w14:textId="77777777" w:rsidR="00075A73" w:rsidRDefault="00075A73" w:rsidP="005C2FFF">
      <w:pPr>
        <w:pStyle w:val="ListParagraph"/>
        <w:jc w:val="both"/>
      </w:pPr>
    </w:p>
    <w:p w14:paraId="7A2A02ED" w14:textId="6D7501B6" w:rsidR="00053C95" w:rsidRPr="00672A1C" w:rsidRDefault="0005776B" w:rsidP="005C2FFF">
      <w:pPr>
        <w:pStyle w:val="BodyTextIndent"/>
        <w:tabs>
          <w:tab w:val="clear" w:pos="720"/>
        </w:tabs>
      </w:pPr>
      <w:proofErr w:type="gramStart"/>
      <w:r>
        <w:t>216,000</w:t>
      </w:r>
      <w:r w:rsidR="001F1464" w:rsidRPr="00672A1C">
        <w:t xml:space="preserve"> </w:t>
      </w:r>
      <w:r w:rsidR="00075A73">
        <w:t xml:space="preserve">(number of </w:t>
      </w:r>
      <w:r w:rsidR="008C7A47">
        <w:t>responses</w:t>
      </w:r>
      <w:r w:rsidR="00075A73">
        <w:t>)</w:t>
      </w:r>
      <w:r w:rsidR="001F1464" w:rsidRPr="00672A1C">
        <w:t xml:space="preserve"> </w:t>
      </w:r>
      <w:r w:rsidR="00DD2827" w:rsidRPr="00672A1C">
        <w:t xml:space="preserve">x </w:t>
      </w:r>
      <w:r>
        <w:t xml:space="preserve">10 </w:t>
      </w:r>
      <w:r w:rsidR="00075A73">
        <w:t>(</w:t>
      </w:r>
      <w:r w:rsidR="00A30C76">
        <w:t>minutes</w:t>
      </w:r>
      <w:r w:rsidR="00DD2827" w:rsidRPr="00672A1C">
        <w:t>)</w:t>
      </w:r>
      <w:r w:rsidR="00A30C76">
        <w:t xml:space="preserve"> / 60</w:t>
      </w:r>
      <w:r w:rsidR="00DD2827" w:rsidRPr="00672A1C">
        <w:t xml:space="preserve"> </w:t>
      </w:r>
      <w:r w:rsidR="00075A73">
        <w:t xml:space="preserve">= </w:t>
      </w:r>
      <w:r>
        <w:t xml:space="preserve">36,000 </w:t>
      </w:r>
      <w:r w:rsidR="001F1464" w:rsidRPr="00672A1C">
        <w:t>hours per year.</w:t>
      </w:r>
      <w:proofErr w:type="gramEnd"/>
    </w:p>
    <w:p w14:paraId="7A2A02EE" w14:textId="77777777" w:rsidR="00672A1C" w:rsidRDefault="00672A1C" w:rsidP="005C2FFF">
      <w:pPr>
        <w:pStyle w:val="ListParagraph"/>
        <w:jc w:val="both"/>
        <w:rPr>
          <w:highlight w:val="yellow"/>
        </w:rPr>
      </w:pPr>
    </w:p>
    <w:p w14:paraId="7A2A02EF" w14:textId="77777777" w:rsidR="00672A1C" w:rsidRDefault="00672A1C" w:rsidP="005C2FFF">
      <w:pPr>
        <w:pStyle w:val="BodyTextIndent"/>
        <w:tabs>
          <w:tab w:val="clear" w:pos="720"/>
        </w:tabs>
      </w:pPr>
      <w:r>
        <w:t>To estimate the cost to respondents for this form based on the hourly wage and weighted wage multiplier, the Department calculated the following:</w:t>
      </w:r>
    </w:p>
    <w:p w14:paraId="7A2A02F0" w14:textId="77777777" w:rsidR="005D2DE1" w:rsidRDefault="005D2DE1" w:rsidP="005C2FFF">
      <w:pPr>
        <w:pStyle w:val="BodyTextIndent"/>
        <w:tabs>
          <w:tab w:val="clear" w:pos="720"/>
        </w:tabs>
      </w:pPr>
    </w:p>
    <w:p w14:paraId="7A2A02F1" w14:textId="7328C299" w:rsidR="005D2DE1" w:rsidRDefault="00A52271" w:rsidP="005C2FFF">
      <w:pPr>
        <w:pStyle w:val="BodyTextIndent"/>
        <w:tabs>
          <w:tab w:val="clear" w:pos="720"/>
        </w:tabs>
      </w:pPr>
      <w:r>
        <w:t>$</w:t>
      </w:r>
      <w:r w:rsidR="00CA312A">
        <w:t>13.35</w:t>
      </w:r>
      <w:r w:rsidR="00672A1C">
        <w:t xml:space="preserve"> (mean hourly earnings </w:t>
      </w:r>
      <w:r w:rsidR="00CA312A">
        <w:t xml:space="preserve">for couriers and messengers </w:t>
      </w:r>
      <w:r w:rsidR="00672A1C">
        <w:t>based on estimated income per hour from the Bureau of Labor Statistics)</w:t>
      </w:r>
      <w:r w:rsidR="005D2DE1">
        <w:t xml:space="preserve"> x </w:t>
      </w:r>
      <w:r w:rsidR="00672A1C">
        <w:t xml:space="preserve">1.4 (weighted wage multiplier) </w:t>
      </w:r>
      <w:r w:rsidR="005D2DE1">
        <w:t xml:space="preserve">= </w:t>
      </w:r>
      <w:r w:rsidR="005D2DE1" w:rsidRPr="005D2DE1">
        <w:rPr>
          <w:b/>
        </w:rPr>
        <w:t>$</w:t>
      </w:r>
      <w:r w:rsidR="00CA312A">
        <w:rPr>
          <w:b/>
        </w:rPr>
        <w:t>18.69</w:t>
      </w:r>
      <w:r w:rsidR="005D2DE1">
        <w:t xml:space="preserve"> weighted wage</w:t>
      </w:r>
      <w:r w:rsidR="005D4E0F">
        <w:t>.</w:t>
      </w:r>
    </w:p>
    <w:p w14:paraId="7A2A02F2" w14:textId="77777777" w:rsidR="005D2DE1" w:rsidRDefault="005D2DE1" w:rsidP="005C2FFF">
      <w:pPr>
        <w:pStyle w:val="BodyTextIndent"/>
        <w:tabs>
          <w:tab w:val="clear" w:pos="720"/>
        </w:tabs>
      </w:pPr>
    </w:p>
    <w:p w14:paraId="7A2A02F3" w14:textId="77777777" w:rsidR="00244209" w:rsidRDefault="00511563" w:rsidP="005C2FFF">
      <w:pPr>
        <w:pStyle w:val="BodyTextIndent"/>
        <w:tabs>
          <w:tab w:val="clear" w:pos="720"/>
        </w:tabs>
      </w:pPr>
      <w:r>
        <w:t xml:space="preserve">36,000 </w:t>
      </w:r>
      <w:r w:rsidR="00F429FA">
        <w:t xml:space="preserve">(annual </w:t>
      </w:r>
      <w:r w:rsidR="005D2DE1">
        <w:t>hours</w:t>
      </w:r>
      <w:r w:rsidR="00F429FA">
        <w:t>)</w:t>
      </w:r>
      <w:r w:rsidR="005D2DE1">
        <w:t xml:space="preserve"> x </w:t>
      </w:r>
      <w:r w:rsidR="00962ED9">
        <w:t>$</w:t>
      </w:r>
      <w:r w:rsidR="00CA312A">
        <w:t>18</w:t>
      </w:r>
      <w:r w:rsidR="005D2DE1">
        <w:t>.6</w:t>
      </w:r>
      <w:r w:rsidR="00CA312A">
        <w:t>9</w:t>
      </w:r>
      <w:r w:rsidR="00F429FA">
        <w:t xml:space="preserve"> (weighted wage)</w:t>
      </w:r>
      <w:r w:rsidR="005D2DE1">
        <w:t xml:space="preserve"> = </w:t>
      </w:r>
      <w:r w:rsidR="00A30C76">
        <w:rPr>
          <w:b/>
        </w:rPr>
        <w:t>$</w:t>
      </w:r>
      <w:r w:rsidR="00CA312A">
        <w:rPr>
          <w:b/>
        </w:rPr>
        <w:t>672,840</w:t>
      </w:r>
      <w:r w:rsidR="005D2DE1">
        <w:t xml:space="preserve"> (hour burden cost)</w:t>
      </w:r>
    </w:p>
    <w:p w14:paraId="7A2A02F4" w14:textId="77777777" w:rsidR="005D2DE1" w:rsidRDefault="005D2DE1" w:rsidP="005C2FFF">
      <w:pPr>
        <w:pStyle w:val="BodyTextIndent"/>
        <w:tabs>
          <w:tab w:val="clear" w:pos="720"/>
        </w:tabs>
        <w:rPr>
          <w:b/>
        </w:rPr>
      </w:pPr>
    </w:p>
    <w:p w14:paraId="7A2A02F5" w14:textId="77777777" w:rsidR="00244209" w:rsidRPr="001D0F21" w:rsidRDefault="00244209" w:rsidP="005C2FFF">
      <w:pPr>
        <w:pStyle w:val="BodyTextIndent"/>
        <w:tabs>
          <w:tab w:val="clear" w:pos="720"/>
        </w:tabs>
        <w:rPr>
          <w:b/>
        </w:rPr>
      </w:pPr>
      <w:r w:rsidRPr="00672A1C">
        <w:t xml:space="preserve">The estimated number of minutes required per response is based on a sampling of the time required to search existing data sources, gather the necessary information, provide the information required, review the final collection, and submit the collection to Passport Services for processing.  The sampling was completed through consultation with a group of </w:t>
      </w:r>
      <w:r w:rsidR="00882CB7">
        <w:t>Consular Affairs employees to validate the time.</w:t>
      </w:r>
      <w:r w:rsidRPr="00672A1C">
        <w:t xml:space="preserve">  </w:t>
      </w:r>
    </w:p>
    <w:p w14:paraId="7A2A02F6" w14:textId="77777777" w:rsidR="00053C95" w:rsidRDefault="00053C95" w:rsidP="005C2FFF">
      <w:pPr>
        <w:pStyle w:val="BodyTextIndent"/>
        <w:tabs>
          <w:tab w:val="clear" w:pos="720"/>
        </w:tabs>
      </w:pPr>
    </w:p>
    <w:p w14:paraId="7A2A02F7" w14:textId="77777777" w:rsidR="00CA312A" w:rsidRDefault="0023746F" w:rsidP="00317118">
      <w:pPr>
        <w:pStyle w:val="BodyTextIndent"/>
        <w:numPr>
          <w:ilvl w:val="0"/>
          <w:numId w:val="3"/>
        </w:numPr>
        <w:tabs>
          <w:tab w:val="clear" w:pos="720"/>
        </w:tabs>
        <w:spacing w:line="276" w:lineRule="auto"/>
        <w:jc w:val="left"/>
      </w:pPr>
      <w:r w:rsidRPr="006D6754">
        <w:t>DS-</w:t>
      </w:r>
      <w:r w:rsidR="00CA312A">
        <w:t>4283</w:t>
      </w:r>
      <w:r>
        <w:t xml:space="preserve"> </w:t>
      </w:r>
      <w:r w:rsidR="0078518B">
        <w:t>forms</w:t>
      </w:r>
      <w:r w:rsidRPr="006D6754">
        <w:t xml:space="preserve"> are </w:t>
      </w:r>
      <w:r w:rsidR="0078518B">
        <w:t>submitted</w:t>
      </w:r>
      <w:r w:rsidRPr="006D6754">
        <w:t xml:space="preserve"> </w:t>
      </w:r>
      <w:r w:rsidR="00CA312A">
        <w:t xml:space="preserve">with the </w:t>
      </w:r>
      <w:r w:rsidR="00E017D2">
        <w:t xml:space="preserve">passport </w:t>
      </w:r>
      <w:r w:rsidR="00CA312A">
        <w:t>applications</w:t>
      </w:r>
      <w:r w:rsidR="0078518B">
        <w:t xml:space="preserve"> </w:t>
      </w:r>
      <w:r w:rsidR="004A348F">
        <w:t xml:space="preserve">delivered in bulk </w:t>
      </w:r>
      <w:r w:rsidR="0078518B">
        <w:t>that</w:t>
      </w:r>
      <w:r w:rsidR="00CA312A">
        <w:t xml:space="preserve"> the </w:t>
      </w:r>
      <w:r w:rsidR="0078518B">
        <w:t>courier company</w:t>
      </w:r>
      <w:r w:rsidR="00CA312A">
        <w:t xml:space="preserve"> is already transporting</w:t>
      </w:r>
      <w:r w:rsidR="004A348F">
        <w:t xml:space="preserve"> to the passport agency</w:t>
      </w:r>
      <w:r w:rsidR="00CA312A">
        <w:t>.</w:t>
      </w:r>
      <w:r w:rsidRPr="006D6754">
        <w:t xml:space="preserve"> </w:t>
      </w:r>
      <w:r w:rsidR="009E47DF">
        <w:t xml:space="preserve"> </w:t>
      </w:r>
      <w:r w:rsidR="00CA312A">
        <w:t>T</w:t>
      </w:r>
      <w:r w:rsidRPr="006D6754">
        <w:t>herefore, there are no postage</w:t>
      </w:r>
      <w:r>
        <w:t xml:space="preserve"> </w:t>
      </w:r>
      <w:r w:rsidRPr="006D6754">
        <w:t>fees</w:t>
      </w:r>
      <w:r w:rsidR="00CA312A">
        <w:t xml:space="preserve"> or additional transportation costs</w:t>
      </w:r>
      <w:r w:rsidR="0078518B">
        <w:t xml:space="preserve"> associated with this form</w:t>
      </w:r>
      <w:r>
        <w:t>.</w:t>
      </w:r>
      <w:r w:rsidR="00904597">
        <w:t xml:space="preserve">  </w:t>
      </w:r>
      <w:r w:rsidR="009E47DF">
        <w:t>The Department will provide a copy of the DS-4283 to courier companies at annual meetings</w:t>
      </w:r>
      <w:r w:rsidR="0078518B">
        <w:t xml:space="preserve">, and </w:t>
      </w:r>
      <w:r w:rsidR="009E47DF">
        <w:t>may also provide copies of the DS-4283 by request via email.  As a result, the only additional costs imposed on courier companies are those associated with making copies of the form.</w:t>
      </w:r>
    </w:p>
    <w:p w14:paraId="7A2A02F8" w14:textId="77777777" w:rsidR="009E47DF" w:rsidRDefault="009E47DF" w:rsidP="00317118">
      <w:pPr>
        <w:pStyle w:val="BodyTextIndent"/>
        <w:tabs>
          <w:tab w:val="clear" w:pos="720"/>
        </w:tabs>
        <w:jc w:val="left"/>
      </w:pPr>
    </w:p>
    <w:p w14:paraId="7A2A02F9" w14:textId="77777777" w:rsidR="008A4BD5" w:rsidRPr="00941A77" w:rsidRDefault="008A4BD5" w:rsidP="00317118">
      <w:pPr>
        <w:pStyle w:val="BodyTextIndent"/>
        <w:tabs>
          <w:tab w:val="clear" w:pos="720"/>
        </w:tabs>
        <w:jc w:val="left"/>
      </w:pPr>
      <w:r w:rsidRPr="00941A77">
        <w:t>The cost of printing is based on a quote from FedEx would range from $0.22 each (black and white) to $0.98 (color).</w:t>
      </w:r>
    </w:p>
    <w:p w14:paraId="7A2A02FA" w14:textId="77777777" w:rsidR="008A4BD5" w:rsidRPr="00941A77" w:rsidRDefault="008A4BD5" w:rsidP="00317118">
      <w:pPr>
        <w:pStyle w:val="BodyTextIndent"/>
        <w:tabs>
          <w:tab w:val="clear" w:pos="720"/>
        </w:tabs>
        <w:jc w:val="left"/>
      </w:pPr>
    </w:p>
    <w:tbl>
      <w:tblPr>
        <w:tblStyle w:val="TableGrid"/>
        <w:tblW w:w="0" w:type="auto"/>
        <w:tblInd w:w="648" w:type="dxa"/>
        <w:tblLayout w:type="fixed"/>
        <w:tblLook w:val="04A0" w:firstRow="1" w:lastRow="0" w:firstColumn="1" w:lastColumn="0" w:noHBand="0" w:noVBand="1"/>
      </w:tblPr>
      <w:tblGrid>
        <w:gridCol w:w="5310"/>
        <w:gridCol w:w="450"/>
        <w:gridCol w:w="900"/>
        <w:gridCol w:w="360"/>
        <w:gridCol w:w="1800"/>
      </w:tblGrid>
      <w:tr w:rsidR="008A4BD5" w:rsidRPr="00941A77" w14:paraId="7A2A0300" w14:textId="77777777" w:rsidTr="00795F55">
        <w:trPr>
          <w:trHeight w:val="305"/>
        </w:trPr>
        <w:tc>
          <w:tcPr>
            <w:tcW w:w="5310" w:type="dxa"/>
          </w:tcPr>
          <w:p w14:paraId="7A2A02FB" w14:textId="77777777" w:rsidR="008A4BD5" w:rsidRPr="00941A77" w:rsidRDefault="008A4BD5" w:rsidP="00DA6683">
            <w:pPr>
              <w:pStyle w:val="BodyTextIndent"/>
              <w:tabs>
                <w:tab w:val="clear" w:pos="720"/>
              </w:tabs>
              <w:ind w:left="0"/>
              <w:jc w:val="left"/>
            </w:pPr>
            <w:r w:rsidRPr="00941A77">
              <w:t>Cost of Printing Form - Black &amp; White        2</w:t>
            </w:r>
            <w:r w:rsidR="00DA6683" w:rsidRPr="00941A77">
              <w:t>16</w:t>
            </w:r>
            <w:r w:rsidRPr="00941A77">
              <w:t>,000</w:t>
            </w:r>
          </w:p>
        </w:tc>
        <w:tc>
          <w:tcPr>
            <w:tcW w:w="450" w:type="dxa"/>
          </w:tcPr>
          <w:p w14:paraId="7A2A02FC" w14:textId="77777777" w:rsidR="008A4BD5" w:rsidRPr="00941A77" w:rsidRDefault="008A4BD5" w:rsidP="00795F55">
            <w:pPr>
              <w:pStyle w:val="BodyTextIndent"/>
              <w:tabs>
                <w:tab w:val="clear" w:pos="720"/>
              </w:tabs>
              <w:ind w:left="0"/>
            </w:pPr>
            <w:r w:rsidRPr="00941A77">
              <w:t xml:space="preserve"> x</w:t>
            </w:r>
          </w:p>
        </w:tc>
        <w:tc>
          <w:tcPr>
            <w:tcW w:w="900" w:type="dxa"/>
          </w:tcPr>
          <w:p w14:paraId="7A2A02FD" w14:textId="77777777" w:rsidR="008A4BD5" w:rsidRPr="00941A77" w:rsidRDefault="008A4BD5" w:rsidP="008A4BD5">
            <w:pPr>
              <w:pStyle w:val="BodyTextIndent"/>
              <w:tabs>
                <w:tab w:val="clear" w:pos="720"/>
              </w:tabs>
              <w:ind w:left="0"/>
            </w:pPr>
            <w:r w:rsidRPr="00941A77">
              <w:t>$  0.22</w:t>
            </w:r>
          </w:p>
        </w:tc>
        <w:tc>
          <w:tcPr>
            <w:tcW w:w="360" w:type="dxa"/>
          </w:tcPr>
          <w:p w14:paraId="7A2A02FE" w14:textId="77777777" w:rsidR="008A4BD5" w:rsidRPr="00941A77" w:rsidRDefault="008A4BD5" w:rsidP="00795F55">
            <w:pPr>
              <w:pStyle w:val="BodyTextIndent"/>
              <w:tabs>
                <w:tab w:val="clear" w:pos="720"/>
              </w:tabs>
              <w:ind w:left="0"/>
              <w:jc w:val="center"/>
            </w:pPr>
            <w:r w:rsidRPr="00941A77">
              <w:t>=</w:t>
            </w:r>
          </w:p>
        </w:tc>
        <w:tc>
          <w:tcPr>
            <w:tcW w:w="1800" w:type="dxa"/>
          </w:tcPr>
          <w:p w14:paraId="7A2A02FF" w14:textId="77777777" w:rsidR="008A4BD5" w:rsidRPr="00941A77" w:rsidRDefault="008A4BD5" w:rsidP="00795F55">
            <w:pPr>
              <w:pStyle w:val="BodyTextIndent"/>
              <w:tabs>
                <w:tab w:val="clear" w:pos="720"/>
              </w:tabs>
              <w:ind w:left="0"/>
              <w:jc w:val="right"/>
            </w:pPr>
            <w:r w:rsidRPr="00941A77">
              <w:t>$</w:t>
            </w:r>
            <w:r w:rsidR="00636189" w:rsidRPr="00941A77">
              <w:t>47,520</w:t>
            </w:r>
          </w:p>
        </w:tc>
      </w:tr>
      <w:tr w:rsidR="008A4BD5" w:rsidRPr="00941A77" w14:paraId="7A2A0306" w14:textId="77777777" w:rsidTr="00795F55">
        <w:tc>
          <w:tcPr>
            <w:tcW w:w="5310" w:type="dxa"/>
          </w:tcPr>
          <w:p w14:paraId="7A2A0301" w14:textId="77777777" w:rsidR="008A4BD5" w:rsidRPr="00941A77" w:rsidRDefault="008A4BD5" w:rsidP="00795F55">
            <w:pPr>
              <w:pStyle w:val="BodyTextIndent"/>
              <w:tabs>
                <w:tab w:val="clear" w:pos="720"/>
              </w:tabs>
              <w:ind w:left="0"/>
              <w:jc w:val="left"/>
            </w:pPr>
            <w:r w:rsidRPr="00941A77">
              <w:rPr>
                <w:b/>
              </w:rPr>
              <w:t>Total Cost to Respondents</w:t>
            </w:r>
          </w:p>
        </w:tc>
        <w:tc>
          <w:tcPr>
            <w:tcW w:w="450" w:type="dxa"/>
          </w:tcPr>
          <w:p w14:paraId="7A2A0302" w14:textId="77777777" w:rsidR="008A4BD5" w:rsidRPr="00941A77" w:rsidRDefault="008A4BD5" w:rsidP="00795F55">
            <w:pPr>
              <w:pStyle w:val="BodyTextIndent"/>
              <w:tabs>
                <w:tab w:val="clear" w:pos="720"/>
              </w:tabs>
              <w:ind w:left="0"/>
            </w:pPr>
          </w:p>
        </w:tc>
        <w:tc>
          <w:tcPr>
            <w:tcW w:w="900" w:type="dxa"/>
          </w:tcPr>
          <w:p w14:paraId="7A2A0303" w14:textId="77777777" w:rsidR="008A4BD5" w:rsidRPr="00941A77" w:rsidRDefault="008A4BD5" w:rsidP="00795F55">
            <w:pPr>
              <w:pStyle w:val="BodyTextIndent"/>
              <w:tabs>
                <w:tab w:val="clear" w:pos="720"/>
              </w:tabs>
              <w:ind w:left="0"/>
            </w:pPr>
          </w:p>
        </w:tc>
        <w:tc>
          <w:tcPr>
            <w:tcW w:w="360" w:type="dxa"/>
          </w:tcPr>
          <w:p w14:paraId="7A2A0304" w14:textId="77777777" w:rsidR="008A4BD5" w:rsidRPr="00941A77" w:rsidRDefault="008A4BD5" w:rsidP="00795F55">
            <w:pPr>
              <w:pStyle w:val="BodyTextIndent"/>
              <w:tabs>
                <w:tab w:val="clear" w:pos="720"/>
              </w:tabs>
              <w:ind w:left="0"/>
              <w:jc w:val="center"/>
            </w:pPr>
          </w:p>
        </w:tc>
        <w:tc>
          <w:tcPr>
            <w:tcW w:w="1800" w:type="dxa"/>
          </w:tcPr>
          <w:p w14:paraId="7A2A0305" w14:textId="77777777" w:rsidR="008A4BD5" w:rsidRPr="00941A77" w:rsidRDefault="008A4BD5" w:rsidP="008A4BD5">
            <w:pPr>
              <w:pStyle w:val="BodyTextIndent"/>
              <w:tabs>
                <w:tab w:val="clear" w:pos="720"/>
              </w:tabs>
              <w:ind w:left="0"/>
              <w:jc w:val="right"/>
            </w:pPr>
            <w:r w:rsidRPr="00941A77">
              <w:rPr>
                <w:b/>
              </w:rPr>
              <w:t>$</w:t>
            </w:r>
            <w:r w:rsidR="00636189" w:rsidRPr="00941A77">
              <w:rPr>
                <w:b/>
              </w:rPr>
              <w:t>47,520</w:t>
            </w:r>
            <w:r w:rsidRPr="00941A77">
              <w:rPr>
                <w:b/>
              </w:rPr>
              <w:t xml:space="preserve"> </w:t>
            </w:r>
          </w:p>
        </w:tc>
      </w:tr>
    </w:tbl>
    <w:p w14:paraId="7A2A0307" w14:textId="77777777" w:rsidR="008A4BD5" w:rsidRPr="00941A77" w:rsidRDefault="008A4BD5" w:rsidP="008A4BD5">
      <w:pPr>
        <w:pStyle w:val="NormalWeb"/>
        <w:ind w:left="720"/>
        <w:rPr>
          <w:color w:val="000000"/>
        </w:rPr>
      </w:pPr>
    </w:p>
    <w:p w14:paraId="7A2A0308" w14:textId="11069FBA" w:rsidR="006E5446" w:rsidRDefault="00636189" w:rsidP="00BC191C">
      <w:pPr>
        <w:pStyle w:val="NormalWeb"/>
        <w:numPr>
          <w:ilvl w:val="0"/>
          <w:numId w:val="3"/>
        </w:numPr>
        <w:rPr>
          <w:color w:val="000000"/>
        </w:rPr>
      </w:pPr>
      <w:r w:rsidRPr="00941A77">
        <w:rPr>
          <w:color w:val="000000"/>
        </w:rPr>
        <w:t xml:space="preserve">As the Department will be providing original copies of the form via e-mail and at annual meetings with the courier company, there is no equipment or overhead costs and printing costs associated with the form is negligible. Internal processing </w:t>
      </w:r>
      <w:r w:rsidR="00941A77" w:rsidRPr="00941A77">
        <w:rPr>
          <w:color w:val="000000"/>
        </w:rPr>
        <w:t xml:space="preserve">and filing </w:t>
      </w:r>
      <w:r w:rsidRPr="00941A77">
        <w:rPr>
          <w:color w:val="000000"/>
        </w:rPr>
        <w:t xml:space="preserve">of the form will be handled by </w:t>
      </w:r>
      <w:r w:rsidR="005D4E0F">
        <w:rPr>
          <w:color w:val="000000"/>
        </w:rPr>
        <w:t xml:space="preserve">contract </w:t>
      </w:r>
      <w:r w:rsidRPr="00941A77">
        <w:rPr>
          <w:color w:val="000000"/>
        </w:rPr>
        <w:t xml:space="preserve">support staff </w:t>
      </w:r>
      <w:r w:rsidR="00941A77" w:rsidRPr="00941A77">
        <w:rPr>
          <w:color w:val="000000"/>
        </w:rPr>
        <w:t>at the passport agency or center</w:t>
      </w:r>
      <w:r w:rsidR="006E5446">
        <w:rPr>
          <w:color w:val="000000"/>
        </w:rPr>
        <w:t xml:space="preserve"> at an average cost of </w:t>
      </w:r>
      <w:r w:rsidR="00A97859">
        <w:rPr>
          <w:color w:val="000000"/>
        </w:rPr>
        <w:t>$</w:t>
      </w:r>
      <w:r w:rsidR="006E5446">
        <w:rPr>
          <w:color w:val="000000"/>
        </w:rPr>
        <w:t xml:space="preserve">28.91 an hour.  Review and filing takes around two hours </w:t>
      </w:r>
      <w:r w:rsidR="00986DD9" w:rsidRPr="00C1104C">
        <w:rPr>
          <w:color w:val="000000"/>
        </w:rPr>
        <w:t>at each agency</w:t>
      </w:r>
      <w:r w:rsidR="00C1104C">
        <w:rPr>
          <w:i/>
          <w:color w:val="000000"/>
        </w:rPr>
        <w:t>.</w:t>
      </w:r>
      <w:r w:rsidR="00986DD9">
        <w:rPr>
          <w:color w:val="000000"/>
        </w:rPr>
        <w:t xml:space="preserve"> </w:t>
      </w:r>
      <w:r w:rsidR="00C1104C">
        <w:rPr>
          <w:color w:val="000000"/>
        </w:rPr>
        <w:t xml:space="preserve"> T</w:t>
      </w:r>
      <w:r w:rsidR="006E5446">
        <w:rPr>
          <w:color w:val="000000"/>
        </w:rPr>
        <w:t>herefore:</w:t>
      </w:r>
    </w:p>
    <w:p w14:paraId="7A2A0309" w14:textId="462A6E9F" w:rsidR="00636189" w:rsidRPr="00941A77" w:rsidRDefault="006E5446" w:rsidP="00317118">
      <w:pPr>
        <w:pStyle w:val="NormalWeb"/>
        <w:spacing w:before="0" w:beforeAutospacing="0" w:after="0" w:afterAutospacing="0"/>
        <w:ind w:left="720"/>
        <w:rPr>
          <w:color w:val="000000"/>
        </w:rPr>
      </w:pPr>
      <w:r>
        <w:rPr>
          <w:color w:val="000000"/>
        </w:rPr>
        <w:t xml:space="preserve">$28.91 (average hourly rate) X 2 </w:t>
      </w:r>
      <w:r w:rsidR="00E0461A">
        <w:rPr>
          <w:color w:val="000000"/>
        </w:rPr>
        <w:t>(hours daily</w:t>
      </w:r>
      <w:r w:rsidR="00EC6B31">
        <w:rPr>
          <w:color w:val="000000"/>
        </w:rPr>
        <w:t xml:space="preserve"> per agency</w:t>
      </w:r>
      <w:r w:rsidR="00E0461A">
        <w:rPr>
          <w:color w:val="000000"/>
        </w:rPr>
        <w:t xml:space="preserve">) X 251 (business days, excluding holidays) </w:t>
      </w:r>
      <w:r w:rsidR="00EC6B31">
        <w:rPr>
          <w:color w:val="000000"/>
        </w:rPr>
        <w:t xml:space="preserve">X 12 (participating agencies) </w:t>
      </w:r>
      <w:r w:rsidR="00E0461A">
        <w:rPr>
          <w:color w:val="000000"/>
        </w:rPr>
        <w:t xml:space="preserve">= </w:t>
      </w:r>
      <w:r w:rsidR="007077BB">
        <w:rPr>
          <w:color w:val="000000"/>
        </w:rPr>
        <w:t>$</w:t>
      </w:r>
      <w:r w:rsidR="00EC6B31" w:rsidRPr="00EC6B31">
        <w:rPr>
          <w:b/>
          <w:color w:val="000000"/>
        </w:rPr>
        <w:t>174,156</w:t>
      </w:r>
      <w:r w:rsidRPr="00E0461A">
        <w:rPr>
          <w:b/>
          <w:color w:val="000000"/>
        </w:rPr>
        <w:t xml:space="preserve"> </w:t>
      </w:r>
      <w:r w:rsidR="00E0461A">
        <w:rPr>
          <w:b/>
          <w:color w:val="000000"/>
        </w:rPr>
        <w:t>cost to federal government</w:t>
      </w:r>
      <w:r w:rsidR="005D4E0F">
        <w:rPr>
          <w:b/>
          <w:color w:val="000000"/>
        </w:rPr>
        <w:t>,</w:t>
      </w:r>
    </w:p>
    <w:p w14:paraId="7A2A030A" w14:textId="77777777" w:rsidR="00BC191C" w:rsidRDefault="00BC191C" w:rsidP="000122E6">
      <w:pPr>
        <w:pStyle w:val="BodyTextIndent"/>
        <w:tabs>
          <w:tab w:val="clear" w:pos="720"/>
        </w:tabs>
        <w:jc w:val="left"/>
      </w:pPr>
    </w:p>
    <w:p w14:paraId="7A2A030B" w14:textId="77777777" w:rsidR="00DD5010" w:rsidRDefault="00053C95" w:rsidP="00CC5D16">
      <w:pPr>
        <w:pStyle w:val="BodyTextIndent"/>
        <w:numPr>
          <w:ilvl w:val="0"/>
          <w:numId w:val="3"/>
        </w:numPr>
        <w:jc w:val="left"/>
      </w:pPr>
      <w:r w:rsidRPr="00DD5010">
        <w:t>T</w:t>
      </w:r>
      <w:r w:rsidR="00CC5D16">
        <w:t>his is a new collection.</w:t>
      </w:r>
      <w:r w:rsidR="00DA519D">
        <w:br/>
      </w:r>
    </w:p>
    <w:p w14:paraId="7A2A030C" w14:textId="11A4C20C" w:rsidR="00053C95" w:rsidRDefault="00053C95" w:rsidP="002B69AD">
      <w:pPr>
        <w:pStyle w:val="BodyTextIndent"/>
        <w:numPr>
          <w:ilvl w:val="0"/>
          <w:numId w:val="3"/>
        </w:numPr>
      </w:pPr>
      <w:r>
        <w:t>Quantitative summaries of Department of State passport activities</w:t>
      </w:r>
      <w:r w:rsidR="005D4E0F">
        <w:t>, including the Office of Authentications,</w:t>
      </w:r>
      <w:r>
        <w:t xml:space="preserve"> are published periodically on the Department of State website at </w:t>
      </w:r>
      <w:hyperlink r:id="rId12" w:history="1">
        <w:r>
          <w:rPr>
            <w:rStyle w:val="Hyperlink"/>
          </w:rPr>
          <w:t>www.travel.state.gov</w:t>
        </w:r>
      </w:hyperlink>
      <w:r w:rsidR="005E067C">
        <w:t xml:space="preserve">.  </w:t>
      </w:r>
      <w:r>
        <w:t xml:space="preserve">Such summaries do not involve the use of complex analytical techniques.  </w:t>
      </w:r>
    </w:p>
    <w:p w14:paraId="7A2A030D" w14:textId="77777777" w:rsidR="00053C95" w:rsidRDefault="00053C95" w:rsidP="005C2FFF">
      <w:pPr>
        <w:pStyle w:val="BodyTextIndent"/>
        <w:tabs>
          <w:tab w:val="clear" w:pos="720"/>
        </w:tabs>
        <w:ind w:left="0"/>
      </w:pPr>
    </w:p>
    <w:p w14:paraId="7A2A030E" w14:textId="77777777" w:rsidR="00053C95" w:rsidRDefault="00C054B3" w:rsidP="002B69AD">
      <w:pPr>
        <w:pStyle w:val="BodyTextIndent"/>
        <w:numPr>
          <w:ilvl w:val="0"/>
          <w:numId w:val="3"/>
        </w:numPr>
      </w:pPr>
      <w:r>
        <w:t>The e</w:t>
      </w:r>
      <w:r w:rsidR="00053C95">
        <w:t>xpiration date for OMB approval will be displayed.</w:t>
      </w:r>
    </w:p>
    <w:p w14:paraId="7A2A030F" w14:textId="77777777" w:rsidR="00053C95" w:rsidRDefault="00053C95" w:rsidP="005C2FFF">
      <w:pPr>
        <w:pStyle w:val="BodyTextIndent"/>
        <w:tabs>
          <w:tab w:val="clear" w:pos="720"/>
        </w:tabs>
        <w:ind w:left="0"/>
      </w:pPr>
    </w:p>
    <w:p w14:paraId="7A2A0310" w14:textId="77777777" w:rsidR="00053C95" w:rsidRDefault="00053C95" w:rsidP="002B69AD">
      <w:pPr>
        <w:pStyle w:val="BodyTextIndent"/>
        <w:numPr>
          <w:ilvl w:val="0"/>
          <w:numId w:val="3"/>
        </w:numPr>
      </w:pPr>
      <w:r>
        <w:t>The Department is not requesting any exceptions to the certification statement.</w:t>
      </w:r>
    </w:p>
    <w:p w14:paraId="7A2A0311" w14:textId="77777777" w:rsidR="00053C95" w:rsidRDefault="00053C95" w:rsidP="005C2FFF">
      <w:pPr>
        <w:pStyle w:val="BodyTextIndent"/>
        <w:tabs>
          <w:tab w:val="clear" w:pos="720"/>
        </w:tabs>
        <w:ind w:left="0"/>
      </w:pPr>
    </w:p>
    <w:p w14:paraId="7A2A0312" w14:textId="77777777" w:rsidR="00053C95" w:rsidRDefault="00053C95" w:rsidP="005C2FFF">
      <w:pPr>
        <w:pStyle w:val="Heading1"/>
        <w:jc w:val="both"/>
      </w:pPr>
      <w:r>
        <w:t>B.</w:t>
      </w:r>
      <w:r>
        <w:tab/>
        <w:t>Collection of Information Employing Statistical Methods</w:t>
      </w:r>
    </w:p>
    <w:p w14:paraId="7A2A0313" w14:textId="77777777" w:rsidR="000C1691" w:rsidRDefault="00053C95" w:rsidP="005C2FFF">
      <w:pPr>
        <w:jc w:val="both"/>
      </w:pPr>
      <w:r>
        <w:tab/>
        <w:t>This collection does not employ statistical methods.</w:t>
      </w:r>
    </w:p>
    <w:sectPr w:rsidR="000C1691" w:rsidSect="00D5621A">
      <w:headerReference w:type="defaul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C2219" w14:textId="77777777" w:rsidR="00D30CC4" w:rsidRDefault="00D30CC4">
      <w:r>
        <w:separator/>
      </w:r>
    </w:p>
  </w:endnote>
  <w:endnote w:type="continuationSeparator" w:id="0">
    <w:p w14:paraId="43FD164D" w14:textId="77777777" w:rsidR="00D30CC4" w:rsidRDefault="00D3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D93D9" w14:textId="77777777" w:rsidR="00D30CC4" w:rsidRDefault="00D30CC4">
      <w:r>
        <w:separator/>
      </w:r>
    </w:p>
  </w:footnote>
  <w:footnote w:type="continuationSeparator" w:id="0">
    <w:p w14:paraId="64C4E2B0" w14:textId="77777777" w:rsidR="00D30CC4" w:rsidRDefault="00D30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A031E" w14:textId="77777777" w:rsidR="00AE74A7" w:rsidRDefault="0089268A">
    <w:pPr>
      <w:pStyle w:val="Header"/>
      <w:jc w:val="center"/>
    </w:pPr>
    <w:r>
      <w:rPr>
        <w:rStyle w:val="PageNumber"/>
      </w:rPr>
      <w:fldChar w:fldCharType="begin"/>
    </w:r>
    <w:r w:rsidR="00AE74A7">
      <w:rPr>
        <w:rStyle w:val="PageNumber"/>
      </w:rPr>
      <w:instrText xml:space="preserve"> PAGE </w:instrText>
    </w:r>
    <w:r>
      <w:rPr>
        <w:rStyle w:val="PageNumber"/>
      </w:rPr>
      <w:fldChar w:fldCharType="separate"/>
    </w:r>
    <w:r w:rsidR="0038376A">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FBF"/>
    <w:multiLevelType w:val="hybridMultilevel"/>
    <w:tmpl w:val="01324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214ADA"/>
    <w:multiLevelType w:val="singleLevel"/>
    <w:tmpl w:val="0409000F"/>
    <w:lvl w:ilvl="0">
      <w:start w:val="1"/>
      <w:numFmt w:val="decimal"/>
      <w:lvlText w:val="%1."/>
      <w:lvlJc w:val="left"/>
      <w:pPr>
        <w:tabs>
          <w:tab w:val="num" w:pos="360"/>
        </w:tabs>
        <w:ind w:left="360" w:hanging="360"/>
      </w:pPr>
    </w:lvl>
  </w:abstractNum>
  <w:abstractNum w:abstractNumId="2">
    <w:nsid w:val="05454C32"/>
    <w:multiLevelType w:val="hybridMultilevel"/>
    <w:tmpl w:val="20BC22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94639C"/>
    <w:multiLevelType w:val="hybridMultilevel"/>
    <w:tmpl w:val="5EA68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EA365F"/>
    <w:multiLevelType w:val="hybridMultilevel"/>
    <w:tmpl w:val="77E4E8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044662"/>
    <w:multiLevelType w:val="hybridMultilevel"/>
    <w:tmpl w:val="DB38AE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FA2638D"/>
    <w:multiLevelType w:val="hybridMultilevel"/>
    <w:tmpl w:val="C74AFD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174588"/>
    <w:multiLevelType w:val="hybridMultilevel"/>
    <w:tmpl w:val="3230B180"/>
    <w:lvl w:ilvl="0" w:tplc="470AA4A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5E37FE"/>
    <w:multiLevelType w:val="hybridMultilevel"/>
    <w:tmpl w:val="B43617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2A1B1635"/>
    <w:multiLevelType w:val="hybridMultilevel"/>
    <w:tmpl w:val="6A547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CFD2970"/>
    <w:multiLevelType w:val="hybridMultilevel"/>
    <w:tmpl w:val="DE1EB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5A65C9C"/>
    <w:multiLevelType w:val="hybridMultilevel"/>
    <w:tmpl w:val="44E2E9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93E4667"/>
    <w:multiLevelType w:val="hybridMultilevel"/>
    <w:tmpl w:val="672ED2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09650A4"/>
    <w:multiLevelType w:val="hybridMultilevel"/>
    <w:tmpl w:val="C896C6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DA6179"/>
    <w:multiLevelType w:val="hybridMultilevel"/>
    <w:tmpl w:val="BAA838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52223A49"/>
    <w:multiLevelType w:val="hybridMultilevel"/>
    <w:tmpl w:val="581EF5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4866BC2"/>
    <w:multiLevelType w:val="hybridMultilevel"/>
    <w:tmpl w:val="59D25830"/>
    <w:lvl w:ilvl="0" w:tplc="7A72EE66">
      <w:start w:val="2"/>
      <w:numFmt w:val="decimal"/>
      <w:lvlText w:val="%1."/>
      <w:lvlJc w:val="left"/>
      <w:pPr>
        <w:tabs>
          <w:tab w:val="num" w:pos="720"/>
        </w:tabs>
        <w:ind w:left="720" w:hanging="360"/>
      </w:pPr>
      <w:rPr>
        <w:rFonts w:ascii="Times New Roman" w:hAnsi="Times New Roman" w:cs="Times New Roman"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9E73AAC"/>
    <w:multiLevelType w:val="hybridMultilevel"/>
    <w:tmpl w:val="64709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B26124C"/>
    <w:multiLevelType w:val="hybridMultilevel"/>
    <w:tmpl w:val="62CED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18E4305"/>
    <w:multiLevelType w:val="hybridMultilevel"/>
    <w:tmpl w:val="AD562D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3ED3E08"/>
    <w:multiLevelType w:val="hybridMultilevel"/>
    <w:tmpl w:val="0ED668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FF428D3"/>
    <w:multiLevelType w:val="hybridMultilevel"/>
    <w:tmpl w:val="BFEC76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DFD33CF"/>
    <w:multiLevelType w:val="hybridMultilevel"/>
    <w:tmpl w:val="7E307BA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4"/>
  </w:num>
  <w:num w:numId="3">
    <w:abstractNumId w:val="16"/>
  </w:num>
  <w:num w:numId="4">
    <w:abstractNumId w:val="17"/>
  </w:num>
  <w:num w:numId="5">
    <w:abstractNumId w:val="18"/>
  </w:num>
  <w:num w:numId="6">
    <w:abstractNumId w:val="12"/>
  </w:num>
  <w:num w:numId="7">
    <w:abstractNumId w:val="22"/>
  </w:num>
  <w:num w:numId="8">
    <w:abstractNumId w:val="21"/>
  </w:num>
  <w:num w:numId="9">
    <w:abstractNumId w:val="5"/>
  </w:num>
  <w:num w:numId="10">
    <w:abstractNumId w:val="6"/>
  </w:num>
  <w:num w:numId="11">
    <w:abstractNumId w:val="19"/>
  </w:num>
  <w:num w:numId="12">
    <w:abstractNumId w:val="10"/>
  </w:num>
  <w:num w:numId="13">
    <w:abstractNumId w:val="9"/>
  </w:num>
  <w:num w:numId="14">
    <w:abstractNumId w:val="2"/>
  </w:num>
  <w:num w:numId="15">
    <w:abstractNumId w:val="20"/>
  </w:num>
  <w:num w:numId="16">
    <w:abstractNumId w:val="14"/>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
  </w:num>
  <w:num w:numId="26">
    <w:abstractNumId w:val="2"/>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05D89"/>
    <w:rsid w:val="00007754"/>
    <w:rsid w:val="00011A20"/>
    <w:rsid w:val="00011E8E"/>
    <w:rsid w:val="000122E6"/>
    <w:rsid w:val="00014FC7"/>
    <w:rsid w:val="00023497"/>
    <w:rsid w:val="00024AD2"/>
    <w:rsid w:val="00035A53"/>
    <w:rsid w:val="00036589"/>
    <w:rsid w:val="00037738"/>
    <w:rsid w:val="000425FF"/>
    <w:rsid w:val="00046CF6"/>
    <w:rsid w:val="00053C95"/>
    <w:rsid w:val="0005776B"/>
    <w:rsid w:val="000643C1"/>
    <w:rsid w:val="00072765"/>
    <w:rsid w:val="000740D9"/>
    <w:rsid w:val="00075A73"/>
    <w:rsid w:val="000A156E"/>
    <w:rsid w:val="000A359F"/>
    <w:rsid w:val="000A3831"/>
    <w:rsid w:val="000A531D"/>
    <w:rsid w:val="000A53EE"/>
    <w:rsid w:val="000A75D2"/>
    <w:rsid w:val="000B2ECD"/>
    <w:rsid w:val="000B5B88"/>
    <w:rsid w:val="000C1691"/>
    <w:rsid w:val="000D25D8"/>
    <w:rsid w:val="000D5F6C"/>
    <w:rsid w:val="000E1155"/>
    <w:rsid w:val="000E44BF"/>
    <w:rsid w:val="000E6D34"/>
    <w:rsid w:val="000E7049"/>
    <w:rsid w:val="000F0610"/>
    <w:rsid w:val="000F0DE7"/>
    <w:rsid w:val="000F4873"/>
    <w:rsid w:val="000F4E01"/>
    <w:rsid w:val="000F6F7E"/>
    <w:rsid w:val="001118BF"/>
    <w:rsid w:val="00122B3A"/>
    <w:rsid w:val="00135A05"/>
    <w:rsid w:val="001501F3"/>
    <w:rsid w:val="001523F9"/>
    <w:rsid w:val="00156126"/>
    <w:rsid w:val="00165313"/>
    <w:rsid w:val="00166F5C"/>
    <w:rsid w:val="00170E1F"/>
    <w:rsid w:val="001739B0"/>
    <w:rsid w:val="00173A9D"/>
    <w:rsid w:val="0018054A"/>
    <w:rsid w:val="00183E35"/>
    <w:rsid w:val="001842B8"/>
    <w:rsid w:val="001919AB"/>
    <w:rsid w:val="00197EC0"/>
    <w:rsid w:val="001B3CCC"/>
    <w:rsid w:val="001C05B5"/>
    <w:rsid w:val="001C1B9B"/>
    <w:rsid w:val="001C1D22"/>
    <w:rsid w:val="001C6788"/>
    <w:rsid w:val="001D059B"/>
    <w:rsid w:val="001D0F21"/>
    <w:rsid w:val="001D6076"/>
    <w:rsid w:val="001D7391"/>
    <w:rsid w:val="001D7944"/>
    <w:rsid w:val="001E4F3D"/>
    <w:rsid w:val="001E5C25"/>
    <w:rsid w:val="001E6D4F"/>
    <w:rsid w:val="001E74AB"/>
    <w:rsid w:val="001F1464"/>
    <w:rsid w:val="00204B4C"/>
    <w:rsid w:val="00205004"/>
    <w:rsid w:val="00205400"/>
    <w:rsid w:val="00214BB4"/>
    <w:rsid w:val="002220AD"/>
    <w:rsid w:val="00224EA0"/>
    <w:rsid w:val="0023657A"/>
    <w:rsid w:val="002371D6"/>
    <w:rsid w:val="0023746F"/>
    <w:rsid w:val="00244209"/>
    <w:rsid w:val="0024734D"/>
    <w:rsid w:val="00256240"/>
    <w:rsid w:val="0026215C"/>
    <w:rsid w:val="0026419F"/>
    <w:rsid w:val="00267F69"/>
    <w:rsid w:val="00272D27"/>
    <w:rsid w:val="00273745"/>
    <w:rsid w:val="0027586F"/>
    <w:rsid w:val="00282BE4"/>
    <w:rsid w:val="00283507"/>
    <w:rsid w:val="002871D9"/>
    <w:rsid w:val="00290D55"/>
    <w:rsid w:val="00294770"/>
    <w:rsid w:val="002B1E1A"/>
    <w:rsid w:val="002B3849"/>
    <w:rsid w:val="002B40F4"/>
    <w:rsid w:val="002B468C"/>
    <w:rsid w:val="002B69AD"/>
    <w:rsid w:val="002B6A82"/>
    <w:rsid w:val="002D0738"/>
    <w:rsid w:val="002D0B4E"/>
    <w:rsid w:val="002D144F"/>
    <w:rsid w:val="002D2C3F"/>
    <w:rsid w:val="002E0584"/>
    <w:rsid w:val="002E2A60"/>
    <w:rsid w:val="00317118"/>
    <w:rsid w:val="00317C63"/>
    <w:rsid w:val="003206E9"/>
    <w:rsid w:val="00324684"/>
    <w:rsid w:val="00325A94"/>
    <w:rsid w:val="0032613A"/>
    <w:rsid w:val="003339D4"/>
    <w:rsid w:val="003373C0"/>
    <w:rsid w:val="0034397E"/>
    <w:rsid w:val="00350886"/>
    <w:rsid w:val="003559B8"/>
    <w:rsid w:val="00361A7A"/>
    <w:rsid w:val="003634F6"/>
    <w:rsid w:val="003647E5"/>
    <w:rsid w:val="0036513C"/>
    <w:rsid w:val="00367E0E"/>
    <w:rsid w:val="00370944"/>
    <w:rsid w:val="0037131E"/>
    <w:rsid w:val="00371B46"/>
    <w:rsid w:val="00377B5C"/>
    <w:rsid w:val="00381521"/>
    <w:rsid w:val="0038376A"/>
    <w:rsid w:val="00386849"/>
    <w:rsid w:val="00391040"/>
    <w:rsid w:val="003931E1"/>
    <w:rsid w:val="0039741B"/>
    <w:rsid w:val="003A09DE"/>
    <w:rsid w:val="003A1A8E"/>
    <w:rsid w:val="003B602D"/>
    <w:rsid w:val="003C36EC"/>
    <w:rsid w:val="003D0812"/>
    <w:rsid w:val="003D1990"/>
    <w:rsid w:val="003D656E"/>
    <w:rsid w:val="003D7859"/>
    <w:rsid w:val="003E34AC"/>
    <w:rsid w:val="003F4A01"/>
    <w:rsid w:val="003F6036"/>
    <w:rsid w:val="004000FA"/>
    <w:rsid w:val="00401591"/>
    <w:rsid w:val="004039F3"/>
    <w:rsid w:val="00413674"/>
    <w:rsid w:val="004223F0"/>
    <w:rsid w:val="0042367F"/>
    <w:rsid w:val="00423A38"/>
    <w:rsid w:val="00440402"/>
    <w:rsid w:val="004426DB"/>
    <w:rsid w:val="00450186"/>
    <w:rsid w:val="0045064B"/>
    <w:rsid w:val="00451754"/>
    <w:rsid w:val="0045280E"/>
    <w:rsid w:val="00463EF0"/>
    <w:rsid w:val="00472188"/>
    <w:rsid w:val="004800EF"/>
    <w:rsid w:val="004820A1"/>
    <w:rsid w:val="00496655"/>
    <w:rsid w:val="004A19DF"/>
    <w:rsid w:val="004A348F"/>
    <w:rsid w:val="004A53B3"/>
    <w:rsid w:val="004A6CE1"/>
    <w:rsid w:val="004B5543"/>
    <w:rsid w:val="004C1DD2"/>
    <w:rsid w:val="004C4AC8"/>
    <w:rsid w:val="004D1C98"/>
    <w:rsid w:val="004D20CC"/>
    <w:rsid w:val="004D4414"/>
    <w:rsid w:val="004D5B10"/>
    <w:rsid w:val="004E2F4E"/>
    <w:rsid w:val="004E4514"/>
    <w:rsid w:val="004E5069"/>
    <w:rsid w:val="004F18A4"/>
    <w:rsid w:val="005016FA"/>
    <w:rsid w:val="00505702"/>
    <w:rsid w:val="00511563"/>
    <w:rsid w:val="0051397C"/>
    <w:rsid w:val="0051587E"/>
    <w:rsid w:val="00520D44"/>
    <w:rsid w:val="005218B1"/>
    <w:rsid w:val="0052341E"/>
    <w:rsid w:val="00536CAF"/>
    <w:rsid w:val="005406AC"/>
    <w:rsid w:val="005422D3"/>
    <w:rsid w:val="00543797"/>
    <w:rsid w:val="0054765B"/>
    <w:rsid w:val="00547F2E"/>
    <w:rsid w:val="005520DB"/>
    <w:rsid w:val="00565693"/>
    <w:rsid w:val="00571F0B"/>
    <w:rsid w:val="00573B3F"/>
    <w:rsid w:val="00582699"/>
    <w:rsid w:val="00586AAA"/>
    <w:rsid w:val="00591EBF"/>
    <w:rsid w:val="0059384A"/>
    <w:rsid w:val="00594E1D"/>
    <w:rsid w:val="00596828"/>
    <w:rsid w:val="00596F7E"/>
    <w:rsid w:val="005A31CB"/>
    <w:rsid w:val="005A7A8B"/>
    <w:rsid w:val="005B0E5D"/>
    <w:rsid w:val="005B1EAF"/>
    <w:rsid w:val="005C2FFF"/>
    <w:rsid w:val="005D0007"/>
    <w:rsid w:val="005D2DE1"/>
    <w:rsid w:val="005D4E0F"/>
    <w:rsid w:val="005E067C"/>
    <w:rsid w:val="005E37C9"/>
    <w:rsid w:val="005E79C2"/>
    <w:rsid w:val="005F3268"/>
    <w:rsid w:val="005F3F07"/>
    <w:rsid w:val="006010DC"/>
    <w:rsid w:val="006020DC"/>
    <w:rsid w:val="00605123"/>
    <w:rsid w:val="006062FD"/>
    <w:rsid w:val="0060748B"/>
    <w:rsid w:val="0061228D"/>
    <w:rsid w:val="00636189"/>
    <w:rsid w:val="006419EE"/>
    <w:rsid w:val="00646ECC"/>
    <w:rsid w:val="006522D9"/>
    <w:rsid w:val="00653E94"/>
    <w:rsid w:val="00664F70"/>
    <w:rsid w:val="006661E1"/>
    <w:rsid w:val="00672A1C"/>
    <w:rsid w:val="006779C3"/>
    <w:rsid w:val="006836CE"/>
    <w:rsid w:val="00690D85"/>
    <w:rsid w:val="00691B59"/>
    <w:rsid w:val="00692B3E"/>
    <w:rsid w:val="00694F1F"/>
    <w:rsid w:val="00697791"/>
    <w:rsid w:val="006A2A86"/>
    <w:rsid w:val="006A3357"/>
    <w:rsid w:val="006A6CF0"/>
    <w:rsid w:val="006A7EB6"/>
    <w:rsid w:val="006C1F34"/>
    <w:rsid w:val="006D3B25"/>
    <w:rsid w:val="006D407A"/>
    <w:rsid w:val="006D55CE"/>
    <w:rsid w:val="006D6754"/>
    <w:rsid w:val="006D78ED"/>
    <w:rsid w:val="006E2F9E"/>
    <w:rsid w:val="006E5446"/>
    <w:rsid w:val="006E5738"/>
    <w:rsid w:val="006E5B39"/>
    <w:rsid w:val="006E71A8"/>
    <w:rsid w:val="00705FD5"/>
    <w:rsid w:val="0070623A"/>
    <w:rsid w:val="007077BB"/>
    <w:rsid w:val="0071221A"/>
    <w:rsid w:val="007155DC"/>
    <w:rsid w:val="00716523"/>
    <w:rsid w:val="00716860"/>
    <w:rsid w:val="00717339"/>
    <w:rsid w:val="00720195"/>
    <w:rsid w:val="00720D6A"/>
    <w:rsid w:val="00722B8C"/>
    <w:rsid w:val="00724F8B"/>
    <w:rsid w:val="00744393"/>
    <w:rsid w:val="007451D3"/>
    <w:rsid w:val="00757030"/>
    <w:rsid w:val="0076596D"/>
    <w:rsid w:val="00765CA0"/>
    <w:rsid w:val="00775226"/>
    <w:rsid w:val="007810CB"/>
    <w:rsid w:val="0078518B"/>
    <w:rsid w:val="00785CA3"/>
    <w:rsid w:val="0079301D"/>
    <w:rsid w:val="00794E91"/>
    <w:rsid w:val="00797483"/>
    <w:rsid w:val="007A5DB2"/>
    <w:rsid w:val="007A726F"/>
    <w:rsid w:val="007B0836"/>
    <w:rsid w:val="007C14A5"/>
    <w:rsid w:val="007D010C"/>
    <w:rsid w:val="007D0B6A"/>
    <w:rsid w:val="007D3FE3"/>
    <w:rsid w:val="007D4AE5"/>
    <w:rsid w:val="007E119D"/>
    <w:rsid w:val="007E7626"/>
    <w:rsid w:val="007F10B2"/>
    <w:rsid w:val="008067B9"/>
    <w:rsid w:val="00806CD4"/>
    <w:rsid w:val="00811BAC"/>
    <w:rsid w:val="008200DE"/>
    <w:rsid w:val="008202B1"/>
    <w:rsid w:val="008221FF"/>
    <w:rsid w:val="00824114"/>
    <w:rsid w:val="0082559F"/>
    <w:rsid w:val="00825826"/>
    <w:rsid w:val="0082628D"/>
    <w:rsid w:val="008300EE"/>
    <w:rsid w:val="008302D2"/>
    <w:rsid w:val="0083440F"/>
    <w:rsid w:val="00851886"/>
    <w:rsid w:val="00852CA7"/>
    <w:rsid w:val="00855A5A"/>
    <w:rsid w:val="008602D1"/>
    <w:rsid w:val="00862C33"/>
    <w:rsid w:val="00864420"/>
    <w:rsid w:val="008719EF"/>
    <w:rsid w:val="00872DEA"/>
    <w:rsid w:val="0087622F"/>
    <w:rsid w:val="00876FAC"/>
    <w:rsid w:val="00877906"/>
    <w:rsid w:val="00882266"/>
    <w:rsid w:val="00882CB7"/>
    <w:rsid w:val="00882FD2"/>
    <w:rsid w:val="00891058"/>
    <w:rsid w:val="0089268A"/>
    <w:rsid w:val="008963B2"/>
    <w:rsid w:val="008A082C"/>
    <w:rsid w:val="008A1DB7"/>
    <w:rsid w:val="008A3998"/>
    <w:rsid w:val="008A4BD5"/>
    <w:rsid w:val="008A5760"/>
    <w:rsid w:val="008A71D0"/>
    <w:rsid w:val="008C0025"/>
    <w:rsid w:val="008C02F5"/>
    <w:rsid w:val="008C0A7F"/>
    <w:rsid w:val="008C3FDA"/>
    <w:rsid w:val="008C6713"/>
    <w:rsid w:val="008C7A47"/>
    <w:rsid w:val="008D0459"/>
    <w:rsid w:val="008F5839"/>
    <w:rsid w:val="00904597"/>
    <w:rsid w:val="00907A03"/>
    <w:rsid w:val="00912A02"/>
    <w:rsid w:val="00912B3F"/>
    <w:rsid w:val="009142BE"/>
    <w:rsid w:val="00920408"/>
    <w:rsid w:val="009232FA"/>
    <w:rsid w:val="009334E4"/>
    <w:rsid w:val="0093493C"/>
    <w:rsid w:val="00937B92"/>
    <w:rsid w:val="00940540"/>
    <w:rsid w:val="00941A77"/>
    <w:rsid w:val="0095421C"/>
    <w:rsid w:val="00961E68"/>
    <w:rsid w:val="00962ED9"/>
    <w:rsid w:val="00973A70"/>
    <w:rsid w:val="00973E96"/>
    <w:rsid w:val="009777E9"/>
    <w:rsid w:val="00983991"/>
    <w:rsid w:val="00986DD9"/>
    <w:rsid w:val="009A3F1F"/>
    <w:rsid w:val="009A48FD"/>
    <w:rsid w:val="009C1274"/>
    <w:rsid w:val="009C3A15"/>
    <w:rsid w:val="009C42CA"/>
    <w:rsid w:val="009D4AB9"/>
    <w:rsid w:val="009E47DF"/>
    <w:rsid w:val="009E6AE3"/>
    <w:rsid w:val="009F0B0D"/>
    <w:rsid w:val="009F5914"/>
    <w:rsid w:val="00A00432"/>
    <w:rsid w:val="00A01763"/>
    <w:rsid w:val="00A0236C"/>
    <w:rsid w:val="00A07DD0"/>
    <w:rsid w:val="00A15D0C"/>
    <w:rsid w:val="00A16CD4"/>
    <w:rsid w:val="00A20432"/>
    <w:rsid w:val="00A30C76"/>
    <w:rsid w:val="00A34B2F"/>
    <w:rsid w:val="00A37F05"/>
    <w:rsid w:val="00A43C4C"/>
    <w:rsid w:val="00A52271"/>
    <w:rsid w:val="00A5366F"/>
    <w:rsid w:val="00A57993"/>
    <w:rsid w:val="00A60823"/>
    <w:rsid w:val="00A714A2"/>
    <w:rsid w:val="00A72A5B"/>
    <w:rsid w:val="00A73AEF"/>
    <w:rsid w:val="00A73DDE"/>
    <w:rsid w:val="00A76419"/>
    <w:rsid w:val="00A7706B"/>
    <w:rsid w:val="00A8093F"/>
    <w:rsid w:val="00A824C3"/>
    <w:rsid w:val="00A84395"/>
    <w:rsid w:val="00A8640E"/>
    <w:rsid w:val="00A95EC9"/>
    <w:rsid w:val="00A96CD4"/>
    <w:rsid w:val="00A97859"/>
    <w:rsid w:val="00AA6851"/>
    <w:rsid w:val="00AA6BFC"/>
    <w:rsid w:val="00AA79F2"/>
    <w:rsid w:val="00AB1511"/>
    <w:rsid w:val="00AC0891"/>
    <w:rsid w:val="00AC66F0"/>
    <w:rsid w:val="00AD1831"/>
    <w:rsid w:val="00AD258B"/>
    <w:rsid w:val="00AD275C"/>
    <w:rsid w:val="00AE2037"/>
    <w:rsid w:val="00AE74A7"/>
    <w:rsid w:val="00AF6551"/>
    <w:rsid w:val="00B00EA2"/>
    <w:rsid w:val="00B023C0"/>
    <w:rsid w:val="00B06EC4"/>
    <w:rsid w:val="00B12529"/>
    <w:rsid w:val="00B12D8D"/>
    <w:rsid w:val="00B13709"/>
    <w:rsid w:val="00B13B45"/>
    <w:rsid w:val="00B14938"/>
    <w:rsid w:val="00B15E76"/>
    <w:rsid w:val="00B22672"/>
    <w:rsid w:val="00B25449"/>
    <w:rsid w:val="00B27790"/>
    <w:rsid w:val="00B3374E"/>
    <w:rsid w:val="00B34A6C"/>
    <w:rsid w:val="00B35C58"/>
    <w:rsid w:val="00B46D16"/>
    <w:rsid w:val="00B508D1"/>
    <w:rsid w:val="00B527EA"/>
    <w:rsid w:val="00B61A5B"/>
    <w:rsid w:val="00B666AC"/>
    <w:rsid w:val="00B84F73"/>
    <w:rsid w:val="00BA2568"/>
    <w:rsid w:val="00BA4A51"/>
    <w:rsid w:val="00BB3184"/>
    <w:rsid w:val="00BB38D2"/>
    <w:rsid w:val="00BC191C"/>
    <w:rsid w:val="00BC2996"/>
    <w:rsid w:val="00BC560E"/>
    <w:rsid w:val="00BC5FDF"/>
    <w:rsid w:val="00BD43C5"/>
    <w:rsid w:val="00BD52BA"/>
    <w:rsid w:val="00BE5FE0"/>
    <w:rsid w:val="00BF056A"/>
    <w:rsid w:val="00BF6506"/>
    <w:rsid w:val="00C02CD5"/>
    <w:rsid w:val="00C054B3"/>
    <w:rsid w:val="00C05DC1"/>
    <w:rsid w:val="00C05E54"/>
    <w:rsid w:val="00C1104C"/>
    <w:rsid w:val="00C11D2F"/>
    <w:rsid w:val="00C15431"/>
    <w:rsid w:val="00C20E75"/>
    <w:rsid w:val="00C33166"/>
    <w:rsid w:val="00C35DD3"/>
    <w:rsid w:val="00C416E6"/>
    <w:rsid w:val="00C46671"/>
    <w:rsid w:val="00C51FFD"/>
    <w:rsid w:val="00C54128"/>
    <w:rsid w:val="00C5707A"/>
    <w:rsid w:val="00C62456"/>
    <w:rsid w:val="00C661D4"/>
    <w:rsid w:val="00C672AD"/>
    <w:rsid w:val="00C7430A"/>
    <w:rsid w:val="00C801F6"/>
    <w:rsid w:val="00C82CE7"/>
    <w:rsid w:val="00C92B8B"/>
    <w:rsid w:val="00C93CF8"/>
    <w:rsid w:val="00C94FAF"/>
    <w:rsid w:val="00CA026A"/>
    <w:rsid w:val="00CA312A"/>
    <w:rsid w:val="00CC3EC5"/>
    <w:rsid w:val="00CC51D5"/>
    <w:rsid w:val="00CC5D16"/>
    <w:rsid w:val="00CD09C6"/>
    <w:rsid w:val="00CD4B5B"/>
    <w:rsid w:val="00CD685A"/>
    <w:rsid w:val="00CE1CCC"/>
    <w:rsid w:val="00CE25F8"/>
    <w:rsid w:val="00CE430E"/>
    <w:rsid w:val="00CE68E9"/>
    <w:rsid w:val="00CF3BDB"/>
    <w:rsid w:val="00D05280"/>
    <w:rsid w:val="00D06BC9"/>
    <w:rsid w:val="00D10B33"/>
    <w:rsid w:val="00D11A71"/>
    <w:rsid w:val="00D1613A"/>
    <w:rsid w:val="00D17A96"/>
    <w:rsid w:val="00D20F71"/>
    <w:rsid w:val="00D30062"/>
    <w:rsid w:val="00D30CC4"/>
    <w:rsid w:val="00D32921"/>
    <w:rsid w:val="00D41CDE"/>
    <w:rsid w:val="00D5621A"/>
    <w:rsid w:val="00D61DBA"/>
    <w:rsid w:val="00D627E9"/>
    <w:rsid w:val="00D664A7"/>
    <w:rsid w:val="00D67874"/>
    <w:rsid w:val="00D72677"/>
    <w:rsid w:val="00D72B3E"/>
    <w:rsid w:val="00D7399C"/>
    <w:rsid w:val="00D86534"/>
    <w:rsid w:val="00D95E3C"/>
    <w:rsid w:val="00D9605E"/>
    <w:rsid w:val="00D97FD6"/>
    <w:rsid w:val="00DA0133"/>
    <w:rsid w:val="00DA250B"/>
    <w:rsid w:val="00DA4F21"/>
    <w:rsid w:val="00DA519D"/>
    <w:rsid w:val="00DA5B41"/>
    <w:rsid w:val="00DA6280"/>
    <w:rsid w:val="00DA6683"/>
    <w:rsid w:val="00DA7518"/>
    <w:rsid w:val="00DB0EDE"/>
    <w:rsid w:val="00DB2336"/>
    <w:rsid w:val="00DB245D"/>
    <w:rsid w:val="00DB4040"/>
    <w:rsid w:val="00DB7671"/>
    <w:rsid w:val="00DC0AA1"/>
    <w:rsid w:val="00DD2827"/>
    <w:rsid w:val="00DD3204"/>
    <w:rsid w:val="00DD4BD1"/>
    <w:rsid w:val="00DD5010"/>
    <w:rsid w:val="00DE4344"/>
    <w:rsid w:val="00DF092C"/>
    <w:rsid w:val="00DF491F"/>
    <w:rsid w:val="00DF73A2"/>
    <w:rsid w:val="00E011AB"/>
    <w:rsid w:val="00E017D2"/>
    <w:rsid w:val="00E040D6"/>
    <w:rsid w:val="00E0461A"/>
    <w:rsid w:val="00E07CF2"/>
    <w:rsid w:val="00E07F5C"/>
    <w:rsid w:val="00E14AC8"/>
    <w:rsid w:val="00E22FFE"/>
    <w:rsid w:val="00E24478"/>
    <w:rsid w:val="00E27EDB"/>
    <w:rsid w:val="00E302E8"/>
    <w:rsid w:val="00E40879"/>
    <w:rsid w:val="00E41D5F"/>
    <w:rsid w:val="00E41E58"/>
    <w:rsid w:val="00E42B1F"/>
    <w:rsid w:val="00E4414E"/>
    <w:rsid w:val="00E52406"/>
    <w:rsid w:val="00E56AD5"/>
    <w:rsid w:val="00E61F4D"/>
    <w:rsid w:val="00E64DB8"/>
    <w:rsid w:val="00E6764B"/>
    <w:rsid w:val="00E75FCE"/>
    <w:rsid w:val="00E8377A"/>
    <w:rsid w:val="00E83D12"/>
    <w:rsid w:val="00E93B80"/>
    <w:rsid w:val="00EA1456"/>
    <w:rsid w:val="00EB0260"/>
    <w:rsid w:val="00EB4FF9"/>
    <w:rsid w:val="00EB55B5"/>
    <w:rsid w:val="00EB6DEF"/>
    <w:rsid w:val="00EC2625"/>
    <w:rsid w:val="00EC4825"/>
    <w:rsid w:val="00EC5349"/>
    <w:rsid w:val="00EC67CF"/>
    <w:rsid w:val="00EC6B31"/>
    <w:rsid w:val="00ED0A52"/>
    <w:rsid w:val="00ED28FD"/>
    <w:rsid w:val="00ED5C66"/>
    <w:rsid w:val="00EE1823"/>
    <w:rsid w:val="00EE1F26"/>
    <w:rsid w:val="00EE24D1"/>
    <w:rsid w:val="00EE2E67"/>
    <w:rsid w:val="00EF1E33"/>
    <w:rsid w:val="00EF3F6F"/>
    <w:rsid w:val="00F11910"/>
    <w:rsid w:val="00F17742"/>
    <w:rsid w:val="00F208B1"/>
    <w:rsid w:val="00F429FA"/>
    <w:rsid w:val="00F43C60"/>
    <w:rsid w:val="00F46E44"/>
    <w:rsid w:val="00F50E6C"/>
    <w:rsid w:val="00F53981"/>
    <w:rsid w:val="00F56A23"/>
    <w:rsid w:val="00F666F0"/>
    <w:rsid w:val="00F7184A"/>
    <w:rsid w:val="00F7575D"/>
    <w:rsid w:val="00F7688F"/>
    <w:rsid w:val="00F87732"/>
    <w:rsid w:val="00FA4438"/>
    <w:rsid w:val="00FA4819"/>
    <w:rsid w:val="00FA5E5F"/>
    <w:rsid w:val="00FA6B96"/>
    <w:rsid w:val="00FB44DF"/>
    <w:rsid w:val="00FB674A"/>
    <w:rsid w:val="00FC2F00"/>
    <w:rsid w:val="00FC3F1A"/>
    <w:rsid w:val="00FC4C0B"/>
    <w:rsid w:val="00FC788A"/>
    <w:rsid w:val="00FD7A93"/>
    <w:rsid w:val="00FE5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A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21A"/>
    <w:pPr>
      <w:spacing w:after="120"/>
    </w:pPr>
    <w:rPr>
      <w:sz w:val="24"/>
    </w:rPr>
  </w:style>
  <w:style w:type="paragraph" w:styleId="Heading1">
    <w:name w:val="heading 1"/>
    <w:basedOn w:val="Normal"/>
    <w:next w:val="Normal"/>
    <w:qFormat/>
    <w:rsid w:val="00D5621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621A"/>
    <w:pPr>
      <w:tabs>
        <w:tab w:val="center" w:pos="4320"/>
        <w:tab w:val="right" w:pos="8640"/>
      </w:tabs>
    </w:pPr>
  </w:style>
  <w:style w:type="paragraph" w:styleId="NormalIndent">
    <w:name w:val="Normal Indent"/>
    <w:basedOn w:val="Normal"/>
    <w:rsid w:val="00D5621A"/>
    <w:pPr>
      <w:ind w:left="360"/>
    </w:pPr>
  </w:style>
  <w:style w:type="paragraph" w:styleId="Footer">
    <w:name w:val="footer"/>
    <w:basedOn w:val="Normal"/>
    <w:rsid w:val="00D5621A"/>
    <w:pPr>
      <w:tabs>
        <w:tab w:val="center" w:pos="4320"/>
        <w:tab w:val="right" w:pos="8640"/>
      </w:tabs>
    </w:pPr>
  </w:style>
  <w:style w:type="character" w:styleId="PageNumber">
    <w:name w:val="page number"/>
    <w:basedOn w:val="DefaultParagraphFont"/>
    <w:rsid w:val="00D5621A"/>
  </w:style>
  <w:style w:type="paragraph" w:styleId="BodyTextIndent">
    <w:name w:val="Body Text Indent"/>
    <w:basedOn w:val="Normal"/>
    <w:link w:val="BodyTextIndentChar"/>
    <w:rsid w:val="00053C95"/>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053C95"/>
    <w:rPr>
      <w:sz w:val="24"/>
      <w:szCs w:val="24"/>
    </w:rPr>
  </w:style>
  <w:style w:type="paragraph" w:styleId="BodyTextIndent2">
    <w:name w:val="Body Text Indent 2"/>
    <w:basedOn w:val="Normal"/>
    <w:link w:val="BodyTextIndent2Char"/>
    <w:rsid w:val="00053C95"/>
    <w:pPr>
      <w:tabs>
        <w:tab w:val="left" w:pos="360"/>
      </w:tabs>
      <w:spacing w:after="0"/>
      <w:ind w:left="360"/>
      <w:jc w:val="both"/>
    </w:pPr>
    <w:rPr>
      <w:szCs w:val="24"/>
    </w:rPr>
  </w:style>
  <w:style w:type="character" w:customStyle="1" w:styleId="BodyTextIndent2Char">
    <w:name w:val="Body Text Indent 2 Char"/>
    <w:basedOn w:val="DefaultParagraphFont"/>
    <w:link w:val="BodyTextIndent2"/>
    <w:rsid w:val="00053C95"/>
    <w:rPr>
      <w:sz w:val="24"/>
      <w:szCs w:val="24"/>
    </w:rPr>
  </w:style>
  <w:style w:type="paragraph" w:styleId="Title">
    <w:name w:val="Title"/>
    <w:basedOn w:val="Normal"/>
    <w:link w:val="TitleChar"/>
    <w:qFormat/>
    <w:rsid w:val="00053C95"/>
    <w:pPr>
      <w:spacing w:after="0"/>
      <w:jc w:val="center"/>
    </w:pPr>
    <w:rPr>
      <w:b/>
      <w:bCs/>
      <w:szCs w:val="24"/>
    </w:rPr>
  </w:style>
  <w:style w:type="character" w:customStyle="1" w:styleId="TitleChar">
    <w:name w:val="Title Char"/>
    <w:basedOn w:val="DefaultParagraphFont"/>
    <w:link w:val="Title"/>
    <w:rsid w:val="00053C95"/>
    <w:rPr>
      <w:b/>
      <w:bCs/>
      <w:sz w:val="24"/>
      <w:szCs w:val="24"/>
    </w:rPr>
  </w:style>
  <w:style w:type="character" w:styleId="Hyperlink">
    <w:name w:val="Hyperlink"/>
    <w:basedOn w:val="DefaultParagraphFont"/>
    <w:rsid w:val="00053C95"/>
    <w:rPr>
      <w:color w:val="0000FF"/>
      <w:u w:val="single"/>
    </w:rPr>
  </w:style>
  <w:style w:type="paragraph" w:styleId="ListParagraph">
    <w:name w:val="List Paragraph"/>
    <w:basedOn w:val="Normal"/>
    <w:uiPriority w:val="34"/>
    <w:qFormat/>
    <w:rsid w:val="00053C95"/>
    <w:pPr>
      <w:spacing w:after="0"/>
      <w:ind w:left="720"/>
      <w:contextualSpacing/>
    </w:pPr>
    <w:rPr>
      <w:rFonts w:ascii="Tw Cen MT" w:hAnsi="Tw Cen MT"/>
      <w:szCs w:val="24"/>
    </w:rPr>
  </w:style>
  <w:style w:type="paragraph" w:styleId="BalloonText">
    <w:name w:val="Balloon Text"/>
    <w:basedOn w:val="Normal"/>
    <w:link w:val="BalloonTextChar"/>
    <w:rsid w:val="00573B3F"/>
    <w:pPr>
      <w:spacing w:after="0"/>
    </w:pPr>
    <w:rPr>
      <w:rFonts w:ascii="Tahoma" w:hAnsi="Tahoma" w:cs="Tahoma"/>
      <w:sz w:val="16"/>
      <w:szCs w:val="16"/>
    </w:rPr>
  </w:style>
  <w:style w:type="character" w:customStyle="1" w:styleId="BalloonTextChar">
    <w:name w:val="Balloon Text Char"/>
    <w:basedOn w:val="DefaultParagraphFont"/>
    <w:link w:val="BalloonText"/>
    <w:rsid w:val="00573B3F"/>
    <w:rPr>
      <w:rFonts w:ascii="Tahoma" w:hAnsi="Tahoma" w:cs="Tahoma"/>
      <w:sz w:val="16"/>
      <w:szCs w:val="16"/>
    </w:rPr>
  </w:style>
  <w:style w:type="table" w:styleId="TableGrid">
    <w:name w:val="Table Grid"/>
    <w:basedOn w:val="TableNormal"/>
    <w:uiPriority w:val="59"/>
    <w:rsid w:val="00EB4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51886"/>
    <w:rPr>
      <w:sz w:val="16"/>
      <w:szCs w:val="16"/>
    </w:rPr>
  </w:style>
  <w:style w:type="paragraph" w:styleId="CommentText">
    <w:name w:val="annotation text"/>
    <w:basedOn w:val="Normal"/>
    <w:link w:val="CommentTextChar"/>
    <w:uiPriority w:val="99"/>
    <w:rsid w:val="00851886"/>
    <w:rPr>
      <w:sz w:val="20"/>
    </w:rPr>
  </w:style>
  <w:style w:type="character" w:customStyle="1" w:styleId="CommentTextChar">
    <w:name w:val="Comment Text Char"/>
    <w:basedOn w:val="DefaultParagraphFont"/>
    <w:link w:val="CommentText"/>
    <w:uiPriority w:val="99"/>
    <w:rsid w:val="00851886"/>
  </w:style>
  <w:style w:type="paragraph" w:styleId="CommentSubject">
    <w:name w:val="annotation subject"/>
    <w:basedOn w:val="CommentText"/>
    <w:next w:val="CommentText"/>
    <w:link w:val="CommentSubjectChar"/>
    <w:rsid w:val="00851886"/>
    <w:rPr>
      <w:b/>
      <w:bCs/>
    </w:rPr>
  </w:style>
  <w:style w:type="character" w:customStyle="1" w:styleId="CommentSubjectChar">
    <w:name w:val="Comment Subject Char"/>
    <w:basedOn w:val="CommentTextChar"/>
    <w:link w:val="CommentSubject"/>
    <w:rsid w:val="00851886"/>
    <w:rPr>
      <w:b/>
      <w:bCs/>
    </w:rPr>
  </w:style>
  <w:style w:type="character" w:styleId="FollowedHyperlink">
    <w:name w:val="FollowedHyperlink"/>
    <w:basedOn w:val="DefaultParagraphFont"/>
    <w:rsid w:val="00937B92"/>
    <w:rPr>
      <w:color w:val="800080" w:themeColor="followedHyperlink"/>
      <w:u w:val="single"/>
    </w:rPr>
  </w:style>
  <w:style w:type="paragraph" w:styleId="NormalWeb">
    <w:name w:val="Normal (Web)"/>
    <w:basedOn w:val="Normal"/>
    <w:uiPriority w:val="99"/>
    <w:unhideWhenUsed/>
    <w:rsid w:val="00CC5D16"/>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21A"/>
    <w:pPr>
      <w:spacing w:after="120"/>
    </w:pPr>
    <w:rPr>
      <w:sz w:val="24"/>
    </w:rPr>
  </w:style>
  <w:style w:type="paragraph" w:styleId="Heading1">
    <w:name w:val="heading 1"/>
    <w:basedOn w:val="Normal"/>
    <w:next w:val="Normal"/>
    <w:qFormat/>
    <w:rsid w:val="00D5621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621A"/>
    <w:pPr>
      <w:tabs>
        <w:tab w:val="center" w:pos="4320"/>
        <w:tab w:val="right" w:pos="8640"/>
      </w:tabs>
    </w:pPr>
  </w:style>
  <w:style w:type="paragraph" w:styleId="NormalIndent">
    <w:name w:val="Normal Indent"/>
    <w:basedOn w:val="Normal"/>
    <w:rsid w:val="00D5621A"/>
    <w:pPr>
      <w:ind w:left="360"/>
    </w:pPr>
  </w:style>
  <w:style w:type="paragraph" w:styleId="Footer">
    <w:name w:val="footer"/>
    <w:basedOn w:val="Normal"/>
    <w:rsid w:val="00D5621A"/>
    <w:pPr>
      <w:tabs>
        <w:tab w:val="center" w:pos="4320"/>
        <w:tab w:val="right" w:pos="8640"/>
      </w:tabs>
    </w:pPr>
  </w:style>
  <w:style w:type="character" w:styleId="PageNumber">
    <w:name w:val="page number"/>
    <w:basedOn w:val="DefaultParagraphFont"/>
    <w:rsid w:val="00D5621A"/>
  </w:style>
  <w:style w:type="paragraph" w:styleId="BodyTextIndent">
    <w:name w:val="Body Text Indent"/>
    <w:basedOn w:val="Normal"/>
    <w:link w:val="BodyTextIndentChar"/>
    <w:rsid w:val="00053C95"/>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053C95"/>
    <w:rPr>
      <w:sz w:val="24"/>
      <w:szCs w:val="24"/>
    </w:rPr>
  </w:style>
  <w:style w:type="paragraph" w:styleId="BodyTextIndent2">
    <w:name w:val="Body Text Indent 2"/>
    <w:basedOn w:val="Normal"/>
    <w:link w:val="BodyTextIndent2Char"/>
    <w:rsid w:val="00053C95"/>
    <w:pPr>
      <w:tabs>
        <w:tab w:val="left" w:pos="360"/>
      </w:tabs>
      <w:spacing w:after="0"/>
      <w:ind w:left="360"/>
      <w:jc w:val="both"/>
    </w:pPr>
    <w:rPr>
      <w:szCs w:val="24"/>
    </w:rPr>
  </w:style>
  <w:style w:type="character" w:customStyle="1" w:styleId="BodyTextIndent2Char">
    <w:name w:val="Body Text Indent 2 Char"/>
    <w:basedOn w:val="DefaultParagraphFont"/>
    <w:link w:val="BodyTextIndent2"/>
    <w:rsid w:val="00053C95"/>
    <w:rPr>
      <w:sz w:val="24"/>
      <w:szCs w:val="24"/>
    </w:rPr>
  </w:style>
  <w:style w:type="paragraph" w:styleId="Title">
    <w:name w:val="Title"/>
    <w:basedOn w:val="Normal"/>
    <w:link w:val="TitleChar"/>
    <w:qFormat/>
    <w:rsid w:val="00053C95"/>
    <w:pPr>
      <w:spacing w:after="0"/>
      <w:jc w:val="center"/>
    </w:pPr>
    <w:rPr>
      <w:b/>
      <w:bCs/>
      <w:szCs w:val="24"/>
    </w:rPr>
  </w:style>
  <w:style w:type="character" w:customStyle="1" w:styleId="TitleChar">
    <w:name w:val="Title Char"/>
    <w:basedOn w:val="DefaultParagraphFont"/>
    <w:link w:val="Title"/>
    <w:rsid w:val="00053C95"/>
    <w:rPr>
      <w:b/>
      <w:bCs/>
      <w:sz w:val="24"/>
      <w:szCs w:val="24"/>
    </w:rPr>
  </w:style>
  <w:style w:type="character" w:styleId="Hyperlink">
    <w:name w:val="Hyperlink"/>
    <w:basedOn w:val="DefaultParagraphFont"/>
    <w:rsid w:val="00053C95"/>
    <w:rPr>
      <w:color w:val="0000FF"/>
      <w:u w:val="single"/>
    </w:rPr>
  </w:style>
  <w:style w:type="paragraph" w:styleId="ListParagraph">
    <w:name w:val="List Paragraph"/>
    <w:basedOn w:val="Normal"/>
    <w:uiPriority w:val="34"/>
    <w:qFormat/>
    <w:rsid w:val="00053C95"/>
    <w:pPr>
      <w:spacing w:after="0"/>
      <w:ind w:left="720"/>
      <w:contextualSpacing/>
    </w:pPr>
    <w:rPr>
      <w:rFonts w:ascii="Tw Cen MT" w:hAnsi="Tw Cen MT"/>
      <w:szCs w:val="24"/>
    </w:rPr>
  </w:style>
  <w:style w:type="paragraph" w:styleId="BalloonText">
    <w:name w:val="Balloon Text"/>
    <w:basedOn w:val="Normal"/>
    <w:link w:val="BalloonTextChar"/>
    <w:rsid w:val="00573B3F"/>
    <w:pPr>
      <w:spacing w:after="0"/>
    </w:pPr>
    <w:rPr>
      <w:rFonts w:ascii="Tahoma" w:hAnsi="Tahoma" w:cs="Tahoma"/>
      <w:sz w:val="16"/>
      <w:szCs w:val="16"/>
    </w:rPr>
  </w:style>
  <w:style w:type="character" w:customStyle="1" w:styleId="BalloonTextChar">
    <w:name w:val="Balloon Text Char"/>
    <w:basedOn w:val="DefaultParagraphFont"/>
    <w:link w:val="BalloonText"/>
    <w:rsid w:val="00573B3F"/>
    <w:rPr>
      <w:rFonts w:ascii="Tahoma" w:hAnsi="Tahoma" w:cs="Tahoma"/>
      <w:sz w:val="16"/>
      <w:szCs w:val="16"/>
    </w:rPr>
  </w:style>
  <w:style w:type="table" w:styleId="TableGrid">
    <w:name w:val="Table Grid"/>
    <w:basedOn w:val="TableNormal"/>
    <w:uiPriority w:val="59"/>
    <w:rsid w:val="00EB4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51886"/>
    <w:rPr>
      <w:sz w:val="16"/>
      <w:szCs w:val="16"/>
    </w:rPr>
  </w:style>
  <w:style w:type="paragraph" w:styleId="CommentText">
    <w:name w:val="annotation text"/>
    <w:basedOn w:val="Normal"/>
    <w:link w:val="CommentTextChar"/>
    <w:uiPriority w:val="99"/>
    <w:rsid w:val="00851886"/>
    <w:rPr>
      <w:sz w:val="20"/>
    </w:rPr>
  </w:style>
  <w:style w:type="character" w:customStyle="1" w:styleId="CommentTextChar">
    <w:name w:val="Comment Text Char"/>
    <w:basedOn w:val="DefaultParagraphFont"/>
    <w:link w:val="CommentText"/>
    <w:uiPriority w:val="99"/>
    <w:rsid w:val="00851886"/>
  </w:style>
  <w:style w:type="paragraph" w:styleId="CommentSubject">
    <w:name w:val="annotation subject"/>
    <w:basedOn w:val="CommentText"/>
    <w:next w:val="CommentText"/>
    <w:link w:val="CommentSubjectChar"/>
    <w:rsid w:val="00851886"/>
    <w:rPr>
      <w:b/>
      <w:bCs/>
    </w:rPr>
  </w:style>
  <w:style w:type="character" w:customStyle="1" w:styleId="CommentSubjectChar">
    <w:name w:val="Comment Subject Char"/>
    <w:basedOn w:val="CommentTextChar"/>
    <w:link w:val="CommentSubject"/>
    <w:rsid w:val="00851886"/>
    <w:rPr>
      <w:b/>
      <w:bCs/>
    </w:rPr>
  </w:style>
  <w:style w:type="character" w:styleId="FollowedHyperlink">
    <w:name w:val="FollowedHyperlink"/>
    <w:basedOn w:val="DefaultParagraphFont"/>
    <w:rsid w:val="00937B92"/>
    <w:rPr>
      <w:color w:val="800080" w:themeColor="followedHyperlink"/>
      <w:u w:val="single"/>
    </w:rPr>
  </w:style>
  <w:style w:type="paragraph" w:styleId="NormalWeb">
    <w:name w:val="Normal (Web)"/>
    <w:basedOn w:val="Normal"/>
    <w:uiPriority w:val="99"/>
    <w:unhideWhenUsed/>
    <w:rsid w:val="00CC5D16"/>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3795">
      <w:bodyDiv w:val="1"/>
      <w:marLeft w:val="0"/>
      <w:marRight w:val="0"/>
      <w:marTop w:val="0"/>
      <w:marBottom w:val="0"/>
      <w:divBdr>
        <w:top w:val="none" w:sz="0" w:space="0" w:color="auto"/>
        <w:left w:val="none" w:sz="0" w:space="0" w:color="auto"/>
        <w:bottom w:val="none" w:sz="0" w:space="0" w:color="auto"/>
        <w:right w:val="none" w:sz="0" w:space="0" w:color="auto"/>
      </w:divBdr>
    </w:div>
    <w:div w:id="713383099">
      <w:bodyDiv w:val="1"/>
      <w:marLeft w:val="0"/>
      <w:marRight w:val="0"/>
      <w:marTop w:val="0"/>
      <w:marBottom w:val="0"/>
      <w:divBdr>
        <w:top w:val="none" w:sz="0" w:space="0" w:color="auto"/>
        <w:left w:val="none" w:sz="0" w:space="0" w:color="auto"/>
        <w:bottom w:val="none" w:sz="0" w:space="0" w:color="auto"/>
        <w:right w:val="none" w:sz="0" w:space="0" w:color="auto"/>
      </w:divBdr>
    </w:div>
    <w:div w:id="756710810">
      <w:bodyDiv w:val="1"/>
      <w:marLeft w:val="0"/>
      <w:marRight w:val="0"/>
      <w:marTop w:val="0"/>
      <w:marBottom w:val="0"/>
      <w:divBdr>
        <w:top w:val="none" w:sz="0" w:space="0" w:color="auto"/>
        <w:left w:val="none" w:sz="0" w:space="0" w:color="auto"/>
        <w:bottom w:val="none" w:sz="0" w:space="0" w:color="auto"/>
        <w:right w:val="none" w:sz="0" w:space="0" w:color="auto"/>
      </w:divBdr>
    </w:div>
    <w:div w:id="855657365">
      <w:bodyDiv w:val="1"/>
      <w:marLeft w:val="0"/>
      <w:marRight w:val="0"/>
      <w:marTop w:val="0"/>
      <w:marBottom w:val="0"/>
      <w:divBdr>
        <w:top w:val="none" w:sz="0" w:space="0" w:color="auto"/>
        <w:left w:val="none" w:sz="0" w:space="0" w:color="auto"/>
        <w:bottom w:val="none" w:sz="0" w:space="0" w:color="auto"/>
        <w:right w:val="none" w:sz="0" w:space="0" w:color="auto"/>
      </w:divBdr>
    </w:div>
    <w:div w:id="987828715">
      <w:bodyDiv w:val="1"/>
      <w:marLeft w:val="0"/>
      <w:marRight w:val="0"/>
      <w:marTop w:val="0"/>
      <w:marBottom w:val="0"/>
      <w:divBdr>
        <w:top w:val="none" w:sz="0" w:space="0" w:color="auto"/>
        <w:left w:val="none" w:sz="0" w:space="0" w:color="auto"/>
        <w:bottom w:val="none" w:sz="0" w:space="0" w:color="auto"/>
        <w:right w:val="none" w:sz="0" w:space="0" w:color="auto"/>
      </w:divBdr>
      <w:divsChild>
        <w:div w:id="965889074">
          <w:marLeft w:val="0"/>
          <w:marRight w:val="0"/>
          <w:marTop w:val="0"/>
          <w:marBottom w:val="0"/>
          <w:divBdr>
            <w:top w:val="none" w:sz="0" w:space="0" w:color="auto"/>
            <w:left w:val="none" w:sz="0" w:space="0" w:color="auto"/>
            <w:bottom w:val="none" w:sz="0" w:space="0" w:color="auto"/>
            <w:right w:val="none" w:sz="0" w:space="0" w:color="auto"/>
          </w:divBdr>
          <w:divsChild>
            <w:div w:id="1737585754">
              <w:marLeft w:val="0"/>
              <w:marRight w:val="0"/>
              <w:marTop w:val="0"/>
              <w:marBottom w:val="0"/>
              <w:divBdr>
                <w:top w:val="none" w:sz="0" w:space="0" w:color="auto"/>
                <w:left w:val="none" w:sz="0" w:space="0" w:color="auto"/>
                <w:bottom w:val="none" w:sz="0" w:space="0" w:color="auto"/>
                <w:right w:val="none" w:sz="0" w:space="0" w:color="auto"/>
              </w:divBdr>
              <w:divsChild>
                <w:div w:id="1341349390">
                  <w:marLeft w:val="0"/>
                  <w:marRight w:val="0"/>
                  <w:marTop w:val="0"/>
                  <w:marBottom w:val="0"/>
                  <w:divBdr>
                    <w:top w:val="none" w:sz="0" w:space="0" w:color="auto"/>
                    <w:left w:val="none" w:sz="0" w:space="0" w:color="auto"/>
                    <w:bottom w:val="none" w:sz="0" w:space="0" w:color="auto"/>
                    <w:right w:val="none" w:sz="0" w:space="0" w:color="auto"/>
                  </w:divBdr>
                  <w:divsChild>
                    <w:div w:id="735669041">
                      <w:marLeft w:val="0"/>
                      <w:marRight w:val="0"/>
                      <w:marTop w:val="0"/>
                      <w:marBottom w:val="0"/>
                      <w:divBdr>
                        <w:top w:val="none" w:sz="0" w:space="0" w:color="auto"/>
                        <w:left w:val="none" w:sz="0" w:space="0" w:color="auto"/>
                        <w:bottom w:val="none" w:sz="0" w:space="0" w:color="auto"/>
                        <w:right w:val="none" w:sz="0" w:space="0" w:color="auto"/>
                      </w:divBdr>
                      <w:divsChild>
                        <w:div w:id="1140922938">
                          <w:marLeft w:val="0"/>
                          <w:marRight w:val="0"/>
                          <w:marTop w:val="0"/>
                          <w:marBottom w:val="0"/>
                          <w:divBdr>
                            <w:top w:val="none" w:sz="0" w:space="0" w:color="auto"/>
                            <w:left w:val="none" w:sz="0" w:space="0" w:color="auto"/>
                            <w:bottom w:val="none" w:sz="0" w:space="0" w:color="auto"/>
                            <w:right w:val="none" w:sz="0" w:space="0" w:color="auto"/>
                          </w:divBdr>
                          <w:divsChild>
                            <w:div w:id="918056759">
                              <w:marLeft w:val="0"/>
                              <w:marRight w:val="0"/>
                              <w:marTop w:val="0"/>
                              <w:marBottom w:val="0"/>
                              <w:divBdr>
                                <w:top w:val="none" w:sz="0" w:space="0" w:color="auto"/>
                                <w:left w:val="none" w:sz="0" w:space="0" w:color="auto"/>
                                <w:bottom w:val="none" w:sz="0" w:space="0" w:color="auto"/>
                                <w:right w:val="none" w:sz="0" w:space="0" w:color="auto"/>
                              </w:divBdr>
                              <w:divsChild>
                                <w:div w:id="1941181750">
                                  <w:marLeft w:val="0"/>
                                  <w:marRight w:val="0"/>
                                  <w:marTop w:val="0"/>
                                  <w:marBottom w:val="0"/>
                                  <w:divBdr>
                                    <w:top w:val="none" w:sz="0" w:space="0" w:color="auto"/>
                                    <w:left w:val="none" w:sz="0" w:space="0" w:color="auto"/>
                                    <w:bottom w:val="none" w:sz="0" w:space="0" w:color="auto"/>
                                    <w:right w:val="none" w:sz="0" w:space="0" w:color="auto"/>
                                  </w:divBdr>
                                  <w:divsChild>
                                    <w:div w:id="1296522112">
                                      <w:marLeft w:val="0"/>
                                      <w:marRight w:val="0"/>
                                      <w:marTop w:val="0"/>
                                      <w:marBottom w:val="0"/>
                                      <w:divBdr>
                                        <w:top w:val="none" w:sz="0" w:space="0" w:color="auto"/>
                                        <w:left w:val="none" w:sz="0" w:space="0" w:color="auto"/>
                                        <w:bottom w:val="none" w:sz="0" w:space="0" w:color="auto"/>
                                        <w:right w:val="none" w:sz="0" w:space="0" w:color="auto"/>
                                      </w:divBdr>
                                      <w:divsChild>
                                        <w:div w:id="1797407117">
                                          <w:marLeft w:val="0"/>
                                          <w:marRight w:val="0"/>
                                          <w:marTop w:val="0"/>
                                          <w:marBottom w:val="0"/>
                                          <w:divBdr>
                                            <w:top w:val="none" w:sz="0" w:space="0" w:color="auto"/>
                                            <w:left w:val="none" w:sz="0" w:space="0" w:color="auto"/>
                                            <w:bottom w:val="none" w:sz="0" w:space="0" w:color="auto"/>
                                            <w:right w:val="none" w:sz="0" w:space="0" w:color="auto"/>
                                          </w:divBdr>
                                          <w:divsChild>
                                            <w:div w:id="675545690">
                                              <w:marLeft w:val="0"/>
                                              <w:marRight w:val="0"/>
                                              <w:marTop w:val="0"/>
                                              <w:marBottom w:val="0"/>
                                              <w:divBdr>
                                                <w:top w:val="none" w:sz="0" w:space="0" w:color="auto"/>
                                                <w:left w:val="none" w:sz="0" w:space="0" w:color="auto"/>
                                                <w:bottom w:val="none" w:sz="0" w:space="0" w:color="auto"/>
                                                <w:right w:val="none" w:sz="0" w:space="0" w:color="auto"/>
                                              </w:divBdr>
                                              <w:divsChild>
                                                <w:div w:id="2060475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587121">
      <w:bodyDiv w:val="1"/>
      <w:marLeft w:val="0"/>
      <w:marRight w:val="0"/>
      <w:marTop w:val="0"/>
      <w:marBottom w:val="0"/>
      <w:divBdr>
        <w:top w:val="none" w:sz="0" w:space="0" w:color="auto"/>
        <w:left w:val="none" w:sz="0" w:space="0" w:color="auto"/>
        <w:bottom w:val="none" w:sz="0" w:space="0" w:color="auto"/>
        <w:right w:val="none" w:sz="0" w:space="0" w:color="auto"/>
      </w:divBdr>
    </w:div>
    <w:div w:id="1170488295">
      <w:bodyDiv w:val="1"/>
      <w:marLeft w:val="0"/>
      <w:marRight w:val="0"/>
      <w:marTop w:val="0"/>
      <w:marBottom w:val="0"/>
      <w:divBdr>
        <w:top w:val="none" w:sz="0" w:space="0" w:color="auto"/>
        <w:left w:val="none" w:sz="0" w:space="0" w:color="auto"/>
        <w:bottom w:val="none" w:sz="0" w:space="0" w:color="auto"/>
        <w:right w:val="none" w:sz="0" w:space="0" w:color="auto"/>
      </w:divBdr>
    </w:div>
    <w:div w:id="1319772370">
      <w:bodyDiv w:val="1"/>
      <w:marLeft w:val="0"/>
      <w:marRight w:val="0"/>
      <w:marTop w:val="0"/>
      <w:marBottom w:val="0"/>
      <w:divBdr>
        <w:top w:val="none" w:sz="0" w:space="0" w:color="auto"/>
        <w:left w:val="none" w:sz="0" w:space="0" w:color="auto"/>
        <w:bottom w:val="none" w:sz="0" w:space="0" w:color="auto"/>
        <w:right w:val="none" w:sz="0" w:space="0" w:color="auto"/>
      </w:divBdr>
    </w:div>
    <w:div w:id="1524052034">
      <w:bodyDiv w:val="1"/>
      <w:marLeft w:val="0"/>
      <w:marRight w:val="0"/>
      <w:marTop w:val="0"/>
      <w:marBottom w:val="0"/>
      <w:divBdr>
        <w:top w:val="none" w:sz="0" w:space="0" w:color="auto"/>
        <w:left w:val="none" w:sz="0" w:space="0" w:color="auto"/>
        <w:bottom w:val="none" w:sz="0" w:space="0" w:color="auto"/>
        <w:right w:val="none" w:sz="0" w:space="0" w:color="auto"/>
      </w:divBdr>
    </w:div>
    <w:div w:id="1534728990">
      <w:bodyDiv w:val="1"/>
      <w:marLeft w:val="0"/>
      <w:marRight w:val="0"/>
      <w:marTop w:val="0"/>
      <w:marBottom w:val="0"/>
      <w:divBdr>
        <w:top w:val="none" w:sz="0" w:space="0" w:color="auto"/>
        <w:left w:val="none" w:sz="0" w:space="0" w:color="auto"/>
        <w:bottom w:val="none" w:sz="0" w:space="0" w:color="auto"/>
        <w:right w:val="none" w:sz="0" w:space="0" w:color="auto"/>
      </w:divBdr>
    </w:div>
    <w:div w:id="2059433716">
      <w:bodyDiv w:val="1"/>
      <w:marLeft w:val="0"/>
      <w:marRight w:val="0"/>
      <w:marTop w:val="0"/>
      <w:marBottom w:val="0"/>
      <w:divBdr>
        <w:top w:val="none" w:sz="0" w:space="0" w:color="auto"/>
        <w:left w:val="none" w:sz="0" w:space="0" w:color="auto"/>
        <w:bottom w:val="none" w:sz="0" w:space="0" w:color="auto"/>
        <w:right w:val="none" w:sz="0" w:space="0" w:color="auto"/>
      </w:divBdr>
    </w:div>
    <w:div w:id="2087798253">
      <w:bodyDiv w:val="1"/>
      <w:marLeft w:val="0"/>
      <w:marRight w:val="0"/>
      <w:marTop w:val="0"/>
      <w:marBottom w:val="0"/>
      <w:divBdr>
        <w:top w:val="none" w:sz="0" w:space="0" w:color="auto"/>
        <w:left w:val="none" w:sz="0" w:space="0" w:color="auto"/>
        <w:bottom w:val="none" w:sz="0" w:space="0" w:color="auto"/>
        <w:right w:val="none" w:sz="0" w:space="0" w:color="auto"/>
      </w:divBdr>
    </w:div>
    <w:div w:id="212384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ravel.stat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80806-894D-4B49-A253-811422722410}">
  <ds:schemaRefs>
    <ds:schemaRef ds:uri="http://purl.org/dc/dcmitype/"/>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4.xml><?xml version="1.0" encoding="utf-8"?>
<ds:datastoreItem xmlns:ds="http://schemas.openxmlformats.org/officeDocument/2006/customXml" ds:itemID="{612C1731-AFEF-451E-AC99-809D19FDC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0</TotalTime>
  <Pages>4</Pages>
  <Words>1490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2</cp:revision>
  <cp:lastPrinted>2016-01-07T14:54:00Z</cp:lastPrinted>
  <dcterms:created xsi:type="dcterms:W3CDTF">2016-02-02T16:48:00Z</dcterms:created>
  <dcterms:modified xsi:type="dcterms:W3CDTF">2016-02-02T16:48:00Z</dcterms:modified>
</cp:coreProperties>
</file>