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E9130" w14:textId="77777777" w:rsidR="00CC3BB6" w:rsidRDefault="00CC3BB6" w:rsidP="00D061BA">
      <w:pPr>
        <w:pStyle w:val="Heading2"/>
        <w:tabs>
          <w:tab w:val="left" w:pos="4770"/>
        </w:tabs>
        <w:spacing w:before="0" w:after="240"/>
        <w:jc w:val="center"/>
        <w:rPr>
          <w:sz w:val="36"/>
        </w:rPr>
      </w:pPr>
      <w:r>
        <w:rPr>
          <w:sz w:val="36"/>
        </w:rPr>
        <w:t xml:space="preserve">SUPPORTING STATEMENT </w:t>
      </w:r>
      <w:r>
        <w:rPr>
          <w:sz w:val="36"/>
        </w:rPr>
        <w:br/>
        <w:t>FOR PAPERWORK REDUCTION ACT SUBMISSION</w:t>
      </w:r>
    </w:p>
    <w:p w14:paraId="438E9131" w14:textId="77777777" w:rsidR="00CC3BB6" w:rsidRDefault="00CC3BB6" w:rsidP="00D061BA">
      <w:pPr>
        <w:pStyle w:val="Heading2"/>
        <w:tabs>
          <w:tab w:val="left" w:pos="4770"/>
        </w:tabs>
        <w:spacing w:before="0" w:after="240"/>
        <w:jc w:val="center"/>
        <w:rPr>
          <w:sz w:val="28"/>
        </w:rPr>
      </w:pPr>
      <w:r>
        <w:rPr>
          <w:sz w:val="28"/>
        </w:rPr>
        <w:t xml:space="preserve">APPLICATION FOR CONSULAR REPORT OF BIRTH ABROAD OF A CITIZEN OF THE </w:t>
      </w:r>
      <w:smartTag w:uri="urn:schemas-microsoft-com:office:smarttags" w:element="place">
        <w:smartTag w:uri="urn:schemas-microsoft-com:office:smarttags" w:element="country-region">
          <w:r>
            <w:rPr>
              <w:sz w:val="28"/>
            </w:rPr>
            <w:t>UNITED STATES OF AMERICA</w:t>
          </w:r>
        </w:smartTag>
      </w:smartTag>
    </w:p>
    <w:p w14:paraId="438E9132" w14:textId="77777777" w:rsidR="00CC3BB6" w:rsidRDefault="00CC3BB6" w:rsidP="00D061BA">
      <w:pPr>
        <w:pStyle w:val="Heading2"/>
        <w:tabs>
          <w:tab w:val="left" w:pos="4770"/>
        </w:tabs>
        <w:spacing w:before="0" w:after="240"/>
        <w:jc w:val="center"/>
        <w:rPr>
          <w:sz w:val="28"/>
        </w:rPr>
      </w:pPr>
      <w:r>
        <w:rPr>
          <w:sz w:val="28"/>
        </w:rPr>
        <w:t>(</w:t>
      </w:r>
      <w:r w:rsidR="008348F7">
        <w:rPr>
          <w:sz w:val="28"/>
        </w:rPr>
        <w:t>OMB #</w:t>
      </w:r>
      <w:r>
        <w:rPr>
          <w:sz w:val="28"/>
        </w:rPr>
        <w:t>1405-0011, Form DS-2029)</w:t>
      </w:r>
    </w:p>
    <w:p w14:paraId="1320C467" w14:textId="1609D178" w:rsidR="006C52F1" w:rsidRDefault="006C52F1" w:rsidP="006C52F1">
      <w:pPr>
        <w:spacing w:after="240"/>
        <w:rPr>
          <w:b/>
        </w:rPr>
      </w:pPr>
      <w:r>
        <w:rPr>
          <w:b/>
        </w:rPr>
        <w:t>A.</w:t>
      </w:r>
      <w:r>
        <w:rPr>
          <w:b/>
        </w:rPr>
        <w:tab/>
        <w:t xml:space="preserve">JUSTIFICATION </w:t>
      </w:r>
    </w:p>
    <w:p w14:paraId="6B1B6B93" w14:textId="77777777" w:rsidR="006C52F1" w:rsidRPr="00974A07" w:rsidRDefault="006C52F1" w:rsidP="006C52F1">
      <w:pPr>
        <w:spacing w:after="240"/>
        <w:rPr>
          <w:bCs/>
        </w:rPr>
      </w:pPr>
      <w:r w:rsidRPr="00974A07">
        <w:rPr>
          <w:bCs/>
        </w:rPr>
        <w:t>1.</w:t>
      </w:r>
      <w:r w:rsidRPr="00974A07">
        <w:rPr>
          <w:i/>
        </w:rPr>
        <w:t xml:space="preserve">  </w:t>
      </w:r>
      <w:r w:rsidRPr="00974A07">
        <w:t xml:space="preserve">Consular Reports of Birth Abroad (CRBAs) are issued to persons under the age of 18 who acquired U.S. citizenship by birth abroad to a U.S. citizen parent or parents who have met the applicable statutory transmission requirements.  8 U.S.C. §§ 1401 and 1409 prescribe the legal requirements for a U.S. citizen to transmit U.S. citizenship at birth to his or her child born abroad.  The Immigration and Nationality Act of 1952, as amended, Section 104(a)(3), 8 U.S.C. § 1104 (a)(3), charges the Secretary of State with the determination of nationality of a person not in the United States.  22 U.S.C. § 2705 provides that a Report of Birth Abroad of a Citizen of the United States issued by a consular officer to document a citizen born abroad shall have the same force and effect as proof of United States citizenship as certificates of naturalization or of citizenship issued by the Attorney General or by a court having naturalization jurisdiction.  Department of State regulations pertaining to Consular Reports of Birth Abroad of a Citizen of the United States of America are published in 22 C.F.R. §§50.5 and 50.7.  The Application for a Consular Report of Birth Abroad (DS-2029) is an official Department of State form.  </w:t>
      </w:r>
    </w:p>
    <w:p w14:paraId="15FAD42D" w14:textId="77777777" w:rsidR="006C52F1" w:rsidRPr="00974A07" w:rsidRDefault="006C52F1" w:rsidP="006C52F1">
      <w:pPr>
        <w:spacing w:after="240"/>
      </w:pPr>
      <w:r w:rsidRPr="00974A07">
        <w:rPr>
          <w:bCs/>
        </w:rPr>
        <w:t>2.</w:t>
      </w:r>
      <w:r w:rsidRPr="00974A07">
        <w:rPr>
          <w:bCs/>
          <w:i/>
          <w:iCs/>
        </w:rPr>
        <w:t xml:space="preserve">  </w:t>
      </w:r>
      <w:r w:rsidRPr="00974A07">
        <w:t>A Consular Report of Birth Abroad of a Citizen of the United States of America is a formal document certifying the acquisition of U.S. citizenship at birth of a person born abroad.  It is not a birth certificate, such as is issued by a government-authorized bureau or office of vital statistics, because a consular commission does not empower consular officers to assume a foreign, local, or state vital statistics function.   Instead, the Consular Report of Birth Abroad is a consular declaration of the fact of acquisition of U.S. citizenship at birth based upon proof of the child’s birth, identity and citizenship. A child’s parent(s) or legal guardian(s) may apply for a Consular Report of Birth by completing the first half of form DS-2029 Application for Consular Report of Birth Abroad of a Citizen of the United States.</w:t>
      </w:r>
    </w:p>
    <w:p w14:paraId="52AA79DE" w14:textId="77777777" w:rsidR="006C52F1" w:rsidRPr="00974A07" w:rsidRDefault="006C52F1" w:rsidP="006C52F1">
      <w:pPr>
        <w:pStyle w:val="FAMBodyTextStyle"/>
        <w:tabs>
          <w:tab w:val="clear" w:pos="1080"/>
        </w:tabs>
        <w:spacing w:after="240"/>
        <w:ind w:left="0" w:firstLine="0"/>
        <w:jc w:val="left"/>
        <w:rPr>
          <w:rFonts w:ascii="Times New Roman" w:hAnsi="Times New Roman"/>
        </w:rPr>
      </w:pPr>
      <w:r w:rsidRPr="00974A07">
        <w:rPr>
          <w:rFonts w:ascii="Times New Roman" w:hAnsi="Times New Roman"/>
        </w:rPr>
        <w:t xml:space="preserve">An application for a Consular Report of Birth is normally made in the consular district in which the birth occurred.  The Department may, however, authorize a birth that occurred in one consular district to be reported in another.  In most instances, an application for a Consular Report of Birth is made at a U.S. Embassy or Consulate, although exceptions may occur. </w:t>
      </w:r>
    </w:p>
    <w:p w14:paraId="71122A57" w14:textId="77777777" w:rsidR="006C52F1" w:rsidRPr="00974A07" w:rsidRDefault="006C52F1" w:rsidP="006C52F1">
      <w:pPr>
        <w:pStyle w:val="HTMLPreformatted"/>
        <w:tabs>
          <w:tab w:val="clear" w:pos="916"/>
          <w:tab w:val="clear" w:pos="1832"/>
          <w:tab w:val="clear" w:pos="2748"/>
          <w:tab w:val="clear" w:pos="3664"/>
          <w:tab w:val="clear" w:pos="4580"/>
          <w:tab w:val="clear" w:pos="5496"/>
          <w:tab w:val="clear" w:pos="6412"/>
          <w:tab w:val="clear" w:pos="7328"/>
          <w:tab w:val="clear" w:pos="8244"/>
        </w:tabs>
      </w:pPr>
      <w:r w:rsidRPr="00974A07">
        <w:rPr>
          <w:rFonts w:ascii="Times New Roman" w:hAnsi="Times New Roman" w:cs="Times New Roman"/>
          <w:color w:val="000000"/>
          <w:sz w:val="24"/>
        </w:rPr>
        <w:t xml:space="preserve">Documentary evidence to be submitted with the application as stated in 22 C.F.R. </w:t>
      </w:r>
      <w:r w:rsidRPr="00974A07">
        <w:rPr>
          <w:rFonts w:ascii="Times New Roman" w:hAnsi="Times New Roman" w:cs="Times New Roman"/>
          <w:sz w:val="24"/>
          <w:szCs w:val="24"/>
        </w:rPr>
        <w:t>§</w:t>
      </w:r>
      <w:r w:rsidRPr="00974A07">
        <w:rPr>
          <w:rFonts w:ascii="Times New Roman" w:hAnsi="Times New Roman" w:cs="Times New Roman"/>
          <w:color w:val="000000"/>
          <w:sz w:val="24"/>
          <w:szCs w:val="24"/>
        </w:rPr>
        <w:t xml:space="preserve"> </w:t>
      </w:r>
      <w:r w:rsidRPr="00974A07">
        <w:rPr>
          <w:rFonts w:ascii="Times New Roman" w:hAnsi="Times New Roman" w:cs="Times New Roman"/>
          <w:color w:val="000000"/>
          <w:sz w:val="24"/>
        </w:rPr>
        <w:t>50.5 generally includes</w:t>
      </w:r>
      <w:r w:rsidRPr="00974A07">
        <w:rPr>
          <w:rFonts w:ascii="Times New Roman" w:hAnsi="Times New Roman"/>
        </w:rPr>
        <w:t xml:space="preserve"> </w:t>
      </w:r>
      <w:r w:rsidRPr="00974A07">
        <w:rPr>
          <w:rFonts w:ascii="Times New Roman" w:hAnsi="Times New Roman"/>
          <w:sz w:val="24"/>
          <w:szCs w:val="24"/>
        </w:rPr>
        <w:t>p</w:t>
      </w:r>
      <w:r w:rsidRPr="00974A07">
        <w:rPr>
          <w:rFonts w:ascii="Times New Roman" w:hAnsi="Times New Roman" w:cs="Times New Roman"/>
          <w:color w:val="000000"/>
          <w:sz w:val="24"/>
        </w:rPr>
        <w:t xml:space="preserve">roof of the child's birth, proof of the child's citizenship, proof of the </w:t>
      </w:r>
      <w:r w:rsidRPr="00974A07">
        <w:rPr>
          <w:rFonts w:ascii="Times New Roman" w:hAnsi="Times New Roman" w:cs="Times New Roman"/>
          <w:color w:val="000000"/>
          <w:sz w:val="24"/>
        </w:rPr>
        <w:lastRenderedPageBreak/>
        <w:t>parents’ citizenship, evidence of the transmitting parent's applicable physical presence or residence in the United States, and/or evidence that all other statutory transmission requirements have been met.   Proof of child's birth may consist of but is not limited to, an authentic copy of the record of the birth filed with local authorities, a baptismal certificate, a military hospital certificate of birth, or an affidavit of the doctor or the person attending the birth.  If no proof of birth is available, the person seeking to register the birth shall submit his/her affidavit explaining why such proof is not available and setting forth the facts relating to the birth.</w:t>
      </w:r>
    </w:p>
    <w:p w14:paraId="60EF2CA3" w14:textId="77777777" w:rsidR="006C52F1" w:rsidRPr="00974A07" w:rsidRDefault="006C52F1" w:rsidP="006C52F1">
      <w:pPr>
        <w:pStyle w:val="BodyTextIndent"/>
        <w:ind w:left="0"/>
      </w:pPr>
    </w:p>
    <w:p w14:paraId="52904BBF" w14:textId="3DC47A59" w:rsidR="006C52F1" w:rsidRPr="00974A07" w:rsidRDefault="006C52F1" w:rsidP="006C52F1">
      <w:pPr>
        <w:pStyle w:val="ListParagraph"/>
        <w:ind w:left="0"/>
        <w:rPr>
          <w:rFonts w:ascii="Times New Roman" w:hAnsi="Times New Roman" w:cs="Times New Roman"/>
          <w:sz w:val="24"/>
          <w:szCs w:val="24"/>
        </w:rPr>
      </w:pPr>
      <w:r w:rsidRPr="00974A07">
        <w:rPr>
          <w:rFonts w:ascii="Times New Roman" w:hAnsi="Times New Roman" w:cs="Times New Roman"/>
          <w:bCs/>
          <w:sz w:val="24"/>
          <w:szCs w:val="24"/>
        </w:rPr>
        <w:t>3.</w:t>
      </w:r>
      <w:r w:rsidRPr="00974A07">
        <w:rPr>
          <w:rFonts w:ascii="Times New Roman" w:hAnsi="Times New Roman" w:cs="Times New Roman"/>
          <w:i/>
          <w:sz w:val="24"/>
          <w:szCs w:val="24"/>
        </w:rPr>
        <w:t xml:space="preserve">  </w:t>
      </w:r>
      <w:r w:rsidRPr="00974A07">
        <w:rPr>
          <w:rFonts w:ascii="Times New Roman" w:hAnsi="Times New Roman" w:cs="Times New Roman"/>
          <w:sz w:val="24"/>
          <w:szCs w:val="24"/>
        </w:rPr>
        <w:t xml:space="preserve">The Department is </w:t>
      </w:r>
      <w:r w:rsidR="00485CC1">
        <w:rPr>
          <w:rFonts w:ascii="Times New Roman" w:hAnsi="Times New Roman" w:cs="Times New Roman"/>
          <w:sz w:val="24"/>
          <w:szCs w:val="24"/>
        </w:rPr>
        <w:t xml:space="preserve">actively working on </w:t>
      </w:r>
      <w:r w:rsidRPr="00974A07">
        <w:rPr>
          <w:rFonts w:ascii="Times New Roman" w:hAnsi="Times New Roman" w:cs="Times New Roman"/>
          <w:sz w:val="24"/>
          <w:szCs w:val="24"/>
        </w:rPr>
        <w:t>incorporating the substance of the DS-2029 into an online format to provide applicants with the option to complete and submit the form via the internet</w:t>
      </w:r>
      <w:r w:rsidR="00485CC1" w:rsidRPr="00974A07">
        <w:rPr>
          <w:rFonts w:ascii="Times New Roman" w:hAnsi="Times New Roman" w:cs="Times New Roman"/>
          <w:sz w:val="24"/>
          <w:szCs w:val="24"/>
        </w:rPr>
        <w:t>.</w:t>
      </w:r>
      <w:r w:rsidR="00485CC1">
        <w:rPr>
          <w:rFonts w:ascii="Times New Roman" w:hAnsi="Times New Roman" w:cs="Times New Roman"/>
          <w:sz w:val="24"/>
          <w:szCs w:val="24"/>
        </w:rPr>
        <w:t xml:space="preserve"> This activity is part of the Department’s </w:t>
      </w:r>
      <w:proofErr w:type="spellStart"/>
      <w:r w:rsidR="00485CC1">
        <w:rPr>
          <w:rFonts w:ascii="Times New Roman" w:hAnsi="Times New Roman" w:cs="Times New Roman"/>
          <w:sz w:val="24"/>
          <w:szCs w:val="24"/>
        </w:rPr>
        <w:t>ConsularOne</w:t>
      </w:r>
      <w:proofErr w:type="spellEnd"/>
      <w:r w:rsidR="00485CC1">
        <w:rPr>
          <w:rFonts w:ascii="Times New Roman" w:hAnsi="Times New Roman" w:cs="Times New Roman"/>
          <w:sz w:val="24"/>
          <w:szCs w:val="24"/>
        </w:rPr>
        <w:t xml:space="preserve"> modernization project.</w:t>
      </w:r>
      <w:r w:rsidR="00A174E6">
        <w:rPr>
          <w:rFonts w:ascii="Times New Roman" w:hAnsi="Times New Roman" w:cs="Times New Roman"/>
          <w:sz w:val="24"/>
          <w:szCs w:val="24"/>
        </w:rPr>
        <w:t xml:space="preserve">  </w:t>
      </w:r>
      <w:r w:rsidR="00A174E6" w:rsidRPr="00A174E6">
        <w:rPr>
          <w:rFonts w:ascii="Times New Roman" w:hAnsi="Times New Roman" w:cs="Times New Roman"/>
        </w:rPr>
        <w:t xml:space="preserve">The current schedule shows it as complete in the </w:t>
      </w:r>
      <w:r w:rsidR="00A174E6">
        <w:rPr>
          <w:rFonts w:ascii="Times New Roman" w:hAnsi="Times New Roman" w:cs="Times New Roman"/>
        </w:rPr>
        <w:t>third</w:t>
      </w:r>
      <w:r w:rsidR="00A174E6" w:rsidRPr="00A174E6">
        <w:rPr>
          <w:rFonts w:ascii="Times New Roman" w:hAnsi="Times New Roman" w:cs="Times New Roman"/>
        </w:rPr>
        <w:t xml:space="preserve"> quarter of F</w:t>
      </w:r>
      <w:r w:rsidR="00A174E6">
        <w:rPr>
          <w:rFonts w:ascii="Times New Roman" w:hAnsi="Times New Roman" w:cs="Times New Roman"/>
        </w:rPr>
        <w:t xml:space="preserve">iscal </w:t>
      </w:r>
      <w:r w:rsidR="00A174E6" w:rsidRPr="00A174E6">
        <w:rPr>
          <w:rFonts w:ascii="Times New Roman" w:hAnsi="Times New Roman" w:cs="Times New Roman"/>
        </w:rPr>
        <w:t>Y</w:t>
      </w:r>
      <w:r w:rsidR="00A174E6">
        <w:rPr>
          <w:rFonts w:ascii="Times New Roman" w:hAnsi="Times New Roman" w:cs="Times New Roman"/>
        </w:rPr>
        <w:t>ear</w:t>
      </w:r>
      <w:r w:rsidR="00A174E6" w:rsidRPr="00A174E6">
        <w:rPr>
          <w:rFonts w:ascii="Times New Roman" w:hAnsi="Times New Roman" w:cs="Times New Roman"/>
        </w:rPr>
        <w:t xml:space="preserve"> 2017</w:t>
      </w:r>
      <w:r w:rsidR="00A174E6" w:rsidRPr="00A174E6">
        <w:rPr>
          <w:rFonts w:ascii="Arial" w:hAnsi="Arial" w:cs="Arial"/>
        </w:rPr>
        <w:t xml:space="preserve">. </w:t>
      </w:r>
      <w:r w:rsidR="00485CC1" w:rsidRPr="00A174E6">
        <w:rPr>
          <w:rFonts w:ascii="Times New Roman" w:hAnsi="Times New Roman" w:cs="Times New Roman"/>
          <w:sz w:val="24"/>
          <w:szCs w:val="24"/>
        </w:rPr>
        <w:t>The applicant will have the ability</w:t>
      </w:r>
      <w:r w:rsidRPr="00A174E6">
        <w:rPr>
          <w:rFonts w:ascii="Times New Roman" w:hAnsi="Times New Roman" w:cs="Times New Roman"/>
          <w:sz w:val="24"/>
          <w:szCs w:val="24"/>
        </w:rPr>
        <w:t xml:space="preserve"> to complete the form and submit it </w:t>
      </w:r>
      <w:r w:rsidR="00485CC1" w:rsidRPr="00A174E6">
        <w:rPr>
          <w:rFonts w:ascii="Times New Roman" w:hAnsi="Times New Roman" w:cs="Times New Roman"/>
          <w:sz w:val="24"/>
          <w:szCs w:val="24"/>
        </w:rPr>
        <w:t xml:space="preserve">along </w:t>
      </w:r>
      <w:r w:rsidR="00485CC1">
        <w:rPr>
          <w:rFonts w:ascii="Times New Roman" w:hAnsi="Times New Roman" w:cs="Times New Roman"/>
          <w:sz w:val="24"/>
          <w:szCs w:val="24"/>
        </w:rPr>
        <w:t xml:space="preserve">with the capability to upload supporting documentation in electronic format.  The applicant will also have the ability to pay the relevant fee and to schedule an appointment to appear at the adjudicating post for an interview through this online application. </w:t>
      </w:r>
      <w:r w:rsidRPr="00974A07">
        <w:rPr>
          <w:rFonts w:ascii="Times New Roman" w:hAnsi="Times New Roman" w:cs="Times New Roman"/>
          <w:sz w:val="24"/>
          <w:szCs w:val="24"/>
        </w:rPr>
        <w:t xml:space="preserve"> The Department has polled its posts around the world, and its findings are that posts are highly supportive of this endeavor, and believe that a properly-designed online application could save substantial time and effort.</w:t>
      </w:r>
    </w:p>
    <w:p w14:paraId="04B6B2C3" w14:textId="77777777" w:rsidR="006C52F1" w:rsidRPr="00974A07" w:rsidRDefault="006C52F1" w:rsidP="006C52F1">
      <w:pPr>
        <w:pStyle w:val="ListParagraph"/>
        <w:rPr>
          <w:rFonts w:ascii="Times New Roman" w:hAnsi="Times New Roman" w:cs="Times New Roman"/>
          <w:sz w:val="24"/>
          <w:szCs w:val="24"/>
        </w:rPr>
      </w:pPr>
    </w:p>
    <w:p w14:paraId="6FF4842E" w14:textId="77777777" w:rsidR="006C52F1" w:rsidRPr="00974A07" w:rsidRDefault="006C52F1" w:rsidP="006C52F1">
      <w:pPr>
        <w:pStyle w:val="ListParagraph"/>
        <w:ind w:left="0"/>
        <w:rPr>
          <w:rFonts w:ascii="Times New Roman" w:hAnsi="Times New Roman" w:cs="Times New Roman"/>
          <w:sz w:val="24"/>
          <w:szCs w:val="24"/>
        </w:rPr>
      </w:pPr>
      <w:r w:rsidRPr="00974A07">
        <w:rPr>
          <w:rFonts w:ascii="Times New Roman" w:hAnsi="Times New Roman" w:cs="Times New Roman"/>
          <w:sz w:val="24"/>
          <w:szCs w:val="24"/>
        </w:rPr>
        <w:t xml:space="preserve">An online CRBA application would not supplant the physical DS-2029.  In areas where internet access is unreliable, or where the applicant pool may not have the appropriate technological literacy to successfully submit an application online, the Department has a duty to provide U.S. citizens with the choice to use a paper </w:t>
      </w:r>
      <w:r>
        <w:rPr>
          <w:rFonts w:ascii="Times New Roman" w:hAnsi="Times New Roman" w:cs="Times New Roman"/>
          <w:sz w:val="24"/>
          <w:szCs w:val="24"/>
        </w:rPr>
        <w:t>form</w:t>
      </w:r>
      <w:r w:rsidRPr="00974A07">
        <w:rPr>
          <w:rFonts w:ascii="Times New Roman" w:hAnsi="Times New Roman" w:cs="Times New Roman"/>
          <w:sz w:val="24"/>
          <w:szCs w:val="24"/>
        </w:rPr>
        <w:t xml:space="preserve">.  </w:t>
      </w:r>
    </w:p>
    <w:p w14:paraId="127FD266" w14:textId="77777777" w:rsidR="006C52F1" w:rsidRPr="00974A07" w:rsidRDefault="006C52F1" w:rsidP="006C52F1">
      <w:pPr>
        <w:pStyle w:val="ListParagraph"/>
        <w:ind w:left="0"/>
        <w:rPr>
          <w:rFonts w:ascii="Times New Roman" w:hAnsi="Times New Roman" w:cs="Times New Roman"/>
          <w:sz w:val="24"/>
          <w:szCs w:val="24"/>
        </w:rPr>
      </w:pPr>
    </w:p>
    <w:p w14:paraId="4CB745EE" w14:textId="77777777" w:rsidR="006C52F1" w:rsidRPr="00974A07" w:rsidRDefault="006C52F1" w:rsidP="006C52F1">
      <w:pPr>
        <w:spacing w:after="240"/>
      </w:pPr>
      <w:r w:rsidRPr="00974A07">
        <w:rPr>
          <w:bCs/>
        </w:rPr>
        <w:t>4.</w:t>
      </w:r>
      <w:r w:rsidRPr="00974A07">
        <w:rPr>
          <w:i/>
        </w:rPr>
        <w:t xml:space="preserve">  </w:t>
      </w:r>
      <w:r w:rsidRPr="00974A07">
        <w:t xml:space="preserve">The information in the DS-2029 is not duplicative of information maintained elsewhere or otherwise available.  </w:t>
      </w:r>
    </w:p>
    <w:p w14:paraId="2E02A21D" w14:textId="77777777" w:rsidR="006C52F1" w:rsidRPr="00974A07" w:rsidRDefault="006C52F1" w:rsidP="006C52F1">
      <w:pPr>
        <w:spacing w:after="240"/>
      </w:pPr>
      <w:r w:rsidRPr="00974A07">
        <w:rPr>
          <w:bCs/>
        </w:rPr>
        <w:t>5.</w:t>
      </w:r>
      <w:r w:rsidRPr="00974A07">
        <w:rPr>
          <w:i/>
        </w:rPr>
        <w:t xml:space="preserve">  </w:t>
      </w:r>
      <w:r w:rsidRPr="00974A07">
        <w:t>The information collection does not involve small businesses or other small entities.</w:t>
      </w:r>
    </w:p>
    <w:p w14:paraId="36120688" w14:textId="77777777" w:rsidR="006C52F1" w:rsidRPr="00974A07" w:rsidRDefault="006C52F1" w:rsidP="006C52F1">
      <w:pPr>
        <w:spacing w:after="240"/>
      </w:pPr>
      <w:r w:rsidRPr="00974A07">
        <w:rPr>
          <w:bCs/>
        </w:rPr>
        <w:t>6.</w:t>
      </w:r>
      <w:r w:rsidRPr="00974A07">
        <w:rPr>
          <w:i/>
        </w:rPr>
        <w:t xml:space="preserve">  </w:t>
      </w:r>
      <w:r w:rsidRPr="00974A07">
        <w:t>The DS-2029 is essential to provide a mechanism for an application to document citizenship of children born abroad to U.S. citizen parent(s).</w:t>
      </w:r>
      <w:r>
        <w:t xml:space="preserve"> In accordance with</w:t>
      </w:r>
      <w:r w:rsidRPr="00974A07">
        <w:t xml:space="preserve"> 22 U.S.C. § 2705</w:t>
      </w:r>
      <w:r>
        <w:t xml:space="preserve">, </w:t>
      </w:r>
      <w:r w:rsidRPr="00974A07">
        <w:t xml:space="preserve">the Department of State </w:t>
      </w:r>
      <w:r>
        <w:t>should</w:t>
      </w:r>
      <w:r w:rsidRPr="00974A07">
        <w:t xml:space="preserve"> provide such a mechanism.  If the collection were not conducted, the consequences would be a considerable hardship to U.S. citizens and their children who are born abroad.  Since information is collected only once, with respect to an individual applicant, the frequency for collection has been minimized.</w:t>
      </w:r>
    </w:p>
    <w:p w14:paraId="6C915AA2" w14:textId="77777777" w:rsidR="006C52F1" w:rsidRPr="00974A07" w:rsidRDefault="006C52F1" w:rsidP="006C52F1">
      <w:pPr>
        <w:spacing w:after="60"/>
      </w:pPr>
      <w:r w:rsidRPr="00974A07">
        <w:rPr>
          <w:bCs/>
        </w:rPr>
        <w:t>7.</w:t>
      </w:r>
      <w:r w:rsidRPr="00974A07">
        <w:rPr>
          <w:i/>
        </w:rPr>
        <w:t xml:space="preserve">  </w:t>
      </w:r>
      <w:r w:rsidRPr="00974A07">
        <w:t>No special circumstances exist.</w:t>
      </w:r>
    </w:p>
    <w:p w14:paraId="1F4EE0C8" w14:textId="77777777" w:rsidR="006C52F1" w:rsidRPr="00974A07" w:rsidRDefault="006C52F1" w:rsidP="006C52F1">
      <w:pPr>
        <w:rPr>
          <w:bCs/>
        </w:rPr>
      </w:pPr>
    </w:p>
    <w:p w14:paraId="301209BC" w14:textId="77777777" w:rsidR="006C52F1" w:rsidRPr="00974A07" w:rsidRDefault="006C52F1" w:rsidP="006C52F1">
      <w:r w:rsidRPr="00974A07">
        <w:rPr>
          <w:bCs/>
        </w:rPr>
        <w:t xml:space="preserve">8.  </w:t>
      </w:r>
      <w:r>
        <w:rPr>
          <w:bCs/>
        </w:rPr>
        <w:t xml:space="preserve">The </w:t>
      </w:r>
      <w:r w:rsidRPr="00974A07">
        <w:rPr>
          <w:rStyle w:val="ptext-3"/>
          <w:color w:val="000000"/>
        </w:rPr>
        <w:t>Department of State publish</w:t>
      </w:r>
      <w:r>
        <w:rPr>
          <w:rStyle w:val="ptext-3"/>
          <w:color w:val="000000"/>
        </w:rPr>
        <w:t>ed</w:t>
      </w:r>
      <w:r w:rsidRPr="00974A07">
        <w:rPr>
          <w:rStyle w:val="ptext-3"/>
          <w:color w:val="000000"/>
        </w:rPr>
        <w:t xml:space="preserve"> a 60 day </w:t>
      </w:r>
      <w:r w:rsidRPr="00974A07">
        <w:rPr>
          <w:rStyle w:val="ptext-3"/>
          <w:i/>
          <w:color w:val="000000"/>
        </w:rPr>
        <w:t>Federal Register</w:t>
      </w:r>
      <w:r w:rsidRPr="00974A07">
        <w:rPr>
          <w:rStyle w:val="ptext-3"/>
          <w:color w:val="000000"/>
        </w:rPr>
        <w:t xml:space="preserve"> notice for public comment</w:t>
      </w:r>
      <w:r>
        <w:rPr>
          <w:rStyle w:val="ptext-3"/>
          <w:color w:val="000000"/>
        </w:rPr>
        <w:t xml:space="preserve">s, see </w:t>
      </w:r>
      <w:r w:rsidRPr="00974A07">
        <w:rPr>
          <w:rStyle w:val="ptext-3"/>
          <w:color w:val="000000"/>
        </w:rPr>
        <w:t xml:space="preserve"> </w:t>
      </w:r>
      <w:r>
        <w:rPr>
          <w:rStyle w:val="ptext-3"/>
          <w:color w:val="000000"/>
        </w:rPr>
        <w:t xml:space="preserve">80 FR 55708, dated September 16, 2015. </w:t>
      </w:r>
      <w:r w:rsidRPr="00974A07">
        <w:rPr>
          <w:rStyle w:val="ptext-3"/>
          <w:color w:val="000000"/>
        </w:rPr>
        <w:t xml:space="preserve">The Department of State received one public comment which did not relate to the form DS-2029, The </w:t>
      </w:r>
      <w:r w:rsidRPr="00974A07">
        <w:t>Consular Report of Birth Abroad of a Citizen of the United States of America</w:t>
      </w:r>
      <w:r w:rsidRPr="00974A07">
        <w:rPr>
          <w:rStyle w:val="ptext-3"/>
          <w:color w:val="000000"/>
        </w:rPr>
        <w:t>.</w:t>
      </w:r>
      <w:r>
        <w:rPr>
          <w:rStyle w:val="ptext-3"/>
          <w:color w:val="000000"/>
        </w:rPr>
        <w:t xml:space="preserve"> </w:t>
      </w:r>
      <w:r>
        <w:t xml:space="preserve">The Department will publish a 30 day notice in the </w:t>
      </w:r>
      <w:r>
        <w:rPr>
          <w:i/>
        </w:rPr>
        <w:t>Federal Register</w:t>
      </w:r>
      <w:r>
        <w:t xml:space="preserve"> and solicit public comments.</w:t>
      </w:r>
    </w:p>
    <w:p w14:paraId="3F0C4A2A" w14:textId="77777777" w:rsidR="006C52F1" w:rsidRPr="00974A07" w:rsidRDefault="006C52F1" w:rsidP="006C52F1">
      <w:pPr>
        <w:pStyle w:val="HTMLPreformatted"/>
        <w:rPr>
          <w:rFonts w:ascii="Times New Roman" w:hAnsi="Times New Roman" w:cs="Times New Roman"/>
          <w:sz w:val="24"/>
          <w:szCs w:val="24"/>
        </w:rPr>
      </w:pPr>
    </w:p>
    <w:p w14:paraId="5585F111" w14:textId="77777777" w:rsidR="006C52F1" w:rsidRDefault="006C52F1" w:rsidP="006C52F1">
      <w:pPr>
        <w:pStyle w:val="HTMLPreformatted"/>
        <w:rPr>
          <w:rFonts w:ascii="Times New Roman" w:hAnsi="Times New Roman" w:cs="Times New Roman"/>
          <w:sz w:val="24"/>
          <w:szCs w:val="24"/>
        </w:rPr>
      </w:pPr>
      <w:r w:rsidRPr="00974A07">
        <w:rPr>
          <w:rFonts w:ascii="Times New Roman" w:hAnsi="Times New Roman" w:cs="Times New Roman"/>
          <w:sz w:val="24"/>
          <w:szCs w:val="24"/>
        </w:rPr>
        <w:lastRenderedPageBreak/>
        <w:t xml:space="preserve">9.  No payment or gift is provided to respondents. </w:t>
      </w:r>
    </w:p>
    <w:p w14:paraId="0E7E01C7" w14:textId="77777777" w:rsidR="006C52F1" w:rsidRPr="00974A07" w:rsidRDefault="006C52F1" w:rsidP="006C52F1">
      <w:pPr>
        <w:pStyle w:val="HTMLPreformatted"/>
        <w:tabs>
          <w:tab w:val="left" w:pos="0"/>
        </w:tabs>
        <w:rPr>
          <w:rFonts w:ascii="Times New Roman" w:hAnsi="Times New Roman" w:cs="Times New Roman"/>
          <w:sz w:val="24"/>
          <w:szCs w:val="24"/>
        </w:rPr>
      </w:pPr>
    </w:p>
    <w:p w14:paraId="1316F8A7" w14:textId="77777777" w:rsidR="006C52F1" w:rsidRPr="00974A07" w:rsidRDefault="006C52F1" w:rsidP="006C52F1">
      <w:pPr>
        <w:pStyle w:val="HTMLPreformatted"/>
        <w:spacing w:after="120"/>
        <w:rPr>
          <w:rFonts w:ascii="Times New Roman" w:hAnsi="Times New Roman" w:cs="Times New Roman"/>
          <w:sz w:val="24"/>
          <w:szCs w:val="24"/>
        </w:rPr>
      </w:pPr>
      <w:r w:rsidRPr="00974A07">
        <w:rPr>
          <w:rFonts w:ascii="Times New Roman" w:hAnsi="Times New Roman" w:cs="Times New Roman"/>
          <w:sz w:val="24"/>
          <w:szCs w:val="24"/>
        </w:rPr>
        <w:t>10.  Respondents are notified on the form that information provided is protected by the Privacy Act.</w:t>
      </w:r>
    </w:p>
    <w:p w14:paraId="734DCB79" w14:textId="77777777" w:rsidR="006C52F1" w:rsidRDefault="006C52F1" w:rsidP="006C52F1">
      <w:pPr>
        <w:spacing w:before="120"/>
        <w:rPr>
          <w:bCs/>
        </w:rPr>
      </w:pPr>
    </w:p>
    <w:p w14:paraId="0A83D2A0" w14:textId="77777777" w:rsidR="006C52F1" w:rsidRPr="00974A07" w:rsidRDefault="006C52F1" w:rsidP="006C52F1">
      <w:pPr>
        <w:spacing w:after="120"/>
      </w:pPr>
      <w:r w:rsidRPr="00974A07">
        <w:rPr>
          <w:bCs/>
        </w:rPr>
        <w:t>11.</w:t>
      </w:r>
      <w:r w:rsidRPr="00974A07">
        <w:rPr>
          <w:iCs/>
        </w:rPr>
        <w:t xml:space="preserve">  </w:t>
      </w:r>
      <w:r w:rsidRPr="00974A07">
        <w:t xml:space="preserve">No </w:t>
      </w:r>
      <w:r>
        <w:t xml:space="preserve">questions of a sensitive nature are </w:t>
      </w:r>
      <w:r w:rsidRPr="00974A07">
        <w:t>asked.</w:t>
      </w:r>
    </w:p>
    <w:p w14:paraId="7E340CBA" w14:textId="77777777" w:rsidR="006C52F1" w:rsidRPr="00974A07" w:rsidRDefault="006C52F1" w:rsidP="006C52F1">
      <w:pPr>
        <w:spacing w:after="240"/>
      </w:pPr>
      <w:r w:rsidRPr="00974A07">
        <w:rPr>
          <w:bCs/>
        </w:rPr>
        <w:t>12.</w:t>
      </w:r>
      <w:r w:rsidRPr="00974A07">
        <w:rPr>
          <w:i/>
        </w:rPr>
        <w:t xml:space="preserve">  </w:t>
      </w:r>
      <w:r w:rsidRPr="00974A07">
        <w:t xml:space="preserve">The hour burden of 23,758 hours per year is based on the form being completed by an average of 71,275 persons per fiscal year, and only one response is permitted per applicant per child.  The form takes each respondent an average of 20 minutes to complete.  The </w:t>
      </w:r>
      <w:r>
        <w:t xml:space="preserve">number of respondents constitutes the </w:t>
      </w:r>
      <w:r w:rsidRPr="00974A07">
        <w:t xml:space="preserve">three-year average of respondents to the form for fiscal years FY12, FY13, and FY14 (see data chart below).  The information is based on personal biographic data.  The information collected usually does not require any special research, although some complex claims to citizenship may require special research.  </w:t>
      </w:r>
    </w:p>
    <w:tbl>
      <w:tblPr>
        <w:tblpPr w:leftFromText="180" w:rightFromText="180" w:vertAnchor="text" w:horzAnchor="page" w:tblpX="2113" w:tblpY="311"/>
        <w:tblW w:w="2724" w:type="dxa"/>
        <w:tblLook w:val="04A0" w:firstRow="1" w:lastRow="0" w:firstColumn="1" w:lastColumn="0" w:noHBand="0" w:noVBand="1"/>
      </w:tblPr>
      <w:tblGrid>
        <w:gridCol w:w="1320"/>
        <w:gridCol w:w="1404"/>
      </w:tblGrid>
      <w:tr w:rsidR="006C52F1" w:rsidRPr="00974A07" w14:paraId="549FBACA" w14:textId="77777777" w:rsidTr="00D177E1">
        <w:trPr>
          <w:trHeight w:val="300"/>
        </w:trPr>
        <w:tc>
          <w:tcPr>
            <w:tcW w:w="1320"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2DD93C26" w14:textId="77777777" w:rsidR="006C52F1" w:rsidRPr="00974A07" w:rsidRDefault="006C52F1" w:rsidP="00D177E1">
            <w:pPr>
              <w:jc w:val="center"/>
              <w:rPr>
                <w:bCs/>
                <w:color w:val="000000"/>
                <w:sz w:val="22"/>
                <w:szCs w:val="22"/>
              </w:rPr>
            </w:pPr>
            <w:r w:rsidRPr="00974A07">
              <w:rPr>
                <w:bCs/>
                <w:color w:val="000000"/>
                <w:sz w:val="22"/>
                <w:szCs w:val="22"/>
              </w:rPr>
              <w:t>Fiscal Year</w:t>
            </w:r>
          </w:p>
        </w:tc>
        <w:tc>
          <w:tcPr>
            <w:tcW w:w="1404" w:type="dxa"/>
            <w:tcBorders>
              <w:top w:val="single" w:sz="4" w:space="0" w:color="auto"/>
              <w:left w:val="nil"/>
              <w:bottom w:val="single" w:sz="4" w:space="0" w:color="auto"/>
              <w:right w:val="single" w:sz="4" w:space="0" w:color="auto"/>
            </w:tcBorders>
            <w:shd w:val="clear" w:color="000000" w:fill="D8D8D8"/>
            <w:noWrap/>
            <w:vAlign w:val="bottom"/>
            <w:hideMark/>
          </w:tcPr>
          <w:p w14:paraId="01E54BF6" w14:textId="77777777" w:rsidR="006C52F1" w:rsidRPr="00974A07" w:rsidRDefault="006C52F1" w:rsidP="00D177E1">
            <w:pPr>
              <w:jc w:val="center"/>
              <w:rPr>
                <w:bCs/>
                <w:color w:val="000000"/>
                <w:sz w:val="22"/>
                <w:szCs w:val="22"/>
              </w:rPr>
            </w:pPr>
            <w:r w:rsidRPr="00974A07">
              <w:rPr>
                <w:bCs/>
                <w:color w:val="000000"/>
                <w:sz w:val="22"/>
                <w:szCs w:val="22"/>
              </w:rPr>
              <w:t>Total # of Respondents to the CRBA Application</w:t>
            </w:r>
          </w:p>
        </w:tc>
      </w:tr>
      <w:tr w:rsidR="006C52F1" w:rsidRPr="00974A07" w14:paraId="2B637A24" w14:textId="77777777" w:rsidTr="00D177E1">
        <w:trPr>
          <w:trHeight w:val="30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0ECDA77D" w14:textId="77777777" w:rsidR="006C52F1" w:rsidRPr="00974A07" w:rsidRDefault="006C52F1" w:rsidP="00D177E1">
            <w:pPr>
              <w:jc w:val="center"/>
              <w:rPr>
                <w:bCs/>
                <w:color w:val="000000"/>
                <w:sz w:val="22"/>
                <w:szCs w:val="22"/>
              </w:rPr>
            </w:pPr>
            <w:r w:rsidRPr="00974A07">
              <w:rPr>
                <w:bCs/>
                <w:color w:val="000000"/>
                <w:sz w:val="22"/>
                <w:szCs w:val="22"/>
              </w:rPr>
              <w:t>FY14</w:t>
            </w:r>
          </w:p>
        </w:tc>
        <w:tc>
          <w:tcPr>
            <w:tcW w:w="1404" w:type="dxa"/>
            <w:tcBorders>
              <w:top w:val="nil"/>
              <w:left w:val="nil"/>
              <w:bottom w:val="single" w:sz="4" w:space="0" w:color="auto"/>
              <w:right w:val="single" w:sz="4" w:space="0" w:color="auto"/>
            </w:tcBorders>
            <w:shd w:val="clear" w:color="000000" w:fill="FFFFFF"/>
            <w:noWrap/>
            <w:vAlign w:val="bottom"/>
          </w:tcPr>
          <w:p w14:paraId="029F1133" w14:textId="77777777" w:rsidR="006C52F1" w:rsidRPr="00974A07" w:rsidRDefault="006C52F1" w:rsidP="00D177E1">
            <w:pPr>
              <w:jc w:val="center"/>
              <w:rPr>
                <w:bCs/>
                <w:color w:val="000000"/>
                <w:sz w:val="22"/>
                <w:szCs w:val="22"/>
              </w:rPr>
            </w:pPr>
            <w:r w:rsidRPr="00974A07">
              <w:rPr>
                <w:bCs/>
                <w:color w:val="000000"/>
                <w:sz w:val="22"/>
                <w:szCs w:val="22"/>
              </w:rPr>
              <w:t>72,573</w:t>
            </w:r>
          </w:p>
        </w:tc>
      </w:tr>
      <w:tr w:rsidR="006C52F1" w:rsidRPr="00974A07" w14:paraId="4013A784" w14:textId="77777777" w:rsidTr="00D177E1">
        <w:trPr>
          <w:trHeight w:val="30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22517BCB" w14:textId="77777777" w:rsidR="006C52F1" w:rsidRPr="00974A07" w:rsidRDefault="006C52F1" w:rsidP="00D177E1">
            <w:pPr>
              <w:jc w:val="center"/>
              <w:rPr>
                <w:bCs/>
                <w:color w:val="000000"/>
                <w:sz w:val="22"/>
                <w:szCs w:val="22"/>
              </w:rPr>
            </w:pPr>
            <w:r w:rsidRPr="00974A07">
              <w:rPr>
                <w:bCs/>
                <w:color w:val="000000"/>
                <w:sz w:val="22"/>
                <w:szCs w:val="22"/>
              </w:rPr>
              <w:t>FY13</w:t>
            </w:r>
          </w:p>
        </w:tc>
        <w:tc>
          <w:tcPr>
            <w:tcW w:w="1404" w:type="dxa"/>
            <w:tcBorders>
              <w:top w:val="nil"/>
              <w:left w:val="nil"/>
              <w:bottom w:val="single" w:sz="4" w:space="0" w:color="auto"/>
              <w:right w:val="single" w:sz="4" w:space="0" w:color="auto"/>
            </w:tcBorders>
            <w:shd w:val="clear" w:color="auto" w:fill="auto"/>
            <w:noWrap/>
            <w:vAlign w:val="bottom"/>
          </w:tcPr>
          <w:p w14:paraId="2B06D484" w14:textId="77777777" w:rsidR="006C52F1" w:rsidRPr="00974A07" w:rsidRDefault="006C52F1" w:rsidP="00D177E1">
            <w:pPr>
              <w:jc w:val="center"/>
              <w:rPr>
                <w:bCs/>
                <w:color w:val="000000"/>
                <w:sz w:val="22"/>
                <w:szCs w:val="22"/>
              </w:rPr>
            </w:pPr>
            <w:r w:rsidRPr="00974A07">
              <w:rPr>
                <w:bCs/>
                <w:color w:val="000000"/>
                <w:sz w:val="22"/>
                <w:szCs w:val="22"/>
              </w:rPr>
              <w:t>71,244</w:t>
            </w:r>
          </w:p>
        </w:tc>
      </w:tr>
      <w:tr w:rsidR="006C52F1" w:rsidRPr="00974A07" w14:paraId="6642453A" w14:textId="77777777" w:rsidTr="00D177E1">
        <w:trPr>
          <w:trHeight w:val="300"/>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E4B71" w14:textId="77777777" w:rsidR="006C52F1" w:rsidRPr="00974A07" w:rsidRDefault="006C52F1" w:rsidP="00D177E1">
            <w:pPr>
              <w:jc w:val="center"/>
              <w:rPr>
                <w:bCs/>
                <w:color w:val="000000"/>
                <w:sz w:val="22"/>
                <w:szCs w:val="22"/>
              </w:rPr>
            </w:pPr>
            <w:r w:rsidRPr="00974A07">
              <w:rPr>
                <w:bCs/>
                <w:color w:val="000000"/>
                <w:sz w:val="22"/>
                <w:szCs w:val="22"/>
              </w:rPr>
              <w:t>FY12</w:t>
            </w:r>
          </w:p>
        </w:tc>
        <w:tc>
          <w:tcPr>
            <w:tcW w:w="1404" w:type="dxa"/>
            <w:tcBorders>
              <w:top w:val="single" w:sz="4" w:space="0" w:color="auto"/>
              <w:left w:val="nil"/>
              <w:bottom w:val="single" w:sz="4" w:space="0" w:color="auto"/>
              <w:right w:val="single" w:sz="4" w:space="0" w:color="auto"/>
            </w:tcBorders>
            <w:shd w:val="clear" w:color="auto" w:fill="auto"/>
            <w:noWrap/>
            <w:vAlign w:val="bottom"/>
          </w:tcPr>
          <w:p w14:paraId="38711BBF" w14:textId="77777777" w:rsidR="006C52F1" w:rsidRPr="00974A07" w:rsidRDefault="006C52F1" w:rsidP="00D177E1">
            <w:pPr>
              <w:jc w:val="center"/>
              <w:rPr>
                <w:bCs/>
                <w:color w:val="000000"/>
                <w:sz w:val="22"/>
                <w:szCs w:val="22"/>
              </w:rPr>
            </w:pPr>
            <w:r w:rsidRPr="00974A07">
              <w:rPr>
                <w:bCs/>
                <w:color w:val="000000"/>
                <w:sz w:val="22"/>
                <w:szCs w:val="22"/>
              </w:rPr>
              <w:t>70,010</w:t>
            </w:r>
          </w:p>
        </w:tc>
      </w:tr>
    </w:tbl>
    <w:p w14:paraId="1766AFEB" w14:textId="77777777" w:rsidR="006C52F1" w:rsidRPr="00974A07" w:rsidRDefault="006C52F1" w:rsidP="006C52F1">
      <w:pPr>
        <w:spacing w:after="240"/>
      </w:pPr>
      <w:r w:rsidRPr="00974A07">
        <w:t xml:space="preserve"> </w:t>
      </w:r>
    </w:p>
    <w:p w14:paraId="597788C9" w14:textId="77777777" w:rsidR="006C52F1" w:rsidRPr="00974A07" w:rsidRDefault="006C52F1" w:rsidP="006C52F1">
      <w:pPr>
        <w:spacing w:after="240"/>
      </w:pPr>
    </w:p>
    <w:p w14:paraId="59C76C9F" w14:textId="77777777" w:rsidR="006C52F1" w:rsidRPr="00974A07" w:rsidRDefault="006C52F1" w:rsidP="006C52F1">
      <w:pPr>
        <w:spacing w:after="240"/>
        <w:rPr>
          <w:bCs/>
        </w:rPr>
      </w:pPr>
    </w:p>
    <w:p w14:paraId="529EF54A" w14:textId="77777777" w:rsidR="006C52F1" w:rsidRPr="00974A07" w:rsidRDefault="006C52F1" w:rsidP="006C52F1">
      <w:pPr>
        <w:spacing w:after="240"/>
        <w:rPr>
          <w:bCs/>
        </w:rPr>
      </w:pPr>
    </w:p>
    <w:p w14:paraId="3734F671" w14:textId="77777777" w:rsidR="006C52F1" w:rsidRPr="00974A07" w:rsidRDefault="006C52F1" w:rsidP="006C52F1">
      <w:pPr>
        <w:spacing w:after="240"/>
        <w:rPr>
          <w:bCs/>
        </w:rPr>
      </w:pPr>
    </w:p>
    <w:p w14:paraId="05DF2FBC" w14:textId="77777777" w:rsidR="006C52F1" w:rsidRPr="00974A07" w:rsidRDefault="006C52F1" w:rsidP="006C52F1"/>
    <w:p w14:paraId="5E36FB3D" w14:textId="77777777" w:rsidR="006C52F1" w:rsidRPr="00974A07" w:rsidRDefault="006C52F1" w:rsidP="006C52F1">
      <w:r w:rsidRPr="00974A07">
        <w:t xml:space="preserve">The annualized cost to all respondents for the hour burden for collections of information, based on appropriate wage rate categories, is $742,675.  The annualized cost to respondents for the hour burdens for collections of information, based on appropriate wage rate categories, was determined by figuring out the average hourly wage; $22.33 is the average mean hourly civilian </w:t>
      </w:r>
      <w:r>
        <w:t>wage</w:t>
      </w:r>
      <w:r w:rsidRPr="00974A07">
        <w:t>.  $22.33/hr. was multiplied by 1.4 to get a weighted hourly wage of $31.26/hr.  $31.26/hr. was then multiplied by 23,758 burden hours.  The final calculation equals $742,675.</w:t>
      </w:r>
    </w:p>
    <w:p w14:paraId="7E5138FC" w14:textId="77777777" w:rsidR="006C52F1" w:rsidRPr="00974A07" w:rsidRDefault="006C52F1" w:rsidP="006C52F1"/>
    <w:p w14:paraId="0D0415FC" w14:textId="77777777" w:rsidR="006C52F1" w:rsidRPr="00974A07" w:rsidRDefault="006C52F1" w:rsidP="006C52F1">
      <w:r w:rsidRPr="00974A07">
        <w:rPr>
          <w:bCs/>
        </w:rPr>
        <w:t>13.</w:t>
      </w:r>
      <w:r w:rsidRPr="00974A07">
        <w:rPr>
          <w:i/>
        </w:rPr>
        <w:t xml:space="preserve">  </w:t>
      </w:r>
      <w:r w:rsidRPr="00974A07">
        <w:t xml:space="preserve">The cost associated with this application that respondents may incur is the mileage travel costs for submitting the form to the U.S. diplomatic mission in person.   Mileage costs for traveling by various methods of transportation will vary based on how far the person has to travel.  If the </w:t>
      </w:r>
      <w:r>
        <w:t>driving distance is</w:t>
      </w:r>
      <w:r w:rsidRPr="00974A07">
        <w:t xml:space="preserve"> ten miles, the overall total cost based on </w:t>
      </w:r>
      <w:r w:rsidRPr="00974A07">
        <w:rPr>
          <w:color w:val="000000"/>
        </w:rPr>
        <w:t xml:space="preserve">23,758 </w:t>
      </w:r>
      <w:r w:rsidRPr="00974A07">
        <w:t>respondents is $</w:t>
      </w:r>
      <w:r w:rsidRPr="00974A07">
        <w:rPr>
          <w:color w:val="000000"/>
        </w:rPr>
        <w:t>135,420.60</w:t>
      </w:r>
      <w:r w:rsidRPr="00974A07">
        <w:t xml:space="preserve">.  If the </w:t>
      </w:r>
      <w:r>
        <w:t>distance</w:t>
      </w:r>
      <w:r w:rsidRPr="00974A07">
        <w:t xml:space="preserve"> is 25 miles, the overall total cost based on </w:t>
      </w:r>
      <w:r w:rsidRPr="00974A07">
        <w:rPr>
          <w:color w:val="000000"/>
        </w:rPr>
        <w:t>23,758</w:t>
      </w:r>
      <w:r w:rsidRPr="00974A07">
        <w:t xml:space="preserve"> respondents is </w:t>
      </w:r>
      <w:r w:rsidRPr="00974A07">
        <w:rPr>
          <w:color w:val="000000"/>
        </w:rPr>
        <w:t>$338,551.50</w:t>
      </w:r>
      <w:r w:rsidRPr="00974A07">
        <w:t xml:space="preserve">.  If the </w:t>
      </w:r>
      <w:r>
        <w:t>distance</w:t>
      </w:r>
      <w:r w:rsidRPr="00974A07">
        <w:t xml:space="preserve"> is 50 miles, the overall total cost based on </w:t>
      </w:r>
      <w:r w:rsidRPr="00974A07">
        <w:rPr>
          <w:color w:val="000000"/>
        </w:rPr>
        <w:t>23,758</w:t>
      </w:r>
      <w:r w:rsidRPr="00974A07">
        <w:t xml:space="preserve"> respondents is </w:t>
      </w:r>
      <w:r w:rsidRPr="00974A07">
        <w:rPr>
          <w:color w:val="000000"/>
        </w:rPr>
        <w:t xml:space="preserve">$677,103.00.  </w:t>
      </w:r>
      <w:r w:rsidRPr="00974A07">
        <w:t xml:space="preserve">The total mileage cost of </w:t>
      </w:r>
      <w:r w:rsidRPr="00974A07">
        <w:rPr>
          <w:color w:val="000000"/>
        </w:rPr>
        <w:t xml:space="preserve">$1,151,075.10 is </w:t>
      </w:r>
      <w:r w:rsidRPr="00974A07">
        <w:t>based on a total of 23,758 respondents that traveled by various methods of transportation.</w:t>
      </w:r>
    </w:p>
    <w:tbl>
      <w:tblPr>
        <w:tblW w:w="7840" w:type="dxa"/>
        <w:tblInd w:w="93" w:type="dxa"/>
        <w:tblLook w:val="04A0" w:firstRow="1" w:lastRow="0" w:firstColumn="1" w:lastColumn="0" w:noHBand="0" w:noVBand="1"/>
      </w:tblPr>
      <w:tblGrid>
        <w:gridCol w:w="960"/>
        <w:gridCol w:w="1440"/>
        <w:gridCol w:w="580"/>
        <w:gridCol w:w="1580"/>
        <w:gridCol w:w="1840"/>
        <w:gridCol w:w="1596"/>
      </w:tblGrid>
      <w:tr w:rsidR="006C52F1" w:rsidRPr="00974A07" w14:paraId="71BD60D1" w14:textId="77777777" w:rsidTr="00D177E1">
        <w:trPr>
          <w:gridAfter w:val="4"/>
          <w:wAfter w:w="5440" w:type="dxa"/>
          <w:trHeight w:val="810"/>
        </w:trPr>
        <w:tc>
          <w:tcPr>
            <w:tcW w:w="960" w:type="dxa"/>
            <w:tcBorders>
              <w:top w:val="nil"/>
              <w:left w:val="nil"/>
              <w:bottom w:val="nil"/>
              <w:right w:val="nil"/>
            </w:tcBorders>
            <w:shd w:val="clear" w:color="auto" w:fill="auto"/>
            <w:noWrap/>
            <w:vAlign w:val="bottom"/>
            <w:hideMark/>
          </w:tcPr>
          <w:p w14:paraId="70CC1061" w14:textId="77777777" w:rsidR="006C52F1" w:rsidRPr="00974A07" w:rsidRDefault="006C52F1" w:rsidP="00D177E1">
            <w:pPr>
              <w:rPr>
                <w:color w:val="000000"/>
              </w:rPr>
            </w:pPr>
          </w:p>
        </w:tc>
        <w:tc>
          <w:tcPr>
            <w:tcW w:w="1440" w:type="dxa"/>
            <w:tcBorders>
              <w:top w:val="nil"/>
              <w:left w:val="nil"/>
              <w:bottom w:val="nil"/>
              <w:right w:val="nil"/>
            </w:tcBorders>
            <w:shd w:val="clear" w:color="auto" w:fill="auto"/>
            <w:noWrap/>
            <w:vAlign w:val="bottom"/>
            <w:hideMark/>
          </w:tcPr>
          <w:p w14:paraId="5F9D3D0B" w14:textId="77777777" w:rsidR="006C52F1" w:rsidRDefault="006C52F1" w:rsidP="00D177E1">
            <w:pPr>
              <w:rPr>
                <w:color w:val="000000"/>
              </w:rPr>
            </w:pPr>
          </w:p>
          <w:p w14:paraId="2E3BA6BD" w14:textId="77777777" w:rsidR="006C52F1" w:rsidRDefault="006C52F1" w:rsidP="00D177E1">
            <w:pPr>
              <w:rPr>
                <w:color w:val="000000"/>
              </w:rPr>
            </w:pPr>
          </w:p>
          <w:p w14:paraId="41786F09" w14:textId="77777777" w:rsidR="006C52F1" w:rsidRDefault="006C52F1" w:rsidP="00D177E1">
            <w:pPr>
              <w:rPr>
                <w:color w:val="000000"/>
              </w:rPr>
            </w:pPr>
          </w:p>
          <w:p w14:paraId="444885F5" w14:textId="77777777" w:rsidR="006C52F1" w:rsidRDefault="006C52F1" w:rsidP="00D177E1">
            <w:pPr>
              <w:rPr>
                <w:color w:val="000000"/>
              </w:rPr>
            </w:pPr>
          </w:p>
          <w:p w14:paraId="2D47F21B" w14:textId="77777777" w:rsidR="006C52F1" w:rsidRDefault="006C52F1" w:rsidP="00D177E1">
            <w:pPr>
              <w:rPr>
                <w:color w:val="000000"/>
              </w:rPr>
            </w:pPr>
          </w:p>
          <w:p w14:paraId="3C1FB114" w14:textId="77777777" w:rsidR="006C52F1" w:rsidRDefault="006C52F1" w:rsidP="00D177E1">
            <w:pPr>
              <w:rPr>
                <w:color w:val="000000"/>
              </w:rPr>
            </w:pPr>
          </w:p>
          <w:p w14:paraId="26D919BE" w14:textId="77777777" w:rsidR="006C52F1" w:rsidRPr="00974A07" w:rsidRDefault="006C52F1" w:rsidP="00D177E1">
            <w:pPr>
              <w:rPr>
                <w:color w:val="000000"/>
              </w:rPr>
            </w:pPr>
          </w:p>
        </w:tc>
      </w:tr>
      <w:tr w:rsidR="006C52F1" w:rsidRPr="002F0096" w14:paraId="21DA6C30" w14:textId="77777777" w:rsidTr="00D177E1">
        <w:trPr>
          <w:gridAfter w:val="2"/>
          <w:wAfter w:w="3280" w:type="dxa"/>
          <w:trHeight w:val="855"/>
        </w:trPr>
        <w:tc>
          <w:tcPr>
            <w:tcW w:w="960" w:type="dxa"/>
            <w:tcBorders>
              <w:top w:val="nil"/>
              <w:left w:val="nil"/>
              <w:bottom w:val="nil"/>
              <w:right w:val="nil"/>
            </w:tcBorders>
            <w:shd w:val="clear" w:color="auto" w:fill="auto"/>
            <w:noWrap/>
            <w:vAlign w:val="bottom"/>
            <w:hideMark/>
          </w:tcPr>
          <w:p w14:paraId="0938271E" w14:textId="77777777" w:rsidR="006C52F1" w:rsidRDefault="006C52F1" w:rsidP="00D177E1">
            <w:pPr>
              <w:rPr>
                <w:color w:val="000000"/>
              </w:rPr>
            </w:pPr>
          </w:p>
          <w:p w14:paraId="4A4160AC" w14:textId="77777777" w:rsidR="006C52F1" w:rsidRDefault="006C52F1" w:rsidP="00D177E1">
            <w:pPr>
              <w:rPr>
                <w:color w:val="000000"/>
              </w:rPr>
            </w:pPr>
          </w:p>
          <w:p w14:paraId="492677DB" w14:textId="77777777" w:rsidR="006C52F1" w:rsidRDefault="006C52F1" w:rsidP="00D177E1">
            <w:pPr>
              <w:rPr>
                <w:color w:val="000000"/>
              </w:rPr>
            </w:pPr>
          </w:p>
          <w:p w14:paraId="63D0F070" w14:textId="77777777" w:rsidR="006C52F1" w:rsidRDefault="006C52F1" w:rsidP="00D177E1">
            <w:pPr>
              <w:rPr>
                <w:color w:val="000000"/>
              </w:rPr>
            </w:pPr>
          </w:p>
          <w:p w14:paraId="61A4D765" w14:textId="77777777" w:rsidR="006C52F1" w:rsidRDefault="006C52F1" w:rsidP="00D177E1">
            <w:pPr>
              <w:rPr>
                <w:color w:val="000000"/>
              </w:rPr>
            </w:pPr>
          </w:p>
          <w:p w14:paraId="0BE82E50" w14:textId="77777777" w:rsidR="006C52F1" w:rsidRDefault="006C52F1" w:rsidP="00D177E1">
            <w:pPr>
              <w:rPr>
                <w:color w:val="000000"/>
              </w:rPr>
            </w:pPr>
          </w:p>
          <w:p w14:paraId="654566C3" w14:textId="77777777" w:rsidR="006C52F1" w:rsidRDefault="006C52F1" w:rsidP="00D177E1">
            <w:pPr>
              <w:rPr>
                <w:color w:val="000000"/>
              </w:rPr>
            </w:pPr>
          </w:p>
          <w:p w14:paraId="32842D6B" w14:textId="77777777" w:rsidR="006C52F1" w:rsidRDefault="006C52F1" w:rsidP="00D177E1">
            <w:pPr>
              <w:rPr>
                <w:color w:val="000000"/>
              </w:rPr>
            </w:pPr>
          </w:p>
          <w:p w14:paraId="13CF2EE7" w14:textId="77777777" w:rsidR="006C52F1" w:rsidRDefault="006C52F1" w:rsidP="00D177E1">
            <w:pPr>
              <w:rPr>
                <w:color w:val="000000"/>
              </w:rPr>
            </w:pPr>
          </w:p>
          <w:p w14:paraId="0E46FCE8" w14:textId="77777777" w:rsidR="006C52F1" w:rsidRPr="002F0096" w:rsidRDefault="006C52F1" w:rsidP="00D177E1">
            <w:pPr>
              <w:rPr>
                <w:color w:val="000000"/>
              </w:rPr>
            </w:pPr>
          </w:p>
        </w:tc>
        <w:tc>
          <w:tcPr>
            <w:tcW w:w="202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4611178" w14:textId="77777777" w:rsidR="006C52F1" w:rsidRPr="002F0096" w:rsidRDefault="006C52F1" w:rsidP="00D177E1">
            <w:pPr>
              <w:jc w:val="center"/>
              <w:rPr>
                <w:color w:val="000000"/>
              </w:rPr>
            </w:pPr>
            <w:r w:rsidRPr="002F0096">
              <w:rPr>
                <w:color w:val="000000"/>
              </w:rPr>
              <w:t xml:space="preserve">Total # of Respondents </w:t>
            </w:r>
            <w:r>
              <w:rPr>
                <w:color w:val="000000"/>
              </w:rPr>
              <w:t>that Traveled by Various Methods  of Transportation</w:t>
            </w:r>
          </w:p>
        </w:tc>
        <w:tc>
          <w:tcPr>
            <w:tcW w:w="1580" w:type="dxa"/>
            <w:tcBorders>
              <w:top w:val="single" w:sz="4" w:space="0" w:color="auto"/>
              <w:left w:val="nil"/>
              <w:bottom w:val="single" w:sz="4" w:space="0" w:color="auto"/>
              <w:right w:val="single" w:sz="4" w:space="0" w:color="auto"/>
            </w:tcBorders>
            <w:shd w:val="clear" w:color="auto" w:fill="auto"/>
            <w:noWrap/>
            <w:vAlign w:val="bottom"/>
          </w:tcPr>
          <w:p w14:paraId="2AE8037C" w14:textId="77777777" w:rsidR="006C52F1" w:rsidRPr="002F0096" w:rsidRDefault="006C52F1" w:rsidP="00D177E1">
            <w:pPr>
              <w:jc w:val="center"/>
              <w:rPr>
                <w:b/>
                <w:bCs/>
                <w:color w:val="000000"/>
              </w:rPr>
            </w:pPr>
            <w:r>
              <w:rPr>
                <w:b/>
                <w:bCs/>
                <w:color w:val="000000"/>
              </w:rPr>
              <w:t>71,275</w:t>
            </w:r>
          </w:p>
        </w:tc>
      </w:tr>
      <w:tr w:rsidR="006C52F1" w:rsidRPr="002F0096" w14:paraId="11141670" w14:textId="77777777" w:rsidTr="00D177E1">
        <w:trPr>
          <w:trHeight w:val="915"/>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75337F" w14:textId="77777777" w:rsidR="006C52F1" w:rsidRPr="002F0096" w:rsidRDefault="006C52F1" w:rsidP="00D177E1">
            <w:pPr>
              <w:jc w:val="center"/>
              <w:rPr>
                <w:color w:val="000000"/>
              </w:rPr>
            </w:pPr>
            <w:r w:rsidRPr="002F0096">
              <w:rPr>
                <w:color w:val="000000"/>
              </w:rPr>
              <w:t># of People</w:t>
            </w:r>
          </w:p>
        </w:tc>
        <w:tc>
          <w:tcPr>
            <w:tcW w:w="20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245629B" w14:textId="77777777" w:rsidR="006C52F1" w:rsidRPr="002F0096" w:rsidRDefault="006C52F1" w:rsidP="00D177E1">
            <w:pPr>
              <w:jc w:val="center"/>
              <w:rPr>
                <w:color w:val="000000"/>
              </w:rPr>
            </w:pPr>
            <w:r w:rsidRPr="002F0096">
              <w:rPr>
                <w:color w:val="000000"/>
              </w:rPr>
              <w:t># of Miles</w:t>
            </w:r>
          </w:p>
        </w:tc>
        <w:tc>
          <w:tcPr>
            <w:tcW w:w="1580" w:type="dxa"/>
            <w:tcBorders>
              <w:top w:val="single" w:sz="4" w:space="0" w:color="auto"/>
              <w:left w:val="nil"/>
              <w:bottom w:val="single" w:sz="4" w:space="0" w:color="auto"/>
              <w:right w:val="single" w:sz="4" w:space="0" w:color="auto"/>
            </w:tcBorders>
            <w:shd w:val="clear" w:color="auto" w:fill="auto"/>
            <w:vAlign w:val="bottom"/>
            <w:hideMark/>
          </w:tcPr>
          <w:p w14:paraId="4AE4BB7C" w14:textId="77777777" w:rsidR="006C52F1" w:rsidRPr="002F0096" w:rsidRDefault="006C52F1" w:rsidP="00D177E1">
            <w:pPr>
              <w:jc w:val="center"/>
              <w:rPr>
                <w:color w:val="000000"/>
              </w:rPr>
            </w:pPr>
            <w:r>
              <w:rPr>
                <w:color w:val="000000"/>
              </w:rPr>
              <w:t xml:space="preserve">Cost </w:t>
            </w:r>
            <w:r w:rsidRPr="002F0096">
              <w:rPr>
                <w:color w:val="000000"/>
              </w:rPr>
              <w:t>Per Mile</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14:paraId="43F96275" w14:textId="77777777" w:rsidR="006C52F1" w:rsidRPr="002F0096" w:rsidRDefault="006C52F1" w:rsidP="00D177E1">
            <w:pPr>
              <w:jc w:val="center"/>
              <w:rPr>
                <w:color w:val="000000"/>
              </w:rPr>
            </w:pPr>
            <w:r w:rsidRPr="002F0096">
              <w:rPr>
                <w:color w:val="000000"/>
              </w:rPr>
              <w:t xml:space="preserve">Total </w:t>
            </w:r>
            <w:r>
              <w:rPr>
                <w:color w:val="000000"/>
              </w:rPr>
              <w:t>cost</w:t>
            </w:r>
            <w:r w:rsidRPr="002F0096">
              <w:rPr>
                <w:color w:val="000000"/>
              </w:rPr>
              <w:t xml:space="preserve"> for mileage listed for one person</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5142F73F" w14:textId="77777777" w:rsidR="006C52F1" w:rsidRPr="002F0096" w:rsidRDefault="006C52F1" w:rsidP="00D177E1">
            <w:pPr>
              <w:jc w:val="center"/>
              <w:rPr>
                <w:color w:val="000000"/>
              </w:rPr>
            </w:pPr>
            <w:r w:rsidRPr="002F0096">
              <w:rPr>
                <w:color w:val="000000"/>
              </w:rPr>
              <w:t>Totals</w:t>
            </w:r>
          </w:p>
        </w:tc>
      </w:tr>
      <w:tr w:rsidR="006C52F1" w:rsidRPr="002F0096" w14:paraId="726A83BE" w14:textId="77777777" w:rsidTr="00D177E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4AAD8567" w14:textId="77777777" w:rsidR="006C52F1" w:rsidRPr="002F0096" w:rsidRDefault="006C52F1" w:rsidP="00D177E1">
            <w:pPr>
              <w:jc w:val="center"/>
              <w:rPr>
                <w:color w:val="000000"/>
              </w:rPr>
            </w:pPr>
            <w:r>
              <w:rPr>
                <w:color w:val="000000"/>
              </w:rPr>
              <w:t>23,758</w:t>
            </w:r>
          </w:p>
        </w:tc>
        <w:tc>
          <w:tcPr>
            <w:tcW w:w="2020" w:type="dxa"/>
            <w:gridSpan w:val="2"/>
            <w:tcBorders>
              <w:top w:val="nil"/>
              <w:left w:val="nil"/>
              <w:bottom w:val="single" w:sz="4" w:space="0" w:color="auto"/>
              <w:right w:val="single" w:sz="4" w:space="0" w:color="auto"/>
            </w:tcBorders>
            <w:shd w:val="clear" w:color="auto" w:fill="auto"/>
            <w:noWrap/>
            <w:vAlign w:val="bottom"/>
            <w:hideMark/>
          </w:tcPr>
          <w:p w14:paraId="7DE39B87" w14:textId="77777777" w:rsidR="006C52F1" w:rsidRPr="002F0096" w:rsidRDefault="006C52F1" w:rsidP="00D177E1">
            <w:pPr>
              <w:jc w:val="center"/>
              <w:rPr>
                <w:color w:val="000000"/>
              </w:rPr>
            </w:pPr>
            <w:r w:rsidRPr="002F0096">
              <w:rPr>
                <w:color w:val="000000"/>
              </w:rPr>
              <w:t>10</w:t>
            </w:r>
          </w:p>
        </w:tc>
        <w:tc>
          <w:tcPr>
            <w:tcW w:w="1580" w:type="dxa"/>
            <w:tcBorders>
              <w:top w:val="nil"/>
              <w:left w:val="nil"/>
              <w:bottom w:val="single" w:sz="4" w:space="0" w:color="auto"/>
              <w:right w:val="single" w:sz="4" w:space="0" w:color="auto"/>
            </w:tcBorders>
            <w:shd w:val="clear" w:color="auto" w:fill="auto"/>
            <w:noWrap/>
            <w:vAlign w:val="bottom"/>
            <w:hideMark/>
          </w:tcPr>
          <w:p w14:paraId="1FD28574" w14:textId="77777777" w:rsidR="006C52F1" w:rsidRPr="002F0096" w:rsidRDefault="006C52F1" w:rsidP="00D177E1">
            <w:pPr>
              <w:jc w:val="center"/>
              <w:rPr>
                <w:color w:val="000000"/>
              </w:rPr>
            </w:pPr>
            <w:r w:rsidRPr="002F0096">
              <w:rPr>
                <w:color w:val="000000"/>
              </w:rPr>
              <w:t>$0.5</w:t>
            </w:r>
            <w:r>
              <w:rPr>
                <w:color w:val="000000"/>
              </w:rPr>
              <w:t>7</w:t>
            </w:r>
          </w:p>
        </w:tc>
        <w:tc>
          <w:tcPr>
            <w:tcW w:w="1840" w:type="dxa"/>
            <w:tcBorders>
              <w:top w:val="nil"/>
              <w:left w:val="nil"/>
              <w:bottom w:val="single" w:sz="4" w:space="0" w:color="auto"/>
              <w:right w:val="single" w:sz="4" w:space="0" w:color="auto"/>
            </w:tcBorders>
            <w:shd w:val="clear" w:color="auto" w:fill="auto"/>
            <w:noWrap/>
            <w:vAlign w:val="bottom"/>
          </w:tcPr>
          <w:p w14:paraId="6A566CE8" w14:textId="77777777" w:rsidR="006C52F1" w:rsidRPr="002F0096" w:rsidRDefault="006C52F1" w:rsidP="00D177E1">
            <w:pPr>
              <w:jc w:val="center"/>
              <w:rPr>
                <w:color w:val="000000"/>
              </w:rPr>
            </w:pPr>
            <w:r>
              <w:rPr>
                <w:color w:val="000000"/>
              </w:rPr>
              <w:t>$5.70</w:t>
            </w:r>
          </w:p>
        </w:tc>
        <w:tc>
          <w:tcPr>
            <w:tcW w:w="1440" w:type="dxa"/>
            <w:tcBorders>
              <w:top w:val="nil"/>
              <w:left w:val="nil"/>
              <w:bottom w:val="single" w:sz="4" w:space="0" w:color="auto"/>
              <w:right w:val="single" w:sz="4" w:space="0" w:color="auto"/>
            </w:tcBorders>
            <w:shd w:val="clear" w:color="auto" w:fill="auto"/>
            <w:vAlign w:val="bottom"/>
          </w:tcPr>
          <w:p w14:paraId="109D0236" w14:textId="77777777" w:rsidR="006C52F1" w:rsidRPr="002F0096" w:rsidRDefault="006C52F1" w:rsidP="00D177E1">
            <w:pPr>
              <w:jc w:val="center"/>
              <w:rPr>
                <w:color w:val="000000"/>
              </w:rPr>
            </w:pPr>
            <w:r>
              <w:rPr>
                <w:color w:val="000000"/>
              </w:rPr>
              <w:t>$135,420.60</w:t>
            </w:r>
          </w:p>
        </w:tc>
      </w:tr>
      <w:tr w:rsidR="006C52F1" w:rsidRPr="002F0096" w14:paraId="05AC5504" w14:textId="77777777" w:rsidTr="00D177E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7B4CFDB7" w14:textId="77777777" w:rsidR="006C52F1" w:rsidRPr="002F0096" w:rsidRDefault="006C52F1" w:rsidP="00D177E1">
            <w:pPr>
              <w:jc w:val="center"/>
              <w:rPr>
                <w:color w:val="000000"/>
              </w:rPr>
            </w:pPr>
            <w:r>
              <w:rPr>
                <w:color w:val="000000"/>
              </w:rPr>
              <w:t>23,758</w:t>
            </w:r>
          </w:p>
        </w:tc>
        <w:tc>
          <w:tcPr>
            <w:tcW w:w="2020" w:type="dxa"/>
            <w:gridSpan w:val="2"/>
            <w:tcBorders>
              <w:top w:val="nil"/>
              <w:left w:val="nil"/>
              <w:bottom w:val="single" w:sz="4" w:space="0" w:color="auto"/>
              <w:right w:val="single" w:sz="4" w:space="0" w:color="auto"/>
            </w:tcBorders>
            <w:shd w:val="clear" w:color="auto" w:fill="auto"/>
            <w:noWrap/>
            <w:vAlign w:val="bottom"/>
            <w:hideMark/>
          </w:tcPr>
          <w:p w14:paraId="53AE52AF" w14:textId="77777777" w:rsidR="006C52F1" w:rsidRPr="002F0096" w:rsidRDefault="006C52F1" w:rsidP="00D177E1">
            <w:pPr>
              <w:jc w:val="center"/>
              <w:rPr>
                <w:color w:val="000000"/>
              </w:rPr>
            </w:pPr>
            <w:r w:rsidRPr="002F0096">
              <w:rPr>
                <w:color w:val="000000"/>
              </w:rPr>
              <w:t>25</w:t>
            </w:r>
          </w:p>
        </w:tc>
        <w:tc>
          <w:tcPr>
            <w:tcW w:w="1580" w:type="dxa"/>
            <w:tcBorders>
              <w:top w:val="nil"/>
              <w:left w:val="nil"/>
              <w:bottom w:val="single" w:sz="4" w:space="0" w:color="auto"/>
              <w:right w:val="single" w:sz="4" w:space="0" w:color="auto"/>
            </w:tcBorders>
            <w:shd w:val="clear" w:color="auto" w:fill="auto"/>
            <w:noWrap/>
            <w:vAlign w:val="bottom"/>
            <w:hideMark/>
          </w:tcPr>
          <w:p w14:paraId="61A6F17E" w14:textId="77777777" w:rsidR="006C52F1" w:rsidRPr="002F0096" w:rsidRDefault="006C52F1" w:rsidP="00D177E1">
            <w:pPr>
              <w:jc w:val="center"/>
              <w:rPr>
                <w:color w:val="000000"/>
              </w:rPr>
            </w:pPr>
            <w:r w:rsidRPr="002F0096">
              <w:rPr>
                <w:color w:val="000000"/>
              </w:rPr>
              <w:t>$0.5</w:t>
            </w:r>
            <w:r>
              <w:rPr>
                <w:color w:val="000000"/>
              </w:rPr>
              <w:t>7</w:t>
            </w:r>
          </w:p>
        </w:tc>
        <w:tc>
          <w:tcPr>
            <w:tcW w:w="1840" w:type="dxa"/>
            <w:tcBorders>
              <w:top w:val="nil"/>
              <w:left w:val="nil"/>
              <w:bottom w:val="single" w:sz="4" w:space="0" w:color="auto"/>
              <w:right w:val="single" w:sz="4" w:space="0" w:color="auto"/>
            </w:tcBorders>
            <w:shd w:val="clear" w:color="auto" w:fill="auto"/>
            <w:noWrap/>
            <w:vAlign w:val="bottom"/>
          </w:tcPr>
          <w:p w14:paraId="5C8B5A85" w14:textId="77777777" w:rsidR="006C52F1" w:rsidRPr="002F0096" w:rsidRDefault="006C52F1" w:rsidP="00D177E1">
            <w:pPr>
              <w:jc w:val="center"/>
              <w:rPr>
                <w:color w:val="000000"/>
              </w:rPr>
            </w:pPr>
            <w:r>
              <w:rPr>
                <w:color w:val="000000"/>
              </w:rPr>
              <w:t>$14.25</w:t>
            </w:r>
          </w:p>
        </w:tc>
        <w:tc>
          <w:tcPr>
            <w:tcW w:w="1440" w:type="dxa"/>
            <w:tcBorders>
              <w:top w:val="nil"/>
              <w:left w:val="nil"/>
              <w:bottom w:val="single" w:sz="4" w:space="0" w:color="auto"/>
              <w:right w:val="single" w:sz="4" w:space="0" w:color="auto"/>
            </w:tcBorders>
            <w:shd w:val="clear" w:color="auto" w:fill="auto"/>
            <w:vAlign w:val="bottom"/>
          </w:tcPr>
          <w:p w14:paraId="691C81CC" w14:textId="77777777" w:rsidR="006C52F1" w:rsidRPr="002F0096" w:rsidRDefault="006C52F1" w:rsidP="00D177E1">
            <w:pPr>
              <w:jc w:val="center"/>
              <w:rPr>
                <w:color w:val="000000"/>
              </w:rPr>
            </w:pPr>
            <w:r>
              <w:rPr>
                <w:color w:val="000000"/>
              </w:rPr>
              <w:t>$338,551.50</w:t>
            </w:r>
          </w:p>
        </w:tc>
      </w:tr>
      <w:tr w:rsidR="006C52F1" w:rsidRPr="002F0096" w14:paraId="2AA9E924" w14:textId="77777777" w:rsidTr="00D177E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3F462F21" w14:textId="77777777" w:rsidR="006C52F1" w:rsidRPr="002F0096" w:rsidRDefault="006C52F1" w:rsidP="00D177E1">
            <w:pPr>
              <w:jc w:val="center"/>
              <w:rPr>
                <w:color w:val="000000"/>
              </w:rPr>
            </w:pPr>
            <w:r>
              <w:rPr>
                <w:color w:val="000000"/>
              </w:rPr>
              <w:t>23,758</w:t>
            </w:r>
          </w:p>
        </w:tc>
        <w:tc>
          <w:tcPr>
            <w:tcW w:w="2020" w:type="dxa"/>
            <w:gridSpan w:val="2"/>
            <w:tcBorders>
              <w:top w:val="nil"/>
              <w:left w:val="nil"/>
              <w:bottom w:val="single" w:sz="4" w:space="0" w:color="auto"/>
              <w:right w:val="single" w:sz="4" w:space="0" w:color="auto"/>
            </w:tcBorders>
            <w:shd w:val="clear" w:color="auto" w:fill="auto"/>
            <w:noWrap/>
            <w:vAlign w:val="bottom"/>
            <w:hideMark/>
          </w:tcPr>
          <w:p w14:paraId="028AD311" w14:textId="77777777" w:rsidR="006C52F1" w:rsidRPr="002F0096" w:rsidRDefault="006C52F1" w:rsidP="00D177E1">
            <w:pPr>
              <w:jc w:val="center"/>
              <w:rPr>
                <w:color w:val="000000"/>
              </w:rPr>
            </w:pPr>
            <w:r w:rsidRPr="002F0096">
              <w:rPr>
                <w:color w:val="000000"/>
              </w:rPr>
              <w:t>50</w:t>
            </w:r>
          </w:p>
        </w:tc>
        <w:tc>
          <w:tcPr>
            <w:tcW w:w="1580" w:type="dxa"/>
            <w:tcBorders>
              <w:top w:val="nil"/>
              <w:left w:val="nil"/>
              <w:bottom w:val="single" w:sz="4" w:space="0" w:color="auto"/>
              <w:right w:val="single" w:sz="4" w:space="0" w:color="auto"/>
            </w:tcBorders>
            <w:shd w:val="clear" w:color="auto" w:fill="auto"/>
            <w:noWrap/>
            <w:vAlign w:val="bottom"/>
            <w:hideMark/>
          </w:tcPr>
          <w:p w14:paraId="22CFF0FE" w14:textId="77777777" w:rsidR="006C52F1" w:rsidRPr="002F0096" w:rsidRDefault="006C52F1" w:rsidP="00D177E1">
            <w:pPr>
              <w:jc w:val="center"/>
              <w:rPr>
                <w:color w:val="000000"/>
              </w:rPr>
            </w:pPr>
            <w:r w:rsidRPr="002F0096">
              <w:rPr>
                <w:color w:val="000000"/>
              </w:rPr>
              <w:t>$0.5</w:t>
            </w:r>
            <w:r>
              <w:rPr>
                <w:color w:val="000000"/>
              </w:rPr>
              <w:t>7</w:t>
            </w:r>
          </w:p>
        </w:tc>
        <w:tc>
          <w:tcPr>
            <w:tcW w:w="1840" w:type="dxa"/>
            <w:tcBorders>
              <w:top w:val="nil"/>
              <w:left w:val="nil"/>
              <w:bottom w:val="single" w:sz="4" w:space="0" w:color="auto"/>
              <w:right w:val="single" w:sz="4" w:space="0" w:color="auto"/>
            </w:tcBorders>
            <w:shd w:val="clear" w:color="auto" w:fill="auto"/>
            <w:noWrap/>
            <w:vAlign w:val="bottom"/>
          </w:tcPr>
          <w:p w14:paraId="1E5D147F" w14:textId="77777777" w:rsidR="006C52F1" w:rsidRPr="002F0096" w:rsidRDefault="006C52F1" w:rsidP="00D177E1">
            <w:pPr>
              <w:jc w:val="center"/>
              <w:rPr>
                <w:color w:val="000000"/>
              </w:rPr>
            </w:pPr>
            <w:r>
              <w:rPr>
                <w:color w:val="000000"/>
              </w:rPr>
              <w:t>$28.50</w:t>
            </w:r>
          </w:p>
        </w:tc>
        <w:tc>
          <w:tcPr>
            <w:tcW w:w="1440" w:type="dxa"/>
            <w:tcBorders>
              <w:top w:val="nil"/>
              <w:left w:val="nil"/>
              <w:bottom w:val="single" w:sz="4" w:space="0" w:color="auto"/>
              <w:right w:val="single" w:sz="4" w:space="0" w:color="auto"/>
            </w:tcBorders>
            <w:shd w:val="clear" w:color="auto" w:fill="auto"/>
            <w:vAlign w:val="bottom"/>
          </w:tcPr>
          <w:p w14:paraId="73E81CE8" w14:textId="77777777" w:rsidR="006C52F1" w:rsidRPr="002F0096" w:rsidRDefault="006C52F1" w:rsidP="00D177E1">
            <w:pPr>
              <w:jc w:val="center"/>
              <w:rPr>
                <w:color w:val="000000"/>
              </w:rPr>
            </w:pPr>
            <w:r>
              <w:rPr>
                <w:color w:val="000000"/>
              </w:rPr>
              <w:t>$677,103.00</w:t>
            </w:r>
          </w:p>
        </w:tc>
      </w:tr>
      <w:tr w:rsidR="006C52F1" w:rsidRPr="002F0096" w14:paraId="42F76204" w14:textId="77777777" w:rsidTr="00D177E1">
        <w:trPr>
          <w:trHeight w:val="300"/>
        </w:trPr>
        <w:tc>
          <w:tcPr>
            <w:tcW w:w="960" w:type="dxa"/>
            <w:tcBorders>
              <w:top w:val="nil"/>
              <w:left w:val="nil"/>
              <w:bottom w:val="nil"/>
              <w:right w:val="nil"/>
            </w:tcBorders>
            <w:shd w:val="clear" w:color="auto" w:fill="auto"/>
            <w:noWrap/>
            <w:vAlign w:val="bottom"/>
            <w:hideMark/>
          </w:tcPr>
          <w:p w14:paraId="5361E377" w14:textId="77777777" w:rsidR="006C52F1" w:rsidRPr="002F0096" w:rsidRDefault="006C52F1" w:rsidP="00D177E1">
            <w:pPr>
              <w:rPr>
                <w:color w:val="000000"/>
              </w:rPr>
            </w:pPr>
          </w:p>
        </w:tc>
        <w:tc>
          <w:tcPr>
            <w:tcW w:w="2020" w:type="dxa"/>
            <w:gridSpan w:val="2"/>
            <w:tcBorders>
              <w:top w:val="nil"/>
              <w:left w:val="nil"/>
              <w:bottom w:val="nil"/>
              <w:right w:val="nil"/>
            </w:tcBorders>
            <w:shd w:val="clear" w:color="auto" w:fill="auto"/>
            <w:noWrap/>
            <w:vAlign w:val="bottom"/>
            <w:hideMark/>
          </w:tcPr>
          <w:p w14:paraId="6D6040D1" w14:textId="77777777" w:rsidR="006C52F1" w:rsidRPr="002F0096" w:rsidRDefault="006C52F1" w:rsidP="00D177E1">
            <w:pPr>
              <w:rPr>
                <w:color w:val="000000"/>
              </w:rPr>
            </w:pPr>
          </w:p>
        </w:tc>
        <w:tc>
          <w:tcPr>
            <w:tcW w:w="1580" w:type="dxa"/>
            <w:tcBorders>
              <w:top w:val="nil"/>
              <w:left w:val="nil"/>
              <w:bottom w:val="nil"/>
              <w:right w:val="nil"/>
            </w:tcBorders>
            <w:shd w:val="clear" w:color="auto" w:fill="auto"/>
            <w:noWrap/>
            <w:vAlign w:val="bottom"/>
            <w:hideMark/>
          </w:tcPr>
          <w:p w14:paraId="20A3840B" w14:textId="77777777" w:rsidR="006C52F1" w:rsidRPr="002F0096" w:rsidRDefault="006C52F1" w:rsidP="00D177E1">
            <w:pPr>
              <w:rPr>
                <w:color w:val="000000"/>
              </w:rPr>
            </w:pPr>
          </w:p>
        </w:tc>
        <w:tc>
          <w:tcPr>
            <w:tcW w:w="1840" w:type="dxa"/>
            <w:tcBorders>
              <w:top w:val="nil"/>
              <w:left w:val="nil"/>
              <w:bottom w:val="nil"/>
              <w:right w:val="nil"/>
            </w:tcBorders>
            <w:shd w:val="clear" w:color="auto" w:fill="auto"/>
            <w:noWrap/>
            <w:vAlign w:val="bottom"/>
            <w:hideMark/>
          </w:tcPr>
          <w:p w14:paraId="3C0D660D" w14:textId="77777777" w:rsidR="006C52F1" w:rsidRPr="002F0096" w:rsidRDefault="006C52F1" w:rsidP="00D177E1">
            <w:pPr>
              <w:rPr>
                <w:color w:val="000000"/>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6910C235" w14:textId="77777777" w:rsidR="006C52F1" w:rsidRPr="002F0096" w:rsidRDefault="006C52F1" w:rsidP="00D177E1">
            <w:pPr>
              <w:jc w:val="center"/>
              <w:rPr>
                <w:b/>
                <w:color w:val="000000"/>
              </w:rPr>
            </w:pPr>
            <w:r>
              <w:rPr>
                <w:b/>
                <w:color w:val="000000"/>
              </w:rPr>
              <w:t>$1,151,075.10</w:t>
            </w:r>
          </w:p>
        </w:tc>
      </w:tr>
    </w:tbl>
    <w:p w14:paraId="27780979" w14:textId="77777777" w:rsidR="006C52F1" w:rsidRDefault="006C52F1" w:rsidP="006C52F1">
      <w:pPr>
        <w:rPr>
          <w:bCs/>
          <w:iCs/>
        </w:rPr>
      </w:pPr>
    </w:p>
    <w:p w14:paraId="5ED54356" w14:textId="4BAEE98E" w:rsidR="006C52F1" w:rsidRPr="0006409B" w:rsidRDefault="006C52F1" w:rsidP="006C52F1">
      <w:r w:rsidRPr="00974A07">
        <w:rPr>
          <w:bCs/>
        </w:rPr>
        <w:t>14.</w:t>
      </w:r>
      <w:r w:rsidRPr="00974A07">
        <w:rPr>
          <w:i/>
        </w:rPr>
        <w:t xml:space="preserve">  </w:t>
      </w:r>
      <w:r w:rsidRPr="00974A07">
        <w:rPr>
          <w:iCs/>
        </w:rPr>
        <w:t>T</w:t>
      </w:r>
      <w:r w:rsidRPr="00974A07">
        <w:t xml:space="preserve">he </w:t>
      </w:r>
      <w:r>
        <w:t xml:space="preserve">annual </w:t>
      </w:r>
      <w:r w:rsidRPr="00974A07">
        <w:t xml:space="preserve">cost to the federal </w:t>
      </w:r>
      <w:r>
        <w:t>government is calculated with  the recurring costs in the Bureau of Budget and Planning New Position Cost Model (NPCM) for overseas Foreign Service positions.  For the three year span of FY 2015 to FY 2017, this is $202.73 per hour.  Overseas Citizens Services believes it takes a Foreign Service Officer approximately 15 minutes to process the form.  The cost for 15 minutes is  $50.68.  Multiplying 71,275 applications per year by $50.68 yields $</w:t>
      </w:r>
      <w:r w:rsidRPr="00EA75CB">
        <w:t>3</w:t>
      </w:r>
      <w:r>
        <w:t>,</w:t>
      </w:r>
      <w:r w:rsidRPr="00EA75CB">
        <w:t>612</w:t>
      </w:r>
      <w:r>
        <w:t>,</w:t>
      </w:r>
      <w:r w:rsidRPr="00EA75CB">
        <w:t>217</w:t>
      </w:r>
      <w:r>
        <w:t xml:space="preserve"> for the annual cost to the federal government.  </w:t>
      </w:r>
    </w:p>
    <w:p w14:paraId="36851BBA" w14:textId="77777777" w:rsidR="006C52F1" w:rsidRDefault="006C52F1" w:rsidP="006C52F1"/>
    <w:p w14:paraId="2B856E1C" w14:textId="77777777" w:rsidR="006C52F1" w:rsidRPr="00974A07" w:rsidRDefault="006C52F1" w:rsidP="006C52F1">
      <w:r w:rsidRPr="00974A07">
        <w:rPr>
          <w:bCs/>
        </w:rPr>
        <w:t>15.</w:t>
      </w:r>
      <w:r w:rsidRPr="00974A07">
        <w:rPr>
          <w:i/>
        </w:rPr>
        <w:t xml:space="preserve">  </w:t>
      </w:r>
      <w:r w:rsidRPr="00974A07">
        <w:t>The average number of respondents has increased from 68,627 to 71,275.  As a result of this increase in respondents, the hour burden has increased from 22,876 to 23,758.</w:t>
      </w:r>
    </w:p>
    <w:p w14:paraId="38DE0336" w14:textId="77777777" w:rsidR="006C52F1" w:rsidRPr="00974A07" w:rsidRDefault="006C52F1" w:rsidP="006C52F1"/>
    <w:p w14:paraId="382DFCB1" w14:textId="77777777" w:rsidR="006C52F1" w:rsidRPr="00974A07" w:rsidRDefault="006C52F1" w:rsidP="006C52F1">
      <w:r w:rsidRPr="00974A07">
        <w:t>The costs to the government have changed because the method for determining the cost to the government estimations has changed since the last renewal so that the methodology is now consistent with cost estimation processes used throughout the Department of State.</w:t>
      </w:r>
    </w:p>
    <w:p w14:paraId="5743F67B" w14:textId="77777777" w:rsidR="006C52F1" w:rsidRPr="00974A07" w:rsidRDefault="006C52F1" w:rsidP="006C52F1"/>
    <w:p w14:paraId="6553A0E7" w14:textId="77777777" w:rsidR="006C52F1" w:rsidRPr="00D45129" w:rsidRDefault="006C52F1" w:rsidP="006C52F1">
      <w:r w:rsidRPr="00974A07">
        <w:t xml:space="preserve">The cost burden to respondents went from $0 to </w:t>
      </w:r>
      <w:r w:rsidRPr="00D45129">
        <w:t xml:space="preserve">$1,151,075.10 because during the last renewal we did not calculate the cost burden to respondents to submit the application. </w:t>
      </w:r>
    </w:p>
    <w:p w14:paraId="4222CA18" w14:textId="4D3AA5BF" w:rsidR="00D45129" w:rsidRPr="00D45129" w:rsidRDefault="00D45129" w:rsidP="006C52F1"/>
    <w:p w14:paraId="52AC7309" w14:textId="01105513" w:rsidR="00D45129" w:rsidRPr="00D45129" w:rsidRDefault="00D45129" w:rsidP="006C52F1">
      <w:r w:rsidRPr="00D45129">
        <w:t>Below are the changes we made to the DS-2029</w:t>
      </w:r>
      <w:r w:rsidR="000E32C2">
        <w:t xml:space="preserve"> form itself</w:t>
      </w:r>
      <w:r w:rsidRPr="00D45129">
        <w:t>:</w:t>
      </w:r>
    </w:p>
    <w:p w14:paraId="38F00538" w14:textId="5F7032E8" w:rsidR="00D45129" w:rsidRPr="00D45129" w:rsidRDefault="00D45129" w:rsidP="006C52F1"/>
    <w:p w14:paraId="282AEA00" w14:textId="6901AC9A" w:rsidR="00D45129" w:rsidRPr="000E32C2" w:rsidRDefault="00D45129" w:rsidP="000E32C2">
      <w:pPr>
        <w:pStyle w:val="ListParagraph"/>
        <w:numPr>
          <w:ilvl w:val="0"/>
          <w:numId w:val="7"/>
        </w:numPr>
        <w:ind w:left="360"/>
        <w:rPr>
          <w:rFonts w:ascii="Times New Roman" w:hAnsi="Times New Roman" w:cs="Times New Roman"/>
          <w:sz w:val="24"/>
          <w:szCs w:val="24"/>
        </w:rPr>
      </w:pPr>
      <w:r w:rsidRPr="000E32C2">
        <w:rPr>
          <w:rFonts w:ascii="Times New Roman" w:hAnsi="Times New Roman" w:cs="Times New Roman"/>
          <w:sz w:val="24"/>
          <w:szCs w:val="24"/>
        </w:rPr>
        <w:t>C</w:t>
      </w:r>
      <w:bookmarkStart w:id="0" w:name="_GoBack"/>
      <w:r w:rsidRPr="000E32C2">
        <w:rPr>
          <w:rFonts w:ascii="Times New Roman" w:hAnsi="Times New Roman" w:cs="Times New Roman"/>
          <w:sz w:val="24"/>
          <w:szCs w:val="24"/>
        </w:rPr>
        <w:t>olor code</w:t>
      </w:r>
      <w:bookmarkEnd w:id="0"/>
      <w:r w:rsidRPr="000E32C2">
        <w:rPr>
          <w:rFonts w:ascii="Times New Roman" w:hAnsi="Times New Roman" w:cs="Times New Roman"/>
          <w:sz w:val="24"/>
          <w:szCs w:val="24"/>
        </w:rPr>
        <w:t>d the section divider on page.5 that states “this section to be completed by/before a consular officer in the same color used for the DS-3072.</w:t>
      </w:r>
    </w:p>
    <w:p w14:paraId="133C697E" w14:textId="778C2FBE" w:rsidR="00D45129" w:rsidRPr="000E32C2" w:rsidRDefault="00D45129" w:rsidP="000E32C2">
      <w:pPr>
        <w:pStyle w:val="ListParagraph"/>
        <w:numPr>
          <w:ilvl w:val="0"/>
          <w:numId w:val="7"/>
        </w:numPr>
        <w:ind w:left="360"/>
        <w:rPr>
          <w:rFonts w:ascii="Times New Roman" w:hAnsi="Times New Roman" w:cs="Times New Roman"/>
          <w:sz w:val="24"/>
          <w:szCs w:val="24"/>
        </w:rPr>
      </w:pPr>
      <w:r w:rsidRPr="000E32C2">
        <w:rPr>
          <w:rFonts w:ascii="Times New Roman" w:hAnsi="Times New Roman" w:cs="Times New Roman"/>
          <w:sz w:val="24"/>
          <w:szCs w:val="24"/>
        </w:rPr>
        <w:lastRenderedPageBreak/>
        <w:t xml:space="preserve">The following language was added to the last sentence: </w:t>
      </w:r>
      <w:r w:rsidR="000E32C2" w:rsidRPr="000E32C2">
        <w:rPr>
          <w:rFonts w:ascii="Times New Roman" w:hAnsi="Times New Roman" w:cs="Times New Roman"/>
          <w:sz w:val="24"/>
          <w:szCs w:val="24"/>
        </w:rPr>
        <w:t>“</w:t>
      </w:r>
      <w:r w:rsidRPr="000E32C2">
        <w:rPr>
          <w:rFonts w:ascii="Times New Roman" w:hAnsi="Times New Roman" w:cs="Times New Roman"/>
          <w:sz w:val="24"/>
          <w:szCs w:val="24"/>
        </w:rPr>
        <w:t>A Consular Report of Birth Abroad is not a birth certificate</w:t>
      </w:r>
      <w:r w:rsidR="000E32C2" w:rsidRPr="000E32C2">
        <w:rPr>
          <w:rFonts w:ascii="Times New Roman" w:hAnsi="Times New Roman" w:cs="Times New Roman"/>
          <w:sz w:val="24"/>
          <w:szCs w:val="24"/>
        </w:rPr>
        <w:t>”</w:t>
      </w:r>
      <w:r w:rsidRPr="000E32C2">
        <w:rPr>
          <w:rFonts w:ascii="Times New Roman" w:hAnsi="Times New Roman" w:cs="Times New Roman"/>
          <w:sz w:val="24"/>
          <w:szCs w:val="24"/>
        </w:rPr>
        <w:t xml:space="preserve"> in the first paragraph of </w:t>
      </w:r>
      <w:r w:rsidR="000E32C2" w:rsidRPr="000E32C2">
        <w:rPr>
          <w:rFonts w:ascii="Times New Roman" w:hAnsi="Times New Roman" w:cs="Times New Roman"/>
          <w:sz w:val="24"/>
          <w:szCs w:val="24"/>
        </w:rPr>
        <w:t>p</w:t>
      </w:r>
      <w:r w:rsidRPr="000E32C2">
        <w:rPr>
          <w:rFonts w:ascii="Times New Roman" w:hAnsi="Times New Roman" w:cs="Times New Roman"/>
          <w:sz w:val="24"/>
          <w:szCs w:val="24"/>
        </w:rPr>
        <w:t>age 1.</w:t>
      </w:r>
    </w:p>
    <w:p w14:paraId="312814D8" w14:textId="07FEED0D" w:rsidR="00D45129" w:rsidRPr="000E32C2" w:rsidRDefault="00D45129" w:rsidP="000E32C2">
      <w:pPr>
        <w:pStyle w:val="ListParagraph"/>
        <w:numPr>
          <w:ilvl w:val="0"/>
          <w:numId w:val="7"/>
        </w:numPr>
        <w:ind w:left="360"/>
        <w:rPr>
          <w:rFonts w:ascii="Times New Roman" w:hAnsi="Times New Roman" w:cs="Times New Roman"/>
          <w:sz w:val="24"/>
          <w:szCs w:val="24"/>
        </w:rPr>
      </w:pPr>
      <w:r w:rsidRPr="000E32C2">
        <w:rPr>
          <w:rFonts w:ascii="Times New Roman" w:hAnsi="Times New Roman" w:cs="Times New Roman"/>
          <w:sz w:val="24"/>
          <w:szCs w:val="24"/>
        </w:rPr>
        <w:t>The final sentence of the Routine Uses section includes the SORN number as follows: The title of this notice is Overseas Citizens Services Records, State-05.</w:t>
      </w:r>
    </w:p>
    <w:p w14:paraId="1CFE6515" w14:textId="77777777" w:rsidR="00EF1B33" w:rsidRDefault="00D45129" w:rsidP="00D45129">
      <w:pPr>
        <w:pStyle w:val="ListParagraph"/>
        <w:numPr>
          <w:ilvl w:val="0"/>
          <w:numId w:val="7"/>
        </w:numPr>
        <w:kinsoku w:val="0"/>
        <w:overflowPunct w:val="0"/>
        <w:spacing w:before="74"/>
        <w:ind w:left="360"/>
        <w:rPr>
          <w:rFonts w:ascii="Times New Roman" w:hAnsi="Times New Roman" w:cs="Times New Roman"/>
          <w:sz w:val="24"/>
          <w:szCs w:val="24"/>
        </w:rPr>
      </w:pPr>
      <w:r w:rsidRPr="000E32C2">
        <w:rPr>
          <w:rFonts w:ascii="Times New Roman" w:hAnsi="Times New Roman" w:cs="Times New Roman"/>
          <w:sz w:val="24"/>
          <w:szCs w:val="24"/>
        </w:rPr>
        <w:t xml:space="preserve">The following changes were made underneath </w:t>
      </w:r>
      <w:r w:rsidR="000E32C2" w:rsidRPr="000E32C2">
        <w:rPr>
          <w:rFonts w:ascii="Times New Roman" w:hAnsi="Times New Roman" w:cs="Times New Roman"/>
          <w:sz w:val="24"/>
          <w:szCs w:val="24"/>
        </w:rPr>
        <w:t>p</w:t>
      </w:r>
      <w:r w:rsidRPr="000E32C2">
        <w:rPr>
          <w:rFonts w:ascii="Times New Roman" w:hAnsi="Times New Roman" w:cs="Times New Roman"/>
          <w:sz w:val="24"/>
          <w:szCs w:val="24"/>
        </w:rPr>
        <w:t>age 2 of 2</w:t>
      </w:r>
      <w:r w:rsidR="000E32C2" w:rsidRPr="000E32C2">
        <w:rPr>
          <w:rFonts w:ascii="Times New Roman" w:hAnsi="Times New Roman" w:cs="Times New Roman"/>
          <w:sz w:val="24"/>
          <w:szCs w:val="24"/>
        </w:rPr>
        <w:t>:</w:t>
      </w:r>
    </w:p>
    <w:p w14:paraId="03BAA74B" w14:textId="66789125" w:rsidR="00D45129" w:rsidRPr="000E32C2" w:rsidRDefault="00D45129" w:rsidP="00EF1B33">
      <w:pPr>
        <w:pStyle w:val="ListParagraph"/>
        <w:kinsoku w:val="0"/>
        <w:overflowPunct w:val="0"/>
        <w:spacing w:before="74"/>
        <w:ind w:left="360"/>
        <w:rPr>
          <w:rFonts w:ascii="Times New Roman" w:hAnsi="Times New Roman" w:cs="Times New Roman"/>
          <w:sz w:val="24"/>
          <w:szCs w:val="24"/>
        </w:rPr>
      </w:pPr>
      <w:r w:rsidRPr="000E32C2">
        <w:rPr>
          <w:rFonts w:ascii="Times New Roman" w:hAnsi="Times New Roman" w:cs="Times New Roman"/>
        </w:rPr>
        <w:t xml:space="preserve"> </w:t>
      </w:r>
    </w:p>
    <w:p w14:paraId="2AB0AADC" w14:textId="77777777" w:rsidR="00D45129" w:rsidRPr="000E32C2" w:rsidRDefault="00D45129" w:rsidP="000E32C2">
      <w:pPr>
        <w:pStyle w:val="NoSpacing"/>
        <w:numPr>
          <w:ilvl w:val="0"/>
          <w:numId w:val="8"/>
        </w:numPr>
        <w:rPr>
          <w:szCs w:val="24"/>
        </w:rPr>
      </w:pPr>
      <w:r w:rsidRPr="000E32C2">
        <w:rPr>
          <w:szCs w:val="24"/>
        </w:rPr>
        <w:t>5 and 11.  Full Name:  Enter Mother/Father/parent's name as it appears on the passport and/or government issued identity document.</w:t>
      </w:r>
    </w:p>
    <w:p w14:paraId="56977FC1" w14:textId="2BAA7DA5" w:rsidR="00D45129" w:rsidRPr="000E32C2" w:rsidRDefault="00D45129" w:rsidP="000E32C2">
      <w:pPr>
        <w:pStyle w:val="NoSpacing"/>
        <w:numPr>
          <w:ilvl w:val="0"/>
          <w:numId w:val="8"/>
        </w:numPr>
        <w:rPr>
          <w:szCs w:val="24"/>
        </w:rPr>
      </w:pPr>
      <w:r w:rsidRPr="000E32C2">
        <w:rPr>
          <w:szCs w:val="24"/>
        </w:rPr>
        <w:t xml:space="preserve">6 and 12. All Previous Legal Names: Enter all legal names ever used by Mother/Father/Parent, including name at birth. </w:t>
      </w:r>
    </w:p>
    <w:p w14:paraId="0D0CF40C" w14:textId="77777777" w:rsidR="00D45129" w:rsidRDefault="00D45129" w:rsidP="000E32C2">
      <w:pPr>
        <w:pStyle w:val="NoSpacing"/>
        <w:numPr>
          <w:ilvl w:val="0"/>
          <w:numId w:val="8"/>
        </w:numPr>
      </w:pPr>
      <w:r w:rsidRPr="000E32C2">
        <w:rPr>
          <w:szCs w:val="24"/>
        </w:rPr>
        <w:t>7 and</w:t>
      </w:r>
      <w:r w:rsidRPr="007708D2">
        <w:rPr>
          <w:spacing w:val="-1"/>
        </w:rPr>
        <w:t xml:space="preserve"> </w:t>
      </w:r>
      <w:r w:rsidRPr="007708D2">
        <w:t>1</w:t>
      </w:r>
      <w:r w:rsidRPr="007708D2">
        <w:rPr>
          <w:spacing w:val="-1"/>
        </w:rPr>
        <w:t>3</w:t>
      </w:r>
      <w:r w:rsidRPr="007708D2">
        <w:t>.  Se</w:t>
      </w:r>
      <w:r w:rsidRPr="007708D2">
        <w:rPr>
          <w:spacing w:val="-2"/>
        </w:rPr>
        <w:t>x</w:t>
      </w:r>
      <w:r w:rsidRPr="007708D2">
        <w:t xml:space="preserve">: </w:t>
      </w:r>
      <w:r w:rsidRPr="007708D2">
        <w:rPr>
          <w:spacing w:val="1"/>
        </w:rPr>
        <w:t xml:space="preserve"> </w:t>
      </w:r>
      <w:r w:rsidRPr="007708D2">
        <w:t>Ch</w:t>
      </w:r>
      <w:r w:rsidRPr="007708D2">
        <w:rPr>
          <w:spacing w:val="-1"/>
        </w:rPr>
        <w:t>e</w:t>
      </w:r>
      <w:r w:rsidRPr="007708D2">
        <w:t>ck</w:t>
      </w:r>
      <w:r w:rsidRPr="007708D2">
        <w:rPr>
          <w:spacing w:val="1"/>
        </w:rPr>
        <w:t xml:space="preserve"> </w:t>
      </w:r>
      <w:r w:rsidRPr="007708D2">
        <w:t>(X)</w:t>
      </w:r>
      <w:r w:rsidRPr="007708D2">
        <w:rPr>
          <w:spacing w:val="1"/>
        </w:rPr>
        <w:t xml:space="preserve"> </w:t>
      </w:r>
      <w:r w:rsidRPr="007708D2">
        <w:rPr>
          <w:spacing w:val="-1"/>
        </w:rPr>
        <w:t>b</w:t>
      </w:r>
      <w:r w:rsidRPr="007708D2">
        <w:t>ox</w:t>
      </w:r>
      <w:r w:rsidRPr="007708D2">
        <w:rPr>
          <w:spacing w:val="-1"/>
        </w:rPr>
        <w:t xml:space="preserve"> </w:t>
      </w:r>
      <w:r w:rsidRPr="007708D2">
        <w:t xml:space="preserve">to </w:t>
      </w:r>
      <w:r w:rsidRPr="007708D2">
        <w:rPr>
          <w:spacing w:val="-2"/>
        </w:rPr>
        <w:t>i</w:t>
      </w:r>
      <w:r w:rsidRPr="007708D2">
        <w:t>n</w:t>
      </w:r>
      <w:r w:rsidRPr="007708D2">
        <w:rPr>
          <w:spacing w:val="-1"/>
        </w:rPr>
        <w:t>di</w:t>
      </w:r>
      <w:r w:rsidRPr="007708D2">
        <w:t>cate w</w:t>
      </w:r>
      <w:r w:rsidRPr="007708D2">
        <w:rPr>
          <w:spacing w:val="-1"/>
        </w:rPr>
        <w:t>h</w:t>
      </w:r>
      <w:r w:rsidRPr="007708D2">
        <w:t>eth</w:t>
      </w:r>
      <w:r w:rsidRPr="007708D2">
        <w:rPr>
          <w:spacing w:val="-1"/>
        </w:rPr>
        <w:t>e</w:t>
      </w:r>
      <w:r w:rsidRPr="007708D2">
        <w:t>r</w:t>
      </w:r>
      <w:r w:rsidRPr="007708D2">
        <w:rPr>
          <w:spacing w:val="1"/>
        </w:rPr>
        <w:t xml:space="preserve"> </w:t>
      </w:r>
      <w:r w:rsidRPr="007708D2">
        <w:t>ma</w:t>
      </w:r>
      <w:r w:rsidRPr="007708D2">
        <w:rPr>
          <w:spacing w:val="-2"/>
        </w:rPr>
        <w:t>l</w:t>
      </w:r>
      <w:r w:rsidRPr="007708D2">
        <w:t>e or</w:t>
      </w:r>
      <w:r w:rsidRPr="007708D2">
        <w:rPr>
          <w:spacing w:val="-1"/>
        </w:rPr>
        <w:t xml:space="preserve"> </w:t>
      </w:r>
      <w:r w:rsidRPr="007708D2">
        <w:t>fem</w:t>
      </w:r>
      <w:r w:rsidRPr="007708D2">
        <w:rPr>
          <w:spacing w:val="-1"/>
        </w:rPr>
        <w:t>a</w:t>
      </w:r>
      <w:r w:rsidRPr="007708D2">
        <w:t>l</w:t>
      </w:r>
      <w:r w:rsidRPr="007708D2">
        <w:rPr>
          <w:spacing w:val="-1"/>
        </w:rPr>
        <w:t>e</w:t>
      </w:r>
      <w:r w:rsidRPr="007708D2">
        <w:t>.</w:t>
      </w:r>
    </w:p>
    <w:p w14:paraId="020DB4CC" w14:textId="77777777" w:rsidR="000E32C2" w:rsidRDefault="000E32C2" w:rsidP="000E32C2">
      <w:pPr>
        <w:pStyle w:val="NoSpacing"/>
        <w:ind w:left="720"/>
      </w:pPr>
    </w:p>
    <w:p w14:paraId="6BD6F1CF" w14:textId="01BB01D7" w:rsidR="00856B50" w:rsidRPr="00856B50" w:rsidRDefault="000E32C2" w:rsidP="00856B50">
      <w:pPr>
        <w:pStyle w:val="ListParagraph"/>
        <w:numPr>
          <w:ilvl w:val="0"/>
          <w:numId w:val="7"/>
        </w:numPr>
        <w:kinsoku w:val="0"/>
        <w:overflowPunct w:val="0"/>
        <w:spacing w:before="74"/>
        <w:ind w:left="360"/>
        <w:rPr>
          <w:rFonts w:ascii="Times New Roman" w:hAnsi="Times New Roman" w:cs="Times New Roman"/>
          <w:sz w:val="24"/>
          <w:szCs w:val="24"/>
        </w:rPr>
      </w:pPr>
      <w:r>
        <w:rPr>
          <w:rFonts w:ascii="Times New Roman" w:hAnsi="Times New Roman" w:cs="Times New Roman"/>
          <w:sz w:val="24"/>
          <w:szCs w:val="24"/>
        </w:rPr>
        <w:t xml:space="preserve">Item </w:t>
      </w:r>
      <w:r w:rsidR="00D45129" w:rsidRPr="000E32C2">
        <w:rPr>
          <w:rFonts w:ascii="Times New Roman" w:hAnsi="Times New Roman" w:cs="Times New Roman"/>
          <w:sz w:val="24"/>
          <w:szCs w:val="24"/>
        </w:rPr>
        <w:t>30</w:t>
      </w:r>
      <w:r>
        <w:rPr>
          <w:rFonts w:ascii="Times New Roman" w:hAnsi="Times New Roman" w:cs="Times New Roman"/>
          <w:sz w:val="24"/>
          <w:szCs w:val="24"/>
        </w:rPr>
        <w:t xml:space="preserve"> in the instructions was changed to say: </w:t>
      </w:r>
      <w:r w:rsidR="00D45129" w:rsidRPr="000E32C2">
        <w:rPr>
          <w:rFonts w:ascii="Times New Roman" w:hAnsi="Times New Roman" w:cs="Times New Roman"/>
          <w:sz w:val="24"/>
          <w:szCs w:val="24"/>
        </w:rPr>
        <w:t>The U.S. embassy or consulate official approving the issuance of the Consular Report of Birth Abroad will enter the serial number of the Consular Report of Birth Abroad and the date and place of issuance before signing this section.</w:t>
      </w:r>
    </w:p>
    <w:p w14:paraId="678058F0" w14:textId="6351E1D3" w:rsidR="00856B50" w:rsidRPr="00207118" w:rsidRDefault="00856B50" w:rsidP="00207118">
      <w:pPr>
        <w:pStyle w:val="NoSpacing"/>
        <w:numPr>
          <w:ilvl w:val="0"/>
          <w:numId w:val="9"/>
        </w:numPr>
        <w:ind w:left="360"/>
      </w:pPr>
      <w:r w:rsidRPr="00856B50">
        <w:t>The phrase “</w:t>
      </w:r>
      <w:r w:rsidR="00D45129" w:rsidRPr="00856B50">
        <w:t>Other Identity</w:t>
      </w:r>
      <w:r w:rsidRPr="00856B50">
        <w:t>”</w:t>
      </w:r>
      <w:r w:rsidR="00D45129" w:rsidRPr="00856B50">
        <w:t xml:space="preserve"> was changed to </w:t>
      </w:r>
      <w:r w:rsidRPr="00856B50">
        <w:t>“</w:t>
      </w:r>
      <w:r w:rsidR="00D45129" w:rsidRPr="00856B50">
        <w:t>Citizenship</w:t>
      </w:r>
      <w:r w:rsidRPr="00856B50">
        <w:t>”</w:t>
      </w:r>
      <w:r w:rsidR="00D45129" w:rsidRPr="00856B50">
        <w:t xml:space="preserve"> in both fields on </w:t>
      </w:r>
      <w:r w:rsidRPr="00856B50">
        <w:t>p</w:t>
      </w:r>
      <w:r w:rsidR="00D45129" w:rsidRPr="00856B50">
        <w:t>age 5 of 5 underneath</w:t>
      </w:r>
      <w:r w:rsidR="009E06BE" w:rsidRPr="00856B50">
        <w:t xml:space="preserve"> </w:t>
      </w:r>
      <w:r w:rsidR="00D45129" w:rsidRPr="00856B50">
        <w:t>C. FOR OFFICIAL USE</w:t>
      </w:r>
      <w:r w:rsidRPr="00856B50">
        <w:t>.</w:t>
      </w:r>
      <w:r w:rsidR="00D45129" w:rsidRPr="00856B50">
        <w:t xml:space="preserve"> </w:t>
      </w:r>
    </w:p>
    <w:p w14:paraId="01FE33C1" w14:textId="4CACDEEE" w:rsidR="00782099" w:rsidRDefault="00782099" w:rsidP="00207118">
      <w:pPr>
        <w:pStyle w:val="NoSpacing"/>
        <w:numPr>
          <w:ilvl w:val="0"/>
          <w:numId w:val="9"/>
        </w:numPr>
        <w:ind w:left="360"/>
      </w:pPr>
      <w:r w:rsidRPr="00207118">
        <w:t>On page 2 of the instructions</w:t>
      </w:r>
      <w:r w:rsidR="00207118" w:rsidRPr="00207118">
        <w:t>, item 6 and 12</w:t>
      </w:r>
      <w:r w:rsidRPr="00207118">
        <w:t xml:space="preserve">, we changed the language </w:t>
      </w:r>
      <w:r w:rsidR="00207118" w:rsidRPr="00207118">
        <w:t xml:space="preserve">from “Father” </w:t>
      </w:r>
      <w:r w:rsidR="00207118">
        <w:t>to “</w:t>
      </w:r>
      <w:r w:rsidR="00856B50" w:rsidRPr="00207118">
        <w:t>Mother/Father/Parent</w:t>
      </w:r>
      <w:r w:rsidR="00207118">
        <w:t>”</w:t>
      </w:r>
      <w:r w:rsidR="00207118" w:rsidRPr="00207118">
        <w:t>.</w:t>
      </w:r>
    </w:p>
    <w:p w14:paraId="2B9F4CF3" w14:textId="5B2D4310" w:rsidR="00782099" w:rsidRDefault="00EF1B33" w:rsidP="00782099">
      <w:pPr>
        <w:pStyle w:val="NoSpacing"/>
        <w:numPr>
          <w:ilvl w:val="0"/>
          <w:numId w:val="9"/>
        </w:numPr>
        <w:ind w:left="360"/>
      </w:pPr>
      <w:r>
        <w:t xml:space="preserve">In the application, </w:t>
      </w:r>
      <w:r w:rsidR="00782099">
        <w:t>Section A, it</w:t>
      </w:r>
      <w:r>
        <w:t>em 8, the word “Day” has</w:t>
      </w:r>
      <w:r w:rsidR="00782099">
        <w:t xml:space="preserve"> two parentheses</w:t>
      </w:r>
      <w:r>
        <w:t xml:space="preserve"> instead of one.</w:t>
      </w:r>
    </w:p>
    <w:p w14:paraId="30AB2611" w14:textId="576ECCCB" w:rsidR="00782099" w:rsidRDefault="00EF1B33" w:rsidP="00EF1B33">
      <w:pPr>
        <w:pStyle w:val="NoSpacing"/>
        <w:numPr>
          <w:ilvl w:val="0"/>
          <w:numId w:val="9"/>
        </w:numPr>
        <w:ind w:left="360"/>
      </w:pPr>
      <w:r>
        <w:t>In items 24 and 25 on page 2 of the application, additional rows were added.</w:t>
      </w:r>
    </w:p>
    <w:p w14:paraId="43139421" w14:textId="77777777" w:rsidR="00EF1B33" w:rsidRDefault="00EF1B33" w:rsidP="00EF1B33">
      <w:pPr>
        <w:pStyle w:val="NoSpacing"/>
        <w:numPr>
          <w:ilvl w:val="0"/>
          <w:numId w:val="9"/>
        </w:numPr>
        <w:ind w:left="360"/>
      </w:pPr>
      <w:r>
        <w:t>In the Section B title heading on page 3 and the title heading above item 29, we removed the words “Notary Public”.</w:t>
      </w:r>
    </w:p>
    <w:p w14:paraId="526A0407" w14:textId="77777777" w:rsidR="00B94E37" w:rsidRDefault="00EF1B33" w:rsidP="00EF1B33">
      <w:pPr>
        <w:pStyle w:val="NoSpacing"/>
        <w:numPr>
          <w:ilvl w:val="0"/>
          <w:numId w:val="9"/>
        </w:numPr>
        <w:ind w:left="360"/>
      </w:pPr>
      <w:r>
        <w:t xml:space="preserve">In item 31 on page 5, we changed the wording of “File Date” and “Date of Issuance” to </w:t>
      </w:r>
      <w:r w:rsidR="00DC73FA">
        <w:t xml:space="preserve">“Date of Issuance” and “Date of Marriage” for the marriage related items and “Date of Issuance” and “Date of Divorce” for divorce related items. </w:t>
      </w:r>
    </w:p>
    <w:p w14:paraId="29967D17" w14:textId="591164FF" w:rsidR="00B94E37" w:rsidRDefault="00B94E37" w:rsidP="00B94E37">
      <w:pPr>
        <w:pStyle w:val="NoSpacing"/>
        <w:numPr>
          <w:ilvl w:val="0"/>
          <w:numId w:val="9"/>
        </w:numPr>
        <w:ind w:left="360"/>
      </w:pPr>
      <w:r>
        <w:t>In the Privacy Act Statement, the paragraph titled “DISCLOSURE”,  we added the word “Abroad” after the words “Consular Report of Birth”.</w:t>
      </w:r>
    </w:p>
    <w:p w14:paraId="78BA032C" w14:textId="0B685B00" w:rsidR="00E77675" w:rsidRPr="00E77675" w:rsidRDefault="00B94E37" w:rsidP="00E77675">
      <w:pPr>
        <w:pStyle w:val="NoSpacing"/>
        <w:numPr>
          <w:ilvl w:val="0"/>
          <w:numId w:val="9"/>
        </w:numPr>
        <w:ind w:left="360"/>
        <w:rPr>
          <w:i/>
          <w:iCs/>
        </w:rPr>
      </w:pPr>
      <w:r>
        <w:t xml:space="preserve">In the Paperwork Reduction Act Statement we updated the address.  </w:t>
      </w:r>
    </w:p>
    <w:p w14:paraId="54509E0D" w14:textId="77777777" w:rsidR="006C52F1" w:rsidRPr="00974A07" w:rsidRDefault="006C52F1" w:rsidP="006C52F1">
      <w:pPr>
        <w:pStyle w:val="CommentText"/>
        <w:rPr>
          <w:sz w:val="24"/>
          <w:szCs w:val="24"/>
        </w:rPr>
      </w:pPr>
    </w:p>
    <w:p w14:paraId="33CC3449" w14:textId="77777777" w:rsidR="006C52F1" w:rsidRPr="00974A07" w:rsidRDefault="006C52F1" w:rsidP="006C52F1">
      <w:r w:rsidRPr="00974A07">
        <w:rPr>
          <w:bCs/>
        </w:rPr>
        <w:t>16.</w:t>
      </w:r>
      <w:r w:rsidRPr="00974A07">
        <w:rPr>
          <w:i/>
        </w:rPr>
        <w:t xml:space="preserve">  </w:t>
      </w:r>
      <w:r w:rsidRPr="00974A07">
        <w:t>General tabulations of information regarding Applications for Consular Report of Birth Abroad of a Citizen of the United States of America are maintained in the “Consular Package,” the Consular Workload Statistical System (CWSS) system. This contains raw data broken down by the Foreign Service post issuing the report.  Permanent records of Consular Reports of Birth Abroad applications are maintained at the National Archives and Records Administration and filed in accession libraries.  Electronic copies of the Consular Report of Birth are maintained by the Department of State, Passport Services.</w:t>
      </w:r>
    </w:p>
    <w:p w14:paraId="3BFEAD03" w14:textId="77777777" w:rsidR="006C52F1" w:rsidRPr="00974A07" w:rsidRDefault="006C52F1" w:rsidP="006C52F1"/>
    <w:p w14:paraId="3440136C" w14:textId="77777777" w:rsidR="006C52F1" w:rsidRPr="00974A07" w:rsidRDefault="006C52F1" w:rsidP="006C52F1">
      <w:pPr>
        <w:spacing w:after="240"/>
      </w:pPr>
      <w:r w:rsidRPr="00974A07">
        <w:rPr>
          <w:bCs/>
        </w:rPr>
        <w:t>17.</w:t>
      </w:r>
      <w:r w:rsidRPr="00974A07">
        <w:rPr>
          <w:i/>
        </w:rPr>
        <w:t xml:space="preserve">  </w:t>
      </w:r>
      <w:r w:rsidRPr="00974A07">
        <w:t>The OMB expiration date will be displayed.</w:t>
      </w:r>
    </w:p>
    <w:p w14:paraId="1935ED14" w14:textId="77777777" w:rsidR="006C52F1" w:rsidRDefault="006C52F1" w:rsidP="006C52F1">
      <w:pPr>
        <w:spacing w:after="240"/>
      </w:pPr>
      <w:r w:rsidRPr="00974A07">
        <w:rPr>
          <w:bCs/>
        </w:rPr>
        <w:t>18.</w:t>
      </w:r>
      <w:r w:rsidRPr="00974A07">
        <w:rPr>
          <w:i/>
        </w:rPr>
        <w:t xml:space="preserve">  </w:t>
      </w:r>
      <w:r>
        <w:t>No exceptions are requested.</w:t>
      </w:r>
    </w:p>
    <w:p w14:paraId="44D4DFBF" w14:textId="77777777" w:rsidR="006C52F1" w:rsidRDefault="006C52F1" w:rsidP="006C52F1">
      <w:pPr>
        <w:pStyle w:val="Heading2"/>
        <w:snapToGrid/>
        <w:spacing w:before="0" w:after="240"/>
        <w:rPr>
          <w:rFonts w:eastAsia="Times New Roman"/>
          <w:bCs/>
          <w:szCs w:val="24"/>
        </w:rPr>
      </w:pPr>
      <w:r>
        <w:rPr>
          <w:rFonts w:eastAsia="Times New Roman"/>
          <w:bCs/>
          <w:szCs w:val="24"/>
        </w:rPr>
        <w:lastRenderedPageBreak/>
        <w:t>B.  STATISTICAL METHODS</w:t>
      </w:r>
    </w:p>
    <w:p w14:paraId="3598872B" w14:textId="77777777" w:rsidR="006C52F1" w:rsidRDefault="006C52F1" w:rsidP="006C52F1">
      <w:pPr>
        <w:spacing w:after="240"/>
      </w:pPr>
      <w:r>
        <w:t>This collection does not employ statistical methods.</w:t>
      </w:r>
      <w:r w:rsidDel="002212DA">
        <w:t xml:space="preserve"> </w:t>
      </w:r>
    </w:p>
    <w:p w14:paraId="438E91C5" w14:textId="4E3BA560" w:rsidR="00BB3AD1" w:rsidRDefault="00BB3AD1" w:rsidP="002212DA">
      <w:pPr>
        <w:spacing w:after="240"/>
      </w:pPr>
    </w:p>
    <w:sectPr w:rsidR="00BB3AD1">
      <w:headerReference w:type="even" r:id="rId14"/>
      <w:headerReference w:type="default" r:id="rId15"/>
      <w:footerReference w:type="even" r:id="rId16"/>
      <w:footerReference w:type="default" r:id="rId17"/>
      <w:headerReference w:type="first" r:id="rId18"/>
      <w:footerReference w:type="firs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8E91C8" w14:textId="77777777" w:rsidR="00461D2F" w:rsidRDefault="00461D2F" w:rsidP="009D1229">
      <w:r>
        <w:separator/>
      </w:r>
    </w:p>
  </w:endnote>
  <w:endnote w:type="continuationSeparator" w:id="0">
    <w:p w14:paraId="438E91C9" w14:textId="77777777" w:rsidR="00461D2F" w:rsidRDefault="00461D2F" w:rsidP="009D1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E91CC" w14:textId="77777777" w:rsidR="009D1229" w:rsidRDefault="009D12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E91CD" w14:textId="77777777" w:rsidR="009D1229" w:rsidRDefault="009D12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E91CF" w14:textId="77777777" w:rsidR="009D1229" w:rsidRDefault="009D12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8E91C6" w14:textId="77777777" w:rsidR="00461D2F" w:rsidRDefault="00461D2F" w:rsidP="009D1229">
      <w:r>
        <w:separator/>
      </w:r>
    </w:p>
  </w:footnote>
  <w:footnote w:type="continuationSeparator" w:id="0">
    <w:p w14:paraId="438E91C7" w14:textId="77777777" w:rsidR="00461D2F" w:rsidRDefault="00461D2F" w:rsidP="009D12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E91CA" w14:textId="77777777" w:rsidR="009D1229" w:rsidRDefault="009D12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E91CB" w14:textId="77777777" w:rsidR="009D1229" w:rsidRDefault="009D12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E91CE" w14:textId="77777777" w:rsidR="009D1229" w:rsidRDefault="009D12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56250"/>
    <w:multiLevelType w:val="hybridMultilevel"/>
    <w:tmpl w:val="CFF469C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3E95056"/>
    <w:multiLevelType w:val="hybridMultilevel"/>
    <w:tmpl w:val="891E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245C73"/>
    <w:multiLevelType w:val="hybridMultilevel"/>
    <w:tmpl w:val="277E58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ADC695A"/>
    <w:multiLevelType w:val="hybridMultilevel"/>
    <w:tmpl w:val="94340250"/>
    <w:lvl w:ilvl="0" w:tplc="91ACEA1A">
      <w:start w:val="21"/>
      <w:numFmt w:val="bullet"/>
      <w:lvlText w:val="-"/>
      <w:lvlJc w:val="left"/>
      <w:pPr>
        <w:ind w:left="72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5BE704E3"/>
    <w:multiLevelType w:val="hybridMultilevel"/>
    <w:tmpl w:val="6400D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672FBF"/>
    <w:multiLevelType w:val="hybridMultilevel"/>
    <w:tmpl w:val="DBE0A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9B0AE1"/>
    <w:multiLevelType w:val="hybridMultilevel"/>
    <w:tmpl w:val="F11C3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481F76"/>
    <w:multiLevelType w:val="hybridMultilevel"/>
    <w:tmpl w:val="756E9D0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5B5"/>
    <w:rsid w:val="00010BB4"/>
    <w:rsid w:val="00017EEC"/>
    <w:rsid w:val="00021031"/>
    <w:rsid w:val="00045791"/>
    <w:rsid w:val="00053A03"/>
    <w:rsid w:val="00056C86"/>
    <w:rsid w:val="0006409B"/>
    <w:rsid w:val="00064B32"/>
    <w:rsid w:val="00065E96"/>
    <w:rsid w:val="000804C6"/>
    <w:rsid w:val="00092170"/>
    <w:rsid w:val="000943D5"/>
    <w:rsid w:val="00094AC5"/>
    <w:rsid w:val="000A4072"/>
    <w:rsid w:val="000B0062"/>
    <w:rsid w:val="000C442C"/>
    <w:rsid w:val="000D3662"/>
    <w:rsid w:val="000E0994"/>
    <w:rsid w:val="000E32C2"/>
    <w:rsid w:val="000F30C3"/>
    <w:rsid w:val="000F4B51"/>
    <w:rsid w:val="00147EFC"/>
    <w:rsid w:val="00152D6C"/>
    <w:rsid w:val="00156945"/>
    <w:rsid w:val="00157FAD"/>
    <w:rsid w:val="00167CD7"/>
    <w:rsid w:val="001721A2"/>
    <w:rsid w:val="00177C3C"/>
    <w:rsid w:val="00177F7D"/>
    <w:rsid w:val="001836B3"/>
    <w:rsid w:val="00184230"/>
    <w:rsid w:val="00187E67"/>
    <w:rsid w:val="00190DB1"/>
    <w:rsid w:val="0019112F"/>
    <w:rsid w:val="001945CF"/>
    <w:rsid w:val="001A08B1"/>
    <w:rsid w:val="001A474E"/>
    <w:rsid w:val="001C1C5C"/>
    <w:rsid w:val="001C69FE"/>
    <w:rsid w:val="001D7071"/>
    <w:rsid w:val="001E062B"/>
    <w:rsid w:val="001E2FA6"/>
    <w:rsid w:val="001E6D2A"/>
    <w:rsid w:val="00203B18"/>
    <w:rsid w:val="00207118"/>
    <w:rsid w:val="00210B54"/>
    <w:rsid w:val="002212DA"/>
    <w:rsid w:val="00235069"/>
    <w:rsid w:val="00236145"/>
    <w:rsid w:val="002467A9"/>
    <w:rsid w:val="00255E0F"/>
    <w:rsid w:val="00262974"/>
    <w:rsid w:val="00291AAF"/>
    <w:rsid w:val="00292C85"/>
    <w:rsid w:val="002B1592"/>
    <w:rsid w:val="002D5F2A"/>
    <w:rsid w:val="002D6033"/>
    <w:rsid w:val="002E1371"/>
    <w:rsid w:val="002E39CA"/>
    <w:rsid w:val="002F0A6D"/>
    <w:rsid w:val="002F49B7"/>
    <w:rsid w:val="002F778F"/>
    <w:rsid w:val="00310F9A"/>
    <w:rsid w:val="00324F55"/>
    <w:rsid w:val="00331E4D"/>
    <w:rsid w:val="003332A5"/>
    <w:rsid w:val="00354F5E"/>
    <w:rsid w:val="00361C5A"/>
    <w:rsid w:val="00376B30"/>
    <w:rsid w:val="003801B1"/>
    <w:rsid w:val="003828B9"/>
    <w:rsid w:val="003833EA"/>
    <w:rsid w:val="003A7A30"/>
    <w:rsid w:val="003B5547"/>
    <w:rsid w:val="003B5820"/>
    <w:rsid w:val="003B5AB5"/>
    <w:rsid w:val="003C277F"/>
    <w:rsid w:val="003C35BC"/>
    <w:rsid w:val="003D79D9"/>
    <w:rsid w:val="003E49C2"/>
    <w:rsid w:val="003F4747"/>
    <w:rsid w:val="003F790D"/>
    <w:rsid w:val="00403079"/>
    <w:rsid w:val="004034A0"/>
    <w:rsid w:val="0040753D"/>
    <w:rsid w:val="00413952"/>
    <w:rsid w:val="00430E46"/>
    <w:rsid w:val="00456CAF"/>
    <w:rsid w:val="00460436"/>
    <w:rsid w:val="0046176B"/>
    <w:rsid w:val="00461D2F"/>
    <w:rsid w:val="00463A2A"/>
    <w:rsid w:val="00485CC1"/>
    <w:rsid w:val="004A7FC6"/>
    <w:rsid w:val="004B60F1"/>
    <w:rsid w:val="004B7B15"/>
    <w:rsid w:val="004C789A"/>
    <w:rsid w:val="0051002F"/>
    <w:rsid w:val="0051166A"/>
    <w:rsid w:val="005121DA"/>
    <w:rsid w:val="00520523"/>
    <w:rsid w:val="00523DB4"/>
    <w:rsid w:val="005301A4"/>
    <w:rsid w:val="00531EDC"/>
    <w:rsid w:val="005437D9"/>
    <w:rsid w:val="00557A1C"/>
    <w:rsid w:val="00573F78"/>
    <w:rsid w:val="00582142"/>
    <w:rsid w:val="005931D9"/>
    <w:rsid w:val="00593C06"/>
    <w:rsid w:val="005A085A"/>
    <w:rsid w:val="005A5A91"/>
    <w:rsid w:val="005A75AF"/>
    <w:rsid w:val="005C1C7A"/>
    <w:rsid w:val="005D78BA"/>
    <w:rsid w:val="005E00A9"/>
    <w:rsid w:val="005E00D8"/>
    <w:rsid w:val="005E171F"/>
    <w:rsid w:val="005E2379"/>
    <w:rsid w:val="005E5D63"/>
    <w:rsid w:val="005E649C"/>
    <w:rsid w:val="005F2483"/>
    <w:rsid w:val="005F3363"/>
    <w:rsid w:val="0060106E"/>
    <w:rsid w:val="00601545"/>
    <w:rsid w:val="006055A6"/>
    <w:rsid w:val="006244BA"/>
    <w:rsid w:val="00651DA0"/>
    <w:rsid w:val="006607CC"/>
    <w:rsid w:val="00663565"/>
    <w:rsid w:val="006645F0"/>
    <w:rsid w:val="00672C0F"/>
    <w:rsid w:val="00680EAC"/>
    <w:rsid w:val="006A4B04"/>
    <w:rsid w:val="006C0A12"/>
    <w:rsid w:val="006C35B6"/>
    <w:rsid w:val="006C52F1"/>
    <w:rsid w:val="006D5E77"/>
    <w:rsid w:val="006D6A88"/>
    <w:rsid w:val="006D7F48"/>
    <w:rsid w:val="006E4E27"/>
    <w:rsid w:val="006E6395"/>
    <w:rsid w:val="006F6E32"/>
    <w:rsid w:val="00706BA3"/>
    <w:rsid w:val="007118D5"/>
    <w:rsid w:val="00713B67"/>
    <w:rsid w:val="007140C3"/>
    <w:rsid w:val="00723AB2"/>
    <w:rsid w:val="00725634"/>
    <w:rsid w:val="007276D2"/>
    <w:rsid w:val="00733044"/>
    <w:rsid w:val="00735FA9"/>
    <w:rsid w:val="00740C6F"/>
    <w:rsid w:val="00741827"/>
    <w:rsid w:val="007471D5"/>
    <w:rsid w:val="0076105E"/>
    <w:rsid w:val="007613E3"/>
    <w:rsid w:val="00761600"/>
    <w:rsid w:val="00775141"/>
    <w:rsid w:val="007754D8"/>
    <w:rsid w:val="00782099"/>
    <w:rsid w:val="007903C1"/>
    <w:rsid w:val="00795497"/>
    <w:rsid w:val="007B1E3F"/>
    <w:rsid w:val="007B580B"/>
    <w:rsid w:val="007C3488"/>
    <w:rsid w:val="007D5644"/>
    <w:rsid w:val="007D697C"/>
    <w:rsid w:val="007F02AE"/>
    <w:rsid w:val="007F158D"/>
    <w:rsid w:val="007F1C54"/>
    <w:rsid w:val="00812715"/>
    <w:rsid w:val="008348F7"/>
    <w:rsid w:val="00842E22"/>
    <w:rsid w:val="008549BF"/>
    <w:rsid w:val="00856B50"/>
    <w:rsid w:val="00856CEC"/>
    <w:rsid w:val="0086127B"/>
    <w:rsid w:val="00861BA8"/>
    <w:rsid w:val="008707C1"/>
    <w:rsid w:val="00871D60"/>
    <w:rsid w:val="00877B6E"/>
    <w:rsid w:val="0088216A"/>
    <w:rsid w:val="008A045D"/>
    <w:rsid w:val="008A1859"/>
    <w:rsid w:val="008B4E78"/>
    <w:rsid w:val="008C0F61"/>
    <w:rsid w:val="008D741B"/>
    <w:rsid w:val="008E132D"/>
    <w:rsid w:val="008E28CA"/>
    <w:rsid w:val="008E4E88"/>
    <w:rsid w:val="0090101F"/>
    <w:rsid w:val="009040E3"/>
    <w:rsid w:val="0090578F"/>
    <w:rsid w:val="00911827"/>
    <w:rsid w:val="00964BFE"/>
    <w:rsid w:val="00973945"/>
    <w:rsid w:val="0097428B"/>
    <w:rsid w:val="00974A07"/>
    <w:rsid w:val="00980C64"/>
    <w:rsid w:val="00991397"/>
    <w:rsid w:val="00993C00"/>
    <w:rsid w:val="00996AD5"/>
    <w:rsid w:val="009A31D0"/>
    <w:rsid w:val="009B179D"/>
    <w:rsid w:val="009C0158"/>
    <w:rsid w:val="009C4B53"/>
    <w:rsid w:val="009C6464"/>
    <w:rsid w:val="009D1229"/>
    <w:rsid w:val="009D5023"/>
    <w:rsid w:val="009E06BE"/>
    <w:rsid w:val="009F6EDE"/>
    <w:rsid w:val="00A029E6"/>
    <w:rsid w:val="00A03D83"/>
    <w:rsid w:val="00A110D2"/>
    <w:rsid w:val="00A17011"/>
    <w:rsid w:val="00A174E6"/>
    <w:rsid w:val="00A37C3B"/>
    <w:rsid w:val="00A42F83"/>
    <w:rsid w:val="00A60327"/>
    <w:rsid w:val="00A603F2"/>
    <w:rsid w:val="00A66C7F"/>
    <w:rsid w:val="00A74824"/>
    <w:rsid w:val="00A76800"/>
    <w:rsid w:val="00A826E8"/>
    <w:rsid w:val="00A91631"/>
    <w:rsid w:val="00AA069D"/>
    <w:rsid w:val="00AA25CD"/>
    <w:rsid w:val="00AA25E9"/>
    <w:rsid w:val="00AA5E44"/>
    <w:rsid w:val="00AA7026"/>
    <w:rsid w:val="00AA7A46"/>
    <w:rsid w:val="00AB42D2"/>
    <w:rsid w:val="00AB61A4"/>
    <w:rsid w:val="00AB7763"/>
    <w:rsid w:val="00AC2F6B"/>
    <w:rsid w:val="00AC6791"/>
    <w:rsid w:val="00AD2BA2"/>
    <w:rsid w:val="00AD402C"/>
    <w:rsid w:val="00AE3E24"/>
    <w:rsid w:val="00AF7BC9"/>
    <w:rsid w:val="00B016AC"/>
    <w:rsid w:val="00B115ED"/>
    <w:rsid w:val="00B12D4E"/>
    <w:rsid w:val="00B2358D"/>
    <w:rsid w:val="00B24576"/>
    <w:rsid w:val="00B26A66"/>
    <w:rsid w:val="00B30377"/>
    <w:rsid w:val="00B36660"/>
    <w:rsid w:val="00B446EA"/>
    <w:rsid w:val="00B56C76"/>
    <w:rsid w:val="00B660BE"/>
    <w:rsid w:val="00B81EDC"/>
    <w:rsid w:val="00B83781"/>
    <w:rsid w:val="00B84300"/>
    <w:rsid w:val="00B928DC"/>
    <w:rsid w:val="00B94E37"/>
    <w:rsid w:val="00B95BC1"/>
    <w:rsid w:val="00BA33CF"/>
    <w:rsid w:val="00BB3AD1"/>
    <w:rsid w:val="00BC0E03"/>
    <w:rsid w:val="00BC52D0"/>
    <w:rsid w:val="00BD1B04"/>
    <w:rsid w:val="00BE5BC9"/>
    <w:rsid w:val="00BE7373"/>
    <w:rsid w:val="00C211F9"/>
    <w:rsid w:val="00C24826"/>
    <w:rsid w:val="00C3440B"/>
    <w:rsid w:val="00C40C65"/>
    <w:rsid w:val="00C449B3"/>
    <w:rsid w:val="00C70089"/>
    <w:rsid w:val="00C71527"/>
    <w:rsid w:val="00C97716"/>
    <w:rsid w:val="00CA452D"/>
    <w:rsid w:val="00CA71ED"/>
    <w:rsid w:val="00CB78F4"/>
    <w:rsid w:val="00CC3BB6"/>
    <w:rsid w:val="00D061BA"/>
    <w:rsid w:val="00D2471D"/>
    <w:rsid w:val="00D45129"/>
    <w:rsid w:val="00D4698D"/>
    <w:rsid w:val="00D47ACC"/>
    <w:rsid w:val="00D66277"/>
    <w:rsid w:val="00D81A31"/>
    <w:rsid w:val="00D92DCC"/>
    <w:rsid w:val="00D97311"/>
    <w:rsid w:val="00DB1063"/>
    <w:rsid w:val="00DB3527"/>
    <w:rsid w:val="00DB5E5C"/>
    <w:rsid w:val="00DC73FA"/>
    <w:rsid w:val="00DD42AC"/>
    <w:rsid w:val="00DE36F7"/>
    <w:rsid w:val="00DE6E9E"/>
    <w:rsid w:val="00DF1002"/>
    <w:rsid w:val="00DF769C"/>
    <w:rsid w:val="00E0087A"/>
    <w:rsid w:val="00E06BD5"/>
    <w:rsid w:val="00E135DD"/>
    <w:rsid w:val="00E201CE"/>
    <w:rsid w:val="00E23F6E"/>
    <w:rsid w:val="00E25732"/>
    <w:rsid w:val="00E349EF"/>
    <w:rsid w:val="00E4785A"/>
    <w:rsid w:val="00E572B8"/>
    <w:rsid w:val="00E6229D"/>
    <w:rsid w:val="00E623A0"/>
    <w:rsid w:val="00E73185"/>
    <w:rsid w:val="00E7530D"/>
    <w:rsid w:val="00E77675"/>
    <w:rsid w:val="00EA3840"/>
    <w:rsid w:val="00EA75CB"/>
    <w:rsid w:val="00EE18FF"/>
    <w:rsid w:val="00EE27AE"/>
    <w:rsid w:val="00EF1B33"/>
    <w:rsid w:val="00F01E0B"/>
    <w:rsid w:val="00F0752C"/>
    <w:rsid w:val="00F10BCA"/>
    <w:rsid w:val="00F1417E"/>
    <w:rsid w:val="00F155F5"/>
    <w:rsid w:val="00F31C30"/>
    <w:rsid w:val="00F3563F"/>
    <w:rsid w:val="00F35EC4"/>
    <w:rsid w:val="00F36AF9"/>
    <w:rsid w:val="00F5415E"/>
    <w:rsid w:val="00F56D83"/>
    <w:rsid w:val="00F63E2A"/>
    <w:rsid w:val="00F67C5C"/>
    <w:rsid w:val="00F708E4"/>
    <w:rsid w:val="00F73632"/>
    <w:rsid w:val="00F76263"/>
    <w:rsid w:val="00F90BF3"/>
    <w:rsid w:val="00F9238E"/>
    <w:rsid w:val="00FA07B1"/>
    <w:rsid w:val="00FA2098"/>
    <w:rsid w:val="00FA42D1"/>
    <w:rsid w:val="00FA6EAD"/>
    <w:rsid w:val="00FA7D89"/>
    <w:rsid w:val="00FB2C87"/>
    <w:rsid w:val="00FB2D2F"/>
    <w:rsid w:val="00FD0CDC"/>
    <w:rsid w:val="00FD35B5"/>
    <w:rsid w:val="00FD6913"/>
    <w:rsid w:val="00FE081D"/>
    <w:rsid w:val="00FE4953"/>
    <w:rsid w:val="00FE69C9"/>
    <w:rsid w:val="00FE7FB7"/>
    <w:rsid w:val="00FF6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38E9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rsid w:val="00CC3BB6"/>
    <w:pPr>
      <w:keepNext/>
      <w:snapToGrid w:val="0"/>
      <w:spacing w:before="100" w:after="100"/>
      <w:outlineLvl w:val="1"/>
    </w:pPr>
    <w:rPr>
      <w:rFonts w:eastAsia="Arial Unicode M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MBodyTextStyle">
    <w:name w:val="FAM Body Text Style"/>
    <w:basedOn w:val="Normal"/>
    <w:rsid w:val="00CC3BB6"/>
    <w:pPr>
      <w:keepNext/>
      <w:keepLines/>
      <w:tabs>
        <w:tab w:val="left" w:pos="1080"/>
      </w:tabs>
      <w:spacing w:before="120" w:after="120"/>
      <w:ind w:left="288" w:right="288" w:firstLine="360"/>
      <w:jc w:val="both"/>
    </w:pPr>
    <w:rPr>
      <w:rFonts w:ascii="Helvetica" w:hAnsi="Helvetica"/>
      <w:color w:val="000000"/>
      <w:szCs w:val="20"/>
    </w:rPr>
  </w:style>
  <w:style w:type="paragraph" w:styleId="BodyTextIndent">
    <w:name w:val="Body Text Indent"/>
    <w:basedOn w:val="Normal"/>
    <w:rsid w:val="00CC3BB6"/>
    <w:pPr>
      <w:ind w:left="360"/>
    </w:pPr>
    <w:rPr>
      <w:rFonts w:ascii="Arial" w:hAnsi="Arial"/>
      <w:szCs w:val="20"/>
    </w:rPr>
  </w:style>
  <w:style w:type="paragraph" w:styleId="BodyText2">
    <w:name w:val="Body Text 2"/>
    <w:basedOn w:val="Normal"/>
    <w:rsid w:val="00CC3BB6"/>
    <w:rPr>
      <w:rFonts w:ascii="Courier New" w:hAnsi="Courier New" w:cs="Courier New"/>
      <w:b/>
      <w:i/>
      <w:sz w:val="20"/>
    </w:rPr>
  </w:style>
  <w:style w:type="paragraph" w:styleId="BodyText3">
    <w:name w:val="Body Text 3"/>
    <w:basedOn w:val="Normal"/>
    <w:rsid w:val="00CC3BB6"/>
    <w:pPr>
      <w:spacing w:after="240"/>
    </w:pPr>
    <w:rPr>
      <w:b/>
      <w:i/>
    </w:rPr>
  </w:style>
  <w:style w:type="paragraph" w:styleId="HTMLPreformatted">
    <w:name w:val="HTML Preformatted"/>
    <w:basedOn w:val="Normal"/>
    <w:link w:val="HTMLPreformattedChar"/>
    <w:uiPriority w:val="99"/>
    <w:unhideWhenUsed/>
    <w:rsid w:val="00AA7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AA7026"/>
    <w:rPr>
      <w:rFonts w:ascii="Courier New" w:hAnsi="Courier New" w:cs="Courier New"/>
    </w:rPr>
  </w:style>
  <w:style w:type="paragraph" w:styleId="BalloonText">
    <w:name w:val="Balloon Text"/>
    <w:basedOn w:val="Normal"/>
    <w:link w:val="BalloonTextChar"/>
    <w:rsid w:val="00C40C65"/>
    <w:rPr>
      <w:rFonts w:ascii="Tahoma" w:hAnsi="Tahoma" w:cs="Tahoma"/>
      <w:sz w:val="16"/>
      <w:szCs w:val="16"/>
    </w:rPr>
  </w:style>
  <w:style w:type="character" w:customStyle="1" w:styleId="BalloonTextChar">
    <w:name w:val="Balloon Text Char"/>
    <w:link w:val="BalloonText"/>
    <w:rsid w:val="00C40C65"/>
    <w:rPr>
      <w:rFonts w:ascii="Tahoma" w:hAnsi="Tahoma" w:cs="Tahoma"/>
      <w:sz w:val="16"/>
      <w:szCs w:val="16"/>
    </w:rPr>
  </w:style>
  <w:style w:type="character" w:styleId="CommentReference">
    <w:name w:val="annotation reference"/>
    <w:uiPriority w:val="99"/>
    <w:rsid w:val="00AF7BC9"/>
    <w:rPr>
      <w:sz w:val="16"/>
      <w:szCs w:val="16"/>
    </w:rPr>
  </w:style>
  <w:style w:type="paragraph" w:styleId="CommentText">
    <w:name w:val="annotation text"/>
    <w:basedOn w:val="Normal"/>
    <w:link w:val="CommentTextChar"/>
    <w:uiPriority w:val="99"/>
    <w:rsid w:val="00AF7BC9"/>
    <w:rPr>
      <w:sz w:val="20"/>
      <w:szCs w:val="20"/>
    </w:rPr>
  </w:style>
  <w:style w:type="character" w:customStyle="1" w:styleId="CommentTextChar">
    <w:name w:val="Comment Text Char"/>
    <w:basedOn w:val="DefaultParagraphFont"/>
    <w:link w:val="CommentText"/>
    <w:uiPriority w:val="99"/>
    <w:rsid w:val="00AF7BC9"/>
  </w:style>
  <w:style w:type="paragraph" w:styleId="CommentSubject">
    <w:name w:val="annotation subject"/>
    <w:basedOn w:val="CommentText"/>
    <w:next w:val="CommentText"/>
    <w:link w:val="CommentSubjectChar"/>
    <w:rsid w:val="00AF7BC9"/>
    <w:rPr>
      <w:b/>
      <w:bCs/>
    </w:rPr>
  </w:style>
  <w:style w:type="character" w:customStyle="1" w:styleId="CommentSubjectChar">
    <w:name w:val="Comment Subject Char"/>
    <w:link w:val="CommentSubject"/>
    <w:rsid w:val="00AF7BC9"/>
    <w:rPr>
      <w:b/>
      <w:bCs/>
    </w:rPr>
  </w:style>
  <w:style w:type="paragraph" w:styleId="ListParagraph">
    <w:name w:val="List Paragraph"/>
    <w:basedOn w:val="Normal"/>
    <w:uiPriority w:val="34"/>
    <w:qFormat/>
    <w:rsid w:val="00761600"/>
    <w:pPr>
      <w:ind w:left="720"/>
    </w:pPr>
    <w:rPr>
      <w:rFonts w:ascii="Calibri" w:eastAsia="Calibri" w:hAnsi="Calibri" w:cs="Calibri"/>
      <w:sz w:val="22"/>
      <w:szCs w:val="22"/>
    </w:rPr>
  </w:style>
  <w:style w:type="character" w:customStyle="1" w:styleId="ptext-3">
    <w:name w:val="ptext-3"/>
    <w:rsid w:val="00AC6791"/>
    <w:rPr>
      <w:b w:val="0"/>
      <w:bCs w:val="0"/>
    </w:rPr>
  </w:style>
  <w:style w:type="paragraph" w:styleId="NoSpacing">
    <w:name w:val="No Spacing"/>
    <w:uiPriority w:val="1"/>
    <w:qFormat/>
    <w:rsid w:val="004A7FC6"/>
    <w:rPr>
      <w:sz w:val="24"/>
    </w:rPr>
  </w:style>
  <w:style w:type="paragraph" w:styleId="Header">
    <w:name w:val="header"/>
    <w:basedOn w:val="Normal"/>
    <w:link w:val="HeaderChar"/>
    <w:rsid w:val="009D1229"/>
    <w:pPr>
      <w:tabs>
        <w:tab w:val="center" w:pos="4680"/>
        <w:tab w:val="right" w:pos="9360"/>
      </w:tabs>
    </w:pPr>
  </w:style>
  <w:style w:type="character" w:customStyle="1" w:styleId="HeaderChar">
    <w:name w:val="Header Char"/>
    <w:link w:val="Header"/>
    <w:rsid w:val="009D1229"/>
    <w:rPr>
      <w:sz w:val="24"/>
      <w:szCs w:val="24"/>
    </w:rPr>
  </w:style>
  <w:style w:type="paragraph" w:styleId="Footer">
    <w:name w:val="footer"/>
    <w:basedOn w:val="Normal"/>
    <w:link w:val="FooterChar"/>
    <w:rsid w:val="009D1229"/>
    <w:pPr>
      <w:tabs>
        <w:tab w:val="center" w:pos="4680"/>
        <w:tab w:val="right" w:pos="9360"/>
      </w:tabs>
    </w:pPr>
  </w:style>
  <w:style w:type="character" w:customStyle="1" w:styleId="FooterChar">
    <w:name w:val="Footer Char"/>
    <w:link w:val="Footer"/>
    <w:rsid w:val="009D1229"/>
    <w:rPr>
      <w:sz w:val="24"/>
      <w:szCs w:val="24"/>
    </w:rPr>
  </w:style>
  <w:style w:type="paragraph" w:styleId="BodyText">
    <w:name w:val="Body Text"/>
    <w:basedOn w:val="Normal"/>
    <w:link w:val="BodyTextChar"/>
    <w:rsid w:val="00D45129"/>
    <w:pPr>
      <w:spacing w:after="120"/>
    </w:pPr>
  </w:style>
  <w:style w:type="character" w:customStyle="1" w:styleId="BodyTextChar">
    <w:name w:val="Body Text Char"/>
    <w:basedOn w:val="DefaultParagraphFont"/>
    <w:link w:val="BodyText"/>
    <w:rsid w:val="00D4512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rsid w:val="00CC3BB6"/>
    <w:pPr>
      <w:keepNext/>
      <w:snapToGrid w:val="0"/>
      <w:spacing w:before="100" w:after="100"/>
      <w:outlineLvl w:val="1"/>
    </w:pPr>
    <w:rPr>
      <w:rFonts w:eastAsia="Arial Unicode M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MBodyTextStyle">
    <w:name w:val="FAM Body Text Style"/>
    <w:basedOn w:val="Normal"/>
    <w:rsid w:val="00CC3BB6"/>
    <w:pPr>
      <w:keepNext/>
      <w:keepLines/>
      <w:tabs>
        <w:tab w:val="left" w:pos="1080"/>
      </w:tabs>
      <w:spacing w:before="120" w:after="120"/>
      <w:ind w:left="288" w:right="288" w:firstLine="360"/>
      <w:jc w:val="both"/>
    </w:pPr>
    <w:rPr>
      <w:rFonts w:ascii="Helvetica" w:hAnsi="Helvetica"/>
      <w:color w:val="000000"/>
      <w:szCs w:val="20"/>
    </w:rPr>
  </w:style>
  <w:style w:type="paragraph" w:styleId="BodyTextIndent">
    <w:name w:val="Body Text Indent"/>
    <w:basedOn w:val="Normal"/>
    <w:rsid w:val="00CC3BB6"/>
    <w:pPr>
      <w:ind w:left="360"/>
    </w:pPr>
    <w:rPr>
      <w:rFonts w:ascii="Arial" w:hAnsi="Arial"/>
      <w:szCs w:val="20"/>
    </w:rPr>
  </w:style>
  <w:style w:type="paragraph" w:styleId="BodyText2">
    <w:name w:val="Body Text 2"/>
    <w:basedOn w:val="Normal"/>
    <w:rsid w:val="00CC3BB6"/>
    <w:rPr>
      <w:rFonts w:ascii="Courier New" w:hAnsi="Courier New" w:cs="Courier New"/>
      <w:b/>
      <w:i/>
      <w:sz w:val="20"/>
    </w:rPr>
  </w:style>
  <w:style w:type="paragraph" w:styleId="BodyText3">
    <w:name w:val="Body Text 3"/>
    <w:basedOn w:val="Normal"/>
    <w:rsid w:val="00CC3BB6"/>
    <w:pPr>
      <w:spacing w:after="240"/>
    </w:pPr>
    <w:rPr>
      <w:b/>
      <w:i/>
    </w:rPr>
  </w:style>
  <w:style w:type="paragraph" w:styleId="HTMLPreformatted">
    <w:name w:val="HTML Preformatted"/>
    <w:basedOn w:val="Normal"/>
    <w:link w:val="HTMLPreformattedChar"/>
    <w:uiPriority w:val="99"/>
    <w:unhideWhenUsed/>
    <w:rsid w:val="00AA7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AA7026"/>
    <w:rPr>
      <w:rFonts w:ascii="Courier New" w:hAnsi="Courier New" w:cs="Courier New"/>
    </w:rPr>
  </w:style>
  <w:style w:type="paragraph" w:styleId="BalloonText">
    <w:name w:val="Balloon Text"/>
    <w:basedOn w:val="Normal"/>
    <w:link w:val="BalloonTextChar"/>
    <w:rsid w:val="00C40C65"/>
    <w:rPr>
      <w:rFonts w:ascii="Tahoma" w:hAnsi="Tahoma" w:cs="Tahoma"/>
      <w:sz w:val="16"/>
      <w:szCs w:val="16"/>
    </w:rPr>
  </w:style>
  <w:style w:type="character" w:customStyle="1" w:styleId="BalloonTextChar">
    <w:name w:val="Balloon Text Char"/>
    <w:link w:val="BalloonText"/>
    <w:rsid w:val="00C40C65"/>
    <w:rPr>
      <w:rFonts w:ascii="Tahoma" w:hAnsi="Tahoma" w:cs="Tahoma"/>
      <w:sz w:val="16"/>
      <w:szCs w:val="16"/>
    </w:rPr>
  </w:style>
  <w:style w:type="character" w:styleId="CommentReference">
    <w:name w:val="annotation reference"/>
    <w:uiPriority w:val="99"/>
    <w:rsid w:val="00AF7BC9"/>
    <w:rPr>
      <w:sz w:val="16"/>
      <w:szCs w:val="16"/>
    </w:rPr>
  </w:style>
  <w:style w:type="paragraph" w:styleId="CommentText">
    <w:name w:val="annotation text"/>
    <w:basedOn w:val="Normal"/>
    <w:link w:val="CommentTextChar"/>
    <w:uiPriority w:val="99"/>
    <w:rsid w:val="00AF7BC9"/>
    <w:rPr>
      <w:sz w:val="20"/>
      <w:szCs w:val="20"/>
    </w:rPr>
  </w:style>
  <w:style w:type="character" w:customStyle="1" w:styleId="CommentTextChar">
    <w:name w:val="Comment Text Char"/>
    <w:basedOn w:val="DefaultParagraphFont"/>
    <w:link w:val="CommentText"/>
    <w:uiPriority w:val="99"/>
    <w:rsid w:val="00AF7BC9"/>
  </w:style>
  <w:style w:type="paragraph" w:styleId="CommentSubject">
    <w:name w:val="annotation subject"/>
    <w:basedOn w:val="CommentText"/>
    <w:next w:val="CommentText"/>
    <w:link w:val="CommentSubjectChar"/>
    <w:rsid w:val="00AF7BC9"/>
    <w:rPr>
      <w:b/>
      <w:bCs/>
    </w:rPr>
  </w:style>
  <w:style w:type="character" w:customStyle="1" w:styleId="CommentSubjectChar">
    <w:name w:val="Comment Subject Char"/>
    <w:link w:val="CommentSubject"/>
    <w:rsid w:val="00AF7BC9"/>
    <w:rPr>
      <w:b/>
      <w:bCs/>
    </w:rPr>
  </w:style>
  <w:style w:type="paragraph" w:styleId="ListParagraph">
    <w:name w:val="List Paragraph"/>
    <w:basedOn w:val="Normal"/>
    <w:uiPriority w:val="34"/>
    <w:qFormat/>
    <w:rsid w:val="00761600"/>
    <w:pPr>
      <w:ind w:left="720"/>
    </w:pPr>
    <w:rPr>
      <w:rFonts w:ascii="Calibri" w:eastAsia="Calibri" w:hAnsi="Calibri" w:cs="Calibri"/>
      <w:sz w:val="22"/>
      <w:szCs w:val="22"/>
    </w:rPr>
  </w:style>
  <w:style w:type="character" w:customStyle="1" w:styleId="ptext-3">
    <w:name w:val="ptext-3"/>
    <w:rsid w:val="00AC6791"/>
    <w:rPr>
      <w:b w:val="0"/>
      <w:bCs w:val="0"/>
    </w:rPr>
  </w:style>
  <w:style w:type="paragraph" w:styleId="NoSpacing">
    <w:name w:val="No Spacing"/>
    <w:uiPriority w:val="1"/>
    <w:qFormat/>
    <w:rsid w:val="004A7FC6"/>
    <w:rPr>
      <w:sz w:val="24"/>
    </w:rPr>
  </w:style>
  <w:style w:type="paragraph" w:styleId="Header">
    <w:name w:val="header"/>
    <w:basedOn w:val="Normal"/>
    <w:link w:val="HeaderChar"/>
    <w:rsid w:val="009D1229"/>
    <w:pPr>
      <w:tabs>
        <w:tab w:val="center" w:pos="4680"/>
        <w:tab w:val="right" w:pos="9360"/>
      </w:tabs>
    </w:pPr>
  </w:style>
  <w:style w:type="character" w:customStyle="1" w:styleId="HeaderChar">
    <w:name w:val="Header Char"/>
    <w:link w:val="Header"/>
    <w:rsid w:val="009D1229"/>
    <w:rPr>
      <w:sz w:val="24"/>
      <w:szCs w:val="24"/>
    </w:rPr>
  </w:style>
  <w:style w:type="paragraph" w:styleId="Footer">
    <w:name w:val="footer"/>
    <w:basedOn w:val="Normal"/>
    <w:link w:val="FooterChar"/>
    <w:rsid w:val="009D1229"/>
    <w:pPr>
      <w:tabs>
        <w:tab w:val="center" w:pos="4680"/>
        <w:tab w:val="right" w:pos="9360"/>
      </w:tabs>
    </w:pPr>
  </w:style>
  <w:style w:type="character" w:customStyle="1" w:styleId="FooterChar">
    <w:name w:val="Footer Char"/>
    <w:link w:val="Footer"/>
    <w:rsid w:val="009D1229"/>
    <w:rPr>
      <w:sz w:val="24"/>
      <w:szCs w:val="24"/>
    </w:rPr>
  </w:style>
  <w:style w:type="paragraph" w:styleId="BodyText">
    <w:name w:val="Body Text"/>
    <w:basedOn w:val="Normal"/>
    <w:link w:val="BodyTextChar"/>
    <w:rsid w:val="00D45129"/>
    <w:pPr>
      <w:spacing w:after="120"/>
    </w:pPr>
  </w:style>
  <w:style w:type="character" w:customStyle="1" w:styleId="BodyTextChar">
    <w:name w:val="Body Text Char"/>
    <w:basedOn w:val="DefaultParagraphFont"/>
    <w:link w:val="BodyText"/>
    <w:rsid w:val="00D451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1543">
      <w:bodyDiv w:val="1"/>
      <w:marLeft w:val="0"/>
      <w:marRight w:val="0"/>
      <w:marTop w:val="0"/>
      <w:marBottom w:val="0"/>
      <w:divBdr>
        <w:top w:val="none" w:sz="0" w:space="0" w:color="auto"/>
        <w:left w:val="none" w:sz="0" w:space="0" w:color="auto"/>
        <w:bottom w:val="none" w:sz="0" w:space="0" w:color="auto"/>
        <w:right w:val="none" w:sz="0" w:space="0" w:color="auto"/>
      </w:divBdr>
    </w:div>
    <w:div w:id="40639791">
      <w:bodyDiv w:val="1"/>
      <w:marLeft w:val="0"/>
      <w:marRight w:val="0"/>
      <w:marTop w:val="0"/>
      <w:marBottom w:val="0"/>
      <w:divBdr>
        <w:top w:val="none" w:sz="0" w:space="0" w:color="auto"/>
        <w:left w:val="none" w:sz="0" w:space="0" w:color="auto"/>
        <w:bottom w:val="none" w:sz="0" w:space="0" w:color="auto"/>
        <w:right w:val="none" w:sz="0" w:space="0" w:color="auto"/>
      </w:divBdr>
    </w:div>
    <w:div w:id="279802971">
      <w:bodyDiv w:val="1"/>
      <w:marLeft w:val="0"/>
      <w:marRight w:val="0"/>
      <w:marTop w:val="0"/>
      <w:marBottom w:val="0"/>
      <w:divBdr>
        <w:top w:val="none" w:sz="0" w:space="0" w:color="auto"/>
        <w:left w:val="none" w:sz="0" w:space="0" w:color="auto"/>
        <w:bottom w:val="none" w:sz="0" w:space="0" w:color="auto"/>
        <w:right w:val="none" w:sz="0" w:space="0" w:color="auto"/>
      </w:divBdr>
    </w:div>
    <w:div w:id="291403541">
      <w:bodyDiv w:val="1"/>
      <w:marLeft w:val="0"/>
      <w:marRight w:val="0"/>
      <w:marTop w:val="0"/>
      <w:marBottom w:val="0"/>
      <w:divBdr>
        <w:top w:val="none" w:sz="0" w:space="0" w:color="auto"/>
        <w:left w:val="none" w:sz="0" w:space="0" w:color="auto"/>
        <w:bottom w:val="none" w:sz="0" w:space="0" w:color="auto"/>
        <w:right w:val="none" w:sz="0" w:space="0" w:color="auto"/>
      </w:divBdr>
    </w:div>
    <w:div w:id="324670146">
      <w:bodyDiv w:val="1"/>
      <w:marLeft w:val="0"/>
      <w:marRight w:val="0"/>
      <w:marTop w:val="0"/>
      <w:marBottom w:val="0"/>
      <w:divBdr>
        <w:top w:val="none" w:sz="0" w:space="0" w:color="auto"/>
        <w:left w:val="none" w:sz="0" w:space="0" w:color="auto"/>
        <w:bottom w:val="none" w:sz="0" w:space="0" w:color="auto"/>
        <w:right w:val="none" w:sz="0" w:space="0" w:color="auto"/>
      </w:divBdr>
    </w:div>
    <w:div w:id="392628963">
      <w:bodyDiv w:val="1"/>
      <w:marLeft w:val="0"/>
      <w:marRight w:val="0"/>
      <w:marTop w:val="0"/>
      <w:marBottom w:val="0"/>
      <w:divBdr>
        <w:top w:val="none" w:sz="0" w:space="0" w:color="auto"/>
        <w:left w:val="none" w:sz="0" w:space="0" w:color="auto"/>
        <w:bottom w:val="none" w:sz="0" w:space="0" w:color="auto"/>
        <w:right w:val="none" w:sz="0" w:space="0" w:color="auto"/>
      </w:divBdr>
    </w:div>
    <w:div w:id="419374320">
      <w:bodyDiv w:val="1"/>
      <w:marLeft w:val="0"/>
      <w:marRight w:val="0"/>
      <w:marTop w:val="0"/>
      <w:marBottom w:val="0"/>
      <w:divBdr>
        <w:top w:val="none" w:sz="0" w:space="0" w:color="auto"/>
        <w:left w:val="none" w:sz="0" w:space="0" w:color="auto"/>
        <w:bottom w:val="none" w:sz="0" w:space="0" w:color="auto"/>
        <w:right w:val="none" w:sz="0" w:space="0" w:color="auto"/>
      </w:divBdr>
    </w:div>
    <w:div w:id="629937323">
      <w:bodyDiv w:val="1"/>
      <w:marLeft w:val="0"/>
      <w:marRight w:val="0"/>
      <w:marTop w:val="0"/>
      <w:marBottom w:val="0"/>
      <w:divBdr>
        <w:top w:val="none" w:sz="0" w:space="0" w:color="auto"/>
        <w:left w:val="none" w:sz="0" w:space="0" w:color="auto"/>
        <w:bottom w:val="none" w:sz="0" w:space="0" w:color="auto"/>
        <w:right w:val="none" w:sz="0" w:space="0" w:color="auto"/>
      </w:divBdr>
    </w:div>
    <w:div w:id="712585233">
      <w:bodyDiv w:val="1"/>
      <w:marLeft w:val="0"/>
      <w:marRight w:val="0"/>
      <w:marTop w:val="0"/>
      <w:marBottom w:val="0"/>
      <w:divBdr>
        <w:top w:val="none" w:sz="0" w:space="0" w:color="auto"/>
        <w:left w:val="none" w:sz="0" w:space="0" w:color="auto"/>
        <w:bottom w:val="none" w:sz="0" w:space="0" w:color="auto"/>
        <w:right w:val="none" w:sz="0" w:space="0" w:color="auto"/>
      </w:divBdr>
    </w:div>
    <w:div w:id="716583525">
      <w:bodyDiv w:val="1"/>
      <w:marLeft w:val="0"/>
      <w:marRight w:val="0"/>
      <w:marTop w:val="0"/>
      <w:marBottom w:val="0"/>
      <w:divBdr>
        <w:top w:val="none" w:sz="0" w:space="0" w:color="auto"/>
        <w:left w:val="none" w:sz="0" w:space="0" w:color="auto"/>
        <w:bottom w:val="none" w:sz="0" w:space="0" w:color="auto"/>
        <w:right w:val="none" w:sz="0" w:space="0" w:color="auto"/>
      </w:divBdr>
    </w:div>
    <w:div w:id="863634349">
      <w:bodyDiv w:val="1"/>
      <w:marLeft w:val="0"/>
      <w:marRight w:val="0"/>
      <w:marTop w:val="0"/>
      <w:marBottom w:val="0"/>
      <w:divBdr>
        <w:top w:val="none" w:sz="0" w:space="0" w:color="auto"/>
        <w:left w:val="none" w:sz="0" w:space="0" w:color="auto"/>
        <w:bottom w:val="none" w:sz="0" w:space="0" w:color="auto"/>
        <w:right w:val="none" w:sz="0" w:space="0" w:color="auto"/>
      </w:divBdr>
    </w:div>
    <w:div w:id="869799291">
      <w:bodyDiv w:val="1"/>
      <w:marLeft w:val="0"/>
      <w:marRight w:val="0"/>
      <w:marTop w:val="0"/>
      <w:marBottom w:val="0"/>
      <w:divBdr>
        <w:top w:val="none" w:sz="0" w:space="0" w:color="auto"/>
        <w:left w:val="none" w:sz="0" w:space="0" w:color="auto"/>
        <w:bottom w:val="none" w:sz="0" w:space="0" w:color="auto"/>
        <w:right w:val="none" w:sz="0" w:space="0" w:color="auto"/>
      </w:divBdr>
    </w:div>
    <w:div w:id="981274849">
      <w:bodyDiv w:val="1"/>
      <w:marLeft w:val="0"/>
      <w:marRight w:val="0"/>
      <w:marTop w:val="0"/>
      <w:marBottom w:val="0"/>
      <w:divBdr>
        <w:top w:val="none" w:sz="0" w:space="0" w:color="auto"/>
        <w:left w:val="none" w:sz="0" w:space="0" w:color="auto"/>
        <w:bottom w:val="none" w:sz="0" w:space="0" w:color="auto"/>
        <w:right w:val="none" w:sz="0" w:space="0" w:color="auto"/>
      </w:divBdr>
    </w:div>
    <w:div w:id="1054814483">
      <w:bodyDiv w:val="1"/>
      <w:marLeft w:val="0"/>
      <w:marRight w:val="0"/>
      <w:marTop w:val="0"/>
      <w:marBottom w:val="0"/>
      <w:divBdr>
        <w:top w:val="none" w:sz="0" w:space="0" w:color="auto"/>
        <w:left w:val="none" w:sz="0" w:space="0" w:color="auto"/>
        <w:bottom w:val="none" w:sz="0" w:space="0" w:color="auto"/>
        <w:right w:val="none" w:sz="0" w:space="0" w:color="auto"/>
      </w:divBdr>
    </w:div>
    <w:div w:id="1066223000">
      <w:bodyDiv w:val="1"/>
      <w:marLeft w:val="0"/>
      <w:marRight w:val="0"/>
      <w:marTop w:val="0"/>
      <w:marBottom w:val="0"/>
      <w:divBdr>
        <w:top w:val="none" w:sz="0" w:space="0" w:color="auto"/>
        <w:left w:val="none" w:sz="0" w:space="0" w:color="auto"/>
        <w:bottom w:val="none" w:sz="0" w:space="0" w:color="auto"/>
        <w:right w:val="none" w:sz="0" w:space="0" w:color="auto"/>
      </w:divBdr>
    </w:div>
    <w:div w:id="1252354198">
      <w:bodyDiv w:val="1"/>
      <w:marLeft w:val="0"/>
      <w:marRight w:val="0"/>
      <w:marTop w:val="0"/>
      <w:marBottom w:val="0"/>
      <w:divBdr>
        <w:top w:val="none" w:sz="0" w:space="0" w:color="auto"/>
        <w:left w:val="none" w:sz="0" w:space="0" w:color="auto"/>
        <w:bottom w:val="none" w:sz="0" w:space="0" w:color="auto"/>
        <w:right w:val="none" w:sz="0" w:space="0" w:color="auto"/>
      </w:divBdr>
    </w:div>
    <w:div w:id="1257011600">
      <w:bodyDiv w:val="1"/>
      <w:marLeft w:val="0"/>
      <w:marRight w:val="0"/>
      <w:marTop w:val="0"/>
      <w:marBottom w:val="0"/>
      <w:divBdr>
        <w:top w:val="none" w:sz="0" w:space="0" w:color="auto"/>
        <w:left w:val="none" w:sz="0" w:space="0" w:color="auto"/>
        <w:bottom w:val="none" w:sz="0" w:space="0" w:color="auto"/>
        <w:right w:val="none" w:sz="0" w:space="0" w:color="auto"/>
      </w:divBdr>
    </w:div>
    <w:div w:id="1493252675">
      <w:bodyDiv w:val="1"/>
      <w:marLeft w:val="0"/>
      <w:marRight w:val="0"/>
      <w:marTop w:val="0"/>
      <w:marBottom w:val="0"/>
      <w:divBdr>
        <w:top w:val="none" w:sz="0" w:space="0" w:color="auto"/>
        <w:left w:val="none" w:sz="0" w:space="0" w:color="auto"/>
        <w:bottom w:val="none" w:sz="0" w:space="0" w:color="auto"/>
        <w:right w:val="none" w:sz="0" w:space="0" w:color="auto"/>
      </w:divBdr>
    </w:div>
    <w:div w:id="1493837113">
      <w:bodyDiv w:val="1"/>
      <w:marLeft w:val="0"/>
      <w:marRight w:val="0"/>
      <w:marTop w:val="0"/>
      <w:marBottom w:val="0"/>
      <w:divBdr>
        <w:top w:val="none" w:sz="0" w:space="0" w:color="auto"/>
        <w:left w:val="none" w:sz="0" w:space="0" w:color="auto"/>
        <w:bottom w:val="none" w:sz="0" w:space="0" w:color="auto"/>
        <w:right w:val="none" w:sz="0" w:space="0" w:color="auto"/>
      </w:divBdr>
    </w:div>
    <w:div w:id="2072000958">
      <w:bodyDiv w:val="1"/>
      <w:marLeft w:val="0"/>
      <w:marRight w:val="0"/>
      <w:marTop w:val="0"/>
      <w:marBottom w:val="0"/>
      <w:divBdr>
        <w:top w:val="none" w:sz="0" w:space="0" w:color="auto"/>
        <w:left w:val="none" w:sz="0" w:space="0" w:color="auto"/>
        <w:bottom w:val="none" w:sz="0" w:space="0" w:color="auto"/>
        <w:right w:val="none" w:sz="0" w:space="0" w:color="auto"/>
      </w:divBdr>
    </w:div>
    <w:div w:id="2080512504">
      <w:bodyDiv w:val="1"/>
      <w:marLeft w:val="0"/>
      <w:marRight w:val="0"/>
      <w:marTop w:val="0"/>
      <w:marBottom w:val="0"/>
      <w:divBdr>
        <w:top w:val="none" w:sz="0" w:space="0" w:color="auto"/>
        <w:left w:val="none" w:sz="0" w:space="0" w:color="auto"/>
        <w:bottom w:val="none" w:sz="0" w:space="0" w:color="auto"/>
        <w:right w:val="none" w:sz="0" w:space="0" w:color="auto"/>
      </w:divBdr>
    </w:div>
    <w:div w:id="2123842946">
      <w:bodyDiv w:val="1"/>
      <w:marLeft w:val="0"/>
      <w:marRight w:val="0"/>
      <w:marTop w:val="0"/>
      <w:marBottom w:val="0"/>
      <w:divBdr>
        <w:top w:val="none" w:sz="0" w:space="0" w:color="auto"/>
        <w:left w:val="none" w:sz="0" w:space="0" w:color="auto"/>
        <w:bottom w:val="none" w:sz="0" w:space="0" w:color="auto"/>
        <w:right w:val="none" w:sz="0" w:space="0" w:color="auto"/>
      </w:divBdr>
    </w:div>
    <w:div w:id="214356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5C7C6B3CF79346ADE663D8C4D7A753" ma:contentTypeVersion="0" ma:contentTypeDescription="Create a new document." ma:contentTypeScope="" ma:versionID="907204841b1f4b7df88647aebd31d423">
  <xsd:schema xmlns:xsd="http://www.w3.org/2001/XMLSchema" xmlns:xs="http://www.w3.org/2001/XMLSchema" xmlns:p="http://schemas.microsoft.com/office/2006/metadata/properties" xmlns:ns2="aa62f96a-66e1-4be8-b48f-4f93925b0ce8" targetNamespace="http://schemas.microsoft.com/office/2006/metadata/properties" ma:root="true" ma:fieldsID="53a6db98305ef471b9111364d06cbf0f" ns2:_="">
    <xsd:import namespace="aa62f96a-66e1-4be8-b48f-4f93925b0ce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2f96a-66e1-4be8-b48f-4f93925b0ce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Subject/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aa62f96a-66e1-4be8-b48f-4f93925b0ce8">7SQV2MQ46D4J-708-986</_dlc_DocId>
    <_dlc_DocIdUrl xmlns="aa62f96a-66e1-4be8-b48f-4f93925b0ce8">
      <Url>http://ca.m.state.sbu/sites/OCS/P/_layouts/DocIdRedir.aspx?ID=7SQV2MQ46D4J-708-986</Url>
      <Description>7SQV2MQ46D4J-708-986</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17558-B1DD-4CCF-A677-8AE9409B7784}">
  <ds:schemaRefs>
    <ds:schemaRef ds:uri="http://schemas.microsoft.com/office/2006/metadata/longProperties"/>
  </ds:schemaRefs>
</ds:datastoreItem>
</file>

<file path=customXml/itemProps2.xml><?xml version="1.0" encoding="utf-8"?>
<ds:datastoreItem xmlns:ds="http://schemas.openxmlformats.org/officeDocument/2006/customXml" ds:itemID="{CF04779D-6299-4775-861A-8203E2BCF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2f96a-66e1-4be8-b48f-4f93925b0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439BF7-BAD4-467E-9025-36C216C47007}">
  <ds:schemaRefs>
    <ds:schemaRef ds:uri="http://schemas.microsoft.com/sharepoint/v3/contenttype/forms"/>
  </ds:schemaRefs>
</ds:datastoreItem>
</file>

<file path=customXml/itemProps4.xml><?xml version="1.0" encoding="utf-8"?>
<ds:datastoreItem xmlns:ds="http://schemas.openxmlformats.org/officeDocument/2006/customXml" ds:itemID="{0EC7DAF9-0C64-4A3A-84EF-EB45C60FB58F}">
  <ds:schemaRefs>
    <ds:schemaRef ds:uri="http://schemas.microsoft.com/sharepoint/events"/>
  </ds:schemaRefs>
</ds:datastoreItem>
</file>

<file path=customXml/itemProps5.xml><?xml version="1.0" encoding="utf-8"?>
<ds:datastoreItem xmlns:ds="http://schemas.openxmlformats.org/officeDocument/2006/customXml" ds:itemID="{B5673B9F-471A-4DFC-8DDF-F8A2772E1522}">
  <ds:schemaRefs>
    <ds:schemaRef ds:uri="http://purl.org/dc/dcmitype/"/>
    <ds:schemaRef ds:uri="http://schemas.microsoft.com/office/2006/documentManagement/types"/>
    <ds:schemaRef ds:uri="http://www.w3.org/XML/1998/namespace"/>
    <ds:schemaRef ds:uri="aa62f96a-66e1-4be8-b48f-4f93925b0ce8"/>
    <ds:schemaRef ds:uri="http://purl.org/dc/terms/"/>
    <ds:schemaRef ds:uri="http://schemas.openxmlformats.org/package/2006/metadata/core-properties"/>
    <ds:schemaRef ds:uri="http://purl.org/dc/elements/1.1/"/>
    <ds:schemaRef ds:uri="http://schemas.microsoft.com/office/infopath/2007/PartnerControls"/>
    <ds:schemaRef ds:uri="http://schemas.microsoft.com/office/2006/metadata/properties"/>
  </ds:schemaRefs>
</ds:datastoreItem>
</file>

<file path=customXml/itemProps6.xml><?xml version="1.0" encoding="utf-8"?>
<ds:datastoreItem xmlns:ds="http://schemas.openxmlformats.org/officeDocument/2006/customXml" ds:itemID="{EBAF2045-5D8A-4C00-88C1-32B129E6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6</Pages>
  <Words>2009</Words>
  <Characters>10498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CROBA 30 day supporting statement 2006</vt:lpstr>
    </vt:vector>
  </TitlesOfParts>
  <Company>Bureau of Consular Affairs</Company>
  <LinksUpToDate>false</LinksUpToDate>
  <CharactersWithSpaces>12483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CROBA 30 day supporting statement 2006</dc:title>
  <dc:creator>MeszarosM</dc:creator>
  <cp:lastModifiedBy>Shaw, Kaye M</cp:lastModifiedBy>
  <cp:revision>18</cp:revision>
  <cp:lastPrinted>2015-08-27T16:31:00Z</cp:lastPrinted>
  <dcterms:created xsi:type="dcterms:W3CDTF">2016-01-13T17:18:00Z</dcterms:created>
  <dcterms:modified xsi:type="dcterms:W3CDTF">2016-01-21T15:08:00Z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7SQV2MQ46D4J-708-845</vt:lpwstr>
  </property>
  <property fmtid="{D5CDD505-2E9C-101B-9397-08002B2CF9AE}" pid="3" name="_dlc_DocIdItemGuid">
    <vt:lpwstr>cb690d64-05c9-43df-a059-09bb1e6d91cd</vt:lpwstr>
  </property>
  <property fmtid="{D5CDD505-2E9C-101B-9397-08002B2CF9AE}" pid="4" name="_dlc_DocIdUrl">
    <vt:lpwstr>http://ca.m.state.sbu/sites/OCS/P/_layouts/DocIdRedir.aspx?ID=7SQV2MQ46D4J-708-845, 7SQV2MQ46D4J-708-845</vt:lpwstr>
  </property>
  <property fmtid="{D5CDD505-2E9C-101B-9397-08002B2CF9AE}" pid="5" name="ContentTypeId">
    <vt:lpwstr>0x010100595C7C6B3CF79346ADE663D8C4D7A753</vt:lpwstr>
  </property>
</Properties>
</file>