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605A6E" w:rsidRPr="00605A6E">
        <w:rPr>
          <w:b/>
          <w:sz w:val="32"/>
        </w:rPr>
        <w:t>Affidavit of Identifying</w:t>
      </w:r>
      <w:r w:rsidR="007D5AC5">
        <w:rPr>
          <w:b/>
          <w:sz w:val="32"/>
        </w:rPr>
        <w:t xml:space="preserve"> </w:t>
      </w:r>
      <w:r w:rsidR="00605A6E" w:rsidRPr="00605A6E">
        <w:rPr>
          <w:b/>
          <w:sz w:val="32"/>
        </w:rPr>
        <w:t>Witness</w:t>
      </w:r>
      <w:r w:rsidR="00D11A71">
        <w:rPr>
          <w:b/>
          <w:sz w:val="32"/>
        </w:rPr>
        <w:br/>
        <w:t>OMB Number 1405-</w:t>
      </w:r>
      <w:r>
        <w:rPr>
          <w:b/>
          <w:sz w:val="32"/>
        </w:rPr>
        <w:t xml:space="preserve"> </w:t>
      </w:r>
      <w:r w:rsidR="00605A6E" w:rsidRPr="00605A6E">
        <w:rPr>
          <w:b/>
          <w:sz w:val="32"/>
        </w:rPr>
        <w:t>0088</w:t>
      </w:r>
      <w:r w:rsidR="00D11A71">
        <w:rPr>
          <w:b/>
          <w:i/>
          <w:color w:val="0000FF"/>
          <w:sz w:val="32"/>
        </w:rPr>
        <w:br/>
      </w:r>
      <w:r w:rsidR="00605A6E" w:rsidRPr="00605A6E">
        <w:rPr>
          <w:b/>
          <w:sz w:val="32"/>
        </w:rPr>
        <w:t>DS-0071</w:t>
      </w:r>
    </w:p>
    <w:p w:rsidR="000C1691" w:rsidRDefault="000C1691">
      <w:pPr>
        <w:pStyle w:val="Heading1"/>
      </w:pPr>
      <w:r>
        <w:t>A.</w:t>
      </w:r>
      <w:r>
        <w:tab/>
        <w:t>JUSTIFICATION</w:t>
      </w:r>
    </w:p>
    <w:p w:rsidR="007B4581" w:rsidRPr="00EB371C" w:rsidRDefault="00605A6E" w:rsidP="00EB371C">
      <w:pPr>
        <w:numPr>
          <w:ilvl w:val="0"/>
          <w:numId w:val="1"/>
        </w:numPr>
        <w:rPr>
          <w:szCs w:val="24"/>
        </w:rPr>
      </w:pPr>
      <w:r>
        <w:t>The Affidavit of Identifying Witness (DS-0071) is used in conjunction with the Application for U.S. Passport (DS-0011).</w:t>
      </w:r>
      <w:r w:rsidR="00F17C5A">
        <w:t xml:space="preserve"> </w:t>
      </w:r>
      <w:r>
        <w:t xml:space="preserve"> It is used by Passport </w:t>
      </w:r>
      <w:r w:rsidR="003F323A">
        <w:t xml:space="preserve">Agents, Passport Acceptance Agents, and Consular Officers </w:t>
      </w:r>
      <w:r w:rsidR="004A0A93" w:rsidRPr="004E5C76">
        <w:t>of the Department of State</w:t>
      </w:r>
      <w:r w:rsidR="004A0A93">
        <w:t xml:space="preserve"> </w:t>
      </w:r>
      <w:r w:rsidR="003F323A">
        <w:t>to collect information for the purpose of establishing the identi</w:t>
      </w:r>
      <w:r w:rsidR="005B5CDF">
        <w:t>t</w:t>
      </w:r>
      <w:r w:rsidR="003F323A">
        <w:t>y of a passport applicant who has not submitted adequate evidence with his/her passport application.  This affidavit is executed by a</w:t>
      </w:r>
      <w:r w:rsidR="005B5CDF">
        <w:t xml:space="preserve"> </w:t>
      </w:r>
      <w:r w:rsidR="003F323A">
        <w:t xml:space="preserve">witness </w:t>
      </w:r>
      <w:r w:rsidR="005B5CDF">
        <w:t>who can identify the applicant</w:t>
      </w:r>
      <w:r w:rsidR="00EB371C">
        <w:t xml:space="preserve">. </w:t>
      </w:r>
      <w:r w:rsidR="00EB371C">
        <w:br/>
      </w:r>
      <w:r w:rsidR="00EB371C">
        <w:br/>
      </w:r>
      <w:r w:rsidR="007B4581" w:rsidRPr="00EB371C">
        <w:rPr>
          <w:szCs w:val="24"/>
        </w:rPr>
        <w:t>22 U.S.C. § 211a, et seq.;</w:t>
      </w:r>
      <w:r w:rsidR="00EB371C" w:rsidRPr="00EB371C">
        <w:rPr>
          <w:szCs w:val="24"/>
        </w:rPr>
        <w:t xml:space="preserve"> Authority to grant, issue, and verify passports</w:t>
      </w:r>
    </w:p>
    <w:p w:rsidR="00EA3F17" w:rsidRPr="00EA3F17" w:rsidRDefault="00EB371C" w:rsidP="00EA3F17">
      <w:pPr>
        <w:shd w:val="clear" w:color="auto" w:fill="FFFFFF"/>
        <w:spacing w:before="168" w:after="240" w:line="312" w:lineRule="atLeast"/>
        <w:ind w:left="720"/>
      </w:pPr>
      <w:r w:rsidRPr="00EA3F17">
        <w:rPr>
          <w:bCs/>
          <w:szCs w:val="24"/>
        </w:rPr>
        <w:t xml:space="preserve">Executive Order 11295--Rules governing the granting, issuing, and verifying of </w:t>
      </w:r>
      <w:r w:rsidRPr="00EA3F17">
        <w:rPr>
          <w:bCs/>
          <w:szCs w:val="24"/>
        </w:rPr>
        <w:br/>
        <w:t>United States passports</w:t>
      </w:r>
      <w:r w:rsidR="00EA3F17" w:rsidRPr="00EA3F17">
        <w:rPr>
          <w:bCs/>
          <w:szCs w:val="24"/>
        </w:rPr>
        <w:t xml:space="preserve"> </w:t>
      </w:r>
      <w:r w:rsidR="007B4581" w:rsidRPr="00EA3F17">
        <w:t xml:space="preserve">22 C.F.R. </w:t>
      </w:r>
      <w:r w:rsidR="00CE4029" w:rsidRPr="00EA3F17">
        <w:t>P</w:t>
      </w:r>
      <w:r w:rsidR="007B4581" w:rsidRPr="00EA3F17">
        <w:t>art</w:t>
      </w:r>
      <w:r w:rsidR="005774BA" w:rsidRPr="00EA3F17">
        <w:t xml:space="preserve"> 51, including 22 C.F.R. 51.24.  </w:t>
      </w:r>
      <w:r w:rsidR="001B3BD2" w:rsidRPr="00EA3F17">
        <w:t>Issuance of</w:t>
      </w:r>
      <w:r w:rsidR="00EA3F17" w:rsidRPr="00EA3F17">
        <w:tab/>
        <w:t xml:space="preserve"> Passports</w:t>
      </w:r>
      <w:r w:rsidR="001B3BD2" w:rsidRPr="00EA3F17">
        <w:t xml:space="preserve"> </w:t>
      </w:r>
    </w:p>
    <w:p w:rsidR="000C1691" w:rsidRDefault="007B4581">
      <w:pPr>
        <w:numPr>
          <w:ilvl w:val="0"/>
          <w:numId w:val="1"/>
        </w:numPr>
      </w:pPr>
      <w:r>
        <w:t>The DS-0071 is issued by the Department of State</w:t>
      </w:r>
      <w:r w:rsidR="00AA07BE">
        <w:t>,</w:t>
      </w:r>
      <w:r w:rsidR="007F40B4">
        <w:t xml:space="preserve"> </w:t>
      </w:r>
      <w:r w:rsidR="00AA07BE">
        <w:t xml:space="preserve">and </w:t>
      </w:r>
      <w:r w:rsidR="007F40B4">
        <w:t xml:space="preserve">when completed, is evidence of </w:t>
      </w:r>
      <w:r>
        <w:t xml:space="preserve">a passport applicant’s identity. </w:t>
      </w:r>
      <w:r w:rsidR="00F17C5A">
        <w:t xml:space="preserve"> </w:t>
      </w:r>
      <w:r>
        <w:t xml:space="preserve">Lack of </w:t>
      </w:r>
      <w:r w:rsidR="007F40B4">
        <w:t xml:space="preserve">sufficient </w:t>
      </w:r>
      <w:r>
        <w:t xml:space="preserve">identify information may result in the denial of </w:t>
      </w:r>
      <w:r w:rsidR="007F40B4">
        <w:t xml:space="preserve">a passport </w:t>
      </w:r>
      <w:r>
        <w:t xml:space="preserve">application. </w:t>
      </w:r>
    </w:p>
    <w:p w:rsidR="007B4581" w:rsidRDefault="007B4581" w:rsidP="007B4581"/>
    <w:p w:rsidR="000C1691" w:rsidRPr="00262341" w:rsidRDefault="007F40B4">
      <w:pPr>
        <w:numPr>
          <w:ilvl w:val="0"/>
          <w:numId w:val="1"/>
        </w:numPr>
      </w:pPr>
      <w:r w:rsidRPr="00262341">
        <w:t xml:space="preserve">Because Department </w:t>
      </w:r>
      <w:r w:rsidR="007B4581" w:rsidRPr="00262341">
        <w:t>regulations</w:t>
      </w:r>
      <w:r w:rsidR="00D30AD8" w:rsidRPr="00262341">
        <w:t xml:space="preserve"> at 22 C.F.R. 51.24</w:t>
      </w:r>
      <w:r w:rsidR="007B4581" w:rsidRPr="00262341">
        <w:t xml:space="preserve"> requir</w:t>
      </w:r>
      <w:r w:rsidRPr="00262341">
        <w:t>e</w:t>
      </w:r>
      <w:r w:rsidR="007B4581" w:rsidRPr="00262341">
        <w:t xml:space="preserve"> an original signature, a complete end-to-end electronic submission for this form is not possible</w:t>
      </w:r>
      <w:r w:rsidR="00B53168" w:rsidRPr="00262341">
        <w:t xml:space="preserve">.  </w:t>
      </w:r>
      <w:r w:rsidR="00262341" w:rsidRPr="00262341">
        <w:t>F</w:t>
      </w:r>
      <w:r w:rsidR="00B53168" w:rsidRPr="00262341">
        <w:t>orm DS-0071 is only available at acceptance facilities and passport agencies</w:t>
      </w:r>
      <w:r w:rsidR="00AA07BE">
        <w:t>,</w:t>
      </w:r>
      <w:r w:rsidR="00B53168" w:rsidRPr="00262341">
        <w:t xml:space="preserve"> and must be completed and signed in the presence of an authorized Passport Agent, Acceptance Agent, or Consular Officer.  </w:t>
      </w:r>
    </w:p>
    <w:p w:rsidR="00B53168" w:rsidRDefault="00B53168" w:rsidP="00B53168">
      <w:pPr>
        <w:pStyle w:val="ListParagraph"/>
      </w:pPr>
    </w:p>
    <w:p w:rsidR="00B53168" w:rsidRDefault="00B53168">
      <w:pPr>
        <w:numPr>
          <w:ilvl w:val="0"/>
          <w:numId w:val="1"/>
        </w:numPr>
      </w:pPr>
      <w:r>
        <w:t xml:space="preserve">The DS-0071 is the sole Department of State form that is used when a passport applicant cannot furnish proper identity documentation and seeks to submit </w:t>
      </w:r>
      <w:r w:rsidR="007F40B4">
        <w:t xml:space="preserve">a statement </w:t>
      </w:r>
      <w:r>
        <w:t>of an identifying witness in support of the application.</w:t>
      </w:r>
    </w:p>
    <w:p w:rsidR="00B53168" w:rsidRDefault="00B53168" w:rsidP="00B53168">
      <w:pPr>
        <w:pStyle w:val="ListParagraph"/>
      </w:pPr>
    </w:p>
    <w:p w:rsidR="00B53168" w:rsidRDefault="00B53168">
      <w:pPr>
        <w:numPr>
          <w:ilvl w:val="0"/>
          <w:numId w:val="1"/>
        </w:numPr>
      </w:pPr>
      <w:r>
        <w:t>The collection of information does not involve small businesses or other small entities.</w:t>
      </w:r>
    </w:p>
    <w:p w:rsidR="00B53168" w:rsidRDefault="00B53168" w:rsidP="00B53168">
      <w:pPr>
        <w:pStyle w:val="ListParagraph"/>
      </w:pPr>
    </w:p>
    <w:p w:rsidR="00B53168" w:rsidRDefault="00B53168">
      <w:pPr>
        <w:numPr>
          <w:ilvl w:val="0"/>
          <w:numId w:val="1"/>
        </w:numPr>
      </w:pPr>
      <w:r>
        <w:t xml:space="preserve">If the information solicited in the DS-0071 </w:t>
      </w:r>
      <w:r w:rsidR="002319C9">
        <w:t xml:space="preserve">were </w:t>
      </w:r>
      <w:r w:rsidR="00AA57B1">
        <w:t>not</w:t>
      </w:r>
      <w:r>
        <w:t xml:space="preserve"> collected, passport applicants who lack sufficient documentation of identity (such as government issued photo IDs) would be unable to establish their identities</w:t>
      </w:r>
      <w:r w:rsidR="00AA07BE">
        <w:t>,</w:t>
      </w:r>
      <w:r>
        <w:t xml:space="preserve"> and would be unable to obtain U.S. passports.</w:t>
      </w:r>
    </w:p>
    <w:p w:rsidR="00B53168" w:rsidRDefault="00B53168" w:rsidP="007000F6">
      <w:pPr>
        <w:pStyle w:val="ListParagraph"/>
        <w:spacing w:after="0"/>
      </w:pPr>
    </w:p>
    <w:p w:rsidR="007B12D0" w:rsidRDefault="00B53168" w:rsidP="007000F6">
      <w:pPr>
        <w:numPr>
          <w:ilvl w:val="0"/>
          <w:numId w:val="1"/>
        </w:numPr>
        <w:spacing w:after="0"/>
      </w:pPr>
      <w:r>
        <w:t>No such special circumstances exist.</w:t>
      </w:r>
    </w:p>
    <w:p w:rsidR="007B12D0" w:rsidRDefault="007B12D0" w:rsidP="007B12D0">
      <w:pPr>
        <w:pStyle w:val="ListParagraph"/>
        <w:rPr>
          <w:color w:val="000000"/>
        </w:rPr>
      </w:pPr>
    </w:p>
    <w:p w:rsidR="007B12D0" w:rsidRPr="007D4096" w:rsidRDefault="007B12D0" w:rsidP="007B12D0">
      <w:pPr>
        <w:numPr>
          <w:ilvl w:val="0"/>
          <w:numId w:val="1"/>
        </w:numPr>
        <w:spacing w:after="0"/>
      </w:pPr>
      <w:r w:rsidRPr="007D4096">
        <w:rPr>
          <w:color w:val="000000"/>
        </w:rPr>
        <w:t>T</w:t>
      </w:r>
      <w:r w:rsidRPr="007D4096">
        <w:t xml:space="preserve">he Department of State published a 60-day notice in the </w:t>
      </w:r>
      <w:r w:rsidRPr="007D4096">
        <w:rPr>
          <w:i/>
        </w:rPr>
        <w:t>Federal Register</w:t>
      </w:r>
      <w:r w:rsidRPr="007D4096">
        <w:t xml:space="preserve"> to solicit public comments on November 9, 2015</w:t>
      </w:r>
      <w:r w:rsidR="002319C9">
        <w:t xml:space="preserve"> (</w:t>
      </w:r>
      <w:r w:rsidR="002319C9" w:rsidRPr="002319C9">
        <w:t>80 FR 69270</w:t>
      </w:r>
      <w:r w:rsidR="002319C9">
        <w:t>).</w:t>
      </w:r>
      <w:r w:rsidRPr="007D4096">
        <w:t xml:space="preserve">  No comments were received</w:t>
      </w:r>
      <w:r w:rsidR="006C2CA0" w:rsidRPr="007D4096">
        <w:t>.</w:t>
      </w:r>
    </w:p>
    <w:p w:rsidR="007B12D0" w:rsidRDefault="007B12D0" w:rsidP="007B12D0">
      <w:pPr>
        <w:pStyle w:val="ListParagraph"/>
      </w:pPr>
    </w:p>
    <w:p w:rsidR="000C1691" w:rsidRDefault="00305186" w:rsidP="007B12D0">
      <w:pPr>
        <w:numPr>
          <w:ilvl w:val="0"/>
          <w:numId w:val="1"/>
        </w:numPr>
        <w:spacing w:after="0"/>
      </w:pPr>
      <w:r>
        <w:t>This information collection does not provide any payment or gift to respondents.</w:t>
      </w:r>
    </w:p>
    <w:p w:rsidR="000455E0" w:rsidRDefault="000455E0" w:rsidP="007000F6">
      <w:pPr>
        <w:spacing w:after="0"/>
      </w:pPr>
    </w:p>
    <w:p w:rsidR="00305186" w:rsidRDefault="002319C9">
      <w:pPr>
        <w:numPr>
          <w:ilvl w:val="0"/>
          <w:numId w:val="1"/>
        </w:numPr>
      </w:pPr>
      <w:r>
        <w:t xml:space="preserve">The Department provides no promises of confidentiality, other than those included in the Privacy Act and other federal statutes. </w:t>
      </w:r>
      <w:r w:rsidR="00305186">
        <w:t>This form includes a Privacy Act Statement explaining the routine use exceptions to the Act.</w:t>
      </w:r>
    </w:p>
    <w:p w:rsidR="00305186" w:rsidRDefault="00305186" w:rsidP="007000F6">
      <w:pPr>
        <w:spacing w:after="0"/>
        <w:ind w:left="360"/>
      </w:pPr>
    </w:p>
    <w:p w:rsidR="00305186" w:rsidRDefault="00305186">
      <w:pPr>
        <w:numPr>
          <w:ilvl w:val="0"/>
          <w:numId w:val="1"/>
        </w:numPr>
      </w:pPr>
      <w:r>
        <w:t xml:space="preserve">The DS-0071 </w:t>
      </w:r>
      <w:r w:rsidR="004E5C76">
        <w:t>asks the</w:t>
      </w:r>
      <w:r w:rsidR="00530D95">
        <w:t xml:space="preserve"> respondent</w:t>
      </w:r>
      <w:r w:rsidR="005C710B">
        <w:t>s</w:t>
      </w:r>
      <w:r w:rsidR="00530D95">
        <w:t xml:space="preserve"> to provide a </w:t>
      </w:r>
      <w:r w:rsidR="00DC3BBC">
        <w:t>Social Security</w:t>
      </w:r>
      <w:r w:rsidR="00530D95">
        <w:t xml:space="preserve"> number</w:t>
      </w:r>
      <w:r w:rsidR="00456C3A">
        <w:t xml:space="preserve"> </w:t>
      </w:r>
      <w:r w:rsidR="00456C3A" w:rsidRPr="00D8515E">
        <w:t>if one is available</w:t>
      </w:r>
      <w:r w:rsidR="00AA07BE" w:rsidRPr="00D8515E">
        <w:t>,</w:t>
      </w:r>
      <w:r w:rsidR="00456C3A" w:rsidRPr="00D8515E">
        <w:t xml:space="preserve"> and </w:t>
      </w:r>
      <w:r w:rsidR="002319C9">
        <w:t xml:space="preserve">if </w:t>
      </w:r>
      <w:r w:rsidR="00456C3A" w:rsidRPr="00D8515E">
        <w:t>they wish to disclose it</w:t>
      </w:r>
      <w:r w:rsidR="007D5AC5">
        <w:t xml:space="preserve">. </w:t>
      </w:r>
      <w:r w:rsidR="00530D95">
        <w:t xml:space="preserve"> The DS-</w:t>
      </w:r>
      <w:r w:rsidR="008505A2">
        <w:t>00</w:t>
      </w:r>
      <w:r w:rsidR="00530D95">
        <w:t>71 is used in rare circumstance</w:t>
      </w:r>
      <w:r w:rsidR="008505A2">
        <w:t>s</w:t>
      </w:r>
      <w:r w:rsidR="00530D95">
        <w:t xml:space="preserve"> when an applicant does not submit sufficient identity evidence for passport issuance.  As such, these applications are more prone to fraudulent activity.  By providing the witness’ </w:t>
      </w:r>
      <w:r w:rsidR="00DC3BBC">
        <w:t>S</w:t>
      </w:r>
      <w:r w:rsidR="00530D95">
        <w:t xml:space="preserve">ocial </w:t>
      </w:r>
      <w:r w:rsidR="00DC3BBC">
        <w:t>S</w:t>
      </w:r>
      <w:r w:rsidR="00530D95">
        <w:t>ecurity number, the Department of State is able to use the databases at its disposal to verify the credibility and identity of the witness.</w:t>
      </w:r>
      <w:r w:rsidR="00EC6728">
        <w:t xml:space="preserve"> </w:t>
      </w:r>
      <w:r w:rsidR="00AA07BE">
        <w:t xml:space="preserve"> </w:t>
      </w:r>
    </w:p>
    <w:p w:rsidR="00442A5D" w:rsidRDefault="00442A5D" w:rsidP="00D8515E">
      <w:pPr>
        <w:pStyle w:val="BodyTextIndent"/>
        <w:ind w:left="0"/>
      </w:pPr>
    </w:p>
    <w:p w:rsidR="00442A5D" w:rsidRPr="005C710B" w:rsidRDefault="00442A5D" w:rsidP="002D0AD5">
      <w:pPr>
        <w:pStyle w:val="BodyTextIndent"/>
        <w:numPr>
          <w:ilvl w:val="0"/>
          <w:numId w:val="1"/>
        </w:numPr>
      </w:pPr>
      <w:r w:rsidRPr="005C710B">
        <w:t>Passport Services estimates that the average time required for this information collection is 5 minutes per response.  Therefore</w:t>
      </w:r>
      <w:r w:rsidR="00AA07BE" w:rsidRPr="005C710B">
        <w:t>,</w:t>
      </w:r>
      <w:r w:rsidRPr="005C710B">
        <w:t xml:space="preserve"> the estimated total annual burden for the collection is:</w:t>
      </w:r>
      <w:r w:rsidR="002D0AD5">
        <w:t xml:space="preserve"> </w:t>
      </w:r>
      <w:r w:rsidR="003D7B93" w:rsidRPr="003D7B93">
        <w:t xml:space="preserve">61,000 </w:t>
      </w:r>
      <w:r w:rsidR="00E91A2D">
        <w:t>affiant</w:t>
      </w:r>
      <w:r w:rsidR="002319C9">
        <w:t>s</w:t>
      </w:r>
      <w:r w:rsidR="00E91A2D" w:rsidRPr="003D7B93">
        <w:t xml:space="preserve"> </w:t>
      </w:r>
      <w:r w:rsidRPr="005C710B">
        <w:t xml:space="preserve">(number of respondents) x 5 (minutes) / 60 = </w:t>
      </w:r>
      <w:r w:rsidR="003D7B93" w:rsidRPr="002D0AD5">
        <w:rPr>
          <w:b/>
        </w:rPr>
        <w:t>5,083</w:t>
      </w:r>
      <w:r w:rsidRPr="005C710B">
        <w:t xml:space="preserve"> hours per year</w:t>
      </w:r>
    </w:p>
    <w:p w:rsidR="002D0AD5" w:rsidRDefault="002D0AD5" w:rsidP="00442A5D">
      <w:pPr>
        <w:pStyle w:val="ListParagraph"/>
        <w:jc w:val="both"/>
      </w:pPr>
    </w:p>
    <w:p w:rsidR="00442A5D" w:rsidRDefault="002D0AD5" w:rsidP="00442A5D">
      <w:pPr>
        <w:pStyle w:val="ListParagraph"/>
        <w:jc w:val="both"/>
      </w:pPr>
      <w:r w:rsidRPr="005C710B">
        <w:t>The sampling was completed through consultation with a small group of Consular Affairs employees to validate the time.</w:t>
      </w:r>
    </w:p>
    <w:p w:rsidR="00EF5AE4" w:rsidRPr="005C710B" w:rsidRDefault="00EF5AE4" w:rsidP="00442A5D">
      <w:pPr>
        <w:pStyle w:val="ListParagraph"/>
        <w:jc w:val="both"/>
        <w:rPr>
          <w:highlight w:val="yellow"/>
        </w:rPr>
      </w:pPr>
      <w:r>
        <w:t>The estimated cost to respondents is based on the weighted wage rate category for “All occupations” from the Bureau of Labor Statistics website multiplied by the annual time burden (5,083 hours). The wage rate is estimated to be $31.26 per hour ($22.33 average wage *1.4 multiplier).</w:t>
      </w:r>
      <w:r w:rsidRPr="005C710B">
        <w:t xml:space="preserve">  </w:t>
      </w:r>
      <w:r>
        <w:t>Therefore, the estimated annual burden hour cost to respondents “all occupations” is $158, 894.58.</w:t>
      </w:r>
    </w:p>
    <w:p w:rsidR="00442A5D" w:rsidRDefault="00442A5D" w:rsidP="00442A5D">
      <w:pPr>
        <w:ind w:left="360"/>
      </w:pPr>
    </w:p>
    <w:p w:rsidR="002D0AD5" w:rsidRPr="002D0AD5" w:rsidRDefault="000B525A" w:rsidP="00FF1BBC">
      <w:pPr>
        <w:numPr>
          <w:ilvl w:val="0"/>
          <w:numId w:val="1"/>
        </w:numPr>
      </w:pPr>
      <w:r>
        <w:t xml:space="preserve"> There is no cost to respondent associated with this form. </w:t>
      </w:r>
    </w:p>
    <w:p w:rsidR="00A6750C" w:rsidRDefault="00A6750C" w:rsidP="00A6750C">
      <w:pPr>
        <w:pStyle w:val="ListParagraph"/>
      </w:pPr>
    </w:p>
    <w:p w:rsidR="007D4096" w:rsidRPr="008231FA" w:rsidRDefault="00E86CB3" w:rsidP="007D4096">
      <w:pPr>
        <w:numPr>
          <w:ilvl w:val="0"/>
          <w:numId w:val="1"/>
        </w:numPr>
      </w:pPr>
      <w:r w:rsidRPr="008231FA">
        <w:t>The projected annual cost to the federal government for this collection is $</w:t>
      </w:r>
      <w:r w:rsidR="00BA22D6">
        <w:t>6</w:t>
      </w:r>
      <w:r w:rsidR="003A61EB">
        <w:t>8,320</w:t>
      </w:r>
      <w:r w:rsidRPr="008231FA">
        <w:t xml:space="preserve">. </w:t>
      </w:r>
      <w:r>
        <w:t>Part of t</w:t>
      </w:r>
      <w:r w:rsidRPr="008231FA">
        <w:t xml:space="preserve">he cost was calculated based upon the </w:t>
      </w:r>
      <w:r>
        <w:t>recurring costs</w:t>
      </w:r>
      <w:r w:rsidRPr="008231FA">
        <w:t xml:space="preserve"> in the Bureau of Budget and Planning, New Position Cost Model for </w:t>
      </w:r>
      <w:r>
        <w:t xml:space="preserve">domestic Civil Service employees.  The hourly cost for FY 2016 for domestic Civil Service is </w:t>
      </w:r>
      <w:r w:rsidRPr="008231FA">
        <w:t>$67.12</w:t>
      </w:r>
      <w:r>
        <w:t xml:space="preserve">.  The Passport Office estimates that reviewing the DS-71 requires </w:t>
      </w:r>
      <w:r w:rsidR="00BA22D6">
        <w:t>1</w:t>
      </w:r>
      <w:r>
        <w:t xml:space="preserve"> minute of a Civil Service passport adjudicator’s time.  </w:t>
      </w:r>
      <w:r w:rsidR="003A61EB">
        <w:t xml:space="preserve">Dividing </w:t>
      </w:r>
      <w:r w:rsidRPr="008231FA">
        <w:t>$67.12</w:t>
      </w:r>
      <w:r>
        <w:t>/hr.</w:t>
      </w:r>
      <w:r w:rsidRPr="008231FA">
        <w:t xml:space="preserve"> by </w:t>
      </w:r>
      <w:r w:rsidR="003A61EB">
        <w:t>60 seconds</w:t>
      </w:r>
      <w:r w:rsidRPr="008231FA">
        <w:t xml:space="preserve"> </w:t>
      </w:r>
      <w:r>
        <w:t>yields a</w:t>
      </w:r>
      <w:r w:rsidRPr="008231FA">
        <w:t xml:space="preserve"> processing time cost of $</w:t>
      </w:r>
      <w:r w:rsidR="00BA22D6">
        <w:t>1.1</w:t>
      </w:r>
      <w:r w:rsidR="003A61EB">
        <w:t>2</w:t>
      </w:r>
      <w:r w:rsidRPr="008231FA">
        <w:t xml:space="preserve">.  </w:t>
      </w:r>
      <w:r>
        <w:t>Multiplying t</w:t>
      </w:r>
      <w:r w:rsidRPr="008231FA">
        <w:t>he projected number of respondents (</w:t>
      </w:r>
      <w:r>
        <w:t>61,000</w:t>
      </w:r>
      <w:r w:rsidRPr="008231FA">
        <w:t xml:space="preserve">) by </w:t>
      </w:r>
      <w:r>
        <w:t>$</w:t>
      </w:r>
      <w:r w:rsidR="00BA22D6">
        <w:t>1.1</w:t>
      </w:r>
      <w:r w:rsidR="003A61EB">
        <w:t>2</w:t>
      </w:r>
      <w:r>
        <w:t xml:space="preserve"> yields</w:t>
      </w:r>
      <w:r w:rsidRPr="008231FA">
        <w:t xml:space="preserve"> $</w:t>
      </w:r>
      <w:r w:rsidR="00BA22D6">
        <w:t>6</w:t>
      </w:r>
      <w:r w:rsidR="003A61EB">
        <w:t>8,320</w:t>
      </w:r>
      <w:r w:rsidRPr="008231FA">
        <w:t>.</w:t>
      </w:r>
    </w:p>
    <w:p w:rsidR="007A439D" w:rsidRDefault="007A439D" w:rsidP="007A439D"/>
    <w:p w:rsidR="00F61B29" w:rsidRDefault="00A6750C" w:rsidP="007A439D">
      <w:pPr>
        <w:pStyle w:val="ListParagraph"/>
        <w:numPr>
          <w:ilvl w:val="0"/>
          <w:numId w:val="1"/>
        </w:numPr>
      </w:pPr>
      <w:r>
        <w:lastRenderedPageBreak/>
        <w:t>The program change</w:t>
      </w:r>
      <w:r w:rsidR="002B49A5">
        <w:t xml:space="preserve"> reflect</w:t>
      </w:r>
      <w:r w:rsidR="007F40B4">
        <w:t>s</w:t>
      </w:r>
      <w:r w:rsidR="002B49A5">
        <w:t xml:space="preserve"> a</w:t>
      </w:r>
      <w:r w:rsidR="008505A2">
        <w:t>n</w:t>
      </w:r>
      <w:r w:rsidR="002B49A5">
        <w:t xml:space="preserve"> </w:t>
      </w:r>
      <w:r w:rsidR="008A1799">
        <w:t xml:space="preserve">increase </w:t>
      </w:r>
      <w:r w:rsidR="007F40B4">
        <w:t xml:space="preserve">in </w:t>
      </w:r>
      <w:r w:rsidR="008505A2">
        <w:t xml:space="preserve">respondents’ </w:t>
      </w:r>
      <w:r w:rsidR="007F40B4">
        <w:t xml:space="preserve">use of this form </w:t>
      </w:r>
      <w:r w:rsidR="00F61B29">
        <w:t>from 44,000</w:t>
      </w:r>
      <w:r w:rsidR="002D1A48">
        <w:t xml:space="preserve"> </w:t>
      </w:r>
      <w:r w:rsidR="003D7B93">
        <w:t>to 61,000</w:t>
      </w:r>
      <w:r w:rsidR="002D1A48">
        <w:t xml:space="preserve">. </w:t>
      </w:r>
      <w:r w:rsidR="00F61B29">
        <w:t xml:space="preserve"> </w:t>
      </w:r>
      <w:r w:rsidR="006556C2">
        <w:t xml:space="preserve">This </w:t>
      </w:r>
      <w:r w:rsidR="009F1ED1">
        <w:t>in</w:t>
      </w:r>
      <w:r w:rsidR="006556C2">
        <w:t xml:space="preserve">crease is based on </w:t>
      </w:r>
      <w:r w:rsidR="009F1ED1">
        <w:t xml:space="preserve">the expectation that passport demand in general </w:t>
      </w:r>
      <w:r w:rsidR="008A1799">
        <w:t xml:space="preserve">will </w:t>
      </w:r>
      <w:r w:rsidR="009F1ED1">
        <w:t>greatly increase over the next few years</w:t>
      </w:r>
      <w:r w:rsidR="008A1799">
        <w:t>,</w:t>
      </w:r>
      <w:r w:rsidR="009F1ED1">
        <w:t xml:space="preserve"> impacting all form projections, including the DS-71.</w:t>
      </w:r>
      <w:r w:rsidR="00B1691A" w:rsidRPr="00B1691A">
        <w:t xml:space="preserve"> </w:t>
      </w:r>
      <w:r w:rsidR="000B525A">
        <w:t>Changes in</w:t>
      </w:r>
      <w:r w:rsidR="00F26984">
        <w:t xml:space="preserve"> costs reported in sections 12 </w:t>
      </w:r>
      <w:bookmarkStart w:id="0" w:name="_GoBack"/>
      <w:bookmarkEnd w:id="0"/>
      <w:r w:rsidR="000B525A">
        <w:t>and 14 are due to using different cost and time estimates that now conform to methods used elsewhere in the Department of State, in particular, using information on recurring costs from the Bureau of Budget and Planning’s New Position Cost model</w:t>
      </w:r>
      <w:r w:rsidR="005D2A7F">
        <w:t>.</w:t>
      </w:r>
    </w:p>
    <w:p w:rsidR="00D455A6" w:rsidRDefault="00D455A6" w:rsidP="00D8515E">
      <w:pPr>
        <w:ind w:left="720"/>
      </w:pPr>
      <w:r>
        <w:t>In addition to general format changes, the following content changes have been made to the form:</w:t>
      </w:r>
    </w:p>
    <w:p w:rsidR="00835422" w:rsidRDefault="00835422" w:rsidP="00835422">
      <w:pPr>
        <w:pStyle w:val="ListParagraph"/>
        <w:numPr>
          <w:ilvl w:val="0"/>
          <w:numId w:val="5"/>
        </w:numPr>
      </w:pPr>
      <w:r>
        <w:t xml:space="preserve">Under the heading, </w:t>
      </w:r>
      <w:r>
        <w:rPr>
          <w:b/>
          <w:bCs/>
        </w:rPr>
        <w:t xml:space="preserve">Witness Information, </w:t>
      </w:r>
      <w:r w:rsidR="008A1799">
        <w:t xml:space="preserve">the </w:t>
      </w:r>
      <w:r>
        <w:t xml:space="preserve">“Note to the Witness” </w:t>
      </w:r>
      <w:r w:rsidR="00D16EB7">
        <w:t>was</w:t>
      </w:r>
      <w:r>
        <w:t xml:space="preserve"> revamped. The font has been made smaller and the language for photocopying of identification was added.  </w:t>
      </w:r>
      <w:r>
        <w:rPr>
          <w:i/>
          <w:iCs/>
        </w:rPr>
        <w:t>I declare under penalty of perjury that…</w:t>
      </w:r>
      <w:r>
        <w:t>is now italicized. “STOP</w:t>
      </w:r>
      <w:r w:rsidR="00F17A9E">
        <w:t>! DO</w:t>
      </w:r>
      <w:r>
        <w:t xml:space="preserve"> </w:t>
      </w:r>
      <w:r w:rsidR="00F17A9E">
        <w:t>NOT</w:t>
      </w:r>
      <w:r>
        <w:t xml:space="preserve"> </w:t>
      </w:r>
      <w:r w:rsidR="00F17A9E">
        <w:t>SIGN</w:t>
      </w:r>
      <w:r>
        <w:t xml:space="preserve"> </w:t>
      </w:r>
      <w:r w:rsidR="00F17A9E">
        <w:t>THE AFFIDAVIT</w:t>
      </w:r>
      <w:r>
        <w:t xml:space="preserve"> </w:t>
      </w:r>
      <w:r w:rsidR="00F17A9E">
        <w:t>UNLESS</w:t>
      </w:r>
      <w:r>
        <w:t xml:space="preserve"> </w:t>
      </w:r>
      <w:r w:rsidR="00F17A9E">
        <w:t>REQUESTED TO DO SO BY AN AUTHORIZED ACCEPTANCE AGENT</w:t>
      </w:r>
      <w:r>
        <w:t xml:space="preserve">” was added to prevent applicants </w:t>
      </w:r>
      <w:r w:rsidR="008A1799">
        <w:t xml:space="preserve">from </w:t>
      </w:r>
      <w:r>
        <w:t xml:space="preserve">signing prior to </w:t>
      </w:r>
      <w:r w:rsidR="008A1799">
        <w:t xml:space="preserve">the </w:t>
      </w:r>
      <w:r>
        <w:t xml:space="preserve">oath being administered by the acceptance agent(s).  </w:t>
      </w:r>
    </w:p>
    <w:p w:rsidR="00835422" w:rsidRDefault="00835422" w:rsidP="00835422">
      <w:pPr>
        <w:pStyle w:val="ListParagraph"/>
        <w:numPr>
          <w:ilvl w:val="0"/>
          <w:numId w:val="5"/>
        </w:numPr>
      </w:pPr>
      <w:r>
        <w:rPr>
          <w:i/>
          <w:iCs/>
        </w:rPr>
        <w:t>Place of Issuance</w:t>
      </w:r>
      <w:r>
        <w:t xml:space="preserve"> </w:t>
      </w:r>
      <w:r w:rsidR="00D16EB7">
        <w:t>was</w:t>
      </w:r>
      <w:r>
        <w:t xml:space="preserve"> removed and </w:t>
      </w:r>
      <w:r>
        <w:rPr>
          <w:i/>
          <w:iCs/>
        </w:rPr>
        <w:t>Date of Issue</w:t>
      </w:r>
      <w:r>
        <w:t xml:space="preserve"> was expanded by removal of line formatting in Section 12. </w:t>
      </w:r>
    </w:p>
    <w:p w:rsidR="00835422" w:rsidRDefault="00835422" w:rsidP="00835422">
      <w:pPr>
        <w:pStyle w:val="ListParagraph"/>
        <w:numPr>
          <w:ilvl w:val="0"/>
          <w:numId w:val="5"/>
        </w:numPr>
      </w:pPr>
      <w:r>
        <w:t>Under</w:t>
      </w:r>
      <w:r w:rsidR="008A1799">
        <w:t xml:space="preserve"> the</w:t>
      </w:r>
      <w:r>
        <w:t xml:space="preserve"> “For Acceptance Agent’s Use only” section, “</w:t>
      </w:r>
      <w:r w:rsidR="00B71748">
        <w:t xml:space="preserve">Passport </w:t>
      </w:r>
      <w:r>
        <w:rPr>
          <w:u w:val="single"/>
        </w:rPr>
        <w:t>Applicant’s Identification</w:t>
      </w:r>
      <w:r w:rsidR="003D7B93">
        <w:t xml:space="preserve">” </w:t>
      </w:r>
      <w:r w:rsidR="00D16EB7">
        <w:t>was</w:t>
      </w:r>
      <w:r w:rsidR="003D7B93">
        <w:t xml:space="preserve"> clarified</w:t>
      </w:r>
      <w:r>
        <w:t xml:space="preserve">. </w:t>
      </w:r>
      <w:r w:rsidR="008A1799">
        <w:t>“</w:t>
      </w:r>
      <w:r>
        <w:t xml:space="preserve">Witness Identification” was re-named to read: “Witness’ </w:t>
      </w:r>
      <w:r w:rsidR="00B71748">
        <w:t xml:space="preserve">Primary </w:t>
      </w:r>
      <w:r>
        <w:t>Identification”</w:t>
      </w:r>
      <w:r w:rsidR="00D52DDD">
        <w:t>. A</w:t>
      </w:r>
      <w:r>
        <w:t>lso</w:t>
      </w:r>
      <w:r w:rsidR="00D52DDD">
        <w:t xml:space="preserve">, </w:t>
      </w:r>
      <w:r w:rsidR="00B71748">
        <w:t>a</w:t>
      </w:r>
      <w:r>
        <w:t xml:space="preserve"> “Witness’ </w:t>
      </w:r>
      <w:r w:rsidR="007A439D">
        <w:t>Additional</w:t>
      </w:r>
      <w:r w:rsidR="00B71748">
        <w:t xml:space="preserve"> </w:t>
      </w:r>
      <w:r>
        <w:t xml:space="preserve">Identification” section was added </w:t>
      </w:r>
      <w:r w:rsidR="00D52DDD">
        <w:t xml:space="preserve">for </w:t>
      </w:r>
      <w:r>
        <w:t xml:space="preserve">instances </w:t>
      </w:r>
      <w:r w:rsidR="00B71748">
        <w:t xml:space="preserve">when </w:t>
      </w:r>
      <w:r>
        <w:t xml:space="preserve">the witness </w:t>
      </w:r>
      <w:r w:rsidR="00B71748">
        <w:t>volunteers to provide more than one</w:t>
      </w:r>
      <w:r>
        <w:t xml:space="preserve"> ID. </w:t>
      </w:r>
    </w:p>
    <w:p w:rsidR="0058679A" w:rsidRPr="002251B1" w:rsidRDefault="009E54E0" w:rsidP="0058679A">
      <w:pPr>
        <w:pStyle w:val="ListParagraph"/>
        <w:numPr>
          <w:ilvl w:val="0"/>
          <w:numId w:val="5"/>
        </w:numPr>
        <w:spacing w:after="0" w:line="360" w:lineRule="auto"/>
        <w:contextualSpacing/>
        <w:jc w:val="both"/>
      </w:pPr>
      <w:r>
        <w:t xml:space="preserve">The new office and address </w:t>
      </w:r>
      <w:r w:rsidR="00D16EB7">
        <w:t>was</w:t>
      </w:r>
      <w:r>
        <w:t xml:space="preserve"> updated on the PRA statement</w:t>
      </w:r>
      <w:r w:rsidR="008D2D06">
        <w:t>.</w:t>
      </w:r>
    </w:p>
    <w:p w:rsidR="00283F8D" w:rsidRDefault="00283F8D" w:rsidP="00DD7700">
      <w:pPr>
        <w:pStyle w:val="ListParagraph"/>
        <w:spacing w:after="0"/>
      </w:pPr>
    </w:p>
    <w:p w:rsidR="00F61B29" w:rsidRDefault="00F61B29" w:rsidP="007A439D">
      <w:pPr>
        <w:numPr>
          <w:ilvl w:val="0"/>
          <w:numId w:val="1"/>
        </w:numPr>
      </w:pPr>
      <w:r>
        <w:t>Th</w:t>
      </w:r>
      <w:r w:rsidR="006D4EF8">
        <w:t xml:space="preserve">e data gathered in this </w:t>
      </w:r>
      <w:r>
        <w:t>collection of information will not be published.</w:t>
      </w:r>
    </w:p>
    <w:p w:rsidR="00F61B29" w:rsidRDefault="00F61B29" w:rsidP="00F61B29">
      <w:pPr>
        <w:pStyle w:val="ListParagraph"/>
      </w:pPr>
    </w:p>
    <w:p w:rsidR="00F61B29" w:rsidRDefault="00F61B29" w:rsidP="007A439D">
      <w:pPr>
        <w:numPr>
          <w:ilvl w:val="0"/>
          <w:numId w:val="1"/>
        </w:numPr>
      </w:pPr>
      <w:r>
        <w:t>Expiration date for OMB approval will be displayed.</w:t>
      </w:r>
    </w:p>
    <w:p w:rsidR="00F61B29" w:rsidRDefault="00F61B29" w:rsidP="00DD7700">
      <w:pPr>
        <w:pStyle w:val="ListParagraph"/>
        <w:spacing w:after="0"/>
      </w:pPr>
    </w:p>
    <w:p w:rsidR="00F61B29" w:rsidRDefault="00F61B29" w:rsidP="007A439D">
      <w:pPr>
        <w:numPr>
          <w:ilvl w:val="0"/>
          <w:numId w:val="1"/>
        </w:numPr>
      </w:pPr>
      <w:r>
        <w:t xml:space="preserve">No exceptions to the </w:t>
      </w:r>
      <w:r w:rsidR="00907F2C">
        <w:t xml:space="preserve">OMB </w:t>
      </w:r>
      <w:r>
        <w:t>certification statement are being requested.</w:t>
      </w:r>
    </w:p>
    <w:p w:rsidR="00F61B29" w:rsidRDefault="00F61B29" w:rsidP="00F61B29">
      <w:pPr>
        <w:pStyle w:val="ListParagraph"/>
      </w:pPr>
    </w:p>
    <w:p w:rsidR="000C1691" w:rsidRDefault="00F03E12" w:rsidP="00F03E12">
      <w:pPr>
        <w:pStyle w:val="Heading1"/>
      </w:pPr>
      <w:r>
        <w:t>B.</w:t>
      </w:r>
      <w:r>
        <w:tab/>
      </w:r>
      <w:r w:rsidR="000C1691">
        <w:t>COLLECTION OF INFORMATION EMPLOYING STATISTICAL METHODS</w:t>
      </w:r>
    </w:p>
    <w:p w:rsidR="00AA57B1" w:rsidRDefault="000C1691">
      <w:pPr>
        <w:ind w:left="720"/>
        <w:rPr>
          <w:b/>
          <w:i/>
          <w:color w:val="0000FF"/>
        </w:rPr>
      </w:pPr>
      <w:r>
        <w:t xml:space="preserve">This collection does not employ statistical methods. </w:t>
      </w:r>
    </w:p>
    <w:p w:rsidR="000C1691" w:rsidRDefault="000C1691"/>
    <w:p w:rsidR="004F2564" w:rsidRDefault="004F2564"/>
    <w:sectPr w:rsidR="004F2564" w:rsidSect="003238C7">
      <w:headerReference w:type="defaul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7B1" w:rsidRDefault="00AA57B1">
      <w:r>
        <w:separator/>
      </w:r>
    </w:p>
  </w:endnote>
  <w:endnote w:type="continuationSeparator" w:id="0">
    <w:p w:rsidR="00AA57B1" w:rsidRDefault="00AA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7B1" w:rsidRDefault="00AA57B1">
      <w:r>
        <w:separator/>
      </w:r>
    </w:p>
  </w:footnote>
  <w:footnote w:type="continuationSeparator" w:id="0">
    <w:p w:rsidR="00AA57B1" w:rsidRDefault="00AA5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1" w:rsidRDefault="00956A7E">
    <w:pPr>
      <w:pStyle w:val="Header"/>
      <w:jc w:val="center"/>
    </w:pPr>
    <w:r>
      <w:rPr>
        <w:rStyle w:val="PageNumber"/>
      </w:rPr>
      <w:fldChar w:fldCharType="begin"/>
    </w:r>
    <w:r w:rsidR="00AA57B1">
      <w:rPr>
        <w:rStyle w:val="PageNumber"/>
      </w:rPr>
      <w:instrText xml:space="preserve"> PAGE </w:instrText>
    </w:r>
    <w:r>
      <w:rPr>
        <w:rStyle w:val="PageNumber"/>
      </w:rPr>
      <w:fldChar w:fldCharType="separate"/>
    </w:r>
    <w:r w:rsidR="00F26984">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067D2454"/>
    <w:multiLevelType w:val="hybridMultilevel"/>
    <w:tmpl w:val="A61E5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EA365F"/>
    <w:multiLevelType w:val="hybridMultilevel"/>
    <w:tmpl w:val="3FFE8052"/>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665DC9"/>
    <w:multiLevelType w:val="hybridMultilevel"/>
    <w:tmpl w:val="4DBED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455E0"/>
    <w:rsid w:val="000719BF"/>
    <w:rsid w:val="000A78D5"/>
    <w:rsid w:val="000B525A"/>
    <w:rsid w:val="000C1691"/>
    <w:rsid w:val="000E3EE4"/>
    <w:rsid w:val="000E7EDF"/>
    <w:rsid w:val="000F1FB4"/>
    <w:rsid w:val="000F2CDE"/>
    <w:rsid w:val="001158F7"/>
    <w:rsid w:val="00154775"/>
    <w:rsid w:val="001575D5"/>
    <w:rsid w:val="0016547D"/>
    <w:rsid w:val="00182AC3"/>
    <w:rsid w:val="001B3BD2"/>
    <w:rsid w:val="001B7B00"/>
    <w:rsid w:val="001F08BD"/>
    <w:rsid w:val="00205422"/>
    <w:rsid w:val="0020713D"/>
    <w:rsid w:val="0022492B"/>
    <w:rsid w:val="002319C9"/>
    <w:rsid w:val="00247027"/>
    <w:rsid w:val="00262341"/>
    <w:rsid w:val="00281DFA"/>
    <w:rsid w:val="00283F8D"/>
    <w:rsid w:val="00297B0F"/>
    <w:rsid w:val="002A4929"/>
    <w:rsid w:val="002B0DED"/>
    <w:rsid w:val="002B49A5"/>
    <w:rsid w:val="002B4EE1"/>
    <w:rsid w:val="002C1F92"/>
    <w:rsid w:val="002C6A36"/>
    <w:rsid w:val="002D0AD5"/>
    <w:rsid w:val="002D1A48"/>
    <w:rsid w:val="002D45A9"/>
    <w:rsid w:val="00305186"/>
    <w:rsid w:val="00307FC7"/>
    <w:rsid w:val="003238C7"/>
    <w:rsid w:val="0032648B"/>
    <w:rsid w:val="003A61EB"/>
    <w:rsid w:val="003D61A2"/>
    <w:rsid w:val="003D7B93"/>
    <w:rsid w:val="003F323A"/>
    <w:rsid w:val="004015FD"/>
    <w:rsid w:val="0041013E"/>
    <w:rsid w:val="00442A5D"/>
    <w:rsid w:val="00453BFD"/>
    <w:rsid w:val="00456C3A"/>
    <w:rsid w:val="00467FC6"/>
    <w:rsid w:val="004910BE"/>
    <w:rsid w:val="004A0A93"/>
    <w:rsid w:val="004C3D54"/>
    <w:rsid w:val="004D1D6E"/>
    <w:rsid w:val="004D4414"/>
    <w:rsid w:val="004E5C76"/>
    <w:rsid w:val="004F11F5"/>
    <w:rsid w:val="004F2564"/>
    <w:rsid w:val="00525B92"/>
    <w:rsid w:val="00530D95"/>
    <w:rsid w:val="005536CB"/>
    <w:rsid w:val="00555E9B"/>
    <w:rsid w:val="0056016A"/>
    <w:rsid w:val="00573512"/>
    <w:rsid w:val="005774BA"/>
    <w:rsid w:val="0058679A"/>
    <w:rsid w:val="00591455"/>
    <w:rsid w:val="005B5CDF"/>
    <w:rsid w:val="005C38D8"/>
    <w:rsid w:val="005C710B"/>
    <w:rsid w:val="005D2A7F"/>
    <w:rsid w:val="005F2F80"/>
    <w:rsid w:val="00605A6E"/>
    <w:rsid w:val="00611F5F"/>
    <w:rsid w:val="00633F40"/>
    <w:rsid w:val="006556C2"/>
    <w:rsid w:val="006A3AC4"/>
    <w:rsid w:val="006B5348"/>
    <w:rsid w:val="006C2CA0"/>
    <w:rsid w:val="006D4EF8"/>
    <w:rsid w:val="007000F6"/>
    <w:rsid w:val="007005BC"/>
    <w:rsid w:val="00727C46"/>
    <w:rsid w:val="00796A86"/>
    <w:rsid w:val="007A4018"/>
    <w:rsid w:val="007A439D"/>
    <w:rsid w:val="007B04FD"/>
    <w:rsid w:val="007B12D0"/>
    <w:rsid w:val="007B4581"/>
    <w:rsid w:val="007C1350"/>
    <w:rsid w:val="007C1C26"/>
    <w:rsid w:val="007D33D0"/>
    <w:rsid w:val="007D4096"/>
    <w:rsid w:val="007D5AC5"/>
    <w:rsid w:val="007D6458"/>
    <w:rsid w:val="007E0AFB"/>
    <w:rsid w:val="007F40B4"/>
    <w:rsid w:val="007F520C"/>
    <w:rsid w:val="00801E20"/>
    <w:rsid w:val="00804AC6"/>
    <w:rsid w:val="008302D2"/>
    <w:rsid w:val="00830A79"/>
    <w:rsid w:val="008342A2"/>
    <w:rsid w:val="00835422"/>
    <w:rsid w:val="008355D0"/>
    <w:rsid w:val="0084024D"/>
    <w:rsid w:val="008413CC"/>
    <w:rsid w:val="008505A2"/>
    <w:rsid w:val="008518A1"/>
    <w:rsid w:val="008527C5"/>
    <w:rsid w:val="008568FB"/>
    <w:rsid w:val="008630C5"/>
    <w:rsid w:val="008916A3"/>
    <w:rsid w:val="008A1799"/>
    <w:rsid w:val="008A5E4D"/>
    <w:rsid w:val="008C0025"/>
    <w:rsid w:val="008D1A26"/>
    <w:rsid w:val="008D2D06"/>
    <w:rsid w:val="008D7212"/>
    <w:rsid w:val="008E5CDF"/>
    <w:rsid w:val="00907F2C"/>
    <w:rsid w:val="00925A7C"/>
    <w:rsid w:val="00941A59"/>
    <w:rsid w:val="00950087"/>
    <w:rsid w:val="00950201"/>
    <w:rsid w:val="00954BB4"/>
    <w:rsid w:val="00956A7E"/>
    <w:rsid w:val="00980C7D"/>
    <w:rsid w:val="00981C94"/>
    <w:rsid w:val="009B1805"/>
    <w:rsid w:val="009C4B5B"/>
    <w:rsid w:val="009C58C7"/>
    <w:rsid w:val="009D7F97"/>
    <w:rsid w:val="009E2257"/>
    <w:rsid w:val="009E2994"/>
    <w:rsid w:val="009E374D"/>
    <w:rsid w:val="009E54E0"/>
    <w:rsid w:val="009F1ED1"/>
    <w:rsid w:val="00A6750C"/>
    <w:rsid w:val="00A77F48"/>
    <w:rsid w:val="00A95041"/>
    <w:rsid w:val="00AA07BE"/>
    <w:rsid w:val="00AA46CC"/>
    <w:rsid w:val="00AA57B1"/>
    <w:rsid w:val="00AC3191"/>
    <w:rsid w:val="00AC5234"/>
    <w:rsid w:val="00AD354A"/>
    <w:rsid w:val="00AD4B3D"/>
    <w:rsid w:val="00AF1269"/>
    <w:rsid w:val="00B03E5C"/>
    <w:rsid w:val="00B04002"/>
    <w:rsid w:val="00B074E6"/>
    <w:rsid w:val="00B1691A"/>
    <w:rsid w:val="00B22CC1"/>
    <w:rsid w:val="00B53168"/>
    <w:rsid w:val="00B71691"/>
    <w:rsid w:val="00B71748"/>
    <w:rsid w:val="00B85A68"/>
    <w:rsid w:val="00B877CC"/>
    <w:rsid w:val="00BA0CF7"/>
    <w:rsid w:val="00BA22D6"/>
    <w:rsid w:val="00C070B9"/>
    <w:rsid w:val="00C405B5"/>
    <w:rsid w:val="00C46171"/>
    <w:rsid w:val="00C5379F"/>
    <w:rsid w:val="00C54476"/>
    <w:rsid w:val="00C56CC5"/>
    <w:rsid w:val="00C62F05"/>
    <w:rsid w:val="00C65644"/>
    <w:rsid w:val="00C70B25"/>
    <w:rsid w:val="00C723A8"/>
    <w:rsid w:val="00C75BA1"/>
    <w:rsid w:val="00CA2EA9"/>
    <w:rsid w:val="00CB5B4F"/>
    <w:rsid w:val="00CE4029"/>
    <w:rsid w:val="00D11A71"/>
    <w:rsid w:val="00D16EB7"/>
    <w:rsid w:val="00D17A96"/>
    <w:rsid w:val="00D30AD8"/>
    <w:rsid w:val="00D455A6"/>
    <w:rsid w:val="00D52DDD"/>
    <w:rsid w:val="00D8515E"/>
    <w:rsid w:val="00DA7987"/>
    <w:rsid w:val="00DB7850"/>
    <w:rsid w:val="00DC3BBC"/>
    <w:rsid w:val="00DC4E47"/>
    <w:rsid w:val="00DD5594"/>
    <w:rsid w:val="00DD7700"/>
    <w:rsid w:val="00DE546D"/>
    <w:rsid w:val="00E021FD"/>
    <w:rsid w:val="00E160D3"/>
    <w:rsid w:val="00E51066"/>
    <w:rsid w:val="00E5474E"/>
    <w:rsid w:val="00E64136"/>
    <w:rsid w:val="00E645AF"/>
    <w:rsid w:val="00E646E3"/>
    <w:rsid w:val="00E760F9"/>
    <w:rsid w:val="00E86CB3"/>
    <w:rsid w:val="00E91A2D"/>
    <w:rsid w:val="00E92341"/>
    <w:rsid w:val="00EA3F17"/>
    <w:rsid w:val="00EA677F"/>
    <w:rsid w:val="00EB1CD3"/>
    <w:rsid w:val="00EB371C"/>
    <w:rsid w:val="00EB79DE"/>
    <w:rsid w:val="00EC530F"/>
    <w:rsid w:val="00EC6728"/>
    <w:rsid w:val="00ED346C"/>
    <w:rsid w:val="00ED54E9"/>
    <w:rsid w:val="00EF5AE4"/>
    <w:rsid w:val="00F03E12"/>
    <w:rsid w:val="00F17A9E"/>
    <w:rsid w:val="00F17C5A"/>
    <w:rsid w:val="00F20E81"/>
    <w:rsid w:val="00F24208"/>
    <w:rsid w:val="00F26984"/>
    <w:rsid w:val="00F376FF"/>
    <w:rsid w:val="00F54FCA"/>
    <w:rsid w:val="00F57B3E"/>
    <w:rsid w:val="00F61B29"/>
    <w:rsid w:val="00F82417"/>
    <w:rsid w:val="00FB78A0"/>
    <w:rsid w:val="00FF1BBC"/>
    <w:rsid w:val="00FF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8C7"/>
    <w:pPr>
      <w:spacing w:after="120"/>
    </w:pPr>
    <w:rPr>
      <w:sz w:val="24"/>
    </w:rPr>
  </w:style>
  <w:style w:type="paragraph" w:styleId="Heading1">
    <w:name w:val="heading 1"/>
    <w:basedOn w:val="Normal"/>
    <w:next w:val="Normal"/>
    <w:qFormat/>
    <w:rsid w:val="003238C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8C7"/>
    <w:pPr>
      <w:tabs>
        <w:tab w:val="center" w:pos="4320"/>
        <w:tab w:val="right" w:pos="8640"/>
      </w:tabs>
    </w:pPr>
  </w:style>
  <w:style w:type="paragraph" w:styleId="NormalIndent">
    <w:name w:val="Normal Indent"/>
    <w:basedOn w:val="Normal"/>
    <w:rsid w:val="003238C7"/>
    <w:pPr>
      <w:ind w:left="360"/>
    </w:pPr>
  </w:style>
  <w:style w:type="paragraph" w:styleId="Footer">
    <w:name w:val="footer"/>
    <w:basedOn w:val="Normal"/>
    <w:rsid w:val="003238C7"/>
    <w:pPr>
      <w:tabs>
        <w:tab w:val="center" w:pos="4320"/>
        <w:tab w:val="right" w:pos="8640"/>
      </w:tabs>
    </w:pPr>
  </w:style>
  <w:style w:type="character" w:styleId="PageNumber">
    <w:name w:val="page number"/>
    <w:basedOn w:val="DefaultParagraphFont"/>
    <w:rsid w:val="003238C7"/>
  </w:style>
  <w:style w:type="paragraph" w:styleId="ListParagraph">
    <w:name w:val="List Paragraph"/>
    <w:basedOn w:val="Normal"/>
    <w:uiPriority w:val="34"/>
    <w:qFormat/>
    <w:rsid w:val="00B53168"/>
    <w:pPr>
      <w:ind w:left="720"/>
    </w:pPr>
  </w:style>
  <w:style w:type="character" w:styleId="CommentReference">
    <w:name w:val="annotation reference"/>
    <w:rsid w:val="002C1F92"/>
    <w:rPr>
      <w:sz w:val="16"/>
      <w:szCs w:val="16"/>
    </w:rPr>
  </w:style>
  <w:style w:type="paragraph" w:styleId="CommentText">
    <w:name w:val="annotation text"/>
    <w:basedOn w:val="Normal"/>
    <w:link w:val="CommentTextChar"/>
    <w:rsid w:val="002C1F92"/>
    <w:rPr>
      <w:sz w:val="20"/>
    </w:rPr>
  </w:style>
  <w:style w:type="character" w:customStyle="1" w:styleId="CommentTextChar">
    <w:name w:val="Comment Text Char"/>
    <w:basedOn w:val="DefaultParagraphFont"/>
    <w:link w:val="CommentText"/>
    <w:rsid w:val="002C1F92"/>
  </w:style>
  <w:style w:type="paragraph" w:styleId="CommentSubject">
    <w:name w:val="annotation subject"/>
    <w:basedOn w:val="CommentText"/>
    <w:next w:val="CommentText"/>
    <w:link w:val="CommentSubjectChar"/>
    <w:rsid w:val="002C1F92"/>
    <w:rPr>
      <w:b/>
      <w:bCs/>
    </w:rPr>
  </w:style>
  <w:style w:type="character" w:customStyle="1" w:styleId="CommentSubjectChar">
    <w:name w:val="Comment Subject Char"/>
    <w:link w:val="CommentSubject"/>
    <w:rsid w:val="002C1F92"/>
    <w:rPr>
      <w:b/>
      <w:bCs/>
    </w:rPr>
  </w:style>
  <w:style w:type="paragraph" w:styleId="BalloonText">
    <w:name w:val="Balloon Text"/>
    <w:basedOn w:val="Normal"/>
    <w:link w:val="BalloonTextChar"/>
    <w:rsid w:val="002C1F92"/>
    <w:pPr>
      <w:spacing w:after="0"/>
    </w:pPr>
    <w:rPr>
      <w:rFonts w:ascii="Tahoma" w:hAnsi="Tahoma" w:cs="Tahoma"/>
      <w:sz w:val="16"/>
      <w:szCs w:val="16"/>
    </w:rPr>
  </w:style>
  <w:style w:type="character" w:customStyle="1" w:styleId="BalloonTextChar">
    <w:name w:val="Balloon Text Char"/>
    <w:link w:val="BalloonText"/>
    <w:rsid w:val="002C1F92"/>
    <w:rPr>
      <w:rFonts w:ascii="Tahoma" w:hAnsi="Tahoma" w:cs="Tahoma"/>
      <w:sz w:val="16"/>
      <w:szCs w:val="16"/>
    </w:rPr>
  </w:style>
  <w:style w:type="character" w:styleId="Strong">
    <w:name w:val="Strong"/>
    <w:uiPriority w:val="22"/>
    <w:qFormat/>
    <w:rsid w:val="00EB371C"/>
    <w:rPr>
      <w:b/>
      <w:bCs/>
    </w:rPr>
  </w:style>
  <w:style w:type="paragraph" w:styleId="NormalWeb">
    <w:name w:val="Normal (Web)"/>
    <w:basedOn w:val="Normal"/>
    <w:uiPriority w:val="99"/>
    <w:unhideWhenUsed/>
    <w:rsid w:val="00EB371C"/>
    <w:pPr>
      <w:spacing w:before="100" w:beforeAutospacing="1" w:after="100" w:afterAutospacing="1"/>
    </w:pPr>
    <w:rPr>
      <w:szCs w:val="24"/>
    </w:rPr>
  </w:style>
  <w:style w:type="paragraph" w:styleId="BodyTextIndent">
    <w:name w:val="Body Text Indent"/>
    <w:basedOn w:val="Normal"/>
    <w:link w:val="BodyTextIndentChar"/>
    <w:unhideWhenUsed/>
    <w:rsid w:val="00442A5D"/>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442A5D"/>
    <w:rPr>
      <w:sz w:val="24"/>
      <w:szCs w:val="24"/>
    </w:rPr>
  </w:style>
  <w:style w:type="table" w:styleId="TableGrid">
    <w:name w:val="Table Grid"/>
    <w:basedOn w:val="TableNormal"/>
    <w:uiPriority w:val="59"/>
    <w:rsid w:val="00491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8C7"/>
    <w:pPr>
      <w:spacing w:after="120"/>
    </w:pPr>
    <w:rPr>
      <w:sz w:val="24"/>
    </w:rPr>
  </w:style>
  <w:style w:type="paragraph" w:styleId="Heading1">
    <w:name w:val="heading 1"/>
    <w:basedOn w:val="Normal"/>
    <w:next w:val="Normal"/>
    <w:qFormat/>
    <w:rsid w:val="003238C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8C7"/>
    <w:pPr>
      <w:tabs>
        <w:tab w:val="center" w:pos="4320"/>
        <w:tab w:val="right" w:pos="8640"/>
      </w:tabs>
    </w:pPr>
  </w:style>
  <w:style w:type="paragraph" w:styleId="NormalIndent">
    <w:name w:val="Normal Indent"/>
    <w:basedOn w:val="Normal"/>
    <w:rsid w:val="003238C7"/>
    <w:pPr>
      <w:ind w:left="360"/>
    </w:pPr>
  </w:style>
  <w:style w:type="paragraph" w:styleId="Footer">
    <w:name w:val="footer"/>
    <w:basedOn w:val="Normal"/>
    <w:rsid w:val="003238C7"/>
    <w:pPr>
      <w:tabs>
        <w:tab w:val="center" w:pos="4320"/>
        <w:tab w:val="right" w:pos="8640"/>
      </w:tabs>
    </w:pPr>
  </w:style>
  <w:style w:type="character" w:styleId="PageNumber">
    <w:name w:val="page number"/>
    <w:basedOn w:val="DefaultParagraphFont"/>
    <w:rsid w:val="003238C7"/>
  </w:style>
  <w:style w:type="paragraph" w:styleId="ListParagraph">
    <w:name w:val="List Paragraph"/>
    <w:basedOn w:val="Normal"/>
    <w:uiPriority w:val="34"/>
    <w:qFormat/>
    <w:rsid w:val="00B53168"/>
    <w:pPr>
      <w:ind w:left="720"/>
    </w:pPr>
  </w:style>
  <w:style w:type="character" w:styleId="CommentReference">
    <w:name w:val="annotation reference"/>
    <w:rsid w:val="002C1F92"/>
    <w:rPr>
      <w:sz w:val="16"/>
      <w:szCs w:val="16"/>
    </w:rPr>
  </w:style>
  <w:style w:type="paragraph" w:styleId="CommentText">
    <w:name w:val="annotation text"/>
    <w:basedOn w:val="Normal"/>
    <w:link w:val="CommentTextChar"/>
    <w:rsid w:val="002C1F92"/>
    <w:rPr>
      <w:sz w:val="20"/>
    </w:rPr>
  </w:style>
  <w:style w:type="character" w:customStyle="1" w:styleId="CommentTextChar">
    <w:name w:val="Comment Text Char"/>
    <w:basedOn w:val="DefaultParagraphFont"/>
    <w:link w:val="CommentText"/>
    <w:rsid w:val="002C1F92"/>
  </w:style>
  <w:style w:type="paragraph" w:styleId="CommentSubject">
    <w:name w:val="annotation subject"/>
    <w:basedOn w:val="CommentText"/>
    <w:next w:val="CommentText"/>
    <w:link w:val="CommentSubjectChar"/>
    <w:rsid w:val="002C1F92"/>
    <w:rPr>
      <w:b/>
      <w:bCs/>
    </w:rPr>
  </w:style>
  <w:style w:type="character" w:customStyle="1" w:styleId="CommentSubjectChar">
    <w:name w:val="Comment Subject Char"/>
    <w:link w:val="CommentSubject"/>
    <w:rsid w:val="002C1F92"/>
    <w:rPr>
      <w:b/>
      <w:bCs/>
    </w:rPr>
  </w:style>
  <w:style w:type="paragraph" w:styleId="BalloonText">
    <w:name w:val="Balloon Text"/>
    <w:basedOn w:val="Normal"/>
    <w:link w:val="BalloonTextChar"/>
    <w:rsid w:val="002C1F92"/>
    <w:pPr>
      <w:spacing w:after="0"/>
    </w:pPr>
    <w:rPr>
      <w:rFonts w:ascii="Tahoma" w:hAnsi="Tahoma" w:cs="Tahoma"/>
      <w:sz w:val="16"/>
      <w:szCs w:val="16"/>
    </w:rPr>
  </w:style>
  <w:style w:type="character" w:customStyle="1" w:styleId="BalloonTextChar">
    <w:name w:val="Balloon Text Char"/>
    <w:link w:val="BalloonText"/>
    <w:rsid w:val="002C1F92"/>
    <w:rPr>
      <w:rFonts w:ascii="Tahoma" w:hAnsi="Tahoma" w:cs="Tahoma"/>
      <w:sz w:val="16"/>
      <w:szCs w:val="16"/>
    </w:rPr>
  </w:style>
  <w:style w:type="character" w:styleId="Strong">
    <w:name w:val="Strong"/>
    <w:uiPriority w:val="22"/>
    <w:qFormat/>
    <w:rsid w:val="00EB371C"/>
    <w:rPr>
      <w:b/>
      <w:bCs/>
    </w:rPr>
  </w:style>
  <w:style w:type="paragraph" w:styleId="NormalWeb">
    <w:name w:val="Normal (Web)"/>
    <w:basedOn w:val="Normal"/>
    <w:uiPriority w:val="99"/>
    <w:unhideWhenUsed/>
    <w:rsid w:val="00EB371C"/>
    <w:pPr>
      <w:spacing w:before="100" w:beforeAutospacing="1" w:after="100" w:afterAutospacing="1"/>
    </w:pPr>
    <w:rPr>
      <w:szCs w:val="24"/>
    </w:rPr>
  </w:style>
  <w:style w:type="paragraph" w:styleId="BodyTextIndent">
    <w:name w:val="Body Text Indent"/>
    <w:basedOn w:val="Normal"/>
    <w:link w:val="BodyTextIndentChar"/>
    <w:unhideWhenUsed/>
    <w:rsid w:val="00442A5D"/>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442A5D"/>
    <w:rPr>
      <w:sz w:val="24"/>
      <w:szCs w:val="24"/>
    </w:rPr>
  </w:style>
  <w:style w:type="table" w:styleId="TableGrid">
    <w:name w:val="Table Grid"/>
    <w:basedOn w:val="TableNormal"/>
    <w:uiPriority w:val="59"/>
    <w:rsid w:val="00491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272">
      <w:bodyDiv w:val="1"/>
      <w:marLeft w:val="0"/>
      <w:marRight w:val="0"/>
      <w:marTop w:val="0"/>
      <w:marBottom w:val="0"/>
      <w:divBdr>
        <w:top w:val="none" w:sz="0" w:space="0" w:color="auto"/>
        <w:left w:val="none" w:sz="0" w:space="0" w:color="auto"/>
        <w:bottom w:val="none" w:sz="0" w:space="0" w:color="auto"/>
        <w:right w:val="none" w:sz="0" w:space="0" w:color="auto"/>
      </w:divBdr>
    </w:div>
    <w:div w:id="685861047">
      <w:bodyDiv w:val="1"/>
      <w:marLeft w:val="0"/>
      <w:marRight w:val="0"/>
      <w:marTop w:val="0"/>
      <w:marBottom w:val="0"/>
      <w:divBdr>
        <w:top w:val="none" w:sz="0" w:space="0" w:color="auto"/>
        <w:left w:val="none" w:sz="0" w:space="0" w:color="auto"/>
        <w:bottom w:val="none" w:sz="0" w:space="0" w:color="auto"/>
        <w:right w:val="none" w:sz="0" w:space="0" w:color="auto"/>
      </w:divBdr>
      <w:divsChild>
        <w:div w:id="666831300">
          <w:marLeft w:val="0"/>
          <w:marRight w:val="0"/>
          <w:marTop w:val="0"/>
          <w:marBottom w:val="0"/>
          <w:divBdr>
            <w:top w:val="none" w:sz="0" w:space="0" w:color="auto"/>
            <w:left w:val="none" w:sz="0" w:space="0" w:color="auto"/>
            <w:bottom w:val="none" w:sz="0" w:space="0" w:color="auto"/>
            <w:right w:val="none" w:sz="0" w:space="0" w:color="auto"/>
          </w:divBdr>
          <w:divsChild>
            <w:div w:id="1050421315">
              <w:marLeft w:val="0"/>
              <w:marRight w:val="0"/>
              <w:marTop w:val="100"/>
              <w:marBottom w:val="100"/>
              <w:divBdr>
                <w:top w:val="none" w:sz="0" w:space="0" w:color="auto"/>
                <w:left w:val="none" w:sz="0" w:space="0" w:color="auto"/>
                <w:bottom w:val="none" w:sz="0" w:space="0" w:color="auto"/>
                <w:right w:val="none" w:sz="0" w:space="0" w:color="auto"/>
              </w:divBdr>
              <w:divsChild>
                <w:div w:id="6347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60064">
      <w:bodyDiv w:val="1"/>
      <w:marLeft w:val="0"/>
      <w:marRight w:val="0"/>
      <w:marTop w:val="0"/>
      <w:marBottom w:val="0"/>
      <w:divBdr>
        <w:top w:val="none" w:sz="0" w:space="0" w:color="auto"/>
        <w:left w:val="none" w:sz="0" w:space="0" w:color="auto"/>
        <w:bottom w:val="none" w:sz="0" w:space="0" w:color="auto"/>
        <w:right w:val="none" w:sz="0" w:space="0" w:color="auto"/>
      </w:divBdr>
    </w:div>
    <w:div w:id="780494366">
      <w:bodyDiv w:val="1"/>
      <w:marLeft w:val="0"/>
      <w:marRight w:val="0"/>
      <w:marTop w:val="0"/>
      <w:marBottom w:val="0"/>
      <w:divBdr>
        <w:top w:val="none" w:sz="0" w:space="0" w:color="auto"/>
        <w:left w:val="none" w:sz="0" w:space="0" w:color="auto"/>
        <w:bottom w:val="none" w:sz="0" w:space="0" w:color="auto"/>
        <w:right w:val="none" w:sz="0" w:space="0" w:color="auto"/>
      </w:divBdr>
    </w:div>
    <w:div w:id="138460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82A5F-95C6-478F-98D8-770E5966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7</TotalTime>
  <Pages>3</Pages>
  <Words>990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6</cp:revision>
  <cp:lastPrinted>2015-12-18T17:01:00Z</cp:lastPrinted>
  <dcterms:created xsi:type="dcterms:W3CDTF">2016-01-28T17:12:00Z</dcterms:created>
  <dcterms:modified xsi:type="dcterms:W3CDTF">2016-01-29T13:36:00Z</dcterms:modified>
</cp:coreProperties>
</file>