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9F72"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B30C13D" w14:textId="77777777" w:rsidR="00AF1157" w:rsidRPr="007A5D4B" w:rsidRDefault="00AF1157" w:rsidP="00D73D2D">
      <w:pPr>
        <w:suppressAutoHyphens/>
        <w:jc w:val="center"/>
        <w:rPr>
          <w:rFonts w:ascii="Arial" w:hAnsi="Arial" w:cs="Arial"/>
          <w:b/>
          <w:sz w:val="22"/>
          <w:szCs w:val="22"/>
        </w:rPr>
      </w:pPr>
    </w:p>
    <w:p w14:paraId="58721F6B"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2D2C390B" w14:textId="77777777" w:rsidR="00AF1157" w:rsidRPr="007A5D4B" w:rsidRDefault="00AF1157" w:rsidP="00D73D2D">
      <w:pPr>
        <w:suppressAutoHyphens/>
        <w:jc w:val="center"/>
        <w:rPr>
          <w:rFonts w:ascii="Arial" w:hAnsi="Arial" w:cs="Arial"/>
          <w:b/>
          <w:sz w:val="22"/>
          <w:szCs w:val="22"/>
        </w:rPr>
      </w:pPr>
    </w:p>
    <w:p w14:paraId="1495276D"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39163E90" w14:textId="77777777" w:rsidR="00AF1157" w:rsidRPr="007A5D4B" w:rsidRDefault="00AF1157" w:rsidP="00D73D2D">
      <w:pPr>
        <w:suppressAutoHyphens/>
        <w:jc w:val="center"/>
        <w:rPr>
          <w:rFonts w:ascii="Arial" w:hAnsi="Arial" w:cs="Arial"/>
          <w:b/>
          <w:sz w:val="22"/>
          <w:szCs w:val="22"/>
        </w:rPr>
      </w:pPr>
    </w:p>
    <w:p w14:paraId="256AFC78" w14:textId="09364B20" w:rsidR="00AF1157" w:rsidRPr="007A5D4B" w:rsidRDefault="00AF1157" w:rsidP="00D73D2D">
      <w:pPr>
        <w:suppressAutoHyphens/>
        <w:jc w:val="center"/>
        <w:rPr>
          <w:rFonts w:ascii="Arial" w:hAnsi="Arial" w:cs="Arial"/>
          <w:b/>
          <w:sz w:val="22"/>
          <w:szCs w:val="22"/>
        </w:rPr>
      </w:pPr>
      <w:r w:rsidRPr="00CC2DE7">
        <w:rPr>
          <w:rFonts w:ascii="Arial" w:hAnsi="Arial" w:cs="Arial"/>
          <w:b/>
          <w:sz w:val="22"/>
          <w:szCs w:val="22"/>
        </w:rPr>
        <w:t xml:space="preserve">OMB Control Number </w:t>
      </w:r>
      <w:r w:rsidR="003F01BE">
        <w:rPr>
          <w:rFonts w:ascii="Arial" w:hAnsi="Arial" w:cs="Arial"/>
          <w:b/>
          <w:sz w:val="22"/>
          <w:szCs w:val="22"/>
        </w:rPr>
        <w:t>1513</w:t>
      </w:r>
      <w:r w:rsidR="00C3201A">
        <w:rPr>
          <w:rFonts w:ascii="Arial" w:hAnsi="Arial" w:cs="Arial"/>
          <w:b/>
          <w:sz w:val="22"/>
          <w:szCs w:val="22"/>
        </w:rPr>
        <w:t>–</w:t>
      </w:r>
      <w:r w:rsidR="003F01BE">
        <w:rPr>
          <w:rFonts w:ascii="Arial" w:hAnsi="Arial" w:cs="Arial"/>
          <w:b/>
          <w:sz w:val="22"/>
          <w:szCs w:val="22"/>
        </w:rPr>
        <w:t>0010</w:t>
      </w:r>
      <w:r w:rsidR="00987432">
        <w:rPr>
          <w:rFonts w:ascii="Arial" w:hAnsi="Arial" w:cs="Arial"/>
          <w:b/>
          <w:sz w:val="22"/>
          <w:szCs w:val="22"/>
        </w:rPr>
        <w:t xml:space="preserve"> </w:t>
      </w:r>
    </w:p>
    <w:p w14:paraId="14645F7D" w14:textId="77777777" w:rsidR="00AF1157" w:rsidRPr="007A5D4B" w:rsidRDefault="00AF1157" w:rsidP="00D73D2D">
      <w:pPr>
        <w:suppressAutoHyphens/>
        <w:rPr>
          <w:rFonts w:ascii="Arial" w:hAnsi="Arial" w:cs="Arial"/>
          <w:sz w:val="22"/>
          <w:szCs w:val="22"/>
        </w:rPr>
      </w:pPr>
    </w:p>
    <w:p w14:paraId="69AFF45B" w14:textId="77777777" w:rsidR="00D73D2D" w:rsidRDefault="00D73D2D" w:rsidP="00D73D2D">
      <w:pPr>
        <w:suppressAutoHyphens/>
        <w:rPr>
          <w:rFonts w:ascii="Arial" w:hAnsi="Arial" w:cs="Arial"/>
          <w:sz w:val="22"/>
          <w:szCs w:val="22"/>
        </w:rPr>
      </w:pPr>
    </w:p>
    <w:p w14:paraId="1E3E3EDF" w14:textId="77777777" w:rsidR="00E86B1B" w:rsidRDefault="00E86B1B" w:rsidP="00D73D2D">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54FEB57F" w14:textId="77777777" w:rsidR="00E86B1B" w:rsidRPr="00E86B1B" w:rsidRDefault="00E86B1B" w:rsidP="00D73D2D">
      <w:pPr>
        <w:suppressAutoHyphens/>
        <w:rPr>
          <w:rFonts w:ascii="Arial" w:hAnsi="Arial" w:cs="Arial"/>
          <w:sz w:val="22"/>
          <w:szCs w:val="22"/>
          <w:u w:val="single"/>
        </w:rPr>
      </w:pPr>
    </w:p>
    <w:p w14:paraId="4A85A3BA" w14:textId="56022685" w:rsidR="009A6532" w:rsidRPr="003F01BE" w:rsidRDefault="003F01BE" w:rsidP="009A6532">
      <w:pPr>
        <w:rPr>
          <w:rFonts w:ascii="Arial" w:hAnsi="Arial" w:cs="Arial"/>
          <w:sz w:val="22"/>
          <w:szCs w:val="22"/>
        </w:rPr>
      </w:pPr>
      <w:r w:rsidRPr="003F01BE">
        <w:rPr>
          <w:rFonts w:ascii="Arial" w:hAnsi="Arial" w:cs="Arial"/>
          <w:sz w:val="22"/>
          <w:szCs w:val="22"/>
        </w:rPr>
        <w:t>Formula and Process for Wine</w:t>
      </w:r>
      <w:r w:rsidR="00E52A74">
        <w:rPr>
          <w:rFonts w:ascii="Arial" w:hAnsi="Arial" w:cs="Arial"/>
          <w:sz w:val="22"/>
          <w:szCs w:val="22"/>
        </w:rPr>
        <w:t xml:space="preserve">. </w:t>
      </w:r>
    </w:p>
    <w:p w14:paraId="03E6E134" w14:textId="77777777" w:rsidR="00E86B1B" w:rsidRDefault="00E86B1B" w:rsidP="009A6532">
      <w:pPr>
        <w:rPr>
          <w:rFonts w:ascii="Arial" w:hAnsi="Arial" w:cs="Arial"/>
          <w:sz w:val="22"/>
          <w:szCs w:val="22"/>
          <w:highlight w:val="yellow"/>
        </w:rPr>
      </w:pPr>
    </w:p>
    <w:p w14:paraId="4B5A3812" w14:textId="77777777" w:rsidR="00E86B1B" w:rsidRPr="00E86B1B" w:rsidRDefault="00E86B1B" w:rsidP="009A6532">
      <w:pPr>
        <w:rPr>
          <w:rFonts w:ascii="Arial" w:hAnsi="Arial" w:cs="Arial"/>
          <w:sz w:val="22"/>
          <w:szCs w:val="22"/>
          <w:u w:val="single"/>
        </w:rPr>
      </w:pPr>
      <w:r w:rsidRPr="00E86B1B">
        <w:rPr>
          <w:rFonts w:ascii="Arial" w:hAnsi="Arial" w:cs="Arial"/>
          <w:sz w:val="22"/>
          <w:szCs w:val="22"/>
          <w:u w:val="single"/>
        </w:rPr>
        <w:t xml:space="preserve">Information Collections Issued </w:t>
      </w:r>
      <w:r w:rsidR="00250066">
        <w:rPr>
          <w:rFonts w:ascii="Arial" w:hAnsi="Arial" w:cs="Arial"/>
          <w:sz w:val="22"/>
          <w:szCs w:val="22"/>
          <w:u w:val="single"/>
        </w:rPr>
        <w:t>u</w:t>
      </w:r>
      <w:r w:rsidRPr="00E86B1B">
        <w:rPr>
          <w:rFonts w:ascii="Arial" w:hAnsi="Arial" w:cs="Arial"/>
          <w:sz w:val="22"/>
          <w:szCs w:val="22"/>
          <w:u w:val="single"/>
        </w:rPr>
        <w:t xml:space="preserve">nder this Title: </w:t>
      </w:r>
    </w:p>
    <w:p w14:paraId="5F25DC82" w14:textId="77777777" w:rsidR="009A6532" w:rsidRPr="00987432" w:rsidRDefault="009A6532" w:rsidP="009A6532">
      <w:pPr>
        <w:ind w:firstLine="360"/>
        <w:rPr>
          <w:rFonts w:ascii="Arial" w:hAnsi="Arial" w:cs="Arial"/>
          <w:sz w:val="22"/>
          <w:szCs w:val="22"/>
        </w:rPr>
      </w:pPr>
    </w:p>
    <w:p w14:paraId="4A895C7D" w14:textId="125E3F0C" w:rsidR="00AF1157" w:rsidRPr="00987432" w:rsidRDefault="003F01BE" w:rsidP="003A4DFA">
      <w:pPr>
        <w:numPr>
          <w:ilvl w:val="0"/>
          <w:numId w:val="4"/>
        </w:numPr>
        <w:tabs>
          <w:tab w:val="left" w:pos="360"/>
        </w:tabs>
        <w:spacing w:before="80"/>
        <w:rPr>
          <w:rFonts w:ascii="Arial" w:hAnsi="Arial" w:cs="Arial"/>
          <w:sz w:val="22"/>
          <w:szCs w:val="22"/>
        </w:rPr>
      </w:pPr>
      <w:r>
        <w:rPr>
          <w:rFonts w:ascii="Arial" w:hAnsi="Arial" w:cs="Arial"/>
          <w:sz w:val="22"/>
          <w:szCs w:val="22"/>
        </w:rPr>
        <w:t>TTB F 5120.29 – Formula and Process for Wine</w:t>
      </w:r>
      <w:r w:rsidR="00E52A74">
        <w:rPr>
          <w:rFonts w:ascii="Arial" w:hAnsi="Arial" w:cs="Arial"/>
          <w:sz w:val="22"/>
          <w:szCs w:val="22"/>
        </w:rPr>
        <w:t>.</w:t>
      </w:r>
      <w:r w:rsidR="003A4DFA" w:rsidRPr="00987432">
        <w:rPr>
          <w:rFonts w:ascii="Arial" w:hAnsi="Arial" w:cs="Arial"/>
          <w:sz w:val="22"/>
          <w:szCs w:val="22"/>
        </w:rPr>
        <w:t xml:space="preserve"> </w:t>
      </w:r>
    </w:p>
    <w:p w14:paraId="12AE0B84" w14:textId="77777777" w:rsidR="00AF1157" w:rsidRPr="007A5D4B" w:rsidRDefault="00AF1157" w:rsidP="00D73D2D">
      <w:pPr>
        <w:suppressAutoHyphens/>
        <w:rPr>
          <w:rFonts w:ascii="Arial" w:hAnsi="Arial" w:cs="Arial"/>
          <w:sz w:val="22"/>
          <w:szCs w:val="22"/>
        </w:rPr>
      </w:pPr>
    </w:p>
    <w:p w14:paraId="39FC9434" w14:textId="77777777" w:rsidR="00D73D2D" w:rsidRPr="007A5D4B" w:rsidRDefault="00D73D2D" w:rsidP="00D73D2D">
      <w:pPr>
        <w:suppressAutoHyphens/>
        <w:rPr>
          <w:rFonts w:ascii="Arial" w:hAnsi="Arial" w:cs="Arial"/>
          <w:sz w:val="22"/>
          <w:szCs w:val="22"/>
        </w:rPr>
      </w:pPr>
    </w:p>
    <w:p w14:paraId="29CE7325"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70242DA0" w14:textId="77777777" w:rsidR="00AF1157" w:rsidRPr="007A5D4B" w:rsidRDefault="00AF1157" w:rsidP="00D73D2D">
      <w:pPr>
        <w:suppressAutoHyphens/>
        <w:rPr>
          <w:rFonts w:ascii="Arial" w:hAnsi="Arial" w:cs="Arial"/>
          <w:sz w:val="22"/>
          <w:szCs w:val="22"/>
        </w:rPr>
      </w:pPr>
    </w:p>
    <w:p w14:paraId="36F75580"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997EB70" w14:textId="77777777" w:rsidR="00AF1157" w:rsidRDefault="00AF1157" w:rsidP="008B146B">
      <w:pPr>
        <w:ind w:left="360"/>
        <w:rPr>
          <w:rFonts w:ascii="Arial" w:hAnsi="Arial" w:cs="Arial"/>
          <w:sz w:val="22"/>
          <w:szCs w:val="22"/>
        </w:rPr>
      </w:pPr>
    </w:p>
    <w:p w14:paraId="642FFCA8" w14:textId="7777777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1FFC9220" w14:textId="77777777" w:rsidR="004B3326" w:rsidRDefault="004B3326" w:rsidP="003A4DFA">
      <w:pPr>
        <w:ind w:left="360"/>
        <w:rPr>
          <w:rFonts w:ascii="Arial" w:hAnsi="Arial" w:cs="Arial"/>
          <w:sz w:val="22"/>
          <w:szCs w:val="22"/>
        </w:rPr>
      </w:pPr>
    </w:p>
    <w:p w14:paraId="377E87FA" w14:textId="196602C7" w:rsidR="00EA30DB" w:rsidRDefault="00E84988" w:rsidP="003A4DFA">
      <w:pPr>
        <w:ind w:left="360"/>
        <w:rPr>
          <w:rFonts w:ascii="Arial" w:hAnsi="Arial" w:cs="Arial"/>
          <w:sz w:val="22"/>
          <w:szCs w:val="22"/>
        </w:rPr>
      </w:pPr>
      <w:r>
        <w:rPr>
          <w:rFonts w:ascii="Arial" w:hAnsi="Arial" w:cs="Arial"/>
          <w:sz w:val="22"/>
          <w:szCs w:val="22"/>
        </w:rPr>
        <w:t>In general, p</w:t>
      </w:r>
      <w:r w:rsidR="00EA30DB">
        <w:rPr>
          <w:rFonts w:ascii="Arial" w:hAnsi="Arial" w:cs="Arial"/>
          <w:sz w:val="22"/>
          <w:szCs w:val="22"/>
        </w:rPr>
        <w:t xml:space="preserve">roprietors intending to produce special </w:t>
      </w:r>
      <w:r w:rsidR="00DE2A98">
        <w:rPr>
          <w:rFonts w:ascii="Arial" w:hAnsi="Arial" w:cs="Arial"/>
          <w:sz w:val="22"/>
          <w:szCs w:val="22"/>
        </w:rPr>
        <w:t xml:space="preserve">natural </w:t>
      </w:r>
      <w:r w:rsidR="00EA30DB">
        <w:rPr>
          <w:rFonts w:ascii="Arial" w:hAnsi="Arial" w:cs="Arial"/>
          <w:sz w:val="22"/>
          <w:szCs w:val="22"/>
        </w:rPr>
        <w:t>wine,</w:t>
      </w:r>
      <w:r>
        <w:rPr>
          <w:rFonts w:ascii="Arial" w:hAnsi="Arial" w:cs="Arial"/>
          <w:sz w:val="22"/>
          <w:szCs w:val="22"/>
        </w:rPr>
        <w:t xml:space="preserve"> agricultural wine,</w:t>
      </w:r>
      <w:r w:rsidR="00EA30DB">
        <w:rPr>
          <w:rFonts w:ascii="Arial" w:hAnsi="Arial" w:cs="Arial"/>
          <w:sz w:val="22"/>
          <w:szCs w:val="22"/>
        </w:rPr>
        <w:t xml:space="preserve"> other than standard wine, or nonbeverage wine must </w:t>
      </w:r>
      <w:r>
        <w:rPr>
          <w:rFonts w:ascii="Arial" w:hAnsi="Arial" w:cs="Arial"/>
          <w:sz w:val="22"/>
          <w:szCs w:val="22"/>
        </w:rPr>
        <w:t xml:space="preserve">submit, and </w:t>
      </w:r>
      <w:r w:rsidR="00EA30DB">
        <w:rPr>
          <w:rFonts w:ascii="Arial" w:hAnsi="Arial" w:cs="Arial"/>
          <w:sz w:val="22"/>
          <w:szCs w:val="22"/>
        </w:rPr>
        <w:t>obtain TTB</w:t>
      </w:r>
      <w:r>
        <w:rPr>
          <w:rFonts w:ascii="Arial" w:hAnsi="Arial" w:cs="Arial"/>
          <w:sz w:val="22"/>
          <w:szCs w:val="22"/>
        </w:rPr>
        <w:t>’s prior</w:t>
      </w:r>
      <w:r w:rsidR="00EA30DB">
        <w:rPr>
          <w:rFonts w:ascii="Arial" w:hAnsi="Arial" w:cs="Arial"/>
          <w:sz w:val="22"/>
          <w:szCs w:val="22"/>
        </w:rPr>
        <w:t xml:space="preserve"> approval of</w:t>
      </w:r>
      <w:r>
        <w:rPr>
          <w:rFonts w:ascii="Arial" w:hAnsi="Arial" w:cs="Arial"/>
          <w:sz w:val="22"/>
          <w:szCs w:val="22"/>
        </w:rPr>
        <w:t>,</w:t>
      </w:r>
      <w:r w:rsidR="00EA30DB">
        <w:rPr>
          <w:rFonts w:ascii="Arial" w:hAnsi="Arial" w:cs="Arial"/>
          <w:sz w:val="22"/>
          <w:szCs w:val="22"/>
        </w:rPr>
        <w:t xml:space="preserve"> the formula by which the wine</w:t>
      </w:r>
      <w:r w:rsidR="00F824FA">
        <w:rPr>
          <w:rFonts w:ascii="Arial" w:hAnsi="Arial" w:cs="Arial"/>
          <w:sz w:val="22"/>
          <w:szCs w:val="22"/>
        </w:rPr>
        <w:t>,</w:t>
      </w:r>
      <w:r w:rsidR="00EA30DB">
        <w:rPr>
          <w:rFonts w:ascii="Arial" w:hAnsi="Arial" w:cs="Arial"/>
          <w:sz w:val="22"/>
          <w:szCs w:val="22"/>
        </w:rPr>
        <w:t xml:space="preserve"> or wine product made from wine</w:t>
      </w:r>
      <w:r w:rsidR="00F824FA">
        <w:rPr>
          <w:rFonts w:ascii="Arial" w:hAnsi="Arial" w:cs="Arial"/>
          <w:sz w:val="22"/>
          <w:szCs w:val="22"/>
        </w:rPr>
        <w:t>,</w:t>
      </w:r>
      <w:r w:rsidR="00EA30DB">
        <w:rPr>
          <w:rFonts w:ascii="Arial" w:hAnsi="Arial" w:cs="Arial"/>
          <w:sz w:val="22"/>
          <w:szCs w:val="22"/>
        </w:rPr>
        <w:t xml:space="preserve"> is to be made.  Such proprietors may file formula approval requests on TTB F 5120.29, which describes the person filing, the type of product to be made, and the ingredients and processes by which the product is to be made. </w:t>
      </w:r>
    </w:p>
    <w:p w14:paraId="0C335E0F" w14:textId="77777777" w:rsidR="00EA30DB" w:rsidRDefault="00EA30DB" w:rsidP="003A4DFA">
      <w:pPr>
        <w:ind w:left="360"/>
        <w:rPr>
          <w:rFonts w:ascii="Arial" w:hAnsi="Arial" w:cs="Arial"/>
          <w:sz w:val="22"/>
          <w:szCs w:val="22"/>
        </w:rPr>
      </w:pPr>
    </w:p>
    <w:p w14:paraId="29AC2FEE" w14:textId="77777777" w:rsidR="00A62657" w:rsidRPr="00990B6A" w:rsidRDefault="00A62657" w:rsidP="00A62657">
      <w:pPr>
        <w:suppressAutoHyphens/>
        <w:spacing w:line="240" w:lineRule="atLeast"/>
        <w:ind w:left="360"/>
        <w:rPr>
          <w:rFonts w:ascii="Arial" w:hAnsi="Arial" w:cs="Arial"/>
          <w:sz w:val="22"/>
          <w:szCs w:val="22"/>
          <w:u w:val="single"/>
        </w:rPr>
      </w:pPr>
      <w:r w:rsidRPr="00990B6A">
        <w:rPr>
          <w:rFonts w:ascii="Arial" w:hAnsi="Arial" w:cs="Arial"/>
          <w:sz w:val="22"/>
          <w:szCs w:val="22"/>
          <w:u w:val="single"/>
        </w:rPr>
        <w:t>Statu</w:t>
      </w:r>
      <w:r>
        <w:rPr>
          <w:rFonts w:ascii="Arial" w:hAnsi="Arial" w:cs="Arial"/>
          <w:sz w:val="22"/>
          <w:szCs w:val="22"/>
          <w:u w:val="single"/>
        </w:rPr>
        <w:t>t</w:t>
      </w:r>
      <w:r w:rsidRPr="00990B6A">
        <w:rPr>
          <w:rFonts w:ascii="Arial" w:hAnsi="Arial" w:cs="Arial"/>
          <w:sz w:val="22"/>
          <w:szCs w:val="22"/>
          <w:u w:val="single"/>
        </w:rPr>
        <w:t xml:space="preserve">es and Regulations Related to </w:t>
      </w:r>
      <w:r>
        <w:rPr>
          <w:rFonts w:ascii="Arial" w:hAnsi="Arial" w:cs="Arial"/>
          <w:sz w:val="22"/>
          <w:szCs w:val="22"/>
          <w:u w:val="single"/>
        </w:rPr>
        <w:t xml:space="preserve">This Information Collection: </w:t>
      </w:r>
    </w:p>
    <w:p w14:paraId="4DB78611" w14:textId="77777777" w:rsidR="00A62657" w:rsidRPr="00852833" w:rsidRDefault="00A62657" w:rsidP="00A62657">
      <w:pPr>
        <w:ind w:left="360"/>
        <w:rPr>
          <w:rFonts w:ascii="Arial" w:hAnsi="Arial" w:cs="Arial"/>
          <w:sz w:val="22"/>
          <w:szCs w:val="22"/>
        </w:rPr>
      </w:pPr>
    </w:p>
    <w:p w14:paraId="30FC7846" w14:textId="6AB4CFC0" w:rsidR="004D5920" w:rsidRDefault="00A62657" w:rsidP="00A62657">
      <w:pPr>
        <w:ind w:left="360"/>
        <w:rPr>
          <w:rFonts w:ascii="Arial" w:hAnsi="Arial" w:cs="Arial"/>
          <w:sz w:val="22"/>
          <w:szCs w:val="22"/>
        </w:rPr>
      </w:pPr>
      <w:r w:rsidRPr="00852833">
        <w:rPr>
          <w:rFonts w:ascii="Arial" w:hAnsi="Arial" w:cs="Arial"/>
          <w:sz w:val="22"/>
          <w:szCs w:val="22"/>
        </w:rPr>
        <w:t>For wine, the I</w:t>
      </w:r>
      <w:r>
        <w:rPr>
          <w:rFonts w:ascii="Arial" w:hAnsi="Arial" w:cs="Arial"/>
          <w:sz w:val="22"/>
          <w:szCs w:val="22"/>
        </w:rPr>
        <w:t xml:space="preserve">RC </w:t>
      </w:r>
      <w:r w:rsidR="00845743">
        <w:rPr>
          <w:rFonts w:ascii="Arial" w:hAnsi="Arial" w:cs="Arial"/>
          <w:sz w:val="22"/>
          <w:szCs w:val="22"/>
        </w:rPr>
        <w:t>at 26</w:t>
      </w:r>
      <w:r w:rsidR="00B8546C">
        <w:rPr>
          <w:rFonts w:ascii="Arial" w:hAnsi="Arial" w:cs="Arial"/>
          <w:sz w:val="22"/>
          <w:szCs w:val="22"/>
        </w:rPr>
        <w:t xml:space="preserve"> </w:t>
      </w:r>
      <w:r w:rsidR="00845743">
        <w:rPr>
          <w:rFonts w:ascii="Arial" w:hAnsi="Arial" w:cs="Arial"/>
          <w:sz w:val="22"/>
          <w:szCs w:val="22"/>
        </w:rPr>
        <w:t xml:space="preserve">U.S.C. 5386 </w:t>
      </w:r>
      <w:r>
        <w:rPr>
          <w:rFonts w:ascii="Arial" w:hAnsi="Arial" w:cs="Arial"/>
          <w:sz w:val="22"/>
          <w:szCs w:val="22"/>
        </w:rPr>
        <w:t>c</w:t>
      </w:r>
      <w:r w:rsidRPr="00852833">
        <w:rPr>
          <w:rFonts w:ascii="Arial" w:hAnsi="Arial" w:cs="Arial"/>
          <w:sz w:val="22"/>
          <w:szCs w:val="22"/>
        </w:rPr>
        <w:t>ontains a specific formula requirement for special natural wines</w:t>
      </w:r>
      <w:r w:rsidR="004D5920">
        <w:rPr>
          <w:rFonts w:ascii="Arial" w:hAnsi="Arial" w:cs="Arial"/>
          <w:sz w:val="22"/>
          <w:szCs w:val="22"/>
        </w:rPr>
        <w:t xml:space="preserve">.  The IRC at </w:t>
      </w:r>
      <w:r w:rsidRPr="00852833">
        <w:rPr>
          <w:rFonts w:ascii="Arial" w:hAnsi="Arial" w:cs="Arial"/>
          <w:sz w:val="22"/>
          <w:szCs w:val="22"/>
        </w:rPr>
        <w:t>26 U.S.C. 5361, 5362(d), 5387, and 5388(b)</w:t>
      </w:r>
      <w:r w:rsidR="004D5920">
        <w:rPr>
          <w:rFonts w:ascii="Arial" w:hAnsi="Arial" w:cs="Arial"/>
          <w:sz w:val="22"/>
          <w:szCs w:val="22"/>
        </w:rPr>
        <w:t>,</w:t>
      </w:r>
      <w:r w:rsidRPr="00852833">
        <w:rPr>
          <w:rFonts w:ascii="Arial" w:hAnsi="Arial" w:cs="Arial"/>
          <w:sz w:val="22"/>
          <w:szCs w:val="22"/>
        </w:rPr>
        <w:t xml:space="preserve"> authorize</w:t>
      </w:r>
      <w:r w:rsidR="004D5920">
        <w:rPr>
          <w:rFonts w:ascii="Arial" w:hAnsi="Arial" w:cs="Arial"/>
          <w:sz w:val="22"/>
          <w:szCs w:val="22"/>
        </w:rPr>
        <w:t>s</w:t>
      </w:r>
      <w:r w:rsidRPr="00852833">
        <w:rPr>
          <w:rFonts w:ascii="Arial" w:hAnsi="Arial" w:cs="Arial"/>
          <w:sz w:val="22"/>
          <w:szCs w:val="22"/>
        </w:rPr>
        <w:t xml:space="preserve"> </w:t>
      </w:r>
      <w:r w:rsidR="004D5920">
        <w:rPr>
          <w:rFonts w:ascii="Arial" w:hAnsi="Arial" w:cs="Arial"/>
          <w:sz w:val="22"/>
          <w:szCs w:val="22"/>
        </w:rPr>
        <w:t xml:space="preserve">the issuance of </w:t>
      </w:r>
      <w:r w:rsidRPr="00852833">
        <w:rPr>
          <w:rFonts w:ascii="Arial" w:hAnsi="Arial" w:cs="Arial"/>
          <w:sz w:val="22"/>
          <w:szCs w:val="22"/>
        </w:rPr>
        <w:t xml:space="preserve">regulations </w:t>
      </w:r>
      <w:r>
        <w:rPr>
          <w:rFonts w:ascii="Arial" w:hAnsi="Arial" w:cs="Arial"/>
          <w:sz w:val="22"/>
          <w:szCs w:val="22"/>
        </w:rPr>
        <w:t xml:space="preserve">governing the </w:t>
      </w:r>
      <w:r w:rsidRPr="00852833">
        <w:rPr>
          <w:rFonts w:ascii="Arial" w:hAnsi="Arial" w:cs="Arial"/>
          <w:sz w:val="22"/>
          <w:szCs w:val="22"/>
        </w:rPr>
        <w:t xml:space="preserve">production of wines other than natural wines.  </w:t>
      </w:r>
      <w:r w:rsidR="004D5920">
        <w:rPr>
          <w:rFonts w:ascii="Arial" w:hAnsi="Arial" w:cs="Arial"/>
          <w:sz w:val="22"/>
          <w:szCs w:val="22"/>
        </w:rPr>
        <w:t>The TTB r</w:t>
      </w:r>
      <w:r>
        <w:rPr>
          <w:rFonts w:ascii="Arial" w:hAnsi="Arial" w:cs="Arial"/>
          <w:sz w:val="22"/>
          <w:szCs w:val="22"/>
        </w:rPr>
        <w:t xml:space="preserve">egulations </w:t>
      </w:r>
      <w:r w:rsidR="004D5920">
        <w:rPr>
          <w:rFonts w:ascii="Arial" w:hAnsi="Arial" w:cs="Arial"/>
          <w:sz w:val="22"/>
          <w:szCs w:val="22"/>
        </w:rPr>
        <w:t xml:space="preserve">issued under these statutes requiring the submission </w:t>
      </w:r>
      <w:r w:rsidR="00845743">
        <w:rPr>
          <w:rFonts w:ascii="Arial" w:hAnsi="Arial" w:cs="Arial"/>
          <w:sz w:val="22"/>
          <w:szCs w:val="22"/>
        </w:rPr>
        <w:t xml:space="preserve">and approval </w:t>
      </w:r>
      <w:r w:rsidR="004D5920">
        <w:rPr>
          <w:rFonts w:ascii="Arial" w:hAnsi="Arial" w:cs="Arial"/>
          <w:sz w:val="22"/>
          <w:szCs w:val="22"/>
        </w:rPr>
        <w:t xml:space="preserve">of a formula </w:t>
      </w:r>
      <w:r w:rsidR="00845743">
        <w:rPr>
          <w:rFonts w:ascii="Arial" w:hAnsi="Arial" w:cs="Arial"/>
          <w:sz w:val="22"/>
          <w:szCs w:val="22"/>
        </w:rPr>
        <w:t xml:space="preserve">for certain wines </w:t>
      </w:r>
      <w:r w:rsidR="004D5920">
        <w:rPr>
          <w:rFonts w:ascii="Arial" w:hAnsi="Arial" w:cs="Arial"/>
          <w:sz w:val="22"/>
          <w:szCs w:val="22"/>
        </w:rPr>
        <w:t>are found in 27 CFR Part</w:t>
      </w:r>
      <w:r>
        <w:rPr>
          <w:rFonts w:ascii="Arial" w:hAnsi="Arial" w:cs="Arial"/>
          <w:sz w:val="22"/>
          <w:szCs w:val="22"/>
        </w:rPr>
        <w:t xml:space="preserve"> 24</w:t>
      </w:r>
      <w:r w:rsidR="004D5920">
        <w:rPr>
          <w:rFonts w:ascii="Arial" w:hAnsi="Arial" w:cs="Arial"/>
          <w:sz w:val="22"/>
          <w:szCs w:val="22"/>
        </w:rPr>
        <w:t xml:space="preserve">, Wine, and in 27 CFR Part 26, </w:t>
      </w:r>
      <w:r w:rsidR="00DE2A98">
        <w:rPr>
          <w:rFonts w:ascii="Arial" w:hAnsi="Arial" w:cs="Arial"/>
          <w:sz w:val="22"/>
          <w:szCs w:val="22"/>
        </w:rPr>
        <w:t>Liquors</w:t>
      </w:r>
      <w:r w:rsidR="004D5920">
        <w:rPr>
          <w:rFonts w:ascii="Arial" w:hAnsi="Arial" w:cs="Arial"/>
          <w:sz w:val="22"/>
          <w:szCs w:val="22"/>
        </w:rPr>
        <w:t xml:space="preserve"> and Articles from Puerto Rico and the Virgin Islands. </w:t>
      </w:r>
      <w:r w:rsidR="00845743">
        <w:rPr>
          <w:rFonts w:ascii="Arial" w:hAnsi="Arial" w:cs="Arial"/>
          <w:sz w:val="22"/>
          <w:szCs w:val="22"/>
        </w:rPr>
        <w:t xml:space="preserve"> Specifically, these regulations are found in</w:t>
      </w:r>
      <w:r w:rsidR="00364AFD">
        <w:rPr>
          <w:rFonts w:ascii="Arial" w:hAnsi="Arial" w:cs="Arial"/>
          <w:sz w:val="22"/>
          <w:szCs w:val="22"/>
        </w:rPr>
        <w:t xml:space="preserve"> 27 CFR chapter I at</w:t>
      </w:r>
      <w:r w:rsidR="00845743">
        <w:rPr>
          <w:rFonts w:ascii="Arial" w:hAnsi="Arial" w:cs="Arial"/>
          <w:sz w:val="22"/>
          <w:szCs w:val="22"/>
        </w:rPr>
        <w:t>:</w:t>
      </w:r>
      <w:r w:rsidR="00B8546C">
        <w:rPr>
          <w:rFonts w:ascii="Arial" w:hAnsi="Arial" w:cs="Arial"/>
          <w:sz w:val="22"/>
          <w:szCs w:val="22"/>
        </w:rPr>
        <w:t xml:space="preserve"> </w:t>
      </w:r>
    </w:p>
    <w:p w14:paraId="4CAFB757" w14:textId="77777777" w:rsidR="004D5920" w:rsidRDefault="004D5920" w:rsidP="00A62657">
      <w:pPr>
        <w:ind w:left="360"/>
        <w:rPr>
          <w:rFonts w:ascii="Arial" w:hAnsi="Arial" w:cs="Arial"/>
          <w:sz w:val="22"/>
          <w:szCs w:val="22"/>
        </w:rPr>
      </w:pPr>
    </w:p>
    <w:p w14:paraId="08BB30EE" w14:textId="77777777" w:rsidR="00E84988" w:rsidRDefault="00E84988">
      <w:pPr>
        <w:rPr>
          <w:rFonts w:ascii="Arial" w:hAnsi="Arial" w:cs="Arial"/>
          <w:sz w:val="22"/>
          <w:szCs w:val="22"/>
        </w:rPr>
      </w:pPr>
      <w:r>
        <w:rPr>
          <w:rFonts w:ascii="Arial" w:hAnsi="Arial" w:cs="Arial"/>
          <w:sz w:val="22"/>
          <w:szCs w:val="22"/>
        </w:rPr>
        <w:br w:type="page"/>
      </w:r>
    </w:p>
    <w:p w14:paraId="74550FB1" w14:textId="77777777" w:rsidR="00E84988" w:rsidRDefault="00B75F2D" w:rsidP="00E84988">
      <w:pPr>
        <w:tabs>
          <w:tab w:val="left" w:pos="1800"/>
          <w:tab w:val="left" w:pos="2880"/>
          <w:tab w:val="left" w:pos="3960"/>
          <w:tab w:val="left" w:pos="5040"/>
          <w:tab w:val="left" w:pos="6120"/>
          <w:tab w:val="left" w:pos="7200"/>
        </w:tabs>
        <w:spacing w:after="120"/>
        <w:ind w:left="720"/>
        <w:rPr>
          <w:rFonts w:ascii="Arial" w:hAnsi="Arial" w:cs="Arial"/>
          <w:sz w:val="22"/>
          <w:szCs w:val="22"/>
        </w:rPr>
      </w:pPr>
      <w:r>
        <w:rPr>
          <w:rFonts w:ascii="Arial" w:hAnsi="Arial" w:cs="Arial"/>
          <w:sz w:val="22"/>
          <w:szCs w:val="22"/>
        </w:rPr>
        <w:lastRenderedPageBreak/>
        <w:t>24.80</w:t>
      </w:r>
      <w:r>
        <w:rPr>
          <w:rFonts w:ascii="Arial" w:hAnsi="Arial" w:cs="Arial"/>
          <w:sz w:val="22"/>
          <w:szCs w:val="22"/>
        </w:rPr>
        <w:tab/>
        <w:t>24.81</w:t>
      </w:r>
      <w:r>
        <w:rPr>
          <w:rFonts w:ascii="Arial" w:hAnsi="Arial" w:cs="Arial"/>
          <w:sz w:val="22"/>
          <w:szCs w:val="22"/>
        </w:rPr>
        <w:tab/>
      </w:r>
      <w:r w:rsidR="00A62657">
        <w:rPr>
          <w:rFonts w:ascii="Arial" w:hAnsi="Arial" w:cs="Arial"/>
          <w:sz w:val="22"/>
          <w:szCs w:val="22"/>
        </w:rPr>
        <w:t xml:space="preserve">24.82 </w:t>
      </w:r>
      <w:r>
        <w:rPr>
          <w:rFonts w:ascii="Arial" w:hAnsi="Arial" w:cs="Arial"/>
          <w:sz w:val="22"/>
          <w:szCs w:val="22"/>
        </w:rPr>
        <w:tab/>
        <w:t>24.86</w:t>
      </w:r>
      <w:r>
        <w:rPr>
          <w:rFonts w:ascii="Arial" w:hAnsi="Arial" w:cs="Arial"/>
          <w:sz w:val="22"/>
          <w:szCs w:val="22"/>
        </w:rPr>
        <w:tab/>
        <w:t>24.87</w:t>
      </w:r>
      <w:r>
        <w:rPr>
          <w:rFonts w:ascii="Arial" w:hAnsi="Arial" w:cs="Arial"/>
          <w:sz w:val="22"/>
          <w:szCs w:val="22"/>
        </w:rPr>
        <w:tab/>
        <w:t>24.19</w:t>
      </w:r>
      <w:r w:rsidR="00E84988">
        <w:rPr>
          <w:rFonts w:ascii="Arial" w:hAnsi="Arial" w:cs="Arial"/>
          <w:sz w:val="22"/>
          <w:szCs w:val="22"/>
        </w:rPr>
        <w:t>2</w:t>
      </w:r>
      <w:r w:rsidR="00E84988">
        <w:rPr>
          <w:rFonts w:ascii="Arial" w:hAnsi="Arial" w:cs="Arial"/>
          <w:sz w:val="22"/>
          <w:szCs w:val="22"/>
        </w:rPr>
        <w:tab/>
        <w:t xml:space="preserve">24.196 </w:t>
      </w:r>
    </w:p>
    <w:p w14:paraId="7CEF9A22" w14:textId="1243C1C5" w:rsidR="008F31E0" w:rsidRDefault="00E84988" w:rsidP="00E84988">
      <w:pPr>
        <w:tabs>
          <w:tab w:val="left" w:pos="1800"/>
          <w:tab w:val="left" w:pos="2880"/>
          <w:tab w:val="left" w:pos="3960"/>
          <w:tab w:val="left" w:pos="5040"/>
          <w:tab w:val="left" w:pos="6120"/>
          <w:tab w:val="left" w:pos="7200"/>
        </w:tabs>
        <w:spacing w:after="120"/>
        <w:ind w:left="720"/>
        <w:rPr>
          <w:rFonts w:ascii="Arial" w:hAnsi="Arial" w:cs="Arial"/>
          <w:sz w:val="22"/>
          <w:szCs w:val="22"/>
        </w:rPr>
      </w:pPr>
      <w:r>
        <w:rPr>
          <w:rFonts w:ascii="Arial" w:hAnsi="Arial" w:cs="Arial"/>
          <w:sz w:val="22"/>
          <w:szCs w:val="22"/>
        </w:rPr>
        <w:t>24.198</w:t>
      </w:r>
      <w:r>
        <w:rPr>
          <w:rFonts w:ascii="Arial" w:hAnsi="Arial" w:cs="Arial"/>
          <w:sz w:val="22"/>
          <w:szCs w:val="22"/>
        </w:rPr>
        <w:tab/>
        <w:t>24.201</w:t>
      </w:r>
      <w:r>
        <w:rPr>
          <w:rFonts w:ascii="Arial" w:hAnsi="Arial" w:cs="Arial"/>
          <w:sz w:val="22"/>
          <w:szCs w:val="22"/>
        </w:rPr>
        <w:tab/>
        <w:t>24.211</w:t>
      </w:r>
      <w:r>
        <w:rPr>
          <w:rFonts w:ascii="Arial" w:hAnsi="Arial" w:cs="Arial"/>
          <w:sz w:val="22"/>
          <w:szCs w:val="22"/>
        </w:rPr>
        <w:tab/>
      </w:r>
      <w:r w:rsidR="008F31E0">
        <w:rPr>
          <w:rFonts w:ascii="Arial" w:hAnsi="Arial" w:cs="Arial"/>
          <w:sz w:val="22"/>
          <w:szCs w:val="22"/>
        </w:rPr>
        <w:t xml:space="preserve">24.214 </w:t>
      </w:r>
    </w:p>
    <w:p w14:paraId="39D6EBC9" w14:textId="6CAAA970" w:rsidR="00CD1616" w:rsidRDefault="00CD1616" w:rsidP="00E84988">
      <w:pPr>
        <w:tabs>
          <w:tab w:val="left" w:pos="1800"/>
          <w:tab w:val="left" w:pos="2880"/>
          <w:tab w:val="left" w:pos="3960"/>
          <w:tab w:val="left" w:pos="5040"/>
          <w:tab w:val="left" w:pos="6120"/>
          <w:tab w:val="left" w:pos="7200"/>
        </w:tabs>
        <w:spacing w:after="120"/>
        <w:ind w:left="720"/>
        <w:rPr>
          <w:rFonts w:ascii="Arial" w:hAnsi="Arial" w:cs="Arial"/>
          <w:sz w:val="22"/>
          <w:szCs w:val="22"/>
        </w:rPr>
      </w:pPr>
      <w:r>
        <w:rPr>
          <w:rFonts w:ascii="Arial" w:hAnsi="Arial" w:cs="Arial"/>
          <w:sz w:val="22"/>
          <w:szCs w:val="22"/>
        </w:rPr>
        <w:t>26.50(b)</w:t>
      </w:r>
      <w:r>
        <w:rPr>
          <w:rFonts w:ascii="Arial" w:hAnsi="Arial" w:cs="Arial"/>
          <w:sz w:val="22"/>
          <w:szCs w:val="22"/>
        </w:rPr>
        <w:tab/>
        <w:t>26.53</w:t>
      </w:r>
      <w:r>
        <w:rPr>
          <w:rFonts w:ascii="Arial" w:hAnsi="Arial" w:cs="Arial"/>
          <w:sz w:val="22"/>
          <w:szCs w:val="22"/>
        </w:rPr>
        <w:tab/>
        <w:t>26.54</w:t>
      </w:r>
      <w:r>
        <w:rPr>
          <w:rFonts w:ascii="Arial" w:hAnsi="Arial" w:cs="Arial"/>
          <w:sz w:val="22"/>
          <w:szCs w:val="22"/>
        </w:rPr>
        <w:tab/>
      </w:r>
      <w:r w:rsidR="008F31E0">
        <w:rPr>
          <w:rFonts w:ascii="Arial" w:hAnsi="Arial" w:cs="Arial"/>
          <w:sz w:val="22"/>
          <w:szCs w:val="22"/>
        </w:rPr>
        <w:t>26.220(b)</w:t>
      </w:r>
      <w:r w:rsidR="008F31E0">
        <w:rPr>
          <w:rFonts w:ascii="Arial" w:hAnsi="Arial" w:cs="Arial"/>
          <w:sz w:val="22"/>
          <w:szCs w:val="22"/>
        </w:rPr>
        <w:tab/>
      </w:r>
      <w:r>
        <w:rPr>
          <w:rFonts w:ascii="Arial" w:hAnsi="Arial" w:cs="Arial"/>
          <w:sz w:val="22"/>
          <w:szCs w:val="22"/>
        </w:rPr>
        <w:t>26.223</w:t>
      </w:r>
      <w:r>
        <w:rPr>
          <w:rFonts w:ascii="Arial" w:hAnsi="Arial" w:cs="Arial"/>
          <w:sz w:val="22"/>
          <w:szCs w:val="22"/>
        </w:rPr>
        <w:tab/>
        <w:t>26.224.</w:t>
      </w:r>
      <w:r w:rsidR="00845743">
        <w:rPr>
          <w:rFonts w:ascii="Arial" w:hAnsi="Arial" w:cs="Arial"/>
          <w:sz w:val="22"/>
          <w:szCs w:val="22"/>
        </w:rPr>
        <w:t xml:space="preserve"> </w:t>
      </w:r>
    </w:p>
    <w:p w14:paraId="3F7B4E38" w14:textId="77777777" w:rsidR="00B06EE5" w:rsidRDefault="00B06EE5" w:rsidP="00987432">
      <w:pPr>
        <w:ind w:left="360"/>
        <w:rPr>
          <w:rFonts w:ascii="Arial" w:hAnsi="Arial" w:cs="Arial"/>
          <w:sz w:val="22"/>
          <w:szCs w:val="22"/>
        </w:rPr>
      </w:pPr>
    </w:p>
    <w:p w14:paraId="7874A1F7" w14:textId="77777777"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2D7688F4" w14:textId="77777777" w:rsidR="00ED4A03"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FE1924">
        <w:rPr>
          <w:rFonts w:ascii="Arial" w:hAnsi="Arial" w:cs="Arial"/>
          <w:sz w:val="22"/>
          <w:szCs w:val="22"/>
        </w:rPr>
        <w:t>Law Enforcement/Substance Control</w:t>
      </w:r>
      <w:r w:rsidR="00987432">
        <w:rPr>
          <w:rFonts w:ascii="Arial" w:hAnsi="Arial" w:cs="Arial"/>
          <w:sz w:val="22"/>
          <w:szCs w:val="22"/>
        </w:rPr>
        <w:t>.</w:t>
      </w:r>
      <w:r>
        <w:rPr>
          <w:rFonts w:ascii="Arial" w:hAnsi="Arial" w:cs="Arial"/>
          <w:sz w:val="22"/>
          <w:szCs w:val="22"/>
        </w:rPr>
        <w:t xml:space="preserve"> </w:t>
      </w:r>
    </w:p>
    <w:p w14:paraId="3770B4CF" w14:textId="77777777" w:rsidR="005E4F99" w:rsidRPr="00ED4A03"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FE1924">
        <w:rPr>
          <w:rFonts w:ascii="Arial" w:hAnsi="Arial" w:cs="Arial"/>
          <w:sz w:val="22"/>
          <w:szCs w:val="22"/>
        </w:rPr>
        <w:t>Regulatory Major Application Systems</w:t>
      </w:r>
      <w:r w:rsidR="00987432">
        <w:rPr>
          <w:rFonts w:ascii="Arial" w:hAnsi="Arial" w:cs="Arial"/>
          <w:sz w:val="22"/>
          <w:szCs w:val="22"/>
        </w:rPr>
        <w:t xml:space="preserve">. </w:t>
      </w:r>
    </w:p>
    <w:p w14:paraId="79D53D91" w14:textId="77777777" w:rsidR="005E4F99" w:rsidRPr="00090251" w:rsidRDefault="005E4F99" w:rsidP="00D73D2D">
      <w:pPr>
        <w:suppressAutoHyphens/>
        <w:rPr>
          <w:rFonts w:ascii="Arial" w:hAnsi="Arial" w:cs="Arial"/>
          <w:sz w:val="36"/>
          <w:szCs w:val="36"/>
        </w:rPr>
      </w:pPr>
    </w:p>
    <w:p w14:paraId="04A7D1C0"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35265FC8" w14:textId="77777777" w:rsidR="00AF1157" w:rsidRDefault="00AF1157" w:rsidP="000329F4">
      <w:pPr>
        <w:suppressAutoHyphens/>
        <w:ind w:left="360"/>
        <w:rPr>
          <w:rFonts w:ascii="Arial" w:hAnsi="Arial" w:cs="Arial"/>
          <w:sz w:val="22"/>
          <w:szCs w:val="22"/>
        </w:rPr>
      </w:pPr>
    </w:p>
    <w:p w14:paraId="1C355BDE" w14:textId="77777777" w:rsidR="00EA30DB" w:rsidRPr="00F12D47" w:rsidRDefault="00EA30DB" w:rsidP="00EA30DB">
      <w:pPr>
        <w:suppressAutoHyphens/>
        <w:ind w:left="360"/>
        <w:rPr>
          <w:rFonts w:ascii="Arial" w:hAnsi="Arial" w:cs="Arial"/>
          <w:sz w:val="22"/>
          <w:szCs w:val="22"/>
        </w:rPr>
      </w:pPr>
      <w:r>
        <w:rPr>
          <w:rFonts w:ascii="Arial" w:hAnsi="Arial" w:cs="Arial"/>
          <w:sz w:val="22"/>
          <w:szCs w:val="22"/>
        </w:rPr>
        <w:t>T</w:t>
      </w:r>
      <w:r w:rsidRPr="00F12D47">
        <w:rPr>
          <w:rFonts w:ascii="Arial" w:hAnsi="Arial" w:cs="Arial"/>
          <w:sz w:val="22"/>
          <w:szCs w:val="22"/>
        </w:rPr>
        <w:t xml:space="preserve">he information received </w:t>
      </w:r>
      <w:r>
        <w:rPr>
          <w:rFonts w:ascii="Arial" w:hAnsi="Arial" w:cs="Arial"/>
          <w:sz w:val="22"/>
          <w:szCs w:val="22"/>
        </w:rPr>
        <w:t>through the submission of TTB F </w:t>
      </w:r>
      <w:r w:rsidRPr="00F12D47">
        <w:rPr>
          <w:rFonts w:ascii="Arial" w:hAnsi="Arial" w:cs="Arial"/>
          <w:sz w:val="22"/>
          <w:szCs w:val="22"/>
        </w:rPr>
        <w:t>51</w:t>
      </w:r>
      <w:r>
        <w:rPr>
          <w:rFonts w:ascii="Arial" w:hAnsi="Arial" w:cs="Arial"/>
          <w:sz w:val="22"/>
          <w:szCs w:val="22"/>
        </w:rPr>
        <w:t>20</w:t>
      </w:r>
      <w:r w:rsidRPr="00F12D47">
        <w:rPr>
          <w:rFonts w:ascii="Arial" w:hAnsi="Arial" w:cs="Arial"/>
          <w:sz w:val="22"/>
          <w:szCs w:val="22"/>
        </w:rPr>
        <w:t>.</w:t>
      </w:r>
      <w:r>
        <w:rPr>
          <w:rFonts w:ascii="Arial" w:hAnsi="Arial" w:cs="Arial"/>
          <w:sz w:val="22"/>
          <w:szCs w:val="22"/>
        </w:rPr>
        <w:t>29</w:t>
      </w:r>
      <w:r w:rsidRPr="00F12D47">
        <w:rPr>
          <w:rFonts w:ascii="Arial" w:hAnsi="Arial" w:cs="Arial"/>
          <w:sz w:val="22"/>
          <w:szCs w:val="22"/>
        </w:rPr>
        <w:t xml:space="preserve"> allows TTB to determine if the applicant meets the </w:t>
      </w:r>
      <w:r>
        <w:rPr>
          <w:rFonts w:ascii="Arial" w:hAnsi="Arial" w:cs="Arial"/>
          <w:sz w:val="22"/>
          <w:szCs w:val="22"/>
        </w:rPr>
        <w:t xml:space="preserve">formula </w:t>
      </w:r>
      <w:r w:rsidRPr="00F12D47">
        <w:rPr>
          <w:rFonts w:ascii="Arial" w:hAnsi="Arial" w:cs="Arial"/>
          <w:sz w:val="22"/>
          <w:szCs w:val="22"/>
        </w:rPr>
        <w:t xml:space="preserve">requirements </w:t>
      </w:r>
      <w:r>
        <w:rPr>
          <w:rFonts w:ascii="Arial" w:hAnsi="Arial" w:cs="Arial"/>
          <w:sz w:val="22"/>
          <w:szCs w:val="22"/>
        </w:rPr>
        <w:t xml:space="preserve">as described for the </w:t>
      </w:r>
      <w:r w:rsidRPr="00F12D47">
        <w:rPr>
          <w:rFonts w:ascii="Arial" w:hAnsi="Arial" w:cs="Arial"/>
          <w:sz w:val="22"/>
          <w:szCs w:val="22"/>
        </w:rPr>
        <w:t xml:space="preserve">product.  </w:t>
      </w:r>
      <w:r>
        <w:rPr>
          <w:rFonts w:ascii="Arial" w:hAnsi="Arial" w:cs="Arial"/>
          <w:sz w:val="22"/>
          <w:szCs w:val="22"/>
        </w:rPr>
        <w:t>TTB also uses t</w:t>
      </w:r>
      <w:r w:rsidRPr="00F12D47">
        <w:rPr>
          <w:rFonts w:ascii="Arial" w:hAnsi="Arial" w:cs="Arial"/>
          <w:sz w:val="22"/>
          <w:szCs w:val="22"/>
        </w:rPr>
        <w:t xml:space="preserve">he information </w:t>
      </w:r>
      <w:r>
        <w:rPr>
          <w:rFonts w:ascii="Arial" w:hAnsi="Arial" w:cs="Arial"/>
          <w:sz w:val="22"/>
          <w:szCs w:val="22"/>
        </w:rPr>
        <w:t>i</w:t>
      </w:r>
      <w:r w:rsidRPr="00F12D47">
        <w:rPr>
          <w:rFonts w:ascii="Arial" w:hAnsi="Arial" w:cs="Arial"/>
          <w:sz w:val="22"/>
          <w:szCs w:val="22"/>
        </w:rPr>
        <w:t xml:space="preserve">n </w:t>
      </w:r>
      <w:r>
        <w:rPr>
          <w:rFonts w:ascii="Arial" w:hAnsi="Arial" w:cs="Arial"/>
          <w:sz w:val="22"/>
          <w:szCs w:val="22"/>
        </w:rPr>
        <w:t xml:space="preserve">reviewing applications for label approval. </w:t>
      </w:r>
    </w:p>
    <w:p w14:paraId="46120FD1" w14:textId="77777777" w:rsidR="00EA30DB" w:rsidRPr="00F12D47" w:rsidRDefault="00EA30DB" w:rsidP="00EA30DB">
      <w:pPr>
        <w:suppressAutoHyphens/>
        <w:ind w:left="360"/>
        <w:rPr>
          <w:rFonts w:ascii="Arial" w:hAnsi="Arial" w:cs="Arial"/>
          <w:sz w:val="22"/>
          <w:szCs w:val="22"/>
        </w:rPr>
      </w:pPr>
    </w:p>
    <w:p w14:paraId="3DF5994C" w14:textId="77777777" w:rsidR="00EA30DB" w:rsidRPr="00F12D47" w:rsidRDefault="00EA30DB" w:rsidP="00EA30DB">
      <w:pPr>
        <w:suppressAutoHyphens/>
        <w:spacing w:after="120"/>
        <w:ind w:left="360"/>
        <w:rPr>
          <w:rFonts w:ascii="Arial" w:hAnsi="Arial" w:cs="Arial"/>
          <w:sz w:val="22"/>
          <w:szCs w:val="22"/>
        </w:rPr>
      </w:pPr>
      <w:r>
        <w:rPr>
          <w:rFonts w:ascii="Arial" w:hAnsi="Arial" w:cs="Arial"/>
          <w:sz w:val="22"/>
          <w:szCs w:val="22"/>
        </w:rPr>
        <w:t>TTB reviews the information submitted on TTB F </w:t>
      </w:r>
      <w:r w:rsidRPr="00F12D47">
        <w:rPr>
          <w:rFonts w:ascii="Arial" w:hAnsi="Arial" w:cs="Arial"/>
          <w:sz w:val="22"/>
          <w:szCs w:val="22"/>
        </w:rPr>
        <w:t>51</w:t>
      </w:r>
      <w:r>
        <w:rPr>
          <w:rFonts w:ascii="Arial" w:hAnsi="Arial" w:cs="Arial"/>
          <w:sz w:val="22"/>
          <w:szCs w:val="22"/>
        </w:rPr>
        <w:t>20</w:t>
      </w:r>
      <w:r w:rsidRPr="00F12D47">
        <w:rPr>
          <w:rFonts w:ascii="Arial" w:hAnsi="Arial" w:cs="Arial"/>
          <w:sz w:val="22"/>
          <w:szCs w:val="22"/>
        </w:rPr>
        <w:t>.</w:t>
      </w:r>
      <w:r>
        <w:rPr>
          <w:rFonts w:ascii="Arial" w:hAnsi="Arial" w:cs="Arial"/>
          <w:sz w:val="22"/>
          <w:szCs w:val="22"/>
        </w:rPr>
        <w:t xml:space="preserve">29 </w:t>
      </w:r>
      <w:r w:rsidRPr="00F12D47">
        <w:rPr>
          <w:rFonts w:ascii="Arial" w:hAnsi="Arial" w:cs="Arial"/>
          <w:sz w:val="22"/>
          <w:szCs w:val="22"/>
        </w:rPr>
        <w:t>to determine:</w:t>
      </w:r>
      <w:r>
        <w:rPr>
          <w:rFonts w:ascii="Arial" w:hAnsi="Arial" w:cs="Arial"/>
          <w:sz w:val="22"/>
          <w:szCs w:val="22"/>
        </w:rPr>
        <w:t xml:space="preserve"> </w:t>
      </w:r>
    </w:p>
    <w:p w14:paraId="1206C052" w14:textId="77777777" w:rsidR="00EA30DB" w:rsidRPr="00F12D47" w:rsidRDefault="00EA30DB" w:rsidP="00EA30DB">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If the proposed ingredients are safe for human consumption (that is, all ingredients are U.S. Food and Drug Administration approved or Generally Recognized as Safe for food and beverage use)</w:t>
      </w:r>
      <w:r>
        <w:rPr>
          <w:rFonts w:ascii="Arial" w:hAnsi="Arial" w:cs="Arial"/>
          <w:sz w:val="22"/>
          <w:szCs w:val="22"/>
        </w:rPr>
        <w:t xml:space="preserve">; </w:t>
      </w:r>
    </w:p>
    <w:p w14:paraId="280CB6BF" w14:textId="77777777" w:rsidR="00EA30DB" w:rsidRPr="00F12D47" w:rsidRDefault="00EA30DB" w:rsidP="00EA30DB">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If approved production techniques are used</w:t>
      </w:r>
      <w:r>
        <w:rPr>
          <w:rFonts w:ascii="Arial" w:hAnsi="Arial" w:cs="Arial"/>
          <w:sz w:val="22"/>
          <w:szCs w:val="22"/>
        </w:rPr>
        <w:t xml:space="preserve">; </w:t>
      </w:r>
    </w:p>
    <w:p w14:paraId="0ACB96A1" w14:textId="77777777" w:rsidR="00EA30DB" w:rsidRPr="00F12D47" w:rsidRDefault="00EA30DB" w:rsidP="00EA30DB">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The applicable tax rate</w:t>
      </w:r>
      <w:r>
        <w:rPr>
          <w:rFonts w:ascii="Arial" w:hAnsi="Arial" w:cs="Arial"/>
          <w:sz w:val="22"/>
          <w:szCs w:val="22"/>
        </w:rPr>
        <w:t xml:space="preserve"> for the product; </w:t>
      </w:r>
    </w:p>
    <w:p w14:paraId="3F5E5EC7" w14:textId="77777777" w:rsidR="00EA30DB" w:rsidRPr="00F12D47" w:rsidRDefault="00EA30DB" w:rsidP="00EA30DB">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The proper class and type of the alcohol beverage and the appropriate label designation of the product</w:t>
      </w:r>
      <w:r>
        <w:rPr>
          <w:rFonts w:ascii="Arial" w:hAnsi="Arial" w:cs="Arial"/>
          <w:sz w:val="22"/>
          <w:szCs w:val="22"/>
        </w:rPr>
        <w:t>;</w:t>
      </w:r>
      <w:r w:rsidRPr="00F12D47">
        <w:rPr>
          <w:rFonts w:ascii="Arial" w:hAnsi="Arial" w:cs="Arial"/>
          <w:sz w:val="22"/>
          <w:szCs w:val="22"/>
        </w:rPr>
        <w:t xml:space="preserve"> and</w:t>
      </w:r>
      <w:r>
        <w:rPr>
          <w:rFonts w:ascii="Arial" w:hAnsi="Arial" w:cs="Arial"/>
          <w:sz w:val="22"/>
          <w:szCs w:val="22"/>
        </w:rPr>
        <w:t xml:space="preserve"> </w:t>
      </w:r>
    </w:p>
    <w:p w14:paraId="2266CC4A" w14:textId="77777777" w:rsidR="00D414AB" w:rsidRDefault="00EA30DB" w:rsidP="00EA30DB">
      <w:pPr>
        <w:numPr>
          <w:ilvl w:val="0"/>
          <w:numId w:val="6"/>
        </w:numPr>
        <w:suppressAutoHyphens/>
        <w:rPr>
          <w:rFonts w:ascii="Arial" w:hAnsi="Arial" w:cs="Arial"/>
          <w:sz w:val="22"/>
          <w:szCs w:val="22"/>
        </w:rPr>
      </w:pPr>
      <w:r w:rsidRPr="00F12D47">
        <w:rPr>
          <w:rFonts w:ascii="Arial" w:hAnsi="Arial" w:cs="Arial"/>
          <w:sz w:val="22"/>
          <w:szCs w:val="22"/>
        </w:rPr>
        <w:t>In the case of nonbeverage wine (withdrawn free of tax under the provision of 26</w:t>
      </w:r>
      <w:r>
        <w:rPr>
          <w:rFonts w:ascii="Arial" w:hAnsi="Arial" w:cs="Arial"/>
          <w:sz w:val="22"/>
          <w:szCs w:val="22"/>
        </w:rPr>
        <w:t> </w:t>
      </w:r>
      <w:r w:rsidRPr="00F12D47">
        <w:rPr>
          <w:rFonts w:ascii="Arial" w:hAnsi="Arial" w:cs="Arial"/>
          <w:sz w:val="22"/>
          <w:szCs w:val="22"/>
        </w:rPr>
        <w:t xml:space="preserve">U.S.C. 5362(d)), that the wine has been rendered </w:t>
      </w:r>
      <w:r>
        <w:rPr>
          <w:rFonts w:ascii="Arial" w:hAnsi="Arial" w:cs="Arial"/>
          <w:sz w:val="22"/>
          <w:szCs w:val="22"/>
        </w:rPr>
        <w:t>unfit for beverage use.</w:t>
      </w:r>
      <w:r w:rsidR="00D414AB">
        <w:rPr>
          <w:rFonts w:ascii="Arial" w:hAnsi="Arial" w:cs="Arial"/>
          <w:sz w:val="22"/>
          <w:szCs w:val="22"/>
        </w:rPr>
        <w:t xml:space="preserve"> </w:t>
      </w:r>
    </w:p>
    <w:p w14:paraId="5CB7FE1C" w14:textId="77777777" w:rsidR="00AF1157" w:rsidRPr="00090251" w:rsidRDefault="00AF1157" w:rsidP="00D73D2D">
      <w:pPr>
        <w:ind w:left="576" w:hanging="576"/>
        <w:rPr>
          <w:rFonts w:ascii="Arial" w:hAnsi="Arial" w:cs="Arial"/>
          <w:sz w:val="36"/>
          <w:szCs w:val="36"/>
        </w:rPr>
      </w:pPr>
    </w:p>
    <w:p w14:paraId="199C601A"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1F1F7673" w14:textId="77777777" w:rsidR="00AF1157" w:rsidRPr="007A5D4B" w:rsidRDefault="00AF1157" w:rsidP="00D73D2D">
      <w:pPr>
        <w:suppressAutoHyphens/>
        <w:rPr>
          <w:rFonts w:ascii="Arial" w:hAnsi="Arial" w:cs="Arial"/>
          <w:sz w:val="22"/>
          <w:szCs w:val="22"/>
        </w:rPr>
      </w:pPr>
    </w:p>
    <w:p w14:paraId="150FEBAD" w14:textId="4633A22D" w:rsidR="00F10C50" w:rsidRPr="00D207DF" w:rsidRDefault="00F10C50" w:rsidP="00AA3F8F">
      <w:pPr>
        <w:tabs>
          <w:tab w:val="left" w:pos="8496"/>
        </w:tabs>
        <w:suppressAutoHyphens/>
        <w:spacing w:line="240" w:lineRule="atLeast"/>
        <w:ind w:left="360"/>
        <w:rPr>
          <w:rFonts w:ascii="Arial" w:hAnsi="Arial" w:cs="Arial"/>
          <w:sz w:val="22"/>
          <w:szCs w:val="22"/>
          <w:highlight w:val="yellow"/>
        </w:rPr>
      </w:pPr>
      <w:r w:rsidRPr="00D207DF">
        <w:rPr>
          <w:rFonts w:ascii="Arial" w:hAnsi="Arial" w:cs="Arial"/>
          <w:sz w:val="22"/>
          <w:szCs w:val="22"/>
        </w:rPr>
        <w:t>TTB has approved and will continue to approve, on a case</w:t>
      </w:r>
      <w:r w:rsidR="00344DF1" w:rsidRPr="00D207DF">
        <w:rPr>
          <w:rFonts w:ascii="Arial" w:hAnsi="Arial" w:cs="Arial"/>
          <w:sz w:val="22"/>
          <w:szCs w:val="22"/>
        </w:rPr>
        <w:t>-</w:t>
      </w:r>
      <w:r w:rsidRPr="00D207DF">
        <w:rPr>
          <w:rFonts w:ascii="Arial" w:hAnsi="Arial" w:cs="Arial"/>
          <w:sz w:val="22"/>
          <w:szCs w:val="22"/>
        </w:rPr>
        <w:t>by</w:t>
      </w:r>
      <w:r w:rsidR="00344DF1" w:rsidRPr="00D207DF">
        <w:rPr>
          <w:rFonts w:ascii="Arial" w:hAnsi="Arial" w:cs="Arial"/>
          <w:sz w:val="22"/>
          <w:szCs w:val="22"/>
        </w:rPr>
        <w:t>-</w:t>
      </w:r>
      <w:r w:rsidRPr="00D207DF">
        <w:rPr>
          <w:rFonts w:ascii="Arial" w:hAnsi="Arial" w:cs="Arial"/>
          <w:sz w:val="22"/>
          <w:szCs w:val="22"/>
        </w:rPr>
        <w:t xml:space="preserve">case basis, the use of improved information technology for the collection and maintenance of required information. </w:t>
      </w:r>
      <w:r w:rsidR="00344DF1" w:rsidRPr="00D207DF">
        <w:rPr>
          <w:rFonts w:ascii="Arial" w:hAnsi="Arial" w:cs="Arial"/>
          <w:sz w:val="22"/>
          <w:szCs w:val="22"/>
        </w:rPr>
        <w:t xml:space="preserve"> </w:t>
      </w:r>
      <w:r w:rsidR="00603E69" w:rsidRPr="00D207DF">
        <w:rPr>
          <w:rFonts w:ascii="Arial" w:hAnsi="Arial" w:cs="Arial"/>
          <w:sz w:val="22"/>
          <w:szCs w:val="22"/>
        </w:rPr>
        <w:t xml:space="preserve">Currently, </w:t>
      </w:r>
      <w:r w:rsidR="00845743">
        <w:rPr>
          <w:rFonts w:ascii="Arial" w:hAnsi="Arial" w:cs="Arial"/>
          <w:sz w:val="22"/>
          <w:szCs w:val="22"/>
        </w:rPr>
        <w:t>TTB F </w:t>
      </w:r>
      <w:r w:rsidR="00344DF1" w:rsidRPr="00D207DF">
        <w:rPr>
          <w:rFonts w:ascii="Arial" w:hAnsi="Arial" w:cs="Arial"/>
          <w:sz w:val="22"/>
          <w:szCs w:val="22"/>
        </w:rPr>
        <w:t xml:space="preserve">5120.29 </w:t>
      </w:r>
      <w:r w:rsidR="00603E69" w:rsidRPr="00D207DF">
        <w:rPr>
          <w:rFonts w:ascii="Arial" w:hAnsi="Arial" w:cs="Arial"/>
          <w:sz w:val="22"/>
          <w:szCs w:val="22"/>
        </w:rPr>
        <w:t xml:space="preserve">is available as a fillable-printable form on the TTB Web site at </w:t>
      </w:r>
      <w:hyperlink r:id="rId7" w:history="1">
        <w:r w:rsidR="00603E69" w:rsidRPr="00D207DF">
          <w:rPr>
            <w:rFonts w:ascii="Arial" w:hAnsi="Arial" w:cs="Arial"/>
            <w:color w:val="0000FF"/>
            <w:sz w:val="22"/>
            <w:szCs w:val="22"/>
            <w:u w:val="single"/>
          </w:rPr>
          <w:t>http://www.ttb.gov/forms/index.shtml</w:t>
        </w:r>
      </w:hyperlink>
      <w:r w:rsidR="00603E69" w:rsidRPr="00D207DF">
        <w:rPr>
          <w:rFonts w:ascii="Arial" w:hAnsi="Arial" w:cs="Arial"/>
          <w:sz w:val="22"/>
          <w:szCs w:val="22"/>
        </w:rPr>
        <w:t>.</w:t>
      </w:r>
      <w:r w:rsidR="00344DF1" w:rsidRPr="00D207DF">
        <w:rPr>
          <w:rFonts w:ascii="Arial" w:hAnsi="Arial" w:cs="Arial"/>
          <w:sz w:val="22"/>
          <w:szCs w:val="22"/>
        </w:rPr>
        <w:t xml:space="preserve">  This form may also be scanned and uploaded into Formulas Online, TTB’s online portal for submitting formula applications.</w:t>
      </w:r>
      <w:r w:rsidR="00603E69" w:rsidRPr="00D207DF">
        <w:rPr>
          <w:rFonts w:ascii="Arial" w:hAnsi="Arial" w:cs="Arial"/>
          <w:sz w:val="22"/>
          <w:szCs w:val="22"/>
        </w:rPr>
        <w:t xml:space="preserve"> </w:t>
      </w:r>
    </w:p>
    <w:p w14:paraId="1ED113C8" w14:textId="77777777" w:rsidR="00AF1157" w:rsidRPr="00090251" w:rsidRDefault="00AF1157" w:rsidP="00D73D2D">
      <w:pPr>
        <w:suppressAutoHyphens/>
        <w:rPr>
          <w:rFonts w:ascii="Arial" w:hAnsi="Arial" w:cs="Arial"/>
          <w:sz w:val="36"/>
          <w:szCs w:val="36"/>
        </w:rPr>
      </w:pPr>
    </w:p>
    <w:p w14:paraId="55F0A184"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0B713832" w14:textId="77777777" w:rsidR="00AF1157" w:rsidRPr="007A5D4B" w:rsidRDefault="00AF1157" w:rsidP="00D73D2D">
      <w:pPr>
        <w:suppressAutoHyphens/>
        <w:ind w:left="480" w:hanging="480"/>
        <w:rPr>
          <w:rFonts w:ascii="Arial" w:hAnsi="Arial" w:cs="Arial"/>
          <w:sz w:val="22"/>
          <w:szCs w:val="22"/>
        </w:rPr>
      </w:pPr>
    </w:p>
    <w:p w14:paraId="510CE34A" w14:textId="1CC27EA1" w:rsidR="00F824FA" w:rsidRPr="00F824FA" w:rsidRDefault="00845743" w:rsidP="00D50640">
      <w:pPr>
        <w:ind w:left="360"/>
        <w:rPr>
          <w:rFonts w:ascii="Arial" w:hAnsi="Arial" w:cs="Arial"/>
          <w:sz w:val="22"/>
          <w:szCs w:val="22"/>
        </w:rPr>
      </w:pPr>
      <w:r>
        <w:rPr>
          <w:rFonts w:ascii="Arial" w:hAnsi="Arial" w:cs="Arial"/>
          <w:sz w:val="22"/>
          <w:szCs w:val="22"/>
        </w:rPr>
        <w:t>TTB F </w:t>
      </w:r>
      <w:r w:rsidR="00344DF1">
        <w:rPr>
          <w:rFonts w:ascii="Arial" w:hAnsi="Arial" w:cs="Arial"/>
          <w:sz w:val="22"/>
          <w:szCs w:val="22"/>
        </w:rPr>
        <w:t>5120.29</w:t>
      </w:r>
      <w:r w:rsidR="00344DF1" w:rsidRPr="00F10C50">
        <w:rPr>
          <w:rFonts w:ascii="Arial" w:hAnsi="Arial" w:cs="Arial"/>
          <w:sz w:val="22"/>
          <w:szCs w:val="22"/>
        </w:rPr>
        <w:t xml:space="preserve"> </w:t>
      </w:r>
      <w:r w:rsidR="00D50640" w:rsidRPr="00F10C50">
        <w:rPr>
          <w:rFonts w:ascii="Arial" w:hAnsi="Arial" w:cs="Arial"/>
          <w:sz w:val="22"/>
          <w:szCs w:val="22"/>
        </w:rPr>
        <w:t>contain</w:t>
      </w:r>
      <w:r w:rsidR="00030CEB" w:rsidRPr="00F10C50">
        <w:rPr>
          <w:rFonts w:ascii="Arial" w:hAnsi="Arial" w:cs="Arial"/>
          <w:sz w:val="22"/>
          <w:szCs w:val="22"/>
        </w:rPr>
        <w:t>s</w:t>
      </w:r>
      <w:r w:rsidR="00D50640" w:rsidRPr="00F10C50">
        <w:rPr>
          <w:rFonts w:ascii="Arial" w:hAnsi="Arial" w:cs="Arial"/>
          <w:sz w:val="22"/>
          <w:szCs w:val="22"/>
        </w:rPr>
        <w:t xml:space="preserve"> information pertinent to each respondent and applicable to the specific issue of </w:t>
      </w:r>
      <w:r w:rsidR="00344DF1">
        <w:rPr>
          <w:rFonts w:ascii="Arial" w:hAnsi="Arial" w:cs="Arial"/>
          <w:sz w:val="22"/>
          <w:szCs w:val="22"/>
        </w:rPr>
        <w:t xml:space="preserve">an approved formula for </w:t>
      </w:r>
      <w:r w:rsidR="00F824FA">
        <w:rPr>
          <w:rFonts w:ascii="Arial" w:hAnsi="Arial" w:cs="Arial"/>
          <w:sz w:val="22"/>
          <w:szCs w:val="22"/>
        </w:rPr>
        <w:t>the respondent’s pro</w:t>
      </w:r>
      <w:r w:rsidR="00344DF1">
        <w:rPr>
          <w:rFonts w:ascii="Arial" w:hAnsi="Arial" w:cs="Arial"/>
          <w:sz w:val="22"/>
          <w:szCs w:val="22"/>
        </w:rPr>
        <w:t>duct</w:t>
      </w:r>
      <w:r w:rsidR="00F10C50" w:rsidRPr="00F10C50">
        <w:rPr>
          <w:rFonts w:ascii="Arial" w:hAnsi="Arial" w:cs="Arial"/>
          <w:sz w:val="22"/>
          <w:szCs w:val="22"/>
        </w:rPr>
        <w:t>.</w:t>
      </w:r>
      <w:r w:rsidR="00F824FA">
        <w:rPr>
          <w:rFonts w:ascii="Arial" w:hAnsi="Arial" w:cs="Arial"/>
          <w:sz w:val="22"/>
          <w:szCs w:val="22"/>
        </w:rPr>
        <w:t xml:space="preserve"> </w:t>
      </w:r>
      <w:r>
        <w:rPr>
          <w:rFonts w:ascii="Arial" w:hAnsi="Arial" w:cs="Arial"/>
          <w:sz w:val="22"/>
          <w:szCs w:val="22"/>
        </w:rPr>
        <w:t xml:space="preserve"> However, i</w:t>
      </w:r>
      <w:r w:rsidR="00F824FA" w:rsidRPr="00F824FA">
        <w:rPr>
          <w:rFonts w:ascii="Arial" w:hAnsi="Arial" w:cs="Arial"/>
          <w:noProof/>
          <w:sz w:val="22"/>
          <w:szCs w:val="22"/>
        </w:rPr>
        <w:t>ndustry membe</w:t>
      </w:r>
      <w:r w:rsidR="00F824FA">
        <w:rPr>
          <w:rFonts w:ascii="Arial" w:hAnsi="Arial" w:cs="Arial"/>
          <w:noProof/>
          <w:sz w:val="22"/>
          <w:szCs w:val="22"/>
        </w:rPr>
        <w:t>rs are increasingly using TTB F </w:t>
      </w:r>
      <w:r w:rsidR="00F824FA" w:rsidRPr="00F824FA">
        <w:rPr>
          <w:rFonts w:ascii="Arial" w:hAnsi="Arial" w:cs="Arial"/>
          <w:noProof/>
          <w:sz w:val="22"/>
          <w:szCs w:val="22"/>
        </w:rPr>
        <w:t xml:space="preserve">5100.51, Formula and Process for Domestic and Imported Alcohol Beverages, or Formulas Online </w:t>
      </w:r>
      <w:r w:rsidR="00F824FA">
        <w:rPr>
          <w:rFonts w:ascii="Arial" w:hAnsi="Arial" w:cs="Arial"/>
          <w:noProof/>
          <w:sz w:val="22"/>
          <w:szCs w:val="22"/>
        </w:rPr>
        <w:t xml:space="preserve">(both approved under OMB control number 1513–0122) </w:t>
      </w:r>
      <w:r w:rsidR="00F824FA" w:rsidRPr="00F824FA">
        <w:rPr>
          <w:rFonts w:ascii="Arial" w:hAnsi="Arial" w:cs="Arial"/>
          <w:noProof/>
          <w:sz w:val="22"/>
          <w:szCs w:val="22"/>
        </w:rPr>
        <w:t>to submit formula approval requests to TTB</w:t>
      </w:r>
      <w:r w:rsidR="00F824FA">
        <w:rPr>
          <w:rFonts w:ascii="Arial" w:hAnsi="Arial" w:cs="Arial"/>
          <w:noProof/>
          <w:sz w:val="22"/>
          <w:szCs w:val="22"/>
        </w:rPr>
        <w:t xml:space="preserve">.  </w:t>
      </w:r>
      <w:r w:rsidR="00F824FA" w:rsidRPr="00F824FA">
        <w:rPr>
          <w:rFonts w:ascii="Arial" w:hAnsi="Arial" w:cs="Arial"/>
          <w:noProof/>
          <w:sz w:val="22"/>
          <w:szCs w:val="22"/>
        </w:rPr>
        <w:t>TTB pl</w:t>
      </w:r>
      <w:r w:rsidR="00F824FA">
        <w:rPr>
          <w:rFonts w:ascii="Arial" w:hAnsi="Arial" w:cs="Arial"/>
          <w:noProof/>
          <w:sz w:val="22"/>
          <w:szCs w:val="22"/>
        </w:rPr>
        <w:t xml:space="preserve">ans to revise its </w:t>
      </w:r>
      <w:r w:rsidR="00F824FA">
        <w:rPr>
          <w:rFonts w:ascii="Arial" w:hAnsi="Arial" w:cs="Arial"/>
          <w:noProof/>
          <w:sz w:val="22"/>
          <w:szCs w:val="22"/>
        </w:rPr>
        <w:lastRenderedPageBreak/>
        <w:t>regulations to discontinue the use of TTB F </w:t>
      </w:r>
      <w:r w:rsidR="00F824FA" w:rsidRPr="00F824FA">
        <w:rPr>
          <w:rFonts w:ascii="Arial" w:hAnsi="Arial" w:cs="Arial"/>
          <w:noProof/>
          <w:sz w:val="22"/>
          <w:szCs w:val="22"/>
        </w:rPr>
        <w:t>5120.29</w:t>
      </w:r>
      <w:r w:rsidR="00CD1616">
        <w:rPr>
          <w:rFonts w:ascii="Arial" w:hAnsi="Arial" w:cs="Arial"/>
          <w:noProof/>
          <w:sz w:val="22"/>
          <w:szCs w:val="22"/>
        </w:rPr>
        <w:t xml:space="preserve"> i</w:t>
      </w:r>
      <w:r w:rsidR="00ED7AB9">
        <w:rPr>
          <w:rFonts w:ascii="Arial" w:hAnsi="Arial" w:cs="Arial"/>
          <w:noProof/>
          <w:sz w:val="22"/>
          <w:szCs w:val="22"/>
        </w:rPr>
        <w:t>n favor of TTB F 5100.51</w:t>
      </w:r>
      <w:r w:rsidR="00CD1616">
        <w:rPr>
          <w:rFonts w:ascii="Arial" w:hAnsi="Arial" w:cs="Arial"/>
          <w:noProof/>
          <w:sz w:val="22"/>
          <w:szCs w:val="22"/>
        </w:rPr>
        <w:t xml:space="preserve"> and Formulas Online</w:t>
      </w:r>
      <w:r w:rsidR="00F824FA">
        <w:rPr>
          <w:rFonts w:ascii="Arial" w:hAnsi="Arial" w:cs="Arial"/>
          <w:noProof/>
          <w:sz w:val="22"/>
          <w:szCs w:val="22"/>
        </w:rPr>
        <w:t xml:space="preserve">. </w:t>
      </w:r>
    </w:p>
    <w:p w14:paraId="4D14D232" w14:textId="77777777" w:rsidR="007A5D4B" w:rsidRPr="00090251" w:rsidRDefault="007A5D4B" w:rsidP="007A5D4B">
      <w:pPr>
        <w:suppressAutoHyphens/>
        <w:rPr>
          <w:rFonts w:ascii="Arial" w:hAnsi="Arial" w:cs="Arial"/>
          <w:sz w:val="36"/>
          <w:szCs w:val="36"/>
        </w:rPr>
      </w:pPr>
    </w:p>
    <w:p w14:paraId="32D0A24E"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8EF5186" w14:textId="77777777" w:rsidR="007A5D4B" w:rsidRPr="007A5D4B" w:rsidRDefault="007A5D4B" w:rsidP="007A5D4B">
      <w:pPr>
        <w:suppressAutoHyphens/>
        <w:ind w:left="480" w:hanging="480"/>
        <w:rPr>
          <w:rFonts w:ascii="Arial" w:hAnsi="Arial" w:cs="Arial"/>
          <w:sz w:val="22"/>
          <w:szCs w:val="22"/>
        </w:rPr>
      </w:pPr>
    </w:p>
    <w:p w14:paraId="60172438" w14:textId="77777777" w:rsidR="007A5D4B" w:rsidRPr="007A5D4B" w:rsidRDefault="00436A85" w:rsidP="004D086A">
      <w:pPr>
        <w:ind w:left="360"/>
        <w:rPr>
          <w:rFonts w:ascii="Arial" w:hAnsi="Arial" w:cs="Arial"/>
          <w:sz w:val="22"/>
          <w:szCs w:val="22"/>
        </w:rPr>
      </w:pPr>
      <w:r w:rsidRPr="00A6105F">
        <w:rPr>
          <w:rFonts w:ascii="Arial" w:hAnsi="Arial" w:cs="Arial"/>
          <w:sz w:val="22"/>
          <w:szCs w:val="22"/>
        </w:rPr>
        <w:t xml:space="preserve">This collection of information does not have a significant impact on a substantial number of small businesses or other entities. </w:t>
      </w:r>
      <w:r>
        <w:rPr>
          <w:rFonts w:ascii="Arial" w:hAnsi="Arial" w:cs="Arial"/>
          <w:sz w:val="22"/>
          <w:szCs w:val="22"/>
        </w:rPr>
        <w:t xml:space="preserve"> The information required protects the revenue and protects the public from unsafe and mislabeled products, and, therefore, the information collection’s requirements cannot be waived due to the size of the respondent’s business.</w:t>
      </w:r>
      <w:r w:rsidR="007A5D4B" w:rsidRPr="007A5D4B">
        <w:rPr>
          <w:rFonts w:ascii="Arial" w:hAnsi="Arial" w:cs="Arial"/>
          <w:sz w:val="22"/>
          <w:szCs w:val="22"/>
        </w:rPr>
        <w:t xml:space="preserve"> </w:t>
      </w:r>
    </w:p>
    <w:p w14:paraId="72D56E6E" w14:textId="77777777" w:rsidR="007A5D4B" w:rsidRPr="00090251" w:rsidRDefault="007A5D4B" w:rsidP="007A5D4B">
      <w:pPr>
        <w:suppressAutoHyphens/>
        <w:rPr>
          <w:rFonts w:ascii="Arial" w:hAnsi="Arial" w:cs="Arial"/>
          <w:sz w:val="36"/>
          <w:szCs w:val="36"/>
        </w:rPr>
      </w:pPr>
    </w:p>
    <w:p w14:paraId="00FA55FF"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1EC1B7A2" w14:textId="77777777" w:rsidR="00AF1157" w:rsidRPr="007A5D4B" w:rsidRDefault="00AF1157" w:rsidP="00D73D2D">
      <w:pPr>
        <w:suppressAutoHyphens/>
        <w:ind w:left="480" w:hanging="480"/>
        <w:rPr>
          <w:rFonts w:ascii="Arial" w:hAnsi="Arial" w:cs="Arial"/>
          <w:sz w:val="22"/>
          <w:szCs w:val="22"/>
        </w:rPr>
      </w:pPr>
    </w:p>
    <w:p w14:paraId="08AE8AD6" w14:textId="5B79AF7C" w:rsidR="00CA07BF" w:rsidRPr="00CA07BF" w:rsidRDefault="00436A85" w:rsidP="00CA07BF">
      <w:pPr>
        <w:ind w:left="360"/>
        <w:rPr>
          <w:rFonts w:ascii="Arial" w:hAnsi="Arial" w:cs="Arial"/>
          <w:sz w:val="22"/>
          <w:szCs w:val="22"/>
        </w:rPr>
      </w:pPr>
      <w:r w:rsidRPr="00A021D3">
        <w:rPr>
          <w:rFonts w:ascii="Arial" w:hAnsi="Arial" w:cs="Arial"/>
          <w:sz w:val="22"/>
          <w:szCs w:val="22"/>
        </w:rPr>
        <w:t xml:space="preserve">If TTB did not collect the information contained </w:t>
      </w:r>
      <w:r>
        <w:rPr>
          <w:rFonts w:ascii="Arial" w:hAnsi="Arial" w:cs="Arial"/>
          <w:sz w:val="22"/>
          <w:szCs w:val="22"/>
        </w:rPr>
        <w:t>in this collection</w:t>
      </w:r>
      <w:r w:rsidRPr="00A021D3">
        <w:rPr>
          <w:rFonts w:ascii="Arial" w:hAnsi="Arial" w:cs="Arial"/>
          <w:sz w:val="22"/>
          <w:szCs w:val="22"/>
        </w:rPr>
        <w:t xml:space="preserve">, it could not </w:t>
      </w:r>
      <w:r>
        <w:rPr>
          <w:rFonts w:ascii="Arial" w:hAnsi="Arial" w:cs="Arial"/>
          <w:sz w:val="22"/>
          <w:szCs w:val="22"/>
        </w:rPr>
        <w:t>evaluate whether</w:t>
      </w:r>
      <w:r w:rsidRPr="00A021D3">
        <w:rPr>
          <w:rFonts w:ascii="Arial" w:hAnsi="Arial" w:cs="Arial"/>
          <w:sz w:val="22"/>
          <w:szCs w:val="22"/>
        </w:rPr>
        <w:t xml:space="preserve"> </w:t>
      </w:r>
      <w:r w:rsidR="00ED7AB9">
        <w:rPr>
          <w:rFonts w:ascii="Arial" w:hAnsi="Arial" w:cs="Arial"/>
          <w:sz w:val="22"/>
          <w:szCs w:val="22"/>
        </w:rPr>
        <w:t xml:space="preserve">certain wine </w:t>
      </w:r>
      <w:r w:rsidRPr="00A021D3">
        <w:rPr>
          <w:rFonts w:ascii="Arial" w:hAnsi="Arial" w:cs="Arial"/>
          <w:sz w:val="22"/>
          <w:szCs w:val="22"/>
        </w:rPr>
        <w:t>products are:  (1) </w:t>
      </w:r>
      <w:r w:rsidR="00ED7AB9">
        <w:rPr>
          <w:rFonts w:ascii="Arial" w:hAnsi="Arial" w:cs="Arial"/>
          <w:sz w:val="22"/>
          <w:szCs w:val="22"/>
        </w:rPr>
        <w:t>C</w:t>
      </w:r>
      <w:r w:rsidRPr="00A021D3">
        <w:rPr>
          <w:rFonts w:ascii="Arial" w:hAnsi="Arial" w:cs="Arial"/>
          <w:sz w:val="22"/>
          <w:szCs w:val="22"/>
        </w:rPr>
        <w:t>orrectly classified for Federal excise tax purposes, (2) safe for consumption, and (3) not labeled in a deceptive or misleading manner.</w:t>
      </w:r>
      <w:r w:rsidR="00CA07BF" w:rsidRPr="00CA07BF">
        <w:rPr>
          <w:rFonts w:ascii="Arial" w:hAnsi="Arial" w:cs="Arial"/>
          <w:sz w:val="22"/>
          <w:szCs w:val="22"/>
        </w:rPr>
        <w:t xml:space="preserve"> </w:t>
      </w:r>
    </w:p>
    <w:p w14:paraId="2B10EF93" w14:textId="77777777" w:rsidR="007A5D4B" w:rsidRPr="00090251" w:rsidRDefault="007A5D4B" w:rsidP="007A5D4B">
      <w:pPr>
        <w:suppressAutoHyphens/>
        <w:rPr>
          <w:rFonts w:ascii="Arial" w:hAnsi="Arial" w:cs="Arial"/>
          <w:sz w:val="36"/>
          <w:szCs w:val="36"/>
        </w:rPr>
      </w:pPr>
    </w:p>
    <w:p w14:paraId="43C3A299"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43418EA7" w14:textId="77777777" w:rsidR="00101DE7" w:rsidRPr="007A5D4B" w:rsidRDefault="00101DE7" w:rsidP="00D73D2D">
      <w:pPr>
        <w:rPr>
          <w:rFonts w:ascii="Arial" w:hAnsi="Arial" w:cs="Arial"/>
          <w:sz w:val="22"/>
          <w:szCs w:val="22"/>
        </w:rPr>
      </w:pPr>
    </w:p>
    <w:p w14:paraId="450A6E57" w14:textId="0FA5DDF3" w:rsidR="00EC4FC3" w:rsidRPr="007A5D4B" w:rsidRDefault="00CD1616" w:rsidP="004D086A">
      <w:pPr>
        <w:ind w:left="360"/>
        <w:rPr>
          <w:rFonts w:ascii="Arial" w:hAnsi="Arial" w:cs="Arial"/>
          <w:sz w:val="22"/>
          <w:szCs w:val="22"/>
        </w:rPr>
      </w:pPr>
      <w:r>
        <w:rPr>
          <w:rFonts w:ascii="Arial" w:hAnsi="Arial" w:cs="Arial"/>
          <w:sz w:val="22"/>
          <w:szCs w:val="22"/>
        </w:rPr>
        <w:t xml:space="preserve">Respondents must maintain a copy of the approved TTB F 5120.29 for as long as </w:t>
      </w:r>
      <w:r w:rsidR="00845743">
        <w:rPr>
          <w:rFonts w:ascii="Arial" w:hAnsi="Arial" w:cs="Arial"/>
          <w:sz w:val="22"/>
          <w:szCs w:val="22"/>
        </w:rPr>
        <w:t xml:space="preserve">the respondent manufactures </w:t>
      </w:r>
      <w:r>
        <w:rPr>
          <w:rFonts w:ascii="Arial" w:hAnsi="Arial" w:cs="Arial"/>
          <w:sz w:val="22"/>
          <w:szCs w:val="22"/>
        </w:rPr>
        <w:t xml:space="preserve">a product </w:t>
      </w:r>
      <w:r w:rsidR="00845743">
        <w:rPr>
          <w:rFonts w:ascii="Arial" w:hAnsi="Arial" w:cs="Arial"/>
          <w:sz w:val="22"/>
          <w:szCs w:val="22"/>
        </w:rPr>
        <w:t xml:space="preserve">using </w:t>
      </w:r>
      <w:r>
        <w:rPr>
          <w:rFonts w:ascii="Arial" w:hAnsi="Arial" w:cs="Arial"/>
          <w:sz w:val="22"/>
          <w:szCs w:val="22"/>
        </w:rPr>
        <w:t xml:space="preserve">the approved formula </w:t>
      </w:r>
      <w:r w:rsidR="00845743">
        <w:rPr>
          <w:rFonts w:ascii="Arial" w:hAnsi="Arial" w:cs="Arial"/>
          <w:sz w:val="22"/>
          <w:szCs w:val="22"/>
        </w:rPr>
        <w:t>listed on the form</w:t>
      </w:r>
      <w:r>
        <w:rPr>
          <w:rFonts w:ascii="Arial" w:hAnsi="Arial" w:cs="Arial"/>
          <w:sz w:val="22"/>
          <w:szCs w:val="22"/>
        </w:rPr>
        <w:t xml:space="preserve">. </w:t>
      </w:r>
    </w:p>
    <w:p w14:paraId="3C37D8FF" w14:textId="77777777" w:rsidR="00EC4FC3" w:rsidRPr="000B6799" w:rsidRDefault="00EC4FC3" w:rsidP="00D73D2D">
      <w:pPr>
        <w:rPr>
          <w:rFonts w:ascii="Arial" w:hAnsi="Arial" w:cs="Arial"/>
          <w:sz w:val="36"/>
          <w:szCs w:val="36"/>
        </w:rPr>
      </w:pPr>
    </w:p>
    <w:p w14:paraId="458C7CDD"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99EF60A" w14:textId="77777777" w:rsidR="005C282B" w:rsidRPr="007A5D4B" w:rsidRDefault="005C282B" w:rsidP="00D73D2D">
      <w:pPr>
        <w:suppressAutoHyphens/>
        <w:ind w:left="480" w:hanging="480"/>
        <w:rPr>
          <w:rFonts w:ascii="Arial" w:hAnsi="Arial" w:cs="Arial"/>
          <w:sz w:val="22"/>
          <w:szCs w:val="22"/>
        </w:rPr>
      </w:pPr>
    </w:p>
    <w:p w14:paraId="2251A99D" w14:textId="77777777" w:rsidR="00D414AB" w:rsidRDefault="004D1808" w:rsidP="004D086A">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4B3326" w:rsidRPr="004B3326">
        <w:rPr>
          <w:rFonts w:ascii="Arial" w:hAnsi="Arial" w:cs="Arial"/>
          <w:sz w:val="22"/>
          <w:szCs w:val="22"/>
        </w:rPr>
        <w:t>November 24, 2015</w:t>
      </w:r>
      <w:r w:rsidR="008603B9" w:rsidRPr="004B3326">
        <w:rPr>
          <w:rFonts w:ascii="Arial" w:hAnsi="Arial" w:cs="Arial"/>
          <w:sz w:val="22"/>
          <w:szCs w:val="22"/>
        </w:rPr>
        <w:t xml:space="preserve">, at </w:t>
      </w:r>
      <w:r w:rsidR="004B3326" w:rsidRPr="004B3326">
        <w:rPr>
          <w:rFonts w:ascii="Arial" w:hAnsi="Arial" w:cs="Arial"/>
          <w:sz w:val="22"/>
          <w:szCs w:val="22"/>
        </w:rPr>
        <w:t xml:space="preserve">80 </w:t>
      </w:r>
      <w:r w:rsidR="008603B9" w:rsidRPr="004B3326">
        <w:rPr>
          <w:rFonts w:ascii="Arial" w:hAnsi="Arial" w:cs="Arial"/>
          <w:sz w:val="22"/>
          <w:szCs w:val="22"/>
        </w:rPr>
        <w:t xml:space="preserve">FR </w:t>
      </w:r>
      <w:r w:rsidR="004B3326" w:rsidRPr="004B3326">
        <w:rPr>
          <w:rFonts w:ascii="Arial" w:hAnsi="Arial" w:cs="Arial"/>
          <w:sz w:val="22"/>
          <w:szCs w:val="22"/>
        </w:rPr>
        <w:t>73269</w:t>
      </w:r>
      <w:r w:rsidR="008603B9" w:rsidRPr="004B3326">
        <w:rPr>
          <w:rFonts w:ascii="Arial" w:hAnsi="Arial" w:cs="Arial"/>
          <w:sz w:val="22"/>
          <w:szCs w:val="22"/>
        </w:rPr>
        <w:t xml:space="preserve">.  </w:t>
      </w:r>
      <w:r w:rsidRPr="004B3326">
        <w:rPr>
          <w:rFonts w:ascii="Arial" w:hAnsi="Arial" w:cs="Arial"/>
          <w:sz w:val="22"/>
          <w:szCs w:val="22"/>
        </w:rPr>
        <w:t xml:space="preserve">TTB received </w:t>
      </w:r>
      <w:r w:rsidR="008603B9" w:rsidRPr="004B3326">
        <w:rPr>
          <w:rFonts w:ascii="Arial" w:hAnsi="Arial" w:cs="Arial"/>
          <w:sz w:val="22"/>
          <w:szCs w:val="22"/>
        </w:rPr>
        <w:t xml:space="preserve">no </w:t>
      </w:r>
      <w:r w:rsidR="00734B25" w:rsidRPr="004B3326">
        <w:rPr>
          <w:rFonts w:ascii="Arial" w:hAnsi="Arial" w:cs="Arial"/>
          <w:sz w:val="22"/>
          <w:szCs w:val="22"/>
        </w:rPr>
        <w:t>comments</w:t>
      </w:r>
      <w:r w:rsidR="005E4F9B" w:rsidRPr="004B3326">
        <w:rPr>
          <w:rFonts w:ascii="Arial" w:hAnsi="Arial" w:cs="Arial"/>
          <w:sz w:val="22"/>
          <w:szCs w:val="22"/>
        </w:rPr>
        <w:t xml:space="preserve"> </w:t>
      </w:r>
      <w:r w:rsidR="008603B9" w:rsidRPr="004B3326">
        <w:rPr>
          <w:rFonts w:ascii="Arial" w:hAnsi="Arial" w:cs="Arial"/>
          <w:sz w:val="22"/>
          <w:szCs w:val="22"/>
        </w:rPr>
        <w:t xml:space="preserve">on this information collection </w:t>
      </w:r>
      <w:r w:rsidR="005E4F9B" w:rsidRPr="004B3326">
        <w:rPr>
          <w:rFonts w:ascii="Arial" w:hAnsi="Arial" w:cs="Arial"/>
          <w:sz w:val="22"/>
          <w:szCs w:val="22"/>
        </w:rPr>
        <w:t>in response</w:t>
      </w:r>
      <w:r w:rsidR="00734B25" w:rsidRPr="004B3326">
        <w:rPr>
          <w:rFonts w:ascii="Arial" w:hAnsi="Arial" w:cs="Arial"/>
          <w:sz w:val="22"/>
          <w:szCs w:val="22"/>
        </w:rPr>
        <w:t>.</w:t>
      </w:r>
      <w:r w:rsidR="005E4F9B">
        <w:rPr>
          <w:rFonts w:ascii="Arial" w:hAnsi="Arial" w:cs="Arial"/>
          <w:sz w:val="22"/>
          <w:szCs w:val="22"/>
        </w:rPr>
        <w:t xml:space="preserve"> </w:t>
      </w:r>
    </w:p>
    <w:p w14:paraId="31E4A68E" w14:textId="77777777" w:rsidR="00734B25" w:rsidRPr="00090251" w:rsidRDefault="00734B25" w:rsidP="00D73D2D">
      <w:pPr>
        <w:suppressAutoHyphens/>
        <w:rPr>
          <w:rFonts w:ascii="Arial" w:hAnsi="Arial" w:cs="Arial"/>
          <w:sz w:val="36"/>
          <w:szCs w:val="36"/>
        </w:rPr>
      </w:pPr>
    </w:p>
    <w:p w14:paraId="2BD66A1B"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BB16373" w14:textId="77777777" w:rsidR="00EC4FC3" w:rsidRPr="007A5D4B" w:rsidRDefault="00EC4FC3" w:rsidP="00D73D2D">
      <w:pPr>
        <w:suppressAutoHyphens/>
        <w:rPr>
          <w:rFonts w:ascii="Arial" w:hAnsi="Arial" w:cs="Arial"/>
          <w:sz w:val="22"/>
          <w:szCs w:val="22"/>
        </w:rPr>
      </w:pPr>
    </w:p>
    <w:p w14:paraId="3F412438"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41175255" w14:textId="77777777" w:rsidR="00EC4FC3" w:rsidRPr="00090251" w:rsidRDefault="00EC4FC3" w:rsidP="00D73D2D">
      <w:pPr>
        <w:suppressAutoHyphens/>
        <w:rPr>
          <w:rFonts w:ascii="Arial" w:hAnsi="Arial" w:cs="Arial"/>
          <w:sz w:val="36"/>
          <w:szCs w:val="36"/>
        </w:rPr>
      </w:pPr>
    </w:p>
    <w:p w14:paraId="36BE667D"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416E9A8F" w14:textId="77777777" w:rsidR="00EC4FC3" w:rsidRPr="007A5D4B" w:rsidRDefault="00EC4FC3" w:rsidP="00D73D2D">
      <w:pPr>
        <w:rPr>
          <w:rFonts w:ascii="Arial" w:hAnsi="Arial" w:cs="Arial"/>
          <w:sz w:val="22"/>
          <w:szCs w:val="22"/>
        </w:rPr>
      </w:pPr>
    </w:p>
    <w:p w14:paraId="4B2C2EEC" w14:textId="77777777" w:rsidR="00E51AD7" w:rsidRDefault="00E51AD7" w:rsidP="004D086A">
      <w:pPr>
        <w:ind w:left="360"/>
        <w:rPr>
          <w:rFonts w:ascii="Arial" w:hAnsi="Arial" w:cs="Arial"/>
          <w:sz w:val="22"/>
          <w:szCs w:val="22"/>
        </w:rPr>
      </w:pPr>
      <w:r w:rsidRPr="004B3326">
        <w:rPr>
          <w:rFonts w:ascii="Arial" w:hAnsi="Arial" w:cs="Arial"/>
          <w:sz w:val="22"/>
          <w:szCs w:val="22"/>
        </w:rPr>
        <w:t>No specific assurance of confidentiality is provided on this form.  However, Federal law at 5</w:t>
      </w:r>
      <w:r w:rsidR="00853E85" w:rsidRPr="004B3326">
        <w:rPr>
          <w:rFonts w:ascii="Arial" w:hAnsi="Arial" w:cs="Arial"/>
          <w:sz w:val="22"/>
          <w:szCs w:val="22"/>
        </w:rPr>
        <w:t> </w:t>
      </w:r>
      <w:r w:rsidRPr="004B3326">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00853E85" w:rsidRPr="004B3326">
        <w:rPr>
          <w:rFonts w:ascii="Arial" w:hAnsi="Arial" w:cs="Arial"/>
          <w:sz w:val="22"/>
          <w:szCs w:val="22"/>
        </w:rPr>
        <w:t xml:space="preserve"> TTB maintains these records in secure file rooms and computer systems with controlled access.</w:t>
      </w:r>
      <w:r w:rsidR="00853E85">
        <w:rPr>
          <w:rFonts w:ascii="Arial" w:hAnsi="Arial" w:cs="Arial"/>
          <w:sz w:val="22"/>
          <w:szCs w:val="22"/>
        </w:rPr>
        <w:t xml:space="preserve"> </w:t>
      </w:r>
    </w:p>
    <w:p w14:paraId="7910FECE" w14:textId="77777777" w:rsidR="00AF1157" w:rsidRPr="00A5320B" w:rsidRDefault="00AF1157" w:rsidP="00D73D2D">
      <w:pPr>
        <w:suppressAutoHyphens/>
        <w:rPr>
          <w:rFonts w:ascii="Arial" w:hAnsi="Arial" w:cs="Arial"/>
          <w:sz w:val="36"/>
          <w:szCs w:val="36"/>
        </w:rPr>
      </w:pPr>
    </w:p>
    <w:p w14:paraId="1C0C1455"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1674BF26" w14:textId="77777777" w:rsidR="00A201BF" w:rsidRPr="00965E7F" w:rsidRDefault="00A201BF" w:rsidP="00A201BF">
      <w:pPr>
        <w:rPr>
          <w:rFonts w:ascii="Arial" w:hAnsi="Arial" w:cs="Arial"/>
          <w:i/>
          <w:sz w:val="22"/>
          <w:szCs w:val="22"/>
        </w:rPr>
      </w:pPr>
    </w:p>
    <w:p w14:paraId="162620AB" w14:textId="77777777" w:rsidR="00365F67" w:rsidRPr="00365F67" w:rsidRDefault="00365F67" w:rsidP="00365F67">
      <w:pPr>
        <w:suppressAutoHyphens/>
        <w:autoSpaceDE w:val="0"/>
        <w:autoSpaceDN w:val="0"/>
        <w:adjustRightInd w:val="0"/>
        <w:ind w:left="360"/>
        <w:rPr>
          <w:rFonts w:ascii="Arial" w:hAnsi="Arial" w:cs="Arial"/>
          <w:sz w:val="22"/>
          <w:szCs w:val="22"/>
        </w:rPr>
      </w:pPr>
      <w:r w:rsidRPr="00365F67">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65854F20" w14:textId="77777777" w:rsidR="00A201BF" w:rsidRPr="00A5320B" w:rsidRDefault="00A201BF" w:rsidP="00D73D2D">
      <w:pPr>
        <w:suppressAutoHyphens/>
        <w:rPr>
          <w:rFonts w:ascii="Arial" w:hAnsi="Arial" w:cs="Arial"/>
          <w:sz w:val="36"/>
          <w:szCs w:val="36"/>
        </w:rPr>
      </w:pPr>
    </w:p>
    <w:p w14:paraId="463963C7" w14:textId="77777777" w:rsidR="00AF1157" w:rsidRPr="00AF060A" w:rsidRDefault="00AF060A" w:rsidP="00D73D2D">
      <w:pPr>
        <w:suppressAutoHyphens/>
        <w:rPr>
          <w:rFonts w:ascii="Arial" w:hAnsi="Arial" w:cs="Arial"/>
          <w:i/>
          <w:sz w:val="22"/>
          <w:szCs w:val="22"/>
        </w:rPr>
      </w:pPr>
      <w:r w:rsidRPr="00B8546C">
        <w:rPr>
          <w:rFonts w:ascii="Arial" w:hAnsi="Arial" w:cs="Arial"/>
          <w:i/>
          <w:sz w:val="22"/>
          <w:szCs w:val="22"/>
        </w:rPr>
        <w:t xml:space="preserve">12.  </w:t>
      </w:r>
      <w:r w:rsidR="00AF1157" w:rsidRPr="00B8546C">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22B5AB60" w14:textId="77777777" w:rsidR="00AF1157" w:rsidRPr="007A5D4B" w:rsidRDefault="00AF1157" w:rsidP="00D73D2D">
      <w:pPr>
        <w:suppressAutoHyphens/>
        <w:rPr>
          <w:rFonts w:ascii="Arial" w:hAnsi="Arial" w:cs="Arial"/>
          <w:sz w:val="22"/>
          <w:szCs w:val="22"/>
        </w:rPr>
      </w:pPr>
    </w:p>
    <w:p w14:paraId="2E7C52CD" w14:textId="325FECDD" w:rsidR="00D414AB" w:rsidRDefault="00495045" w:rsidP="00E56E11">
      <w:pPr>
        <w:ind w:left="360"/>
        <w:rPr>
          <w:rFonts w:ascii="Arial" w:hAnsi="Arial" w:cs="Arial"/>
          <w:sz w:val="22"/>
          <w:szCs w:val="22"/>
        </w:rPr>
      </w:pPr>
      <w:r>
        <w:rPr>
          <w:rFonts w:ascii="Arial" w:hAnsi="Arial" w:cs="Arial"/>
          <w:sz w:val="22"/>
          <w:szCs w:val="22"/>
        </w:rPr>
        <w:t xml:space="preserve">For TTB F 5120.29, TTB </w:t>
      </w:r>
      <w:r w:rsidR="004D4163" w:rsidRPr="00977361">
        <w:rPr>
          <w:rFonts w:ascii="Arial" w:hAnsi="Arial" w:cs="Arial"/>
          <w:sz w:val="22"/>
          <w:szCs w:val="22"/>
        </w:rPr>
        <w:t>estimate</w:t>
      </w:r>
      <w:r>
        <w:rPr>
          <w:rFonts w:ascii="Arial" w:hAnsi="Arial" w:cs="Arial"/>
          <w:sz w:val="22"/>
          <w:szCs w:val="22"/>
        </w:rPr>
        <w:t>s</w:t>
      </w:r>
      <w:r w:rsidR="004D4163" w:rsidRPr="00977361">
        <w:rPr>
          <w:rFonts w:ascii="Arial" w:hAnsi="Arial" w:cs="Arial"/>
          <w:sz w:val="22"/>
          <w:szCs w:val="22"/>
        </w:rPr>
        <w:t xml:space="preserve"> </w:t>
      </w:r>
      <w:r w:rsidR="00977361">
        <w:rPr>
          <w:rFonts w:ascii="Arial" w:hAnsi="Arial" w:cs="Arial"/>
          <w:sz w:val="22"/>
          <w:szCs w:val="22"/>
        </w:rPr>
        <w:t xml:space="preserve">30 respondents </w:t>
      </w:r>
      <w:r w:rsidR="00845743">
        <w:rPr>
          <w:rFonts w:ascii="Arial" w:hAnsi="Arial" w:cs="Arial"/>
          <w:sz w:val="22"/>
          <w:szCs w:val="22"/>
        </w:rPr>
        <w:t>will submit one response on TTB F 5120.29 per year and that it requires</w:t>
      </w:r>
      <w:r w:rsidR="00977361">
        <w:rPr>
          <w:rFonts w:ascii="Arial" w:hAnsi="Arial" w:cs="Arial"/>
          <w:sz w:val="22"/>
          <w:szCs w:val="22"/>
        </w:rPr>
        <w:t xml:space="preserve"> </w:t>
      </w:r>
      <w:r w:rsidR="00E76E2F">
        <w:rPr>
          <w:rFonts w:ascii="Arial" w:hAnsi="Arial" w:cs="Arial"/>
          <w:sz w:val="22"/>
          <w:szCs w:val="22"/>
        </w:rPr>
        <w:t xml:space="preserve">each respondent </w:t>
      </w:r>
      <w:r w:rsidR="00977361">
        <w:rPr>
          <w:rFonts w:ascii="Arial" w:hAnsi="Arial" w:cs="Arial"/>
          <w:sz w:val="22"/>
          <w:szCs w:val="22"/>
        </w:rPr>
        <w:t>2 hours to complete</w:t>
      </w:r>
      <w:r w:rsidR="00845743">
        <w:rPr>
          <w:rFonts w:ascii="Arial" w:hAnsi="Arial" w:cs="Arial"/>
          <w:sz w:val="22"/>
          <w:szCs w:val="22"/>
        </w:rPr>
        <w:t xml:space="preserve"> the form</w:t>
      </w:r>
      <w:r w:rsidR="00977361">
        <w:rPr>
          <w:rFonts w:ascii="Arial" w:hAnsi="Arial" w:cs="Arial"/>
          <w:sz w:val="22"/>
          <w:szCs w:val="22"/>
        </w:rPr>
        <w:t xml:space="preserve">, for a total of 60 </w:t>
      </w:r>
      <w:r w:rsidR="00E76E2F">
        <w:rPr>
          <w:rFonts w:ascii="Arial" w:hAnsi="Arial" w:cs="Arial"/>
          <w:sz w:val="22"/>
          <w:szCs w:val="22"/>
        </w:rPr>
        <w:t xml:space="preserve">annual </w:t>
      </w:r>
      <w:r w:rsidR="00977361">
        <w:rPr>
          <w:rFonts w:ascii="Arial" w:hAnsi="Arial" w:cs="Arial"/>
          <w:sz w:val="22"/>
          <w:szCs w:val="22"/>
        </w:rPr>
        <w:t xml:space="preserve">burden hours. </w:t>
      </w:r>
    </w:p>
    <w:p w14:paraId="72813C8A" w14:textId="77777777" w:rsidR="00AF060A" w:rsidRPr="00A5320B" w:rsidRDefault="00AF060A" w:rsidP="00D73D2D">
      <w:pPr>
        <w:rPr>
          <w:rFonts w:ascii="Arial" w:hAnsi="Arial" w:cs="Arial"/>
          <w:sz w:val="36"/>
          <w:szCs w:val="36"/>
        </w:rPr>
      </w:pPr>
    </w:p>
    <w:p w14:paraId="62FC7191"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099DB633" w14:textId="77777777" w:rsidR="00101DE7" w:rsidRPr="007A5D4B" w:rsidRDefault="00101DE7" w:rsidP="00D73D2D">
      <w:pPr>
        <w:suppressAutoHyphens/>
        <w:ind w:left="480" w:hanging="480"/>
        <w:rPr>
          <w:rFonts w:ascii="Arial" w:hAnsi="Arial" w:cs="Arial"/>
          <w:sz w:val="22"/>
          <w:szCs w:val="22"/>
        </w:rPr>
      </w:pPr>
    </w:p>
    <w:p w14:paraId="026372EF" w14:textId="77777777" w:rsidR="00AF1157" w:rsidRDefault="00AF1157" w:rsidP="004D086A">
      <w:pPr>
        <w:suppressAutoHyphens/>
        <w:ind w:left="360"/>
        <w:rPr>
          <w:rFonts w:ascii="Arial" w:hAnsi="Arial" w:cs="Arial"/>
          <w:sz w:val="22"/>
          <w:szCs w:val="22"/>
        </w:rPr>
      </w:pPr>
      <w:r w:rsidRPr="00E56E11">
        <w:rPr>
          <w:rFonts w:ascii="Arial" w:hAnsi="Arial" w:cs="Arial"/>
          <w:sz w:val="22"/>
          <w:szCs w:val="22"/>
        </w:rPr>
        <w:t xml:space="preserve">There is no cost </w:t>
      </w:r>
      <w:r w:rsidR="00874C51">
        <w:rPr>
          <w:rFonts w:ascii="Arial" w:hAnsi="Arial" w:cs="Arial"/>
          <w:sz w:val="22"/>
          <w:szCs w:val="22"/>
        </w:rPr>
        <w:t xml:space="preserve">to respondents </w:t>
      </w:r>
      <w:r w:rsidRPr="00E56E11">
        <w:rPr>
          <w:rFonts w:ascii="Arial" w:hAnsi="Arial" w:cs="Arial"/>
          <w:sz w:val="22"/>
          <w:szCs w:val="22"/>
        </w:rPr>
        <w:t>associated with this collection.</w:t>
      </w:r>
      <w:r w:rsidR="00AF060A">
        <w:rPr>
          <w:rFonts w:ascii="Arial" w:hAnsi="Arial" w:cs="Arial"/>
          <w:sz w:val="22"/>
          <w:szCs w:val="22"/>
        </w:rPr>
        <w:t xml:space="preserve"> </w:t>
      </w:r>
    </w:p>
    <w:p w14:paraId="3C3CFB57" w14:textId="77777777" w:rsidR="00AF1157" w:rsidRPr="00A5320B" w:rsidRDefault="00AF1157" w:rsidP="00D73D2D">
      <w:pPr>
        <w:suppressAutoHyphens/>
        <w:rPr>
          <w:rFonts w:ascii="Arial" w:hAnsi="Arial" w:cs="Arial"/>
          <w:sz w:val="36"/>
          <w:szCs w:val="36"/>
        </w:rPr>
      </w:pPr>
    </w:p>
    <w:p w14:paraId="0A82FB26"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5DE9904F" w14:textId="77777777" w:rsidR="00AF1157" w:rsidRPr="007A5D4B" w:rsidRDefault="00AF1157" w:rsidP="00D73D2D">
      <w:pPr>
        <w:suppressAutoHyphens/>
        <w:ind w:left="480" w:hanging="480"/>
        <w:rPr>
          <w:rFonts w:ascii="Arial" w:hAnsi="Arial" w:cs="Arial"/>
          <w:sz w:val="22"/>
          <w:szCs w:val="22"/>
        </w:rPr>
      </w:pPr>
    </w:p>
    <w:p w14:paraId="645206AE"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39D73533" w14:textId="77777777" w:rsidR="00AF1157" w:rsidRPr="0069718A" w:rsidRDefault="00AF1157" w:rsidP="004D086A">
      <w:pPr>
        <w:ind w:left="360"/>
        <w:rPr>
          <w:rFonts w:ascii="Arial" w:hAnsi="Arial" w:cs="Arial"/>
          <w:sz w:val="22"/>
          <w:szCs w:val="22"/>
        </w:rPr>
      </w:pP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183"/>
        <w:gridCol w:w="1762"/>
      </w:tblGrid>
      <w:tr w:rsidR="00AF060A" w:rsidRPr="0069718A" w14:paraId="6B43419E" w14:textId="77777777" w:rsidTr="00E76E2F">
        <w:trPr>
          <w:trHeight w:val="576"/>
          <w:jc w:val="center"/>
        </w:trPr>
        <w:tc>
          <w:tcPr>
            <w:tcW w:w="3183" w:type="dxa"/>
            <w:shd w:val="clear" w:color="auto" w:fill="auto"/>
            <w:vAlign w:val="center"/>
          </w:tcPr>
          <w:p w14:paraId="1020C643"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Clerical cost</w:t>
            </w:r>
            <w:r w:rsidR="00DA29D8" w:rsidRPr="0069718A">
              <w:rPr>
                <w:rFonts w:ascii="Arial" w:hAnsi="Arial" w:cs="Arial"/>
                <w:sz w:val="22"/>
                <w:szCs w:val="22"/>
              </w:rPr>
              <w:t>s</w:t>
            </w:r>
          </w:p>
        </w:tc>
        <w:tc>
          <w:tcPr>
            <w:tcW w:w="1762" w:type="dxa"/>
            <w:shd w:val="clear" w:color="auto" w:fill="auto"/>
            <w:vAlign w:val="center"/>
          </w:tcPr>
          <w:p w14:paraId="5462BEEC" w14:textId="77777777" w:rsidR="00AF060A" w:rsidRPr="00977361" w:rsidRDefault="00977361" w:rsidP="00D414AB">
            <w:pPr>
              <w:ind w:left="360"/>
              <w:jc w:val="right"/>
              <w:rPr>
                <w:rFonts w:ascii="Arial" w:hAnsi="Arial" w:cs="Arial"/>
                <w:sz w:val="22"/>
                <w:szCs w:val="22"/>
              </w:rPr>
            </w:pPr>
            <w:r w:rsidRPr="00977361">
              <w:rPr>
                <w:rFonts w:ascii="Arial" w:hAnsi="Arial" w:cs="Arial"/>
                <w:sz w:val="22"/>
                <w:szCs w:val="22"/>
              </w:rPr>
              <w:t>189</w:t>
            </w:r>
          </w:p>
        </w:tc>
      </w:tr>
      <w:tr w:rsidR="00AF060A" w:rsidRPr="0069718A" w14:paraId="4CDA326C" w14:textId="77777777" w:rsidTr="00E76E2F">
        <w:trPr>
          <w:trHeight w:val="576"/>
          <w:jc w:val="center"/>
        </w:trPr>
        <w:tc>
          <w:tcPr>
            <w:tcW w:w="3183" w:type="dxa"/>
            <w:tcBorders>
              <w:bottom w:val="single" w:sz="12" w:space="0" w:color="auto"/>
            </w:tcBorders>
            <w:shd w:val="clear" w:color="auto" w:fill="auto"/>
            <w:vAlign w:val="center"/>
          </w:tcPr>
          <w:p w14:paraId="0E393B18" w14:textId="77777777" w:rsidR="00AF060A" w:rsidRPr="0069718A" w:rsidRDefault="00AF060A" w:rsidP="00DA29D8">
            <w:pPr>
              <w:ind w:left="72"/>
              <w:rPr>
                <w:rFonts w:ascii="Arial" w:hAnsi="Arial" w:cs="Arial"/>
                <w:sz w:val="22"/>
                <w:szCs w:val="22"/>
              </w:rPr>
            </w:pPr>
            <w:r w:rsidRPr="0069718A">
              <w:rPr>
                <w:rFonts w:ascii="Arial" w:hAnsi="Arial" w:cs="Arial"/>
                <w:sz w:val="22"/>
                <w:szCs w:val="22"/>
              </w:rPr>
              <w:t xml:space="preserve">Other Salary </w:t>
            </w:r>
            <w:r w:rsidR="00DA29D8" w:rsidRPr="0069718A">
              <w:rPr>
                <w:rFonts w:ascii="Arial" w:hAnsi="Arial" w:cs="Arial"/>
                <w:sz w:val="22"/>
                <w:szCs w:val="22"/>
              </w:rPr>
              <w:t xml:space="preserve">costs </w:t>
            </w:r>
            <w:r w:rsidRPr="0069718A">
              <w:rPr>
                <w:rFonts w:ascii="Arial" w:hAnsi="Arial" w:cs="Arial"/>
                <w:sz w:val="22"/>
                <w:szCs w:val="22"/>
              </w:rPr>
              <w:t>(review, supervisory, etc.)</w:t>
            </w:r>
          </w:p>
        </w:tc>
        <w:tc>
          <w:tcPr>
            <w:tcW w:w="1762" w:type="dxa"/>
            <w:tcBorders>
              <w:bottom w:val="single" w:sz="12" w:space="0" w:color="auto"/>
            </w:tcBorders>
            <w:shd w:val="clear" w:color="auto" w:fill="auto"/>
            <w:vAlign w:val="center"/>
          </w:tcPr>
          <w:p w14:paraId="449CC263" w14:textId="77777777" w:rsidR="00AF060A" w:rsidRPr="00977361" w:rsidRDefault="00977361" w:rsidP="00977361">
            <w:pPr>
              <w:ind w:left="360"/>
              <w:jc w:val="right"/>
              <w:rPr>
                <w:rFonts w:ascii="Arial" w:hAnsi="Arial" w:cs="Arial"/>
                <w:sz w:val="22"/>
                <w:szCs w:val="22"/>
              </w:rPr>
            </w:pPr>
            <w:r w:rsidRPr="00977361">
              <w:rPr>
                <w:rFonts w:ascii="Arial" w:hAnsi="Arial" w:cs="Arial"/>
                <w:sz w:val="22"/>
                <w:szCs w:val="22"/>
              </w:rPr>
              <w:t>1,134</w:t>
            </w:r>
          </w:p>
        </w:tc>
      </w:tr>
      <w:tr w:rsidR="00AF060A" w:rsidRPr="0069718A" w14:paraId="5F2B03F1" w14:textId="77777777" w:rsidTr="00E76E2F">
        <w:trPr>
          <w:trHeight w:val="576"/>
          <w:jc w:val="center"/>
        </w:trPr>
        <w:tc>
          <w:tcPr>
            <w:tcW w:w="3183" w:type="dxa"/>
            <w:tcBorders>
              <w:top w:val="single" w:sz="12" w:space="0" w:color="auto"/>
            </w:tcBorders>
            <w:shd w:val="clear" w:color="auto" w:fill="auto"/>
            <w:vAlign w:val="center"/>
          </w:tcPr>
          <w:p w14:paraId="69CD26A2"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TOTAL</w:t>
            </w:r>
            <w:r w:rsidR="00DA29D8" w:rsidRPr="0069718A">
              <w:rPr>
                <w:rFonts w:ascii="Arial" w:hAnsi="Arial" w:cs="Arial"/>
                <w:sz w:val="22"/>
                <w:szCs w:val="22"/>
              </w:rPr>
              <w:t xml:space="preserve"> COSTS </w:t>
            </w:r>
          </w:p>
        </w:tc>
        <w:tc>
          <w:tcPr>
            <w:tcW w:w="1762" w:type="dxa"/>
            <w:tcBorders>
              <w:top w:val="single" w:sz="12" w:space="0" w:color="auto"/>
            </w:tcBorders>
            <w:shd w:val="clear" w:color="auto" w:fill="auto"/>
            <w:vAlign w:val="center"/>
          </w:tcPr>
          <w:p w14:paraId="7E50070A" w14:textId="785F961A" w:rsidR="00AF060A" w:rsidRPr="00977361" w:rsidRDefault="00E76E2F" w:rsidP="00D414AB">
            <w:pPr>
              <w:ind w:left="360"/>
              <w:jc w:val="right"/>
              <w:rPr>
                <w:rFonts w:ascii="Arial" w:hAnsi="Arial" w:cs="Arial"/>
                <w:sz w:val="22"/>
                <w:szCs w:val="22"/>
              </w:rPr>
            </w:pPr>
            <w:r>
              <w:rPr>
                <w:rFonts w:ascii="Arial" w:hAnsi="Arial" w:cs="Arial"/>
                <w:sz w:val="22"/>
                <w:szCs w:val="22"/>
              </w:rPr>
              <w:t xml:space="preserve">$ </w:t>
            </w:r>
            <w:r w:rsidR="00977361" w:rsidRPr="00977361">
              <w:rPr>
                <w:rFonts w:ascii="Arial" w:hAnsi="Arial" w:cs="Arial"/>
                <w:sz w:val="22"/>
                <w:szCs w:val="22"/>
              </w:rPr>
              <w:t>1,323</w:t>
            </w:r>
          </w:p>
        </w:tc>
      </w:tr>
    </w:tbl>
    <w:p w14:paraId="10431164" w14:textId="77777777" w:rsidR="00AF1157" w:rsidRPr="0069718A" w:rsidRDefault="00AF1157" w:rsidP="004D086A">
      <w:pPr>
        <w:ind w:left="360"/>
        <w:rPr>
          <w:rFonts w:ascii="Arial" w:hAnsi="Arial" w:cs="Arial"/>
          <w:sz w:val="22"/>
          <w:szCs w:val="22"/>
        </w:rPr>
      </w:pPr>
    </w:p>
    <w:p w14:paraId="77FEDED3" w14:textId="77777777" w:rsidR="00D6325C" w:rsidRDefault="00D6325C" w:rsidP="004D086A">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on the TTB website (</w:t>
      </w:r>
      <w:hyperlink r:id="rId8" w:history="1">
        <w:r w:rsidR="00DA29D8" w:rsidRPr="00A5320B">
          <w:rPr>
            <w:rStyle w:val="Hyperlink"/>
            <w:rFonts w:ascii="Arial" w:hAnsi="Arial" w:cs="Arial"/>
            <w:sz w:val="22"/>
            <w:szCs w:val="22"/>
          </w:rPr>
          <w:t>www.ttb.gov</w:t>
        </w:r>
      </w:hyperlink>
      <w:r w:rsidR="00DA29D8" w:rsidRPr="00A5320B">
        <w:rPr>
          <w:rFonts w:ascii="Arial" w:hAnsi="Arial" w:cs="Arial"/>
          <w:sz w:val="22"/>
          <w:szCs w:val="22"/>
        </w:rPr>
        <w:t>)</w:t>
      </w:r>
      <w:r w:rsidRPr="00A5320B">
        <w:rPr>
          <w:rFonts w:ascii="Arial" w:hAnsi="Arial" w:cs="Arial"/>
          <w:sz w:val="22"/>
          <w:szCs w:val="22"/>
        </w:rPr>
        <w:t>.</w:t>
      </w:r>
      <w:r w:rsidRPr="007A5D4B">
        <w:rPr>
          <w:rFonts w:ascii="Arial" w:hAnsi="Arial" w:cs="Arial"/>
          <w:sz w:val="22"/>
          <w:szCs w:val="22"/>
        </w:rPr>
        <w:t xml:space="preserve"> </w:t>
      </w:r>
    </w:p>
    <w:p w14:paraId="07B73905" w14:textId="77777777" w:rsidR="00D6325C" w:rsidRPr="00A5320B" w:rsidRDefault="00D6325C" w:rsidP="00D73D2D">
      <w:pPr>
        <w:rPr>
          <w:rFonts w:ascii="Arial" w:hAnsi="Arial" w:cs="Arial"/>
          <w:sz w:val="36"/>
          <w:szCs w:val="36"/>
        </w:rPr>
      </w:pPr>
    </w:p>
    <w:p w14:paraId="1B132BBE" w14:textId="5538DC8D"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4981D0F8" w14:textId="77777777" w:rsidR="00AF1157" w:rsidRDefault="00AF1157" w:rsidP="00D73D2D">
      <w:pPr>
        <w:suppressAutoHyphens/>
        <w:rPr>
          <w:rFonts w:ascii="Arial" w:hAnsi="Arial" w:cs="Arial"/>
          <w:sz w:val="22"/>
          <w:szCs w:val="22"/>
        </w:rPr>
      </w:pPr>
    </w:p>
    <w:p w14:paraId="4E9BAE51" w14:textId="324A1523" w:rsidR="00E76E2F" w:rsidRDefault="0069718A" w:rsidP="0069718A">
      <w:pPr>
        <w:ind w:left="360"/>
        <w:rPr>
          <w:rFonts w:ascii="Arial" w:hAnsi="Arial" w:cs="Arial"/>
          <w:sz w:val="22"/>
          <w:szCs w:val="22"/>
        </w:rPr>
      </w:pPr>
      <w:r w:rsidRPr="004D4163">
        <w:rPr>
          <w:rFonts w:ascii="Arial" w:hAnsi="Arial" w:cs="Arial"/>
          <w:sz w:val="22"/>
          <w:szCs w:val="22"/>
        </w:rPr>
        <w:t>There are no program changes associated with this collection.</w:t>
      </w:r>
      <w:r w:rsidRPr="0069718A">
        <w:rPr>
          <w:rFonts w:ascii="Arial" w:hAnsi="Arial" w:cs="Arial"/>
          <w:sz w:val="22"/>
          <w:szCs w:val="22"/>
        </w:rPr>
        <w:t xml:space="preserve"> </w:t>
      </w:r>
      <w:r w:rsidR="00E76E2F">
        <w:rPr>
          <w:rFonts w:ascii="Arial" w:hAnsi="Arial" w:cs="Arial"/>
          <w:sz w:val="22"/>
          <w:szCs w:val="22"/>
        </w:rPr>
        <w:t xml:space="preserve"> However, TTB is adjusting the burden associated with this collection</w:t>
      </w:r>
      <w:r w:rsidR="00B8546C">
        <w:rPr>
          <w:rFonts w:ascii="Arial" w:hAnsi="Arial" w:cs="Arial"/>
          <w:sz w:val="22"/>
          <w:szCs w:val="22"/>
        </w:rPr>
        <w:t>.  We are lowing this collection’s estimated annual burden</w:t>
      </w:r>
      <w:r w:rsidR="00E76E2F">
        <w:rPr>
          <w:rFonts w:ascii="Arial" w:hAnsi="Arial" w:cs="Arial"/>
          <w:sz w:val="22"/>
          <w:szCs w:val="22"/>
        </w:rPr>
        <w:t xml:space="preserve"> since most wine industry members now using TTB F 5100.51, Formula and Process for Domestic and Imported Alcohol Beverages, approved under control number 1513–0122, to submit wine formula requests. </w:t>
      </w:r>
    </w:p>
    <w:p w14:paraId="268F0665" w14:textId="77777777" w:rsidR="00AF060A" w:rsidRPr="000B6799" w:rsidRDefault="00AF060A" w:rsidP="00AF060A">
      <w:pPr>
        <w:suppressAutoHyphens/>
        <w:rPr>
          <w:rFonts w:ascii="Arial" w:hAnsi="Arial" w:cs="Arial"/>
          <w:sz w:val="36"/>
          <w:szCs w:val="36"/>
        </w:rPr>
      </w:pPr>
    </w:p>
    <w:p w14:paraId="57F513E7"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70095C22" w14:textId="77777777" w:rsidR="00AF1157" w:rsidRPr="007A5D4B" w:rsidRDefault="00AF1157" w:rsidP="00D73D2D">
      <w:pPr>
        <w:suppressAutoHyphens/>
        <w:ind w:left="480" w:hanging="480"/>
        <w:rPr>
          <w:rFonts w:ascii="Arial" w:hAnsi="Arial" w:cs="Arial"/>
          <w:sz w:val="22"/>
          <w:szCs w:val="22"/>
        </w:rPr>
      </w:pPr>
    </w:p>
    <w:p w14:paraId="32206EAD"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2142B319" w14:textId="77777777" w:rsidR="00AF1157" w:rsidRPr="00A5320B" w:rsidRDefault="00AF1157" w:rsidP="00D73D2D">
      <w:pPr>
        <w:suppressAutoHyphens/>
        <w:rPr>
          <w:rFonts w:ascii="Arial" w:hAnsi="Arial" w:cs="Arial"/>
          <w:sz w:val="36"/>
          <w:szCs w:val="36"/>
        </w:rPr>
      </w:pPr>
    </w:p>
    <w:p w14:paraId="16DD8E2A"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4CA3B10E" w14:textId="77777777" w:rsidR="00AF1157" w:rsidRPr="007A5D4B" w:rsidRDefault="00AF1157" w:rsidP="00D73D2D">
      <w:pPr>
        <w:suppressAutoHyphens/>
        <w:rPr>
          <w:rFonts w:ascii="Arial" w:hAnsi="Arial" w:cs="Arial"/>
          <w:sz w:val="22"/>
          <w:szCs w:val="22"/>
        </w:rPr>
      </w:pPr>
    </w:p>
    <w:p w14:paraId="3ECC5115" w14:textId="69E2C866" w:rsidR="000B6799" w:rsidRDefault="000B6799" w:rsidP="00014CEB">
      <w:pPr>
        <w:autoSpaceDE w:val="0"/>
        <w:autoSpaceDN w:val="0"/>
        <w:ind w:left="360"/>
        <w:rPr>
          <w:rFonts w:ascii="Arial" w:hAnsi="Arial" w:cs="Arial"/>
          <w:sz w:val="22"/>
          <w:szCs w:val="22"/>
        </w:rPr>
      </w:pPr>
      <w:r w:rsidRPr="000B6799">
        <w:rPr>
          <w:rFonts w:ascii="Arial" w:hAnsi="Arial" w:cs="Arial"/>
          <w:sz w:val="22"/>
          <w:szCs w:val="22"/>
        </w:rPr>
        <w:t xml:space="preserve">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Similarly, TTB-regulated businesses will not have to update their stocks of paper forms or alter electronic copies of the form, including any marginally-punched continuous printed versions of the form produced by some businesses, at their own expense, for use with their electronic systems or for sale to other businesses or individuals.  Additionally, not displaying the OMB approval expiration date on this form will avoid confusion among members of the public who may have identical forms with different expiration dates in their possession.  By not displaying the expiration date, supplies of the form could continue in use regardless of when OMB’s </w:t>
      </w:r>
      <w:r w:rsidR="00FB1F98">
        <w:rPr>
          <w:rFonts w:ascii="Arial" w:hAnsi="Arial" w:cs="Arial"/>
          <w:sz w:val="22"/>
          <w:szCs w:val="22"/>
        </w:rPr>
        <w:t>a</w:t>
      </w:r>
      <w:r w:rsidRPr="000B6799">
        <w:rPr>
          <w:rFonts w:ascii="Arial" w:hAnsi="Arial" w:cs="Arial"/>
          <w:sz w:val="22"/>
          <w:szCs w:val="22"/>
        </w:rPr>
        <w:t>pproval has expired.</w:t>
      </w:r>
      <w:r w:rsidR="00FB1F98">
        <w:rPr>
          <w:rFonts w:ascii="Arial" w:hAnsi="Arial" w:cs="Arial"/>
          <w:sz w:val="22"/>
          <w:szCs w:val="22"/>
        </w:rPr>
        <w:t xml:space="preserve"> </w:t>
      </w:r>
      <w:bookmarkStart w:id="0" w:name="_GoBack"/>
      <w:bookmarkEnd w:id="0"/>
    </w:p>
    <w:p w14:paraId="3F4F7B27" w14:textId="77777777" w:rsidR="00014CEB" w:rsidRPr="000B6799" w:rsidRDefault="00014CEB" w:rsidP="00436A85">
      <w:pPr>
        <w:autoSpaceDE w:val="0"/>
        <w:autoSpaceDN w:val="0"/>
        <w:rPr>
          <w:rFonts w:ascii="Arial" w:hAnsi="Arial" w:cs="Arial"/>
          <w:sz w:val="36"/>
          <w:szCs w:val="36"/>
        </w:rPr>
      </w:pPr>
    </w:p>
    <w:p w14:paraId="67346FEA"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61B661A9" w14:textId="77777777" w:rsidR="00AF1157" w:rsidRPr="00FD18EE" w:rsidRDefault="00AF1157" w:rsidP="00BA1A21">
      <w:pPr>
        <w:suppressAutoHyphens/>
        <w:ind w:left="360"/>
        <w:rPr>
          <w:rFonts w:ascii="Arial" w:hAnsi="Arial" w:cs="Arial"/>
          <w:sz w:val="22"/>
          <w:szCs w:val="22"/>
        </w:rPr>
      </w:pPr>
    </w:p>
    <w:p w14:paraId="2CCD81B0" w14:textId="77777777" w:rsidR="00851169" w:rsidRDefault="00851169" w:rsidP="00A5320B">
      <w:pPr>
        <w:spacing w:after="80"/>
        <w:ind w:left="360"/>
        <w:rPr>
          <w:rFonts w:ascii="Arial" w:hAnsi="Arial" w:cs="Arial"/>
          <w:sz w:val="22"/>
          <w:szCs w:val="22"/>
        </w:rPr>
      </w:pPr>
      <w:r w:rsidRPr="00A5320B">
        <w:rPr>
          <w:rFonts w:ascii="Arial" w:hAnsi="Arial" w:cs="Arial"/>
          <w:sz w:val="22"/>
          <w:szCs w:val="22"/>
        </w:rPr>
        <w:t xml:space="preserve">(c)  See item 5 above. </w:t>
      </w:r>
    </w:p>
    <w:p w14:paraId="6D66B9C2" w14:textId="558343DB"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(f)  This is not a recordkeeping requirement. </w:t>
      </w:r>
    </w:p>
    <w:p w14:paraId="18F13E3E"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79ED8040" w14:textId="77777777" w:rsidR="00851169" w:rsidRPr="00A5320B" w:rsidRDefault="00851169" w:rsidP="00851169">
      <w:pPr>
        <w:ind w:left="360"/>
        <w:rPr>
          <w:rFonts w:ascii="Arial" w:hAnsi="Arial" w:cs="Arial"/>
          <w:sz w:val="22"/>
          <w:szCs w:val="22"/>
        </w:rPr>
      </w:pPr>
      <w:r w:rsidRPr="00A5320B">
        <w:rPr>
          <w:rFonts w:ascii="Arial" w:hAnsi="Arial" w:cs="Arial"/>
          <w:sz w:val="22"/>
          <w:szCs w:val="22"/>
        </w:rPr>
        <w:t xml:space="preserve">(j)   See item 3 above. </w:t>
      </w:r>
    </w:p>
    <w:p w14:paraId="275E0C24" w14:textId="77777777" w:rsidR="00E115FD" w:rsidRDefault="00E115FD" w:rsidP="00D73D2D">
      <w:pPr>
        <w:rPr>
          <w:rFonts w:ascii="Arial" w:hAnsi="Arial" w:cs="Arial"/>
        </w:rPr>
      </w:pPr>
    </w:p>
    <w:p w14:paraId="5E048257" w14:textId="77777777" w:rsidR="00851169" w:rsidRPr="007A5D4B" w:rsidRDefault="00851169" w:rsidP="00D73D2D">
      <w:pPr>
        <w:rPr>
          <w:rFonts w:ascii="Arial" w:hAnsi="Arial" w:cs="Arial"/>
        </w:rPr>
      </w:pPr>
    </w:p>
    <w:p w14:paraId="6E092576"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FEF023F" w14:textId="77777777" w:rsidR="00BD3333" w:rsidRPr="007A5D4B" w:rsidRDefault="00BD3333" w:rsidP="00D73D2D">
      <w:pPr>
        <w:pStyle w:val="Header"/>
        <w:tabs>
          <w:tab w:val="clear" w:pos="4320"/>
          <w:tab w:val="clear" w:pos="8640"/>
        </w:tabs>
        <w:rPr>
          <w:rFonts w:ascii="Arial" w:hAnsi="Arial" w:cs="Arial"/>
          <w:sz w:val="22"/>
          <w:szCs w:val="22"/>
        </w:rPr>
      </w:pPr>
    </w:p>
    <w:p w14:paraId="3F3617C2"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193A4479" w14:textId="77777777" w:rsidR="00BA1A21" w:rsidRPr="007A5D4B" w:rsidRDefault="00BA1A21" w:rsidP="00D73D2D">
      <w:pPr>
        <w:suppressAutoHyphens/>
        <w:rPr>
          <w:rFonts w:ascii="Arial" w:hAnsi="Arial" w:cs="Arial"/>
          <w:sz w:val="22"/>
          <w:szCs w:val="22"/>
        </w:rPr>
      </w:pPr>
    </w:p>
    <w:sectPr w:rsidR="00BA1A21" w:rsidRPr="007A5D4B" w:rsidSect="007A5D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A7821" w14:textId="77777777" w:rsidR="008F31E0" w:rsidRDefault="008F31E0">
      <w:r>
        <w:separator/>
      </w:r>
    </w:p>
  </w:endnote>
  <w:endnote w:type="continuationSeparator" w:id="0">
    <w:p w14:paraId="3C3AD10D" w14:textId="77777777" w:rsidR="008F31E0" w:rsidRDefault="008F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5D6E" w14:textId="77777777" w:rsidR="00274F06" w:rsidRDefault="0027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12142" w14:textId="77777777" w:rsidR="008F31E0" w:rsidRPr="007A5D4B" w:rsidRDefault="008F31E0"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16F8" w14:textId="77777777" w:rsidR="008F31E0" w:rsidRPr="007A5D4B" w:rsidRDefault="008F31E0"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443C4" w14:textId="77777777" w:rsidR="008F31E0" w:rsidRDefault="008F31E0">
      <w:r>
        <w:separator/>
      </w:r>
    </w:p>
  </w:footnote>
  <w:footnote w:type="continuationSeparator" w:id="0">
    <w:p w14:paraId="1810664E" w14:textId="77777777" w:rsidR="008F31E0" w:rsidRDefault="008F3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632FD" w14:textId="77777777" w:rsidR="00274F06" w:rsidRDefault="0027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53F4" w14:textId="77777777" w:rsidR="008F31E0" w:rsidRPr="007A5D4B" w:rsidRDefault="008F31E0"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FB1F98">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0025" w14:textId="77777777" w:rsidR="008F31E0" w:rsidRPr="007A5D4B" w:rsidRDefault="008F31E0"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0F6"/>
    <w:multiLevelType w:val="hybridMultilevel"/>
    <w:tmpl w:val="349EDC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4708F"/>
    <w:rsid w:val="000473AC"/>
    <w:rsid w:val="0004764C"/>
    <w:rsid w:val="00074898"/>
    <w:rsid w:val="00090251"/>
    <w:rsid w:val="00095F53"/>
    <w:rsid w:val="000A2E33"/>
    <w:rsid w:val="000A4E1A"/>
    <w:rsid w:val="000B3E08"/>
    <w:rsid w:val="000B6799"/>
    <w:rsid w:val="000D6313"/>
    <w:rsid w:val="000E12B1"/>
    <w:rsid w:val="00101DE7"/>
    <w:rsid w:val="00104860"/>
    <w:rsid w:val="001608E4"/>
    <w:rsid w:val="001E7BDE"/>
    <w:rsid w:val="001F2913"/>
    <w:rsid w:val="00207E00"/>
    <w:rsid w:val="0022156B"/>
    <w:rsid w:val="00250066"/>
    <w:rsid w:val="00273CEE"/>
    <w:rsid w:val="00274F06"/>
    <w:rsid w:val="00276081"/>
    <w:rsid w:val="002B47FB"/>
    <w:rsid w:val="002D1324"/>
    <w:rsid w:val="002E6145"/>
    <w:rsid w:val="003301DA"/>
    <w:rsid w:val="0033260C"/>
    <w:rsid w:val="00344DF1"/>
    <w:rsid w:val="00364AFD"/>
    <w:rsid w:val="00365F67"/>
    <w:rsid w:val="00381FFC"/>
    <w:rsid w:val="0038747C"/>
    <w:rsid w:val="00394237"/>
    <w:rsid w:val="003A4DFA"/>
    <w:rsid w:val="003C1FD2"/>
    <w:rsid w:val="003F01BE"/>
    <w:rsid w:val="00436A85"/>
    <w:rsid w:val="0044522E"/>
    <w:rsid w:val="00447B6B"/>
    <w:rsid w:val="00456926"/>
    <w:rsid w:val="00476883"/>
    <w:rsid w:val="0049073A"/>
    <w:rsid w:val="00495045"/>
    <w:rsid w:val="004A3DE5"/>
    <w:rsid w:val="004A4AFD"/>
    <w:rsid w:val="004B3326"/>
    <w:rsid w:val="004C3724"/>
    <w:rsid w:val="004D086A"/>
    <w:rsid w:val="004D1808"/>
    <w:rsid w:val="004D3468"/>
    <w:rsid w:val="004D4163"/>
    <w:rsid w:val="004D4299"/>
    <w:rsid w:val="004D5920"/>
    <w:rsid w:val="004E2C89"/>
    <w:rsid w:val="004F62C7"/>
    <w:rsid w:val="0050368E"/>
    <w:rsid w:val="005278E4"/>
    <w:rsid w:val="00536D29"/>
    <w:rsid w:val="005A6AF2"/>
    <w:rsid w:val="005C282B"/>
    <w:rsid w:val="005E4F99"/>
    <w:rsid w:val="005E4F9B"/>
    <w:rsid w:val="00603E69"/>
    <w:rsid w:val="006244FF"/>
    <w:rsid w:val="00631780"/>
    <w:rsid w:val="00631967"/>
    <w:rsid w:val="00633A22"/>
    <w:rsid w:val="00663972"/>
    <w:rsid w:val="00690C0B"/>
    <w:rsid w:val="0069718A"/>
    <w:rsid w:val="006A3426"/>
    <w:rsid w:val="006A35C6"/>
    <w:rsid w:val="006F2142"/>
    <w:rsid w:val="00721C76"/>
    <w:rsid w:val="00734B25"/>
    <w:rsid w:val="00736DD6"/>
    <w:rsid w:val="00790400"/>
    <w:rsid w:val="00797EEA"/>
    <w:rsid w:val="007A5D4B"/>
    <w:rsid w:val="007B4E08"/>
    <w:rsid w:val="007D5727"/>
    <w:rsid w:val="007E319C"/>
    <w:rsid w:val="007E57D5"/>
    <w:rsid w:val="007F40E3"/>
    <w:rsid w:val="00804B0C"/>
    <w:rsid w:val="00811A04"/>
    <w:rsid w:val="00827956"/>
    <w:rsid w:val="00845743"/>
    <w:rsid w:val="0084640C"/>
    <w:rsid w:val="00851169"/>
    <w:rsid w:val="00852147"/>
    <w:rsid w:val="00853E85"/>
    <w:rsid w:val="008603B9"/>
    <w:rsid w:val="00874C51"/>
    <w:rsid w:val="00893BA4"/>
    <w:rsid w:val="008B146B"/>
    <w:rsid w:val="008C399F"/>
    <w:rsid w:val="008F31E0"/>
    <w:rsid w:val="0096457D"/>
    <w:rsid w:val="00965E7F"/>
    <w:rsid w:val="00977361"/>
    <w:rsid w:val="00987432"/>
    <w:rsid w:val="00990656"/>
    <w:rsid w:val="00994D52"/>
    <w:rsid w:val="009A1CD5"/>
    <w:rsid w:val="009A6532"/>
    <w:rsid w:val="009E4AB0"/>
    <w:rsid w:val="009E4E4C"/>
    <w:rsid w:val="00A17E04"/>
    <w:rsid w:val="00A201BF"/>
    <w:rsid w:val="00A305EE"/>
    <w:rsid w:val="00A5167D"/>
    <w:rsid w:val="00A5320B"/>
    <w:rsid w:val="00A62657"/>
    <w:rsid w:val="00AA3F8F"/>
    <w:rsid w:val="00AA6881"/>
    <w:rsid w:val="00AC686F"/>
    <w:rsid w:val="00AD41AE"/>
    <w:rsid w:val="00AF060A"/>
    <w:rsid w:val="00AF1157"/>
    <w:rsid w:val="00B06EE5"/>
    <w:rsid w:val="00B1047F"/>
    <w:rsid w:val="00B23FF6"/>
    <w:rsid w:val="00B2751F"/>
    <w:rsid w:val="00B31E02"/>
    <w:rsid w:val="00B508E9"/>
    <w:rsid w:val="00B72AC4"/>
    <w:rsid w:val="00B75EFB"/>
    <w:rsid w:val="00B75F2D"/>
    <w:rsid w:val="00B8546C"/>
    <w:rsid w:val="00B95061"/>
    <w:rsid w:val="00BA1A21"/>
    <w:rsid w:val="00BB67E5"/>
    <w:rsid w:val="00BC1D1F"/>
    <w:rsid w:val="00BD3333"/>
    <w:rsid w:val="00BE3C19"/>
    <w:rsid w:val="00C1362D"/>
    <w:rsid w:val="00C271EA"/>
    <w:rsid w:val="00C3201A"/>
    <w:rsid w:val="00C71838"/>
    <w:rsid w:val="00CA07BF"/>
    <w:rsid w:val="00CA7E3C"/>
    <w:rsid w:val="00CC2DE7"/>
    <w:rsid w:val="00CD1616"/>
    <w:rsid w:val="00CD21EC"/>
    <w:rsid w:val="00CF1C87"/>
    <w:rsid w:val="00D004D6"/>
    <w:rsid w:val="00D01AA2"/>
    <w:rsid w:val="00D03A61"/>
    <w:rsid w:val="00D059BB"/>
    <w:rsid w:val="00D207DF"/>
    <w:rsid w:val="00D414AB"/>
    <w:rsid w:val="00D50640"/>
    <w:rsid w:val="00D56B01"/>
    <w:rsid w:val="00D6325C"/>
    <w:rsid w:val="00D656EA"/>
    <w:rsid w:val="00D73D2D"/>
    <w:rsid w:val="00D742EE"/>
    <w:rsid w:val="00D76665"/>
    <w:rsid w:val="00D76C58"/>
    <w:rsid w:val="00D76DF0"/>
    <w:rsid w:val="00D85E10"/>
    <w:rsid w:val="00DA29D8"/>
    <w:rsid w:val="00DE2A98"/>
    <w:rsid w:val="00DF2097"/>
    <w:rsid w:val="00DF5F98"/>
    <w:rsid w:val="00E115FD"/>
    <w:rsid w:val="00E323CD"/>
    <w:rsid w:val="00E414F9"/>
    <w:rsid w:val="00E41ED9"/>
    <w:rsid w:val="00E45CBA"/>
    <w:rsid w:val="00E51AD7"/>
    <w:rsid w:val="00E52A74"/>
    <w:rsid w:val="00E56E11"/>
    <w:rsid w:val="00E76E2F"/>
    <w:rsid w:val="00E84988"/>
    <w:rsid w:val="00E86B1B"/>
    <w:rsid w:val="00EA30DB"/>
    <w:rsid w:val="00EC4FC3"/>
    <w:rsid w:val="00ED4A03"/>
    <w:rsid w:val="00ED7233"/>
    <w:rsid w:val="00ED7AB9"/>
    <w:rsid w:val="00EE4237"/>
    <w:rsid w:val="00EE773D"/>
    <w:rsid w:val="00F03208"/>
    <w:rsid w:val="00F058FA"/>
    <w:rsid w:val="00F10C50"/>
    <w:rsid w:val="00F618E0"/>
    <w:rsid w:val="00F824FA"/>
    <w:rsid w:val="00F95A6D"/>
    <w:rsid w:val="00FA228E"/>
    <w:rsid w:val="00FB1F98"/>
    <w:rsid w:val="00FD18EE"/>
    <w:rsid w:val="00FE1924"/>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B69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Revision">
    <w:name w:val="Revision"/>
    <w:hidden/>
    <w:uiPriority w:val="99"/>
    <w:semiHidden/>
    <w:rsid w:val="00603E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b.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tb.gov/forms/index.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958C1D98.dotm</Template>
  <TotalTime>0</TotalTime>
  <Pages>5</Pages>
  <Words>1735</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Links>
    <vt:vector size="18" baseType="variant">
      <vt:variant>
        <vt:i4>2883685</vt:i4>
      </vt:variant>
      <vt:variant>
        <vt:i4>6</vt:i4>
      </vt:variant>
      <vt:variant>
        <vt:i4>0</vt:i4>
      </vt:variant>
      <vt:variant>
        <vt:i4>5</vt:i4>
      </vt:variant>
      <vt:variant>
        <vt:lpwstr>http://www.ttb.gov/</vt:lpwstr>
      </vt:variant>
      <vt:variant>
        <vt:lpwstr/>
      </vt:variant>
      <vt:variant>
        <vt:i4>5111890</vt:i4>
      </vt:variant>
      <vt:variant>
        <vt:i4>3</vt:i4>
      </vt:variant>
      <vt:variant>
        <vt:i4>0</vt:i4>
      </vt:variant>
      <vt:variant>
        <vt:i4>5</vt:i4>
      </vt:variant>
      <vt:variant>
        <vt:lpwstr>http://www.ttb.gov/foia/pia.shtml</vt:lpwstr>
      </vt:variant>
      <vt:variant>
        <vt:lpwstr/>
      </vt:variant>
      <vt:variant>
        <vt:i4>5570631</vt:i4>
      </vt:variant>
      <vt:variant>
        <vt:i4>0</vt:i4>
      </vt:variant>
      <vt:variant>
        <vt:i4>0</vt:i4>
      </vt:variant>
      <vt:variant>
        <vt:i4>5</vt:i4>
      </vt:variant>
      <vt:variant>
        <vt:lpwstr>http://www.ttb.gov/forms/index.shtml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2016-02-23T19:27:00Z</dcterms:created>
  <dcterms:modified xsi:type="dcterms:W3CDTF">2016-02-24T19:18:00Z</dcterms:modified>
</cp:coreProperties>
</file>