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3D" w:rsidRDefault="0038413D" w:rsidP="0038413D">
      <w:pPr>
        <w:jc w:val="center"/>
      </w:pPr>
      <w:r w:rsidRPr="0038413D">
        <w:t>SUPPORTING STATEMENT</w:t>
      </w:r>
    </w:p>
    <w:p w:rsidR="00153268" w:rsidRPr="0038413D" w:rsidRDefault="00153268" w:rsidP="0038413D">
      <w:pPr>
        <w:jc w:val="center"/>
      </w:pPr>
      <w:r>
        <w:t>OMB# 1545-2233</w:t>
      </w:r>
    </w:p>
    <w:p w:rsidR="0038413D" w:rsidRPr="0038413D" w:rsidRDefault="0038413D" w:rsidP="0038413D">
      <w:pPr>
        <w:jc w:val="center"/>
        <w:rPr>
          <w:smallCaps/>
        </w:rPr>
      </w:pPr>
      <w:r>
        <w:rPr>
          <w:smallCaps/>
        </w:rPr>
        <w:t>No</w:t>
      </w:r>
      <w:r w:rsidRPr="0038413D">
        <w:rPr>
          <w:smallCaps/>
        </w:rPr>
        <w:t>tice 2012-48</w:t>
      </w:r>
    </w:p>
    <w:p w:rsidR="0038413D" w:rsidRDefault="0038413D" w:rsidP="0038413D"/>
    <w:p w:rsidR="0034389B" w:rsidRPr="0038413D" w:rsidRDefault="0034389B" w:rsidP="0038413D"/>
    <w:p w:rsidR="0038413D" w:rsidRPr="0038413D" w:rsidRDefault="0038413D" w:rsidP="0091447C">
      <w:pPr>
        <w:pStyle w:val="Level1"/>
        <w:tabs>
          <w:tab w:val="left" w:pos="-1440"/>
          <w:tab w:val="left" w:pos="540"/>
        </w:tabs>
        <w:ind w:left="540" w:hanging="540"/>
        <w:rPr>
          <w:u w:val="single"/>
        </w:rPr>
      </w:pPr>
      <w:r w:rsidRPr="0038413D">
        <w:rPr>
          <w:u w:val="single"/>
        </w:rPr>
        <w:t>CIRCUMSTANCES NECESSITATING COLLECTION OF INFORMATION</w:t>
      </w:r>
      <w:r w:rsidRPr="0038413D">
        <w:tab/>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Section 7871(f) provides that the interest on tribal economic development bonds issued by Indian tribal governments is exempt from income tax under section 103.  Under section 7871(f</w:t>
      </w:r>
      <w:proofErr w:type="gramStart"/>
      <w:r w:rsidR="0038413D" w:rsidRPr="0038413D">
        <w:t>)(</w:t>
      </w:r>
      <w:proofErr w:type="gramEnd"/>
      <w:r w:rsidR="0038413D" w:rsidRPr="0038413D">
        <w:t>1), this exemption from income tax cannot apply to more than $2 billion of such bonds, and the Secretary of the Treasury must allocate this volume cap among the tribal governments.  Notice 2009-51 solicited applications for allocation of volume cap, and provided that volume cap allocated but not used by December 31, 2010 would be forfeited and available for allocation by the IRS.  Announcement 2010-88 extended this deadline by six months to June 30, 2011, and Announcement 2011-71 further extended the deadline by three months to March 31, 2012.  Approximately $1.8 billion of the volume cap allocated by the Secretary was not used by the deadline and, therefore, forfeited.  This notice provides procedures for tribal governments to apply for an allocation of the $1.8 billion of forfeited volume cap.  This collection of information is necessary to track and allocate volume cap among the tribal governments.</w:t>
      </w:r>
    </w:p>
    <w:p w:rsidR="0038413D" w:rsidRPr="0038413D" w:rsidRDefault="0038413D" w:rsidP="0091447C">
      <w:pPr>
        <w:tabs>
          <w:tab w:val="left" w:pos="540"/>
        </w:tabs>
        <w:ind w:left="540" w:hanging="540"/>
      </w:pPr>
    </w:p>
    <w:p w:rsidR="0038413D" w:rsidRPr="0038413D" w:rsidRDefault="0038413D" w:rsidP="0091447C">
      <w:pPr>
        <w:pStyle w:val="Level1"/>
        <w:numPr>
          <w:ilvl w:val="0"/>
          <w:numId w:val="0"/>
        </w:numPr>
        <w:tabs>
          <w:tab w:val="left" w:pos="-1440"/>
          <w:tab w:val="left" w:pos="540"/>
        </w:tabs>
        <w:ind w:left="540" w:hanging="540"/>
      </w:pPr>
      <w:r w:rsidRPr="0038413D">
        <w:t>2.</w:t>
      </w:r>
      <w:r w:rsidRPr="0038413D">
        <w:tab/>
      </w:r>
      <w:r w:rsidRPr="0038413D">
        <w:rPr>
          <w:u w:val="single"/>
        </w:rPr>
        <w:t>USE OF DATA</w:t>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 xml:space="preserve">The information to be collected is necessary to allocate and track volume cap among the tribal governments.  </w:t>
      </w:r>
    </w:p>
    <w:p w:rsidR="0038413D" w:rsidRPr="0038413D" w:rsidRDefault="0038413D" w:rsidP="0091447C">
      <w:pPr>
        <w:tabs>
          <w:tab w:val="left" w:pos="540"/>
        </w:tabs>
        <w:ind w:left="540" w:hanging="540"/>
      </w:pPr>
    </w:p>
    <w:p w:rsidR="0038413D" w:rsidRPr="0038413D" w:rsidRDefault="0038413D" w:rsidP="0091447C">
      <w:pPr>
        <w:pStyle w:val="Level1"/>
        <w:numPr>
          <w:ilvl w:val="0"/>
          <w:numId w:val="0"/>
        </w:numPr>
        <w:tabs>
          <w:tab w:val="left" w:pos="-1440"/>
          <w:tab w:val="left" w:pos="540"/>
        </w:tabs>
        <w:ind w:left="540" w:hanging="540"/>
      </w:pPr>
      <w:r w:rsidRPr="0038413D">
        <w:t>3.</w:t>
      </w:r>
      <w:r w:rsidRPr="0038413D">
        <w:tab/>
      </w:r>
      <w:r w:rsidRPr="0038413D">
        <w:rPr>
          <w:u w:val="single"/>
        </w:rPr>
        <w:t>USE OF IMPROVED INFORMATION TECHNOLOGY TO REDUCE BURDEN</w:t>
      </w:r>
    </w:p>
    <w:p w:rsidR="0038413D" w:rsidRPr="0038413D" w:rsidRDefault="0038413D" w:rsidP="0091447C">
      <w:pPr>
        <w:tabs>
          <w:tab w:val="left" w:pos="540"/>
        </w:tabs>
        <w:ind w:left="540" w:hanging="540"/>
      </w:pPr>
    </w:p>
    <w:p w:rsidR="005B4A9E" w:rsidRPr="005B4A9E" w:rsidRDefault="005B4A9E" w:rsidP="005B4A9E">
      <w:pPr>
        <w:ind w:left="576"/>
      </w:pPr>
      <w:r w:rsidRPr="005B4A9E">
        <w:t>IRS Publications, Regulations, Notices and Letters are to be electronically enabled on an as practicable basis in accordance with the IRS Reform and Restructuring Act of 1998.</w:t>
      </w:r>
    </w:p>
    <w:p w:rsidR="0038413D" w:rsidRPr="0038413D" w:rsidRDefault="0038413D" w:rsidP="0091447C">
      <w:pPr>
        <w:tabs>
          <w:tab w:val="left" w:pos="540"/>
        </w:tabs>
        <w:ind w:left="540" w:hanging="540"/>
      </w:pPr>
    </w:p>
    <w:p w:rsidR="0038413D" w:rsidRPr="0038413D" w:rsidRDefault="0038413D" w:rsidP="005B4A9E">
      <w:pPr>
        <w:tabs>
          <w:tab w:val="left" w:pos="540"/>
        </w:tabs>
        <w:ind w:left="547" w:hanging="547"/>
      </w:pPr>
    </w:p>
    <w:p w:rsidR="0038413D" w:rsidRPr="0038413D" w:rsidRDefault="0038413D" w:rsidP="0091447C">
      <w:pPr>
        <w:pStyle w:val="Level1"/>
        <w:numPr>
          <w:ilvl w:val="0"/>
          <w:numId w:val="0"/>
        </w:numPr>
        <w:tabs>
          <w:tab w:val="left" w:pos="-1440"/>
          <w:tab w:val="left" w:pos="540"/>
        </w:tabs>
        <w:ind w:left="540" w:hanging="540"/>
      </w:pPr>
      <w:r w:rsidRPr="0038413D">
        <w:t>4.</w:t>
      </w:r>
      <w:r w:rsidRPr="0038413D">
        <w:tab/>
      </w:r>
      <w:r w:rsidRPr="0038413D">
        <w:rPr>
          <w:u w:val="single"/>
        </w:rPr>
        <w:t>EFFORTS TO IDENTIFY DUPLICATION</w:t>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We have attempted to eliminate duplication within the agency wherever possible. The IRS will make all reasonable efforts to identify and eliminate duplication in the collection of information from tribal governments.</w:t>
      </w:r>
    </w:p>
    <w:p w:rsidR="0038413D" w:rsidRPr="0038413D" w:rsidRDefault="0038413D" w:rsidP="0091447C">
      <w:pPr>
        <w:tabs>
          <w:tab w:val="left" w:pos="540"/>
        </w:tabs>
        <w:ind w:left="540" w:hanging="540"/>
      </w:pPr>
    </w:p>
    <w:p w:rsidR="0038413D" w:rsidRPr="0038413D" w:rsidRDefault="0038413D" w:rsidP="0091447C">
      <w:pPr>
        <w:pStyle w:val="Level1"/>
        <w:numPr>
          <w:ilvl w:val="0"/>
          <w:numId w:val="0"/>
        </w:numPr>
        <w:tabs>
          <w:tab w:val="left" w:pos="-1440"/>
          <w:tab w:val="left" w:pos="540"/>
        </w:tabs>
        <w:ind w:left="540" w:hanging="540"/>
      </w:pPr>
      <w:r w:rsidRPr="0038413D">
        <w:t>5.</w:t>
      </w:r>
      <w:r w:rsidRPr="0038413D">
        <w:tab/>
      </w:r>
      <w:r w:rsidRPr="0038413D">
        <w:rPr>
          <w:u w:val="single"/>
        </w:rPr>
        <w:t>METHODS TO MINIMIZE BURDEN ON SMALL BUSINESSES OR OTHER SMALL ENTITIES</w:t>
      </w:r>
    </w:p>
    <w:p w:rsidR="0038413D" w:rsidRPr="0038413D" w:rsidRDefault="0038413D" w:rsidP="0091447C">
      <w:pPr>
        <w:tabs>
          <w:tab w:val="left" w:pos="540"/>
        </w:tabs>
        <w:ind w:left="540" w:hanging="540"/>
      </w:pPr>
    </w:p>
    <w:p w:rsidR="0038413D" w:rsidRPr="0038413D" w:rsidRDefault="0091447C" w:rsidP="0091447C">
      <w:pPr>
        <w:tabs>
          <w:tab w:val="left" w:pos="540"/>
        </w:tabs>
        <w:ind w:left="540" w:hanging="540"/>
      </w:pPr>
      <w:r>
        <w:tab/>
      </w:r>
      <w:r w:rsidR="0038413D" w:rsidRPr="0038413D">
        <w:t>The notice does not impose any collection-of-information burden on small businesses or other small entities.  Information is being collected only from tribal governments and not from businesses or other small entities.</w:t>
      </w:r>
    </w:p>
    <w:p w:rsidR="0038413D" w:rsidRPr="0038413D" w:rsidRDefault="0038413D" w:rsidP="0038413D">
      <w:pPr>
        <w:ind w:left="720"/>
      </w:pPr>
    </w:p>
    <w:p w:rsidR="0038413D" w:rsidRPr="0091447C" w:rsidRDefault="0038413D" w:rsidP="0091447C">
      <w:pPr>
        <w:pStyle w:val="Level1"/>
        <w:numPr>
          <w:ilvl w:val="0"/>
          <w:numId w:val="0"/>
        </w:numPr>
        <w:tabs>
          <w:tab w:val="left" w:pos="540"/>
        </w:tabs>
        <w:ind w:left="540" w:hanging="540"/>
      </w:pPr>
      <w:r w:rsidRPr="0091447C">
        <w:t>6.</w:t>
      </w:r>
      <w:r w:rsidRPr="0091447C">
        <w:tab/>
      </w:r>
      <w:r w:rsidRPr="0091447C">
        <w:rPr>
          <w:u w:val="single"/>
        </w:rPr>
        <w:t xml:space="preserve">CONSEQUENCES OF LESS FREQUENT COLLECTION ON FEDERAL PROGRAMS </w:t>
      </w:r>
      <w:r w:rsidRPr="0091447C">
        <w:rPr>
          <w:u w:val="single"/>
        </w:rPr>
        <w:lastRenderedPageBreak/>
        <w:t>OR POLICY ACTIVITIES</w:t>
      </w:r>
    </w:p>
    <w:p w:rsidR="0038413D" w:rsidRPr="0091447C" w:rsidRDefault="0038413D" w:rsidP="0091447C">
      <w:pPr>
        <w:tabs>
          <w:tab w:val="left" w:pos="540"/>
        </w:tabs>
        <w:ind w:left="540" w:hanging="540"/>
      </w:pPr>
    </w:p>
    <w:p w:rsidR="005B4A9E" w:rsidRPr="005B4A9E" w:rsidRDefault="005B4A9E" w:rsidP="005B4A9E">
      <w:pPr>
        <w:spacing w:line="268" w:lineRule="exact"/>
        <w:ind w:left="432" w:right="619"/>
        <w:rPr>
          <w:bCs/>
        </w:rPr>
      </w:pPr>
      <w:r w:rsidRPr="005B4A9E">
        <w:rPr>
          <w:bCs/>
        </w:rPr>
        <w:t xml:space="preserve">Consequences of less frequent collection on federal programs or policy activities would result in taxpayers </w:t>
      </w:r>
      <w:r w:rsidR="00821778">
        <w:rPr>
          <w:bCs/>
        </w:rPr>
        <w:t>exceeding the volume cap.</w:t>
      </w:r>
    </w:p>
    <w:p w:rsidR="005B4A9E" w:rsidRPr="000F68E1" w:rsidRDefault="005B4A9E" w:rsidP="005B4A9E">
      <w:pPr>
        <w:ind w:left="720"/>
        <w:rPr>
          <w:rFonts w:ascii="Courier New" w:hAnsi="Courier New" w:cs="Courier New"/>
        </w:rPr>
      </w:pPr>
    </w:p>
    <w:p w:rsidR="0038413D" w:rsidRPr="0091447C" w:rsidRDefault="0038413D" w:rsidP="0091447C">
      <w:pPr>
        <w:tabs>
          <w:tab w:val="left" w:pos="540"/>
        </w:tabs>
        <w:ind w:left="540" w:hanging="540"/>
      </w:pP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rPr>
          <w:u w:val="single"/>
        </w:rPr>
      </w:pPr>
      <w:r w:rsidRPr="0091447C">
        <w:t>7.</w:t>
      </w:r>
      <w:r w:rsidRPr="0091447C">
        <w:tab/>
      </w:r>
      <w:r w:rsidRPr="0091447C">
        <w:rPr>
          <w:u w:val="single"/>
        </w:rPr>
        <w:t>SPECIAL CIRCUMSTANCES REQUIRING DATA COLLECTION TO BE INCONSISTENT WITH GUIDELINES IN 5 CFR 1320.5(d</w:t>
      </w:r>
      <w:proofErr w:type="gramStart"/>
      <w:r w:rsidRPr="0091447C">
        <w:rPr>
          <w:u w:val="single"/>
        </w:rPr>
        <w:t>)(</w:t>
      </w:r>
      <w:proofErr w:type="gramEnd"/>
      <w:r w:rsidRPr="0091447C">
        <w:rPr>
          <w:u w:val="single"/>
        </w:rPr>
        <w:t>2)</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pPr>
      <w:r>
        <w:tab/>
      </w:r>
      <w:r w:rsidR="006F3CEA">
        <w:t xml:space="preserve">There are no special </w:t>
      </w:r>
      <w:r w:rsidR="00F54CD3">
        <w:t xml:space="preserve">circumstances requiring data collection to be inconsistent with Guidelines in 5 CRF 132.5 (d) (2). </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8.</w:t>
      </w:r>
      <w:r w:rsidRPr="0091447C">
        <w:tab/>
      </w:r>
      <w:r w:rsidRPr="0091447C">
        <w:rPr>
          <w:u w:val="single"/>
        </w:rPr>
        <w:t>CONSULTATION WITH INDIVIDUALS OUTSIDE OF THE AGENCY ON AVAILABILITY OF DATA, FREQUENCY OF COLLECTION, CLARITY OF INSTRUCTIONS AND FORMS, AND DATA ELEMENTS</w:t>
      </w:r>
    </w:p>
    <w:p w:rsidR="0038413D" w:rsidRPr="0091447C" w:rsidRDefault="0038413D" w:rsidP="0091447C">
      <w:pPr>
        <w:tabs>
          <w:tab w:val="left" w:pos="540"/>
        </w:tabs>
        <w:ind w:left="540" w:hanging="540"/>
      </w:pPr>
    </w:p>
    <w:p w:rsidR="00D56D49" w:rsidRPr="00D56D49" w:rsidRDefault="00D56D49" w:rsidP="00D56D49">
      <w:pPr>
        <w:ind w:left="576"/>
      </w:pPr>
      <w:r w:rsidRPr="00D56D49">
        <w:t xml:space="preserve">Notice </w:t>
      </w:r>
      <w:r>
        <w:t>2012</w:t>
      </w:r>
      <w:r w:rsidRPr="00D56D49">
        <w:t>-</w:t>
      </w:r>
      <w:r>
        <w:t>48</w:t>
      </w:r>
      <w:r w:rsidRPr="00D56D49">
        <w:t xml:space="preserve"> was published in the </w:t>
      </w:r>
      <w:r w:rsidRPr="00D56D49">
        <w:rPr>
          <w:bCs/>
        </w:rPr>
        <w:t>Internal Revenue Bulletin</w:t>
      </w:r>
      <w:r w:rsidRPr="00D56D49">
        <w:t xml:space="preserve"> on June 3</w:t>
      </w:r>
      <w:r w:rsidR="00A63AB3">
        <w:t>0</w:t>
      </w:r>
      <w:r w:rsidRPr="00D56D49">
        <w:t xml:space="preserve">, </w:t>
      </w:r>
      <w:r>
        <w:t>2012</w:t>
      </w:r>
      <w:r w:rsidR="00A63AB3">
        <w:t xml:space="preserve">      </w:t>
      </w:r>
      <w:r w:rsidRPr="00D56D49">
        <w:t xml:space="preserve"> (</w:t>
      </w:r>
      <w:r>
        <w:t>2012</w:t>
      </w:r>
      <w:r w:rsidRPr="00D56D49">
        <w:t>-</w:t>
      </w:r>
      <w:r w:rsidR="00046967">
        <w:t xml:space="preserve"> </w:t>
      </w:r>
      <w:r w:rsidR="00A63AB3">
        <w:t xml:space="preserve">31 </w:t>
      </w:r>
      <w:r w:rsidRPr="00D56D49">
        <w:t>IRB</w:t>
      </w:r>
      <w:r w:rsidR="00A63AB3">
        <w:t xml:space="preserve"> 102</w:t>
      </w:r>
      <w:r w:rsidRPr="00D56D49">
        <w:t>).</w:t>
      </w:r>
      <w:r w:rsidR="00A63AB3">
        <w:t xml:space="preserve">   </w:t>
      </w:r>
    </w:p>
    <w:p w:rsidR="00D56D49" w:rsidRPr="00CE4DF8" w:rsidRDefault="00D56D49" w:rsidP="00D56D49">
      <w:pPr>
        <w:ind w:left="576"/>
        <w:rPr>
          <w:rFonts w:ascii="Courier New" w:hAnsi="Courier New" w:cs="Courier New"/>
        </w:rPr>
      </w:pPr>
    </w:p>
    <w:p w:rsidR="00D56D49" w:rsidRPr="00D56D49" w:rsidRDefault="00D56D49" w:rsidP="00D56D49">
      <w:pPr>
        <w:ind w:left="576"/>
      </w:pPr>
      <w:r w:rsidRPr="00D56D49">
        <w:t xml:space="preserve">We received no comments during the comment period in response to the </w:t>
      </w:r>
      <w:r w:rsidRPr="00D56D49">
        <w:rPr>
          <w:bCs/>
          <w:i/>
        </w:rPr>
        <w:t>Federal Register</w:t>
      </w:r>
      <w:r w:rsidRPr="00D56D49">
        <w:t xml:space="preserve"> </w:t>
      </w:r>
      <w:r>
        <w:t xml:space="preserve">            </w:t>
      </w:r>
      <w:r w:rsidRPr="00D56D49">
        <w:t>notice dated December 2, 2015 (80 FR 75170).</w:t>
      </w:r>
    </w:p>
    <w:p w:rsidR="0038413D" w:rsidRPr="0091447C" w:rsidRDefault="0038413D" w:rsidP="0091447C">
      <w:pPr>
        <w:tabs>
          <w:tab w:val="left" w:pos="540"/>
        </w:tabs>
        <w:ind w:left="540" w:hanging="540"/>
        <w:rPr>
          <w:bCs/>
        </w:rPr>
      </w:pPr>
    </w:p>
    <w:p w:rsidR="0038413D" w:rsidRPr="0091447C" w:rsidRDefault="0038413D" w:rsidP="0091447C">
      <w:pPr>
        <w:tabs>
          <w:tab w:val="left" w:pos="540"/>
        </w:tabs>
        <w:ind w:left="540" w:hanging="540"/>
        <w:rPr>
          <w:bCs/>
        </w:rPr>
      </w:pPr>
    </w:p>
    <w:p w:rsidR="0038413D" w:rsidRPr="0091447C" w:rsidRDefault="0038413D" w:rsidP="0091447C">
      <w:pPr>
        <w:pStyle w:val="Level1"/>
        <w:numPr>
          <w:ilvl w:val="0"/>
          <w:numId w:val="0"/>
        </w:numPr>
        <w:tabs>
          <w:tab w:val="left" w:pos="-1440"/>
          <w:tab w:val="left" w:pos="540"/>
        </w:tabs>
        <w:ind w:left="540" w:hanging="540"/>
      </w:pPr>
      <w:r w:rsidRPr="0091447C">
        <w:t>9.</w:t>
      </w:r>
      <w:r w:rsidRPr="0091447C">
        <w:tab/>
      </w:r>
      <w:r w:rsidRPr="0091447C">
        <w:rPr>
          <w:u w:val="single"/>
        </w:rPr>
        <w:t>EXPLANATION OF DECISION TO PROVIDE ANY PAYMENT OR GIFT TO RESPONDENTS</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pPr>
      <w:r>
        <w:tab/>
      </w:r>
      <w:r w:rsidR="0038413D" w:rsidRPr="0091447C">
        <w:t>No</w:t>
      </w:r>
      <w:r w:rsidR="006F3CEA">
        <w:t xml:space="preserve"> payment or gift has been provided to any respondents.</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10.</w:t>
      </w:r>
      <w:r w:rsidRPr="0091447C">
        <w:tab/>
      </w:r>
      <w:r w:rsidRPr="0091447C">
        <w:rPr>
          <w:u w:val="single"/>
        </w:rPr>
        <w:t>ASSURANCE OF CONFIDENTIALITY OF RESPONSES</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pPr>
      <w:r>
        <w:tab/>
      </w:r>
      <w:r w:rsidR="0038413D" w:rsidRPr="0091447C">
        <w:t>Generally, the information collected is confidential as required by 26 U.S.C. 6103.  The IRS seeks the consent of applicants to the disclosure by the IRS of the name of the issuer, the type of project that is reasonably expected to be financed by the Tribal Economic Development Bonds, the reservation on which the project is to be located, the reasonably expected cost of the project, and the amount of volume cap allocation awarded to that applicant.  This consent to disclosure of certain information about allocations, however, is optional for applicants.  An applicant is not required to consent to disclosure to receive an allocation.  The IRS will not publish identifying information with respect to applications that are not awarded an allocation of volume cap or pending applications.</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11.</w:t>
      </w:r>
      <w:r w:rsidRPr="0091447C">
        <w:tab/>
      </w:r>
      <w:r w:rsidRPr="0091447C">
        <w:rPr>
          <w:u w:val="single"/>
        </w:rPr>
        <w:t>JUSTIFICATION OF SENSITIVE QUESTIONS</w:t>
      </w:r>
    </w:p>
    <w:p w:rsidR="0038413D" w:rsidRPr="0091447C" w:rsidRDefault="0038413D" w:rsidP="0091447C">
      <w:pPr>
        <w:tabs>
          <w:tab w:val="left" w:pos="540"/>
        </w:tabs>
        <w:ind w:left="540" w:hanging="540"/>
      </w:pPr>
    </w:p>
    <w:p w:rsidR="0038413D" w:rsidRPr="0091447C" w:rsidRDefault="0091447C" w:rsidP="0091447C">
      <w:pPr>
        <w:tabs>
          <w:tab w:val="left" w:pos="540"/>
        </w:tabs>
        <w:ind w:left="540" w:hanging="540"/>
      </w:pPr>
      <w:r>
        <w:tab/>
      </w:r>
      <w:r w:rsidR="0038413D" w:rsidRPr="0091447C">
        <w:t>No</w:t>
      </w:r>
      <w:r w:rsidR="006F3CEA">
        <w:t xml:space="preserve"> personally identifiable information (PII) is collected</w:t>
      </w:r>
      <w:r w:rsidR="0038413D" w:rsidRPr="0091447C">
        <w:t xml:space="preserve">.   </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12.</w:t>
      </w:r>
      <w:r w:rsidRPr="0091447C">
        <w:tab/>
      </w:r>
      <w:r w:rsidRPr="0091447C">
        <w:rPr>
          <w:u w:val="single"/>
        </w:rPr>
        <w:t>ESTIMATED BURDEN OF INFORMATION COLLECTION</w:t>
      </w:r>
    </w:p>
    <w:p w:rsidR="0038413D" w:rsidRPr="0091447C" w:rsidRDefault="0038413D" w:rsidP="0091447C">
      <w:pPr>
        <w:tabs>
          <w:tab w:val="left" w:pos="540"/>
        </w:tabs>
        <w:ind w:left="540" w:hanging="540"/>
      </w:pPr>
    </w:p>
    <w:p w:rsidR="00AF658B" w:rsidRDefault="0091447C" w:rsidP="00AF658B">
      <w:pPr>
        <w:widowControl/>
        <w:ind w:left="540" w:hanging="540"/>
        <w:rPr>
          <w:rFonts w:eastAsiaTheme="minorHAnsi"/>
        </w:rPr>
      </w:pPr>
      <w:r w:rsidRPr="00AF658B">
        <w:lastRenderedPageBreak/>
        <w:tab/>
      </w:r>
      <w:r w:rsidR="00AF658B" w:rsidRPr="00AF658B">
        <w:rPr>
          <w:rFonts w:eastAsiaTheme="minorHAnsi"/>
        </w:rPr>
        <w:t xml:space="preserve">That information is required in order to inform the IRS of an Applicant’s desire to receive an allocation of volume cap for Tribal Economic Development Bonds and to determine the amount of volume cap that may be allocated to each Applicant. </w:t>
      </w:r>
      <w:r w:rsidR="00AF658B">
        <w:rPr>
          <w:rFonts w:eastAsiaTheme="minorHAnsi"/>
        </w:rPr>
        <w:t xml:space="preserve"> </w:t>
      </w:r>
      <w:r w:rsidR="00AF658B" w:rsidRPr="00AF658B">
        <w:rPr>
          <w:rFonts w:eastAsiaTheme="minorHAnsi"/>
        </w:rPr>
        <w:t xml:space="preserve">The collections of information are mandatory for any Applicant that wishes to receive an allocation of volume cap for Tribal Economic Development Bonds. </w:t>
      </w:r>
    </w:p>
    <w:p w:rsidR="0034389B" w:rsidRDefault="0034389B" w:rsidP="00AF658B">
      <w:pPr>
        <w:widowControl/>
        <w:ind w:left="540" w:hanging="540"/>
        <w:rPr>
          <w:rFonts w:eastAsiaTheme="minorHAnsi"/>
        </w:rPr>
      </w:pPr>
    </w:p>
    <w:p w:rsidR="0034389B" w:rsidRPr="00AF658B" w:rsidRDefault="0034389B" w:rsidP="00AF658B">
      <w:pPr>
        <w:widowControl/>
        <w:ind w:left="540" w:hanging="540"/>
      </w:pPr>
    </w:p>
    <w:tbl>
      <w:tblPr>
        <w:tblStyle w:val="TableGrid"/>
        <w:tblW w:w="0" w:type="auto"/>
        <w:tblInd w:w="648" w:type="dxa"/>
        <w:tblLook w:val="04A0" w:firstRow="1" w:lastRow="0" w:firstColumn="1" w:lastColumn="0" w:noHBand="0" w:noVBand="1"/>
      </w:tblPr>
      <w:tblGrid>
        <w:gridCol w:w="1686"/>
        <w:gridCol w:w="2090"/>
        <w:gridCol w:w="1833"/>
        <w:gridCol w:w="1825"/>
        <w:gridCol w:w="1494"/>
      </w:tblGrid>
      <w:tr w:rsidR="00AF658B" w:rsidTr="00AF658B">
        <w:tc>
          <w:tcPr>
            <w:tcW w:w="1710" w:type="dxa"/>
            <w:vAlign w:val="center"/>
          </w:tcPr>
          <w:p w:rsidR="00AF658B" w:rsidRDefault="00AF658B" w:rsidP="00AF658B">
            <w:pPr>
              <w:tabs>
                <w:tab w:val="left" w:pos="540"/>
              </w:tabs>
              <w:jc w:val="center"/>
            </w:pPr>
            <w:r>
              <w:t>No. Respondents</w:t>
            </w:r>
          </w:p>
        </w:tc>
        <w:tc>
          <w:tcPr>
            <w:tcW w:w="2160" w:type="dxa"/>
            <w:vAlign w:val="center"/>
          </w:tcPr>
          <w:p w:rsidR="00AF658B" w:rsidRDefault="00AF658B" w:rsidP="00AF658B">
            <w:pPr>
              <w:tabs>
                <w:tab w:val="left" w:pos="540"/>
              </w:tabs>
              <w:jc w:val="center"/>
            </w:pPr>
            <w:r>
              <w:t>No. Responses per Respondent</w:t>
            </w:r>
          </w:p>
        </w:tc>
        <w:tc>
          <w:tcPr>
            <w:tcW w:w="1890" w:type="dxa"/>
            <w:vAlign w:val="center"/>
          </w:tcPr>
          <w:p w:rsidR="00AF658B" w:rsidRDefault="00AF658B" w:rsidP="00AF658B">
            <w:pPr>
              <w:tabs>
                <w:tab w:val="left" w:pos="540"/>
              </w:tabs>
              <w:jc w:val="center"/>
            </w:pPr>
            <w:r>
              <w:t>Total Responses</w:t>
            </w:r>
          </w:p>
        </w:tc>
        <w:tc>
          <w:tcPr>
            <w:tcW w:w="1890" w:type="dxa"/>
            <w:vAlign w:val="center"/>
          </w:tcPr>
          <w:p w:rsidR="00AF658B" w:rsidRDefault="00AF658B" w:rsidP="00AF658B">
            <w:pPr>
              <w:tabs>
                <w:tab w:val="left" w:pos="540"/>
              </w:tabs>
              <w:jc w:val="center"/>
            </w:pPr>
            <w:r>
              <w:t>Hours per Response</w:t>
            </w:r>
          </w:p>
        </w:tc>
        <w:tc>
          <w:tcPr>
            <w:tcW w:w="1548" w:type="dxa"/>
            <w:vAlign w:val="center"/>
          </w:tcPr>
          <w:p w:rsidR="00AF658B" w:rsidRDefault="00AF658B" w:rsidP="00AF658B">
            <w:pPr>
              <w:tabs>
                <w:tab w:val="left" w:pos="540"/>
              </w:tabs>
              <w:jc w:val="center"/>
            </w:pPr>
            <w:r>
              <w:t>Total Burden</w:t>
            </w:r>
          </w:p>
        </w:tc>
      </w:tr>
      <w:tr w:rsidR="00AF658B" w:rsidTr="00AF658B">
        <w:trPr>
          <w:trHeight w:val="422"/>
        </w:trPr>
        <w:tc>
          <w:tcPr>
            <w:tcW w:w="1710" w:type="dxa"/>
            <w:vAlign w:val="center"/>
          </w:tcPr>
          <w:p w:rsidR="00AF658B" w:rsidRDefault="00AF658B" w:rsidP="00AF658B">
            <w:pPr>
              <w:tabs>
                <w:tab w:val="left" w:pos="540"/>
              </w:tabs>
              <w:jc w:val="center"/>
            </w:pPr>
            <w:r>
              <w:t>143</w:t>
            </w:r>
          </w:p>
        </w:tc>
        <w:tc>
          <w:tcPr>
            <w:tcW w:w="2160" w:type="dxa"/>
            <w:vAlign w:val="center"/>
          </w:tcPr>
          <w:p w:rsidR="00AF658B" w:rsidRDefault="00AF658B" w:rsidP="00AF658B">
            <w:pPr>
              <w:tabs>
                <w:tab w:val="left" w:pos="540"/>
              </w:tabs>
              <w:jc w:val="center"/>
            </w:pPr>
            <w:r>
              <w:t>1</w:t>
            </w:r>
          </w:p>
        </w:tc>
        <w:tc>
          <w:tcPr>
            <w:tcW w:w="1890" w:type="dxa"/>
            <w:vAlign w:val="center"/>
          </w:tcPr>
          <w:p w:rsidR="00AF658B" w:rsidRDefault="00AF658B" w:rsidP="00AF658B">
            <w:pPr>
              <w:tabs>
                <w:tab w:val="left" w:pos="540"/>
              </w:tabs>
              <w:jc w:val="center"/>
            </w:pPr>
            <w:r>
              <w:t>143</w:t>
            </w:r>
          </w:p>
        </w:tc>
        <w:tc>
          <w:tcPr>
            <w:tcW w:w="1890" w:type="dxa"/>
            <w:vAlign w:val="center"/>
          </w:tcPr>
          <w:p w:rsidR="00AF658B" w:rsidRDefault="00AF658B" w:rsidP="00AF658B">
            <w:pPr>
              <w:tabs>
                <w:tab w:val="left" w:pos="540"/>
              </w:tabs>
              <w:jc w:val="center"/>
            </w:pPr>
            <w:r>
              <w:t>7</w:t>
            </w:r>
          </w:p>
        </w:tc>
        <w:tc>
          <w:tcPr>
            <w:tcW w:w="1548" w:type="dxa"/>
            <w:vAlign w:val="center"/>
          </w:tcPr>
          <w:p w:rsidR="00AF658B" w:rsidRDefault="00AF658B" w:rsidP="00AF658B">
            <w:pPr>
              <w:tabs>
                <w:tab w:val="left" w:pos="540"/>
              </w:tabs>
              <w:jc w:val="center"/>
            </w:pPr>
            <w:r>
              <w:t>1,001</w:t>
            </w:r>
          </w:p>
        </w:tc>
      </w:tr>
    </w:tbl>
    <w:p w:rsidR="0038413D" w:rsidRPr="0091447C" w:rsidRDefault="0038413D" w:rsidP="0091447C">
      <w:pPr>
        <w:tabs>
          <w:tab w:val="left" w:pos="540"/>
        </w:tabs>
        <w:ind w:left="540" w:hanging="540"/>
        <w:rPr>
          <w:u w:val="single"/>
        </w:rPr>
      </w:pPr>
    </w:p>
    <w:p w:rsidR="0038413D" w:rsidRPr="0091447C" w:rsidRDefault="0038413D" w:rsidP="0091447C">
      <w:pPr>
        <w:pStyle w:val="Level1"/>
        <w:numPr>
          <w:ilvl w:val="0"/>
          <w:numId w:val="0"/>
        </w:numPr>
        <w:tabs>
          <w:tab w:val="left" w:pos="-1440"/>
          <w:tab w:val="left" w:pos="540"/>
        </w:tabs>
        <w:ind w:left="540" w:hanging="540"/>
      </w:pPr>
      <w:r w:rsidRPr="0091447C">
        <w:t>13.</w:t>
      </w:r>
      <w:r w:rsidRPr="0091447C">
        <w:tab/>
      </w:r>
      <w:r w:rsidRPr="0091447C">
        <w:rPr>
          <w:u w:val="single"/>
        </w:rPr>
        <w:t>ESTIMATED TOTAL ANNUAL COST BURDEN TO RESPONDENTS</w:t>
      </w:r>
    </w:p>
    <w:p w:rsidR="0038413D" w:rsidRPr="0091447C" w:rsidRDefault="0038413D" w:rsidP="0091447C">
      <w:pPr>
        <w:tabs>
          <w:tab w:val="left" w:pos="540"/>
        </w:tabs>
        <w:ind w:left="540" w:hanging="540"/>
      </w:pPr>
    </w:p>
    <w:p w:rsidR="00046967" w:rsidRPr="00046967" w:rsidRDefault="00046967" w:rsidP="00046967">
      <w:pPr>
        <w:spacing w:line="268" w:lineRule="exact"/>
        <w:ind w:left="576" w:right="619"/>
        <w:rPr>
          <w:bCs/>
        </w:rPr>
      </w:pPr>
      <w:r w:rsidRPr="00046967">
        <w:rPr>
          <w:bCs/>
        </w:rPr>
        <w:t>There are no capital/ start-up/ or ongoing operation/ maintenance costs associated with this information collection.</w:t>
      </w:r>
    </w:p>
    <w:p w:rsidR="0038413D" w:rsidRDefault="00AF658B" w:rsidP="00046967">
      <w:pPr>
        <w:tabs>
          <w:tab w:val="left" w:pos="540"/>
        </w:tabs>
        <w:ind w:left="540" w:hanging="540"/>
      </w:pPr>
      <w:r>
        <w:tab/>
      </w:r>
    </w:p>
    <w:p w:rsidR="00046967" w:rsidRPr="0091447C" w:rsidRDefault="00046967" w:rsidP="00046967">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14.</w:t>
      </w:r>
      <w:r w:rsidRPr="0091447C">
        <w:tab/>
      </w:r>
      <w:r w:rsidRPr="0091447C">
        <w:rPr>
          <w:u w:val="single"/>
        </w:rPr>
        <w:t>ESTIMATED ANNUAL COST TO THE FEDERAL GOVERNMENT</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38413D" w:rsidRPr="0091447C">
        <w:t>The estimated annual cost to the Federal government of this collection of information is not available at this time but is not expected to be significant.</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15.</w:t>
      </w:r>
      <w:r w:rsidRPr="0091447C">
        <w:tab/>
      </w:r>
      <w:r w:rsidRPr="0091447C">
        <w:rPr>
          <w:u w:val="single"/>
        </w:rPr>
        <w:t>REASONS FOR CHANGE IN BURDEN</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38413D" w:rsidRPr="0091447C">
        <w:t>Th</w:t>
      </w:r>
      <w:r w:rsidR="006F3CEA">
        <w:t xml:space="preserve">ere are no burden changes associated with this collection. We are making this submission </w:t>
      </w:r>
      <w:r w:rsidR="0038413D" w:rsidRPr="0091447C">
        <w:t xml:space="preserve"> for</w:t>
      </w:r>
      <w:r w:rsidR="004B4536">
        <w:t xml:space="preserve"> </w:t>
      </w:r>
      <w:r w:rsidR="0038413D" w:rsidRPr="0091447C">
        <w:t xml:space="preserve"> renewal purposes. </w:t>
      </w:r>
      <w:bookmarkStart w:id="0" w:name="_GoBack"/>
      <w:bookmarkEnd w:id="0"/>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16.</w:t>
      </w:r>
      <w:r w:rsidRPr="0091447C">
        <w:tab/>
      </w:r>
      <w:r w:rsidRPr="0091447C">
        <w:rPr>
          <w:u w:val="single"/>
        </w:rPr>
        <w:t>PLANS FOR TABULATION, STATISTICAL ANALYSIS, AND PUBLICATION</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153268">
        <w:t xml:space="preserve">There are no plans for tabulation, statistical </w:t>
      </w:r>
      <w:r w:rsidR="006F3CEA">
        <w:t>analysis, and publication.</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17.</w:t>
      </w:r>
      <w:r w:rsidRPr="0091447C">
        <w:tab/>
      </w:r>
      <w:r w:rsidRPr="0091447C">
        <w:rPr>
          <w:u w:val="single"/>
        </w:rPr>
        <w:t>REASONS WHY DISPLAYING THE OMB EXPIRATION DATE IS INAPPROPRIATE</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153268">
        <w:t>We believe that d</w:t>
      </w:r>
      <w:r w:rsidR="0038413D" w:rsidRPr="0091447C">
        <w:t xml:space="preserve">isplaying the </w:t>
      </w:r>
      <w:r w:rsidR="00153268">
        <w:t xml:space="preserve">OMB </w:t>
      </w:r>
      <w:r w:rsidR="0038413D" w:rsidRPr="0091447C">
        <w:t xml:space="preserve">expiration date is inappropriate because it could cause confusion by leading tribal governments and the public to believe that the notice is not applicable beyond the expiration date.  Tribal governments and the general public are unlikely to </w:t>
      </w:r>
      <w:proofErr w:type="gramStart"/>
      <w:r w:rsidR="0038413D" w:rsidRPr="0091447C">
        <w:t>be</w:t>
      </w:r>
      <w:r w:rsidR="00153268">
        <w:t xml:space="preserve"> </w:t>
      </w:r>
      <w:r w:rsidR="0038413D" w:rsidRPr="0091447C">
        <w:t xml:space="preserve"> aware</w:t>
      </w:r>
      <w:proofErr w:type="gramEnd"/>
      <w:r w:rsidR="00153268">
        <w:t xml:space="preserve"> </w:t>
      </w:r>
      <w:r w:rsidR="0038413D" w:rsidRPr="0091447C">
        <w:t xml:space="preserve"> that</w:t>
      </w:r>
      <w:r w:rsidR="00153268">
        <w:t xml:space="preserve"> </w:t>
      </w:r>
      <w:r w:rsidR="0038413D" w:rsidRPr="0091447C">
        <w:t xml:space="preserve"> the</w:t>
      </w:r>
      <w:r w:rsidR="00153268">
        <w:t xml:space="preserve">   </w:t>
      </w:r>
      <w:r w:rsidR="0038413D" w:rsidRPr="0091447C">
        <w:t>S</w:t>
      </w:r>
      <w:r w:rsidR="00153268">
        <w:t xml:space="preserve">ervice </w:t>
      </w:r>
      <w:r w:rsidR="0038413D" w:rsidRPr="0091447C">
        <w:t xml:space="preserve"> intends</w:t>
      </w:r>
      <w:r w:rsidR="00153268">
        <w:t xml:space="preserve"> </w:t>
      </w:r>
      <w:r w:rsidR="0038413D" w:rsidRPr="0091447C">
        <w:t xml:space="preserve"> to request renewal of the OMB approval and to obtain a new expiration date before the approval expires.  </w:t>
      </w:r>
    </w:p>
    <w:p w:rsidR="0038413D" w:rsidRPr="0091447C" w:rsidRDefault="0038413D" w:rsidP="0091447C">
      <w:pPr>
        <w:tabs>
          <w:tab w:val="left" w:pos="540"/>
        </w:tabs>
        <w:ind w:left="540" w:hanging="540"/>
      </w:pPr>
    </w:p>
    <w:p w:rsidR="0038413D" w:rsidRPr="0091447C" w:rsidRDefault="0038413D" w:rsidP="0091447C">
      <w:pPr>
        <w:pStyle w:val="Level1"/>
        <w:numPr>
          <w:ilvl w:val="0"/>
          <w:numId w:val="0"/>
        </w:numPr>
        <w:tabs>
          <w:tab w:val="left" w:pos="-1440"/>
          <w:tab w:val="left" w:pos="540"/>
        </w:tabs>
        <w:ind w:left="540" w:hanging="540"/>
      </w:pPr>
      <w:r w:rsidRPr="0091447C">
        <w:t>18.</w:t>
      </w:r>
      <w:r w:rsidRPr="0091447C">
        <w:tab/>
      </w:r>
      <w:r w:rsidRPr="0091447C">
        <w:rPr>
          <w:u w:val="single"/>
        </w:rPr>
        <w:t xml:space="preserve">EXCEPTIONS TO THE CERTIFICATION REQUIREMENT </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hanging="540"/>
      </w:pPr>
      <w:r>
        <w:tab/>
      </w:r>
      <w:r w:rsidR="00153268">
        <w:t>There are no exceptions to the certification statement for this collection.</w:t>
      </w:r>
    </w:p>
    <w:p w:rsidR="0038413D" w:rsidRDefault="0038413D" w:rsidP="0091447C">
      <w:pPr>
        <w:tabs>
          <w:tab w:val="left" w:pos="540"/>
        </w:tabs>
        <w:ind w:left="540" w:hanging="540"/>
      </w:pPr>
    </w:p>
    <w:p w:rsidR="00AF658B" w:rsidRPr="0091447C" w:rsidRDefault="00AF658B" w:rsidP="0091447C">
      <w:pPr>
        <w:tabs>
          <w:tab w:val="left" w:pos="540"/>
        </w:tabs>
        <w:ind w:left="540" w:hanging="540"/>
      </w:pPr>
    </w:p>
    <w:p w:rsidR="0038413D" w:rsidRPr="0091447C" w:rsidRDefault="0038413D" w:rsidP="0091447C">
      <w:pPr>
        <w:tabs>
          <w:tab w:val="left" w:pos="540"/>
        </w:tabs>
        <w:ind w:left="540" w:hanging="540"/>
      </w:pPr>
      <w:r w:rsidRPr="0091447C">
        <w:rPr>
          <w:u w:val="single"/>
        </w:rPr>
        <w:t>Note:</w:t>
      </w:r>
      <w:r w:rsidRPr="0091447C">
        <w:t xml:space="preserve">  The following paragraph applies to collections of information in this submission:</w:t>
      </w:r>
    </w:p>
    <w:p w:rsidR="0038413D" w:rsidRPr="0091447C" w:rsidRDefault="0038413D" w:rsidP="0091447C">
      <w:pPr>
        <w:tabs>
          <w:tab w:val="left" w:pos="540"/>
        </w:tabs>
        <w:ind w:left="540" w:hanging="540"/>
      </w:pPr>
    </w:p>
    <w:p w:rsidR="0038413D" w:rsidRPr="0091447C" w:rsidRDefault="00AF658B" w:rsidP="0091447C">
      <w:pPr>
        <w:tabs>
          <w:tab w:val="left" w:pos="540"/>
        </w:tabs>
        <w:ind w:left="540" w:right="720" w:hanging="540"/>
      </w:pPr>
      <w:r>
        <w:lastRenderedPageBreak/>
        <w:tab/>
      </w:r>
      <w:r w:rsidR="0038413D" w:rsidRPr="0091447C">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information are confidential, as required by 26 U.S.C. 6103.  </w:t>
      </w:r>
    </w:p>
    <w:p w:rsidR="00E378C3" w:rsidRPr="0091447C" w:rsidRDefault="00E378C3" w:rsidP="0091447C">
      <w:pPr>
        <w:tabs>
          <w:tab w:val="left" w:pos="540"/>
        </w:tabs>
        <w:ind w:left="540" w:hanging="540"/>
      </w:pPr>
    </w:p>
    <w:sectPr w:rsidR="00E378C3" w:rsidRPr="0091447C" w:rsidSect="0034389B">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3D" w:rsidRDefault="0038413D" w:rsidP="0038413D">
      <w:r>
        <w:separator/>
      </w:r>
    </w:p>
  </w:endnote>
  <w:endnote w:type="continuationSeparator" w:id="0">
    <w:p w:rsidR="0038413D" w:rsidRDefault="0038413D" w:rsidP="0038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8A4" w:rsidRDefault="003438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08A4" w:rsidRDefault="004B4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50524"/>
      <w:docPartObj>
        <w:docPartGallery w:val="Page Numbers (Bottom of Page)"/>
        <w:docPartUnique/>
      </w:docPartObj>
    </w:sdtPr>
    <w:sdtEndPr>
      <w:rPr>
        <w:noProof/>
      </w:rPr>
    </w:sdtEndPr>
    <w:sdtContent>
      <w:p w:rsidR="00AF658B" w:rsidRDefault="00AF658B">
        <w:pPr>
          <w:pStyle w:val="Footer"/>
          <w:jc w:val="right"/>
        </w:pPr>
        <w:r>
          <w:fldChar w:fldCharType="begin"/>
        </w:r>
        <w:r>
          <w:instrText xml:space="preserve"> PAGE   \* MERGEFORMAT </w:instrText>
        </w:r>
        <w:r>
          <w:fldChar w:fldCharType="separate"/>
        </w:r>
        <w:r w:rsidR="004B4536">
          <w:rPr>
            <w:noProof/>
          </w:rPr>
          <w:t>1</w:t>
        </w:r>
        <w:r>
          <w:rPr>
            <w:noProof/>
          </w:rPr>
          <w:fldChar w:fldCharType="end"/>
        </w:r>
      </w:p>
    </w:sdtContent>
  </w:sdt>
  <w:p w:rsidR="00AF658B" w:rsidRDefault="00AF65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775194"/>
      <w:docPartObj>
        <w:docPartGallery w:val="Page Numbers (Bottom of Page)"/>
        <w:docPartUnique/>
      </w:docPartObj>
    </w:sdtPr>
    <w:sdtEndPr>
      <w:rPr>
        <w:noProof/>
      </w:rPr>
    </w:sdtEndPr>
    <w:sdtContent>
      <w:p w:rsidR="0038413D" w:rsidRDefault="0038413D">
        <w:pPr>
          <w:pStyle w:val="Footer"/>
          <w:jc w:val="right"/>
        </w:pPr>
        <w:r>
          <w:fldChar w:fldCharType="begin"/>
        </w:r>
        <w:r>
          <w:instrText xml:space="preserve"> PAGE   \* MERGEFORMAT </w:instrText>
        </w:r>
        <w:r>
          <w:fldChar w:fldCharType="separate"/>
        </w:r>
        <w:r w:rsidR="00AF658B">
          <w:rPr>
            <w:noProof/>
          </w:rPr>
          <w:t>1</w:t>
        </w:r>
        <w:r>
          <w:rPr>
            <w:noProof/>
          </w:rPr>
          <w:fldChar w:fldCharType="end"/>
        </w:r>
      </w:p>
    </w:sdtContent>
  </w:sdt>
  <w:p w:rsidR="0038413D" w:rsidRDefault="00384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3D" w:rsidRDefault="0038413D" w:rsidP="0038413D">
      <w:r>
        <w:separator/>
      </w:r>
    </w:p>
  </w:footnote>
  <w:footnote w:type="continuationSeparator" w:id="0">
    <w:p w:rsidR="0038413D" w:rsidRDefault="0038413D" w:rsidP="00384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3D"/>
    <w:rsid w:val="00046967"/>
    <w:rsid w:val="00153268"/>
    <w:rsid w:val="0034389B"/>
    <w:rsid w:val="0038413D"/>
    <w:rsid w:val="004B4536"/>
    <w:rsid w:val="005B4A9E"/>
    <w:rsid w:val="006F3CEA"/>
    <w:rsid w:val="00821778"/>
    <w:rsid w:val="0091447C"/>
    <w:rsid w:val="00A2753B"/>
    <w:rsid w:val="00A63AB3"/>
    <w:rsid w:val="00AF658B"/>
    <w:rsid w:val="00D56D49"/>
    <w:rsid w:val="00E378C3"/>
    <w:rsid w:val="00F5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13D"/>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8413D"/>
    <w:pPr>
      <w:numPr>
        <w:numId w:val="1"/>
      </w:numPr>
      <w:ind w:left="720" w:hanging="720"/>
      <w:outlineLvl w:val="0"/>
    </w:pPr>
  </w:style>
  <w:style w:type="paragraph" w:styleId="Footer">
    <w:name w:val="footer"/>
    <w:basedOn w:val="Normal"/>
    <w:link w:val="FooterChar"/>
    <w:uiPriority w:val="99"/>
    <w:rsid w:val="0038413D"/>
    <w:pPr>
      <w:tabs>
        <w:tab w:val="center" w:pos="4320"/>
        <w:tab w:val="right" w:pos="8640"/>
      </w:tabs>
    </w:pPr>
  </w:style>
  <w:style w:type="character" w:customStyle="1" w:styleId="FooterChar">
    <w:name w:val="Footer Char"/>
    <w:basedOn w:val="DefaultParagraphFont"/>
    <w:link w:val="Footer"/>
    <w:uiPriority w:val="99"/>
    <w:rsid w:val="0038413D"/>
    <w:rPr>
      <w:rFonts w:eastAsia="Times New Roman" w:cs="Times New Roman"/>
      <w:szCs w:val="24"/>
    </w:rPr>
  </w:style>
  <w:style w:type="character" w:styleId="PageNumber">
    <w:name w:val="page number"/>
    <w:basedOn w:val="DefaultParagraphFont"/>
    <w:rsid w:val="0038413D"/>
  </w:style>
  <w:style w:type="paragraph" w:styleId="Header">
    <w:name w:val="header"/>
    <w:basedOn w:val="Normal"/>
    <w:link w:val="HeaderChar"/>
    <w:uiPriority w:val="99"/>
    <w:unhideWhenUsed/>
    <w:rsid w:val="0038413D"/>
    <w:pPr>
      <w:tabs>
        <w:tab w:val="center" w:pos="4680"/>
        <w:tab w:val="right" w:pos="9360"/>
      </w:tabs>
    </w:pPr>
  </w:style>
  <w:style w:type="character" w:customStyle="1" w:styleId="HeaderChar">
    <w:name w:val="Header Char"/>
    <w:basedOn w:val="DefaultParagraphFont"/>
    <w:link w:val="Header"/>
    <w:uiPriority w:val="99"/>
    <w:rsid w:val="0038413D"/>
    <w:rPr>
      <w:rFonts w:eastAsia="Times New Roman" w:cs="Times New Roman"/>
      <w:szCs w:val="24"/>
    </w:rPr>
  </w:style>
  <w:style w:type="table" w:styleId="TableGrid">
    <w:name w:val="Table Grid"/>
    <w:basedOn w:val="TableNormal"/>
    <w:uiPriority w:val="59"/>
    <w:rsid w:val="00AF6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13D"/>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8413D"/>
    <w:pPr>
      <w:numPr>
        <w:numId w:val="1"/>
      </w:numPr>
      <w:ind w:left="720" w:hanging="720"/>
      <w:outlineLvl w:val="0"/>
    </w:pPr>
  </w:style>
  <w:style w:type="paragraph" w:styleId="Footer">
    <w:name w:val="footer"/>
    <w:basedOn w:val="Normal"/>
    <w:link w:val="FooterChar"/>
    <w:uiPriority w:val="99"/>
    <w:rsid w:val="0038413D"/>
    <w:pPr>
      <w:tabs>
        <w:tab w:val="center" w:pos="4320"/>
        <w:tab w:val="right" w:pos="8640"/>
      </w:tabs>
    </w:pPr>
  </w:style>
  <w:style w:type="character" w:customStyle="1" w:styleId="FooterChar">
    <w:name w:val="Footer Char"/>
    <w:basedOn w:val="DefaultParagraphFont"/>
    <w:link w:val="Footer"/>
    <w:uiPriority w:val="99"/>
    <w:rsid w:val="0038413D"/>
    <w:rPr>
      <w:rFonts w:eastAsia="Times New Roman" w:cs="Times New Roman"/>
      <w:szCs w:val="24"/>
    </w:rPr>
  </w:style>
  <w:style w:type="character" w:styleId="PageNumber">
    <w:name w:val="page number"/>
    <w:basedOn w:val="DefaultParagraphFont"/>
    <w:rsid w:val="0038413D"/>
  </w:style>
  <w:style w:type="paragraph" w:styleId="Header">
    <w:name w:val="header"/>
    <w:basedOn w:val="Normal"/>
    <w:link w:val="HeaderChar"/>
    <w:uiPriority w:val="99"/>
    <w:unhideWhenUsed/>
    <w:rsid w:val="0038413D"/>
    <w:pPr>
      <w:tabs>
        <w:tab w:val="center" w:pos="4680"/>
        <w:tab w:val="right" w:pos="9360"/>
      </w:tabs>
    </w:pPr>
  </w:style>
  <w:style w:type="character" w:customStyle="1" w:styleId="HeaderChar">
    <w:name w:val="Header Char"/>
    <w:basedOn w:val="DefaultParagraphFont"/>
    <w:link w:val="Header"/>
    <w:uiPriority w:val="99"/>
    <w:rsid w:val="0038413D"/>
    <w:rPr>
      <w:rFonts w:eastAsia="Times New Roman" w:cs="Times New Roman"/>
      <w:szCs w:val="24"/>
    </w:rPr>
  </w:style>
  <w:style w:type="table" w:styleId="TableGrid">
    <w:name w:val="Table Grid"/>
    <w:basedOn w:val="TableNormal"/>
    <w:uiPriority w:val="59"/>
    <w:rsid w:val="00AF6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Department of Treasury</cp:lastModifiedBy>
  <cp:revision>7</cp:revision>
  <dcterms:created xsi:type="dcterms:W3CDTF">2016-01-26T22:30:00Z</dcterms:created>
  <dcterms:modified xsi:type="dcterms:W3CDTF">2016-02-03T16:37:00Z</dcterms:modified>
</cp:coreProperties>
</file>