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143" w:rsidRPr="00C47939" w:rsidRDefault="00BD0143" w:rsidP="00BD0143">
      <w:pPr>
        <w:jc w:val="center"/>
        <w:rPr>
          <w:b/>
          <w:sz w:val="32"/>
          <w:szCs w:val="32"/>
        </w:rPr>
      </w:pPr>
      <w:r w:rsidRPr="00C47939">
        <w:rPr>
          <w:b/>
          <w:sz w:val="32"/>
          <w:szCs w:val="32"/>
        </w:rPr>
        <w:t xml:space="preserve">Narrative of </w:t>
      </w:r>
      <w:r w:rsidR="005B3D80">
        <w:rPr>
          <w:b/>
          <w:sz w:val="32"/>
          <w:szCs w:val="32"/>
        </w:rPr>
        <w:t>Change</w:t>
      </w:r>
      <w:r w:rsidRPr="00C47939">
        <w:rPr>
          <w:b/>
          <w:sz w:val="32"/>
          <w:szCs w:val="32"/>
        </w:rPr>
        <w:t>s</w:t>
      </w:r>
    </w:p>
    <w:p w:rsidR="00BD0143" w:rsidRDefault="00BD0143" w:rsidP="00BD0143">
      <w:pPr>
        <w:jc w:val="center"/>
      </w:pPr>
    </w:p>
    <w:p w:rsidR="003C782D" w:rsidRPr="006F6F42" w:rsidRDefault="007A3831" w:rsidP="00BD0143">
      <w:pPr>
        <w:jc w:val="center"/>
      </w:pPr>
      <w:r w:rsidRPr="006D55A8">
        <w:rPr>
          <w:b/>
        </w:rPr>
        <w:t>Collection Title:</w:t>
      </w:r>
      <w:r w:rsidR="00643FAF" w:rsidRPr="006D55A8">
        <w:rPr>
          <w:b/>
        </w:rPr>
        <w:t xml:space="preserve"> </w:t>
      </w:r>
      <w:r w:rsidR="00AF3E57" w:rsidRPr="00AF3E57">
        <w:t>The Declaration Process: Requests for Preliminary Damage Assessment (PDA), Requests for Supplemental Federal Disaster Assistance, Appeals, and Requests for Cost Share Adjustments</w:t>
      </w:r>
    </w:p>
    <w:p w:rsidR="00BD0143" w:rsidRDefault="00BD0143" w:rsidP="00BD0143">
      <w:pPr>
        <w:jc w:val="center"/>
      </w:pPr>
      <w:bookmarkStart w:id="0" w:name="_GoBack"/>
      <w:bookmarkEnd w:id="0"/>
      <w:r w:rsidRPr="006D55A8">
        <w:rPr>
          <w:b/>
        </w:rPr>
        <w:t xml:space="preserve">OMB </w:t>
      </w:r>
      <w:r w:rsidR="00AF3E57" w:rsidRPr="006D55A8">
        <w:rPr>
          <w:b/>
        </w:rPr>
        <w:t>Control No.:</w:t>
      </w:r>
      <w:r w:rsidR="00AF3E57">
        <w:t xml:space="preserve"> 1660-0009</w:t>
      </w:r>
    </w:p>
    <w:p w:rsidR="00BD0143" w:rsidRDefault="00BD0143" w:rsidP="00BD0143">
      <w:pPr>
        <w:jc w:val="center"/>
      </w:pPr>
      <w:r w:rsidRPr="006D55A8">
        <w:rPr>
          <w:b/>
        </w:rPr>
        <w:t>Current Expiration Date:</w:t>
      </w:r>
      <w:r>
        <w:t xml:space="preserve"> </w:t>
      </w:r>
      <w:r w:rsidR="00AF3E57">
        <w:t>March 31, 2016</w:t>
      </w:r>
    </w:p>
    <w:p w:rsidR="00B11616" w:rsidRPr="00B11616" w:rsidRDefault="00B11616" w:rsidP="00B11616">
      <w:pPr>
        <w:tabs>
          <w:tab w:val="left" w:pos="-720"/>
        </w:tabs>
        <w:suppressAutoHyphens/>
        <w:rPr>
          <w:sz w:val="28"/>
        </w:rPr>
      </w:pPr>
      <w:r>
        <w:tab/>
      </w:r>
      <w:r>
        <w:tab/>
      </w:r>
      <w:r>
        <w:tab/>
      </w:r>
      <w:r>
        <w:tab/>
      </w:r>
      <w:r w:rsidR="00BD0143" w:rsidRPr="006D55A8">
        <w:rPr>
          <w:b/>
        </w:rPr>
        <w:t>Collection Instruments:</w:t>
      </w:r>
      <w:r w:rsidR="00BD0143" w:rsidRPr="00065001">
        <w:t xml:space="preserve"> </w:t>
      </w:r>
      <w:r w:rsidR="00AF3E57" w:rsidRPr="00AF3E57">
        <w:t>FEMA Form 010-0-13</w:t>
      </w:r>
    </w:p>
    <w:p w:rsidR="00B11616" w:rsidRPr="00B11616" w:rsidRDefault="00B11616" w:rsidP="00B11616">
      <w:pPr>
        <w:tabs>
          <w:tab w:val="left" w:pos="-720"/>
        </w:tabs>
        <w:suppressAutoHyphens/>
      </w:pPr>
    </w:p>
    <w:p w:rsidR="00BD0143" w:rsidRDefault="00BD0143" w:rsidP="00BD0143">
      <w:r>
        <w:t>The following are</w:t>
      </w:r>
      <w:r w:rsidR="004E547A">
        <w:t xml:space="preserve"> the</w:t>
      </w:r>
      <w:r>
        <w:t xml:space="preserve"> </w:t>
      </w:r>
      <w:r w:rsidR="009619C6">
        <w:t>changes</w:t>
      </w:r>
      <w:r>
        <w:t xml:space="preserve"> to the collection:</w:t>
      </w:r>
    </w:p>
    <w:p w:rsidR="00BD0143" w:rsidRDefault="00BD0143" w:rsidP="00BD0143"/>
    <w:p w:rsidR="004A5C77" w:rsidRDefault="00A402B9">
      <w:r>
        <w:t>Supporting Statement:</w:t>
      </w:r>
    </w:p>
    <w:p w:rsidR="00A402B9" w:rsidRDefault="00A402B9"/>
    <w:p w:rsidR="00643FAF" w:rsidRDefault="00643FAF">
      <w:r>
        <w:t>Que</w:t>
      </w:r>
      <w:r w:rsidR="00AF3E57">
        <w:t xml:space="preserve">stion 2 was updated to reflect this collection </w:t>
      </w:r>
      <w:r w:rsidR="00450633">
        <w:t>was last approved in March 2013 and that FEMA is seeking a revision to FEMA Form 010-0-13 to account for new checkbox so that States and Tribes</w:t>
      </w:r>
      <w:r w:rsidR="00450633" w:rsidRPr="00450633">
        <w:rPr>
          <w:szCs w:val="20"/>
        </w:rPr>
        <w:t xml:space="preserve"> </w:t>
      </w:r>
      <w:r w:rsidR="00450633" w:rsidRPr="00450633">
        <w:t xml:space="preserve">can indicate whether they will be seeking assistance from the Small Business Administration.  </w:t>
      </w:r>
    </w:p>
    <w:p w:rsidR="00AF3E57" w:rsidRDefault="00AF3E57"/>
    <w:p w:rsidR="00AF3E57" w:rsidRDefault="00AF3E57">
      <w:r>
        <w:t xml:space="preserve">Question 8 </w:t>
      </w:r>
      <w:r w:rsidRPr="00AF3E57">
        <w:t>–</w:t>
      </w:r>
      <w:r>
        <w:t xml:space="preserve"> Updated to reflect Federal Register publication.</w:t>
      </w:r>
    </w:p>
    <w:p w:rsidR="00AF3E57" w:rsidRDefault="00AF3E57"/>
    <w:p w:rsidR="007A3831" w:rsidRDefault="00C557B8">
      <w:r>
        <w:t>Question 10 – Updated to reflect current privacy information</w:t>
      </w:r>
      <w:r w:rsidR="004B5421">
        <w:t>.</w:t>
      </w:r>
    </w:p>
    <w:p w:rsidR="00AF3E57" w:rsidRDefault="00AF3E57"/>
    <w:p w:rsidR="00A402B9" w:rsidRDefault="00AF3E57">
      <w:r>
        <w:t xml:space="preserve">Question </w:t>
      </w:r>
      <w:r w:rsidR="009236E6">
        <w:t xml:space="preserve">12 </w:t>
      </w:r>
      <w:r>
        <w:t xml:space="preserve">– Updated to reflect that there are now 567 Federally recognized tribes instead of </w:t>
      </w:r>
      <w:r w:rsidR="00C5015A">
        <w:t xml:space="preserve">566.; </w:t>
      </w:r>
      <w:r w:rsidR="009236E6">
        <w:t>Adjusted total number of r</w:t>
      </w:r>
      <w:r w:rsidR="00C5015A">
        <w:t>esponses to 356 instead of 355.; and t</w:t>
      </w:r>
      <w:r>
        <w:t>he total annual respondent cost was updated to reflect updated Department of Labor, Bureau of Labor Statistics wage rates.</w:t>
      </w:r>
    </w:p>
    <w:tbl>
      <w:tblPr>
        <w:tblW w:w="9762" w:type="dxa"/>
        <w:tblInd w:w="-342" w:type="dxa"/>
        <w:tblLayout w:type="fixed"/>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257"/>
        <w:gridCol w:w="1157"/>
        <w:gridCol w:w="936"/>
        <w:gridCol w:w="936"/>
        <w:gridCol w:w="1177"/>
        <w:gridCol w:w="1077"/>
        <w:gridCol w:w="1117"/>
        <w:gridCol w:w="787"/>
        <w:gridCol w:w="1318"/>
      </w:tblGrid>
      <w:tr w:rsidR="00C5015A" w:rsidTr="007C47E4">
        <w:trPr>
          <w:trHeight w:val="315"/>
        </w:trPr>
        <w:tc>
          <w:tcPr>
            <w:tcW w:w="9762" w:type="dxa"/>
            <w:gridSpan w:val="9"/>
            <w:tcBorders>
              <w:top w:val="single" w:sz="8" w:space="0" w:color="auto"/>
              <w:left w:val="single" w:sz="8" w:space="0" w:color="auto"/>
              <w:bottom w:val="single" w:sz="8" w:space="0" w:color="auto"/>
              <w:right w:val="single" w:sz="8" w:space="0" w:color="000000"/>
            </w:tcBorders>
            <w:noWrap/>
            <w:vAlign w:val="center"/>
            <w:hideMark/>
          </w:tcPr>
          <w:p w:rsidR="00C5015A" w:rsidRDefault="00C5015A" w:rsidP="007C47E4">
            <w:pPr>
              <w:jc w:val="center"/>
              <w:rPr>
                <w:rFonts w:ascii="Arial" w:hAnsi="Arial" w:cs="Arial"/>
                <w:color w:val="000000"/>
                <w:sz w:val="18"/>
                <w:szCs w:val="18"/>
              </w:rPr>
            </w:pPr>
            <w:r>
              <w:rPr>
                <w:rFonts w:ascii="Arial" w:hAnsi="Arial" w:cs="Arial"/>
                <w:color w:val="000000"/>
                <w:sz w:val="18"/>
                <w:szCs w:val="18"/>
              </w:rPr>
              <w:t>Estimated Annualized Burden Hours and Costs</w:t>
            </w:r>
          </w:p>
        </w:tc>
      </w:tr>
      <w:tr w:rsidR="00C5015A" w:rsidTr="007C47E4">
        <w:trPr>
          <w:trHeight w:val="1215"/>
        </w:trPr>
        <w:tc>
          <w:tcPr>
            <w:tcW w:w="1257" w:type="dxa"/>
            <w:tcBorders>
              <w:top w:val="nil"/>
              <w:left w:val="single" w:sz="8" w:space="0" w:color="auto"/>
              <w:bottom w:val="single" w:sz="8" w:space="0" w:color="auto"/>
              <w:right w:val="single" w:sz="8" w:space="0" w:color="auto"/>
            </w:tcBorders>
            <w:shd w:val="clear" w:color="auto" w:fill="548DD4"/>
            <w:vAlign w:val="center"/>
            <w:hideMark/>
          </w:tcPr>
          <w:p w:rsidR="00C5015A" w:rsidRDefault="00C5015A" w:rsidP="007C47E4">
            <w:pPr>
              <w:jc w:val="center"/>
              <w:rPr>
                <w:rFonts w:ascii="Arial" w:hAnsi="Arial" w:cs="Arial"/>
                <w:b/>
                <w:bCs/>
                <w:color w:val="000000"/>
                <w:sz w:val="18"/>
                <w:szCs w:val="18"/>
              </w:rPr>
            </w:pPr>
            <w:r>
              <w:rPr>
                <w:rFonts w:ascii="Arial" w:hAnsi="Arial" w:cs="Arial"/>
                <w:b/>
                <w:bCs/>
                <w:color w:val="000000"/>
                <w:sz w:val="18"/>
                <w:szCs w:val="18"/>
              </w:rPr>
              <w:t>Type of Respondent</w:t>
            </w:r>
          </w:p>
        </w:tc>
        <w:tc>
          <w:tcPr>
            <w:tcW w:w="1157" w:type="dxa"/>
            <w:tcBorders>
              <w:top w:val="nil"/>
              <w:left w:val="nil"/>
              <w:bottom w:val="single" w:sz="8" w:space="0" w:color="auto"/>
              <w:right w:val="single" w:sz="8" w:space="0" w:color="auto"/>
            </w:tcBorders>
            <w:shd w:val="clear" w:color="auto" w:fill="548DD4"/>
            <w:vAlign w:val="center"/>
            <w:hideMark/>
          </w:tcPr>
          <w:p w:rsidR="00C5015A" w:rsidRDefault="00C5015A" w:rsidP="007C47E4">
            <w:pPr>
              <w:jc w:val="center"/>
              <w:rPr>
                <w:rFonts w:ascii="Arial" w:hAnsi="Arial" w:cs="Arial"/>
                <w:b/>
                <w:bCs/>
                <w:color w:val="000000"/>
                <w:sz w:val="18"/>
                <w:szCs w:val="18"/>
              </w:rPr>
            </w:pPr>
            <w:r>
              <w:rPr>
                <w:rFonts w:ascii="Arial" w:hAnsi="Arial" w:cs="Arial"/>
                <w:b/>
                <w:bCs/>
                <w:color w:val="000000"/>
                <w:sz w:val="18"/>
                <w:szCs w:val="18"/>
              </w:rPr>
              <w:t>Form Name / Form Number</w:t>
            </w:r>
          </w:p>
        </w:tc>
        <w:tc>
          <w:tcPr>
            <w:tcW w:w="936" w:type="dxa"/>
            <w:tcBorders>
              <w:top w:val="nil"/>
              <w:left w:val="nil"/>
              <w:bottom w:val="single" w:sz="8" w:space="0" w:color="auto"/>
              <w:right w:val="single" w:sz="8" w:space="0" w:color="auto"/>
            </w:tcBorders>
            <w:shd w:val="clear" w:color="auto" w:fill="548DD4"/>
            <w:vAlign w:val="center"/>
            <w:hideMark/>
          </w:tcPr>
          <w:p w:rsidR="00C5015A" w:rsidRDefault="00C5015A" w:rsidP="007C47E4">
            <w:pPr>
              <w:jc w:val="center"/>
              <w:rPr>
                <w:rFonts w:ascii="Arial" w:hAnsi="Arial" w:cs="Arial"/>
                <w:b/>
                <w:bCs/>
                <w:color w:val="000000"/>
                <w:sz w:val="18"/>
                <w:szCs w:val="18"/>
              </w:rPr>
            </w:pPr>
            <w:r>
              <w:rPr>
                <w:rFonts w:ascii="Arial" w:hAnsi="Arial" w:cs="Arial"/>
                <w:b/>
                <w:bCs/>
                <w:color w:val="000000"/>
                <w:sz w:val="18"/>
                <w:szCs w:val="18"/>
              </w:rPr>
              <w:t>No. of Respon-dents</w:t>
            </w:r>
          </w:p>
        </w:tc>
        <w:tc>
          <w:tcPr>
            <w:tcW w:w="936" w:type="dxa"/>
            <w:tcBorders>
              <w:top w:val="nil"/>
              <w:left w:val="nil"/>
              <w:bottom w:val="single" w:sz="8" w:space="0" w:color="auto"/>
              <w:right w:val="single" w:sz="8" w:space="0" w:color="auto"/>
            </w:tcBorders>
            <w:shd w:val="clear" w:color="auto" w:fill="548DD4"/>
            <w:vAlign w:val="center"/>
            <w:hideMark/>
          </w:tcPr>
          <w:p w:rsidR="00C5015A" w:rsidRDefault="00C5015A" w:rsidP="007C47E4">
            <w:pPr>
              <w:jc w:val="center"/>
              <w:rPr>
                <w:rFonts w:ascii="Arial" w:hAnsi="Arial" w:cs="Arial"/>
                <w:b/>
                <w:bCs/>
                <w:color w:val="000000"/>
                <w:sz w:val="18"/>
                <w:szCs w:val="18"/>
              </w:rPr>
            </w:pPr>
            <w:r>
              <w:rPr>
                <w:rFonts w:ascii="Arial" w:hAnsi="Arial" w:cs="Arial"/>
                <w:b/>
                <w:bCs/>
                <w:color w:val="000000"/>
                <w:sz w:val="18"/>
                <w:szCs w:val="18"/>
              </w:rPr>
              <w:t>No. of Respon-ses per Respon-dent</w:t>
            </w:r>
          </w:p>
        </w:tc>
        <w:tc>
          <w:tcPr>
            <w:tcW w:w="1177" w:type="dxa"/>
            <w:tcBorders>
              <w:top w:val="nil"/>
              <w:left w:val="nil"/>
              <w:bottom w:val="single" w:sz="8" w:space="0" w:color="auto"/>
              <w:right w:val="single" w:sz="8" w:space="0" w:color="auto"/>
            </w:tcBorders>
            <w:shd w:val="clear" w:color="auto" w:fill="548DD4"/>
            <w:vAlign w:val="center"/>
            <w:hideMark/>
          </w:tcPr>
          <w:p w:rsidR="00C5015A" w:rsidRDefault="00C5015A" w:rsidP="007C47E4">
            <w:pPr>
              <w:jc w:val="center"/>
              <w:rPr>
                <w:rFonts w:ascii="Arial" w:hAnsi="Arial" w:cs="Arial"/>
                <w:b/>
                <w:bCs/>
                <w:color w:val="000000"/>
                <w:sz w:val="18"/>
                <w:szCs w:val="18"/>
              </w:rPr>
            </w:pPr>
            <w:r>
              <w:rPr>
                <w:rFonts w:ascii="Arial" w:hAnsi="Arial" w:cs="Arial"/>
                <w:b/>
                <w:bCs/>
                <w:color w:val="000000"/>
                <w:sz w:val="18"/>
                <w:szCs w:val="18"/>
              </w:rPr>
              <w:t>Total No. of Responses</w:t>
            </w:r>
          </w:p>
        </w:tc>
        <w:tc>
          <w:tcPr>
            <w:tcW w:w="1077" w:type="dxa"/>
            <w:tcBorders>
              <w:top w:val="nil"/>
              <w:left w:val="nil"/>
              <w:bottom w:val="single" w:sz="8" w:space="0" w:color="auto"/>
              <w:right w:val="single" w:sz="8" w:space="0" w:color="auto"/>
            </w:tcBorders>
            <w:shd w:val="clear" w:color="auto" w:fill="548DD4"/>
            <w:vAlign w:val="center"/>
            <w:hideMark/>
          </w:tcPr>
          <w:p w:rsidR="00C5015A" w:rsidRDefault="00C5015A" w:rsidP="007C47E4">
            <w:pPr>
              <w:jc w:val="center"/>
              <w:rPr>
                <w:rFonts w:ascii="Arial" w:hAnsi="Arial" w:cs="Arial"/>
                <w:b/>
                <w:bCs/>
                <w:color w:val="000000"/>
                <w:sz w:val="18"/>
                <w:szCs w:val="18"/>
              </w:rPr>
            </w:pPr>
            <w:r>
              <w:rPr>
                <w:rFonts w:ascii="Arial" w:hAnsi="Arial" w:cs="Arial"/>
                <w:b/>
                <w:bCs/>
                <w:color w:val="000000"/>
                <w:sz w:val="18"/>
                <w:szCs w:val="18"/>
              </w:rPr>
              <w:t>Avg. Burden per Response (in hours)</w:t>
            </w:r>
          </w:p>
        </w:tc>
        <w:tc>
          <w:tcPr>
            <w:tcW w:w="1117" w:type="dxa"/>
            <w:tcBorders>
              <w:top w:val="nil"/>
              <w:left w:val="nil"/>
              <w:bottom w:val="single" w:sz="8" w:space="0" w:color="auto"/>
              <w:right w:val="single" w:sz="8" w:space="0" w:color="auto"/>
            </w:tcBorders>
            <w:shd w:val="clear" w:color="auto" w:fill="548DD4"/>
            <w:vAlign w:val="center"/>
            <w:hideMark/>
          </w:tcPr>
          <w:p w:rsidR="00C5015A" w:rsidRDefault="00C5015A" w:rsidP="007C47E4">
            <w:pPr>
              <w:jc w:val="center"/>
              <w:rPr>
                <w:rFonts w:ascii="Arial" w:hAnsi="Arial" w:cs="Arial"/>
                <w:b/>
                <w:bCs/>
                <w:color w:val="000000"/>
                <w:sz w:val="18"/>
                <w:szCs w:val="18"/>
              </w:rPr>
            </w:pPr>
            <w:r>
              <w:rPr>
                <w:rFonts w:ascii="Arial" w:hAnsi="Arial" w:cs="Arial"/>
                <w:b/>
                <w:bCs/>
                <w:color w:val="000000"/>
                <w:sz w:val="18"/>
                <w:szCs w:val="18"/>
              </w:rPr>
              <w:t>Total Annual Burden (in hours)</w:t>
            </w:r>
          </w:p>
        </w:tc>
        <w:tc>
          <w:tcPr>
            <w:tcW w:w="787" w:type="dxa"/>
            <w:tcBorders>
              <w:top w:val="nil"/>
              <w:left w:val="nil"/>
              <w:bottom w:val="single" w:sz="8" w:space="0" w:color="auto"/>
              <w:right w:val="single" w:sz="8" w:space="0" w:color="auto"/>
            </w:tcBorders>
            <w:shd w:val="clear" w:color="auto" w:fill="548DD4"/>
            <w:vAlign w:val="center"/>
            <w:hideMark/>
          </w:tcPr>
          <w:p w:rsidR="00C5015A" w:rsidRDefault="00C5015A" w:rsidP="007C47E4">
            <w:pPr>
              <w:jc w:val="center"/>
              <w:rPr>
                <w:rFonts w:ascii="Arial" w:hAnsi="Arial" w:cs="Arial"/>
                <w:b/>
                <w:bCs/>
                <w:color w:val="000000"/>
                <w:sz w:val="18"/>
                <w:szCs w:val="18"/>
              </w:rPr>
            </w:pPr>
            <w:r>
              <w:rPr>
                <w:rFonts w:ascii="Arial" w:hAnsi="Arial" w:cs="Arial"/>
                <w:b/>
                <w:bCs/>
                <w:color w:val="000000"/>
                <w:sz w:val="18"/>
                <w:szCs w:val="18"/>
              </w:rPr>
              <w:t>Avg. Hourly Wage Rate</w:t>
            </w:r>
          </w:p>
        </w:tc>
        <w:tc>
          <w:tcPr>
            <w:tcW w:w="1318" w:type="dxa"/>
            <w:tcBorders>
              <w:top w:val="nil"/>
              <w:left w:val="nil"/>
              <w:bottom w:val="single" w:sz="8" w:space="0" w:color="auto"/>
              <w:right w:val="single" w:sz="8" w:space="0" w:color="auto"/>
            </w:tcBorders>
            <w:shd w:val="clear" w:color="auto" w:fill="548DD4"/>
            <w:vAlign w:val="center"/>
            <w:hideMark/>
          </w:tcPr>
          <w:p w:rsidR="00C5015A" w:rsidRDefault="00C5015A" w:rsidP="007C47E4">
            <w:pPr>
              <w:jc w:val="center"/>
              <w:rPr>
                <w:rFonts w:ascii="Arial" w:hAnsi="Arial" w:cs="Arial"/>
                <w:b/>
                <w:bCs/>
                <w:color w:val="000000"/>
                <w:sz w:val="18"/>
                <w:szCs w:val="18"/>
              </w:rPr>
            </w:pPr>
            <w:r>
              <w:rPr>
                <w:rFonts w:ascii="Arial" w:hAnsi="Arial" w:cs="Arial"/>
                <w:b/>
                <w:bCs/>
                <w:color w:val="000000"/>
                <w:sz w:val="18"/>
                <w:szCs w:val="18"/>
              </w:rPr>
              <w:t>Total Annual Respondent Cost</w:t>
            </w:r>
          </w:p>
        </w:tc>
      </w:tr>
      <w:tr w:rsidR="00C5015A" w:rsidTr="007C47E4">
        <w:trPr>
          <w:trHeight w:val="2005"/>
        </w:trPr>
        <w:tc>
          <w:tcPr>
            <w:tcW w:w="1257" w:type="dxa"/>
            <w:tcBorders>
              <w:top w:val="nil"/>
              <w:left w:val="single" w:sz="8" w:space="0" w:color="auto"/>
              <w:bottom w:val="single" w:sz="8" w:space="0" w:color="auto"/>
              <w:right w:val="single" w:sz="8" w:space="0" w:color="auto"/>
            </w:tcBorders>
            <w:vAlign w:val="center"/>
          </w:tcPr>
          <w:p w:rsidR="00C5015A" w:rsidRDefault="00C5015A" w:rsidP="007C47E4">
            <w:pPr>
              <w:rPr>
                <w:rFonts w:ascii="Arial" w:hAnsi="Arial" w:cs="Arial"/>
                <w:color w:val="000000"/>
                <w:sz w:val="18"/>
                <w:szCs w:val="18"/>
              </w:rPr>
            </w:pPr>
          </w:p>
          <w:p w:rsidR="00C5015A" w:rsidRDefault="00C5015A" w:rsidP="007C47E4">
            <w:pPr>
              <w:rPr>
                <w:rFonts w:ascii="Arial" w:hAnsi="Arial" w:cs="Arial"/>
                <w:color w:val="000000"/>
                <w:sz w:val="18"/>
                <w:szCs w:val="18"/>
              </w:rPr>
            </w:pPr>
          </w:p>
          <w:p w:rsidR="00C5015A" w:rsidRDefault="00C5015A" w:rsidP="007C47E4">
            <w:pPr>
              <w:rPr>
                <w:rFonts w:ascii="Arial" w:hAnsi="Arial" w:cs="Arial"/>
                <w:color w:val="000000"/>
                <w:sz w:val="18"/>
                <w:szCs w:val="18"/>
              </w:rPr>
            </w:pPr>
          </w:p>
          <w:p w:rsidR="00C5015A" w:rsidRDefault="00C5015A" w:rsidP="007C47E4">
            <w:pPr>
              <w:rPr>
                <w:rFonts w:ascii="Arial" w:hAnsi="Arial" w:cs="Arial"/>
                <w:color w:val="000000"/>
                <w:sz w:val="18"/>
                <w:szCs w:val="18"/>
              </w:rPr>
            </w:pPr>
          </w:p>
          <w:p w:rsidR="00C5015A" w:rsidRDefault="00C5015A" w:rsidP="007C47E4">
            <w:pPr>
              <w:rPr>
                <w:rFonts w:ascii="Arial" w:hAnsi="Arial" w:cs="Arial"/>
                <w:color w:val="000000"/>
                <w:sz w:val="18"/>
                <w:szCs w:val="18"/>
              </w:rPr>
            </w:pPr>
          </w:p>
          <w:p w:rsidR="00C5015A" w:rsidRDefault="00C5015A" w:rsidP="007C47E4">
            <w:pPr>
              <w:rPr>
                <w:rFonts w:ascii="Arial" w:hAnsi="Arial" w:cs="Arial"/>
                <w:color w:val="000000"/>
                <w:sz w:val="18"/>
                <w:szCs w:val="18"/>
              </w:rPr>
            </w:pPr>
          </w:p>
          <w:p w:rsidR="00C5015A" w:rsidRDefault="00C5015A" w:rsidP="007C47E4">
            <w:pPr>
              <w:rPr>
                <w:rFonts w:ascii="Arial" w:hAnsi="Arial" w:cs="Arial"/>
                <w:color w:val="000000"/>
                <w:sz w:val="18"/>
                <w:szCs w:val="18"/>
              </w:rPr>
            </w:pPr>
          </w:p>
          <w:p w:rsidR="00C5015A" w:rsidRDefault="00C5015A" w:rsidP="007C47E4">
            <w:pPr>
              <w:rPr>
                <w:rFonts w:ascii="Arial" w:hAnsi="Arial" w:cs="Arial"/>
                <w:color w:val="000000"/>
                <w:sz w:val="18"/>
                <w:szCs w:val="18"/>
              </w:rPr>
            </w:pPr>
            <w:r>
              <w:rPr>
                <w:rFonts w:ascii="Arial" w:hAnsi="Arial" w:cs="Arial"/>
                <w:color w:val="000000"/>
                <w:sz w:val="18"/>
                <w:szCs w:val="18"/>
              </w:rPr>
              <w:t>State, Local or Tribal Government </w:t>
            </w:r>
          </w:p>
        </w:tc>
        <w:tc>
          <w:tcPr>
            <w:tcW w:w="1157" w:type="dxa"/>
            <w:tcBorders>
              <w:top w:val="nil"/>
              <w:left w:val="nil"/>
              <w:bottom w:val="single" w:sz="8" w:space="0" w:color="auto"/>
              <w:right w:val="single" w:sz="8" w:space="0" w:color="auto"/>
            </w:tcBorders>
            <w:vAlign w:val="center"/>
            <w:hideMark/>
          </w:tcPr>
          <w:p w:rsidR="00C5015A" w:rsidRDefault="00C5015A" w:rsidP="007C47E4">
            <w:pPr>
              <w:rPr>
                <w:rFonts w:ascii="Arial" w:hAnsi="Arial" w:cs="Arial"/>
                <w:color w:val="000000"/>
                <w:sz w:val="18"/>
                <w:szCs w:val="18"/>
              </w:rPr>
            </w:pPr>
            <w:r>
              <w:rPr>
                <w:rFonts w:ascii="Arial" w:hAnsi="Arial" w:cs="Arial"/>
                <w:color w:val="000000"/>
                <w:sz w:val="18"/>
                <w:szCs w:val="18"/>
              </w:rPr>
              <w:t>Request for Presidential Disaster Declaration Major Disaster or Emergency / FEMA Form 010-0-13 </w:t>
            </w:r>
          </w:p>
        </w:tc>
        <w:tc>
          <w:tcPr>
            <w:tcW w:w="936" w:type="dxa"/>
            <w:tcBorders>
              <w:top w:val="nil"/>
              <w:left w:val="nil"/>
              <w:bottom w:val="single" w:sz="8" w:space="0" w:color="auto"/>
              <w:right w:val="single" w:sz="8" w:space="0" w:color="auto"/>
            </w:tcBorders>
            <w:vAlign w:val="center"/>
          </w:tcPr>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r>
              <w:rPr>
                <w:rFonts w:ascii="Arial" w:hAnsi="Arial" w:cs="Arial"/>
                <w:color w:val="000000"/>
                <w:sz w:val="18"/>
                <w:szCs w:val="18"/>
              </w:rPr>
              <w:t>623</w:t>
            </w:r>
          </w:p>
        </w:tc>
        <w:tc>
          <w:tcPr>
            <w:tcW w:w="936" w:type="dxa"/>
            <w:tcBorders>
              <w:top w:val="nil"/>
              <w:left w:val="nil"/>
              <w:bottom w:val="single" w:sz="8" w:space="0" w:color="auto"/>
              <w:right w:val="single" w:sz="8" w:space="0" w:color="auto"/>
            </w:tcBorders>
            <w:vAlign w:val="center"/>
          </w:tcPr>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r>
              <w:rPr>
                <w:rFonts w:ascii="Arial" w:hAnsi="Arial" w:cs="Arial"/>
                <w:color w:val="000000"/>
                <w:sz w:val="18"/>
                <w:szCs w:val="18"/>
              </w:rPr>
              <w:t>.57</w:t>
            </w:r>
          </w:p>
        </w:tc>
        <w:tc>
          <w:tcPr>
            <w:tcW w:w="1177" w:type="dxa"/>
            <w:tcBorders>
              <w:top w:val="nil"/>
              <w:left w:val="nil"/>
              <w:bottom w:val="single" w:sz="8" w:space="0" w:color="auto"/>
              <w:right w:val="single" w:sz="8" w:space="0" w:color="auto"/>
            </w:tcBorders>
            <w:vAlign w:val="center"/>
          </w:tcPr>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r>
              <w:rPr>
                <w:rFonts w:ascii="Arial" w:hAnsi="Arial" w:cs="Arial"/>
                <w:color w:val="000000"/>
                <w:sz w:val="18"/>
                <w:szCs w:val="18"/>
              </w:rPr>
              <w:t>356</w:t>
            </w:r>
          </w:p>
        </w:tc>
        <w:tc>
          <w:tcPr>
            <w:tcW w:w="1077" w:type="dxa"/>
            <w:tcBorders>
              <w:top w:val="nil"/>
              <w:left w:val="nil"/>
              <w:bottom w:val="single" w:sz="8" w:space="0" w:color="auto"/>
              <w:right w:val="single" w:sz="8" w:space="0" w:color="auto"/>
            </w:tcBorders>
            <w:vAlign w:val="center"/>
          </w:tcPr>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r>
              <w:rPr>
                <w:rFonts w:ascii="Arial" w:hAnsi="Arial" w:cs="Arial"/>
                <w:color w:val="000000"/>
                <w:sz w:val="18"/>
                <w:szCs w:val="18"/>
              </w:rPr>
              <w:t>9 (hours)</w:t>
            </w:r>
          </w:p>
        </w:tc>
        <w:tc>
          <w:tcPr>
            <w:tcW w:w="1117" w:type="dxa"/>
            <w:tcBorders>
              <w:top w:val="nil"/>
              <w:left w:val="nil"/>
              <w:bottom w:val="single" w:sz="8" w:space="0" w:color="auto"/>
              <w:right w:val="single" w:sz="8" w:space="0" w:color="auto"/>
            </w:tcBorders>
            <w:vAlign w:val="center"/>
          </w:tcPr>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r>
              <w:rPr>
                <w:rFonts w:ascii="Arial" w:hAnsi="Arial" w:cs="Arial"/>
                <w:color w:val="000000"/>
                <w:sz w:val="18"/>
                <w:szCs w:val="18"/>
              </w:rPr>
              <w:t>3,204</w:t>
            </w:r>
          </w:p>
        </w:tc>
        <w:tc>
          <w:tcPr>
            <w:tcW w:w="787" w:type="dxa"/>
            <w:tcBorders>
              <w:top w:val="nil"/>
              <w:left w:val="nil"/>
              <w:bottom w:val="single" w:sz="8" w:space="0" w:color="auto"/>
              <w:right w:val="single" w:sz="8" w:space="0" w:color="auto"/>
            </w:tcBorders>
            <w:vAlign w:val="center"/>
          </w:tcPr>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r>
              <w:rPr>
                <w:rFonts w:ascii="Arial" w:hAnsi="Arial" w:cs="Arial"/>
                <w:color w:val="000000"/>
                <w:sz w:val="18"/>
                <w:szCs w:val="18"/>
              </w:rPr>
              <w:t>$76.52</w:t>
            </w:r>
          </w:p>
        </w:tc>
        <w:tc>
          <w:tcPr>
            <w:tcW w:w="1318" w:type="dxa"/>
            <w:tcBorders>
              <w:top w:val="nil"/>
              <w:left w:val="nil"/>
              <w:bottom w:val="single" w:sz="8" w:space="0" w:color="auto"/>
              <w:right w:val="single" w:sz="8" w:space="0" w:color="auto"/>
            </w:tcBorders>
            <w:vAlign w:val="center"/>
          </w:tcPr>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r>
              <w:rPr>
                <w:rFonts w:ascii="Arial" w:hAnsi="Arial" w:cs="Arial"/>
                <w:color w:val="000000"/>
                <w:sz w:val="18"/>
                <w:szCs w:val="18"/>
              </w:rPr>
              <w:t>$245,170.08</w:t>
            </w:r>
          </w:p>
        </w:tc>
      </w:tr>
      <w:tr w:rsidR="00C5015A" w:rsidTr="007C47E4">
        <w:trPr>
          <w:trHeight w:val="315"/>
        </w:trPr>
        <w:tc>
          <w:tcPr>
            <w:tcW w:w="1257" w:type="dxa"/>
            <w:tcBorders>
              <w:top w:val="nil"/>
              <w:left w:val="single" w:sz="8" w:space="0" w:color="auto"/>
              <w:bottom w:val="single" w:sz="8" w:space="0" w:color="auto"/>
              <w:right w:val="single" w:sz="8" w:space="0" w:color="auto"/>
            </w:tcBorders>
            <w:vAlign w:val="center"/>
          </w:tcPr>
          <w:p w:rsidR="00C5015A" w:rsidRDefault="00C5015A" w:rsidP="007C47E4">
            <w:pPr>
              <w:rPr>
                <w:rFonts w:ascii="Arial" w:hAnsi="Arial" w:cs="Arial"/>
                <w:color w:val="000000"/>
                <w:sz w:val="18"/>
                <w:szCs w:val="18"/>
              </w:rPr>
            </w:pPr>
          </w:p>
          <w:p w:rsidR="00C5015A" w:rsidRDefault="00C5015A" w:rsidP="007C47E4">
            <w:pPr>
              <w:rPr>
                <w:rFonts w:ascii="Arial" w:hAnsi="Arial" w:cs="Arial"/>
                <w:color w:val="000000"/>
                <w:sz w:val="18"/>
                <w:szCs w:val="18"/>
              </w:rPr>
            </w:pPr>
          </w:p>
          <w:p w:rsidR="00C5015A" w:rsidRDefault="00C5015A" w:rsidP="007C47E4">
            <w:pPr>
              <w:rPr>
                <w:rFonts w:ascii="Arial" w:hAnsi="Arial" w:cs="Arial"/>
                <w:color w:val="000000"/>
                <w:sz w:val="18"/>
                <w:szCs w:val="18"/>
              </w:rPr>
            </w:pPr>
          </w:p>
          <w:p w:rsidR="00C5015A" w:rsidRDefault="00C5015A" w:rsidP="007C47E4">
            <w:pPr>
              <w:rPr>
                <w:rFonts w:ascii="Arial" w:hAnsi="Arial" w:cs="Arial"/>
                <w:color w:val="000000"/>
                <w:sz w:val="18"/>
                <w:szCs w:val="18"/>
              </w:rPr>
            </w:pPr>
            <w:r>
              <w:rPr>
                <w:rFonts w:ascii="Arial" w:hAnsi="Arial" w:cs="Arial"/>
                <w:color w:val="000000"/>
                <w:sz w:val="18"/>
                <w:szCs w:val="18"/>
              </w:rPr>
              <w:t>State, Local or Tribal Government </w:t>
            </w:r>
          </w:p>
        </w:tc>
        <w:tc>
          <w:tcPr>
            <w:tcW w:w="1157" w:type="dxa"/>
            <w:tcBorders>
              <w:top w:val="nil"/>
              <w:left w:val="nil"/>
              <w:bottom w:val="single" w:sz="8" w:space="0" w:color="auto"/>
              <w:right w:val="single" w:sz="8" w:space="0" w:color="auto"/>
            </w:tcBorders>
            <w:vAlign w:val="center"/>
            <w:hideMark/>
          </w:tcPr>
          <w:p w:rsidR="00C5015A" w:rsidRDefault="00C5015A" w:rsidP="007C47E4">
            <w:pPr>
              <w:rPr>
                <w:rFonts w:ascii="Arial" w:hAnsi="Arial" w:cs="Arial"/>
                <w:color w:val="000000"/>
                <w:sz w:val="18"/>
                <w:szCs w:val="18"/>
              </w:rPr>
            </w:pPr>
            <w:r>
              <w:rPr>
                <w:rFonts w:ascii="Arial" w:hAnsi="Arial" w:cs="Arial"/>
                <w:color w:val="000000"/>
                <w:sz w:val="18"/>
                <w:szCs w:val="18"/>
              </w:rPr>
              <w:t>Initial Data Gathering for Governor’s Request / No Form</w:t>
            </w:r>
          </w:p>
        </w:tc>
        <w:tc>
          <w:tcPr>
            <w:tcW w:w="936" w:type="dxa"/>
            <w:tcBorders>
              <w:top w:val="nil"/>
              <w:left w:val="nil"/>
              <w:bottom w:val="single" w:sz="8" w:space="0" w:color="auto"/>
              <w:right w:val="single" w:sz="8" w:space="0" w:color="auto"/>
            </w:tcBorders>
            <w:vAlign w:val="center"/>
          </w:tcPr>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r>
              <w:rPr>
                <w:rFonts w:ascii="Arial" w:hAnsi="Arial" w:cs="Arial"/>
                <w:color w:val="000000"/>
                <w:sz w:val="18"/>
                <w:szCs w:val="18"/>
              </w:rPr>
              <w:t>623</w:t>
            </w:r>
          </w:p>
        </w:tc>
        <w:tc>
          <w:tcPr>
            <w:tcW w:w="936" w:type="dxa"/>
            <w:tcBorders>
              <w:top w:val="nil"/>
              <w:left w:val="nil"/>
              <w:bottom w:val="single" w:sz="8" w:space="0" w:color="auto"/>
              <w:right w:val="single" w:sz="8" w:space="0" w:color="auto"/>
            </w:tcBorders>
            <w:vAlign w:val="center"/>
          </w:tcPr>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r>
              <w:rPr>
                <w:rFonts w:ascii="Arial" w:hAnsi="Arial" w:cs="Arial"/>
                <w:color w:val="000000"/>
                <w:sz w:val="18"/>
                <w:szCs w:val="18"/>
              </w:rPr>
              <w:t>.57</w:t>
            </w:r>
          </w:p>
        </w:tc>
        <w:tc>
          <w:tcPr>
            <w:tcW w:w="1177" w:type="dxa"/>
            <w:tcBorders>
              <w:top w:val="nil"/>
              <w:left w:val="nil"/>
              <w:bottom w:val="single" w:sz="8" w:space="0" w:color="auto"/>
              <w:right w:val="single" w:sz="8" w:space="0" w:color="auto"/>
            </w:tcBorders>
            <w:vAlign w:val="center"/>
          </w:tcPr>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r>
              <w:rPr>
                <w:rFonts w:ascii="Arial" w:hAnsi="Arial" w:cs="Arial"/>
                <w:color w:val="000000"/>
                <w:sz w:val="18"/>
                <w:szCs w:val="18"/>
              </w:rPr>
              <w:t>356</w:t>
            </w:r>
          </w:p>
        </w:tc>
        <w:tc>
          <w:tcPr>
            <w:tcW w:w="1077" w:type="dxa"/>
            <w:tcBorders>
              <w:top w:val="nil"/>
              <w:left w:val="nil"/>
              <w:bottom w:val="single" w:sz="8" w:space="0" w:color="auto"/>
              <w:right w:val="single" w:sz="8" w:space="0" w:color="auto"/>
            </w:tcBorders>
            <w:vAlign w:val="center"/>
          </w:tcPr>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p>
          <w:p w:rsidR="00C5015A" w:rsidRDefault="00C5015A" w:rsidP="007C47E4">
            <w:pPr>
              <w:ind w:right="-144"/>
              <w:jc w:val="center"/>
              <w:rPr>
                <w:rFonts w:ascii="Arial" w:hAnsi="Arial" w:cs="Arial"/>
                <w:color w:val="000000"/>
                <w:sz w:val="18"/>
                <w:szCs w:val="18"/>
              </w:rPr>
            </w:pPr>
          </w:p>
          <w:p w:rsidR="00C5015A" w:rsidRDefault="00C5015A" w:rsidP="007C47E4">
            <w:pPr>
              <w:ind w:right="-144"/>
              <w:jc w:val="center"/>
              <w:rPr>
                <w:rFonts w:ascii="Arial" w:hAnsi="Arial" w:cs="Arial"/>
                <w:color w:val="000000"/>
                <w:sz w:val="18"/>
                <w:szCs w:val="18"/>
              </w:rPr>
            </w:pPr>
            <w:r>
              <w:rPr>
                <w:rFonts w:ascii="Arial" w:hAnsi="Arial" w:cs="Arial"/>
                <w:color w:val="000000"/>
                <w:sz w:val="18"/>
                <w:szCs w:val="18"/>
              </w:rPr>
              <w:t>24 (hours)</w:t>
            </w:r>
          </w:p>
        </w:tc>
        <w:tc>
          <w:tcPr>
            <w:tcW w:w="1117" w:type="dxa"/>
            <w:tcBorders>
              <w:top w:val="nil"/>
              <w:left w:val="nil"/>
              <w:bottom w:val="single" w:sz="8" w:space="0" w:color="auto"/>
              <w:right w:val="single" w:sz="8" w:space="0" w:color="auto"/>
            </w:tcBorders>
            <w:vAlign w:val="center"/>
          </w:tcPr>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r>
              <w:rPr>
                <w:rFonts w:ascii="Arial" w:hAnsi="Arial" w:cs="Arial"/>
                <w:color w:val="000000"/>
                <w:sz w:val="18"/>
                <w:szCs w:val="18"/>
              </w:rPr>
              <w:t>8,544</w:t>
            </w:r>
          </w:p>
        </w:tc>
        <w:tc>
          <w:tcPr>
            <w:tcW w:w="787" w:type="dxa"/>
            <w:tcBorders>
              <w:top w:val="nil"/>
              <w:left w:val="nil"/>
              <w:bottom w:val="single" w:sz="8" w:space="0" w:color="auto"/>
              <w:right w:val="single" w:sz="8" w:space="0" w:color="auto"/>
            </w:tcBorders>
            <w:vAlign w:val="center"/>
          </w:tcPr>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r>
              <w:rPr>
                <w:rFonts w:ascii="Arial" w:hAnsi="Arial" w:cs="Arial"/>
                <w:color w:val="000000"/>
                <w:sz w:val="18"/>
                <w:szCs w:val="18"/>
              </w:rPr>
              <w:t>$33.10</w:t>
            </w:r>
          </w:p>
        </w:tc>
        <w:tc>
          <w:tcPr>
            <w:tcW w:w="1318" w:type="dxa"/>
            <w:tcBorders>
              <w:top w:val="nil"/>
              <w:left w:val="nil"/>
              <w:bottom w:val="single" w:sz="8" w:space="0" w:color="auto"/>
              <w:right w:val="single" w:sz="8" w:space="0" w:color="auto"/>
            </w:tcBorders>
            <w:vAlign w:val="center"/>
          </w:tcPr>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p>
          <w:p w:rsidR="00C5015A" w:rsidRDefault="00C5015A" w:rsidP="007C47E4">
            <w:pPr>
              <w:jc w:val="center"/>
              <w:rPr>
                <w:rFonts w:ascii="Arial" w:hAnsi="Arial" w:cs="Arial"/>
                <w:color w:val="000000"/>
                <w:sz w:val="18"/>
                <w:szCs w:val="18"/>
              </w:rPr>
            </w:pPr>
            <w:r>
              <w:rPr>
                <w:rFonts w:ascii="Arial" w:hAnsi="Arial" w:cs="Arial"/>
                <w:color w:val="000000"/>
                <w:sz w:val="18"/>
                <w:szCs w:val="18"/>
              </w:rPr>
              <w:t>$282,806.40</w:t>
            </w:r>
          </w:p>
        </w:tc>
      </w:tr>
      <w:tr w:rsidR="00C5015A" w:rsidTr="007C47E4">
        <w:trPr>
          <w:trHeight w:val="315"/>
        </w:trPr>
        <w:tc>
          <w:tcPr>
            <w:tcW w:w="1257" w:type="dxa"/>
            <w:tcBorders>
              <w:top w:val="nil"/>
              <w:left w:val="single" w:sz="8" w:space="0" w:color="auto"/>
              <w:bottom w:val="single" w:sz="8" w:space="0" w:color="auto"/>
              <w:right w:val="single" w:sz="8" w:space="0" w:color="auto"/>
            </w:tcBorders>
            <w:vAlign w:val="center"/>
            <w:hideMark/>
          </w:tcPr>
          <w:p w:rsidR="00C5015A" w:rsidRDefault="00C5015A" w:rsidP="007C47E4">
            <w:pPr>
              <w:jc w:val="center"/>
              <w:rPr>
                <w:rFonts w:ascii="Arial" w:hAnsi="Arial" w:cs="Arial"/>
                <w:b/>
                <w:bCs/>
                <w:color w:val="000000"/>
                <w:sz w:val="18"/>
                <w:szCs w:val="18"/>
              </w:rPr>
            </w:pPr>
            <w:r>
              <w:rPr>
                <w:rFonts w:ascii="Arial" w:hAnsi="Arial" w:cs="Arial"/>
                <w:b/>
                <w:bCs/>
                <w:color w:val="000000"/>
                <w:sz w:val="18"/>
                <w:szCs w:val="18"/>
              </w:rPr>
              <w:t>Total</w:t>
            </w:r>
          </w:p>
        </w:tc>
        <w:tc>
          <w:tcPr>
            <w:tcW w:w="1157" w:type="dxa"/>
            <w:tcBorders>
              <w:top w:val="nil"/>
              <w:left w:val="nil"/>
              <w:bottom w:val="single" w:sz="8" w:space="0" w:color="auto"/>
              <w:right w:val="single" w:sz="8" w:space="0" w:color="auto"/>
            </w:tcBorders>
            <w:shd w:val="clear" w:color="auto" w:fill="000000" w:themeFill="text1"/>
            <w:vAlign w:val="center"/>
            <w:hideMark/>
          </w:tcPr>
          <w:p w:rsidR="00C5015A" w:rsidRDefault="00C5015A" w:rsidP="007C47E4">
            <w:pPr>
              <w:jc w:val="center"/>
              <w:rPr>
                <w:rFonts w:ascii="Arial" w:hAnsi="Arial" w:cs="Arial"/>
                <w:color w:val="000000"/>
                <w:sz w:val="18"/>
                <w:szCs w:val="18"/>
              </w:rPr>
            </w:pPr>
            <w:r>
              <w:rPr>
                <w:rFonts w:ascii="Arial" w:hAnsi="Arial" w:cs="Arial"/>
                <w:color w:val="000000"/>
                <w:sz w:val="18"/>
                <w:szCs w:val="18"/>
              </w:rPr>
              <w:t> </w:t>
            </w:r>
          </w:p>
        </w:tc>
        <w:tc>
          <w:tcPr>
            <w:tcW w:w="936" w:type="dxa"/>
            <w:tcBorders>
              <w:top w:val="nil"/>
              <w:left w:val="nil"/>
              <w:bottom w:val="single" w:sz="8" w:space="0" w:color="auto"/>
              <w:right w:val="single" w:sz="8" w:space="0" w:color="auto"/>
            </w:tcBorders>
            <w:vAlign w:val="center"/>
            <w:hideMark/>
          </w:tcPr>
          <w:p w:rsidR="00C5015A" w:rsidRDefault="00C5015A" w:rsidP="007C47E4">
            <w:pPr>
              <w:jc w:val="center"/>
              <w:rPr>
                <w:rFonts w:ascii="Arial" w:hAnsi="Arial" w:cs="Arial"/>
                <w:b/>
                <w:bCs/>
                <w:color w:val="000000"/>
                <w:sz w:val="18"/>
                <w:szCs w:val="18"/>
              </w:rPr>
            </w:pPr>
            <w:r>
              <w:rPr>
                <w:rFonts w:ascii="Arial" w:hAnsi="Arial" w:cs="Arial"/>
                <w:b/>
                <w:bCs/>
                <w:color w:val="000000"/>
                <w:sz w:val="18"/>
                <w:szCs w:val="18"/>
              </w:rPr>
              <w:t>623</w:t>
            </w:r>
          </w:p>
        </w:tc>
        <w:tc>
          <w:tcPr>
            <w:tcW w:w="936" w:type="dxa"/>
            <w:tcBorders>
              <w:top w:val="nil"/>
              <w:left w:val="nil"/>
              <w:bottom w:val="single" w:sz="8" w:space="0" w:color="auto"/>
              <w:right w:val="single" w:sz="8" w:space="0" w:color="auto"/>
            </w:tcBorders>
            <w:shd w:val="clear" w:color="auto" w:fill="000000"/>
            <w:vAlign w:val="center"/>
            <w:hideMark/>
          </w:tcPr>
          <w:p w:rsidR="00C5015A" w:rsidRDefault="00C5015A" w:rsidP="007C47E4">
            <w:pPr>
              <w:rPr>
                <w:rFonts w:ascii="Arial" w:hAnsi="Arial" w:cs="Arial"/>
                <w:b/>
                <w:bCs/>
                <w:color w:val="000000"/>
                <w:sz w:val="18"/>
                <w:szCs w:val="18"/>
              </w:rPr>
            </w:pPr>
          </w:p>
        </w:tc>
        <w:tc>
          <w:tcPr>
            <w:tcW w:w="1177" w:type="dxa"/>
            <w:tcBorders>
              <w:top w:val="nil"/>
              <w:left w:val="nil"/>
              <w:bottom w:val="single" w:sz="8" w:space="0" w:color="auto"/>
              <w:right w:val="single" w:sz="8" w:space="0" w:color="auto"/>
            </w:tcBorders>
            <w:shd w:val="clear" w:color="auto" w:fill="FFFFFF"/>
            <w:vAlign w:val="center"/>
            <w:hideMark/>
          </w:tcPr>
          <w:p w:rsidR="00C5015A" w:rsidRDefault="00C5015A" w:rsidP="007C47E4">
            <w:pPr>
              <w:jc w:val="center"/>
              <w:rPr>
                <w:rFonts w:ascii="Arial" w:hAnsi="Arial" w:cs="Arial"/>
                <w:b/>
                <w:color w:val="000000"/>
                <w:sz w:val="18"/>
                <w:szCs w:val="18"/>
              </w:rPr>
            </w:pPr>
            <w:r>
              <w:rPr>
                <w:rFonts w:ascii="Arial" w:hAnsi="Arial" w:cs="Arial"/>
                <w:b/>
                <w:color w:val="000000"/>
                <w:sz w:val="18"/>
                <w:szCs w:val="18"/>
              </w:rPr>
              <w:t>356</w:t>
            </w:r>
          </w:p>
        </w:tc>
        <w:tc>
          <w:tcPr>
            <w:tcW w:w="1077" w:type="dxa"/>
            <w:tcBorders>
              <w:top w:val="nil"/>
              <w:left w:val="nil"/>
              <w:bottom w:val="single" w:sz="8" w:space="0" w:color="auto"/>
              <w:right w:val="single" w:sz="8" w:space="0" w:color="auto"/>
            </w:tcBorders>
            <w:shd w:val="clear" w:color="auto" w:fill="000000"/>
            <w:vAlign w:val="center"/>
            <w:hideMark/>
          </w:tcPr>
          <w:p w:rsidR="00C5015A" w:rsidRDefault="00C5015A" w:rsidP="007C47E4">
            <w:pPr>
              <w:rPr>
                <w:rFonts w:ascii="Arial" w:hAnsi="Arial" w:cs="Arial"/>
                <w:b/>
                <w:color w:val="000000"/>
                <w:sz w:val="18"/>
                <w:szCs w:val="18"/>
              </w:rPr>
            </w:pPr>
          </w:p>
        </w:tc>
        <w:tc>
          <w:tcPr>
            <w:tcW w:w="1117" w:type="dxa"/>
            <w:tcBorders>
              <w:top w:val="nil"/>
              <w:left w:val="nil"/>
              <w:bottom w:val="single" w:sz="8" w:space="0" w:color="auto"/>
              <w:right w:val="single" w:sz="8" w:space="0" w:color="auto"/>
            </w:tcBorders>
            <w:vAlign w:val="center"/>
            <w:hideMark/>
          </w:tcPr>
          <w:p w:rsidR="00C5015A" w:rsidRDefault="00C5015A" w:rsidP="007C47E4">
            <w:pPr>
              <w:jc w:val="center"/>
              <w:rPr>
                <w:rFonts w:ascii="Arial" w:hAnsi="Arial" w:cs="Arial"/>
                <w:b/>
                <w:bCs/>
                <w:color w:val="000000"/>
                <w:sz w:val="18"/>
                <w:szCs w:val="18"/>
              </w:rPr>
            </w:pPr>
            <w:r>
              <w:rPr>
                <w:rFonts w:ascii="Arial" w:hAnsi="Arial" w:cs="Arial"/>
                <w:b/>
                <w:bCs/>
                <w:color w:val="000000"/>
                <w:sz w:val="18"/>
                <w:szCs w:val="18"/>
              </w:rPr>
              <w:t>11,748</w:t>
            </w:r>
          </w:p>
        </w:tc>
        <w:tc>
          <w:tcPr>
            <w:tcW w:w="787" w:type="dxa"/>
            <w:tcBorders>
              <w:top w:val="nil"/>
              <w:left w:val="nil"/>
              <w:bottom w:val="single" w:sz="8" w:space="0" w:color="auto"/>
              <w:right w:val="single" w:sz="8" w:space="0" w:color="auto"/>
            </w:tcBorders>
            <w:shd w:val="clear" w:color="auto" w:fill="000000"/>
            <w:vAlign w:val="center"/>
            <w:hideMark/>
          </w:tcPr>
          <w:p w:rsidR="00C5015A" w:rsidRDefault="00C5015A" w:rsidP="007C47E4">
            <w:pPr>
              <w:rPr>
                <w:rFonts w:ascii="Arial" w:hAnsi="Arial" w:cs="Arial"/>
                <w:b/>
                <w:bCs/>
                <w:color w:val="000000"/>
                <w:sz w:val="18"/>
                <w:szCs w:val="18"/>
              </w:rPr>
            </w:pPr>
          </w:p>
        </w:tc>
        <w:tc>
          <w:tcPr>
            <w:tcW w:w="1318" w:type="dxa"/>
            <w:tcBorders>
              <w:top w:val="nil"/>
              <w:left w:val="nil"/>
              <w:bottom w:val="single" w:sz="8" w:space="0" w:color="auto"/>
              <w:right w:val="single" w:sz="8" w:space="0" w:color="auto"/>
            </w:tcBorders>
            <w:vAlign w:val="center"/>
            <w:hideMark/>
          </w:tcPr>
          <w:p w:rsidR="00C5015A" w:rsidRDefault="00C5015A" w:rsidP="007C47E4">
            <w:pPr>
              <w:jc w:val="center"/>
              <w:rPr>
                <w:rFonts w:ascii="Arial" w:hAnsi="Arial" w:cs="Arial"/>
                <w:b/>
                <w:bCs/>
                <w:color w:val="000000"/>
                <w:sz w:val="18"/>
                <w:szCs w:val="18"/>
              </w:rPr>
            </w:pPr>
            <w:r>
              <w:rPr>
                <w:rFonts w:ascii="Arial" w:hAnsi="Arial" w:cs="Arial"/>
                <w:b/>
                <w:bCs/>
                <w:color w:val="000000"/>
                <w:sz w:val="18"/>
                <w:szCs w:val="18"/>
              </w:rPr>
              <w:t>$527,976.48</w:t>
            </w:r>
          </w:p>
        </w:tc>
      </w:tr>
    </w:tbl>
    <w:p w:rsidR="00C5015A" w:rsidRPr="0067092E" w:rsidRDefault="00C5015A" w:rsidP="00C5015A">
      <w:pPr>
        <w:numPr>
          <w:ilvl w:val="0"/>
          <w:numId w:val="2"/>
        </w:numPr>
        <w:tabs>
          <w:tab w:val="left" w:pos="-720"/>
        </w:tabs>
        <w:suppressAutoHyphens/>
        <w:rPr>
          <w:sz w:val="16"/>
          <w:szCs w:val="16"/>
        </w:rPr>
      </w:pPr>
      <w:r w:rsidRPr="0067092E">
        <w:rPr>
          <w:b/>
          <w:sz w:val="16"/>
          <w:szCs w:val="16"/>
        </w:rPr>
        <w:t>Note:</w:t>
      </w:r>
      <w:r w:rsidRPr="0067092E">
        <w:rPr>
          <w:sz w:val="16"/>
          <w:szCs w:val="16"/>
        </w:rPr>
        <w:t xml:space="preserve"> The “Avg. Hourly Wage Rate” for each respondent includes a 1.4 multiplier to reflect a fully-loaded wage rate.</w:t>
      </w:r>
    </w:p>
    <w:p w:rsidR="00C5015A" w:rsidRDefault="00C5015A" w:rsidP="00C5015A">
      <w:pPr>
        <w:numPr>
          <w:ilvl w:val="0"/>
          <w:numId w:val="2"/>
        </w:numPr>
        <w:tabs>
          <w:tab w:val="left" w:pos="-720"/>
        </w:tabs>
        <w:suppressAutoHyphens/>
        <w:rPr>
          <w:sz w:val="16"/>
          <w:szCs w:val="16"/>
        </w:rPr>
      </w:pPr>
      <w:r w:rsidRPr="0067092E">
        <w:rPr>
          <w:b/>
          <w:sz w:val="16"/>
          <w:szCs w:val="16"/>
        </w:rPr>
        <w:t>Note:</w:t>
      </w:r>
      <w:r w:rsidRPr="0067092E">
        <w:rPr>
          <w:sz w:val="16"/>
          <w:szCs w:val="16"/>
        </w:rPr>
        <w:t xml:space="preserve">  Numbers </w:t>
      </w:r>
      <w:r>
        <w:rPr>
          <w:sz w:val="16"/>
          <w:szCs w:val="16"/>
        </w:rPr>
        <w:t xml:space="preserve">in the table are </w:t>
      </w:r>
      <w:r w:rsidRPr="0067092E">
        <w:rPr>
          <w:sz w:val="16"/>
          <w:szCs w:val="16"/>
        </w:rPr>
        <w:t>rounded</w:t>
      </w:r>
      <w:r>
        <w:rPr>
          <w:sz w:val="16"/>
          <w:szCs w:val="16"/>
        </w:rPr>
        <w:t xml:space="preserve"> up</w:t>
      </w:r>
      <w:r w:rsidRPr="0067092E">
        <w:rPr>
          <w:sz w:val="16"/>
          <w:szCs w:val="16"/>
        </w:rPr>
        <w:t xml:space="preserve"> due to rounding in ROCIS.</w:t>
      </w:r>
    </w:p>
    <w:p w:rsidR="001927FD" w:rsidRDefault="001927FD">
      <w:pPr>
        <w:rPr>
          <w:color w:val="000000"/>
        </w:rPr>
      </w:pPr>
    </w:p>
    <w:p w:rsidR="00643FAF" w:rsidRDefault="00643FAF">
      <w:pPr>
        <w:rPr>
          <w:color w:val="000000"/>
        </w:rPr>
      </w:pPr>
      <w:r>
        <w:rPr>
          <w:color w:val="000000"/>
        </w:rPr>
        <w:lastRenderedPageBreak/>
        <w:t>Question 14</w:t>
      </w:r>
      <w:r w:rsidR="00D93E73">
        <w:rPr>
          <w:color w:val="000000"/>
        </w:rPr>
        <w:t xml:space="preserve"> – C</w:t>
      </w:r>
      <w:r>
        <w:rPr>
          <w:color w:val="000000"/>
        </w:rPr>
        <w:t>osts to the Federal Government updated</w:t>
      </w:r>
      <w:r w:rsidR="004B5421">
        <w:rPr>
          <w:color w:val="000000"/>
        </w:rPr>
        <w:t>.</w:t>
      </w:r>
    </w:p>
    <w:p w:rsidR="00643FAF" w:rsidRDefault="00643FAF">
      <w:pPr>
        <w:rPr>
          <w:color w:val="000000"/>
        </w:rPr>
      </w:pPr>
    </w:p>
    <w:p w:rsidR="009236E6" w:rsidRDefault="009236E6" w:rsidP="00800B00">
      <w:pPr>
        <w:rPr>
          <w:color w:val="000000"/>
        </w:rPr>
      </w:pPr>
      <w:r>
        <w:rPr>
          <w:color w:val="000000"/>
        </w:rPr>
        <w:t xml:space="preserve">Question 15 – Annual hour burden adjustment to reflect adjusted number of responses.  </w:t>
      </w:r>
    </w:p>
    <w:p w:rsidR="009236E6" w:rsidRDefault="009236E6" w:rsidP="00800B00">
      <w:pPr>
        <w:rPr>
          <w:color w:val="000000"/>
        </w:rPr>
      </w:pPr>
    </w:p>
    <w:p w:rsidR="00315CC4" w:rsidRDefault="001927FD" w:rsidP="00800B00">
      <w:pPr>
        <w:rPr>
          <w:color w:val="000000"/>
        </w:rPr>
      </w:pPr>
      <w:r>
        <w:rPr>
          <w:color w:val="000000"/>
        </w:rPr>
        <w:t xml:space="preserve">Question 15 – </w:t>
      </w:r>
      <w:r w:rsidR="00AF3E57">
        <w:rPr>
          <w:color w:val="000000"/>
        </w:rPr>
        <w:t xml:space="preserve">Annual cost burden adjustment to reflect </w:t>
      </w:r>
      <w:r w:rsidR="009236E6">
        <w:rPr>
          <w:color w:val="000000"/>
        </w:rPr>
        <w:t xml:space="preserve">zero costs </w:t>
      </w:r>
      <w:r w:rsidR="00D93E73">
        <w:rPr>
          <w:color w:val="000000"/>
        </w:rPr>
        <w:t>attributed to collection instead</w:t>
      </w:r>
      <w:r w:rsidR="009236E6">
        <w:rPr>
          <w:color w:val="000000"/>
        </w:rPr>
        <w:t xml:space="preserve"> of the previous estimate based on hour burden</w:t>
      </w:r>
      <w:r w:rsidR="00AF3E57" w:rsidRPr="00AF3E57">
        <w:rPr>
          <w:color w:val="000000"/>
        </w:rPr>
        <w:t>.</w:t>
      </w:r>
    </w:p>
    <w:p w:rsidR="004B5421" w:rsidRDefault="004B5421" w:rsidP="00800B00">
      <w:pPr>
        <w:rPr>
          <w:color w:val="000000"/>
        </w:rPr>
      </w:pPr>
    </w:p>
    <w:p w:rsidR="00B11616" w:rsidRPr="004B5421" w:rsidRDefault="00B11616" w:rsidP="00800B00">
      <w:pPr>
        <w:rPr>
          <w:color w:val="FF0000"/>
        </w:rPr>
      </w:pPr>
    </w:p>
    <w:p w:rsidR="004B5421" w:rsidRDefault="004B5421" w:rsidP="00E37F23">
      <w:pPr>
        <w:rPr>
          <w:bCs/>
          <w:color w:val="FF0000"/>
        </w:rPr>
      </w:pPr>
    </w:p>
    <w:p w:rsidR="004B5421" w:rsidRDefault="004B5421" w:rsidP="00E37F23">
      <w:pPr>
        <w:rPr>
          <w:bCs/>
          <w:color w:val="FF0000"/>
        </w:rPr>
      </w:pPr>
    </w:p>
    <w:p w:rsidR="004B5421" w:rsidRPr="004B5421" w:rsidRDefault="004B5421" w:rsidP="00E37F23">
      <w:pPr>
        <w:rPr>
          <w:bCs/>
          <w:color w:val="FF0000"/>
          <w:u w:val="single"/>
        </w:rPr>
      </w:pPr>
    </w:p>
    <w:p w:rsidR="004A5C77" w:rsidRDefault="004A5C77" w:rsidP="00B11616"/>
    <w:sectPr w:rsidR="004A5C77" w:rsidSect="000372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143"/>
    <w:rsid w:val="000018CF"/>
    <w:rsid w:val="000239DF"/>
    <w:rsid w:val="00037293"/>
    <w:rsid w:val="00140471"/>
    <w:rsid w:val="001567A0"/>
    <w:rsid w:val="001927FD"/>
    <w:rsid w:val="001B5711"/>
    <w:rsid w:val="001C2A10"/>
    <w:rsid w:val="001D32C1"/>
    <w:rsid w:val="00201F20"/>
    <w:rsid w:val="00287348"/>
    <w:rsid w:val="00315CC4"/>
    <w:rsid w:val="00325DE8"/>
    <w:rsid w:val="00356095"/>
    <w:rsid w:val="003811EC"/>
    <w:rsid w:val="003C782D"/>
    <w:rsid w:val="00425814"/>
    <w:rsid w:val="00450633"/>
    <w:rsid w:val="00461A94"/>
    <w:rsid w:val="004A3609"/>
    <w:rsid w:val="004A5C77"/>
    <w:rsid w:val="004B5421"/>
    <w:rsid w:val="004E547A"/>
    <w:rsid w:val="005629F5"/>
    <w:rsid w:val="00590D48"/>
    <w:rsid w:val="005B3D80"/>
    <w:rsid w:val="005E02C4"/>
    <w:rsid w:val="006044E3"/>
    <w:rsid w:val="00630C5B"/>
    <w:rsid w:val="00643FAF"/>
    <w:rsid w:val="006630A0"/>
    <w:rsid w:val="0066759F"/>
    <w:rsid w:val="006D55A8"/>
    <w:rsid w:val="006F6F42"/>
    <w:rsid w:val="00734551"/>
    <w:rsid w:val="007A3831"/>
    <w:rsid w:val="007E4127"/>
    <w:rsid w:val="00800B00"/>
    <w:rsid w:val="0081654B"/>
    <w:rsid w:val="00841715"/>
    <w:rsid w:val="008744E8"/>
    <w:rsid w:val="008E5764"/>
    <w:rsid w:val="0090707B"/>
    <w:rsid w:val="009236E6"/>
    <w:rsid w:val="009619C6"/>
    <w:rsid w:val="009718EB"/>
    <w:rsid w:val="00A402B9"/>
    <w:rsid w:val="00AE7A98"/>
    <w:rsid w:val="00AF3E57"/>
    <w:rsid w:val="00B11616"/>
    <w:rsid w:val="00B96CCF"/>
    <w:rsid w:val="00BC4A3D"/>
    <w:rsid w:val="00BD0143"/>
    <w:rsid w:val="00BF0EB5"/>
    <w:rsid w:val="00BF527D"/>
    <w:rsid w:val="00C5015A"/>
    <w:rsid w:val="00C5530D"/>
    <w:rsid w:val="00C557B8"/>
    <w:rsid w:val="00D068CF"/>
    <w:rsid w:val="00D13036"/>
    <w:rsid w:val="00D20FD6"/>
    <w:rsid w:val="00D43E73"/>
    <w:rsid w:val="00D7452B"/>
    <w:rsid w:val="00D82232"/>
    <w:rsid w:val="00D93E73"/>
    <w:rsid w:val="00DA76DE"/>
    <w:rsid w:val="00E20B0E"/>
    <w:rsid w:val="00E37F23"/>
    <w:rsid w:val="00E6056C"/>
    <w:rsid w:val="00E93260"/>
    <w:rsid w:val="00E941B7"/>
    <w:rsid w:val="00EC2D3A"/>
    <w:rsid w:val="00F045DD"/>
    <w:rsid w:val="00F543E0"/>
    <w:rsid w:val="00F70272"/>
    <w:rsid w:val="00F71A03"/>
    <w:rsid w:val="00FE5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199E40-07B7-4A1B-9D05-8A2113E33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uiPriority w:val="99"/>
    <w:rsid w:val="00315CC4"/>
    <w:pPr>
      <w:spacing w:before="100" w:beforeAutospacing="1" w:after="100" w:afterAutospacing="1"/>
    </w:pPr>
  </w:style>
  <w:style w:type="paragraph" w:styleId="BalloonText">
    <w:name w:val="Balloon Text"/>
    <w:basedOn w:val="Normal"/>
    <w:link w:val="BalloonTextChar"/>
    <w:uiPriority w:val="99"/>
    <w:semiHidden/>
    <w:unhideWhenUsed/>
    <w:rsid w:val="009236E6"/>
    <w:rPr>
      <w:rFonts w:ascii="Tahoma" w:hAnsi="Tahoma" w:cs="Tahoma"/>
      <w:sz w:val="16"/>
      <w:szCs w:val="16"/>
    </w:rPr>
  </w:style>
  <w:style w:type="character" w:customStyle="1" w:styleId="BalloonTextChar">
    <w:name w:val="Balloon Text Char"/>
    <w:basedOn w:val="DefaultParagraphFont"/>
    <w:link w:val="BalloonText"/>
    <w:uiPriority w:val="99"/>
    <w:semiHidden/>
    <w:rsid w:val="009236E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62EE1-DDCB-4EF2-BC45-BE6CDEDAA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349</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2340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jramsayj</dc:creator>
  <cp:lastModifiedBy>Greene, Sherina</cp:lastModifiedBy>
  <cp:revision>4</cp:revision>
  <dcterms:created xsi:type="dcterms:W3CDTF">2015-11-23T17:10:00Z</dcterms:created>
  <dcterms:modified xsi:type="dcterms:W3CDTF">2016-03-03T23:11:00Z</dcterms:modified>
</cp:coreProperties>
</file>