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BD" w:rsidRDefault="00D471BD" w:rsidP="00D471BD">
      <w:pPr>
        <w:jc w:val="center"/>
        <w:rPr>
          <w:rFonts w:ascii="Times New Roman" w:hAnsi="Times New Roman" w:cs="Times New Roman"/>
          <w:b/>
          <w:bCs/>
          <w:sz w:val="24"/>
          <w:szCs w:val="24"/>
        </w:rPr>
      </w:pPr>
      <w:r>
        <w:rPr>
          <w:rFonts w:ascii="Times New Roman" w:hAnsi="Times New Roman" w:cs="Times New Roman"/>
          <w:b/>
          <w:bCs/>
          <w:sz w:val="24"/>
          <w:szCs w:val="24"/>
        </w:rPr>
        <w:t>Department of Homeland Security</w:t>
      </w:r>
    </w:p>
    <w:p w:rsidR="00D471BD" w:rsidRDefault="00D471BD" w:rsidP="00D471BD">
      <w:pPr>
        <w:jc w:val="center"/>
        <w:rPr>
          <w:rFonts w:ascii="Arial" w:hAnsi="Arial" w:cs="Arial"/>
          <w:b/>
          <w:bCs/>
          <w:sz w:val="16"/>
          <w:szCs w:val="16"/>
        </w:rPr>
      </w:pPr>
      <w:r>
        <w:rPr>
          <w:rFonts w:ascii="Times New Roman" w:hAnsi="Times New Roman" w:cs="Times New Roman"/>
          <w:b/>
          <w:bCs/>
          <w:sz w:val="24"/>
          <w:szCs w:val="24"/>
        </w:rPr>
        <w:t>Federal Emergency Management Agency</w:t>
      </w:r>
    </w:p>
    <w:p w:rsidR="00D471BD" w:rsidRDefault="00D471BD" w:rsidP="0014291D">
      <w:pPr>
        <w:jc w:val="right"/>
        <w:rPr>
          <w:rFonts w:ascii="Arial" w:hAnsi="Arial" w:cs="Arial"/>
          <w:b/>
          <w:bCs/>
          <w:sz w:val="16"/>
          <w:szCs w:val="16"/>
        </w:rPr>
      </w:pPr>
    </w:p>
    <w:p w:rsidR="00D471BD" w:rsidRDefault="00D471BD" w:rsidP="0014291D">
      <w:pPr>
        <w:jc w:val="right"/>
        <w:rPr>
          <w:rFonts w:ascii="Arial" w:hAnsi="Arial" w:cs="Arial"/>
          <w:b/>
          <w:bCs/>
          <w:sz w:val="16"/>
          <w:szCs w:val="16"/>
        </w:rPr>
      </w:pPr>
    </w:p>
    <w:p w:rsidR="0014291D" w:rsidRDefault="0014291D" w:rsidP="0014291D">
      <w:pPr>
        <w:jc w:val="right"/>
        <w:rPr>
          <w:rFonts w:ascii="Arial" w:hAnsi="Arial" w:cs="Arial"/>
          <w:b/>
          <w:bCs/>
          <w:sz w:val="16"/>
          <w:szCs w:val="16"/>
        </w:rPr>
      </w:pPr>
      <w:r>
        <w:rPr>
          <w:rFonts w:ascii="Arial" w:hAnsi="Arial" w:cs="Arial"/>
          <w:b/>
          <w:bCs/>
          <w:sz w:val="16"/>
          <w:szCs w:val="16"/>
        </w:rPr>
        <w:t>OMB Control Number: 1660-0125</w:t>
      </w:r>
    </w:p>
    <w:p w:rsidR="0014291D" w:rsidRDefault="0014291D" w:rsidP="0014291D">
      <w:pPr>
        <w:jc w:val="right"/>
        <w:rPr>
          <w:rFonts w:ascii="Arial" w:hAnsi="Arial" w:cs="Arial"/>
          <w:b/>
          <w:bCs/>
          <w:sz w:val="16"/>
          <w:szCs w:val="16"/>
        </w:rPr>
      </w:pPr>
      <w:r>
        <w:rPr>
          <w:rFonts w:ascii="Arial" w:hAnsi="Arial" w:cs="Arial"/>
          <w:b/>
          <w:bCs/>
          <w:sz w:val="16"/>
          <w:szCs w:val="16"/>
        </w:rPr>
        <w:t>Expiration</w:t>
      </w:r>
      <w:r w:rsidR="00BE54B6">
        <w:rPr>
          <w:rFonts w:ascii="Arial" w:hAnsi="Arial" w:cs="Arial"/>
          <w:b/>
          <w:bCs/>
          <w:sz w:val="16"/>
          <w:szCs w:val="16"/>
        </w:rPr>
        <w:t xml:space="preserve"> Date</w:t>
      </w:r>
      <w:r>
        <w:rPr>
          <w:rFonts w:ascii="Arial" w:hAnsi="Arial" w:cs="Arial"/>
          <w:b/>
          <w:bCs/>
          <w:sz w:val="16"/>
          <w:szCs w:val="16"/>
        </w:rPr>
        <w:t xml:space="preserve">: </w:t>
      </w:r>
      <w:r w:rsidR="00AE6AEA">
        <w:rPr>
          <w:rFonts w:ascii="Arial" w:hAnsi="Arial" w:cs="Arial"/>
          <w:b/>
          <w:bCs/>
          <w:sz w:val="16"/>
          <w:szCs w:val="16"/>
        </w:rPr>
        <w:t>4/30/2017</w:t>
      </w:r>
    </w:p>
    <w:p w:rsidR="0097172F" w:rsidRDefault="0097172F" w:rsidP="0014291D">
      <w:pPr>
        <w:jc w:val="right"/>
        <w:rPr>
          <w:rFonts w:ascii="Arial" w:hAnsi="Arial" w:cs="Arial"/>
          <w:b/>
          <w:bCs/>
          <w:sz w:val="16"/>
          <w:szCs w:val="16"/>
        </w:rPr>
      </w:pPr>
    </w:p>
    <w:p w:rsidR="0014291D" w:rsidRDefault="0014291D" w:rsidP="0014291D">
      <w:pPr>
        <w:jc w:val="center"/>
        <w:rPr>
          <w:rFonts w:ascii="Arial" w:hAnsi="Arial" w:cs="Arial"/>
          <w:b/>
          <w:bCs/>
          <w:sz w:val="16"/>
          <w:szCs w:val="16"/>
        </w:rPr>
      </w:pPr>
      <w:r>
        <w:rPr>
          <w:rFonts w:ascii="Arial" w:hAnsi="Arial" w:cs="Arial"/>
          <w:b/>
          <w:bCs/>
          <w:sz w:val="16"/>
          <w:szCs w:val="16"/>
        </w:rPr>
        <w:t>PAPERWORK BURDEN DISCLOSURE NOTICE</w:t>
      </w:r>
    </w:p>
    <w:p w:rsidR="0014291D" w:rsidRDefault="0014291D" w:rsidP="0014291D">
      <w:pPr>
        <w:rPr>
          <w:rFonts w:ascii="Arial" w:hAnsi="Arial" w:cs="Arial"/>
          <w:b/>
          <w:bCs/>
          <w:sz w:val="16"/>
          <w:szCs w:val="16"/>
        </w:rPr>
      </w:pPr>
      <w:r>
        <w:rPr>
          <w:rFonts w:ascii="Arial" w:hAnsi="Arial" w:cs="Arial"/>
          <w:sz w:val="16"/>
          <w:szCs w:val="16"/>
        </w:rPr>
        <w:t>Public reporting burden for this form is estimated to average 1</w:t>
      </w:r>
      <w:r w:rsidR="0097172F">
        <w:rPr>
          <w:rFonts w:ascii="Arial" w:hAnsi="Arial" w:cs="Arial"/>
          <w:sz w:val="16"/>
          <w:szCs w:val="16"/>
        </w:rPr>
        <w:t>354</w:t>
      </w:r>
      <w:r>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sidR="007B41E7" w:rsidRPr="007B41E7">
        <w:rPr>
          <w:rFonts w:ascii="Arial" w:hAnsi="Arial" w:cs="Arial"/>
          <w:sz w:val="16"/>
          <w:szCs w:val="16"/>
        </w:rPr>
        <w:t>500 C Street,</w:t>
      </w:r>
      <w:r w:rsidR="007B41E7">
        <w:rPr>
          <w:rFonts w:ascii="Arial" w:hAnsi="Arial" w:cs="Arial"/>
          <w:sz w:val="16"/>
          <w:szCs w:val="16"/>
        </w:rPr>
        <w:t xml:space="preserve"> SW., Washington, DC 20472-3100</w:t>
      </w:r>
      <w:r>
        <w:rPr>
          <w:rFonts w:ascii="Arial" w:hAnsi="Arial" w:cs="Arial"/>
          <w:sz w:val="16"/>
          <w:szCs w:val="16"/>
        </w:rPr>
        <w:t xml:space="preserve">, Paperwork Reduction Project (1660-0125). </w:t>
      </w:r>
      <w:r>
        <w:rPr>
          <w:rFonts w:ascii="Arial" w:hAnsi="Arial" w:cs="Arial"/>
          <w:b/>
          <w:bCs/>
          <w:sz w:val="16"/>
          <w:szCs w:val="16"/>
        </w:rPr>
        <w:t>NOTE: DO NOT SEND YOUR COMPLETED FORM TO THIS ADDRESS.</w:t>
      </w:r>
    </w:p>
    <w:p w:rsidR="00060880" w:rsidRDefault="00060880" w:rsidP="0014291D">
      <w:pPr>
        <w:rPr>
          <w:rFonts w:ascii="Arial" w:hAnsi="Arial" w:cs="Arial"/>
          <w:b/>
          <w:bCs/>
          <w:sz w:val="16"/>
          <w:szCs w:val="16"/>
        </w:rPr>
      </w:pPr>
    </w:p>
    <w:p w:rsidR="00060880" w:rsidRDefault="00060880" w:rsidP="00060880">
      <w:pPr>
        <w:jc w:val="center"/>
        <w:rPr>
          <w:rFonts w:ascii="Times New Roman" w:hAnsi="Times New Roman" w:cs="Times New Roman"/>
          <w:b/>
          <w:bCs/>
          <w:sz w:val="24"/>
          <w:szCs w:val="24"/>
        </w:rPr>
      </w:pPr>
    </w:p>
    <w:p w:rsidR="0014291D" w:rsidRDefault="00060880" w:rsidP="00060880">
      <w:pPr>
        <w:jc w:val="center"/>
        <w:rPr>
          <w:rFonts w:ascii="Times New Roman" w:hAnsi="Times New Roman" w:cs="Times New Roman"/>
          <w:b/>
          <w:sz w:val="24"/>
          <w:szCs w:val="24"/>
        </w:rPr>
      </w:pPr>
      <w:r w:rsidRPr="00060880">
        <w:rPr>
          <w:rFonts w:ascii="Times New Roman" w:hAnsi="Times New Roman" w:cs="Times New Roman"/>
          <w:b/>
          <w:sz w:val="24"/>
          <w:szCs w:val="24"/>
        </w:rPr>
        <w:t>Urban Area Working Group Structure, including Points of Contact</w:t>
      </w:r>
    </w:p>
    <w:p w:rsidR="00060880" w:rsidRPr="00060880" w:rsidRDefault="00060880" w:rsidP="00060880">
      <w:pPr>
        <w:jc w:val="center"/>
        <w:rPr>
          <w:rFonts w:ascii="Times New Roman" w:hAnsi="Times New Roman" w:cs="Times New Roman"/>
          <w:b/>
          <w:sz w:val="24"/>
          <w:szCs w:val="24"/>
        </w:rPr>
      </w:pPr>
    </w:p>
    <w:p w:rsidR="00AE6AEA" w:rsidRPr="00D90830" w:rsidRDefault="00AE6AEA" w:rsidP="00AE6AE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i/>
          <w:sz w:val="24"/>
          <w:szCs w:val="24"/>
        </w:rPr>
      </w:pPr>
      <w:r w:rsidRPr="00D90830">
        <w:rPr>
          <w:rFonts w:ascii="Times New Roman" w:hAnsi="Times New Roman"/>
          <w:b/>
          <w:i/>
          <w:sz w:val="24"/>
          <w:szCs w:val="24"/>
        </w:rPr>
        <w:t>Composition</w:t>
      </w:r>
      <w:bookmarkStart w:id="0" w:name="_GoBack"/>
      <w:bookmarkEnd w:id="0"/>
    </w:p>
    <w:p w:rsidR="00AE6AEA" w:rsidRPr="0029667F" w:rsidRDefault="00AE6AEA" w:rsidP="00AE6AE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29667F">
        <w:rPr>
          <w:rFonts w:ascii="Times New Roman" w:hAnsi="Times New Roman"/>
          <w:sz w:val="24"/>
          <w:szCs w:val="24"/>
        </w:rPr>
        <w:t xml:space="preserve">Pursuant to provisions of the </w:t>
      </w:r>
      <w:r>
        <w:rPr>
          <w:rFonts w:ascii="Times New Roman" w:hAnsi="Times New Roman"/>
          <w:sz w:val="24"/>
          <w:szCs w:val="24"/>
        </w:rPr>
        <w:t>Homeland Security Act of 2002, as amended</w:t>
      </w:r>
      <w:r w:rsidRPr="0029667F">
        <w:rPr>
          <w:rFonts w:ascii="Times New Roman" w:hAnsi="Times New Roman"/>
          <w:sz w:val="24"/>
          <w:szCs w:val="24"/>
        </w:rPr>
        <w:t xml:space="preserve">, eligible UASI sites were determined based on an analysis of relative risk of the 100 most populous Metropolitan Statistical Areas (MSAs), as defined by </w:t>
      </w:r>
      <w:r>
        <w:rPr>
          <w:rFonts w:ascii="Times New Roman" w:hAnsi="Times New Roman"/>
          <w:sz w:val="24"/>
          <w:szCs w:val="24"/>
        </w:rPr>
        <w:t>the Office of Management and Budget (</w:t>
      </w:r>
      <w:r w:rsidRPr="0029667F">
        <w:rPr>
          <w:rFonts w:ascii="Times New Roman" w:hAnsi="Times New Roman"/>
          <w:sz w:val="24"/>
          <w:szCs w:val="24"/>
        </w:rPr>
        <w:t>OMB</w:t>
      </w:r>
      <w:r>
        <w:rPr>
          <w:rFonts w:ascii="Times New Roman" w:hAnsi="Times New Roman"/>
          <w:sz w:val="24"/>
          <w:szCs w:val="24"/>
        </w:rPr>
        <w:t>)</w:t>
      </w:r>
      <w:r w:rsidRPr="0029667F">
        <w:rPr>
          <w:rFonts w:ascii="Times New Roman" w:hAnsi="Times New Roman"/>
          <w:sz w:val="24"/>
          <w:szCs w:val="24"/>
        </w:rPr>
        <w:t>.  MSAs are used by DHS</w:t>
      </w:r>
      <w:r>
        <w:rPr>
          <w:rFonts w:ascii="Times New Roman" w:hAnsi="Times New Roman"/>
          <w:sz w:val="24"/>
          <w:szCs w:val="24"/>
        </w:rPr>
        <w:t>/FEMA</w:t>
      </w:r>
      <w:r w:rsidRPr="0029667F">
        <w:rPr>
          <w:rFonts w:ascii="Times New Roman" w:hAnsi="Times New Roman"/>
          <w:sz w:val="24"/>
          <w:szCs w:val="24"/>
        </w:rPr>
        <w:t xml:space="preserve"> to determine eligibility for participation in the program.  </w:t>
      </w:r>
      <w:r w:rsidRPr="00D25867">
        <w:rPr>
          <w:rFonts w:ascii="Times New Roman" w:hAnsi="Times New Roman"/>
          <w:sz w:val="24"/>
          <w:szCs w:val="24"/>
        </w:rPr>
        <w:t>Geographical areas queried do not equate to minimum mandated membership representation of an Urban Area, nor does this guarantee funding for geographical areas queried.</w:t>
      </w:r>
      <w:r w:rsidRPr="0029667F">
        <w:rPr>
          <w:rFonts w:ascii="Times New Roman" w:hAnsi="Times New Roman"/>
          <w:sz w:val="24"/>
          <w:szCs w:val="24"/>
        </w:rPr>
        <w:t xml:space="preserve">  UAWGs must continue to take a regional approach to membership but are not required to expand or contract existing Urban Area participation to conform to MSA composition.  Detailed information on MSAs is publicly available from the United States Census Bureau at </w:t>
      </w:r>
      <w:hyperlink r:id="rId5" w:history="1">
        <w:r w:rsidRPr="0029667F">
          <w:rPr>
            <w:rFonts w:ascii="Times New Roman" w:hAnsi="Times New Roman"/>
            <w:i/>
            <w:color w:val="0000FF"/>
            <w:sz w:val="24"/>
            <w:szCs w:val="24"/>
            <w:u w:val="single"/>
          </w:rPr>
          <w:t>http://www.census.gov/population/www/metroareas/metrodef.html</w:t>
        </w:r>
      </w:hyperlink>
      <w:r w:rsidRPr="0029667F">
        <w:rPr>
          <w:rFonts w:ascii="Times New Roman" w:hAnsi="Times New Roman"/>
          <w:sz w:val="24"/>
          <w:szCs w:val="24"/>
        </w:rPr>
        <w:t xml:space="preserve">.   </w:t>
      </w:r>
    </w:p>
    <w:p w:rsidR="00AE6AEA" w:rsidRPr="0029667F" w:rsidRDefault="00AE6AEA" w:rsidP="00AE6AEA">
      <w:pPr>
        <w:rPr>
          <w:rFonts w:ascii="Times New Roman" w:hAnsi="Times New Roman"/>
          <w:b/>
          <w:i/>
          <w:sz w:val="24"/>
          <w:szCs w:val="24"/>
        </w:rPr>
      </w:pPr>
    </w:p>
    <w:p w:rsidR="00AE6AEA" w:rsidRPr="00BB651F" w:rsidRDefault="00AE6AEA" w:rsidP="00AE6AEA">
      <w:pPr>
        <w:rPr>
          <w:rFonts w:ascii="Times New Roman" w:hAnsi="Times New Roman"/>
          <w:b/>
          <w:i/>
          <w:sz w:val="24"/>
          <w:szCs w:val="24"/>
        </w:rPr>
      </w:pPr>
      <w:r w:rsidRPr="00BB651F">
        <w:rPr>
          <w:rFonts w:ascii="Times New Roman" w:hAnsi="Times New Roman"/>
          <w:b/>
          <w:i/>
          <w:sz w:val="24"/>
          <w:szCs w:val="24"/>
        </w:rPr>
        <w:t>UASI Program Requirements</w:t>
      </w:r>
    </w:p>
    <w:p w:rsidR="00AE6AEA" w:rsidRPr="0029667F" w:rsidRDefault="00AE6AEA" w:rsidP="00AE6AEA">
      <w:pPr>
        <w:rPr>
          <w:rFonts w:ascii="Times New Roman" w:hAnsi="Times New Roman"/>
          <w:sz w:val="24"/>
          <w:szCs w:val="24"/>
        </w:rPr>
      </w:pPr>
      <w:r w:rsidRPr="0029667F">
        <w:rPr>
          <w:rFonts w:ascii="Times New Roman" w:hAnsi="Times New Roman"/>
          <w:sz w:val="24"/>
          <w:szCs w:val="24"/>
        </w:rPr>
        <w:t xml:space="preserve">The SAA will be responsible for ensuring compliance with the fiduciary and programmatic administration requirements of the UASI program.  </w:t>
      </w:r>
    </w:p>
    <w:p w:rsidR="00AE6AEA" w:rsidRPr="0029667F" w:rsidRDefault="00AE6AEA" w:rsidP="00AE6AEA">
      <w:pPr>
        <w:ind w:left="360"/>
        <w:rPr>
          <w:rFonts w:ascii="Times New Roman" w:hAnsi="Times New Roman"/>
          <w:b/>
          <w:sz w:val="24"/>
          <w:szCs w:val="24"/>
        </w:rPr>
      </w:pPr>
    </w:p>
    <w:p w:rsidR="00AE6AEA" w:rsidRPr="0029667F" w:rsidRDefault="00AE6AEA" w:rsidP="00AE6AEA">
      <w:pPr>
        <w:numPr>
          <w:ilvl w:val="0"/>
          <w:numId w:val="1"/>
        </w:numPr>
        <w:rPr>
          <w:rFonts w:ascii="Times New Roman" w:hAnsi="Times New Roman"/>
          <w:sz w:val="24"/>
          <w:szCs w:val="24"/>
        </w:rPr>
      </w:pPr>
      <w:r w:rsidRPr="0029667F">
        <w:rPr>
          <w:rFonts w:ascii="Times New Roman" w:hAnsi="Times New Roman"/>
          <w:b/>
          <w:sz w:val="24"/>
          <w:szCs w:val="24"/>
        </w:rPr>
        <w:t xml:space="preserve">Identify POCs.  </w:t>
      </w:r>
      <w:r w:rsidRPr="0029667F">
        <w:rPr>
          <w:rFonts w:ascii="Times New Roman" w:hAnsi="Times New Roman"/>
          <w:sz w:val="24"/>
          <w:szCs w:val="24"/>
        </w:rPr>
        <w:t xml:space="preserve">The SAA must confirm a specific POC with the designated Urban Area.  The SAA POCs are responsible for identifying and coordinating with the POC for the UAWG.  This information must be provided to </w:t>
      </w:r>
      <w:r>
        <w:rPr>
          <w:rFonts w:ascii="Times New Roman" w:hAnsi="Times New Roman"/>
          <w:sz w:val="24"/>
          <w:szCs w:val="24"/>
        </w:rPr>
        <w:t>DHS/</w:t>
      </w:r>
      <w:r w:rsidRPr="0029667F">
        <w:rPr>
          <w:rFonts w:ascii="Times New Roman" w:hAnsi="Times New Roman"/>
          <w:sz w:val="24"/>
          <w:szCs w:val="24"/>
        </w:rPr>
        <w:t xml:space="preserve">FEMA with the grant application.  SAAs must work with existing Urban Areas to ensure that information for current POCs is on file with </w:t>
      </w:r>
      <w:r>
        <w:rPr>
          <w:rFonts w:ascii="Times New Roman" w:hAnsi="Times New Roman"/>
          <w:sz w:val="24"/>
          <w:szCs w:val="24"/>
        </w:rPr>
        <w:t>DHS/</w:t>
      </w:r>
      <w:r w:rsidRPr="0029667F">
        <w:rPr>
          <w:rFonts w:ascii="Times New Roman" w:hAnsi="Times New Roman"/>
          <w:sz w:val="24"/>
          <w:szCs w:val="24"/>
        </w:rPr>
        <w:t>FEMA.</w:t>
      </w:r>
    </w:p>
    <w:p w:rsidR="00AE6AEA" w:rsidRPr="0029667F" w:rsidRDefault="00AE6AEA" w:rsidP="00AE6AEA">
      <w:pPr>
        <w:ind w:left="360"/>
        <w:rPr>
          <w:rFonts w:ascii="Times New Roman" w:hAnsi="Times New Roman"/>
          <w:sz w:val="24"/>
          <w:szCs w:val="24"/>
        </w:rPr>
      </w:pPr>
    </w:p>
    <w:p w:rsidR="00AE6AEA" w:rsidRPr="0029667F" w:rsidRDefault="00AE6AEA" w:rsidP="00AE6AEA">
      <w:pPr>
        <w:numPr>
          <w:ilvl w:val="0"/>
          <w:numId w:val="1"/>
        </w:numPr>
        <w:tabs>
          <w:tab w:val="left" w:pos="900"/>
        </w:tabs>
        <w:rPr>
          <w:rFonts w:ascii="Times New Roman" w:hAnsi="Times New Roman"/>
          <w:sz w:val="24"/>
          <w:szCs w:val="24"/>
        </w:rPr>
      </w:pPr>
      <w:r w:rsidRPr="0029667F">
        <w:rPr>
          <w:rFonts w:ascii="Times New Roman" w:hAnsi="Times New Roman"/>
          <w:b/>
          <w:sz w:val="24"/>
          <w:szCs w:val="24"/>
        </w:rPr>
        <w:t>Define the Urban Area.</w:t>
      </w:r>
      <w:r w:rsidRPr="0029667F">
        <w:rPr>
          <w:rFonts w:ascii="Times New Roman" w:hAnsi="Times New Roman"/>
          <w:sz w:val="24"/>
          <w:szCs w:val="24"/>
        </w:rPr>
        <w:t xml:space="preserve">  The SAA POC, in coordination with the candidate Urban Areas, must define the Urban Area, as it will apply to the UASI program.  The identified city or combined entity represents the candidate Urban Area eligible to apply for funding under the UASI program.  For those Urban Areas with a combined entity, that area represents the minimum area that must be part of the defined Urban Area.  The definition of the Urban Area is limited to jurisdictions contiguous to the geographic area used to determine eligibility, or those jurisdictions in that area which have established formal mutual aid agreements.  States may request a waiver for this limitation for regions previously established by Executive Order, law, or compact.  For the purposes of the UASI program, the Washington, D.C. Urban Area will consist of the National Capital </w:t>
      </w:r>
      <w:r w:rsidRPr="0029667F">
        <w:rPr>
          <w:rFonts w:ascii="Times New Roman" w:hAnsi="Times New Roman"/>
          <w:sz w:val="24"/>
          <w:szCs w:val="24"/>
        </w:rPr>
        <w:lastRenderedPageBreak/>
        <w:t xml:space="preserve">Region (NCR) as set forth in 10 U.S.C. §2674(f)(2).  In coordination with the UAWG, the SAA POC may redefine the geographic boundaries of an existing Urban Area, as it will apply to the UASI program.  The SAA POC must notify </w:t>
      </w:r>
      <w:r>
        <w:rPr>
          <w:rFonts w:ascii="Times New Roman" w:hAnsi="Times New Roman"/>
          <w:sz w:val="24"/>
          <w:szCs w:val="24"/>
        </w:rPr>
        <w:t>DHS/</w:t>
      </w:r>
      <w:r w:rsidRPr="0029667F">
        <w:rPr>
          <w:rFonts w:ascii="Times New Roman" w:hAnsi="Times New Roman"/>
          <w:sz w:val="24"/>
          <w:szCs w:val="24"/>
        </w:rPr>
        <w:t>FEMA of this change.</w:t>
      </w:r>
    </w:p>
    <w:p w:rsidR="00AE6AEA" w:rsidRPr="0029667F" w:rsidRDefault="00AE6AEA" w:rsidP="00AE6AEA">
      <w:pPr>
        <w:ind w:left="360"/>
        <w:rPr>
          <w:rFonts w:ascii="Times New Roman" w:hAnsi="Times New Roman"/>
          <w:sz w:val="24"/>
          <w:szCs w:val="24"/>
        </w:rPr>
      </w:pPr>
    </w:p>
    <w:p w:rsidR="00AE6AEA" w:rsidRPr="0029667F" w:rsidRDefault="00AE6AEA" w:rsidP="00AE6AEA">
      <w:pPr>
        <w:numPr>
          <w:ilvl w:val="0"/>
          <w:numId w:val="1"/>
        </w:numPr>
        <w:rPr>
          <w:rFonts w:ascii="Times New Roman" w:hAnsi="Times New Roman"/>
          <w:sz w:val="24"/>
          <w:szCs w:val="24"/>
        </w:rPr>
      </w:pPr>
      <w:r w:rsidRPr="0029667F">
        <w:rPr>
          <w:rFonts w:ascii="Times New Roman" w:hAnsi="Times New Roman"/>
          <w:b/>
          <w:sz w:val="24"/>
          <w:szCs w:val="24"/>
        </w:rPr>
        <w:t>Establish the UAWG.</w:t>
      </w:r>
      <w:r w:rsidRPr="0029667F">
        <w:rPr>
          <w:rFonts w:ascii="Times New Roman" w:hAnsi="Times New Roman"/>
          <w:sz w:val="24"/>
          <w:szCs w:val="24"/>
        </w:rPr>
        <w:t xml:space="preserve">  Membership in the UAWG must provide either direct or indirect representation for all relevant jurisdictions and response disciplines (including law enforcement, fire service, EMS, and emergency management) that comprise the defined Urban Area.  It must also be inclusive of local Citizen Corps Council and </w:t>
      </w:r>
      <w:r>
        <w:rPr>
          <w:rFonts w:ascii="Times New Roman" w:hAnsi="Times New Roman"/>
          <w:sz w:val="24"/>
          <w:szCs w:val="24"/>
        </w:rPr>
        <w:t>Tribal</w:t>
      </w:r>
      <w:r w:rsidRPr="0029667F">
        <w:rPr>
          <w:rFonts w:ascii="Times New Roman" w:hAnsi="Times New Roman"/>
          <w:sz w:val="24"/>
          <w:szCs w:val="24"/>
        </w:rPr>
        <w:t xml:space="preserve"> representatives.</w:t>
      </w:r>
      <w:r w:rsidRPr="0029667F">
        <w:rPr>
          <w:rFonts w:ascii="Times New Roman" w:hAnsi="Times New Roman"/>
          <w:i/>
          <w:sz w:val="24"/>
          <w:szCs w:val="24"/>
        </w:rPr>
        <w:t xml:space="preserve">  </w:t>
      </w:r>
      <w:r w:rsidRPr="0029667F">
        <w:rPr>
          <w:rFonts w:ascii="Times New Roman" w:hAnsi="Times New Roman"/>
          <w:sz w:val="24"/>
          <w:szCs w:val="24"/>
        </w:rPr>
        <w:t xml:space="preserve">The UAWG should also ensure the integration of local emergency management, public health, and health care systems into a coordinated, sustained local capability to respond effectively to a mass casualty incident.  In addition, the UAWG should include officials responsible for the administration of </w:t>
      </w:r>
      <w:r>
        <w:rPr>
          <w:rFonts w:ascii="Times New Roman" w:hAnsi="Times New Roman"/>
          <w:sz w:val="24"/>
          <w:szCs w:val="24"/>
        </w:rPr>
        <w:t>Center for Disease Control (</w:t>
      </w:r>
      <w:r w:rsidRPr="0029667F">
        <w:rPr>
          <w:rFonts w:ascii="Times New Roman" w:hAnsi="Times New Roman"/>
          <w:sz w:val="24"/>
          <w:szCs w:val="24"/>
        </w:rPr>
        <w:t>CDC</w:t>
      </w:r>
      <w:r>
        <w:rPr>
          <w:rFonts w:ascii="Times New Roman" w:hAnsi="Times New Roman"/>
          <w:sz w:val="24"/>
          <w:szCs w:val="24"/>
        </w:rPr>
        <w:t>)</w:t>
      </w:r>
      <w:r w:rsidRPr="0029667F">
        <w:rPr>
          <w:rFonts w:ascii="Times New Roman" w:hAnsi="Times New Roman"/>
          <w:sz w:val="24"/>
          <w:szCs w:val="24"/>
        </w:rPr>
        <w:t xml:space="preserve"> and </w:t>
      </w:r>
      <w:r>
        <w:rPr>
          <w:rFonts w:ascii="Times New Roman" w:hAnsi="Times New Roman"/>
          <w:sz w:val="24"/>
          <w:szCs w:val="24"/>
        </w:rPr>
        <w:t>Assistant Secretary for Preparedness and Response’s (</w:t>
      </w:r>
      <w:r w:rsidRPr="0029667F">
        <w:rPr>
          <w:rFonts w:ascii="Times New Roman" w:hAnsi="Times New Roman"/>
          <w:sz w:val="24"/>
          <w:szCs w:val="24"/>
        </w:rPr>
        <w:t>ASPR</w:t>
      </w:r>
      <w:r>
        <w:rPr>
          <w:rFonts w:ascii="Times New Roman" w:hAnsi="Times New Roman"/>
          <w:sz w:val="24"/>
          <w:szCs w:val="24"/>
        </w:rPr>
        <w:t>)</w:t>
      </w:r>
      <w:r w:rsidRPr="0029667F">
        <w:rPr>
          <w:rFonts w:ascii="Times New Roman" w:hAnsi="Times New Roman"/>
          <w:sz w:val="24"/>
          <w:szCs w:val="24"/>
        </w:rPr>
        <w:t xml:space="preserve"> cooperative agreements.  Finally, </w:t>
      </w:r>
      <w:r>
        <w:rPr>
          <w:rFonts w:ascii="Times New Roman" w:hAnsi="Times New Roman"/>
          <w:sz w:val="24"/>
          <w:szCs w:val="24"/>
        </w:rPr>
        <w:t xml:space="preserve">it </w:t>
      </w:r>
      <w:r w:rsidRPr="00512CC3">
        <w:rPr>
          <w:rFonts w:ascii="Times New Roman" w:hAnsi="Times New Roman"/>
          <w:color w:val="000000"/>
          <w:sz w:val="24"/>
          <w:szCs w:val="24"/>
        </w:rPr>
        <w:t>must be inclusive of</w:t>
      </w:r>
      <w:r>
        <w:rPr>
          <w:rFonts w:ascii="Tahoma" w:hAnsi="Tahoma" w:cs="Tahoma"/>
          <w:color w:val="000000"/>
          <w:sz w:val="20"/>
          <w:szCs w:val="20"/>
        </w:rPr>
        <w:t xml:space="preserve"> </w:t>
      </w:r>
      <w:r w:rsidRPr="0029667F">
        <w:rPr>
          <w:rFonts w:ascii="Times New Roman" w:hAnsi="Times New Roman"/>
          <w:sz w:val="24"/>
          <w:szCs w:val="24"/>
        </w:rPr>
        <w:t xml:space="preserve">members advocating on behalf of youth, </w:t>
      </w:r>
      <w:r>
        <w:rPr>
          <w:rFonts w:ascii="Times New Roman" w:hAnsi="Times New Roman"/>
          <w:sz w:val="24"/>
          <w:szCs w:val="24"/>
        </w:rPr>
        <w:t>older adults,</w:t>
      </w:r>
      <w:r w:rsidRPr="0029667F">
        <w:rPr>
          <w:rFonts w:ascii="Times New Roman" w:hAnsi="Times New Roman"/>
          <w:sz w:val="24"/>
          <w:szCs w:val="24"/>
        </w:rPr>
        <w:t xml:space="preserve"> individuals with </w:t>
      </w:r>
      <w:r>
        <w:rPr>
          <w:rFonts w:ascii="Times New Roman" w:hAnsi="Times New Roman"/>
          <w:sz w:val="24"/>
          <w:szCs w:val="24"/>
        </w:rPr>
        <w:t xml:space="preserve">disabilities, </w:t>
      </w:r>
      <w:r w:rsidRPr="001D03C7">
        <w:rPr>
          <w:rFonts w:ascii="Times New Roman" w:hAnsi="Times New Roman"/>
          <w:sz w:val="24"/>
          <w:szCs w:val="24"/>
        </w:rPr>
        <w:t>individuals with limited English profi</w:t>
      </w:r>
      <w:r>
        <w:rPr>
          <w:rFonts w:ascii="Times New Roman" w:hAnsi="Times New Roman"/>
          <w:sz w:val="24"/>
          <w:szCs w:val="24"/>
        </w:rPr>
        <w:t>ci</w:t>
      </w:r>
      <w:r w:rsidRPr="001D03C7">
        <w:rPr>
          <w:rFonts w:ascii="Times New Roman" w:hAnsi="Times New Roman"/>
          <w:sz w:val="24"/>
          <w:szCs w:val="24"/>
        </w:rPr>
        <w:t>ency</w:t>
      </w:r>
      <w:r w:rsidRPr="0029667F">
        <w:rPr>
          <w:rFonts w:ascii="Times New Roman" w:hAnsi="Times New Roman"/>
          <w:sz w:val="24"/>
          <w:szCs w:val="24"/>
        </w:rPr>
        <w:t xml:space="preserve"> </w:t>
      </w:r>
      <w:r>
        <w:rPr>
          <w:rFonts w:ascii="Times New Roman" w:hAnsi="Times New Roman"/>
          <w:sz w:val="24"/>
          <w:szCs w:val="24"/>
        </w:rPr>
        <w:t>and others with access and</w:t>
      </w:r>
      <w:r w:rsidRPr="0029667F">
        <w:rPr>
          <w:rFonts w:ascii="Times New Roman" w:hAnsi="Times New Roman"/>
          <w:sz w:val="24"/>
          <w:szCs w:val="24"/>
        </w:rPr>
        <w:t xml:space="preserve"> functional needs, socio-economic factors and cultural diversity.</w:t>
      </w:r>
      <w:r w:rsidRPr="0029667F">
        <w:rPr>
          <w:rFonts w:ascii="Times New Roman" w:hAnsi="Times New Roman"/>
          <w:i/>
          <w:sz w:val="24"/>
          <w:szCs w:val="24"/>
        </w:rPr>
        <w:t xml:space="preserve">  </w:t>
      </w:r>
      <w:r w:rsidRPr="0029667F">
        <w:rPr>
          <w:rFonts w:ascii="Times New Roman" w:hAnsi="Times New Roman"/>
          <w:i/>
          <w:color w:val="FF0000"/>
          <w:sz w:val="24"/>
          <w:szCs w:val="24"/>
        </w:rPr>
        <w:t xml:space="preserve"> </w:t>
      </w:r>
    </w:p>
    <w:p w:rsidR="00AE6AEA" w:rsidRPr="0029667F" w:rsidRDefault="00AE6AEA" w:rsidP="00AE6AEA">
      <w:pPr>
        <w:ind w:left="720"/>
        <w:rPr>
          <w:rFonts w:ascii="Times New Roman" w:hAnsi="Times New Roman"/>
          <w:sz w:val="24"/>
          <w:szCs w:val="24"/>
        </w:rPr>
      </w:pPr>
    </w:p>
    <w:p w:rsidR="00AE6AEA" w:rsidRPr="0029667F" w:rsidRDefault="00AE6AEA" w:rsidP="00AE6AEA">
      <w:pPr>
        <w:ind w:left="720"/>
        <w:rPr>
          <w:rFonts w:ascii="Times New Roman" w:hAnsi="Times New Roman"/>
          <w:sz w:val="24"/>
          <w:szCs w:val="24"/>
        </w:rPr>
      </w:pPr>
      <w:r w:rsidRPr="0029667F">
        <w:rPr>
          <w:rFonts w:ascii="Times New Roman" w:hAnsi="Times New Roman"/>
          <w:sz w:val="24"/>
          <w:szCs w:val="24"/>
        </w:rPr>
        <w:t xml:space="preserve">The SAA POC must ensure that appropriate representation for the defined Urban Area is included per this guidance.  </w:t>
      </w:r>
      <w:r>
        <w:rPr>
          <w:rFonts w:ascii="Times New Roman" w:hAnsi="Times New Roman"/>
          <w:sz w:val="24"/>
          <w:szCs w:val="24"/>
        </w:rPr>
        <w:t>DHS/</w:t>
      </w:r>
      <w:r w:rsidRPr="0029667F">
        <w:rPr>
          <w:rFonts w:ascii="Times New Roman" w:hAnsi="Times New Roman"/>
          <w:sz w:val="24"/>
          <w:szCs w:val="24"/>
        </w:rPr>
        <w:t xml:space="preserve">FEMA strongly encourages that, wherever possible, previously established local working groups should be leveraged for this purpose to ensure that UASI funded resources are managed in the most efficient and effective manner possible.  The UAWG may also support </w:t>
      </w:r>
      <w:r>
        <w:rPr>
          <w:rFonts w:ascii="Times New Roman" w:hAnsi="Times New Roman"/>
          <w:sz w:val="24"/>
          <w:szCs w:val="24"/>
        </w:rPr>
        <w:t>state</w:t>
      </w:r>
      <w:r w:rsidRPr="0029667F">
        <w:rPr>
          <w:rFonts w:ascii="Times New Roman" w:hAnsi="Times New Roman"/>
          <w:sz w:val="24"/>
          <w:szCs w:val="24"/>
        </w:rPr>
        <w:t xml:space="preserve"> efforts to develop the SPR, particularly as it relates to UASI funded activities.  </w:t>
      </w:r>
    </w:p>
    <w:p w:rsidR="00AE6AEA" w:rsidRPr="0029667F" w:rsidRDefault="00AE6AEA" w:rsidP="00AE6AEA">
      <w:pPr>
        <w:rPr>
          <w:rFonts w:ascii="Times New Roman" w:hAnsi="Times New Roman"/>
          <w:sz w:val="24"/>
          <w:szCs w:val="24"/>
        </w:rPr>
      </w:pPr>
    </w:p>
    <w:p w:rsidR="00AE6AEA" w:rsidRPr="0029667F" w:rsidRDefault="00AE6AEA" w:rsidP="00AE6AEA">
      <w:pPr>
        <w:numPr>
          <w:ilvl w:val="0"/>
          <w:numId w:val="1"/>
        </w:numPr>
        <w:rPr>
          <w:rFonts w:ascii="Times New Roman" w:hAnsi="Times New Roman"/>
          <w:sz w:val="24"/>
          <w:szCs w:val="24"/>
        </w:rPr>
      </w:pPr>
      <w:r w:rsidRPr="0029667F">
        <w:rPr>
          <w:rFonts w:ascii="Times New Roman" w:hAnsi="Times New Roman"/>
          <w:b/>
          <w:sz w:val="24"/>
          <w:szCs w:val="24"/>
        </w:rPr>
        <w:t>Governance.</w:t>
      </w:r>
      <w:r w:rsidRPr="0029667F">
        <w:rPr>
          <w:rFonts w:ascii="Times New Roman" w:hAnsi="Times New Roman"/>
          <w:sz w:val="24"/>
          <w:szCs w:val="24"/>
        </w:rPr>
        <w:t xml:space="preserve">  The jurisdictions identified</w:t>
      </w:r>
      <w:r w:rsidRPr="001040FB">
        <w:rPr>
          <w:rFonts w:ascii="Times New Roman" w:hAnsi="Times New Roman" w:cs="Times New Roman"/>
          <w:sz w:val="24"/>
          <w:szCs w:val="24"/>
        </w:rPr>
        <w:t xml:space="preserve"> in </w:t>
      </w:r>
      <w:hyperlink w:anchor="_bookmark3" w:history="1">
        <w:r w:rsidR="001040FB" w:rsidRPr="001040FB">
          <w:rPr>
            <w:rFonts w:ascii="Times New Roman" w:hAnsi="Times New Roman" w:cs="Times New Roman"/>
            <w:color w:val="0000FF"/>
            <w:spacing w:val="-1"/>
            <w:sz w:val="24"/>
            <w:szCs w:val="24"/>
            <w:u w:val="single" w:color="0000FF"/>
          </w:rPr>
          <w:t>Appendix</w:t>
        </w:r>
        <w:r w:rsidR="001040FB" w:rsidRPr="001040FB">
          <w:rPr>
            <w:rFonts w:ascii="Times New Roman" w:hAnsi="Times New Roman" w:cs="Times New Roman"/>
            <w:color w:val="0000FF"/>
            <w:spacing w:val="2"/>
            <w:sz w:val="24"/>
            <w:szCs w:val="24"/>
            <w:u w:val="single" w:color="0000FF"/>
          </w:rPr>
          <w:t xml:space="preserve"> </w:t>
        </w:r>
        <w:r w:rsidR="001040FB" w:rsidRPr="001040FB">
          <w:rPr>
            <w:rFonts w:ascii="Times New Roman" w:hAnsi="Times New Roman" w:cs="Times New Roman"/>
            <w:color w:val="0000FF"/>
            <w:sz w:val="24"/>
            <w:szCs w:val="24"/>
            <w:u w:val="single" w:color="0000FF"/>
          </w:rPr>
          <w:t>A</w:t>
        </w:r>
        <w:r w:rsidR="001040FB" w:rsidRPr="001040FB">
          <w:rPr>
            <w:rFonts w:ascii="Times New Roman" w:hAnsi="Times New Roman" w:cs="Times New Roman"/>
            <w:color w:val="0000FF"/>
            <w:spacing w:val="-1"/>
            <w:sz w:val="24"/>
            <w:szCs w:val="24"/>
            <w:u w:val="single" w:color="0000FF"/>
          </w:rPr>
          <w:t xml:space="preserve"> </w:t>
        </w:r>
        <w:r w:rsidR="001040FB" w:rsidRPr="001040FB">
          <w:rPr>
            <w:rFonts w:ascii="Times New Roman" w:eastAsia="Times New Roman" w:hAnsi="Times New Roman" w:cs="Times New Roman"/>
            <w:color w:val="0000FF"/>
            <w:sz w:val="24"/>
            <w:szCs w:val="24"/>
            <w:u w:val="single" w:color="0000FF"/>
          </w:rPr>
          <w:t xml:space="preserve">– </w:t>
        </w:r>
        <w:r w:rsidR="001040FB" w:rsidRPr="001040FB">
          <w:rPr>
            <w:rFonts w:ascii="Times New Roman" w:hAnsi="Times New Roman" w:cs="Times New Roman"/>
            <w:color w:val="0000FF"/>
            <w:spacing w:val="-1"/>
            <w:sz w:val="24"/>
            <w:szCs w:val="24"/>
            <w:u w:val="single" w:color="0000FF"/>
          </w:rPr>
          <w:t>FY</w:t>
        </w:r>
        <w:r w:rsidR="001040FB" w:rsidRPr="001040FB">
          <w:rPr>
            <w:rFonts w:ascii="Times New Roman" w:hAnsi="Times New Roman" w:cs="Times New Roman"/>
            <w:color w:val="0000FF"/>
            <w:sz w:val="24"/>
            <w:szCs w:val="24"/>
            <w:u w:val="single" w:color="0000FF"/>
          </w:rPr>
          <w:t xml:space="preserve"> </w:t>
        </w:r>
        <w:r w:rsidR="001040FB" w:rsidRPr="001040FB">
          <w:rPr>
            <w:rFonts w:ascii="Times New Roman" w:hAnsi="Times New Roman" w:cs="Times New Roman"/>
            <w:color w:val="0000FF"/>
            <w:spacing w:val="-1"/>
            <w:sz w:val="24"/>
            <w:szCs w:val="24"/>
            <w:u w:val="single" w:color="0000FF"/>
          </w:rPr>
          <w:t>2016</w:t>
        </w:r>
        <w:r w:rsidR="001040FB" w:rsidRPr="001040FB">
          <w:rPr>
            <w:rFonts w:ascii="Times New Roman" w:hAnsi="Times New Roman" w:cs="Times New Roman"/>
            <w:color w:val="0000FF"/>
            <w:sz w:val="24"/>
            <w:szCs w:val="24"/>
            <w:u w:val="single" w:color="0000FF"/>
          </w:rPr>
          <w:t xml:space="preserve"> </w:t>
        </w:r>
        <w:r w:rsidR="001040FB" w:rsidRPr="001040FB">
          <w:rPr>
            <w:rFonts w:ascii="Times New Roman" w:hAnsi="Times New Roman" w:cs="Times New Roman"/>
            <w:color w:val="0000FF"/>
            <w:spacing w:val="-1"/>
            <w:sz w:val="24"/>
            <w:szCs w:val="24"/>
            <w:u w:val="single" w:color="0000FF"/>
          </w:rPr>
          <w:t>Program</w:t>
        </w:r>
      </w:hyperlink>
      <w:r w:rsidR="001040FB" w:rsidRPr="001040FB">
        <w:rPr>
          <w:rFonts w:ascii="Times New Roman" w:hAnsi="Times New Roman" w:cs="Times New Roman"/>
          <w:color w:val="0000FF"/>
          <w:sz w:val="24"/>
          <w:szCs w:val="24"/>
        </w:rPr>
        <w:t xml:space="preserve"> </w:t>
      </w:r>
      <w:hyperlink w:anchor="_bookmark3" w:history="1">
        <w:r w:rsidR="001040FB" w:rsidRPr="001040FB">
          <w:rPr>
            <w:rFonts w:ascii="Times New Roman" w:hAnsi="Times New Roman" w:cs="Times New Roman"/>
            <w:color w:val="0000FF"/>
            <w:sz w:val="24"/>
            <w:szCs w:val="24"/>
          </w:rPr>
          <w:t xml:space="preserve"> </w:t>
        </w:r>
        <w:r w:rsidR="001040FB" w:rsidRPr="001040FB">
          <w:rPr>
            <w:rFonts w:ascii="Times New Roman" w:hAnsi="Times New Roman" w:cs="Times New Roman"/>
            <w:color w:val="0000FF"/>
            <w:spacing w:val="-1"/>
            <w:sz w:val="24"/>
            <w:szCs w:val="24"/>
            <w:u w:val="single" w:color="0000FF"/>
          </w:rPr>
          <w:t>Allocations</w:t>
        </w:r>
        <w:r w:rsidR="001040FB" w:rsidRPr="001040FB">
          <w:rPr>
            <w:rFonts w:ascii="Times New Roman" w:hAnsi="Times New Roman" w:cs="Times New Roman"/>
            <w:color w:val="0000FF"/>
            <w:spacing w:val="1"/>
            <w:sz w:val="24"/>
            <w:szCs w:val="24"/>
            <w:u w:val="single" w:color="0000FF"/>
          </w:rPr>
          <w:t xml:space="preserve"> </w:t>
        </w:r>
      </w:hyperlink>
      <w:r w:rsidR="007E2C4E" w:rsidRPr="007E2C4E">
        <w:rPr>
          <w:rFonts w:ascii="Times New Roman" w:hAnsi="Times New Roman" w:cs="Times New Roman"/>
          <w:color w:val="0000FF"/>
          <w:spacing w:val="1"/>
          <w:sz w:val="24"/>
          <w:szCs w:val="24"/>
        </w:rPr>
        <w:t xml:space="preserve"> </w:t>
      </w:r>
      <w:r w:rsidR="007E2C4E">
        <w:rPr>
          <w:rFonts w:ascii="Times New Roman" w:hAnsi="Times New Roman" w:cs="Times New Roman"/>
          <w:sz w:val="24"/>
          <w:szCs w:val="24"/>
        </w:rPr>
        <w:t xml:space="preserve">(starts on page 31) </w:t>
      </w:r>
      <w:r w:rsidRPr="001040FB">
        <w:rPr>
          <w:rFonts w:ascii="Times New Roman" w:hAnsi="Times New Roman" w:cs="Times New Roman"/>
          <w:sz w:val="24"/>
          <w:szCs w:val="24"/>
        </w:rPr>
        <w:t>represent the candidate Urban Areas eligible to apply for funding.  The UAWG will be</w:t>
      </w:r>
      <w:r w:rsidRPr="0029667F">
        <w:rPr>
          <w:rFonts w:ascii="Times New Roman" w:hAnsi="Times New Roman"/>
          <w:sz w:val="24"/>
          <w:szCs w:val="24"/>
        </w:rPr>
        <w:t xml:space="preserve"> responsible for coordinating the development and implementation of all program initiatives.  States and Urban Areas must consider including counties within which the cities reside, contiguous jurisdictions, MSAs, operational areas, and mutual aid partners, as appropriate, in the governance process.</w:t>
      </w:r>
    </w:p>
    <w:p w:rsidR="00AE6AEA" w:rsidRPr="0029667F" w:rsidRDefault="00AE6AEA" w:rsidP="00AE6AEA">
      <w:pPr>
        <w:ind w:left="360"/>
        <w:rPr>
          <w:rFonts w:ascii="Times New Roman" w:hAnsi="Times New Roman"/>
          <w:sz w:val="24"/>
          <w:szCs w:val="24"/>
        </w:rPr>
      </w:pPr>
    </w:p>
    <w:p w:rsidR="00AE6AEA" w:rsidRPr="0029667F" w:rsidRDefault="00AE6AEA" w:rsidP="00AE6AEA">
      <w:pPr>
        <w:ind w:left="720"/>
        <w:rPr>
          <w:rFonts w:ascii="Times New Roman" w:hAnsi="Times New Roman"/>
          <w:sz w:val="24"/>
          <w:szCs w:val="24"/>
        </w:rPr>
      </w:pPr>
      <w:r w:rsidRPr="0029667F">
        <w:rPr>
          <w:rFonts w:ascii="Times New Roman" w:hAnsi="Times New Roman"/>
          <w:sz w:val="24"/>
          <w:szCs w:val="24"/>
        </w:rPr>
        <w:t xml:space="preserve">In keeping with sound project management practices, the UAWG must ensure that its approach to </w:t>
      </w:r>
      <w:r w:rsidRPr="0029667F">
        <w:rPr>
          <w:rFonts w:ascii="Times New Roman" w:hAnsi="Times New Roman"/>
          <w:bCs/>
          <w:sz w:val="24"/>
          <w:szCs w:val="24"/>
        </w:rPr>
        <w:t>critical</w:t>
      </w:r>
      <w:r w:rsidRPr="0029667F">
        <w:rPr>
          <w:rFonts w:ascii="Times New Roman" w:hAnsi="Times New Roman"/>
          <w:sz w:val="24"/>
          <w:szCs w:val="24"/>
        </w:rPr>
        <w:t xml:space="preserve"> issues such as membership, governance structure, voting rights, grant management and administration responsibilities, and funding allocation methodologies are formalized in a working group charter or other form of standard operating procedure related to the UASI program governance.  The charter must also outline how decisions made in UAWG meetings will be documented and shared with UAWG members.  The UAWG charter must be on file with </w:t>
      </w:r>
      <w:r>
        <w:rPr>
          <w:rFonts w:ascii="Times New Roman" w:hAnsi="Times New Roman"/>
          <w:sz w:val="24"/>
          <w:szCs w:val="24"/>
        </w:rPr>
        <w:t>DHS/</w:t>
      </w:r>
      <w:r w:rsidRPr="0029667F">
        <w:rPr>
          <w:rFonts w:ascii="Times New Roman" w:hAnsi="Times New Roman"/>
          <w:sz w:val="24"/>
          <w:szCs w:val="24"/>
        </w:rPr>
        <w:t>FEMA prior to drawing down UASI funding and must be available to all UAWG members to promote transparency in decision-making related to the UASI program.</w:t>
      </w:r>
    </w:p>
    <w:p w:rsidR="00AE6AEA" w:rsidRPr="0029667F" w:rsidRDefault="00AE6AEA" w:rsidP="00AE6AEA">
      <w:pPr>
        <w:ind w:left="720"/>
        <w:rPr>
          <w:rFonts w:ascii="Times New Roman" w:hAnsi="Times New Roman"/>
          <w:sz w:val="24"/>
          <w:szCs w:val="24"/>
        </w:rPr>
      </w:pPr>
    </w:p>
    <w:p w:rsidR="00AE6AEA" w:rsidRDefault="00AE6AEA" w:rsidP="00AE6AEA">
      <w:pPr>
        <w:ind w:left="720"/>
        <w:rPr>
          <w:rFonts w:ascii="Times New Roman" w:hAnsi="Times New Roman"/>
          <w:sz w:val="24"/>
          <w:szCs w:val="24"/>
        </w:rPr>
      </w:pPr>
      <w:r>
        <w:rPr>
          <w:rFonts w:ascii="Times New Roman" w:hAnsi="Times New Roman"/>
          <w:sz w:val="24"/>
          <w:szCs w:val="24"/>
        </w:rPr>
        <w:t xml:space="preserve">UASIs will use the URT to verify UAWG structure and membership.  </w:t>
      </w:r>
      <w:r w:rsidRPr="0029667F">
        <w:rPr>
          <w:rFonts w:ascii="Times New Roman" w:hAnsi="Times New Roman"/>
          <w:sz w:val="24"/>
          <w:szCs w:val="24"/>
        </w:rPr>
        <w:t xml:space="preserve">Urban Areas must notify the SAA and </w:t>
      </w:r>
      <w:r>
        <w:rPr>
          <w:rFonts w:ascii="Times New Roman" w:hAnsi="Times New Roman"/>
          <w:sz w:val="24"/>
          <w:szCs w:val="24"/>
        </w:rPr>
        <w:t>Headquarters</w:t>
      </w:r>
      <w:r w:rsidRPr="0029667F">
        <w:rPr>
          <w:rFonts w:ascii="Times New Roman" w:hAnsi="Times New Roman"/>
          <w:sz w:val="24"/>
          <w:szCs w:val="24"/>
        </w:rPr>
        <w:t xml:space="preserve"> Program Analyst of any updates to the UAWG stru</w:t>
      </w:r>
      <w:r>
        <w:rPr>
          <w:rFonts w:ascii="Times New Roman" w:hAnsi="Times New Roman"/>
          <w:sz w:val="24"/>
          <w:szCs w:val="24"/>
        </w:rPr>
        <w:t>cture or membership.</w:t>
      </w:r>
    </w:p>
    <w:p w:rsidR="00AE6AEA" w:rsidRDefault="00AE6AEA" w:rsidP="0014291D"/>
    <w:sectPr w:rsidR="00AE6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85667"/>
    <w:multiLevelType w:val="hybridMultilevel"/>
    <w:tmpl w:val="53BA6380"/>
    <w:lvl w:ilvl="0" w:tplc="54FA63AC">
      <w:start w:val="1"/>
      <w:numFmt w:val="bullet"/>
      <w:lvlText w:val=""/>
      <w:lvlJc w:val="left"/>
      <w:pPr>
        <w:tabs>
          <w:tab w:val="num" w:pos="720"/>
        </w:tabs>
        <w:ind w:left="720" w:hanging="360"/>
      </w:pPr>
      <w:rPr>
        <w:rFonts w:ascii="Symbol" w:hAnsi="Symbol" w:hint="default"/>
        <w:b/>
        <w:color w:val="auto"/>
      </w:rPr>
    </w:lvl>
    <w:lvl w:ilvl="1" w:tplc="729EB164">
      <w:start w:val="1"/>
      <w:numFmt w:val="bullet"/>
      <w:lvlText w:val="­"/>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1D"/>
    <w:rsid w:val="00060880"/>
    <w:rsid w:val="001040FB"/>
    <w:rsid w:val="0014291D"/>
    <w:rsid w:val="007B41E7"/>
    <w:rsid w:val="007E2C4E"/>
    <w:rsid w:val="0097172F"/>
    <w:rsid w:val="00AE6AEA"/>
    <w:rsid w:val="00B90FCB"/>
    <w:rsid w:val="00BA4B42"/>
    <w:rsid w:val="00BE54B6"/>
    <w:rsid w:val="00D4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4461F-AB41-46CF-AEC1-51E5F6BB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9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6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sus.gov/population/www/metroareas/metrode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5</cp:revision>
  <dcterms:created xsi:type="dcterms:W3CDTF">2015-10-13T19:08:00Z</dcterms:created>
  <dcterms:modified xsi:type="dcterms:W3CDTF">2016-12-28T15:39:00Z</dcterms:modified>
</cp:coreProperties>
</file>