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ECA" w:rsidRPr="007F7ECA" w:rsidRDefault="006B5A6A" w:rsidP="007F7ECA">
      <w:pPr>
        <w:pStyle w:val="Title"/>
        <w:widowControl w:val="0"/>
        <w:pBdr>
          <w:bottom w:val="single" w:sz="8" w:space="4" w:color="404040"/>
        </w:pBdr>
        <w:autoSpaceDE w:val="0"/>
        <w:autoSpaceDN w:val="0"/>
        <w:adjustRightInd w:val="0"/>
        <w:spacing w:before="4800" w:after="300"/>
        <w:jc w:val="left"/>
        <w:rPr>
          <w:color w:val="000080"/>
          <w:spacing w:val="5"/>
          <w:sz w:val="72"/>
          <w:szCs w:val="52"/>
        </w:rPr>
      </w:pPr>
      <w:bookmarkStart w:id="0" w:name="_GoBack"/>
      <w:bookmarkEnd w:id="0"/>
      <w:r>
        <w:rPr>
          <w:rFonts w:ascii="Times New Roman" w:hAnsi="Times New Roman"/>
          <w:b w:val="0"/>
          <w:bCs w:val="0"/>
          <w:color w:val="000080"/>
          <w:spacing w:val="5"/>
          <w:sz w:val="72"/>
          <w:szCs w:val="52"/>
        </w:rPr>
        <w:t>Training and Exercise Planning Workshop User Guide</w:t>
      </w:r>
    </w:p>
    <w:p w:rsidR="00CB6C84" w:rsidRDefault="00CB6C84" w:rsidP="00CB6C84">
      <w:pPr>
        <w:pStyle w:val="CoverPageSummary"/>
        <w:sectPr w:rsidR="00CB6C84" w:rsidSect="005A6425">
          <w:footerReference w:type="default" r:id="rId9"/>
          <w:pgSz w:w="12240" w:h="15840" w:code="1"/>
          <w:pgMar w:top="1440" w:right="1440" w:bottom="1440" w:left="1440" w:header="72" w:footer="1167" w:gutter="0"/>
          <w:pgNumType w:fmt="lowerRoman" w:start="3"/>
          <w:cols w:space="720"/>
          <w:docGrid w:linePitch="360"/>
        </w:sectPr>
      </w:pPr>
      <w:r>
        <w:t xml:space="preserve">The Training and Exercise Planning Workshop (TEPW) User Guide </w:t>
      </w:r>
      <w:r w:rsidRPr="002F0A56">
        <w:t>provide</w:t>
      </w:r>
      <w:r>
        <w:t>s</w:t>
      </w:r>
      <w:r w:rsidRPr="002F0A56">
        <w:t xml:space="preserve"> guidance to </w:t>
      </w:r>
      <w:r>
        <w:t>organizations</w:t>
      </w:r>
      <w:r w:rsidRPr="002F0A56">
        <w:t xml:space="preserve"> in conducting an annual TEPW and developing a </w:t>
      </w:r>
      <w:r>
        <w:t>Multi-year</w:t>
      </w:r>
      <w:r w:rsidRPr="002F0A56">
        <w:t xml:space="preserve"> Training and Exercise Plan </w:t>
      </w:r>
      <w:r>
        <w:t xml:space="preserve">(TEP) </w:t>
      </w:r>
      <w:r w:rsidRPr="002F0A56">
        <w:t>in line with the Homeland Security Exercise and Evaluation Program (HSEEP).</w:t>
      </w:r>
    </w:p>
    <w:p w:rsidR="00C1674D" w:rsidRPr="002F0A56" w:rsidRDefault="00C1674D" w:rsidP="00E15640">
      <w:pPr>
        <w:pStyle w:val="Heading2"/>
      </w:pPr>
      <w:bookmarkStart w:id="1" w:name="_Toc343613174"/>
      <w:r w:rsidRPr="002F0A56">
        <w:lastRenderedPageBreak/>
        <w:t>Overview</w:t>
      </w:r>
      <w:bookmarkEnd w:id="1"/>
    </w:p>
    <w:p w:rsidR="008B3F46" w:rsidRDefault="00463780" w:rsidP="008B3F46">
      <w:pPr>
        <w:pStyle w:val="BodyText"/>
        <w:rPr>
          <w:color w:val="000000"/>
        </w:rPr>
      </w:pPr>
      <w:r w:rsidRPr="00154BAB">
        <w:rPr>
          <w:color w:val="000000"/>
        </w:rPr>
        <w:t xml:space="preserve">The creation of </w:t>
      </w:r>
      <w:r>
        <w:rPr>
          <w:color w:val="000000"/>
        </w:rPr>
        <w:t xml:space="preserve">effective </w:t>
      </w:r>
      <w:r w:rsidRPr="00154BAB">
        <w:rPr>
          <w:color w:val="000000"/>
        </w:rPr>
        <w:t xml:space="preserve">capabilities-based exercise programs begins with a </w:t>
      </w:r>
      <w:r w:rsidR="008B3F46">
        <w:t>multi-year</w:t>
      </w:r>
      <w:r>
        <w:t xml:space="preserve"> Training and Exercise Plan (TEP)</w:t>
      </w:r>
      <w:r>
        <w:rPr>
          <w:color w:val="000000"/>
        </w:rPr>
        <w:t xml:space="preserve">, which establishes overall exercise program priorities and </w:t>
      </w:r>
      <w:r w:rsidRPr="00154BAB">
        <w:rPr>
          <w:color w:val="000000"/>
        </w:rPr>
        <w:t xml:space="preserve">outlines a </w:t>
      </w:r>
      <w:r>
        <w:rPr>
          <w:color w:val="000000"/>
        </w:rPr>
        <w:t>multi-year</w:t>
      </w:r>
      <w:r w:rsidRPr="00154BAB">
        <w:rPr>
          <w:color w:val="000000"/>
        </w:rPr>
        <w:t xml:space="preserve"> schedule of training and exercise activities </w:t>
      </w:r>
      <w:r>
        <w:rPr>
          <w:color w:val="000000"/>
        </w:rPr>
        <w:t xml:space="preserve">designed to address those priorities and </w:t>
      </w:r>
      <w:r w:rsidRPr="00154BAB">
        <w:rPr>
          <w:color w:val="000000"/>
        </w:rPr>
        <w:t xml:space="preserve">validate </w:t>
      </w:r>
      <w:r>
        <w:rPr>
          <w:color w:val="000000"/>
        </w:rPr>
        <w:t>core capabilities</w:t>
      </w:r>
      <w:r w:rsidRPr="00154BAB">
        <w:rPr>
          <w:color w:val="000000"/>
        </w:rPr>
        <w:t>.</w:t>
      </w:r>
      <w:r>
        <w:rPr>
          <w:color w:val="000000"/>
        </w:rPr>
        <w:t xml:space="preserve"> </w:t>
      </w:r>
      <w:r w:rsidRPr="00154BAB">
        <w:rPr>
          <w:color w:val="000000"/>
        </w:rPr>
        <w:t xml:space="preserve"> </w:t>
      </w:r>
      <w:r w:rsidR="008B3F46">
        <w:rPr>
          <w:color w:val="000000"/>
        </w:rPr>
        <w:t xml:space="preserve">The Training and Exercise Planning Workshop (TEPW) </w:t>
      </w:r>
      <w:r w:rsidRPr="007D2B22">
        <w:rPr>
          <w:color w:val="000000"/>
        </w:rPr>
        <w:t>provide</w:t>
      </w:r>
      <w:r w:rsidR="008B3F46">
        <w:rPr>
          <w:color w:val="000000"/>
        </w:rPr>
        <w:t>s</w:t>
      </w:r>
      <w:r w:rsidRPr="007D2B22">
        <w:rPr>
          <w:color w:val="000000"/>
        </w:rPr>
        <w:t xml:space="preserve"> a collaborative workshop environment </w:t>
      </w:r>
      <w:r>
        <w:rPr>
          <w:color w:val="000000"/>
        </w:rPr>
        <w:t xml:space="preserve">for Whole Community stakeholders to engage in the creation of the TEP.  </w:t>
      </w:r>
      <w:r w:rsidR="00363ECB">
        <w:rPr>
          <w:color w:val="000000"/>
        </w:rPr>
        <w:t>The TEPW also serves as a forum to coordinate training and exercise activities across organizations in order to maximize the use of resources and prevent duplication of effort.</w:t>
      </w:r>
    </w:p>
    <w:p w:rsidR="00363ECB" w:rsidRPr="00363ECB" w:rsidRDefault="00363ECB" w:rsidP="008B3F46">
      <w:pPr>
        <w:pStyle w:val="BodyText"/>
        <w:rPr>
          <w:color w:val="000000"/>
        </w:rPr>
      </w:pPr>
      <w:r>
        <w:rPr>
          <w:color w:val="000000"/>
        </w:rPr>
        <w:t xml:space="preserve">This TEPW User Guide provides guidance for </w:t>
      </w:r>
      <w:r>
        <w:t>organizations conducting a TEPW</w:t>
      </w:r>
      <w:r w:rsidR="008F3B4B">
        <w:t xml:space="preserve"> </w:t>
      </w:r>
      <w:r>
        <w:t xml:space="preserve">and </w:t>
      </w:r>
      <w:r w:rsidR="003A5943">
        <w:t xml:space="preserve">includes </w:t>
      </w:r>
      <w:r w:rsidRPr="005137C4">
        <w:t>sample documents</w:t>
      </w:r>
      <w:r>
        <w:t xml:space="preserve"> and relevant reference material.</w:t>
      </w:r>
    </w:p>
    <w:p w:rsidR="00DF7B0C" w:rsidRPr="00463780" w:rsidRDefault="00363ECB" w:rsidP="00E15640">
      <w:pPr>
        <w:pStyle w:val="Heading2"/>
      </w:pPr>
      <w:bookmarkStart w:id="2" w:name="_Toc343613175"/>
      <w:r>
        <w:t xml:space="preserve">TEPW </w:t>
      </w:r>
      <w:r w:rsidR="00463780">
        <w:t>Purpose</w:t>
      </w:r>
      <w:bookmarkEnd w:id="2"/>
      <w:r w:rsidR="00463780">
        <w:t xml:space="preserve"> </w:t>
      </w:r>
    </w:p>
    <w:p w:rsidR="00C22D43" w:rsidRDefault="00463780" w:rsidP="00C22D43">
      <w:pPr>
        <w:pStyle w:val="BodyText"/>
      </w:pPr>
      <w:r>
        <w:t>The purpose of the TEPW is to use the guidance provided by</w:t>
      </w:r>
      <w:r w:rsidR="00672CB6">
        <w:t xml:space="preserve"> </w:t>
      </w:r>
      <w:r w:rsidR="00C60508">
        <w:t xml:space="preserve">elected and appointed </w:t>
      </w:r>
      <w:r>
        <w:t xml:space="preserve">officials to identify and set exercise program priorities and develop a multi-year schedule of </w:t>
      </w:r>
      <w:r w:rsidR="00C81168">
        <w:t xml:space="preserve">training and </w:t>
      </w:r>
      <w:r>
        <w:t xml:space="preserve">exercise events to meet those priorities. </w:t>
      </w:r>
      <w:r w:rsidR="00537E65">
        <w:t xml:space="preserve"> </w:t>
      </w:r>
      <w:r w:rsidR="00E621EE" w:rsidRPr="005670EB">
        <w:t xml:space="preserve">At the TEPW, stakeholders </w:t>
      </w:r>
      <w:r w:rsidR="00BC2FF4">
        <w:t xml:space="preserve">draw on </w:t>
      </w:r>
      <w:r w:rsidR="00363ECB">
        <w:t xml:space="preserve">jurisdiction-specific threats and hazards, identified areas for improvement, </w:t>
      </w:r>
      <w:r w:rsidR="002D5F9A">
        <w:t xml:space="preserve">core capabilities, </w:t>
      </w:r>
      <w:r w:rsidR="00E10CB6">
        <w:t>external requirements</w:t>
      </w:r>
      <w:r w:rsidR="00BC2FF4">
        <w:t xml:space="preserve">, and </w:t>
      </w:r>
      <w:r w:rsidR="00E10CB6">
        <w:t>accreditation standards or regulations</w:t>
      </w:r>
      <w:r w:rsidR="00BC2FF4">
        <w:t xml:space="preserve"> to </w:t>
      </w:r>
      <w:r w:rsidR="00E621EE">
        <w:t xml:space="preserve">develop or update the </w:t>
      </w:r>
      <w:r w:rsidR="001F2E8E">
        <w:t>Multi-year</w:t>
      </w:r>
      <w:r w:rsidR="00E621EE" w:rsidRPr="005670EB">
        <w:t xml:space="preserve"> </w:t>
      </w:r>
      <w:r w:rsidR="00BC2FF4">
        <w:t xml:space="preserve">TEP. </w:t>
      </w:r>
      <w:r w:rsidR="00537E65">
        <w:t xml:space="preserve"> </w:t>
      </w:r>
      <w:r w:rsidR="00363ECB">
        <w:t>In this way, the</w:t>
      </w:r>
      <w:r w:rsidR="00363ECB" w:rsidRPr="00596CF2">
        <w:t xml:space="preserve"> TEPW</w:t>
      </w:r>
      <w:r w:rsidR="00363ECB">
        <w:t xml:space="preserve"> establishes the strategy and structure for an exercise program and sets</w:t>
      </w:r>
      <w:r w:rsidR="00363ECB">
        <w:rPr>
          <w:color w:val="000000"/>
        </w:rPr>
        <w:t xml:space="preserve"> </w:t>
      </w:r>
      <w:r w:rsidR="00363ECB" w:rsidRPr="00596CF2">
        <w:rPr>
          <w:color w:val="000000"/>
        </w:rPr>
        <w:t>the foundation for the planning, conduct, and evaluation of individual exercises</w:t>
      </w:r>
      <w:r w:rsidR="00363ECB">
        <w:t xml:space="preserve">.  </w:t>
      </w:r>
    </w:p>
    <w:p w:rsidR="00463780" w:rsidRPr="00463780" w:rsidRDefault="00363ECB" w:rsidP="00DF3E47">
      <w:pPr>
        <w:pStyle w:val="Heading2"/>
      </w:pPr>
      <w:bookmarkStart w:id="3" w:name="_Toc343613176"/>
      <w:bookmarkStart w:id="4" w:name="_Toc242263766"/>
      <w:bookmarkStart w:id="5" w:name="_Toc255226086"/>
      <w:r>
        <w:t>TEPW</w:t>
      </w:r>
      <w:r w:rsidR="00463780">
        <w:t xml:space="preserve"> </w:t>
      </w:r>
      <w:r w:rsidR="00DF3E47">
        <w:t>Conduct</w:t>
      </w:r>
      <w:bookmarkEnd w:id="3"/>
      <w:r w:rsidR="00463780">
        <w:t xml:space="preserve"> </w:t>
      </w:r>
    </w:p>
    <w:p w:rsidR="00B96841" w:rsidRPr="0018366E" w:rsidRDefault="006D70A7" w:rsidP="00E15640">
      <w:pPr>
        <w:pStyle w:val="Heading3"/>
      </w:pPr>
      <w:r>
        <w:t>Identify Factors for Consideration</w:t>
      </w:r>
    </w:p>
    <w:p w:rsidR="00CE141E" w:rsidRPr="005438F4" w:rsidRDefault="0018366E" w:rsidP="00CE141E">
      <w:pPr>
        <w:pStyle w:val="BodyText"/>
      </w:pPr>
      <w:r>
        <w:t xml:space="preserve">The first task of TEPW participants is to </w:t>
      </w:r>
      <w:r w:rsidR="006D70A7">
        <w:t xml:space="preserve">identify factors for consideration in developing </w:t>
      </w:r>
      <w:r>
        <w:t xml:space="preserve">exercise program priorities.  </w:t>
      </w:r>
      <w:r w:rsidR="006D70A7">
        <w:t xml:space="preserve">Factors for consideration are the key elements that influence the selection of program priorities.  The list of factors will help organizations consider the full range of variables impacting their exercise and preparedness programs.  </w:t>
      </w:r>
      <w:r>
        <w:t>TEPW participants should consider the following</w:t>
      </w:r>
      <w:r w:rsidR="006D70A7">
        <w:t xml:space="preserve"> factors</w:t>
      </w:r>
      <w:r>
        <w:t>:</w:t>
      </w:r>
    </w:p>
    <w:p w:rsidR="0018366E" w:rsidRPr="0018366E" w:rsidRDefault="0018366E" w:rsidP="00F11A3F">
      <w:pPr>
        <w:pStyle w:val="ListBullet"/>
      </w:pPr>
      <w:r>
        <w:rPr>
          <w:b/>
        </w:rPr>
        <w:t>Threats and hazards</w:t>
      </w:r>
      <w:r>
        <w:t xml:space="preserve"> including:</w:t>
      </w:r>
    </w:p>
    <w:p w:rsidR="0018366E" w:rsidRPr="0018366E" w:rsidRDefault="00672CB6" w:rsidP="0018366E">
      <w:pPr>
        <w:pStyle w:val="ListBullet"/>
        <w:numPr>
          <w:ilvl w:val="1"/>
          <w:numId w:val="24"/>
        </w:numPr>
      </w:pPr>
      <w:r>
        <w:t>National threats and hazards</w:t>
      </w:r>
    </w:p>
    <w:p w:rsidR="0018366E" w:rsidRPr="0018366E" w:rsidRDefault="0018366E" w:rsidP="0018366E">
      <w:pPr>
        <w:pStyle w:val="ListBullet"/>
        <w:numPr>
          <w:ilvl w:val="1"/>
          <w:numId w:val="24"/>
        </w:numPr>
      </w:pPr>
      <w:r>
        <w:t>Organizational or jur</w:t>
      </w:r>
      <w:r w:rsidR="00672CB6">
        <w:t>isdictional threats and hazards</w:t>
      </w:r>
    </w:p>
    <w:p w:rsidR="0018366E" w:rsidRPr="0018366E" w:rsidRDefault="0018366E" w:rsidP="0018366E">
      <w:pPr>
        <w:pStyle w:val="ListBullet"/>
        <w:numPr>
          <w:ilvl w:val="1"/>
          <w:numId w:val="24"/>
        </w:numPr>
      </w:pPr>
      <w:r>
        <w:t xml:space="preserve">Threat and Hazard Identification and Risk </w:t>
      </w:r>
      <w:r w:rsidR="00672CB6">
        <w:t>Assessment (THIRA)</w:t>
      </w:r>
    </w:p>
    <w:p w:rsidR="0018366E" w:rsidRPr="0018366E" w:rsidRDefault="00672CB6" w:rsidP="0018366E">
      <w:pPr>
        <w:pStyle w:val="ListBullet"/>
        <w:numPr>
          <w:ilvl w:val="1"/>
          <w:numId w:val="24"/>
        </w:numPr>
      </w:pPr>
      <w:r>
        <w:t>Local risk assessments</w:t>
      </w:r>
    </w:p>
    <w:p w:rsidR="0018366E" w:rsidRPr="0018366E" w:rsidRDefault="00672CB6" w:rsidP="0018366E">
      <w:pPr>
        <w:pStyle w:val="ListBullet"/>
        <w:numPr>
          <w:ilvl w:val="1"/>
          <w:numId w:val="24"/>
        </w:numPr>
      </w:pPr>
      <w:r>
        <w:t>Hazard vulnerability analysis</w:t>
      </w:r>
    </w:p>
    <w:p w:rsidR="0018366E" w:rsidRPr="0018366E" w:rsidRDefault="0018366E" w:rsidP="004531C0">
      <w:pPr>
        <w:pStyle w:val="ListBullet"/>
      </w:pPr>
      <w:r>
        <w:rPr>
          <w:b/>
        </w:rPr>
        <w:t>Areas for improvement</w:t>
      </w:r>
      <w:r w:rsidRPr="004531C0">
        <w:rPr>
          <w:b/>
        </w:rPr>
        <w:t>/</w:t>
      </w:r>
      <w:r w:rsidRPr="00502C0B">
        <w:rPr>
          <w:b/>
        </w:rPr>
        <w:t>capabilit</w:t>
      </w:r>
      <w:r>
        <w:rPr>
          <w:b/>
        </w:rPr>
        <w:t xml:space="preserve">y assessments </w:t>
      </w:r>
      <w:r>
        <w:t>from exercises and real-world events, including:</w:t>
      </w:r>
    </w:p>
    <w:p w:rsidR="0018366E" w:rsidRPr="0018366E" w:rsidRDefault="0018366E" w:rsidP="0018366E">
      <w:pPr>
        <w:pStyle w:val="ListBullet"/>
        <w:numPr>
          <w:ilvl w:val="1"/>
          <w:numId w:val="24"/>
        </w:numPr>
      </w:pPr>
      <w:r>
        <w:t xml:space="preserve">Strengths to be </w:t>
      </w:r>
      <w:r w:rsidR="00672CB6">
        <w:t>shared with other organizations</w:t>
      </w:r>
    </w:p>
    <w:p w:rsidR="0018366E" w:rsidRPr="0018366E" w:rsidRDefault="003A5943" w:rsidP="0018366E">
      <w:pPr>
        <w:pStyle w:val="ListBullet"/>
        <w:numPr>
          <w:ilvl w:val="1"/>
          <w:numId w:val="24"/>
        </w:numPr>
      </w:pPr>
      <w:r>
        <w:t>Open and non-</w:t>
      </w:r>
      <w:r w:rsidR="008F3B4B">
        <w:t>validated</w:t>
      </w:r>
      <w:r w:rsidR="0018366E">
        <w:t xml:space="preserve"> corrective </w:t>
      </w:r>
      <w:r w:rsidR="00672CB6">
        <w:t>actions</w:t>
      </w:r>
    </w:p>
    <w:p w:rsidR="0018366E" w:rsidRPr="0018366E" w:rsidRDefault="0018366E" w:rsidP="0018366E">
      <w:pPr>
        <w:pStyle w:val="ListBullet"/>
        <w:numPr>
          <w:ilvl w:val="1"/>
          <w:numId w:val="24"/>
        </w:numPr>
      </w:pPr>
      <w:r>
        <w:t xml:space="preserve">Identified and/or </w:t>
      </w:r>
      <w:r w:rsidR="00672CB6">
        <w:t>perceived areas for improvement</w:t>
      </w:r>
    </w:p>
    <w:p w:rsidR="00672CB6" w:rsidRDefault="00672CB6">
      <w:pPr>
        <w:rPr>
          <w:b/>
        </w:rPr>
      </w:pPr>
      <w:r>
        <w:rPr>
          <w:b/>
        </w:rPr>
        <w:br w:type="page"/>
      </w:r>
    </w:p>
    <w:p w:rsidR="0018366E" w:rsidRPr="0018366E" w:rsidRDefault="0018366E" w:rsidP="004531C0">
      <w:pPr>
        <w:pStyle w:val="ListBullet"/>
      </w:pPr>
      <w:r>
        <w:rPr>
          <w:b/>
        </w:rPr>
        <w:lastRenderedPageBreak/>
        <w:t xml:space="preserve">External sources and </w:t>
      </w:r>
      <w:r w:rsidRPr="004531C0">
        <w:rPr>
          <w:b/>
        </w:rPr>
        <w:t>requirements</w:t>
      </w:r>
      <w:r w:rsidRPr="0018366E">
        <w:t>,</w:t>
      </w:r>
      <w:r>
        <w:t xml:space="preserve"> including:</w:t>
      </w:r>
    </w:p>
    <w:p w:rsidR="0018366E" w:rsidRPr="0018366E" w:rsidRDefault="00672CB6" w:rsidP="0018366E">
      <w:pPr>
        <w:pStyle w:val="ListBullet"/>
        <w:numPr>
          <w:ilvl w:val="1"/>
          <w:numId w:val="24"/>
        </w:numPr>
      </w:pPr>
      <w:r>
        <w:t>Industry reports</w:t>
      </w:r>
    </w:p>
    <w:p w:rsidR="0018366E" w:rsidRPr="0018366E" w:rsidRDefault="0018366E" w:rsidP="0018366E">
      <w:pPr>
        <w:pStyle w:val="ListBullet"/>
        <w:numPr>
          <w:ilvl w:val="1"/>
          <w:numId w:val="24"/>
        </w:numPr>
      </w:pPr>
      <w:r>
        <w:t>State o</w:t>
      </w:r>
      <w:r w:rsidR="00672CB6">
        <w:t>r national preparedness reports</w:t>
      </w:r>
    </w:p>
    <w:p w:rsidR="0018366E" w:rsidRPr="0018366E" w:rsidRDefault="008F3B4B" w:rsidP="0018366E">
      <w:pPr>
        <w:pStyle w:val="ListBullet"/>
        <w:numPr>
          <w:ilvl w:val="1"/>
          <w:numId w:val="24"/>
        </w:numPr>
      </w:pPr>
      <w:r>
        <w:t>H</w:t>
      </w:r>
      <w:r w:rsidR="0018366E">
        <w:t>omeland security strategies</w:t>
      </w:r>
    </w:p>
    <w:p w:rsidR="0018366E" w:rsidRPr="0018366E" w:rsidRDefault="0018366E" w:rsidP="004531C0">
      <w:pPr>
        <w:pStyle w:val="ListBullet"/>
      </w:pPr>
      <w:r>
        <w:rPr>
          <w:b/>
        </w:rPr>
        <w:t>Accreditation standards, regulations, or legislative requirements</w:t>
      </w:r>
      <w:r w:rsidRPr="0018366E">
        <w:t>,</w:t>
      </w:r>
      <w:r>
        <w:rPr>
          <w:b/>
        </w:rPr>
        <w:t xml:space="preserve"> </w:t>
      </w:r>
      <w:r>
        <w:t>including:</w:t>
      </w:r>
    </w:p>
    <w:p w:rsidR="0018366E" w:rsidRPr="0018366E" w:rsidRDefault="0018366E" w:rsidP="0018366E">
      <w:pPr>
        <w:pStyle w:val="ListBullet"/>
        <w:numPr>
          <w:ilvl w:val="1"/>
          <w:numId w:val="24"/>
        </w:numPr>
      </w:pPr>
      <w:r>
        <w:t>Accreditation standards (e.g., hospi</w:t>
      </w:r>
      <w:r w:rsidR="00672CB6">
        <w:t>tal accreditation requirements)</w:t>
      </w:r>
    </w:p>
    <w:p w:rsidR="0018366E" w:rsidRPr="0018366E" w:rsidRDefault="008F3B4B" w:rsidP="0018366E">
      <w:pPr>
        <w:pStyle w:val="ListBullet"/>
        <w:numPr>
          <w:ilvl w:val="1"/>
          <w:numId w:val="24"/>
        </w:numPr>
      </w:pPr>
      <w:r>
        <w:t>R</w:t>
      </w:r>
      <w:r w:rsidR="0018366E">
        <w:t>egulations</w:t>
      </w:r>
      <w:r w:rsidR="003A5943">
        <w:t xml:space="preserve"> or </w:t>
      </w:r>
      <w:r w:rsidR="004D6B52">
        <w:t>legislative</w:t>
      </w:r>
      <w:r w:rsidR="003A5943">
        <w:t xml:space="preserve"> requirements</w:t>
      </w:r>
    </w:p>
    <w:p w:rsidR="00CE141E" w:rsidRPr="00F11A3F" w:rsidRDefault="000C0B47" w:rsidP="000C0B47">
      <w:pPr>
        <w:pStyle w:val="ListBullet"/>
        <w:numPr>
          <w:ilvl w:val="0"/>
          <w:numId w:val="0"/>
        </w:numPr>
      </w:pPr>
      <w:r>
        <w:t>Participants</w:t>
      </w:r>
      <w:r w:rsidR="00CE141E" w:rsidRPr="00F11A3F">
        <w:t xml:space="preserve"> </w:t>
      </w:r>
      <w:r w:rsidR="00E74601">
        <w:t xml:space="preserve">work in small groups to </w:t>
      </w:r>
      <w:r w:rsidR="006D70A7">
        <w:t>build</w:t>
      </w:r>
      <w:r>
        <w:t xml:space="preserve"> list</w:t>
      </w:r>
      <w:r w:rsidR="006D70A7">
        <w:t>s for each</w:t>
      </w:r>
      <w:r>
        <w:t xml:space="preserve"> of the </w:t>
      </w:r>
      <w:r w:rsidR="00422DC5">
        <w:t xml:space="preserve">listed </w:t>
      </w:r>
      <w:r>
        <w:t xml:space="preserve">factors, and </w:t>
      </w:r>
      <w:r w:rsidR="00E74601">
        <w:t>brief the lists to the plenary group.</w:t>
      </w:r>
      <w:r w:rsidR="00672CB6" w:rsidRPr="00F11A3F">
        <w:t xml:space="preserve"> </w:t>
      </w:r>
    </w:p>
    <w:p w:rsidR="00DF7B0C" w:rsidRPr="000C0B47" w:rsidRDefault="000C0B47" w:rsidP="00E15640">
      <w:pPr>
        <w:pStyle w:val="Heading3"/>
      </w:pPr>
      <w:r>
        <w:t xml:space="preserve">Link </w:t>
      </w:r>
      <w:r w:rsidR="00E74601">
        <w:t xml:space="preserve">Factors </w:t>
      </w:r>
      <w:r>
        <w:t>to Core Capabilities</w:t>
      </w:r>
    </w:p>
    <w:p w:rsidR="000C0B47" w:rsidRDefault="009B209A" w:rsidP="00CE141E">
      <w:pPr>
        <w:pStyle w:val="BodyText"/>
      </w:pPr>
      <w:r>
        <w:t xml:space="preserve">Once participants have developed a comprehensive list of all factors for consideration, they link the factors to core capabilities.  </w:t>
      </w:r>
      <w:r w:rsidR="000C0B47">
        <w:t xml:space="preserve">Core capabilities are distinct critical elements necessary to achieve the specific mission areas of prevention, protection, mitigation, response, and recovery.  </w:t>
      </w:r>
      <w:r>
        <w:t xml:space="preserve">By linking each factor to one or more core capabilities, participants can identify and prioritize the most common core capabilities.  This process helps identify the </w:t>
      </w:r>
      <w:proofErr w:type="spellStart"/>
      <w:r>
        <w:t>a</w:t>
      </w:r>
      <w:r w:rsidR="00672CB6">
        <w:t>reas</w:t>
      </w:r>
      <w:proofErr w:type="spellEnd"/>
      <w:r w:rsidR="00672CB6">
        <w:t xml:space="preserve"> most in need of attention.</w:t>
      </w:r>
    </w:p>
    <w:p w:rsidR="009B209A" w:rsidRPr="007E2832" w:rsidRDefault="009B209A" w:rsidP="009B209A">
      <w:pPr>
        <w:pStyle w:val="Heading3"/>
      </w:pPr>
      <w:r>
        <w:t>Establish Exercise Program Priorities</w:t>
      </w:r>
    </w:p>
    <w:p w:rsidR="00A002A7" w:rsidRDefault="00326B9C" w:rsidP="00A002A7">
      <w:pPr>
        <w:pStyle w:val="BodyText"/>
      </w:pPr>
      <w:r w:rsidRPr="009B209A">
        <w:t>Exercise program priorities are the strategic, high-level priorities that guide the overall exercise program</w:t>
      </w:r>
      <w:r w:rsidR="009B209A">
        <w:t xml:space="preserve">.  </w:t>
      </w:r>
      <w:r w:rsidRPr="009B209A">
        <w:t>These priorities inform the development of exercise objectives, ensuring individual exercises evaluate and assess core capabilities in a coordinated and integrated fashion</w:t>
      </w:r>
      <w:r w:rsidR="009B209A">
        <w:t xml:space="preserve">.  Working from both the factors to consider and core capabilities list, participants identify </w:t>
      </w:r>
      <w:r w:rsidR="00C438FE">
        <w:t>a manageable number of</w:t>
      </w:r>
      <w:r w:rsidR="00672CB6">
        <w:t xml:space="preserve"> program priorities.</w:t>
      </w:r>
    </w:p>
    <w:p w:rsidR="000C0B47" w:rsidRPr="007E2832" w:rsidRDefault="00EC2256" w:rsidP="009B209A">
      <w:pPr>
        <w:pStyle w:val="Heading3"/>
      </w:pPr>
      <w:r>
        <w:t>Develop</w:t>
      </w:r>
      <w:r w:rsidR="000C0B47">
        <w:t xml:space="preserve"> a Multi-year Schedule</w:t>
      </w:r>
    </w:p>
    <w:p w:rsidR="00CE141E" w:rsidRPr="005670EB" w:rsidRDefault="000C0B47" w:rsidP="004531C0">
      <w:pPr>
        <w:pStyle w:val="BodyText"/>
      </w:pPr>
      <w:r>
        <w:t xml:space="preserve">After setting exercise program priorities, TEPW participants build a </w:t>
      </w:r>
      <w:r w:rsidR="00363ECB">
        <w:t xml:space="preserve">draft </w:t>
      </w:r>
      <w:r>
        <w:t xml:space="preserve">multi-year schedule that outlines the exercises and associated training events that will address the exercise program priorities.  </w:t>
      </w:r>
      <w:r w:rsidR="00CE141E" w:rsidRPr="005670EB">
        <w:t xml:space="preserve">Workshop participants focus on the following </w:t>
      </w:r>
      <w:r w:rsidR="00243F00">
        <w:t>tasks</w:t>
      </w:r>
      <w:r w:rsidR="00CE141E" w:rsidRPr="005670EB">
        <w:t>:</w:t>
      </w:r>
    </w:p>
    <w:p w:rsidR="000C0B47" w:rsidRPr="000C0B47" w:rsidRDefault="000C0B47" w:rsidP="00502C0B">
      <w:pPr>
        <w:pStyle w:val="ListBullet"/>
      </w:pPr>
      <w:r w:rsidRPr="00F11A3F">
        <w:rPr>
          <w:b/>
        </w:rPr>
        <w:t xml:space="preserve">Identify </w:t>
      </w:r>
      <w:r>
        <w:rPr>
          <w:b/>
        </w:rPr>
        <w:t>Potential Exercises</w:t>
      </w:r>
      <w:r w:rsidRPr="00F11A3F">
        <w:rPr>
          <w:b/>
        </w:rPr>
        <w:t>.</w:t>
      </w:r>
      <w:r w:rsidRPr="00F11A3F">
        <w:t xml:space="preserve"> </w:t>
      </w:r>
      <w:r>
        <w:t xml:space="preserve"> </w:t>
      </w:r>
      <w:r w:rsidRPr="00F11A3F">
        <w:t xml:space="preserve">Identify </w:t>
      </w:r>
      <w:r>
        <w:t>potential exercises for inclusion in the multi-year schedule, including pre-planned exercises, standing exercise requirements, and additional exercises to address program priorities.</w:t>
      </w:r>
    </w:p>
    <w:p w:rsidR="00CE141E" w:rsidRPr="00F11A3F" w:rsidRDefault="00CE141E" w:rsidP="00F11A3F">
      <w:pPr>
        <w:pStyle w:val="ListBullet"/>
      </w:pPr>
      <w:r w:rsidRPr="00F11A3F">
        <w:rPr>
          <w:b/>
        </w:rPr>
        <w:t>Identify Training Opportunities.</w:t>
      </w:r>
      <w:r w:rsidRPr="00F11A3F">
        <w:t xml:space="preserve"> </w:t>
      </w:r>
      <w:r w:rsidR="00537E65">
        <w:t xml:space="preserve"> </w:t>
      </w:r>
      <w:r w:rsidRPr="00F11A3F">
        <w:t xml:space="preserve">Identify training opportunities to </w:t>
      </w:r>
      <w:r w:rsidR="000C0B47">
        <w:t>support specific exercises, address areas for improvement or capability gaps, or meet training requirements</w:t>
      </w:r>
      <w:r w:rsidRPr="00F11A3F">
        <w:t>.</w:t>
      </w:r>
    </w:p>
    <w:p w:rsidR="00CE141E" w:rsidRPr="003F7386" w:rsidRDefault="00CE141E" w:rsidP="00F11A3F">
      <w:pPr>
        <w:pStyle w:val="ListBullet"/>
      </w:pPr>
      <w:r w:rsidRPr="00F11A3F">
        <w:rPr>
          <w:b/>
        </w:rPr>
        <w:t>Update the Exercise Schedule.</w:t>
      </w:r>
      <w:r w:rsidRPr="00F11A3F">
        <w:t xml:space="preserve"> </w:t>
      </w:r>
      <w:r w:rsidR="00537E65">
        <w:t xml:space="preserve"> </w:t>
      </w:r>
      <w:r w:rsidRPr="00F11A3F">
        <w:t xml:space="preserve">Update the calendar with exercises </w:t>
      </w:r>
      <w:r w:rsidR="000C0B47">
        <w:t xml:space="preserve">and training events </w:t>
      </w:r>
      <w:r w:rsidRPr="00F11A3F">
        <w:t xml:space="preserve">that will enhance collaboration and </w:t>
      </w:r>
      <w:r w:rsidR="000C0B47">
        <w:t xml:space="preserve">address </w:t>
      </w:r>
      <w:r w:rsidRPr="00F11A3F">
        <w:t xml:space="preserve">the </w:t>
      </w:r>
      <w:r w:rsidR="000C0B47">
        <w:t xml:space="preserve">exercise program </w:t>
      </w:r>
      <w:r w:rsidRPr="00F11A3F">
        <w:t>priorities</w:t>
      </w:r>
      <w:r w:rsidR="000C0B47">
        <w:t>.</w:t>
      </w:r>
      <w:r w:rsidRPr="00F11A3F">
        <w:t xml:space="preserve">  Participants</w:t>
      </w:r>
      <w:r>
        <w:t xml:space="preserve"> should focus on updating the current exercise schedule and identifying exercises that could benefit from collaboration.</w:t>
      </w:r>
    </w:p>
    <w:p w:rsidR="00CE141E" w:rsidRDefault="00C42BE4" w:rsidP="00CB10E3">
      <w:pPr>
        <w:pStyle w:val="BodyText"/>
        <w:spacing w:after="240"/>
      </w:pPr>
      <w:r>
        <w:t xml:space="preserve">The training opportunities and exercise schedule developed by </w:t>
      </w:r>
      <w:r w:rsidR="00CE141E">
        <w:t>TEPW participants</w:t>
      </w:r>
      <w:r w:rsidR="009A6009">
        <w:t xml:space="preserve">, in addition to exercise program </w:t>
      </w:r>
      <w:r w:rsidR="00DD0775">
        <w:t>priorities</w:t>
      </w:r>
      <w:r w:rsidR="009A6009">
        <w:t>,</w:t>
      </w:r>
      <w:r w:rsidR="00CE141E" w:rsidRPr="009F0F5E">
        <w:t xml:space="preserve"> </w:t>
      </w:r>
      <w:r>
        <w:t xml:space="preserve">are </w:t>
      </w:r>
      <w:r w:rsidR="009A6009">
        <w:t xml:space="preserve">they </w:t>
      </w:r>
      <w:r>
        <w:t>key components of the</w:t>
      </w:r>
      <w:r w:rsidR="00CE141E" w:rsidRPr="009F0F5E">
        <w:t xml:space="preserve"> </w:t>
      </w:r>
      <w:r w:rsidR="001F2E8E">
        <w:t>Multi-year</w:t>
      </w:r>
      <w:r w:rsidR="00CE141E">
        <w:t xml:space="preserve"> </w:t>
      </w:r>
      <w:r w:rsidR="00363ECB">
        <w:t>TEP</w:t>
      </w:r>
      <w:r w:rsidR="00CE141E" w:rsidRPr="009F0F5E">
        <w:t xml:space="preserve">. </w:t>
      </w:r>
      <w:r w:rsidR="00537E65">
        <w:t xml:space="preserve"> </w:t>
      </w:r>
      <w:r w:rsidR="00DF7B0C">
        <w:t>TEPs</w:t>
      </w:r>
      <w:r w:rsidR="00DF7B0C" w:rsidRPr="009F0F5E">
        <w:t xml:space="preserve"> </w:t>
      </w:r>
      <w:r w:rsidR="00DF7B0C" w:rsidRPr="00DF7B0C">
        <w:t xml:space="preserve">should </w:t>
      </w:r>
      <w:r w:rsidR="00DF7B0C" w:rsidRPr="00E60195">
        <w:t>reflect</w:t>
      </w:r>
      <w:r w:rsidR="00DF7B0C" w:rsidRPr="00DF7B0C">
        <w:t xml:space="preserve"> a progressive planning approach that improves core capabilities through a series of exercises </w:t>
      </w:r>
      <w:r w:rsidR="00DF7B0C">
        <w:t xml:space="preserve">that </w:t>
      </w:r>
      <w:r w:rsidR="00DF7B0C" w:rsidRPr="00DF7B0C">
        <w:lastRenderedPageBreak/>
        <w:t>involves an increasing level of complexity over time</w:t>
      </w:r>
      <w:r w:rsidR="00DF7B0C" w:rsidRPr="009F0F5E">
        <w:t>.</w:t>
      </w:r>
      <w:r w:rsidR="00DF7B0C">
        <w:t xml:space="preserve"> </w:t>
      </w:r>
      <w:r w:rsidR="00537E65">
        <w:t xml:space="preserve"> </w:t>
      </w:r>
      <w:r w:rsidR="00CE141E" w:rsidRPr="009F0F5E">
        <w:t xml:space="preserve">The schedule should list the proposed training and exercises to be conducted over the ensuing </w:t>
      </w:r>
      <w:r w:rsidR="00AB6E73">
        <w:t>three</w:t>
      </w:r>
      <w:r w:rsidR="00CE141E">
        <w:t xml:space="preserve"> to </w:t>
      </w:r>
      <w:r w:rsidR="00AB6E73">
        <w:t>five</w:t>
      </w:r>
      <w:r w:rsidR="00CE141E">
        <w:t xml:space="preserve"> </w:t>
      </w:r>
      <w:r w:rsidR="00CE141E" w:rsidRPr="009F0F5E">
        <w:t>years</w:t>
      </w:r>
      <w:r w:rsidR="00CE141E">
        <w:t>, if possible</w:t>
      </w:r>
      <w:r w:rsidR="00CE141E" w:rsidRPr="009F0F5E">
        <w:t>.</w:t>
      </w:r>
      <w:r w:rsidR="00537E65">
        <w:t xml:space="preserve"> </w:t>
      </w:r>
      <w:r w:rsidR="00CE141E" w:rsidRPr="009F0F5E">
        <w:t xml:space="preserve"> </w:t>
      </w:r>
      <w:r w:rsidR="00CE141E">
        <w:t>For e</w:t>
      </w:r>
      <w:r w:rsidR="00CE141E" w:rsidRPr="009F0F5E">
        <w:t xml:space="preserve">xample, </w:t>
      </w:r>
      <w:r w:rsidR="00CE141E">
        <w:t xml:space="preserve">a 3-year </w:t>
      </w:r>
      <w:r w:rsidR="00CE141E" w:rsidRPr="009F0F5E">
        <w:t xml:space="preserve">schedule created </w:t>
      </w:r>
      <w:r w:rsidR="00CE141E">
        <w:t>at the beginning of</w:t>
      </w:r>
      <w:r w:rsidR="00CE141E" w:rsidRPr="009F0F5E">
        <w:t xml:space="preserve"> </w:t>
      </w:r>
      <w:r w:rsidR="00BC1D83" w:rsidRPr="009F0F5E">
        <w:t>20</w:t>
      </w:r>
      <w:r w:rsidR="00BC1D83">
        <w:t xml:space="preserve">13 </w:t>
      </w:r>
      <w:r w:rsidR="00CE141E">
        <w:t xml:space="preserve">should </w:t>
      </w:r>
      <w:r w:rsidR="00CE141E" w:rsidRPr="009F0F5E">
        <w:t xml:space="preserve">represent training and exercise activities expected to occur from January 1, </w:t>
      </w:r>
      <w:r w:rsidR="00BC1D83" w:rsidRPr="009F0F5E">
        <w:t>20</w:t>
      </w:r>
      <w:r w:rsidR="00BC1D83">
        <w:t>13</w:t>
      </w:r>
      <w:r w:rsidR="00CE141E" w:rsidRPr="009F0F5E">
        <w:t xml:space="preserve">, to December 31, </w:t>
      </w:r>
      <w:r w:rsidR="00BC1D83" w:rsidRPr="009F0F5E">
        <w:t>20</w:t>
      </w:r>
      <w:r w:rsidR="00BC1D83">
        <w:t>15</w:t>
      </w:r>
      <w:r w:rsidR="00CE141E" w:rsidRPr="009F0F5E">
        <w:t xml:space="preserve">. </w:t>
      </w:r>
      <w:r w:rsidR="00537E65">
        <w:t xml:space="preserve"> </w:t>
      </w:r>
      <w:r w:rsidR="00CE141E" w:rsidRPr="009F0F5E">
        <w:t xml:space="preserve">For exercises held in the first year, approximate dates should be available. </w:t>
      </w:r>
      <w:r w:rsidR="00537E65">
        <w:t xml:space="preserve"> </w:t>
      </w:r>
      <w:r w:rsidR="00CE141E" w:rsidRPr="009F0F5E">
        <w:t>For second and third year schedules, tentative dates may be used.</w:t>
      </w:r>
    </w:p>
    <w:p w:rsidR="00E621EE" w:rsidRPr="00E15640" w:rsidRDefault="002D5F9A" w:rsidP="00E15640">
      <w:pPr>
        <w:pStyle w:val="Heading2"/>
      </w:pPr>
      <w:bookmarkStart w:id="6" w:name="_Toc343613177"/>
      <w:bookmarkEnd w:id="4"/>
      <w:bookmarkEnd w:id="5"/>
      <w:r w:rsidRPr="00E15640">
        <w:t>Roles and Responsibilities</w:t>
      </w:r>
      <w:bookmarkEnd w:id="6"/>
    </w:p>
    <w:p w:rsidR="00DF7B0C" w:rsidRDefault="00DF7B0C" w:rsidP="00F11A3F">
      <w:pPr>
        <w:pStyle w:val="BodyText"/>
      </w:pPr>
      <w:r w:rsidRPr="005670EB">
        <w:t xml:space="preserve">Sponsoring and conducting </w:t>
      </w:r>
      <w:r>
        <w:t xml:space="preserve">a </w:t>
      </w:r>
      <w:r w:rsidRPr="005670EB">
        <w:t xml:space="preserve">TEPW require a great deal of preparation and coordination. </w:t>
      </w:r>
      <w:r w:rsidR="00537E65">
        <w:t xml:space="preserve"> </w:t>
      </w:r>
      <w:r w:rsidRPr="005137C4">
        <w:t xml:space="preserve">To ensure </w:t>
      </w:r>
      <w:r>
        <w:t xml:space="preserve">improvement planning and the </w:t>
      </w:r>
      <w:r w:rsidRPr="005137C4">
        <w:t>TEPW</w:t>
      </w:r>
      <w:r>
        <w:t xml:space="preserve"> are effective,</w:t>
      </w:r>
      <w:r w:rsidRPr="002D5F9A">
        <w:t xml:space="preserve"> </w:t>
      </w:r>
      <w:r>
        <w:t>both sponsors and participants should take steps to prepare for, conduct, and</w:t>
      </w:r>
      <w:r w:rsidR="000D393D">
        <w:t xml:space="preserve"> follow</w:t>
      </w:r>
      <w:r w:rsidR="00720913">
        <w:t>-</w:t>
      </w:r>
      <w:r w:rsidR="000D393D">
        <w:t xml:space="preserve">up after the workshop. </w:t>
      </w:r>
      <w:r w:rsidR="00537E65">
        <w:t xml:space="preserve"> </w:t>
      </w:r>
      <w:r>
        <w:t xml:space="preserve">These steps are outlined in the roles and responsibilities </w:t>
      </w:r>
      <w:r w:rsidR="00720913">
        <w:t>in the following sections</w:t>
      </w:r>
      <w:r>
        <w:t>.</w:t>
      </w:r>
    </w:p>
    <w:p w:rsidR="00DF7B0C" w:rsidRPr="00E15640" w:rsidRDefault="00861551" w:rsidP="00E15640">
      <w:pPr>
        <w:pStyle w:val="Heading3"/>
      </w:pPr>
      <w:r w:rsidRPr="00E15640">
        <w:t xml:space="preserve">Workshop </w:t>
      </w:r>
      <w:r w:rsidR="003A78ED" w:rsidRPr="00E15640">
        <w:t xml:space="preserve">Sponsor </w:t>
      </w:r>
    </w:p>
    <w:p w:rsidR="003A78ED" w:rsidRDefault="00DF7B0C" w:rsidP="00F11A3F">
      <w:pPr>
        <w:pStyle w:val="BodyText"/>
      </w:pPr>
      <w:r w:rsidRPr="00CB10E3">
        <w:t xml:space="preserve">Sponsor </w:t>
      </w:r>
      <w:r w:rsidR="00015395">
        <w:t>Organization</w:t>
      </w:r>
      <w:r w:rsidR="00C42BE4">
        <w:t xml:space="preserve"> </w:t>
      </w:r>
      <w:r w:rsidR="003A78ED" w:rsidRPr="00CB10E3">
        <w:t>Points of Contact (POCs)</w:t>
      </w:r>
      <w:r w:rsidR="003A78ED">
        <w:t xml:space="preserve"> are the primary planners of the TEPW.</w:t>
      </w:r>
      <w:r w:rsidR="00537E65">
        <w:t xml:space="preserve"> </w:t>
      </w:r>
      <w:r w:rsidR="006D56E9">
        <w:t xml:space="preserve"> Their responsibilities are listed </w:t>
      </w:r>
      <w:r w:rsidR="00720913">
        <w:t>in the following sections</w:t>
      </w:r>
      <w:r w:rsidR="006D56E9">
        <w:t>.</w:t>
      </w:r>
    </w:p>
    <w:p w:rsidR="003A78ED" w:rsidRPr="00A677A6" w:rsidRDefault="003A78ED" w:rsidP="00A677A6">
      <w:pPr>
        <w:pStyle w:val="Heading4"/>
      </w:pPr>
      <w:r w:rsidRPr="00A677A6">
        <w:t>Preparation</w:t>
      </w:r>
    </w:p>
    <w:p w:rsidR="006D56E9" w:rsidRPr="006446E1" w:rsidRDefault="006D56E9" w:rsidP="00F11A3F">
      <w:pPr>
        <w:pStyle w:val="BodyText"/>
      </w:pPr>
      <w:r>
        <w:t>In preparation for the TEPW, sponsor</w:t>
      </w:r>
      <w:r w:rsidR="00720913">
        <w:t xml:space="preserve"> organizations</w:t>
      </w:r>
      <w:r>
        <w:t xml:space="preserve"> are responsible for:</w:t>
      </w:r>
    </w:p>
    <w:p w:rsidR="003A78ED" w:rsidRDefault="003A78ED" w:rsidP="00F11A3F">
      <w:pPr>
        <w:pStyle w:val="ListBullet"/>
      </w:pPr>
      <w:r>
        <w:t>Coordinat</w:t>
      </w:r>
      <w:r w:rsidR="006D56E9">
        <w:t>ing</w:t>
      </w:r>
      <w:r>
        <w:t xml:space="preserve"> with key stakeholders to identify </w:t>
      </w:r>
      <w:r w:rsidR="00AB6E73">
        <w:t>a</w:t>
      </w:r>
      <w:r>
        <w:t xml:space="preserve"> date, time, and location for the workshop</w:t>
      </w:r>
      <w:r w:rsidR="00DC7A1A">
        <w:t>.</w:t>
      </w:r>
    </w:p>
    <w:p w:rsidR="003A78ED" w:rsidRPr="00E15640" w:rsidRDefault="003A78ED" w:rsidP="00F11A3F">
      <w:pPr>
        <w:pStyle w:val="ListBullet"/>
        <w:rPr>
          <w:rStyle w:val="HSEEPBodyTextChar"/>
        </w:rPr>
      </w:pPr>
      <w:r>
        <w:t>Develop</w:t>
      </w:r>
      <w:r w:rsidR="006D56E9">
        <w:t>ing</w:t>
      </w:r>
      <w:r>
        <w:t xml:space="preserve"> </w:t>
      </w:r>
      <w:r w:rsidR="00830678">
        <w:t xml:space="preserve">a </w:t>
      </w:r>
      <w:r>
        <w:t xml:space="preserve">list of workshop invitees that includes representatives from the </w:t>
      </w:r>
      <w:r w:rsidR="00537E65">
        <w:t>W</w:t>
      </w:r>
      <w:r>
        <w:t xml:space="preserve">hole </w:t>
      </w:r>
      <w:r w:rsidR="00537E65">
        <w:t>Community</w:t>
      </w:r>
      <w:r w:rsidR="00672CB6">
        <w:t>.</w:t>
      </w:r>
    </w:p>
    <w:p w:rsidR="003A78ED" w:rsidRDefault="003A78ED" w:rsidP="00F11A3F">
      <w:pPr>
        <w:pStyle w:val="ListBullet"/>
      </w:pPr>
      <w:r>
        <w:t>Develop</w:t>
      </w:r>
      <w:r w:rsidR="006D56E9">
        <w:t>ing and distributing</w:t>
      </w:r>
      <w:r>
        <w:t xml:space="preserve"> </w:t>
      </w:r>
      <w:r w:rsidR="00C42BE4">
        <w:t>the</w:t>
      </w:r>
      <w:r>
        <w:t xml:space="preserve"> workshop invitation letter</w:t>
      </w:r>
      <w:r w:rsidRPr="00B64DDC">
        <w:t xml:space="preserve">. </w:t>
      </w:r>
      <w:r w:rsidR="00537E65">
        <w:t xml:space="preserve"> </w:t>
      </w:r>
      <w:r w:rsidRPr="00B64DDC">
        <w:t xml:space="preserve">A </w:t>
      </w:r>
      <w:r w:rsidR="00AB6E73" w:rsidRPr="00B64DDC">
        <w:t>sample</w:t>
      </w:r>
      <w:r w:rsidRPr="00B64DDC">
        <w:t xml:space="preserve"> TEPW invitation letter is provided in</w:t>
      </w:r>
      <w:r w:rsidR="00E15640">
        <w:t xml:space="preserve"> Appendix A.</w:t>
      </w:r>
    </w:p>
    <w:p w:rsidR="003A78ED" w:rsidRPr="00A44656" w:rsidRDefault="003A78ED" w:rsidP="00F11A3F">
      <w:pPr>
        <w:pStyle w:val="ListBullet"/>
      </w:pPr>
      <w:r>
        <w:t>Track</w:t>
      </w:r>
      <w:r w:rsidR="006D56E9">
        <w:t>ing</w:t>
      </w:r>
      <w:r>
        <w:t xml:space="preserve"> workshop RSVPs and follow</w:t>
      </w:r>
      <w:r w:rsidR="00720913">
        <w:t>-</w:t>
      </w:r>
      <w:r>
        <w:t>up with any non-responsive invitees</w:t>
      </w:r>
      <w:r w:rsidR="00DC7A1A">
        <w:t>.</w:t>
      </w:r>
    </w:p>
    <w:p w:rsidR="00A44656" w:rsidRPr="00A44656" w:rsidRDefault="00A44656" w:rsidP="00A44656">
      <w:pPr>
        <w:pStyle w:val="ListBullet"/>
      </w:pPr>
      <w:r w:rsidRPr="00A44656">
        <w:t xml:space="preserve">Initiating a data call for stakeholders to identify and </w:t>
      </w:r>
      <w:r w:rsidR="001F2E8E">
        <w:t>submit</w:t>
      </w:r>
      <w:r w:rsidRPr="00A44656">
        <w:t xml:space="preserve"> their organizations’ key factors </w:t>
      </w:r>
      <w:r w:rsidR="000C0B47">
        <w:t>for consideration</w:t>
      </w:r>
      <w:r w:rsidR="001F2E8E">
        <w:t xml:space="preserve"> in developing exercise program priorities during the TEPW</w:t>
      </w:r>
      <w:r w:rsidRPr="00A44656">
        <w:t>.  This can include lessons learned and corrective actions from past exercises</w:t>
      </w:r>
      <w:r w:rsidR="004D6B52">
        <w:t xml:space="preserve"> and real world events</w:t>
      </w:r>
      <w:r w:rsidRPr="00A44656">
        <w:t>, recent threat/hazard assessments, state preparedness strategies, and other factors.</w:t>
      </w:r>
    </w:p>
    <w:p w:rsidR="00281E93" w:rsidRPr="00281E93" w:rsidRDefault="00281E93" w:rsidP="00F11A3F">
      <w:pPr>
        <w:pStyle w:val="ListBullet"/>
      </w:pPr>
      <w:r>
        <w:t>Preparing all documentation and meeting materials (e.g., agendas, presentations, and minutes) in support of the workshop.</w:t>
      </w:r>
    </w:p>
    <w:p w:rsidR="003A78ED" w:rsidRDefault="003A78ED" w:rsidP="00F11A3F">
      <w:pPr>
        <w:pStyle w:val="ListBullet"/>
      </w:pPr>
      <w:r>
        <w:t>Develop</w:t>
      </w:r>
      <w:r w:rsidR="006D56E9">
        <w:t>ing</w:t>
      </w:r>
      <w:r>
        <w:t xml:space="preserve"> and distribut</w:t>
      </w:r>
      <w:r w:rsidR="006D56E9">
        <w:t>ing</w:t>
      </w:r>
      <w:r>
        <w:t xml:space="preserve"> workshop read</w:t>
      </w:r>
      <w:r w:rsidR="00D10A2D">
        <w:t>-</w:t>
      </w:r>
      <w:r>
        <w:t>ahead materi</w:t>
      </w:r>
      <w:r w:rsidR="008E3F8E">
        <w:t>al</w:t>
      </w:r>
      <w:r w:rsidR="00FB36E2">
        <w:t xml:space="preserve"> at least 30 days prior to the TEPW</w:t>
      </w:r>
      <w:r w:rsidR="008E3F8E">
        <w:t xml:space="preserve">. </w:t>
      </w:r>
      <w:r w:rsidR="00537E65">
        <w:t xml:space="preserve"> </w:t>
      </w:r>
      <w:r>
        <w:t>Typical TEPW read</w:t>
      </w:r>
      <w:r w:rsidR="00EB5800">
        <w:t>-</w:t>
      </w:r>
      <w:r>
        <w:t>ahead material includes:</w:t>
      </w:r>
    </w:p>
    <w:p w:rsidR="003A78ED" w:rsidRDefault="006F40DA" w:rsidP="00F11A3F">
      <w:pPr>
        <w:pStyle w:val="ListBullet2"/>
      </w:pPr>
      <w:r>
        <w:t>D</w:t>
      </w:r>
      <w:r w:rsidR="003A78ED">
        <w:t>escription of the workshop purpose and desired outcomes</w:t>
      </w:r>
    </w:p>
    <w:p w:rsidR="003A78ED" w:rsidRDefault="003A78ED" w:rsidP="00F11A3F">
      <w:pPr>
        <w:pStyle w:val="ListBullet2"/>
      </w:pPr>
      <w:r>
        <w:t>Workshop agenda</w:t>
      </w:r>
    </w:p>
    <w:p w:rsidR="003A78ED" w:rsidRDefault="003A78ED" w:rsidP="00F11A3F">
      <w:pPr>
        <w:pStyle w:val="ListBullet2"/>
      </w:pPr>
      <w:r>
        <w:t>TEP from previous year</w:t>
      </w:r>
    </w:p>
    <w:p w:rsidR="003A78ED" w:rsidRDefault="00861551" w:rsidP="00F11A3F">
      <w:pPr>
        <w:pStyle w:val="ListBullet2"/>
      </w:pPr>
      <w:r>
        <w:t xml:space="preserve">Summary of </w:t>
      </w:r>
      <w:r w:rsidR="003A78ED">
        <w:t xml:space="preserve">After Action Reports/Improvement Plans (AAR/IP) from </w:t>
      </w:r>
      <w:r>
        <w:t xml:space="preserve">the </w:t>
      </w:r>
      <w:r w:rsidR="003A78ED">
        <w:t>previous year’s real</w:t>
      </w:r>
      <w:r w:rsidR="006F40DA">
        <w:t>-</w:t>
      </w:r>
      <w:r w:rsidR="003A78ED">
        <w:t>world events</w:t>
      </w:r>
      <w:r w:rsidRPr="00861551">
        <w:t xml:space="preserve"> </w:t>
      </w:r>
      <w:r>
        <w:t>and exercises</w:t>
      </w:r>
      <w:r w:rsidR="007D7F89">
        <w:t>, including progress made to date</w:t>
      </w:r>
    </w:p>
    <w:p w:rsidR="00861551" w:rsidRDefault="00861551" w:rsidP="00F11A3F">
      <w:pPr>
        <w:pStyle w:val="ListBullet2"/>
      </w:pPr>
      <w:r>
        <w:t>Overview of the current threat</w:t>
      </w:r>
      <w:r w:rsidR="00200637">
        <w:t xml:space="preserve"> or hazard environment, such as THIRA information</w:t>
      </w:r>
    </w:p>
    <w:p w:rsidR="003A78ED" w:rsidRDefault="003A78ED" w:rsidP="00F11A3F">
      <w:pPr>
        <w:pStyle w:val="ListBullet2"/>
      </w:pPr>
      <w:r>
        <w:t xml:space="preserve">Core capabilities </w:t>
      </w:r>
      <w:r w:rsidR="006F40DA">
        <w:t>and/</w:t>
      </w:r>
      <w:r>
        <w:t xml:space="preserve">or </w:t>
      </w:r>
      <w:r w:rsidR="006F40DA">
        <w:t>additional</w:t>
      </w:r>
      <w:r>
        <w:t xml:space="preserve"> reference documents</w:t>
      </w:r>
    </w:p>
    <w:p w:rsidR="006F40DA" w:rsidRDefault="003A78ED" w:rsidP="00F11A3F">
      <w:pPr>
        <w:pStyle w:val="ListBullet"/>
      </w:pPr>
      <w:r>
        <w:lastRenderedPageBreak/>
        <w:t>Oversee</w:t>
      </w:r>
      <w:r w:rsidR="006D56E9">
        <w:t>ing</w:t>
      </w:r>
      <w:r>
        <w:t xml:space="preserve"> all logistical considerations for the workshop, including venue</w:t>
      </w:r>
      <w:r w:rsidR="00830678">
        <w:t xml:space="preserve"> selection</w:t>
      </w:r>
      <w:r>
        <w:t>, room setup, audio/visual equipment, material production, etc.</w:t>
      </w:r>
    </w:p>
    <w:p w:rsidR="00DC7A1A" w:rsidRPr="00CB10E3" w:rsidRDefault="00DC7A1A" w:rsidP="00A677A6">
      <w:pPr>
        <w:pStyle w:val="Heading4"/>
      </w:pPr>
      <w:r w:rsidRPr="00CB10E3">
        <w:t>Conduct</w:t>
      </w:r>
    </w:p>
    <w:p w:rsidR="006D56E9" w:rsidRPr="005928B1" w:rsidRDefault="006D56E9" w:rsidP="00F11A3F">
      <w:pPr>
        <w:pStyle w:val="BodyText"/>
      </w:pPr>
      <w:r>
        <w:t>During TEPW conduct, sponsor</w:t>
      </w:r>
      <w:r w:rsidR="00056926">
        <w:t xml:space="preserve"> organization</w:t>
      </w:r>
      <w:r>
        <w:t>s are responsible for:</w:t>
      </w:r>
    </w:p>
    <w:p w:rsidR="00DC7A1A" w:rsidRPr="00F11A3F" w:rsidRDefault="00DC7A1A" w:rsidP="00F11A3F">
      <w:pPr>
        <w:pStyle w:val="ListBullet"/>
      </w:pPr>
      <w:r w:rsidRPr="00F11A3F">
        <w:t>Conduct</w:t>
      </w:r>
      <w:r w:rsidR="006D56E9" w:rsidRPr="00F11A3F">
        <w:t>ing</w:t>
      </w:r>
      <w:r w:rsidRPr="00F11A3F">
        <w:t xml:space="preserve"> final arrangement checks with venue (including a walkthrough with the hotel/workshop manager).</w:t>
      </w:r>
    </w:p>
    <w:p w:rsidR="00DC7A1A" w:rsidRPr="00F11A3F" w:rsidRDefault="006D56E9" w:rsidP="00F11A3F">
      <w:pPr>
        <w:pStyle w:val="ListBullet"/>
      </w:pPr>
      <w:r w:rsidRPr="00F11A3F">
        <w:t>Facilitating or providing</w:t>
      </w:r>
      <w:r w:rsidR="00DF1AC0" w:rsidRPr="00F11A3F">
        <w:t xml:space="preserve"> a facilitator for </w:t>
      </w:r>
      <w:r w:rsidR="00DC7A1A" w:rsidRPr="00F11A3F">
        <w:t>the workshop.</w:t>
      </w:r>
      <w:r w:rsidR="00DF1AC0" w:rsidRPr="00F11A3F">
        <w:t xml:space="preserve"> </w:t>
      </w:r>
      <w:r w:rsidR="00281E93">
        <w:t xml:space="preserve"> </w:t>
      </w:r>
      <w:r w:rsidR="00DC7A1A" w:rsidRPr="00F11A3F">
        <w:t>If breakout groups are re</w:t>
      </w:r>
      <w:r w:rsidRPr="00F11A3F">
        <w:t>quired, providing</w:t>
      </w:r>
      <w:r w:rsidR="00DC7A1A" w:rsidRPr="00F11A3F">
        <w:t xml:space="preserve"> facilitator</w:t>
      </w:r>
      <w:r w:rsidR="008E3F8E" w:rsidRPr="00F11A3F">
        <w:t>s</w:t>
      </w:r>
      <w:r w:rsidR="00DC7A1A" w:rsidRPr="00F11A3F">
        <w:t xml:space="preserve"> for group discussions who will ensure participants stay focused on the workshop goals.</w:t>
      </w:r>
    </w:p>
    <w:p w:rsidR="00DC7A1A" w:rsidRPr="00F11A3F" w:rsidRDefault="00DC7A1A" w:rsidP="00F11A3F">
      <w:pPr>
        <w:pStyle w:val="ListBullet"/>
      </w:pPr>
      <w:r w:rsidRPr="00F11A3F">
        <w:t>Coordinat</w:t>
      </w:r>
      <w:r w:rsidR="006D56E9" w:rsidRPr="00F11A3F">
        <w:t>ing</w:t>
      </w:r>
      <w:r w:rsidRPr="00F11A3F">
        <w:t xml:space="preserve"> recording (note taking) of major points of discussion.</w:t>
      </w:r>
    </w:p>
    <w:p w:rsidR="00DC7A1A" w:rsidRPr="00CB10E3" w:rsidRDefault="00DC7A1A" w:rsidP="00A677A6">
      <w:pPr>
        <w:pStyle w:val="Heading4"/>
      </w:pPr>
      <w:r w:rsidRPr="00CB10E3">
        <w:t>Follow-up</w:t>
      </w:r>
    </w:p>
    <w:p w:rsidR="006D56E9" w:rsidRPr="005928B1" w:rsidRDefault="006D56E9" w:rsidP="00F11A3F">
      <w:pPr>
        <w:pStyle w:val="BodyText"/>
      </w:pPr>
      <w:r>
        <w:t>After the TEPW is concluded, sponsor</w:t>
      </w:r>
      <w:r w:rsidR="00056926">
        <w:t xml:space="preserve"> organization</w:t>
      </w:r>
      <w:r>
        <w:t>s are responsible for:</w:t>
      </w:r>
    </w:p>
    <w:p w:rsidR="00DC7A1A" w:rsidRPr="003F7386" w:rsidRDefault="00DC7A1A" w:rsidP="00CB10E3">
      <w:pPr>
        <w:pStyle w:val="ListBullet"/>
        <w:numPr>
          <w:ilvl w:val="0"/>
          <w:numId w:val="32"/>
        </w:numPr>
      </w:pPr>
      <w:r w:rsidRPr="003F7386">
        <w:t>Draft</w:t>
      </w:r>
      <w:r w:rsidR="006D56E9">
        <w:t>ing</w:t>
      </w:r>
      <w:r w:rsidRPr="003F7386">
        <w:t xml:space="preserve"> </w:t>
      </w:r>
      <w:r w:rsidR="007D7F89">
        <w:t xml:space="preserve">a </w:t>
      </w:r>
      <w:r w:rsidRPr="003F7386">
        <w:t xml:space="preserve">TEPW </w:t>
      </w:r>
      <w:r>
        <w:t>s</w:t>
      </w:r>
      <w:r w:rsidRPr="003F7386">
        <w:t>ummary</w:t>
      </w:r>
      <w:r>
        <w:t>,</w:t>
      </w:r>
      <w:r w:rsidRPr="003F7386">
        <w:t xml:space="preserve"> </w:t>
      </w:r>
      <w:r w:rsidR="006D56E9">
        <w:t>distributing</w:t>
      </w:r>
      <w:r>
        <w:t xml:space="preserve"> </w:t>
      </w:r>
      <w:r w:rsidR="00C42BE4">
        <w:t xml:space="preserve">it </w:t>
      </w:r>
      <w:r>
        <w:t>to TEPW participants,</w:t>
      </w:r>
      <w:r w:rsidRPr="00915C64">
        <w:t xml:space="preserve"> </w:t>
      </w:r>
      <w:r w:rsidRPr="003F7386">
        <w:t>and submi</w:t>
      </w:r>
      <w:r w:rsidR="006D56E9">
        <w:t>t</w:t>
      </w:r>
      <w:r w:rsidRPr="003F7386">
        <w:t>t</w:t>
      </w:r>
      <w:r w:rsidR="006D56E9">
        <w:t>ing</w:t>
      </w:r>
      <w:r w:rsidRPr="003F7386">
        <w:t xml:space="preserve"> </w:t>
      </w:r>
      <w:r>
        <w:t xml:space="preserve">it </w:t>
      </w:r>
      <w:r w:rsidRPr="003F7386">
        <w:t xml:space="preserve">to </w:t>
      </w:r>
      <w:r>
        <w:t>the appropriate authority</w:t>
      </w:r>
      <w:r w:rsidRPr="003F7386">
        <w:t>.</w:t>
      </w:r>
    </w:p>
    <w:p w:rsidR="00DC7A1A" w:rsidRPr="003F7386" w:rsidRDefault="000C0B47" w:rsidP="00CB10E3">
      <w:pPr>
        <w:pStyle w:val="ListBullet"/>
        <w:numPr>
          <w:ilvl w:val="0"/>
          <w:numId w:val="32"/>
        </w:numPr>
      </w:pPr>
      <w:r>
        <w:t xml:space="preserve">Compiling, </w:t>
      </w:r>
      <w:r w:rsidR="00FB5D5A">
        <w:t>submitting,</w:t>
      </w:r>
      <w:r>
        <w:t xml:space="preserve"> </w:t>
      </w:r>
      <w:r w:rsidR="00DC7A1A">
        <w:t>and distribut</w:t>
      </w:r>
      <w:r w:rsidR="006D56E9">
        <w:t>ing</w:t>
      </w:r>
      <w:r w:rsidR="00DC7A1A" w:rsidRPr="003F7386">
        <w:t xml:space="preserve"> </w:t>
      </w:r>
      <w:r w:rsidR="00DC7A1A">
        <w:t xml:space="preserve">the </w:t>
      </w:r>
      <w:r w:rsidR="00DC7A1A" w:rsidRPr="003F7386">
        <w:t xml:space="preserve">final </w:t>
      </w:r>
      <w:r w:rsidR="001F2E8E">
        <w:t>Multi-year</w:t>
      </w:r>
      <w:r w:rsidR="00DC7A1A">
        <w:t xml:space="preserve"> Training and Exercise Plan</w:t>
      </w:r>
      <w:r w:rsidR="00DC7A1A" w:rsidRPr="003F7386">
        <w:t xml:space="preserve"> to the </w:t>
      </w:r>
      <w:r w:rsidR="00DC7A1A">
        <w:t>TEPW participants and the appropriate authority</w:t>
      </w:r>
      <w:r w:rsidR="00DC7A1A" w:rsidRPr="003F7386">
        <w:t xml:space="preserve">. </w:t>
      </w:r>
      <w:r w:rsidR="00537E65">
        <w:t xml:space="preserve"> </w:t>
      </w:r>
      <w:r w:rsidR="00DC7A1A" w:rsidRPr="003F7386">
        <w:t xml:space="preserve">The </w:t>
      </w:r>
      <w:r w:rsidR="00015395">
        <w:t>organization</w:t>
      </w:r>
      <w:r w:rsidR="00DC7A1A">
        <w:t xml:space="preserve"> </w:t>
      </w:r>
      <w:r w:rsidR="00DC7A1A" w:rsidRPr="003F7386">
        <w:t>POC must submit all plans.</w:t>
      </w:r>
    </w:p>
    <w:p w:rsidR="00DC7A1A" w:rsidRPr="00DD0775" w:rsidRDefault="00DC7A1A" w:rsidP="00CB10E3">
      <w:pPr>
        <w:pStyle w:val="ListBullet"/>
        <w:numPr>
          <w:ilvl w:val="0"/>
          <w:numId w:val="32"/>
        </w:numPr>
      </w:pPr>
      <w:r w:rsidRPr="00EE0F34">
        <w:t>If applicable</w:t>
      </w:r>
      <w:r w:rsidRPr="007B02E6">
        <w:t>,</w:t>
      </w:r>
      <w:r>
        <w:t xml:space="preserve"> s</w:t>
      </w:r>
      <w:r w:rsidRPr="003F7386">
        <w:t>chedul</w:t>
      </w:r>
      <w:r w:rsidR="006D56E9">
        <w:t>ing</w:t>
      </w:r>
      <w:r w:rsidRPr="003F7386">
        <w:t xml:space="preserve"> exercise dates in the National Exercise Schedule (NEXS) System</w:t>
      </w:r>
      <w:r>
        <w:t xml:space="preserve"> </w:t>
      </w:r>
      <w:r w:rsidRPr="003F7386">
        <w:t>and ensur</w:t>
      </w:r>
      <w:r w:rsidR="006D56E9">
        <w:t>ing</w:t>
      </w:r>
      <w:r w:rsidRPr="003F7386">
        <w:t xml:space="preserve"> that an exercise POC</w:t>
      </w:r>
      <w:r w:rsidR="006D56E9">
        <w:t xml:space="preserve"> is assigned</w:t>
      </w:r>
      <w:r w:rsidRPr="003F7386">
        <w:t xml:space="preserve">. </w:t>
      </w:r>
      <w:r w:rsidR="00537E65">
        <w:t xml:space="preserve"> </w:t>
      </w:r>
    </w:p>
    <w:p w:rsidR="00861551" w:rsidRDefault="003A78ED" w:rsidP="00E15640">
      <w:pPr>
        <w:pStyle w:val="Heading3"/>
      </w:pPr>
      <w:r>
        <w:t xml:space="preserve">Workshop Participants </w:t>
      </w:r>
    </w:p>
    <w:p w:rsidR="003A78ED" w:rsidRDefault="00861551" w:rsidP="00CB10E3">
      <w:pPr>
        <w:spacing w:after="120"/>
      </w:pPr>
      <w:r>
        <w:t xml:space="preserve">TEPW participants </w:t>
      </w:r>
      <w:r w:rsidR="003A78ED">
        <w:t xml:space="preserve">are </w:t>
      </w:r>
      <w:r w:rsidR="00537E65">
        <w:t>W</w:t>
      </w:r>
      <w:r w:rsidR="003A78ED">
        <w:t xml:space="preserve">hole </w:t>
      </w:r>
      <w:r w:rsidR="00537E65">
        <w:t>C</w:t>
      </w:r>
      <w:r w:rsidR="003A78ED">
        <w:t xml:space="preserve">ommunity stakeholders who provide input to </w:t>
      </w:r>
      <w:r w:rsidR="009071AD">
        <w:t>exercise program priorities</w:t>
      </w:r>
      <w:r w:rsidR="007D7F89">
        <w:t xml:space="preserve"> </w:t>
      </w:r>
      <w:r w:rsidR="003A78ED">
        <w:t xml:space="preserve">and the development of the </w:t>
      </w:r>
      <w:r w:rsidR="001F2E8E">
        <w:t>Multi-year</w:t>
      </w:r>
      <w:r w:rsidR="003A78ED">
        <w:t xml:space="preserve"> TEP. </w:t>
      </w:r>
      <w:r w:rsidR="00537E65">
        <w:t xml:space="preserve"> </w:t>
      </w:r>
      <w:r w:rsidR="003A78ED">
        <w:t xml:space="preserve">This group should include representatives from Federal, </w:t>
      </w:r>
      <w:r w:rsidR="00537E65">
        <w:t>s</w:t>
      </w:r>
      <w:r w:rsidR="003A78ED">
        <w:t>tate, local, territorial, and tribal</w:t>
      </w:r>
      <w:r w:rsidR="00AB6E73">
        <w:t xml:space="preserve"> government,</w:t>
      </w:r>
      <w:r w:rsidR="003A78ED">
        <w:t xml:space="preserve"> as appropriate</w:t>
      </w:r>
      <w:r w:rsidR="00AB6E73">
        <w:t>;</w:t>
      </w:r>
      <w:r w:rsidR="003A78ED">
        <w:t xml:space="preserve"> </w:t>
      </w:r>
      <w:r w:rsidR="009071AD">
        <w:t xml:space="preserve">the </w:t>
      </w:r>
      <w:r w:rsidR="003A78ED">
        <w:t>private-sector</w:t>
      </w:r>
      <w:r w:rsidR="00AB6E73">
        <w:t>;</w:t>
      </w:r>
      <w:r w:rsidR="003A78ED">
        <w:t xml:space="preserve"> and nongovernmental organizations. </w:t>
      </w:r>
      <w:r w:rsidR="00537E65">
        <w:t xml:space="preserve"> </w:t>
      </w:r>
      <w:r w:rsidR="003A78ED">
        <w:t xml:space="preserve">Participant responsibilities </w:t>
      </w:r>
      <w:r w:rsidR="00D1575C">
        <w:t xml:space="preserve">for TEPW preparation, conduct, and follow-up are listed </w:t>
      </w:r>
      <w:r w:rsidR="00056926">
        <w:t>in the following sections</w:t>
      </w:r>
      <w:r w:rsidR="00D1575C">
        <w:t>.</w:t>
      </w:r>
    </w:p>
    <w:p w:rsidR="006F40DA" w:rsidRPr="00CB10E3" w:rsidRDefault="006F40DA" w:rsidP="00A677A6">
      <w:pPr>
        <w:pStyle w:val="Heading4"/>
      </w:pPr>
      <w:r w:rsidRPr="00CB10E3">
        <w:t>Preparation</w:t>
      </w:r>
    </w:p>
    <w:p w:rsidR="006D56E9" w:rsidRPr="005928B1" w:rsidRDefault="006D56E9" w:rsidP="00F11A3F">
      <w:pPr>
        <w:pStyle w:val="BodyText"/>
      </w:pPr>
      <w:r>
        <w:t xml:space="preserve">In preparation for the TEPW, </w:t>
      </w:r>
      <w:r w:rsidR="005323F3">
        <w:t>workshop participants</w:t>
      </w:r>
      <w:r>
        <w:t xml:space="preserve"> are responsible for:</w:t>
      </w:r>
    </w:p>
    <w:p w:rsidR="006446E1" w:rsidRPr="001F2E8E" w:rsidRDefault="001F2E8E" w:rsidP="00671FDD">
      <w:pPr>
        <w:pStyle w:val="ListBullet"/>
      </w:pPr>
      <w:r w:rsidRPr="001F2E8E">
        <w:t>Responding to the data call requesting organizations’ factors to consider to inform exercise program priority development.</w:t>
      </w:r>
    </w:p>
    <w:p w:rsidR="003A78ED" w:rsidRDefault="003A78ED" w:rsidP="00671FDD">
      <w:pPr>
        <w:pStyle w:val="ListBullet"/>
      </w:pPr>
      <w:r>
        <w:t>Review</w:t>
      </w:r>
      <w:r w:rsidR="005323F3">
        <w:t>ing</w:t>
      </w:r>
      <w:r>
        <w:t xml:space="preserve"> the </w:t>
      </w:r>
      <w:r w:rsidR="006F40DA">
        <w:t xml:space="preserve">previous </w:t>
      </w:r>
      <w:r w:rsidR="001F2E8E">
        <w:t>Multi-year</w:t>
      </w:r>
      <w:r>
        <w:t xml:space="preserve"> TEP</w:t>
      </w:r>
      <w:r w:rsidR="006F40DA">
        <w:t>.</w:t>
      </w:r>
    </w:p>
    <w:p w:rsidR="003A78ED" w:rsidRDefault="003A78ED" w:rsidP="00671FDD">
      <w:pPr>
        <w:pStyle w:val="ListBullet"/>
      </w:pPr>
      <w:r>
        <w:t>Review</w:t>
      </w:r>
      <w:r w:rsidR="005323F3">
        <w:t>ing</w:t>
      </w:r>
      <w:r>
        <w:t xml:space="preserve"> the</w:t>
      </w:r>
      <w:r w:rsidR="00DF1AC0">
        <w:t>ir</w:t>
      </w:r>
      <w:r>
        <w:t xml:space="preserve"> </w:t>
      </w:r>
      <w:r w:rsidR="00D1575C">
        <w:t>organization’s</w:t>
      </w:r>
      <w:r w:rsidR="006F40DA">
        <w:t xml:space="preserve"> improvement plan</w:t>
      </w:r>
      <w:r>
        <w:t xml:space="preserve">s from </w:t>
      </w:r>
      <w:r w:rsidR="00FB5D5A">
        <w:t>recent</w:t>
      </w:r>
      <w:r>
        <w:t xml:space="preserve"> </w:t>
      </w:r>
      <w:r w:rsidR="00861551">
        <w:t>real-</w:t>
      </w:r>
      <w:r w:rsidR="009832DF">
        <w:t xml:space="preserve">world </w:t>
      </w:r>
      <w:r w:rsidR="00861551">
        <w:t xml:space="preserve">events and </w:t>
      </w:r>
      <w:r>
        <w:t>exercises, focusing on the corrective actions that are outstanding or need to be validated through training and exercises</w:t>
      </w:r>
      <w:r w:rsidR="006F40DA">
        <w:t>.</w:t>
      </w:r>
    </w:p>
    <w:p w:rsidR="007D7F89" w:rsidRDefault="007D7F89" w:rsidP="00671FDD">
      <w:pPr>
        <w:pStyle w:val="ListBullet"/>
      </w:pPr>
      <w:r>
        <w:t>Review</w:t>
      </w:r>
      <w:r w:rsidR="005323F3">
        <w:t>ing</w:t>
      </w:r>
      <w:r>
        <w:t xml:space="preserve"> their </w:t>
      </w:r>
      <w:r w:rsidR="00D1575C">
        <w:t>organization’s</w:t>
      </w:r>
      <w:r>
        <w:t xml:space="preserve"> </w:t>
      </w:r>
      <w:r w:rsidR="008F76A7">
        <w:t>current training and exercise schedule and any training and exercise requirements</w:t>
      </w:r>
      <w:r w:rsidR="00DE5C8B">
        <w:t>.</w:t>
      </w:r>
    </w:p>
    <w:p w:rsidR="00672CB6" w:rsidRDefault="00DF1AC0" w:rsidP="00672CB6">
      <w:pPr>
        <w:pStyle w:val="ListBullet"/>
      </w:pPr>
      <w:r>
        <w:t>Review</w:t>
      </w:r>
      <w:r w:rsidR="005323F3">
        <w:t>ing</w:t>
      </w:r>
      <w:r>
        <w:t xml:space="preserve"> all read</w:t>
      </w:r>
      <w:r w:rsidR="00EB5800">
        <w:t>-</w:t>
      </w:r>
      <w:r>
        <w:t>ahead information provided by the TEPW sponsor</w:t>
      </w:r>
      <w:r w:rsidR="00056926">
        <w:t xml:space="preserve"> organization</w:t>
      </w:r>
      <w:r>
        <w:t>.</w:t>
      </w:r>
      <w:r w:rsidR="00672CB6">
        <w:br w:type="page"/>
      </w:r>
    </w:p>
    <w:p w:rsidR="006F40DA" w:rsidRPr="00CB10E3" w:rsidRDefault="006F40DA" w:rsidP="00A677A6">
      <w:pPr>
        <w:pStyle w:val="Heading4"/>
      </w:pPr>
      <w:r w:rsidRPr="00CB10E3">
        <w:lastRenderedPageBreak/>
        <w:t>Conduct</w:t>
      </w:r>
    </w:p>
    <w:p w:rsidR="005323F3" w:rsidRPr="005928B1" w:rsidRDefault="005323F3" w:rsidP="00F11A3F">
      <w:pPr>
        <w:pStyle w:val="BodyText"/>
      </w:pPr>
      <w:r>
        <w:t>During TEPW conduct, participants are responsible for:</w:t>
      </w:r>
    </w:p>
    <w:p w:rsidR="006F40DA" w:rsidRPr="00FB5D5A" w:rsidRDefault="006F40DA" w:rsidP="00671FDD">
      <w:pPr>
        <w:pStyle w:val="ListBullet"/>
      </w:pPr>
      <w:r>
        <w:t>Hav</w:t>
      </w:r>
      <w:r w:rsidR="005323F3">
        <w:t>ing</w:t>
      </w:r>
      <w:r>
        <w:t xml:space="preserve"> a working knowledge of the</w:t>
      </w:r>
      <w:r w:rsidR="00A367E7">
        <w:t>ir</w:t>
      </w:r>
      <w:r>
        <w:t xml:space="preserve"> </w:t>
      </w:r>
      <w:r w:rsidR="00D1575C">
        <w:t>organization’s</w:t>
      </w:r>
      <w:r>
        <w:t xml:space="preserve"> </w:t>
      </w:r>
      <w:r w:rsidRPr="00915C64">
        <w:t xml:space="preserve">capabilities, </w:t>
      </w:r>
      <w:r w:rsidR="009071AD">
        <w:t xml:space="preserve">threats and hazards, </w:t>
      </w:r>
      <w:r w:rsidRPr="00915C64">
        <w:t xml:space="preserve">homeland security strategy, </w:t>
      </w:r>
      <w:r>
        <w:t xml:space="preserve">preparedness reports, </w:t>
      </w:r>
      <w:r w:rsidR="009071AD">
        <w:t xml:space="preserve">external requirements, </w:t>
      </w:r>
      <w:r>
        <w:t xml:space="preserve">and </w:t>
      </w:r>
      <w:r w:rsidR="005323F3">
        <w:t>accreditation standards or regulations</w:t>
      </w:r>
      <w:r>
        <w:t>.</w:t>
      </w:r>
    </w:p>
    <w:p w:rsidR="00FB5D5A" w:rsidRPr="00281E93" w:rsidRDefault="00FB5D5A" w:rsidP="00FB5D5A">
      <w:pPr>
        <w:pStyle w:val="ListBullet"/>
      </w:pPr>
      <w:r>
        <w:t>Bringing their organization’s training and exercise schedules to the workshop.</w:t>
      </w:r>
    </w:p>
    <w:p w:rsidR="003A78ED" w:rsidRDefault="003A78ED" w:rsidP="00671FDD">
      <w:pPr>
        <w:pStyle w:val="ListBullet"/>
      </w:pPr>
      <w:r>
        <w:t>Hav</w:t>
      </w:r>
      <w:r w:rsidR="005323F3">
        <w:t>ing</w:t>
      </w:r>
      <w:r>
        <w:t xml:space="preserve"> sufficient authority to commit personnel and resources to the activities scheduled in the </w:t>
      </w:r>
      <w:r w:rsidR="001F2E8E">
        <w:t>Multi-year</w:t>
      </w:r>
      <w:r>
        <w:t xml:space="preserve"> TEP.</w:t>
      </w:r>
    </w:p>
    <w:p w:rsidR="00DF1AC0" w:rsidRDefault="005323F3" w:rsidP="00671FDD">
      <w:pPr>
        <w:pStyle w:val="ListBullet"/>
      </w:pPr>
      <w:r>
        <w:t>Actively participating</w:t>
      </w:r>
      <w:r w:rsidR="00DF1AC0">
        <w:t xml:space="preserve"> in workshop discussions, representing their </w:t>
      </w:r>
      <w:r w:rsidR="00D1575C">
        <w:t>organization’s</w:t>
      </w:r>
      <w:r w:rsidR="00DF1AC0">
        <w:t xml:space="preserve"> perspective and priorities. </w:t>
      </w:r>
    </w:p>
    <w:p w:rsidR="00251DA5" w:rsidRPr="00CB10E3" w:rsidRDefault="00251DA5" w:rsidP="00A677A6">
      <w:pPr>
        <w:pStyle w:val="Heading4"/>
      </w:pPr>
      <w:r w:rsidRPr="00CB10E3">
        <w:t>Follow-up</w:t>
      </w:r>
    </w:p>
    <w:p w:rsidR="005323F3" w:rsidRPr="005928B1" w:rsidRDefault="005323F3" w:rsidP="00F11A3F">
      <w:pPr>
        <w:pStyle w:val="BodyText"/>
      </w:pPr>
      <w:r>
        <w:t>After the TEPW is concluded, participants are responsible for:</w:t>
      </w:r>
    </w:p>
    <w:p w:rsidR="00251DA5" w:rsidRDefault="00251DA5" w:rsidP="00F11A3F">
      <w:pPr>
        <w:pStyle w:val="ListBullet"/>
      </w:pPr>
      <w:r>
        <w:t>Review</w:t>
      </w:r>
      <w:r w:rsidR="005323F3">
        <w:t>ing</w:t>
      </w:r>
      <w:r>
        <w:t xml:space="preserve"> the TEPW summary and </w:t>
      </w:r>
      <w:r w:rsidR="001F2E8E">
        <w:t>Multi-year</w:t>
      </w:r>
      <w:r>
        <w:t xml:space="preserve"> TEP provided by the sponsor. </w:t>
      </w:r>
    </w:p>
    <w:p w:rsidR="00F54963" w:rsidRDefault="00251DA5">
      <w:pPr>
        <w:pStyle w:val="ListBullet"/>
      </w:pPr>
      <w:r>
        <w:t>Coordinat</w:t>
      </w:r>
      <w:r w:rsidR="005323F3">
        <w:t>ing</w:t>
      </w:r>
      <w:r>
        <w:t xml:space="preserve"> with appropriate personnel in their </w:t>
      </w:r>
      <w:r w:rsidR="00D1575C">
        <w:t>organization</w:t>
      </w:r>
      <w:r>
        <w:t xml:space="preserve"> to integrate the new </w:t>
      </w:r>
      <w:r w:rsidR="001F2E8E">
        <w:t>Multi-year</w:t>
      </w:r>
      <w:r>
        <w:t xml:space="preserve"> TEP into any other training and exercise schedules, and suggest training and exercise participants, as appropriate.</w:t>
      </w:r>
      <w:bookmarkStart w:id="7" w:name="_Toc242263768"/>
      <w:bookmarkStart w:id="8" w:name="_Toc255226088"/>
    </w:p>
    <w:bookmarkEnd w:id="7"/>
    <w:bookmarkEnd w:id="8"/>
    <w:p w:rsidR="00BE3115" w:rsidRDefault="00BE3115" w:rsidP="0036061E">
      <w:pPr>
        <w:sectPr w:rsidR="00BE3115" w:rsidSect="0036061E">
          <w:headerReference w:type="default" r:id="rId10"/>
          <w:footerReference w:type="default" r:id="rId11"/>
          <w:pgSz w:w="12240" w:h="15840" w:code="1"/>
          <w:pgMar w:top="1440" w:right="1440" w:bottom="1440" w:left="1440" w:header="432" w:footer="432" w:gutter="0"/>
          <w:pgNumType w:start="1"/>
          <w:cols w:space="720"/>
          <w:docGrid w:linePitch="360"/>
        </w:sectPr>
      </w:pPr>
    </w:p>
    <w:p w:rsidR="00594349" w:rsidRDefault="00594349" w:rsidP="00E15640">
      <w:pPr>
        <w:pStyle w:val="Heading1"/>
      </w:pPr>
      <w:bookmarkStart w:id="9" w:name="_Toc255226102"/>
      <w:bookmarkStart w:id="10" w:name="_Toc303940093"/>
      <w:bookmarkStart w:id="11" w:name="_Toc343613178"/>
      <w:r>
        <w:lastRenderedPageBreak/>
        <w:t xml:space="preserve">Appendix </w:t>
      </w:r>
      <w:r w:rsidR="00E15640">
        <w:t>A</w:t>
      </w:r>
      <w:r>
        <w:t xml:space="preserve">: Sample </w:t>
      </w:r>
      <w:bookmarkEnd w:id="9"/>
      <w:bookmarkEnd w:id="10"/>
      <w:r w:rsidR="00E15640">
        <w:t>Material</w:t>
      </w:r>
      <w:bookmarkEnd w:id="11"/>
    </w:p>
    <w:p w:rsidR="00594349" w:rsidRPr="003F7386" w:rsidRDefault="00594349" w:rsidP="00E15640">
      <w:pPr>
        <w:pStyle w:val="Heading2"/>
      </w:pPr>
      <w:bookmarkStart w:id="12" w:name="_Toc242263783"/>
      <w:bookmarkStart w:id="13" w:name="_Toc255226103"/>
      <w:bookmarkStart w:id="14" w:name="_Toc303940094"/>
      <w:bookmarkStart w:id="15" w:name="_Toc343613179"/>
      <w:r>
        <w:t xml:space="preserve">Sample </w:t>
      </w:r>
      <w:r w:rsidRPr="003F7386">
        <w:t>Invitation Letter</w:t>
      </w:r>
      <w:bookmarkEnd w:id="12"/>
      <w:bookmarkEnd w:id="13"/>
      <w:bookmarkEnd w:id="14"/>
      <w:bookmarkEnd w:id="15"/>
    </w:p>
    <w:p w:rsidR="00594349" w:rsidRPr="004531C0" w:rsidRDefault="00594349" w:rsidP="00594349">
      <w:pPr>
        <w:pStyle w:val="BodyText"/>
        <w:ind w:left="1080" w:hanging="1080"/>
        <w:rPr>
          <w:rStyle w:val="ODPParaInd2Char"/>
          <w:rFonts w:ascii="Times New Roman" w:hAnsi="Times New Roman"/>
          <w:bCs w:val="0"/>
        </w:rPr>
      </w:pPr>
      <w:r w:rsidRPr="0009391E">
        <w:rPr>
          <w:b/>
        </w:rPr>
        <w:t>To:</w:t>
      </w:r>
      <w:r w:rsidRPr="0009391E">
        <w:rPr>
          <w:rStyle w:val="ODPParaInd2Char"/>
          <w:rFonts w:ascii="Times New Roman" w:hAnsi="Times New Roman"/>
          <w:bCs w:val="0"/>
        </w:rPr>
        <w:tab/>
      </w:r>
      <w:r w:rsidR="009071AD" w:rsidRPr="009071AD">
        <w:rPr>
          <w:highlight w:val="lightGray"/>
        </w:rPr>
        <w:t>[Organization Representative]</w:t>
      </w:r>
    </w:p>
    <w:p w:rsidR="00594349" w:rsidRPr="009071AD" w:rsidRDefault="00594349" w:rsidP="00594349">
      <w:pPr>
        <w:pStyle w:val="BodyText"/>
        <w:ind w:left="1080" w:hanging="1080"/>
      </w:pPr>
      <w:r w:rsidRPr="0009391E">
        <w:rPr>
          <w:b/>
        </w:rPr>
        <w:t>From:</w:t>
      </w:r>
      <w:r w:rsidRPr="0009391E">
        <w:tab/>
      </w:r>
      <w:r w:rsidR="00FB5D5A">
        <w:rPr>
          <w:highlight w:val="lightGray"/>
        </w:rPr>
        <w:t>[</w:t>
      </w:r>
      <w:r w:rsidR="009071AD" w:rsidRPr="009071AD">
        <w:rPr>
          <w:highlight w:val="lightGray"/>
        </w:rPr>
        <w:t>Organization Representative]</w:t>
      </w:r>
    </w:p>
    <w:p w:rsidR="00594349" w:rsidRPr="0009391E" w:rsidRDefault="00594349" w:rsidP="00594349">
      <w:pPr>
        <w:pStyle w:val="BodyText"/>
        <w:ind w:left="1080" w:hanging="1080"/>
      </w:pPr>
      <w:r w:rsidRPr="0009391E">
        <w:rPr>
          <w:b/>
        </w:rPr>
        <w:t>Date:</w:t>
      </w:r>
      <w:r w:rsidRPr="0009391E">
        <w:tab/>
      </w:r>
      <w:r w:rsidR="00F54963" w:rsidRPr="00445BBC">
        <w:rPr>
          <w:highlight w:val="lightGray"/>
        </w:rPr>
        <w:fldChar w:fldCharType="begin">
          <w:ffData>
            <w:name w:val="Text1"/>
            <w:enabled/>
            <w:calcOnExit w:val="0"/>
            <w:textInput>
              <w:default w:val="[Date]"/>
            </w:textInput>
          </w:ffData>
        </w:fldChar>
      </w:r>
      <w:r w:rsidRPr="00445BBC">
        <w:rPr>
          <w:highlight w:val="lightGray"/>
        </w:rPr>
        <w:instrText xml:space="preserve"> FORMTEXT </w:instrText>
      </w:r>
      <w:r w:rsidR="00F54963" w:rsidRPr="00445BBC">
        <w:rPr>
          <w:highlight w:val="lightGray"/>
        </w:rPr>
      </w:r>
      <w:r w:rsidR="00F54963" w:rsidRPr="00445BBC">
        <w:rPr>
          <w:highlight w:val="lightGray"/>
        </w:rPr>
        <w:fldChar w:fldCharType="separate"/>
      </w:r>
      <w:r w:rsidRPr="00445BBC">
        <w:rPr>
          <w:highlight w:val="lightGray"/>
        </w:rPr>
        <w:t>[Date]</w:t>
      </w:r>
      <w:r w:rsidR="00F54963" w:rsidRPr="00445BBC">
        <w:rPr>
          <w:highlight w:val="lightGray"/>
        </w:rPr>
        <w:fldChar w:fldCharType="end"/>
      </w:r>
    </w:p>
    <w:p w:rsidR="00594349" w:rsidRPr="0009391E" w:rsidRDefault="00594349" w:rsidP="00594349">
      <w:pPr>
        <w:pStyle w:val="BodyText"/>
        <w:ind w:left="1080" w:hanging="1080"/>
      </w:pPr>
      <w:r w:rsidRPr="0009391E">
        <w:rPr>
          <w:b/>
        </w:rPr>
        <w:t>Subject:</w:t>
      </w:r>
      <w:r w:rsidRPr="0009391E">
        <w:tab/>
        <w:t xml:space="preserve">Training and </w:t>
      </w:r>
      <w:r w:rsidRPr="0009391E">
        <w:rPr>
          <w:szCs w:val="26"/>
        </w:rPr>
        <w:t>Exercise Planning Workshop (TEPW)</w:t>
      </w:r>
    </w:p>
    <w:p w:rsidR="00594349" w:rsidRPr="00CF1352" w:rsidRDefault="00FB5D5A" w:rsidP="00594349">
      <w:pPr>
        <w:pStyle w:val="BodyText"/>
      </w:pPr>
      <w:r w:rsidRPr="00FB5D5A">
        <w:rPr>
          <w:highlight w:val="lightGray"/>
        </w:rPr>
        <w:t>[Sponsor Organization]</w:t>
      </w:r>
      <w:r w:rsidR="00594349" w:rsidRPr="00CF1352">
        <w:t xml:space="preserve"> invites you to attend the Training and Exercise Planning Workshop (TEPW) on </w:t>
      </w:r>
      <w:r w:rsidR="00594349" w:rsidRPr="00445BBC">
        <w:rPr>
          <w:highlight w:val="lightGray"/>
        </w:rPr>
        <w:t>[date]</w:t>
      </w:r>
      <w:r w:rsidR="00594349" w:rsidRPr="00CF1352">
        <w:t xml:space="preserve"> at </w:t>
      </w:r>
      <w:r w:rsidR="00594349" w:rsidRPr="00445BBC">
        <w:rPr>
          <w:highlight w:val="lightGray"/>
        </w:rPr>
        <w:t>[location]</w:t>
      </w:r>
      <w:r w:rsidR="00594349" w:rsidRPr="00CF1352">
        <w:t xml:space="preserve">. </w:t>
      </w:r>
      <w:r w:rsidR="00537E65">
        <w:t xml:space="preserve"> </w:t>
      </w:r>
      <w:r w:rsidR="00594349" w:rsidRPr="00CF1352">
        <w:t xml:space="preserve">The workshop will begin at </w:t>
      </w:r>
      <w:r w:rsidR="00594349" w:rsidRPr="00445BBC">
        <w:rPr>
          <w:highlight w:val="lightGray"/>
        </w:rPr>
        <w:t>[time]</w:t>
      </w:r>
      <w:r w:rsidR="00594349" w:rsidRPr="00CF1352">
        <w:t xml:space="preserve"> and conclude at </w:t>
      </w:r>
      <w:r w:rsidR="00594349" w:rsidRPr="00445BBC">
        <w:rPr>
          <w:highlight w:val="lightGray"/>
        </w:rPr>
        <w:t>[time]</w:t>
      </w:r>
      <w:r w:rsidR="00594349" w:rsidRPr="00CF1352">
        <w:t xml:space="preserve">; attendee registration will begin at </w:t>
      </w:r>
      <w:r w:rsidR="00594349" w:rsidRPr="00445BBC">
        <w:rPr>
          <w:highlight w:val="lightGray"/>
        </w:rPr>
        <w:t>[time]</w:t>
      </w:r>
      <w:r w:rsidR="00594349" w:rsidRPr="00CF1352">
        <w:t>.</w:t>
      </w:r>
    </w:p>
    <w:p w:rsidR="00594349" w:rsidRPr="006E6F1B" w:rsidRDefault="00594349" w:rsidP="00594349">
      <w:pPr>
        <w:pStyle w:val="BodyText"/>
      </w:pPr>
      <w:r>
        <w:t xml:space="preserve">A </w:t>
      </w:r>
      <w:r w:rsidRPr="005137C4">
        <w:t xml:space="preserve">TEPW provides the opportunity to </w:t>
      </w:r>
      <w:r w:rsidR="00FB5D5A">
        <w:t xml:space="preserve">collaboratively </w:t>
      </w:r>
      <w:r w:rsidR="009071AD">
        <w:t>establish exercise program priorities</w:t>
      </w:r>
      <w:r w:rsidRPr="005137C4">
        <w:t xml:space="preserve"> and develop or update </w:t>
      </w:r>
      <w:r w:rsidR="009071AD">
        <w:t>the</w:t>
      </w:r>
      <w:r w:rsidR="009071AD" w:rsidRPr="005137C4">
        <w:t xml:space="preserve"> </w:t>
      </w:r>
      <w:r w:rsidR="001F2E8E">
        <w:t>Multi-year</w:t>
      </w:r>
      <w:r w:rsidRPr="005137C4">
        <w:t xml:space="preserve"> </w:t>
      </w:r>
      <w:r>
        <w:t>Training and Exercise Plan</w:t>
      </w:r>
      <w:r w:rsidR="00537E65">
        <w:t xml:space="preserve"> (TEP)</w:t>
      </w:r>
      <w:r w:rsidRPr="005137C4">
        <w:t>.</w:t>
      </w:r>
      <w:r w:rsidR="00537E65">
        <w:t xml:space="preserve"> </w:t>
      </w:r>
      <w:r w:rsidRPr="005137C4">
        <w:t xml:space="preserve"> </w:t>
      </w:r>
      <w:r w:rsidR="00FB5D5A">
        <w:t>Coordination of training and exercise events is important for us to</w:t>
      </w:r>
      <w:r w:rsidRPr="006E6F1B">
        <w:t xml:space="preserve"> prevent duplication of efforts, ensure resources are not overextended during training or exercises, and maximize the efficacy of training and exercise appropriations. </w:t>
      </w:r>
      <w:r w:rsidR="00537E65">
        <w:t xml:space="preserve"> </w:t>
      </w:r>
      <w:r w:rsidRPr="006E6F1B">
        <w:t>Moreover, schedule collaboration present</w:t>
      </w:r>
      <w:r w:rsidR="009071AD">
        <w:t>s</w:t>
      </w:r>
      <w:r w:rsidRPr="006E6F1B">
        <w:t xml:space="preserve"> opportunities for </w:t>
      </w:r>
      <w:r w:rsidR="009071AD">
        <w:t>organizations</w:t>
      </w:r>
      <w:r w:rsidR="009071AD" w:rsidRPr="006E6F1B">
        <w:t xml:space="preserve"> </w:t>
      </w:r>
      <w:r w:rsidRPr="006E6F1B">
        <w:t>to fulfill multiple grant requirements with a single exercise or training course.</w:t>
      </w:r>
    </w:p>
    <w:p w:rsidR="00594349" w:rsidRPr="00CF1352" w:rsidRDefault="00594349" w:rsidP="00594349">
      <w:pPr>
        <w:pStyle w:val="BodyText"/>
      </w:pPr>
      <w:r>
        <w:t xml:space="preserve">Participants should be prepared to </w:t>
      </w:r>
      <w:r w:rsidR="00537E65">
        <w:t xml:space="preserve">provide input to </w:t>
      </w:r>
      <w:r w:rsidR="009071AD">
        <w:t>the exercise program priorities</w:t>
      </w:r>
      <w:r w:rsidR="00537E65">
        <w:t xml:space="preserve"> and development of the </w:t>
      </w:r>
      <w:r w:rsidR="001F2E8E">
        <w:t>Multi-year</w:t>
      </w:r>
      <w:r w:rsidR="00537E65">
        <w:t xml:space="preserve"> TEP. </w:t>
      </w:r>
      <w:r>
        <w:t xml:space="preserve"> </w:t>
      </w:r>
      <w:r w:rsidR="009071AD">
        <w:t xml:space="preserve">In order to facilitate productive discussions at the TEPW, participants should submit the following information to </w:t>
      </w:r>
      <w:r w:rsidR="009071AD" w:rsidRPr="009071AD">
        <w:rPr>
          <w:highlight w:val="lightGray"/>
        </w:rPr>
        <w:t>[POC]</w:t>
      </w:r>
      <w:r w:rsidR="009071AD">
        <w:t xml:space="preserve"> by </w:t>
      </w:r>
      <w:r w:rsidR="009071AD" w:rsidRPr="009071AD">
        <w:rPr>
          <w:highlight w:val="lightGray"/>
        </w:rPr>
        <w:t>[date]</w:t>
      </w:r>
      <w:r>
        <w:t>:</w:t>
      </w:r>
    </w:p>
    <w:p w:rsidR="009071AD" w:rsidRPr="009071AD" w:rsidRDefault="009071AD" w:rsidP="00BA1984">
      <w:pPr>
        <w:pStyle w:val="ListBullet"/>
        <w:numPr>
          <w:ilvl w:val="0"/>
          <w:numId w:val="42"/>
        </w:numPr>
        <w:spacing w:after="120"/>
      </w:pPr>
      <w:r>
        <w:t>Summary of jurisdictional or organizational threat and hazard information;</w:t>
      </w:r>
    </w:p>
    <w:p w:rsidR="009071AD" w:rsidRPr="009071AD" w:rsidRDefault="009071AD" w:rsidP="00BA1984">
      <w:pPr>
        <w:pStyle w:val="ListBullet"/>
        <w:numPr>
          <w:ilvl w:val="0"/>
          <w:numId w:val="42"/>
        </w:numPr>
        <w:spacing w:after="120"/>
      </w:pPr>
      <w:r>
        <w:t>Corrective actions and/or areas for improvement from exercise and real-world events;</w:t>
      </w:r>
    </w:p>
    <w:p w:rsidR="009071AD" w:rsidRPr="009071AD" w:rsidRDefault="009071AD" w:rsidP="00BA1984">
      <w:pPr>
        <w:pStyle w:val="ListBullet"/>
        <w:numPr>
          <w:ilvl w:val="0"/>
          <w:numId w:val="42"/>
        </w:numPr>
        <w:spacing w:after="120"/>
      </w:pPr>
      <w:r>
        <w:t>External sources and requirements, such as homeland security strategies, preparedness reports, or industry reports; and</w:t>
      </w:r>
    </w:p>
    <w:p w:rsidR="009071AD" w:rsidRPr="009071AD" w:rsidRDefault="009071AD" w:rsidP="00BA1984">
      <w:pPr>
        <w:pStyle w:val="ListBullet"/>
        <w:numPr>
          <w:ilvl w:val="0"/>
          <w:numId w:val="42"/>
        </w:numPr>
        <w:spacing w:after="120"/>
      </w:pPr>
      <w:r>
        <w:t>Accreditation standards and regulations.</w:t>
      </w:r>
    </w:p>
    <w:p w:rsidR="009071AD" w:rsidRPr="009071AD" w:rsidRDefault="009071AD" w:rsidP="009071AD">
      <w:pPr>
        <w:pStyle w:val="ListBullet"/>
        <w:numPr>
          <w:ilvl w:val="0"/>
          <w:numId w:val="0"/>
        </w:numPr>
        <w:spacing w:after="120"/>
      </w:pPr>
      <w:r>
        <w:t>Participants should also review the following read-ahead material:</w:t>
      </w:r>
    </w:p>
    <w:p w:rsidR="00594349" w:rsidRPr="00EE609E" w:rsidRDefault="00EE609E" w:rsidP="00BA1984">
      <w:pPr>
        <w:pStyle w:val="ListBullet"/>
        <w:numPr>
          <w:ilvl w:val="0"/>
          <w:numId w:val="41"/>
        </w:numPr>
        <w:spacing w:after="120"/>
      </w:pPr>
      <w:r>
        <w:t>Previous year’s Training and Exercise Plan</w:t>
      </w:r>
    </w:p>
    <w:p w:rsidR="00EE609E" w:rsidRDefault="00EE609E" w:rsidP="00BA1984">
      <w:pPr>
        <w:pStyle w:val="ListBullet"/>
        <w:numPr>
          <w:ilvl w:val="0"/>
          <w:numId w:val="41"/>
        </w:numPr>
        <w:spacing w:after="120"/>
      </w:pPr>
      <w:r w:rsidRPr="00EE609E">
        <w:rPr>
          <w:highlight w:val="lightGray"/>
        </w:rPr>
        <w:t xml:space="preserve">[Core capabilities or other references, </w:t>
      </w:r>
      <w:r w:rsidR="00C85BE3">
        <w:rPr>
          <w:highlight w:val="lightGray"/>
        </w:rPr>
        <w:t xml:space="preserve">as </w:t>
      </w:r>
      <w:r w:rsidRPr="00EE609E">
        <w:rPr>
          <w:highlight w:val="lightGray"/>
        </w:rPr>
        <w:t>appropriate]</w:t>
      </w:r>
    </w:p>
    <w:p w:rsidR="00594349" w:rsidRPr="00CF1352" w:rsidRDefault="00BA1984" w:rsidP="00594349">
      <w:pPr>
        <w:pStyle w:val="BodyText"/>
      </w:pPr>
      <w:r>
        <w:t>Because of the importance of preparedness planning decisions, we</w:t>
      </w:r>
      <w:r w:rsidR="00594349" w:rsidRPr="00CF1352">
        <w:t xml:space="preserve"> ask that </w:t>
      </w:r>
      <w:r w:rsidR="00FB5D5A">
        <w:t xml:space="preserve">any </w:t>
      </w:r>
      <w:r w:rsidR="00594349" w:rsidRPr="00CF1352">
        <w:t xml:space="preserve">requests for </w:t>
      </w:r>
      <w:r>
        <w:t xml:space="preserve">additional </w:t>
      </w:r>
      <w:r w:rsidR="00594349" w:rsidRPr="00CF1352">
        <w:t>attendees or alternate representative</w:t>
      </w:r>
      <w:r>
        <w:t>s</w:t>
      </w:r>
      <w:r w:rsidR="00594349" w:rsidRPr="00CF1352">
        <w:t xml:space="preserve"> be made through </w:t>
      </w:r>
      <w:r w:rsidR="00594349" w:rsidRPr="00445BBC">
        <w:rPr>
          <w:highlight w:val="lightGray"/>
        </w:rPr>
        <w:t>[</w:t>
      </w:r>
      <w:r w:rsidR="00FB5D5A">
        <w:rPr>
          <w:highlight w:val="lightGray"/>
        </w:rPr>
        <w:t>Sponsor Organization</w:t>
      </w:r>
      <w:r w:rsidR="00594349" w:rsidRPr="00445BBC">
        <w:rPr>
          <w:highlight w:val="lightGray"/>
        </w:rPr>
        <w:t>]</w:t>
      </w:r>
      <w:r w:rsidR="00594349" w:rsidRPr="00540C0D">
        <w:t>.</w:t>
      </w:r>
      <w:r>
        <w:t xml:space="preserve">  </w:t>
      </w:r>
      <w:r w:rsidR="00594349" w:rsidRPr="00CF1352">
        <w:t xml:space="preserve">We look forward to your participation in this </w:t>
      </w:r>
      <w:r w:rsidR="00594349">
        <w:t>workshop</w:t>
      </w:r>
      <w:r w:rsidR="00594349" w:rsidRPr="00CF1352">
        <w:t>.</w:t>
      </w:r>
    </w:p>
    <w:p w:rsidR="00594349" w:rsidRPr="00CF1352" w:rsidRDefault="00594349" w:rsidP="00594349">
      <w:pPr>
        <w:pStyle w:val="BodyText"/>
      </w:pPr>
      <w:r>
        <w:t>Attachments:</w:t>
      </w:r>
    </w:p>
    <w:p w:rsidR="00BA1984" w:rsidRDefault="00594349" w:rsidP="00BA1984">
      <w:pPr>
        <w:pStyle w:val="BodyText"/>
        <w:numPr>
          <w:ilvl w:val="0"/>
          <w:numId w:val="40"/>
        </w:numPr>
      </w:pPr>
      <w:r w:rsidRPr="00CF1352">
        <w:t>Registration Form</w:t>
      </w:r>
    </w:p>
    <w:p w:rsidR="00594349" w:rsidRDefault="00594349" w:rsidP="00BA1984">
      <w:pPr>
        <w:pStyle w:val="BodyText"/>
        <w:numPr>
          <w:ilvl w:val="0"/>
          <w:numId w:val="40"/>
        </w:numPr>
      </w:pPr>
      <w:r w:rsidRPr="00CF1352">
        <w:t>Agenda</w:t>
      </w:r>
    </w:p>
    <w:p w:rsidR="00E15640" w:rsidRPr="00BA1984" w:rsidRDefault="00C85BE3" w:rsidP="00594349">
      <w:pPr>
        <w:pStyle w:val="BodyText"/>
        <w:sectPr w:rsidR="00E15640" w:rsidRPr="00BA1984" w:rsidSect="0036061E">
          <w:footerReference w:type="default" r:id="rId12"/>
          <w:pgSz w:w="12240" w:h="15840" w:code="1"/>
          <w:pgMar w:top="1440" w:right="1440" w:bottom="1440" w:left="1440" w:header="432" w:footer="432" w:gutter="0"/>
          <w:pgNumType w:start="1"/>
          <w:cols w:space="720"/>
          <w:docGrid w:linePitch="360"/>
        </w:sectPr>
      </w:pPr>
      <w:r w:rsidRPr="00C85BE3">
        <w:rPr>
          <w:highlight w:val="lightGray"/>
        </w:rPr>
        <w:t>[Other read ahead material, as appropriate]</w:t>
      </w:r>
    </w:p>
    <w:p w:rsidR="00594349" w:rsidRPr="003F7386" w:rsidRDefault="00594349" w:rsidP="00E15640">
      <w:pPr>
        <w:pStyle w:val="Heading2"/>
      </w:pPr>
      <w:bookmarkStart w:id="16" w:name="_Toc242263784"/>
      <w:bookmarkStart w:id="17" w:name="_Toc255226104"/>
      <w:bookmarkStart w:id="18" w:name="_Toc303940095"/>
      <w:bookmarkStart w:id="19" w:name="_Toc343613180"/>
      <w:r w:rsidRPr="003F7386">
        <w:lastRenderedPageBreak/>
        <w:t>Sample TEPW Agenda</w:t>
      </w:r>
      <w:bookmarkEnd w:id="16"/>
      <w:bookmarkEnd w:id="17"/>
      <w:bookmarkEnd w:id="18"/>
      <w:bookmarkEnd w:id="19"/>
    </w:p>
    <w:p w:rsidR="00594349" w:rsidRPr="005670EB" w:rsidRDefault="00594349" w:rsidP="00594349">
      <w:pPr>
        <w:pStyle w:val="BodyText"/>
      </w:pPr>
      <w:r w:rsidRPr="005670EB">
        <w:t>8:30 a.m.</w:t>
      </w:r>
      <w:r w:rsidRPr="005670EB">
        <w:tab/>
        <w:t>Registration</w:t>
      </w:r>
    </w:p>
    <w:p w:rsidR="00594349" w:rsidRPr="005670EB" w:rsidRDefault="00594349" w:rsidP="00594349">
      <w:pPr>
        <w:pStyle w:val="BodyText"/>
      </w:pPr>
      <w:r w:rsidRPr="005670EB">
        <w:t>9:00 a.m.</w:t>
      </w:r>
      <w:r w:rsidRPr="005670EB">
        <w:tab/>
        <w:t>Welcome and Introductions</w:t>
      </w:r>
    </w:p>
    <w:p w:rsidR="00594349" w:rsidRPr="005670EB" w:rsidRDefault="00594349" w:rsidP="00594349">
      <w:pPr>
        <w:pStyle w:val="BodyText"/>
      </w:pPr>
      <w:r w:rsidRPr="005670EB">
        <w:t>9:15 a.m.</w:t>
      </w:r>
      <w:r w:rsidRPr="005670EB">
        <w:tab/>
        <w:t>Training and Exercise Planning Workshop (TEPW) Overview</w:t>
      </w:r>
    </w:p>
    <w:p w:rsidR="00594349" w:rsidRDefault="00594349" w:rsidP="00594349">
      <w:pPr>
        <w:pStyle w:val="BodyText"/>
      </w:pPr>
      <w:r w:rsidRPr="005670EB">
        <w:t>9:30 a.m.</w:t>
      </w:r>
      <w:r w:rsidRPr="005670EB">
        <w:tab/>
      </w:r>
      <w:r w:rsidR="00326B9C">
        <w:t>Identify Factors for Consideration</w:t>
      </w:r>
    </w:p>
    <w:p w:rsidR="00326B9C" w:rsidRPr="004531C0" w:rsidRDefault="00326B9C" w:rsidP="00594349">
      <w:pPr>
        <w:pStyle w:val="BodyText"/>
      </w:pPr>
      <w:r>
        <w:t>11:00 a.m.</w:t>
      </w:r>
      <w:r>
        <w:tab/>
        <w:t>Link Factors to Core Capabilities</w:t>
      </w:r>
    </w:p>
    <w:p w:rsidR="00594349" w:rsidRPr="005670EB" w:rsidRDefault="00594349" w:rsidP="00594349">
      <w:pPr>
        <w:pStyle w:val="BodyText"/>
      </w:pPr>
      <w:r>
        <w:t>12</w:t>
      </w:r>
      <w:r w:rsidRPr="005670EB">
        <w:t>:</w:t>
      </w:r>
      <w:r>
        <w:t>00</w:t>
      </w:r>
      <w:r w:rsidRPr="005670EB">
        <w:t xml:space="preserve"> </w:t>
      </w:r>
      <w:r>
        <w:t>p</w:t>
      </w:r>
      <w:r w:rsidRPr="005670EB">
        <w:t>.m.</w:t>
      </w:r>
      <w:r w:rsidRPr="005670EB">
        <w:tab/>
      </w:r>
      <w:r>
        <w:t>Lunch</w:t>
      </w:r>
    </w:p>
    <w:p w:rsidR="00594349" w:rsidRDefault="00594349" w:rsidP="00594349">
      <w:pPr>
        <w:pStyle w:val="BodyText"/>
      </w:pPr>
      <w:r>
        <w:t>1</w:t>
      </w:r>
      <w:r w:rsidRPr="005670EB">
        <w:t>:</w:t>
      </w:r>
      <w:r>
        <w:t>00</w:t>
      </w:r>
      <w:r w:rsidRPr="005670EB">
        <w:t xml:space="preserve"> p.m.</w:t>
      </w:r>
      <w:r w:rsidRPr="005670EB">
        <w:tab/>
      </w:r>
      <w:r w:rsidR="00326B9C">
        <w:t>Establish Exercise Program Priorities</w:t>
      </w:r>
    </w:p>
    <w:p w:rsidR="00BA1984" w:rsidRPr="00C85BE3" w:rsidRDefault="00326B9C" w:rsidP="00594349">
      <w:pPr>
        <w:pStyle w:val="BodyText"/>
      </w:pPr>
      <w:r>
        <w:t>2</w:t>
      </w:r>
      <w:r w:rsidR="00BA1984">
        <w:t>:</w:t>
      </w:r>
      <w:r>
        <w:t xml:space="preserve">30 </w:t>
      </w:r>
      <w:r w:rsidR="00BA1984">
        <w:t>p.m.</w:t>
      </w:r>
      <w:r w:rsidR="00BA1984">
        <w:tab/>
        <w:t>Develop Multi-year Schedule</w:t>
      </w:r>
    </w:p>
    <w:p w:rsidR="00594349" w:rsidRPr="005670EB" w:rsidRDefault="00594349" w:rsidP="00594349">
      <w:pPr>
        <w:pStyle w:val="BodyText"/>
      </w:pPr>
      <w:r>
        <w:t>4</w:t>
      </w:r>
      <w:r w:rsidRPr="005670EB">
        <w:t>:</w:t>
      </w:r>
      <w:r w:rsidR="00C85BE3">
        <w:t>45</w:t>
      </w:r>
      <w:r w:rsidRPr="005670EB">
        <w:t xml:space="preserve"> p.m.</w:t>
      </w:r>
      <w:r w:rsidRPr="005670EB">
        <w:tab/>
        <w:t>Hot Wash</w:t>
      </w:r>
    </w:p>
    <w:p w:rsidR="00E15640" w:rsidRPr="00E15640" w:rsidRDefault="00C85BE3" w:rsidP="00056926">
      <w:pPr>
        <w:pStyle w:val="BodyText"/>
        <w:sectPr w:rsidR="00E15640" w:rsidRPr="00E15640" w:rsidSect="00332799">
          <w:pgSz w:w="12240" w:h="15840" w:code="1"/>
          <w:pgMar w:top="1440" w:right="1440" w:bottom="1440" w:left="1440" w:header="432" w:footer="432" w:gutter="0"/>
          <w:cols w:space="720"/>
          <w:docGrid w:linePitch="360"/>
        </w:sectPr>
      </w:pPr>
      <w:r>
        <w:t>5</w:t>
      </w:r>
      <w:r w:rsidR="00594349" w:rsidRPr="005670EB">
        <w:t>:</w:t>
      </w:r>
      <w:r>
        <w:t>00</w:t>
      </w:r>
      <w:r w:rsidR="00594349" w:rsidRPr="005670EB">
        <w:t xml:space="preserve"> p.m.</w:t>
      </w:r>
      <w:r w:rsidR="00594349" w:rsidRPr="005670EB">
        <w:tab/>
      </w:r>
      <w:r w:rsidR="00594349" w:rsidRPr="00AD3C02">
        <w:t>Adjourn</w:t>
      </w:r>
      <w:bookmarkStart w:id="20" w:name="_Toc255226105"/>
      <w:bookmarkStart w:id="21" w:name="_Toc242263785"/>
      <w:bookmarkStart w:id="22" w:name="_Toc303940096"/>
    </w:p>
    <w:p w:rsidR="006446E1" w:rsidRDefault="001F2E8E" w:rsidP="00E15640">
      <w:pPr>
        <w:pStyle w:val="Heading2"/>
      </w:pPr>
      <w:bookmarkStart w:id="23" w:name="_Toc343613181"/>
      <w:r w:rsidRPr="00C40E40">
        <w:lastRenderedPageBreak/>
        <w:t xml:space="preserve">Sample </w:t>
      </w:r>
      <w:r w:rsidR="006446E1" w:rsidRPr="00C40E40">
        <w:t>Planning Checklist</w:t>
      </w:r>
      <w:bookmarkEnd w:id="23"/>
    </w:p>
    <w:p w:rsidR="006446E1" w:rsidRPr="00C40E40" w:rsidRDefault="00C40E40" w:rsidP="00BA1984">
      <w:pPr>
        <w:pStyle w:val="Heading3"/>
      </w:pPr>
      <w:r w:rsidRPr="00C40E40">
        <w:t>Preparation</w:t>
      </w:r>
    </w:p>
    <w:p w:rsidR="00C40E40" w:rsidRPr="00C40E40" w:rsidRDefault="00C40E40" w:rsidP="00C40E40">
      <w:pPr>
        <w:pStyle w:val="BodyTextIndent"/>
        <w:numPr>
          <w:ilvl w:val="0"/>
          <w:numId w:val="39"/>
        </w:numPr>
        <w:jc w:val="left"/>
        <w:rPr>
          <w:bCs/>
          <w:iCs/>
          <w:szCs w:val="26"/>
        </w:rPr>
      </w:pPr>
      <w:r>
        <w:rPr>
          <w:bCs/>
          <w:iCs/>
          <w:szCs w:val="26"/>
        </w:rPr>
        <w:t>Identify date, time, and location for workshop</w:t>
      </w:r>
    </w:p>
    <w:p w:rsidR="00C40E40" w:rsidRPr="00C40E40" w:rsidRDefault="00C40E40" w:rsidP="00C40E40">
      <w:pPr>
        <w:pStyle w:val="BodyTextIndent"/>
        <w:numPr>
          <w:ilvl w:val="0"/>
          <w:numId w:val="39"/>
        </w:numPr>
        <w:jc w:val="left"/>
        <w:rPr>
          <w:bCs/>
          <w:iCs/>
          <w:szCs w:val="26"/>
        </w:rPr>
      </w:pPr>
      <w:r>
        <w:rPr>
          <w:bCs/>
          <w:iCs/>
          <w:szCs w:val="26"/>
        </w:rPr>
        <w:t>Develop invite list</w:t>
      </w:r>
    </w:p>
    <w:p w:rsidR="00C40E40" w:rsidRPr="00C40E40" w:rsidRDefault="00C40E40" w:rsidP="00C40E40">
      <w:pPr>
        <w:pStyle w:val="BodyTextIndent"/>
        <w:numPr>
          <w:ilvl w:val="0"/>
          <w:numId w:val="39"/>
        </w:numPr>
        <w:jc w:val="left"/>
        <w:rPr>
          <w:bCs/>
          <w:iCs/>
          <w:szCs w:val="26"/>
        </w:rPr>
      </w:pPr>
      <w:r>
        <w:rPr>
          <w:bCs/>
          <w:iCs/>
          <w:szCs w:val="26"/>
        </w:rPr>
        <w:t>Develop and distribute workshop invitation letter</w:t>
      </w:r>
      <w:r w:rsidR="00FB5D5A">
        <w:rPr>
          <w:bCs/>
          <w:iCs/>
          <w:szCs w:val="26"/>
        </w:rPr>
        <w:t xml:space="preserve">, </w:t>
      </w:r>
      <w:r w:rsidR="000A6CE5">
        <w:rPr>
          <w:bCs/>
          <w:iCs/>
          <w:szCs w:val="26"/>
        </w:rPr>
        <w:t>includ</w:t>
      </w:r>
      <w:r w:rsidR="00FB5D5A">
        <w:rPr>
          <w:bCs/>
          <w:iCs/>
          <w:szCs w:val="26"/>
        </w:rPr>
        <w:t>ing</w:t>
      </w:r>
      <w:r w:rsidR="000A6CE5">
        <w:rPr>
          <w:bCs/>
          <w:iCs/>
          <w:szCs w:val="26"/>
        </w:rPr>
        <w:t xml:space="preserve"> an RSVP deadline</w:t>
      </w:r>
    </w:p>
    <w:p w:rsidR="00C40E40" w:rsidRPr="00C40E40" w:rsidRDefault="00C40E40" w:rsidP="00C40E40">
      <w:pPr>
        <w:pStyle w:val="BodyTextIndent"/>
        <w:numPr>
          <w:ilvl w:val="0"/>
          <w:numId w:val="39"/>
        </w:numPr>
        <w:jc w:val="left"/>
        <w:rPr>
          <w:bCs/>
          <w:iCs/>
          <w:szCs w:val="26"/>
        </w:rPr>
      </w:pPr>
      <w:r>
        <w:rPr>
          <w:bCs/>
          <w:iCs/>
          <w:szCs w:val="26"/>
        </w:rPr>
        <w:t>Track workshop RSVPs and follow-up with non-responsive invitees</w:t>
      </w:r>
    </w:p>
    <w:p w:rsidR="00C40E40" w:rsidRPr="00C40E40" w:rsidRDefault="00C40E40" w:rsidP="00C40E40">
      <w:pPr>
        <w:pStyle w:val="BodyTextIndent"/>
        <w:numPr>
          <w:ilvl w:val="0"/>
          <w:numId w:val="39"/>
        </w:numPr>
        <w:jc w:val="left"/>
        <w:rPr>
          <w:bCs/>
          <w:iCs/>
          <w:szCs w:val="26"/>
        </w:rPr>
      </w:pPr>
      <w:r>
        <w:rPr>
          <w:bCs/>
          <w:iCs/>
          <w:szCs w:val="26"/>
        </w:rPr>
        <w:t>Issue data call for organizations’ factors to consider during workshop discussion</w:t>
      </w:r>
    </w:p>
    <w:p w:rsidR="00C40E40" w:rsidRDefault="00C40E40" w:rsidP="00C40E40">
      <w:pPr>
        <w:pStyle w:val="BodyTextIndent"/>
        <w:numPr>
          <w:ilvl w:val="0"/>
          <w:numId w:val="39"/>
        </w:numPr>
        <w:jc w:val="left"/>
        <w:rPr>
          <w:bCs/>
          <w:iCs/>
          <w:szCs w:val="26"/>
        </w:rPr>
      </w:pPr>
      <w:r>
        <w:rPr>
          <w:bCs/>
          <w:iCs/>
          <w:szCs w:val="26"/>
        </w:rPr>
        <w:t>Develop and distribute workshop read-ahead material, including:</w:t>
      </w:r>
    </w:p>
    <w:p w:rsidR="00C40E40" w:rsidRDefault="00C40E40" w:rsidP="00C40E40">
      <w:pPr>
        <w:pStyle w:val="ListBullet2"/>
        <w:numPr>
          <w:ilvl w:val="1"/>
          <w:numId w:val="39"/>
        </w:numPr>
      </w:pPr>
      <w:r>
        <w:t>Description of the workshop purpose and desired outcomes</w:t>
      </w:r>
    </w:p>
    <w:p w:rsidR="00C40E40" w:rsidRDefault="00C40E40" w:rsidP="00C40E40">
      <w:pPr>
        <w:pStyle w:val="ListBullet2"/>
        <w:numPr>
          <w:ilvl w:val="1"/>
          <w:numId w:val="39"/>
        </w:numPr>
      </w:pPr>
      <w:r>
        <w:t>Workshop agenda</w:t>
      </w:r>
    </w:p>
    <w:p w:rsidR="00C40E40" w:rsidRDefault="00C40E40" w:rsidP="00C40E40">
      <w:pPr>
        <w:pStyle w:val="ListBullet2"/>
        <w:numPr>
          <w:ilvl w:val="1"/>
          <w:numId w:val="39"/>
        </w:numPr>
      </w:pPr>
      <w:r>
        <w:t>TEP from previous year</w:t>
      </w:r>
    </w:p>
    <w:p w:rsidR="00C40E40" w:rsidRDefault="00C40E40" w:rsidP="00C40E40">
      <w:pPr>
        <w:pStyle w:val="ListBullet2"/>
        <w:numPr>
          <w:ilvl w:val="1"/>
          <w:numId w:val="39"/>
        </w:numPr>
      </w:pPr>
      <w:r>
        <w:t>Summary of After Action Reports/Improvement Plans (AAR/IP) from the previous year’s real-world events</w:t>
      </w:r>
      <w:r w:rsidRPr="00861551">
        <w:t xml:space="preserve"> </w:t>
      </w:r>
      <w:r>
        <w:t>and exercises, including progress made to date</w:t>
      </w:r>
    </w:p>
    <w:p w:rsidR="00C40E40" w:rsidRDefault="00C40E40" w:rsidP="00C40E40">
      <w:pPr>
        <w:pStyle w:val="ListBullet2"/>
        <w:numPr>
          <w:ilvl w:val="1"/>
          <w:numId w:val="39"/>
        </w:numPr>
      </w:pPr>
      <w:r>
        <w:t>Overview of the current threat or hazard environment, such as Threat and Hazard Identification and Risk Assessment (THIRA) information</w:t>
      </w:r>
    </w:p>
    <w:p w:rsidR="00C40E40" w:rsidRPr="00C40E40" w:rsidRDefault="00C40E40" w:rsidP="00C40E40">
      <w:pPr>
        <w:pStyle w:val="ListBullet2"/>
        <w:numPr>
          <w:ilvl w:val="1"/>
          <w:numId w:val="39"/>
        </w:numPr>
        <w:spacing w:after="120"/>
      </w:pPr>
      <w:r>
        <w:t>Core capabilities and/or additional reference documents</w:t>
      </w:r>
    </w:p>
    <w:p w:rsidR="00C40E40" w:rsidRPr="00C40E40" w:rsidRDefault="00C40E40" w:rsidP="00C40E40">
      <w:pPr>
        <w:pStyle w:val="BodyTextIndent"/>
        <w:numPr>
          <w:ilvl w:val="0"/>
          <w:numId w:val="39"/>
        </w:numPr>
        <w:jc w:val="left"/>
        <w:rPr>
          <w:bCs/>
          <w:iCs/>
          <w:szCs w:val="26"/>
        </w:rPr>
      </w:pPr>
      <w:r>
        <w:rPr>
          <w:bCs/>
          <w:iCs/>
          <w:szCs w:val="26"/>
        </w:rPr>
        <w:t>Complete workshop logistical arrangements, including venue selection, room setup, audio/visual equipment, material production, etc.</w:t>
      </w:r>
    </w:p>
    <w:p w:rsidR="00C40E40" w:rsidRDefault="00C40E40" w:rsidP="00BA1984">
      <w:pPr>
        <w:pStyle w:val="Heading3"/>
      </w:pPr>
      <w:r w:rsidRPr="00C40E40">
        <w:t>Conduct</w:t>
      </w:r>
    </w:p>
    <w:p w:rsidR="00C40E40" w:rsidRDefault="00C40E40" w:rsidP="00C40E40">
      <w:pPr>
        <w:pStyle w:val="BodyTextIndent"/>
        <w:numPr>
          <w:ilvl w:val="0"/>
          <w:numId w:val="39"/>
        </w:numPr>
        <w:jc w:val="left"/>
        <w:rPr>
          <w:bCs/>
          <w:iCs/>
          <w:szCs w:val="26"/>
        </w:rPr>
      </w:pPr>
      <w:r>
        <w:rPr>
          <w:bCs/>
          <w:iCs/>
          <w:szCs w:val="26"/>
        </w:rPr>
        <w:t>Conduct final arrangement checks with venue (including walkthrough with hotel/workshop manager)</w:t>
      </w:r>
    </w:p>
    <w:p w:rsidR="000A6CE5" w:rsidRDefault="000A6CE5" w:rsidP="00C40E40">
      <w:pPr>
        <w:pStyle w:val="BodyTextIndent"/>
        <w:numPr>
          <w:ilvl w:val="0"/>
          <w:numId w:val="39"/>
        </w:numPr>
        <w:jc w:val="left"/>
        <w:rPr>
          <w:bCs/>
          <w:iCs/>
          <w:szCs w:val="26"/>
        </w:rPr>
      </w:pPr>
      <w:r>
        <w:rPr>
          <w:bCs/>
          <w:iCs/>
          <w:szCs w:val="26"/>
        </w:rPr>
        <w:t>Register all TEPW attendees</w:t>
      </w:r>
    </w:p>
    <w:p w:rsidR="00C40E40" w:rsidRDefault="00C40E40" w:rsidP="00C40E40">
      <w:pPr>
        <w:pStyle w:val="BodyTextIndent"/>
        <w:numPr>
          <w:ilvl w:val="0"/>
          <w:numId w:val="39"/>
        </w:numPr>
        <w:jc w:val="left"/>
        <w:rPr>
          <w:bCs/>
          <w:iCs/>
          <w:szCs w:val="26"/>
        </w:rPr>
      </w:pPr>
      <w:r>
        <w:rPr>
          <w:bCs/>
          <w:iCs/>
          <w:szCs w:val="26"/>
        </w:rPr>
        <w:t>Select designated workshop facilitator (if one is not provided) and breakout group facilitators as required</w:t>
      </w:r>
    </w:p>
    <w:p w:rsidR="00C40E40" w:rsidRPr="00C40E40" w:rsidRDefault="00C40E40" w:rsidP="00C40E40">
      <w:pPr>
        <w:pStyle w:val="BodyTextIndent"/>
        <w:numPr>
          <w:ilvl w:val="0"/>
          <w:numId w:val="39"/>
        </w:numPr>
        <w:jc w:val="left"/>
        <w:rPr>
          <w:bCs/>
          <w:iCs/>
          <w:szCs w:val="26"/>
        </w:rPr>
      </w:pPr>
      <w:r>
        <w:rPr>
          <w:bCs/>
          <w:iCs/>
          <w:szCs w:val="26"/>
        </w:rPr>
        <w:t>Designate note-taker to record workshop discussion</w:t>
      </w:r>
    </w:p>
    <w:p w:rsidR="00C40E40" w:rsidRDefault="00C40E40" w:rsidP="00BA1984">
      <w:pPr>
        <w:pStyle w:val="Heading3"/>
      </w:pPr>
      <w:r w:rsidRPr="00C40E40">
        <w:t>Follow-up</w:t>
      </w:r>
    </w:p>
    <w:p w:rsidR="00C40E40" w:rsidRDefault="00C40E40" w:rsidP="00C40E40">
      <w:pPr>
        <w:pStyle w:val="BodyTextIndent"/>
        <w:numPr>
          <w:ilvl w:val="0"/>
          <w:numId w:val="39"/>
        </w:numPr>
        <w:jc w:val="left"/>
        <w:rPr>
          <w:bCs/>
          <w:iCs/>
          <w:szCs w:val="26"/>
        </w:rPr>
      </w:pPr>
      <w:r>
        <w:rPr>
          <w:bCs/>
          <w:iCs/>
          <w:szCs w:val="26"/>
        </w:rPr>
        <w:t>Draft TEPW summary</w:t>
      </w:r>
    </w:p>
    <w:p w:rsidR="00C40E40" w:rsidRDefault="00C40E40" w:rsidP="00C40E40">
      <w:pPr>
        <w:pStyle w:val="BodyTextIndent"/>
        <w:numPr>
          <w:ilvl w:val="0"/>
          <w:numId w:val="39"/>
        </w:numPr>
        <w:jc w:val="left"/>
        <w:rPr>
          <w:bCs/>
          <w:iCs/>
          <w:szCs w:val="26"/>
        </w:rPr>
      </w:pPr>
      <w:r>
        <w:rPr>
          <w:bCs/>
          <w:iCs/>
          <w:szCs w:val="26"/>
        </w:rPr>
        <w:t>Distribute TEPW summary to participants and submit to appropriate authority</w:t>
      </w:r>
    </w:p>
    <w:p w:rsidR="00C40E40" w:rsidRDefault="00C40E40" w:rsidP="00C40E40">
      <w:pPr>
        <w:pStyle w:val="BodyTextIndent"/>
        <w:numPr>
          <w:ilvl w:val="0"/>
          <w:numId w:val="39"/>
        </w:numPr>
        <w:jc w:val="left"/>
        <w:rPr>
          <w:bCs/>
          <w:iCs/>
          <w:szCs w:val="26"/>
        </w:rPr>
      </w:pPr>
      <w:r>
        <w:rPr>
          <w:bCs/>
          <w:iCs/>
          <w:szCs w:val="26"/>
        </w:rPr>
        <w:t>Submit final Multi-year TEP to participants and appropriate authority</w:t>
      </w:r>
    </w:p>
    <w:p w:rsidR="005C63EF" w:rsidRDefault="00C40E40" w:rsidP="00C40E40">
      <w:pPr>
        <w:pStyle w:val="BodyTextIndent"/>
        <w:numPr>
          <w:ilvl w:val="0"/>
          <w:numId w:val="39"/>
        </w:numPr>
        <w:jc w:val="left"/>
        <w:rPr>
          <w:bCs/>
          <w:iCs/>
          <w:szCs w:val="26"/>
        </w:rPr>
        <w:sectPr w:rsidR="005C63EF" w:rsidSect="00332799">
          <w:pgSz w:w="12240" w:h="15840" w:code="1"/>
          <w:pgMar w:top="1440" w:right="1440" w:bottom="1440" w:left="1440" w:header="432" w:footer="432" w:gutter="0"/>
          <w:cols w:space="720"/>
          <w:docGrid w:linePitch="360"/>
        </w:sectPr>
      </w:pPr>
      <w:r>
        <w:rPr>
          <w:bCs/>
          <w:iCs/>
          <w:szCs w:val="26"/>
        </w:rPr>
        <w:t>If applicable, schedule exercise dates in NEXS and assign a designated exercise POC</w:t>
      </w:r>
    </w:p>
    <w:p w:rsidR="005C63EF" w:rsidRPr="005C63EF" w:rsidRDefault="005C63EF" w:rsidP="005C63EF">
      <w:pPr>
        <w:pStyle w:val="Heading1"/>
        <w:rPr>
          <w:rFonts w:ascii="Arial" w:hAnsi="Arial" w:cs="Arial"/>
        </w:rPr>
      </w:pPr>
      <w:bookmarkStart w:id="24" w:name="_Toc343613182"/>
      <w:r>
        <w:lastRenderedPageBreak/>
        <w:t xml:space="preserve">Appendix </w:t>
      </w:r>
      <w:r w:rsidRPr="005C63EF">
        <w:t>B</w:t>
      </w:r>
      <w:r w:rsidRPr="005C63EF">
        <w:rPr>
          <w:rFonts w:ascii="Arial" w:hAnsi="Arial" w:cs="Arial"/>
        </w:rPr>
        <w:t xml:space="preserve">: </w:t>
      </w:r>
      <w:r w:rsidR="009832DF">
        <w:rPr>
          <w:rFonts w:ascii="Arial" w:hAnsi="Arial" w:cs="Arial"/>
        </w:rPr>
        <w:t xml:space="preserve"> </w:t>
      </w:r>
      <w:r w:rsidR="00233C56">
        <w:rPr>
          <w:rFonts w:ascii="Arial" w:hAnsi="Arial" w:cs="Arial"/>
        </w:rPr>
        <w:t>References</w:t>
      </w:r>
      <w:bookmarkEnd w:id="24"/>
    </w:p>
    <w:p w:rsidR="00233C56" w:rsidRDefault="00233C56" w:rsidP="00F37B5C">
      <w:pPr>
        <w:pStyle w:val="Heading2"/>
      </w:pPr>
      <w:bookmarkStart w:id="25" w:name="_Toc343613183"/>
      <w:r>
        <w:t>National Preparedness Goal</w:t>
      </w:r>
      <w:bookmarkEnd w:id="25"/>
    </w:p>
    <w:p w:rsidR="00F37B5C" w:rsidRDefault="00B14936" w:rsidP="00937352">
      <w:pPr>
        <w:pStyle w:val="BodyText"/>
        <w:spacing w:after="60"/>
      </w:pPr>
      <w:r>
        <w:t xml:space="preserve">The National Preparedness Goal outlines the core capabilities needed to achieve the five mission areas: Prevention, Protection, Mitigation, Response, and Recovery.  The core capabilities are designed to be interdependent and require organizations to use existing preparedness networks and activities, improve training and exercise programs, promote innovation, and ensure that the administrative, finance, and logistics systems are in place to support these capabilities.  The Goal also identifies capability targets for each core capability; they serve as the basis for the development of performance measures to track the progress of capability execution and guide the allocation of resources in support of national preparedness. </w:t>
      </w:r>
    </w:p>
    <w:p w:rsidR="00F37B5C" w:rsidRDefault="00F37B5C" w:rsidP="00937352">
      <w:pPr>
        <w:pStyle w:val="BodyText"/>
        <w:spacing w:after="60"/>
      </w:pPr>
      <w:r>
        <w:t>The core capabilities described in the Goal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F37B5C" w:rsidRPr="00937352" w:rsidTr="00937352">
        <w:trPr>
          <w:trHeight w:val="377"/>
        </w:trPr>
        <w:tc>
          <w:tcPr>
            <w:tcW w:w="1915" w:type="dxa"/>
            <w:shd w:val="clear" w:color="auto" w:fill="1F497D"/>
            <w:vAlign w:val="center"/>
          </w:tcPr>
          <w:p w:rsidR="00F54963" w:rsidRDefault="00F37B5C">
            <w:pPr>
              <w:jc w:val="center"/>
              <w:rPr>
                <w:rFonts w:ascii="Arial" w:hAnsi="Arial" w:cs="Arial"/>
                <w:b/>
                <w:color w:val="FFFFFF"/>
                <w:sz w:val="22"/>
                <w:szCs w:val="22"/>
              </w:rPr>
            </w:pPr>
            <w:r w:rsidRPr="00937352">
              <w:rPr>
                <w:rFonts w:ascii="Arial" w:hAnsi="Arial" w:cs="Arial"/>
                <w:b/>
                <w:color w:val="FFFFFF"/>
                <w:sz w:val="22"/>
                <w:szCs w:val="22"/>
              </w:rPr>
              <w:t>Prevention</w:t>
            </w:r>
          </w:p>
        </w:tc>
        <w:tc>
          <w:tcPr>
            <w:tcW w:w="1915" w:type="dxa"/>
            <w:shd w:val="clear" w:color="auto" w:fill="1F497D"/>
            <w:vAlign w:val="center"/>
          </w:tcPr>
          <w:p w:rsidR="00F54963" w:rsidRDefault="00F37B5C">
            <w:pPr>
              <w:jc w:val="center"/>
              <w:rPr>
                <w:rFonts w:ascii="Arial" w:hAnsi="Arial" w:cs="Arial"/>
                <w:b/>
                <w:color w:val="FFFFFF"/>
                <w:sz w:val="22"/>
                <w:szCs w:val="22"/>
              </w:rPr>
            </w:pPr>
            <w:r w:rsidRPr="00937352">
              <w:rPr>
                <w:rFonts w:ascii="Arial" w:hAnsi="Arial" w:cs="Arial"/>
                <w:b/>
                <w:color w:val="FFFFFF"/>
                <w:sz w:val="22"/>
                <w:szCs w:val="22"/>
              </w:rPr>
              <w:t>Protection</w:t>
            </w:r>
          </w:p>
        </w:tc>
        <w:tc>
          <w:tcPr>
            <w:tcW w:w="1915" w:type="dxa"/>
            <w:shd w:val="clear" w:color="auto" w:fill="1F497D"/>
            <w:vAlign w:val="center"/>
          </w:tcPr>
          <w:p w:rsidR="00F54963" w:rsidRDefault="00F37B5C">
            <w:pPr>
              <w:jc w:val="center"/>
              <w:rPr>
                <w:rFonts w:ascii="Arial" w:hAnsi="Arial" w:cs="Arial"/>
                <w:b/>
                <w:color w:val="FFFFFF"/>
                <w:sz w:val="22"/>
                <w:szCs w:val="22"/>
              </w:rPr>
            </w:pPr>
            <w:r w:rsidRPr="00937352">
              <w:rPr>
                <w:rFonts w:ascii="Arial" w:hAnsi="Arial" w:cs="Arial"/>
                <w:b/>
                <w:color w:val="FFFFFF"/>
                <w:sz w:val="22"/>
                <w:szCs w:val="22"/>
              </w:rPr>
              <w:t>Mitigation</w:t>
            </w:r>
          </w:p>
        </w:tc>
        <w:tc>
          <w:tcPr>
            <w:tcW w:w="1915" w:type="dxa"/>
            <w:shd w:val="clear" w:color="auto" w:fill="1F497D"/>
            <w:vAlign w:val="center"/>
          </w:tcPr>
          <w:p w:rsidR="00F54963" w:rsidRDefault="00F37B5C">
            <w:pPr>
              <w:jc w:val="center"/>
              <w:rPr>
                <w:rFonts w:ascii="Arial" w:hAnsi="Arial" w:cs="Arial"/>
                <w:b/>
                <w:color w:val="FFFFFF"/>
                <w:sz w:val="22"/>
                <w:szCs w:val="22"/>
              </w:rPr>
            </w:pPr>
            <w:r w:rsidRPr="00937352">
              <w:rPr>
                <w:rFonts w:ascii="Arial" w:hAnsi="Arial" w:cs="Arial"/>
                <w:b/>
                <w:color w:val="FFFFFF"/>
                <w:sz w:val="22"/>
                <w:szCs w:val="22"/>
              </w:rPr>
              <w:t>Response</w:t>
            </w:r>
          </w:p>
        </w:tc>
        <w:tc>
          <w:tcPr>
            <w:tcW w:w="1916" w:type="dxa"/>
            <w:shd w:val="clear" w:color="auto" w:fill="1F497D"/>
            <w:vAlign w:val="center"/>
          </w:tcPr>
          <w:p w:rsidR="00F54963" w:rsidRDefault="00F37B5C">
            <w:pPr>
              <w:jc w:val="center"/>
              <w:rPr>
                <w:rFonts w:ascii="Arial" w:hAnsi="Arial" w:cs="Arial"/>
                <w:b/>
                <w:color w:val="FFFFFF"/>
                <w:sz w:val="22"/>
                <w:szCs w:val="22"/>
              </w:rPr>
            </w:pPr>
            <w:r w:rsidRPr="00937352">
              <w:rPr>
                <w:rFonts w:ascii="Arial" w:hAnsi="Arial" w:cs="Arial"/>
                <w:b/>
                <w:color w:val="FFFFFF"/>
                <w:sz w:val="22"/>
                <w:szCs w:val="22"/>
              </w:rPr>
              <w:t>Recovery</w:t>
            </w:r>
          </w:p>
        </w:tc>
      </w:tr>
      <w:tr w:rsidR="00F37B5C" w:rsidRPr="00937352" w:rsidTr="00937352">
        <w:trPr>
          <w:trHeight w:val="287"/>
        </w:trPr>
        <w:tc>
          <w:tcPr>
            <w:tcW w:w="9576" w:type="dxa"/>
            <w:gridSpan w:val="5"/>
            <w:shd w:val="clear" w:color="auto" w:fill="auto"/>
            <w:vAlign w:val="center"/>
          </w:tcPr>
          <w:p w:rsidR="00F54963" w:rsidRDefault="00F37B5C">
            <w:pPr>
              <w:spacing w:before="40" w:after="40"/>
              <w:jc w:val="center"/>
              <w:rPr>
                <w:rFonts w:ascii="Arial" w:hAnsi="Arial" w:cs="Arial"/>
                <w:sz w:val="22"/>
                <w:szCs w:val="22"/>
              </w:rPr>
            </w:pPr>
            <w:r w:rsidRPr="00937352">
              <w:rPr>
                <w:rFonts w:ascii="Arial" w:hAnsi="Arial" w:cs="Arial"/>
                <w:sz w:val="22"/>
                <w:szCs w:val="22"/>
              </w:rPr>
              <w:t>Planning</w:t>
            </w:r>
          </w:p>
        </w:tc>
      </w:tr>
      <w:tr w:rsidR="00F37B5C" w:rsidRPr="00937352" w:rsidTr="00937352">
        <w:trPr>
          <w:trHeight w:val="278"/>
        </w:trPr>
        <w:tc>
          <w:tcPr>
            <w:tcW w:w="9576" w:type="dxa"/>
            <w:gridSpan w:val="5"/>
            <w:shd w:val="clear" w:color="auto" w:fill="auto"/>
            <w:vAlign w:val="center"/>
          </w:tcPr>
          <w:p w:rsidR="00F54963" w:rsidRDefault="00F37B5C">
            <w:pPr>
              <w:spacing w:before="40" w:after="40"/>
              <w:jc w:val="center"/>
              <w:rPr>
                <w:rFonts w:ascii="Arial" w:hAnsi="Arial" w:cs="Arial"/>
                <w:sz w:val="22"/>
                <w:szCs w:val="22"/>
              </w:rPr>
            </w:pPr>
            <w:r w:rsidRPr="00937352">
              <w:rPr>
                <w:rFonts w:ascii="Arial" w:hAnsi="Arial" w:cs="Arial"/>
                <w:sz w:val="22"/>
                <w:szCs w:val="22"/>
              </w:rPr>
              <w:t>Public Information and Warning</w:t>
            </w:r>
          </w:p>
        </w:tc>
      </w:tr>
      <w:tr w:rsidR="00F37B5C" w:rsidRPr="00937352" w:rsidTr="00937352">
        <w:trPr>
          <w:trHeight w:val="332"/>
        </w:trPr>
        <w:tc>
          <w:tcPr>
            <w:tcW w:w="9576" w:type="dxa"/>
            <w:gridSpan w:val="5"/>
            <w:shd w:val="clear" w:color="auto" w:fill="auto"/>
            <w:vAlign w:val="center"/>
          </w:tcPr>
          <w:p w:rsidR="00937352" w:rsidRPr="00937352" w:rsidRDefault="00F37B5C" w:rsidP="00937352">
            <w:pPr>
              <w:spacing w:before="40" w:after="40"/>
              <w:jc w:val="center"/>
              <w:rPr>
                <w:rFonts w:ascii="Arial" w:hAnsi="Arial" w:cs="Arial"/>
                <w:sz w:val="22"/>
                <w:szCs w:val="22"/>
              </w:rPr>
            </w:pPr>
            <w:r w:rsidRPr="00937352">
              <w:rPr>
                <w:rFonts w:ascii="Arial" w:hAnsi="Arial" w:cs="Arial"/>
                <w:sz w:val="22"/>
                <w:szCs w:val="22"/>
              </w:rPr>
              <w:t>Operational Coordination</w:t>
            </w:r>
          </w:p>
        </w:tc>
      </w:tr>
      <w:tr w:rsidR="00F37B5C" w:rsidRPr="00937352" w:rsidTr="00937352">
        <w:trPr>
          <w:trHeight w:val="260"/>
        </w:trPr>
        <w:tc>
          <w:tcPr>
            <w:tcW w:w="1915" w:type="dxa"/>
            <w:shd w:val="clear" w:color="auto" w:fill="auto"/>
          </w:tcPr>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Forensics and Attribution</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Intelligence and Information Sharing</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Interdiction and Disruption</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Screening, Search, and Detection</w:t>
            </w:r>
          </w:p>
        </w:tc>
        <w:tc>
          <w:tcPr>
            <w:tcW w:w="1915" w:type="dxa"/>
            <w:shd w:val="clear" w:color="auto" w:fill="auto"/>
          </w:tcPr>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Access Control and Identity Verification</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Cybersecurity</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Intelligence and Information Sharing</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Interdiction and Disruption</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Physical Protective Measures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Risk Management for Protection Programs and Activities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Screening, Search, and Detection</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Supply Chain Integrity and Security</w:t>
            </w:r>
          </w:p>
        </w:tc>
        <w:tc>
          <w:tcPr>
            <w:tcW w:w="1915" w:type="dxa"/>
            <w:shd w:val="clear" w:color="auto" w:fill="auto"/>
          </w:tcPr>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Community Resilience</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Long-term Vulnerability Reduction</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Risk and Disaster Resilience Assessment</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Threats and Hazard Identification</w:t>
            </w:r>
          </w:p>
        </w:tc>
        <w:tc>
          <w:tcPr>
            <w:tcW w:w="1915" w:type="dxa"/>
            <w:shd w:val="clear" w:color="auto" w:fill="auto"/>
          </w:tcPr>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Critical Transportation</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Environmental Response/Health and Safety</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Fatality Management Services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Infrastructure Systems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Mass Care Services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Mass Search and Rescue Operations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On-scene Security and Protection</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Operational Communications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Public and Private Services and Resources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Public Health and Medical Services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Situational Assessment</w:t>
            </w:r>
          </w:p>
        </w:tc>
        <w:tc>
          <w:tcPr>
            <w:tcW w:w="1916" w:type="dxa"/>
            <w:shd w:val="clear" w:color="auto" w:fill="auto"/>
          </w:tcPr>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Economic Recovery</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Health and Social Services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Housing</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Infrastructure Systems</w:t>
            </w:r>
          </w:p>
          <w:p w:rsidR="00F54963" w:rsidRDefault="00F37B5C">
            <w:pPr>
              <w:spacing w:before="40" w:after="40"/>
              <w:rPr>
                <w:rFonts w:ascii="Arial" w:hAnsi="Arial" w:cs="Arial"/>
                <w:b/>
                <w:bCs/>
                <w:smallCaps/>
                <w:color w:val="000080"/>
                <w:kern w:val="32"/>
                <w:sz w:val="22"/>
                <w:szCs w:val="22"/>
              </w:rPr>
            </w:pPr>
            <w:r w:rsidRPr="00937352">
              <w:rPr>
                <w:rFonts w:ascii="Arial" w:hAnsi="Arial" w:cs="Arial"/>
                <w:sz w:val="22"/>
                <w:szCs w:val="22"/>
              </w:rPr>
              <w:t>Natural and Cultural Resources</w:t>
            </w:r>
          </w:p>
        </w:tc>
      </w:tr>
    </w:tbl>
    <w:p w:rsidR="004D6B52" w:rsidRDefault="004D6B52" w:rsidP="007B7747">
      <w:pPr>
        <w:pStyle w:val="HSEEPBodyText"/>
        <w:spacing w:before="120"/>
      </w:pPr>
      <w:r>
        <w:lastRenderedPageBreak/>
        <w:t>The following table provides a description of each capability per mission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6197"/>
      </w:tblGrid>
      <w:tr w:rsidR="00F37B5C" w:rsidRPr="004463C6" w:rsidTr="00E50B06">
        <w:trPr>
          <w:cantSplit/>
          <w:trHeight w:val="432"/>
        </w:trPr>
        <w:tc>
          <w:tcPr>
            <w:tcW w:w="9576" w:type="dxa"/>
            <w:gridSpan w:val="2"/>
            <w:shd w:val="clear" w:color="auto" w:fill="1F497D"/>
            <w:vAlign w:val="center"/>
          </w:tcPr>
          <w:p w:rsidR="00F54963" w:rsidRDefault="00F37B5C">
            <w:pPr>
              <w:autoSpaceDE w:val="0"/>
              <w:autoSpaceDN w:val="0"/>
              <w:adjustRightInd w:val="0"/>
              <w:ind w:left="366" w:right="-20"/>
              <w:jc w:val="center"/>
              <w:rPr>
                <w:rFonts w:ascii="Arial" w:hAnsi="Arial" w:cs="Arial"/>
                <w:b/>
                <w:color w:val="FFFFFF"/>
                <w:spacing w:val="-1"/>
                <w:sz w:val="22"/>
                <w:szCs w:val="22"/>
              </w:rPr>
            </w:pPr>
            <w:r w:rsidRPr="004463C6">
              <w:rPr>
                <w:rFonts w:ascii="Arial" w:hAnsi="Arial" w:cs="Arial"/>
                <w:b/>
                <w:bCs/>
                <w:color w:val="FFFFFF"/>
                <w:spacing w:val="-1"/>
                <w:sz w:val="22"/>
                <w:szCs w:val="22"/>
              </w:rPr>
              <w:t>Prevention Mission Area Capabilities</w:t>
            </w:r>
          </w:p>
        </w:tc>
      </w:tr>
      <w:tr w:rsidR="00F37B5C" w:rsidRPr="004463C6" w:rsidTr="00E50B06">
        <w:trPr>
          <w:cantSplit/>
        </w:trPr>
        <w:tc>
          <w:tcPr>
            <w:tcW w:w="3379" w:type="dxa"/>
            <w:shd w:val="clear" w:color="auto" w:fill="auto"/>
          </w:tcPr>
          <w:p w:rsidR="00F54963" w:rsidRDefault="00F37B5C">
            <w:pPr>
              <w:rPr>
                <w:rFonts w:ascii="Arial" w:hAnsi="Arial" w:cs="Arial"/>
                <w:b/>
                <w:sz w:val="22"/>
                <w:szCs w:val="22"/>
              </w:rPr>
            </w:pPr>
            <w:r w:rsidRPr="004463C6">
              <w:rPr>
                <w:rFonts w:ascii="Arial" w:hAnsi="Arial" w:cs="Arial"/>
                <w:b/>
                <w:sz w:val="22"/>
                <w:szCs w:val="22"/>
              </w:rPr>
              <w:t>Planning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 xml:space="preserve">Conduct a systematic process engaging the whole community as appropriate in the development of executable strategic, operational, and/or community-based approaches to meet defined objectives. </w:t>
            </w:r>
          </w:p>
        </w:tc>
      </w:tr>
      <w:tr w:rsidR="00F37B5C" w:rsidRPr="004463C6" w:rsidTr="00E50B06">
        <w:trPr>
          <w:cantSplit/>
        </w:trPr>
        <w:tc>
          <w:tcPr>
            <w:tcW w:w="3379" w:type="dxa"/>
            <w:shd w:val="clear" w:color="auto" w:fill="auto"/>
          </w:tcPr>
          <w:p w:rsidR="00F54963" w:rsidRDefault="00F37B5C">
            <w:pPr>
              <w:rPr>
                <w:rFonts w:ascii="Arial" w:hAnsi="Arial" w:cs="Arial"/>
                <w:b/>
                <w:sz w:val="22"/>
                <w:szCs w:val="22"/>
              </w:rPr>
            </w:pPr>
            <w:r w:rsidRPr="004463C6">
              <w:rPr>
                <w:rFonts w:ascii="Arial" w:hAnsi="Arial" w:cs="Arial"/>
                <w:b/>
                <w:sz w:val="22"/>
                <w:szCs w:val="22"/>
              </w:rPr>
              <w:t>Public Information and Warning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 xml:space="preserve">Deliver coordinated, prompt, reliable, and actionable information to the whole community through the use of clear, consistent, accessible, and culturally and linguistically appropriate methods to effectively relay information regarding any threat or hazard, as well as the actions being taken and the assistance being made available, as appropriate. </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 xml:space="preserve">Operational Coordination </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 xml:space="preserve">Establish and maintain a unified and coordinated operational structure and process that appropriately integrates all critical stakeholders and supports the execution of core capabilities. </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 xml:space="preserve">Forensics and Attribution </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color w:val="auto"/>
                <w:sz w:val="22"/>
                <w:szCs w:val="22"/>
              </w:rPr>
              <w:t xml:space="preserve">Conduct forensic analysis and attribute terrorist acts (including the means and methods of terrorism) to their source, to include forensic analysis as well as attribution for an attack and for the preparation for an attack in an effort to prevent initial or follow-on acts and/or swiftly develop counter-options. </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Intelligence and Information Sharing</w:t>
            </w:r>
          </w:p>
        </w:tc>
        <w:tc>
          <w:tcPr>
            <w:tcW w:w="6197" w:type="dxa"/>
            <w:shd w:val="clear" w:color="auto" w:fill="auto"/>
          </w:tcPr>
          <w:p w:rsidR="00F54963" w:rsidRDefault="008F3B4B">
            <w:pPr>
              <w:spacing w:before="60" w:after="60"/>
              <w:rPr>
                <w:rFonts w:ascii="Arial" w:hAnsi="Arial" w:cs="Arial"/>
                <w:sz w:val="22"/>
                <w:szCs w:val="22"/>
              </w:rPr>
            </w:pPr>
            <w:r w:rsidRPr="004463C6">
              <w:rPr>
                <w:rFonts w:ascii="Arial" w:hAnsi="Arial" w:cs="Arial"/>
                <w:sz w:val="22"/>
                <w:szCs w:val="22"/>
              </w:rPr>
              <w:t>Provide timely, accurate, and actionable information resulting from the planning, direction, collection, exploitation, processing, analysis, production, dissemination, evaluation, and feedback of available information concerning threats to the United States, its people, property, or interests; the development, proliferation, or use of WMDs; or any other matter bearing on U.S. national or homeland security by Federal, state, local, and other stakeholders. Information sharing is the ability to exchange intelligence, information, data, or knowledge among Federal, state, local, or private sector entities, as appropriate.</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Interdiction and Disruption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 xml:space="preserve">Delay, divert, intercept, halt, apprehend, or secure threats and/or hazards. </w:t>
            </w:r>
          </w:p>
        </w:tc>
      </w:tr>
      <w:tr w:rsidR="00F37B5C" w:rsidRPr="004463C6" w:rsidTr="00E50B06">
        <w:trPr>
          <w:cantSplit/>
        </w:trPr>
        <w:tc>
          <w:tcPr>
            <w:tcW w:w="3379" w:type="dxa"/>
            <w:tcBorders>
              <w:bottom w:val="single" w:sz="4" w:space="0" w:color="auto"/>
            </w:tcBorders>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Screening, Search, and Detection</w:t>
            </w:r>
          </w:p>
        </w:tc>
        <w:tc>
          <w:tcPr>
            <w:tcW w:w="6197" w:type="dxa"/>
            <w:tcBorders>
              <w:bottom w:val="single" w:sz="4" w:space="0" w:color="auto"/>
            </w:tcBorders>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 xml:space="preserve">Identify, discover, or locate threats and/or hazards through active and passive surveillance and search procedures. This may include the use of systematic examinations and assessments, sensor technologies, or physical investigation and intelligence. </w:t>
            </w:r>
          </w:p>
        </w:tc>
      </w:tr>
      <w:tr w:rsidR="00F37B5C" w:rsidRPr="004463C6" w:rsidTr="00E50B06">
        <w:trPr>
          <w:cantSplit/>
          <w:trHeight w:val="432"/>
        </w:trPr>
        <w:tc>
          <w:tcPr>
            <w:tcW w:w="9576" w:type="dxa"/>
            <w:gridSpan w:val="2"/>
            <w:shd w:val="clear" w:color="auto" w:fill="1F497D"/>
            <w:vAlign w:val="center"/>
          </w:tcPr>
          <w:p w:rsidR="00F54963" w:rsidRDefault="00F37B5C">
            <w:pPr>
              <w:pStyle w:val="Default"/>
              <w:jc w:val="center"/>
              <w:rPr>
                <w:rFonts w:ascii="Arial" w:hAnsi="Arial" w:cs="Arial"/>
                <w:color w:val="FFFFFF"/>
                <w:sz w:val="22"/>
                <w:szCs w:val="22"/>
              </w:rPr>
            </w:pPr>
            <w:r w:rsidRPr="004463C6">
              <w:rPr>
                <w:rFonts w:ascii="Arial" w:hAnsi="Arial" w:cs="Arial"/>
                <w:b/>
                <w:bCs/>
                <w:color w:val="FFFFFF"/>
                <w:sz w:val="22"/>
                <w:szCs w:val="22"/>
              </w:rPr>
              <w:t>Protection Mission Area Capabilities</w:t>
            </w:r>
          </w:p>
        </w:tc>
      </w:tr>
      <w:tr w:rsidR="00F37B5C" w:rsidRPr="004463C6" w:rsidTr="00E50B06">
        <w:trPr>
          <w:cantSplit/>
        </w:trPr>
        <w:tc>
          <w:tcPr>
            <w:tcW w:w="3379" w:type="dxa"/>
            <w:shd w:val="clear" w:color="auto" w:fill="auto"/>
          </w:tcPr>
          <w:p w:rsidR="00F54963" w:rsidRDefault="00F37B5C">
            <w:pPr>
              <w:pStyle w:val="Default"/>
              <w:rPr>
                <w:rFonts w:ascii="Arial" w:hAnsi="Arial" w:cs="Arial"/>
                <w:b/>
                <w:bCs/>
                <w:sz w:val="22"/>
                <w:szCs w:val="22"/>
              </w:rPr>
            </w:pPr>
            <w:r w:rsidRPr="004463C6">
              <w:rPr>
                <w:rFonts w:ascii="Arial" w:hAnsi="Arial" w:cs="Arial"/>
                <w:b/>
                <w:bCs/>
                <w:sz w:val="22"/>
                <w:szCs w:val="22"/>
              </w:rPr>
              <w:t>Planning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Conduct a systematic process engaging the whole community, as appropriate, in the development of executable strategic, operational, and/or community-based approaches to meet defined objectives.</w:t>
            </w:r>
          </w:p>
        </w:tc>
      </w:tr>
      <w:tr w:rsidR="00F37B5C" w:rsidRPr="004463C6" w:rsidTr="00E50B06">
        <w:trPr>
          <w:cantSplit/>
        </w:trPr>
        <w:tc>
          <w:tcPr>
            <w:tcW w:w="3379" w:type="dxa"/>
            <w:shd w:val="clear" w:color="auto" w:fill="auto"/>
          </w:tcPr>
          <w:p w:rsidR="00F54963" w:rsidRDefault="00F37B5C">
            <w:pPr>
              <w:rPr>
                <w:rFonts w:ascii="Arial" w:hAnsi="Arial" w:cs="Arial"/>
                <w:b/>
                <w:sz w:val="22"/>
                <w:szCs w:val="22"/>
              </w:rPr>
            </w:pPr>
            <w:r w:rsidRPr="004463C6">
              <w:rPr>
                <w:rFonts w:ascii="Arial" w:hAnsi="Arial" w:cs="Arial"/>
                <w:b/>
                <w:sz w:val="22"/>
                <w:szCs w:val="22"/>
              </w:rPr>
              <w:lastRenderedPageBreak/>
              <w:t>Public Information and Warning</w:t>
            </w:r>
          </w:p>
        </w:tc>
        <w:tc>
          <w:tcPr>
            <w:tcW w:w="6197" w:type="dxa"/>
            <w:shd w:val="clear" w:color="auto" w:fill="auto"/>
          </w:tcPr>
          <w:p w:rsidR="00F54963" w:rsidRDefault="008F3B4B">
            <w:pPr>
              <w:spacing w:before="60" w:after="60"/>
              <w:rPr>
                <w:rFonts w:ascii="Arial" w:hAnsi="Arial" w:cs="Arial"/>
                <w:sz w:val="22"/>
                <w:szCs w:val="22"/>
              </w:rPr>
            </w:pPr>
            <w:r w:rsidRPr="004463C6">
              <w:rPr>
                <w:rFonts w:ascii="Arial" w:hAnsi="Arial" w:cs="Arial"/>
                <w:sz w:val="22"/>
                <w:szCs w:val="22"/>
              </w:rPr>
              <w:t>Deliver coordinated, prompt, reliable, and actionable information to the whole community through the use of clear, consistent, accessible, and culturally and linguistically appropriate methods to effectively relay information regarding any threat or hazard and, as appropriate, the actions being taken and the assistance being made available.</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Operational Coordination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Establish and maintain a unified and coordinated operational structure and process that appropriately integrates all critical stakeholders and supports the execution of core capabilities.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Access Control and Identity Verification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Apply a broad range of physical, technological, and cyber measures to control admittance to critical locations and systems, limiting access to authorized individuals to carry out legitimate activities.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Cybersecurity</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Protect against damage to, the unauthorized use of, and/or the exploitation of (and, if needed, the restoration of) electronic communications systems and services (and the information contained therein).</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Intelligence and Information Sharing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Provide timely, accurate, and actionable information resulting from the planning, direction, collection, exploitation, processing, analysis, production, dissemination, evaluation, and feedback of available information concerning threats to the United States, its people, property, or interests; the development, proliferation, or use of WMDs; or any other matter bearing on U.S. national or homeland security by Federal, state, local, and other stakeholders. Information sharing is the ability to exchange intelligence, information, data, or knowledge among Federal, state, local or private sector entities as appropriate.</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Interdiction and Disruption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Delay, divert, intercept, halt, apprehend, or secure threats and/or hazards.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Physical Protective Measures</w:t>
            </w:r>
          </w:p>
        </w:tc>
        <w:tc>
          <w:tcPr>
            <w:tcW w:w="6197" w:type="dxa"/>
            <w:shd w:val="clear" w:color="auto" w:fill="auto"/>
          </w:tcPr>
          <w:p w:rsidR="00F54963" w:rsidRDefault="00F37B5C">
            <w:pPr>
              <w:pStyle w:val="Default"/>
              <w:rPr>
                <w:rFonts w:ascii="Arial" w:hAnsi="Arial" w:cs="Arial"/>
                <w:sz w:val="22"/>
                <w:szCs w:val="22"/>
              </w:rPr>
            </w:pPr>
            <w:r w:rsidRPr="004463C6">
              <w:rPr>
                <w:rFonts w:ascii="Arial" w:hAnsi="Arial" w:cs="Arial"/>
                <w:sz w:val="22"/>
                <w:szCs w:val="22"/>
              </w:rPr>
              <w:t xml:space="preserve">Reduce or mitigate risks, including actions targeted at threats, vulnerabilities, and/or consequences, by controlling movement and protecting borders, critical infrastructure, and the homeland. </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Risk Management for Protection Programs and Activities</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Identify, assess, and prioritize risks to inform Protection activities and investments.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Screening, Search, and Detection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Identify, discover, or locate threats and/or hazards through active and passive surveillance and search procedures. This may include the use of systematic examinations and assessments, sensor technologies, or physical investigation and intelligence.</w:t>
            </w:r>
          </w:p>
        </w:tc>
      </w:tr>
      <w:tr w:rsidR="00F37B5C" w:rsidRPr="004463C6" w:rsidTr="00E50B06">
        <w:trPr>
          <w:cantSplit/>
        </w:trPr>
        <w:tc>
          <w:tcPr>
            <w:tcW w:w="3379" w:type="dxa"/>
            <w:tcBorders>
              <w:bottom w:val="single" w:sz="4" w:space="0" w:color="auto"/>
            </w:tcBorders>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Supply Chain Integrity and Security</w:t>
            </w:r>
          </w:p>
        </w:tc>
        <w:tc>
          <w:tcPr>
            <w:tcW w:w="6197" w:type="dxa"/>
            <w:tcBorders>
              <w:bottom w:val="single" w:sz="4" w:space="0" w:color="auto"/>
            </w:tcBorders>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Strengthen the security and resilience of the supply chain.</w:t>
            </w:r>
          </w:p>
        </w:tc>
      </w:tr>
    </w:tbl>
    <w:p w:rsidR="00421F8A" w:rsidRDefault="00421F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6197"/>
      </w:tblGrid>
      <w:tr w:rsidR="00F37B5C" w:rsidRPr="004463C6" w:rsidTr="00E50B06">
        <w:trPr>
          <w:cantSplit/>
          <w:trHeight w:val="432"/>
        </w:trPr>
        <w:tc>
          <w:tcPr>
            <w:tcW w:w="9576" w:type="dxa"/>
            <w:gridSpan w:val="2"/>
            <w:shd w:val="clear" w:color="auto" w:fill="1F497D"/>
            <w:vAlign w:val="center"/>
          </w:tcPr>
          <w:p w:rsidR="00F54963" w:rsidRDefault="00F37B5C">
            <w:pPr>
              <w:jc w:val="center"/>
              <w:rPr>
                <w:rFonts w:ascii="Arial" w:hAnsi="Arial" w:cs="Arial"/>
                <w:b/>
                <w:color w:val="FFFFFF"/>
                <w:sz w:val="22"/>
                <w:szCs w:val="22"/>
              </w:rPr>
            </w:pPr>
            <w:r w:rsidRPr="004463C6">
              <w:rPr>
                <w:rFonts w:ascii="Arial" w:hAnsi="Arial" w:cs="Arial"/>
                <w:b/>
                <w:color w:val="FFFFFF"/>
                <w:sz w:val="22"/>
                <w:szCs w:val="22"/>
              </w:rPr>
              <w:lastRenderedPageBreak/>
              <w:t>Mitigation Mission Area Capabilities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Planning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Conduct a systematic process engaging the whole community as appropriate in the development of executable strategic, operational, and/or community-based approaches to meet defined objectives.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Public Information and Warning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Deliver coordinated, prompt, reliable, and actionable information to the whole community through the use of clear, consistent, accessible, and culturally and linguistically appropriate methods to effectively relay information regarding any threat or hazard and, as appropriate, the actions being taken and the assistance being made available.</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Operational Coordination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Establish and maintain a unified and coordinated operational structure and process that appropriately integrates all critical stakeholders and supports the execution of core capabilities.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Community Resilience</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Lead the integrated effort to recognize, understand, communicate, plan, and address risks so that the community can develop a set of actions to accomplish Mitigation and improve resilience.</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Long-term Vulnerability Reduction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Build and sustain resilient systems, communities, and critical infrastructure and key resources lifelines so as to reduce their vulnerability to natural, technological, and human-caused incidents by lessening the likelihood, severity, and duration of the adverse consequences related to these incidents.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Risk and Disaster Resilience Assessment</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Assess risk and disaster resilience so that decision makers, responders, and community members can take informed action to reduce their entity’s risk and increase their resilience.</w:t>
            </w:r>
          </w:p>
        </w:tc>
      </w:tr>
      <w:tr w:rsidR="00F37B5C" w:rsidRPr="004463C6" w:rsidTr="00E50B06">
        <w:trPr>
          <w:cantSplit/>
        </w:trPr>
        <w:tc>
          <w:tcPr>
            <w:tcW w:w="3379" w:type="dxa"/>
            <w:tcBorders>
              <w:bottom w:val="single" w:sz="4" w:space="0" w:color="auto"/>
            </w:tcBorders>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Threats and Hazard Identification</w:t>
            </w:r>
          </w:p>
        </w:tc>
        <w:tc>
          <w:tcPr>
            <w:tcW w:w="6197" w:type="dxa"/>
            <w:tcBorders>
              <w:bottom w:val="single" w:sz="4" w:space="0" w:color="auto"/>
            </w:tcBorders>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Identify the threats and hazards that occur in the geographic area; determine the frequency and magnitude; and incorporate this into analysis and planning processes so as to clearly understand the needs of a community or entity.</w:t>
            </w:r>
          </w:p>
        </w:tc>
      </w:tr>
      <w:tr w:rsidR="00F37B5C" w:rsidRPr="004463C6" w:rsidTr="00E50B06">
        <w:trPr>
          <w:cantSplit/>
          <w:trHeight w:val="432"/>
        </w:trPr>
        <w:tc>
          <w:tcPr>
            <w:tcW w:w="9576" w:type="dxa"/>
            <w:gridSpan w:val="2"/>
            <w:shd w:val="clear" w:color="auto" w:fill="1F497D"/>
            <w:vAlign w:val="center"/>
          </w:tcPr>
          <w:p w:rsidR="00F54963" w:rsidRDefault="00F37B5C">
            <w:pPr>
              <w:jc w:val="center"/>
              <w:rPr>
                <w:rFonts w:ascii="Arial" w:hAnsi="Arial" w:cs="Arial"/>
                <w:b/>
                <w:color w:val="FFFFFF"/>
                <w:sz w:val="22"/>
                <w:szCs w:val="22"/>
              </w:rPr>
            </w:pPr>
            <w:r w:rsidRPr="004463C6">
              <w:rPr>
                <w:rFonts w:ascii="Arial" w:hAnsi="Arial" w:cs="Arial"/>
                <w:b/>
                <w:color w:val="FFFFFF"/>
                <w:sz w:val="22"/>
                <w:szCs w:val="22"/>
              </w:rPr>
              <w:t>Response Mission Area Capabilities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Planning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Conduct a systematic process engaging the whole community as appropriate in the development of executable strategic, operational, and/or community-based approaches to meet defined objectives.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Public Information and Warning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Deliver coordinated, prompt, reliable, and actionable information to the whole community through the use of clear, consistent, accessible, and culturally and linguistically appropriate methods to effectively relay information regarding any threat or hazard and, as appropriate, the actions being taken and the assistance being made available.</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lastRenderedPageBreak/>
              <w:t>Operational Coordination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Establish and maintain a unified and coordinated operational structure and process that appropriately integrates all critical stakeholders and supports the execution of core capabilities.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Critical Transportation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Provide transportation (including infrastructure access and accessible transportation services) for response priority objectives, including the evacuation of people and animals, and the delivery of vital response personnel, equipment, and services into the affected areas.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Environmental Response/Health and Safety</w:t>
            </w:r>
          </w:p>
        </w:tc>
        <w:tc>
          <w:tcPr>
            <w:tcW w:w="6197" w:type="dxa"/>
            <w:shd w:val="clear" w:color="auto" w:fill="auto"/>
          </w:tcPr>
          <w:p w:rsidR="00F54963" w:rsidRDefault="00F37B5C">
            <w:pPr>
              <w:pStyle w:val="Default"/>
              <w:rPr>
                <w:rFonts w:ascii="Arial" w:hAnsi="Arial" w:cs="Arial"/>
                <w:sz w:val="22"/>
                <w:szCs w:val="22"/>
              </w:rPr>
            </w:pPr>
            <w:r w:rsidRPr="004463C6">
              <w:rPr>
                <w:rFonts w:ascii="Arial" w:hAnsi="Arial" w:cs="Arial"/>
                <w:sz w:val="22"/>
                <w:szCs w:val="22"/>
              </w:rPr>
              <w:t>Ensure the availability of guidance and resources to address all hazards including hazardous materials, acts of terrorism, and natural disasters in support of the responder operations and the affected communities.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Fatality Management Services</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Provide fatality management services, including body recovery and victim identification, working with state and local authorities to provide temporary mortuary solutions, sharing information with mass care services for the purpose of reunifying family members and caregivers with missing persons/remains, and providing counseling to the bereaved.</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Infrastructure Systems</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Stabilize critical infrastructure functions, minimize health and safety threats, and efficiently restore and revitalize systems and services to support a viable, resilient community.</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Mass Care Services</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Provide life-sustaining services to the affected population with a focus on hydration, feeding, and sheltering to those who have the most need, as well as support for reunifying families.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Mass Search and Rescue Operations</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Deliver traditional and atypical search and rescue capabilities, including personnel, services, animals, and assets to survivors in need, with the goal of saving the greatest number of endangered lives in the shortest time possible.</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On-scene Security and Protection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Ensure a safe and secure environment through law enforcement and related security and protection operations for people and communities located within affected areas and also for all traditional and atypical response personnel engaged in lifesaving and life-sustaining operations.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Operational Communications</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Ensure the capacity for timely communications in support of security, situational awareness, and operations by any and all means available, among and between affected communities in the impact area and all response forces.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Public and Private Services and Resources</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Provide essential public and private services and resources to the affected population and surrounding communities, to include emergency power to critical facilities, fuel support for emergency responders, and access to community staples (e.g., grocery stores, pharmacies, and banks) and fire and other first response services.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lastRenderedPageBreak/>
              <w:t>Public Health and Medical Services</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Provide lifesaving medical treatment via emergency medical services and related operations and avoid additional disease and injury by providing targeted public health and medical support and products to all people in need within the affected area.</w:t>
            </w:r>
          </w:p>
        </w:tc>
      </w:tr>
      <w:tr w:rsidR="00F37B5C" w:rsidRPr="004463C6" w:rsidTr="00E50B06">
        <w:trPr>
          <w:cantSplit/>
        </w:trPr>
        <w:tc>
          <w:tcPr>
            <w:tcW w:w="3379" w:type="dxa"/>
            <w:tcBorders>
              <w:bottom w:val="single" w:sz="4" w:space="0" w:color="auto"/>
            </w:tcBorders>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Situational Assessment</w:t>
            </w:r>
          </w:p>
        </w:tc>
        <w:tc>
          <w:tcPr>
            <w:tcW w:w="6197" w:type="dxa"/>
            <w:tcBorders>
              <w:bottom w:val="single" w:sz="4" w:space="0" w:color="auto"/>
            </w:tcBorders>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Provide all decision makers with decision-relevant information regarding the nature and extent of the hazard, any cascading effects, and the status of the response.</w:t>
            </w:r>
          </w:p>
        </w:tc>
      </w:tr>
      <w:tr w:rsidR="00F37B5C" w:rsidRPr="004463C6" w:rsidTr="00E50B06">
        <w:trPr>
          <w:cantSplit/>
          <w:trHeight w:val="432"/>
        </w:trPr>
        <w:tc>
          <w:tcPr>
            <w:tcW w:w="9576" w:type="dxa"/>
            <w:gridSpan w:val="2"/>
            <w:shd w:val="clear" w:color="auto" w:fill="1F497D"/>
            <w:vAlign w:val="center"/>
          </w:tcPr>
          <w:p w:rsidR="00F54963" w:rsidRDefault="00F37B5C">
            <w:pPr>
              <w:jc w:val="center"/>
              <w:rPr>
                <w:rFonts w:ascii="Arial" w:hAnsi="Arial" w:cs="Arial"/>
                <w:b/>
                <w:color w:val="FFFFFF"/>
                <w:sz w:val="22"/>
                <w:szCs w:val="22"/>
              </w:rPr>
            </w:pPr>
            <w:r w:rsidRPr="004463C6">
              <w:rPr>
                <w:rFonts w:ascii="Arial" w:hAnsi="Arial" w:cs="Arial"/>
                <w:b/>
                <w:color w:val="FFFFFF"/>
                <w:sz w:val="22"/>
                <w:szCs w:val="22"/>
              </w:rPr>
              <w:t>Recovery Mission Area Capabilities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Planning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Conduct a systematic process engaging the whole community as appropriate in the development of executable strategic, operational, and/or community-based approaches to meet defined objectives.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Public Information and Warning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Deliver coordinated, prompt, reliable, and actionable information to the whole community through the use of clear, consistent, accessible, and culturally and linguistically appropriate methods to effectively relay information regarding any threat or hazard and, as appropriate, the actions being taken and the assistance being made available.</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Operational Coordination</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Establish and maintain a unified and coordinated operational structure and process that appropriately integrates all critical stakeholders and supports the execution of core capabilities.</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Economic Recovery</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Return economic and business activities (including food and agriculture) to a healthy state and develop new business and employment opportunities that result in a sustainable and economically viable community.</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Health and Social Services</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Restore and improve health and social services networks to promote the resilience, independence, health (including behavioral health), and well-being of the whole community.</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b/>
                <w:bCs/>
                <w:sz w:val="22"/>
                <w:szCs w:val="22"/>
              </w:rPr>
              <w:t>Housing</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Implement housing solutions that effectively support the needs of the whole community and contribute to its sustainability and resilience.</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b/>
                <w:bCs/>
                <w:sz w:val="22"/>
                <w:szCs w:val="22"/>
              </w:rPr>
            </w:pPr>
            <w:r w:rsidRPr="004463C6">
              <w:rPr>
                <w:rFonts w:ascii="Arial" w:hAnsi="Arial" w:cs="Arial"/>
                <w:b/>
                <w:bCs/>
                <w:sz w:val="22"/>
                <w:szCs w:val="22"/>
              </w:rPr>
              <w:t>Infrastructure Systems</w:t>
            </w:r>
          </w:p>
        </w:tc>
        <w:tc>
          <w:tcPr>
            <w:tcW w:w="6197" w:type="dxa"/>
            <w:shd w:val="clear" w:color="auto" w:fill="auto"/>
          </w:tcPr>
          <w:p w:rsidR="00F54963" w:rsidRDefault="00F37B5C">
            <w:pPr>
              <w:pStyle w:val="Default"/>
              <w:spacing w:before="60" w:after="60"/>
              <w:rPr>
                <w:rFonts w:ascii="Arial" w:hAnsi="Arial" w:cs="Arial"/>
                <w:sz w:val="22"/>
                <w:szCs w:val="22"/>
              </w:rPr>
            </w:pPr>
            <w:r w:rsidRPr="004463C6">
              <w:rPr>
                <w:rFonts w:ascii="Arial" w:hAnsi="Arial" w:cs="Arial"/>
                <w:sz w:val="22"/>
                <w:szCs w:val="22"/>
              </w:rPr>
              <w:t>Stabilize critical infrastructure functions, minimize health and safety threats, and efficiently restore and revitalize systems and services to support a viable, resilient community.</w:t>
            </w:r>
          </w:p>
        </w:tc>
      </w:tr>
      <w:tr w:rsidR="00F37B5C" w:rsidRPr="004463C6" w:rsidTr="00E50B06">
        <w:trPr>
          <w:cantSplit/>
        </w:trPr>
        <w:tc>
          <w:tcPr>
            <w:tcW w:w="3379" w:type="dxa"/>
            <w:shd w:val="clear" w:color="auto" w:fill="auto"/>
          </w:tcPr>
          <w:p w:rsidR="00F54963" w:rsidRDefault="00F37B5C">
            <w:pPr>
              <w:pStyle w:val="Default"/>
              <w:spacing w:before="60" w:after="60"/>
              <w:rPr>
                <w:rFonts w:ascii="Arial" w:hAnsi="Arial" w:cs="Arial"/>
                <w:b/>
                <w:bCs/>
                <w:sz w:val="22"/>
                <w:szCs w:val="22"/>
              </w:rPr>
            </w:pPr>
            <w:r w:rsidRPr="004463C6">
              <w:rPr>
                <w:rFonts w:ascii="Arial" w:hAnsi="Arial" w:cs="Arial"/>
                <w:b/>
                <w:bCs/>
                <w:sz w:val="22"/>
                <w:szCs w:val="22"/>
              </w:rPr>
              <w:t>Natural and Cultural Resources</w:t>
            </w:r>
          </w:p>
        </w:tc>
        <w:tc>
          <w:tcPr>
            <w:tcW w:w="6197" w:type="dxa"/>
            <w:shd w:val="clear" w:color="auto" w:fill="auto"/>
          </w:tcPr>
          <w:p w:rsidR="00F54963" w:rsidRDefault="00F37B5C">
            <w:pPr>
              <w:pStyle w:val="Default"/>
              <w:rPr>
                <w:rFonts w:ascii="Arial" w:hAnsi="Arial" w:cs="Arial"/>
                <w:sz w:val="22"/>
                <w:szCs w:val="22"/>
              </w:rPr>
            </w:pPr>
            <w:r w:rsidRPr="004463C6">
              <w:rPr>
                <w:rFonts w:ascii="Arial" w:hAnsi="Arial" w:cs="Arial"/>
                <w:sz w:val="22"/>
                <w:szCs w:val="22"/>
              </w:rPr>
              <w:t xml:space="preserve">Protect natural and cultural resources and historic properties through appropriate planning, mitigation, response, and recovery actions to preserve, conserve, rehabilitate, and restore them consistent with post-disaster community priorities and best practices and in compliance with appropriate environmental and historical preservation laws and executive orders. </w:t>
            </w:r>
          </w:p>
        </w:tc>
      </w:tr>
    </w:tbl>
    <w:p w:rsidR="00B14936" w:rsidRPr="00233C56" w:rsidRDefault="00B14936" w:rsidP="007B7747">
      <w:pPr>
        <w:pStyle w:val="BodyTextIndent"/>
        <w:spacing w:before="120" w:after="120"/>
        <w:ind w:left="0"/>
      </w:pPr>
      <w:r>
        <w:t xml:space="preserve">For more information, please visit:  </w:t>
      </w:r>
      <w:hyperlink r:id="rId13" w:history="1">
        <w:r w:rsidRPr="00961097">
          <w:rPr>
            <w:rStyle w:val="Hyperlink"/>
          </w:rPr>
          <w:t>http://www.fema.gov/pdf/prepared/npg.pdf</w:t>
        </w:r>
      </w:hyperlink>
      <w:r>
        <w:t>.</w:t>
      </w:r>
    </w:p>
    <w:p w:rsidR="00233C56" w:rsidRDefault="00233C56" w:rsidP="00F37B5C">
      <w:pPr>
        <w:pStyle w:val="Heading2"/>
      </w:pPr>
      <w:bookmarkStart w:id="26" w:name="_Toc343613184"/>
      <w:r>
        <w:lastRenderedPageBreak/>
        <w:t>The National Preparedness System</w:t>
      </w:r>
      <w:bookmarkEnd w:id="26"/>
    </w:p>
    <w:p w:rsidR="006D01A3" w:rsidRDefault="006D01A3" w:rsidP="009832DF">
      <w:pPr>
        <w:pStyle w:val="BodyText"/>
      </w:pPr>
      <w:r>
        <w:t>Building from the core capabilities described in the Goal, the National Preparedness System describes a series of components and how they interact to build, sustain and deliver the core capabilities necessary in order to achieve the Goal.  These components provide a consistent and reliable approach to support decision making, resource allocation, and measure progress towards the Goal’s intended outcomes.</w:t>
      </w:r>
    </w:p>
    <w:p w:rsidR="00233C56" w:rsidRDefault="00B14936" w:rsidP="009832DF">
      <w:pPr>
        <w:pStyle w:val="BodyText"/>
      </w:pPr>
      <w:r>
        <w:t xml:space="preserve">For more information, please visit:  </w:t>
      </w:r>
      <w:hyperlink r:id="rId14" w:history="1">
        <w:r w:rsidR="006D01A3" w:rsidRPr="00961097">
          <w:rPr>
            <w:rStyle w:val="Hyperlink"/>
          </w:rPr>
          <w:t>http://www.fema.gov/pdf/prepared/nps_description.pdf</w:t>
        </w:r>
      </w:hyperlink>
      <w:r w:rsidR="006D01A3">
        <w:t>.</w:t>
      </w:r>
    </w:p>
    <w:p w:rsidR="00912B2D" w:rsidRPr="00B62E1B" w:rsidRDefault="00912B2D" w:rsidP="00912B2D">
      <w:pPr>
        <w:pStyle w:val="Heading2"/>
        <w:rPr>
          <w:rFonts w:ascii="Times New Roman" w:hAnsi="Times New Roman"/>
          <w:color w:val="auto"/>
          <w:sz w:val="24"/>
        </w:rPr>
      </w:pPr>
      <w:bookmarkStart w:id="27" w:name="_Toc343613185"/>
      <w:r>
        <w:t>Homeland Security Exercise and Evaluation Program</w:t>
      </w:r>
      <w:bookmarkEnd w:id="27"/>
    </w:p>
    <w:p w:rsidR="009832DF" w:rsidRDefault="009832DF" w:rsidP="009832DF">
      <w:pPr>
        <w:pStyle w:val="BodyText"/>
      </w:pPr>
      <w:bookmarkStart w:id="28" w:name="_Toc315254184"/>
      <w:r w:rsidRPr="00255249">
        <w:t xml:space="preserve">The Homeland Security Exercise and Evaluation Program (HSEEP) provides a set of </w:t>
      </w:r>
      <w:r>
        <w:t xml:space="preserve">guiding </w:t>
      </w:r>
      <w:r w:rsidRPr="00255249">
        <w:t>principles for exercise programs</w:t>
      </w:r>
      <w:r>
        <w:t>,</w:t>
      </w:r>
      <w:r w:rsidRPr="00255249">
        <w:t xml:space="preserve"> as well as a common methodology for exercise program management, design and development, conduct, evaluation, and improvement planning.</w:t>
      </w:r>
      <w:bookmarkEnd w:id="28"/>
      <w:r w:rsidRPr="00255249">
        <w:t xml:space="preserve"> </w:t>
      </w:r>
      <w:bookmarkStart w:id="29" w:name="_Toc315254185"/>
      <w:r>
        <w:t xml:space="preserve"> </w:t>
      </w:r>
      <w:r w:rsidRPr="00255249">
        <w:t xml:space="preserve">Exercises are a key component of national preparedness—they provide </w:t>
      </w:r>
      <w:r w:rsidR="00C60508">
        <w:t xml:space="preserve">elected and appointed </w:t>
      </w:r>
      <w:r>
        <w:t xml:space="preserve">officials as well as stakeholders from across the </w:t>
      </w:r>
      <w:r w:rsidRPr="00255249">
        <w:t xml:space="preserve">whole community with the opportunity to </w:t>
      </w:r>
      <w:r>
        <w:t xml:space="preserve">shape planning, </w:t>
      </w:r>
      <w:r w:rsidRPr="00255249">
        <w:t xml:space="preserve">assess </w:t>
      </w:r>
      <w:r>
        <w:t xml:space="preserve">and validate </w:t>
      </w:r>
      <w:r w:rsidRPr="00255249">
        <w:t>capabilities, and address areas for improvement.</w:t>
      </w:r>
      <w:bookmarkEnd w:id="29"/>
    </w:p>
    <w:p w:rsidR="00912B2D" w:rsidRDefault="00912B2D" w:rsidP="009832DF">
      <w:pPr>
        <w:pStyle w:val="BodyText"/>
      </w:pPr>
      <w:r>
        <w:t xml:space="preserve">For more information, please visit:  </w:t>
      </w:r>
      <w:hyperlink r:id="rId15" w:history="1">
        <w:r w:rsidR="008F3B4B" w:rsidRPr="00700644">
          <w:rPr>
            <w:rStyle w:val="Hyperlink"/>
          </w:rPr>
          <w:t>www.hseep.dhs.gov</w:t>
        </w:r>
      </w:hyperlink>
      <w:r w:rsidR="008F3B4B">
        <w:t>.</w:t>
      </w:r>
    </w:p>
    <w:p w:rsidR="00912B2D" w:rsidRDefault="00912B2D" w:rsidP="00912B2D">
      <w:pPr>
        <w:pStyle w:val="Heading2"/>
      </w:pPr>
      <w:bookmarkStart w:id="30" w:name="_Toc343613186"/>
      <w:r>
        <w:t>National Incident Management System</w:t>
      </w:r>
      <w:bookmarkEnd w:id="30"/>
    </w:p>
    <w:p w:rsidR="00912B2D" w:rsidRDefault="00912B2D" w:rsidP="009832DF">
      <w:pPr>
        <w:pStyle w:val="BodyText"/>
      </w:pPr>
      <w:r>
        <w:t>The National Incident Management System (NIMS) is comprehensive, nation-wide, systematic approach to incident management</w:t>
      </w:r>
      <w:r w:rsidRPr="00746DEA">
        <w:t>.</w:t>
      </w:r>
    </w:p>
    <w:p w:rsidR="00912B2D" w:rsidRDefault="00912B2D" w:rsidP="009832DF">
      <w:pPr>
        <w:pStyle w:val="BodyText"/>
      </w:pPr>
      <w:r>
        <w:t xml:space="preserve">For more information, please visit:  </w:t>
      </w:r>
      <w:hyperlink r:id="rId16" w:history="1">
        <w:r w:rsidRPr="00961097">
          <w:rPr>
            <w:rStyle w:val="Hyperlink"/>
          </w:rPr>
          <w:t>http://www.fema.gov/national-incident-management-system</w:t>
        </w:r>
      </w:hyperlink>
      <w:r>
        <w:t>.</w:t>
      </w:r>
    </w:p>
    <w:p w:rsidR="00233C56" w:rsidRDefault="00233C56" w:rsidP="00F37B5C">
      <w:pPr>
        <w:pStyle w:val="Heading2"/>
      </w:pPr>
      <w:bookmarkStart w:id="31" w:name="_Toc343613187"/>
      <w:r>
        <w:t>National Exercise Program</w:t>
      </w:r>
      <w:bookmarkEnd w:id="31"/>
    </w:p>
    <w:p w:rsidR="006D01A3" w:rsidRDefault="006D01A3" w:rsidP="009832DF">
      <w:pPr>
        <w:pStyle w:val="BodyText"/>
      </w:pPr>
      <w:r>
        <w:t xml:space="preserve">The NEP </w:t>
      </w:r>
      <w:r w:rsidR="00BD4FD0">
        <w:t xml:space="preserve">is a two-year progressive exercise cycle designed to support national preparedness.  It </w:t>
      </w:r>
      <w:r>
        <w:t xml:space="preserve">serves as the cornerstone of a collective effort to test, improve, and assess national preparedness across the homeland security enterprise.  The NEP provides a framework for prioritizing and focusing exercise activities across the whole community without precluding or replacing individual organizational exercise programs.  </w:t>
      </w:r>
    </w:p>
    <w:p w:rsidR="00F54963" w:rsidRDefault="006D01A3">
      <w:pPr>
        <w:pStyle w:val="BodyText"/>
      </w:pPr>
      <w:r>
        <w:t xml:space="preserve">For more information, please visit:  </w:t>
      </w:r>
      <w:hyperlink r:id="rId17" w:history="1">
        <w:r w:rsidRPr="00961097">
          <w:rPr>
            <w:rStyle w:val="Hyperlink"/>
          </w:rPr>
          <w:t>http://www.fema.gov/national-exercise-program</w:t>
        </w:r>
      </w:hyperlink>
      <w:r>
        <w:t>.</w:t>
      </w:r>
      <w:bookmarkEnd w:id="20"/>
      <w:bookmarkEnd w:id="21"/>
      <w:bookmarkEnd w:id="22"/>
    </w:p>
    <w:sectPr w:rsidR="00F54963" w:rsidSect="00CB6C84">
      <w:footerReference w:type="default" r:id="rId18"/>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550" w:rsidRDefault="00147550">
      <w:r>
        <w:separator/>
      </w:r>
    </w:p>
  </w:endnote>
  <w:endnote w:type="continuationSeparator" w:id="0">
    <w:p w:rsidR="00147550" w:rsidRDefault="0014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one Sans Bold">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tone Sans">
    <w:altName w:val="Cambria"/>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anna M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352" w:rsidRDefault="00937352" w:rsidP="005A6425">
    <w:pPr>
      <w:pStyle w:val="Footer"/>
      <w:rPr>
        <w:rFonts w:ascii="Arial" w:hAnsi="Arial" w:cs="Arial"/>
        <w:color w:val="000080"/>
        <w:sz w:val="18"/>
        <w:szCs w:val="18"/>
      </w:rPr>
    </w:pPr>
    <w:r>
      <w:rPr>
        <w:rFonts w:ascii="Arial" w:hAnsi="Arial" w:cs="Arial"/>
        <w:color w:val="000080"/>
        <w:sz w:val="18"/>
        <w:szCs w:val="18"/>
      </w:rPr>
      <w:t xml:space="preserve">Rev. </w:t>
    </w:r>
    <w:r w:rsidR="00421F8A">
      <w:rPr>
        <w:rFonts w:ascii="Arial" w:hAnsi="Arial" w:cs="Arial"/>
        <w:color w:val="000080"/>
        <w:sz w:val="18"/>
        <w:szCs w:val="18"/>
      </w:rPr>
      <w:t>December 2012</w:t>
    </w:r>
  </w:p>
  <w:p w:rsidR="00937352" w:rsidRDefault="00937352">
    <w:pPr>
      <w:pStyle w:val="Footer"/>
    </w:pPr>
    <w:r>
      <w:rPr>
        <w:rFonts w:ascii="Arial" w:hAnsi="Arial" w:cs="Arial"/>
        <w:color w:val="000080"/>
        <w:sz w:val="18"/>
        <w:szCs w:val="18"/>
      </w:rPr>
      <w:t>HSEEP-PM03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352" w:rsidRPr="006B5A6A" w:rsidRDefault="00937352" w:rsidP="004463C6">
    <w:pPr>
      <w:pStyle w:val="Header"/>
      <w:pBdr>
        <w:top w:val="single" w:sz="8" w:space="1" w:color="000080"/>
      </w:pBdr>
      <w:shd w:val="clear" w:color="auto" w:fill="auto"/>
      <w:tabs>
        <w:tab w:val="center" w:pos="4680"/>
        <w:tab w:val="right" w:pos="9360"/>
      </w:tabs>
      <w:spacing w:before="0" w:after="0"/>
      <w:jc w:val="left"/>
      <w:rPr>
        <w:rFonts w:ascii="Arial" w:hAnsi="Arial" w:cs="Arial"/>
        <w:b w:val="0"/>
        <w:color w:val="000080"/>
        <w:sz w:val="18"/>
        <w:szCs w:val="18"/>
        <w:shd w:val="clear" w:color="auto" w:fill="auto"/>
      </w:rPr>
    </w:pPr>
    <w:r w:rsidRPr="006B5A6A">
      <w:rPr>
        <w:rFonts w:ascii="Arial" w:hAnsi="Arial" w:cs="Arial"/>
        <w:color w:val="000080"/>
        <w:sz w:val="18"/>
        <w:szCs w:val="18"/>
        <w:shd w:val="clear" w:color="auto" w:fill="auto"/>
      </w:rPr>
      <w:tab/>
    </w:r>
    <w:r w:rsidR="00F54963" w:rsidRPr="006B5A6A">
      <w:rPr>
        <w:rFonts w:ascii="Arial" w:hAnsi="Arial" w:cs="Arial"/>
        <w:b w:val="0"/>
        <w:color w:val="000080"/>
        <w:sz w:val="18"/>
        <w:szCs w:val="18"/>
        <w:shd w:val="clear" w:color="auto" w:fill="auto"/>
      </w:rPr>
      <w:fldChar w:fldCharType="begin"/>
    </w:r>
    <w:r w:rsidRPr="006B5A6A">
      <w:rPr>
        <w:rFonts w:ascii="Arial" w:hAnsi="Arial" w:cs="Arial"/>
        <w:b w:val="0"/>
        <w:color w:val="000080"/>
        <w:sz w:val="18"/>
        <w:szCs w:val="18"/>
        <w:shd w:val="clear" w:color="auto" w:fill="auto"/>
      </w:rPr>
      <w:instrText xml:space="preserve"> PAGE </w:instrText>
    </w:r>
    <w:r w:rsidR="00F54963" w:rsidRPr="006B5A6A">
      <w:rPr>
        <w:rFonts w:ascii="Arial" w:hAnsi="Arial" w:cs="Arial"/>
        <w:b w:val="0"/>
        <w:color w:val="000080"/>
        <w:sz w:val="18"/>
        <w:szCs w:val="18"/>
        <w:shd w:val="clear" w:color="auto" w:fill="auto"/>
      </w:rPr>
      <w:fldChar w:fldCharType="separate"/>
    </w:r>
    <w:r w:rsidR="003D3AA0">
      <w:rPr>
        <w:rFonts w:ascii="Arial" w:hAnsi="Arial" w:cs="Arial"/>
        <w:b w:val="0"/>
        <w:noProof/>
        <w:color w:val="000080"/>
        <w:sz w:val="18"/>
        <w:szCs w:val="18"/>
        <w:shd w:val="clear" w:color="auto" w:fill="auto"/>
      </w:rPr>
      <w:t>5</w:t>
    </w:r>
    <w:r w:rsidR="00F54963" w:rsidRPr="006B5A6A">
      <w:rPr>
        <w:rFonts w:ascii="Arial" w:hAnsi="Arial" w:cs="Arial"/>
        <w:b w:val="0"/>
        <w:color w:val="000080"/>
        <w:sz w:val="18"/>
        <w:szCs w:val="18"/>
        <w:shd w:val="clear" w:color="auto" w:fill="auto"/>
      </w:rPr>
      <w:fldChar w:fldCharType="end"/>
    </w:r>
    <w:r w:rsidRPr="006B5A6A">
      <w:rPr>
        <w:rFonts w:ascii="Arial" w:hAnsi="Arial" w:cs="Arial"/>
        <w:b w:val="0"/>
        <w:color w:val="000080"/>
        <w:sz w:val="18"/>
        <w:szCs w:val="18"/>
        <w:shd w:val="clear" w:color="auto" w:fill="auto"/>
      </w:rPr>
      <w:tab/>
    </w:r>
  </w:p>
  <w:p w:rsidR="00937352" w:rsidRPr="006B5A6A" w:rsidRDefault="00937352" w:rsidP="00CB6C84">
    <w:pPr>
      <w:spacing w:before="60"/>
      <w:jc w:val="center"/>
      <w:rPr>
        <w:rFonts w:ascii="Arial" w:hAnsi="Arial"/>
        <w:color w:val="000080"/>
        <w:sz w:val="18"/>
        <w:szCs w:val="18"/>
      </w:rPr>
    </w:pPr>
    <w:r w:rsidRPr="006B5A6A">
      <w:rPr>
        <w:rFonts w:ascii="Arial" w:hAnsi="Arial"/>
        <w:color w:val="000080"/>
        <w:sz w:val="18"/>
        <w:szCs w:val="18"/>
      </w:rPr>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352" w:rsidRPr="006B5A6A" w:rsidRDefault="00937352" w:rsidP="004463C6">
    <w:pPr>
      <w:pStyle w:val="Header"/>
      <w:pBdr>
        <w:top w:val="single" w:sz="8" w:space="1" w:color="000080"/>
      </w:pBdr>
      <w:shd w:val="clear" w:color="auto" w:fill="auto"/>
      <w:tabs>
        <w:tab w:val="center" w:pos="4680"/>
        <w:tab w:val="right" w:pos="9360"/>
      </w:tabs>
      <w:spacing w:before="0" w:after="0"/>
      <w:jc w:val="left"/>
      <w:rPr>
        <w:rFonts w:ascii="Arial" w:hAnsi="Arial" w:cs="Arial"/>
        <w:b w:val="0"/>
        <w:color w:val="000080"/>
        <w:sz w:val="18"/>
        <w:szCs w:val="18"/>
        <w:shd w:val="clear" w:color="auto" w:fill="auto"/>
      </w:rPr>
    </w:pPr>
    <w:r w:rsidRPr="00CB6C84">
      <w:rPr>
        <w:rFonts w:ascii="Arial" w:hAnsi="Arial" w:cs="Arial"/>
        <w:color w:val="000080"/>
        <w:sz w:val="20"/>
        <w:shd w:val="clear" w:color="auto" w:fill="auto"/>
      </w:rPr>
      <w:tab/>
    </w:r>
    <w:r w:rsidRPr="006B5A6A">
      <w:rPr>
        <w:rFonts w:ascii="Arial" w:hAnsi="Arial" w:cs="Arial"/>
        <w:b w:val="0"/>
        <w:color w:val="000080"/>
        <w:sz w:val="18"/>
        <w:szCs w:val="18"/>
        <w:shd w:val="clear" w:color="auto" w:fill="auto"/>
      </w:rPr>
      <w:t>A</w:t>
    </w:r>
    <w:r w:rsidR="0036194B" w:rsidRPr="0036194B">
      <w:rPr>
        <w:rFonts w:ascii="Arial" w:hAnsi="Arial"/>
        <w:color w:val="000080"/>
        <w:sz w:val="18"/>
        <w:szCs w:val="18"/>
        <w:shd w:val="clear" w:color="auto" w:fill="auto"/>
      </w:rPr>
      <w:t>-</w:t>
    </w:r>
    <w:r w:rsidR="00F54963" w:rsidRPr="006B5A6A">
      <w:rPr>
        <w:rFonts w:ascii="Arial" w:hAnsi="Arial" w:cs="Arial"/>
        <w:b w:val="0"/>
        <w:color w:val="000080"/>
        <w:sz w:val="18"/>
        <w:szCs w:val="18"/>
        <w:shd w:val="clear" w:color="auto" w:fill="auto"/>
      </w:rPr>
      <w:fldChar w:fldCharType="begin"/>
    </w:r>
    <w:r w:rsidRPr="006B5A6A">
      <w:rPr>
        <w:rFonts w:ascii="Arial" w:hAnsi="Arial" w:cs="Arial"/>
        <w:b w:val="0"/>
        <w:color w:val="000080"/>
        <w:sz w:val="18"/>
        <w:szCs w:val="18"/>
        <w:shd w:val="clear" w:color="auto" w:fill="auto"/>
      </w:rPr>
      <w:instrText xml:space="preserve"> PAGE </w:instrText>
    </w:r>
    <w:r w:rsidR="00F54963" w:rsidRPr="006B5A6A">
      <w:rPr>
        <w:rFonts w:ascii="Arial" w:hAnsi="Arial" w:cs="Arial"/>
        <w:b w:val="0"/>
        <w:color w:val="000080"/>
        <w:sz w:val="18"/>
        <w:szCs w:val="18"/>
        <w:shd w:val="clear" w:color="auto" w:fill="auto"/>
      </w:rPr>
      <w:fldChar w:fldCharType="separate"/>
    </w:r>
    <w:r w:rsidR="003D3AA0">
      <w:rPr>
        <w:rFonts w:ascii="Arial" w:hAnsi="Arial" w:cs="Arial"/>
        <w:b w:val="0"/>
        <w:noProof/>
        <w:color w:val="000080"/>
        <w:sz w:val="18"/>
        <w:szCs w:val="18"/>
        <w:shd w:val="clear" w:color="auto" w:fill="auto"/>
      </w:rPr>
      <w:t>3</w:t>
    </w:r>
    <w:r w:rsidR="00F54963" w:rsidRPr="006B5A6A">
      <w:rPr>
        <w:rFonts w:ascii="Arial" w:hAnsi="Arial" w:cs="Arial"/>
        <w:b w:val="0"/>
        <w:color w:val="000080"/>
        <w:sz w:val="18"/>
        <w:szCs w:val="18"/>
        <w:shd w:val="clear" w:color="auto" w:fill="auto"/>
      </w:rPr>
      <w:fldChar w:fldCharType="end"/>
    </w:r>
    <w:r w:rsidRPr="006B5A6A">
      <w:rPr>
        <w:rFonts w:ascii="Arial" w:hAnsi="Arial" w:cs="Arial"/>
        <w:b w:val="0"/>
        <w:color w:val="000080"/>
        <w:sz w:val="18"/>
        <w:szCs w:val="18"/>
        <w:shd w:val="clear" w:color="auto" w:fill="auto"/>
      </w:rPr>
      <w:tab/>
    </w:r>
  </w:p>
  <w:p w:rsidR="00937352" w:rsidRPr="00CB6C84" w:rsidRDefault="00937352" w:rsidP="00CB6C84">
    <w:pPr>
      <w:spacing w:before="60"/>
      <w:jc w:val="center"/>
      <w:rPr>
        <w:rFonts w:ascii="Verdana" w:hAnsi="Verdana"/>
        <w:color w:val="000080"/>
        <w:sz w:val="18"/>
        <w:szCs w:val="18"/>
      </w:rPr>
    </w:pPr>
    <w:r w:rsidRPr="006B5A6A">
      <w:rPr>
        <w:rFonts w:ascii="Arial" w:hAnsi="Arial" w:cs="Arial"/>
        <w:color w:val="000080"/>
        <w:sz w:val="18"/>
        <w:szCs w:val="18"/>
      </w:rPr>
      <w:t>Homeland Security Exercise and Evaluation Program (HSEEP)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352" w:rsidRPr="006B5A6A" w:rsidRDefault="00937352" w:rsidP="004463C6">
    <w:pPr>
      <w:pStyle w:val="Header"/>
      <w:pBdr>
        <w:top w:val="single" w:sz="8" w:space="1" w:color="000080"/>
      </w:pBdr>
      <w:shd w:val="clear" w:color="auto" w:fill="auto"/>
      <w:tabs>
        <w:tab w:val="center" w:pos="4680"/>
        <w:tab w:val="right" w:pos="9360"/>
      </w:tabs>
      <w:spacing w:before="0" w:after="0"/>
      <w:jc w:val="left"/>
      <w:rPr>
        <w:rFonts w:ascii="Arial" w:hAnsi="Arial" w:cs="Arial"/>
        <w:b w:val="0"/>
        <w:color w:val="000080"/>
        <w:sz w:val="18"/>
        <w:szCs w:val="18"/>
        <w:shd w:val="clear" w:color="auto" w:fill="auto"/>
      </w:rPr>
    </w:pPr>
    <w:r w:rsidRPr="006B5A6A">
      <w:rPr>
        <w:rFonts w:ascii="Arial" w:hAnsi="Arial" w:cs="Arial"/>
        <w:color w:val="000080"/>
        <w:sz w:val="18"/>
        <w:szCs w:val="18"/>
        <w:shd w:val="clear" w:color="auto" w:fill="auto"/>
      </w:rPr>
      <w:tab/>
    </w:r>
    <w:r w:rsidRPr="006B5A6A">
      <w:rPr>
        <w:rFonts w:ascii="Arial" w:hAnsi="Arial" w:cs="Arial"/>
        <w:b w:val="0"/>
        <w:color w:val="000080"/>
        <w:sz w:val="18"/>
        <w:szCs w:val="18"/>
        <w:shd w:val="clear" w:color="auto" w:fill="auto"/>
      </w:rPr>
      <w:t>B</w:t>
    </w:r>
    <w:r w:rsidR="0036194B" w:rsidRPr="0036194B">
      <w:rPr>
        <w:rFonts w:ascii="Arial" w:hAnsi="Arial"/>
        <w:color w:val="000080"/>
        <w:sz w:val="18"/>
        <w:szCs w:val="18"/>
        <w:shd w:val="clear" w:color="auto" w:fill="auto"/>
      </w:rPr>
      <w:t>-</w:t>
    </w:r>
    <w:r w:rsidR="00F54963" w:rsidRPr="006B5A6A">
      <w:rPr>
        <w:rFonts w:ascii="Arial" w:hAnsi="Arial" w:cs="Arial"/>
        <w:b w:val="0"/>
        <w:color w:val="000080"/>
        <w:sz w:val="18"/>
        <w:szCs w:val="18"/>
        <w:shd w:val="clear" w:color="auto" w:fill="auto"/>
      </w:rPr>
      <w:fldChar w:fldCharType="begin"/>
    </w:r>
    <w:r w:rsidRPr="006B5A6A">
      <w:rPr>
        <w:rFonts w:ascii="Arial" w:hAnsi="Arial" w:cs="Arial"/>
        <w:b w:val="0"/>
        <w:color w:val="000080"/>
        <w:sz w:val="18"/>
        <w:szCs w:val="18"/>
        <w:shd w:val="clear" w:color="auto" w:fill="auto"/>
      </w:rPr>
      <w:instrText xml:space="preserve"> PAGE </w:instrText>
    </w:r>
    <w:r w:rsidR="00F54963" w:rsidRPr="006B5A6A">
      <w:rPr>
        <w:rFonts w:ascii="Arial" w:hAnsi="Arial" w:cs="Arial"/>
        <w:b w:val="0"/>
        <w:color w:val="000080"/>
        <w:sz w:val="18"/>
        <w:szCs w:val="18"/>
        <w:shd w:val="clear" w:color="auto" w:fill="auto"/>
      </w:rPr>
      <w:fldChar w:fldCharType="separate"/>
    </w:r>
    <w:r w:rsidR="003D3AA0">
      <w:rPr>
        <w:rFonts w:ascii="Arial" w:hAnsi="Arial" w:cs="Arial"/>
        <w:b w:val="0"/>
        <w:noProof/>
        <w:color w:val="000080"/>
        <w:sz w:val="18"/>
        <w:szCs w:val="18"/>
        <w:shd w:val="clear" w:color="auto" w:fill="auto"/>
      </w:rPr>
      <w:t>7</w:t>
    </w:r>
    <w:r w:rsidR="00F54963" w:rsidRPr="006B5A6A">
      <w:rPr>
        <w:rFonts w:ascii="Arial" w:hAnsi="Arial" w:cs="Arial"/>
        <w:b w:val="0"/>
        <w:color w:val="000080"/>
        <w:sz w:val="18"/>
        <w:szCs w:val="18"/>
        <w:shd w:val="clear" w:color="auto" w:fill="auto"/>
      </w:rPr>
      <w:fldChar w:fldCharType="end"/>
    </w:r>
    <w:r w:rsidRPr="006B5A6A">
      <w:rPr>
        <w:rFonts w:ascii="Arial" w:hAnsi="Arial" w:cs="Arial"/>
        <w:b w:val="0"/>
        <w:color w:val="000080"/>
        <w:sz w:val="18"/>
        <w:szCs w:val="18"/>
        <w:shd w:val="clear" w:color="auto" w:fill="auto"/>
      </w:rPr>
      <w:tab/>
    </w:r>
  </w:p>
  <w:p w:rsidR="00937352" w:rsidRPr="00CB6C84" w:rsidRDefault="00937352" w:rsidP="00CB6C84">
    <w:pPr>
      <w:spacing w:before="60"/>
      <w:jc w:val="center"/>
      <w:rPr>
        <w:rFonts w:ascii="Verdana" w:hAnsi="Verdana"/>
        <w:color w:val="000080"/>
        <w:sz w:val="18"/>
        <w:szCs w:val="18"/>
      </w:rPr>
    </w:pPr>
    <w:r w:rsidRPr="006B5A6A">
      <w:rPr>
        <w:rFonts w:ascii="Arial" w:hAnsi="Arial" w:cs="Arial"/>
        <w:color w:val="000080"/>
        <w:sz w:val="18"/>
        <w:szCs w:val="18"/>
      </w:rPr>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550" w:rsidRDefault="00147550">
      <w:r>
        <w:separator/>
      </w:r>
    </w:p>
  </w:footnote>
  <w:footnote w:type="continuationSeparator" w:id="0">
    <w:p w:rsidR="00147550" w:rsidRDefault="00147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352" w:rsidRDefault="00937352" w:rsidP="00672CB6">
    <w:pPr>
      <w:pStyle w:val="Header"/>
      <w:pBdr>
        <w:bottom w:val="single" w:sz="4" w:space="1" w:color="000080"/>
      </w:pBdr>
      <w:shd w:val="clear" w:color="auto" w:fill="auto"/>
      <w:tabs>
        <w:tab w:val="right" w:pos="9360"/>
      </w:tabs>
      <w:spacing w:before="0" w:after="0"/>
      <w:jc w:val="left"/>
      <w:rPr>
        <w:rFonts w:ascii="Arial" w:hAnsi="Arial" w:cs="Arial"/>
        <w:color w:val="000080"/>
        <w:sz w:val="20"/>
        <w:shd w:val="clear" w:color="auto" w:fill="auto"/>
      </w:rPr>
    </w:pPr>
    <w:r>
      <w:rPr>
        <w:rFonts w:ascii="Arial" w:hAnsi="Arial" w:cs="Arial"/>
        <w:color w:val="000080"/>
        <w:sz w:val="20"/>
        <w:szCs w:val="12"/>
        <w:shd w:val="clear" w:color="auto" w:fill="auto"/>
      </w:rPr>
      <w:t>Training and Exercise</w:t>
    </w:r>
    <w:r w:rsidRPr="00CB6C84">
      <w:rPr>
        <w:rFonts w:ascii="Arial" w:hAnsi="Arial" w:cs="Arial"/>
        <w:color w:val="000080"/>
        <w:sz w:val="20"/>
        <w:szCs w:val="12"/>
        <w:shd w:val="clear" w:color="auto" w:fill="auto"/>
      </w:rPr>
      <w:tab/>
    </w:r>
  </w:p>
  <w:p w:rsidR="00937352" w:rsidRPr="00672CB6" w:rsidRDefault="00937352" w:rsidP="00672CB6">
    <w:pPr>
      <w:pStyle w:val="Header"/>
      <w:pBdr>
        <w:bottom w:val="single" w:sz="4" w:space="1" w:color="000080"/>
      </w:pBdr>
      <w:shd w:val="clear" w:color="auto" w:fill="auto"/>
      <w:tabs>
        <w:tab w:val="right" w:pos="9360"/>
      </w:tabs>
      <w:spacing w:before="0" w:after="120"/>
      <w:jc w:val="left"/>
      <w:rPr>
        <w:rFonts w:ascii="Arial" w:hAnsi="Arial" w:cs="Arial"/>
        <w:color w:val="000080"/>
        <w:sz w:val="20"/>
        <w:szCs w:val="12"/>
        <w:shd w:val="clear" w:color="auto" w:fill="auto"/>
      </w:rPr>
    </w:pPr>
    <w:r>
      <w:rPr>
        <w:rFonts w:ascii="Arial" w:hAnsi="Arial" w:cs="Arial"/>
        <w:color w:val="000080"/>
        <w:sz w:val="20"/>
        <w:shd w:val="clear" w:color="auto" w:fill="auto"/>
      </w:rPr>
      <w:t>Planning Workshop (TEPW)</w:t>
    </w:r>
    <w:r w:rsidR="00A820A9" w:rsidRPr="00A820A9">
      <w:rPr>
        <w:rFonts w:ascii="Arial" w:hAnsi="Arial" w:cs="Arial"/>
        <w:color w:val="000080"/>
        <w:sz w:val="20"/>
        <w:shd w:val="clear" w:color="auto" w:fill="auto"/>
      </w:rPr>
      <w:t xml:space="preserve"> </w:t>
    </w:r>
    <w:r w:rsidR="00A820A9">
      <w:rPr>
        <w:rFonts w:ascii="Arial" w:hAnsi="Arial" w:cs="Arial"/>
        <w:color w:val="000080"/>
        <w:sz w:val="20"/>
        <w:shd w:val="clear" w:color="auto" w:fill="auto"/>
      </w:rPr>
      <w:tab/>
      <w:t>User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F88F6A"/>
    <w:lvl w:ilvl="0">
      <w:start w:val="1"/>
      <w:numFmt w:val="decimal"/>
      <w:lvlText w:val="%1."/>
      <w:lvlJc w:val="left"/>
      <w:pPr>
        <w:tabs>
          <w:tab w:val="num" w:pos="1800"/>
        </w:tabs>
        <w:ind w:left="1800" w:hanging="360"/>
      </w:pPr>
    </w:lvl>
  </w:abstractNum>
  <w:abstractNum w:abstractNumId="1">
    <w:nsid w:val="FFFFFF7D"/>
    <w:multiLevelType w:val="singleLevel"/>
    <w:tmpl w:val="8898A8BA"/>
    <w:lvl w:ilvl="0">
      <w:start w:val="1"/>
      <w:numFmt w:val="decimal"/>
      <w:lvlText w:val="%1."/>
      <w:lvlJc w:val="left"/>
      <w:pPr>
        <w:tabs>
          <w:tab w:val="num" w:pos="1440"/>
        </w:tabs>
        <w:ind w:left="1440" w:hanging="360"/>
      </w:pPr>
    </w:lvl>
  </w:abstractNum>
  <w:abstractNum w:abstractNumId="2">
    <w:nsid w:val="FFFFFF7E"/>
    <w:multiLevelType w:val="singleLevel"/>
    <w:tmpl w:val="56F2D908"/>
    <w:lvl w:ilvl="0">
      <w:start w:val="1"/>
      <w:numFmt w:val="decimal"/>
      <w:lvlText w:val="%1."/>
      <w:lvlJc w:val="left"/>
      <w:pPr>
        <w:tabs>
          <w:tab w:val="num" w:pos="1080"/>
        </w:tabs>
        <w:ind w:left="1080" w:hanging="360"/>
      </w:pPr>
    </w:lvl>
  </w:abstractNum>
  <w:abstractNum w:abstractNumId="3">
    <w:nsid w:val="FFFFFF80"/>
    <w:multiLevelType w:val="singleLevel"/>
    <w:tmpl w:val="115C7DEE"/>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B82859A2"/>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AFCEF070"/>
    <w:lvl w:ilvl="0">
      <w:start w:val="1"/>
      <w:numFmt w:val="bullet"/>
      <w:pStyle w:val="ListBullet3"/>
      <w:lvlText w:val=""/>
      <w:lvlJc w:val="left"/>
      <w:pPr>
        <w:ind w:left="1080" w:hanging="360"/>
      </w:pPr>
      <w:rPr>
        <w:rFonts w:ascii="Symbol" w:hAnsi="Symbol" w:hint="default"/>
      </w:rPr>
    </w:lvl>
  </w:abstractNum>
  <w:abstractNum w:abstractNumId="6">
    <w:nsid w:val="FFFFFF83"/>
    <w:multiLevelType w:val="singleLevel"/>
    <w:tmpl w:val="B6D2332E"/>
    <w:lvl w:ilvl="0">
      <w:start w:val="1"/>
      <w:numFmt w:val="bullet"/>
      <w:lvlText w:val=""/>
      <w:lvlJc w:val="left"/>
      <w:pPr>
        <w:tabs>
          <w:tab w:val="num" w:pos="720"/>
        </w:tabs>
        <w:ind w:left="720" w:hanging="360"/>
      </w:pPr>
      <w:rPr>
        <w:rFonts w:ascii="Symbol" w:hAnsi="Symbol" w:hint="default"/>
      </w:rPr>
    </w:lvl>
  </w:abstractNum>
  <w:abstractNum w:abstractNumId="7">
    <w:nsid w:val="FFFFFF89"/>
    <w:multiLevelType w:val="singleLevel"/>
    <w:tmpl w:val="00F403E4"/>
    <w:lvl w:ilvl="0">
      <w:start w:val="1"/>
      <w:numFmt w:val="bullet"/>
      <w:lvlText w:val=""/>
      <w:lvlJc w:val="left"/>
      <w:pPr>
        <w:tabs>
          <w:tab w:val="num" w:pos="720"/>
        </w:tabs>
        <w:ind w:left="720" w:hanging="360"/>
      </w:pPr>
      <w:rPr>
        <w:rFonts w:ascii="Wingdings" w:hAnsi="Wingdings" w:hint="default"/>
        <w:color w:val="auto"/>
      </w:rPr>
    </w:lvl>
  </w:abstractNum>
  <w:abstractNum w:abstractNumId="8">
    <w:nsid w:val="00766735"/>
    <w:multiLevelType w:val="hybridMultilevel"/>
    <w:tmpl w:val="75C6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FF4BDB"/>
    <w:multiLevelType w:val="hybridMultilevel"/>
    <w:tmpl w:val="8B0E35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D4A123A"/>
    <w:multiLevelType w:val="multilevel"/>
    <w:tmpl w:val="EE12C5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151C17CA"/>
    <w:multiLevelType w:val="hybridMultilevel"/>
    <w:tmpl w:val="C618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0C1C2F"/>
    <w:multiLevelType w:val="hybridMultilevel"/>
    <w:tmpl w:val="D2BC1B58"/>
    <w:lvl w:ilvl="0" w:tplc="169A9046">
      <w:start w:val="1"/>
      <w:numFmt w:val="decimal"/>
      <w:lvlText w:val="%1."/>
      <w:lvlJc w:val="left"/>
      <w:pPr>
        <w:tabs>
          <w:tab w:val="num" w:pos="720"/>
        </w:tabs>
        <w:ind w:left="72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Stone Sans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one Sans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one Sans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4C2ECF"/>
    <w:multiLevelType w:val="hybridMultilevel"/>
    <w:tmpl w:val="2C4EF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741A8F"/>
    <w:multiLevelType w:val="hybridMultilevel"/>
    <w:tmpl w:val="B4943334"/>
    <w:lvl w:ilvl="0" w:tplc="CD6E92B6">
      <w:start w:val="1"/>
      <w:numFmt w:val="bullet"/>
      <w:pStyle w:val="BulletSingle"/>
      <w:lvlText w:val="•"/>
      <w:lvlJc w:val="left"/>
      <w:pPr>
        <w:tabs>
          <w:tab w:val="num" w:pos="720"/>
        </w:tabs>
        <w:ind w:left="720" w:hanging="360"/>
      </w:pPr>
      <w:rPr>
        <w:rFonts w:ascii="Times New Roman" w:hAnsi="Times New Roman"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893E0A"/>
    <w:multiLevelType w:val="hybridMultilevel"/>
    <w:tmpl w:val="8AD6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27565B"/>
    <w:multiLevelType w:val="hybridMultilevel"/>
    <w:tmpl w:val="654CA732"/>
    <w:lvl w:ilvl="0" w:tplc="8E9A4EB8">
      <w:start w:val="1"/>
      <w:numFmt w:val="bullet"/>
      <w:lvlText w:val=""/>
      <w:lvlJc w:val="left"/>
      <w:pPr>
        <w:tabs>
          <w:tab w:val="num" w:pos="720"/>
        </w:tabs>
        <w:ind w:left="72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904AB4"/>
    <w:multiLevelType w:val="hybridMultilevel"/>
    <w:tmpl w:val="1DC6A36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C3299C"/>
    <w:multiLevelType w:val="hybridMultilevel"/>
    <w:tmpl w:val="4DB22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A0BEC"/>
    <w:multiLevelType w:val="hybridMultilevel"/>
    <w:tmpl w:val="FDB0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203D4"/>
    <w:multiLevelType w:val="hybridMultilevel"/>
    <w:tmpl w:val="3018929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73610F"/>
    <w:multiLevelType w:val="hybridMultilevel"/>
    <w:tmpl w:val="39CA81C0"/>
    <w:lvl w:ilvl="0" w:tplc="FFFFFFFF">
      <w:start w:val="1"/>
      <w:numFmt w:val="bullet"/>
      <w:pStyle w:val="Checklist"/>
      <w:lvlText w:val=""/>
      <w:lvlJc w:val="left"/>
      <w:pPr>
        <w:tabs>
          <w:tab w:val="num" w:pos="720"/>
        </w:tabs>
        <w:ind w:left="720" w:hanging="360"/>
      </w:pPr>
      <w:rPr>
        <w:rFonts w:ascii="Wingdings" w:hAnsi="Wingdings" w:hint="default"/>
        <w:sz w:val="28"/>
      </w:rPr>
    </w:lvl>
    <w:lvl w:ilvl="1" w:tplc="FFFFFFFF">
      <w:start w:val="1"/>
      <w:numFmt w:val="bullet"/>
      <w:lvlText w:val="o"/>
      <w:lvlJc w:val="left"/>
      <w:pPr>
        <w:tabs>
          <w:tab w:val="num" w:pos="1440"/>
        </w:tabs>
        <w:ind w:left="1440" w:hanging="360"/>
      </w:pPr>
      <w:rPr>
        <w:rFonts w:ascii="Courier New" w:hAnsi="Courier New" w:hint="default"/>
        <w:sz w:val="32"/>
      </w:rPr>
    </w:lvl>
    <w:lvl w:ilvl="2" w:tplc="FFFFFFFF">
      <w:start w:val="1"/>
      <w:numFmt w:val="bullet"/>
      <w:lvlText w:val=""/>
      <w:lvlJc w:val="left"/>
      <w:pPr>
        <w:tabs>
          <w:tab w:val="num" w:pos="2160"/>
        </w:tabs>
        <w:ind w:left="2160" w:hanging="360"/>
      </w:pPr>
      <w:rPr>
        <w:rFonts w:ascii="Wingdings" w:hAnsi="Wingdings" w:hint="default"/>
        <w:sz w:val="32"/>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8A05B85"/>
    <w:multiLevelType w:val="hybridMultilevel"/>
    <w:tmpl w:val="92E4ADE8"/>
    <w:lvl w:ilvl="0" w:tplc="8FA8CC26">
      <w:start w:val="1"/>
      <w:numFmt w:val="bullet"/>
      <w:pStyle w:val="ODPBulletDouble"/>
      <w:lvlText w:val=""/>
      <w:lvlJc w:val="left"/>
      <w:pPr>
        <w:tabs>
          <w:tab w:val="num" w:pos="1080"/>
        </w:tabs>
        <w:ind w:left="1080" w:hanging="360"/>
      </w:pPr>
      <w:rPr>
        <w:rFonts w:ascii="Wingdings 2" w:hAnsi="Wingdings 2"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B75FC6"/>
    <w:multiLevelType w:val="hybridMultilevel"/>
    <w:tmpl w:val="0F188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D3859"/>
    <w:multiLevelType w:val="hybridMultilevel"/>
    <w:tmpl w:val="C94E42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3513AA"/>
    <w:multiLevelType w:val="hybridMultilevel"/>
    <w:tmpl w:val="7E5AE274"/>
    <w:lvl w:ilvl="0" w:tplc="A74E0AE0">
      <w:numFmt w:val="bullet"/>
      <w:pStyle w:val="Style21"/>
      <w:lvlText w:val=""/>
      <w:lvlJc w:val="left"/>
      <w:pPr>
        <w:tabs>
          <w:tab w:val="num" w:pos="0"/>
        </w:tabs>
        <w:ind w:left="2160" w:hanging="720"/>
      </w:pPr>
      <w:rPr>
        <w:rFonts w:ascii="Wingdings" w:hAnsi="Wingdings" w:hint="default"/>
        <w:color w:val="003366"/>
        <w:sz w:val="28"/>
        <w:u w:val="none" w:color="969696"/>
      </w:rPr>
    </w:lvl>
    <w:lvl w:ilvl="1" w:tplc="04090003">
      <w:numFmt w:val="bullet"/>
      <w:lvlText w:val=""/>
      <w:lvlJc w:val="left"/>
      <w:pPr>
        <w:tabs>
          <w:tab w:val="num" w:pos="-360"/>
        </w:tabs>
        <w:ind w:left="1800" w:hanging="720"/>
      </w:pPr>
      <w:rPr>
        <w:rFonts w:ascii="Wingdings" w:hAnsi="Wingdings" w:hint="default"/>
        <w:color w:val="003366"/>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BF4E44"/>
    <w:multiLevelType w:val="hybridMultilevel"/>
    <w:tmpl w:val="BA1E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016734"/>
    <w:multiLevelType w:val="hybridMultilevel"/>
    <w:tmpl w:val="0480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054210"/>
    <w:multiLevelType w:val="hybridMultilevel"/>
    <w:tmpl w:val="5F42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373137"/>
    <w:multiLevelType w:val="hybridMultilevel"/>
    <w:tmpl w:val="8BC6BA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8667DC"/>
    <w:multiLevelType w:val="hybridMultilevel"/>
    <w:tmpl w:val="840C3D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9C64D9"/>
    <w:multiLevelType w:val="hybridMultilevel"/>
    <w:tmpl w:val="C2B2B14C"/>
    <w:lvl w:ilvl="0" w:tplc="7EDC45A4">
      <w:start w:val="1"/>
      <w:numFmt w:val="bullet"/>
      <w:lvlText w:val=""/>
      <w:lvlJc w:val="left"/>
      <w:pPr>
        <w:tabs>
          <w:tab w:val="num" w:pos="720"/>
        </w:tabs>
        <w:ind w:left="720" w:hanging="360"/>
      </w:pPr>
      <w:rPr>
        <w:rFonts w:ascii="Wingdings" w:hAnsi="Wingdings" w:hint="default"/>
        <w:sz w:val="32"/>
      </w:rPr>
    </w:lvl>
    <w:lvl w:ilvl="1" w:tplc="04090003">
      <w:start w:val="1"/>
      <w:numFmt w:val="bullet"/>
      <w:pStyle w:val="Dash"/>
      <w:lvlText w:val="–"/>
      <w:lvlJc w:val="left"/>
      <w:pPr>
        <w:tabs>
          <w:tab w:val="num" w:pos="1440"/>
        </w:tabs>
        <w:ind w:left="1440" w:hanging="360"/>
      </w:pPr>
      <w:rPr>
        <w:rFonts w:ascii="Times New Roman" w:hAnsi="Times New Roman" w:hint="default"/>
        <w:b w:val="0"/>
        <w:i w:val="0"/>
        <w:sz w:val="24"/>
      </w:rPr>
    </w:lvl>
    <w:lvl w:ilvl="2" w:tplc="04090005">
      <w:start w:val="1"/>
      <w:numFmt w:val="bullet"/>
      <w:lvlText w:val=""/>
      <w:lvlJc w:val="left"/>
      <w:pPr>
        <w:tabs>
          <w:tab w:val="num" w:pos="2160"/>
        </w:tabs>
        <w:ind w:left="2160" w:hanging="360"/>
      </w:pPr>
      <w:rPr>
        <w:rFonts w:ascii="Wingdings" w:hAnsi="Wingdings" w:hint="default"/>
        <w:sz w:val="3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C153AC"/>
    <w:multiLevelType w:val="hybridMultilevel"/>
    <w:tmpl w:val="6A745308"/>
    <w:lvl w:ilvl="0" w:tplc="7EDC45A4">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nsid w:val="5FEC368C"/>
    <w:multiLevelType w:val="hybridMultilevel"/>
    <w:tmpl w:val="BAFCDF9A"/>
    <w:lvl w:ilvl="0" w:tplc="CA04A514">
      <w:start w:val="1"/>
      <w:numFmt w:val="bullet"/>
      <w:lvlText w:val=""/>
      <w:lvlJc w:val="left"/>
      <w:pPr>
        <w:tabs>
          <w:tab w:val="num" w:pos="720"/>
        </w:tabs>
        <w:ind w:left="720" w:hanging="360"/>
      </w:pPr>
      <w:rPr>
        <w:rFonts w:ascii="Wingdings" w:hAnsi="Wingdings" w:hint="default"/>
      </w:rPr>
    </w:lvl>
    <w:lvl w:ilvl="1" w:tplc="68F4CDD0" w:tentative="1">
      <w:start w:val="1"/>
      <w:numFmt w:val="bullet"/>
      <w:lvlText w:val=""/>
      <w:lvlJc w:val="left"/>
      <w:pPr>
        <w:tabs>
          <w:tab w:val="num" w:pos="1440"/>
        </w:tabs>
        <w:ind w:left="1440" w:hanging="360"/>
      </w:pPr>
      <w:rPr>
        <w:rFonts w:ascii="Wingdings" w:hAnsi="Wingdings" w:hint="default"/>
      </w:rPr>
    </w:lvl>
    <w:lvl w:ilvl="2" w:tplc="33BABB4A" w:tentative="1">
      <w:start w:val="1"/>
      <w:numFmt w:val="bullet"/>
      <w:lvlText w:val=""/>
      <w:lvlJc w:val="left"/>
      <w:pPr>
        <w:tabs>
          <w:tab w:val="num" w:pos="2160"/>
        </w:tabs>
        <w:ind w:left="2160" w:hanging="360"/>
      </w:pPr>
      <w:rPr>
        <w:rFonts w:ascii="Wingdings" w:hAnsi="Wingdings" w:hint="default"/>
      </w:rPr>
    </w:lvl>
    <w:lvl w:ilvl="3" w:tplc="850CB6B2" w:tentative="1">
      <w:start w:val="1"/>
      <w:numFmt w:val="bullet"/>
      <w:lvlText w:val=""/>
      <w:lvlJc w:val="left"/>
      <w:pPr>
        <w:tabs>
          <w:tab w:val="num" w:pos="2880"/>
        </w:tabs>
        <w:ind w:left="2880" w:hanging="360"/>
      </w:pPr>
      <w:rPr>
        <w:rFonts w:ascii="Wingdings" w:hAnsi="Wingdings" w:hint="default"/>
      </w:rPr>
    </w:lvl>
    <w:lvl w:ilvl="4" w:tplc="4D46D6AA" w:tentative="1">
      <w:start w:val="1"/>
      <w:numFmt w:val="bullet"/>
      <w:lvlText w:val=""/>
      <w:lvlJc w:val="left"/>
      <w:pPr>
        <w:tabs>
          <w:tab w:val="num" w:pos="3600"/>
        </w:tabs>
        <w:ind w:left="3600" w:hanging="360"/>
      </w:pPr>
      <w:rPr>
        <w:rFonts w:ascii="Wingdings" w:hAnsi="Wingdings" w:hint="default"/>
      </w:rPr>
    </w:lvl>
    <w:lvl w:ilvl="5" w:tplc="B0702DE0" w:tentative="1">
      <w:start w:val="1"/>
      <w:numFmt w:val="bullet"/>
      <w:lvlText w:val=""/>
      <w:lvlJc w:val="left"/>
      <w:pPr>
        <w:tabs>
          <w:tab w:val="num" w:pos="4320"/>
        </w:tabs>
        <w:ind w:left="4320" w:hanging="360"/>
      </w:pPr>
      <w:rPr>
        <w:rFonts w:ascii="Wingdings" w:hAnsi="Wingdings" w:hint="default"/>
      </w:rPr>
    </w:lvl>
    <w:lvl w:ilvl="6" w:tplc="6488453E" w:tentative="1">
      <w:start w:val="1"/>
      <w:numFmt w:val="bullet"/>
      <w:lvlText w:val=""/>
      <w:lvlJc w:val="left"/>
      <w:pPr>
        <w:tabs>
          <w:tab w:val="num" w:pos="5040"/>
        </w:tabs>
        <w:ind w:left="5040" w:hanging="360"/>
      </w:pPr>
      <w:rPr>
        <w:rFonts w:ascii="Wingdings" w:hAnsi="Wingdings" w:hint="default"/>
      </w:rPr>
    </w:lvl>
    <w:lvl w:ilvl="7" w:tplc="BDA85FC2" w:tentative="1">
      <w:start w:val="1"/>
      <w:numFmt w:val="bullet"/>
      <w:lvlText w:val=""/>
      <w:lvlJc w:val="left"/>
      <w:pPr>
        <w:tabs>
          <w:tab w:val="num" w:pos="5760"/>
        </w:tabs>
        <w:ind w:left="5760" w:hanging="360"/>
      </w:pPr>
      <w:rPr>
        <w:rFonts w:ascii="Wingdings" w:hAnsi="Wingdings" w:hint="default"/>
      </w:rPr>
    </w:lvl>
    <w:lvl w:ilvl="8" w:tplc="10644FFC" w:tentative="1">
      <w:start w:val="1"/>
      <w:numFmt w:val="bullet"/>
      <w:lvlText w:val=""/>
      <w:lvlJc w:val="left"/>
      <w:pPr>
        <w:tabs>
          <w:tab w:val="num" w:pos="6480"/>
        </w:tabs>
        <w:ind w:left="6480" w:hanging="360"/>
      </w:pPr>
      <w:rPr>
        <w:rFonts w:ascii="Wingdings" w:hAnsi="Wingdings" w:hint="default"/>
      </w:rPr>
    </w:lvl>
  </w:abstractNum>
  <w:abstractNum w:abstractNumId="34">
    <w:nsid w:val="657D318E"/>
    <w:multiLevelType w:val="hybridMultilevel"/>
    <w:tmpl w:val="A73422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346DD9"/>
    <w:multiLevelType w:val="hybridMultilevel"/>
    <w:tmpl w:val="C15C77FC"/>
    <w:lvl w:ilvl="0" w:tplc="FD4ACE88">
      <w:start w:val="2"/>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BC1FB2"/>
    <w:multiLevelType w:val="hybridMultilevel"/>
    <w:tmpl w:val="6AA6E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D73529"/>
    <w:multiLevelType w:val="hybridMultilevel"/>
    <w:tmpl w:val="5A46CCE4"/>
    <w:lvl w:ilvl="0" w:tplc="7708C8F0">
      <w:start w:val="1"/>
      <w:numFmt w:val="bullet"/>
      <w:pStyle w:val="BulletDouble"/>
      <w:lvlText w:val="•"/>
      <w:lvlJc w:val="left"/>
      <w:pPr>
        <w:tabs>
          <w:tab w:val="num" w:pos="360"/>
        </w:tabs>
        <w:ind w:left="360" w:hanging="360"/>
      </w:pPr>
      <w:rPr>
        <w:rFonts w:ascii="Times New Roman" w:hAnsi="Times New Roman" w:hint="default"/>
        <w:b w:val="0"/>
        <w:i w:val="0"/>
        <w:sz w:val="24"/>
      </w:rPr>
    </w:lvl>
    <w:lvl w:ilvl="1" w:tplc="8AA2FE84">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6D982F36"/>
    <w:multiLevelType w:val="hybridMultilevel"/>
    <w:tmpl w:val="CA4450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F663EB"/>
    <w:multiLevelType w:val="hybridMultilevel"/>
    <w:tmpl w:val="DD5471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2241B5"/>
    <w:multiLevelType w:val="hybridMultilevel"/>
    <w:tmpl w:val="D584B8E2"/>
    <w:lvl w:ilvl="0" w:tplc="29840B96">
      <w:start w:val="1"/>
      <w:numFmt w:val="bullet"/>
      <w:pStyle w:val="ListBullet"/>
      <w:lvlText w:val=""/>
      <w:lvlJc w:val="left"/>
      <w:pPr>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0867F7"/>
    <w:multiLevelType w:val="hybridMultilevel"/>
    <w:tmpl w:val="6D6E7BF0"/>
    <w:lvl w:ilvl="0" w:tplc="D0A017A2">
      <w:start w:val="1"/>
      <w:numFmt w:val="bullet"/>
      <w:pStyle w:val="ListBullet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5"/>
  </w:num>
  <w:num w:numId="3">
    <w:abstractNumId w:val="21"/>
  </w:num>
  <w:num w:numId="4">
    <w:abstractNumId w:val="31"/>
  </w:num>
  <w:num w:numId="5">
    <w:abstractNumId w:val="37"/>
  </w:num>
  <w:num w:numId="6">
    <w:abstractNumId w:val="22"/>
  </w:num>
  <w:num w:numId="7">
    <w:abstractNumId w:val="7"/>
  </w:num>
  <w:num w:numId="8">
    <w:abstractNumId w:val="7"/>
  </w:num>
  <w:num w:numId="9">
    <w:abstractNumId w:val="34"/>
  </w:num>
  <w:num w:numId="10">
    <w:abstractNumId w:val="38"/>
  </w:num>
  <w:num w:numId="11">
    <w:abstractNumId w:val="17"/>
  </w:num>
  <w:num w:numId="12">
    <w:abstractNumId w:val="39"/>
  </w:num>
  <w:num w:numId="13">
    <w:abstractNumId w:val="24"/>
  </w:num>
  <w:num w:numId="14">
    <w:abstractNumId w:val="30"/>
  </w:num>
  <w:num w:numId="15">
    <w:abstractNumId w:val="20"/>
  </w:num>
  <w:num w:numId="16">
    <w:abstractNumId w:val="29"/>
  </w:num>
  <w:num w:numId="17">
    <w:abstractNumId w:val="9"/>
  </w:num>
  <w:num w:numId="18">
    <w:abstractNumId w:val="5"/>
  </w:num>
  <w:num w:numId="19">
    <w:abstractNumId w:val="4"/>
  </w:num>
  <w:num w:numId="20">
    <w:abstractNumId w:val="3"/>
  </w:num>
  <w:num w:numId="21">
    <w:abstractNumId w:val="2"/>
  </w:num>
  <w:num w:numId="22">
    <w:abstractNumId w:val="1"/>
  </w:num>
  <w:num w:numId="23">
    <w:abstractNumId w:val="0"/>
  </w:num>
  <w:num w:numId="24">
    <w:abstractNumId w:val="40"/>
  </w:num>
  <w:num w:numId="25">
    <w:abstractNumId w:val="12"/>
  </w:num>
  <w:num w:numId="26">
    <w:abstractNumId w:val="16"/>
  </w:num>
  <w:num w:numId="27">
    <w:abstractNumId w:val="32"/>
  </w:num>
  <w:num w:numId="28">
    <w:abstractNumId w:val="18"/>
  </w:num>
  <w:num w:numId="29">
    <w:abstractNumId w:val="23"/>
  </w:num>
  <w:num w:numId="30">
    <w:abstractNumId w:val="19"/>
  </w:num>
  <w:num w:numId="31">
    <w:abstractNumId w:val="27"/>
  </w:num>
  <w:num w:numId="32">
    <w:abstractNumId w:val="15"/>
  </w:num>
  <w:num w:numId="33">
    <w:abstractNumId w:val="36"/>
  </w:num>
  <w:num w:numId="34">
    <w:abstractNumId w:val="13"/>
  </w:num>
  <w:num w:numId="35">
    <w:abstractNumId w:val="10"/>
  </w:num>
  <w:num w:numId="36">
    <w:abstractNumId w:val="11"/>
  </w:num>
  <w:num w:numId="37">
    <w:abstractNumId w:val="41"/>
  </w:num>
  <w:num w:numId="38">
    <w:abstractNumId w:val="6"/>
  </w:num>
  <w:num w:numId="39">
    <w:abstractNumId w:val="35"/>
  </w:num>
  <w:num w:numId="40">
    <w:abstractNumId w:val="8"/>
  </w:num>
  <w:num w:numId="41">
    <w:abstractNumId w:val="28"/>
  </w:num>
  <w:num w:numId="42">
    <w:abstractNumId w:val="26"/>
  </w:num>
  <w:num w:numId="43">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4F"/>
    <w:rsid w:val="0000383B"/>
    <w:rsid w:val="00015395"/>
    <w:rsid w:val="00024069"/>
    <w:rsid w:val="00025BCB"/>
    <w:rsid w:val="000324CD"/>
    <w:rsid w:val="00037490"/>
    <w:rsid w:val="0004214F"/>
    <w:rsid w:val="00042C8C"/>
    <w:rsid w:val="000532F1"/>
    <w:rsid w:val="000543CE"/>
    <w:rsid w:val="00055683"/>
    <w:rsid w:val="00056926"/>
    <w:rsid w:val="00064905"/>
    <w:rsid w:val="0007055C"/>
    <w:rsid w:val="0007705B"/>
    <w:rsid w:val="000868D2"/>
    <w:rsid w:val="00091CDB"/>
    <w:rsid w:val="0009382C"/>
    <w:rsid w:val="0009391E"/>
    <w:rsid w:val="0009524C"/>
    <w:rsid w:val="00096FBB"/>
    <w:rsid w:val="000A6CE5"/>
    <w:rsid w:val="000B2F9E"/>
    <w:rsid w:val="000B605B"/>
    <w:rsid w:val="000C0B47"/>
    <w:rsid w:val="000C55EB"/>
    <w:rsid w:val="000D393D"/>
    <w:rsid w:val="000E0D15"/>
    <w:rsid w:val="000E1D37"/>
    <w:rsid w:val="000E2ED7"/>
    <w:rsid w:val="000E4CA1"/>
    <w:rsid w:val="000F04D4"/>
    <w:rsid w:val="000F4C01"/>
    <w:rsid w:val="000F6900"/>
    <w:rsid w:val="001002AA"/>
    <w:rsid w:val="00100CA2"/>
    <w:rsid w:val="00104AB6"/>
    <w:rsid w:val="00111EFD"/>
    <w:rsid w:val="00114539"/>
    <w:rsid w:val="00127400"/>
    <w:rsid w:val="00134073"/>
    <w:rsid w:val="00140A1C"/>
    <w:rsid w:val="001412D0"/>
    <w:rsid w:val="00147049"/>
    <w:rsid w:val="00147550"/>
    <w:rsid w:val="001520ED"/>
    <w:rsid w:val="0015352F"/>
    <w:rsid w:val="00154BAB"/>
    <w:rsid w:val="00155085"/>
    <w:rsid w:val="00156582"/>
    <w:rsid w:val="00157085"/>
    <w:rsid w:val="00162537"/>
    <w:rsid w:val="00164EBB"/>
    <w:rsid w:val="00167186"/>
    <w:rsid w:val="00171ABF"/>
    <w:rsid w:val="00173163"/>
    <w:rsid w:val="001813B2"/>
    <w:rsid w:val="0018199C"/>
    <w:rsid w:val="0018366E"/>
    <w:rsid w:val="001837DE"/>
    <w:rsid w:val="00186B3E"/>
    <w:rsid w:val="001913ED"/>
    <w:rsid w:val="001958CE"/>
    <w:rsid w:val="001A40DD"/>
    <w:rsid w:val="001A7ABB"/>
    <w:rsid w:val="001B3582"/>
    <w:rsid w:val="001B6F0E"/>
    <w:rsid w:val="001C2280"/>
    <w:rsid w:val="001E0D3A"/>
    <w:rsid w:val="001E25D6"/>
    <w:rsid w:val="001E3A4B"/>
    <w:rsid w:val="001F05FC"/>
    <w:rsid w:val="001F2E8E"/>
    <w:rsid w:val="001F730D"/>
    <w:rsid w:val="001F7678"/>
    <w:rsid w:val="0020033A"/>
    <w:rsid w:val="00200637"/>
    <w:rsid w:val="00200AD7"/>
    <w:rsid w:val="0020288B"/>
    <w:rsid w:val="002038D9"/>
    <w:rsid w:val="0020418A"/>
    <w:rsid w:val="002056F2"/>
    <w:rsid w:val="00207DF6"/>
    <w:rsid w:val="002166FD"/>
    <w:rsid w:val="00224351"/>
    <w:rsid w:val="002317F9"/>
    <w:rsid w:val="0023208B"/>
    <w:rsid w:val="00233C56"/>
    <w:rsid w:val="00243F00"/>
    <w:rsid w:val="00247F3C"/>
    <w:rsid w:val="00251C76"/>
    <w:rsid w:val="00251DA5"/>
    <w:rsid w:val="00265614"/>
    <w:rsid w:val="00267821"/>
    <w:rsid w:val="002700B4"/>
    <w:rsid w:val="002716FD"/>
    <w:rsid w:val="00281E93"/>
    <w:rsid w:val="00290282"/>
    <w:rsid w:val="00297410"/>
    <w:rsid w:val="00297E66"/>
    <w:rsid w:val="002B412B"/>
    <w:rsid w:val="002C5DD5"/>
    <w:rsid w:val="002D5D04"/>
    <w:rsid w:val="002D5F9A"/>
    <w:rsid w:val="002E1C44"/>
    <w:rsid w:val="002E1F2E"/>
    <w:rsid w:val="002E3B3E"/>
    <w:rsid w:val="002E652A"/>
    <w:rsid w:val="002E7A56"/>
    <w:rsid w:val="002F0A56"/>
    <w:rsid w:val="002F2FAB"/>
    <w:rsid w:val="002F4006"/>
    <w:rsid w:val="002F6CEE"/>
    <w:rsid w:val="003040D9"/>
    <w:rsid w:val="00307AAC"/>
    <w:rsid w:val="00321E74"/>
    <w:rsid w:val="00325781"/>
    <w:rsid w:val="00326B9C"/>
    <w:rsid w:val="00327AE5"/>
    <w:rsid w:val="0033160A"/>
    <w:rsid w:val="00332799"/>
    <w:rsid w:val="003353D7"/>
    <w:rsid w:val="00345B8B"/>
    <w:rsid w:val="0035287C"/>
    <w:rsid w:val="0036061E"/>
    <w:rsid w:val="0036194B"/>
    <w:rsid w:val="00361A83"/>
    <w:rsid w:val="003638BA"/>
    <w:rsid w:val="00363ECB"/>
    <w:rsid w:val="00367DC5"/>
    <w:rsid w:val="00370615"/>
    <w:rsid w:val="00371F09"/>
    <w:rsid w:val="00372317"/>
    <w:rsid w:val="0037382E"/>
    <w:rsid w:val="00374BE1"/>
    <w:rsid w:val="00390473"/>
    <w:rsid w:val="003932A5"/>
    <w:rsid w:val="00393733"/>
    <w:rsid w:val="00393B9B"/>
    <w:rsid w:val="00394B88"/>
    <w:rsid w:val="00394C81"/>
    <w:rsid w:val="00397956"/>
    <w:rsid w:val="003A0911"/>
    <w:rsid w:val="003A5943"/>
    <w:rsid w:val="003A78ED"/>
    <w:rsid w:val="003B60E4"/>
    <w:rsid w:val="003D2C37"/>
    <w:rsid w:val="003D3AA0"/>
    <w:rsid w:val="003E22B9"/>
    <w:rsid w:val="003E4A37"/>
    <w:rsid w:val="003E76C2"/>
    <w:rsid w:val="003F2D7B"/>
    <w:rsid w:val="003F7386"/>
    <w:rsid w:val="00401CB3"/>
    <w:rsid w:val="00403455"/>
    <w:rsid w:val="00404FA2"/>
    <w:rsid w:val="00406059"/>
    <w:rsid w:val="00412A56"/>
    <w:rsid w:val="004179DB"/>
    <w:rsid w:val="00421F8A"/>
    <w:rsid w:val="00422A6D"/>
    <w:rsid w:val="00422DC5"/>
    <w:rsid w:val="004253FB"/>
    <w:rsid w:val="004315EC"/>
    <w:rsid w:val="00432DDB"/>
    <w:rsid w:val="00436172"/>
    <w:rsid w:val="004434DD"/>
    <w:rsid w:val="004441DF"/>
    <w:rsid w:val="00444920"/>
    <w:rsid w:val="00445BBC"/>
    <w:rsid w:val="004463C6"/>
    <w:rsid w:val="004531C0"/>
    <w:rsid w:val="004544D3"/>
    <w:rsid w:val="004551F5"/>
    <w:rsid w:val="00463780"/>
    <w:rsid w:val="004737D3"/>
    <w:rsid w:val="00473CD7"/>
    <w:rsid w:val="00474414"/>
    <w:rsid w:val="00476C34"/>
    <w:rsid w:val="0048006C"/>
    <w:rsid w:val="00481D55"/>
    <w:rsid w:val="00486496"/>
    <w:rsid w:val="00487AB0"/>
    <w:rsid w:val="00492675"/>
    <w:rsid w:val="00492B2B"/>
    <w:rsid w:val="00497171"/>
    <w:rsid w:val="00497299"/>
    <w:rsid w:val="004A4742"/>
    <w:rsid w:val="004B2965"/>
    <w:rsid w:val="004B54B0"/>
    <w:rsid w:val="004B5DC7"/>
    <w:rsid w:val="004B72C4"/>
    <w:rsid w:val="004C52C0"/>
    <w:rsid w:val="004D03BB"/>
    <w:rsid w:val="004D6B52"/>
    <w:rsid w:val="004E3260"/>
    <w:rsid w:val="004E35BE"/>
    <w:rsid w:val="004E482B"/>
    <w:rsid w:val="004E7A08"/>
    <w:rsid w:val="004F65DF"/>
    <w:rsid w:val="00502C0B"/>
    <w:rsid w:val="005137C4"/>
    <w:rsid w:val="00514D21"/>
    <w:rsid w:val="0051561A"/>
    <w:rsid w:val="00516906"/>
    <w:rsid w:val="005261FD"/>
    <w:rsid w:val="00527FB0"/>
    <w:rsid w:val="005323F3"/>
    <w:rsid w:val="0053697A"/>
    <w:rsid w:val="00537E65"/>
    <w:rsid w:val="00537EF7"/>
    <w:rsid w:val="00540824"/>
    <w:rsid w:val="00540C0D"/>
    <w:rsid w:val="005438F4"/>
    <w:rsid w:val="00543C37"/>
    <w:rsid w:val="00545326"/>
    <w:rsid w:val="00552E00"/>
    <w:rsid w:val="0055348B"/>
    <w:rsid w:val="00553AE8"/>
    <w:rsid w:val="00564907"/>
    <w:rsid w:val="005670EB"/>
    <w:rsid w:val="00572682"/>
    <w:rsid w:val="005829A8"/>
    <w:rsid w:val="00584C1A"/>
    <w:rsid w:val="00594349"/>
    <w:rsid w:val="00596CF2"/>
    <w:rsid w:val="005A2C5F"/>
    <w:rsid w:val="005A50B3"/>
    <w:rsid w:val="005A5FCB"/>
    <w:rsid w:val="005A6425"/>
    <w:rsid w:val="005B3C62"/>
    <w:rsid w:val="005B7C01"/>
    <w:rsid w:val="005C1181"/>
    <w:rsid w:val="005C15FE"/>
    <w:rsid w:val="005C2F12"/>
    <w:rsid w:val="005C63EF"/>
    <w:rsid w:val="005D15A2"/>
    <w:rsid w:val="005D33AA"/>
    <w:rsid w:val="005D7CEE"/>
    <w:rsid w:val="005F1C64"/>
    <w:rsid w:val="00605151"/>
    <w:rsid w:val="00605BEF"/>
    <w:rsid w:val="00606BDA"/>
    <w:rsid w:val="00607F42"/>
    <w:rsid w:val="00613F06"/>
    <w:rsid w:val="006142CB"/>
    <w:rsid w:val="006172DE"/>
    <w:rsid w:val="00617866"/>
    <w:rsid w:val="00621442"/>
    <w:rsid w:val="006261CF"/>
    <w:rsid w:val="0063320A"/>
    <w:rsid w:val="006358FF"/>
    <w:rsid w:val="00636D73"/>
    <w:rsid w:val="00642D5D"/>
    <w:rsid w:val="006446E1"/>
    <w:rsid w:val="0064761C"/>
    <w:rsid w:val="00647C6E"/>
    <w:rsid w:val="006504B1"/>
    <w:rsid w:val="00650A28"/>
    <w:rsid w:val="00650BE1"/>
    <w:rsid w:val="00653B80"/>
    <w:rsid w:val="00656339"/>
    <w:rsid w:val="006642D5"/>
    <w:rsid w:val="00671FDD"/>
    <w:rsid w:val="00672CB6"/>
    <w:rsid w:val="0067335E"/>
    <w:rsid w:val="006754B4"/>
    <w:rsid w:val="00675539"/>
    <w:rsid w:val="00675821"/>
    <w:rsid w:val="006814E0"/>
    <w:rsid w:val="0068320A"/>
    <w:rsid w:val="006A2729"/>
    <w:rsid w:val="006A3D43"/>
    <w:rsid w:val="006A6777"/>
    <w:rsid w:val="006A75C3"/>
    <w:rsid w:val="006A7F83"/>
    <w:rsid w:val="006B0EBC"/>
    <w:rsid w:val="006B2709"/>
    <w:rsid w:val="006B50C8"/>
    <w:rsid w:val="006B5A6A"/>
    <w:rsid w:val="006C5DF5"/>
    <w:rsid w:val="006D01A3"/>
    <w:rsid w:val="006D104F"/>
    <w:rsid w:val="006D3C1D"/>
    <w:rsid w:val="006D4D24"/>
    <w:rsid w:val="006D56E9"/>
    <w:rsid w:val="006D70A7"/>
    <w:rsid w:val="006D7C4F"/>
    <w:rsid w:val="006E5E87"/>
    <w:rsid w:val="006E6F1B"/>
    <w:rsid w:val="006E7A35"/>
    <w:rsid w:val="006E7BE7"/>
    <w:rsid w:val="006F40DA"/>
    <w:rsid w:val="00702725"/>
    <w:rsid w:val="007065BC"/>
    <w:rsid w:val="007158C4"/>
    <w:rsid w:val="00720913"/>
    <w:rsid w:val="007357D2"/>
    <w:rsid w:val="00740489"/>
    <w:rsid w:val="00741959"/>
    <w:rsid w:val="00746DEA"/>
    <w:rsid w:val="0076057A"/>
    <w:rsid w:val="00761E84"/>
    <w:rsid w:val="007620C8"/>
    <w:rsid w:val="007666F9"/>
    <w:rsid w:val="007674AF"/>
    <w:rsid w:val="00767B3B"/>
    <w:rsid w:val="00767BAC"/>
    <w:rsid w:val="007704A1"/>
    <w:rsid w:val="00774210"/>
    <w:rsid w:val="007751BF"/>
    <w:rsid w:val="00780CD0"/>
    <w:rsid w:val="0078101F"/>
    <w:rsid w:val="00781590"/>
    <w:rsid w:val="00786802"/>
    <w:rsid w:val="00796305"/>
    <w:rsid w:val="007A2203"/>
    <w:rsid w:val="007A29A6"/>
    <w:rsid w:val="007A68FD"/>
    <w:rsid w:val="007B02E6"/>
    <w:rsid w:val="007B08C5"/>
    <w:rsid w:val="007B31A3"/>
    <w:rsid w:val="007B7747"/>
    <w:rsid w:val="007C6341"/>
    <w:rsid w:val="007D13CA"/>
    <w:rsid w:val="007D2B22"/>
    <w:rsid w:val="007D4054"/>
    <w:rsid w:val="007D44B5"/>
    <w:rsid w:val="007D7F89"/>
    <w:rsid w:val="007E4776"/>
    <w:rsid w:val="007E5E29"/>
    <w:rsid w:val="007F7ECA"/>
    <w:rsid w:val="007F7F59"/>
    <w:rsid w:val="00800535"/>
    <w:rsid w:val="00801E05"/>
    <w:rsid w:val="00803164"/>
    <w:rsid w:val="0080640E"/>
    <w:rsid w:val="008105E5"/>
    <w:rsid w:val="0081559E"/>
    <w:rsid w:val="00824CDD"/>
    <w:rsid w:val="00825CD9"/>
    <w:rsid w:val="00826767"/>
    <w:rsid w:val="00830678"/>
    <w:rsid w:val="00833F7B"/>
    <w:rsid w:val="00837C8B"/>
    <w:rsid w:val="00850E8C"/>
    <w:rsid w:val="0085192D"/>
    <w:rsid w:val="00851EC4"/>
    <w:rsid w:val="008526D8"/>
    <w:rsid w:val="00861551"/>
    <w:rsid w:val="00863061"/>
    <w:rsid w:val="00864A18"/>
    <w:rsid w:val="0086573B"/>
    <w:rsid w:val="00867851"/>
    <w:rsid w:val="008708F2"/>
    <w:rsid w:val="0087240F"/>
    <w:rsid w:val="00875649"/>
    <w:rsid w:val="00884423"/>
    <w:rsid w:val="00884E21"/>
    <w:rsid w:val="008918A9"/>
    <w:rsid w:val="00893E26"/>
    <w:rsid w:val="0089448B"/>
    <w:rsid w:val="008A5892"/>
    <w:rsid w:val="008B14DC"/>
    <w:rsid w:val="008B3F46"/>
    <w:rsid w:val="008C0854"/>
    <w:rsid w:val="008C233B"/>
    <w:rsid w:val="008D2AB3"/>
    <w:rsid w:val="008D34AB"/>
    <w:rsid w:val="008D6D13"/>
    <w:rsid w:val="008E149B"/>
    <w:rsid w:val="008E3F8E"/>
    <w:rsid w:val="008E42A3"/>
    <w:rsid w:val="008F3B4B"/>
    <w:rsid w:val="008F76A7"/>
    <w:rsid w:val="008F7C6C"/>
    <w:rsid w:val="009071AD"/>
    <w:rsid w:val="00912B2D"/>
    <w:rsid w:val="00912B42"/>
    <w:rsid w:val="00913BD5"/>
    <w:rsid w:val="00913CFA"/>
    <w:rsid w:val="00915C64"/>
    <w:rsid w:val="0091715F"/>
    <w:rsid w:val="00920A14"/>
    <w:rsid w:val="0092457C"/>
    <w:rsid w:val="00927224"/>
    <w:rsid w:val="00931310"/>
    <w:rsid w:val="00937352"/>
    <w:rsid w:val="00947318"/>
    <w:rsid w:val="00947711"/>
    <w:rsid w:val="00952649"/>
    <w:rsid w:val="009532A8"/>
    <w:rsid w:val="009539AC"/>
    <w:rsid w:val="00961E4A"/>
    <w:rsid w:val="00962623"/>
    <w:rsid w:val="0096595A"/>
    <w:rsid w:val="009670DF"/>
    <w:rsid w:val="00980829"/>
    <w:rsid w:val="009832DF"/>
    <w:rsid w:val="009842BA"/>
    <w:rsid w:val="00987553"/>
    <w:rsid w:val="009A1D3F"/>
    <w:rsid w:val="009A3228"/>
    <w:rsid w:val="009A3332"/>
    <w:rsid w:val="009A6009"/>
    <w:rsid w:val="009B209A"/>
    <w:rsid w:val="009B799F"/>
    <w:rsid w:val="009C0404"/>
    <w:rsid w:val="009C0E44"/>
    <w:rsid w:val="009C1A64"/>
    <w:rsid w:val="009C2584"/>
    <w:rsid w:val="009D5223"/>
    <w:rsid w:val="009E4E4E"/>
    <w:rsid w:val="009E5DD4"/>
    <w:rsid w:val="009E6D17"/>
    <w:rsid w:val="009F0F5E"/>
    <w:rsid w:val="009F1939"/>
    <w:rsid w:val="009F6CF3"/>
    <w:rsid w:val="00A002A7"/>
    <w:rsid w:val="00A065C3"/>
    <w:rsid w:val="00A1346C"/>
    <w:rsid w:val="00A13E71"/>
    <w:rsid w:val="00A20096"/>
    <w:rsid w:val="00A21885"/>
    <w:rsid w:val="00A21F19"/>
    <w:rsid w:val="00A242F7"/>
    <w:rsid w:val="00A26B47"/>
    <w:rsid w:val="00A338F3"/>
    <w:rsid w:val="00A367E7"/>
    <w:rsid w:val="00A40127"/>
    <w:rsid w:val="00A44656"/>
    <w:rsid w:val="00A500E8"/>
    <w:rsid w:val="00A55D69"/>
    <w:rsid w:val="00A56A11"/>
    <w:rsid w:val="00A62357"/>
    <w:rsid w:val="00A626C4"/>
    <w:rsid w:val="00A64D84"/>
    <w:rsid w:val="00A677A6"/>
    <w:rsid w:val="00A810BB"/>
    <w:rsid w:val="00A820A9"/>
    <w:rsid w:val="00A8543E"/>
    <w:rsid w:val="00A86B27"/>
    <w:rsid w:val="00A90F47"/>
    <w:rsid w:val="00AA1797"/>
    <w:rsid w:val="00AA2FCF"/>
    <w:rsid w:val="00AB089B"/>
    <w:rsid w:val="00AB3AC3"/>
    <w:rsid w:val="00AB6E73"/>
    <w:rsid w:val="00AB7D94"/>
    <w:rsid w:val="00AC0C8D"/>
    <w:rsid w:val="00AC2B8A"/>
    <w:rsid w:val="00AC2F9B"/>
    <w:rsid w:val="00AC47DD"/>
    <w:rsid w:val="00AC7C93"/>
    <w:rsid w:val="00AD3C02"/>
    <w:rsid w:val="00AD3DC7"/>
    <w:rsid w:val="00AE4B10"/>
    <w:rsid w:val="00AE652D"/>
    <w:rsid w:val="00B03A33"/>
    <w:rsid w:val="00B041B7"/>
    <w:rsid w:val="00B04D36"/>
    <w:rsid w:val="00B07E80"/>
    <w:rsid w:val="00B14936"/>
    <w:rsid w:val="00B154F1"/>
    <w:rsid w:val="00B21C62"/>
    <w:rsid w:val="00B2247A"/>
    <w:rsid w:val="00B26ECA"/>
    <w:rsid w:val="00B35743"/>
    <w:rsid w:val="00B40BC0"/>
    <w:rsid w:val="00B47110"/>
    <w:rsid w:val="00B50FE4"/>
    <w:rsid w:val="00B60108"/>
    <w:rsid w:val="00B62E1B"/>
    <w:rsid w:val="00B6318F"/>
    <w:rsid w:val="00B64DDC"/>
    <w:rsid w:val="00B6563E"/>
    <w:rsid w:val="00B66B3D"/>
    <w:rsid w:val="00B73A72"/>
    <w:rsid w:val="00B75A60"/>
    <w:rsid w:val="00B836A6"/>
    <w:rsid w:val="00B8598B"/>
    <w:rsid w:val="00B91CDF"/>
    <w:rsid w:val="00B958D1"/>
    <w:rsid w:val="00B96841"/>
    <w:rsid w:val="00BA1984"/>
    <w:rsid w:val="00BA3AAB"/>
    <w:rsid w:val="00BA3B22"/>
    <w:rsid w:val="00BB0287"/>
    <w:rsid w:val="00BB4267"/>
    <w:rsid w:val="00BC1D83"/>
    <w:rsid w:val="00BC2F9F"/>
    <w:rsid w:val="00BC2FF4"/>
    <w:rsid w:val="00BC402F"/>
    <w:rsid w:val="00BC5D30"/>
    <w:rsid w:val="00BD28CA"/>
    <w:rsid w:val="00BD4FD0"/>
    <w:rsid w:val="00BD6499"/>
    <w:rsid w:val="00BD6D77"/>
    <w:rsid w:val="00BE1796"/>
    <w:rsid w:val="00BE17E5"/>
    <w:rsid w:val="00BE3115"/>
    <w:rsid w:val="00BE5108"/>
    <w:rsid w:val="00BE5CE6"/>
    <w:rsid w:val="00BF0194"/>
    <w:rsid w:val="00BF5662"/>
    <w:rsid w:val="00C00BA0"/>
    <w:rsid w:val="00C10C80"/>
    <w:rsid w:val="00C10EC6"/>
    <w:rsid w:val="00C148EA"/>
    <w:rsid w:val="00C15161"/>
    <w:rsid w:val="00C1674D"/>
    <w:rsid w:val="00C22D43"/>
    <w:rsid w:val="00C246F4"/>
    <w:rsid w:val="00C26A74"/>
    <w:rsid w:val="00C33245"/>
    <w:rsid w:val="00C33348"/>
    <w:rsid w:val="00C3510C"/>
    <w:rsid w:val="00C376EA"/>
    <w:rsid w:val="00C40E40"/>
    <w:rsid w:val="00C42BE4"/>
    <w:rsid w:val="00C438FE"/>
    <w:rsid w:val="00C54FDA"/>
    <w:rsid w:val="00C5585C"/>
    <w:rsid w:val="00C60508"/>
    <w:rsid w:val="00C606B3"/>
    <w:rsid w:val="00C70484"/>
    <w:rsid w:val="00C706D4"/>
    <w:rsid w:val="00C71A02"/>
    <w:rsid w:val="00C72BE7"/>
    <w:rsid w:val="00C7498B"/>
    <w:rsid w:val="00C81168"/>
    <w:rsid w:val="00C81D3E"/>
    <w:rsid w:val="00C8242B"/>
    <w:rsid w:val="00C84A92"/>
    <w:rsid w:val="00C85BE3"/>
    <w:rsid w:val="00C875DA"/>
    <w:rsid w:val="00C9048B"/>
    <w:rsid w:val="00C93CC8"/>
    <w:rsid w:val="00CB10E3"/>
    <w:rsid w:val="00CB27B4"/>
    <w:rsid w:val="00CB4A8F"/>
    <w:rsid w:val="00CB614D"/>
    <w:rsid w:val="00CB6C84"/>
    <w:rsid w:val="00CB78DE"/>
    <w:rsid w:val="00CC3539"/>
    <w:rsid w:val="00CC4325"/>
    <w:rsid w:val="00CD23F0"/>
    <w:rsid w:val="00CD3CFA"/>
    <w:rsid w:val="00CD54F7"/>
    <w:rsid w:val="00CD79F6"/>
    <w:rsid w:val="00CE141E"/>
    <w:rsid w:val="00CE60D9"/>
    <w:rsid w:val="00CE61B7"/>
    <w:rsid w:val="00CF083B"/>
    <w:rsid w:val="00CF0D10"/>
    <w:rsid w:val="00CF1352"/>
    <w:rsid w:val="00CF2A64"/>
    <w:rsid w:val="00CF2C10"/>
    <w:rsid w:val="00CF2F4F"/>
    <w:rsid w:val="00D10A2D"/>
    <w:rsid w:val="00D11F1D"/>
    <w:rsid w:val="00D137C8"/>
    <w:rsid w:val="00D13C23"/>
    <w:rsid w:val="00D1575C"/>
    <w:rsid w:val="00D16262"/>
    <w:rsid w:val="00D2012E"/>
    <w:rsid w:val="00D20DCB"/>
    <w:rsid w:val="00D23FD0"/>
    <w:rsid w:val="00D454CE"/>
    <w:rsid w:val="00D45860"/>
    <w:rsid w:val="00D52541"/>
    <w:rsid w:val="00D5279B"/>
    <w:rsid w:val="00D53EE1"/>
    <w:rsid w:val="00D56D14"/>
    <w:rsid w:val="00D66A29"/>
    <w:rsid w:val="00D7070F"/>
    <w:rsid w:val="00D70AEA"/>
    <w:rsid w:val="00D71C71"/>
    <w:rsid w:val="00D7352B"/>
    <w:rsid w:val="00D74465"/>
    <w:rsid w:val="00D81B32"/>
    <w:rsid w:val="00D81F61"/>
    <w:rsid w:val="00D85F39"/>
    <w:rsid w:val="00D86E4B"/>
    <w:rsid w:val="00D87B45"/>
    <w:rsid w:val="00D90E1E"/>
    <w:rsid w:val="00D91D40"/>
    <w:rsid w:val="00D96A52"/>
    <w:rsid w:val="00D97424"/>
    <w:rsid w:val="00DA36A7"/>
    <w:rsid w:val="00DA7085"/>
    <w:rsid w:val="00DA760F"/>
    <w:rsid w:val="00DC7A1A"/>
    <w:rsid w:val="00DD0775"/>
    <w:rsid w:val="00DD26B5"/>
    <w:rsid w:val="00DD3F62"/>
    <w:rsid w:val="00DE0346"/>
    <w:rsid w:val="00DE3E09"/>
    <w:rsid w:val="00DE5C8B"/>
    <w:rsid w:val="00DF1AC0"/>
    <w:rsid w:val="00DF3E47"/>
    <w:rsid w:val="00DF5CFD"/>
    <w:rsid w:val="00DF7B0C"/>
    <w:rsid w:val="00E005C8"/>
    <w:rsid w:val="00E02CA4"/>
    <w:rsid w:val="00E10CB6"/>
    <w:rsid w:val="00E117D0"/>
    <w:rsid w:val="00E11CA1"/>
    <w:rsid w:val="00E13FD8"/>
    <w:rsid w:val="00E15640"/>
    <w:rsid w:val="00E2456E"/>
    <w:rsid w:val="00E26B53"/>
    <w:rsid w:val="00E278D5"/>
    <w:rsid w:val="00E30F13"/>
    <w:rsid w:val="00E34676"/>
    <w:rsid w:val="00E35A2D"/>
    <w:rsid w:val="00E44E24"/>
    <w:rsid w:val="00E50B06"/>
    <w:rsid w:val="00E56B67"/>
    <w:rsid w:val="00E621EE"/>
    <w:rsid w:val="00E65EEC"/>
    <w:rsid w:val="00E6704A"/>
    <w:rsid w:val="00E67304"/>
    <w:rsid w:val="00E673EA"/>
    <w:rsid w:val="00E72C49"/>
    <w:rsid w:val="00E74601"/>
    <w:rsid w:val="00E854F9"/>
    <w:rsid w:val="00E92526"/>
    <w:rsid w:val="00E9267F"/>
    <w:rsid w:val="00E9268C"/>
    <w:rsid w:val="00E96406"/>
    <w:rsid w:val="00E9713A"/>
    <w:rsid w:val="00EA2861"/>
    <w:rsid w:val="00EA37EC"/>
    <w:rsid w:val="00EA4452"/>
    <w:rsid w:val="00EB2699"/>
    <w:rsid w:val="00EB34FA"/>
    <w:rsid w:val="00EB5800"/>
    <w:rsid w:val="00EC07F6"/>
    <w:rsid w:val="00EC2256"/>
    <w:rsid w:val="00EC5A93"/>
    <w:rsid w:val="00EC6B85"/>
    <w:rsid w:val="00ED4A0A"/>
    <w:rsid w:val="00EE0F34"/>
    <w:rsid w:val="00EE2333"/>
    <w:rsid w:val="00EE34AB"/>
    <w:rsid w:val="00EE355C"/>
    <w:rsid w:val="00EE4D3D"/>
    <w:rsid w:val="00EE609E"/>
    <w:rsid w:val="00EE6FBD"/>
    <w:rsid w:val="00F06900"/>
    <w:rsid w:val="00F11A3F"/>
    <w:rsid w:val="00F26D1E"/>
    <w:rsid w:val="00F3456C"/>
    <w:rsid w:val="00F36892"/>
    <w:rsid w:val="00F3757D"/>
    <w:rsid w:val="00F37B5C"/>
    <w:rsid w:val="00F37E1F"/>
    <w:rsid w:val="00F44CBA"/>
    <w:rsid w:val="00F53599"/>
    <w:rsid w:val="00F54963"/>
    <w:rsid w:val="00F669AC"/>
    <w:rsid w:val="00F7025E"/>
    <w:rsid w:val="00F72EE3"/>
    <w:rsid w:val="00F8147B"/>
    <w:rsid w:val="00F84677"/>
    <w:rsid w:val="00F86423"/>
    <w:rsid w:val="00F871C3"/>
    <w:rsid w:val="00F87387"/>
    <w:rsid w:val="00F908DE"/>
    <w:rsid w:val="00F929BE"/>
    <w:rsid w:val="00F94968"/>
    <w:rsid w:val="00F94D70"/>
    <w:rsid w:val="00F96CF4"/>
    <w:rsid w:val="00FA0DFF"/>
    <w:rsid w:val="00FB0AB6"/>
    <w:rsid w:val="00FB36E2"/>
    <w:rsid w:val="00FB5345"/>
    <w:rsid w:val="00FB5D5A"/>
    <w:rsid w:val="00FB6703"/>
    <w:rsid w:val="00FB7EAA"/>
    <w:rsid w:val="00FC0676"/>
    <w:rsid w:val="00FC5648"/>
    <w:rsid w:val="00FC5D17"/>
    <w:rsid w:val="00FC67CA"/>
    <w:rsid w:val="00FC6BD5"/>
    <w:rsid w:val="00FD20F9"/>
    <w:rsid w:val="00FD79E2"/>
    <w:rsid w:val="00FE2698"/>
    <w:rsid w:val="00FE5E16"/>
    <w:rsid w:val="00FF5E64"/>
    <w:rsid w:val="00FF663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FBE836-D452-4449-9399-3D74715E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83"/>
    <w:rPr>
      <w:sz w:val="24"/>
      <w:szCs w:val="24"/>
    </w:rPr>
  </w:style>
  <w:style w:type="paragraph" w:styleId="Heading1">
    <w:name w:val="heading 1"/>
    <w:basedOn w:val="Normal"/>
    <w:next w:val="Normal"/>
    <w:link w:val="Heading1Char"/>
    <w:qFormat/>
    <w:rsid w:val="00E15640"/>
    <w:pPr>
      <w:keepNext/>
      <w:spacing w:before="240" w:after="160"/>
      <w:jc w:val="center"/>
      <w:outlineLvl w:val="0"/>
    </w:pPr>
    <w:rPr>
      <w:rFonts w:ascii="Arial Bold" w:hAnsi="Arial Bold"/>
      <w:b/>
      <w:bCs/>
      <w:smallCaps/>
      <w:color w:val="000080"/>
      <w:kern w:val="32"/>
      <w:sz w:val="38"/>
      <w:szCs w:val="38"/>
    </w:rPr>
  </w:style>
  <w:style w:type="paragraph" w:styleId="Heading2">
    <w:name w:val="heading 2"/>
    <w:basedOn w:val="Normal"/>
    <w:next w:val="BodyTextIndent"/>
    <w:link w:val="Heading2Char"/>
    <w:qFormat/>
    <w:rsid w:val="00E15640"/>
    <w:pPr>
      <w:keepNext/>
      <w:spacing w:before="240" w:after="160"/>
      <w:outlineLvl w:val="1"/>
    </w:pPr>
    <w:rPr>
      <w:rFonts w:ascii="Arial" w:hAnsi="Arial"/>
      <w:b/>
      <w:bCs/>
      <w:iCs/>
      <w:color w:val="000080"/>
      <w:sz w:val="28"/>
      <w:szCs w:val="28"/>
    </w:rPr>
  </w:style>
  <w:style w:type="paragraph" w:styleId="Heading3">
    <w:name w:val="heading 3"/>
    <w:basedOn w:val="Normal"/>
    <w:next w:val="Normal"/>
    <w:link w:val="Heading3Char"/>
    <w:qFormat/>
    <w:rsid w:val="00E15640"/>
    <w:pPr>
      <w:keepNext/>
      <w:spacing w:before="240" w:after="160"/>
      <w:outlineLvl w:val="2"/>
    </w:pPr>
    <w:rPr>
      <w:rFonts w:ascii="Arial" w:hAnsi="Arial"/>
      <w:b/>
      <w:bCs/>
      <w:color w:val="000080"/>
    </w:rPr>
  </w:style>
  <w:style w:type="paragraph" w:styleId="Heading4">
    <w:name w:val="heading 4"/>
    <w:basedOn w:val="Heading3"/>
    <w:next w:val="Normal"/>
    <w:link w:val="Heading4Char"/>
    <w:qFormat/>
    <w:rsid w:val="00A677A6"/>
    <w:pPr>
      <w:spacing w:before="0" w:after="120"/>
      <w:outlineLvl w:val="3"/>
    </w:pPr>
    <w:rPr>
      <w:b w:val="0"/>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15640"/>
    <w:rPr>
      <w:rFonts w:ascii="Arial Bold" w:hAnsi="Arial Bold" w:cs="Arial"/>
      <w:b/>
      <w:bCs/>
      <w:smallCaps/>
      <w:color w:val="000080"/>
      <w:kern w:val="32"/>
      <w:sz w:val="38"/>
      <w:szCs w:val="38"/>
    </w:rPr>
  </w:style>
  <w:style w:type="character" w:customStyle="1" w:styleId="Heading2Char">
    <w:name w:val="Heading 2 Char"/>
    <w:link w:val="Heading2"/>
    <w:locked/>
    <w:rsid w:val="00E15640"/>
    <w:rPr>
      <w:rFonts w:ascii="Arial" w:hAnsi="Arial" w:cs="Arial"/>
      <w:b/>
      <w:bCs/>
      <w:iCs/>
      <w:color w:val="000080"/>
      <w:sz w:val="28"/>
      <w:szCs w:val="28"/>
    </w:rPr>
  </w:style>
  <w:style w:type="character" w:customStyle="1" w:styleId="Heading3Char">
    <w:name w:val="Heading 3 Char"/>
    <w:link w:val="Heading3"/>
    <w:locked/>
    <w:rsid w:val="00E15640"/>
    <w:rPr>
      <w:rFonts w:ascii="Arial" w:hAnsi="Arial" w:cs="Arial"/>
      <w:b/>
      <w:bCs/>
      <w:color w:val="000080"/>
      <w:sz w:val="24"/>
      <w:szCs w:val="24"/>
    </w:rPr>
  </w:style>
  <w:style w:type="character" w:customStyle="1" w:styleId="Heading4Char">
    <w:name w:val="Heading 4 Char"/>
    <w:link w:val="Heading4"/>
    <w:locked/>
    <w:rsid w:val="00A677A6"/>
    <w:rPr>
      <w:rFonts w:ascii="Arial" w:hAnsi="Arial"/>
      <w:bCs/>
      <w:i/>
      <w:iCs/>
      <w:color w:val="000080"/>
      <w:sz w:val="22"/>
      <w:szCs w:val="26"/>
    </w:rPr>
  </w:style>
  <w:style w:type="paragraph" w:customStyle="1" w:styleId="Default">
    <w:name w:val="Default"/>
    <w:rsid w:val="00D7070F"/>
    <w:pPr>
      <w:autoSpaceDE w:val="0"/>
      <w:autoSpaceDN w:val="0"/>
      <w:adjustRightInd w:val="0"/>
    </w:pPr>
    <w:rPr>
      <w:rFonts w:ascii="Univers" w:hAnsi="Univers" w:cs="Univers"/>
      <w:color w:val="000000"/>
      <w:sz w:val="24"/>
      <w:szCs w:val="24"/>
    </w:rPr>
  </w:style>
  <w:style w:type="paragraph" w:customStyle="1" w:styleId="CM50">
    <w:name w:val="CM50"/>
    <w:basedOn w:val="Default"/>
    <w:next w:val="Default"/>
    <w:uiPriority w:val="99"/>
    <w:rsid w:val="00D7070F"/>
    <w:pPr>
      <w:spacing w:after="115"/>
    </w:pPr>
    <w:rPr>
      <w:rFonts w:cs="Times New Roman"/>
      <w:color w:val="auto"/>
    </w:rPr>
  </w:style>
  <w:style w:type="paragraph" w:styleId="BodyText">
    <w:name w:val="Body Text"/>
    <w:basedOn w:val="Normal"/>
    <w:link w:val="BodyTextChar1"/>
    <w:uiPriority w:val="99"/>
    <w:rsid w:val="00EC07F6"/>
    <w:pPr>
      <w:spacing w:after="120"/>
    </w:pPr>
  </w:style>
  <w:style w:type="character" w:customStyle="1" w:styleId="BodyTextChar">
    <w:name w:val="Body Text Char"/>
    <w:uiPriority w:val="99"/>
    <w:locked/>
    <w:rsid w:val="00473CD7"/>
    <w:rPr>
      <w:rFonts w:cs="Times New Roman"/>
      <w:sz w:val="24"/>
      <w:szCs w:val="24"/>
      <w:lang w:val="en-US" w:eastAsia="en-US" w:bidi="ar-SA"/>
    </w:rPr>
  </w:style>
  <w:style w:type="paragraph" w:styleId="Header">
    <w:name w:val="header"/>
    <w:basedOn w:val="Normal"/>
    <w:link w:val="HeaderChar"/>
    <w:rsid w:val="00325781"/>
    <w:pPr>
      <w:shd w:val="thinHorzStripe" w:color="C0C0C0" w:fill="auto"/>
      <w:spacing w:before="60" w:after="240"/>
      <w:jc w:val="center"/>
    </w:pPr>
    <w:rPr>
      <w:rFonts w:ascii="Stone Sans" w:hAnsi="Stone Sans"/>
      <w:b/>
      <w:color w:val="808080"/>
      <w:szCs w:val="20"/>
      <w:shd w:val="clear" w:color="C0C0C0" w:fill="auto"/>
    </w:rPr>
  </w:style>
  <w:style w:type="character" w:customStyle="1" w:styleId="HeaderChar">
    <w:name w:val="Header Char"/>
    <w:link w:val="Header"/>
    <w:locked/>
    <w:rsid w:val="00D7070F"/>
    <w:rPr>
      <w:rFonts w:ascii="Stone Sans" w:hAnsi="Stone Sans" w:cs="Times New Roman"/>
      <w:b/>
      <w:color w:val="808080"/>
      <w:sz w:val="24"/>
      <w:shd w:val="clear" w:color="C0C0C0" w:fill="auto"/>
      <w:lang w:val="en-US" w:eastAsia="en-US" w:bidi="ar-SA"/>
    </w:rPr>
  </w:style>
  <w:style w:type="paragraph" w:styleId="Footer">
    <w:name w:val="footer"/>
    <w:basedOn w:val="Normal"/>
    <w:link w:val="FooterChar"/>
    <w:rsid w:val="00325781"/>
    <w:pPr>
      <w:tabs>
        <w:tab w:val="center" w:pos="4320"/>
        <w:tab w:val="right" w:pos="8640"/>
      </w:tabs>
    </w:pPr>
  </w:style>
  <w:style w:type="character" w:customStyle="1" w:styleId="FooterChar">
    <w:name w:val="Footer Char"/>
    <w:link w:val="Footer"/>
    <w:locked/>
    <w:rsid w:val="00912B42"/>
    <w:rPr>
      <w:rFonts w:cs="Times New Roman"/>
      <w:sz w:val="24"/>
      <w:szCs w:val="24"/>
    </w:rPr>
  </w:style>
  <w:style w:type="character" w:styleId="PageNumber">
    <w:name w:val="page number"/>
    <w:rsid w:val="00325781"/>
    <w:rPr>
      <w:rFonts w:ascii="Stone Sans" w:hAnsi="Stone Sans" w:cs="Times New Roman"/>
      <w:sz w:val="22"/>
    </w:rPr>
  </w:style>
  <w:style w:type="paragraph" w:styleId="FootnoteText">
    <w:name w:val="footnote text"/>
    <w:basedOn w:val="Normal"/>
    <w:link w:val="FootnoteTextChar"/>
    <w:uiPriority w:val="99"/>
    <w:semiHidden/>
    <w:rsid w:val="00325781"/>
    <w:rPr>
      <w:sz w:val="20"/>
      <w:szCs w:val="20"/>
    </w:rPr>
  </w:style>
  <w:style w:type="character" w:customStyle="1" w:styleId="FootnoteTextChar">
    <w:name w:val="Footnote Text Char"/>
    <w:link w:val="FootnoteText"/>
    <w:uiPriority w:val="99"/>
    <w:semiHidden/>
    <w:locked/>
    <w:rsid w:val="00912B42"/>
    <w:rPr>
      <w:rFonts w:cs="Times New Roman"/>
    </w:rPr>
  </w:style>
  <w:style w:type="paragraph" w:customStyle="1" w:styleId="BulletSingle">
    <w:name w:val="Bullet Single"/>
    <w:basedOn w:val="Normal"/>
    <w:uiPriority w:val="99"/>
    <w:rsid w:val="00D7070F"/>
    <w:pPr>
      <w:numPr>
        <w:numId w:val="1"/>
      </w:numPr>
      <w:tabs>
        <w:tab w:val="clear" w:pos="720"/>
      </w:tabs>
      <w:jc w:val="both"/>
    </w:pPr>
  </w:style>
  <w:style w:type="paragraph" w:customStyle="1" w:styleId="Graphic">
    <w:name w:val="Graphic"/>
    <w:basedOn w:val="BodyText"/>
    <w:uiPriority w:val="99"/>
    <w:rsid w:val="00D7070F"/>
    <w:pPr>
      <w:jc w:val="center"/>
    </w:pPr>
  </w:style>
  <w:style w:type="paragraph" w:customStyle="1" w:styleId="SubheadingBold">
    <w:name w:val="Subheading Bold"/>
    <w:basedOn w:val="Normal"/>
    <w:link w:val="SubheadingBoldChar"/>
    <w:uiPriority w:val="99"/>
    <w:rsid w:val="00D7070F"/>
    <w:pPr>
      <w:keepNext/>
      <w:spacing w:after="240"/>
    </w:pPr>
    <w:rPr>
      <w:b/>
      <w:color w:val="000000"/>
    </w:rPr>
  </w:style>
  <w:style w:type="table" w:styleId="TableGrid">
    <w:name w:val="Table Grid"/>
    <w:basedOn w:val="TableNormal"/>
    <w:uiPriority w:val="59"/>
    <w:rsid w:val="00325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2247A"/>
    <w:rPr>
      <w:sz w:val="16"/>
      <w:szCs w:val="20"/>
    </w:rPr>
  </w:style>
  <w:style w:type="character" w:customStyle="1" w:styleId="BalloonTextChar">
    <w:name w:val="Balloon Text Char"/>
    <w:link w:val="BalloonText"/>
    <w:uiPriority w:val="99"/>
    <w:semiHidden/>
    <w:locked/>
    <w:rsid w:val="00B2247A"/>
    <w:rPr>
      <w:sz w:val="16"/>
    </w:rPr>
  </w:style>
  <w:style w:type="paragraph" w:customStyle="1" w:styleId="StyleStyleStyleStyleStyleStyleStyleArial16ptBoldCustomC">
    <w:name w:val="Style Style Style Style Style Style Style Arial 16 pt Bold Custom C..."/>
    <w:basedOn w:val="Normal"/>
    <w:uiPriority w:val="99"/>
    <w:rsid w:val="00D7070F"/>
    <w:pPr>
      <w:shd w:val="clear" w:color="auto" w:fill="CCCCCC"/>
      <w:spacing w:before="100"/>
    </w:pPr>
    <w:rPr>
      <w:rFonts w:ascii="Arial" w:hAnsi="Arial" w:cs="Arial"/>
      <w:b/>
      <w:bCs/>
      <w:color w:val="008000"/>
      <w:kern w:val="28"/>
      <w:vertAlign w:val="superscript"/>
    </w:rPr>
  </w:style>
  <w:style w:type="character" w:customStyle="1" w:styleId="Style15">
    <w:name w:val="Style15"/>
    <w:uiPriority w:val="99"/>
    <w:rsid w:val="00D7070F"/>
    <w:rPr>
      <w:rFonts w:cs="Times New Roman"/>
      <w:color w:val="008000"/>
      <w:sz w:val="24"/>
      <w:szCs w:val="24"/>
      <w:u w:val="single" w:color="339900"/>
      <w:vertAlign w:val="baseline"/>
    </w:rPr>
  </w:style>
  <w:style w:type="character" w:styleId="Hyperlink">
    <w:name w:val="Hyperlink"/>
    <w:uiPriority w:val="99"/>
    <w:rsid w:val="00325781"/>
    <w:rPr>
      <w:rFonts w:cs="Times New Roman"/>
      <w:color w:val="0000FF"/>
      <w:u w:val="single"/>
    </w:rPr>
  </w:style>
  <w:style w:type="character" w:styleId="FollowedHyperlink">
    <w:name w:val="FollowedHyperlink"/>
    <w:uiPriority w:val="99"/>
    <w:rsid w:val="00325781"/>
    <w:rPr>
      <w:rFonts w:cs="Times New Roman"/>
      <w:color w:val="800080"/>
      <w:u w:val="single"/>
    </w:rPr>
  </w:style>
  <w:style w:type="paragraph" w:customStyle="1" w:styleId="StyleStyle2Right">
    <w:name w:val="Style Style2 + Right"/>
    <w:basedOn w:val="Normal"/>
    <w:uiPriority w:val="99"/>
    <w:rsid w:val="00D7070F"/>
    <w:pPr>
      <w:widowControl w:val="0"/>
      <w:spacing w:line="266" w:lineRule="auto"/>
      <w:jc w:val="right"/>
    </w:pPr>
    <w:rPr>
      <w:rFonts w:ascii="Arial" w:hAnsi="Arial"/>
      <w:smallCaps/>
      <w:color w:val="008000"/>
      <w:kern w:val="28"/>
      <w:u w:val="thick" w:color="008000"/>
    </w:rPr>
  </w:style>
  <w:style w:type="character" w:customStyle="1" w:styleId="Style6">
    <w:name w:val="Style6"/>
    <w:uiPriority w:val="99"/>
    <w:rsid w:val="00D7070F"/>
    <w:rPr>
      <w:rFonts w:ascii="Times New Roman Bold" w:hAnsi="Times New Roman Bold" w:cs="Times New Roman"/>
      <w:color w:val="800080"/>
      <w:sz w:val="32"/>
      <w:szCs w:val="32"/>
      <w:u w:val="single"/>
    </w:rPr>
  </w:style>
  <w:style w:type="paragraph" w:customStyle="1" w:styleId="Style12ptGreenNounderline">
    <w:name w:val="Style 12 pt Green No underline +"/>
    <w:basedOn w:val="Normal"/>
    <w:uiPriority w:val="99"/>
    <w:rsid w:val="00D7070F"/>
    <w:pPr>
      <w:spacing w:before="100"/>
    </w:pPr>
    <w:rPr>
      <w:rFonts w:ascii="Arial" w:hAnsi="Arial" w:cs="Arial"/>
      <w:b/>
      <w:bCs/>
      <w:color w:val="008000"/>
      <w:kern w:val="28"/>
      <w:vertAlign w:val="superscript"/>
    </w:rPr>
  </w:style>
  <w:style w:type="paragraph" w:customStyle="1" w:styleId="Style21">
    <w:name w:val="Style21"/>
    <w:basedOn w:val="Normal"/>
    <w:uiPriority w:val="99"/>
    <w:rsid w:val="00D7070F"/>
    <w:pPr>
      <w:numPr>
        <w:numId w:val="2"/>
      </w:numPr>
      <w:shd w:val="clear" w:color="auto" w:fill="CCCCCC"/>
      <w:tabs>
        <w:tab w:val="left" w:pos="1800"/>
      </w:tabs>
      <w:spacing w:line="360" w:lineRule="auto"/>
      <w:ind w:right="885"/>
    </w:pPr>
    <w:rPr>
      <w:rFonts w:ascii="Arial" w:hAnsi="Arial" w:cs="Arial"/>
      <w:bCs/>
      <w:color w:val="0F0868"/>
      <w:kern w:val="28"/>
      <w:sz w:val="28"/>
      <w:szCs w:val="28"/>
    </w:rPr>
  </w:style>
  <w:style w:type="paragraph" w:customStyle="1" w:styleId="StyleArial14ptDarkTealRight59pxLinespacing15li">
    <w:name w:val="Style Arial 14 pt Dark Teal Right:  59 px Line spacing:  1.5 li..."/>
    <w:basedOn w:val="Normal"/>
    <w:uiPriority w:val="99"/>
    <w:rsid w:val="00325781"/>
    <w:pPr>
      <w:shd w:val="clear" w:color="auto" w:fill="999999"/>
      <w:spacing w:line="360" w:lineRule="auto"/>
      <w:ind w:right="885"/>
    </w:pPr>
    <w:rPr>
      <w:rFonts w:ascii="Arial" w:hAnsi="Arial"/>
      <w:color w:val="003366"/>
      <w:kern w:val="28"/>
      <w:sz w:val="28"/>
      <w:szCs w:val="28"/>
    </w:rPr>
  </w:style>
  <w:style w:type="paragraph" w:customStyle="1" w:styleId="StyleStyleArial16ptBoldCustomCTimesNewRomanCustomCol1">
    <w:name w:val="Style Style Arial 16 pt Bold Custom C + Times New Roman Custom Col...1"/>
    <w:next w:val="Normal"/>
    <w:uiPriority w:val="99"/>
    <w:rsid w:val="00D7070F"/>
    <w:pPr>
      <w:shd w:val="clear" w:color="auto" w:fill="999999"/>
      <w:spacing w:before="105"/>
      <w:ind w:left="900" w:right="885"/>
    </w:pPr>
    <w:rPr>
      <w:rFonts w:ascii="Times New Roman Bold" w:hAnsi="Times New Roman Bold"/>
      <w:b/>
      <w:bCs/>
      <w:color w:val="CC0033"/>
      <w:kern w:val="28"/>
      <w:sz w:val="32"/>
      <w:szCs w:val="32"/>
      <w:u w:val="thick" w:color="CC0000"/>
    </w:rPr>
  </w:style>
  <w:style w:type="paragraph" w:customStyle="1" w:styleId="StyleArial14ptBoldDarkTealJustifiedLeft60pxRight">
    <w:name w:val="Style Arial 14 pt Bold Dark Teal Justified Left:  60 px Right..."/>
    <w:basedOn w:val="Normal"/>
    <w:uiPriority w:val="99"/>
    <w:rsid w:val="00D7070F"/>
    <w:pPr>
      <w:ind w:left="900" w:right="885"/>
      <w:jc w:val="both"/>
    </w:pPr>
    <w:rPr>
      <w:rFonts w:ascii="Arial" w:hAnsi="Arial"/>
      <w:bCs/>
      <w:color w:val="003366"/>
      <w:kern w:val="28"/>
      <w:sz w:val="28"/>
      <w:szCs w:val="28"/>
    </w:rPr>
  </w:style>
  <w:style w:type="paragraph" w:customStyle="1" w:styleId="StyleStyle21DarkTeal">
    <w:name w:val="Style Style21 + Dark Teal"/>
    <w:basedOn w:val="Style21"/>
    <w:uiPriority w:val="99"/>
    <w:rsid w:val="00D7070F"/>
    <w:pPr>
      <w:numPr>
        <w:numId w:val="0"/>
      </w:numPr>
      <w:shd w:val="clear" w:color="auto" w:fill="999999"/>
    </w:pPr>
    <w:rPr>
      <w:rFonts w:cs="Times New Roman"/>
      <w:bCs w:val="0"/>
      <w:color w:val="003366"/>
    </w:rPr>
  </w:style>
  <w:style w:type="character" w:customStyle="1" w:styleId="Style1">
    <w:name w:val="Style1"/>
    <w:uiPriority w:val="99"/>
    <w:rsid w:val="00D7070F"/>
    <w:rPr>
      <w:rFonts w:ascii="Times New Roman Bold" w:hAnsi="Times New Roman Bold" w:cs="Arial"/>
      <w:b/>
      <w:bCs/>
      <w:color w:val="CC0033"/>
      <w:sz w:val="28"/>
      <w:szCs w:val="28"/>
      <w:u w:val="thick" w:color="CC0033"/>
    </w:rPr>
  </w:style>
  <w:style w:type="paragraph" w:customStyle="1" w:styleId="Style2">
    <w:name w:val="Style2"/>
    <w:basedOn w:val="StyleStyle21DarkTeal"/>
    <w:uiPriority w:val="99"/>
    <w:rsid w:val="00D7070F"/>
    <w:pPr>
      <w:tabs>
        <w:tab w:val="left" w:pos="705"/>
        <w:tab w:val="left" w:pos="11315"/>
      </w:tabs>
      <w:ind w:right="660"/>
    </w:pPr>
    <w:rPr>
      <w:rFonts w:ascii="Wingdings" w:hAnsi="Wingdings"/>
      <w:u w:color="969696"/>
    </w:rPr>
  </w:style>
  <w:style w:type="character" w:customStyle="1" w:styleId="Style3">
    <w:name w:val="Style3"/>
    <w:uiPriority w:val="99"/>
    <w:rsid w:val="00D7070F"/>
    <w:rPr>
      <w:rFonts w:ascii="Times New Roman" w:hAnsi="Times New Roman" w:cs="Times New Roman"/>
      <w:b/>
      <w:bCs/>
      <w:color w:val="CC003A"/>
      <w:sz w:val="32"/>
      <w:szCs w:val="32"/>
      <w:u w:val="thick" w:color="CC0000"/>
      <w:shd w:val="clear" w:color="auto" w:fill="999999"/>
    </w:rPr>
  </w:style>
  <w:style w:type="paragraph" w:customStyle="1" w:styleId="StyleStyle12CustomColorRGB511530CustomColorRGB5115">
    <w:name w:val="Style Style12 + Custom Color(RGB(511530)) Custom Color(RGB(5115..."/>
    <w:basedOn w:val="Normal"/>
    <w:uiPriority w:val="99"/>
    <w:rsid w:val="00D7070F"/>
    <w:pPr>
      <w:ind w:left="900" w:right="660"/>
      <w:jc w:val="right"/>
    </w:pPr>
    <w:rPr>
      <w:rFonts w:ascii="Arial" w:hAnsi="Arial"/>
      <w:b/>
      <w:bCs/>
      <w:smallCaps/>
      <w:color w:val="339900"/>
      <w:kern w:val="28"/>
      <w:u w:val="thick" w:color="339900"/>
    </w:rPr>
  </w:style>
  <w:style w:type="paragraph" w:customStyle="1" w:styleId="Level1">
    <w:name w:val="Level 1"/>
    <w:basedOn w:val="Normal"/>
    <w:uiPriority w:val="99"/>
    <w:rsid w:val="00D7070F"/>
    <w:pPr>
      <w:widowControl w:val="0"/>
      <w:autoSpaceDE w:val="0"/>
      <w:autoSpaceDN w:val="0"/>
      <w:adjustRightInd w:val="0"/>
      <w:ind w:left="2160" w:hanging="720"/>
    </w:pPr>
  </w:style>
  <w:style w:type="paragraph" w:styleId="BodyTextIndent2">
    <w:name w:val="Body Text Indent 2"/>
    <w:basedOn w:val="Normal"/>
    <w:link w:val="BodyTextIndent2Char"/>
    <w:uiPriority w:val="99"/>
    <w:rsid w:val="00D7070F"/>
    <w:pPr>
      <w:spacing w:after="120" w:line="480" w:lineRule="auto"/>
      <w:ind w:left="360"/>
    </w:pPr>
  </w:style>
  <w:style w:type="character" w:customStyle="1" w:styleId="BodyTextIndent2Char">
    <w:name w:val="Body Text Indent 2 Char"/>
    <w:link w:val="BodyTextIndent2"/>
    <w:uiPriority w:val="99"/>
    <w:semiHidden/>
    <w:locked/>
    <w:rsid w:val="00912B42"/>
    <w:rPr>
      <w:rFonts w:cs="Times New Roman"/>
      <w:sz w:val="24"/>
      <w:szCs w:val="24"/>
    </w:rPr>
  </w:style>
  <w:style w:type="paragraph" w:styleId="Title">
    <w:name w:val="Title"/>
    <w:basedOn w:val="Normal"/>
    <w:link w:val="TitleChar"/>
    <w:uiPriority w:val="10"/>
    <w:qFormat/>
    <w:rsid w:val="00325781"/>
    <w:pPr>
      <w:pBdr>
        <w:bottom w:val="dashSmallGap" w:sz="6" w:space="1" w:color="auto"/>
      </w:pBdr>
      <w:jc w:val="center"/>
    </w:pPr>
    <w:rPr>
      <w:rFonts w:ascii="Cambria" w:hAnsi="Cambria"/>
      <w:b/>
      <w:bCs/>
      <w:kern w:val="28"/>
      <w:sz w:val="32"/>
      <w:szCs w:val="32"/>
    </w:rPr>
  </w:style>
  <w:style w:type="character" w:customStyle="1" w:styleId="TitleChar">
    <w:name w:val="Title Char"/>
    <w:link w:val="Title"/>
    <w:uiPriority w:val="10"/>
    <w:locked/>
    <w:rsid w:val="00912B42"/>
    <w:rPr>
      <w:rFonts w:ascii="Cambria" w:hAnsi="Cambria" w:cs="Times New Roman"/>
      <w:b/>
      <w:bCs/>
      <w:kern w:val="28"/>
      <w:sz w:val="32"/>
      <w:szCs w:val="32"/>
    </w:rPr>
  </w:style>
  <w:style w:type="paragraph" w:styleId="CommentText">
    <w:name w:val="annotation text"/>
    <w:basedOn w:val="Normal"/>
    <w:link w:val="CommentTextChar"/>
    <w:uiPriority w:val="99"/>
    <w:rsid w:val="006A7F83"/>
    <w:rPr>
      <w:szCs w:val="20"/>
    </w:rPr>
  </w:style>
  <w:style w:type="character" w:customStyle="1" w:styleId="CommentTextChar">
    <w:name w:val="Comment Text Char"/>
    <w:link w:val="CommentText"/>
    <w:uiPriority w:val="99"/>
    <w:locked/>
    <w:rsid w:val="006A7F83"/>
    <w:rPr>
      <w:sz w:val="24"/>
    </w:rPr>
  </w:style>
  <w:style w:type="paragraph" w:styleId="BodyTextIndent">
    <w:name w:val="Body Text Indent"/>
    <w:basedOn w:val="Normal"/>
    <w:link w:val="BodyTextIndentChar"/>
    <w:uiPriority w:val="99"/>
    <w:rsid w:val="00325781"/>
    <w:pPr>
      <w:spacing w:before="60" w:after="180"/>
      <w:ind w:left="540"/>
      <w:jc w:val="both"/>
    </w:pPr>
  </w:style>
  <w:style w:type="character" w:customStyle="1" w:styleId="BodyTextIndentChar">
    <w:name w:val="Body Text Indent Char"/>
    <w:link w:val="BodyTextIndent"/>
    <w:uiPriority w:val="99"/>
    <w:semiHidden/>
    <w:locked/>
    <w:rsid w:val="00912B42"/>
    <w:rPr>
      <w:rFonts w:cs="Times New Roman"/>
      <w:sz w:val="24"/>
      <w:szCs w:val="24"/>
    </w:rPr>
  </w:style>
  <w:style w:type="paragraph" w:customStyle="1" w:styleId="CM51">
    <w:name w:val="CM51"/>
    <w:basedOn w:val="Default"/>
    <w:next w:val="Default"/>
    <w:uiPriority w:val="99"/>
    <w:rsid w:val="00D7070F"/>
    <w:pPr>
      <w:spacing w:after="483"/>
    </w:pPr>
    <w:rPr>
      <w:rFonts w:cs="Times New Roman"/>
      <w:color w:val="auto"/>
    </w:rPr>
  </w:style>
  <w:style w:type="paragraph" w:styleId="CommentSubject">
    <w:name w:val="annotation subject"/>
    <w:basedOn w:val="CommentText"/>
    <w:next w:val="CommentText"/>
    <w:link w:val="CommentSubjectChar"/>
    <w:uiPriority w:val="99"/>
    <w:semiHidden/>
    <w:rsid w:val="00325781"/>
    <w:rPr>
      <w:b/>
      <w:bCs/>
      <w:sz w:val="20"/>
    </w:rPr>
  </w:style>
  <w:style w:type="character" w:customStyle="1" w:styleId="CommentSubjectChar">
    <w:name w:val="Comment Subject Char"/>
    <w:link w:val="CommentSubject"/>
    <w:uiPriority w:val="99"/>
    <w:semiHidden/>
    <w:locked/>
    <w:rsid w:val="00912B42"/>
    <w:rPr>
      <w:rFonts w:cs="Times New Roman"/>
      <w:b/>
      <w:bCs/>
    </w:rPr>
  </w:style>
  <w:style w:type="paragraph" w:customStyle="1" w:styleId="BulletDouble">
    <w:name w:val="Bullet Double"/>
    <w:basedOn w:val="BulletSingle"/>
    <w:uiPriority w:val="99"/>
    <w:rsid w:val="00D7070F"/>
    <w:pPr>
      <w:numPr>
        <w:numId w:val="5"/>
      </w:numPr>
      <w:tabs>
        <w:tab w:val="clear" w:pos="360"/>
        <w:tab w:val="num" w:pos="720"/>
      </w:tabs>
      <w:spacing w:after="180"/>
      <w:ind w:left="720"/>
    </w:pPr>
  </w:style>
  <w:style w:type="paragraph" w:customStyle="1" w:styleId="BulletLast">
    <w:name w:val="Bullet Last"/>
    <w:basedOn w:val="BulletDouble"/>
    <w:uiPriority w:val="99"/>
    <w:rsid w:val="00D7070F"/>
    <w:pPr>
      <w:spacing w:after="240"/>
    </w:pPr>
  </w:style>
  <w:style w:type="paragraph" w:customStyle="1" w:styleId="Checklist">
    <w:name w:val="Checklist"/>
    <w:basedOn w:val="Normal"/>
    <w:uiPriority w:val="99"/>
    <w:rsid w:val="00D7070F"/>
    <w:pPr>
      <w:numPr>
        <w:numId w:val="3"/>
      </w:numPr>
      <w:tabs>
        <w:tab w:val="clear" w:pos="720"/>
        <w:tab w:val="num" w:pos="360"/>
      </w:tabs>
      <w:spacing w:after="180"/>
      <w:ind w:left="0" w:firstLine="0"/>
      <w:jc w:val="both"/>
    </w:pPr>
    <w:rPr>
      <w:color w:val="000000"/>
    </w:rPr>
  </w:style>
  <w:style w:type="paragraph" w:customStyle="1" w:styleId="Dash">
    <w:name w:val="Dash"/>
    <w:basedOn w:val="Normal"/>
    <w:uiPriority w:val="99"/>
    <w:rsid w:val="00D7070F"/>
    <w:pPr>
      <w:numPr>
        <w:ilvl w:val="1"/>
        <w:numId w:val="4"/>
      </w:numPr>
      <w:tabs>
        <w:tab w:val="clear" w:pos="1440"/>
      </w:tabs>
      <w:ind w:left="1080"/>
    </w:pPr>
    <w:rPr>
      <w:color w:val="000000"/>
    </w:rPr>
  </w:style>
  <w:style w:type="paragraph" w:customStyle="1" w:styleId="FigureTitle">
    <w:name w:val="Figure Title"/>
    <w:basedOn w:val="Normal"/>
    <w:uiPriority w:val="99"/>
    <w:rsid w:val="00D7070F"/>
    <w:pPr>
      <w:keepNext/>
      <w:spacing w:after="240"/>
      <w:jc w:val="center"/>
    </w:pPr>
    <w:rPr>
      <w:b/>
      <w:color w:val="000000"/>
    </w:rPr>
  </w:style>
  <w:style w:type="paragraph" w:customStyle="1" w:styleId="NumberedSubheading">
    <w:name w:val="Numbered Subheading"/>
    <w:basedOn w:val="Normal"/>
    <w:uiPriority w:val="99"/>
    <w:rsid w:val="00D7070F"/>
    <w:pPr>
      <w:keepNext/>
      <w:spacing w:after="120"/>
    </w:pPr>
    <w:rPr>
      <w:b/>
      <w:color w:val="000000"/>
    </w:rPr>
  </w:style>
  <w:style w:type="paragraph" w:customStyle="1" w:styleId="Subheadinig">
    <w:name w:val="Subheadinig"/>
    <w:basedOn w:val="Normal"/>
    <w:uiPriority w:val="99"/>
    <w:rsid w:val="00D7070F"/>
    <w:pPr>
      <w:keepNext/>
    </w:pPr>
    <w:rPr>
      <w:i/>
      <w:color w:val="000000"/>
    </w:rPr>
  </w:style>
  <w:style w:type="paragraph" w:customStyle="1" w:styleId="TableHeading">
    <w:name w:val="Table Heading"/>
    <w:basedOn w:val="Normal"/>
    <w:uiPriority w:val="99"/>
    <w:rsid w:val="00D7070F"/>
    <w:pPr>
      <w:keepNext/>
      <w:spacing w:before="60" w:after="60"/>
      <w:jc w:val="center"/>
    </w:pPr>
    <w:rPr>
      <w:rFonts w:ascii="Arial" w:hAnsi="Arial" w:cs="Arial"/>
      <w:b/>
      <w:color w:val="000000"/>
      <w:sz w:val="20"/>
    </w:rPr>
  </w:style>
  <w:style w:type="paragraph" w:customStyle="1" w:styleId="TableText">
    <w:name w:val="Table Text"/>
    <w:basedOn w:val="BodyTextIndent"/>
    <w:uiPriority w:val="99"/>
    <w:rsid w:val="00325781"/>
    <w:pPr>
      <w:spacing w:before="40" w:after="40"/>
      <w:ind w:left="0"/>
      <w:jc w:val="left"/>
    </w:pPr>
    <w:rPr>
      <w:rFonts w:ascii="Arial" w:hAnsi="Arial"/>
      <w:sz w:val="20"/>
    </w:rPr>
  </w:style>
  <w:style w:type="paragraph" w:customStyle="1" w:styleId="Task">
    <w:name w:val="Task"/>
    <w:basedOn w:val="Normal"/>
    <w:uiPriority w:val="99"/>
    <w:rsid w:val="00D7070F"/>
    <w:pPr>
      <w:keepNext/>
      <w:spacing w:after="180"/>
    </w:pPr>
    <w:rPr>
      <w:b/>
      <w:color w:val="000000"/>
    </w:rPr>
  </w:style>
  <w:style w:type="paragraph" w:styleId="TOC1">
    <w:name w:val="toc 1"/>
    <w:basedOn w:val="Normal"/>
    <w:next w:val="Normal"/>
    <w:uiPriority w:val="39"/>
    <w:rsid w:val="003F2D7B"/>
    <w:pPr>
      <w:tabs>
        <w:tab w:val="right" w:leader="dot" w:pos="9350"/>
      </w:tabs>
      <w:spacing w:before="120" w:after="120"/>
    </w:pPr>
    <w:rPr>
      <w:rFonts w:ascii="Arial" w:hAnsi="Arial"/>
      <w:b/>
      <w:noProof/>
    </w:rPr>
  </w:style>
  <w:style w:type="paragraph" w:styleId="TOC2">
    <w:name w:val="toc 2"/>
    <w:basedOn w:val="Normal"/>
    <w:next w:val="Normal"/>
    <w:uiPriority w:val="39"/>
    <w:rsid w:val="003F2D7B"/>
    <w:pPr>
      <w:tabs>
        <w:tab w:val="right" w:leader="dot" w:pos="9360"/>
      </w:tabs>
      <w:spacing w:before="60" w:after="60"/>
      <w:ind w:left="360"/>
    </w:pPr>
    <w:rPr>
      <w:rFonts w:ascii="Verdana" w:hAnsi="Verdana"/>
      <w:noProof/>
      <w:sz w:val="22"/>
    </w:rPr>
  </w:style>
  <w:style w:type="paragraph" w:styleId="TOC3">
    <w:name w:val="toc 3"/>
    <w:basedOn w:val="Normal"/>
    <w:next w:val="Normal"/>
    <w:autoRedefine/>
    <w:uiPriority w:val="99"/>
    <w:semiHidden/>
    <w:rsid w:val="00325781"/>
    <w:pPr>
      <w:tabs>
        <w:tab w:val="right" w:leader="dot" w:pos="10430"/>
      </w:tabs>
      <w:ind w:left="1260" w:hanging="360"/>
    </w:pPr>
    <w:rPr>
      <w:rFonts w:ascii="Stone Sans" w:hAnsi="Stone Sans"/>
      <w:sz w:val="22"/>
    </w:rPr>
  </w:style>
  <w:style w:type="character" w:customStyle="1" w:styleId="BulletLastChar">
    <w:name w:val="Bullet Last Char"/>
    <w:uiPriority w:val="99"/>
    <w:rsid w:val="00D7070F"/>
    <w:rPr>
      <w:rFonts w:cs="Times New Roman"/>
      <w:sz w:val="24"/>
      <w:szCs w:val="24"/>
      <w:lang w:val="en-US" w:eastAsia="en-US" w:bidi="ar-SA"/>
    </w:rPr>
  </w:style>
  <w:style w:type="character" w:styleId="CommentReference">
    <w:name w:val="annotation reference"/>
    <w:uiPriority w:val="99"/>
    <w:rsid w:val="006A7F83"/>
    <w:rPr>
      <w:rFonts w:ascii="Times New Roman" w:hAnsi="Times New Roman" w:cs="Times New Roman"/>
      <w:sz w:val="24"/>
      <w:szCs w:val="16"/>
    </w:rPr>
  </w:style>
  <w:style w:type="character" w:customStyle="1" w:styleId="SubheadingBoldChar">
    <w:name w:val="Subheading Bold Char"/>
    <w:link w:val="SubheadingBold"/>
    <w:uiPriority w:val="99"/>
    <w:locked/>
    <w:rsid w:val="00D7070F"/>
    <w:rPr>
      <w:rFonts w:cs="Times New Roman"/>
      <w:b/>
      <w:color w:val="000000"/>
      <w:sz w:val="24"/>
      <w:szCs w:val="24"/>
      <w:lang w:val="en-US" w:eastAsia="en-US" w:bidi="ar-SA"/>
    </w:rPr>
  </w:style>
  <w:style w:type="paragraph" w:customStyle="1" w:styleId="ODPTOC1">
    <w:name w:val="ODP:  TOC 1"/>
    <w:uiPriority w:val="99"/>
    <w:rsid w:val="00D7070F"/>
    <w:pPr>
      <w:tabs>
        <w:tab w:val="right" w:leader="dot" w:pos="10440"/>
      </w:tabs>
      <w:spacing w:before="120" w:after="60"/>
    </w:pPr>
    <w:rPr>
      <w:rFonts w:ascii="Stone Sans" w:hAnsi="Stone Sans"/>
      <w:b/>
      <w:bCs/>
      <w:sz w:val="22"/>
    </w:rPr>
  </w:style>
  <w:style w:type="paragraph" w:customStyle="1" w:styleId="ODPTOC2">
    <w:name w:val="ODP:  TOC 2"/>
    <w:uiPriority w:val="99"/>
    <w:rsid w:val="00D7070F"/>
    <w:pPr>
      <w:tabs>
        <w:tab w:val="right" w:leader="dot" w:pos="10440"/>
      </w:tabs>
      <w:ind w:left="1170" w:hanging="630"/>
    </w:pPr>
    <w:rPr>
      <w:rFonts w:ascii="Stone Sans" w:hAnsi="Stone Sans"/>
      <w:sz w:val="22"/>
    </w:rPr>
  </w:style>
  <w:style w:type="paragraph" w:customStyle="1" w:styleId="ODPSubject">
    <w:name w:val="ODP:  Subject"/>
    <w:uiPriority w:val="99"/>
    <w:rsid w:val="00325781"/>
    <w:pPr>
      <w:spacing w:before="120" w:after="180"/>
      <w:jc w:val="center"/>
    </w:pPr>
    <w:rPr>
      <w:rFonts w:ascii="Stone Sans" w:hAnsi="Stone Sans"/>
      <w:b/>
      <w:bCs/>
      <w:sz w:val="28"/>
    </w:rPr>
  </w:style>
  <w:style w:type="paragraph" w:customStyle="1" w:styleId="ODPSubjectList">
    <w:name w:val="ODP:  Subject List"/>
    <w:uiPriority w:val="99"/>
    <w:rsid w:val="00D7070F"/>
    <w:pPr>
      <w:keepNext/>
      <w:shd w:val="clear" w:color="C0C0C0" w:fill="FFFFFF"/>
      <w:spacing w:before="120" w:after="60"/>
    </w:pPr>
    <w:rPr>
      <w:rFonts w:ascii="Stone Sans Bold" w:hAnsi="Stone Sans Bold" w:cs="Tahoma"/>
      <w:sz w:val="24"/>
      <w:lang w:val="fr-FR"/>
    </w:rPr>
  </w:style>
  <w:style w:type="paragraph" w:customStyle="1" w:styleId="ODPList">
    <w:name w:val="ODP:  List"/>
    <w:uiPriority w:val="99"/>
    <w:rsid w:val="00D7070F"/>
    <w:pPr>
      <w:tabs>
        <w:tab w:val="num" w:pos="1224"/>
      </w:tabs>
      <w:spacing w:before="60" w:after="180"/>
      <w:ind w:left="1224" w:hanging="1224"/>
    </w:pPr>
    <w:rPr>
      <w:rFonts w:ascii="Joanna MT" w:hAnsi="Joanna MT"/>
      <w:color w:val="000000"/>
      <w:sz w:val="24"/>
    </w:rPr>
  </w:style>
  <w:style w:type="paragraph" w:customStyle="1" w:styleId="ODPParaIndent">
    <w:name w:val="ODP:  Para Indent"/>
    <w:link w:val="ODPParaIndentChar"/>
    <w:uiPriority w:val="99"/>
    <w:rsid w:val="00325781"/>
    <w:pPr>
      <w:spacing w:before="60" w:after="180"/>
      <w:ind w:left="720"/>
      <w:jc w:val="both"/>
    </w:pPr>
    <w:rPr>
      <w:rFonts w:ascii="Joanna MT" w:hAnsi="Joanna MT"/>
      <w:sz w:val="24"/>
    </w:rPr>
  </w:style>
  <w:style w:type="paragraph" w:customStyle="1" w:styleId="ODPBulletDouble">
    <w:name w:val="ODP:  Bullet Double"/>
    <w:uiPriority w:val="99"/>
    <w:rsid w:val="00D7070F"/>
    <w:pPr>
      <w:numPr>
        <w:numId w:val="6"/>
      </w:numPr>
      <w:spacing w:after="120"/>
      <w:jc w:val="both"/>
    </w:pPr>
    <w:rPr>
      <w:rFonts w:ascii="Joanna MT" w:hAnsi="Joanna MT"/>
      <w:color w:val="000000"/>
      <w:sz w:val="24"/>
    </w:rPr>
  </w:style>
  <w:style w:type="paragraph" w:customStyle="1" w:styleId="ODPHeader">
    <w:name w:val="ODP: Header"/>
    <w:uiPriority w:val="99"/>
    <w:rsid w:val="00D7070F"/>
    <w:pPr>
      <w:shd w:val="thinHorzStripe" w:color="C0C0C0" w:fill="auto"/>
      <w:spacing w:before="60" w:after="240"/>
      <w:jc w:val="center"/>
    </w:pPr>
    <w:rPr>
      <w:rFonts w:ascii="Stone Sans" w:hAnsi="Stone Sans"/>
      <w:b/>
      <w:color w:val="808080"/>
      <w:sz w:val="24"/>
      <w:shd w:val="clear" w:color="C0C0C0" w:fill="auto"/>
    </w:rPr>
  </w:style>
  <w:style w:type="paragraph" w:customStyle="1" w:styleId="ODPTitle1">
    <w:name w:val="ODP:  Title 1"/>
    <w:link w:val="ODPTitle1Char"/>
    <w:uiPriority w:val="99"/>
    <w:rsid w:val="00D7070F"/>
    <w:pPr>
      <w:pBdr>
        <w:bottom w:val="dashSmallGap" w:sz="6" w:space="1" w:color="auto"/>
      </w:pBdr>
      <w:jc w:val="center"/>
    </w:pPr>
    <w:rPr>
      <w:rFonts w:ascii="Stone Sans Bold" w:hAnsi="Stone Sans Bold"/>
      <w:bCs/>
      <w:smallCaps/>
      <w:sz w:val="32"/>
    </w:rPr>
  </w:style>
  <w:style w:type="character" w:customStyle="1" w:styleId="ODPTitle1Char">
    <w:name w:val="ODP:  Title 1 Char"/>
    <w:link w:val="ODPTitle1"/>
    <w:uiPriority w:val="99"/>
    <w:locked/>
    <w:rsid w:val="00D7070F"/>
    <w:rPr>
      <w:rFonts w:ascii="Stone Sans Bold" w:hAnsi="Stone Sans Bold"/>
      <w:bCs/>
      <w:smallCaps/>
      <w:sz w:val="32"/>
      <w:lang w:val="en-US" w:eastAsia="en-US" w:bidi="ar-SA"/>
    </w:rPr>
  </w:style>
  <w:style w:type="paragraph" w:customStyle="1" w:styleId="ODPIndent">
    <w:name w:val="ODP:  Indent"/>
    <w:uiPriority w:val="99"/>
    <w:rsid w:val="00D7070F"/>
    <w:pPr>
      <w:tabs>
        <w:tab w:val="left" w:pos="720"/>
      </w:tabs>
      <w:ind w:left="1080"/>
    </w:pPr>
    <w:rPr>
      <w:rFonts w:ascii="Joanna MT" w:hAnsi="Joanna MT"/>
      <w:sz w:val="24"/>
    </w:rPr>
  </w:style>
  <w:style w:type="paragraph" w:customStyle="1" w:styleId="ODPChapterName">
    <w:name w:val="ODP:  Chapter Name"/>
    <w:uiPriority w:val="99"/>
    <w:rsid w:val="00D7070F"/>
    <w:pPr>
      <w:tabs>
        <w:tab w:val="right" w:pos="10440"/>
      </w:tabs>
    </w:pPr>
    <w:rPr>
      <w:rFonts w:ascii="Stone Sans" w:hAnsi="Stone Sans"/>
      <w:i/>
      <w:iCs/>
      <w:color w:val="000000"/>
    </w:rPr>
  </w:style>
  <w:style w:type="character" w:customStyle="1" w:styleId="ODPIDChar">
    <w:name w:val="ODP:  ID Char"/>
    <w:uiPriority w:val="99"/>
    <w:rsid w:val="00D7070F"/>
    <w:rPr>
      <w:rFonts w:ascii="Joanna MT" w:hAnsi="Joanna MT" w:cs="Times New Roman"/>
      <w:sz w:val="12"/>
      <w:lang w:val="en-US" w:eastAsia="en-US" w:bidi="ar-SA"/>
    </w:rPr>
  </w:style>
  <w:style w:type="paragraph" w:customStyle="1" w:styleId="ODPPara">
    <w:name w:val="ODP:  Para"/>
    <w:link w:val="ODPParaChar"/>
    <w:uiPriority w:val="99"/>
    <w:rsid w:val="00325781"/>
    <w:pPr>
      <w:spacing w:before="60" w:after="180"/>
      <w:jc w:val="both"/>
    </w:pPr>
    <w:rPr>
      <w:rFonts w:ascii="Joanna MT" w:hAnsi="Joanna MT"/>
      <w:sz w:val="24"/>
    </w:rPr>
  </w:style>
  <w:style w:type="paragraph" w:customStyle="1" w:styleId="ODPPageNumber">
    <w:name w:val="ODP:  Page Number"/>
    <w:uiPriority w:val="99"/>
    <w:rsid w:val="00D7070F"/>
    <w:pPr>
      <w:spacing w:before="120"/>
      <w:jc w:val="center"/>
    </w:pPr>
    <w:rPr>
      <w:rFonts w:ascii="Stone Sans" w:hAnsi="Stone Sans"/>
      <w:iCs/>
      <w:sz w:val="24"/>
    </w:rPr>
  </w:style>
  <w:style w:type="paragraph" w:customStyle="1" w:styleId="ODPID">
    <w:name w:val="ODP:  ID"/>
    <w:uiPriority w:val="99"/>
    <w:rsid w:val="00D7070F"/>
    <w:rPr>
      <w:rFonts w:ascii="Joanna MT" w:hAnsi="Joanna MT"/>
      <w:sz w:val="12"/>
    </w:rPr>
  </w:style>
  <w:style w:type="paragraph" w:customStyle="1" w:styleId="ODPBulletSingle">
    <w:name w:val="ODP:  Bullet Single"/>
    <w:uiPriority w:val="99"/>
    <w:rsid w:val="00325781"/>
    <w:pPr>
      <w:tabs>
        <w:tab w:val="num" w:pos="1080"/>
      </w:tabs>
      <w:ind w:left="1080" w:hanging="360"/>
    </w:pPr>
    <w:rPr>
      <w:rFonts w:ascii="Joanna MT" w:hAnsi="Joanna MT"/>
      <w:bCs/>
      <w:sz w:val="24"/>
    </w:rPr>
  </w:style>
  <w:style w:type="paragraph" w:customStyle="1" w:styleId="InsideAddressName">
    <w:name w:val="Inside Address Name"/>
    <w:basedOn w:val="Normal"/>
    <w:next w:val="Normal"/>
    <w:uiPriority w:val="99"/>
    <w:rsid w:val="00D7070F"/>
    <w:pPr>
      <w:spacing w:before="220" w:line="220" w:lineRule="atLeast"/>
      <w:jc w:val="both"/>
    </w:pPr>
    <w:rPr>
      <w:rFonts w:ascii="Arial" w:hAnsi="Arial"/>
      <w:spacing w:val="-5"/>
      <w:sz w:val="20"/>
    </w:rPr>
  </w:style>
  <w:style w:type="paragraph" w:customStyle="1" w:styleId="ODPTableText">
    <w:name w:val="ODP:  Table Text"/>
    <w:link w:val="ODPTableTextChar"/>
    <w:uiPriority w:val="99"/>
    <w:rsid w:val="00325781"/>
    <w:pPr>
      <w:spacing w:before="20" w:after="40"/>
      <w:ind w:left="158"/>
    </w:pPr>
    <w:rPr>
      <w:rFonts w:ascii="Stone Sans" w:hAnsi="Stone Sans"/>
    </w:rPr>
  </w:style>
  <w:style w:type="paragraph" w:customStyle="1" w:styleId="ODPTableTitle">
    <w:name w:val="ODP:  Table Title"/>
    <w:uiPriority w:val="99"/>
    <w:rsid w:val="00D7070F"/>
    <w:pPr>
      <w:spacing w:before="20" w:after="40"/>
      <w:ind w:left="-115" w:right="-115" w:firstLine="14"/>
      <w:jc w:val="center"/>
    </w:pPr>
    <w:rPr>
      <w:rFonts w:ascii="Stone Sans" w:hAnsi="Stone Sans"/>
      <w:b/>
      <w:bCs/>
      <w:color w:val="FFFFFF"/>
      <w:sz w:val="22"/>
    </w:rPr>
  </w:style>
  <w:style w:type="paragraph" w:customStyle="1" w:styleId="ODPTitle2">
    <w:name w:val="ODP:  Title 2"/>
    <w:uiPriority w:val="99"/>
    <w:rsid w:val="00D7070F"/>
    <w:pPr>
      <w:spacing w:after="240"/>
      <w:jc w:val="center"/>
    </w:pPr>
    <w:rPr>
      <w:rFonts w:ascii="Stone Sans" w:hAnsi="Stone Sans"/>
      <w:spacing w:val="-10"/>
      <w:sz w:val="24"/>
    </w:rPr>
  </w:style>
  <w:style w:type="paragraph" w:customStyle="1" w:styleId="StyleODPSubjectListCentered">
    <w:name w:val="Style ODP:  Subject List + Centered"/>
    <w:basedOn w:val="ODPSubjectList"/>
    <w:uiPriority w:val="99"/>
    <w:rsid w:val="00D7070F"/>
    <w:pPr>
      <w:spacing w:before="60" w:after="180"/>
      <w:jc w:val="both"/>
    </w:pPr>
    <w:rPr>
      <w:rFonts w:ascii="Joanna MT" w:hAnsi="Joanna MT" w:cs="Times New Roman"/>
      <w:b/>
      <w:sz w:val="28"/>
    </w:rPr>
  </w:style>
  <w:style w:type="paragraph" w:customStyle="1" w:styleId="StyleODPPara14ptBold">
    <w:name w:val="Style ODP: Para + 14 pt Bold"/>
    <w:basedOn w:val="ODPPara"/>
    <w:uiPriority w:val="99"/>
    <w:rsid w:val="00D7070F"/>
    <w:rPr>
      <w:b/>
      <w:sz w:val="28"/>
    </w:rPr>
  </w:style>
  <w:style w:type="paragraph" w:customStyle="1" w:styleId="ODPParaIndent0">
    <w:name w:val="ODP: Para Indent"/>
    <w:basedOn w:val="ODPParaIndent"/>
    <w:uiPriority w:val="99"/>
    <w:rsid w:val="00D7070F"/>
    <w:pPr>
      <w:ind w:left="360"/>
    </w:pPr>
    <w:rPr>
      <w:b/>
    </w:rPr>
  </w:style>
  <w:style w:type="paragraph" w:customStyle="1" w:styleId="StyleODPBulletDoubleAfter9pt">
    <w:name w:val="Style ODP:  Bullet Double + After:  9 pt"/>
    <w:basedOn w:val="ODPBulletDouble"/>
    <w:uiPriority w:val="99"/>
    <w:rsid w:val="00D7070F"/>
    <w:pPr>
      <w:spacing w:after="180"/>
      <w:contextualSpacing/>
    </w:pPr>
  </w:style>
  <w:style w:type="character" w:customStyle="1" w:styleId="ODPParaIndentChar">
    <w:name w:val="ODP:  Para Indent Char"/>
    <w:link w:val="ODPParaIndent"/>
    <w:uiPriority w:val="99"/>
    <w:locked/>
    <w:rsid w:val="00325781"/>
    <w:rPr>
      <w:rFonts w:ascii="Joanna MT" w:hAnsi="Joanna MT"/>
      <w:sz w:val="24"/>
      <w:lang w:val="en-US" w:eastAsia="en-US" w:bidi="ar-SA"/>
    </w:rPr>
  </w:style>
  <w:style w:type="paragraph" w:customStyle="1" w:styleId="StyleODPBulletDoubleAfter0pt">
    <w:name w:val="Style ODP:  Bullet Double + After:  0 pt"/>
    <w:basedOn w:val="ODPBulletDouble"/>
    <w:uiPriority w:val="99"/>
    <w:rsid w:val="00D7070F"/>
    <w:pPr>
      <w:spacing w:after="60"/>
    </w:pPr>
  </w:style>
  <w:style w:type="paragraph" w:customStyle="1" w:styleId="ODPTableText0">
    <w:name w:val="ODP: Table Text"/>
    <w:basedOn w:val="ODPPara"/>
    <w:uiPriority w:val="99"/>
    <w:rsid w:val="00D7070F"/>
    <w:pPr>
      <w:jc w:val="center"/>
    </w:pPr>
    <w:rPr>
      <w:sz w:val="16"/>
      <w:szCs w:val="16"/>
    </w:rPr>
  </w:style>
  <w:style w:type="paragraph" w:customStyle="1" w:styleId="ODPParaInd2">
    <w:name w:val="ODP: Para Ind2"/>
    <w:basedOn w:val="ODPParaIndent"/>
    <w:link w:val="ODPParaInd2Char"/>
    <w:uiPriority w:val="99"/>
    <w:rsid w:val="00325781"/>
    <w:rPr>
      <w:bCs/>
    </w:rPr>
  </w:style>
  <w:style w:type="paragraph" w:styleId="NormalWeb">
    <w:name w:val="Normal (Web)"/>
    <w:basedOn w:val="Normal"/>
    <w:link w:val="NormalWebChar"/>
    <w:uiPriority w:val="99"/>
    <w:rsid w:val="00D7070F"/>
    <w:pPr>
      <w:spacing w:before="100" w:beforeAutospacing="1" w:after="100" w:afterAutospacing="1"/>
    </w:pPr>
  </w:style>
  <w:style w:type="character" w:styleId="Emphasis">
    <w:name w:val="Emphasis"/>
    <w:uiPriority w:val="99"/>
    <w:qFormat/>
    <w:rsid w:val="00D7070F"/>
    <w:rPr>
      <w:rFonts w:cs="Times New Roman"/>
      <w:i/>
      <w:iCs/>
    </w:rPr>
  </w:style>
  <w:style w:type="character" w:customStyle="1" w:styleId="ODPParaInd2Char">
    <w:name w:val="ODP: Para Ind2 Char"/>
    <w:link w:val="ODPParaInd2"/>
    <w:uiPriority w:val="99"/>
    <w:locked/>
    <w:rsid w:val="00325781"/>
    <w:rPr>
      <w:rFonts w:ascii="Joanna MT" w:hAnsi="Joanna MT" w:cs="Times New Roman"/>
      <w:bCs/>
      <w:sz w:val="24"/>
      <w:lang w:val="en-US" w:eastAsia="en-US" w:bidi="ar-SA"/>
    </w:rPr>
  </w:style>
  <w:style w:type="character" w:customStyle="1" w:styleId="NormalWebChar">
    <w:name w:val="Normal (Web) Char"/>
    <w:link w:val="NormalWeb"/>
    <w:uiPriority w:val="99"/>
    <w:locked/>
    <w:rsid w:val="00D7070F"/>
    <w:rPr>
      <w:rFonts w:cs="Times New Roman"/>
      <w:sz w:val="24"/>
      <w:szCs w:val="24"/>
      <w:lang w:val="en-US" w:eastAsia="en-US" w:bidi="ar-SA"/>
    </w:rPr>
  </w:style>
  <w:style w:type="character" w:customStyle="1" w:styleId="ODPParaChar">
    <w:name w:val="ODP:  Para Char"/>
    <w:link w:val="ODPPara"/>
    <w:uiPriority w:val="99"/>
    <w:locked/>
    <w:rsid w:val="00325781"/>
    <w:rPr>
      <w:rFonts w:ascii="Joanna MT" w:hAnsi="Joanna MT"/>
      <w:sz w:val="24"/>
      <w:lang w:val="en-US" w:eastAsia="en-US" w:bidi="ar-SA"/>
    </w:rPr>
  </w:style>
  <w:style w:type="paragraph" w:styleId="ListBullet">
    <w:name w:val="List Bullet"/>
    <w:basedOn w:val="Normal"/>
    <w:link w:val="ListBulletChar1"/>
    <w:uiPriority w:val="99"/>
    <w:rsid w:val="00F11A3F"/>
    <w:pPr>
      <w:numPr>
        <w:numId w:val="24"/>
      </w:numPr>
      <w:spacing w:after="60"/>
    </w:pPr>
  </w:style>
  <w:style w:type="character" w:customStyle="1" w:styleId="ODPTableTextChar">
    <w:name w:val="ODP:  Table Text Char"/>
    <w:link w:val="ODPTableText"/>
    <w:uiPriority w:val="99"/>
    <w:locked/>
    <w:rsid w:val="00325781"/>
    <w:rPr>
      <w:rFonts w:ascii="Stone Sans" w:hAnsi="Stone Sans"/>
      <w:lang w:val="en-US" w:eastAsia="en-US" w:bidi="ar-SA"/>
    </w:rPr>
  </w:style>
  <w:style w:type="paragraph" w:styleId="Caption">
    <w:name w:val="caption"/>
    <w:basedOn w:val="Normal"/>
    <w:next w:val="Normal"/>
    <w:uiPriority w:val="99"/>
    <w:qFormat/>
    <w:rsid w:val="00325781"/>
    <w:pPr>
      <w:spacing w:after="120"/>
      <w:jc w:val="center"/>
    </w:pPr>
    <w:rPr>
      <w:b/>
      <w:bCs/>
      <w:szCs w:val="20"/>
    </w:rPr>
  </w:style>
  <w:style w:type="paragraph" w:styleId="NoSpacing">
    <w:name w:val="No Spacing"/>
    <w:uiPriority w:val="99"/>
    <w:qFormat/>
    <w:rsid w:val="00325781"/>
    <w:rPr>
      <w:rFonts w:ascii="Calibri" w:hAnsi="Calibri"/>
      <w:sz w:val="22"/>
      <w:szCs w:val="22"/>
    </w:rPr>
  </w:style>
  <w:style w:type="paragraph" w:customStyle="1" w:styleId="Appendix">
    <w:name w:val="Appendix"/>
    <w:basedOn w:val="Title"/>
    <w:uiPriority w:val="99"/>
    <w:rsid w:val="00325781"/>
  </w:style>
  <w:style w:type="paragraph" w:customStyle="1" w:styleId="AppendixHead">
    <w:name w:val="Appendix Head"/>
    <w:basedOn w:val="Heading2"/>
    <w:uiPriority w:val="99"/>
    <w:rsid w:val="00325781"/>
  </w:style>
  <w:style w:type="paragraph" w:customStyle="1" w:styleId="Chapter">
    <w:name w:val="Chapter"/>
    <w:basedOn w:val="Normal"/>
    <w:uiPriority w:val="99"/>
    <w:rsid w:val="00325781"/>
    <w:rPr>
      <w:rFonts w:ascii="Stone Sans" w:hAnsi="Stone Sans"/>
      <w:i/>
      <w:sz w:val="20"/>
    </w:rPr>
  </w:style>
  <w:style w:type="paragraph" w:customStyle="1" w:styleId="Contents">
    <w:name w:val="Contents"/>
    <w:basedOn w:val="Subject"/>
    <w:uiPriority w:val="99"/>
    <w:rsid w:val="00325781"/>
    <w:pPr>
      <w:jc w:val="center"/>
    </w:pPr>
    <w:rPr>
      <w:rFonts w:ascii="Arial Bold" w:hAnsi="Arial Bold"/>
      <w:smallCaps/>
      <w:sz w:val="32"/>
    </w:rPr>
  </w:style>
  <w:style w:type="paragraph" w:customStyle="1" w:styleId="FooterFOUO">
    <w:name w:val="FooterFOUO"/>
    <w:basedOn w:val="Normal"/>
    <w:uiPriority w:val="99"/>
    <w:rsid w:val="00325781"/>
    <w:pPr>
      <w:jc w:val="center"/>
    </w:pPr>
    <w:rPr>
      <w:rFonts w:ascii="Stone Sans" w:hAnsi="Stone Sans"/>
      <w:b/>
    </w:rPr>
  </w:style>
  <w:style w:type="paragraph" w:customStyle="1" w:styleId="ListBulletLast">
    <w:name w:val="List Bullet Last"/>
    <w:basedOn w:val="ListBullet"/>
    <w:uiPriority w:val="99"/>
    <w:rsid w:val="00325781"/>
    <w:pPr>
      <w:ind w:left="0" w:firstLine="0"/>
    </w:pPr>
  </w:style>
  <w:style w:type="paragraph" w:styleId="ListNumber">
    <w:name w:val="List Number"/>
    <w:basedOn w:val="Normal"/>
    <w:uiPriority w:val="99"/>
    <w:rsid w:val="00325781"/>
    <w:pPr>
      <w:tabs>
        <w:tab w:val="num" w:pos="360"/>
      </w:tabs>
      <w:spacing w:before="60" w:after="120"/>
      <w:ind w:left="360" w:hanging="360"/>
    </w:pPr>
    <w:rPr>
      <w:rFonts w:ascii="Joanna MT" w:hAnsi="Joanna MT"/>
    </w:rPr>
  </w:style>
  <w:style w:type="paragraph" w:styleId="ListNumber2">
    <w:name w:val="List Number 2"/>
    <w:basedOn w:val="Normal"/>
    <w:uiPriority w:val="99"/>
    <w:rsid w:val="00325781"/>
    <w:pPr>
      <w:tabs>
        <w:tab w:val="num" w:pos="720"/>
      </w:tabs>
      <w:spacing w:before="60" w:after="120"/>
      <w:ind w:left="720" w:hanging="360"/>
    </w:pPr>
    <w:rPr>
      <w:rFonts w:ascii="Joanna MT" w:hAnsi="Joanna MT"/>
    </w:rPr>
  </w:style>
  <w:style w:type="paragraph" w:customStyle="1" w:styleId="Location">
    <w:name w:val="Location"/>
    <w:basedOn w:val="Normal"/>
    <w:uiPriority w:val="99"/>
    <w:rsid w:val="00325781"/>
    <w:rPr>
      <w:rFonts w:ascii="Joanna MT" w:hAnsi="Joanna MT"/>
      <w:sz w:val="12"/>
    </w:rPr>
  </w:style>
  <w:style w:type="paragraph" w:customStyle="1" w:styleId="ReportTitle">
    <w:name w:val="Report Title"/>
    <w:basedOn w:val="Heading1"/>
    <w:uiPriority w:val="99"/>
    <w:rsid w:val="00325781"/>
    <w:pPr>
      <w:pBdr>
        <w:bottom w:val="single" w:sz="4" w:space="1" w:color="auto"/>
      </w:pBdr>
    </w:pPr>
    <w:rPr>
      <w:rFonts w:ascii="Stone Sans Bold" w:hAnsi="Stone Sans Bold"/>
      <w:sz w:val="52"/>
      <w:szCs w:val="52"/>
    </w:rPr>
  </w:style>
  <w:style w:type="paragraph" w:customStyle="1" w:styleId="SecondBodyTextIndent">
    <w:name w:val="Second Body Text Indent"/>
    <w:basedOn w:val="BodyTextIndent"/>
    <w:uiPriority w:val="99"/>
    <w:rsid w:val="00325781"/>
    <w:pPr>
      <w:ind w:left="1080"/>
    </w:pPr>
  </w:style>
  <w:style w:type="paragraph" w:customStyle="1" w:styleId="Subject">
    <w:name w:val="Subject"/>
    <w:basedOn w:val="Normal"/>
    <w:uiPriority w:val="99"/>
    <w:rsid w:val="00325781"/>
    <w:pPr>
      <w:keepNext/>
      <w:spacing w:before="120" w:after="180"/>
    </w:pPr>
    <w:rPr>
      <w:rFonts w:ascii="Stone Sans" w:hAnsi="Stone Sans"/>
      <w:b/>
      <w:bCs/>
      <w:sz w:val="22"/>
      <w:szCs w:val="22"/>
    </w:rPr>
  </w:style>
  <w:style w:type="paragraph" w:styleId="Subtitle">
    <w:name w:val="Subtitle"/>
    <w:basedOn w:val="Normal"/>
    <w:link w:val="SubtitleChar"/>
    <w:uiPriority w:val="11"/>
    <w:qFormat/>
    <w:rsid w:val="00325781"/>
    <w:pPr>
      <w:spacing w:after="240"/>
      <w:jc w:val="center"/>
    </w:pPr>
    <w:rPr>
      <w:rFonts w:ascii="Cambria" w:hAnsi="Cambria"/>
    </w:rPr>
  </w:style>
  <w:style w:type="character" w:customStyle="1" w:styleId="SubtitleChar">
    <w:name w:val="Subtitle Char"/>
    <w:link w:val="Subtitle"/>
    <w:uiPriority w:val="11"/>
    <w:locked/>
    <w:rsid w:val="00912B42"/>
    <w:rPr>
      <w:rFonts w:ascii="Cambria" w:hAnsi="Cambria" w:cs="Times New Roman"/>
      <w:sz w:val="24"/>
      <w:szCs w:val="24"/>
    </w:rPr>
  </w:style>
  <w:style w:type="table" w:customStyle="1" w:styleId="Table">
    <w:name w:val="Table"/>
    <w:uiPriority w:val="99"/>
    <w:rsid w:val="00325781"/>
    <w:rPr>
      <w:rFonts w:ascii="Stone Sans" w:hAnsi="Stone Sans"/>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Head"/>
    <w:basedOn w:val="BodyTextIndent"/>
    <w:uiPriority w:val="99"/>
    <w:rsid w:val="00325781"/>
    <w:pPr>
      <w:spacing w:before="20" w:after="20"/>
      <w:ind w:left="0"/>
      <w:jc w:val="center"/>
    </w:pPr>
    <w:rPr>
      <w:rFonts w:ascii="Stone Sans" w:hAnsi="Stone Sans"/>
      <w:b/>
      <w:color w:val="FFFFFF"/>
      <w:sz w:val="22"/>
    </w:rPr>
  </w:style>
  <w:style w:type="paragraph" w:customStyle="1" w:styleId="Theme">
    <w:name w:val="Theme"/>
    <w:next w:val="BodyTextIndent"/>
    <w:uiPriority w:val="99"/>
    <w:rsid w:val="00325781"/>
    <w:pPr>
      <w:shd w:val="clear" w:color="auto" w:fill="000000"/>
      <w:spacing w:before="120" w:after="120"/>
      <w:ind w:left="547"/>
      <w:jc w:val="center"/>
    </w:pPr>
    <w:rPr>
      <w:rFonts w:ascii="Stone Sans Bold" w:hAnsi="Stone Sans Bold"/>
      <w:color w:val="FFFFFF"/>
      <w:sz w:val="26"/>
      <w:szCs w:val="26"/>
    </w:rPr>
  </w:style>
  <w:style w:type="paragraph" w:styleId="ListBullet2">
    <w:name w:val="List Bullet 2"/>
    <w:basedOn w:val="Normal"/>
    <w:uiPriority w:val="99"/>
    <w:rsid w:val="00F11A3F"/>
    <w:pPr>
      <w:numPr>
        <w:numId w:val="37"/>
      </w:numPr>
      <w:spacing w:after="60"/>
    </w:pPr>
  </w:style>
  <w:style w:type="character" w:customStyle="1" w:styleId="BodyTextChar1">
    <w:name w:val="Body Text Char1"/>
    <w:link w:val="BodyText"/>
    <w:uiPriority w:val="99"/>
    <w:locked/>
    <w:rsid w:val="00EC07F6"/>
    <w:rPr>
      <w:rFonts w:cs="Times New Roman"/>
      <w:sz w:val="24"/>
      <w:szCs w:val="24"/>
    </w:rPr>
  </w:style>
  <w:style w:type="paragraph" w:customStyle="1" w:styleId="Draft">
    <w:name w:val="Draft"/>
    <w:basedOn w:val="Header"/>
    <w:link w:val="DraftChar"/>
    <w:uiPriority w:val="99"/>
    <w:rsid w:val="00325781"/>
    <w:pPr>
      <w:shd w:val="clear" w:color="auto" w:fill="auto"/>
      <w:tabs>
        <w:tab w:val="center" w:pos="4680"/>
        <w:tab w:val="right" w:pos="9360"/>
      </w:tabs>
      <w:spacing w:before="0" w:after="0"/>
    </w:pPr>
    <w:rPr>
      <w:rFonts w:ascii="Verdana" w:hAnsi="Verdana" w:cs="Arial"/>
      <w:b w:val="0"/>
      <w:caps/>
      <w:color w:val="2E368F"/>
      <w:sz w:val="18"/>
      <w:szCs w:val="18"/>
      <w:shd w:val="clear" w:color="auto" w:fill="auto"/>
    </w:rPr>
  </w:style>
  <w:style w:type="character" w:customStyle="1" w:styleId="DraftChar">
    <w:name w:val="Draft Char"/>
    <w:link w:val="Draft"/>
    <w:uiPriority w:val="99"/>
    <w:locked/>
    <w:rsid w:val="00325781"/>
    <w:rPr>
      <w:rFonts w:ascii="Verdana" w:hAnsi="Verdana" w:cs="Arial"/>
      <w:caps/>
      <w:color w:val="2E368F"/>
      <w:sz w:val="18"/>
      <w:szCs w:val="18"/>
      <w:lang w:val="en-US" w:eastAsia="en-US" w:bidi="ar-SA"/>
    </w:rPr>
  </w:style>
  <w:style w:type="character" w:styleId="FootnoteReference">
    <w:name w:val="footnote reference"/>
    <w:uiPriority w:val="99"/>
    <w:semiHidden/>
    <w:rsid w:val="00325781"/>
    <w:rPr>
      <w:rFonts w:cs="Times New Roman"/>
      <w:vertAlign w:val="superscript"/>
    </w:rPr>
  </w:style>
  <w:style w:type="paragraph" w:customStyle="1" w:styleId="HeadNoNum">
    <w:name w:val="HeadNoNum"/>
    <w:basedOn w:val="BodyText"/>
    <w:link w:val="HeadNoNumChar"/>
    <w:uiPriority w:val="99"/>
    <w:rsid w:val="00325781"/>
    <w:pPr>
      <w:keepNext/>
    </w:pPr>
    <w:rPr>
      <w:b/>
    </w:rPr>
  </w:style>
  <w:style w:type="character" w:customStyle="1" w:styleId="HeadNoNumChar">
    <w:name w:val="HeadNoNum Char"/>
    <w:link w:val="HeadNoNum"/>
    <w:uiPriority w:val="99"/>
    <w:locked/>
    <w:rsid w:val="00325781"/>
    <w:rPr>
      <w:rFonts w:cs="Times New Roman"/>
      <w:b/>
      <w:sz w:val="24"/>
      <w:szCs w:val="24"/>
    </w:rPr>
  </w:style>
  <w:style w:type="character" w:customStyle="1" w:styleId="ListBulletChar">
    <w:name w:val="List Bullet Char"/>
    <w:uiPriority w:val="99"/>
    <w:rsid w:val="00325781"/>
    <w:rPr>
      <w:rFonts w:cs="Times New Roman"/>
      <w:sz w:val="24"/>
      <w:szCs w:val="24"/>
      <w:lang w:val="en-US" w:eastAsia="en-US" w:bidi="ar-SA"/>
    </w:rPr>
  </w:style>
  <w:style w:type="character" w:customStyle="1" w:styleId="ListBulletChar1">
    <w:name w:val="List Bullet Char1"/>
    <w:link w:val="ListBullet"/>
    <w:uiPriority w:val="99"/>
    <w:locked/>
    <w:rsid w:val="00F11A3F"/>
    <w:rPr>
      <w:sz w:val="24"/>
      <w:szCs w:val="24"/>
    </w:rPr>
  </w:style>
  <w:style w:type="paragraph" w:styleId="PlainText">
    <w:name w:val="Plain Text"/>
    <w:basedOn w:val="Normal"/>
    <w:link w:val="PlainTextChar"/>
    <w:uiPriority w:val="99"/>
    <w:rsid w:val="00325781"/>
    <w:rPr>
      <w:rFonts w:ascii="Consolas" w:hAnsi="Consolas"/>
      <w:sz w:val="20"/>
      <w:szCs w:val="20"/>
    </w:rPr>
  </w:style>
  <w:style w:type="character" w:customStyle="1" w:styleId="PlainTextChar">
    <w:name w:val="Plain Text Char"/>
    <w:link w:val="PlainText"/>
    <w:uiPriority w:val="99"/>
    <w:locked/>
    <w:rsid w:val="00325781"/>
    <w:rPr>
      <w:rFonts w:ascii="Consolas" w:hAnsi="Consolas" w:cs="Times New Roman"/>
      <w:lang w:bidi="ar-SA"/>
    </w:rPr>
  </w:style>
  <w:style w:type="paragraph" w:customStyle="1" w:styleId="SampleHead">
    <w:name w:val="Sample Head"/>
    <w:basedOn w:val="Heading2"/>
    <w:uiPriority w:val="99"/>
    <w:rsid w:val="00325781"/>
  </w:style>
  <w:style w:type="paragraph" w:customStyle="1" w:styleId="Tabletext0">
    <w:name w:val="Table text"/>
    <w:basedOn w:val="Normal"/>
    <w:uiPriority w:val="99"/>
    <w:rsid w:val="00325781"/>
    <w:pPr>
      <w:spacing w:before="40" w:after="40"/>
    </w:pPr>
    <w:rPr>
      <w:rFonts w:ascii="Arial" w:hAnsi="Arial" w:cs="Arial"/>
      <w:bCs/>
      <w:sz w:val="20"/>
      <w:szCs w:val="20"/>
    </w:rPr>
  </w:style>
  <w:style w:type="character" w:customStyle="1" w:styleId="ListBulletCharChar">
    <w:name w:val="List Bullet Char Char"/>
    <w:uiPriority w:val="99"/>
    <w:rsid w:val="00FF6B3A"/>
    <w:rPr>
      <w:rFonts w:cs="Times New Roman"/>
      <w:sz w:val="24"/>
      <w:szCs w:val="24"/>
      <w:lang w:val="en-US" w:eastAsia="en-US" w:bidi="ar-SA"/>
    </w:rPr>
  </w:style>
  <w:style w:type="paragraph" w:styleId="Revision">
    <w:name w:val="Revision"/>
    <w:hidden/>
    <w:uiPriority w:val="99"/>
    <w:semiHidden/>
    <w:rsid w:val="005C15FE"/>
    <w:rPr>
      <w:sz w:val="24"/>
      <w:szCs w:val="24"/>
    </w:rPr>
  </w:style>
  <w:style w:type="paragraph" w:styleId="ListParagraph">
    <w:name w:val="List Paragraph"/>
    <w:basedOn w:val="Normal"/>
    <w:uiPriority w:val="34"/>
    <w:qFormat/>
    <w:rsid w:val="00B8598B"/>
    <w:pPr>
      <w:spacing w:after="200" w:line="276" w:lineRule="auto"/>
      <w:ind w:left="720"/>
      <w:contextualSpacing/>
    </w:pPr>
    <w:rPr>
      <w:szCs w:val="22"/>
    </w:rPr>
  </w:style>
  <w:style w:type="paragraph" w:customStyle="1" w:styleId="HSEEPBodyText">
    <w:name w:val="HSEEP Body Text"/>
    <w:basedOn w:val="Normal"/>
    <w:link w:val="HSEEPBodyTextChar"/>
    <w:rsid w:val="00B8598B"/>
    <w:pPr>
      <w:spacing w:after="120"/>
    </w:pPr>
  </w:style>
  <w:style w:type="character" w:customStyle="1" w:styleId="HSEEPBodyTextChar">
    <w:name w:val="HSEEP Body Text Char"/>
    <w:link w:val="HSEEPBodyText"/>
    <w:locked/>
    <w:rsid w:val="00B8598B"/>
    <w:rPr>
      <w:sz w:val="24"/>
      <w:szCs w:val="24"/>
    </w:rPr>
  </w:style>
  <w:style w:type="character" w:customStyle="1" w:styleId="Heading3Char1">
    <w:name w:val="Heading 3 Char1"/>
    <w:rsid w:val="00BD6499"/>
    <w:rPr>
      <w:rFonts w:ascii="Arial" w:hAnsi="Arial"/>
      <w:b/>
      <w:bCs/>
      <w:i/>
      <w:sz w:val="22"/>
      <w:szCs w:val="22"/>
    </w:rPr>
  </w:style>
  <w:style w:type="character" w:customStyle="1" w:styleId="BodyTextChar2">
    <w:name w:val="Body Text Char2"/>
    <w:rsid w:val="00BD6499"/>
    <w:rPr>
      <w:sz w:val="24"/>
      <w:szCs w:val="24"/>
    </w:rPr>
  </w:style>
  <w:style w:type="paragraph" w:styleId="BlockText">
    <w:name w:val="Block Text"/>
    <w:basedOn w:val="Normal"/>
    <w:uiPriority w:val="99"/>
    <w:unhideWhenUsed/>
    <w:rsid w:val="00F11A3F"/>
    <w:pPr>
      <w:spacing w:after="120"/>
      <w:ind w:left="1440" w:right="1440"/>
    </w:pPr>
  </w:style>
  <w:style w:type="paragraph" w:styleId="ListBullet3">
    <w:name w:val="List Bullet 3"/>
    <w:basedOn w:val="Normal"/>
    <w:uiPriority w:val="99"/>
    <w:unhideWhenUsed/>
    <w:rsid w:val="00B64DDC"/>
    <w:pPr>
      <w:numPr>
        <w:numId w:val="18"/>
      </w:numPr>
      <w:spacing w:after="60"/>
      <w:ind w:left="1800"/>
    </w:pPr>
  </w:style>
  <w:style w:type="paragraph" w:customStyle="1" w:styleId="CoverPageSummary">
    <w:name w:val="Cover Page Summary"/>
    <w:basedOn w:val="Normal"/>
    <w:qFormat/>
    <w:rsid w:val="00CB6C84"/>
    <w:pPr>
      <w:spacing w:before="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64893">
      <w:marLeft w:val="0"/>
      <w:marRight w:val="0"/>
      <w:marTop w:val="0"/>
      <w:marBottom w:val="0"/>
      <w:divBdr>
        <w:top w:val="none" w:sz="0" w:space="0" w:color="auto"/>
        <w:left w:val="none" w:sz="0" w:space="0" w:color="auto"/>
        <w:bottom w:val="none" w:sz="0" w:space="0" w:color="auto"/>
        <w:right w:val="none" w:sz="0" w:space="0" w:color="auto"/>
      </w:divBdr>
    </w:div>
    <w:div w:id="382364894">
      <w:marLeft w:val="0"/>
      <w:marRight w:val="0"/>
      <w:marTop w:val="0"/>
      <w:marBottom w:val="0"/>
      <w:divBdr>
        <w:top w:val="none" w:sz="0" w:space="0" w:color="auto"/>
        <w:left w:val="none" w:sz="0" w:space="0" w:color="auto"/>
        <w:bottom w:val="none" w:sz="0" w:space="0" w:color="auto"/>
        <w:right w:val="none" w:sz="0" w:space="0" w:color="auto"/>
      </w:divBdr>
    </w:div>
    <w:div w:id="1377194413">
      <w:bodyDiv w:val="1"/>
      <w:marLeft w:val="0"/>
      <w:marRight w:val="0"/>
      <w:marTop w:val="0"/>
      <w:marBottom w:val="0"/>
      <w:divBdr>
        <w:top w:val="none" w:sz="0" w:space="0" w:color="auto"/>
        <w:left w:val="none" w:sz="0" w:space="0" w:color="auto"/>
        <w:bottom w:val="none" w:sz="0" w:space="0" w:color="auto"/>
        <w:right w:val="none" w:sz="0" w:space="0" w:color="auto"/>
      </w:divBdr>
      <w:divsChild>
        <w:div w:id="2044405501">
          <w:marLeft w:val="374"/>
          <w:marRight w:val="0"/>
          <w:marTop w:val="317"/>
          <w:marBottom w:val="0"/>
          <w:divBdr>
            <w:top w:val="none" w:sz="0" w:space="0" w:color="auto"/>
            <w:left w:val="none" w:sz="0" w:space="0" w:color="auto"/>
            <w:bottom w:val="none" w:sz="0" w:space="0" w:color="auto"/>
            <w:right w:val="none" w:sz="0" w:space="0" w:color="auto"/>
          </w:divBdr>
        </w:div>
        <w:div w:id="1528909708">
          <w:marLeft w:val="374"/>
          <w:marRight w:val="0"/>
          <w:marTop w:val="317"/>
          <w:marBottom w:val="0"/>
          <w:divBdr>
            <w:top w:val="none" w:sz="0" w:space="0" w:color="auto"/>
            <w:left w:val="none" w:sz="0" w:space="0" w:color="auto"/>
            <w:bottom w:val="none" w:sz="0" w:space="0" w:color="auto"/>
            <w:right w:val="none" w:sz="0" w:space="0" w:color="auto"/>
          </w:divBdr>
        </w:div>
      </w:divsChild>
    </w:div>
    <w:div w:id="2130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ma.gov/pdf/prepared/npg.pdf"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fema.gov/national-exercise-program" TargetMode="External"/><Relationship Id="rId2" Type="http://schemas.openxmlformats.org/officeDocument/2006/relationships/customXml" Target="../customXml/item2.xml"/><Relationship Id="rId16" Type="http://schemas.openxmlformats.org/officeDocument/2006/relationships/hyperlink" Target="http://www.fema.gov/national-incident-management-syste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hseep.dh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ema.gov/pdf/prepared/nps_descri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EB689-7A0C-44EF-A8E6-D59F62EB20AE}">
  <ds:schemaRefs>
    <ds:schemaRef ds:uri="http://schemas.openxmlformats.org/officeDocument/2006/bibliography"/>
  </ds:schemaRefs>
</ds:datastoreItem>
</file>

<file path=customXml/itemProps2.xml><?xml version="1.0" encoding="utf-8"?>
<ds:datastoreItem xmlns:ds="http://schemas.openxmlformats.org/officeDocument/2006/customXml" ds:itemID="{6FBBA883-907D-4000-A09A-41754F7E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4790</Words>
  <Characters>27308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TEPW User Guide</vt:lpstr>
    </vt:vector>
  </TitlesOfParts>
  <Company>DHS/FEMA</Company>
  <LinksUpToDate>false</LinksUpToDate>
  <CharactersWithSpaces>32034</CharactersWithSpaces>
  <SharedDoc>false</SharedDoc>
  <HLinks>
    <vt:vector size="120" baseType="variant">
      <vt:variant>
        <vt:i4>851991</vt:i4>
      </vt:variant>
      <vt:variant>
        <vt:i4>111</vt:i4>
      </vt:variant>
      <vt:variant>
        <vt:i4>0</vt:i4>
      </vt:variant>
      <vt:variant>
        <vt:i4>5</vt:i4>
      </vt:variant>
      <vt:variant>
        <vt:lpwstr>http://www.fema.gov/national-exercise-program</vt:lpwstr>
      </vt:variant>
      <vt:variant>
        <vt:lpwstr/>
      </vt:variant>
      <vt:variant>
        <vt:i4>7864365</vt:i4>
      </vt:variant>
      <vt:variant>
        <vt:i4>108</vt:i4>
      </vt:variant>
      <vt:variant>
        <vt:i4>0</vt:i4>
      </vt:variant>
      <vt:variant>
        <vt:i4>5</vt:i4>
      </vt:variant>
      <vt:variant>
        <vt:lpwstr>http://www.fema.gov/national-incident-management-system</vt:lpwstr>
      </vt:variant>
      <vt:variant>
        <vt:lpwstr/>
      </vt:variant>
      <vt:variant>
        <vt:i4>524412</vt:i4>
      </vt:variant>
      <vt:variant>
        <vt:i4>105</vt:i4>
      </vt:variant>
      <vt:variant>
        <vt:i4>0</vt:i4>
      </vt:variant>
      <vt:variant>
        <vt:i4>5</vt:i4>
      </vt:variant>
      <vt:variant>
        <vt:lpwstr>http://www.fema.gov/pdf/prepared/nps_description.pdf</vt:lpwstr>
      </vt:variant>
      <vt:variant>
        <vt:lpwstr/>
      </vt:variant>
      <vt:variant>
        <vt:i4>917591</vt:i4>
      </vt:variant>
      <vt:variant>
        <vt:i4>102</vt:i4>
      </vt:variant>
      <vt:variant>
        <vt:i4>0</vt:i4>
      </vt:variant>
      <vt:variant>
        <vt:i4>5</vt:i4>
      </vt:variant>
      <vt:variant>
        <vt:lpwstr>http://www.fema.gov/pdf/prepared/npg.pdf</vt:lpwstr>
      </vt:variant>
      <vt:variant>
        <vt:lpwstr/>
      </vt:variant>
      <vt:variant>
        <vt:i4>1179697</vt:i4>
      </vt:variant>
      <vt:variant>
        <vt:i4>92</vt:i4>
      </vt:variant>
      <vt:variant>
        <vt:i4>0</vt:i4>
      </vt:variant>
      <vt:variant>
        <vt:i4>5</vt:i4>
      </vt:variant>
      <vt:variant>
        <vt:lpwstr/>
      </vt:variant>
      <vt:variant>
        <vt:lpwstr>_Toc340147673</vt:lpwstr>
      </vt:variant>
      <vt:variant>
        <vt:i4>1179697</vt:i4>
      </vt:variant>
      <vt:variant>
        <vt:i4>86</vt:i4>
      </vt:variant>
      <vt:variant>
        <vt:i4>0</vt:i4>
      </vt:variant>
      <vt:variant>
        <vt:i4>5</vt:i4>
      </vt:variant>
      <vt:variant>
        <vt:lpwstr/>
      </vt:variant>
      <vt:variant>
        <vt:lpwstr>_Toc340147672</vt:lpwstr>
      </vt:variant>
      <vt:variant>
        <vt:i4>1179697</vt:i4>
      </vt:variant>
      <vt:variant>
        <vt:i4>80</vt:i4>
      </vt:variant>
      <vt:variant>
        <vt:i4>0</vt:i4>
      </vt:variant>
      <vt:variant>
        <vt:i4>5</vt:i4>
      </vt:variant>
      <vt:variant>
        <vt:lpwstr/>
      </vt:variant>
      <vt:variant>
        <vt:lpwstr>_Toc340147671</vt:lpwstr>
      </vt:variant>
      <vt:variant>
        <vt:i4>1179697</vt:i4>
      </vt:variant>
      <vt:variant>
        <vt:i4>74</vt:i4>
      </vt:variant>
      <vt:variant>
        <vt:i4>0</vt:i4>
      </vt:variant>
      <vt:variant>
        <vt:i4>5</vt:i4>
      </vt:variant>
      <vt:variant>
        <vt:lpwstr/>
      </vt:variant>
      <vt:variant>
        <vt:lpwstr>_Toc340147670</vt:lpwstr>
      </vt:variant>
      <vt:variant>
        <vt:i4>1245233</vt:i4>
      </vt:variant>
      <vt:variant>
        <vt:i4>68</vt:i4>
      </vt:variant>
      <vt:variant>
        <vt:i4>0</vt:i4>
      </vt:variant>
      <vt:variant>
        <vt:i4>5</vt:i4>
      </vt:variant>
      <vt:variant>
        <vt:lpwstr/>
      </vt:variant>
      <vt:variant>
        <vt:lpwstr>_Toc340147669</vt:lpwstr>
      </vt:variant>
      <vt:variant>
        <vt:i4>1245233</vt:i4>
      </vt:variant>
      <vt:variant>
        <vt:i4>62</vt:i4>
      </vt:variant>
      <vt:variant>
        <vt:i4>0</vt:i4>
      </vt:variant>
      <vt:variant>
        <vt:i4>5</vt:i4>
      </vt:variant>
      <vt:variant>
        <vt:lpwstr/>
      </vt:variant>
      <vt:variant>
        <vt:lpwstr>_Toc340147668</vt:lpwstr>
      </vt:variant>
      <vt:variant>
        <vt:i4>1245233</vt:i4>
      </vt:variant>
      <vt:variant>
        <vt:i4>56</vt:i4>
      </vt:variant>
      <vt:variant>
        <vt:i4>0</vt:i4>
      </vt:variant>
      <vt:variant>
        <vt:i4>5</vt:i4>
      </vt:variant>
      <vt:variant>
        <vt:lpwstr/>
      </vt:variant>
      <vt:variant>
        <vt:lpwstr>_Toc340147667</vt:lpwstr>
      </vt:variant>
      <vt:variant>
        <vt:i4>1245233</vt:i4>
      </vt:variant>
      <vt:variant>
        <vt:i4>50</vt:i4>
      </vt:variant>
      <vt:variant>
        <vt:i4>0</vt:i4>
      </vt:variant>
      <vt:variant>
        <vt:i4>5</vt:i4>
      </vt:variant>
      <vt:variant>
        <vt:lpwstr/>
      </vt:variant>
      <vt:variant>
        <vt:lpwstr>_Toc340147666</vt:lpwstr>
      </vt:variant>
      <vt:variant>
        <vt:i4>1245233</vt:i4>
      </vt:variant>
      <vt:variant>
        <vt:i4>44</vt:i4>
      </vt:variant>
      <vt:variant>
        <vt:i4>0</vt:i4>
      </vt:variant>
      <vt:variant>
        <vt:i4>5</vt:i4>
      </vt:variant>
      <vt:variant>
        <vt:lpwstr/>
      </vt:variant>
      <vt:variant>
        <vt:lpwstr>_Toc340147665</vt:lpwstr>
      </vt:variant>
      <vt:variant>
        <vt:i4>1245233</vt:i4>
      </vt:variant>
      <vt:variant>
        <vt:i4>38</vt:i4>
      </vt:variant>
      <vt:variant>
        <vt:i4>0</vt:i4>
      </vt:variant>
      <vt:variant>
        <vt:i4>5</vt:i4>
      </vt:variant>
      <vt:variant>
        <vt:lpwstr/>
      </vt:variant>
      <vt:variant>
        <vt:lpwstr>_Toc340147664</vt:lpwstr>
      </vt:variant>
      <vt:variant>
        <vt:i4>1245233</vt:i4>
      </vt:variant>
      <vt:variant>
        <vt:i4>32</vt:i4>
      </vt:variant>
      <vt:variant>
        <vt:i4>0</vt:i4>
      </vt:variant>
      <vt:variant>
        <vt:i4>5</vt:i4>
      </vt:variant>
      <vt:variant>
        <vt:lpwstr/>
      </vt:variant>
      <vt:variant>
        <vt:lpwstr>_Toc340147663</vt:lpwstr>
      </vt:variant>
      <vt:variant>
        <vt:i4>1245233</vt:i4>
      </vt:variant>
      <vt:variant>
        <vt:i4>26</vt:i4>
      </vt:variant>
      <vt:variant>
        <vt:i4>0</vt:i4>
      </vt:variant>
      <vt:variant>
        <vt:i4>5</vt:i4>
      </vt:variant>
      <vt:variant>
        <vt:lpwstr/>
      </vt:variant>
      <vt:variant>
        <vt:lpwstr>_Toc340147662</vt:lpwstr>
      </vt:variant>
      <vt:variant>
        <vt:i4>1245233</vt:i4>
      </vt:variant>
      <vt:variant>
        <vt:i4>20</vt:i4>
      </vt:variant>
      <vt:variant>
        <vt:i4>0</vt:i4>
      </vt:variant>
      <vt:variant>
        <vt:i4>5</vt:i4>
      </vt:variant>
      <vt:variant>
        <vt:lpwstr/>
      </vt:variant>
      <vt:variant>
        <vt:lpwstr>_Toc340147661</vt:lpwstr>
      </vt:variant>
      <vt:variant>
        <vt:i4>1245233</vt:i4>
      </vt:variant>
      <vt:variant>
        <vt:i4>14</vt:i4>
      </vt:variant>
      <vt:variant>
        <vt:i4>0</vt:i4>
      </vt:variant>
      <vt:variant>
        <vt:i4>5</vt:i4>
      </vt:variant>
      <vt:variant>
        <vt:lpwstr/>
      </vt:variant>
      <vt:variant>
        <vt:lpwstr>_Toc340147660</vt:lpwstr>
      </vt:variant>
      <vt:variant>
        <vt:i4>1048625</vt:i4>
      </vt:variant>
      <vt:variant>
        <vt:i4>8</vt:i4>
      </vt:variant>
      <vt:variant>
        <vt:i4>0</vt:i4>
      </vt:variant>
      <vt:variant>
        <vt:i4>5</vt:i4>
      </vt:variant>
      <vt:variant>
        <vt:lpwstr/>
      </vt:variant>
      <vt:variant>
        <vt:lpwstr>_Toc340147659</vt:lpwstr>
      </vt:variant>
      <vt:variant>
        <vt:i4>1048625</vt:i4>
      </vt:variant>
      <vt:variant>
        <vt:i4>2</vt:i4>
      </vt:variant>
      <vt:variant>
        <vt:i4>0</vt:i4>
      </vt:variant>
      <vt:variant>
        <vt:i4>5</vt:i4>
      </vt:variant>
      <vt:variant>
        <vt:lpwstr/>
      </vt:variant>
      <vt:variant>
        <vt:lpwstr>_Toc340147658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TEPW User Guide</dc:title>
  <dc:creator>HSEEP Support Team</dc:creator>
  <cp:lastModifiedBy>Mark Ledbetter</cp:lastModifiedBy>
  <cp:revision>2</cp:revision>
  <cp:lastPrinted>2012-09-28T16:21:00Z</cp:lastPrinted>
  <dcterms:created xsi:type="dcterms:W3CDTF">2015-10-14T14:19:00Z</dcterms:created>
  <dcterms:modified xsi:type="dcterms:W3CDTF">2015-10-14T14:19:00Z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