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5F" w:rsidRPr="006A5DE1" w:rsidRDefault="0031565F">
      <w:pPr>
        <w:rPr>
          <w:sz w:val="22"/>
          <w:szCs w:val="22"/>
        </w:rPr>
      </w:pPr>
      <w:r w:rsidRPr="006A5DE1">
        <w:rPr>
          <w:sz w:val="22"/>
          <w:szCs w:val="22"/>
        </w:rPr>
        <w:t xml:space="preserve">February </w:t>
      </w:r>
      <w:r w:rsidR="00EC7431" w:rsidRPr="006A5DE1">
        <w:rPr>
          <w:sz w:val="22"/>
          <w:szCs w:val="22"/>
        </w:rPr>
        <w:t>1</w:t>
      </w:r>
      <w:r w:rsidR="00246763" w:rsidRPr="006A5DE1">
        <w:rPr>
          <w:sz w:val="22"/>
          <w:szCs w:val="22"/>
        </w:rPr>
        <w:t>6</w:t>
      </w:r>
      <w:r w:rsidR="00EC7431" w:rsidRPr="006A5DE1">
        <w:rPr>
          <w:sz w:val="22"/>
          <w:szCs w:val="22"/>
        </w:rPr>
        <w:t>, 2016</w:t>
      </w:r>
    </w:p>
    <w:p w:rsidR="0031565F" w:rsidRPr="006A5DE1" w:rsidRDefault="0031565F">
      <w:pPr>
        <w:rPr>
          <w:sz w:val="22"/>
          <w:szCs w:val="22"/>
        </w:rPr>
      </w:pPr>
    </w:p>
    <w:p w:rsidR="0031565F" w:rsidRPr="006A5DE1" w:rsidRDefault="0031565F">
      <w:pPr>
        <w:rPr>
          <w:i/>
          <w:sz w:val="22"/>
          <w:szCs w:val="22"/>
        </w:rPr>
      </w:pPr>
      <w:r w:rsidRPr="006A5DE1">
        <w:rPr>
          <w:i/>
          <w:sz w:val="22"/>
          <w:szCs w:val="22"/>
        </w:rPr>
        <w:t xml:space="preserve">M e m o r </w:t>
      </w:r>
      <w:proofErr w:type="gramStart"/>
      <w:r w:rsidRPr="006A5DE1">
        <w:rPr>
          <w:i/>
          <w:sz w:val="22"/>
          <w:szCs w:val="22"/>
        </w:rPr>
        <w:t>a</w:t>
      </w:r>
      <w:proofErr w:type="gramEnd"/>
      <w:r w:rsidRPr="006A5DE1">
        <w:rPr>
          <w:i/>
          <w:sz w:val="22"/>
          <w:szCs w:val="22"/>
        </w:rPr>
        <w:t xml:space="preserve"> n d u m</w:t>
      </w:r>
    </w:p>
    <w:p w:rsidR="0031565F" w:rsidRPr="006A5DE1" w:rsidRDefault="0031565F">
      <w:pPr>
        <w:rPr>
          <w:i/>
          <w:sz w:val="22"/>
          <w:szCs w:val="22"/>
        </w:rPr>
      </w:pPr>
    </w:p>
    <w:p w:rsidR="000858A6" w:rsidRDefault="0041309A">
      <w:pPr>
        <w:rPr>
          <w:sz w:val="22"/>
          <w:szCs w:val="22"/>
        </w:rPr>
      </w:pPr>
      <w:r w:rsidRPr="006A5DE1">
        <w:rPr>
          <w:sz w:val="22"/>
          <w:szCs w:val="22"/>
        </w:rPr>
        <w:t>TO:</w:t>
      </w:r>
      <w:r w:rsidRPr="006A5DE1">
        <w:rPr>
          <w:sz w:val="22"/>
          <w:szCs w:val="22"/>
        </w:rPr>
        <w:tab/>
      </w:r>
      <w:r w:rsidRPr="006A5DE1">
        <w:rPr>
          <w:sz w:val="22"/>
          <w:szCs w:val="22"/>
        </w:rPr>
        <w:tab/>
        <w:t xml:space="preserve">Robert </w:t>
      </w:r>
      <w:proofErr w:type="spellStart"/>
      <w:r w:rsidRPr="006A5DE1">
        <w:rPr>
          <w:sz w:val="22"/>
          <w:szCs w:val="22"/>
        </w:rPr>
        <w:t>Sivinski</w:t>
      </w:r>
      <w:proofErr w:type="spellEnd"/>
    </w:p>
    <w:p w:rsidR="0031565F" w:rsidRPr="006A5DE1" w:rsidRDefault="0031565F" w:rsidP="0031565F">
      <w:pPr>
        <w:ind w:left="720" w:firstLine="720"/>
        <w:rPr>
          <w:sz w:val="22"/>
          <w:szCs w:val="22"/>
        </w:rPr>
      </w:pPr>
      <w:r w:rsidRPr="006A5DE1">
        <w:rPr>
          <w:sz w:val="22"/>
          <w:szCs w:val="22"/>
        </w:rPr>
        <w:t>Office of Management and Budget</w:t>
      </w:r>
    </w:p>
    <w:p w:rsidR="0031565F" w:rsidRPr="006A5DE1" w:rsidRDefault="0031565F">
      <w:pPr>
        <w:rPr>
          <w:sz w:val="22"/>
          <w:szCs w:val="22"/>
        </w:rPr>
      </w:pPr>
    </w:p>
    <w:p w:rsidR="000858A6" w:rsidRDefault="0031565F">
      <w:pPr>
        <w:rPr>
          <w:sz w:val="22"/>
          <w:szCs w:val="22"/>
        </w:rPr>
      </w:pPr>
      <w:r w:rsidRPr="006A5DE1">
        <w:rPr>
          <w:sz w:val="22"/>
          <w:szCs w:val="22"/>
        </w:rPr>
        <w:t>FROM:</w:t>
      </w:r>
      <w:r w:rsidRPr="006A5DE1">
        <w:rPr>
          <w:sz w:val="22"/>
          <w:szCs w:val="22"/>
        </w:rPr>
        <w:tab/>
      </w:r>
      <w:r w:rsidR="008F75F6" w:rsidRPr="006A5DE1">
        <w:rPr>
          <w:sz w:val="22"/>
          <w:szCs w:val="22"/>
        </w:rPr>
        <w:tab/>
      </w:r>
      <w:r w:rsidRPr="006A5DE1">
        <w:rPr>
          <w:sz w:val="22"/>
          <w:szCs w:val="22"/>
        </w:rPr>
        <w:t>Tracy Hunt-White</w:t>
      </w:r>
    </w:p>
    <w:p w:rsidR="0031565F" w:rsidRPr="006A5DE1" w:rsidRDefault="0031565F">
      <w:pPr>
        <w:rPr>
          <w:sz w:val="22"/>
          <w:szCs w:val="22"/>
        </w:rPr>
      </w:pPr>
      <w:r w:rsidRPr="006A5DE1">
        <w:rPr>
          <w:sz w:val="22"/>
          <w:szCs w:val="22"/>
        </w:rPr>
        <w:tab/>
      </w:r>
      <w:r w:rsidRPr="006A5DE1">
        <w:rPr>
          <w:sz w:val="22"/>
          <w:szCs w:val="22"/>
        </w:rPr>
        <w:tab/>
        <w:t>National Center for Education Statistics</w:t>
      </w:r>
    </w:p>
    <w:p w:rsidR="0031565F" w:rsidRPr="006A5DE1" w:rsidRDefault="0031565F">
      <w:pPr>
        <w:rPr>
          <w:sz w:val="22"/>
          <w:szCs w:val="22"/>
        </w:rPr>
      </w:pPr>
    </w:p>
    <w:p w:rsidR="0031565F" w:rsidRPr="006A5DE1" w:rsidRDefault="0031565F">
      <w:pPr>
        <w:rPr>
          <w:sz w:val="22"/>
          <w:szCs w:val="22"/>
        </w:rPr>
      </w:pPr>
      <w:r w:rsidRPr="006A5DE1">
        <w:rPr>
          <w:sz w:val="22"/>
          <w:szCs w:val="22"/>
        </w:rPr>
        <w:t>THROUGH:</w:t>
      </w:r>
      <w:r w:rsidRPr="006A5DE1">
        <w:rPr>
          <w:sz w:val="22"/>
          <w:szCs w:val="22"/>
        </w:rPr>
        <w:tab/>
        <w:t>Kashka Kubzdela</w:t>
      </w:r>
    </w:p>
    <w:p w:rsidR="0031565F" w:rsidRPr="006A5DE1" w:rsidRDefault="0031565F">
      <w:pPr>
        <w:rPr>
          <w:sz w:val="22"/>
          <w:szCs w:val="22"/>
        </w:rPr>
      </w:pPr>
      <w:r w:rsidRPr="006A5DE1">
        <w:rPr>
          <w:sz w:val="22"/>
          <w:szCs w:val="22"/>
        </w:rPr>
        <w:tab/>
      </w:r>
      <w:r w:rsidRPr="006A5DE1">
        <w:rPr>
          <w:sz w:val="22"/>
          <w:szCs w:val="22"/>
        </w:rPr>
        <w:tab/>
        <w:t>National Center for Education Statistics</w:t>
      </w:r>
    </w:p>
    <w:p w:rsidR="0031565F" w:rsidRPr="006A5DE1" w:rsidRDefault="0031565F">
      <w:pPr>
        <w:rPr>
          <w:sz w:val="22"/>
          <w:szCs w:val="22"/>
        </w:rPr>
      </w:pPr>
    </w:p>
    <w:p w:rsidR="0031565F" w:rsidRPr="006A5DE1" w:rsidRDefault="00330327" w:rsidP="00330327">
      <w:pPr>
        <w:ind w:left="1440" w:hanging="1440"/>
        <w:rPr>
          <w:sz w:val="22"/>
          <w:szCs w:val="22"/>
        </w:rPr>
      </w:pPr>
      <w:r>
        <w:rPr>
          <w:sz w:val="22"/>
          <w:szCs w:val="22"/>
        </w:rPr>
        <w:t>RE:</w:t>
      </w:r>
      <w:r>
        <w:rPr>
          <w:sz w:val="22"/>
          <w:szCs w:val="22"/>
        </w:rPr>
        <w:tab/>
      </w:r>
      <w:r w:rsidRPr="00330327">
        <w:rPr>
          <w:sz w:val="22"/>
          <w:szCs w:val="22"/>
        </w:rPr>
        <w:t>2015-16 National Postsecondary Student Aid Study (</w:t>
      </w:r>
      <w:bookmarkStart w:id="0" w:name="_GoBack"/>
      <w:r w:rsidRPr="00330327">
        <w:rPr>
          <w:sz w:val="22"/>
          <w:szCs w:val="22"/>
        </w:rPr>
        <w:t>NPSAS</w:t>
      </w:r>
      <w:proofErr w:type="gramStart"/>
      <w:r w:rsidRPr="00330327">
        <w:rPr>
          <w:sz w:val="22"/>
          <w:szCs w:val="22"/>
        </w:rPr>
        <w:t>:16</w:t>
      </w:r>
      <w:proofErr w:type="gramEnd"/>
      <w:r w:rsidRPr="00330327">
        <w:rPr>
          <w:sz w:val="22"/>
          <w:szCs w:val="22"/>
        </w:rPr>
        <w:t xml:space="preserve">) Full Scale Data Collection </w:t>
      </w:r>
      <w:r>
        <w:rPr>
          <w:sz w:val="22"/>
          <w:szCs w:val="22"/>
        </w:rPr>
        <w:t>Authorization Citation Update</w:t>
      </w:r>
      <w:bookmarkEnd w:id="0"/>
      <w:r>
        <w:rPr>
          <w:sz w:val="22"/>
          <w:szCs w:val="22"/>
        </w:rPr>
        <w:t xml:space="preserve"> (OMB# 1850-0666 v. 18)</w:t>
      </w:r>
    </w:p>
    <w:p w:rsidR="0031565F" w:rsidRPr="006A5DE1" w:rsidRDefault="0031565F" w:rsidP="0031565F">
      <w:pPr>
        <w:rPr>
          <w:sz w:val="22"/>
          <w:szCs w:val="22"/>
        </w:rPr>
      </w:pPr>
    </w:p>
    <w:p w:rsidR="00B61B24" w:rsidRPr="006A5DE1" w:rsidRDefault="00B61B24">
      <w:pPr>
        <w:rPr>
          <w:sz w:val="22"/>
          <w:szCs w:val="22"/>
        </w:rPr>
      </w:pPr>
    </w:p>
    <w:p w:rsidR="00EC7431" w:rsidRPr="006A5DE1" w:rsidRDefault="00330327" w:rsidP="00EC7431">
      <w:pPr>
        <w:rPr>
          <w:color w:val="000000"/>
          <w:sz w:val="22"/>
          <w:szCs w:val="22"/>
        </w:rPr>
      </w:pPr>
      <w:r>
        <w:rPr>
          <w:sz w:val="22"/>
          <w:szCs w:val="22"/>
        </w:rPr>
        <w:t xml:space="preserve">This </w:t>
      </w:r>
      <w:r w:rsidR="00B61B24" w:rsidRPr="006A5DE1">
        <w:rPr>
          <w:sz w:val="22"/>
          <w:szCs w:val="22"/>
        </w:rPr>
        <w:t xml:space="preserve">requests </w:t>
      </w:r>
      <w:r>
        <w:rPr>
          <w:sz w:val="22"/>
          <w:szCs w:val="22"/>
        </w:rPr>
        <w:t>is</w:t>
      </w:r>
      <w:r w:rsidR="00B61B24" w:rsidRPr="006A5DE1">
        <w:rPr>
          <w:sz w:val="22"/>
          <w:szCs w:val="22"/>
        </w:rPr>
        <w:t xml:space="preserve"> to amend </w:t>
      </w:r>
      <w:r w:rsidR="00EC7431" w:rsidRPr="006A5DE1">
        <w:rPr>
          <w:sz w:val="22"/>
          <w:szCs w:val="22"/>
        </w:rPr>
        <w:t>the 2015-16 National Postsecondary Student Aid Study (NPSAS:16)</w:t>
      </w:r>
      <w:r>
        <w:rPr>
          <w:sz w:val="22"/>
          <w:szCs w:val="22"/>
        </w:rPr>
        <w:t xml:space="preserve"> supporting statement Part A and </w:t>
      </w:r>
      <w:r w:rsidRPr="006A5DE1">
        <w:rPr>
          <w:sz w:val="22"/>
          <w:szCs w:val="22"/>
        </w:rPr>
        <w:t>institution contacting materials</w:t>
      </w:r>
      <w:r>
        <w:rPr>
          <w:sz w:val="22"/>
          <w:szCs w:val="22"/>
        </w:rPr>
        <w:t xml:space="preserve"> to </w:t>
      </w:r>
      <w:r w:rsidR="00EC7431" w:rsidRPr="006A5DE1">
        <w:rPr>
          <w:color w:val="000000"/>
          <w:sz w:val="22"/>
          <w:szCs w:val="22"/>
        </w:rPr>
        <w:t xml:space="preserve">correct the legislative citation under the Family Educational Rights </w:t>
      </w:r>
      <w:r w:rsidR="00C11495" w:rsidRPr="006A5DE1">
        <w:rPr>
          <w:color w:val="000000"/>
          <w:sz w:val="22"/>
          <w:szCs w:val="22"/>
        </w:rPr>
        <w:t xml:space="preserve">and Privacy </w:t>
      </w:r>
      <w:r w:rsidR="00EC7431" w:rsidRPr="006A5DE1">
        <w:rPr>
          <w:color w:val="000000"/>
          <w:sz w:val="22"/>
          <w:szCs w:val="22"/>
        </w:rPr>
        <w:t xml:space="preserve">Act </w:t>
      </w:r>
      <w:r>
        <w:rPr>
          <w:color w:val="000000"/>
          <w:sz w:val="22"/>
          <w:szCs w:val="22"/>
        </w:rPr>
        <w:t xml:space="preserve">(FERPA), which </w:t>
      </w:r>
      <w:r w:rsidR="001920FD" w:rsidRPr="006A5DE1">
        <w:rPr>
          <w:color w:val="000000"/>
          <w:sz w:val="22"/>
          <w:szCs w:val="22"/>
        </w:rPr>
        <w:t>provide</w:t>
      </w:r>
      <w:r>
        <w:rPr>
          <w:color w:val="000000"/>
          <w:sz w:val="22"/>
          <w:szCs w:val="22"/>
        </w:rPr>
        <w:t>s</w:t>
      </w:r>
      <w:r w:rsidR="00EC7431" w:rsidRPr="006A5DE1">
        <w:rPr>
          <w:color w:val="000000"/>
          <w:sz w:val="22"/>
          <w:szCs w:val="22"/>
        </w:rPr>
        <w:t xml:space="preserve"> NCES </w:t>
      </w:r>
      <w:r w:rsidR="00D946D4">
        <w:rPr>
          <w:color w:val="000000"/>
          <w:sz w:val="22"/>
          <w:szCs w:val="22"/>
        </w:rPr>
        <w:t xml:space="preserve">with </w:t>
      </w:r>
      <w:r w:rsidR="00EC7431" w:rsidRPr="006A5DE1">
        <w:rPr>
          <w:color w:val="000000"/>
          <w:sz w:val="22"/>
          <w:szCs w:val="22"/>
        </w:rPr>
        <w:t xml:space="preserve">the authority to collect personally identifying information from postsecondary students’ education </w:t>
      </w:r>
      <w:r>
        <w:rPr>
          <w:color w:val="000000"/>
          <w:sz w:val="22"/>
          <w:szCs w:val="22"/>
        </w:rPr>
        <w:t>records without their consent.</w:t>
      </w:r>
    </w:p>
    <w:p w:rsidR="00EC7431" w:rsidRPr="006A5DE1" w:rsidRDefault="00EC7431" w:rsidP="00DE5EF8">
      <w:pPr>
        <w:rPr>
          <w:sz w:val="22"/>
          <w:szCs w:val="22"/>
        </w:rPr>
      </w:pPr>
    </w:p>
    <w:p w:rsidR="000858A6" w:rsidRDefault="00C41459" w:rsidP="001920FD">
      <w:pPr>
        <w:rPr>
          <w:color w:val="000000"/>
          <w:sz w:val="22"/>
          <w:szCs w:val="22"/>
        </w:rPr>
      </w:pPr>
      <w:r w:rsidRPr="006A5DE1">
        <w:rPr>
          <w:color w:val="000000"/>
          <w:sz w:val="22"/>
          <w:szCs w:val="22"/>
        </w:rPr>
        <w:t xml:space="preserve">NCES was incorrectly citing </w:t>
      </w:r>
      <w:r w:rsidR="00246763" w:rsidRPr="006A5DE1">
        <w:rPr>
          <w:color w:val="000000"/>
          <w:sz w:val="22"/>
          <w:szCs w:val="22"/>
        </w:rPr>
        <w:t xml:space="preserve">34 CFR § 99.31(a)(6) </w:t>
      </w:r>
      <w:r w:rsidRPr="006A5DE1">
        <w:rPr>
          <w:color w:val="000000"/>
          <w:sz w:val="22"/>
          <w:szCs w:val="22"/>
        </w:rPr>
        <w:t>which indicated that its exception to collect student records without consent was because it were administering studies for, or on behalf of educational agencies or institutions.</w:t>
      </w:r>
      <w:r w:rsidR="000858A6">
        <w:rPr>
          <w:color w:val="000000"/>
          <w:sz w:val="22"/>
          <w:szCs w:val="22"/>
        </w:rPr>
        <w:t xml:space="preserve"> </w:t>
      </w:r>
      <w:r w:rsidRPr="006A5DE1">
        <w:rPr>
          <w:color w:val="000000"/>
          <w:sz w:val="22"/>
          <w:szCs w:val="22"/>
        </w:rPr>
        <w:t>The correct authority is 34 CFR § 99.31(a</w:t>
      </w:r>
      <w:proofErr w:type="gramStart"/>
      <w:r w:rsidRPr="006A5DE1">
        <w:rPr>
          <w:color w:val="000000"/>
          <w:sz w:val="22"/>
          <w:szCs w:val="22"/>
        </w:rPr>
        <w:t>)(</w:t>
      </w:r>
      <w:proofErr w:type="gramEnd"/>
      <w:r w:rsidRPr="006A5DE1">
        <w:rPr>
          <w:color w:val="000000"/>
          <w:sz w:val="22"/>
          <w:szCs w:val="22"/>
        </w:rPr>
        <w:t>3) which permits NCES to collect student records without consent as</w:t>
      </w:r>
      <w:r w:rsidR="000858A6">
        <w:rPr>
          <w:color w:val="000000"/>
          <w:sz w:val="22"/>
          <w:szCs w:val="22"/>
        </w:rPr>
        <w:t xml:space="preserve"> </w:t>
      </w:r>
      <w:r w:rsidRPr="006A5DE1">
        <w:rPr>
          <w:color w:val="000000"/>
          <w:sz w:val="22"/>
          <w:szCs w:val="22"/>
        </w:rPr>
        <w:t>an authorized representative of the Secretary of Education.</w:t>
      </w:r>
    </w:p>
    <w:p w:rsidR="0041309A" w:rsidRPr="006A5DE1" w:rsidRDefault="0041309A" w:rsidP="00DE5EF8">
      <w:pPr>
        <w:rPr>
          <w:sz w:val="22"/>
          <w:szCs w:val="22"/>
        </w:rPr>
      </w:pPr>
    </w:p>
    <w:p w:rsidR="00C41459" w:rsidRPr="006A5DE1" w:rsidRDefault="00C41459" w:rsidP="00C41459">
      <w:pPr>
        <w:rPr>
          <w:sz w:val="22"/>
          <w:szCs w:val="22"/>
        </w:rPr>
      </w:pPr>
      <w:r w:rsidRPr="006A5DE1">
        <w:rPr>
          <w:sz w:val="22"/>
          <w:szCs w:val="22"/>
        </w:rPr>
        <w:t xml:space="preserve">Specifically, FERPA permits educational institutions to disclose personally identifiable information from students’ education records, without consent, to authorized representatives of the Secretary of Education in connection </w:t>
      </w:r>
      <w:r w:rsidR="000858A6">
        <w:rPr>
          <w:sz w:val="22"/>
          <w:szCs w:val="22"/>
        </w:rPr>
        <w:t>with an evaluation of f</w:t>
      </w:r>
      <w:r w:rsidRPr="006A5DE1">
        <w:rPr>
          <w:sz w:val="22"/>
          <w:szCs w:val="22"/>
        </w:rPr>
        <w:t>ederally supported education programs.</w:t>
      </w:r>
      <w:r w:rsidR="000858A6">
        <w:rPr>
          <w:sz w:val="22"/>
          <w:szCs w:val="22"/>
        </w:rPr>
        <w:t xml:space="preserve"> </w:t>
      </w:r>
      <w:r w:rsidRPr="006A5DE1">
        <w:rPr>
          <w:sz w:val="22"/>
          <w:szCs w:val="22"/>
        </w:rPr>
        <w:t>34 CFR §§ 99.31(a</w:t>
      </w:r>
      <w:proofErr w:type="gramStart"/>
      <w:r w:rsidRPr="006A5DE1">
        <w:rPr>
          <w:sz w:val="22"/>
          <w:szCs w:val="22"/>
        </w:rPr>
        <w:t>)(</w:t>
      </w:r>
      <w:proofErr w:type="gramEnd"/>
      <w:r w:rsidRPr="006A5DE1">
        <w:rPr>
          <w:sz w:val="22"/>
          <w:szCs w:val="22"/>
        </w:rPr>
        <w:t>3) and 99.35.</w:t>
      </w:r>
    </w:p>
    <w:p w:rsidR="00C41459" w:rsidRPr="006A5DE1" w:rsidRDefault="00C41459" w:rsidP="00C41459">
      <w:pPr>
        <w:rPr>
          <w:sz w:val="22"/>
          <w:szCs w:val="22"/>
        </w:rPr>
      </w:pPr>
    </w:p>
    <w:p w:rsidR="000858A6" w:rsidRDefault="00C41459" w:rsidP="00C41459">
      <w:pPr>
        <w:rPr>
          <w:color w:val="000000"/>
          <w:sz w:val="22"/>
          <w:szCs w:val="22"/>
        </w:rPr>
      </w:pPr>
      <w:r w:rsidRPr="006A5DE1">
        <w:rPr>
          <w:color w:val="000000"/>
          <w:sz w:val="22"/>
          <w:szCs w:val="22"/>
        </w:rPr>
        <w:t>To incorporate the correct citation, we revised references to and citations of FERPA from 34 CFR § 99.31(a</w:t>
      </w:r>
      <w:proofErr w:type="gramStart"/>
      <w:r w:rsidRPr="006A5DE1">
        <w:rPr>
          <w:color w:val="000000"/>
          <w:sz w:val="22"/>
          <w:szCs w:val="22"/>
        </w:rPr>
        <w:t>)(</w:t>
      </w:r>
      <w:proofErr w:type="gramEnd"/>
      <w:r w:rsidRPr="006A5DE1">
        <w:rPr>
          <w:color w:val="000000"/>
          <w:sz w:val="22"/>
          <w:szCs w:val="22"/>
        </w:rPr>
        <w:t xml:space="preserve">6) to 34 CFR § 99.31(a)(3) in </w:t>
      </w:r>
      <w:r w:rsidR="000858A6">
        <w:rPr>
          <w:color w:val="000000"/>
          <w:sz w:val="22"/>
          <w:szCs w:val="22"/>
        </w:rPr>
        <w:t xml:space="preserve">Supporting Statement </w:t>
      </w:r>
      <w:r w:rsidR="009E669C" w:rsidRPr="006A5DE1">
        <w:rPr>
          <w:color w:val="000000"/>
          <w:sz w:val="22"/>
          <w:szCs w:val="22"/>
        </w:rPr>
        <w:t xml:space="preserve">Part A of </w:t>
      </w:r>
      <w:r w:rsidRPr="006A5DE1">
        <w:rPr>
          <w:color w:val="000000"/>
          <w:sz w:val="22"/>
          <w:szCs w:val="22"/>
        </w:rPr>
        <w:t>both</w:t>
      </w:r>
      <w:r w:rsidR="009E669C" w:rsidRPr="006A5DE1">
        <w:rPr>
          <w:color w:val="000000"/>
          <w:sz w:val="22"/>
          <w:szCs w:val="22"/>
        </w:rPr>
        <w:t xml:space="preserve"> the NPSAS:16 Full-Scale Student Records and Student Interview package (page 9) and the carryover NPSAS:16 Full-Scale Institution Contacting package </w:t>
      </w:r>
      <w:r w:rsidRPr="006A5DE1">
        <w:rPr>
          <w:color w:val="000000"/>
          <w:sz w:val="22"/>
          <w:szCs w:val="22"/>
        </w:rPr>
        <w:t>(pages 8 to 9)</w:t>
      </w:r>
      <w:r w:rsidR="009E669C" w:rsidRPr="006A5DE1">
        <w:rPr>
          <w:color w:val="000000"/>
          <w:sz w:val="22"/>
          <w:szCs w:val="22"/>
        </w:rPr>
        <w:t xml:space="preserve">. We </w:t>
      </w:r>
      <w:r w:rsidRPr="006A5DE1">
        <w:rPr>
          <w:color w:val="000000"/>
          <w:sz w:val="22"/>
          <w:szCs w:val="22"/>
        </w:rPr>
        <w:t xml:space="preserve">also corrected this reference </w:t>
      </w:r>
      <w:r w:rsidR="009E669C" w:rsidRPr="006A5DE1">
        <w:rPr>
          <w:color w:val="000000"/>
          <w:sz w:val="22"/>
          <w:szCs w:val="22"/>
        </w:rPr>
        <w:t>in the contacting materials in Appendix D of these packages.</w:t>
      </w:r>
      <w:r w:rsidR="000858A6">
        <w:rPr>
          <w:color w:val="000000"/>
          <w:sz w:val="22"/>
          <w:szCs w:val="22"/>
        </w:rPr>
        <w:t xml:space="preserve"> </w:t>
      </w:r>
      <w:r w:rsidR="009E669C" w:rsidRPr="006A5DE1">
        <w:rPr>
          <w:color w:val="000000"/>
          <w:sz w:val="22"/>
          <w:szCs w:val="22"/>
        </w:rPr>
        <w:t>We correct the citation on pages D-34 and D-38 of the full-scale student data collection package and pages</w:t>
      </w:r>
      <w:r w:rsidR="000878AC" w:rsidRPr="006A5DE1">
        <w:rPr>
          <w:color w:val="000000"/>
          <w:sz w:val="22"/>
          <w:szCs w:val="22"/>
        </w:rPr>
        <w:t xml:space="preserve"> D-17 and D-34 </w:t>
      </w:r>
      <w:r w:rsidR="009E669C" w:rsidRPr="006A5DE1">
        <w:rPr>
          <w:color w:val="000000"/>
          <w:sz w:val="22"/>
          <w:szCs w:val="22"/>
        </w:rPr>
        <w:t xml:space="preserve">carryover </w:t>
      </w:r>
      <w:r w:rsidR="000878AC" w:rsidRPr="006A5DE1">
        <w:rPr>
          <w:color w:val="000000"/>
          <w:sz w:val="22"/>
          <w:szCs w:val="22"/>
        </w:rPr>
        <w:t>full-scale insti</w:t>
      </w:r>
      <w:r w:rsidR="009E669C" w:rsidRPr="006A5DE1">
        <w:rPr>
          <w:color w:val="000000"/>
          <w:sz w:val="22"/>
          <w:szCs w:val="22"/>
        </w:rPr>
        <w:t xml:space="preserve">tution list collection package </w:t>
      </w:r>
      <w:r w:rsidR="001D35A7" w:rsidRPr="006A5DE1">
        <w:rPr>
          <w:color w:val="000000"/>
          <w:sz w:val="22"/>
          <w:szCs w:val="22"/>
        </w:rPr>
        <w:t>(see below for the explicit changes)</w:t>
      </w:r>
      <w:r w:rsidRPr="006A5DE1">
        <w:rPr>
          <w:color w:val="000000"/>
          <w:sz w:val="22"/>
          <w:szCs w:val="22"/>
        </w:rPr>
        <w:t>.</w:t>
      </w:r>
    </w:p>
    <w:p w:rsidR="001D35A7" w:rsidRDefault="001D35A7" w:rsidP="00C41459">
      <w:pPr>
        <w:rPr>
          <w:color w:val="000000"/>
          <w:sz w:val="22"/>
          <w:szCs w:val="22"/>
        </w:rPr>
      </w:pPr>
    </w:p>
    <w:p w:rsidR="00BB5395" w:rsidRPr="006A5DE1" w:rsidRDefault="00BB5395" w:rsidP="00C41459">
      <w:pPr>
        <w:rPr>
          <w:color w:val="000000"/>
          <w:sz w:val="22"/>
          <w:szCs w:val="22"/>
        </w:rPr>
      </w:pPr>
    </w:p>
    <w:p w:rsidR="000878AC" w:rsidRPr="006A5DE1" w:rsidRDefault="000878AC" w:rsidP="00C41459">
      <w:pPr>
        <w:rPr>
          <w:b/>
          <w:color w:val="000000"/>
          <w:sz w:val="22"/>
          <w:szCs w:val="22"/>
        </w:rPr>
      </w:pPr>
      <w:r w:rsidRPr="006A5DE1">
        <w:rPr>
          <w:b/>
          <w:color w:val="000000"/>
          <w:sz w:val="22"/>
          <w:szCs w:val="22"/>
        </w:rPr>
        <w:t xml:space="preserve">Changes to Part A of </w:t>
      </w:r>
      <w:r w:rsidR="001D35A7" w:rsidRPr="00792A86">
        <w:rPr>
          <w:b/>
          <w:i/>
          <w:color w:val="000000"/>
          <w:sz w:val="22"/>
          <w:szCs w:val="22"/>
        </w:rPr>
        <w:t>NPSAS</w:t>
      </w:r>
      <w:proofErr w:type="gramStart"/>
      <w:r w:rsidRPr="00792A86">
        <w:rPr>
          <w:b/>
          <w:i/>
          <w:color w:val="000000"/>
          <w:sz w:val="22"/>
          <w:szCs w:val="22"/>
        </w:rPr>
        <w:t>:16</w:t>
      </w:r>
      <w:proofErr w:type="gramEnd"/>
      <w:r w:rsidRPr="00792A86">
        <w:rPr>
          <w:b/>
          <w:i/>
          <w:color w:val="000000"/>
          <w:sz w:val="22"/>
          <w:szCs w:val="22"/>
        </w:rPr>
        <w:t xml:space="preserve"> </w:t>
      </w:r>
      <w:r w:rsidR="001D35A7" w:rsidRPr="00792A86">
        <w:rPr>
          <w:b/>
          <w:i/>
          <w:color w:val="000000"/>
          <w:sz w:val="22"/>
          <w:szCs w:val="22"/>
        </w:rPr>
        <w:t xml:space="preserve">Full-Scale </w:t>
      </w:r>
      <w:r w:rsidRPr="00792A86">
        <w:rPr>
          <w:b/>
          <w:i/>
          <w:color w:val="000000"/>
          <w:sz w:val="22"/>
          <w:szCs w:val="22"/>
        </w:rPr>
        <w:t xml:space="preserve">Institution </w:t>
      </w:r>
      <w:r w:rsidR="001D35A7" w:rsidRPr="00792A86">
        <w:rPr>
          <w:b/>
          <w:i/>
          <w:color w:val="000000"/>
          <w:sz w:val="22"/>
          <w:szCs w:val="22"/>
        </w:rPr>
        <w:t>List Collection</w:t>
      </w:r>
      <w:r w:rsidR="001D35A7" w:rsidRPr="006A5DE1">
        <w:rPr>
          <w:b/>
          <w:color w:val="000000"/>
          <w:sz w:val="22"/>
          <w:szCs w:val="22"/>
        </w:rPr>
        <w:t xml:space="preserve"> Package (page</w:t>
      </w:r>
      <w:r w:rsidR="006935CA" w:rsidRPr="006A5DE1">
        <w:rPr>
          <w:b/>
          <w:color w:val="000000"/>
          <w:sz w:val="22"/>
          <w:szCs w:val="22"/>
        </w:rPr>
        <w:t>s</w:t>
      </w:r>
      <w:r w:rsidR="001D35A7" w:rsidRPr="006A5DE1">
        <w:rPr>
          <w:b/>
          <w:color w:val="000000"/>
          <w:sz w:val="22"/>
          <w:szCs w:val="22"/>
        </w:rPr>
        <w:t xml:space="preserve"> 8 to 9)</w:t>
      </w:r>
      <w:r w:rsidRPr="006A5DE1">
        <w:rPr>
          <w:b/>
          <w:color w:val="000000"/>
          <w:sz w:val="22"/>
          <w:szCs w:val="22"/>
        </w:rPr>
        <w:t xml:space="preserve"> and Part A of </w:t>
      </w:r>
      <w:r w:rsidRPr="00792A86">
        <w:rPr>
          <w:b/>
          <w:i/>
          <w:color w:val="000000"/>
          <w:sz w:val="22"/>
          <w:szCs w:val="22"/>
        </w:rPr>
        <w:t>NPSAS:16 Full-Scale Student Records and Student Interview</w:t>
      </w:r>
      <w:r w:rsidRPr="006A5DE1">
        <w:rPr>
          <w:b/>
          <w:color w:val="000000"/>
          <w:sz w:val="22"/>
          <w:szCs w:val="22"/>
        </w:rPr>
        <w:t xml:space="preserve"> Package (pages 8 to 9)</w:t>
      </w:r>
    </w:p>
    <w:p w:rsidR="001D35A7" w:rsidRPr="006A5DE1" w:rsidRDefault="001D35A7" w:rsidP="00C41459">
      <w:pPr>
        <w:rPr>
          <w:color w:val="000000"/>
          <w:sz w:val="22"/>
          <w:szCs w:val="22"/>
        </w:rPr>
      </w:pPr>
    </w:p>
    <w:p w:rsidR="001D35A7" w:rsidRPr="006A5DE1" w:rsidRDefault="001D35A7" w:rsidP="00C41459">
      <w:pPr>
        <w:rPr>
          <w:b/>
          <w:color w:val="000000"/>
          <w:sz w:val="22"/>
          <w:szCs w:val="22"/>
          <w:u w:val="single"/>
        </w:rPr>
      </w:pPr>
      <w:r w:rsidRPr="006A5DE1">
        <w:rPr>
          <w:b/>
          <w:color w:val="000000"/>
          <w:sz w:val="22"/>
          <w:szCs w:val="22"/>
          <w:u w:val="single"/>
        </w:rPr>
        <w:t>Old Citation:</w:t>
      </w:r>
    </w:p>
    <w:p w:rsidR="001D35A7" w:rsidRPr="006A5DE1" w:rsidRDefault="001D35A7" w:rsidP="001D35A7">
      <w:pPr>
        <w:pStyle w:val="BodyText"/>
        <w:ind w:firstLine="0"/>
        <w:rPr>
          <w:rFonts w:ascii="Times New Roman" w:hAnsi="Times New Roman"/>
          <w:sz w:val="22"/>
          <w:szCs w:val="22"/>
        </w:rPr>
      </w:pPr>
      <w:r w:rsidRPr="006A5DE1">
        <w:rPr>
          <w:rFonts w:ascii="Times New Roman" w:hAnsi="Times New Roman"/>
          <w:sz w:val="22"/>
          <w:szCs w:val="22"/>
        </w:rPr>
        <w:t>Regarding file matching with administrative sources, the Family Educational Rights and Privacy Act (FERPA) (34 CFR Part 99) allows the disclosure of information without prior consent for the purposes of NPSAS:16 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the consent required by §99.30 if the disclosure meets one or more” of several conditions. These conditions include, at 34 CFR § 99.31(a</w:t>
      </w:r>
      <w:proofErr w:type="gramStart"/>
      <w:r w:rsidRPr="006A5DE1">
        <w:rPr>
          <w:rFonts w:ascii="Times New Roman" w:hAnsi="Times New Roman"/>
          <w:sz w:val="22"/>
          <w:szCs w:val="22"/>
        </w:rPr>
        <w:t>)(</w:t>
      </w:r>
      <w:proofErr w:type="gramEnd"/>
      <w:r w:rsidRPr="006A5DE1">
        <w:rPr>
          <w:rFonts w:ascii="Times New Roman" w:hAnsi="Times New Roman"/>
          <w:sz w:val="22"/>
          <w:szCs w:val="22"/>
        </w:rPr>
        <w:t>6)(</w:t>
      </w:r>
      <w:proofErr w:type="spellStart"/>
      <w:r w:rsidRPr="006A5DE1">
        <w:rPr>
          <w:rFonts w:ascii="Times New Roman" w:hAnsi="Times New Roman"/>
          <w:sz w:val="22"/>
          <w:szCs w:val="22"/>
        </w:rPr>
        <w:t>i</w:t>
      </w:r>
      <w:proofErr w:type="spellEnd"/>
      <w:r w:rsidRPr="006A5DE1">
        <w:rPr>
          <w:rFonts w:ascii="Times New Roman" w:hAnsi="Times New Roman"/>
          <w:sz w:val="22"/>
          <w:szCs w:val="22"/>
        </w:rPr>
        <w:t>):</w:t>
      </w:r>
    </w:p>
    <w:p w:rsidR="001D35A7" w:rsidRPr="006A5DE1" w:rsidRDefault="001D35A7" w:rsidP="001D35A7">
      <w:pPr>
        <w:pStyle w:val="BodyTextIndent"/>
        <w:rPr>
          <w:rFonts w:ascii="Times New Roman" w:hAnsi="Times New Roman"/>
          <w:sz w:val="22"/>
          <w:szCs w:val="22"/>
        </w:rPr>
      </w:pPr>
      <w:r w:rsidRPr="006A5DE1">
        <w:rPr>
          <w:rFonts w:ascii="Times New Roman" w:hAnsi="Times New Roman"/>
          <w:sz w:val="22"/>
          <w:szCs w:val="22"/>
        </w:rPr>
        <w:t>“The disclosure is to organizations conducting studies for, or on behalf of, educational agencies or institutions to:</w:t>
      </w:r>
    </w:p>
    <w:p w:rsidR="001D35A7" w:rsidRPr="006A5DE1" w:rsidRDefault="001D35A7" w:rsidP="001D35A7">
      <w:pPr>
        <w:pStyle w:val="BodyTextIndent"/>
        <w:rPr>
          <w:rFonts w:ascii="Times New Roman" w:hAnsi="Times New Roman"/>
          <w:sz w:val="22"/>
          <w:szCs w:val="22"/>
        </w:rPr>
      </w:pPr>
      <w:r w:rsidRPr="006A5DE1">
        <w:rPr>
          <w:rFonts w:ascii="Times New Roman" w:hAnsi="Times New Roman"/>
          <w:sz w:val="22"/>
          <w:szCs w:val="22"/>
        </w:rPr>
        <w:t>(A) Develop, validate, or administer predictive tests;</w:t>
      </w:r>
    </w:p>
    <w:p w:rsidR="001D35A7" w:rsidRPr="006A5DE1" w:rsidRDefault="001D35A7" w:rsidP="001D35A7">
      <w:pPr>
        <w:pStyle w:val="BodyTextIndent"/>
        <w:rPr>
          <w:rFonts w:ascii="Times New Roman" w:hAnsi="Times New Roman"/>
          <w:sz w:val="22"/>
          <w:szCs w:val="22"/>
        </w:rPr>
      </w:pPr>
      <w:r w:rsidRPr="006A5DE1">
        <w:rPr>
          <w:rFonts w:ascii="Times New Roman" w:hAnsi="Times New Roman"/>
          <w:sz w:val="22"/>
          <w:szCs w:val="22"/>
        </w:rPr>
        <w:t>(B) Administer student aid programs; or</w:t>
      </w:r>
    </w:p>
    <w:p w:rsidR="001D35A7" w:rsidRPr="006A5DE1" w:rsidRDefault="001D35A7" w:rsidP="001D35A7">
      <w:pPr>
        <w:pStyle w:val="BodyTextIndent"/>
        <w:rPr>
          <w:rFonts w:ascii="Times New Roman" w:hAnsi="Times New Roman"/>
          <w:sz w:val="22"/>
          <w:szCs w:val="22"/>
        </w:rPr>
      </w:pPr>
      <w:r w:rsidRPr="006A5DE1">
        <w:rPr>
          <w:rFonts w:ascii="Times New Roman" w:hAnsi="Times New Roman"/>
          <w:sz w:val="22"/>
          <w:szCs w:val="22"/>
        </w:rPr>
        <w:lastRenderedPageBreak/>
        <w:t>(C) Improve instruction.”</w:t>
      </w:r>
    </w:p>
    <w:p w:rsidR="001D35A7" w:rsidRPr="006A5DE1" w:rsidRDefault="001D35A7" w:rsidP="001D35A7">
      <w:pPr>
        <w:pStyle w:val="BodyText"/>
        <w:ind w:firstLine="0"/>
        <w:rPr>
          <w:rFonts w:ascii="Times New Roman" w:hAnsi="Times New Roman"/>
          <w:sz w:val="22"/>
          <w:szCs w:val="22"/>
        </w:rPr>
      </w:pPr>
      <w:r w:rsidRPr="006A5DE1">
        <w:rPr>
          <w:rFonts w:ascii="Times New Roman" w:hAnsi="Times New Roman"/>
          <w:sz w:val="22"/>
          <w:szCs w:val="22"/>
        </w:rPr>
        <w:t>In addition, 34 CFR § 99.31(a</w:t>
      </w:r>
      <w:proofErr w:type="gramStart"/>
      <w:r w:rsidRPr="006A5DE1">
        <w:rPr>
          <w:rFonts w:ascii="Times New Roman" w:hAnsi="Times New Roman"/>
          <w:sz w:val="22"/>
          <w:szCs w:val="22"/>
        </w:rPr>
        <w:t>)(</w:t>
      </w:r>
      <w:proofErr w:type="gramEnd"/>
      <w:r w:rsidRPr="006A5DE1">
        <w:rPr>
          <w:rFonts w:ascii="Times New Roman" w:hAnsi="Times New Roman"/>
          <w:sz w:val="22"/>
          <w:szCs w:val="22"/>
        </w:rPr>
        <w:t xml:space="preserve">6)(v) specifies: “For the purposes of paragraph (a)(6) of this section, the term </w:t>
      </w:r>
      <w:r w:rsidRPr="006A5DE1">
        <w:rPr>
          <w:rFonts w:ascii="Times New Roman" w:hAnsi="Times New Roman"/>
          <w:i/>
          <w:sz w:val="22"/>
          <w:szCs w:val="22"/>
        </w:rPr>
        <w:t>organization</w:t>
      </w:r>
      <w:r w:rsidRPr="006A5DE1">
        <w:rPr>
          <w:rFonts w:ascii="Times New Roman" w:hAnsi="Times New Roman"/>
          <w:sz w:val="22"/>
          <w:szCs w:val="22"/>
        </w:rPr>
        <w:t xml:space="preserve"> includes, but is not limited to, Federal, State, and local agencies, and independent organizations.”</w:t>
      </w:r>
    </w:p>
    <w:p w:rsidR="001D35A7" w:rsidRPr="006A5DE1" w:rsidRDefault="001D35A7" w:rsidP="001D35A7">
      <w:pPr>
        <w:pStyle w:val="BodyText"/>
        <w:ind w:firstLine="0"/>
        <w:rPr>
          <w:rFonts w:ascii="Times New Roman" w:hAnsi="Times New Roman"/>
          <w:sz w:val="22"/>
          <w:szCs w:val="22"/>
        </w:rPr>
      </w:pPr>
      <w:r w:rsidRPr="006A5DE1">
        <w:rPr>
          <w:rFonts w:ascii="Times New Roman" w:hAnsi="Times New Roman"/>
          <w:sz w:val="22"/>
          <w:szCs w:val="22"/>
        </w:rPr>
        <w:t>All three parts of 34 CFR § 99.31(a</w:t>
      </w:r>
      <w:proofErr w:type="gramStart"/>
      <w:r w:rsidRPr="006A5DE1">
        <w:rPr>
          <w:rFonts w:ascii="Times New Roman" w:hAnsi="Times New Roman"/>
          <w:sz w:val="22"/>
          <w:szCs w:val="22"/>
        </w:rPr>
        <w:t>)(</w:t>
      </w:r>
      <w:proofErr w:type="gramEnd"/>
      <w:r w:rsidRPr="006A5DE1">
        <w:rPr>
          <w:rFonts w:ascii="Times New Roman" w:hAnsi="Times New Roman"/>
          <w:sz w:val="22"/>
          <w:szCs w:val="22"/>
        </w:rPr>
        <w:t>6)(</w:t>
      </w:r>
      <w:proofErr w:type="spellStart"/>
      <w:r w:rsidRPr="006A5DE1">
        <w:rPr>
          <w:rFonts w:ascii="Times New Roman" w:hAnsi="Times New Roman"/>
          <w:sz w:val="22"/>
          <w:szCs w:val="22"/>
        </w:rPr>
        <w:t>i</w:t>
      </w:r>
      <w:proofErr w:type="spellEnd"/>
      <w:r w:rsidRPr="006A5DE1">
        <w:rPr>
          <w:rFonts w:ascii="Times New Roman" w:hAnsi="Times New Roman"/>
          <w:sz w:val="22"/>
          <w:szCs w:val="22"/>
        </w:rPr>
        <w:t>) apply to NPSAS:16. The purpose of NPSAS:16 is to create a research data set for a large sample of students that brings together information about federal, state, and private aid programs, and gathers additional demographic and enrollment data to establish the appropriate context. The resultant data set allows research and policy analysts to address basic issues about the affordability of postsecondary education and the effectiveness of the existing financial aid programs. The data set can be used for, or on behalf of, educational agencies or institutions to accomplish activities (A), (B), and (C).</w:t>
      </w:r>
    </w:p>
    <w:p w:rsidR="001D35A7" w:rsidRPr="006A5DE1" w:rsidRDefault="001D35A7" w:rsidP="001D35A7">
      <w:pPr>
        <w:pStyle w:val="BodyText"/>
        <w:ind w:firstLine="0"/>
        <w:rPr>
          <w:rFonts w:ascii="Times New Roman" w:hAnsi="Times New Roman"/>
          <w:sz w:val="22"/>
          <w:szCs w:val="22"/>
        </w:rPr>
      </w:pPr>
      <w:r w:rsidRPr="006A5DE1">
        <w:rPr>
          <w:rFonts w:ascii="Times New Roman" w:hAnsi="Times New Roman"/>
          <w:sz w:val="22"/>
          <w:szCs w:val="22"/>
        </w:rPr>
        <w:t>In 34 CFR § 99.31 (a)(6)(iii), FERPA further specifies that such disclosure may only occur if “[the] study is conducted in a manner that does not permit personal identification of parents and students by individuals other than representatives of the organization” and “[the] information is destroyed when no longer needed for the purposes for which the study was conducted.”</w:t>
      </w:r>
    </w:p>
    <w:p w:rsidR="001D35A7" w:rsidRPr="006A5DE1" w:rsidRDefault="001D35A7" w:rsidP="00C41459">
      <w:pPr>
        <w:rPr>
          <w:color w:val="000000"/>
          <w:sz w:val="22"/>
          <w:szCs w:val="22"/>
        </w:rPr>
      </w:pPr>
    </w:p>
    <w:p w:rsidR="001D35A7" w:rsidRPr="006A5DE1" w:rsidRDefault="001D35A7" w:rsidP="00C41459">
      <w:pPr>
        <w:rPr>
          <w:b/>
          <w:color w:val="000000"/>
          <w:sz w:val="22"/>
          <w:szCs w:val="22"/>
          <w:u w:val="single"/>
        </w:rPr>
      </w:pPr>
      <w:r w:rsidRPr="006A5DE1">
        <w:rPr>
          <w:b/>
          <w:color w:val="000000"/>
          <w:sz w:val="22"/>
          <w:szCs w:val="22"/>
          <w:u w:val="single"/>
        </w:rPr>
        <w:t>New Citation:</w:t>
      </w:r>
    </w:p>
    <w:p w:rsidR="001D35A7" w:rsidRPr="006A5DE1" w:rsidRDefault="001D35A7" w:rsidP="001D35A7">
      <w:pPr>
        <w:spacing w:before="120" w:after="120"/>
        <w:rPr>
          <w:sz w:val="22"/>
          <w:szCs w:val="22"/>
        </w:rPr>
      </w:pPr>
      <w:r w:rsidRPr="006A5DE1">
        <w:rPr>
          <w:sz w:val="22"/>
          <w:szCs w:val="22"/>
        </w:rPr>
        <w:t>The Family Educational Rights and Privacy Act (FERPA) (34 CFR Part 99) allows the disclosure of personally identifiable information from students’ education records without prior consent for the purposes of NPSAS:16 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the consent required by §99.30 if the disclosure meets one or more” of several conditions. These conditions include, at 34 CFR § 99.31(a</w:t>
      </w:r>
      <w:proofErr w:type="gramStart"/>
      <w:r w:rsidRPr="006A5DE1">
        <w:rPr>
          <w:sz w:val="22"/>
          <w:szCs w:val="22"/>
        </w:rPr>
        <w:t>)(</w:t>
      </w:r>
      <w:proofErr w:type="gramEnd"/>
      <w:r w:rsidRPr="006A5DE1">
        <w:rPr>
          <w:sz w:val="22"/>
          <w:szCs w:val="22"/>
        </w:rPr>
        <w:t>3):</w:t>
      </w:r>
    </w:p>
    <w:p w:rsidR="001D35A7" w:rsidRPr="006A5DE1" w:rsidRDefault="001D35A7" w:rsidP="001D35A7">
      <w:pPr>
        <w:spacing w:before="200" w:after="120"/>
        <w:rPr>
          <w:rFonts w:eastAsiaTheme="minorHAnsi"/>
          <w:sz w:val="22"/>
          <w:szCs w:val="22"/>
        </w:rPr>
      </w:pPr>
      <w:r w:rsidRPr="006A5DE1">
        <w:rPr>
          <w:rFonts w:eastAsiaTheme="minorHAnsi"/>
          <w:sz w:val="22"/>
          <w:szCs w:val="22"/>
        </w:rPr>
        <w:t>The disclosure is, subject to the requirements of §99.35, to authorized representatives of--</w:t>
      </w:r>
    </w:p>
    <w:p w:rsidR="001D35A7" w:rsidRPr="006A5DE1" w:rsidRDefault="001D35A7" w:rsidP="001D35A7">
      <w:pPr>
        <w:spacing w:after="120"/>
        <w:ind w:left="360"/>
        <w:contextualSpacing/>
        <w:rPr>
          <w:rFonts w:eastAsiaTheme="minorHAnsi"/>
          <w:sz w:val="22"/>
          <w:szCs w:val="22"/>
        </w:rPr>
      </w:pPr>
      <w:r w:rsidRPr="006A5DE1">
        <w:rPr>
          <w:rFonts w:eastAsiaTheme="minorHAnsi"/>
          <w:sz w:val="22"/>
          <w:szCs w:val="22"/>
        </w:rPr>
        <w:t>(</w:t>
      </w:r>
      <w:proofErr w:type="spellStart"/>
      <w:r w:rsidRPr="006A5DE1">
        <w:rPr>
          <w:rFonts w:eastAsiaTheme="minorHAnsi"/>
          <w:sz w:val="22"/>
          <w:szCs w:val="22"/>
        </w:rPr>
        <w:t>i</w:t>
      </w:r>
      <w:proofErr w:type="spellEnd"/>
      <w:r w:rsidRPr="006A5DE1">
        <w:rPr>
          <w:rFonts w:eastAsiaTheme="minorHAnsi"/>
          <w:sz w:val="22"/>
          <w:szCs w:val="22"/>
        </w:rPr>
        <w:t>) The Comptroller General of the United States;</w:t>
      </w:r>
    </w:p>
    <w:p w:rsidR="001D35A7" w:rsidRPr="006A5DE1" w:rsidRDefault="001D35A7" w:rsidP="001D35A7">
      <w:pPr>
        <w:spacing w:after="120"/>
        <w:ind w:left="360"/>
        <w:contextualSpacing/>
        <w:rPr>
          <w:rFonts w:eastAsiaTheme="minorHAnsi"/>
          <w:sz w:val="22"/>
          <w:szCs w:val="22"/>
        </w:rPr>
      </w:pPr>
      <w:r w:rsidRPr="006A5DE1">
        <w:rPr>
          <w:rFonts w:eastAsiaTheme="minorHAnsi"/>
          <w:sz w:val="22"/>
          <w:szCs w:val="22"/>
        </w:rPr>
        <w:t>(ii) The Attorney General of the United States;</w:t>
      </w:r>
    </w:p>
    <w:p w:rsidR="001D35A7" w:rsidRPr="006A5DE1" w:rsidRDefault="001D35A7" w:rsidP="001D35A7">
      <w:pPr>
        <w:spacing w:after="120"/>
        <w:ind w:left="360"/>
        <w:contextualSpacing/>
        <w:rPr>
          <w:rFonts w:eastAsiaTheme="minorHAnsi"/>
          <w:sz w:val="22"/>
          <w:szCs w:val="22"/>
        </w:rPr>
      </w:pPr>
      <w:r w:rsidRPr="006A5DE1">
        <w:rPr>
          <w:rFonts w:eastAsiaTheme="minorHAnsi"/>
          <w:sz w:val="22"/>
          <w:szCs w:val="22"/>
        </w:rPr>
        <w:t>(iii) The Secretary; or</w:t>
      </w:r>
    </w:p>
    <w:p w:rsidR="000858A6" w:rsidRDefault="001D35A7" w:rsidP="001D35A7">
      <w:pPr>
        <w:spacing w:after="240"/>
        <w:ind w:left="360"/>
        <w:contextualSpacing/>
        <w:rPr>
          <w:rFonts w:eastAsiaTheme="minorHAnsi"/>
          <w:sz w:val="22"/>
          <w:szCs w:val="22"/>
        </w:rPr>
      </w:pPr>
      <w:proofErr w:type="gramStart"/>
      <w:r w:rsidRPr="006A5DE1">
        <w:rPr>
          <w:rFonts w:eastAsiaTheme="minorHAnsi"/>
          <w:sz w:val="22"/>
          <w:szCs w:val="22"/>
        </w:rPr>
        <w:t>(iv) State</w:t>
      </w:r>
      <w:proofErr w:type="gramEnd"/>
      <w:r w:rsidRPr="006A5DE1">
        <w:rPr>
          <w:rFonts w:eastAsiaTheme="minorHAnsi"/>
          <w:sz w:val="22"/>
          <w:szCs w:val="22"/>
        </w:rPr>
        <w:t xml:space="preserve"> and local educational authorities.</w:t>
      </w:r>
    </w:p>
    <w:p w:rsidR="001D35A7" w:rsidRPr="006A5DE1" w:rsidRDefault="001D35A7" w:rsidP="001D35A7">
      <w:pPr>
        <w:spacing w:after="240"/>
        <w:ind w:left="360"/>
        <w:contextualSpacing/>
        <w:rPr>
          <w:rFonts w:eastAsiaTheme="minorHAnsi"/>
          <w:sz w:val="22"/>
          <w:szCs w:val="22"/>
        </w:rPr>
      </w:pPr>
    </w:p>
    <w:p w:rsidR="001D35A7" w:rsidRPr="006A5DE1" w:rsidRDefault="001D35A7" w:rsidP="001D35A7">
      <w:pPr>
        <w:spacing w:before="120" w:after="120"/>
        <w:rPr>
          <w:sz w:val="22"/>
          <w:szCs w:val="22"/>
        </w:rPr>
      </w:pPr>
      <w:r w:rsidRPr="006A5DE1">
        <w:rPr>
          <w:sz w:val="22"/>
          <w:szCs w:val="22"/>
        </w:rPr>
        <w:t>NPSAS</w:t>
      </w:r>
      <w:proofErr w:type="gramStart"/>
      <w:r w:rsidRPr="006A5DE1">
        <w:rPr>
          <w:sz w:val="22"/>
          <w:szCs w:val="22"/>
        </w:rPr>
        <w:t>:16</w:t>
      </w:r>
      <w:proofErr w:type="gramEnd"/>
      <w:r w:rsidRPr="006A5DE1">
        <w:rPr>
          <w:sz w:val="22"/>
          <w:szCs w:val="22"/>
        </w:rPr>
        <w:t xml:space="preserve">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 99.35:</w:t>
      </w:r>
    </w:p>
    <w:p w:rsidR="001D35A7" w:rsidRPr="006A5DE1" w:rsidRDefault="001D35A7" w:rsidP="001D35A7">
      <w:pPr>
        <w:spacing w:after="120"/>
        <w:ind w:left="360"/>
        <w:rPr>
          <w:rFonts w:eastAsiaTheme="minorHAnsi"/>
          <w:sz w:val="22"/>
          <w:szCs w:val="22"/>
        </w:rPr>
      </w:pPr>
      <w:r w:rsidRPr="006A5DE1">
        <w:rPr>
          <w:rFonts w:eastAsiaTheme="minorHAnsi"/>
          <w:sz w:val="22"/>
          <w:szCs w:val="22"/>
        </w:rPr>
        <w:t>(a)(1) Authorized representatives of the officials or agencies headed by officials listed in §99.31(a</w:t>
      </w:r>
      <w:proofErr w:type="gramStart"/>
      <w:r w:rsidRPr="006A5DE1">
        <w:rPr>
          <w:rFonts w:eastAsiaTheme="minorHAnsi"/>
          <w:sz w:val="22"/>
          <w:szCs w:val="22"/>
        </w:rPr>
        <w:t>)(</w:t>
      </w:r>
      <w:proofErr w:type="gramEnd"/>
      <w:r w:rsidRPr="006A5DE1">
        <w:rPr>
          <w:rFonts w:eastAsiaTheme="minorHAnsi"/>
          <w:sz w:val="22"/>
          <w:szCs w:val="22"/>
        </w:rPr>
        <w:t>3) may have access to education records in connection with an audit or evaluation of Federal or State supported education programs, or for the enforcement of or compliance with Federal legal requirements that relate to those programs.</w:t>
      </w:r>
    </w:p>
    <w:p w:rsidR="001D35A7" w:rsidRPr="006A5DE1" w:rsidRDefault="001D35A7" w:rsidP="001D35A7">
      <w:pPr>
        <w:spacing w:after="120"/>
        <w:ind w:left="360"/>
        <w:rPr>
          <w:rFonts w:eastAsiaTheme="minorHAnsi"/>
          <w:sz w:val="22"/>
          <w:szCs w:val="22"/>
        </w:rPr>
      </w:pPr>
      <w:r w:rsidRPr="006A5DE1">
        <w:rPr>
          <w:rFonts w:eastAsiaTheme="minorHAnsi"/>
          <w:sz w:val="22"/>
          <w:szCs w:val="22"/>
        </w:rPr>
        <w:t>(2) The State or local educational authority or agency headed by an official listed in §99.31(a</w:t>
      </w:r>
      <w:proofErr w:type="gramStart"/>
      <w:r w:rsidRPr="006A5DE1">
        <w:rPr>
          <w:rFonts w:eastAsiaTheme="minorHAnsi"/>
          <w:sz w:val="22"/>
          <w:szCs w:val="22"/>
        </w:rPr>
        <w:t>)(</w:t>
      </w:r>
      <w:proofErr w:type="gramEnd"/>
      <w:r w:rsidRPr="006A5DE1">
        <w:rPr>
          <w:rFonts w:eastAsiaTheme="minorHAnsi"/>
          <w:sz w:val="22"/>
          <w:szCs w:val="22"/>
        </w:rPr>
        <w:t>3) is responsible for using reasonable methods to ensure to the greatest extent practicable that any entity or individual designated as its authorized representative—</w:t>
      </w:r>
    </w:p>
    <w:p w:rsidR="001D35A7" w:rsidRPr="006A5DE1" w:rsidRDefault="001D35A7" w:rsidP="001D35A7">
      <w:pPr>
        <w:spacing w:after="120"/>
        <w:ind w:left="360"/>
        <w:rPr>
          <w:rFonts w:eastAsiaTheme="minorHAnsi"/>
          <w:sz w:val="22"/>
          <w:szCs w:val="22"/>
        </w:rPr>
      </w:pPr>
      <w:r w:rsidRPr="006A5DE1">
        <w:rPr>
          <w:rFonts w:eastAsiaTheme="minorHAnsi"/>
          <w:sz w:val="22"/>
          <w:szCs w:val="22"/>
        </w:rPr>
        <w:t>(</w:t>
      </w:r>
      <w:proofErr w:type="spellStart"/>
      <w:r w:rsidRPr="006A5DE1">
        <w:rPr>
          <w:rFonts w:eastAsiaTheme="minorHAnsi"/>
          <w:sz w:val="22"/>
          <w:szCs w:val="22"/>
        </w:rPr>
        <w:t>i</w:t>
      </w:r>
      <w:proofErr w:type="spellEnd"/>
      <w:r w:rsidRPr="006A5DE1">
        <w:rPr>
          <w:rFonts w:eastAsiaTheme="minorHAnsi"/>
          <w:sz w:val="22"/>
          <w:szCs w:val="22"/>
        </w:rPr>
        <w:t>) Uses personally identifiable information only to carry out an audit or evaluation of Federal- or State-supported education programs, or for the enforcement of or compliance with Federal legal requirements related to these programs;</w:t>
      </w:r>
    </w:p>
    <w:p w:rsidR="001D35A7" w:rsidRPr="006A5DE1" w:rsidRDefault="001D35A7" w:rsidP="001D35A7">
      <w:pPr>
        <w:spacing w:after="120"/>
        <w:ind w:left="360"/>
        <w:rPr>
          <w:rFonts w:eastAsiaTheme="minorHAnsi"/>
          <w:sz w:val="22"/>
          <w:szCs w:val="22"/>
        </w:rPr>
      </w:pPr>
      <w:r w:rsidRPr="006A5DE1">
        <w:rPr>
          <w:rFonts w:eastAsiaTheme="minorHAnsi"/>
          <w:sz w:val="22"/>
          <w:szCs w:val="22"/>
        </w:rPr>
        <w:t>(ii) Protects the personally identifiable information from further disclosures or other uses, except as authorized in paragraph (b)(1) of this section; and</w:t>
      </w:r>
    </w:p>
    <w:p w:rsidR="001D35A7" w:rsidRPr="006A5DE1" w:rsidRDefault="001D35A7" w:rsidP="001D35A7">
      <w:pPr>
        <w:spacing w:after="120"/>
        <w:ind w:left="360"/>
        <w:rPr>
          <w:rFonts w:eastAsiaTheme="minorHAnsi"/>
          <w:sz w:val="22"/>
          <w:szCs w:val="22"/>
        </w:rPr>
      </w:pPr>
      <w:r w:rsidRPr="006A5DE1">
        <w:rPr>
          <w:rFonts w:eastAsiaTheme="minorHAnsi"/>
          <w:sz w:val="22"/>
          <w:szCs w:val="22"/>
        </w:rPr>
        <w:t>(iii) Destroys the personally identifiable information in accordance with the requirements of paragraphs (b) and (c) of this section.</w:t>
      </w:r>
    </w:p>
    <w:p w:rsidR="001D35A7" w:rsidRPr="006A5DE1" w:rsidRDefault="001D35A7" w:rsidP="001D35A7">
      <w:pPr>
        <w:spacing w:after="120"/>
        <w:ind w:left="360"/>
        <w:rPr>
          <w:rFonts w:eastAsiaTheme="minorHAnsi"/>
          <w:sz w:val="22"/>
          <w:szCs w:val="22"/>
        </w:rPr>
      </w:pPr>
      <w:r w:rsidRPr="006A5DE1">
        <w:rPr>
          <w:rFonts w:eastAsiaTheme="minorHAnsi"/>
          <w:sz w:val="22"/>
          <w:szCs w:val="22"/>
        </w:rPr>
        <w:t>(b) Information that is collected under paragraph (a) of this section must—</w:t>
      </w:r>
    </w:p>
    <w:p w:rsidR="001D35A7" w:rsidRPr="006A5DE1" w:rsidRDefault="001D35A7" w:rsidP="001D35A7">
      <w:pPr>
        <w:spacing w:after="120"/>
        <w:ind w:left="360"/>
        <w:rPr>
          <w:rFonts w:eastAsiaTheme="minorHAnsi"/>
          <w:sz w:val="22"/>
          <w:szCs w:val="22"/>
        </w:rPr>
      </w:pPr>
      <w:r w:rsidRPr="006A5DE1">
        <w:rPr>
          <w:rFonts w:eastAsiaTheme="minorHAnsi"/>
          <w:sz w:val="22"/>
          <w:szCs w:val="22"/>
        </w:rPr>
        <w:t xml:space="preserve">(1) Be protected in a manner that does not permit personal identification of individuals by anyone other than the State or local educational authority or agency headed by an official listed in §99.31(a)(3) and their authorized </w:t>
      </w:r>
      <w:r w:rsidRPr="006A5DE1">
        <w:rPr>
          <w:rFonts w:eastAsiaTheme="minorHAnsi"/>
          <w:sz w:val="22"/>
          <w:szCs w:val="22"/>
        </w:rPr>
        <w:lastRenderedPageBreak/>
        <w:t>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001D35A7" w:rsidRPr="006A5DE1" w:rsidRDefault="001D35A7" w:rsidP="001D35A7">
      <w:pPr>
        <w:spacing w:after="120"/>
        <w:ind w:left="360"/>
        <w:rPr>
          <w:rFonts w:eastAsiaTheme="minorHAnsi"/>
          <w:sz w:val="22"/>
          <w:szCs w:val="22"/>
        </w:rPr>
      </w:pPr>
      <w:r w:rsidRPr="006A5DE1">
        <w:rPr>
          <w:rFonts w:eastAsiaTheme="minorHAnsi"/>
          <w:sz w:val="22"/>
          <w:szCs w:val="22"/>
        </w:rPr>
        <w:t>(2) Be destroyed when no longer needed for the purposes listed in paragraph (a) of this section.</w:t>
      </w:r>
    </w:p>
    <w:p w:rsidR="001D35A7" w:rsidRPr="006A5DE1" w:rsidRDefault="001D35A7" w:rsidP="001D35A7">
      <w:pPr>
        <w:spacing w:after="120"/>
        <w:ind w:left="360"/>
        <w:rPr>
          <w:rFonts w:eastAsiaTheme="minorHAnsi"/>
          <w:sz w:val="22"/>
          <w:szCs w:val="22"/>
        </w:rPr>
      </w:pPr>
      <w:r w:rsidRPr="006A5DE1">
        <w:rPr>
          <w:rFonts w:eastAsiaTheme="minorHAnsi"/>
          <w:sz w:val="22"/>
          <w:szCs w:val="22"/>
        </w:rPr>
        <w:t>(c) Paragraph (b) of this section does not apply if:</w:t>
      </w:r>
    </w:p>
    <w:p w:rsidR="001D35A7" w:rsidRPr="006A5DE1" w:rsidRDefault="001D35A7" w:rsidP="001D35A7">
      <w:pPr>
        <w:spacing w:after="120"/>
        <w:ind w:left="360"/>
        <w:rPr>
          <w:rFonts w:eastAsiaTheme="minorHAnsi"/>
          <w:sz w:val="22"/>
          <w:szCs w:val="22"/>
        </w:rPr>
      </w:pPr>
      <w:r w:rsidRPr="006A5DE1">
        <w:rPr>
          <w:rFonts w:eastAsiaTheme="minorHAnsi"/>
          <w:sz w:val="22"/>
          <w:szCs w:val="22"/>
        </w:rPr>
        <w:t>(1) The parent or eligible student has given written consent for the disclosure under §99.30; or</w:t>
      </w:r>
    </w:p>
    <w:p w:rsidR="001D35A7" w:rsidRPr="006A5DE1" w:rsidRDefault="001D35A7" w:rsidP="001D35A7">
      <w:pPr>
        <w:spacing w:after="120"/>
        <w:ind w:left="360"/>
        <w:rPr>
          <w:rFonts w:eastAsiaTheme="minorHAnsi"/>
          <w:sz w:val="22"/>
          <w:szCs w:val="22"/>
        </w:rPr>
      </w:pPr>
      <w:r w:rsidRPr="006A5DE1">
        <w:rPr>
          <w:rFonts w:eastAsiaTheme="minorHAnsi"/>
          <w:sz w:val="22"/>
          <w:szCs w:val="22"/>
        </w:rPr>
        <w:t>(2) The collection of personally identifiable information is specifically authorized by Federal law.</w:t>
      </w:r>
    </w:p>
    <w:p w:rsidR="001D35A7" w:rsidRDefault="001D35A7" w:rsidP="00C41459">
      <w:pPr>
        <w:rPr>
          <w:color w:val="000000"/>
          <w:sz w:val="22"/>
          <w:szCs w:val="22"/>
        </w:rPr>
      </w:pPr>
    </w:p>
    <w:p w:rsidR="00BB5395" w:rsidRPr="006A5DE1" w:rsidRDefault="00BB5395" w:rsidP="00C41459">
      <w:pPr>
        <w:rPr>
          <w:color w:val="000000"/>
          <w:sz w:val="22"/>
          <w:szCs w:val="22"/>
        </w:rPr>
      </w:pPr>
    </w:p>
    <w:p w:rsidR="006935CA" w:rsidRPr="006A5DE1" w:rsidRDefault="006935CA" w:rsidP="006935CA">
      <w:pPr>
        <w:rPr>
          <w:b/>
          <w:color w:val="000000"/>
          <w:sz w:val="22"/>
          <w:szCs w:val="22"/>
        </w:rPr>
      </w:pPr>
      <w:r w:rsidRPr="006A5DE1">
        <w:rPr>
          <w:b/>
          <w:color w:val="000000"/>
          <w:sz w:val="22"/>
          <w:szCs w:val="22"/>
        </w:rPr>
        <w:t xml:space="preserve">Changes to Frequently Asked Questions in Appendix D of the </w:t>
      </w:r>
      <w:r w:rsidRPr="00792A86">
        <w:rPr>
          <w:b/>
          <w:i/>
          <w:color w:val="000000"/>
          <w:sz w:val="22"/>
          <w:szCs w:val="22"/>
        </w:rPr>
        <w:t>NPSAS</w:t>
      </w:r>
      <w:proofErr w:type="gramStart"/>
      <w:r w:rsidR="000878AC" w:rsidRPr="00792A86">
        <w:rPr>
          <w:b/>
          <w:i/>
          <w:color w:val="000000"/>
          <w:sz w:val="22"/>
          <w:szCs w:val="22"/>
        </w:rPr>
        <w:t>:16</w:t>
      </w:r>
      <w:proofErr w:type="gramEnd"/>
      <w:r w:rsidRPr="00792A86">
        <w:rPr>
          <w:b/>
          <w:i/>
          <w:color w:val="000000"/>
          <w:sz w:val="22"/>
          <w:szCs w:val="22"/>
        </w:rPr>
        <w:t xml:space="preserve"> Full-Scale</w:t>
      </w:r>
      <w:r w:rsidR="000878AC" w:rsidRPr="00792A86">
        <w:rPr>
          <w:b/>
          <w:i/>
          <w:color w:val="000000"/>
          <w:sz w:val="22"/>
          <w:szCs w:val="22"/>
        </w:rPr>
        <w:t xml:space="preserve"> Institution </w:t>
      </w:r>
      <w:r w:rsidRPr="00792A86">
        <w:rPr>
          <w:b/>
          <w:i/>
          <w:color w:val="000000"/>
          <w:sz w:val="22"/>
          <w:szCs w:val="22"/>
        </w:rPr>
        <w:t>List Collection</w:t>
      </w:r>
      <w:r w:rsidRPr="006A5DE1">
        <w:rPr>
          <w:b/>
          <w:color w:val="000000"/>
          <w:sz w:val="22"/>
          <w:szCs w:val="22"/>
        </w:rPr>
        <w:t xml:space="preserve"> Package (page D-17)</w:t>
      </w:r>
    </w:p>
    <w:p w:rsidR="006935CA" w:rsidRPr="006A5DE1" w:rsidRDefault="006935CA" w:rsidP="006935CA">
      <w:pPr>
        <w:rPr>
          <w:sz w:val="22"/>
          <w:szCs w:val="22"/>
        </w:rPr>
      </w:pPr>
    </w:p>
    <w:p w:rsidR="006935CA" w:rsidRPr="006A5DE1" w:rsidRDefault="006935CA" w:rsidP="006935CA">
      <w:pPr>
        <w:rPr>
          <w:b/>
          <w:sz w:val="22"/>
          <w:szCs w:val="22"/>
          <w:u w:val="single"/>
        </w:rPr>
      </w:pPr>
      <w:r w:rsidRPr="006A5DE1">
        <w:rPr>
          <w:b/>
          <w:sz w:val="22"/>
          <w:szCs w:val="22"/>
          <w:u w:val="single"/>
        </w:rPr>
        <w:t>Old Citation:</w:t>
      </w:r>
    </w:p>
    <w:p w:rsidR="006935CA" w:rsidRPr="006A5DE1" w:rsidRDefault="006935CA" w:rsidP="006935CA">
      <w:pPr>
        <w:rPr>
          <w:sz w:val="22"/>
          <w:szCs w:val="22"/>
        </w:rPr>
      </w:pPr>
    </w:p>
    <w:p w:rsidR="000858A6" w:rsidRDefault="006935CA" w:rsidP="006935CA">
      <w:pPr>
        <w:spacing w:after="200" w:line="276" w:lineRule="auto"/>
        <w:rPr>
          <w:rFonts w:eastAsia="Calibri"/>
          <w:b/>
          <w:bCs/>
          <w:sz w:val="22"/>
          <w:szCs w:val="22"/>
        </w:rPr>
      </w:pPr>
      <w:r w:rsidRPr="006A5DE1">
        <w:rPr>
          <w:rFonts w:eastAsia="Calibri"/>
          <w:b/>
          <w:bCs/>
          <w:sz w:val="22"/>
          <w:szCs w:val="22"/>
        </w:rPr>
        <w:t>Do we need to have the student's permission before providing this information?</w:t>
      </w:r>
    </w:p>
    <w:p w:rsidR="006935CA" w:rsidRPr="006A5DE1" w:rsidRDefault="006935CA" w:rsidP="006935CA">
      <w:pPr>
        <w:spacing w:after="200" w:line="276" w:lineRule="auto"/>
        <w:rPr>
          <w:rFonts w:eastAsia="Calibri"/>
          <w:sz w:val="22"/>
          <w:szCs w:val="22"/>
        </w:rPr>
      </w:pPr>
      <w:r w:rsidRPr="006A5DE1">
        <w:rPr>
          <w:rFonts w:eastAsia="Calibri"/>
          <w:sz w:val="22"/>
          <w:szCs w:val="22"/>
        </w:rPr>
        <w:t xml:space="preserve">No. Student or parental consent is not required for release of student record information for the purposes of these studies. The data request conforms fully to the requirements of the Family Educational Rights and Privacy Act of 1974 (FERPA) (34 CFR Part 99). Under FERPA’s general consent rule, NCES is authorized to obtain student level data from institutions for any study-eligible student, without prior consent, if the disclosure is to an organization administering studies for, or on behalf of, NCES. Student data are subject to strict protections that are adhered to by NCES and its contractor organizations. You can review this legislation on the U.S. Department of Education's website at </w:t>
      </w:r>
      <w:r w:rsidRPr="006A5DE1">
        <w:rPr>
          <w:rFonts w:eastAsia="Calibri"/>
          <w:color w:val="0000FF"/>
          <w:sz w:val="22"/>
          <w:szCs w:val="22"/>
          <w:u w:val="single"/>
        </w:rPr>
        <w:t>http://www2.ed.gov/policy/gen/reg/ferpa</w:t>
      </w:r>
      <w:r w:rsidRPr="006A5DE1">
        <w:rPr>
          <w:rFonts w:eastAsia="Calibri"/>
          <w:sz w:val="22"/>
          <w:szCs w:val="22"/>
        </w:rPr>
        <w:t>.</w:t>
      </w:r>
    </w:p>
    <w:p w:rsidR="006935CA" w:rsidRPr="006A5DE1" w:rsidRDefault="006935CA" w:rsidP="006935CA">
      <w:pPr>
        <w:rPr>
          <w:b/>
          <w:sz w:val="22"/>
          <w:szCs w:val="22"/>
          <w:u w:val="single"/>
        </w:rPr>
      </w:pPr>
      <w:r w:rsidRPr="006A5DE1">
        <w:rPr>
          <w:b/>
          <w:sz w:val="22"/>
          <w:szCs w:val="22"/>
          <w:u w:val="single"/>
        </w:rPr>
        <w:t>New Citation:</w:t>
      </w:r>
    </w:p>
    <w:p w:rsidR="006935CA" w:rsidRPr="006A5DE1" w:rsidRDefault="006935CA" w:rsidP="006935CA">
      <w:pPr>
        <w:rPr>
          <w:sz w:val="22"/>
          <w:szCs w:val="22"/>
        </w:rPr>
      </w:pPr>
    </w:p>
    <w:p w:rsidR="000858A6" w:rsidRDefault="006935CA" w:rsidP="006935CA">
      <w:pPr>
        <w:spacing w:after="200" w:line="276" w:lineRule="auto"/>
        <w:rPr>
          <w:rFonts w:eastAsia="Calibri"/>
          <w:b/>
          <w:bCs/>
          <w:sz w:val="22"/>
          <w:szCs w:val="22"/>
        </w:rPr>
      </w:pPr>
      <w:r w:rsidRPr="006A5DE1">
        <w:rPr>
          <w:rFonts w:eastAsia="Calibri"/>
          <w:b/>
          <w:bCs/>
          <w:sz w:val="22"/>
          <w:szCs w:val="22"/>
        </w:rPr>
        <w:t>Do we need to have the student's permission before providing this information?</w:t>
      </w:r>
    </w:p>
    <w:p w:rsidR="006935CA" w:rsidRDefault="006935CA" w:rsidP="006935CA">
      <w:pPr>
        <w:spacing w:after="200" w:line="276" w:lineRule="auto"/>
        <w:rPr>
          <w:rFonts w:eastAsia="Calibri"/>
          <w:sz w:val="22"/>
          <w:szCs w:val="22"/>
        </w:rPr>
      </w:pPr>
      <w:r w:rsidRPr="006A5DE1">
        <w:rPr>
          <w:rFonts w:eastAsia="Calibri"/>
          <w:sz w:val="22"/>
          <w:szCs w:val="22"/>
        </w:rPr>
        <w:t xml:space="preserve">No. Student or parental consent is not required for release of student record information for the purposes of these studies. The data request conforms fully to the requirements of the Family Educational Rights and Privacy Act of 1974 (FERPA) (34 CFR Part 99). Under FERPA’s general consent rule, NCES is authorized to obtain student level data from institutions for any study-eligible student, without prior consent, </w:t>
      </w:r>
      <w:r w:rsidR="00763951" w:rsidRPr="006A5DE1">
        <w:rPr>
          <w:rFonts w:eastAsia="Calibri"/>
          <w:sz w:val="22"/>
          <w:szCs w:val="22"/>
        </w:rPr>
        <w:t>if the disclosure is to authorized representatives of the Secretary of Education [34 CFR § 99.31(a</w:t>
      </w:r>
      <w:proofErr w:type="gramStart"/>
      <w:r w:rsidR="00763951" w:rsidRPr="006A5DE1">
        <w:rPr>
          <w:rFonts w:eastAsia="Calibri"/>
          <w:sz w:val="22"/>
          <w:szCs w:val="22"/>
        </w:rPr>
        <w:t>)(</w:t>
      </w:r>
      <w:proofErr w:type="gramEnd"/>
      <w:r w:rsidR="00763951" w:rsidRPr="006A5DE1">
        <w:rPr>
          <w:rFonts w:eastAsia="Calibri"/>
          <w:sz w:val="22"/>
          <w:szCs w:val="22"/>
        </w:rPr>
        <w:t>3)]</w:t>
      </w:r>
      <w:r w:rsidR="00CA1C96" w:rsidRPr="006A5DE1">
        <w:rPr>
          <w:rFonts w:eastAsia="Calibri"/>
          <w:sz w:val="22"/>
          <w:szCs w:val="22"/>
        </w:rPr>
        <w:t>.</w:t>
      </w:r>
      <w:r w:rsidR="00763951" w:rsidRPr="006A5DE1">
        <w:rPr>
          <w:rFonts w:eastAsia="Calibri"/>
          <w:sz w:val="22"/>
          <w:szCs w:val="22"/>
        </w:rPr>
        <w:t xml:space="preserve"> </w:t>
      </w:r>
      <w:r w:rsidRPr="006A5DE1">
        <w:rPr>
          <w:rFonts w:eastAsia="Calibri"/>
          <w:sz w:val="22"/>
          <w:szCs w:val="22"/>
        </w:rPr>
        <w:t xml:space="preserve">Student data are subject to strict protections that are adhered to by NCES and its contractor organizations. You can review this legislation on the U.S. Department of Education's website at </w:t>
      </w:r>
      <w:hyperlink r:id="rId9" w:history="1">
        <w:r w:rsidR="00BB5395" w:rsidRPr="0080442B">
          <w:rPr>
            <w:rStyle w:val="Hyperlink"/>
            <w:rFonts w:eastAsia="Calibri"/>
            <w:sz w:val="22"/>
            <w:szCs w:val="22"/>
          </w:rPr>
          <w:t>http://www2.ed.gov/policy/gen/reg/ferpa</w:t>
        </w:r>
      </w:hyperlink>
      <w:r w:rsidRPr="006A5DE1">
        <w:rPr>
          <w:rFonts w:eastAsia="Calibri"/>
          <w:sz w:val="22"/>
          <w:szCs w:val="22"/>
        </w:rPr>
        <w:t>.</w:t>
      </w:r>
    </w:p>
    <w:p w:rsidR="00BB5395" w:rsidRPr="006A5DE1" w:rsidRDefault="00BB5395" w:rsidP="006935CA">
      <w:pPr>
        <w:spacing w:after="200" w:line="276" w:lineRule="auto"/>
        <w:rPr>
          <w:rFonts w:eastAsia="Calibri"/>
          <w:sz w:val="22"/>
          <w:szCs w:val="22"/>
        </w:rPr>
      </w:pPr>
    </w:p>
    <w:p w:rsidR="001D35A7" w:rsidRPr="006A5DE1" w:rsidRDefault="001D35A7" w:rsidP="001D35A7">
      <w:pPr>
        <w:rPr>
          <w:b/>
          <w:color w:val="000000"/>
          <w:sz w:val="22"/>
          <w:szCs w:val="22"/>
        </w:rPr>
      </w:pPr>
      <w:r w:rsidRPr="006A5DE1">
        <w:rPr>
          <w:b/>
          <w:color w:val="000000"/>
          <w:sz w:val="22"/>
          <w:szCs w:val="22"/>
        </w:rPr>
        <w:t xml:space="preserve">Changes to Confidentiality Fact Sheet in Appendix D of the </w:t>
      </w:r>
      <w:r w:rsidRPr="00792A86">
        <w:rPr>
          <w:b/>
          <w:i/>
          <w:color w:val="000000"/>
          <w:sz w:val="22"/>
          <w:szCs w:val="22"/>
        </w:rPr>
        <w:t>NPSAS</w:t>
      </w:r>
      <w:proofErr w:type="gramStart"/>
      <w:r w:rsidR="000878AC" w:rsidRPr="00792A86">
        <w:rPr>
          <w:b/>
          <w:i/>
          <w:color w:val="000000"/>
          <w:sz w:val="22"/>
          <w:szCs w:val="22"/>
        </w:rPr>
        <w:t>:16</w:t>
      </w:r>
      <w:proofErr w:type="gramEnd"/>
      <w:r w:rsidRPr="00792A86">
        <w:rPr>
          <w:b/>
          <w:i/>
          <w:color w:val="000000"/>
          <w:sz w:val="22"/>
          <w:szCs w:val="22"/>
        </w:rPr>
        <w:t xml:space="preserve"> Full-Scale </w:t>
      </w:r>
      <w:r w:rsidR="000878AC" w:rsidRPr="00792A86">
        <w:rPr>
          <w:b/>
          <w:i/>
          <w:color w:val="000000"/>
          <w:sz w:val="22"/>
          <w:szCs w:val="22"/>
        </w:rPr>
        <w:t xml:space="preserve">Institution </w:t>
      </w:r>
      <w:r w:rsidRPr="00792A86">
        <w:rPr>
          <w:b/>
          <w:i/>
          <w:color w:val="000000"/>
          <w:sz w:val="22"/>
          <w:szCs w:val="22"/>
        </w:rPr>
        <w:t>List Collection</w:t>
      </w:r>
      <w:r w:rsidRPr="006A5DE1">
        <w:rPr>
          <w:b/>
          <w:color w:val="000000"/>
          <w:sz w:val="22"/>
          <w:szCs w:val="22"/>
        </w:rPr>
        <w:t xml:space="preserve"> Package (</w:t>
      </w:r>
      <w:r w:rsidR="006935CA" w:rsidRPr="006A5DE1">
        <w:rPr>
          <w:b/>
          <w:color w:val="000000"/>
          <w:sz w:val="22"/>
          <w:szCs w:val="22"/>
        </w:rPr>
        <w:t xml:space="preserve">page </w:t>
      </w:r>
      <w:r w:rsidRPr="006A5DE1">
        <w:rPr>
          <w:b/>
          <w:color w:val="000000"/>
          <w:sz w:val="22"/>
          <w:szCs w:val="22"/>
        </w:rPr>
        <w:t>D-34)</w:t>
      </w:r>
    </w:p>
    <w:p w:rsidR="00C41459" w:rsidRPr="006A5DE1" w:rsidRDefault="00C41459" w:rsidP="00DE5EF8">
      <w:pPr>
        <w:rPr>
          <w:sz w:val="22"/>
          <w:szCs w:val="22"/>
        </w:rPr>
      </w:pPr>
    </w:p>
    <w:p w:rsidR="006935CA" w:rsidRPr="006A5DE1" w:rsidRDefault="006935CA" w:rsidP="00DE5EF8">
      <w:pPr>
        <w:rPr>
          <w:b/>
          <w:sz w:val="22"/>
          <w:szCs w:val="22"/>
          <w:u w:val="single"/>
        </w:rPr>
      </w:pPr>
      <w:r w:rsidRPr="006A5DE1">
        <w:rPr>
          <w:b/>
          <w:sz w:val="22"/>
          <w:szCs w:val="22"/>
          <w:u w:val="single"/>
        </w:rPr>
        <w:t>Old Citation:</w:t>
      </w:r>
    </w:p>
    <w:p w:rsidR="006935CA" w:rsidRPr="006A5DE1" w:rsidRDefault="006935CA" w:rsidP="00DE5EF8">
      <w:pPr>
        <w:rPr>
          <w:sz w:val="22"/>
          <w:szCs w:val="22"/>
        </w:rPr>
      </w:pPr>
    </w:p>
    <w:p w:rsidR="006935CA" w:rsidRPr="006A5DE1" w:rsidRDefault="00763951" w:rsidP="00DE5EF8">
      <w:pPr>
        <w:rPr>
          <w:sz w:val="22"/>
          <w:szCs w:val="22"/>
        </w:rPr>
      </w:pPr>
      <w:r w:rsidRPr="006A5DE1">
        <w:rPr>
          <w:rFonts w:eastAsia="Arial Unicode MS"/>
          <w:sz w:val="22"/>
          <w:szCs w:val="22"/>
        </w:rPr>
        <w:t>The data request for NPSAS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 RTI International, are explicitly authorized under an exception to FERPA’s general consent rule (in which the right to consent is held by the student, regardless of age) to obtain student level data from institutions. This exception provides for the collection of data on any eligible student, without prior consent if the disclosure is to an organization administering studies for, or on behalf of educational agencies or institutions.</w:t>
      </w:r>
    </w:p>
    <w:p w:rsidR="006935CA" w:rsidRPr="006A5DE1" w:rsidRDefault="006935CA" w:rsidP="00DE5EF8">
      <w:pPr>
        <w:rPr>
          <w:sz w:val="22"/>
          <w:szCs w:val="22"/>
        </w:rPr>
      </w:pPr>
    </w:p>
    <w:p w:rsidR="006935CA" w:rsidRPr="006A5DE1" w:rsidRDefault="006935CA" w:rsidP="00DE5EF8">
      <w:pPr>
        <w:rPr>
          <w:b/>
          <w:sz w:val="22"/>
          <w:szCs w:val="22"/>
          <w:u w:val="single"/>
        </w:rPr>
      </w:pPr>
      <w:r w:rsidRPr="006A5DE1">
        <w:rPr>
          <w:b/>
          <w:sz w:val="22"/>
          <w:szCs w:val="22"/>
          <w:u w:val="single"/>
        </w:rPr>
        <w:t>New Citation:</w:t>
      </w:r>
    </w:p>
    <w:p w:rsidR="00763951" w:rsidRDefault="00763951" w:rsidP="00BB5395">
      <w:pPr>
        <w:widowControl w:val="0"/>
        <w:spacing w:before="100" w:beforeAutospacing="1" w:after="100" w:afterAutospacing="1" w:line="220" w:lineRule="atLeast"/>
        <w:rPr>
          <w:rFonts w:eastAsia="Arial Unicode MS"/>
          <w:sz w:val="22"/>
          <w:szCs w:val="22"/>
        </w:rPr>
      </w:pPr>
      <w:r w:rsidRPr="006A5DE1">
        <w:rPr>
          <w:rFonts w:eastAsia="Arial Unicode MS"/>
          <w:sz w:val="22"/>
          <w:szCs w:val="22"/>
        </w:rPr>
        <w:t xml:space="preserve">The data request for NPSAS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 RTI International, are explicitly authorized under an exception to FERPA’s general consent rule (in which the right to consent is held by the student, regardless of age) to obtain student level data from institutions. For the purposes of this collection of data, FERPA permits educational institutions to disclose personally identifiable information from students’ education records, without consent, to authorized representatives of the Secretary of Education in connection with an evaluation of </w:t>
      </w:r>
      <w:proofErr w:type="gramStart"/>
      <w:r w:rsidRPr="006A5DE1">
        <w:rPr>
          <w:rFonts w:eastAsia="Arial Unicode MS"/>
          <w:sz w:val="22"/>
          <w:szCs w:val="22"/>
        </w:rPr>
        <w:t>Federal</w:t>
      </w:r>
      <w:r w:rsidR="009850FF" w:rsidRPr="006A5DE1">
        <w:rPr>
          <w:rFonts w:eastAsia="Arial Unicode MS"/>
          <w:sz w:val="22"/>
          <w:szCs w:val="22"/>
        </w:rPr>
        <w:t>ly</w:t>
      </w:r>
      <w:proofErr w:type="gramEnd"/>
      <w:r w:rsidRPr="006A5DE1">
        <w:rPr>
          <w:rFonts w:eastAsia="Arial Unicode MS"/>
          <w:sz w:val="22"/>
          <w:szCs w:val="22"/>
        </w:rPr>
        <w:t xml:space="preserve"> supported education programs.</w:t>
      </w:r>
      <w:r w:rsidR="000858A6">
        <w:rPr>
          <w:rFonts w:eastAsia="Arial Unicode MS"/>
          <w:sz w:val="22"/>
          <w:szCs w:val="22"/>
        </w:rPr>
        <w:t xml:space="preserve"> </w:t>
      </w:r>
      <w:r w:rsidRPr="006A5DE1">
        <w:rPr>
          <w:rFonts w:eastAsia="Arial Unicode MS"/>
          <w:sz w:val="22"/>
          <w:szCs w:val="22"/>
        </w:rPr>
        <w:t>34 CFR §§ 99.31(a</w:t>
      </w:r>
      <w:proofErr w:type="gramStart"/>
      <w:r w:rsidRPr="006A5DE1">
        <w:rPr>
          <w:rFonts w:eastAsia="Arial Unicode MS"/>
          <w:sz w:val="22"/>
          <w:szCs w:val="22"/>
        </w:rPr>
        <w:t>)(</w:t>
      </w:r>
      <w:proofErr w:type="gramEnd"/>
      <w:r w:rsidRPr="006A5DE1">
        <w:rPr>
          <w:rFonts w:eastAsia="Arial Unicode MS"/>
          <w:sz w:val="22"/>
          <w:szCs w:val="22"/>
        </w:rPr>
        <w:t>3) and 99.35.</w:t>
      </w:r>
    </w:p>
    <w:p w:rsidR="00BB5395" w:rsidRPr="006A5DE1" w:rsidRDefault="00BB5395" w:rsidP="00BB5395">
      <w:pPr>
        <w:widowControl w:val="0"/>
        <w:spacing w:before="100" w:beforeAutospacing="1" w:after="100" w:afterAutospacing="1" w:line="220" w:lineRule="atLeast"/>
        <w:rPr>
          <w:rFonts w:eastAsia="Arial Unicode MS"/>
          <w:sz w:val="22"/>
          <w:szCs w:val="22"/>
        </w:rPr>
      </w:pPr>
    </w:p>
    <w:p w:rsidR="00CA1C96" w:rsidRPr="006A5DE1" w:rsidRDefault="00CA1C96" w:rsidP="00CA1C96">
      <w:pPr>
        <w:rPr>
          <w:b/>
          <w:color w:val="000000"/>
          <w:sz w:val="22"/>
          <w:szCs w:val="22"/>
        </w:rPr>
      </w:pPr>
      <w:r w:rsidRPr="006A5DE1">
        <w:rPr>
          <w:b/>
          <w:color w:val="000000"/>
          <w:sz w:val="22"/>
          <w:szCs w:val="22"/>
        </w:rPr>
        <w:t xml:space="preserve">Changes to Frequently Asked Questions in Appendix D of the </w:t>
      </w:r>
      <w:r w:rsidRPr="00792A86">
        <w:rPr>
          <w:b/>
          <w:i/>
          <w:color w:val="000000"/>
          <w:sz w:val="22"/>
          <w:szCs w:val="22"/>
        </w:rPr>
        <w:t>NPSAS</w:t>
      </w:r>
      <w:proofErr w:type="gramStart"/>
      <w:r w:rsidRPr="00792A86">
        <w:rPr>
          <w:b/>
          <w:i/>
          <w:color w:val="000000"/>
          <w:sz w:val="22"/>
          <w:szCs w:val="22"/>
        </w:rPr>
        <w:t>:16</w:t>
      </w:r>
      <w:proofErr w:type="gramEnd"/>
      <w:r w:rsidRPr="00792A86">
        <w:rPr>
          <w:b/>
          <w:i/>
          <w:color w:val="000000"/>
          <w:sz w:val="22"/>
          <w:szCs w:val="22"/>
        </w:rPr>
        <w:t xml:space="preserve"> Full-Scale Student Records and Student Interview</w:t>
      </w:r>
      <w:r w:rsidRPr="006A5DE1">
        <w:rPr>
          <w:b/>
          <w:color w:val="000000"/>
          <w:sz w:val="22"/>
          <w:szCs w:val="22"/>
        </w:rPr>
        <w:t xml:space="preserve"> Package (pages D-34 and D-38)</w:t>
      </w:r>
    </w:p>
    <w:p w:rsidR="00CA1C96" w:rsidRPr="006A5DE1" w:rsidRDefault="00CA1C96">
      <w:pPr>
        <w:rPr>
          <w:sz w:val="22"/>
          <w:szCs w:val="22"/>
        </w:rPr>
      </w:pPr>
    </w:p>
    <w:p w:rsidR="00CA1C96" w:rsidRPr="006A5DE1" w:rsidRDefault="00CA1C96">
      <w:pPr>
        <w:rPr>
          <w:b/>
          <w:sz w:val="22"/>
          <w:szCs w:val="22"/>
          <w:u w:val="single"/>
        </w:rPr>
      </w:pPr>
      <w:r w:rsidRPr="006A5DE1">
        <w:rPr>
          <w:b/>
          <w:sz w:val="22"/>
          <w:szCs w:val="22"/>
          <w:u w:val="single"/>
        </w:rPr>
        <w:t>Old Citation:</w:t>
      </w:r>
    </w:p>
    <w:p w:rsidR="00CA1C96" w:rsidRPr="006A5DE1" w:rsidRDefault="00CA1C96">
      <w:pPr>
        <w:rPr>
          <w:b/>
          <w:sz w:val="22"/>
          <w:szCs w:val="22"/>
          <w:u w:val="single"/>
        </w:rPr>
      </w:pPr>
    </w:p>
    <w:p w:rsidR="00CA1C96" w:rsidRPr="006A5DE1" w:rsidRDefault="00CA1C96" w:rsidP="00CA1C96">
      <w:pPr>
        <w:rPr>
          <w:color w:val="000000"/>
          <w:sz w:val="22"/>
          <w:szCs w:val="22"/>
        </w:rPr>
      </w:pPr>
      <w:r w:rsidRPr="006A5DE1">
        <w:rPr>
          <w:color w:val="000000"/>
          <w:sz w:val="22"/>
          <w:szCs w:val="22"/>
        </w:rPr>
        <w:t xml:space="preserve">No. Student or parental consent is not required for release of student record information for the purposes of these studies. The data request conforms fully to the requirements of the Family Educational Rights and Privacy Act of 1974 (FERPA) (34 CFR Part 99). Under FERPA’s general consent rule, NCES is authorized to obtain student level data from institutions for any study-eligible student, without prior consent, if the disclosure is to an organization conducting studies for, or on behalf of, NCES. Student data are subject to strict protections that are adhered to by NCES and its contractor organizations. You can review this legislation on the U.S. Department of Education's website at </w:t>
      </w:r>
      <w:hyperlink r:id="rId10" w:history="1">
        <w:r w:rsidRPr="006A5DE1">
          <w:rPr>
            <w:rStyle w:val="Hyperlink"/>
            <w:sz w:val="22"/>
            <w:szCs w:val="22"/>
          </w:rPr>
          <w:t>http://www2.ed.gov/policy/gen/reg/ferpa</w:t>
        </w:r>
      </w:hyperlink>
      <w:r w:rsidRPr="006A5DE1">
        <w:rPr>
          <w:color w:val="000000"/>
          <w:sz w:val="22"/>
          <w:szCs w:val="22"/>
        </w:rPr>
        <w:t>.</w:t>
      </w:r>
    </w:p>
    <w:p w:rsidR="00CA1C96" w:rsidRPr="006A5DE1" w:rsidRDefault="00CA1C96">
      <w:pPr>
        <w:rPr>
          <w:sz w:val="22"/>
          <w:szCs w:val="22"/>
        </w:rPr>
      </w:pPr>
    </w:p>
    <w:p w:rsidR="00CA1C96" w:rsidRPr="006A5DE1" w:rsidRDefault="00CA1C96">
      <w:pPr>
        <w:rPr>
          <w:b/>
          <w:sz w:val="22"/>
          <w:szCs w:val="22"/>
          <w:u w:val="single"/>
        </w:rPr>
      </w:pPr>
      <w:r w:rsidRPr="006A5DE1">
        <w:rPr>
          <w:b/>
          <w:sz w:val="22"/>
          <w:szCs w:val="22"/>
          <w:u w:val="single"/>
        </w:rPr>
        <w:t>New Citation:</w:t>
      </w:r>
    </w:p>
    <w:p w:rsidR="00CA1C96" w:rsidRPr="006A5DE1" w:rsidRDefault="00CA1C96">
      <w:pPr>
        <w:rPr>
          <w:sz w:val="22"/>
          <w:szCs w:val="22"/>
        </w:rPr>
      </w:pPr>
    </w:p>
    <w:p w:rsidR="00CA1C96" w:rsidRPr="006A5DE1" w:rsidRDefault="00CA1C96" w:rsidP="00CA1C96">
      <w:pPr>
        <w:rPr>
          <w:color w:val="000000"/>
          <w:sz w:val="22"/>
          <w:szCs w:val="22"/>
        </w:rPr>
      </w:pPr>
      <w:r w:rsidRPr="006A5DE1">
        <w:rPr>
          <w:color w:val="000000"/>
          <w:sz w:val="22"/>
          <w:szCs w:val="22"/>
        </w:rPr>
        <w:t>No. Student or parental consent is not required for release of student record information for the purposes of these studies. The data request conforms fully to the requirements of the Family Educational Rights and Privacy Act of 1974 (FERPA) (34 CFR Part 99). Under FERPA’s general consent rule, NCES is authorized to obtain student level data from institutions for any study-eligible student, without prior consent, if the disclosure is to authorized representatives of the Secretary of Education [34 CFR § 99.31(a</w:t>
      </w:r>
      <w:proofErr w:type="gramStart"/>
      <w:r w:rsidRPr="006A5DE1">
        <w:rPr>
          <w:color w:val="000000"/>
          <w:sz w:val="22"/>
          <w:szCs w:val="22"/>
        </w:rPr>
        <w:t>)(</w:t>
      </w:r>
      <w:proofErr w:type="gramEnd"/>
      <w:r w:rsidRPr="006A5DE1">
        <w:rPr>
          <w:color w:val="000000"/>
          <w:sz w:val="22"/>
          <w:szCs w:val="22"/>
        </w:rPr>
        <w:t xml:space="preserve">3)]. Student data are subject to strict protections that are adhered to by NCES and its contractor organizations. You can review this legislation on the U.S. Department of Education's website at </w:t>
      </w:r>
      <w:hyperlink r:id="rId11" w:history="1">
        <w:r w:rsidRPr="006A5DE1">
          <w:rPr>
            <w:rStyle w:val="Hyperlink"/>
            <w:sz w:val="22"/>
            <w:szCs w:val="22"/>
          </w:rPr>
          <w:t>http://www2.ed.gov/policy/gen/reg/ferpa</w:t>
        </w:r>
      </w:hyperlink>
      <w:r w:rsidRPr="006A5DE1">
        <w:rPr>
          <w:color w:val="000000"/>
          <w:sz w:val="22"/>
          <w:szCs w:val="22"/>
        </w:rPr>
        <w:t>.</w:t>
      </w:r>
    </w:p>
    <w:p w:rsidR="006935CA" w:rsidRPr="006A5DE1" w:rsidRDefault="006935CA" w:rsidP="00DE5EF8">
      <w:pPr>
        <w:rPr>
          <w:sz w:val="22"/>
          <w:szCs w:val="22"/>
        </w:rPr>
      </w:pPr>
    </w:p>
    <w:sectPr w:rsidR="006935CA" w:rsidRPr="006A5DE1" w:rsidSect="00BB5395">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63" w:rsidRDefault="00D63A63" w:rsidP="00A4185E">
      <w:r>
        <w:separator/>
      </w:r>
    </w:p>
  </w:endnote>
  <w:endnote w:type="continuationSeparator" w:id="0">
    <w:p w:rsidR="00D63A63" w:rsidRDefault="00D63A63" w:rsidP="00A4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63" w:rsidRDefault="00D63A63" w:rsidP="00A4185E">
      <w:r>
        <w:separator/>
      </w:r>
    </w:p>
  </w:footnote>
  <w:footnote w:type="continuationSeparator" w:id="0">
    <w:p w:rsidR="00D63A63" w:rsidRDefault="00D63A63" w:rsidP="00A41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37B5F"/>
    <w:multiLevelType w:val="hybridMultilevel"/>
    <w:tmpl w:val="3460B050"/>
    <w:lvl w:ilvl="0" w:tplc="137CD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447F5"/>
    <w:multiLevelType w:val="hybridMultilevel"/>
    <w:tmpl w:val="097E8F44"/>
    <w:lvl w:ilvl="0" w:tplc="137CD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537EB"/>
    <w:multiLevelType w:val="hybridMultilevel"/>
    <w:tmpl w:val="097E8F44"/>
    <w:lvl w:ilvl="0" w:tplc="137CD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77FA6"/>
    <w:multiLevelType w:val="hybridMultilevel"/>
    <w:tmpl w:val="3460B050"/>
    <w:lvl w:ilvl="0" w:tplc="137CD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351292"/>
    <w:multiLevelType w:val="hybridMultilevel"/>
    <w:tmpl w:val="1A242E82"/>
    <w:lvl w:ilvl="0" w:tplc="137CD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6C"/>
    <w:rsid w:val="0004041E"/>
    <w:rsid w:val="000444DA"/>
    <w:rsid w:val="000858A6"/>
    <w:rsid w:val="000878AC"/>
    <w:rsid w:val="00101BF3"/>
    <w:rsid w:val="001920FD"/>
    <w:rsid w:val="001D35A7"/>
    <w:rsid w:val="00246763"/>
    <w:rsid w:val="002F451A"/>
    <w:rsid w:val="0031565F"/>
    <w:rsid w:val="00330327"/>
    <w:rsid w:val="003E6E21"/>
    <w:rsid w:val="004041C8"/>
    <w:rsid w:val="0041309A"/>
    <w:rsid w:val="004E3461"/>
    <w:rsid w:val="005278EC"/>
    <w:rsid w:val="006935CA"/>
    <w:rsid w:val="006A5DE1"/>
    <w:rsid w:val="006B3316"/>
    <w:rsid w:val="00763951"/>
    <w:rsid w:val="00792A86"/>
    <w:rsid w:val="007E75A9"/>
    <w:rsid w:val="008C4727"/>
    <w:rsid w:val="008F75F6"/>
    <w:rsid w:val="0094316C"/>
    <w:rsid w:val="009850FF"/>
    <w:rsid w:val="009E20B1"/>
    <w:rsid w:val="009E669C"/>
    <w:rsid w:val="00A4185E"/>
    <w:rsid w:val="00AA27C2"/>
    <w:rsid w:val="00AB6676"/>
    <w:rsid w:val="00B47A11"/>
    <w:rsid w:val="00B61B24"/>
    <w:rsid w:val="00B852F1"/>
    <w:rsid w:val="00B91828"/>
    <w:rsid w:val="00BB5395"/>
    <w:rsid w:val="00BC1B31"/>
    <w:rsid w:val="00C11495"/>
    <w:rsid w:val="00C267B2"/>
    <w:rsid w:val="00C41459"/>
    <w:rsid w:val="00CA1C96"/>
    <w:rsid w:val="00CA1D36"/>
    <w:rsid w:val="00D02B3F"/>
    <w:rsid w:val="00D63A63"/>
    <w:rsid w:val="00D946D4"/>
    <w:rsid w:val="00D95E94"/>
    <w:rsid w:val="00DC731B"/>
    <w:rsid w:val="00DE5AE2"/>
    <w:rsid w:val="00DE5EF8"/>
    <w:rsid w:val="00EC7431"/>
    <w:rsid w:val="00F40BBD"/>
    <w:rsid w:val="00F63BE8"/>
    <w:rsid w:val="00F73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16C"/>
    <w:rPr>
      <w:rFonts w:ascii="Tahoma" w:hAnsi="Tahoma" w:cs="Tahoma"/>
      <w:sz w:val="16"/>
      <w:szCs w:val="16"/>
    </w:rPr>
  </w:style>
  <w:style w:type="character" w:customStyle="1" w:styleId="BalloonTextChar">
    <w:name w:val="Balloon Text Char"/>
    <w:link w:val="BalloonText"/>
    <w:uiPriority w:val="99"/>
    <w:semiHidden/>
    <w:rsid w:val="0094316C"/>
    <w:rPr>
      <w:rFonts w:ascii="Tahoma" w:hAnsi="Tahoma" w:cs="Tahoma"/>
      <w:sz w:val="16"/>
      <w:szCs w:val="16"/>
    </w:rPr>
  </w:style>
  <w:style w:type="paragraph" w:styleId="Header">
    <w:name w:val="header"/>
    <w:basedOn w:val="Normal"/>
    <w:link w:val="HeaderChar"/>
    <w:uiPriority w:val="99"/>
    <w:unhideWhenUsed/>
    <w:rsid w:val="00A4185E"/>
    <w:pPr>
      <w:tabs>
        <w:tab w:val="center" w:pos="4680"/>
        <w:tab w:val="right" w:pos="9360"/>
      </w:tabs>
    </w:pPr>
  </w:style>
  <w:style w:type="character" w:customStyle="1" w:styleId="HeaderChar">
    <w:name w:val="Header Char"/>
    <w:link w:val="Header"/>
    <w:uiPriority w:val="99"/>
    <w:rsid w:val="00A4185E"/>
    <w:rPr>
      <w:sz w:val="24"/>
      <w:szCs w:val="24"/>
    </w:rPr>
  </w:style>
  <w:style w:type="paragraph" w:styleId="Footer">
    <w:name w:val="footer"/>
    <w:basedOn w:val="Normal"/>
    <w:link w:val="FooterChar"/>
    <w:uiPriority w:val="99"/>
    <w:unhideWhenUsed/>
    <w:rsid w:val="00A4185E"/>
    <w:pPr>
      <w:tabs>
        <w:tab w:val="center" w:pos="4680"/>
        <w:tab w:val="right" w:pos="9360"/>
      </w:tabs>
    </w:pPr>
  </w:style>
  <w:style w:type="character" w:customStyle="1" w:styleId="FooterChar">
    <w:name w:val="Footer Char"/>
    <w:link w:val="Footer"/>
    <w:uiPriority w:val="99"/>
    <w:rsid w:val="00A4185E"/>
    <w:rPr>
      <w:sz w:val="24"/>
      <w:szCs w:val="24"/>
    </w:rPr>
  </w:style>
  <w:style w:type="paragraph" w:styleId="ListParagraph">
    <w:name w:val="List Paragraph"/>
    <w:basedOn w:val="Normal"/>
    <w:uiPriority w:val="34"/>
    <w:qFormat/>
    <w:rsid w:val="000444DA"/>
    <w:pPr>
      <w:ind w:left="720"/>
      <w:contextualSpacing/>
    </w:pPr>
  </w:style>
  <w:style w:type="table" w:styleId="TableGrid">
    <w:name w:val="Table Grid"/>
    <w:basedOn w:val="TableNormal"/>
    <w:uiPriority w:val="59"/>
    <w:rsid w:val="00C26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D35A7"/>
    <w:pPr>
      <w:spacing w:before="120" w:after="120"/>
      <w:ind w:firstLine="720"/>
    </w:pPr>
    <w:rPr>
      <w:rFonts w:ascii="Garamond" w:hAnsi="Garamond"/>
      <w:szCs w:val="20"/>
    </w:rPr>
  </w:style>
  <w:style w:type="character" w:customStyle="1" w:styleId="BodyTextChar">
    <w:name w:val="Body Text Char"/>
    <w:basedOn w:val="DefaultParagraphFont"/>
    <w:link w:val="BodyText"/>
    <w:rsid w:val="001D35A7"/>
    <w:rPr>
      <w:rFonts w:ascii="Garamond" w:hAnsi="Garamond"/>
      <w:sz w:val="24"/>
    </w:rPr>
  </w:style>
  <w:style w:type="paragraph" w:styleId="BodyTextIndent">
    <w:name w:val="Body Text Indent"/>
    <w:basedOn w:val="Normal"/>
    <w:link w:val="BodyTextIndentChar"/>
    <w:semiHidden/>
    <w:unhideWhenUsed/>
    <w:rsid w:val="001D35A7"/>
    <w:pPr>
      <w:spacing w:after="120"/>
      <w:ind w:left="360"/>
    </w:pPr>
    <w:rPr>
      <w:rFonts w:ascii="Garamond" w:hAnsi="Garamond"/>
      <w:szCs w:val="20"/>
    </w:rPr>
  </w:style>
  <w:style w:type="character" w:customStyle="1" w:styleId="BodyTextIndentChar">
    <w:name w:val="Body Text Indent Char"/>
    <w:basedOn w:val="DefaultParagraphFont"/>
    <w:link w:val="BodyTextIndent"/>
    <w:semiHidden/>
    <w:rsid w:val="001D35A7"/>
    <w:rPr>
      <w:rFonts w:ascii="Garamond" w:hAnsi="Garamond"/>
      <w:sz w:val="24"/>
    </w:rPr>
  </w:style>
  <w:style w:type="character" w:styleId="Hyperlink">
    <w:name w:val="Hyperlink"/>
    <w:basedOn w:val="DefaultParagraphFont"/>
    <w:uiPriority w:val="99"/>
    <w:rsid w:val="00CA1C96"/>
    <w:rPr>
      <w:rFonts w:cs="Times New Roman"/>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16C"/>
    <w:rPr>
      <w:rFonts w:ascii="Tahoma" w:hAnsi="Tahoma" w:cs="Tahoma"/>
      <w:sz w:val="16"/>
      <w:szCs w:val="16"/>
    </w:rPr>
  </w:style>
  <w:style w:type="character" w:customStyle="1" w:styleId="BalloonTextChar">
    <w:name w:val="Balloon Text Char"/>
    <w:link w:val="BalloonText"/>
    <w:uiPriority w:val="99"/>
    <w:semiHidden/>
    <w:rsid w:val="0094316C"/>
    <w:rPr>
      <w:rFonts w:ascii="Tahoma" w:hAnsi="Tahoma" w:cs="Tahoma"/>
      <w:sz w:val="16"/>
      <w:szCs w:val="16"/>
    </w:rPr>
  </w:style>
  <w:style w:type="paragraph" w:styleId="Header">
    <w:name w:val="header"/>
    <w:basedOn w:val="Normal"/>
    <w:link w:val="HeaderChar"/>
    <w:uiPriority w:val="99"/>
    <w:unhideWhenUsed/>
    <w:rsid w:val="00A4185E"/>
    <w:pPr>
      <w:tabs>
        <w:tab w:val="center" w:pos="4680"/>
        <w:tab w:val="right" w:pos="9360"/>
      </w:tabs>
    </w:pPr>
  </w:style>
  <w:style w:type="character" w:customStyle="1" w:styleId="HeaderChar">
    <w:name w:val="Header Char"/>
    <w:link w:val="Header"/>
    <w:uiPriority w:val="99"/>
    <w:rsid w:val="00A4185E"/>
    <w:rPr>
      <w:sz w:val="24"/>
      <w:szCs w:val="24"/>
    </w:rPr>
  </w:style>
  <w:style w:type="paragraph" w:styleId="Footer">
    <w:name w:val="footer"/>
    <w:basedOn w:val="Normal"/>
    <w:link w:val="FooterChar"/>
    <w:uiPriority w:val="99"/>
    <w:unhideWhenUsed/>
    <w:rsid w:val="00A4185E"/>
    <w:pPr>
      <w:tabs>
        <w:tab w:val="center" w:pos="4680"/>
        <w:tab w:val="right" w:pos="9360"/>
      </w:tabs>
    </w:pPr>
  </w:style>
  <w:style w:type="character" w:customStyle="1" w:styleId="FooterChar">
    <w:name w:val="Footer Char"/>
    <w:link w:val="Footer"/>
    <w:uiPriority w:val="99"/>
    <w:rsid w:val="00A4185E"/>
    <w:rPr>
      <w:sz w:val="24"/>
      <w:szCs w:val="24"/>
    </w:rPr>
  </w:style>
  <w:style w:type="paragraph" w:styleId="ListParagraph">
    <w:name w:val="List Paragraph"/>
    <w:basedOn w:val="Normal"/>
    <w:uiPriority w:val="34"/>
    <w:qFormat/>
    <w:rsid w:val="000444DA"/>
    <w:pPr>
      <w:ind w:left="720"/>
      <w:contextualSpacing/>
    </w:pPr>
  </w:style>
  <w:style w:type="table" w:styleId="TableGrid">
    <w:name w:val="Table Grid"/>
    <w:basedOn w:val="TableNormal"/>
    <w:uiPriority w:val="59"/>
    <w:rsid w:val="00C26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D35A7"/>
    <w:pPr>
      <w:spacing w:before="120" w:after="120"/>
      <w:ind w:firstLine="720"/>
    </w:pPr>
    <w:rPr>
      <w:rFonts w:ascii="Garamond" w:hAnsi="Garamond"/>
      <w:szCs w:val="20"/>
    </w:rPr>
  </w:style>
  <w:style w:type="character" w:customStyle="1" w:styleId="BodyTextChar">
    <w:name w:val="Body Text Char"/>
    <w:basedOn w:val="DefaultParagraphFont"/>
    <w:link w:val="BodyText"/>
    <w:rsid w:val="001D35A7"/>
    <w:rPr>
      <w:rFonts w:ascii="Garamond" w:hAnsi="Garamond"/>
      <w:sz w:val="24"/>
    </w:rPr>
  </w:style>
  <w:style w:type="paragraph" w:styleId="BodyTextIndent">
    <w:name w:val="Body Text Indent"/>
    <w:basedOn w:val="Normal"/>
    <w:link w:val="BodyTextIndentChar"/>
    <w:semiHidden/>
    <w:unhideWhenUsed/>
    <w:rsid w:val="001D35A7"/>
    <w:pPr>
      <w:spacing w:after="120"/>
      <w:ind w:left="360"/>
    </w:pPr>
    <w:rPr>
      <w:rFonts w:ascii="Garamond" w:hAnsi="Garamond"/>
      <w:szCs w:val="20"/>
    </w:rPr>
  </w:style>
  <w:style w:type="character" w:customStyle="1" w:styleId="BodyTextIndentChar">
    <w:name w:val="Body Text Indent Char"/>
    <w:basedOn w:val="DefaultParagraphFont"/>
    <w:link w:val="BodyTextIndent"/>
    <w:semiHidden/>
    <w:rsid w:val="001D35A7"/>
    <w:rPr>
      <w:rFonts w:ascii="Garamond" w:hAnsi="Garamond"/>
      <w:sz w:val="24"/>
    </w:rPr>
  </w:style>
  <w:style w:type="character" w:styleId="Hyperlink">
    <w:name w:val="Hyperlink"/>
    <w:basedOn w:val="DefaultParagraphFont"/>
    <w:uiPriority w:val="99"/>
    <w:rsid w:val="00CA1C96"/>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17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policy/gen/reg/ferpa" TargetMode="External"/><Relationship Id="rId5" Type="http://schemas.openxmlformats.org/officeDocument/2006/relationships/settings" Target="settings.xml"/><Relationship Id="rId10" Type="http://schemas.openxmlformats.org/officeDocument/2006/relationships/hyperlink" Target="http://www2.ed.gov/policy/gen/reg/ferpa" TargetMode="External"/><Relationship Id="rId4" Type="http://schemas.microsoft.com/office/2007/relationships/stylesWithEffects" Target="stylesWithEffects.xml"/><Relationship Id="rId9" Type="http://schemas.openxmlformats.org/officeDocument/2006/relationships/hyperlink" Target="http://www2.ed.gov/policy/gen/reg/fer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6E2B-4134-4B66-A53F-DA875A94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1983</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13452</CharactersWithSpaces>
  <SharedDoc>false</SharedDoc>
  <HLinks>
    <vt:vector size="12" baseType="variant">
      <vt:variant>
        <vt:i4>852005</vt:i4>
      </vt:variant>
      <vt:variant>
        <vt:i4>1024</vt:i4>
      </vt:variant>
      <vt:variant>
        <vt:i4>1025</vt:i4>
      </vt:variant>
      <vt:variant>
        <vt:i4>1</vt:i4>
      </vt:variant>
      <vt:variant>
        <vt:lpwstr>..\..\..\Desktop\memo _seal.jpg</vt:lpwstr>
      </vt:variant>
      <vt:variant>
        <vt:lpwstr/>
      </vt:variant>
      <vt:variant>
        <vt:i4>2490391</vt:i4>
      </vt:variant>
      <vt:variant>
        <vt:i4>1402</vt:i4>
      </vt:variant>
      <vt:variant>
        <vt:i4>1026</vt:i4>
      </vt:variant>
      <vt:variant>
        <vt:i4>1</vt:i4>
      </vt:variant>
      <vt:variant>
        <vt:lpwstr>A:\iesltraddre.tif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Soldner</dc:creator>
  <cp:lastModifiedBy>U.S. Department of Education</cp:lastModifiedBy>
  <cp:revision>12</cp:revision>
  <cp:lastPrinted>2002-12-06T20:44:00Z</cp:lastPrinted>
  <dcterms:created xsi:type="dcterms:W3CDTF">2016-02-16T15:04:00Z</dcterms:created>
  <dcterms:modified xsi:type="dcterms:W3CDTF">2016-02-18T21:57:00Z</dcterms:modified>
</cp:coreProperties>
</file>