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AB36B8" w14:textId="20493A41" w:rsidR="00EB3E6F" w:rsidRDefault="00FD66F1" w:rsidP="00FD66F1">
      <w:pPr>
        <w:spacing w:after="0"/>
        <w:jc w:val="center"/>
        <w:rPr>
          <w:rFonts w:ascii="Times New Roman" w:hAnsi="Times New Roman" w:cs="Times New Roman"/>
          <w:sz w:val="24"/>
          <w:szCs w:val="24"/>
        </w:rPr>
      </w:pPr>
      <w:r>
        <w:rPr>
          <w:rFonts w:ascii="Times New Roman" w:hAnsi="Times New Roman" w:cs="Times New Roman"/>
          <w:sz w:val="24"/>
          <w:szCs w:val="24"/>
        </w:rPr>
        <w:t>Supporting Statement</w:t>
      </w:r>
      <w:r w:rsidR="00701C12">
        <w:rPr>
          <w:rFonts w:ascii="Times New Roman" w:hAnsi="Times New Roman" w:cs="Times New Roman"/>
          <w:sz w:val="24"/>
          <w:szCs w:val="24"/>
        </w:rPr>
        <w:t xml:space="preserve"> for </w:t>
      </w:r>
    </w:p>
    <w:p w14:paraId="625F0A3B" w14:textId="77777777" w:rsidR="00FD66F1" w:rsidRDefault="00F51675" w:rsidP="00FD66F1">
      <w:pPr>
        <w:spacing w:after="0"/>
        <w:jc w:val="center"/>
        <w:rPr>
          <w:rFonts w:ascii="Times New Roman" w:hAnsi="Times New Roman" w:cs="Times New Roman"/>
          <w:b/>
          <w:sz w:val="24"/>
          <w:szCs w:val="24"/>
        </w:rPr>
      </w:pPr>
      <w:r>
        <w:rPr>
          <w:rFonts w:ascii="Times New Roman" w:hAnsi="Times New Roman" w:cs="Times New Roman"/>
          <w:b/>
          <w:sz w:val="24"/>
          <w:szCs w:val="24"/>
        </w:rPr>
        <w:t>FERC-7</w:t>
      </w:r>
      <w:r w:rsidR="00E65CE0">
        <w:rPr>
          <w:rFonts w:ascii="Times New Roman" w:hAnsi="Times New Roman" w:cs="Times New Roman"/>
          <w:b/>
          <w:sz w:val="24"/>
          <w:szCs w:val="24"/>
        </w:rPr>
        <w:t>14</w:t>
      </w:r>
      <w:r w:rsidR="00F2118F">
        <w:rPr>
          <w:rFonts w:ascii="Times New Roman" w:hAnsi="Times New Roman" w:cs="Times New Roman"/>
          <w:b/>
          <w:sz w:val="24"/>
          <w:szCs w:val="24"/>
        </w:rPr>
        <w:t>,</w:t>
      </w:r>
      <w:r w:rsidR="00767313">
        <w:rPr>
          <w:rFonts w:ascii="Times New Roman" w:hAnsi="Times New Roman" w:cs="Times New Roman"/>
          <w:b/>
          <w:sz w:val="24"/>
          <w:szCs w:val="24"/>
        </w:rPr>
        <w:t xml:space="preserve"> </w:t>
      </w:r>
      <w:r>
        <w:rPr>
          <w:rFonts w:ascii="Times New Roman" w:hAnsi="Times New Roman" w:cs="Times New Roman"/>
          <w:b/>
          <w:sz w:val="24"/>
          <w:szCs w:val="24"/>
        </w:rPr>
        <w:t>Annual Electric Balancing Authority Area and Planning Area Report</w:t>
      </w:r>
    </w:p>
    <w:p w14:paraId="73186E05" w14:textId="77777777" w:rsidR="00FD66F1" w:rsidRDefault="00FD66F1" w:rsidP="00FD66F1">
      <w:pPr>
        <w:spacing w:after="0"/>
        <w:jc w:val="center"/>
        <w:rPr>
          <w:rFonts w:ascii="Times New Roman" w:hAnsi="Times New Roman" w:cs="Times New Roman"/>
          <w:sz w:val="24"/>
          <w:szCs w:val="24"/>
        </w:rPr>
      </w:pPr>
    </w:p>
    <w:p w14:paraId="29043578" w14:textId="135C883B" w:rsidR="0099775D" w:rsidRDefault="00767313" w:rsidP="00701C12">
      <w:pPr>
        <w:spacing w:after="0"/>
        <w:rPr>
          <w:rFonts w:ascii="Times New Roman" w:hAnsi="Times New Roman" w:cs="Times New Roman"/>
          <w:sz w:val="24"/>
          <w:szCs w:val="24"/>
        </w:rPr>
      </w:pPr>
      <w:r w:rsidRPr="00767313">
        <w:rPr>
          <w:rFonts w:ascii="Times New Roman" w:hAnsi="Times New Roman" w:cs="Times New Roman"/>
          <w:sz w:val="24"/>
          <w:szCs w:val="24"/>
        </w:rPr>
        <w:t>The Federal Energy Regulatory Commission (Commission or FERC) requests that the Office of Management and Budget (</w:t>
      </w:r>
      <w:r w:rsidR="00F51675">
        <w:rPr>
          <w:rFonts w:ascii="Times New Roman" w:hAnsi="Times New Roman" w:cs="Times New Roman"/>
          <w:sz w:val="24"/>
          <w:szCs w:val="24"/>
        </w:rPr>
        <w:t>OMB) review and approve FERC-7</w:t>
      </w:r>
      <w:r w:rsidR="00E65CE0">
        <w:rPr>
          <w:rFonts w:ascii="Times New Roman" w:hAnsi="Times New Roman" w:cs="Times New Roman"/>
          <w:sz w:val="24"/>
          <w:szCs w:val="24"/>
        </w:rPr>
        <w:t>14</w:t>
      </w:r>
      <w:r w:rsidRPr="00767313">
        <w:rPr>
          <w:rFonts w:ascii="Times New Roman" w:hAnsi="Times New Roman" w:cs="Times New Roman"/>
          <w:sz w:val="24"/>
          <w:szCs w:val="24"/>
        </w:rPr>
        <w:t xml:space="preserve">, </w:t>
      </w:r>
      <w:r w:rsidR="003B43B4" w:rsidRPr="003B43B4">
        <w:rPr>
          <w:rFonts w:ascii="Times New Roman" w:hAnsi="Times New Roman" w:cs="Times New Roman"/>
          <w:sz w:val="24"/>
          <w:szCs w:val="24"/>
        </w:rPr>
        <w:t>Annual Electric Balancing Authority Area and Planning Area Report</w:t>
      </w:r>
      <w:r w:rsidRPr="00767313">
        <w:rPr>
          <w:rFonts w:ascii="Times New Roman" w:hAnsi="Times New Roman" w:cs="Times New Roman"/>
          <w:sz w:val="24"/>
          <w:szCs w:val="24"/>
        </w:rPr>
        <w:t>, fo</w:t>
      </w:r>
      <w:r w:rsidR="00E65CE0">
        <w:rPr>
          <w:rFonts w:ascii="Times New Roman" w:hAnsi="Times New Roman" w:cs="Times New Roman"/>
          <w:sz w:val="24"/>
          <w:szCs w:val="24"/>
        </w:rPr>
        <w:t>r a three</w:t>
      </w:r>
      <w:r w:rsidR="00701C12">
        <w:rPr>
          <w:rFonts w:ascii="Times New Roman" w:hAnsi="Times New Roman" w:cs="Times New Roman"/>
          <w:sz w:val="24"/>
          <w:szCs w:val="24"/>
        </w:rPr>
        <w:t>-</w:t>
      </w:r>
      <w:r w:rsidR="00E65CE0">
        <w:rPr>
          <w:rFonts w:ascii="Times New Roman" w:hAnsi="Times New Roman" w:cs="Times New Roman"/>
          <w:sz w:val="24"/>
          <w:szCs w:val="24"/>
        </w:rPr>
        <w:t>year period.  FER</w:t>
      </w:r>
      <w:r w:rsidR="00F51675">
        <w:rPr>
          <w:rFonts w:ascii="Times New Roman" w:hAnsi="Times New Roman" w:cs="Times New Roman"/>
          <w:sz w:val="24"/>
          <w:szCs w:val="24"/>
        </w:rPr>
        <w:t>C-714 (OMB Control No. 1902-0140</w:t>
      </w:r>
      <w:r w:rsidRPr="00767313">
        <w:rPr>
          <w:rFonts w:ascii="Times New Roman" w:hAnsi="Times New Roman" w:cs="Times New Roman"/>
          <w:sz w:val="24"/>
          <w:szCs w:val="24"/>
        </w:rPr>
        <w:t>) is an existing Co</w:t>
      </w:r>
      <w:r>
        <w:rPr>
          <w:rFonts w:ascii="Times New Roman" w:hAnsi="Times New Roman" w:cs="Times New Roman"/>
          <w:sz w:val="24"/>
          <w:szCs w:val="24"/>
        </w:rPr>
        <w:t>mmission data collection</w:t>
      </w:r>
      <w:r w:rsidR="00224910">
        <w:rPr>
          <w:rFonts w:ascii="Times New Roman" w:hAnsi="Times New Roman" w:cs="Times New Roman"/>
          <w:sz w:val="24"/>
          <w:szCs w:val="24"/>
        </w:rPr>
        <w:t xml:space="preserve"> </w:t>
      </w:r>
      <w:r w:rsidRPr="00767313">
        <w:rPr>
          <w:rFonts w:ascii="Times New Roman" w:hAnsi="Times New Roman" w:cs="Times New Roman"/>
          <w:sz w:val="24"/>
          <w:szCs w:val="24"/>
        </w:rPr>
        <w:t xml:space="preserve">as </w:t>
      </w:r>
      <w:r w:rsidR="00224910">
        <w:rPr>
          <w:rFonts w:ascii="Times New Roman" w:hAnsi="Times New Roman" w:cs="Times New Roman"/>
          <w:sz w:val="24"/>
          <w:szCs w:val="24"/>
        </w:rPr>
        <w:t>described in</w:t>
      </w:r>
      <w:r w:rsidRPr="00767313">
        <w:rPr>
          <w:rFonts w:ascii="Times New Roman" w:hAnsi="Times New Roman" w:cs="Times New Roman"/>
          <w:sz w:val="24"/>
          <w:szCs w:val="24"/>
        </w:rPr>
        <w:t xml:space="preserve"> 18 Code of F</w:t>
      </w:r>
      <w:r w:rsidR="00E65CE0">
        <w:rPr>
          <w:rFonts w:ascii="Times New Roman" w:hAnsi="Times New Roman" w:cs="Times New Roman"/>
          <w:sz w:val="24"/>
          <w:szCs w:val="24"/>
        </w:rPr>
        <w:t>ed</w:t>
      </w:r>
      <w:r w:rsidR="00F51675">
        <w:rPr>
          <w:rFonts w:ascii="Times New Roman" w:hAnsi="Times New Roman" w:cs="Times New Roman"/>
          <w:sz w:val="24"/>
          <w:szCs w:val="24"/>
        </w:rPr>
        <w:t>eral Regulations (CFR) 141.51</w:t>
      </w:r>
      <w:r w:rsidR="00696062">
        <w:rPr>
          <w:rFonts w:ascii="Times New Roman" w:hAnsi="Times New Roman" w:cs="Times New Roman"/>
          <w:sz w:val="24"/>
          <w:szCs w:val="24"/>
        </w:rPr>
        <w:t>.</w:t>
      </w:r>
      <w:r w:rsidR="00701C12">
        <w:rPr>
          <w:rFonts w:ascii="Times New Roman" w:hAnsi="Times New Roman" w:cs="Times New Roman"/>
          <w:sz w:val="24"/>
          <w:szCs w:val="24"/>
        </w:rPr>
        <w:t xml:space="preserve">  There are</w:t>
      </w:r>
      <w:r w:rsidR="0099775D" w:rsidRPr="0099775D">
        <w:rPr>
          <w:rFonts w:ascii="Times New Roman" w:hAnsi="Times New Roman" w:cs="Times New Roman"/>
          <w:sz w:val="24"/>
          <w:szCs w:val="24"/>
        </w:rPr>
        <w:t xml:space="preserve"> no changes to the reporting requirements.</w:t>
      </w:r>
    </w:p>
    <w:p w14:paraId="2184129D" w14:textId="77777777" w:rsidR="0099775D" w:rsidRDefault="0099775D" w:rsidP="00FD66F1">
      <w:pPr>
        <w:spacing w:after="0"/>
        <w:rPr>
          <w:rFonts w:ascii="Times New Roman" w:hAnsi="Times New Roman" w:cs="Times New Roman"/>
          <w:sz w:val="24"/>
          <w:szCs w:val="24"/>
        </w:rPr>
      </w:pPr>
    </w:p>
    <w:p w14:paraId="62CAD897" w14:textId="77777777" w:rsidR="00A72E7B" w:rsidRDefault="0099775D" w:rsidP="005E00C6">
      <w:pPr>
        <w:pStyle w:val="ListParagraph"/>
        <w:numPr>
          <w:ilvl w:val="0"/>
          <w:numId w:val="18"/>
        </w:numPr>
        <w:spacing w:after="0"/>
        <w:rPr>
          <w:rFonts w:ascii="Times New Roman" w:hAnsi="Times New Roman" w:cs="Times New Roman"/>
          <w:b/>
          <w:sz w:val="24"/>
          <w:szCs w:val="24"/>
        </w:rPr>
      </w:pPr>
      <w:r w:rsidRPr="005E00C6">
        <w:rPr>
          <w:rFonts w:ascii="Times New Roman" w:hAnsi="Times New Roman" w:cs="Times New Roman"/>
          <w:b/>
          <w:sz w:val="24"/>
          <w:szCs w:val="24"/>
        </w:rPr>
        <w:t>Justification</w:t>
      </w:r>
    </w:p>
    <w:p w14:paraId="052362BF" w14:textId="77777777" w:rsidR="00E231D0" w:rsidRPr="006D13BC" w:rsidRDefault="00E231D0" w:rsidP="006D13BC">
      <w:pPr>
        <w:spacing w:after="0"/>
        <w:rPr>
          <w:rFonts w:ascii="Times New Roman" w:hAnsi="Times New Roman" w:cs="Times New Roman"/>
          <w:b/>
          <w:sz w:val="24"/>
          <w:szCs w:val="24"/>
        </w:rPr>
      </w:pPr>
    </w:p>
    <w:p w14:paraId="1AE4049B" w14:textId="77777777" w:rsidR="00A72E7B" w:rsidRPr="00EB3E6F" w:rsidRDefault="00A72E7B"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14:paraId="3891696E" w14:textId="77777777" w:rsidR="00A72E7B" w:rsidRDefault="00A72E7B" w:rsidP="00EB3E6F">
      <w:pPr>
        <w:spacing w:after="0"/>
        <w:rPr>
          <w:rFonts w:ascii="Times New Roman" w:hAnsi="Times New Roman" w:cs="Times New Roman"/>
          <w:sz w:val="24"/>
          <w:szCs w:val="24"/>
        </w:rPr>
      </w:pPr>
    </w:p>
    <w:p w14:paraId="3D866080" w14:textId="77777777" w:rsidR="00F51675" w:rsidRPr="00F51675"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 xml:space="preserve">The Federal Power Act authorizes the Commission to collect information from electric utility balancing authorities and planning areas in the United States.  </w:t>
      </w:r>
      <w:r w:rsidR="00F22FD8">
        <w:rPr>
          <w:rFonts w:ascii="Times New Roman" w:hAnsi="Times New Roman" w:cs="Times New Roman"/>
          <w:sz w:val="24"/>
          <w:szCs w:val="24"/>
        </w:rPr>
        <w:t>The Commission implements</w:t>
      </w:r>
      <w:r w:rsidR="007D7529">
        <w:rPr>
          <w:rFonts w:ascii="Times New Roman" w:hAnsi="Times New Roman" w:cs="Times New Roman"/>
          <w:sz w:val="24"/>
          <w:szCs w:val="24"/>
        </w:rPr>
        <w:t xml:space="preserve"> the data collection requirements in </w:t>
      </w:r>
      <w:r w:rsidRPr="00F51675">
        <w:rPr>
          <w:rFonts w:ascii="Times New Roman" w:hAnsi="Times New Roman" w:cs="Times New Roman"/>
          <w:sz w:val="24"/>
          <w:szCs w:val="24"/>
        </w:rPr>
        <w:t xml:space="preserve">18 CFR 141.51. </w:t>
      </w:r>
    </w:p>
    <w:p w14:paraId="6730E989" w14:textId="77777777" w:rsidR="00F51675" w:rsidRPr="00F51675" w:rsidRDefault="00F51675" w:rsidP="00F51675">
      <w:pPr>
        <w:spacing w:after="0"/>
        <w:rPr>
          <w:rFonts w:ascii="Times New Roman" w:hAnsi="Times New Roman" w:cs="Times New Roman"/>
          <w:sz w:val="24"/>
          <w:szCs w:val="24"/>
        </w:rPr>
      </w:pPr>
    </w:p>
    <w:p w14:paraId="5A7C2135" w14:textId="77777777" w:rsidR="00E65CE0" w:rsidRP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Commission uses the collected data to analyze power system operations along with its regulatory functions.  These analyses estimate the effect of changes in power system operations resulting from the installation of a new generating unit or plant, transmission facilities, energy transfers between systems, and/or new points of interconnections.  Also, these analyses serve to correlate rates and charges, assess reliability and other operating attributes in regulatory proceedings, monitor market trends and behaviors, and determine the competitive impacts of proposed mergers, acquisitions, and dispositions.</w:t>
      </w:r>
    </w:p>
    <w:p w14:paraId="6712D26E" w14:textId="77777777" w:rsidR="00E65CE0" w:rsidRPr="00EB3E6F" w:rsidRDefault="00E65CE0" w:rsidP="00E65CE0">
      <w:pPr>
        <w:spacing w:after="0"/>
        <w:rPr>
          <w:rFonts w:ascii="Times New Roman" w:hAnsi="Times New Roman" w:cs="Times New Roman"/>
          <w:sz w:val="24"/>
          <w:szCs w:val="24"/>
        </w:rPr>
      </w:pPr>
    </w:p>
    <w:p w14:paraId="581FC08B" w14:textId="77777777" w:rsidR="00A72E7B"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14:paraId="75300737" w14:textId="77777777" w:rsidR="003D495E" w:rsidRPr="00EB3E6F" w:rsidRDefault="003D495E" w:rsidP="003D495E">
      <w:pPr>
        <w:pStyle w:val="ListParagraph"/>
        <w:spacing w:after="0"/>
        <w:ind w:left="360"/>
        <w:rPr>
          <w:rFonts w:ascii="Times New Roman" w:hAnsi="Times New Roman" w:cs="Times New Roman"/>
          <w:b/>
          <w:sz w:val="24"/>
          <w:szCs w:val="24"/>
        </w:rPr>
      </w:pPr>
    </w:p>
    <w:p w14:paraId="362021D5" w14:textId="0AD8C62A" w:rsidR="003D495E" w:rsidRPr="003D495E" w:rsidRDefault="003D495E" w:rsidP="003D495E">
      <w:pPr>
        <w:spacing w:after="0"/>
        <w:rPr>
          <w:rFonts w:ascii="Times New Roman" w:hAnsi="Times New Roman" w:cs="Times New Roman"/>
          <w:sz w:val="24"/>
          <w:szCs w:val="24"/>
        </w:rPr>
      </w:pPr>
      <w:r w:rsidRPr="003D495E">
        <w:rPr>
          <w:rFonts w:ascii="Times New Roman" w:hAnsi="Times New Roman" w:cs="Times New Roman"/>
          <w:sz w:val="24"/>
          <w:szCs w:val="24"/>
        </w:rPr>
        <w:t xml:space="preserve">The Commission uses the FERC-714 data to analyze power system operations.  </w:t>
      </w:r>
      <w:r w:rsidR="00D85BF1">
        <w:rPr>
          <w:rFonts w:ascii="Times New Roman" w:hAnsi="Times New Roman" w:cs="Times New Roman"/>
          <w:sz w:val="24"/>
          <w:szCs w:val="24"/>
        </w:rPr>
        <w:t>The result of t</w:t>
      </w:r>
      <w:r w:rsidRPr="003D495E">
        <w:rPr>
          <w:rFonts w:ascii="Times New Roman" w:hAnsi="Times New Roman" w:cs="Times New Roman"/>
          <w:sz w:val="24"/>
          <w:szCs w:val="24"/>
        </w:rPr>
        <w:t>hese analyses estimate the effect of changes in power system operations resulting from the installation of a new generating unit or plant, transmission facilities, energy transfers between systems, and/or new points of interconnections.  The FERC-714 data assists in providing a broad picture of interconnected balancing authority area operations including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w:t>
      </w:r>
    </w:p>
    <w:p w14:paraId="5167B00F" w14:textId="77777777" w:rsidR="003D495E" w:rsidRDefault="003D495E" w:rsidP="003D495E">
      <w:pPr>
        <w:spacing w:after="0"/>
        <w:rPr>
          <w:rFonts w:ascii="Times New Roman" w:hAnsi="Times New Roman" w:cs="Times New Roman"/>
          <w:sz w:val="24"/>
          <w:szCs w:val="24"/>
        </w:rPr>
      </w:pPr>
      <w:r w:rsidRPr="003D495E">
        <w:rPr>
          <w:rFonts w:ascii="Times New Roman" w:hAnsi="Times New Roman" w:cs="Times New Roman"/>
          <w:sz w:val="24"/>
          <w:szCs w:val="24"/>
        </w:rPr>
        <w:tab/>
      </w:r>
    </w:p>
    <w:p w14:paraId="552A74A1" w14:textId="11DA0CF6" w:rsidR="00116779" w:rsidRPr="00116779" w:rsidRDefault="003D495E" w:rsidP="003D495E">
      <w:pPr>
        <w:spacing w:after="0"/>
        <w:rPr>
          <w:rFonts w:ascii="Times New Roman" w:hAnsi="Times New Roman" w:cs="Times New Roman"/>
          <w:sz w:val="24"/>
          <w:szCs w:val="24"/>
        </w:rPr>
      </w:pPr>
      <w:r w:rsidRPr="003D495E">
        <w:rPr>
          <w:rFonts w:ascii="Times New Roman" w:hAnsi="Times New Roman" w:cs="Times New Roman"/>
          <w:sz w:val="24"/>
          <w:szCs w:val="24"/>
        </w:rPr>
        <w:lastRenderedPageBreak/>
        <w:t>The Commission uses the collected data from planning areas to monitor forecasted demands by electric utilities with fundamental demand responsibilities and to develop hourly demand characteristics.</w:t>
      </w:r>
    </w:p>
    <w:p w14:paraId="341ABB9F" w14:textId="5DE1A12D" w:rsidR="00F51675" w:rsidRPr="00F51675" w:rsidRDefault="00F51675" w:rsidP="00F51675">
      <w:pPr>
        <w:spacing w:after="0"/>
        <w:rPr>
          <w:rFonts w:ascii="Times New Roman" w:hAnsi="Times New Roman" w:cs="Times New Roman"/>
          <w:sz w:val="24"/>
          <w:szCs w:val="24"/>
        </w:rPr>
      </w:pPr>
    </w:p>
    <w:p w14:paraId="009C8215" w14:textId="3936E35E" w:rsidR="00E65CE0" w:rsidRDefault="00F51675" w:rsidP="00F51675">
      <w:pPr>
        <w:spacing w:after="0"/>
        <w:rPr>
          <w:rFonts w:ascii="Times New Roman" w:hAnsi="Times New Roman" w:cs="Times New Roman"/>
          <w:sz w:val="24"/>
          <w:szCs w:val="24"/>
        </w:rPr>
      </w:pPr>
      <w:r w:rsidRPr="00F51675">
        <w:rPr>
          <w:rFonts w:ascii="Times New Roman" w:hAnsi="Times New Roman" w:cs="Times New Roman"/>
          <w:sz w:val="24"/>
          <w:szCs w:val="24"/>
        </w:rPr>
        <w:t>The consequence of not collecting the information contained within the FERC-714 would be impeded support for the Commission’s regulatory functions associated with the processing of rate applications and cases, proposed mergers and dispositions of jurisdictional facilities</w:t>
      </w:r>
      <w:r w:rsidR="00C26997">
        <w:rPr>
          <w:rFonts w:ascii="Times New Roman" w:hAnsi="Times New Roman" w:cs="Times New Roman"/>
          <w:sz w:val="24"/>
          <w:szCs w:val="24"/>
        </w:rPr>
        <w:t>, and understanding of the planning and operational needs of the grid</w:t>
      </w:r>
      <w:r w:rsidRPr="00F51675">
        <w:rPr>
          <w:rFonts w:ascii="Times New Roman" w:hAnsi="Times New Roman" w:cs="Times New Roman"/>
          <w:sz w:val="24"/>
          <w:szCs w:val="24"/>
        </w:rPr>
        <w:t>.  The Commission, other federal and state regulatory agencies, transmission users, and the public may lose a capability of monitoring the operations of the wholesale electric market for possible abuses of market power and the environment</w:t>
      </w:r>
      <w:r w:rsidR="00936602">
        <w:rPr>
          <w:rFonts w:ascii="Times New Roman" w:hAnsi="Times New Roman" w:cs="Times New Roman"/>
          <w:sz w:val="24"/>
          <w:szCs w:val="24"/>
        </w:rPr>
        <w:t>,</w:t>
      </w:r>
      <w:r w:rsidR="00F9404B">
        <w:rPr>
          <w:rFonts w:ascii="Times New Roman" w:hAnsi="Times New Roman" w:cs="Times New Roman"/>
          <w:sz w:val="24"/>
          <w:szCs w:val="24"/>
        </w:rPr>
        <w:t xml:space="preserve"> and the efforts of electric </w:t>
      </w:r>
      <w:r w:rsidR="001C733E">
        <w:rPr>
          <w:rFonts w:ascii="Times New Roman" w:hAnsi="Times New Roman" w:cs="Times New Roman"/>
          <w:sz w:val="24"/>
          <w:szCs w:val="24"/>
        </w:rPr>
        <w:t>utility entities in ensuring</w:t>
      </w:r>
      <w:r w:rsidR="00F9404B">
        <w:rPr>
          <w:rFonts w:ascii="Times New Roman" w:hAnsi="Times New Roman" w:cs="Times New Roman"/>
          <w:sz w:val="24"/>
          <w:szCs w:val="24"/>
        </w:rPr>
        <w:t xml:space="preserve"> that </w:t>
      </w:r>
      <w:r w:rsidR="00C46A1F">
        <w:rPr>
          <w:rFonts w:ascii="Times New Roman" w:hAnsi="Times New Roman" w:cs="Times New Roman"/>
          <w:sz w:val="24"/>
          <w:szCs w:val="24"/>
        </w:rPr>
        <w:t>resource</w:t>
      </w:r>
      <w:r w:rsidR="00F9404B">
        <w:rPr>
          <w:rFonts w:ascii="Times New Roman" w:hAnsi="Times New Roman" w:cs="Times New Roman"/>
          <w:sz w:val="24"/>
          <w:szCs w:val="24"/>
        </w:rPr>
        <w:t xml:space="preserve"> capabilities could </w:t>
      </w:r>
      <w:r w:rsidR="00C46A1F">
        <w:rPr>
          <w:rFonts w:ascii="Times New Roman" w:hAnsi="Times New Roman" w:cs="Times New Roman"/>
          <w:sz w:val="24"/>
          <w:szCs w:val="24"/>
        </w:rPr>
        <w:t xml:space="preserve">sufficiently and </w:t>
      </w:r>
      <w:r w:rsidR="00F9404B">
        <w:rPr>
          <w:rFonts w:ascii="Times New Roman" w:hAnsi="Times New Roman" w:cs="Times New Roman"/>
          <w:sz w:val="24"/>
          <w:szCs w:val="24"/>
        </w:rPr>
        <w:t>reliably meet system peak and forecast loads</w:t>
      </w:r>
      <w:r w:rsidRPr="00F51675">
        <w:rPr>
          <w:rFonts w:ascii="Times New Roman" w:hAnsi="Times New Roman" w:cs="Times New Roman"/>
          <w:sz w:val="24"/>
          <w:szCs w:val="24"/>
        </w:rPr>
        <w:t>.  Additionally, the Commission would fail to meet its statutory mandates.</w:t>
      </w:r>
    </w:p>
    <w:p w14:paraId="0F36FF67" w14:textId="77777777" w:rsidR="00F51675" w:rsidRPr="00EB3E6F" w:rsidRDefault="00F51675" w:rsidP="00F51675">
      <w:pPr>
        <w:spacing w:after="0"/>
        <w:rPr>
          <w:rFonts w:ascii="Times New Roman" w:hAnsi="Times New Roman" w:cs="Times New Roman"/>
          <w:sz w:val="24"/>
          <w:szCs w:val="24"/>
        </w:rPr>
      </w:pPr>
    </w:p>
    <w:p w14:paraId="4BF0C67E"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14:paraId="6EFBBE54" w14:textId="77777777" w:rsidR="00E305FA" w:rsidRDefault="00E305FA" w:rsidP="008E2BA5">
      <w:pPr>
        <w:spacing w:after="0"/>
        <w:rPr>
          <w:rFonts w:ascii="Times New Roman" w:hAnsi="Times New Roman" w:cs="Times New Roman"/>
          <w:sz w:val="24"/>
          <w:szCs w:val="24"/>
        </w:rPr>
      </w:pPr>
    </w:p>
    <w:p w14:paraId="4AC189FC" w14:textId="73F7DE48" w:rsidR="008E2BA5" w:rsidRPr="008E2BA5" w:rsidRDefault="00E305FA" w:rsidP="008E2BA5">
      <w:pPr>
        <w:spacing w:after="0"/>
        <w:rPr>
          <w:rFonts w:ascii="Times New Roman" w:hAnsi="Times New Roman" w:cs="Times New Roman"/>
          <w:sz w:val="24"/>
          <w:szCs w:val="24"/>
        </w:rPr>
      </w:pPr>
      <w:r>
        <w:rPr>
          <w:rFonts w:ascii="Times New Roman" w:hAnsi="Times New Roman" w:cs="Times New Roman"/>
          <w:sz w:val="24"/>
          <w:szCs w:val="24"/>
        </w:rPr>
        <w:t>Submission of the</w:t>
      </w:r>
      <w:r w:rsidR="008E2BA5" w:rsidRPr="008E2BA5">
        <w:rPr>
          <w:rFonts w:ascii="Times New Roman" w:hAnsi="Times New Roman" w:cs="Times New Roman"/>
          <w:sz w:val="24"/>
          <w:szCs w:val="24"/>
        </w:rPr>
        <w:t xml:space="preserve"> FERC-714 </w:t>
      </w:r>
      <w:r>
        <w:rPr>
          <w:rFonts w:ascii="Times New Roman" w:hAnsi="Times New Roman" w:cs="Times New Roman"/>
          <w:sz w:val="24"/>
          <w:szCs w:val="24"/>
        </w:rPr>
        <w:t>occurs</w:t>
      </w:r>
      <w:r w:rsidR="008E2BA5" w:rsidRPr="008E2BA5">
        <w:rPr>
          <w:rFonts w:ascii="Times New Roman" w:hAnsi="Times New Roman" w:cs="Times New Roman"/>
          <w:sz w:val="24"/>
          <w:szCs w:val="24"/>
        </w:rPr>
        <w:t xml:space="preserve"> annually and electronically through the FERC-714 Submission Software.  For any necessary resubmissions, the FERC-714 Submission Software should be used to resubmit the filing.</w:t>
      </w:r>
    </w:p>
    <w:p w14:paraId="7DD770EB" w14:textId="77777777" w:rsidR="008E2BA5" w:rsidRPr="008E2BA5" w:rsidRDefault="008E2BA5" w:rsidP="008E2BA5">
      <w:pPr>
        <w:spacing w:after="0"/>
        <w:rPr>
          <w:rFonts w:ascii="Times New Roman" w:hAnsi="Times New Roman" w:cs="Times New Roman"/>
          <w:sz w:val="24"/>
          <w:szCs w:val="24"/>
        </w:rPr>
      </w:pPr>
    </w:p>
    <w:p w14:paraId="4D13E88C" w14:textId="77777777" w:rsidR="00E65CE0"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 xml:space="preserve">For information regarding the FERC-714 Submission Software, go to </w:t>
      </w:r>
      <w:hyperlink r:id="rId12" w:history="1">
        <w:r w:rsidR="007D7529" w:rsidRPr="00541FAE">
          <w:rPr>
            <w:rStyle w:val="Hyperlink"/>
            <w:rFonts w:ascii="Times New Roman" w:hAnsi="Times New Roman" w:cs="Times New Roman"/>
            <w:sz w:val="24"/>
            <w:szCs w:val="24"/>
          </w:rPr>
          <w:t>http://www.ferc.gov/docs-filing/forms/form-714/elec-subm-soft.asp</w:t>
        </w:r>
      </w:hyperlink>
      <w:r w:rsidRPr="008E2BA5">
        <w:rPr>
          <w:rFonts w:ascii="Times New Roman" w:hAnsi="Times New Roman" w:cs="Times New Roman"/>
          <w:sz w:val="24"/>
          <w:szCs w:val="24"/>
        </w:rPr>
        <w:t xml:space="preserve">.  For additional guidance on the FERC-714, go to </w:t>
      </w:r>
      <w:hyperlink r:id="rId13" w:anchor="714" w:history="1">
        <w:r w:rsidRPr="00527251">
          <w:rPr>
            <w:rStyle w:val="Hyperlink"/>
            <w:rFonts w:ascii="Times New Roman" w:hAnsi="Times New Roman" w:cs="Times New Roman"/>
            <w:sz w:val="24"/>
            <w:szCs w:val="24"/>
          </w:rPr>
          <w:t>http://www.ferc.gov/docs-filing/forms.asp#714</w:t>
        </w:r>
      </w:hyperlink>
      <w:r w:rsidRPr="008E2BA5">
        <w:rPr>
          <w:rFonts w:ascii="Times New Roman" w:hAnsi="Times New Roman" w:cs="Times New Roman"/>
          <w:sz w:val="24"/>
          <w:szCs w:val="24"/>
        </w:rPr>
        <w:t>.</w:t>
      </w:r>
    </w:p>
    <w:p w14:paraId="0FCD2265" w14:textId="77777777" w:rsidR="008E2BA5" w:rsidRPr="00EB3E6F" w:rsidRDefault="008E2BA5" w:rsidP="008E2BA5">
      <w:pPr>
        <w:spacing w:after="0"/>
        <w:rPr>
          <w:rFonts w:ascii="Times New Roman" w:hAnsi="Times New Roman" w:cs="Times New Roman"/>
          <w:sz w:val="24"/>
          <w:szCs w:val="24"/>
        </w:rPr>
      </w:pPr>
    </w:p>
    <w:p w14:paraId="4BAD46D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2016">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5184AC1B" w14:textId="77777777" w:rsidR="00EB3E6F" w:rsidRDefault="00EB3E6F" w:rsidP="00EB3E6F">
      <w:pPr>
        <w:spacing w:after="0"/>
        <w:rPr>
          <w:rFonts w:ascii="Times New Roman" w:hAnsi="Times New Roman" w:cs="Times New Roman"/>
          <w:sz w:val="24"/>
          <w:szCs w:val="24"/>
        </w:rPr>
      </w:pPr>
    </w:p>
    <w:p w14:paraId="2A74B3AB" w14:textId="6239183A" w:rsidR="0088658D" w:rsidRDefault="0088658D" w:rsidP="00EB3E6F">
      <w:pPr>
        <w:spacing w:after="0"/>
        <w:rPr>
          <w:rFonts w:ascii="Times New Roman" w:hAnsi="Times New Roman" w:cs="Times New Roman"/>
          <w:sz w:val="24"/>
          <w:szCs w:val="24"/>
        </w:rPr>
      </w:pPr>
      <w:r>
        <w:rPr>
          <w:rFonts w:ascii="Times New Roman" w:hAnsi="Times New Roman" w:cs="Times New Roman"/>
          <w:sz w:val="24"/>
          <w:szCs w:val="24"/>
        </w:rPr>
        <w:t xml:space="preserve">The U.S. Energy </w:t>
      </w:r>
      <w:r w:rsidR="006C0A80">
        <w:rPr>
          <w:rFonts w:ascii="Times New Roman" w:hAnsi="Times New Roman" w:cs="Times New Roman"/>
          <w:sz w:val="24"/>
          <w:szCs w:val="24"/>
        </w:rPr>
        <w:t xml:space="preserve">Information Administration (EIA) </w:t>
      </w:r>
      <w:r w:rsidR="00004212">
        <w:rPr>
          <w:rFonts w:ascii="Times New Roman" w:hAnsi="Times New Roman" w:cs="Times New Roman"/>
          <w:sz w:val="24"/>
          <w:szCs w:val="24"/>
        </w:rPr>
        <w:t xml:space="preserve">implemented a survey of hourly electric power data from </w:t>
      </w:r>
      <w:r w:rsidR="007F621F">
        <w:rPr>
          <w:rFonts w:ascii="Times New Roman" w:hAnsi="Times New Roman" w:cs="Times New Roman"/>
          <w:sz w:val="24"/>
          <w:szCs w:val="24"/>
        </w:rPr>
        <w:t xml:space="preserve">all </w:t>
      </w:r>
      <w:r w:rsidR="00004212">
        <w:rPr>
          <w:rFonts w:ascii="Times New Roman" w:hAnsi="Times New Roman" w:cs="Times New Roman"/>
          <w:sz w:val="24"/>
          <w:szCs w:val="24"/>
        </w:rPr>
        <w:t>balancing authorities in the contiguous</w:t>
      </w:r>
      <w:r w:rsidR="007F621F">
        <w:rPr>
          <w:rFonts w:ascii="Times New Roman" w:hAnsi="Times New Roman" w:cs="Times New Roman"/>
          <w:sz w:val="24"/>
          <w:szCs w:val="24"/>
        </w:rPr>
        <w:t xml:space="preserve"> United States.  This survey, Form EIA-930: Hourly and Daily Balancing Authority Operations Report, </w:t>
      </w:r>
      <w:r w:rsidR="00646BCF">
        <w:rPr>
          <w:rFonts w:ascii="Times New Roman" w:hAnsi="Times New Roman" w:cs="Times New Roman"/>
          <w:sz w:val="24"/>
          <w:szCs w:val="24"/>
        </w:rPr>
        <w:t xml:space="preserve">requires the filing of hourly balancing authority operating data to EIA.  The data will be posted onto a publicly available </w:t>
      </w:r>
      <w:r w:rsidR="00DA12C3">
        <w:rPr>
          <w:rFonts w:ascii="Times New Roman" w:hAnsi="Times New Roman" w:cs="Times New Roman"/>
          <w:sz w:val="24"/>
          <w:szCs w:val="24"/>
        </w:rPr>
        <w:t>Internet website and will be used to monitor the near-real time status and trends of the electric power industry and to support the enhancement of electric system operations.</w:t>
      </w:r>
    </w:p>
    <w:p w14:paraId="5A1D5F77" w14:textId="77777777" w:rsidR="0088658D" w:rsidRDefault="0088658D" w:rsidP="00EB3E6F">
      <w:pPr>
        <w:spacing w:after="0"/>
        <w:rPr>
          <w:rFonts w:ascii="Times New Roman" w:hAnsi="Times New Roman" w:cs="Times New Roman"/>
          <w:sz w:val="24"/>
          <w:szCs w:val="24"/>
        </w:rPr>
      </w:pPr>
    </w:p>
    <w:p w14:paraId="69CB7281" w14:textId="09BD6A23" w:rsidR="00C56E99" w:rsidRDefault="005E1EC7" w:rsidP="00EB3E6F">
      <w:pPr>
        <w:spacing w:after="0"/>
        <w:rPr>
          <w:rFonts w:ascii="Times New Roman" w:hAnsi="Times New Roman" w:cs="Times New Roman"/>
          <w:sz w:val="24"/>
          <w:szCs w:val="24"/>
        </w:rPr>
      </w:pPr>
      <w:r>
        <w:rPr>
          <w:rFonts w:ascii="Times New Roman" w:hAnsi="Times New Roman" w:cs="Times New Roman"/>
          <w:sz w:val="24"/>
          <w:szCs w:val="24"/>
        </w:rPr>
        <w:t xml:space="preserve">However, the EIA Internet website is currently </w:t>
      </w:r>
      <w:r w:rsidR="00F1275E">
        <w:rPr>
          <w:rFonts w:ascii="Times New Roman" w:hAnsi="Times New Roman" w:cs="Times New Roman"/>
          <w:sz w:val="24"/>
          <w:szCs w:val="24"/>
        </w:rPr>
        <w:t>in the beta phase, and therefore,</w:t>
      </w:r>
      <w:r>
        <w:rPr>
          <w:rFonts w:ascii="Times New Roman" w:hAnsi="Times New Roman" w:cs="Times New Roman"/>
          <w:sz w:val="24"/>
          <w:szCs w:val="24"/>
        </w:rPr>
        <w:t xml:space="preserve"> n</w:t>
      </w:r>
      <w:r w:rsidR="008E2BA5" w:rsidRPr="008E2BA5">
        <w:rPr>
          <w:rFonts w:ascii="Times New Roman" w:hAnsi="Times New Roman" w:cs="Times New Roman"/>
          <w:sz w:val="24"/>
          <w:szCs w:val="24"/>
        </w:rPr>
        <w:t xml:space="preserve">o similar information can be used or modified. There are no other Federal agencies responsible for </w:t>
      </w:r>
      <w:r w:rsidR="008E2BA5" w:rsidRPr="008E2BA5">
        <w:rPr>
          <w:rFonts w:ascii="Times New Roman" w:hAnsi="Times New Roman" w:cs="Times New Roman"/>
          <w:sz w:val="24"/>
          <w:szCs w:val="24"/>
        </w:rPr>
        <w:lastRenderedPageBreak/>
        <w:t>obtaining planning area data that consists of forecasted demands and hourly demand characteristics from electric utility entities with fundamental demand responsibilities.</w:t>
      </w:r>
      <w:r w:rsidR="00C56E99" w:rsidRPr="00C56E99">
        <w:rPr>
          <w:rFonts w:ascii="Times New Roman" w:hAnsi="Times New Roman" w:cs="Times New Roman"/>
          <w:sz w:val="24"/>
          <w:szCs w:val="24"/>
        </w:rPr>
        <w:t xml:space="preserve"> </w:t>
      </w:r>
    </w:p>
    <w:p w14:paraId="75545176" w14:textId="2483702A" w:rsidR="008E2BA5" w:rsidRPr="00EB3E6F" w:rsidRDefault="008E2BA5" w:rsidP="00EB3E6F">
      <w:pPr>
        <w:spacing w:after="0"/>
        <w:rPr>
          <w:rFonts w:ascii="Times New Roman" w:hAnsi="Times New Roman" w:cs="Times New Roman"/>
          <w:sz w:val="24"/>
          <w:szCs w:val="24"/>
        </w:rPr>
      </w:pPr>
    </w:p>
    <w:p w14:paraId="3EC61B3F" w14:textId="77777777" w:rsidR="00EB3E6F" w:rsidRPr="00EB3E6F" w:rsidRDefault="00EB3E6F" w:rsidP="00A72E7B">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14:paraId="511011A2" w14:textId="77777777" w:rsidR="00EB3E6F" w:rsidRDefault="00EB3E6F" w:rsidP="00EB3E6F">
      <w:pPr>
        <w:spacing w:after="0"/>
        <w:rPr>
          <w:rFonts w:ascii="Times New Roman" w:hAnsi="Times New Roman" w:cs="Times New Roman"/>
          <w:sz w:val="24"/>
          <w:szCs w:val="24"/>
        </w:rPr>
      </w:pPr>
    </w:p>
    <w:p w14:paraId="70815435" w14:textId="1713134D" w:rsidR="00EB3E6F" w:rsidRDefault="008E2BA5" w:rsidP="00EB3E6F">
      <w:pPr>
        <w:spacing w:after="0"/>
        <w:rPr>
          <w:rFonts w:ascii="Times New Roman" w:hAnsi="Times New Roman" w:cs="Times New Roman"/>
          <w:sz w:val="24"/>
          <w:szCs w:val="24"/>
        </w:rPr>
      </w:pPr>
      <w:r w:rsidRPr="008E2BA5">
        <w:rPr>
          <w:rFonts w:ascii="Times New Roman" w:hAnsi="Times New Roman" w:cs="Times New Roman"/>
          <w:sz w:val="24"/>
          <w:szCs w:val="24"/>
        </w:rPr>
        <w:t>The Commission requires each balancing authority area and each electric utility with its planning area annual peak demand greater than 200 megawatts (MW) to provide the FERC-714 filing as a means of reducing burden for small entities.</w:t>
      </w:r>
      <w:r w:rsidR="00B61D4E">
        <w:rPr>
          <w:rFonts w:ascii="Times New Roman" w:hAnsi="Times New Roman" w:cs="Times New Roman"/>
          <w:sz w:val="24"/>
          <w:szCs w:val="24"/>
        </w:rPr>
        <w:t xml:space="preserve">  </w:t>
      </w:r>
      <w:r w:rsidR="009C0481">
        <w:rPr>
          <w:rFonts w:ascii="Times New Roman" w:hAnsi="Times New Roman" w:cs="Times New Roman"/>
          <w:sz w:val="24"/>
          <w:szCs w:val="24"/>
        </w:rPr>
        <w:t>This 200</w:t>
      </w:r>
      <w:r w:rsidR="006D3875">
        <w:rPr>
          <w:rFonts w:ascii="Times New Roman" w:hAnsi="Times New Roman" w:cs="Times New Roman"/>
          <w:sz w:val="24"/>
          <w:szCs w:val="24"/>
        </w:rPr>
        <w:t xml:space="preserve"> </w:t>
      </w:r>
      <w:r w:rsidR="009C0481">
        <w:rPr>
          <w:rFonts w:ascii="Times New Roman" w:hAnsi="Times New Roman" w:cs="Times New Roman"/>
          <w:sz w:val="24"/>
          <w:szCs w:val="24"/>
        </w:rPr>
        <w:t>M</w:t>
      </w:r>
      <w:r w:rsidR="006D3875">
        <w:rPr>
          <w:rFonts w:ascii="Times New Roman" w:hAnsi="Times New Roman" w:cs="Times New Roman"/>
          <w:sz w:val="24"/>
          <w:szCs w:val="24"/>
        </w:rPr>
        <w:t>W</w:t>
      </w:r>
      <w:r w:rsidR="009C0481">
        <w:rPr>
          <w:rFonts w:ascii="Times New Roman" w:hAnsi="Times New Roman" w:cs="Times New Roman"/>
          <w:sz w:val="24"/>
          <w:szCs w:val="24"/>
        </w:rPr>
        <w:t xml:space="preserve"> threshold can result in a slight variation year to year in the </w:t>
      </w:r>
      <w:r w:rsidR="006D3875">
        <w:rPr>
          <w:rFonts w:ascii="Times New Roman" w:hAnsi="Times New Roman" w:cs="Times New Roman"/>
          <w:sz w:val="24"/>
          <w:szCs w:val="24"/>
        </w:rPr>
        <w:t>number</w:t>
      </w:r>
      <w:r w:rsidR="009C0481">
        <w:rPr>
          <w:rFonts w:ascii="Times New Roman" w:hAnsi="Times New Roman" w:cs="Times New Roman"/>
          <w:sz w:val="24"/>
          <w:szCs w:val="24"/>
        </w:rPr>
        <w:t xml:space="preserve"> of balancing authorit</w:t>
      </w:r>
      <w:r w:rsidR="00C20509">
        <w:rPr>
          <w:rFonts w:ascii="Times New Roman" w:hAnsi="Times New Roman" w:cs="Times New Roman"/>
          <w:sz w:val="24"/>
          <w:szCs w:val="24"/>
        </w:rPr>
        <w:t>ies</w:t>
      </w:r>
      <w:r w:rsidR="009C0481">
        <w:rPr>
          <w:rFonts w:ascii="Times New Roman" w:hAnsi="Times New Roman" w:cs="Times New Roman"/>
          <w:sz w:val="24"/>
          <w:szCs w:val="24"/>
        </w:rPr>
        <w:t xml:space="preserve"> and planning a</w:t>
      </w:r>
      <w:r w:rsidR="00C20509">
        <w:rPr>
          <w:rFonts w:ascii="Times New Roman" w:hAnsi="Times New Roman" w:cs="Times New Roman"/>
          <w:sz w:val="24"/>
          <w:szCs w:val="24"/>
        </w:rPr>
        <w:t>reas</w:t>
      </w:r>
      <w:r w:rsidR="009C0481">
        <w:rPr>
          <w:rFonts w:ascii="Times New Roman" w:hAnsi="Times New Roman" w:cs="Times New Roman"/>
          <w:sz w:val="24"/>
          <w:szCs w:val="24"/>
        </w:rPr>
        <w:t xml:space="preserve"> that </w:t>
      </w:r>
      <w:r w:rsidR="003E3EBA">
        <w:rPr>
          <w:rFonts w:ascii="Times New Roman" w:hAnsi="Times New Roman" w:cs="Times New Roman"/>
          <w:sz w:val="24"/>
          <w:szCs w:val="24"/>
        </w:rPr>
        <w:t xml:space="preserve">are </w:t>
      </w:r>
      <w:r w:rsidR="009C0481">
        <w:rPr>
          <w:rFonts w:ascii="Times New Roman" w:hAnsi="Times New Roman" w:cs="Times New Roman"/>
          <w:sz w:val="24"/>
          <w:szCs w:val="24"/>
        </w:rPr>
        <w:t>re</w:t>
      </w:r>
      <w:r w:rsidR="003E3EBA">
        <w:rPr>
          <w:rFonts w:ascii="Times New Roman" w:hAnsi="Times New Roman" w:cs="Times New Roman"/>
          <w:sz w:val="24"/>
          <w:szCs w:val="24"/>
        </w:rPr>
        <w:t>quired</w:t>
      </w:r>
      <w:r w:rsidR="009C0481">
        <w:rPr>
          <w:rFonts w:ascii="Times New Roman" w:hAnsi="Times New Roman" w:cs="Times New Roman"/>
          <w:sz w:val="24"/>
          <w:szCs w:val="24"/>
        </w:rPr>
        <w:t xml:space="preserve"> to </w:t>
      </w:r>
      <w:r w:rsidR="003E3EBA">
        <w:rPr>
          <w:rFonts w:ascii="Times New Roman" w:hAnsi="Times New Roman" w:cs="Times New Roman"/>
          <w:sz w:val="24"/>
          <w:szCs w:val="24"/>
        </w:rPr>
        <w:t xml:space="preserve">file </w:t>
      </w:r>
      <w:r w:rsidR="009C0481">
        <w:rPr>
          <w:rFonts w:ascii="Times New Roman" w:hAnsi="Times New Roman" w:cs="Times New Roman"/>
          <w:sz w:val="24"/>
          <w:szCs w:val="24"/>
        </w:rPr>
        <w:t xml:space="preserve">the FERC-714.  </w:t>
      </w:r>
      <w:r w:rsidR="00936668" w:rsidRPr="00936668">
        <w:rPr>
          <w:rFonts w:ascii="Times New Roman" w:hAnsi="Times New Roman" w:cs="Times New Roman"/>
          <w:sz w:val="24"/>
          <w:szCs w:val="24"/>
        </w:rPr>
        <w:t>Small entities may have personnel constraints, and a significant increase in burden may be caused by requiring these entities to submit the FERC-714 filing</w:t>
      </w:r>
      <w:r w:rsidR="006D3875">
        <w:rPr>
          <w:rFonts w:ascii="Times New Roman" w:hAnsi="Times New Roman" w:cs="Times New Roman"/>
          <w:sz w:val="24"/>
          <w:szCs w:val="24"/>
        </w:rPr>
        <w:t>, so s</w:t>
      </w:r>
      <w:r w:rsidR="00936668" w:rsidRPr="00936668">
        <w:rPr>
          <w:rFonts w:ascii="Times New Roman" w:hAnsi="Times New Roman" w:cs="Times New Roman"/>
          <w:sz w:val="24"/>
          <w:szCs w:val="24"/>
        </w:rPr>
        <w:t xml:space="preserve">etting a 200 MW threshold will </w:t>
      </w:r>
      <w:r w:rsidR="006D3875">
        <w:rPr>
          <w:rFonts w:ascii="Times New Roman" w:hAnsi="Times New Roman" w:cs="Times New Roman"/>
          <w:sz w:val="24"/>
          <w:szCs w:val="24"/>
        </w:rPr>
        <w:t xml:space="preserve">exempt many of </w:t>
      </w:r>
      <w:r w:rsidR="000C02BA">
        <w:rPr>
          <w:rFonts w:ascii="Times New Roman" w:hAnsi="Times New Roman" w:cs="Times New Roman"/>
          <w:sz w:val="24"/>
          <w:szCs w:val="24"/>
        </w:rPr>
        <w:t xml:space="preserve">these </w:t>
      </w:r>
      <w:r w:rsidR="00936668" w:rsidRPr="00936668">
        <w:rPr>
          <w:rFonts w:ascii="Times New Roman" w:hAnsi="Times New Roman" w:cs="Times New Roman"/>
          <w:sz w:val="24"/>
          <w:szCs w:val="24"/>
        </w:rPr>
        <w:t>small entities</w:t>
      </w:r>
      <w:r w:rsidR="006D3875">
        <w:rPr>
          <w:rFonts w:ascii="Times New Roman" w:hAnsi="Times New Roman" w:cs="Times New Roman"/>
          <w:sz w:val="24"/>
          <w:szCs w:val="24"/>
        </w:rPr>
        <w:t xml:space="preserve"> from having to respond to this collection.</w:t>
      </w:r>
    </w:p>
    <w:p w14:paraId="2C8865B9" w14:textId="77777777" w:rsidR="007B2D48" w:rsidRPr="00EB3E6F" w:rsidRDefault="007B2D48" w:rsidP="00EB3E6F">
      <w:pPr>
        <w:spacing w:after="0"/>
        <w:rPr>
          <w:rFonts w:ascii="Times New Roman" w:hAnsi="Times New Roman" w:cs="Times New Roman"/>
          <w:sz w:val="24"/>
          <w:szCs w:val="24"/>
        </w:rPr>
      </w:pPr>
    </w:p>
    <w:p w14:paraId="07B3366A"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14:paraId="013B2993" w14:textId="77777777" w:rsidR="00EB3E6F" w:rsidRDefault="00EB3E6F" w:rsidP="00EB3E6F">
      <w:pPr>
        <w:spacing w:after="0"/>
        <w:rPr>
          <w:rFonts w:ascii="Times New Roman" w:hAnsi="Times New Roman" w:cs="Times New Roman"/>
          <w:sz w:val="24"/>
          <w:szCs w:val="24"/>
        </w:rPr>
      </w:pPr>
    </w:p>
    <w:p w14:paraId="55B68E32" w14:textId="77777777"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The information collected is used on a continual basis by:</w:t>
      </w:r>
    </w:p>
    <w:p w14:paraId="5779EAEE" w14:textId="77777777"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the Commission staff to review rates and charges, reliability issues and market structure relationships;</w:t>
      </w:r>
    </w:p>
    <w:p w14:paraId="7B369ECC" w14:textId="77777777"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the U.S. Environmental Protection Agency to monitor the environmental impacts of electric generation as the power industry has become more competitive;</w:t>
      </w:r>
    </w:p>
    <w:p w14:paraId="7976FF5A" w14:textId="51D82D70" w:rsidR="008E2BA5" w:rsidRPr="008E2BA5"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 xml:space="preserve">the </w:t>
      </w:r>
      <w:r w:rsidR="00A766AA">
        <w:rPr>
          <w:rFonts w:ascii="Times New Roman" w:hAnsi="Times New Roman" w:cs="Times New Roman"/>
          <w:sz w:val="24"/>
          <w:szCs w:val="24"/>
        </w:rPr>
        <w:t xml:space="preserve">U.S. </w:t>
      </w:r>
      <w:r w:rsidRPr="008E2BA5">
        <w:rPr>
          <w:rFonts w:ascii="Times New Roman" w:hAnsi="Times New Roman" w:cs="Times New Roman"/>
          <w:sz w:val="24"/>
          <w:szCs w:val="24"/>
        </w:rPr>
        <w:t>Energy Information Administration to model various electricity markets; and</w:t>
      </w:r>
    </w:p>
    <w:p w14:paraId="652F1AA7" w14:textId="77777777" w:rsidR="008E2BA5" w:rsidRPr="008E2BA5" w:rsidRDefault="008E2BA5" w:rsidP="008E2BA5">
      <w:pPr>
        <w:spacing w:after="0"/>
        <w:ind w:left="720" w:hanging="720"/>
        <w:rPr>
          <w:rFonts w:ascii="Times New Roman" w:hAnsi="Times New Roman" w:cs="Times New Roman"/>
          <w:sz w:val="24"/>
          <w:szCs w:val="24"/>
        </w:rPr>
      </w:pPr>
      <w:r w:rsidRPr="008E2BA5">
        <w:rPr>
          <w:rFonts w:ascii="Times New Roman" w:hAnsi="Times New Roman" w:cs="Times New Roman"/>
          <w:sz w:val="24"/>
          <w:szCs w:val="24"/>
        </w:rPr>
        <w:t>•</w:t>
      </w:r>
      <w:r w:rsidRPr="008E2BA5">
        <w:rPr>
          <w:rFonts w:ascii="Times New Roman" w:hAnsi="Times New Roman" w:cs="Times New Roman"/>
          <w:sz w:val="24"/>
          <w:szCs w:val="24"/>
        </w:rPr>
        <w:tab/>
        <w:t>other federal and state regulatory authorities, market participants and the public to access and monitor the wholesale electric market and to determine the competitive impacts of proposed mergers and acquisitions.</w:t>
      </w:r>
    </w:p>
    <w:p w14:paraId="5B1E555A" w14:textId="77777777" w:rsidR="008E2BA5" w:rsidRPr="008E2BA5" w:rsidRDefault="008E2BA5" w:rsidP="008E2BA5">
      <w:pPr>
        <w:spacing w:after="0"/>
        <w:rPr>
          <w:rFonts w:ascii="Times New Roman" w:hAnsi="Times New Roman" w:cs="Times New Roman"/>
          <w:sz w:val="24"/>
          <w:szCs w:val="24"/>
        </w:rPr>
      </w:pPr>
    </w:p>
    <w:p w14:paraId="35BD51FC" w14:textId="4D40B50C" w:rsidR="00EB3E6F" w:rsidRDefault="008E2BA5" w:rsidP="008E2BA5">
      <w:pPr>
        <w:spacing w:after="0"/>
        <w:rPr>
          <w:rFonts w:ascii="Times New Roman" w:hAnsi="Times New Roman" w:cs="Times New Roman"/>
          <w:sz w:val="24"/>
          <w:szCs w:val="24"/>
        </w:rPr>
      </w:pPr>
      <w:r w:rsidRPr="008E2BA5">
        <w:rPr>
          <w:rFonts w:ascii="Times New Roman" w:hAnsi="Times New Roman" w:cs="Times New Roman"/>
          <w:sz w:val="24"/>
          <w:szCs w:val="24"/>
        </w:rPr>
        <w:t xml:space="preserve">Some of the information </w:t>
      </w:r>
      <w:r w:rsidR="007603DE">
        <w:rPr>
          <w:rFonts w:ascii="Times New Roman" w:hAnsi="Times New Roman" w:cs="Times New Roman"/>
          <w:sz w:val="24"/>
          <w:szCs w:val="24"/>
        </w:rPr>
        <w:t>in particular filing</w:t>
      </w:r>
      <w:r w:rsidR="006A6907">
        <w:rPr>
          <w:rFonts w:ascii="Times New Roman" w:hAnsi="Times New Roman" w:cs="Times New Roman"/>
          <w:sz w:val="24"/>
          <w:szCs w:val="24"/>
        </w:rPr>
        <w:t>s</w:t>
      </w:r>
      <w:r w:rsidR="007603DE">
        <w:rPr>
          <w:rFonts w:ascii="Times New Roman" w:hAnsi="Times New Roman" w:cs="Times New Roman"/>
          <w:sz w:val="24"/>
          <w:szCs w:val="24"/>
        </w:rPr>
        <w:t xml:space="preserve"> </w:t>
      </w:r>
      <w:r w:rsidR="006A6907">
        <w:rPr>
          <w:rFonts w:ascii="Times New Roman" w:hAnsi="Times New Roman" w:cs="Times New Roman"/>
          <w:sz w:val="24"/>
          <w:szCs w:val="24"/>
        </w:rPr>
        <w:t xml:space="preserve">may </w:t>
      </w:r>
      <w:r w:rsidRPr="008E2BA5">
        <w:rPr>
          <w:rFonts w:ascii="Times New Roman" w:hAnsi="Times New Roman" w:cs="Times New Roman"/>
          <w:sz w:val="24"/>
          <w:szCs w:val="24"/>
        </w:rPr>
        <w:t>change markedly from one year to the</w:t>
      </w:r>
      <w:r>
        <w:rPr>
          <w:rFonts w:ascii="Times New Roman" w:hAnsi="Times New Roman" w:cs="Times New Roman"/>
          <w:sz w:val="24"/>
          <w:szCs w:val="24"/>
        </w:rPr>
        <w:t xml:space="preserve"> next.  If the information were </w:t>
      </w:r>
      <w:r w:rsidRPr="008E2BA5">
        <w:rPr>
          <w:rFonts w:ascii="Times New Roman" w:hAnsi="Times New Roman" w:cs="Times New Roman"/>
          <w:sz w:val="24"/>
          <w:szCs w:val="24"/>
        </w:rPr>
        <w:t xml:space="preserve">collected less frequently, the Commission would be unable to perform its mandated review </w:t>
      </w:r>
      <w:r w:rsidR="007603DE">
        <w:rPr>
          <w:rFonts w:ascii="Times New Roman" w:hAnsi="Times New Roman" w:cs="Times New Roman"/>
          <w:sz w:val="24"/>
          <w:szCs w:val="24"/>
        </w:rPr>
        <w:t xml:space="preserve">and oversight </w:t>
      </w:r>
      <w:r w:rsidRPr="008E2BA5">
        <w:rPr>
          <w:rFonts w:ascii="Times New Roman" w:hAnsi="Times New Roman" w:cs="Times New Roman"/>
          <w:sz w:val="24"/>
          <w:szCs w:val="24"/>
        </w:rPr>
        <w:t>in a timely and accurate manner.</w:t>
      </w:r>
    </w:p>
    <w:p w14:paraId="3AFF06CA" w14:textId="77777777" w:rsidR="008E2BA5" w:rsidRPr="00EB3E6F" w:rsidRDefault="008E2BA5" w:rsidP="008E2BA5">
      <w:pPr>
        <w:spacing w:after="0"/>
        <w:rPr>
          <w:rFonts w:ascii="Times New Roman" w:hAnsi="Times New Roman" w:cs="Times New Roman"/>
          <w:sz w:val="24"/>
          <w:szCs w:val="24"/>
        </w:rPr>
      </w:pPr>
    </w:p>
    <w:p w14:paraId="64B44FD8"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14:paraId="7467F0D9" w14:textId="77777777" w:rsidR="00EB3E6F" w:rsidRDefault="00EB3E6F" w:rsidP="00EB3E6F">
      <w:pPr>
        <w:spacing w:after="0"/>
        <w:rPr>
          <w:rFonts w:ascii="Times New Roman" w:hAnsi="Times New Roman" w:cs="Times New Roman"/>
          <w:sz w:val="24"/>
          <w:szCs w:val="24"/>
        </w:rPr>
      </w:pPr>
    </w:p>
    <w:p w14:paraId="528FBDCD" w14:textId="0496AA19" w:rsidR="008E2BA5" w:rsidRDefault="007A27F9" w:rsidP="00EB3E6F">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284A59">
        <w:rPr>
          <w:rFonts w:ascii="Times New Roman" w:hAnsi="Times New Roman" w:cs="Times New Roman"/>
          <w:sz w:val="24"/>
          <w:szCs w:val="24"/>
        </w:rPr>
        <w:t xml:space="preserve"> </w:t>
      </w:r>
    </w:p>
    <w:p w14:paraId="6F713CCF" w14:textId="77777777" w:rsidR="006D3875" w:rsidRPr="00EB3E6F" w:rsidRDefault="006D3875" w:rsidP="00EB3E6F">
      <w:pPr>
        <w:spacing w:after="0"/>
        <w:rPr>
          <w:rFonts w:ascii="Times New Roman" w:hAnsi="Times New Roman" w:cs="Times New Roman"/>
          <w:sz w:val="24"/>
          <w:szCs w:val="24"/>
        </w:rPr>
      </w:pPr>
    </w:p>
    <w:p w14:paraId="6636BB25" w14:textId="77777777" w:rsidR="00EB3E6F" w:rsidRPr="00D80FBD" w:rsidRDefault="00EB3E6F"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14:paraId="5CB67480" w14:textId="77777777" w:rsidR="00EB3E6F" w:rsidRDefault="00EB3E6F" w:rsidP="00EB3E6F">
      <w:pPr>
        <w:spacing w:after="0"/>
        <w:rPr>
          <w:rFonts w:ascii="Times New Roman" w:hAnsi="Times New Roman" w:cs="Times New Roman"/>
          <w:sz w:val="24"/>
          <w:szCs w:val="24"/>
        </w:rPr>
      </w:pPr>
    </w:p>
    <w:p w14:paraId="247CD08D" w14:textId="1F9006E0" w:rsidR="007603DE" w:rsidRDefault="00C84FE6" w:rsidP="00C84FE6">
      <w:pPr>
        <w:spacing w:after="0"/>
        <w:rPr>
          <w:rFonts w:ascii="Times New Roman" w:hAnsi="Times New Roman" w:cs="Times New Roman"/>
          <w:sz w:val="24"/>
          <w:szCs w:val="24"/>
        </w:rPr>
      </w:pPr>
      <w:r w:rsidRPr="00C84FE6">
        <w:rPr>
          <w:rFonts w:ascii="Times New Roman" w:hAnsi="Times New Roman" w:cs="Times New Roman"/>
          <w:sz w:val="24"/>
          <w:szCs w:val="24"/>
        </w:rPr>
        <w:lastRenderedPageBreak/>
        <w:t>In a</w:t>
      </w:r>
      <w:r w:rsidR="007164EF">
        <w:rPr>
          <w:rFonts w:ascii="Times New Roman" w:hAnsi="Times New Roman" w:cs="Times New Roman"/>
          <w:sz w:val="24"/>
          <w:szCs w:val="24"/>
        </w:rPr>
        <w:t>ccordance with OMB requirements</w:t>
      </w:r>
      <w:r w:rsidRPr="00C84FE6">
        <w:rPr>
          <w:rFonts w:ascii="Times New Roman" w:hAnsi="Times New Roman" w:cs="Times New Roman"/>
          <w:sz w:val="24"/>
          <w:szCs w:val="24"/>
        </w:rPr>
        <w:t>, the Commission published a 60-day notice</w:t>
      </w:r>
      <w:bookmarkStart w:id="0" w:name="_Ref332712251"/>
      <w:r w:rsidR="007164EF" w:rsidRPr="007164EF">
        <w:rPr>
          <w:rStyle w:val="FootnoteReference"/>
          <w:rFonts w:ascii="Times New Roman" w:hAnsi="Times New Roman" w:cs="Times New Roman"/>
          <w:sz w:val="24"/>
          <w:szCs w:val="24"/>
          <w:vertAlign w:val="superscript"/>
        </w:rPr>
        <w:footnoteReference w:id="1"/>
      </w:r>
      <w:bookmarkEnd w:id="0"/>
      <w:r w:rsidR="007603DE">
        <w:rPr>
          <w:rFonts w:ascii="Times New Roman" w:hAnsi="Times New Roman" w:cs="Times New Roman"/>
          <w:sz w:val="24"/>
          <w:szCs w:val="24"/>
        </w:rPr>
        <w:t xml:space="preserve"> </w:t>
      </w:r>
      <w:r w:rsidR="00B47D1C">
        <w:rPr>
          <w:rFonts w:ascii="Times New Roman" w:hAnsi="Times New Roman" w:cs="Times New Roman"/>
          <w:sz w:val="24"/>
          <w:szCs w:val="24"/>
        </w:rPr>
        <w:t xml:space="preserve">in Docket No. IC16-5 </w:t>
      </w:r>
      <w:r w:rsidR="007603DE">
        <w:rPr>
          <w:rFonts w:ascii="Times New Roman" w:hAnsi="Times New Roman" w:cs="Times New Roman"/>
          <w:sz w:val="24"/>
          <w:szCs w:val="24"/>
        </w:rPr>
        <w:t>requesting public comment</w:t>
      </w:r>
      <w:r w:rsidR="007603DE" w:rsidRPr="00057887">
        <w:rPr>
          <w:rFonts w:ascii="Times New Roman" w:hAnsi="Times New Roman" w:cs="Times New Roman"/>
          <w:sz w:val="24"/>
          <w:szCs w:val="24"/>
        </w:rPr>
        <w:t>.  No comments were submitted.</w:t>
      </w:r>
      <w:r w:rsidR="007164EF">
        <w:rPr>
          <w:rFonts w:ascii="Times New Roman" w:hAnsi="Times New Roman" w:cs="Times New Roman"/>
          <w:sz w:val="24"/>
          <w:szCs w:val="24"/>
        </w:rPr>
        <w:t xml:space="preserve"> </w:t>
      </w:r>
    </w:p>
    <w:p w14:paraId="0FD4D48A" w14:textId="77777777" w:rsidR="007603DE" w:rsidRDefault="007603DE" w:rsidP="00C84FE6">
      <w:pPr>
        <w:spacing w:after="0"/>
        <w:rPr>
          <w:rFonts w:ascii="Times New Roman" w:hAnsi="Times New Roman" w:cs="Times New Roman"/>
          <w:sz w:val="24"/>
          <w:szCs w:val="24"/>
        </w:rPr>
      </w:pPr>
    </w:p>
    <w:p w14:paraId="5EA02837" w14:textId="6C9DA3B6" w:rsidR="00EB3E6F" w:rsidRDefault="007603DE" w:rsidP="00C84FE6">
      <w:pPr>
        <w:spacing w:after="0"/>
        <w:rPr>
          <w:rFonts w:ascii="Times New Roman" w:hAnsi="Times New Roman" w:cs="Times New Roman"/>
          <w:sz w:val="24"/>
          <w:szCs w:val="24"/>
        </w:rPr>
      </w:pPr>
      <w:r>
        <w:rPr>
          <w:rFonts w:ascii="Times New Roman" w:hAnsi="Times New Roman" w:cs="Times New Roman"/>
          <w:sz w:val="24"/>
          <w:szCs w:val="24"/>
        </w:rPr>
        <w:t>The</w:t>
      </w:r>
      <w:r w:rsidR="007164EF">
        <w:rPr>
          <w:rFonts w:ascii="Times New Roman" w:hAnsi="Times New Roman" w:cs="Times New Roman"/>
          <w:sz w:val="24"/>
          <w:szCs w:val="24"/>
        </w:rPr>
        <w:t xml:space="preserve"> 30-day notice</w:t>
      </w:r>
      <w:r w:rsidR="00057887" w:rsidRPr="006D13BC">
        <w:rPr>
          <w:rStyle w:val="FootnoteReference"/>
          <w:rFonts w:ascii="Times New Roman" w:hAnsi="Times New Roman" w:cs="Times New Roman"/>
          <w:sz w:val="24"/>
          <w:szCs w:val="24"/>
          <w:vertAlign w:val="superscript"/>
        </w:rPr>
        <w:footnoteReference w:id="2"/>
      </w:r>
      <w:r w:rsidRPr="006D13BC">
        <w:rPr>
          <w:rFonts w:ascii="Times New Roman" w:hAnsi="Times New Roman" w:cs="Times New Roman"/>
          <w:sz w:val="24"/>
          <w:szCs w:val="24"/>
          <w:vertAlign w:val="superscript"/>
        </w:rPr>
        <w:t xml:space="preserve"> </w:t>
      </w:r>
      <w:r>
        <w:rPr>
          <w:rFonts w:ascii="Times New Roman" w:hAnsi="Times New Roman" w:cs="Times New Roman"/>
          <w:sz w:val="24"/>
          <w:szCs w:val="24"/>
        </w:rPr>
        <w:t>is also being published in the Federal Register.</w:t>
      </w:r>
      <w:r w:rsidR="007164EF">
        <w:rPr>
          <w:rFonts w:ascii="Times New Roman" w:hAnsi="Times New Roman" w:cs="Times New Roman"/>
          <w:sz w:val="24"/>
          <w:szCs w:val="24"/>
        </w:rPr>
        <w:t xml:space="preserve"> </w:t>
      </w:r>
    </w:p>
    <w:p w14:paraId="4133BE64" w14:textId="77777777" w:rsidR="00EB3E6F" w:rsidRPr="00EB3E6F" w:rsidRDefault="00EB3E6F" w:rsidP="00EB3E6F">
      <w:pPr>
        <w:spacing w:after="0"/>
        <w:rPr>
          <w:rFonts w:ascii="Times New Roman" w:hAnsi="Times New Roman" w:cs="Times New Roman"/>
          <w:sz w:val="24"/>
          <w:szCs w:val="24"/>
        </w:rPr>
      </w:pPr>
    </w:p>
    <w:p w14:paraId="791BD831" w14:textId="77777777" w:rsidR="00EB3E6F"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14:paraId="3C41D626" w14:textId="77777777" w:rsidR="00D80FBD" w:rsidRDefault="00D80FBD" w:rsidP="00D80FBD">
      <w:pPr>
        <w:spacing w:after="0"/>
        <w:rPr>
          <w:rFonts w:ascii="Times New Roman" w:hAnsi="Times New Roman" w:cs="Times New Roman"/>
          <w:sz w:val="24"/>
          <w:szCs w:val="24"/>
        </w:rPr>
      </w:pPr>
    </w:p>
    <w:p w14:paraId="44C13D81" w14:textId="77777777" w:rsidR="00D80FBD" w:rsidRDefault="00C84FE6" w:rsidP="00F12DC2">
      <w:pPr>
        <w:spacing w:after="0"/>
        <w:rPr>
          <w:rFonts w:ascii="Times New Roman" w:hAnsi="Times New Roman" w:cs="Times New Roman"/>
          <w:sz w:val="24"/>
          <w:szCs w:val="24"/>
        </w:rPr>
      </w:pPr>
      <w:r w:rsidRPr="00C84FE6">
        <w:rPr>
          <w:rFonts w:ascii="Times New Roman" w:hAnsi="Times New Roman" w:cs="Times New Roman"/>
          <w:sz w:val="24"/>
          <w:szCs w:val="24"/>
        </w:rPr>
        <w:t>There are no payments or gifts to FE</w:t>
      </w:r>
      <w:r w:rsidR="008E2BA5">
        <w:rPr>
          <w:rFonts w:ascii="Times New Roman" w:hAnsi="Times New Roman" w:cs="Times New Roman"/>
          <w:sz w:val="24"/>
          <w:szCs w:val="24"/>
        </w:rPr>
        <w:t>RC-7</w:t>
      </w:r>
      <w:r w:rsidR="006D607B">
        <w:rPr>
          <w:rFonts w:ascii="Times New Roman" w:hAnsi="Times New Roman" w:cs="Times New Roman"/>
          <w:sz w:val="24"/>
          <w:szCs w:val="24"/>
        </w:rPr>
        <w:t>14</w:t>
      </w:r>
      <w:r w:rsidRPr="00C84FE6">
        <w:rPr>
          <w:rFonts w:ascii="Times New Roman" w:hAnsi="Times New Roman" w:cs="Times New Roman"/>
          <w:sz w:val="24"/>
          <w:szCs w:val="24"/>
        </w:rPr>
        <w:t xml:space="preserve"> respondents.</w:t>
      </w:r>
    </w:p>
    <w:p w14:paraId="44616590" w14:textId="77777777" w:rsidR="00D80FBD" w:rsidRPr="00D80FBD" w:rsidRDefault="00D80FBD" w:rsidP="00D80FBD">
      <w:pPr>
        <w:spacing w:after="0"/>
        <w:rPr>
          <w:rFonts w:ascii="Times New Roman" w:hAnsi="Times New Roman" w:cs="Times New Roman"/>
          <w:sz w:val="24"/>
          <w:szCs w:val="24"/>
        </w:rPr>
      </w:pPr>
    </w:p>
    <w:p w14:paraId="67822E23"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14:paraId="0830D2FA" w14:textId="77777777" w:rsidR="00D80FBD" w:rsidRDefault="00D80FBD" w:rsidP="00D80FBD">
      <w:pPr>
        <w:spacing w:after="0"/>
        <w:rPr>
          <w:rFonts w:ascii="Times New Roman" w:hAnsi="Times New Roman" w:cs="Times New Roman"/>
          <w:sz w:val="24"/>
          <w:szCs w:val="24"/>
        </w:rPr>
      </w:pPr>
    </w:p>
    <w:p w14:paraId="541A87A0" w14:textId="3916F6B7" w:rsidR="00E12AFA"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The Commission does not consider</w:t>
      </w:r>
      <w:r w:rsidR="00C84FE6" w:rsidRPr="00C84FE6">
        <w:rPr>
          <w:rFonts w:ascii="Times New Roman" w:hAnsi="Times New Roman" w:cs="Times New Roman"/>
          <w:sz w:val="24"/>
          <w:szCs w:val="24"/>
        </w:rPr>
        <w:t xml:space="preserve"> the i</w:t>
      </w:r>
      <w:r w:rsidR="008E2BA5">
        <w:rPr>
          <w:rFonts w:ascii="Times New Roman" w:hAnsi="Times New Roman" w:cs="Times New Roman"/>
          <w:sz w:val="24"/>
          <w:szCs w:val="24"/>
        </w:rPr>
        <w:t>nformation collected in FERC-7</w:t>
      </w:r>
      <w:r>
        <w:rPr>
          <w:rFonts w:ascii="Times New Roman" w:hAnsi="Times New Roman" w:cs="Times New Roman"/>
          <w:sz w:val="24"/>
          <w:szCs w:val="24"/>
        </w:rPr>
        <w:t>14</w:t>
      </w:r>
      <w:r w:rsidR="00C84FE6" w:rsidRPr="00C84FE6">
        <w:rPr>
          <w:rFonts w:ascii="Times New Roman" w:hAnsi="Times New Roman" w:cs="Times New Roman"/>
          <w:sz w:val="24"/>
          <w:szCs w:val="24"/>
        </w:rPr>
        <w:t xml:space="preserve"> filings to be</w:t>
      </w:r>
      <w:r>
        <w:rPr>
          <w:rFonts w:ascii="Times New Roman" w:hAnsi="Times New Roman" w:cs="Times New Roman"/>
          <w:sz w:val="24"/>
          <w:szCs w:val="24"/>
        </w:rPr>
        <w:t xml:space="preserve"> confidential</w:t>
      </w:r>
      <w:r w:rsidR="007B2D48">
        <w:rPr>
          <w:rFonts w:ascii="Times New Roman" w:hAnsi="Times New Roman" w:cs="Times New Roman"/>
          <w:sz w:val="24"/>
          <w:szCs w:val="24"/>
        </w:rPr>
        <w:t xml:space="preserve"> because</w:t>
      </w:r>
      <w:r w:rsidR="00936668">
        <w:rPr>
          <w:rFonts w:ascii="Times New Roman" w:hAnsi="Times New Roman" w:cs="Times New Roman"/>
          <w:sz w:val="24"/>
          <w:szCs w:val="24"/>
        </w:rPr>
        <w:t xml:space="preserve"> </w:t>
      </w:r>
      <w:r w:rsidR="00936668" w:rsidRPr="00936668">
        <w:rPr>
          <w:rFonts w:ascii="Times New Roman" w:hAnsi="Times New Roman" w:cs="Times New Roman"/>
          <w:sz w:val="24"/>
          <w:szCs w:val="24"/>
        </w:rPr>
        <w:t xml:space="preserve">it does not meet the Critical Energy Infrastructure Information (CEII) definition. CEII is defined as specific engineering, vulnerability, or detailed design information about proposed or existing critical infrastructure that: (1) </w:t>
      </w:r>
      <w:r w:rsidR="006D3875">
        <w:rPr>
          <w:rFonts w:ascii="Times New Roman" w:hAnsi="Times New Roman" w:cs="Times New Roman"/>
          <w:sz w:val="24"/>
          <w:szCs w:val="24"/>
        </w:rPr>
        <w:t>r</w:t>
      </w:r>
      <w:r w:rsidR="00936668" w:rsidRPr="00936668">
        <w:rPr>
          <w:rFonts w:ascii="Times New Roman" w:hAnsi="Times New Roman" w:cs="Times New Roman"/>
          <w:sz w:val="24"/>
          <w:szCs w:val="24"/>
        </w:rPr>
        <w:t xml:space="preserve">elates details about the production, generation, transmission, or distribution of energy; (2) </w:t>
      </w:r>
      <w:r w:rsidR="006D3875">
        <w:rPr>
          <w:rFonts w:ascii="Times New Roman" w:hAnsi="Times New Roman" w:cs="Times New Roman"/>
          <w:sz w:val="24"/>
          <w:szCs w:val="24"/>
        </w:rPr>
        <w:t>c</w:t>
      </w:r>
      <w:r w:rsidR="00936668" w:rsidRPr="00936668">
        <w:rPr>
          <w:rFonts w:ascii="Times New Roman" w:hAnsi="Times New Roman" w:cs="Times New Roman"/>
          <w:sz w:val="24"/>
          <w:szCs w:val="24"/>
        </w:rPr>
        <w:t xml:space="preserve">ould be useful to a person planning an attack on critical infrastructure; (3) </w:t>
      </w:r>
      <w:r w:rsidR="006D3875">
        <w:rPr>
          <w:rFonts w:ascii="Times New Roman" w:hAnsi="Times New Roman" w:cs="Times New Roman"/>
          <w:sz w:val="24"/>
          <w:szCs w:val="24"/>
        </w:rPr>
        <w:t>i</w:t>
      </w:r>
      <w:r w:rsidR="00936668" w:rsidRPr="00936668">
        <w:rPr>
          <w:rFonts w:ascii="Times New Roman" w:hAnsi="Times New Roman" w:cs="Times New Roman"/>
          <w:sz w:val="24"/>
          <w:szCs w:val="24"/>
        </w:rPr>
        <w:t xml:space="preserve">s exempt from mandatory disclosure under the Freedom of Information Act; and (4) </w:t>
      </w:r>
      <w:r w:rsidR="006D3875">
        <w:rPr>
          <w:rFonts w:ascii="Times New Roman" w:hAnsi="Times New Roman" w:cs="Times New Roman"/>
          <w:sz w:val="24"/>
          <w:szCs w:val="24"/>
        </w:rPr>
        <w:t>g</w:t>
      </w:r>
      <w:r w:rsidR="00936668" w:rsidRPr="00936668">
        <w:rPr>
          <w:rFonts w:ascii="Times New Roman" w:hAnsi="Times New Roman" w:cs="Times New Roman"/>
          <w:sz w:val="24"/>
          <w:szCs w:val="24"/>
        </w:rPr>
        <w:t>ives strategic information beyond the location of the critical infrastructure.</w:t>
      </w:r>
    </w:p>
    <w:p w14:paraId="18D1F7EB" w14:textId="77777777" w:rsidR="006D3875" w:rsidRDefault="006D3875" w:rsidP="008A21A4">
      <w:pPr>
        <w:spacing w:after="0"/>
        <w:rPr>
          <w:rFonts w:ascii="Times New Roman" w:hAnsi="Times New Roman" w:cs="Times New Roman"/>
          <w:sz w:val="24"/>
          <w:szCs w:val="24"/>
        </w:rPr>
      </w:pPr>
    </w:p>
    <w:p w14:paraId="4A20B056" w14:textId="4056F6E8" w:rsidR="006D3875" w:rsidRDefault="00E12AFA" w:rsidP="00E12AFA">
      <w:pPr>
        <w:spacing w:after="0"/>
        <w:rPr>
          <w:rFonts w:ascii="Times New Roman" w:hAnsi="Times New Roman" w:cs="Times New Roman"/>
          <w:sz w:val="24"/>
          <w:szCs w:val="24"/>
        </w:rPr>
      </w:pPr>
      <w:r>
        <w:rPr>
          <w:rFonts w:ascii="Times New Roman" w:hAnsi="Times New Roman" w:cs="Times New Roman"/>
          <w:sz w:val="24"/>
          <w:szCs w:val="24"/>
        </w:rPr>
        <w:t xml:space="preserve">The instructions to the form state </w:t>
      </w:r>
      <w:r w:rsidR="001C4099">
        <w:rPr>
          <w:rFonts w:ascii="Times New Roman" w:hAnsi="Times New Roman" w:cs="Times New Roman"/>
          <w:sz w:val="24"/>
          <w:szCs w:val="24"/>
        </w:rPr>
        <w:t>th</w:t>
      </w:r>
      <w:r>
        <w:rPr>
          <w:rFonts w:ascii="Times New Roman" w:hAnsi="Times New Roman" w:cs="Times New Roman"/>
          <w:sz w:val="24"/>
          <w:szCs w:val="24"/>
        </w:rPr>
        <w:t>at</w:t>
      </w:r>
      <w:r w:rsidR="001C4099">
        <w:rPr>
          <w:rFonts w:ascii="Times New Roman" w:hAnsi="Times New Roman" w:cs="Times New Roman"/>
          <w:sz w:val="24"/>
          <w:szCs w:val="24"/>
        </w:rPr>
        <w:t>:</w:t>
      </w:r>
    </w:p>
    <w:p w14:paraId="6319B565" w14:textId="634AF29A" w:rsidR="00E12AFA" w:rsidRPr="00E12AFA" w:rsidRDefault="00E12AFA" w:rsidP="002A6FB9">
      <w:pPr>
        <w:spacing w:after="0"/>
        <w:ind w:left="720"/>
        <w:rPr>
          <w:rFonts w:ascii="Times New Roman" w:hAnsi="Times New Roman" w:cs="Times New Roman"/>
          <w:sz w:val="24"/>
          <w:szCs w:val="24"/>
        </w:rPr>
      </w:pPr>
      <w:r>
        <w:rPr>
          <w:rFonts w:ascii="Times New Roman" w:hAnsi="Times New Roman" w:cs="Times New Roman"/>
          <w:sz w:val="24"/>
          <w:szCs w:val="24"/>
        </w:rPr>
        <w:t>“</w:t>
      </w:r>
      <w:r w:rsidRPr="00057887">
        <w:rPr>
          <w:rFonts w:ascii="Times New Roman" w:hAnsi="Times New Roman" w:cs="Times New Roman"/>
          <w:sz w:val="24"/>
          <w:szCs w:val="24"/>
          <w:u w:val="single"/>
        </w:rPr>
        <w:t>Sanctions and Confidentiality Statements</w:t>
      </w:r>
      <w:r w:rsidRPr="00E12AFA">
        <w:rPr>
          <w:rFonts w:ascii="Times New Roman" w:hAnsi="Times New Roman" w:cs="Times New Roman"/>
          <w:sz w:val="24"/>
          <w:szCs w:val="24"/>
        </w:rPr>
        <w:t xml:space="preserve"> </w:t>
      </w:r>
    </w:p>
    <w:p w14:paraId="6C50E1F1" w14:textId="77777777" w:rsidR="00E12AFA" w:rsidRDefault="00E12AFA" w:rsidP="002A6FB9">
      <w:pPr>
        <w:spacing w:after="0"/>
        <w:ind w:left="720"/>
        <w:rPr>
          <w:rFonts w:ascii="Times New Roman" w:hAnsi="Times New Roman" w:cs="Times New Roman"/>
          <w:sz w:val="24"/>
          <w:szCs w:val="24"/>
        </w:rPr>
      </w:pPr>
      <w:r w:rsidRPr="00E12AFA">
        <w:rPr>
          <w:rFonts w:ascii="Times New Roman" w:hAnsi="Times New Roman" w:cs="Times New Roman"/>
          <w:sz w:val="24"/>
          <w:szCs w:val="24"/>
        </w:rPr>
        <w:t>This report is mandatory under the Federal Power Act. Late filing or failure to file, keep records, or comply with these instructions may result in criminal fines, civil penalties, and other sanctions as provided by law. Data reported on the Form 714 are not confidential.</w:t>
      </w:r>
      <w:r>
        <w:rPr>
          <w:rFonts w:ascii="Times New Roman" w:hAnsi="Times New Roman" w:cs="Times New Roman"/>
          <w:sz w:val="24"/>
          <w:szCs w:val="24"/>
        </w:rPr>
        <w:t>”</w:t>
      </w:r>
    </w:p>
    <w:p w14:paraId="75F8DD39" w14:textId="77777777" w:rsidR="006D3875" w:rsidRDefault="006D3875" w:rsidP="00E12AFA">
      <w:pPr>
        <w:spacing w:after="0"/>
        <w:rPr>
          <w:rFonts w:ascii="Times New Roman" w:hAnsi="Times New Roman" w:cs="Times New Roman"/>
          <w:sz w:val="24"/>
          <w:szCs w:val="24"/>
        </w:rPr>
      </w:pPr>
    </w:p>
    <w:p w14:paraId="674BCB84" w14:textId="77552B38" w:rsidR="00D80FBD" w:rsidRDefault="007164EF" w:rsidP="008A21A4">
      <w:pPr>
        <w:spacing w:after="0"/>
        <w:rPr>
          <w:rFonts w:ascii="Times New Roman" w:hAnsi="Times New Roman" w:cs="Times New Roman"/>
          <w:sz w:val="24"/>
          <w:szCs w:val="24"/>
        </w:rPr>
      </w:pPr>
      <w:r>
        <w:rPr>
          <w:rFonts w:ascii="Times New Roman" w:hAnsi="Times New Roman" w:cs="Times New Roman"/>
          <w:sz w:val="24"/>
          <w:szCs w:val="24"/>
        </w:rPr>
        <w:t>However, the filer may request privileged treatment of a filing that may contain information harmful to the competitive posture of the applicant if released to the general public.</w:t>
      </w:r>
      <w:r w:rsidR="00C84FE6" w:rsidRPr="007164EF">
        <w:rPr>
          <w:rStyle w:val="FootnoteReference"/>
          <w:rFonts w:ascii="Times New Roman" w:hAnsi="Times New Roman" w:cs="Times New Roman"/>
          <w:sz w:val="24"/>
          <w:szCs w:val="24"/>
          <w:vertAlign w:val="superscript"/>
        </w:rPr>
        <w:footnoteReference w:id="3"/>
      </w:r>
    </w:p>
    <w:p w14:paraId="61CB71E0" w14:textId="77777777" w:rsidR="00D80FBD" w:rsidRPr="00D80FBD" w:rsidRDefault="00D80FBD" w:rsidP="00D80FBD">
      <w:pPr>
        <w:spacing w:after="0"/>
        <w:rPr>
          <w:rFonts w:ascii="Times New Roman" w:hAnsi="Times New Roman" w:cs="Times New Roman"/>
          <w:sz w:val="24"/>
          <w:szCs w:val="24"/>
        </w:rPr>
      </w:pPr>
    </w:p>
    <w:p w14:paraId="20934BDC" w14:textId="77777777" w:rsidR="003D495E" w:rsidRDefault="003D495E" w:rsidP="003D495E">
      <w:pPr>
        <w:pStyle w:val="ListParagraph"/>
        <w:numPr>
          <w:ilvl w:val="0"/>
          <w:numId w:val="1"/>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w:t>
      </w:r>
    </w:p>
    <w:p w14:paraId="4DD1EB39" w14:textId="77777777" w:rsidR="003D495E" w:rsidRDefault="003D495E" w:rsidP="003D495E">
      <w:pPr>
        <w:spacing w:after="0" w:line="240" w:lineRule="auto"/>
        <w:rPr>
          <w:rFonts w:ascii="Times New Roman" w:hAnsi="Times New Roman" w:cs="Times New Roman"/>
          <w:sz w:val="24"/>
          <w:szCs w:val="24"/>
        </w:rPr>
      </w:pPr>
    </w:p>
    <w:p w14:paraId="396FD18F" w14:textId="29302047" w:rsidR="00D80FBD" w:rsidRDefault="003D495E" w:rsidP="00D80FBD">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14:paraId="3CAF3925" w14:textId="77777777" w:rsidR="003D495E" w:rsidRPr="00D80FBD" w:rsidRDefault="003D495E" w:rsidP="00D80FBD">
      <w:pPr>
        <w:spacing w:after="0"/>
        <w:rPr>
          <w:rFonts w:ascii="Times New Roman" w:hAnsi="Times New Roman" w:cs="Times New Roman"/>
          <w:sz w:val="24"/>
          <w:szCs w:val="24"/>
        </w:rPr>
      </w:pPr>
    </w:p>
    <w:p w14:paraId="11C73B9C" w14:textId="77777777" w:rsidR="00D80FBD" w:rsidRPr="00D80FBD" w:rsidRDefault="00D80FBD" w:rsidP="00A72E7B">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14:paraId="23468F4A" w14:textId="77777777" w:rsidR="008A21A4" w:rsidRDefault="008A21A4" w:rsidP="00D80FBD">
      <w:pPr>
        <w:spacing w:after="0"/>
        <w:rPr>
          <w:rFonts w:ascii="Times New Roman" w:hAnsi="Times New Roman" w:cs="Times New Roman"/>
          <w:sz w:val="24"/>
          <w:szCs w:val="24"/>
        </w:rPr>
      </w:pPr>
    </w:p>
    <w:p w14:paraId="5557C2EE" w14:textId="4CA04CB9" w:rsidR="009624FF" w:rsidRDefault="009624FF" w:rsidP="009624FF">
      <w:pPr>
        <w:spacing w:after="0" w:line="240" w:lineRule="auto"/>
        <w:rPr>
          <w:rFonts w:ascii="Times New Roman" w:eastAsia="Times New Roman" w:hAnsi="Times New Roman" w:cs="Times New Roman"/>
          <w:sz w:val="26"/>
          <w:szCs w:val="24"/>
        </w:rPr>
      </w:pPr>
      <w:r w:rsidRPr="009624FF">
        <w:rPr>
          <w:rFonts w:ascii="Times New Roman" w:eastAsia="Times New Roman" w:hAnsi="Times New Roman" w:cs="Times New Roman"/>
          <w:sz w:val="26"/>
          <w:szCs w:val="24"/>
        </w:rPr>
        <w:t>The Commission estimates the annual public reporting burden and cost</w:t>
      </w:r>
      <w:r w:rsidRPr="009624FF">
        <w:rPr>
          <w:rFonts w:ascii="Times New Roman" w:eastAsia="Times New Roman" w:hAnsi="Times New Roman" w:cs="Times New Roman"/>
          <w:b/>
          <w:sz w:val="26"/>
          <w:szCs w:val="26"/>
          <w:vertAlign w:val="superscript"/>
        </w:rPr>
        <w:footnoteReference w:id="4"/>
      </w:r>
      <w:r w:rsidRPr="009624FF">
        <w:rPr>
          <w:rFonts w:ascii="Times New Roman" w:eastAsia="Times New Roman" w:hAnsi="Times New Roman" w:cs="Times New Roman"/>
          <w:sz w:val="26"/>
          <w:szCs w:val="24"/>
        </w:rPr>
        <w:t xml:space="preserve"> (rounded) for the information collection as follows:</w:t>
      </w:r>
    </w:p>
    <w:p w14:paraId="7401FC84" w14:textId="77777777" w:rsidR="00057887" w:rsidRPr="009624FF" w:rsidRDefault="00057887" w:rsidP="009624FF">
      <w:pPr>
        <w:spacing w:after="0" w:line="240" w:lineRule="auto"/>
        <w:rPr>
          <w:rFonts w:ascii="Times New Roman" w:eastAsia="Times New Roman" w:hAnsi="Times New Roman" w:cs="Times New Roman"/>
          <w:sz w:val="26"/>
          <w:szCs w:val="24"/>
        </w:rPr>
      </w:pPr>
    </w:p>
    <w:tbl>
      <w:tblPr>
        <w:tblW w:w="479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228"/>
        <w:gridCol w:w="1437"/>
        <w:gridCol w:w="1270"/>
        <w:gridCol w:w="2175"/>
        <w:gridCol w:w="1547"/>
      </w:tblGrid>
      <w:tr w:rsidR="009624FF" w:rsidRPr="009624FF" w14:paraId="550B6795" w14:textId="77777777" w:rsidTr="00057887">
        <w:trPr>
          <w:cantSplit/>
          <w:trHeight w:val="1400"/>
        </w:trPr>
        <w:tc>
          <w:tcPr>
            <w:tcW w:w="712"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AD46D65"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Number of Respondents</w:t>
            </w:r>
            <w:r w:rsidRPr="009624FF">
              <w:rPr>
                <w:rFonts w:ascii="Times New Roman" w:eastAsia="Calibri" w:hAnsi="Times New Roman" w:cs="Times New Roman"/>
                <w:b/>
                <w:sz w:val="20"/>
                <w:szCs w:val="20"/>
              </w:rPr>
              <w:br/>
              <w:t>(1)</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275AF61"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Annual Number of Responses per Respondent</w:t>
            </w:r>
          </w:p>
          <w:p w14:paraId="27D60776"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(2)</w:t>
            </w:r>
          </w:p>
        </w:tc>
        <w:tc>
          <w:tcPr>
            <w:tcW w:w="81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E91102"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Total Number of Responses (1)*(2)=(3)</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03E5D16" w14:textId="16B0592C"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 xml:space="preserve">Average Burden </w:t>
            </w:r>
            <w:r>
              <w:rPr>
                <w:rFonts w:ascii="Times New Roman" w:eastAsia="Calibri" w:hAnsi="Times New Roman" w:cs="Times New Roman"/>
                <w:b/>
                <w:sz w:val="20"/>
                <w:szCs w:val="20"/>
              </w:rPr>
              <w:t xml:space="preserve">(Hrs.) </w:t>
            </w:r>
            <w:r w:rsidRPr="009624FF">
              <w:rPr>
                <w:rFonts w:ascii="Times New Roman" w:eastAsia="Calibri" w:hAnsi="Times New Roman" w:cs="Times New Roman"/>
                <w:b/>
                <w:sz w:val="20"/>
                <w:szCs w:val="20"/>
              </w:rPr>
              <w:t xml:space="preserve">&amp; Cost </w:t>
            </w:r>
            <w:r>
              <w:rPr>
                <w:rFonts w:ascii="Times New Roman" w:eastAsia="Calibri" w:hAnsi="Times New Roman" w:cs="Times New Roman"/>
                <w:b/>
                <w:sz w:val="20"/>
                <w:szCs w:val="20"/>
              </w:rPr>
              <w:t xml:space="preserve">($) </w:t>
            </w:r>
            <w:r w:rsidRPr="009624FF">
              <w:rPr>
                <w:rFonts w:ascii="Times New Roman" w:eastAsia="Calibri" w:hAnsi="Times New Roman" w:cs="Times New Roman"/>
                <w:b/>
                <w:sz w:val="20"/>
                <w:szCs w:val="20"/>
              </w:rPr>
              <w:t>Per Response</w:t>
            </w:r>
            <w:r w:rsidRPr="009624FF">
              <w:rPr>
                <w:rFonts w:ascii="Times New Roman" w:eastAsia="Calibri" w:hAnsi="Times New Roman" w:cs="Times New Roman"/>
                <w:b/>
                <w:sz w:val="20"/>
                <w:szCs w:val="20"/>
                <w:vertAlign w:val="superscript"/>
              </w:rPr>
              <w:fldChar w:fldCharType="begin"/>
            </w:r>
            <w:r w:rsidRPr="009624FF">
              <w:rPr>
                <w:rFonts w:ascii="Times New Roman" w:eastAsia="Calibri" w:hAnsi="Times New Roman" w:cs="Times New Roman"/>
                <w:b/>
                <w:sz w:val="20"/>
                <w:szCs w:val="20"/>
                <w:vertAlign w:val="superscript"/>
              </w:rPr>
              <w:instrText xml:space="preserve"> NOTEREF _Ref437609925 \h  \* MERGEFORMAT </w:instrText>
            </w:r>
            <w:r w:rsidRPr="009624FF">
              <w:rPr>
                <w:rFonts w:ascii="Times New Roman" w:eastAsia="Calibri" w:hAnsi="Times New Roman" w:cs="Times New Roman"/>
                <w:b/>
                <w:sz w:val="20"/>
                <w:szCs w:val="20"/>
                <w:vertAlign w:val="superscript"/>
              </w:rPr>
            </w:r>
            <w:r w:rsidRPr="009624FF">
              <w:rPr>
                <w:rFonts w:ascii="Times New Roman" w:eastAsia="Calibri" w:hAnsi="Times New Roman" w:cs="Times New Roman"/>
                <w:b/>
                <w:sz w:val="20"/>
                <w:szCs w:val="20"/>
                <w:vertAlign w:val="superscript"/>
              </w:rPr>
              <w:fldChar w:fldCharType="separate"/>
            </w:r>
            <w:r w:rsidRPr="009624FF">
              <w:rPr>
                <w:rFonts w:ascii="Times New Roman" w:eastAsia="Calibri" w:hAnsi="Times New Roman" w:cs="Times New Roman"/>
                <w:b/>
                <w:sz w:val="20"/>
                <w:szCs w:val="20"/>
                <w:vertAlign w:val="superscript"/>
              </w:rPr>
              <w:t>6</w:t>
            </w:r>
            <w:r w:rsidRPr="009624FF">
              <w:rPr>
                <w:rFonts w:ascii="Times New Roman" w:eastAsia="Calibri" w:hAnsi="Times New Roman" w:cs="Times New Roman"/>
                <w:b/>
                <w:sz w:val="20"/>
                <w:szCs w:val="20"/>
                <w:vertAlign w:val="superscript"/>
              </w:rPr>
              <w:fldChar w:fldCharType="end"/>
            </w:r>
          </w:p>
          <w:p w14:paraId="7385C2EC"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(4)</w:t>
            </w:r>
          </w:p>
        </w:tc>
        <w:tc>
          <w:tcPr>
            <w:tcW w:w="122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D93BED6" w14:textId="25E628BB"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 xml:space="preserve">Total Annual Burden </w:t>
            </w:r>
            <w:r>
              <w:rPr>
                <w:rFonts w:ascii="Times New Roman" w:eastAsia="Calibri" w:hAnsi="Times New Roman" w:cs="Times New Roman"/>
                <w:b/>
                <w:sz w:val="20"/>
                <w:szCs w:val="20"/>
              </w:rPr>
              <w:t>(</w:t>
            </w:r>
            <w:r w:rsidRPr="009624FF">
              <w:rPr>
                <w:rFonts w:ascii="Times New Roman" w:eastAsia="Calibri" w:hAnsi="Times New Roman" w:cs="Times New Roman"/>
                <w:b/>
                <w:sz w:val="20"/>
                <w:szCs w:val="20"/>
              </w:rPr>
              <w:t>Hrs</w:t>
            </w:r>
            <w:r>
              <w:rPr>
                <w:rFonts w:ascii="Times New Roman" w:eastAsia="Calibri" w:hAnsi="Times New Roman" w:cs="Times New Roman"/>
                <w:b/>
                <w:sz w:val="20"/>
                <w:szCs w:val="20"/>
              </w:rPr>
              <w:t>.)</w:t>
            </w:r>
            <w:r w:rsidRPr="009624FF">
              <w:rPr>
                <w:rFonts w:ascii="Times New Roman" w:eastAsia="Calibri" w:hAnsi="Times New Roman" w:cs="Times New Roman"/>
                <w:b/>
                <w:sz w:val="20"/>
                <w:szCs w:val="20"/>
              </w:rPr>
              <w:t xml:space="preserve"> &amp; Total Annual Cost</w:t>
            </w:r>
            <w:r>
              <w:rPr>
                <w:rFonts w:ascii="Times New Roman" w:eastAsia="Calibri" w:hAnsi="Times New Roman" w:cs="Times New Roman"/>
                <w:b/>
                <w:sz w:val="20"/>
                <w:szCs w:val="20"/>
              </w:rPr>
              <w:t xml:space="preserve"> ($)</w:t>
            </w:r>
          </w:p>
          <w:p w14:paraId="580CFD92"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(3)*(4)=(5)</w:t>
            </w:r>
          </w:p>
        </w:tc>
        <w:tc>
          <w:tcPr>
            <w:tcW w:w="87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5689E30"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Cost per Respondent</w:t>
            </w:r>
          </w:p>
          <w:p w14:paraId="19894A3E"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 xml:space="preserve"> ($)</w:t>
            </w:r>
          </w:p>
          <w:p w14:paraId="42F1E5D8" w14:textId="77777777" w:rsidR="009624FF" w:rsidRPr="009624FF" w:rsidRDefault="009624FF" w:rsidP="009624FF">
            <w:pPr>
              <w:spacing w:after="0" w:line="240" w:lineRule="auto"/>
              <w:jc w:val="center"/>
              <w:rPr>
                <w:rFonts w:ascii="Times New Roman" w:eastAsia="Calibri" w:hAnsi="Times New Roman" w:cs="Times New Roman"/>
                <w:b/>
                <w:sz w:val="20"/>
                <w:szCs w:val="20"/>
              </w:rPr>
            </w:pPr>
            <w:r w:rsidRPr="009624FF">
              <w:rPr>
                <w:rFonts w:ascii="Times New Roman" w:eastAsia="Calibri" w:hAnsi="Times New Roman" w:cs="Times New Roman"/>
                <w:b/>
                <w:sz w:val="20"/>
                <w:szCs w:val="20"/>
              </w:rPr>
              <w:t>(5)÷(1)</w:t>
            </w:r>
          </w:p>
        </w:tc>
      </w:tr>
      <w:tr w:rsidR="009624FF" w:rsidRPr="009624FF" w14:paraId="4762EA79" w14:textId="77777777" w:rsidTr="00057887">
        <w:trPr>
          <w:cantSplit/>
          <w:trHeight w:val="487"/>
        </w:trPr>
        <w:tc>
          <w:tcPr>
            <w:tcW w:w="712" w:type="pct"/>
            <w:tcBorders>
              <w:top w:val="single" w:sz="4" w:space="0" w:color="auto"/>
              <w:left w:val="single" w:sz="4" w:space="0" w:color="auto"/>
              <w:bottom w:val="single" w:sz="4" w:space="0" w:color="auto"/>
              <w:right w:val="single" w:sz="4" w:space="0" w:color="auto"/>
            </w:tcBorders>
            <w:vAlign w:val="bottom"/>
          </w:tcPr>
          <w:p w14:paraId="3D270B6B" w14:textId="5F9E8BA8"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17</w:t>
            </w:r>
            <w:r w:rsidR="0066544E">
              <w:rPr>
                <w:rFonts w:ascii="Times New Roman" w:eastAsia="Calibri" w:hAnsi="Times New Roman" w:cs="Times New Roman"/>
                <w:sz w:val="20"/>
                <w:szCs w:val="20"/>
              </w:rPr>
              <w:t>6</w:t>
            </w:r>
          </w:p>
        </w:tc>
        <w:tc>
          <w:tcPr>
            <w:tcW w:w="669" w:type="pct"/>
            <w:tcBorders>
              <w:top w:val="single" w:sz="4" w:space="0" w:color="auto"/>
              <w:left w:val="single" w:sz="4" w:space="0" w:color="auto"/>
              <w:bottom w:val="single" w:sz="4" w:space="0" w:color="auto"/>
              <w:right w:val="single" w:sz="4" w:space="0" w:color="auto"/>
            </w:tcBorders>
            <w:vAlign w:val="bottom"/>
            <w:hideMark/>
          </w:tcPr>
          <w:p w14:paraId="1DEDCD7B" w14:textId="77777777"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1</w:t>
            </w:r>
          </w:p>
        </w:tc>
        <w:tc>
          <w:tcPr>
            <w:tcW w:w="810" w:type="pct"/>
            <w:tcBorders>
              <w:top w:val="single" w:sz="4" w:space="0" w:color="auto"/>
              <w:left w:val="single" w:sz="4" w:space="0" w:color="auto"/>
              <w:bottom w:val="single" w:sz="4" w:space="0" w:color="auto"/>
              <w:right w:val="single" w:sz="4" w:space="0" w:color="auto"/>
            </w:tcBorders>
            <w:vAlign w:val="bottom"/>
            <w:hideMark/>
          </w:tcPr>
          <w:p w14:paraId="46F0B7B5" w14:textId="60609049"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17</w:t>
            </w:r>
            <w:r w:rsidR="0066544E">
              <w:rPr>
                <w:rFonts w:ascii="Times New Roman" w:eastAsia="Calibri" w:hAnsi="Times New Roman" w:cs="Times New Roman"/>
                <w:sz w:val="20"/>
                <w:szCs w:val="20"/>
              </w:rPr>
              <w:t>6</w:t>
            </w:r>
          </w:p>
        </w:tc>
        <w:tc>
          <w:tcPr>
            <w:tcW w:w="717" w:type="pct"/>
            <w:tcBorders>
              <w:top w:val="single" w:sz="4" w:space="0" w:color="auto"/>
              <w:left w:val="single" w:sz="4" w:space="0" w:color="auto"/>
              <w:bottom w:val="single" w:sz="4" w:space="0" w:color="auto"/>
              <w:right w:val="single" w:sz="4" w:space="0" w:color="auto"/>
            </w:tcBorders>
            <w:vAlign w:val="bottom"/>
            <w:hideMark/>
          </w:tcPr>
          <w:p w14:paraId="1BC4744C" w14:textId="1069D483"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87</w:t>
            </w:r>
            <w:r>
              <w:rPr>
                <w:rFonts w:ascii="Times New Roman" w:eastAsia="Calibri" w:hAnsi="Times New Roman" w:cs="Times New Roman"/>
                <w:sz w:val="20"/>
                <w:szCs w:val="20"/>
              </w:rPr>
              <w:t xml:space="preserve"> hrs.; </w:t>
            </w:r>
          </w:p>
          <w:p w14:paraId="5AAE3D68" w14:textId="77777777"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$5,973</w:t>
            </w:r>
          </w:p>
        </w:tc>
        <w:tc>
          <w:tcPr>
            <w:tcW w:w="1221" w:type="pct"/>
            <w:tcBorders>
              <w:top w:val="single" w:sz="4" w:space="0" w:color="auto"/>
              <w:left w:val="single" w:sz="4" w:space="0" w:color="auto"/>
              <w:bottom w:val="single" w:sz="4" w:space="0" w:color="auto"/>
              <w:right w:val="single" w:sz="4" w:space="0" w:color="auto"/>
            </w:tcBorders>
            <w:vAlign w:val="bottom"/>
            <w:hideMark/>
          </w:tcPr>
          <w:p w14:paraId="6976A8A7" w14:textId="738C32B5"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 xml:space="preserve"> 15,3</w:t>
            </w:r>
            <w:r w:rsidR="00464161">
              <w:rPr>
                <w:rFonts w:ascii="Times New Roman" w:eastAsia="Calibri" w:hAnsi="Times New Roman" w:cs="Times New Roman"/>
                <w:sz w:val="20"/>
                <w:szCs w:val="20"/>
              </w:rPr>
              <w:t>12</w:t>
            </w:r>
            <w:r>
              <w:rPr>
                <w:rFonts w:ascii="Times New Roman" w:eastAsia="Calibri" w:hAnsi="Times New Roman" w:cs="Times New Roman"/>
                <w:sz w:val="20"/>
                <w:szCs w:val="20"/>
              </w:rPr>
              <w:t xml:space="preserve"> hrs.; </w:t>
            </w:r>
          </w:p>
          <w:p w14:paraId="083101C3" w14:textId="745399A5"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$1,05</w:t>
            </w:r>
            <w:r w:rsidR="00464161">
              <w:rPr>
                <w:rFonts w:ascii="Times New Roman" w:eastAsia="Calibri" w:hAnsi="Times New Roman" w:cs="Times New Roman"/>
                <w:sz w:val="20"/>
                <w:szCs w:val="20"/>
              </w:rPr>
              <w:t>1</w:t>
            </w:r>
            <w:r w:rsidRPr="009624FF">
              <w:rPr>
                <w:rFonts w:ascii="Times New Roman" w:eastAsia="Calibri" w:hAnsi="Times New Roman" w:cs="Times New Roman"/>
                <w:sz w:val="20"/>
                <w:szCs w:val="20"/>
              </w:rPr>
              <w:t>,</w:t>
            </w:r>
            <w:r w:rsidR="00464161">
              <w:rPr>
                <w:rFonts w:ascii="Times New Roman" w:eastAsia="Calibri" w:hAnsi="Times New Roman" w:cs="Times New Roman"/>
                <w:sz w:val="20"/>
                <w:szCs w:val="20"/>
              </w:rPr>
              <w:t>322</w:t>
            </w:r>
          </w:p>
        </w:tc>
        <w:tc>
          <w:tcPr>
            <w:tcW w:w="871" w:type="pct"/>
            <w:tcBorders>
              <w:top w:val="single" w:sz="4" w:space="0" w:color="auto"/>
              <w:left w:val="single" w:sz="4" w:space="0" w:color="auto"/>
              <w:bottom w:val="single" w:sz="4" w:space="0" w:color="auto"/>
              <w:right w:val="single" w:sz="4" w:space="0" w:color="auto"/>
            </w:tcBorders>
            <w:vAlign w:val="bottom"/>
          </w:tcPr>
          <w:p w14:paraId="0D927A1A" w14:textId="3860C9FC" w:rsidR="009624FF" w:rsidRPr="009624FF" w:rsidRDefault="009624FF" w:rsidP="009624FF">
            <w:pPr>
              <w:spacing w:after="0" w:line="240" w:lineRule="auto"/>
              <w:jc w:val="right"/>
              <w:rPr>
                <w:rFonts w:ascii="Times New Roman" w:eastAsia="Calibri" w:hAnsi="Times New Roman" w:cs="Times New Roman"/>
                <w:sz w:val="20"/>
                <w:szCs w:val="20"/>
              </w:rPr>
            </w:pPr>
            <w:r w:rsidRPr="009624FF">
              <w:rPr>
                <w:rFonts w:ascii="Times New Roman" w:eastAsia="Calibri" w:hAnsi="Times New Roman" w:cs="Times New Roman"/>
                <w:sz w:val="20"/>
                <w:szCs w:val="20"/>
              </w:rPr>
              <w:t xml:space="preserve">$5,973 </w:t>
            </w:r>
          </w:p>
        </w:tc>
      </w:tr>
    </w:tbl>
    <w:p w14:paraId="3A443EFF" w14:textId="77777777" w:rsidR="00057887" w:rsidRDefault="00057887" w:rsidP="00057887">
      <w:pPr>
        <w:pStyle w:val="NoSpacing"/>
        <w:rPr>
          <w:rFonts w:ascii="Times New Roman" w:hAnsi="Times New Roman" w:cs="Times New Roman"/>
          <w:sz w:val="24"/>
          <w:szCs w:val="24"/>
        </w:rPr>
      </w:pPr>
    </w:p>
    <w:p w14:paraId="64974D09" w14:textId="673193DA" w:rsidR="00057887" w:rsidRPr="00B350A8" w:rsidRDefault="00057887" w:rsidP="00057887">
      <w:pPr>
        <w:pStyle w:val="NoSpacing"/>
        <w:rPr>
          <w:rFonts w:ascii="Times New Roman" w:hAnsi="Times New Roman" w:cs="Times New Roman"/>
          <w:sz w:val="24"/>
          <w:szCs w:val="24"/>
        </w:rPr>
      </w:pPr>
      <w:r w:rsidRPr="00B350A8">
        <w:rPr>
          <w:rFonts w:ascii="Times New Roman" w:hAnsi="Times New Roman" w:cs="Times New Roman"/>
          <w:sz w:val="24"/>
          <w:szCs w:val="24"/>
        </w:rPr>
        <w:t>The total estimated annual cost for all respondents is $1,</w:t>
      </w:r>
      <w:r>
        <w:rPr>
          <w:rFonts w:ascii="Times New Roman" w:hAnsi="Times New Roman" w:cs="Times New Roman"/>
          <w:sz w:val="24"/>
          <w:szCs w:val="24"/>
        </w:rPr>
        <w:t>051</w:t>
      </w:r>
      <w:r w:rsidRPr="00B350A8">
        <w:rPr>
          <w:rFonts w:ascii="Times New Roman" w:hAnsi="Times New Roman" w:cs="Times New Roman"/>
          <w:sz w:val="24"/>
          <w:szCs w:val="24"/>
        </w:rPr>
        <w:t>,</w:t>
      </w:r>
      <w:r>
        <w:rPr>
          <w:rFonts w:ascii="Times New Roman" w:hAnsi="Times New Roman" w:cs="Times New Roman"/>
          <w:sz w:val="24"/>
          <w:szCs w:val="24"/>
        </w:rPr>
        <w:t>322</w:t>
      </w:r>
      <w:r w:rsidRPr="00B350A8">
        <w:rPr>
          <w:rFonts w:ascii="Times New Roman" w:hAnsi="Times New Roman" w:cs="Times New Roman"/>
          <w:sz w:val="24"/>
          <w:szCs w:val="24"/>
        </w:rPr>
        <w:t>.  The cost per respondent is $</w:t>
      </w:r>
      <w:r>
        <w:rPr>
          <w:rFonts w:ascii="Times New Roman" w:hAnsi="Times New Roman" w:cs="Times New Roman"/>
          <w:sz w:val="24"/>
          <w:szCs w:val="24"/>
        </w:rPr>
        <w:t>5</w:t>
      </w:r>
      <w:r w:rsidRPr="00AD31B7">
        <w:rPr>
          <w:rFonts w:ascii="Times New Roman" w:hAnsi="Times New Roman" w:cs="Times New Roman"/>
          <w:sz w:val="24"/>
          <w:szCs w:val="24"/>
        </w:rPr>
        <w:t>,</w:t>
      </w:r>
      <w:r>
        <w:rPr>
          <w:rFonts w:ascii="Times New Roman" w:hAnsi="Times New Roman" w:cs="Times New Roman"/>
          <w:sz w:val="24"/>
          <w:szCs w:val="24"/>
        </w:rPr>
        <w:t>973</w:t>
      </w:r>
      <w:r w:rsidRPr="00B350A8">
        <w:rPr>
          <w:rFonts w:ascii="Times New Roman" w:hAnsi="Times New Roman" w:cs="Times New Roman"/>
          <w:sz w:val="24"/>
          <w:szCs w:val="24"/>
        </w:rPr>
        <w:t>.  There are no start-up costs because FERC-714 is an existing information collection.</w:t>
      </w:r>
    </w:p>
    <w:p w14:paraId="1B7342F7" w14:textId="77777777" w:rsidR="00057887" w:rsidRDefault="00057887" w:rsidP="00057887">
      <w:pPr>
        <w:pStyle w:val="NoSpacing"/>
        <w:rPr>
          <w:rFonts w:ascii="Times New Roman" w:hAnsi="Times New Roman" w:cs="Times New Roman"/>
          <w:sz w:val="24"/>
          <w:szCs w:val="24"/>
        </w:rPr>
      </w:pPr>
    </w:p>
    <w:p w14:paraId="2FDCB867" w14:textId="77777777" w:rsidR="00057887" w:rsidRPr="00B350A8" w:rsidRDefault="00057887" w:rsidP="00057887">
      <w:pPr>
        <w:pStyle w:val="NoSpacing"/>
        <w:rPr>
          <w:rFonts w:ascii="Times New Roman" w:hAnsi="Times New Roman" w:cs="Times New Roman"/>
          <w:sz w:val="24"/>
          <w:szCs w:val="24"/>
        </w:rPr>
      </w:pPr>
      <w:r w:rsidRPr="00B350A8">
        <w:rPr>
          <w:rFonts w:ascii="Times New Roman" w:hAnsi="Times New Roman" w:cs="Times New Roman"/>
          <w:sz w:val="24"/>
          <w:szCs w:val="24"/>
        </w:rPr>
        <w:t>The respondent burden includes the total time, effort, and financial resources respondents spend to assemble and file the information.  The cost estimate is based on salaries (plus benefits) for professional and support staff.</w:t>
      </w:r>
    </w:p>
    <w:p w14:paraId="38C9F22F" w14:textId="77777777" w:rsidR="009624FF" w:rsidRPr="009624FF" w:rsidRDefault="009624FF" w:rsidP="009624FF">
      <w:pPr>
        <w:spacing w:after="0" w:line="240" w:lineRule="auto"/>
        <w:rPr>
          <w:rFonts w:ascii="Times New Roman" w:eastAsia="Times New Roman" w:hAnsi="Times New Roman" w:cs="Times New Roman"/>
          <w:b/>
          <w:sz w:val="26"/>
          <w:szCs w:val="24"/>
        </w:rPr>
      </w:pPr>
    </w:p>
    <w:p w14:paraId="76E876F4" w14:textId="1A7023C0" w:rsidR="0053287C" w:rsidRPr="006D607B" w:rsidRDefault="00E636D7" w:rsidP="006D60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14:paraId="4F2873B6" w14:textId="77777777" w:rsidR="00E636D7" w:rsidRDefault="00E636D7" w:rsidP="00E636D7">
      <w:pPr>
        <w:spacing w:after="0"/>
        <w:rPr>
          <w:rFonts w:ascii="Times New Roman" w:hAnsi="Times New Roman" w:cs="Times New Roman"/>
          <w:sz w:val="24"/>
          <w:szCs w:val="24"/>
        </w:rPr>
      </w:pPr>
    </w:p>
    <w:p w14:paraId="5DEBFDBC" w14:textId="77777777" w:rsidR="005F1C3C" w:rsidRPr="006D607B"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Capital and Start-up cost: $</w:t>
      </w:r>
      <w:r w:rsidR="006D607B" w:rsidRPr="006D607B">
        <w:rPr>
          <w:rFonts w:ascii="Times New Roman" w:hAnsi="Times New Roman" w:cs="Times New Roman"/>
          <w:sz w:val="24"/>
          <w:szCs w:val="24"/>
        </w:rPr>
        <w:t>0</w:t>
      </w:r>
    </w:p>
    <w:p w14:paraId="4171EF5C" w14:textId="77777777" w:rsidR="00E636D7" w:rsidRDefault="005F1C3C" w:rsidP="00E636D7">
      <w:pPr>
        <w:spacing w:after="0"/>
        <w:rPr>
          <w:rFonts w:ascii="Times New Roman" w:hAnsi="Times New Roman" w:cs="Times New Roman"/>
          <w:sz w:val="24"/>
          <w:szCs w:val="24"/>
        </w:rPr>
      </w:pPr>
      <w:r w:rsidRPr="006D607B">
        <w:rPr>
          <w:rFonts w:ascii="Times New Roman" w:hAnsi="Times New Roman" w:cs="Times New Roman"/>
          <w:sz w:val="24"/>
          <w:szCs w:val="24"/>
        </w:rPr>
        <w:t>Total Operation, Maintenance, and Purchase of Services</w:t>
      </w:r>
      <w:r w:rsidR="00E636D7" w:rsidRPr="006D607B">
        <w:rPr>
          <w:rFonts w:ascii="Times New Roman" w:hAnsi="Times New Roman" w:cs="Times New Roman"/>
          <w:sz w:val="24"/>
          <w:szCs w:val="24"/>
        </w:rPr>
        <w:t>: $</w:t>
      </w:r>
      <w:r w:rsidR="006D607B" w:rsidRPr="006D607B">
        <w:rPr>
          <w:rFonts w:ascii="Times New Roman" w:hAnsi="Times New Roman" w:cs="Times New Roman"/>
          <w:sz w:val="24"/>
          <w:szCs w:val="24"/>
        </w:rPr>
        <w:t>0</w:t>
      </w:r>
    </w:p>
    <w:p w14:paraId="64B1FE24" w14:textId="6CE7EC39" w:rsidR="007703EE" w:rsidRPr="007703EE" w:rsidRDefault="00057887" w:rsidP="00E636D7">
      <w:pPr>
        <w:spacing w:after="0"/>
        <w:rPr>
          <w:rFonts w:ascii="Times New Roman" w:hAnsi="Times New Roman" w:cs="Times New Roman"/>
          <w:sz w:val="24"/>
          <w:szCs w:val="24"/>
        </w:rPr>
      </w:pPr>
      <w:r>
        <w:rPr>
          <w:rFonts w:ascii="Times New Roman" w:hAnsi="Times New Roman" w:cs="Times New Roman"/>
          <w:sz w:val="24"/>
          <w:szCs w:val="24"/>
        </w:rPr>
        <w:t>All costs are related to labor (burden hours) and are described in Questions 12 and 15.</w:t>
      </w:r>
    </w:p>
    <w:p w14:paraId="4AF88300" w14:textId="463A512B" w:rsidR="00E636D7" w:rsidRPr="00E636D7" w:rsidRDefault="00E636D7" w:rsidP="00E636D7">
      <w:pPr>
        <w:spacing w:after="0"/>
        <w:rPr>
          <w:rFonts w:ascii="Times New Roman" w:hAnsi="Times New Roman" w:cs="Times New Roman"/>
          <w:sz w:val="24"/>
          <w:szCs w:val="24"/>
        </w:rPr>
      </w:pPr>
    </w:p>
    <w:p w14:paraId="3AC66407" w14:textId="77777777" w:rsidR="008A21A4" w:rsidRPr="001F5574" w:rsidRDefault="00A276F5" w:rsidP="0053287C">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14:paraId="67F82FE4" w14:textId="77777777" w:rsidR="008A21A4" w:rsidRDefault="008A21A4" w:rsidP="00A276F5">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276F5" w:rsidRPr="00A276F5" w14:paraId="6EC39F0B" w14:textId="77777777" w:rsidTr="005F1C3C">
        <w:tc>
          <w:tcPr>
            <w:tcW w:w="3182" w:type="dxa"/>
            <w:shd w:val="clear" w:color="auto" w:fill="CCCCCC"/>
          </w:tcPr>
          <w:p w14:paraId="37522561" w14:textId="77777777" w:rsidR="00A276F5" w:rsidRPr="00A276F5" w:rsidRDefault="00A276F5" w:rsidP="00A276F5">
            <w:pPr>
              <w:spacing w:after="0" w:line="240" w:lineRule="auto"/>
              <w:rPr>
                <w:rFonts w:ascii="Times New Roman" w:hAnsi="Times New Roman" w:cs="Times New Roman"/>
                <w:sz w:val="24"/>
                <w:szCs w:val="24"/>
              </w:rPr>
            </w:pPr>
          </w:p>
        </w:tc>
        <w:tc>
          <w:tcPr>
            <w:tcW w:w="3201" w:type="dxa"/>
            <w:shd w:val="clear" w:color="auto" w:fill="CCCCCC"/>
          </w:tcPr>
          <w:p w14:paraId="6570D520" w14:textId="77777777" w:rsidR="00A276F5" w:rsidRPr="00A276F5" w:rsidRDefault="00A276F5" w:rsidP="00AD3F39">
            <w:pPr>
              <w:spacing w:after="0" w:line="240" w:lineRule="auto"/>
              <w:jc w:val="center"/>
              <w:rPr>
                <w:rFonts w:ascii="Times New Roman" w:hAnsi="Times New Roman" w:cs="Times New Roman"/>
                <w:b/>
                <w:sz w:val="24"/>
                <w:szCs w:val="24"/>
              </w:rPr>
            </w:pPr>
            <w:r w:rsidRPr="00A276F5">
              <w:rPr>
                <w:rFonts w:ascii="Times New Roman" w:hAnsi="Times New Roman" w:cs="Times New Roman"/>
                <w:b/>
                <w:sz w:val="24"/>
                <w:szCs w:val="24"/>
              </w:rPr>
              <w:t xml:space="preserve">Number of </w:t>
            </w:r>
            <w:r w:rsidR="00AD3F39">
              <w:rPr>
                <w:rFonts w:ascii="Times New Roman" w:hAnsi="Times New Roman" w:cs="Times New Roman"/>
                <w:b/>
                <w:sz w:val="24"/>
                <w:szCs w:val="24"/>
              </w:rPr>
              <w:t>Hours</w:t>
            </w:r>
          </w:p>
        </w:tc>
        <w:tc>
          <w:tcPr>
            <w:tcW w:w="2995" w:type="dxa"/>
            <w:shd w:val="clear" w:color="auto" w:fill="CCCCCC"/>
          </w:tcPr>
          <w:p w14:paraId="34AD1321" w14:textId="77777777" w:rsidR="00A276F5" w:rsidRPr="00A276F5" w:rsidRDefault="00A276F5" w:rsidP="00A276F5">
            <w:pPr>
              <w:spacing w:after="0" w:line="240" w:lineRule="auto"/>
              <w:rPr>
                <w:rFonts w:ascii="Times New Roman" w:hAnsi="Times New Roman" w:cs="Times New Roman"/>
                <w:b/>
                <w:sz w:val="24"/>
                <w:szCs w:val="24"/>
              </w:rPr>
            </w:pPr>
            <w:r w:rsidRPr="00A276F5">
              <w:rPr>
                <w:rFonts w:ascii="Times New Roman" w:hAnsi="Times New Roman" w:cs="Times New Roman"/>
                <w:b/>
                <w:sz w:val="24"/>
                <w:szCs w:val="24"/>
              </w:rPr>
              <w:t>Estimated Annual Federal Cost</w:t>
            </w:r>
          </w:p>
        </w:tc>
      </w:tr>
      <w:tr w:rsidR="00A276F5" w:rsidRPr="00057887" w14:paraId="19AE805D" w14:textId="77777777" w:rsidTr="005F1C3C">
        <w:tc>
          <w:tcPr>
            <w:tcW w:w="3182" w:type="dxa"/>
            <w:shd w:val="clear" w:color="auto" w:fill="auto"/>
          </w:tcPr>
          <w:p w14:paraId="61B962D4" w14:textId="77777777" w:rsidR="00A276F5" w:rsidRPr="00057887" w:rsidRDefault="00A276F5" w:rsidP="00A276F5">
            <w:pPr>
              <w:spacing w:after="0" w:line="240" w:lineRule="auto"/>
              <w:rPr>
                <w:rFonts w:ascii="Times New Roman" w:hAnsi="Times New Roman" w:cs="Times New Roman"/>
                <w:sz w:val="24"/>
                <w:szCs w:val="24"/>
              </w:rPr>
            </w:pPr>
            <w:r w:rsidRPr="00057887">
              <w:rPr>
                <w:rFonts w:ascii="Times New Roman" w:hAnsi="Times New Roman" w:cs="Times New Roman"/>
                <w:sz w:val="24"/>
                <w:szCs w:val="24"/>
              </w:rPr>
              <w:t>Analysis and Processing of filings</w:t>
            </w:r>
            <w:r w:rsidRPr="00057887">
              <w:rPr>
                <w:rStyle w:val="FootnoteReference"/>
                <w:rFonts w:ascii="Times New Roman" w:hAnsi="Times New Roman" w:cs="Times New Roman"/>
                <w:sz w:val="24"/>
                <w:szCs w:val="24"/>
                <w:vertAlign w:val="superscript"/>
              </w:rPr>
              <w:footnoteReference w:id="5"/>
            </w:r>
          </w:p>
        </w:tc>
        <w:tc>
          <w:tcPr>
            <w:tcW w:w="3201" w:type="dxa"/>
            <w:tcBorders>
              <w:bottom w:val="single" w:sz="4" w:space="0" w:color="auto"/>
            </w:tcBorders>
            <w:shd w:val="clear" w:color="auto" w:fill="auto"/>
            <w:vAlign w:val="center"/>
          </w:tcPr>
          <w:p w14:paraId="20114632" w14:textId="289ECB4A" w:rsidR="00A276F5" w:rsidRPr="00057887" w:rsidRDefault="008B1893" w:rsidP="00C108BB">
            <w:pPr>
              <w:spacing w:after="0" w:line="240" w:lineRule="auto"/>
              <w:jc w:val="right"/>
              <w:rPr>
                <w:rFonts w:ascii="Times New Roman" w:hAnsi="Times New Roman" w:cs="Times New Roman"/>
                <w:sz w:val="24"/>
                <w:szCs w:val="24"/>
              </w:rPr>
            </w:pPr>
            <w:r w:rsidRPr="00057887">
              <w:rPr>
                <w:rFonts w:ascii="Times New Roman" w:hAnsi="Times New Roman" w:cs="Times New Roman"/>
                <w:sz w:val="24"/>
                <w:szCs w:val="24"/>
              </w:rPr>
              <w:t>4</w:t>
            </w:r>
            <w:r w:rsidR="00765132" w:rsidRPr="00057887">
              <w:rPr>
                <w:rFonts w:ascii="Times New Roman" w:hAnsi="Times New Roman" w:cs="Times New Roman"/>
                <w:sz w:val="24"/>
                <w:szCs w:val="24"/>
              </w:rPr>
              <w:t>00</w:t>
            </w:r>
            <w:r w:rsidR="005F12C1" w:rsidRPr="00057887">
              <w:rPr>
                <w:rFonts w:ascii="Times New Roman" w:hAnsi="Times New Roman" w:cs="Times New Roman"/>
                <w:sz w:val="24"/>
                <w:szCs w:val="24"/>
              </w:rPr>
              <w:t xml:space="preserve"> hours</w:t>
            </w:r>
          </w:p>
        </w:tc>
        <w:tc>
          <w:tcPr>
            <w:tcW w:w="2995" w:type="dxa"/>
            <w:shd w:val="clear" w:color="auto" w:fill="auto"/>
            <w:vAlign w:val="center"/>
          </w:tcPr>
          <w:p w14:paraId="51BEA436" w14:textId="7786EA94" w:rsidR="00A276F5" w:rsidRPr="00057887" w:rsidRDefault="00057887" w:rsidP="00F61E6C">
            <w:pPr>
              <w:spacing w:after="0" w:line="240" w:lineRule="auto"/>
              <w:jc w:val="right"/>
              <w:rPr>
                <w:rFonts w:ascii="Times New Roman" w:hAnsi="Times New Roman" w:cs="Times New Roman"/>
                <w:sz w:val="24"/>
                <w:szCs w:val="24"/>
              </w:rPr>
            </w:pPr>
            <w:r w:rsidRPr="00057887">
              <w:rPr>
                <w:rFonts w:ascii="Times New Roman" w:hAnsi="Times New Roman" w:cs="Times New Roman"/>
                <w:sz w:val="24"/>
                <w:szCs w:val="24"/>
              </w:rPr>
              <w:t>$28,800</w:t>
            </w:r>
          </w:p>
        </w:tc>
      </w:tr>
      <w:tr w:rsidR="005F1C3C" w:rsidRPr="00057887" w14:paraId="6DE82120" w14:textId="77777777" w:rsidTr="005F1C3C">
        <w:tc>
          <w:tcPr>
            <w:tcW w:w="3182" w:type="dxa"/>
            <w:shd w:val="clear" w:color="auto" w:fill="auto"/>
          </w:tcPr>
          <w:p w14:paraId="567F33F8" w14:textId="77777777" w:rsidR="005F1C3C" w:rsidRPr="00057887" w:rsidRDefault="00C42BB2" w:rsidP="00A276F5">
            <w:pPr>
              <w:spacing w:after="0" w:line="240" w:lineRule="auto"/>
              <w:rPr>
                <w:rFonts w:ascii="Times New Roman" w:hAnsi="Times New Roman" w:cs="Times New Roman"/>
                <w:sz w:val="24"/>
                <w:szCs w:val="24"/>
              </w:rPr>
            </w:pPr>
            <w:r w:rsidRPr="00057887">
              <w:rPr>
                <w:rFonts w:ascii="Times New Roman" w:hAnsi="Times New Roman" w:cs="Times New Roman"/>
                <w:sz w:val="24"/>
                <w:szCs w:val="24"/>
              </w:rPr>
              <w:lastRenderedPageBreak/>
              <w:t>PRA</w:t>
            </w:r>
            <w:r w:rsidRPr="00057887">
              <w:rPr>
                <w:rStyle w:val="FootnoteReference"/>
                <w:rFonts w:ascii="Times New Roman" w:hAnsi="Times New Roman" w:cs="Times New Roman"/>
                <w:sz w:val="24"/>
                <w:szCs w:val="24"/>
                <w:vertAlign w:val="superscript"/>
              </w:rPr>
              <w:footnoteReference w:id="6"/>
            </w:r>
            <w:r w:rsidRPr="00057887">
              <w:rPr>
                <w:rFonts w:ascii="Times New Roman" w:hAnsi="Times New Roman" w:cs="Times New Roman"/>
                <w:sz w:val="24"/>
                <w:szCs w:val="24"/>
              </w:rPr>
              <w:t xml:space="preserve"> Administrative Cost</w:t>
            </w:r>
            <w:r w:rsidR="00EA31AE" w:rsidRPr="00057887">
              <w:rPr>
                <w:rStyle w:val="FootnoteReference"/>
                <w:rFonts w:ascii="Times New Roman" w:hAnsi="Times New Roman" w:cs="Times New Roman"/>
                <w:sz w:val="24"/>
                <w:szCs w:val="24"/>
                <w:vertAlign w:val="superscript"/>
              </w:rPr>
              <w:footnoteReference w:id="7"/>
            </w:r>
          </w:p>
        </w:tc>
        <w:tc>
          <w:tcPr>
            <w:tcW w:w="3201" w:type="dxa"/>
            <w:vMerge w:val="restart"/>
            <w:shd w:val="clear" w:color="auto" w:fill="D9D9D9" w:themeFill="background1" w:themeFillShade="D9"/>
            <w:vAlign w:val="center"/>
          </w:tcPr>
          <w:p w14:paraId="68F9962B" w14:textId="77777777" w:rsidR="005F1C3C" w:rsidRPr="00057887"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4A02F119" w14:textId="36C781E6" w:rsidR="005F1C3C" w:rsidRPr="00057887" w:rsidRDefault="00F62F79" w:rsidP="00CA20F9">
            <w:pPr>
              <w:spacing w:after="0" w:line="240" w:lineRule="auto"/>
              <w:jc w:val="right"/>
              <w:rPr>
                <w:rFonts w:ascii="Times New Roman" w:hAnsi="Times New Roman" w:cs="Times New Roman"/>
                <w:sz w:val="24"/>
                <w:szCs w:val="24"/>
              </w:rPr>
            </w:pPr>
            <w:r w:rsidRPr="00057887">
              <w:rPr>
                <w:rFonts w:ascii="Times New Roman" w:hAnsi="Times New Roman" w:cs="Times New Roman"/>
                <w:sz w:val="24"/>
                <w:szCs w:val="24"/>
              </w:rPr>
              <w:t>$</w:t>
            </w:r>
            <w:r w:rsidR="00CA20F9" w:rsidRPr="00057887">
              <w:rPr>
                <w:rFonts w:ascii="Times New Roman" w:hAnsi="Times New Roman" w:cs="Times New Roman"/>
                <w:sz w:val="24"/>
                <w:szCs w:val="24"/>
              </w:rPr>
              <w:t>5,193</w:t>
            </w:r>
            <w:bookmarkStart w:id="1" w:name="_GoBack"/>
            <w:bookmarkEnd w:id="1"/>
          </w:p>
        </w:tc>
      </w:tr>
      <w:tr w:rsidR="005F1C3C" w:rsidRPr="00A276F5" w14:paraId="6D6A409F" w14:textId="77777777" w:rsidTr="005F1C3C">
        <w:tc>
          <w:tcPr>
            <w:tcW w:w="3182" w:type="dxa"/>
            <w:shd w:val="clear" w:color="auto" w:fill="auto"/>
          </w:tcPr>
          <w:p w14:paraId="7D4BA8AE" w14:textId="77777777" w:rsidR="005F1C3C" w:rsidRPr="00057887" w:rsidRDefault="005F1C3C" w:rsidP="00A276F5">
            <w:pPr>
              <w:spacing w:after="0" w:line="240" w:lineRule="auto"/>
              <w:rPr>
                <w:rFonts w:ascii="Times New Roman" w:hAnsi="Times New Roman" w:cs="Times New Roman"/>
                <w:b/>
                <w:sz w:val="24"/>
                <w:szCs w:val="24"/>
              </w:rPr>
            </w:pPr>
            <w:r w:rsidRPr="00057887">
              <w:rPr>
                <w:rFonts w:ascii="Times New Roman" w:hAnsi="Times New Roman" w:cs="Times New Roman"/>
                <w:b/>
                <w:sz w:val="24"/>
                <w:szCs w:val="24"/>
              </w:rPr>
              <w:t>FERC Total</w:t>
            </w:r>
          </w:p>
        </w:tc>
        <w:tc>
          <w:tcPr>
            <w:tcW w:w="3201" w:type="dxa"/>
            <w:vMerge/>
            <w:shd w:val="clear" w:color="auto" w:fill="D9D9D9" w:themeFill="background1" w:themeFillShade="D9"/>
            <w:vAlign w:val="center"/>
          </w:tcPr>
          <w:p w14:paraId="5A93162B" w14:textId="77777777" w:rsidR="005F1C3C" w:rsidRPr="00057887" w:rsidRDefault="005F1C3C" w:rsidP="005F1C3C">
            <w:pPr>
              <w:spacing w:after="0" w:line="240" w:lineRule="auto"/>
              <w:jc w:val="right"/>
              <w:rPr>
                <w:rFonts w:ascii="Times New Roman" w:hAnsi="Times New Roman" w:cs="Times New Roman"/>
                <w:sz w:val="24"/>
                <w:szCs w:val="24"/>
              </w:rPr>
            </w:pPr>
          </w:p>
        </w:tc>
        <w:tc>
          <w:tcPr>
            <w:tcW w:w="2995" w:type="dxa"/>
            <w:shd w:val="clear" w:color="auto" w:fill="auto"/>
            <w:vAlign w:val="center"/>
          </w:tcPr>
          <w:p w14:paraId="57C64C4E" w14:textId="50941351" w:rsidR="005F1C3C" w:rsidRPr="00A276F5" w:rsidRDefault="00057887" w:rsidP="00F61E6C">
            <w:pPr>
              <w:spacing w:after="0" w:line="240" w:lineRule="auto"/>
              <w:jc w:val="right"/>
              <w:rPr>
                <w:rFonts w:ascii="Times New Roman" w:hAnsi="Times New Roman" w:cs="Times New Roman"/>
                <w:sz w:val="24"/>
                <w:szCs w:val="24"/>
              </w:rPr>
            </w:pPr>
            <w:r w:rsidRPr="00057887">
              <w:rPr>
                <w:rFonts w:ascii="Times New Roman" w:hAnsi="Times New Roman" w:cs="Times New Roman"/>
                <w:sz w:val="24"/>
                <w:szCs w:val="24"/>
              </w:rPr>
              <w:t>$33,993</w:t>
            </w:r>
          </w:p>
        </w:tc>
      </w:tr>
    </w:tbl>
    <w:p w14:paraId="203E105F" w14:textId="77777777" w:rsidR="00A276F5" w:rsidRDefault="00A276F5" w:rsidP="00A276F5">
      <w:pPr>
        <w:spacing w:after="0"/>
        <w:rPr>
          <w:rFonts w:ascii="Times New Roman" w:hAnsi="Times New Roman" w:cs="Times New Roman"/>
          <w:sz w:val="24"/>
          <w:szCs w:val="24"/>
        </w:rPr>
      </w:pPr>
    </w:p>
    <w:p w14:paraId="0806C2B0" w14:textId="77777777" w:rsidR="00A276F5" w:rsidRDefault="00A276F5" w:rsidP="00A276F5">
      <w:pPr>
        <w:spacing w:after="0"/>
        <w:rPr>
          <w:rFonts w:ascii="Times New Roman" w:hAnsi="Times New Roman" w:cs="Times New Roman"/>
          <w:sz w:val="24"/>
          <w:szCs w:val="24"/>
        </w:rPr>
      </w:pPr>
      <w:r>
        <w:rPr>
          <w:rFonts w:ascii="Times New Roman" w:hAnsi="Times New Roman" w:cs="Times New Roman"/>
          <w:sz w:val="24"/>
          <w:szCs w:val="24"/>
        </w:rPr>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066799EE" w14:textId="77777777" w:rsidR="00A276F5" w:rsidRPr="00A276F5" w:rsidRDefault="00A276F5" w:rsidP="00A276F5">
      <w:pPr>
        <w:spacing w:after="0"/>
        <w:rPr>
          <w:rFonts w:ascii="Times New Roman" w:hAnsi="Times New Roman" w:cs="Times New Roman"/>
          <w:sz w:val="24"/>
          <w:szCs w:val="24"/>
        </w:rPr>
      </w:pPr>
    </w:p>
    <w:p w14:paraId="4F88F795" w14:textId="77777777" w:rsidR="00A276F5" w:rsidRPr="00414F32" w:rsidRDefault="00A276F5"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14:paraId="548EEAD7" w14:textId="77777777" w:rsidR="00A276F5" w:rsidRDefault="00A276F5" w:rsidP="00A276F5">
      <w:pPr>
        <w:spacing w:after="0"/>
        <w:rPr>
          <w:rFonts w:ascii="Times New Roman" w:hAnsi="Times New Roman" w:cs="Times New Roman"/>
          <w:sz w:val="24"/>
          <w:szCs w:val="24"/>
        </w:rPr>
      </w:pPr>
    </w:p>
    <w:p w14:paraId="09D42089" w14:textId="64D8EC8B" w:rsidR="00A50033" w:rsidRDefault="00F61E6C" w:rsidP="0057700F">
      <w:pPr>
        <w:spacing w:after="0"/>
        <w:rPr>
          <w:rFonts w:ascii="Times New Roman" w:hAnsi="Times New Roman" w:cs="Times New Roman"/>
          <w:sz w:val="24"/>
          <w:szCs w:val="24"/>
        </w:rPr>
      </w:pPr>
      <w:r w:rsidRPr="00F61E6C">
        <w:rPr>
          <w:rFonts w:ascii="Times New Roman" w:hAnsi="Times New Roman" w:cs="Times New Roman"/>
          <w:sz w:val="24"/>
          <w:szCs w:val="24"/>
        </w:rPr>
        <w:t xml:space="preserve">The requirements in FERC-714 did not change.  </w:t>
      </w:r>
      <w:r w:rsidR="00936668">
        <w:rPr>
          <w:rFonts w:ascii="Times New Roman" w:hAnsi="Times New Roman" w:cs="Times New Roman"/>
          <w:sz w:val="24"/>
          <w:szCs w:val="24"/>
        </w:rPr>
        <w:t>The Commission determined the annual number of responses by referencing the NERC Compliance Registry list.  The registered entities that possessed either a balancing authority or planning a</w:t>
      </w:r>
      <w:r w:rsidR="006F65CD">
        <w:rPr>
          <w:rFonts w:ascii="Times New Roman" w:hAnsi="Times New Roman" w:cs="Times New Roman"/>
          <w:sz w:val="24"/>
          <w:szCs w:val="24"/>
        </w:rPr>
        <w:t>rea</w:t>
      </w:r>
      <w:r w:rsidR="00936668">
        <w:rPr>
          <w:rFonts w:ascii="Times New Roman" w:hAnsi="Times New Roman" w:cs="Times New Roman"/>
          <w:sz w:val="24"/>
          <w:szCs w:val="24"/>
        </w:rPr>
        <w:t xml:space="preserve"> function were a</w:t>
      </w:r>
      <w:r w:rsidR="006F65CD">
        <w:rPr>
          <w:rFonts w:ascii="Times New Roman" w:hAnsi="Times New Roman" w:cs="Times New Roman"/>
          <w:sz w:val="24"/>
          <w:szCs w:val="24"/>
        </w:rPr>
        <w:t>ggregated</w:t>
      </w:r>
      <w:r w:rsidR="00936668">
        <w:rPr>
          <w:rFonts w:ascii="Times New Roman" w:hAnsi="Times New Roman" w:cs="Times New Roman"/>
          <w:sz w:val="24"/>
          <w:szCs w:val="24"/>
        </w:rPr>
        <w:t xml:space="preserve"> to determine the total number of re</w:t>
      </w:r>
      <w:r w:rsidR="006F65CD">
        <w:rPr>
          <w:rFonts w:ascii="Times New Roman" w:hAnsi="Times New Roman" w:cs="Times New Roman"/>
          <w:sz w:val="24"/>
          <w:szCs w:val="24"/>
        </w:rPr>
        <w:t>sponses</w:t>
      </w:r>
      <w:r w:rsidR="00936668">
        <w:rPr>
          <w:rFonts w:ascii="Times New Roman" w:hAnsi="Times New Roman" w:cs="Times New Roman"/>
          <w:sz w:val="24"/>
          <w:szCs w:val="24"/>
        </w:rPr>
        <w:t xml:space="preserve">.  The Commission calculated the total number of responses </w:t>
      </w:r>
      <w:r w:rsidR="009E10B8">
        <w:rPr>
          <w:rFonts w:ascii="Times New Roman" w:hAnsi="Times New Roman" w:cs="Times New Roman"/>
          <w:sz w:val="24"/>
          <w:szCs w:val="24"/>
        </w:rPr>
        <w:t>to be</w:t>
      </w:r>
      <w:r w:rsidR="00936668">
        <w:rPr>
          <w:rFonts w:ascii="Times New Roman" w:hAnsi="Times New Roman" w:cs="Times New Roman"/>
          <w:sz w:val="24"/>
          <w:szCs w:val="24"/>
        </w:rPr>
        <w:t xml:space="preserve"> </w:t>
      </w:r>
      <w:r w:rsidR="0066544E">
        <w:rPr>
          <w:rFonts w:ascii="Times New Roman" w:hAnsi="Times New Roman" w:cs="Times New Roman"/>
          <w:sz w:val="24"/>
          <w:szCs w:val="24"/>
        </w:rPr>
        <w:t>176</w:t>
      </w:r>
      <w:r w:rsidR="00936668">
        <w:rPr>
          <w:rFonts w:ascii="Times New Roman" w:hAnsi="Times New Roman" w:cs="Times New Roman"/>
          <w:sz w:val="24"/>
          <w:szCs w:val="24"/>
        </w:rPr>
        <w:t xml:space="preserve"> (a </w:t>
      </w:r>
      <w:r w:rsidR="009E10B8">
        <w:rPr>
          <w:rFonts w:ascii="Times New Roman" w:hAnsi="Times New Roman" w:cs="Times New Roman"/>
          <w:sz w:val="24"/>
          <w:szCs w:val="24"/>
        </w:rPr>
        <w:t>de</w:t>
      </w:r>
      <w:r w:rsidR="00936668">
        <w:rPr>
          <w:rFonts w:ascii="Times New Roman" w:hAnsi="Times New Roman" w:cs="Times New Roman"/>
          <w:sz w:val="24"/>
          <w:szCs w:val="24"/>
        </w:rPr>
        <w:t xml:space="preserve">crease of </w:t>
      </w:r>
      <w:r w:rsidR="009E10B8">
        <w:rPr>
          <w:rFonts w:ascii="Times New Roman" w:hAnsi="Times New Roman" w:cs="Times New Roman"/>
          <w:sz w:val="24"/>
          <w:szCs w:val="24"/>
        </w:rPr>
        <w:t>forty-three</w:t>
      </w:r>
      <w:r w:rsidR="00936668">
        <w:rPr>
          <w:rFonts w:ascii="Times New Roman" w:hAnsi="Times New Roman" w:cs="Times New Roman"/>
          <w:sz w:val="24"/>
          <w:szCs w:val="24"/>
        </w:rPr>
        <w:t xml:space="preserve"> respondents </w:t>
      </w:r>
      <w:r w:rsidR="009E10B8">
        <w:rPr>
          <w:rFonts w:ascii="Times New Roman" w:hAnsi="Times New Roman" w:cs="Times New Roman"/>
          <w:sz w:val="24"/>
          <w:szCs w:val="24"/>
        </w:rPr>
        <w:t>from</w:t>
      </w:r>
      <w:r w:rsidR="00936668">
        <w:rPr>
          <w:rFonts w:ascii="Times New Roman" w:hAnsi="Times New Roman" w:cs="Times New Roman"/>
          <w:sz w:val="24"/>
          <w:szCs w:val="24"/>
        </w:rPr>
        <w:t xml:space="preserve"> 21</w:t>
      </w:r>
      <w:r w:rsidR="009E10B8">
        <w:rPr>
          <w:rFonts w:ascii="Times New Roman" w:hAnsi="Times New Roman" w:cs="Times New Roman"/>
          <w:sz w:val="24"/>
          <w:szCs w:val="24"/>
        </w:rPr>
        <w:t>9</w:t>
      </w:r>
      <w:r w:rsidR="00936668">
        <w:rPr>
          <w:rFonts w:ascii="Times New Roman" w:hAnsi="Times New Roman" w:cs="Times New Roman"/>
          <w:sz w:val="24"/>
          <w:szCs w:val="24"/>
        </w:rPr>
        <w:t xml:space="preserve">, the previously approved number of responses).  The reason for this </w:t>
      </w:r>
      <w:r w:rsidR="00FB58B5">
        <w:rPr>
          <w:rFonts w:ascii="Times New Roman" w:hAnsi="Times New Roman" w:cs="Times New Roman"/>
          <w:sz w:val="24"/>
          <w:szCs w:val="24"/>
        </w:rPr>
        <w:t>de</w:t>
      </w:r>
      <w:r w:rsidR="00936668">
        <w:rPr>
          <w:rFonts w:ascii="Times New Roman" w:hAnsi="Times New Roman" w:cs="Times New Roman"/>
          <w:sz w:val="24"/>
          <w:szCs w:val="24"/>
        </w:rPr>
        <w:t xml:space="preserve">crease </w:t>
      </w:r>
      <w:r w:rsidR="00E8365E">
        <w:rPr>
          <w:rFonts w:ascii="Times New Roman" w:hAnsi="Times New Roman" w:cs="Times New Roman"/>
          <w:sz w:val="24"/>
          <w:szCs w:val="24"/>
        </w:rPr>
        <w:t>is most</w:t>
      </w:r>
      <w:r w:rsidR="00FB58B5">
        <w:rPr>
          <w:rFonts w:ascii="Times New Roman" w:hAnsi="Times New Roman" w:cs="Times New Roman"/>
          <w:sz w:val="24"/>
          <w:szCs w:val="24"/>
        </w:rPr>
        <w:t>ly</w:t>
      </w:r>
      <w:r w:rsidR="00936668">
        <w:rPr>
          <w:rFonts w:ascii="Times New Roman" w:hAnsi="Times New Roman" w:cs="Times New Roman"/>
          <w:sz w:val="24"/>
          <w:szCs w:val="24"/>
        </w:rPr>
        <w:t xml:space="preserve"> due to changes in the reliability functions of certain registered entities.</w:t>
      </w:r>
    </w:p>
    <w:p w14:paraId="18B76583" w14:textId="77777777" w:rsidR="00FC3669" w:rsidRDefault="00FC3669" w:rsidP="0057700F">
      <w:pPr>
        <w:spacing w:after="0"/>
        <w:rPr>
          <w:rFonts w:ascii="Times New Roman" w:hAnsi="Times New Roman" w:cs="Times New Roman"/>
          <w:sz w:val="24"/>
          <w:szCs w:val="24"/>
        </w:rPr>
      </w:pPr>
    </w:p>
    <w:p w14:paraId="4EBE1400" w14:textId="4945363E" w:rsidR="00FC3669" w:rsidRDefault="004459FF" w:rsidP="0057700F">
      <w:pPr>
        <w:spacing w:after="0"/>
        <w:rPr>
          <w:rFonts w:ascii="Times New Roman" w:hAnsi="Times New Roman" w:cs="Times New Roman"/>
          <w:sz w:val="24"/>
          <w:szCs w:val="24"/>
        </w:rPr>
      </w:pPr>
      <w:r>
        <w:rPr>
          <w:rFonts w:ascii="Times New Roman" w:hAnsi="Times New Roman" w:cs="Times New Roman"/>
          <w:sz w:val="24"/>
          <w:szCs w:val="24"/>
        </w:rPr>
        <w:t xml:space="preserve">Several balancing authorities within a reliability footprint have been combined into one entity that now operates as a </w:t>
      </w:r>
      <w:r w:rsidR="00BE0C27">
        <w:rPr>
          <w:rFonts w:ascii="Times New Roman" w:hAnsi="Times New Roman" w:cs="Times New Roman"/>
          <w:sz w:val="24"/>
          <w:szCs w:val="24"/>
        </w:rPr>
        <w:t xml:space="preserve">single </w:t>
      </w:r>
      <w:r>
        <w:rPr>
          <w:rFonts w:ascii="Times New Roman" w:hAnsi="Times New Roman" w:cs="Times New Roman"/>
          <w:sz w:val="24"/>
          <w:szCs w:val="24"/>
        </w:rPr>
        <w:t>Consolidated Balancing Authority (CBA)</w:t>
      </w:r>
      <w:r w:rsidR="00BE0C27">
        <w:rPr>
          <w:rFonts w:ascii="Times New Roman" w:hAnsi="Times New Roman" w:cs="Times New Roman"/>
          <w:sz w:val="24"/>
          <w:szCs w:val="24"/>
        </w:rPr>
        <w:t xml:space="preserve">.  </w:t>
      </w:r>
      <w:r w:rsidR="00611E93">
        <w:rPr>
          <w:rFonts w:ascii="Times New Roman" w:hAnsi="Times New Roman" w:cs="Times New Roman"/>
          <w:sz w:val="24"/>
          <w:szCs w:val="24"/>
        </w:rPr>
        <w:t xml:space="preserve">The shift to a CBA function significantly contributed to the </w:t>
      </w:r>
      <w:r w:rsidR="00426C9B">
        <w:rPr>
          <w:rFonts w:ascii="Times New Roman" w:hAnsi="Times New Roman" w:cs="Times New Roman"/>
          <w:sz w:val="24"/>
          <w:szCs w:val="24"/>
        </w:rPr>
        <w:t xml:space="preserve">cause of the </w:t>
      </w:r>
      <w:r w:rsidR="00611E93">
        <w:rPr>
          <w:rFonts w:ascii="Times New Roman" w:hAnsi="Times New Roman" w:cs="Times New Roman"/>
          <w:sz w:val="24"/>
          <w:szCs w:val="24"/>
        </w:rPr>
        <w:t>decrease in the number of total responses to the FERC-714.</w:t>
      </w:r>
    </w:p>
    <w:p w14:paraId="29F0E6DC" w14:textId="77777777" w:rsidR="00F61E6C" w:rsidRDefault="00F61E6C" w:rsidP="0057700F">
      <w:pPr>
        <w:spacing w:after="0"/>
        <w:rPr>
          <w:rFonts w:ascii="Times New Roman" w:hAnsi="Times New Roman" w:cs="Times New Roman"/>
          <w:sz w:val="24"/>
          <w:szCs w:val="24"/>
        </w:rPr>
      </w:pPr>
    </w:p>
    <w:p w14:paraId="29715165" w14:textId="4164C10F" w:rsidR="00A276F5" w:rsidRDefault="003C2060" w:rsidP="00A276F5">
      <w:pPr>
        <w:spacing w:after="0"/>
        <w:rPr>
          <w:rFonts w:ascii="Times New Roman" w:hAnsi="Times New Roman" w:cs="Times New Roman"/>
          <w:sz w:val="24"/>
          <w:szCs w:val="24"/>
        </w:rPr>
      </w:pPr>
      <w:r>
        <w:rPr>
          <w:rFonts w:ascii="Times New Roman" w:hAnsi="Times New Roman" w:cs="Times New Roman"/>
          <w:sz w:val="24"/>
          <w:szCs w:val="24"/>
        </w:rPr>
        <w:t>The table below illustrates the aggregate burden (and any corresponding changes).</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01698" w:rsidRPr="00D80FBD" w14:paraId="21A7F1B6" w14:textId="77777777" w:rsidTr="005F1C3C">
        <w:trPr>
          <w:trHeight w:val="870"/>
        </w:trPr>
        <w:tc>
          <w:tcPr>
            <w:tcW w:w="2679" w:type="dxa"/>
            <w:shd w:val="clear" w:color="auto" w:fill="D9D9D9"/>
            <w:vAlign w:val="bottom"/>
          </w:tcPr>
          <w:p w14:paraId="7B4C4B42"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FERC-</w:t>
            </w:r>
            <w:r w:rsidR="00F61E6C">
              <w:rPr>
                <w:rFonts w:ascii="Times New Roman" w:hAnsi="Times New Roman" w:cs="Times New Roman"/>
                <w:b/>
                <w:sz w:val="24"/>
                <w:szCs w:val="24"/>
              </w:rPr>
              <w:t>7</w:t>
            </w:r>
            <w:r w:rsidR="0094624A">
              <w:rPr>
                <w:rFonts w:ascii="Times New Roman" w:hAnsi="Times New Roman" w:cs="Times New Roman"/>
                <w:b/>
                <w:sz w:val="24"/>
                <w:szCs w:val="24"/>
              </w:rPr>
              <w:t>14</w:t>
            </w:r>
          </w:p>
        </w:tc>
        <w:tc>
          <w:tcPr>
            <w:tcW w:w="1461" w:type="dxa"/>
            <w:shd w:val="clear" w:color="auto" w:fill="D9D9D9"/>
            <w:vAlign w:val="bottom"/>
          </w:tcPr>
          <w:p w14:paraId="38F00C54"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Total Request</w:t>
            </w:r>
          </w:p>
        </w:tc>
        <w:tc>
          <w:tcPr>
            <w:tcW w:w="1620" w:type="dxa"/>
            <w:shd w:val="clear" w:color="auto" w:fill="D9D9D9"/>
            <w:vAlign w:val="bottom"/>
          </w:tcPr>
          <w:p w14:paraId="6C15B4D3"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Previously Approved</w:t>
            </w:r>
          </w:p>
        </w:tc>
        <w:tc>
          <w:tcPr>
            <w:tcW w:w="1800" w:type="dxa"/>
            <w:shd w:val="clear" w:color="auto" w:fill="D9D9D9"/>
            <w:vAlign w:val="bottom"/>
          </w:tcPr>
          <w:p w14:paraId="17C6F957"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Adjustment in Estimate</w:t>
            </w:r>
          </w:p>
        </w:tc>
        <w:tc>
          <w:tcPr>
            <w:tcW w:w="1800" w:type="dxa"/>
            <w:shd w:val="clear" w:color="auto" w:fill="D9D9D9"/>
            <w:vAlign w:val="bottom"/>
          </w:tcPr>
          <w:p w14:paraId="47584DA8" w14:textId="77777777" w:rsidR="00C01698" w:rsidRPr="00D80FBD" w:rsidRDefault="00C01698" w:rsidP="005F1C3C">
            <w:pPr>
              <w:spacing w:after="0" w:line="240" w:lineRule="auto"/>
              <w:jc w:val="center"/>
              <w:rPr>
                <w:rFonts w:ascii="Times New Roman" w:hAnsi="Times New Roman" w:cs="Times New Roman"/>
                <w:b/>
                <w:sz w:val="24"/>
                <w:szCs w:val="24"/>
              </w:rPr>
            </w:pPr>
            <w:r w:rsidRPr="00D80FBD">
              <w:rPr>
                <w:rFonts w:ascii="Times New Roman" w:hAnsi="Times New Roman" w:cs="Times New Roman"/>
                <w:b/>
                <w:sz w:val="24"/>
                <w:szCs w:val="24"/>
              </w:rPr>
              <w:t>Change Due to Agency Discretion</w:t>
            </w:r>
          </w:p>
        </w:tc>
      </w:tr>
      <w:tr w:rsidR="00C01698" w:rsidRPr="00D80FBD" w14:paraId="39A957D5" w14:textId="77777777" w:rsidTr="005F1C3C">
        <w:trPr>
          <w:trHeight w:val="591"/>
        </w:trPr>
        <w:tc>
          <w:tcPr>
            <w:tcW w:w="2679" w:type="dxa"/>
            <w:shd w:val="clear" w:color="auto" w:fill="auto"/>
          </w:tcPr>
          <w:p w14:paraId="42F09820"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Number of Responses</w:t>
            </w:r>
          </w:p>
        </w:tc>
        <w:tc>
          <w:tcPr>
            <w:tcW w:w="1461" w:type="dxa"/>
            <w:shd w:val="clear" w:color="auto" w:fill="auto"/>
            <w:vAlign w:val="center"/>
          </w:tcPr>
          <w:p w14:paraId="2308E8A1" w14:textId="38BFDF12"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17</w:t>
            </w:r>
            <w:r w:rsidR="0066544E">
              <w:rPr>
                <w:rFonts w:ascii="Times New Roman" w:hAnsi="Times New Roman" w:cs="Times New Roman"/>
                <w:sz w:val="24"/>
                <w:szCs w:val="24"/>
              </w:rPr>
              <w:t>6</w:t>
            </w:r>
          </w:p>
        </w:tc>
        <w:tc>
          <w:tcPr>
            <w:tcW w:w="1620" w:type="dxa"/>
            <w:shd w:val="clear" w:color="auto" w:fill="auto"/>
            <w:vAlign w:val="center"/>
          </w:tcPr>
          <w:p w14:paraId="27D13CA2" w14:textId="228C10E6"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219</w:t>
            </w:r>
          </w:p>
        </w:tc>
        <w:tc>
          <w:tcPr>
            <w:tcW w:w="1800" w:type="dxa"/>
            <w:shd w:val="clear" w:color="auto" w:fill="auto"/>
            <w:vAlign w:val="center"/>
          </w:tcPr>
          <w:p w14:paraId="210FEC05" w14:textId="33DD8557"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w:t>
            </w:r>
            <w:r w:rsidR="005C092D">
              <w:rPr>
                <w:rFonts w:ascii="Times New Roman" w:hAnsi="Times New Roman" w:cs="Times New Roman"/>
                <w:sz w:val="24"/>
                <w:szCs w:val="24"/>
              </w:rPr>
              <w:t>3</w:t>
            </w:r>
          </w:p>
        </w:tc>
        <w:tc>
          <w:tcPr>
            <w:tcW w:w="1800" w:type="dxa"/>
            <w:shd w:val="clear" w:color="auto" w:fill="auto"/>
            <w:vAlign w:val="center"/>
          </w:tcPr>
          <w:p w14:paraId="7ADE3522" w14:textId="10DCBF8C"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14:paraId="0608E390" w14:textId="77777777" w:rsidTr="005F1C3C">
        <w:trPr>
          <w:trHeight w:val="575"/>
        </w:trPr>
        <w:tc>
          <w:tcPr>
            <w:tcW w:w="2679" w:type="dxa"/>
            <w:shd w:val="clear" w:color="auto" w:fill="auto"/>
          </w:tcPr>
          <w:p w14:paraId="309B513C" w14:textId="29BF3086"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Time Burden (Hr</w:t>
            </w:r>
            <w:r w:rsidR="002702FF">
              <w:rPr>
                <w:rFonts w:ascii="Times New Roman" w:hAnsi="Times New Roman" w:cs="Times New Roman"/>
                <w:sz w:val="24"/>
                <w:szCs w:val="24"/>
              </w:rPr>
              <w:t>.</w:t>
            </w:r>
            <w:r w:rsidRPr="00D80FBD">
              <w:rPr>
                <w:rFonts w:ascii="Times New Roman" w:hAnsi="Times New Roman" w:cs="Times New Roman"/>
                <w:sz w:val="24"/>
                <w:szCs w:val="24"/>
              </w:rPr>
              <w:t>)</w:t>
            </w:r>
          </w:p>
        </w:tc>
        <w:tc>
          <w:tcPr>
            <w:tcW w:w="1461" w:type="dxa"/>
            <w:shd w:val="clear" w:color="auto" w:fill="auto"/>
            <w:vAlign w:val="center"/>
          </w:tcPr>
          <w:p w14:paraId="51882FE1" w14:textId="54511F3D" w:rsidR="00C01698" w:rsidRPr="00CE6F86" w:rsidRDefault="002702FF" w:rsidP="005F1C3C">
            <w:pPr>
              <w:spacing w:after="0" w:line="240" w:lineRule="auto"/>
              <w:jc w:val="right"/>
              <w:rPr>
                <w:rFonts w:ascii="Times New Roman" w:hAnsi="Times New Roman" w:cs="Times New Roman"/>
                <w:sz w:val="24"/>
                <w:szCs w:val="24"/>
              </w:rPr>
            </w:pPr>
            <w:r w:rsidRPr="00057887">
              <w:rPr>
                <w:rFonts w:ascii="Times New Roman" w:eastAsia="Calibri" w:hAnsi="Times New Roman" w:cs="Times New Roman"/>
                <w:sz w:val="24"/>
                <w:szCs w:val="24"/>
              </w:rPr>
              <w:t>15,3</w:t>
            </w:r>
            <w:r w:rsidR="00464161">
              <w:rPr>
                <w:rFonts w:ascii="Times New Roman" w:eastAsia="Calibri" w:hAnsi="Times New Roman" w:cs="Times New Roman"/>
                <w:sz w:val="24"/>
                <w:szCs w:val="24"/>
              </w:rPr>
              <w:t>12</w:t>
            </w:r>
          </w:p>
        </w:tc>
        <w:tc>
          <w:tcPr>
            <w:tcW w:w="1620" w:type="dxa"/>
            <w:shd w:val="clear" w:color="auto" w:fill="auto"/>
            <w:vAlign w:val="center"/>
          </w:tcPr>
          <w:p w14:paraId="70A1B6B5" w14:textId="131608BF"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19,053</w:t>
            </w:r>
          </w:p>
        </w:tc>
        <w:tc>
          <w:tcPr>
            <w:tcW w:w="1800" w:type="dxa"/>
            <w:shd w:val="clear" w:color="auto" w:fill="auto"/>
            <w:vAlign w:val="center"/>
          </w:tcPr>
          <w:p w14:paraId="06EB3425" w14:textId="47284FAF"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w:t>
            </w:r>
            <w:r w:rsidR="005C092D">
              <w:rPr>
                <w:rFonts w:ascii="Times New Roman" w:hAnsi="Times New Roman" w:cs="Times New Roman"/>
                <w:sz w:val="24"/>
                <w:szCs w:val="24"/>
              </w:rPr>
              <w:t>741</w:t>
            </w:r>
          </w:p>
        </w:tc>
        <w:tc>
          <w:tcPr>
            <w:tcW w:w="1800" w:type="dxa"/>
            <w:shd w:val="clear" w:color="auto" w:fill="auto"/>
            <w:vAlign w:val="center"/>
          </w:tcPr>
          <w:p w14:paraId="083C229F" w14:textId="7FAD2197"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C01698" w:rsidRPr="00D80FBD" w14:paraId="01E6DC12" w14:textId="77777777" w:rsidTr="005F1C3C">
        <w:trPr>
          <w:trHeight w:val="295"/>
        </w:trPr>
        <w:tc>
          <w:tcPr>
            <w:tcW w:w="2679" w:type="dxa"/>
            <w:tcBorders>
              <w:bottom w:val="single" w:sz="4" w:space="0" w:color="auto"/>
            </w:tcBorders>
            <w:shd w:val="clear" w:color="auto" w:fill="auto"/>
          </w:tcPr>
          <w:p w14:paraId="1E0ECED3" w14:textId="77777777" w:rsidR="00C01698" w:rsidRPr="00D80FBD" w:rsidRDefault="00C01698" w:rsidP="005F1C3C">
            <w:pPr>
              <w:spacing w:after="0" w:line="240" w:lineRule="auto"/>
              <w:jc w:val="center"/>
              <w:rPr>
                <w:rFonts w:ascii="Times New Roman" w:hAnsi="Times New Roman" w:cs="Times New Roman"/>
                <w:sz w:val="24"/>
                <w:szCs w:val="24"/>
              </w:rPr>
            </w:pPr>
            <w:r w:rsidRPr="00D80FBD">
              <w:rPr>
                <w:rFonts w:ascii="Times New Roman" w:hAnsi="Times New Roman" w:cs="Times New Roman"/>
                <w:sz w:val="24"/>
                <w:szCs w:val="24"/>
              </w:rPr>
              <w:t>Annual Cost Burden ($)</w:t>
            </w:r>
          </w:p>
        </w:tc>
        <w:tc>
          <w:tcPr>
            <w:tcW w:w="1461" w:type="dxa"/>
            <w:tcBorders>
              <w:bottom w:val="single" w:sz="4" w:space="0" w:color="auto"/>
            </w:tcBorders>
            <w:shd w:val="clear" w:color="auto" w:fill="auto"/>
            <w:vAlign w:val="center"/>
          </w:tcPr>
          <w:p w14:paraId="39214161" w14:textId="57C0CFB9" w:rsidR="00C01698" w:rsidRPr="00D80FBD" w:rsidRDefault="00057887"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620" w:type="dxa"/>
            <w:tcBorders>
              <w:bottom w:val="single" w:sz="4" w:space="0" w:color="auto"/>
            </w:tcBorders>
            <w:shd w:val="clear" w:color="auto" w:fill="auto"/>
            <w:vAlign w:val="center"/>
          </w:tcPr>
          <w:p w14:paraId="4BD60014" w14:textId="73F1F649" w:rsidR="00C01698" w:rsidRPr="00D80FBD" w:rsidRDefault="00700156" w:rsidP="0005788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6BCDD0EF" w14:textId="4BDCD087" w:rsidR="00C01698" w:rsidRPr="00D80FBD" w:rsidRDefault="00057887" w:rsidP="0094624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800" w:type="dxa"/>
            <w:tcBorders>
              <w:bottom w:val="single" w:sz="4" w:space="0" w:color="auto"/>
            </w:tcBorders>
            <w:shd w:val="clear" w:color="auto" w:fill="auto"/>
            <w:vAlign w:val="center"/>
          </w:tcPr>
          <w:p w14:paraId="51D56094" w14:textId="2FEEA5DA" w:rsidR="00C01698" w:rsidRPr="00D80FBD" w:rsidRDefault="002702FF" w:rsidP="005F1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w:t>
            </w:r>
          </w:p>
        </w:tc>
      </w:tr>
    </w:tbl>
    <w:p w14:paraId="10954AE6" w14:textId="77777777" w:rsidR="00BA3C9E" w:rsidRDefault="00BA3C9E" w:rsidP="00A276F5">
      <w:pPr>
        <w:spacing w:after="0"/>
        <w:rPr>
          <w:rFonts w:ascii="Times New Roman" w:hAnsi="Times New Roman" w:cs="Times New Roman"/>
          <w:sz w:val="24"/>
          <w:szCs w:val="24"/>
        </w:rPr>
      </w:pPr>
    </w:p>
    <w:p w14:paraId="6497AAB6" w14:textId="2B37111B" w:rsidR="00C01698" w:rsidRDefault="00970FE4" w:rsidP="00A276F5">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The format, label, and definitions of the table above follow the ROCIS </w:t>
      </w:r>
      <w:r w:rsidR="002702FF">
        <w:rPr>
          <w:rFonts w:ascii="Times New Roman" w:hAnsi="Times New Roman" w:cs="Times New Roman"/>
          <w:sz w:val="24"/>
          <w:szCs w:val="24"/>
        </w:rPr>
        <w:t>(reginfo.gov)</w:t>
      </w:r>
      <w:r>
        <w:rPr>
          <w:rFonts w:ascii="Times New Roman" w:hAnsi="Times New Roman" w:cs="Times New Roman"/>
          <w:sz w:val="24"/>
          <w:szCs w:val="24"/>
        </w:rPr>
        <w:t xml:space="preserve"> “ICR Summar</w:t>
      </w:r>
      <w:r w:rsidR="00BA7C56">
        <w:rPr>
          <w:rFonts w:ascii="Times New Roman" w:hAnsi="Times New Roman" w:cs="Times New Roman"/>
          <w:sz w:val="24"/>
          <w:szCs w:val="24"/>
        </w:rPr>
        <w:t>y of Burden” for the meta-data.</w:t>
      </w:r>
    </w:p>
    <w:p w14:paraId="297CF058" w14:textId="77777777" w:rsidR="00970FE4" w:rsidRPr="00A276F5" w:rsidRDefault="00970FE4" w:rsidP="00A276F5">
      <w:pPr>
        <w:spacing w:after="0"/>
        <w:rPr>
          <w:rFonts w:ascii="Times New Roman" w:hAnsi="Times New Roman" w:cs="Times New Roman"/>
          <w:sz w:val="24"/>
          <w:szCs w:val="24"/>
        </w:rPr>
      </w:pPr>
    </w:p>
    <w:p w14:paraId="391D2CD9" w14:textId="77777777" w:rsidR="00A276F5"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14:paraId="2F4E423F" w14:textId="77777777" w:rsidR="00414F32" w:rsidRDefault="00414F32" w:rsidP="00414F32">
      <w:pPr>
        <w:spacing w:after="0"/>
        <w:rPr>
          <w:rFonts w:ascii="Times New Roman" w:hAnsi="Times New Roman" w:cs="Times New Roman"/>
          <w:sz w:val="24"/>
          <w:szCs w:val="24"/>
        </w:rPr>
      </w:pPr>
    </w:p>
    <w:p w14:paraId="68503450" w14:textId="01F0FD1D" w:rsidR="0057700F" w:rsidRDefault="001F5574" w:rsidP="0057700F">
      <w:pPr>
        <w:spacing w:after="0"/>
        <w:rPr>
          <w:rFonts w:ascii="Times New Roman" w:hAnsi="Times New Roman" w:cs="Times New Roman"/>
          <w:sz w:val="24"/>
          <w:szCs w:val="24"/>
        </w:rPr>
      </w:pPr>
      <w:r w:rsidRPr="001F5574">
        <w:rPr>
          <w:rFonts w:ascii="Times New Roman" w:hAnsi="Times New Roman" w:cs="Times New Roman"/>
          <w:sz w:val="24"/>
          <w:szCs w:val="24"/>
        </w:rPr>
        <w:t>There are no publication plans.  The</w:t>
      </w:r>
      <w:r w:rsidR="00220CF1">
        <w:rPr>
          <w:rFonts w:ascii="Times New Roman" w:hAnsi="Times New Roman" w:cs="Times New Roman"/>
          <w:sz w:val="24"/>
          <w:szCs w:val="24"/>
        </w:rPr>
        <w:t xml:space="preserve"> Commission uses the</w:t>
      </w:r>
      <w:r w:rsidRPr="001F5574">
        <w:rPr>
          <w:rFonts w:ascii="Times New Roman" w:hAnsi="Times New Roman" w:cs="Times New Roman"/>
          <w:sz w:val="24"/>
          <w:szCs w:val="24"/>
        </w:rPr>
        <w:t xml:space="preserve"> data for regulatory purposes only.</w:t>
      </w:r>
    </w:p>
    <w:p w14:paraId="67F3E190" w14:textId="77777777" w:rsidR="00414F32" w:rsidRPr="00414F32" w:rsidRDefault="00414F32" w:rsidP="00414F32">
      <w:pPr>
        <w:spacing w:after="0"/>
        <w:rPr>
          <w:rFonts w:ascii="Times New Roman" w:hAnsi="Times New Roman" w:cs="Times New Roman"/>
          <w:sz w:val="24"/>
          <w:szCs w:val="24"/>
        </w:rPr>
      </w:pPr>
    </w:p>
    <w:p w14:paraId="12213EDC" w14:textId="77777777" w:rsidR="00414F32" w:rsidRP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14:paraId="207546D4" w14:textId="77777777" w:rsidR="00414F32" w:rsidRDefault="00414F32" w:rsidP="00414F32">
      <w:pPr>
        <w:spacing w:after="0"/>
        <w:rPr>
          <w:rFonts w:ascii="Times New Roman" w:hAnsi="Times New Roman" w:cs="Times New Roman"/>
          <w:sz w:val="24"/>
          <w:szCs w:val="24"/>
        </w:rPr>
      </w:pPr>
    </w:p>
    <w:p w14:paraId="4E2B02BD" w14:textId="7138A986" w:rsidR="0057700F" w:rsidRDefault="007A32C0" w:rsidP="0057700F">
      <w:pPr>
        <w:spacing w:after="0"/>
        <w:rPr>
          <w:rFonts w:ascii="Times New Roman" w:hAnsi="Times New Roman" w:cs="Times New Roman"/>
          <w:sz w:val="24"/>
          <w:szCs w:val="24"/>
        </w:rPr>
      </w:pPr>
      <w:r>
        <w:rPr>
          <w:rFonts w:ascii="Times New Roman" w:hAnsi="Times New Roman" w:cs="Times New Roman"/>
          <w:sz w:val="24"/>
          <w:szCs w:val="24"/>
        </w:rPr>
        <w:t>The Commission</w:t>
      </w:r>
      <w:r w:rsidR="001F5574" w:rsidRPr="00E15F00">
        <w:rPr>
          <w:rFonts w:ascii="Times New Roman" w:hAnsi="Times New Roman" w:cs="Times New Roman"/>
          <w:sz w:val="24"/>
          <w:szCs w:val="24"/>
        </w:rPr>
        <w:t xml:space="preserve"> collect</w:t>
      </w:r>
      <w:r>
        <w:rPr>
          <w:rFonts w:ascii="Times New Roman" w:hAnsi="Times New Roman" w:cs="Times New Roman"/>
          <w:sz w:val="24"/>
          <w:szCs w:val="24"/>
        </w:rPr>
        <w:t>s</w:t>
      </w:r>
      <w:r w:rsidR="001F5574" w:rsidRPr="00E15F00">
        <w:rPr>
          <w:rFonts w:ascii="Times New Roman" w:hAnsi="Times New Roman" w:cs="Times New Roman"/>
          <w:sz w:val="24"/>
          <w:szCs w:val="24"/>
        </w:rPr>
        <w:t xml:space="preserve"> the</w:t>
      </w:r>
      <w:r w:rsidR="006765C1">
        <w:rPr>
          <w:rFonts w:ascii="Times New Roman" w:hAnsi="Times New Roman" w:cs="Times New Roman"/>
          <w:sz w:val="24"/>
          <w:szCs w:val="24"/>
        </w:rPr>
        <w:t xml:space="preserve"> FERC-714 data</w:t>
      </w:r>
      <w:r w:rsidR="001F5574" w:rsidRPr="00E15F00">
        <w:rPr>
          <w:rFonts w:ascii="Times New Roman" w:hAnsi="Times New Roman" w:cs="Times New Roman"/>
          <w:sz w:val="24"/>
          <w:szCs w:val="24"/>
        </w:rPr>
        <w:t xml:space="preserve"> </w:t>
      </w:r>
      <w:r w:rsidR="006765C1">
        <w:rPr>
          <w:rFonts w:ascii="Times New Roman" w:hAnsi="Times New Roman" w:cs="Times New Roman"/>
          <w:sz w:val="24"/>
          <w:szCs w:val="24"/>
        </w:rPr>
        <w:t>within the Form 714 Submission software</w:t>
      </w:r>
      <w:r w:rsidR="007F780A">
        <w:rPr>
          <w:rFonts w:ascii="Times New Roman" w:hAnsi="Times New Roman" w:cs="Times New Roman"/>
          <w:sz w:val="24"/>
          <w:szCs w:val="24"/>
        </w:rPr>
        <w:t xml:space="preserve"> (</w:t>
      </w:r>
      <w:hyperlink r:id="rId14" w:history="1">
        <w:r w:rsidR="007F780A" w:rsidRPr="007F780A">
          <w:rPr>
            <w:rStyle w:val="Hyperlink"/>
            <w:rFonts w:ascii="Times New Roman" w:hAnsi="Times New Roman" w:cs="Times New Roman"/>
            <w:sz w:val="24"/>
            <w:szCs w:val="24"/>
          </w:rPr>
          <w:t>http://www.ferc.gov/docs-filing/forms/form-714/elec-subm-soft.asp</w:t>
        </w:r>
      </w:hyperlink>
      <w:r w:rsidR="007F780A">
        <w:rPr>
          <w:rFonts w:ascii="Times New Roman" w:hAnsi="Times New Roman" w:cs="Times New Roman"/>
          <w:sz w:val="24"/>
          <w:szCs w:val="24"/>
        </w:rPr>
        <w:t>)</w:t>
      </w:r>
      <w:r w:rsidR="001F5574" w:rsidRPr="00E15F00">
        <w:rPr>
          <w:rFonts w:ascii="Times New Roman" w:hAnsi="Times New Roman" w:cs="Times New Roman"/>
          <w:sz w:val="24"/>
          <w:szCs w:val="24"/>
        </w:rPr>
        <w:t xml:space="preserve"> which </w:t>
      </w:r>
      <w:r w:rsidR="006765C1">
        <w:rPr>
          <w:rFonts w:ascii="Times New Roman" w:hAnsi="Times New Roman" w:cs="Times New Roman"/>
          <w:sz w:val="24"/>
          <w:szCs w:val="24"/>
        </w:rPr>
        <w:t>includes</w:t>
      </w:r>
      <w:r w:rsidR="001F5574" w:rsidRPr="00E15F00">
        <w:rPr>
          <w:rFonts w:ascii="Times New Roman" w:hAnsi="Times New Roman" w:cs="Times New Roman"/>
          <w:sz w:val="24"/>
          <w:szCs w:val="24"/>
        </w:rPr>
        <w:t xml:space="preserve"> the expiration date for OMB approval.</w:t>
      </w:r>
      <w:r w:rsidR="006765C1">
        <w:rPr>
          <w:rFonts w:ascii="Times New Roman" w:hAnsi="Times New Roman" w:cs="Times New Roman"/>
          <w:sz w:val="24"/>
          <w:szCs w:val="24"/>
        </w:rPr>
        <w:t xml:space="preserve">  </w:t>
      </w:r>
      <w:r w:rsidR="0056487A" w:rsidRPr="0056487A">
        <w:rPr>
          <w:rFonts w:ascii="Times New Roman" w:hAnsi="Times New Roman" w:cs="Times New Roman"/>
          <w:sz w:val="24"/>
          <w:szCs w:val="24"/>
        </w:rPr>
        <w:t xml:space="preserve">The clearance information and expiration dates are </w:t>
      </w:r>
      <w:r w:rsidR="0056487A">
        <w:rPr>
          <w:rFonts w:ascii="Times New Roman" w:hAnsi="Times New Roman" w:cs="Times New Roman"/>
          <w:sz w:val="24"/>
          <w:szCs w:val="24"/>
        </w:rPr>
        <w:t xml:space="preserve">also </w:t>
      </w:r>
      <w:r w:rsidR="0056487A" w:rsidRPr="0056487A">
        <w:rPr>
          <w:rFonts w:ascii="Times New Roman" w:hAnsi="Times New Roman" w:cs="Times New Roman"/>
          <w:sz w:val="24"/>
          <w:szCs w:val="24"/>
        </w:rPr>
        <w:t xml:space="preserve">available at </w:t>
      </w:r>
      <w:hyperlink r:id="rId15" w:history="1">
        <w:r w:rsidR="00896109" w:rsidRPr="00584999">
          <w:rPr>
            <w:rStyle w:val="Hyperlink"/>
            <w:rFonts w:ascii="Times New Roman" w:hAnsi="Times New Roman" w:cs="Times New Roman"/>
            <w:sz w:val="24"/>
            <w:szCs w:val="24"/>
          </w:rPr>
          <w:t>http://www.ferc.gov/docs-filing/info-collections.asp</w:t>
        </w:r>
      </w:hyperlink>
      <w:r w:rsidR="00896109">
        <w:rPr>
          <w:rFonts w:ascii="Times New Roman" w:hAnsi="Times New Roman" w:cs="Times New Roman"/>
          <w:sz w:val="24"/>
          <w:szCs w:val="24"/>
        </w:rPr>
        <w:t>.</w:t>
      </w:r>
    </w:p>
    <w:p w14:paraId="6314F0B0" w14:textId="77777777" w:rsidR="00414F32" w:rsidRPr="00414F32" w:rsidRDefault="00414F32" w:rsidP="00414F32">
      <w:pPr>
        <w:spacing w:after="0"/>
        <w:rPr>
          <w:rFonts w:ascii="Times New Roman" w:hAnsi="Times New Roman" w:cs="Times New Roman"/>
          <w:sz w:val="24"/>
          <w:szCs w:val="24"/>
        </w:rPr>
      </w:pPr>
    </w:p>
    <w:p w14:paraId="35627C96" w14:textId="77777777" w:rsidR="00414F32" w:rsidRDefault="00414F32" w:rsidP="00A72E7B">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14:paraId="1E524882" w14:textId="77777777" w:rsidR="0057700F" w:rsidRDefault="0057700F" w:rsidP="0057700F">
      <w:pPr>
        <w:spacing w:after="0"/>
        <w:rPr>
          <w:rFonts w:ascii="Times New Roman" w:hAnsi="Times New Roman" w:cs="Times New Roman"/>
          <w:b/>
          <w:sz w:val="24"/>
          <w:szCs w:val="24"/>
        </w:rPr>
      </w:pPr>
    </w:p>
    <w:p w14:paraId="55B457AD" w14:textId="2937A619" w:rsidR="00414F32" w:rsidRPr="007A2F92" w:rsidRDefault="001F5574" w:rsidP="007A2F92">
      <w:pPr>
        <w:spacing w:after="0"/>
        <w:rPr>
          <w:rFonts w:ascii="Times New Roman" w:hAnsi="Times New Roman" w:cs="Times New Roman"/>
          <w:sz w:val="24"/>
          <w:szCs w:val="24"/>
        </w:rPr>
      </w:pPr>
      <w:r w:rsidRPr="001F5574">
        <w:rPr>
          <w:rFonts w:ascii="Times New Roman" w:hAnsi="Times New Roman" w:cs="Times New Roman"/>
          <w:sz w:val="24"/>
          <w:szCs w:val="24"/>
        </w:rPr>
        <w:t>The</w:t>
      </w:r>
      <w:r w:rsidR="0056487A">
        <w:rPr>
          <w:rFonts w:ascii="Times New Roman" w:hAnsi="Times New Roman" w:cs="Times New Roman"/>
          <w:sz w:val="24"/>
          <w:szCs w:val="24"/>
        </w:rPr>
        <w:t>re are no exceptions.</w:t>
      </w:r>
    </w:p>
    <w:sectPr w:rsidR="00414F32" w:rsidRPr="007A2F92">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6B010" w14:textId="77777777" w:rsidR="00B50150" w:rsidRDefault="00B50150" w:rsidP="00FD66F1">
      <w:pPr>
        <w:spacing w:after="0" w:line="240" w:lineRule="auto"/>
      </w:pPr>
      <w:r>
        <w:separator/>
      </w:r>
    </w:p>
  </w:endnote>
  <w:endnote w:type="continuationSeparator" w:id="0">
    <w:p w14:paraId="4D22FCED" w14:textId="77777777" w:rsidR="00B50150" w:rsidRDefault="00B50150"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5687884"/>
      <w:docPartObj>
        <w:docPartGallery w:val="Page Numbers (Bottom of Page)"/>
        <w:docPartUnique/>
      </w:docPartObj>
    </w:sdtPr>
    <w:sdtEndPr>
      <w:rPr>
        <w:noProof/>
      </w:rPr>
    </w:sdtEndPr>
    <w:sdtContent>
      <w:p w14:paraId="03289184" w14:textId="6779F9F5" w:rsidR="00701C12" w:rsidRDefault="00701C12">
        <w:pPr>
          <w:pStyle w:val="Footer"/>
          <w:jc w:val="right"/>
        </w:pPr>
        <w:r>
          <w:fldChar w:fldCharType="begin"/>
        </w:r>
        <w:r>
          <w:instrText xml:space="preserve"> PAGE   \* MERGEFORMAT </w:instrText>
        </w:r>
        <w:r>
          <w:fldChar w:fldCharType="separate"/>
        </w:r>
        <w:r w:rsidR="003B2F7A">
          <w:rPr>
            <w:noProof/>
          </w:rPr>
          <w:t>5</w:t>
        </w:r>
        <w:r>
          <w:rPr>
            <w:noProof/>
          </w:rPr>
          <w:fldChar w:fldCharType="end"/>
        </w:r>
      </w:p>
    </w:sdtContent>
  </w:sdt>
  <w:p w14:paraId="7CE26D59" w14:textId="77777777" w:rsidR="00701C12" w:rsidRDefault="00701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5D956" w14:textId="77777777" w:rsidR="00B50150" w:rsidRDefault="00B50150" w:rsidP="00FD66F1">
      <w:pPr>
        <w:spacing w:after="0" w:line="240" w:lineRule="auto"/>
      </w:pPr>
      <w:r>
        <w:separator/>
      </w:r>
    </w:p>
  </w:footnote>
  <w:footnote w:type="continuationSeparator" w:id="0">
    <w:p w14:paraId="464168FF" w14:textId="77777777" w:rsidR="00B50150" w:rsidRDefault="00B50150" w:rsidP="00FD66F1">
      <w:pPr>
        <w:spacing w:after="0" w:line="240" w:lineRule="auto"/>
      </w:pPr>
      <w:r>
        <w:continuationSeparator/>
      </w:r>
    </w:p>
  </w:footnote>
  <w:footnote w:id="1">
    <w:p w14:paraId="3CB066C2" w14:textId="02BB3F71" w:rsidR="003B43B4" w:rsidRDefault="003B43B4">
      <w:pPr>
        <w:pStyle w:val="FootnoteText"/>
      </w:pPr>
      <w:r>
        <w:rPr>
          <w:rStyle w:val="FootnoteReference"/>
        </w:rPr>
        <w:footnoteRef/>
      </w:r>
      <w:r>
        <w:t xml:space="preserve"> </w:t>
      </w:r>
      <w:r w:rsidR="007603DE">
        <w:t xml:space="preserve">80 </w:t>
      </w:r>
      <w:r>
        <w:t xml:space="preserve">FR </w:t>
      </w:r>
      <w:r w:rsidR="007603DE" w:rsidRPr="007603DE">
        <w:t>80355</w:t>
      </w:r>
      <w:r w:rsidR="007603DE">
        <w:t>, 12/24/2015</w:t>
      </w:r>
      <w:r w:rsidR="003D495E">
        <w:t xml:space="preserve">.  The 60-day Notice is also posted at </w:t>
      </w:r>
      <w:hyperlink r:id="rId1" w:history="1">
        <w:r w:rsidR="003D495E" w:rsidRPr="00FD678C">
          <w:rPr>
            <w:rStyle w:val="Hyperlink"/>
          </w:rPr>
          <w:t>http://elibrary.ferc.gov/idmws/common/opennat.asp?fileID=14073756</w:t>
        </w:r>
      </w:hyperlink>
      <w:r w:rsidR="003D495E">
        <w:t xml:space="preserve">. </w:t>
      </w:r>
    </w:p>
  </w:footnote>
  <w:footnote w:id="2">
    <w:p w14:paraId="769E7BAB" w14:textId="648B3AFD" w:rsidR="00057887" w:rsidRDefault="00057887">
      <w:pPr>
        <w:pStyle w:val="FootnoteText"/>
      </w:pPr>
      <w:r>
        <w:rPr>
          <w:rStyle w:val="FootnoteReference"/>
        </w:rPr>
        <w:footnoteRef/>
      </w:r>
      <w:r>
        <w:t xml:space="preserve"> The 30-day Notice was issued 3/21/2016 and is posted in FERC’s eLibrary at </w:t>
      </w:r>
      <w:r w:rsidRPr="00057887">
        <w:t>http://elibrary.ferc.gov/idmws/common/OpenNat.asp?fileID=14175211</w:t>
      </w:r>
      <w:r w:rsidR="00830365">
        <w:t>.</w:t>
      </w:r>
    </w:p>
  </w:footnote>
  <w:footnote w:id="3">
    <w:p w14:paraId="2D15D384" w14:textId="77777777" w:rsidR="003B43B4" w:rsidRDefault="003B43B4">
      <w:pPr>
        <w:pStyle w:val="FootnoteText"/>
      </w:pPr>
      <w:r>
        <w:rPr>
          <w:rStyle w:val="FootnoteReference"/>
        </w:rPr>
        <w:footnoteRef/>
      </w:r>
      <w:r>
        <w:t xml:space="preserve"> 18 CFR 388.112</w:t>
      </w:r>
    </w:p>
  </w:footnote>
  <w:footnote w:id="4">
    <w:p w14:paraId="1F5E50FF" w14:textId="77777777" w:rsidR="009624FF" w:rsidRDefault="009624FF" w:rsidP="009624FF">
      <w:pPr>
        <w:pStyle w:val="FootnoteText"/>
      </w:pPr>
      <w:r>
        <w:rPr>
          <w:rStyle w:val="FootnoteReference"/>
        </w:rPr>
        <w:footnoteRef/>
      </w:r>
      <w:r>
        <w:t xml:space="preserve"> The hourly cost (wages plus benefits), is based on the Bureau of Labor Statistics May 2014 National Industry-Specific Occupational Employment and Wage Estimates (at http://www.bls.gov/oes/current/naics2_22.htm).  The average hourly cost (wages plus benefits) of $68.66/hour is the average of the following:</w:t>
      </w:r>
    </w:p>
    <w:p w14:paraId="00560129" w14:textId="77777777" w:rsidR="009624FF" w:rsidRDefault="009624FF" w:rsidP="009624FF">
      <w:pPr>
        <w:pStyle w:val="FootnoteText"/>
      </w:pPr>
      <w:r>
        <w:t>•</w:t>
      </w:r>
      <w:r>
        <w:tab/>
        <w:t>Management (Code 11-0000), $78.04/hr.</w:t>
      </w:r>
    </w:p>
    <w:p w14:paraId="7E77300C" w14:textId="77777777" w:rsidR="009624FF" w:rsidRDefault="009624FF" w:rsidP="009624FF">
      <w:pPr>
        <w:pStyle w:val="FootnoteText"/>
      </w:pPr>
      <w:r>
        <w:t>•</w:t>
      </w:r>
      <w:r>
        <w:tab/>
        <w:t>Computer and mathematical (Code 15-0000), $58.25/hr.</w:t>
      </w:r>
    </w:p>
    <w:p w14:paraId="3D7B385E" w14:textId="77777777" w:rsidR="009624FF" w:rsidRDefault="009624FF" w:rsidP="009624FF">
      <w:pPr>
        <w:pStyle w:val="FootnoteText"/>
      </w:pPr>
      <w:r>
        <w:t>•</w:t>
      </w:r>
      <w:r>
        <w:tab/>
        <w:t>Electrical Engineers (Code 17-2071), $66.45/hr.</w:t>
      </w:r>
    </w:p>
    <w:p w14:paraId="3B2E478A" w14:textId="77777777" w:rsidR="009624FF" w:rsidRDefault="009624FF" w:rsidP="009624FF">
      <w:pPr>
        <w:pStyle w:val="FootnoteText"/>
      </w:pPr>
      <w:r>
        <w:t>•</w:t>
      </w:r>
      <w:r>
        <w:tab/>
        <w:t>Economist (Code 19-3011), $73.04/hr.</w:t>
      </w:r>
    </w:p>
    <w:p w14:paraId="797B475B" w14:textId="5760BD33" w:rsidR="009624FF" w:rsidRDefault="009624FF" w:rsidP="009624FF">
      <w:pPr>
        <w:pStyle w:val="FootnoteText"/>
      </w:pPr>
      <w:r>
        <w:t>•</w:t>
      </w:r>
      <w:r>
        <w:tab/>
        <w:t>Computer and Information Systems Managers (Code 11-3021),</w:t>
      </w:r>
      <w:r w:rsidR="00476753">
        <w:t xml:space="preserve"> </w:t>
      </w:r>
      <w:r>
        <w:t>$94.55/hr.</w:t>
      </w:r>
    </w:p>
    <w:p w14:paraId="096D602E" w14:textId="77777777" w:rsidR="009624FF" w:rsidRDefault="009624FF" w:rsidP="009624FF">
      <w:pPr>
        <w:pStyle w:val="FootnoteText"/>
      </w:pPr>
      <w:r>
        <w:t>•</w:t>
      </w:r>
      <w:r>
        <w:tab/>
        <w:t xml:space="preserve">Accountants and Auditors (Code 13-2011), $51.11/hr. </w:t>
      </w:r>
    </w:p>
    <w:p w14:paraId="440F6A66" w14:textId="77777777" w:rsidR="009624FF" w:rsidRPr="00CA20F9" w:rsidRDefault="009624FF" w:rsidP="009624FF">
      <w:pPr>
        <w:pStyle w:val="FootnoteText"/>
      </w:pPr>
      <w:r>
        <w:t>•</w:t>
      </w:r>
      <w:r>
        <w:tab/>
      </w:r>
      <w:r w:rsidRPr="00CA20F9">
        <w:t>Transportation, Storage, and Distribution Managers (Code 11-3071), $73.65/hr.</w:t>
      </w:r>
    </w:p>
    <w:p w14:paraId="1E71B2E8" w14:textId="77777777" w:rsidR="009624FF" w:rsidRPr="00CA20F9" w:rsidRDefault="009624FF" w:rsidP="009624FF">
      <w:pPr>
        <w:pStyle w:val="FootnoteText"/>
      </w:pPr>
      <w:r w:rsidRPr="00CA20F9">
        <w:t>•</w:t>
      </w:r>
      <w:r w:rsidRPr="00CA20F9">
        <w:tab/>
        <w:t>Power Distributors and Dispatchers (Code 51-8012), $54.16/hr.</w:t>
      </w:r>
    </w:p>
  </w:footnote>
  <w:footnote w:id="5">
    <w:p w14:paraId="39D053B8" w14:textId="11B90A89" w:rsidR="003B43B4" w:rsidRDefault="003B43B4" w:rsidP="00A276F5">
      <w:pPr>
        <w:pStyle w:val="FootnoteText"/>
      </w:pPr>
      <w:r w:rsidRPr="00CA20F9">
        <w:rPr>
          <w:rStyle w:val="FootnoteReference"/>
        </w:rPr>
        <w:footnoteRef/>
      </w:r>
      <w:r w:rsidRPr="00CA20F9">
        <w:t xml:space="preserve"> </w:t>
      </w:r>
      <w:r w:rsidR="00CA20F9" w:rsidRPr="00CA20F9">
        <w:t>The federal cost of analysis and processing of filings is based upon FERC’s 2015 FTE (full time equivalent) average salary plus benefits of $149,489 (or $72 per hour).</w:t>
      </w:r>
    </w:p>
    <w:p w14:paraId="10F5A619" w14:textId="67800B92" w:rsidR="002D2BB4" w:rsidRPr="00CA20F9" w:rsidRDefault="002D2BB4" w:rsidP="00A276F5">
      <w:pPr>
        <w:pStyle w:val="FootnoteText"/>
      </w:pPr>
      <w:r>
        <w:t>The 400 federal hours includes 100 hours for analysis and processing of the filings, and 300 hours for IT work on the submittal software (including maintenance and troubleshooting).</w:t>
      </w:r>
    </w:p>
  </w:footnote>
  <w:footnote w:id="6">
    <w:p w14:paraId="08287E68" w14:textId="77777777" w:rsidR="003B43B4" w:rsidRPr="00CA20F9" w:rsidRDefault="003B43B4">
      <w:pPr>
        <w:pStyle w:val="FootnoteText"/>
      </w:pPr>
      <w:r w:rsidRPr="00CA20F9">
        <w:rPr>
          <w:rStyle w:val="FootnoteReference"/>
        </w:rPr>
        <w:footnoteRef/>
      </w:r>
      <w:r w:rsidRPr="00CA20F9">
        <w:t xml:space="preserve"> Paperwork Reduction Act of 1995 (PRA)</w:t>
      </w:r>
    </w:p>
  </w:footnote>
  <w:footnote w:id="7">
    <w:p w14:paraId="148616FA" w14:textId="3586D83F" w:rsidR="003B43B4" w:rsidRDefault="003B43B4" w:rsidP="00EA31AE">
      <w:pPr>
        <w:pStyle w:val="FootnoteText"/>
      </w:pPr>
      <w:r w:rsidRPr="00CA20F9">
        <w:rPr>
          <w:rStyle w:val="FootnoteReference"/>
        </w:rPr>
        <w:footnoteRef/>
      </w:r>
      <w:r w:rsidRPr="00CA20F9">
        <w:t xml:space="preserve"> </w:t>
      </w:r>
      <w:r w:rsidR="00CA20F9"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0065" w14:textId="72AEB97B" w:rsidR="003B43B4" w:rsidRDefault="003B43B4">
    <w:pPr>
      <w:pStyle w:val="Header"/>
      <w:rPr>
        <w:rFonts w:ascii="Times New Roman" w:hAnsi="Times New Roman" w:cs="Times New Roman"/>
        <w:sz w:val="24"/>
        <w:szCs w:val="24"/>
      </w:rPr>
    </w:pPr>
    <w:r>
      <w:rPr>
        <w:rFonts w:ascii="Times New Roman" w:hAnsi="Times New Roman" w:cs="Times New Roman"/>
        <w:sz w:val="24"/>
        <w:szCs w:val="24"/>
      </w:rPr>
      <w:t xml:space="preserve">FERC-714 (OMB Control No. 1902-0140) </w:t>
    </w:r>
  </w:p>
  <w:p w14:paraId="57EF1B09" w14:textId="333BA1C0" w:rsidR="0077677B" w:rsidRDefault="003A2710">
    <w:pPr>
      <w:pStyle w:val="Header"/>
    </w:pPr>
    <w:r>
      <w:rPr>
        <w:rFonts w:ascii="Times New Roman" w:hAnsi="Times New Roman" w:cs="Times New Roman"/>
        <w:sz w:val="24"/>
        <w:szCs w:val="24"/>
      </w:rPr>
      <w:t>(updated 5/2</w:t>
    </w:r>
    <w:r w:rsidR="00CB751D">
      <w:rPr>
        <w:rFonts w:ascii="Times New Roman" w:hAnsi="Times New Roman" w:cs="Times New Roman"/>
        <w:sz w:val="24"/>
        <w:szCs w:val="24"/>
      </w:rPr>
      <w:t>5</w:t>
    </w:r>
    <w:r>
      <w:rPr>
        <w:rFonts w:ascii="Times New Roman" w:hAnsi="Times New Roman" w:cs="Times New Roman"/>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436CD1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1542E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C046D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D50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DC7C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EF4F8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2CAABA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386D2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E2BE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CDC43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19636A"/>
    <w:multiLevelType w:val="hybridMultilevel"/>
    <w:tmpl w:val="32FC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C72697"/>
    <w:multiLevelType w:val="hybridMultilevel"/>
    <w:tmpl w:val="48B48014"/>
    <w:lvl w:ilvl="0" w:tplc="8084D1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15:restartNumberingAfterBreak="0">
    <w:nsid w:val="4FCC1895"/>
    <w:multiLevelType w:val="hybridMultilevel"/>
    <w:tmpl w:val="AB4032D0"/>
    <w:lvl w:ilvl="0" w:tplc="9D1CE6D2">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D13B06"/>
    <w:multiLevelType w:val="hybridMultilevel"/>
    <w:tmpl w:val="0946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66131"/>
    <w:multiLevelType w:val="hybridMultilevel"/>
    <w:tmpl w:val="9344FC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5"/>
  </w:num>
  <w:num w:numId="4">
    <w:abstractNumId w:val="17"/>
  </w:num>
  <w:num w:numId="5">
    <w:abstractNumId w:val="14"/>
  </w:num>
  <w:num w:numId="6">
    <w:abstractNumId w:val="11"/>
  </w:num>
  <w:num w:numId="7">
    <w:abstractNumId w:val="1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04212"/>
    <w:rsid w:val="00005C25"/>
    <w:rsid w:val="00035845"/>
    <w:rsid w:val="00057887"/>
    <w:rsid w:val="00062715"/>
    <w:rsid w:val="00072016"/>
    <w:rsid w:val="000723C1"/>
    <w:rsid w:val="0007328D"/>
    <w:rsid w:val="000A2EC8"/>
    <w:rsid w:val="000B0C37"/>
    <w:rsid w:val="000B691C"/>
    <w:rsid w:val="000C02BA"/>
    <w:rsid w:val="000E2219"/>
    <w:rsid w:val="00116779"/>
    <w:rsid w:val="0012468F"/>
    <w:rsid w:val="00125F61"/>
    <w:rsid w:val="00143103"/>
    <w:rsid w:val="0015600F"/>
    <w:rsid w:val="00161912"/>
    <w:rsid w:val="00172566"/>
    <w:rsid w:val="00181727"/>
    <w:rsid w:val="0018364D"/>
    <w:rsid w:val="00185730"/>
    <w:rsid w:val="00187FAB"/>
    <w:rsid w:val="001A6397"/>
    <w:rsid w:val="001C4099"/>
    <w:rsid w:val="001C5C2F"/>
    <w:rsid w:val="001C733E"/>
    <w:rsid w:val="001D7E5B"/>
    <w:rsid w:val="001F5574"/>
    <w:rsid w:val="00220CF1"/>
    <w:rsid w:val="00224910"/>
    <w:rsid w:val="002469BC"/>
    <w:rsid w:val="0026302E"/>
    <w:rsid w:val="0026674D"/>
    <w:rsid w:val="00266C0A"/>
    <w:rsid w:val="002702FF"/>
    <w:rsid w:val="00284A59"/>
    <w:rsid w:val="002A6FB9"/>
    <w:rsid w:val="002B5DEE"/>
    <w:rsid w:val="002D2BB4"/>
    <w:rsid w:val="002E17BB"/>
    <w:rsid w:val="002F4540"/>
    <w:rsid w:val="00336A97"/>
    <w:rsid w:val="00386171"/>
    <w:rsid w:val="003A2710"/>
    <w:rsid w:val="003B2F7A"/>
    <w:rsid w:val="003B43B4"/>
    <w:rsid w:val="003B669D"/>
    <w:rsid w:val="003C2060"/>
    <w:rsid w:val="003D3823"/>
    <w:rsid w:val="003D495E"/>
    <w:rsid w:val="003E3EBA"/>
    <w:rsid w:val="003E5882"/>
    <w:rsid w:val="0041113E"/>
    <w:rsid w:val="00414F32"/>
    <w:rsid w:val="004163A9"/>
    <w:rsid w:val="004236FE"/>
    <w:rsid w:val="00426C9B"/>
    <w:rsid w:val="004459FF"/>
    <w:rsid w:val="00453164"/>
    <w:rsid w:val="00464161"/>
    <w:rsid w:val="00473B25"/>
    <w:rsid w:val="00476753"/>
    <w:rsid w:val="00480103"/>
    <w:rsid w:val="00485444"/>
    <w:rsid w:val="004C0107"/>
    <w:rsid w:val="004C4C89"/>
    <w:rsid w:val="004F6977"/>
    <w:rsid w:val="004F7F26"/>
    <w:rsid w:val="00522F69"/>
    <w:rsid w:val="0053287C"/>
    <w:rsid w:val="0056487A"/>
    <w:rsid w:val="00571C5E"/>
    <w:rsid w:val="0057700F"/>
    <w:rsid w:val="00584C85"/>
    <w:rsid w:val="005876C7"/>
    <w:rsid w:val="005A2149"/>
    <w:rsid w:val="005A2792"/>
    <w:rsid w:val="005A3F36"/>
    <w:rsid w:val="005B77CE"/>
    <w:rsid w:val="005C092D"/>
    <w:rsid w:val="005C3D68"/>
    <w:rsid w:val="005D04EF"/>
    <w:rsid w:val="005E00C6"/>
    <w:rsid w:val="005E0D58"/>
    <w:rsid w:val="005E1EC7"/>
    <w:rsid w:val="005E27AA"/>
    <w:rsid w:val="005F12C1"/>
    <w:rsid w:val="005F1C3C"/>
    <w:rsid w:val="00611E93"/>
    <w:rsid w:val="006166FA"/>
    <w:rsid w:val="00646BCF"/>
    <w:rsid w:val="00650548"/>
    <w:rsid w:val="006632B9"/>
    <w:rsid w:val="00664BC0"/>
    <w:rsid w:val="0066544E"/>
    <w:rsid w:val="00672E19"/>
    <w:rsid w:val="006765C1"/>
    <w:rsid w:val="0068451A"/>
    <w:rsid w:val="00690136"/>
    <w:rsid w:val="00696062"/>
    <w:rsid w:val="006A6907"/>
    <w:rsid w:val="006B6B07"/>
    <w:rsid w:val="006C0A80"/>
    <w:rsid w:val="006D13BC"/>
    <w:rsid w:val="006D3875"/>
    <w:rsid w:val="006D607B"/>
    <w:rsid w:val="006E4E6E"/>
    <w:rsid w:val="006F65CD"/>
    <w:rsid w:val="00700156"/>
    <w:rsid w:val="00701C12"/>
    <w:rsid w:val="007164EF"/>
    <w:rsid w:val="007603DE"/>
    <w:rsid w:val="00765132"/>
    <w:rsid w:val="00767313"/>
    <w:rsid w:val="007703EE"/>
    <w:rsid w:val="007737B1"/>
    <w:rsid w:val="00773AEB"/>
    <w:rsid w:val="0077677B"/>
    <w:rsid w:val="00787670"/>
    <w:rsid w:val="007A27F9"/>
    <w:rsid w:val="007A2F92"/>
    <w:rsid w:val="007A32C0"/>
    <w:rsid w:val="007B2D48"/>
    <w:rsid w:val="007D2087"/>
    <w:rsid w:val="007D7529"/>
    <w:rsid w:val="007E5536"/>
    <w:rsid w:val="007E7C0F"/>
    <w:rsid w:val="007F621F"/>
    <w:rsid w:val="007F780A"/>
    <w:rsid w:val="0081466B"/>
    <w:rsid w:val="00830365"/>
    <w:rsid w:val="0084237A"/>
    <w:rsid w:val="00846E36"/>
    <w:rsid w:val="008619E1"/>
    <w:rsid w:val="0086457D"/>
    <w:rsid w:val="00876F75"/>
    <w:rsid w:val="0088658D"/>
    <w:rsid w:val="00896109"/>
    <w:rsid w:val="008A21A4"/>
    <w:rsid w:val="008A22DB"/>
    <w:rsid w:val="008B1893"/>
    <w:rsid w:val="008C0786"/>
    <w:rsid w:val="008C288D"/>
    <w:rsid w:val="008E2BA5"/>
    <w:rsid w:val="008E70CD"/>
    <w:rsid w:val="00906893"/>
    <w:rsid w:val="00913A8B"/>
    <w:rsid w:val="00914868"/>
    <w:rsid w:val="009203CE"/>
    <w:rsid w:val="00936602"/>
    <w:rsid w:val="00936668"/>
    <w:rsid w:val="0094624A"/>
    <w:rsid w:val="009477AD"/>
    <w:rsid w:val="009624FF"/>
    <w:rsid w:val="0096365B"/>
    <w:rsid w:val="00970FE4"/>
    <w:rsid w:val="0099775D"/>
    <w:rsid w:val="009A0F6A"/>
    <w:rsid w:val="009C0481"/>
    <w:rsid w:val="009C3198"/>
    <w:rsid w:val="009D6740"/>
    <w:rsid w:val="009E10B8"/>
    <w:rsid w:val="009E1190"/>
    <w:rsid w:val="009E29BF"/>
    <w:rsid w:val="009E5725"/>
    <w:rsid w:val="009F1894"/>
    <w:rsid w:val="009F618D"/>
    <w:rsid w:val="009F6A86"/>
    <w:rsid w:val="00A07E7D"/>
    <w:rsid w:val="00A15131"/>
    <w:rsid w:val="00A207E7"/>
    <w:rsid w:val="00A276F5"/>
    <w:rsid w:val="00A50033"/>
    <w:rsid w:val="00A65C71"/>
    <w:rsid w:val="00A71C40"/>
    <w:rsid w:val="00A72E7B"/>
    <w:rsid w:val="00A766AA"/>
    <w:rsid w:val="00A82274"/>
    <w:rsid w:val="00A83085"/>
    <w:rsid w:val="00A915CB"/>
    <w:rsid w:val="00A9638D"/>
    <w:rsid w:val="00A96B65"/>
    <w:rsid w:val="00AA2352"/>
    <w:rsid w:val="00AD31B7"/>
    <w:rsid w:val="00AD3DE5"/>
    <w:rsid w:val="00AD3F39"/>
    <w:rsid w:val="00AF4C59"/>
    <w:rsid w:val="00B15847"/>
    <w:rsid w:val="00B23D55"/>
    <w:rsid w:val="00B35795"/>
    <w:rsid w:val="00B47D1C"/>
    <w:rsid w:val="00B50150"/>
    <w:rsid w:val="00B537BE"/>
    <w:rsid w:val="00B61D4E"/>
    <w:rsid w:val="00B75CD2"/>
    <w:rsid w:val="00B97487"/>
    <w:rsid w:val="00BA1C7D"/>
    <w:rsid w:val="00BA3C9E"/>
    <w:rsid w:val="00BA7C56"/>
    <w:rsid w:val="00BE0C27"/>
    <w:rsid w:val="00C01698"/>
    <w:rsid w:val="00C02DCD"/>
    <w:rsid w:val="00C108BB"/>
    <w:rsid w:val="00C14064"/>
    <w:rsid w:val="00C20509"/>
    <w:rsid w:val="00C23F40"/>
    <w:rsid w:val="00C246F9"/>
    <w:rsid w:val="00C26997"/>
    <w:rsid w:val="00C42BB2"/>
    <w:rsid w:val="00C46A1F"/>
    <w:rsid w:val="00C510DD"/>
    <w:rsid w:val="00C56E99"/>
    <w:rsid w:val="00C6185C"/>
    <w:rsid w:val="00C84FE6"/>
    <w:rsid w:val="00C91160"/>
    <w:rsid w:val="00CA20F9"/>
    <w:rsid w:val="00CA59C3"/>
    <w:rsid w:val="00CB2792"/>
    <w:rsid w:val="00CB751D"/>
    <w:rsid w:val="00CD4E43"/>
    <w:rsid w:val="00CE6F86"/>
    <w:rsid w:val="00D12F9E"/>
    <w:rsid w:val="00D424F7"/>
    <w:rsid w:val="00D46243"/>
    <w:rsid w:val="00D758B6"/>
    <w:rsid w:val="00D80FBD"/>
    <w:rsid w:val="00D85BF1"/>
    <w:rsid w:val="00D940DB"/>
    <w:rsid w:val="00DA12C3"/>
    <w:rsid w:val="00DA582E"/>
    <w:rsid w:val="00DC4E36"/>
    <w:rsid w:val="00DC6452"/>
    <w:rsid w:val="00DD379C"/>
    <w:rsid w:val="00DD78CB"/>
    <w:rsid w:val="00E105BF"/>
    <w:rsid w:val="00E11CA6"/>
    <w:rsid w:val="00E12AFA"/>
    <w:rsid w:val="00E14565"/>
    <w:rsid w:val="00E15F00"/>
    <w:rsid w:val="00E20612"/>
    <w:rsid w:val="00E231D0"/>
    <w:rsid w:val="00E305FA"/>
    <w:rsid w:val="00E44F77"/>
    <w:rsid w:val="00E46C4B"/>
    <w:rsid w:val="00E636D7"/>
    <w:rsid w:val="00E65CE0"/>
    <w:rsid w:val="00E82FE7"/>
    <w:rsid w:val="00E8365E"/>
    <w:rsid w:val="00E87A4F"/>
    <w:rsid w:val="00EA31AE"/>
    <w:rsid w:val="00EB06F5"/>
    <w:rsid w:val="00EB3E6F"/>
    <w:rsid w:val="00EB7488"/>
    <w:rsid w:val="00ED5560"/>
    <w:rsid w:val="00EE6527"/>
    <w:rsid w:val="00EF35DC"/>
    <w:rsid w:val="00EF5F66"/>
    <w:rsid w:val="00F10526"/>
    <w:rsid w:val="00F1275E"/>
    <w:rsid w:val="00F12DC2"/>
    <w:rsid w:val="00F152DF"/>
    <w:rsid w:val="00F2118F"/>
    <w:rsid w:val="00F22FD8"/>
    <w:rsid w:val="00F37C3C"/>
    <w:rsid w:val="00F51675"/>
    <w:rsid w:val="00F57C0D"/>
    <w:rsid w:val="00F61E6C"/>
    <w:rsid w:val="00F62F79"/>
    <w:rsid w:val="00F9404B"/>
    <w:rsid w:val="00FA3983"/>
    <w:rsid w:val="00FA5827"/>
    <w:rsid w:val="00FB2840"/>
    <w:rsid w:val="00FB58B5"/>
    <w:rsid w:val="00FC3669"/>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5E0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75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75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58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758B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758B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758B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758B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758B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758B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uiPriority w:val="99"/>
    <w:unhideWhenUsed/>
    <w:rsid w:val="00116779"/>
    <w:rPr>
      <w:color w:val="0000FF" w:themeColor="hyperlink"/>
      <w:u w:val="single"/>
    </w:rPr>
  </w:style>
  <w:style w:type="character" w:styleId="FollowedHyperlink">
    <w:name w:val="FollowedHyperlink"/>
    <w:basedOn w:val="DefaultParagraphFont"/>
    <w:uiPriority w:val="99"/>
    <w:semiHidden/>
    <w:unhideWhenUsed/>
    <w:rsid w:val="004236FE"/>
    <w:rPr>
      <w:color w:val="800080" w:themeColor="followedHyperlink"/>
      <w:u w:val="single"/>
    </w:rPr>
  </w:style>
  <w:style w:type="paragraph" w:styleId="Bibliography">
    <w:name w:val="Bibliography"/>
    <w:basedOn w:val="Normal"/>
    <w:next w:val="Normal"/>
    <w:uiPriority w:val="37"/>
    <w:semiHidden/>
    <w:unhideWhenUsed/>
    <w:rsid w:val="00D758B6"/>
  </w:style>
  <w:style w:type="paragraph" w:styleId="BlockText">
    <w:name w:val="Block Text"/>
    <w:basedOn w:val="Normal"/>
    <w:uiPriority w:val="99"/>
    <w:semiHidden/>
    <w:unhideWhenUsed/>
    <w:rsid w:val="00D758B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D758B6"/>
    <w:pPr>
      <w:spacing w:after="120"/>
    </w:pPr>
  </w:style>
  <w:style w:type="character" w:customStyle="1" w:styleId="BodyTextChar">
    <w:name w:val="Body Text Char"/>
    <w:basedOn w:val="DefaultParagraphFont"/>
    <w:link w:val="BodyText"/>
    <w:uiPriority w:val="99"/>
    <w:semiHidden/>
    <w:rsid w:val="00D758B6"/>
  </w:style>
  <w:style w:type="paragraph" w:styleId="BodyText2">
    <w:name w:val="Body Text 2"/>
    <w:basedOn w:val="Normal"/>
    <w:link w:val="BodyText2Char"/>
    <w:uiPriority w:val="99"/>
    <w:semiHidden/>
    <w:unhideWhenUsed/>
    <w:rsid w:val="00D758B6"/>
    <w:pPr>
      <w:spacing w:after="120" w:line="480" w:lineRule="auto"/>
    </w:pPr>
  </w:style>
  <w:style w:type="character" w:customStyle="1" w:styleId="BodyText2Char">
    <w:name w:val="Body Text 2 Char"/>
    <w:basedOn w:val="DefaultParagraphFont"/>
    <w:link w:val="BodyText2"/>
    <w:uiPriority w:val="99"/>
    <w:semiHidden/>
    <w:rsid w:val="00D758B6"/>
  </w:style>
  <w:style w:type="paragraph" w:styleId="BodyText3">
    <w:name w:val="Body Text 3"/>
    <w:basedOn w:val="Normal"/>
    <w:link w:val="BodyText3Char"/>
    <w:uiPriority w:val="99"/>
    <w:semiHidden/>
    <w:unhideWhenUsed/>
    <w:rsid w:val="00D758B6"/>
    <w:pPr>
      <w:spacing w:after="120"/>
    </w:pPr>
    <w:rPr>
      <w:sz w:val="16"/>
      <w:szCs w:val="16"/>
    </w:rPr>
  </w:style>
  <w:style w:type="character" w:customStyle="1" w:styleId="BodyText3Char">
    <w:name w:val="Body Text 3 Char"/>
    <w:basedOn w:val="DefaultParagraphFont"/>
    <w:link w:val="BodyText3"/>
    <w:uiPriority w:val="99"/>
    <w:semiHidden/>
    <w:rsid w:val="00D758B6"/>
    <w:rPr>
      <w:sz w:val="16"/>
      <w:szCs w:val="16"/>
    </w:rPr>
  </w:style>
  <w:style w:type="paragraph" w:styleId="BodyTextFirstIndent">
    <w:name w:val="Body Text First Indent"/>
    <w:basedOn w:val="BodyText"/>
    <w:link w:val="BodyTextFirstIndentChar"/>
    <w:uiPriority w:val="99"/>
    <w:semiHidden/>
    <w:unhideWhenUsed/>
    <w:rsid w:val="00D758B6"/>
    <w:pPr>
      <w:spacing w:after="200"/>
      <w:ind w:firstLine="360"/>
    </w:pPr>
  </w:style>
  <w:style w:type="character" w:customStyle="1" w:styleId="BodyTextFirstIndentChar">
    <w:name w:val="Body Text First Indent Char"/>
    <w:basedOn w:val="BodyTextChar"/>
    <w:link w:val="BodyTextFirstIndent"/>
    <w:uiPriority w:val="99"/>
    <w:semiHidden/>
    <w:rsid w:val="00D758B6"/>
  </w:style>
  <w:style w:type="paragraph" w:styleId="BodyTextIndent">
    <w:name w:val="Body Text Indent"/>
    <w:basedOn w:val="Normal"/>
    <w:link w:val="BodyTextIndentChar"/>
    <w:uiPriority w:val="99"/>
    <w:semiHidden/>
    <w:unhideWhenUsed/>
    <w:rsid w:val="00D758B6"/>
    <w:pPr>
      <w:spacing w:after="120"/>
      <w:ind w:left="360"/>
    </w:pPr>
  </w:style>
  <w:style w:type="character" w:customStyle="1" w:styleId="BodyTextIndentChar">
    <w:name w:val="Body Text Indent Char"/>
    <w:basedOn w:val="DefaultParagraphFont"/>
    <w:link w:val="BodyTextIndent"/>
    <w:uiPriority w:val="99"/>
    <w:semiHidden/>
    <w:rsid w:val="00D758B6"/>
  </w:style>
  <w:style w:type="paragraph" w:styleId="BodyTextFirstIndent2">
    <w:name w:val="Body Text First Indent 2"/>
    <w:basedOn w:val="BodyTextIndent"/>
    <w:link w:val="BodyTextFirstIndent2Char"/>
    <w:uiPriority w:val="99"/>
    <w:semiHidden/>
    <w:unhideWhenUsed/>
    <w:rsid w:val="00D758B6"/>
    <w:pPr>
      <w:spacing w:after="200"/>
      <w:ind w:firstLine="360"/>
    </w:pPr>
  </w:style>
  <w:style w:type="character" w:customStyle="1" w:styleId="BodyTextFirstIndent2Char">
    <w:name w:val="Body Text First Indent 2 Char"/>
    <w:basedOn w:val="BodyTextIndentChar"/>
    <w:link w:val="BodyTextFirstIndent2"/>
    <w:uiPriority w:val="99"/>
    <w:semiHidden/>
    <w:rsid w:val="00D758B6"/>
  </w:style>
  <w:style w:type="paragraph" w:styleId="BodyTextIndent2">
    <w:name w:val="Body Text Indent 2"/>
    <w:basedOn w:val="Normal"/>
    <w:link w:val="BodyTextIndent2Char"/>
    <w:uiPriority w:val="99"/>
    <w:semiHidden/>
    <w:unhideWhenUsed/>
    <w:rsid w:val="00D758B6"/>
    <w:pPr>
      <w:spacing w:after="120" w:line="480" w:lineRule="auto"/>
      <w:ind w:left="360"/>
    </w:pPr>
  </w:style>
  <w:style w:type="character" w:customStyle="1" w:styleId="BodyTextIndent2Char">
    <w:name w:val="Body Text Indent 2 Char"/>
    <w:basedOn w:val="DefaultParagraphFont"/>
    <w:link w:val="BodyTextIndent2"/>
    <w:uiPriority w:val="99"/>
    <w:semiHidden/>
    <w:rsid w:val="00D758B6"/>
  </w:style>
  <w:style w:type="paragraph" w:styleId="BodyTextIndent3">
    <w:name w:val="Body Text Indent 3"/>
    <w:basedOn w:val="Normal"/>
    <w:link w:val="BodyTextIndent3Char"/>
    <w:uiPriority w:val="99"/>
    <w:semiHidden/>
    <w:unhideWhenUsed/>
    <w:rsid w:val="00D758B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758B6"/>
    <w:rPr>
      <w:sz w:val="16"/>
      <w:szCs w:val="16"/>
    </w:rPr>
  </w:style>
  <w:style w:type="paragraph" w:styleId="Caption">
    <w:name w:val="caption"/>
    <w:basedOn w:val="Normal"/>
    <w:next w:val="Normal"/>
    <w:uiPriority w:val="35"/>
    <w:semiHidden/>
    <w:unhideWhenUsed/>
    <w:qFormat/>
    <w:rsid w:val="00D758B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D758B6"/>
    <w:pPr>
      <w:spacing w:after="0" w:line="240" w:lineRule="auto"/>
      <w:ind w:left="4320"/>
    </w:pPr>
  </w:style>
  <w:style w:type="character" w:customStyle="1" w:styleId="ClosingChar">
    <w:name w:val="Closing Char"/>
    <w:basedOn w:val="DefaultParagraphFont"/>
    <w:link w:val="Closing"/>
    <w:uiPriority w:val="99"/>
    <w:semiHidden/>
    <w:rsid w:val="00D758B6"/>
  </w:style>
  <w:style w:type="paragraph" w:styleId="Date">
    <w:name w:val="Date"/>
    <w:basedOn w:val="Normal"/>
    <w:next w:val="Normal"/>
    <w:link w:val="DateChar"/>
    <w:uiPriority w:val="99"/>
    <w:semiHidden/>
    <w:unhideWhenUsed/>
    <w:rsid w:val="00D758B6"/>
  </w:style>
  <w:style w:type="character" w:customStyle="1" w:styleId="DateChar">
    <w:name w:val="Date Char"/>
    <w:basedOn w:val="DefaultParagraphFont"/>
    <w:link w:val="Date"/>
    <w:uiPriority w:val="99"/>
    <w:semiHidden/>
    <w:rsid w:val="00D758B6"/>
  </w:style>
  <w:style w:type="paragraph" w:styleId="DocumentMap">
    <w:name w:val="Document Map"/>
    <w:basedOn w:val="Normal"/>
    <w:link w:val="DocumentMapChar"/>
    <w:uiPriority w:val="99"/>
    <w:semiHidden/>
    <w:unhideWhenUsed/>
    <w:rsid w:val="00D758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758B6"/>
    <w:rPr>
      <w:rFonts w:ascii="Tahoma" w:hAnsi="Tahoma" w:cs="Tahoma"/>
      <w:sz w:val="16"/>
      <w:szCs w:val="16"/>
    </w:rPr>
  </w:style>
  <w:style w:type="paragraph" w:styleId="E-mailSignature">
    <w:name w:val="E-mail Signature"/>
    <w:basedOn w:val="Normal"/>
    <w:link w:val="E-mailSignatureChar"/>
    <w:uiPriority w:val="99"/>
    <w:semiHidden/>
    <w:unhideWhenUsed/>
    <w:rsid w:val="00D758B6"/>
    <w:pPr>
      <w:spacing w:after="0" w:line="240" w:lineRule="auto"/>
    </w:pPr>
  </w:style>
  <w:style w:type="character" w:customStyle="1" w:styleId="E-mailSignatureChar">
    <w:name w:val="E-mail Signature Char"/>
    <w:basedOn w:val="DefaultParagraphFont"/>
    <w:link w:val="E-mailSignature"/>
    <w:uiPriority w:val="99"/>
    <w:semiHidden/>
    <w:rsid w:val="00D758B6"/>
  </w:style>
  <w:style w:type="paragraph" w:styleId="EndnoteText">
    <w:name w:val="endnote text"/>
    <w:basedOn w:val="Normal"/>
    <w:link w:val="EndnoteTextChar"/>
    <w:uiPriority w:val="99"/>
    <w:semiHidden/>
    <w:unhideWhenUsed/>
    <w:rsid w:val="00D758B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58B6"/>
    <w:rPr>
      <w:sz w:val="20"/>
      <w:szCs w:val="20"/>
    </w:rPr>
  </w:style>
  <w:style w:type="paragraph" w:styleId="EnvelopeAddress">
    <w:name w:val="envelope address"/>
    <w:basedOn w:val="Normal"/>
    <w:uiPriority w:val="99"/>
    <w:semiHidden/>
    <w:unhideWhenUsed/>
    <w:rsid w:val="00D758B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758B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75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758B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758B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758B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758B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758B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758B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758B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758B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D758B6"/>
    <w:pPr>
      <w:spacing w:after="0" w:line="240" w:lineRule="auto"/>
    </w:pPr>
    <w:rPr>
      <w:i/>
      <w:iCs/>
    </w:rPr>
  </w:style>
  <w:style w:type="character" w:customStyle="1" w:styleId="HTMLAddressChar">
    <w:name w:val="HTML Address Char"/>
    <w:basedOn w:val="DefaultParagraphFont"/>
    <w:link w:val="HTMLAddress"/>
    <w:uiPriority w:val="99"/>
    <w:semiHidden/>
    <w:rsid w:val="00D758B6"/>
    <w:rPr>
      <w:i/>
      <w:iCs/>
    </w:rPr>
  </w:style>
  <w:style w:type="paragraph" w:styleId="HTMLPreformatted">
    <w:name w:val="HTML Preformatted"/>
    <w:basedOn w:val="Normal"/>
    <w:link w:val="HTMLPreformattedChar"/>
    <w:uiPriority w:val="99"/>
    <w:semiHidden/>
    <w:unhideWhenUsed/>
    <w:rsid w:val="00D758B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758B6"/>
    <w:rPr>
      <w:rFonts w:ascii="Consolas" w:hAnsi="Consolas"/>
      <w:sz w:val="20"/>
      <w:szCs w:val="20"/>
    </w:rPr>
  </w:style>
  <w:style w:type="paragraph" w:styleId="Index1">
    <w:name w:val="index 1"/>
    <w:basedOn w:val="Normal"/>
    <w:next w:val="Normal"/>
    <w:uiPriority w:val="99"/>
    <w:semiHidden/>
    <w:unhideWhenUsed/>
    <w:rsid w:val="00D758B6"/>
    <w:pPr>
      <w:spacing w:after="0" w:line="240" w:lineRule="auto"/>
      <w:ind w:left="220" w:hanging="220"/>
    </w:pPr>
  </w:style>
  <w:style w:type="paragraph" w:styleId="Index2">
    <w:name w:val="index 2"/>
    <w:basedOn w:val="Normal"/>
    <w:next w:val="Normal"/>
    <w:uiPriority w:val="99"/>
    <w:semiHidden/>
    <w:unhideWhenUsed/>
    <w:rsid w:val="00D758B6"/>
    <w:pPr>
      <w:spacing w:after="0" w:line="240" w:lineRule="auto"/>
      <w:ind w:left="440" w:hanging="220"/>
    </w:pPr>
  </w:style>
  <w:style w:type="paragraph" w:styleId="Index3">
    <w:name w:val="index 3"/>
    <w:basedOn w:val="Normal"/>
    <w:next w:val="Normal"/>
    <w:uiPriority w:val="99"/>
    <w:semiHidden/>
    <w:unhideWhenUsed/>
    <w:rsid w:val="00D758B6"/>
    <w:pPr>
      <w:spacing w:after="0" w:line="240" w:lineRule="auto"/>
      <w:ind w:left="660" w:hanging="220"/>
    </w:pPr>
  </w:style>
  <w:style w:type="paragraph" w:styleId="Index4">
    <w:name w:val="index 4"/>
    <w:basedOn w:val="Normal"/>
    <w:next w:val="Normal"/>
    <w:uiPriority w:val="99"/>
    <w:semiHidden/>
    <w:unhideWhenUsed/>
    <w:rsid w:val="00D758B6"/>
    <w:pPr>
      <w:spacing w:after="0" w:line="240" w:lineRule="auto"/>
      <w:ind w:left="880" w:hanging="220"/>
    </w:pPr>
  </w:style>
  <w:style w:type="paragraph" w:styleId="Index5">
    <w:name w:val="index 5"/>
    <w:basedOn w:val="Normal"/>
    <w:next w:val="Normal"/>
    <w:uiPriority w:val="99"/>
    <w:semiHidden/>
    <w:unhideWhenUsed/>
    <w:rsid w:val="00D758B6"/>
    <w:pPr>
      <w:spacing w:after="0" w:line="240" w:lineRule="auto"/>
      <w:ind w:left="1100" w:hanging="220"/>
    </w:pPr>
  </w:style>
  <w:style w:type="paragraph" w:styleId="Index6">
    <w:name w:val="index 6"/>
    <w:basedOn w:val="Normal"/>
    <w:next w:val="Normal"/>
    <w:uiPriority w:val="99"/>
    <w:semiHidden/>
    <w:unhideWhenUsed/>
    <w:rsid w:val="00D758B6"/>
    <w:pPr>
      <w:spacing w:after="0" w:line="240" w:lineRule="auto"/>
      <w:ind w:left="1320" w:hanging="220"/>
    </w:pPr>
  </w:style>
  <w:style w:type="paragraph" w:styleId="Index7">
    <w:name w:val="index 7"/>
    <w:basedOn w:val="Normal"/>
    <w:next w:val="Normal"/>
    <w:uiPriority w:val="99"/>
    <w:semiHidden/>
    <w:unhideWhenUsed/>
    <w:rsid w:val="00D758B6"/>
    <w:pPr>
      <w:spacing w:after="0" w:line="240" w:lineRule="auto"/>
      <w:ind w:left="1540" w:hanging="220"/>
    </w:pPr>
  </w:style>
  <w:style w:type="paragraph" w:styleId="Index8">
    <w:name w:val="index 8"/>
    <w:basedOn w:val="Normal"/>
    <w:next w:val="Normal"/>
    <w:uiPriority w:val="99"/>
    <w:semiHidden/>
    <w:unhideWhenUsed/>
    <w:rsid w:val="00D758B6"/>
    <w:pPr>
      <w:spacing w:after="0" w:line="240" w:lineRule="auto"/>
      <w:ind w:left="1760" w:hanging="220"/>
    </w:pPr>
  </w:style>
  <w:style w:type="paragraph" w:styleId="Index9">
    <w:name w:val="index 9"/>
    <w:basedOn w:val="Normal"/>
    <w:next w:val="Normal"/>
    <w:uiPriority w:val="99"/>
    <w:semiHidden/>
    <w:unhideWhenUsed/>
    <w:rsid w:val="00D758B6"/>
    <w:pPr>
      <w:spacing w:after="0" w:line="240" w:lineRule="auto"/>
      <w:ind w:left="1980" w:hanging="220"/>
    </w:pPr>
  </w:style>
  <w:style w:type="paragraph" w:styleId="IndexHeading">
    <w:name w:val="index heading"/>
    <w:basedOn w:val="Normal"/>
    <w:next w:val="Index1"/>
    <w:uiPriority w:val="99"/>
    <w:semiHidden/>
    <w:unhideWhenUsed/>
    <w:rsid w:val="00D758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8B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758B6"/>
    <w:rPr>
      <w:b/>
      <w:bCs/>
      <w:i/>
      <w:iCs/>
      <w:color w:val="4F81BD" w:themeColor="accent1"/>
    </w:rPr>
  </w:style>
  <w:style w:type="paragraph" w:styleId="List">
    <w:name w:val="List"/>
    <w:basedOn w:val="Normal"/>
    <w:uiPriority w:val="99"/>
    <w:semiHidden/>
    <w:unhideWhenUsed/>
    <w:rsid w:val="00D758B6"/>
    <w:pPr>
      <w:ind w:left="360" w:hanging="360"/>
      <w:contextualSpacing/>
    </w:pPr>
  </w:style>
  <w:style w:type="paragraph" w:styleId="List2">
    <w:name w:val="List 2"/>
    <w:basedOn w:val="Normal"/>
    <w:uiPriority w:val="99"/>
    <w:semiHidden/>
    <w:unhideWhenUsed/>
    <w:rsid w:val="00D758B6"/>
    <w:pPr>
      <w:ind w:left="720" w:hanging="360"/>
      <w:contextualSpacing/>
    </w:pPr>
  </w:style>
  <w:style w:type="paragraph" w:styleId="List3">
    <w:name w:val="List 3"/>
    <w:basedOn w:val="Normal"/>
    <w:uiPriority w:val="99"/>
    <w:semiHidden/>
    <w:unhideWhenUsed/>
    <w:rsid w:val="00D758B6"/>
    <w:pPr>
      <w:ind w:left="1080" w:hanging="360"/>
      <w:contextualSpacing/>
    </w:pPr>
  </w:style>
  <w:style w:type="paragraph" w:styleId="List4">
    <w:name w:val="List 4"/>
    <w:basedOn w:val="Normal"/>
    <w:uiPriority w:val="99"/>
    <w:semiHidden/>
    <w:unhideWhenUsed/>
    <w:rsid w:val="00D758B6"/>
    <w:pPr>
      <w:ind w:left="1440" w:hanging="360"/>
      <w:contextualSpacing/>
    </w:pPr>
  </w:style>
  <w:style w:type="paragraph" w:styleId="List5">
    <w:name w:val="List 5"/>
    <w:basedOn w:val="Normal"/>
    <w:uiPriority w:val="99"/>
    <w:semiHidden/>
    <w:unhideWhenUsed/>
    <w:rsid w:val="00D758B6"/>
    <w:pPr>
      <w:ind w:left="1800" w:hanging="360"/>
      <w:contextualSpacing/>
    </w:pPr>
  </w:style>
  <w:style w:type="paragraph" w:styleId="ListBullet">
    <w:name w:val="List Bullet"/>
    <w:basedOn w:val="Normal"/>
    <w:uiPriority w:val="99"/>
    <w:semiHidden/>
    <w:unhideWhenUsed/>
    <w:rsid w:val="00D758B6"/>
    <w:pPr>
      <w:numPr>
        <w:numId w:val="8"/>
      </w:numPr>
      <w:contextualSpacing/>
    </w:pPr>
  </w:style>
  <w:style w:type="paragraph" w:styleId="ListBullet2">
    <w:name w:val="List Bullet 2"/>
    <w:basedOn w:val="Normal"/>
    <w:uiPriority w:val="99"/>
    <w:semiHidden/>
    <w:unhideWhenUsed/>
    <w:rsid w:val="00D758B6"/>
    <w:pPr>
      <w:numPr>
        <w:numId w:val="9"/>
      </w:numPr>
      <w:contextualSpacing/>
    </w:pPr>
  </w:style>
  <w:style w:type="paragraph" w:styleId="ListBullet3">
    <w:name w:val="List Bullet 3"/>
    <w:basedOn w:val="Normal"/>
    <w:uiPriority w:val="99"/>
    <w:semiHidden/>
    <w:unhideWhenUsed/>
    <w:rsid w:val="00D758B6"/>
    <w:pPr>
      <w:numPr>
        <w:numId w:val="10"/>
      </w:numPr>
      <w:contextualSpacing/>
    </w:pPr>
  </w:style>
  <w:style w:type="paragraph" w:styleId="ListBullet4">
    <w:name w:val="List Bullet 4"/>
    <w:basedOn w:val="Normal"/>
    <w:uiPriority w:val="99"/>
    <w:semiHidden/>
    <w:unhideWhenUsed/>
    <w:rsid w:val="00D758B6"/>
    <w:pPr>
      <w:numPr>
        <w:numId w:val="11"/>
      </w:numPr>
      <w:contextualSpacing/>
    </w:pPr>
  </w:style>
  <w:style w:type="paragraph" w:styleId="ListBullet5">
    <w:name w:val="List Bullet 5"/>
    <w:basedOn w:val="Normal"/>
    <w:uiPriority w:val="99"/>
    <w:semiHidden/>
    <w:unhideWhenUsed/>
    <w:rsid w:val="00D758B6"/>
    <w:pPr>
      <w:numPr>
        <w:numId w:val="12"/>
      </w:numPr>
      <w:contextualSpacing/>
    </w:pPr>
  </w:style>
  <w:style w:type="paragraph" w:styleId="ListContinue2">
    <w:name w:val="List Continue 2"/>
    <w:basedOn w:val="Normal"/>
    <w:uiPriority w:val="99"/>
    <w:semiHidden/>
    <w:unhideWhenUsed/>
    <w:rsid w:val="00D758B6"/>
    <w:pPr>
      <w:spacing w:after="120"/>
      <w:ind w:left="720"/>
      <w:contextualSpacing/>
    </w:pPr>
  </w:style>
  <w:style w:type="paragraph" w:styleId="ListContinue3">
    <w:name w:val="List Continue 3"/>
    <w:basedOn w:val="Normal"/>
    <w:uiPriority w:val="99"/>
    <w:semiHidden/>
    <w:unhideWhenUsed/>
    <w:rsid w:val="00D758B6"/>
    <w:pPr>
      <w:spacing w:after="120"/>
      <w:ind w:left="1080"/>
      <w:contextualSpacing/>
    </w:pPr>
  </w:style>
  <w:style w:type="paragraph" w:styleId="ListContinue4">
    <w:name w:val="List Continue 4"/>
    <w:basedOn w:val="Normal"/>
    <w:uiPriority w:val="99"/>
    <w:semiHidden/>
    <w:unhideWhenUsed/>
    <w:rsid w:val="00D758B6"/>
    <w:pPr>
      <w:spacing w:after="120"/>
      <w:ind w:left="1440"/>
      <w:contextualSpacing/>
    </w:pPr>
  </w:style>
  <w:style w:type="paragraph" w:styleId="ListContinue5">
    <w:name w:val="List Continue 5"/>
    <w:basedOn w:val="Normal"/>
    <w:uiPriority w:val="99"/>
    <w:semiHidden/>
    <w:unhideWhenUsed/>
    <w:rsid w:val="00D758B6"/>
    <w:pPr>
      <w:spacing w:after="120"/>
      <w:ind w:left="1800"/>
      <w:contextualSpacing/>
    </w:pPr>
  </w:style>
  <w:style w:type="paragraph" w:styleId="ListNumber">
    <w:name w:val="List Number"/>
    <w:basedOn w:val="Normal"/>
    <w:uiPriority w:val="99"/>
    <w:semiHidden/>
    <w:unhideWhenUsed/>
    <w:rsid w:val="00D758B6"/>
    <w:pPr>
      <w:numPr>
        <w:numId w:val="13"/>
      </w:numPr>
      <w:contextualSpacing/>
    </w:pPr>
  </w:style>
  <w:style w:type="paragraph" w:styleId="ListNumber2">
    <w:name w:val="List Number 2"/>
    <w:basedOn w:val="Normal"/>
    <w:uiPriority w:val="99"/>
    <w:semiHidden/>
    <w:unhideWhenUsed/>
    <w:rsid w:val="00D758B6"/>
    <w:pPr>
      <w:numPr>
        <w:numId w:val="14"/>
      </w:numPr>
      <w:contextualSpacing/>
    </w:pPr>
  </w:style>
  <w:style w:type="paragraph" w:styleId="ListNumber3">
    <w:name w:val="List Number 3"/>
    <w:basedOn w:val="Normal"/>
    <w:uiPriority w:val="99"/>
    <w:semiHidden/>
    <w:unhideWhenUsed/>
    <w:rsid w:val="00D758B6"/>
    <w:pPr>
      <w:numPr>
        <w:numId w:val="15"/>
      </w:numPr>
      <w:contextualSpacing/>
    </w:pPr>
  </w:style>
  <w:style w:type="paragraph" w:styleId="ListNumber4">
    <w:name w:val="List Number 4"/>
    <w:basedOn w:val="Normal"/>
    <w:uiPriority w:val="99"/>
    <w:semiHidden/>
    <w:unhideWhenUsed/>
    <w:rsid w:val="00D758B6"/>
    <w:pPr>
      <w:numPr>
        <w:numId w:val="16"/>
      </w:numPr>
      <w:contextualSpacing/>
    </w:pPr>
  </w:style>
  <w:style w:type="paragraph" w:styleId="ListNumber5">
    <w:name w:val="List Number 5"/>
    <w:basedOn w:val="Normal"/>
    <w:uiPriority w:val="99"/>
    <w:semiHidden/>
    <w:unhideWhenUsed/>
    <w:rsid w:val="00D758B6"/>
    <w:pPr>
      <w:numPr>
        <w:numId w:val="17"/>
      </w:numPr>
      <w:contextualSpacing/>
    </w:pPr>
  </w:style>
  <w:style w:type="paragraph" w:styleId="MacroText">
    <w:name w:val="macro"/>
    <w:link w:val="MacroTextChar"/>
    <w:uiPriority w:val="99"/>
    <w:semiHidden/>
    <w:unhideWhenUsed/>
    <w:rsid w:val="00D758B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58B6"/>
    <w:rPr>
      <w:rFonts w:ascii="Consolas" w:hAnsi="Consolas"/>
      <w:sz w:val="20"/>
      <w:szCs w:val="20"/>
    </w:rPr>
  </w:style>
  <w:style w:type="paragraph" w:styleId="MessageHeader">
    <w:name w:val="Message Header"/>
    <w:basedOn w:val="Normal"/>
    <w:link w:val="MessageHeaderChar"/>
    <w:uiPriority w:val="99"/>
    <w:semiHidden/>
    <w:unhideWhenUsed/>
    <w:rsid w:val="00D758B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758B6"/>
    <w:rPr>
      <w:rFonts w:asciiTheme="majorHAnsi" w:eastAsiaTheme="majorEastAsia" w:hAnsiTheme="majorHAnsi" w:cstheme="majorBidi"/>
      <w:sz w:val="24"/>
      <w:szCs w:val="24"/>
      <w:shd w:val="pct20" w:color="auto" w:fill="auto"/>
    </w:rPr>
  </w:style>
  <w:style w:type="paragraph" w:styleId="NoSpacing">
    <w:name w:val="No Spacing"/>
    <w:uiPriority w:val="1"/>
    <w:qFormat/>
    <w:rsid w:val="00D758B6"/>
    <w:pPr>
      <w:spacing w:after="0" w:line="240" w:lineRule="auto"/>
    </w:pPr>
  </w:style>
  <w:style w:type="paragraph" w:styleId="NormalWeb">
    <w:name w:val="Normal (Web)"/>
    <w:basedOn w:val="Normal"/>
    <w:uiPriority w:val="99"/>
    <w:semiHidden/>
    <w:unhideWhenUsed/>
    <w:rsid w:val="00D758B6"/>
    <w:rPr>
      <w:rFonts w:ascii="Times New Roman" w:hAnsi="Times New Roman" w:cs="Times New Roman"/>
      <w:sz w:val="24"/>
      <w:szCs w:val="24"/>
    </w:rPr>
  </w:style>
  <w:style w:type="paragraph" w:styleId="NormalIndent">
    <w:name w:val="Normal Indent"/>
    <w:basedOn w:val="Normal"/>
    <w:uiPriority w:val="99"/>
    <w:semiHidden/>
    <w:unhideWhenUsed/>
    <w:rsid w:val="00D758B6"/>
    <w:pPr>
      <w:ind w:left="720"/>
    </w:pPr>
  </w:style>
  <w:style w:type="paragraph" w:styleId="NoteHeading">
    <w:name w:val="Note Heading"/>
    <w:basedOn w:val="Normal"/>
    <w:next w:val="Normal"/>
    <w:link w:val="NoteHeadingChar"/>
    <w:uiPriority w:val="99"/>
    <w:semiHidden/>
    <w:unhideWhenUsed/>
    <w:rsid w:val="00D758B6"/>
    <w:pPr>
      <w:spacing w:after="0" w:line="240" w:lineRule="auto"/>
    </w:pPr>
  </w:style>
  <w:style w:type="character" w:customStyle="1" w:styleId="NoteHeadingChar">
    <w:name w:val="Note Heading Char"/>
    <w:basedOn w:val="DefaultParagraphFont"/>
    <w:link w:val="NoteHeading"/>
    <w:uiPriority w:val="99"/>
    <w:semiHidden/>
    <w:rsid w:val="00D758B6"/>
  </w:style>
  <w:style w:type="paragraph" w:styleId="PlainText">
    <w:name w:val="Plain Text"/>
    <w:basedOn w:val="Normal"/>
    <w:link w:val="PlainTextChar"/>
    <w:uiPriority w:val="99"/>
    <w:semiHidden/>
    <w:unhideWhenUsed/>
    <w:rsid w:val="00D758B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58B6"/>
    <w:rPr>
      <w:rFonts w:ascii="Consolas" w:hAnsi="Consolas"/>
      <w:sz w:val="21"/>
      <w:szCs w:val="21"/>
    </w:rPr>
  </w:style>
  <w:style w:type="paragraph" w:styleId="Quote">
    <w:name w:val="Quote"/>
    <w:basedOn w:val="Normal"/>
    <w:next w:val="Normal"/>
    <w:link w:val="QuoteChar"/>
    <w:uiPriority w:val="29"/>
    <w:qFormat/>
    <w:rsid w:val="00D758B6"/>
    <w:rPr>
      <w:i/>
      <w:iCs/>
      <w:color w:val="000000" w:themeColor="text1"/>
    </w:rPr>
  </w:style>
  <w:style w:type="character" w:customStyle="1" w:styleId="QuoteChar">
    <w:name w:val="Quote Char"/>
    <w:basedOn w:val="DefaultParagraphFont"/>
    <w:link w:val="Quote"/>
    <w:uiPriority w:val="29"/>
    <w:rsid w:val="00D758B6"/>
    <w:rPr>
      <w:i/>
      <w:iCs/>
      <w:color w:val="000000" w:themeColor="text1"/>
    </w:rPr>
  </w:style>
  <w:style w:type="paragraph" w:styleId="Salutation">
    <w:name w:val="Salutation"/>
    <w:basedOn w:val="Normal"/>
    <w:next w:val="Normal"/>
    <w:link w:val="SalutationChar"/>
    <w:uiPriority w:val="99"/>
    <w:semiHidden/>
    <w:unhideWhenUsed/>
    <w:rsid w:val="00D758B6"/>
  </w:style>
  <w:style w:type="character" w:customStyle="1" w:styleId="SalutationChar">
    <w:name w:val="Salutation Char"/>
    <w:basedOn w:val="DefaultParagraphFont"/>
    <w:link w:val="Salutation"/>
    <w:uiPriority w:val="99"/>
    <w:semiHidden/>
    <w:rsid w:val="00D758B6"/>
  </w:style>
  <w:style w:type="paragraph" w:styleId="Signature">
    <w:name w:val="Signature"/>
    <w:basedOn w:val="Normal"/>
    <w:link w:val="SignatureChar"/>
    <w:uiPriority w:val="99"/>
    <w:semiHidden/>
    <w:unhideWhenUsed/>
    <w:rsid w:val="00D758B6"/>
    <w:pPr>
      <w:spacing w:after="0" w:line="240" w:lineRule="auto"/>
      <w:ind w:left="4320"/>
    </w:pPr>
  </w:style>
  <w:style w:type="character" w:customStyle="1" w:styleId="SignatureChar">
    <w:name w:val="Signature Char"/>
    <w:basedOn w:val="DefaultParagraphFont"/>
    <w:link w:val="Signature"/>
    <w:uiPriority w:val="99"/>
    <w:semiHidden/>
    <w:rsid w:val="00D758B6"/>
  </w:style>
  <w:style w:type="paragraph" w:styleId="Subtitle">
    <w:name w:val="Subtitle"/>
    <w:basedOn w:val="Normal"/>
    <w:next w:val="Normal"/>
    <w:link w:val="SubtitleChar"/>
    <w:uiPriority w:val="11"/>
    <w:qFormat/>
    <w:rsid w:val="00D758B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58B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D758B6"/>
    <w:pPr>
      <w:spacing w:after="0"/>
      <w:ind w:left="220" w:hanging="220"/>
    </w:pPr>
  </w:style>
  <w:style w:type="paragraph" w:styleId="TableofFigures">
    <w:name w:val="table of figures"/>
    <w:basedOn w:val="Normal"/>
    <w:next w:val="Normal"/>
    <w:uiPriority w:val="99"/>
    <w:semiHidden/>
    <w:unhideWhenUsed/>
    <w:rsid w:val="00D758B6"/>
    <w:pPr>
      <w:spacing w:after="0"/>
    </w:pPr>
  </w:style>
  <w:style w:type="paragraph" w:styleId="Title">
    <w:name w:val="Title"/>
    <w:basedOn w:val="Normal"/>
    <w:next w:val="Normal"/>
    <w:link w:val="TitleChar"/>
    <w:uiPriority w:val="10"/>
    <w:qFormat/>
    <w:rsid w:val="00D758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58B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D758B6"/>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758B6"/>
    <w:pPr>
      <w:spacing w:after="100"/>
    </w:pPr>
  </w:style>
  <w:style w:type="paragraph" w:styleId="TOC2">
    <w:name w:val="toc 2"/>
    <w:basedOn w:val="Normal"/>
    <w:next w:val="Normal"/>
    <w:uiPriority w:val="39"/>
    <w:semiHidden/>
    <w:unhideWhenUsed/>
    <w:rsid w:val="00D758B6"/>
    <w:pPr>
      <w:spacing w:after="100"/>
      <w:ind w:left="220"/>
    </w:pPr>
  </w:style>
  <w:style w:type="paragraph" w:styleId="TOC3">
    <w:name w:val="toc 3"/>
    <w:basedOn w:val="Normal"/>
    <w:next w:val="Normal"/>
    <w:uiPriority w:val="39"/>
    <w:semiHidden/>
    <w:unhideWhenUsed/>
    <w:rsid w:val="00D758B6"/>
    <w:pPr>
      <w:spacing w:after="100"/>
      <w:ind w:left="440"/>
    </w:pPr>
  </w:style>
  <w:style w:type="paragraph" w:styleId="TOC4">
    <w:name w:val="toc 4"/>
    <w:basedOn w:val="Normal"/>
    <w:next w:val="Normal"/>
    <w:uiPriority w:val="39"/>
    <w:semiHidden/>
    <w:unhideWhenUsed/>
    <w:rsid w:val="00D758B6"/>
    <w:pPr>
      <w:spacing w:after="100"/>
      <w:ind w:left="660"/>
    </w:pPr>
  </w:style>
  <w:style w:type="paragraph" w:styleId="TOC5">
    <w:name w:val="toc 5"/>
    <w:basedOn w:val="Normal"/>
    <w:next w:val="Normal"/>
    <w:uiPriority w:val="39"/>
    <w:semiHidden/>
    <w:unhideWhenUsed/>
    <w:rsid w:val="00D758B6"/>
    <w:pPr>
      <w:spacing w:after="100"/>
      <w:ind w:left="880"/>
    </w:pPr>
  </w:style>
  <w:style w:type="paragraph" w:styleId="TOC6">
    <w:name w:val="toc 6"/>
    <w:basedOn w:val="Normal"/>
    <w:next w:val="Normal"/>
    <w:uiPriority w:val="39"/>
    <w:semiHidden/>
    <w:unhideWhenUsed/>
    <w:rsid w:val="00D758B6"/>
    <w:pPr>
      <w:spacing w:after="100"/>
      <w:ind w:left="1100"/>
    </w:pPr>
  </w:style>
  <w:style w:type="paragraph" w:styleId="TOC7">
    <w:name w:val="toc 7"/>
    <w:basedOn w:val="Normal"/>
    <w:next w:val="Normal"/>
    <w:uiPriority w:val="39"/>
    <w:semiHidden/>
    <w:unhideWhenUsed/>
    <w:rsid w:val="00D758B6"/>
    <w:pPr>
      <w:spacing w:after="100"/>
      <w:ind w:left="1320"/>
    </w:pPr>
  </w:style>
  <w:style w:type="paragraph" w:styleId="TOC8">
    <w:name w:val="toc 8"/>
    <w:basedOn w:val="Normal"/>
    <w:next w:val="Normal"/>
    <w:uiPriority w:val="39"/>
    <w:semiHidden/>
    <w:unhideWhenUsed/>
    <w:rsid w:val="00D758B6"/>
    <w:pPr>
      <w:spacing w:after="100"/>
      <w:ind w:left="1540"/>
    </w:pPr>
  </w:style>
  <w:style w:type="paragraph" w:styleId="TOC9">
    <w:name w:val="toc 9"/>
    <w:basedOn w:val="Normal"/>
    <w:next w:val="Normal"/>
    <w:uiPriority w:val="39"/>
    <w:semiHidden/>
    <w:unhideWhenUsed/>
    <w:rsid w:val="00D758B6"/>
    <w:pPr>
      <w:spacing w:after="100"/>
      <w:ind w:left="1760"/>
    </w:pPr>
  </w:style>
  <w:style w:type="paragraph" w:styleId="TOCHeading">
    <w:name w:val="TOC Heading"/>
    <w:basedOn w:val="Heading1"/>
    <w:next w:val="Normal"/>
    <w:uiPriority w:val="39"/>
    <w:semiHidden/>
    <w:unhideWhenUsed/>
    <w:qFormat/>
    <w:rsid w:val="00D758B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145410">
      <w:bodyDiv w:val="1"/>
      <w:marLeft w:val="0"/>
      <w:marRight w:val="0"/>
      <w:marTop w:val="0"/>
      <w:marBottom w:val="0"/>
      <w:divBdr>
        <w:top w:val="none" w:sz="0" w:space="0" w:color="auto"/>
        <w:left w:val="none" w:sz="0" w:space="0" w:color="auto"/>
        <w:bottom w:val="none" w:sz="0" w:space="0" w:color="auto"/>
        <w:right w:val="none" w:sz="0" w:space="0" w:color="auto"/>
      </w:divBdr>
    </w:div>
    <w:div w:id="169515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forms.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forms/form-714/elec-subm-soft.as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forms/form-714/elec-subm-soft.asp"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library.ferc.gov/idmws/common/opennat.asp?fileID=140737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714</_x0031__x002e__x0020_Collection_x0020_Number>
    <Date xmlns="d6eefc7d-9817-4fa6-84d5-3bc009be21b8">2016-05-25T00:00:00-04:00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EAF1-B886-4263-9CA7-49B17C4A88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B45A1B-27A8-42F1-BD8E-0973B65597AB}">
  <ds:schemaRefs>
    <ds:schemaRef ds:uri="http://schemas.microsoft.com/office/2006/metadata/customXsn"/>
  </ds:schemaRefs>
</ds:datastoreItem>
</file>

<file path=customXml/itemProps3.xml><?xml version="1.0" encoding="utf-8"?>
<ds:datastoreItem xmlns:ds="http://schemas.openxmlformats.org/officeDocument/2006/customXml" ds:itemID="{3590D2DF-1484-401D-9249-334598386A5D}">
  <ds:schemaRefs>
    <ds:schemaRef ds:uri="http://schemas.microsoft.com/sharepoint/v3/contenttype/forms"/>
  </ds:schemaRefs>
</ds:datastoreItem>
</file>

<file path=customXml/itemProps4.xml><?xml version="1.0" encoding="utf-8"?>
<ds:datastoreItem xmlns:ds="http://schemas.openxmlformats.org/officeDocument/2006/customXml" ds:itemID="{09966894-EAD9-493D-817A-7D8987659D0E}">
  <ds:schemaRefs>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d6eefc7d-9817-4fa6-84d5-3bc009be21b8"/>
    <ds:schemaRef ds:uri="http://schemas.microsoft.com/office/2006/metadata/properties"/>
  </ds:schemaRefs>
</ds:datastoreItem>
</file>

<file path=customXml/itemProps5.xml><?xml version="1.0" encoding="utf-8"?>
<ds:datastoreItem xmlns:ds="http://schemas.openxmlformats.org/officeDocument/2006/customXml" ds:itemID="{7D817237-F052-4D6A-A38E-C2DC05BF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11013</Characters>
  <Application>Microsoft Office Word</Application>
  <DocSecurity>0</DocSecurity>
  <Lines>207</Lines>
  <Paragraphs>53</Paragraphs>
  <ScaleCrop>false</ScaleCrop>
  <HeadingPairs>
    <vt:vector size="2" baseType="variant">
      <vt:variant>
        <vt:lpstr>Title</vt:lpstr>
      </vt:variant>
      <vt:variant>
        <vt:i4>1</vt:i4>
      </vt:variant>
    </vt:vector>
  </HeadingPairs>
  <TitlesOfParts>
    <vt:vector size="1" baseType="lpstr">
      <vt:lpstr>OMB comments</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comments</dc:title>
  <dc:subject/>
  <dc:creator/>
  <cp:keywords/>
  <dc:description/>
  <cp:lastModifiedBy/>
  <cp:revision>1</cp:revision>
  <dcterms:created xsi:type="dcterms:W3CDTF">2016-05-24T19:29:00Z</dcterms:created>
  <dcterms:modified xsi:type="dcterms:W3CDTF">2016-05-25T15:09:00Z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