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BA3485" w:rsidRPr="00BA3485" w14:paraId="3AD1C5DC" w14:textId="77777777" w:rsidTr="00BA3485">
        <w:trPr>
          <w:tblCellSpacing w:w="15" w:type="dxa"/>
          <w:jc w:val="center"/>
        </w:trPr>
        <w:tc>
          <w:tcPr>
            <w:tcW w:w="0" w:type="auto"/>
            <w:hideMark/>
          </w:tcPr>
          <w:p w14:paraId="04E40649" w14:textId="77777777" w:rsidR="00000000" w:rsidRPr="00BA3485" w:rsidRDefault="00BA3485" w:rsidP="00BA3485">
            <w:pPr>
              <w:rPr>
                <w:b/>
                <w:bCs/>
              </w:rPr>
            </w:pPr>
            <w:r w:rsidRPr="00BA3485">
              <w:rPr>
                <w:b/>
                <w:bCs/>
              </w:rPr>
              <w:t>e-CFR data is current as of February 12, 2016</w:t>
            </w:r>
          </w:p>
        </w:tc>
      </w:tr>
    </w:tbl>
    <w:p w14:paraId="1CA04A43" w14:textId="77777777" w:rsidR="00BA3485" w:rsidRPr="00BA3485" w:rsidRDefault="00BA3485" w:rsidP="00BA3485">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12"/>
      </w:tblGrid>
      <w:tr w:rsidR="00BA3485" w:rsidRPr="00BA3485" w14:paraId="06B60F1C" w14:textId="77777777" w:rsidTr="00BA3485">
        <w:trPr>
          <w:tblCellSpacing w:w="15" w:type="dxa"/>
          <w:jc w:val="center"/>
        </w:trPr>
        <w:tc>
          <w:tcPr>
            <w:tcW w:w="0" w:type="auto"/>
            <w:hideMark/>
          </w:tcPr>
          <w:p w14:paraId="4C4DAECD" w14:textId="77777777" w:rsidR="00BA3485" w:rsidRPr="00BA3485" w:rsidRDefault="00BA3485" w:rsidP="00BA3485">
            <w:hyperlink r:id="rId9" w:history="1">
              <w:r w:rsidRPr="00BA3485">
                <w:rPr>
                  <w:rStyle w:val="Hyperlink"/>
                </w:rPr>
                <w:t>Title 18</w:t>
              </w:r>
            </w:hyperlink>
            <w:r w:rsidRPr="00BA3485">
              <w:t xml:space="preserve"> → </w:t>
            </w:r>
            <w:hyperlink r:id="rId10" w:history="1">
              <w:r w:rsidRPr="00BA3485">
                <w:rPr>
                  <w:rStyle w:val="Hyperlink"/>
                </w:rPr>
                <w:t>Chapter I</w:t>
              </w:r>
            </w:hyperlink>
            <w:r w:rsidRPr="00BA3485">
              <w:t xml:space="preserve"> → </w:t>
            </w:r>
            <w:hyperlink r:id="rId11" w:history="1">
              <w:r w:rsidRPr="00BA3485">
                <w:rPr>
                  <w:rStyle w:val="Hyperlink"/>
                </w:rPr>
                <w:t>Subchapter X</w:t>
              </w:r>
            </w:hyperlink>
            <w:r w:rsidRPr="00BA3485">
              <w:t xml:space="preserve"> → </w:t>
            </w:r>
            <w:hyperlink r:id="rId12" w:history="1">
              <w:r w:rsidRPr="00BA3485">
                <w:rPr>
                  <w:rStyle w:val="Hyperlink"/>
                </w:rPr>
                <w:t>Part 385</w:t>
              </w:r>
            </w:hyperlink>
            <w:r w:rsidRPr="00BA3485">
              <w:t xml:space="preserve"> → </w:t>
            </w:r>
            <w:hyperlink r:id="rId13" w:history="1">
              <w:r w:rsidRPr="00BA3485">
                <w:rPr>
                  <w:rStyle w:val="Hyperlink"/>
                </w:rPr>
                <w:t>Subpart T</w:t>
              </w:r>
            </w:hyperlink>
            <w:r w:rsidRPr="00BA3485">
              <w:t xml:space="preserve"> → §385.2013</w:t>
            </w:r>
          </w:p>
          <w:p w14:paraId="5B37CCBB" w14:textId="77777777" w:rsidR="00BA3485" w:rsidRPr="00BA3485" w:rsidRDefault="00BA3485" w:rsidP="00BA3485">
            <w:r w:rsidRPr="00BA3485">
              <w:pict w14:anchorId="677DCDAC">
                <v:rect id="_x0000_i1055" style="width:0;height:1.5pt" o:hralign="center" o:hrstd="t" o:hrnoshade="t" o:hr="t" fillcolor="black" stroked="f"/>
              </w:pict>
            </w:r>
          </w:p>
        </w:tc>
      </w:tr>
    </w:tbl>
    <w:p w14:paraId="116E4B3D" w14:textId="77777777" w:rsidR="00BA3485" w:rsidRPr="00BA3485" w:rsidRDefault="00BA3485" w:rsidP="00BA3485">
      <w:r w:rsidRPr="00BA3485">
        <w:t xml:space="preserve">Title 18: Conservation of Power and Water Resources </w:t>
      </w:r>
      <w:r w:rsidRPr="00BA3485">
        <w:br/>
      </w:r>
      <w:hyperlink r:id="rId14" w:history="1">
        <w:r w:rsidRPr="00BA3485">
          <w:rPr>
            <w:rStyle w:val="Hyperlink"/>
          </w:rPr>
          <w:t>PART 385—RULES OF PRACTICE AND PROCEDURE</w:t>
        </w:r>
      </w:hyperlink>
      <w:r w:rsidRPr="00BA3485">
        <w:t xml:space="preserve"> </w:t>
      </w:r>
      <w:r w:rsidRPr="00BA3485">
        <w:br/>
      </w:r>
      <w:hyperlink r:id="rId15" w:history="1">
        <w:r w:rsidRPr="00BA3485">
          <w:rPr>
            <w:rStyle w:val="Hyperlink"/>
          </w:rPr>
          <w:t xml:space="preserve">Subpart T—Formal Requirements for Filings in Proceedings </w:t>
        </w:r>
        <w:proofErr w:type="gramStart"/>
        <w:r w:rsidRPr="00BA3485">
          <w:rPr>
            <w:rStyle w:val="Hyperlink"/>
          </w:rPr>
          <w:t>Before</w:t>
        </w:r>
        <w:proofErr w:type="gramEnd"/>
        <w:r w:rsidRPr="00BA3485">
          <w:rPr>
            <w:rStyle w:val="Hyperlink"/>
          </w:rPr>
          <w:t xml:space="preserve"> the Commission</w:t>
        </w:r>
      </w:hyperlink>
      <w:r w:rsidRPr="00BA3485">
        <w:t xml:space="preserve"> </w:t>
      </w:r>
    </w:p>
    <w:p w14:paraId="4F492120" w14:textId="77777777" w:rsidR="00BA3485" w:rsidRPr="00BA3485" w:rsidRDefault="00BA3485" w:rsidP="00BA3485">
      <w:r w:rsidRPr="00BA3485">
        <w:pict w14:anchorId="60482DC7">
          <v:rect id="_x0000_i1056" style="width:0;height:1.5pt" o:hralign="center" o:hrstd="t" o:hr="t" fillcolor="#a0a0a0" stroked="f"/>
        </w:pict>
      </w:r>
    </w:p>
    <w:p w14:paraId="4388AAC8" w14:textId="77777777" w:rsidR="00BA3485" w:rsidRPr="00BA3485" w:rsidRDefault="00BA3485" w:rsidP="00BA3485">
      <w:pPr>
        <w:rPr>
          <w:b/>
          <w:bCs/>
        </w:rPr>
      </w:pPr>
      <w:bookmarkStart w:id="0" w:name="_top"/>
      <w:bookmarkEnd w:id="0"/>
      <w:r w:rsidRPr="00BA3485">
        <w:rPr>
          <w:b/>
          <w:bCs/>
        </w:rPr>
        <w:t>§385.2013   Notification of requests for Federal authorizations and requests for further information (Rule 2013).</w:t>
      </w:r>
    </w:p>
    <w:p w14:paraId="6D0C928B" w14:textId="77777777" w:rsidR="00BA3485" w:rsidRPr="00BA3485" w:rsidRDefault="00BA3485" w:rsidP="00BA3485">
      <w:r w:rsidRPr="00BA3485">
        <w:t>(a) For each Federal authorization—</w:t>
      </w:r>
      <w:r w:rsidRPr="00BA3485">
        <w:rPr>
          <w:i/>
          <w:iCs/>
        </w:rPr>
        <w:t>i.e.</w:t>
      </w:r>
      <w:r w:rsidRPr="00BA3485">
        <w:t>, permit, special use authorization, certification, concurrence, opinion, or other approval—required under Federal law with respect to a natural gas project for which an application has been filed under section 3 of the Natural Gas Act for a certificate of public convenience and necessity under section 7 of the Natural Gas Act, each Federal agency or officer, or State agency or officer acting pursuant to delegated Federal authority, responsible for a Federal authorization must file with the Commission within 30 days of the date of receipt of a request for a Federal authorization, notice of the following:</w:t>
      </w:r>
    </w:p>
    <w:p w14:paraId="165EE12D" w14:textId="77777777" w:rsidR="00BA3485" w:rsidRPr="00BA3485" w:rsidRDefault="00BA3485" w:rsidP="00BA3485">
      <w:r w:rsidRPr="00BA3485">
        <w:t xml:space="preserve">(1) Whether the application is ready for processing, and if not, what additional information or materials will be necessary to assess the merits of the </w:t>
      </w:r>
      <w:proofErr w:type="gramStart"/>
      <w:r w:rsidRPr="00BA3485">
        <w:t>request;</w:t>
      </w:r>
      <w:proofErr w:type="gramEnd"/>
    </w:p>
    <w:p w14:paraId="50F1266E" w14:textId="77777777" w:rsidR="00BA3485" w:rsidRPr="00BA3485" w:rsidRDefault="00BA3485" w:rsidP="00BA3485">
      <w:r w:rsidRPr="00BA3485">
        <w:t>(2) The time the agency or official will allot the applicant to provide the necessary additional information or materials;</w:t>
      </w:r>
    </w:p>
    <w:p w14:paraId="4E5C34CF" w14:textId="77777777" w:rsidR="00BA3485" w:rsidRPr="00BA3485" w:rsidRDefault="00BA3485" w:rsidP="00BA3485">
      <w:r w:rsidRPr="00BA3485">
        <w:t>(3) What, if any, studies will be necessary in order to evaluate the request;</w:t>
      </w:r>
    </w:p>
    <w:p w14:paraId="4262C3CA" w14:textId="77777777" w:rsidR="00BA3485" w:rsidRPr="00BA3485" w:rsidRDefault="00BA3485" w:rsidP="00BA3485">
      <w:r w:rsidRPr="00BA3485">
        <w:t>(4) The anticipated effective date of the agency's or official's decision; and</w:t>
      </w:r>
    </w:p>
    <w:p w14:paraId="61FDE702" w14:textId="77777777" w:rsidR="00BA3485" w:rsidRPr="00BA3485" w:rsidRDefault="00BA3485" w:rsidP="00BA3485">
      <w:r w:rsidRPr="00BA3485">
        <w:t>(5) If applicable, the schedule set by Federal law for the agency or official to act.</w:t>
      </w:r>
    </w:p>
    <w:p w14:paraId="649434A1" w14:textId="77777777" w:rsidR="00BA3485" w:rsidRPr="00BA3485" w:rsidRDefault="00BA3485" w:rsidP="00BA3485">
      <w:r w:rsidRPr="00BA3485">
        <w:t>(b) A Federal agency or officer, or State agency or officer acting pursuant to delegated Federal authority, considering a request for a Federal authorization that submits a data request to an applicant must file a copy of the data request with the Commission within 10 business days.</w:t>
      </w:r>
    </w:p>
    <w:p w14:paraId="24B3FCD3" w14:textId="77777777" w:rsidR="00BA3485" w:rsidRPr="00BA3485" w:rsidRDefault="00BA3485" w:rsidP="00BA3485">
      <w:r w:rsidRPr="00BA3485">
        <w:t>[Order 687, 71 FR 62921, Oct. 27, 2006]</w:t>
      </w:r>
    </w:p>
    <w:p w14:paraId="27F6F98E" w14:textId="77777777" w:rsidR="00BA3485" w:rsidRDefault="00BA3485">
      <w:pPr>
        <w:rPr>
          <w:b/>
          <w:bCs/>
        </w:rPr>
      </w:pPr>
      <w:r>
        <w:rPr>
          <w:b/>
          <w:bCs/>
        </w:rPr>
        <w:br w:type="page"/>
      </w:r>
    </w:p>
    <w:p w14:paraId="48D07A54" w14:textId="77777777" w:rsidR="00BA3485" w:rsidRPr="00BA3485" w:rsidRDefault="00BA3485" w:rsidP="00BA3485">
      <w:pPr>
        <w:rPr>
          <w:b/>
          <w:bCs/>
        </w:rPr>
      </w:pPr>
      <w:bookmarkStart w:id="1" w:name="_GoBack"/>
      <w:bookmarkEnd w:id="1"/>
      <w:r w:rsidRPr="00BA3485">
        <w:rPr>
          <w:b/>
          <w:bCs/>
        </w:rPr>
        <w:lastRenderedPageBreak/>
        <w:t>§385.2014   Petitions for appeal or review of Federal authorizations (Rule 2014).</w:t>
      </w:r>
    </w:p>
    <w:p w14:paraId="00F1B5C5" w14:textId="77777777" w:rsidR="00BA3485" w:rsidRPr="00BA3485" w:rsidRDefault="00BA3485" w:rsidP="00BA3485">
      <w:r w:rsidRPr="00BA3485">
        <w:t>(a) For each Federal authorization—</w:t>
      </w:r>
      <w:r w:rsidRPr="00BA3485">
        <w:rPr>
          <w:i/>
          <w:iCs/>
        </w:rPr>
        <w:t>i.e.</w:t>
      </w:r>
      <w:r w:rsidRPr="00BA3485">
        <w:t>, permit, special use authorization, certification, concurrence, opinion, or other approval—required under Federal law with respect to a natural gas project for which an application has been filed for authorization under section 3 of the Natural Gas Act for a certificate of public convenience and necessity under section 7 of the Natural Gas Act, the Federal agency or officer, or State agency or officer acting pursuant to delegated Federal authority, responsible for each Federal authorization must file with the Commission within 30 days of the effective date of a final decision or action on a request for a Federal authorization or the expiration of the time provided by the Commission or by Federal law for a final decision or action, the following:</w:t>
      </w:r>
    </w:p>
    <w:p w14:paraId="53D70475" w14:textId="77777777" w:rsidR="00BA3485" w:rsidRPr="00BA3485" w:rsidRDefault="00BA3485" w:rsidP="00BA3485">
      <w:r w:rsidRPr="00BA3485">
        <w:t>(1) A copy of any final decision or action;</w:t>
      </w:r>
    </w:p>
    <w:p w14:paraId="7AD2D7B1" w14:textId="77777777" w:rsidR="00BA3485" w:rsidRPr="00BA3485" w:rsidRDefault="00BA3485" w:rsidP="00BA3485">
      <w:r w:rsidRPr="00BA3485">
        <w:t>(2) An index identifying all documents and materials—including pleadings, comments, evidence, exhibits, testimony, project alternatives, studies, and maps—relied upon by the agency or official in reaching a decision or action; and</w:t>
      </w:r>
    </w:p>
    <w:p w14:paraId="05A988C8" w14:textId="77777777" w:rsidR="00BA3485" w:rsidRPr="00BA3485" w:rsidRDefault="00BA3485" w:rsidP="00BA3485">
      <w:r w:rsidRPr="00BA3485">
        <w:t>(3) The designation “Consolidated Record” and the docket number for the Commission proceeding applicable to the requested Federal authorization.</w:t>
      </w:r>
    </w:p>
    <w:p w14:paraId="53F10E49" w14:textId="77777777" w:rsidR="00BA3485" w:rsidRPr="00BA3485" w:rsidRDefault="00BA3485" w:rsidP="00BA3485">
      <w:r w:rsidRPr="00BA3485">
        <w:t>(b) The agencies' and officers' decisions, actions, and indices, and the Commission's record in each proceeding, constitute the complete consolidated record. The original documents and materials that make up the complete consolidated record must be retained by agencies, officers, and the Commission for at least three years from the effective date of a decision or action or until an appeal or review is concluded.</w:t>
      </w:r>
    </w:p>
    <w:p w14:paraId="61BDF81C" w14:textId="77777777" w:rsidR="00BA3485" w:rsidRPr="00BA3485" w:rsidRDefault="00BA3485" w:rsidP="00BA3485">
      <w:r w:rsidRPr="00BA3485">
        <w:t>(c) Upon appeal or review of a Federal authorization, agencies, officers, and the Commission will transmit to the reviewing authority, as requested, documents and materials that constitute the complete consolidated record.</w:t>
      </w:r>
    </w:p>
    <w:p w14:paraId="4FE43219" w14:textId="77777777" w:rsidR="00BA3485" w:rsidRPr="00BA3485" w:rsidRDefault="00BA3485" w:rsidP="00BA3485">
      <w:r w:rsidRPr="00BA3485">
        <w:t>[Order 687, 71 FR 62921, Oct. 27, 2006]</w:t>
      </w:r>
    </w:p>
    <w:p w14:paraId="0062C074" w14:textId="77777777" w:rsidR="00C75777" w:rsidRDefault="00C75777"/>
    <w:sectPr w:rsidR="00C75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85"/>
    <w:rsid w:val="00BA3485"/>
    <w:rsid w:val="00C7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4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4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898231">
      <w:bodyDiv w:val="1"/>
      <w:marLeft w:val="0"/>
      <w:marRight w:val="0"/>
      <w:marTop w:val="30"/>
      <w:marBottom w:val="750"/>
      <w:divBdr>
        <w:top w:val="none" w:sz="0" w:space="0" w:color="auto"/>
        <w:left w:val="none" w:sz="0" w:space="0" w:color="auto"/>
        <w:bottom w:val="none" w:sz="0" w:space="0" w:color="auto"/>
        <w:right w:val="none" w:sz="0" w:space="0" w:color="auto"/>
      </w:divBdr>
      <w:divsChild>
        <w:div w:id="1898004349">
          <w:marLeft w:val="0"/>
          <w:marRight w:val="0"/>
          <w:marTop w:val="0"/>
          <w:marBottom w:val="0"/>
          <w:divBdr>
            <w:top w:val="none" w:sz="0" w:space="0" w:color="auto"/>
            <w:left w:val="none" w:sz="0" w:space="0" w:color="auto"/>
            <w:bottom w:val="none" w:sz="0" w:space="0" w:color="auto"/>
            <w:right w:val="none" w:sz="0" w:space="0" w:color="auto"/>
          </w:divBdr>
          <w:divsChild>
            <w:div w:id="190116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8884">
      <w:bodyDiv w:val="1"/>
      <w:marLeft w:val="0"/>
      <w:marRight w:val="0"/>
      <w:marTop w:val="30"/>
      <w:marBottom w:val="750"/>
      <w:divBdr>
        <w:top w:val="none" w:sz="0" w:space="0" w:color="auto"/>
        <w:left w:val="none" w:sz="0" w:space="0" w:color="auto"/>
        <w:bottom w:val="none" w:sz="0" w:space="0" w:color="auto"/>
        <w:right w:val="none" w:sz="0" w:space="0" w:color="auto"/>
      </w:divBdr>
      <w:divsChild>
        <w:div w:id="432550175">
          <w:marLeft w:val="0"/>
          <w:marRight w:val="0"/>
          <w:marTop w:val="0"/>
          <w:marBottom w:val="0"/>
          <w:divBdr>
            <w:top w:val="none" w:sz="0" w:space="0" w:color="auto"/>
            <w:left w:val="none" w:sz="0" w:space="0" w:color="auto"/>
            <w:bottom w:val="none" w:sz="0" w:space="0" w:color="auto"/>
            <w:right w:val="none" w:sz="0" w:space="0" w:color="auto"/>
          </w:divBdr>
          <w:divsChild>
            <w:div w:id="99857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8232">
      <w:bodyDiv w:val="1"/>
      <w:marLeft w:val="0"/>
      <w:marRight w:val="0"/>
      <w:marTop w:val="30"/>
      <w:marBottom w:val="750"/>
      <w:divBdr>
        <w:top w:val="none" w:sz="0" w:space="0" w:color="auto"/>
        <w:left w:val="none" w:sz="0" w:space="0" w:color="auto"/>
        <w:bottom w:val="none" w:sz="0" w:space="0" w:color="auto"/>
        <w:right w:val="none" w:sz="0" w:space="0" w:color="auto"/>
      </w:divBdr>
      <w:divsChild>
        <w:div w:id="595670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fr.gov/cgi-bin/retrieveECFR?gp=&amp;SID=1aa512c05a7c7fb01c7491da4f5940e3&amp;mc=true&amp;n=sp18.1.385.t&amp;r=SUBPART&amp;ty=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fr.gov/cgi-bin/retrieveECFR?gp=&amp;SID=1aa512c05a7c7fb01c7491da4f5940e3&amp;mc=true&amp;n=pt18.1.385&amp;r=PART&amp;ty=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cfr.gov/cgi-bin/text-idx?gp=&amp;SID=1aa512c05a7c7fb01c7491da4f5940e3&amp;mc=true&amp;tpl=/ecfrbrowse/Title18/18CIsubchapX.tpl" TargetMode="External"/><Relationship Id="rId5" Type="http://schemas.openxmlformats.org/officeDocument/2006/relationships/styles" Target="styles.xml"/><Relationship Id="rId15" Type="http://schemas.openxmlformats.org/officeDocument/2006/relationships/hyperlink" Target="http://www.ecfr.gov/cgi-bin/retrieveECFR?gp=&amp;SID=1aa512c05a7c7fb01c7491da4f5940e3&amp;mc=true&amp;n=sp18.1.385.t&amp;r=SUBPART&amp;ty=HTML" TargetMode="External"/><Relationship Id="rId10" Type="http://schemas.openxmlformats.org/officeDocument/2006/relationships/hyperlink" Target="http://www.ecfr.gov/cgi-bin/text-idx?gp=&amp;SID=1aa512c05a7c7fb01c7491da4f5940e3&amp;mc=true&amp;tpl=/ecfrbrowse/Title18/18chapterI.tpl" TargetMode="External"/><Relationship Id="rId4" Type="http://schemas.openxmlformats.org/officeDocument/2006/relationships/customXml" Target="../customXml/item4.xml"/><Relationship Id="rId9" Type="http://schemas.openxmlformats.org/officeDocument/2006/relationships/hyperlink" Target="http://www.ecfr.gov/cgi-bin/text-idx?gp=&amp;SID=1aa512c05a7c7fb01c7491da4f5940e3&amp;mc=true&amp;tpl=/ecfrbrowse/Title18/18tab_02.tpl" TargetMode="External"/><Relationship Id="rId14" Type="http://schemas.openxmlformats.org/officeDocument/2006/relationships/hyperlink" Target="http://www.ecfr.gov/cgi-bin/retrieveECFR?gp=&amp;SID=1aa512c05a7c7fb01c7491da4f5940e3&amp;mc=true&amp;n=pt18.1.385&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376B429C-778E-4022-97E9-FBEE497B2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66B24-F35A-4FC1-89D1-6D898723261A}">
  <ds:schemaRefs>
    <ds:schemaRef ds:uri="http://schemas.microsoft.com/office/2006/metadata/customXsn"/>
  </ds:schemaRefs>
</ds:datastoreItem>
</file>

<file path=customXml/itemProps3.xml><?xml version="1.0" encoding="utf-8"?>
<ds:datastoreItem xmlns:ds="http://schemas.openxmlformats.org/officeDocument/2006/customXml" ds:itemID="{C3529471-B467-48E5-AFA6-E75C7ABCEF05}">
  <ds:schemaRefs>
    <ds:schemaRef ds:uri="http://schemas.microsoft.com/sharepoint/v3/contenttype/forms"/>
  </ds:schemaRefs>
</ds:datastoreItem>
</file>

<file path=customXml/itemProps4.xml><?xml version="1.0" encoding="utf-8"?>
<ds:datastoreItem xmlns:ds="http://schemas.openxmlformats.org/officeDocument/2006/customXml" ds:itemID="{340C751B-9997-47AC-910B-0E8BA7FCB6C6}">
  <ds:schemaRefs>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d6eefc7d-9817-4fa6-84d5-3bc009be21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4154</Characters>
  <Application>Microsoft Office Word</Application>
  <DocSecurity>0</DocSecurity>
  <Lines>84</Lines>
  <Paragraphs>26</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1</cp:revision>
  <dcterms:created xsi:type="dcterms:W3CDTF">2016-02-17T19:13:00Z</dcterms:created>
  <dcterms:modified xsi:type="dcterms:W3CDTF">2016-02-17T19:15:00Z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