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870D3E" w:rsidRDefault="00470720" w:rsidP="00483D37">
      <w:pPr>
        <w:pStyle w:val="Title"/>
        <w:outlineLvl w:val="0"/>
        <w:rPr>
          <w:rFonts w:ascii="Times New Roman" w:hAnsi="Times New Roman"/>
          <w:sz w:val="28"/>
          <w:szCs w:val="28"/>
          <w:u w:val="none"/>
        </w:rPr>
      </w:pPr>
      <w:r w:rsidRPr="00870D3E">
        <w:rPr>
          <w:rFonts w:ascii="Times New Roman" w:hAnsi="Times New Roman"/>
          <w:sz w:val="28"/>
          <w:szCs w:val="28"/>
          <w:u w:val="none"/>
        </w:rPr>
        <w:t>Department of Transportation</w:t>
      </w:r>
    </w:p>
    <w:p w:rsidR="00470720" w:rsidRPr="00870D3E" w:rsidRDefault="00470720" w:rsidP="00483D37">
      <w:pPr>
        <w:pStyle w:val="Title"/>
        <w:outlineLvl w:val="0"/>
        <w:rPr>
          <w:rFonts w:ascii="Times New Roman" w:hAnsi="Times New Roman"/>
          <w:sz w:val="32"/>
          <w:szCs w:val="32"/>
        </w:rPr>
      </w:pPr>
      <w:r w:rsidRPr="00870D3E">
        <w:rPr>
          <w:rFonts w:ascii="Times New Roman" w:hAnsi="Times New Roman"/>
          <w:sz w:val="28"/>
          <w:szCs w:val="28"/>
          <w:u w:val="none"/>
        </w:rPr>
        <w:t>Office of the Chief Information Officer</w:t>
      </w:r>
    </w:p>
    <w:p w:rsidR="00470720" w:rsidRPr="00870D3E" w:rsidRDefault="00470720">
      <w:pPr>
        <w:pStyle w:val="Title"/>
        <w:rPr>
          <w:rFonts w:ascii="Times New Roman" w:hAnsi="Times New Roman"/>
        </w:rPr>
      </w:pPr>
    </w:p>
    <w:p w:rsidR="0004749E" w:rsidRPr="00870D3E" w:rsidRDefault="0004749E" w:rsidP="00483D37">
      <w:pPr>
        <w:pStyle w:val="Title"/>
        <w:outlineLvl w:val="0"/>
        <w:rPr>
          <w:rFonts w:ascii="Times New Roman" w:hAnsi="Times New Roman"/>
        </w:rPr>
      </w:pPr>
      <w:r w:rsidRPr="00870D3E">
        <w:rPr>
          <w:rFonts w:ascii="Times New Roman" w:hAnsi="Times New Roman"/>
        </w:rPr>
        <w:t>SUPPORTING STATEMENT</w:t>
      </w:r>
    </w:p>
    <w:p w:rsidR="0004749E" w:rsidRPr="00870D3E" w:rsidRDefault="00E633BF" w:rsidP="00483D37">
      <w:pPr>
        <w:pStyle w:val="Title"/>
        <w:outlineLvl w:val="0"/>
        <w:rPr>
          <w:rFonts w:ascii="Times New Roman" w:hAnsi="Times New Roman"/>
          <w:u w:val="none"/>
        </w:rPr>
      </w:pPr>
      <w:r>
        <w:rPr>
          <w:rFonts w:ascii="Times New Roman" w:hAnsi="Times New Roman"/>
          <w:u w:val="none"/>
        </w:rPr>
        <w:t>Information Technology Services Survey Portal</w:t>
      </w:r>
      <w:r w:rsidR="002619BF">
        <w:rPr>
          <w:rFonts w:ascii="Times New Roman" w:hAnsi="Times New Roman"/>
          <w:u w:val="none"/>
        </w:rPr>
        <w:t xml:space="preserve"> Customer Satisfaction Assessment</w:t>
      </w:r>
      <w:r>
        <w:rPr>
          <w:rFonts w:ascii="Times New Roman" w:hAnsi="Times New Roman"/>
          <w:u w:val="none"/>
        </w:rPr>
        <w:t xml:space="preserve"> (formerly </w:t>
      </w:r>
      <w:r w:rsidR="00CB0C2D" w:rsidRPr="00870D3E">
        <w:rPr>
          <w:rFonts w:ascii="Times New Roman" w:hAnsi="Times New Roman"/>
          <w:u w:val="none"/>
        </w:rPr>
        <w:t>COMPASS Portal Customer Satisfaction Assessment</w:t>
      </w:r>
      <w:r>
        <w:rPr>
          <w:rFonts w:ascii="Times New Roman" w:hAnsi="Times New Roman"/>
          <w:u w:val="none"/>
        </w:rPr>
        <w:t>)</w:t>
      </w:r>
    </w:p>
    <w:p w:rsidR="0004749E" w:rsidRPr="00870D3E" w:rsidRDefault="0004749E">
      <w:pPr>
        <w:rPr>
          <w:rFonts w:ascii="Times New Roman" w:hAnsi="Times New Roman"/>
          <w:b/>
          <w:bCs/>
          <w:sz w:val="24"/>
          <w:szCs w:val="24"/>
        </w:rPr>
      </w:pPr>
    </w:p>
    <w:p w:rsidR="0004749E" w:rsidRPr="00870D3E" w:rsidRDefault="0004749E" w:rsidP="00483D37">
      <w:pPr>
        <w:pStyle w:val="Subtitle"/>
        <w:outlineLvl w:val="0"/>
        <w:rPr>
          <w:rFonts w:ascii="Times New Roman" w:hAnsi="Times New Roman"/>
        </w:rPr>
      </w:pPr>
      <w:r w:rsidRPr="00870D3E">
        <w:rPr>
          <w:rFonts w:ascii="Times New Roman" w:hAnsi="Times New Roman"/>
        </w:rPr>
        <w:t>INTRODUCTION</w:t>
      </w:r>
    </w:p>
    <w:p w:rsidR="0004749E" w:rsidRPr="00870D3E" w:rsidRDefault="0004749E">
      <w:pPr>
        <w:rPr>
          <w:rFonts w:ascii="Times New Roman" w:hAnsi="Times New Roman"/>
          <w:b/>
          <w:bCs/>
          <w:sz w:val="24"/>
          <w:szCs w:val="24"/>
        </w:rPr>
      </w:pPr>
    </w:p>
    <w:p w:rsidR="0004749E" w:rsidRPr="00870D3E" w:rsidRDefault="00E21D83">
      <w:pPr>
        <w:rPr>
          <w:rFonts w:ascii="Times New Roman" w:hAnsi="Times New Roman"/>
          <w:sz w:val="24"/>
          <w:szCs w:val="24"/>
        </w:rPr>
      </w:pPr>
      <w:r>
        <w:rPr>
          <w:rFonts w:ascii="Times New Roman" w:hAnsi="Times New Roman"/>
          <w:sz w:val="24"/>
          <w:szCs w:val="24"/>
        </w:rPr>
        <w:t>Th</w:t>
      </w:r>
      <w:r w:rsidR="00DA69F0">
        <w:rPr>
          <w:rFonts w:ascii="Times New Roman" w:hAnsi="Times New Roman"/>
          <w:sz w:val="24"/>
          <w:szCs w:val="24"/>
        </w:rPr>
        <w:t xml:space="preserve">is is to request the Office of </w:t>
      </w:r>
      <w:r w:rsidR="0004749E" w:rsidRPr="00870D3E">
        <w:rPr>
          <w:rFonts w:ascii="Times New Roman" w:hAnsi="Times New Roman"/>
          <w:sz w:val="24"/>
          <w:szCs w:val="24"/>
        </w:rPr>
        <w:t>Management</w:t>
      </w:r>
      <w:r w:rsidR="00DA69F0">
        <w:rPr>
          <w:rFonts w:ascii="Times New Roman" w:hAnsi="Times New Roman"/>
          <w:sz w:val="24"/>
          <w:szCs w:val="24"/>
        </w:rPr>
        <w:t xml:space="preserve"> </w:t>
      </w:r>
      <w:r w:rsidR="0004749E" w:rsidRPr="00870D3E">
        <w:rPr>
          <w:rFonts w:ascii="Times New Roman" w:hAnsi="Times New Roman"/>
          <w:sz w:val="24"/>
          <w:szCs w:val="24"/>
        </w:rPr>
        <w:t xml:space="preserve">and Budget’s (OMB) </w:t>
      </w:r>
      <w:r>
        <w:rPr>
          <w:rFonts w:ascii="Times New Roman" w:hAnsi="Times New Roman"/>
          <w:sz w:val="24"/>
          <w:szCs w:val="24"/>
        </w:rPr>
        <w:t xml:space="preserve">approval </w:t>
      </w:r>
      <w:r w:rsidR="00DA69F0">
        <w:rPr>
          <w:rFonts w:ascii="Times New Roman" w:hAnsi="Times New Roman"/>
          <w:sz w:val="24"/>
          <w:szCs w:val="24"/>
        </w:rPr>
        <w:t xml:space="preserve">for the </w:t>
      </w:r>
      <w:r w:rsidR="0059280E">
        <w:rPr>
          <w:rFonts w:ascii="Times New Roman" w:hAnsi="Times New Roman"/>
          <w:sz w:val="24"/>
          <w:szCs w:val="24"/>
        </w:rPr>
        <w:t>extension</w:t>
      </w:r>
      <w:r w:rsidR="00C44189">
        <w:rPr>
          <w:rFonts w:ascii="Times New Roman" w:hAnsi="Times New Roman"/>
          <w:sz w:val="24"/>
          <w:szCs w:val="24"/>
        </w:rPr>
        <w:t xml:space="preserve"> </w:t>
      </w:r>
      <w:r w:rsidR="00DA69F0">
        <w:rPr>
          <w:rFonts w:ascii="Times New Roman" w:hAnsi="Times New Roman"/>
          <w:sz w:val="24"/>
          <w:szCs w:val="24"/>
        </w:rPr>
        <w:t>of the OMB Control Number 2126-0042,</w:t>
      </w:r>
      <w:r w:rsidR="00DA69F0" w:rsidRPr="00DA69F0">
        <w:rPr>
          <w:rFonts w:ascii="Times New Roman" w:hAnsi="Times New Roman"/>
          <w:sz w:val="24"/>
          <w:szCs w:val="24"/>
        </w:rPr>
        <w:t>“</w:t>
      </w:r>
      <w:r w:rsidR="0059280E">
        <w:rPr>
          <w:rFonts w:ascii="Times New Roman" w:hAnsi="Times New Roman"/>
          <w:sz w:val="24"/>
          <w:szCs w:val="24"/>
        </w:rPr>
        <w:t>Information Technology Services Survey Portal Customer Satisfaction Assessment (formerly COMPASS Porta</w:t>
      </w:r>
      <w:r w:rsidR="00C44189">
        <w:rPr>
          <w:rFonts w:ascii="Times New Roman" w:hAnsi="Times New Roman"/>
          <w:sz w:val="24"/>
          <w:szCs w:val="24"/>
        </w:rPr>
        <w:t>l Customer Satisfaction Assessment),</w:t>
      </w:r>
      <w:r w:rsidR="00DA69F0" w:rsidRPr="00DA69F0">
        <w:rPr>
          <w:rFonts w:ascii="Times New Roman" w:hAnsi="Times New Roman"/>
          <w:sz w:val="24"/>
          <w:szCs w:val="24"/>
        </w:rPr>
        <w:t>”</w:t>
      </w:r>
      <w:r w:rsidR="00C44189">
        <w:rPr>
          <w:rFonts w:ascii="Times New Roman" w:hAnsi="Times New Roman"/>
          <w:sz w:val="24"/>
          <w:szCs w:val="24"/>
        </w:rPr>
        <w:t xml:space="preserve"> </w:t>
      </w:r>
      <w:r w:rsidR="00DA69F0">
        <w:rPr>
          <w:rFonts w:ascii="Times New Roman" w:hAnsi="Times New Roman"/>
          <w:sz w:val="24"/>
          <w:szCs w:val="24"/>
        </w:rPr>
        <w:t>information collection re</w:t>
      </w:r>
      <w:r w:rsidR="00CF1006">
        <w:rPr>
          <w:rFonts w:ascii="Times New Roman" w:hAnsi="Times New Roman"/>
          <w:sz w:val="24"/>
          <w:szCs w:val="24"/>
        </w:rPr>
        <w:t>quest</w:t>
      </w:r>
      <w:r w:rsidR="0004749E" w:rsidRPr="00870D3E">
        <w:rPr>
          <w:rFonts w:ascii="Times New Roman" w:hAnsi="Times New Roman"/>
          <w:sz w:val="24"/>
          <w:szCs w:val="24"/>
        </w:rPr>
        <w:t xml:space="preserve"> </w:t>
      </w:r>
      <w:r>
        <w:rPr>
          <w:rFonts w:ascii="Times New Roman" w:hAnsi="Times New Roman"/>
          <w:sz w:val="24"/>
          <w:szCs w:val="24"/>
        </w:rPr>
        <w:t>(IC</w:t>
      </w:r>
      <w:r w:rsidR="00CF1006">
        <w:rPr>
          <w:rFonts w:ascii="Times New Roman" w:hAnsi="Times New Roman"/>
          <w:sz w:val="24"/>
          <w:szCs w:val="24"/>
        </w:rPr>
        <w:t>R</w:t>
      </w:r>
      <w:r>
        <w:rPr>
          <w:rFonts w:ascii="Times New Roman" w:hAnsi="Times New Roman"/>
          <w:sz w:val="24"/>
          <w:szCs w:val="24"/>
        </w:rPr>
        <w:t>)</w:t>
      </w:r>
      <w:r w:rsidR="00DA69F0">
        <w:rPr>
          <w:rFonts w:ascii="Times New Roman" w:hAnsi="Times New Roman"/>
          <w:sz w:val="24"/>
          <w:szCs w:val="24"/>
        </w:rPr>
        <w:t>, which expire</w:t>
      </w:r>
      <w:r w:rsidR="00120CEB">
        <w:rPr>
          <w:rFonts w:ascii="Times New Roman" w:hAnsi="Times New Roman"/>
          <w:sz w:val="24"/>
          <w:szCs w:val="24"/>
        </w:rPr>
        <w:t>d</w:t>
      </w:r>
      <w:r w:rsidR="00DA69F0">
        <w:rPr>
          <w:rFonts w:ascii="Times New Roman" w:hAnsi="Times New Roman"/>
          <w:sz w:val="24"/>
          <w:szCs w:val="24"/>
        </w:rPr>
        <w:t xml:space="preserve"> on </w:t>
      </w:r>
      <w:r w:rsidR="00C44189">
        <w:rPr>
          <w:rFonts w:ascii="Times New Roman" w:hAnsi="Times New Roman"/>
          <w:sz w:val="24"/>
          <w:szCs w:val="24"/>
        </w:rPr>
        <w:t>May 31</w:t>
      </w:r>
      <w:r w:rsidR="00DA69F0">
        <w:rPr>
          <w:rFonts w:ascii="Times New Roman" w:hAnsi="Times New Roman"/>
          <w:sz w:val="24"/>
          <w:szCs w:val="24"/>
        </w:rPr>
        <w:t>, 201</w:t>
      </w:r>
      <w:r w:rsidR="00C44189">
        <w:rPr>
          <w:rFonts w:ascii="Times New Roman" w:hAnsi="Times New Roman"/>
          <w:sz w:val="24"/>
          <w:szCs w:val="24"/>
        </w:rPr>
        <w:t>6</w:t>
      </w:r>
      <w:r w:rsidR="00DA69F0">
        <w:rPr>
          <w:rFonts w:ascii="Times New Roman" w:hAnsi="Times New Roman"/>
          <w:sz w:val="24"/>
          <w:szCs w:val="24"/>
        </w:rPr>
        <w:t>.</w:t>
      </w:r>
      <w:r>
        <w:rPr>
          <w:rFonts w:ascii="Times New Roman" w:hAnsi="Times New Roman"/>
          <w:sz w:val="24"/>
          <w:szCs w:val="24"/>
        </w:rPr>
        <w:t xml:space="preserve">  </w:t>
      </w:r>
      <w:r w:rsidR="00DA69F0">
        <w:rPr>
          <w:rFonts w:ascii="Times New Roman" w:hAnsi="Times New Roman"/>
          <w:sz w:val="24"/>
          <w:szCs w:val="24"/>
        </w:rPr>
        <w:t>FMCSA also request</w:t>
      </w:r>
      <w:r w:rsidR="00AE0B7B">
        <w:rPr>
          <w:rFonts w:ascii="Times New Roman" w:hAnsi="Times New Roman"/>
          <w:sz w:val="24"/>
          <w:szCs w:val="24"/>
        </w:rPr>
        <w:t>s</w:t>
      </w:r>
      <w:r w:rsidR="00DA69F0">
        <w:rPr>
          <w:rFonts w:ascii="Times New Roman" w:hAnsi="Times New Roman"/>
          <w:sz w:val="24"/>
          <w:szCs w:val="24"/>
        </w:rPr>
        <w:t xml:space="preserve"> approval of a minor adjustment of its estimate of the total burden hours for this ICR due to changes in the number of annual responses.</w:t>
      </w:r>
    </w:p>
    <w:p w:rsidR="0004749E" w:rsidRPr="00870D3E" w:rsidRDefault="0004749E">
      <w:pPr>
        <w:rPr>
          <w:rFonts w:ascii="Times New Roman" w:hAnsi="Times New Roman"/>
          <w:b/>
          <w:bCs/>
          <w:sz w:val="24"/>
          <w:szCs w:val="24"/>
        </w:rPr>
      </w:pPr>
    </w:p>
    <w:p w:rsidR="0004749E" w:rsidRPr="00870D3E" w:rsidRDefault="0004749E" w:rsidP="00483D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rPr>
          <w:rFonts w:ascii="Times New Roman" w:hAnsi="Times New Roman"/>
          <w:b/>
          <w:bCs/>
          <w:sz w:val="24"/>
          <w:szCs w:val="24"/>
        </w:rPr>
      </w:pPr>
      <w:r w:rsidRPr="00870D3E">
        <w:rPr>
          <w:rFonts w:ascii="Times New Roman" w:hAnsi="Times New Roman"/>
          <w:b/>
          <w:bCs/>
          <w:sz w:val="24"/>
          <w:u w:val="single"/>
        </w:rPr>
        <w:t>Part A. Justification</w:t>
      </w:r>
      <w:r w:rsidRPr="00870D3E">
        <w:rPr>
          <w:rFonts w:ascii="Times New Roman" w:hAnsi="Times New Roman"/>
          <w:b/>
          <w:bCs/>
          <w:sz w:val="24"/>
        </w:rPr>
        <w:t>.</w:t>
      </w:r>
    </w:p>
    <w:p w:rsidR="0004749E" w:rsidRPr="00870D3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025193" w:rsidRDefault="0004749E" w:rsidP="00483D37">
      <w:pPr>
        <w:outlineLvl w:val="0"/>
        <w:rPr>
          <w:rFonts w:ascii="Times New Roman" w:hAnsi="Times New Roman"/>
          <w:b/>
          <w:bCs/>
          <w:sz w:val="24"/>
          <w:szCs w:val="24"/>
        </w:rPr>
      </w:pPr>
      <w:r w:rsidRPr="004B37B5">
        <w:rPr>
          <w:rFonts w:ascii="Times New Roman" w:hAnsi="Times New Roman"/>
          <w:b/>
          <w:bCs/>
          <w:sz w:val="24"/>
          <w:szCs w:val="24"/>
        </w:rPr>
        <w:t xml:space="preserve">1. </w:t>
      </w:r>
      <w:r w:rsidRPr="00025193">
        <w:rPr>
          <w:rFonts w:ascii="Times New Roman" w:hAnsi="Times New Roman"/>
          <w:b/>
          <w:bCs/>
          <w:sz w:val="24"/>
          <w:szCs w:val="24"/>
          <w:u w:val="single"/>
        </w:rPr>
        <w:t>Circumstances that make collection of information necessary.</w:t>
      </w:r>
      <w:r w:rsidR="00470720" w:rsidRPr="00025193">
        <w:rPr>
          <w:rFonts w:ascii="Times New Roman" w:hAnsi="Times New Roman"/>
          <w:b/>
          <w:bCs/>
          <w:sz w:val="24"/>
          <w:szCs w:val="24"/>
        </w:rPr>
        <w:t xml:space="preserve"> </w:t>
      </w:r>
    </w:p>
    <w:p w:rsidR="00CB0C2D" w:rsidRPr="00025193" w:rsidRDefault="00CB0C2D">
      <w:pPr>
        <w:rPr>
          <w:rFonts w:ascii="Times New Roman" w:hAnsi="Times New Roman"/>
          <w:b/>
          <w:color w:val="FF0000"/>
          <w:sz w:val="24"/>
        </w:rPr>
      </w:pPr>
    </w:p>
    <w:p w:rsidR="00CB0C2D" w:rsidRPr="00870D3E" w:rsidRDefault="00CB0C2D">
      <w:pPr>
        <w:rPr>
          <w:rFonts w:ascii="Times New Roman" w:hAnsi="Times New Roman"/>
          <w:sz w:val="24"/>
          <w:szCs w:val="24"/>
        </w:rPr>
      </w:pPr>
      <w:r w:rsidRPr="00870D3E">
        <w:rPr>
          <w:rFonts w:ascii="Times New Roman" w:hAnsi="Times New Roman"/>
          <w:sz w:val="24"/>
          <w:szCs w:val="24"/>
        </w:rPr>
        <w:t xml:space="preserve">The FMCSA, a modal administration within the U.S. Department of Transportation (DOT), currently operates numerous, free-standing Information Technology (IT) systems, which supply critical safety data to Federal, State, and </w:t>
      </w:r>
      <w:r w:rsidR="00093D27">
        <w:rPr>
          <w:rFonts w:ascii="Times New Roman" w:hAnsi="Times New Roman"/>
          <w:sz w:val="24"/>
          <w:szCs w:val="24"/>
        </w:rPr>
        <w:t>i</w:t>
      </w:r>
      <w:r w:rsidRPr="00870D3E">
        <w:rPr>
          <w:rFonts w:ascii="Times New Roman" w:hAnsi="Times New Roman"/>
          <w:sz w:val="24"/>
          <w:szCs w:val="24"/>
        </w:rPr>
        <w:t xml:space="preserve">ndustry customers. </w:t>
      </w:r>
      <w:r w:rsidR="00E21D83">
        <w:rPr>
          <w:rFonts w:ascii="Times New Roman" w:hAnsi="Times New Roman"/>
          <w:sz w:val="24"/>
          <w:szCs w:val="24"/>
        </w:rPr>
        <w:t xml:space="preserve"> </w:t>
      </w:r>
      <w:r w:rsidRPr="00870D3E">
        <w:rPr>
          <w:rFonts w:ascii="Times New Roman" w:hAnsi="Times New Roman"/>
          <w:sz w:val="24"/>
          <w:szCs w:val="24"/>
        </w:rPr>
        <w:t>Ongoing costs, operational challenges, data quality and organizational issues inherent to managing a suite of stand-alone systems ha</w:t>
      </w:r>
      <w:r w:rsidR="00D06806">
        <w:rPr>
          <w:rFonts w:ascii="Times New Roman" w:hAnsi="Times New Roman"/>
          <w:sz w:val="24"/>
          <w:szCs w:val="24"/>
        </w:rPr>
        <w:t>ve</w:t>
      </w:r>
      <w:r w:rsidRPr="00870D3E">
        <w:rPr>
          <w:rFonts w:ascii="Times New Roman" w:hAnsi="Times New Roman"/>
          <w:sz w:val="24"/>
          <w:szCs w:val="24"/>
        </w:rPr>
        <w:t xml:space="preserve"> </w:t>
      </w:r>
      <w:r w:rsidR="00D06806" w:rsidRPr="00870D3E">
        <w:rPr>
          <w:rFonts w:ascii="Times New Roman" w:hAnsi="Times New Roman"/>
          <w:sz w:val="24"/>
          <w:szCs w:val="24"/>
        </w:rPr>
        <w:t>become</w:t>
      </w:r>
      <w:r w:rsidR="00D06806">
        <w:rPr>
          <w:rFonts w:ascii="Times New Roman" w:hAnsi="Times New Roman"/>
          <w:sz w:val="24"/>
          <w:szCs w:val="24"/>
        </w:rPr>
        <w:t xml:space="preserve"> burdensome</w:t>
      </w:r>
      <w:r w:rsidRPr="00870D3E">
        <w:rPr>
          <w:rFonts w:ascii="Times New Roman" w:hAnsi="Times New Roman"/>
          <w:sz w:val="24"/>
          <w:szCs w:val="24"/>
        </w:rPr>
        <w:t xml:space="preserve">. </w:t>
      </w:r>
      <w:r w:rsidR="00E21D83">
        <w:rPr>
          <w:rFonts w:ascii="Times New Roman" w:hAnsi="Times New Roman"/>
          <w:sz w:val="24"/>
          <w:szCs w:val="24"/>
        </w:rPr>
        <w:t xml:space="preserve"> </w:t>
      </w:r>
      <w:r w:rsidRPr="00870D3E">
        <w:rPr>
          <w:rFonts w:ascii="Times New Roman" w:hAnsi="Times New Roman"/>
          <w:sz w:val="24"/>
          <w:szCs w:val="24"/>
        </w:rPr>
        <w:t xml:space="preserve">As such, FMCSA made a strategic decision to </w:t>
      </w:r>
      <w:r w:rsidR="00C555A2">
        <w:rPr>
          <w:rFonts w:ascii="Times New Roman" w:hAnsi="Times New Roman"/>
          <w:sz w:val="24"/>
          <w:szCs w:val="24"/>
        </w:rPr>
        <w:t>launch</w:t>
      </w:r>
      <w:r w:rsidR="00C555A2" w:rsidRPr="00870D3E">
        <w:rPr>
          <w:rFonts w:ascii="Times New Roman" w:hAnsi="Times New Roman"/>
          <w:sz w:val="24"/>
          <w:szCs w:val="24"/>
        </w:rPr>
        <w:t xml:space="preserve"> a modernization initiative called COMPASS </w:t>
      </w:r>
      <w:r w:rsidR="00C555A2">
        <w:rPr>
          <w:rFonts w:ascii="Times New Roman" w:hAnsi="Times New Roman"/>
          <w:sz w:val="24"/>
          <w:szCs w:val="24"/>
        </w:rPr>
        <w:t xml:space="preserve">to </w:t>
      </w:r>
      <w:r w:rsidRPr="00870D3E">
        <w:rPr>
          <w:rFonts w:ascii="Times New Roman" w:hAnsi="Times New Roman"/>
          <w:sz w:val="24"/>
          <w:szCs w:val="24"/>
        </w:rPr>
        <w:t xml:space="preserve">integrate its IT with its business processes </w:t>
      </w:r>
      <w:r w:rsidR="00C555A2">
        <w:rPr>
          <w:rFonts w:ascii="Times New Roman" w:hAnsi="Times New Roman"/>
          <w:sz w:val="24"/>
          <w:szCs w:val="24"/>
        </w:rPr>
        <w:t>while</w:t>
      </w:r>
      <w:r w:rsidRPr="00870D3E">
        <w:rPr>
          <w:rFonts w:ascii="Times New Roman" w:hAnsi="Times New Roman"/>
          <w:sz w:val="24"/>
          <w:szCs w:val="24"/>
        </w:rPr>
        <w:t xml:space="preserve"> consolidat</w:t>
      </w:r>
      <w:r w:rsidR="00C555A2">
        <w:rPr>
          <w:rFonts w:ascii="Times New Roman" w:hAnsi="Times New Roman"/>
          <w:sz w:val="24"/>
          <w:szCs w:val="24"/>
        </w:rPr>
        <w:t>ing</w:t>
      </w:r>
      <w:r w:rsidRPr="00870D3E">
        <w:rPr>
          <w:rFonts w:ascii="Times New Roman" w:hAnsi="Times New Roman"/>
          <w:sz w:val="24"/>
          <w:szCs w:val="24"/>
        </w:rPr>
        <w:t xml:space="preserve"> its systems </w:t>
      </w:r>
      <w:r w:rsidR="00C555A2" w:rsidRPr="00870D3E">
        <w:rPr>
          <w:rFonts w:ascii="Times New Roman" w:hAnsi="Times New Roman"/>
          <w:sz w:val="24"/>
          <w:szCs w:val="24"/>
        </w:rPr>
        <w:t>and</w:t>
      </w:r>
      <w:r w:rsidRPr="00870D3E">
        <w:rPr>
          <w:rFonts w:ascii="Times New Roman" w:hAnsi="Times New Roman"/>
          <w:sz w:val="24"/>
          <w:szCs w:val="24"/>
        </w:rPr>
        <w:t xml:space="preserve"> databases. </w:t>
      </w:r>
      <w:r w:rsidR="00E21D83">
        <w:rPr>
          <w:rFonts w:ascii="Times New Roman" w:hAnsi="Times New Roman"/>
          <w:sz w:val="24"/>
          <w:szCs w:val="24"/>
        </w:rPr>
        <w:t xml:space="preserve"> </w:t>
      </w:r>
      <w:r w:rsidRPr="00870D3E">
        <w:rPr>
          <w:rFonts w:ascii="Times New Roman" w:hAnsi="Times New Roman"/>
          <w:sz w:val="24"/>
          <w:szCs w:val="24"/>
        </w:rPr>
        <w:t xml:space="preserve">It </w:t>
      </w:r>
      <w:r w:rsidR="00A75D7E">
        <w:rPr>
          <w:rFonts w:ascii="Times New Roman" w:hAnsi="Times New Roman"/>
          <w:sz w:val="24"/>
          <w:szCs w:val="24"/>
        </w:rPr>
        <w:t>was</w:t>
      </w:r>
      <w:r w:rsidRPr="00870D3E">
        <w:rPr>
          <w:rFonts w:ascii="Times New Roman" w:hAnsi="Times New Roman"/>
          <w:sz w:val="24"/>
          <w:szCs w:val="24"/>
        </w:rPr>
        <w:t xml:space="preserve"> estimated that the COMPASS program, from initiation to completion, w</w:t>
      </w:r>
      <w:r w:rsidR="00A75D7E">
        <w:rPr>
          <w:rFonts w:ascii="Times New Roman" w:hAnsi="Times New Roman"/>
          <w:sz w:val="24"/>
          <w:szCs w:val="24"/>
        </w:rPr>
        <w:t>ould</w:t>
      </w:r>
      <w:r w:rsidRPr="00870D3E">
        <w:rPr>
          <w:rFonts w:ascii="Times New Roman" w:hAnsi="Times New Roman"/>
          <w:sz w:val="24"/>
          <w:szCs w:val="24"/>
        </w:rPr>
        <w:t xml:space="preserve"> involve dedicated and related expenditures over $100,000,000.</w:t>
      </w:r>
    </w:p>
    <w:p w:rsidR="00CB0C2D" w:rsidRPr="00870D3E" w:rsidRDefault="00CB0C2D">
      <w:pPr>
        <w:rPr>
          <w:rFonts w:ascii="Times New Roman" w:hAnsi="Times New Roman"/>
          <w:sz w:val="24"/>
          <w:szCs w:val="24"/>
        </w:rPr>
      </w:pPr>
    </w:p>
    <w:p w:rsidR="00552D90" w:rsidRPr="00870D3E" w:rsidRDefault="00552D90">
      <w:pPr>
        <w:rPr>
          <w:rFonts w:ascii="Times New Roman" w:hAnsi="Times New Roman"/>
          <w:sz w:val="24"/>
          <w:szCs w:val="24"/>
        </w:rPr>
      </w:pPr>
      <w:r w:rsidRPr="00870D3E">
        <w:rPr>
          <w:rFonts w:ascii="Times New Roman" w:hAnsi="Times New Roman"/>
          <w:sz w:val="24"/>
          <w:szCs w:val="24"/>
        </w:rPr>
        <w:t>In early 2007, FMCSA</w:t>
      </w:r>
      <w:r w:rsidR="00024459">
        <w:rPr>
          <w:rFonts w:ascii="Times New Roman" w:hAnsi="Times New Roman"/>
          <w:sz w:val="24"/>
          <w:szCs w:val="24"/>
        </w:rPr>
        <w:t>’</w:t>
      </w:r>
      <w:r w:rsidR="00E21D83">
        <w:rPr>
          <w:rFonts w:ascii="Times New Roman" w:hAnsi="Times New Roman"/>
          <w:sz w:val="24"/>
          <w:szCs w:val="24"/>
        </w:rPr>
        <w:t>s</w:t>
      </w:r>
      <w:r w:rsidR="00024459">
        <w:rPr>
          <w:rFonts w:ascii="Times New Roman" w:hAnsi="Times New Roman"/>
          <w:sz w:val="24"/>
          <w:szCs w:val="24"/>
        </w:rPr>
        <w:t xml:space="preserve"> COMPASS program</w:t>
      </w:r>
      <w:r w:rsidRPr="00870D3E">
        <w:rPr>
          <w:rFonts w:ascii="Times New Roman" w:hAnsi="Times New Roman"/>
          <w:sz w:val="24"/>
          <w:szCs w:val="24"/>
        </w:rPr>
        <w:t xml:space="preserve"> launched a series of releases </w:t>
      </w:r>
      <w:r w:rsidR="00E21D83">
        <w:rPr>
          <w:rFonts w:ascii="Times New Roman" w:hAnsi="Times New Roman"/>
          <w:sz w:val="24"/>
          <w:szCs w:val="24"/>
        </w:rPr>
        <w:t>for</w:t>
      </w:r>
      <w:r w:rsidRPr="00870D3E">
        <w:rPr>
          <w:rFonts w:ascii="Times New Roman" w:hAnsi="Times New Roman"/>
          <w:sz w:val="24"/>
          <w:szCs w:val="24"/>
        </w:rPr>
        <w:t xml:space="preserve"> </w:t>
      </w:r>
      <w:r w:rsidR="00024459">
        <w:rPr>
          <w:rFonts w:ascii="Times New Roman" w:hAnsi="Times New Roman"/>
          <w:sz w:val="24"/>
          <w:szCs w:val="24"/>
        </w:rPr>
        <w:t>a new FMCSA Portal</w:t>
      </w:r>
      <w:r w:rsidRPr="00870D3E">
        <w:rPr>
          <w:rFonts w:ascii="Times New Roman" w:hAnsi="Times New Roman"/>
          <w:sz w:val="24"/>
          <w:szCs w:val="24"/>
        </w:rPr>
        <w:t xml:space="preserve"> to its Federal, State and </w:t>
      </w:r>
      <w:r w:rsidR="004F1C5D">
        <w:rPr>
          <w:rFonts w:ascii="Times New Roman" w:hAnsi="Times New Roman"/>
          <w:sz w:val="24"/>
          <w:szCs w:val="24"/>
        </w:rPr>
        <w:t>i</w:t>
      </w:r>
      <w:r w:rsidRPr="00870D3E">
        <w:rPr>
          <w:rFonts w:ascii="Times New Roman" w:hAnsi="Times New Roman"/>
          <w:sz w:val="24"/>
          <w:szCs w:val="24"/>
        </w:rPr>
        <w:t xml:space="preserve">ndustry customers. </w:t>
      </w:r>
      <w:r w:rsidR="00E21D83">
        <w:rPr>
          <w:rFonts w:ascii="Times New Roman" w:hAnsi="Times New Roman"/>
          <w:sz w:val="24"/>
          <w:szCs w:val="24"/>
        </w:rPr>
        <w:t xml:space="preserve"> </w:t>
      </w:r>
      <w:r w:rsidRPr="00870D3E">
        <w:rPr>
          <w:rFonts w:ascii="Times New Roman" w:hAnsi="Times New Roman"/>
          <w:sz w:val="24"/>
          <w:szCs w:val="24"/>
        </w:rPr>
        <w:t xml:space="preserve">Over the coming years, more than 15 releases are planned. </w:t>
      </w:r>
      <w:r w:rsidR="00E21D83">
        <w:rPr>
          <w:rFonts w:ascii="Times New Roman" w:hAnsi="Times New Roman"/>
          <w:sz w:val="24"/>
          <w:szCs w:val="24"/>
        </w:rPr>
        <w:t xml:space="preserve"> </w:t>
      </w:r>
      <w:r w:rsidRPr="00870D3E">
        <w:rPr>
          <w:rFonts w:ascii="Times New Roman" w:hAnsi="Times New Roman"/>
          <w:sz w:val="24"/>
          <w:szCs w:val="24"/>
        </w:rPr>
        <w:t xml:space="preserve">These releases will use portal technology to </w:t>
      </w:r>
      <w:r w:rsidR="00701C34">
        <w:rPr>
          <w:rFonts w:ascii="Times New Roman" w:hAnsi="Times New Roman"/>
          <w:sz w:val="24"/>
          <w:szCs w:val="24"/>
        </w:rPr>
        <w:t>fuse</w:t>
      </w:r>
      <w:r w:rsidR="00C555A2">
        <w:rPr>
          <w:rFonts w:ascii="Times New Roman" w:hAnsi="Times New Roman"/>
          <w:sz w:val="24"/>
          <w:szCs w:val="24"/>
        </w:rPr>
        <w:t xml:space="preserve"> and provide</w:t>
      </w:r>
      <w:r w:rsidRPr="00870D3E">
        <w:rPr>
          <w:rFonts w:ascii="Times New Roman" w:hAnsi="Times New Roman"/>
          <w:sz w:val="24"/>
          <w:szCs w:val="24"/>
        </w:rPr>
        <w:t xml:space="preserve"> numerous services and functions </w:t>
      </w:r>
      <w:r w:rsidR="00C555A2">
        <w:rPr>
          <w:rFonts w:ascii="Times New Roman" w:hAnsi="Times New Roman"/>
          <w:sz w:val="24"/>
          <w:szCs w:val="24"/>
        </w:rPr>
        <w:t>via a</w:t>
      </w:r>
      <w:r w:rsidRPr="00870D3E">
        <w:rPr>
          <w:rFonts w:ascii="Times New Roman" w:hAnsi="Times New Roman"/>
          <w:sz w:val="24"/>
          <w:szCs w:val="24"/>
        </w:rPr>
        <w:t xml:space="preserve"> single </w:t>
      </w:r>
      <w:r w:rsidR="00C555A2">
        <w:rPr>
          <w:rFonts w:ascii="Times New Roman" w:hAnsi="Times New Roman"/>
          <w:sz w:val="24"/>
          <w:szCs w:val="24"/>
        </w:rPr>
        <w:t>user interface</w:t>
      </w:r>
      <w:r w:rsidR="00C555A2" w:rsidRPr="00870D3E">
        <w:rPr>
          <w:rFonts w:ascii="Times New Roman" w:hAnsi="Times New Roman"/>
          <w:sz w:val="24"/>
          <w:szCs w:val="24"/>
        </w:rPr>
        <w:t xml:space="preserve"> </w:t>
      </w:r>
      <w:r w:rsidRPr="00870D3E">
        <w:rPr>
          <w:rFonts w:ascii="Times New Roman" w:hAnsi="Times New Roman"/>
          <w:sz w:val="24"/>
          <w:szCs w:val="24"/>
        </w:rPr>
        <w:t>and provide tailored services that seek to meet the needs of specific constituencies within our customer universe.</w:t>
      </w:r>
    </w:p>
    <w:p w:rsidR="00552D90" w:rsidRPr="00870D3E" w:rsidRDefault="00552D90">
      <w:pPr>
        <w:rPr>
          <w:rFonts w:ascii="Times New Roman" w:hAnsi="Times New Roman"/>
          <w:sz w:val="24"/>
          <w:szCs w:val="24"/>
        </w:rPr>
      </w:pPr>
    </w:p>
    <w:p w:rsidR="00552D90" w:rsidRDefault="00552D90">
      <w:pPr>
        <w:rPr>
          <w:rFonts w:ascii="Times New Roman" w:hAnsi="Times New Roman"/>
          <w:sz w:val="24"/>
          <w:szCs w:val="24"/>
        </w:rPr>
      </w:pPr>
      <w:r w:rsidRPr="00870D3E">
        <w:rPr>
          <w:rFonts w:ascii="Times New Roman" w:hAnsi="Times New Roman"/>
          <w:sz w:val="24"/>
          <w:szCs w:val="24"/>
        </w:rPr>
        <w:t xml:space="preserve">The </w:t>
      </w:r>
      <w:r w:rsidR="002F200B">
        <w:rPr>
          <w:rFonts w:ascii="Times New Roman" w:hAnsi="Times New Roman"/>
          <w:sz w:val="24"/>
          <w:szCs w:val="24"/>
        </w:rPr>
        <w:t>Information Technology Services</w:t>
      </w:r>
      <w:r w:rsidRPr="00870D3E">
        <w:rPr>
          <w:rFonts w:ascii="Times New Roman" w:hAnsi="Times New Roman"/>
          <w:sz w:val="24"/>
          <w:szCs w:val="24"/>
        </w:rPr>
        <w:t xml:space="preserve"> program will entail considerable overall expenditure of Federal Government dollars over the years and fundamentally impact the nature of the relationship between the Agency and its Federal, State, and </w:t>
      </w:r>
      <w:r w:rsidR="00D06806">
        <w:rPr>
          <w:rFonts w:ascii="Times New Roman" w:hAnsi="Times New Roman"/>
          <w:sz w:val="24"/>
          <w:szCs w:val="24"/>
        </w:rPr>
        <w:t>i</w:t>
      </w:r>
      <w:r w:rsidRPr="00870D3E">
        <w:rPr>
          <w:rFonts w:ascii="Times New Roman" w:hAnsi="Times New Roman"/>
          <w:sz w:val="24"/>
          <w:szCs w:val="24"/>
        </w:rPr>
        <w:t xml:space="preserve">ndustry customers. </w:t>
      </w:r>
      <w:r w:rsidR="00E21D83">
        <w:rPr>
          <w:rFonts w:ascii="Times New Roman" w:hAnsi="Times New Roman"/>
          <w:sz w:val="24"/>
          <w:szCs w:val="24"/>
        </w:rPr>
        <w:t xml:space="preserve"> </w:t>
      </w:r>
      <w:r w:rsidRPr="00870D3E">
        <w:rPr>
          <w:rFonts w:ascii="Times New Roman" w:hAnsi="Times New Roman"/>
          <w:sz w:val="24"/>
          <w:szCs w:val="24"/>
        </w:rPr>
        <w:t>Consequently, the Agency conten</w:t>
      </w:r>
      <w:r w:rsidR="00701C34">
        <w:rPr>
          <w:rFonts w:ascii="Times New Roman" w:hAnsi="Times New Roman"/>
          <w:sz w:val="24"/>
          <w:szCs w:val="24"/>
        </w:rPr>
        <w:t>d</w:t>
      </w:r>
      <w:r w:rsidRPr="00870D3E">
        <w:rPr>
          <w:rFonts w:ascii="Times New Roman" w:hAnsi="Times New Roman"/>
          <w:sz w:val="24"/>
          <w:szCs w:val="24"/>
        </w:rPr>
        <w:t>s that regular and ongoing assessment of customer satisfaction will be vital to determine the extent to which the released functionality:</w:t>
      </w:r>
    </w:p>
    <w:p w:rsidR="00E21D83" w:rsidRPr="00870D3E" w:rsidRDefault="00E21D83">
      <w:pPr>
        <w:rPr>
          <w:rFonts w:ascii="Times New Roman" w:hAnsi="Times New Roman"/>
          <w:sz w:val="24"/>
          <w:szCs w:val="24"/>
        </w:rPr>
      </w:pPr>
    </w:p>
    <w:p w:rsidR="00552D90" w:rsidRPr="00870D3E" w:rsidRDefault="00D32613" w:rsidP="00552D90">
      <w:pPr>
        <w:numPr>
          <w:ilvl w:val="0"/>
          <w:numId w:val="11"/>
        </w:numPr>
        <w:rPr>
          <w:rFonts w:ascii="Times New Roman" w:hAnsi="Times New Roman"/>
          <w:sz w:val="24"/>
          <w:szCs w:val="24"/>
        </w:rPr>
      </w:pPr>
      <w:r>
        <w:rPr>
          <w:rFonts w:ascii="Times New Roman" w:hAnsi="Times New Roman"/>
          <w:sz w:val="24"/>
          <w:szCs w:val="24"/>
        </w:rPr>
        <w:t>m</w:t>
      </w:r>
      <w:r w:rsidR="00552D90" w:rsidRPr="00870D3E">
        <w:rPr>
          <w:rFonts w:ascii="Times New Roman" w:hAnsi="Times New Roman"/>
          <w:sz w:val="24"/>
          <w:szCs w:val="24"/>
        </w:rPr>
        <w:t>eets customer needs and expectations</w:t>
      </w:r>
      <w:r w:rsidR="004B37B5">
        <w:rPr>
          <w:rFonts w:ascii="Times New Roman" w:hAnsi="Times New Roman"/>
          <w:sz w:val="24"/>
          <w:szCs w:val="24"/>
        </w:rPr>
        <w:t>;</w:t>
      </w:r>
    </w:p>
    <w:p w:rsidR="00552D90" w:rsidRPr="00870D3E" w:rsidRDefault="00D32613" w:rsidP="00552D90">
      <w:pPr>
        <w:numPr>
          <w:ilvl w:val="0"/>
          <w:numId w:val="11"/>
        </w:numPr>
        <w:rPr>
          <w:rFonts w:ascii="Times New Roman" w:hAnsi="Times New Roman"/>
          <w:sz w:val="24"/>
          <w:szCs w:val="24"/>
        </w:rPr>
      </w:pPr>
      <w:r>
        <w:rPr>
          <w:rFonts w:ascii="Times New Roman" w:hAnsi="Times New Roman"/>
          <w:sz w:val="24"/>
          <w:szCs w:val="24"/>
        </w:rPr>
        <w:t>h</w:t>
      </w:r>
      <w:r w:rsidR="00552D90" w:rsidRPr="00870D3E">
        <w:rPr>
          <w:rFonts w:ascii="Times New Roman" w:hAnsi="Times New Roman"/>
          <w:sz w:val="24"/>
          <w:szCs w:val="24"/>
        </w:rPr>
        <w:t>elps formulate approaches to correct any problems or issues that emerge</w:t>
      </w:r>
      <w:r w:rsidR="004B37B5">
        <w:rPr>
          <w:rFonts w:ascii="Times New Roman" w:hAnsi="Times New Roman"/>
          <w:sz w:val="24"/>
          <w:szCs w:val="24"/>
        </w:rPr>
        <w:t>;</w:t>
      </w:r>
    </w:p>
    <w:p w:rsidR="00552D90" w:rsidRPr="00870D3E" w:rsidRDefault="00D32613" w:rsidP="00552D90">
      <w:pPr>
        <w:numPr>
          <w:ilvl w:val="0"/>
          <w:numId w:val="11"/>
        </w:numPr>
        <w:rPr>
          <w:rFonts w:ascii="Times New Roman" w:hAnsi="Times New Roman"/>
          <w:sz w:val="24"/>
          <w:szCs w:val="24"/>
        </w:rPr>
      </w:pPr>
      <w:r>
        <w:rPr>
          <w:rFonts w:ascii="Times New Roman" w:hAnsi="Times New Roman"/>
          <w:sz w:val="24"/>
          <w:szCs w:val="24"/>
        </w:rPr>
        <w:t>g</w:t>
      </w:r>
      <w:r w:rsidR="00552D90" w:rsidRPr="00870D3E">
        <w:rPr>
          <w:rFonts w:ascii="Times New Roman" w:hAnsi="Times New Roman"/>
          <w:sz w:val="24"/>
          <w:szCs w:val="24"/>
        </w:rPr>
        <w:t>auges the extent to which the introduction of these new functionalities is impact</w:t>
      </w:r>
      <w:r w:rsidR="00701C34">
        <w:rPr>
          <w:rFonts w:ascii="Times New Roman" w:hAnsi="Times New Roman"/>
          <w:sz w:val="24"/>
          <w:szCs w:val="24"/>
        </w:rPr>
        <w:t>ing</w:t>
      </w:r>
      <w:r w:rsidR="00552D90" w:rsidRPr="00870D3E">
        <w:rPr>
          <w:rFonts w:ascii="Times New Roman" w:hAnsi="Times New Roman"/>
          <w:sz w:val="24"/>
          <w:szCs w:val="24"/>
        </w:rPr>
        <w:t xml:space="preserve"> the Agency’s reputation with its customers</w:t>
      </w:r>
      <w:r w:rsidR="004B37B5">
        <w:rPr>
          <w:rFonts w:ascii="Times New Roman" w:hAnsi="Times New Roman"/>
          <w:sz w:val="24"/>
          <w:szCs w:val="24"/>
        </w:rPr>
        <w:t>; and</w:t>
      </w:r>
    </w:p>
    <w:p w:rsidR="00552D90" w:rsidRPr="00870D3E" w:rsidRDefault="00D32613" w:rsidP="00552D90">
      <w:pPr>
        <w:numPr>
          <w:ilvl w:val="0"/>
          <w:numId w:val="11"/>
        </w:numPr>
        <w:rPr>
          <w:rFonts w:ascii="Times New Roman" w:hAnsi="Times New Roman"/>
          <w:sz w:val="24"/>
          <w:szCs w:val="24"/>
        </w:rPr>
      </w:pPr>
      <w:r>
        <w:rPr>
          <w:rFonts w:ascii="Times New Roman" w:hAnsi="Times New Roman"/>
          <w:sz w:val="24"/>
          <w:szCs w:val="24"/>
        </w:rPr>
        <w:t>p</w:t>
      </w:r>
      <w:r w:rsidR="00552D90" w:rsidRPr="00870D3E">
        <w:rPr>
          <w:rFonts w:ascii="Times New Roman" w:hAnsi="Times New Roman"/>
          <w:sz w:val="24"/>
          <w:szCs w:val="24"/>
        </w:rPr>
        <w:t>rotects the Federal Government’s considerable investment</w:t>
      </w:r>
      <w:r w:rsidR="004B37B5">
        <w:rPr>
          <w:rFonts w:ascii="Times New Roman" w:hAnsi="Times New Roman"/>
          <w:sz w:val="24"/>
          <w:szCs w:val="24"/>
        </w:rPr>
        <w:t>.</w:t>
      </w:r>
    </w:p>
    <w:p w:rsidR="00552D90" w:rsidRPr="00870D3E" w:rsidRDefault="00552D90" w:rsidP="00552D90">
      <w:pPr>
        <w:rPr>
          <w:rFonts w:ascii="Times New Roman" w:hAnsi="Times New Roman"/>
          <w:sz w:val="24"/>
          <w:szCs w:val="24"/>
        </w:rPr>
      </w:pPr>
    </w:p>
    <w:p w:rsidR="00A72136" w:rsidRDefault="00A72136" w:rsidP="00AA606E">
      <w:pPr>
        <w:pStyle w:val="NormalWeb"/>
        <w:ind w:left="720"/>
        <w:rPr>
          <w:rFonts w:ascii="Times New Roman" w:hAnsi="Times New Roman" w:cs="Times New Roman"/>
        </w:rPr>
      </w:pPr>
      <w:r w:rsidRPr="00A72136">
        <w:rPr>
          <w:rFonts w:ascii="Times New Roman" w:hAnsi="Times New Roman" w:cs="Times New Roman"/>
        </w:rPr>
        <w:lastRenderedPageBreak/>
        <w:t xml:space="preserve"> </w:t>
      </w:r>
      <w:r>
        <w:rPr>
          <w:rFonts w:ascii="Times New Roman" w:hAnsi="Times New Roman" w:cs="Times New Roman"/>
        </w:rPr>
        <w:t>S</w:t>
      </w:r>
      <w:r w:rsidRPr="00A748A6">
        <w:rPr>
          <w:rFonts w:ascii="Times New Roman" w:hAnsi="Times New Roman" w:cs="Times New Roman"/>
        </w:rPr>
        <w:t>ection 207</w:t>
      </w:r>
      <w:r>
        <w:rPr>
          <w:rFonts w:ascii="Times New Roman" w:hAnsi="Times New Roman" w:cs="Times New Roman"/>
        </w:rPr>
        <w:t xml:space="preserve"> </w:t>
      </w:r>
      <w:r w:rsidRPr="00A748A6">
        <w:rPr>
          <w:rFonts w:ascii="Times New Roman" w:hAnsi="Times New Roman" w:cs="Times New Roman"/>
        </w:rPr>
        <w:t>of the E-Government Act of 2002</w:t>
      </w:r>
      <w:r>
        <w:rPr>
          <w:rFonts w:ascii="Times New Roman" w:hAnsi="Times New Roman" w:cs="Times New Roman"/>
        </w:rPr>
        <w:t>,</w:t>
      </w:r>
      <w:r w:rsidRPr="00A748A6">
        <w:rPr>
          <w:rFonts w:ascii="Times New Roman" w:hAnsi="Times New Roman" w:cs="Times New Roman"/>
        </w:rPr>
        <w:t xml:space="preserve"> Pub</w:t>
      </w:r>
      <w:r>
        <w:rPr>
          <w:rFonts w:ascii="Times New Roman" w:hAnsi="Times New Roman" w:cs="Times New Roman"/>
        </w:rPr>
        <w:t>.</w:t>
      </w:r>
      <w:r w:rsidRPr="00A748A6">
        <w:rPr>
          <w:rFonts w:ascii="Times New Roman" w:hAnsi="Times New Roman" w:cs="Times New Roman"/>
        </w:rPr>
        <w:t xml:space="preserve"> L</w:t>
      </w:r>
      <w:r>
        <w:rPr>
          <w:rFonts w:ascii="Times New Roman" w:hAnsi="Times New Roman" w:cs="Times New Roman"/>
        </w:rPr>
        <w:t>.</w:t>
      </w:r>
      <w:r w:rsidRPr="00A748A6">
        <w:rPr>
          <w:rFonts w:ascii="Times New Roman" w:hAnsi="Times New Roman" w:cs="Times New Roman"/>
        </w:rPr>
        <w:t xml:space="preserve"> 107-347, </w:t>
      </w:r>
      <w:r>
        <w:rPr>
          <w:rFonts w:ascii="Times New Roman" w:hAnsi="Times New Roman" w:cs="Times New Roman"/>
        </w:rPr>
        <w:t>116 Stat. 2899, 2916  (</w:t>
      </w:r>
      <w:r w:rsidRPr="00A748A6">
        <w:rPr>
          <w:rFonts w:ascii="Times New Roman" w:hAnsi="Times New Roman" w:cs="Times New Roman"/>
        </w:rPr>
        <w:t>December 17, 2002)</w:t>
      </w:r>
      <w:r w:rsidRPr="00A72136">
        <w:rPr>
          <w:rFonts w:ascii="Times New Roman" w:hAnsi="Times New Roman" w:cs="Times New Roman"/>
        </w:rPr>
        <w:t xml:space="preserve"> </w:t>
      </w:r>
      <w:r>
        <w:rPr>
          <w:rFonts w:ascii="Times New Roman" w:hAnsi="Times New Roman" w:cs="Times New Roman"/>
        </w:rPr>
        <w:t>(codified as 44 U.S.C. § 3501 note).</w:t>
      </w:r>
    </w:p>
    <w:p w:rsidR="00552D90" w:rsidRPr="00870D3E" w:rsidRDefault="00C64722" w:rsidP="00552D90">
      <w:pPr>
        <w:rPr>
          <w:rFonts w:ascii="Times New Roman" w:hAnsi="Times New Roman"/>
          <w:sz w:val="24"/>
          <w:szCs w:val="24"/>
        </w:rPr>
      </w:pPr>
      <w:r>
        <w:rPr>
          <w:rFonts w:ascii="Times New Roman" w:hAnsi="Times New Roman"/>
          <w:sz w:val="24"/>
          <w:szCs w:val="24"/>
        </w:rPr>
        <w:t xml:space="preserve"> (</w:t>
      </w:r>
      <w:r w:rsidR="00E21D83">
        <w:rPr>
          <w:rFonts w:ascii="Times New Roman" w:hAnsi="Times New Roman"/>
          <w:sz w:val="24"/>
          <w:szCs w:val="24"/>
        </w:rPr>
        <w:t xml:space="preserve">see </w:t>
      </w:r>
      <w:r>
        <w:rPr>
          <w:rFonts w:ascii="Times New Roman" w:hAnsi="Times New Roman"/>
          <w:sz w:val="24"/>
          <w:szCs w:val="24"/>
        </w:rPr>
        <w:t>Attachment A)</w:t>
      </w:r>
      <w:r w:rsidR="00552D90" w:rsidRPr="00870D3E">
        <w:rPr>
          <w:rFonts w:ascii="Times New Roman" w:hAnsi="Times New Roman"/>
          <w:sz w:val="24"/>
          <w:szCs w:val="24"/>
        </w:rPr>
        <w:t xml:space="preserve"> requires </w:t>
      </w:r>
      <w:r w:rsidR="004B37B5">
        <w:rPr>
          <w:rFonts w:ascii="Times New Roman" w:hAnsi="Times New Roman"/>
          <w:sz w:val="24"/>
          <w:szCs w:val="24"/>
        </w:rPr>
        <w:t xml:space="preserve">Federal </w:t>
      </w:r>
      <w:r w:rsidR="00552D90" w:rsidRPr="00870D3E">
        <w:rPr>
          <w:rFonts w:ascii="Times New Roman" w:hAnsi="Times New Roman"/>
          <w:sz w:val="24"/>
          <w:szCs w:val="24"/>
        </w:rPr>
        <w:t xml:space="preserve">agencies to improve the methods by which government information, including information on the Internet, is organized, preserved, and made accessible to the public. </w:t>
      </w:r>
      <w:r w:rsidR="00E21D83">
        <w:rPr>
          <w:rFonts w:ascii="Times New Roman" w:hAnsi="Times New Roman"/>
          <w:sz w:val="24"/>
          <w:szCs w:val="24"/>
        </w:rPr>
        <w:t xml:space="preserve"> </w:t>
      </w:r>
      <w:r w:rsidR="00C85A5B">
        <w:rPr>
          <w:rFonts w:ascii="Times New Roman" w:hAnsi="Times New Roman"/>
          <w:sz w:val="24"/>
          <w:szCs w:val="24"/>
        </w:rPr>
        <w:t>To meet this goal, FMCSA plans to provide a survey on the FMCSA Portal</w:t>
      </w:r>
      <w:r w:rsidR="006E6B9D">
        <w:rPr>
          <w:rFonts w:ascii="Times New Roman" w:hAnsi="Times New Roman"/>
          <w:sz w:val="24"/>
          <w:szCs w:val="24"/>
        </w:rPr>
        <w:t>, allowing</w:t>
      </w:r>
      <w:r w:rsidR="00C85A5B">
        <w:rPr>
          <w:rFonts w:ascii="Times New Roman" w:hAnsi="Times New Roman"/>
          <w:sz w:val="24"/>
          <w:szCs w:val="24"/>
        </w:rPr>
        <w:t xml:space="preserve"> users to assess its functionality. </w:t>
      </w:r>
      <w:r w:rsidR="00E21D83">
        <w:rPr>
          <w:rFonts w:ascii="Times New Roman" w:hAnsi="Times New Roman"/>
          <w:sz w:val="24"/>
          <w:szCs w:val="24"/>
        </w:rPr>
        <w:t xml:space="preserve"> </w:t>
      </w:r>
      <w:r w:rsidR="00C85A5B">
        <w:rPr>
          <w:rFonts w:ascii="Times New Roman" w:hAnsi="Times New Roman"/>
          <w:sz w:val="24"/>
          <w:szCs w:val="24"/>
        </w:rPr>
        <w:t xml:space="preserve">This includes the capability for Federal, State, and </w:t>
      </w:r>
      <w:r w:rsidR="00E17AF5">
        <w:rPr>
          <w:rFonts w:ascii="Times New Roman" w:hAnsi="Times New Roman"/>
          <w:sz w:val="24"/>
          <w:szCs w:val="24"/>
        </w:rPr>
        <w:t>i</w:t>
      </w:r>
      <w:r w:rsidR="00C85A5B">
        <w:rPr>
          <w:rFonts w:ascii="Times New Roman" w:hAnsi="Times New Roman"/>
          <w:sz w:val="24"/>
          <w:szCs w:val="24"/>
        </w:rPr>
        <w:t xml:space="preserve">ndustry users to access the Agency’s existing safety IT systems with a single set of credentials and have easy access to safety data about the companies that do business with FMCSA. </w:t>
      </w:r>
      <w:r w:rsidR="00E21D83">
        <w:rPr>
          <w:rFonts w:ascii="Times New Roman" w:hAnsi="Times New Roman"/>
          <w:sz w:val="24"/>
          <w:szCs w:val="24"/>
        </w:rPr>
        <w:t xml:space="preserve"> </w:t>
      </w:r>
      <w:r w:rsidR="00552D90" w:rsidRPr="00870D3E">
        <w:rPr>
          <w:rFonts w:ascii="Times New Roman" w:hAnsi="Times New Roman"/>
          <w:sz w:val="24"/>
          <w:szCs w:val="24"/>
        </w:rPr>
        <w:t xml:space="preserve">The </w:t>
      </w:r>
      <w:r w:rsidR="002F200B">
        <w:rPr>
          <w:rFonts w:ascii="Times New Roman" w:hAnsi="Times New Roman"/>
          <w:sz w:val="24"/>
          <w:szCs w:val="24"/>
        </w:rPr>
        <w:t>Information Technology Services</w:t>
      </w:r>
      <w:r w:rsidR="00552D90" w:rsidRPr="00870D3E">
        <w:rPr>
          <w:rFonts w:ascii="Times New Roman" w:hAnsi="Times New Roman"/>
          <w:sz w:val="24"/>
          <w:szCs w:val="24"/>
        </w:rPr>
        <w:t xml:space="preserve"> program will also focus on improving the accuracy of data to help ensure information, such as carrier name and address, </w:t>
      </w:r>
      <w:r w:rsidR="004B37B5">
        <w:rPr>
          <w:rFonts w:ascii="Times New Roman" w:hAnsi="Times New Roman"/>
          <w:sz w:val="24"/>
          <w:szCs w:val="24"/>
        </w:rPr>
        <w:t xml:space="preserve">and that it </w:t>
      </w:r>
      <w:r w:rsidR="00552D90" w:rsidRPr="00870D3E">
        <w:rPr>
          <w:rFonts w:ascii="Times New Roman" w:hAnsi="Times New Roman"/>
          <w:sz w:val="24"/>
          <w:szCs w:val="24"/>
        </w:rPr>
        <w:t>is valid and reliable. The Form MCSA-5845, “</w:t>
      </w:r>
      <w:r w:rsidR="002F200B">
        <w:rPr>
          <w:rFonts w:ascii="Times New Roman" w:hAnsi="Times New Roman"/>
          <w:sz w:val="24"/>
          <w:szCs w:val="24"/>
        </w:rPr>
        <w:t>Information Technology Services Survey Portal Assessment</w:t>
      </w:r>
      <w:r w:rsidR="00552D90" w:rsidRPr="00870D3E">
        <w:rPr>
          <w:rFonts w:ascii="Times New Roman" w:hAnsi="Times New Roman"/>
          <w:sz w:val="24"/>
          <w:szCs w:val="24"/>
        </w:rPr>
        <w:t>,” will be used to conduct regular and ongoing assessments of customer satisfaction with the Portal to determine the extent to which it meets the users’ needs and expectations.</w:t>
      </w:r>
    </w:p>
    <w:p w:rsidR="00552D90" w:rsidRPr="00870D3E" w:rsidRDefault="00552D90" w:rsidP="00552D90">
      <w:pPr>
        <w:rPr>
          <w:rFonts w:ascii="Times New Roman" w:hAnsi="Times New Roman"/>
          <w:sz w:val="24"/>
          <w:szCs w:val="24"/>
        </w:rPr>
      </w:pPr>
    </w:p>
    <w:p w:rsidR="00552D90" w:rsidRPr="00870D3E" w:rsidRDefault="00552D90" w:rsidP="00483D37">
      <w:pPr>
        <w:outlineLvl w:val="0"/>
        <w:rPr>
          <w:rFonts w:ascii="Times New Roman" w:hAnsi="Times New Roman"/>
          <w:sz w:val="24"/>
          <w:szCs w:val="24"/>
        </w:rPr>
      </w:pPr>
      <w:r w:rsidRPr="00870D3E">
        <w:rPr>
          <w:rFonts w:ascii="Times New Roman" w:hAnsi="Times New Roman"/>
          <w:sz w:val="24"/>
          <w:szCs w:val="24"/>
        </w:rPr>
        <w:t>This information collection supports the Department of Transportation’s strategic goal of safety.</w:t>
      </w:r>
    </w:p>
    <w:p w:rsidR="0004749E" w:rsidRPr="00870D3E" w:rsidRDefault="0004749E">
      <w:pPr>
        <w:rPr>
          <w:rFonts w:ascii="Times New Roman" w:hAnsi="Times New Roman"/>
          <w:sz w:val="24"/>
        </w:rPr>
      </w:pPr>
    </w:p>
    <w:p w:rsidR="00552D90" w:rsidRPr="00025193" w:rsidRDefault="0004749E" w:rsidP="00483D37">
      <w:pPr>
        <w:outlineLvl w:val="0"/>
        <w:rPr>
          <w:rFonts w:ascii="Times New Roman" w:hAnsi="Times New Roman"/>
          <w:b/>
          <w:bCs/>
          <w:sz w:val="24"/>
          <w:szCs w:val="24"/>
        </w:rPr>
      </w:pPr>
      <w:r w:rsidRPr="00025193">
        <w:rPr>
          <w:rFonts w:ascii="Times New Roman" w:hAnsi="Times New Roman"/>
          <w:b/>
          <w:bCs/>
          <w:sz w:val="24"/>
          <w:szCs w:val="24"/>
        </w:rPr>
        <w:t xml:space="preserve">2. </w:t>
      </w:r>
      <w:r w:rsidRPr="00025193">
        <w:rPr>
          <w:rFonts w:ascii="Times New Roman" w:hAnsi="Times New Roman"/>
          <w:b/>
          <w:bCs/>
          <w:sz w:val="24"/>
          <w:szCs w:val="24"/>
          <w:u w:val="single"/>
        </w:rPr>
        <w:t>How, by whom, and for what purpose is the information used.</w:t>
      </w:r>
      <w:r w:rsidR="00470720" w:rsidRPr="00025193">
        <w:rPr>
          <w:rFonts w:ascii="Times New Roman" w:hAnsi="Times New Roman"/>
          <w:b/>
          <w:bCs/>
          <w:sz w:val="24"/>
          <w:szCs w:val="24"/>
        </w:rPr>
        <w:t xml:space="preserve"> </w:t>
      </w:r>
    </w:p>
    <w:p w:rsidR="00552D90" w:rsidRPr="00025193" w:rsidRDefault="00552D90" w:rsidP="00552D90">
      <w:pPr>
        <w:rPr>
          <w:rFonts w:ascii="Times New Roman" w:hAnsi="Times New Roman"/>
          <w:b/>
          <w:bCs/>
          <w:sz w:val="24"/>
          <w:szCs w:val="24"/>
        </w:rPr>
      </w:pPr>
    </w:p>
    <w:p w:rsidR="008D74D3" w:rsidRDefault="00154FFD" w:rsidP="00552D90">
      <w:pPr>
        <w:rPr>
          <w:rFonts w:ascii="Times New Roman" w:hAnsi="Times New Roman"/>
          <w:sz w:val="24"/>
        </w:rPr>
      </w:pPr>
      <w:r w:rsidRPr="00870D3E">
        <w:rPr>
          <w:rFonts w:ascii="Times New Roman" w:hAnsi="Times New Roman"/>
          <w:sz w:val="24"/>
          <w:szCs w:val="24"/>
        </w:rPr>
        <w:t>The</w:t>
      </w:r>
      <w:r w:rsidRPr="00870D3E">
        <w:rPr>
          <w:rFonts w:ascii="Times New Roman" w:hAnsi="Times New Roman"/>
          <w:sz w:val="24"/>
        </w:rPr>
        <w:t xml:space="preserve"> primary </w:t>
      </w:r>
      <w:r w:rsidR="00716BAA" w:rsidRPr="00870D3E">
        <w:rPr>
          <w:rFonts w:ascii="Times New Roman" w:hAnsi="Times New Roman"/>
          <w:sz w:val="24"/>
        </w:rPr>
        <w:t>purposes of this assessment are</w:t>
      </w:r>
      <w:r w:rsidRPr="00870D3E">
        <w:rPr>
          <w:rFonts w:ascii="Times New Roman" w:hAnsi="Times New Roman"/>
          <w:sz w:val="24"/>
        </w:rPr>
        <w:t xml:space="preserve"> to</w:t>
      </w:r>
      <w:r w:rsidR="008D74D3">
        <w:rPr>
          <w:rFonts w:ascii="Times New Roman" w:hAnsi="Times New Roman"/>
          <w:sz w:val="24"/>
        </w:rPr>
        <w:t>:</w:t>
      </w:r>
    </w:p>
    <w:p w:rsidR="00E21D83" w:rsidRDefault="00E21D83" w:rsidP="00552D90">
      <w:pPr>
        <w:rPr>
          <w:rFonts w:ascii="Times New Roman" w:hAnsi="Times New Roman"/>
          <w:sz w:val="24"/>
        </w:rPr>
      </w:pPr>
    </w:p>
    <w:p w:rsidR="008D74D3" w:rsidRDefault="00D32613" w:rsidP="008D74D3">
      <w:pPr>
        <w:numPr>
          <w:ilvl w:val="0"/>
          <w:numId w:val="14"/>
        </w:numPr>
        <w:rPr>
          <w:rFonts w:ascii="Times New Roman" w:hAnsi="Times New Roman"/>
          <w:sz w:val="24"/>
        </w:rPr>
      </w:pPr>
      <w:r>
        <w:rPr>
          <w:rFonts w:ascii="Times New Roman" w:hAnsi="Times New Roman"/>
          <w:sz w:val="24"/>
        </w:rPr>
        <w:t>d</w:t>
      </w:r>
      <w:r w:rsidR="00154FFD" w:rsidRPr="00870D3E">
        <w:rPr>
          <w:rFonts w:ascii="Times New Roman" w:hAnsi="Times New Roman"/>
          <w:sz w:val="24"/>
        </w:rPr>
        <w:t xml:space="preserve">etermine the extent to which </w:t>
      </w:r>
      <w:r w:rsidR="008D74D3">
        <w:rPr>
          <w:rFonts w:ascii="Times New Roman" w:hAnsi="Times New Roman"/>
          <w:sz w:val="24"/>
        </w:rPr>
        <w:t>the FMCSA Portal</w:t>
      </w:r>
      <w:r w:rsidR="008D74D3" w:rsidRPr="00870D3E">
        <w:rPr>
          <w:rFonts w:ascii="Times New Roman" w:hAnsi="Times New Roman"/>
          <w:sz w:val="24"/>
        </w:rPr>
        <w:t xml:space="preserve"> </w:t>
      </w:r>
      <w:r w:rsidR="008D74D3">
        <w:rPr>
          <w:rFonts w:ascii="Times New Roman" w:hAnsi="Times New Roman"/>
          <w:sz w:val="24"/>
        </w:rPr>
        <w:t>functionality</w:t>
      </w:r>
      <w:r w:rsidR="008D74D3" w:rsidRPr="00870D3E">
        <w:rPr>
          <w:rFonts w:ascii="Times New Roman" w:hAnsi="Times New Roman"/>
          <w:sz w:val="24"/>
        </w:rPr>
        <w:t xml:space="preserve"> </w:t>
      </w:r>
      <w:r w:rsidR="00154FFD" w:rsidRPr="00870D3E">
        <w:rPr>
          <w:rFonts w:ascii="Times New Roman" w:hAnsi="Times New Roman"/>
          <w:sz w:val="24"/>
        </w:rPr>
        <w:t>continue</w:t>
      </w:r>
      <w:r w:rsidR="008D74D3">
        <w:rPr>
          <w:rFonts w:ascii="Times New Roman" w:hAnsi="Times New Roman"/>
          <w:sz w:val="24"/>
        </w:rPr>
        <w:t>s</w:t>
      </w:r>
      <w:r w:rsidR="00154FFD" w:rsidRPr="00870D3E">
        <w:rPr>
          <w:rFonts w:ascii="Times New Roman" w:hAnsi="Times New Roman"/>
          <w:sz w:val="24"/>
        </w:rPr>
        <w:t xml:space="preserve"> to meet the needs of Agency customers</w:t>
      </w:r>
      <w:r w:rsidR="004B37B5">
        <w:rPr>
          <w:rFonts w:ascii="Times New Roman" w:hAnsi="Times New Roman"/>
          <w:sz w:val="24"/>
        </w:rPr>
        <w:t>;</w:t>
      </w:r>
    </w:p>
    <w:p w:rsidR="008D74D3" w:rsidRDefault="00D32613" w:rsidP="008D74D3">
      <w:pPr>
        <w:numPr>
          <w:ilvl w:val="0"/>
          <w:numId w:val="14"/>
        </w:numPr>
        <w:rPr>
          <w:rFonts w:ascii="Times New Roman" w:hAnsi="Times New Roman"/>
          <w:sz w:val="24"/>
        </w:rPr>
      </w:pPr>
      <w:r>
        <w:rPr>
          <w:rFonts w:ascii="Times New Roman" w:hAnsi="Times New Roman"/>
          <w:sz w:val="24"/>
        </w:rPr>
        <w:t>i</w:t>
      </w:r>
      <w:r w:rsidR="00154FFD" w:rsidRPr="00870D3E">
        <w:rPr>
          <w:rFonts w:ascii="Times New Roman" w:hAnsi="Times New Roman"/>
          <w:sz w:val="24"/>
        </w:rPr>
        <w:t>dentify and prioritize additional modifications</w:t>
      </w:r>
      <w:r w:rsidR="004B37B5">
        <w:rPr>
          <w:rFonts w:ascii="Times New Roman" w:hAnsi="Times New Roman"/>
          <w:sz w:val="24"/>
        </w:rPr>
        <w:t>; and</w:t>
      </w:r>
    </w:p>
    <w:p w:rsidR="00154FFD" w:rsidRPr="00870D3E" w:rsidRDefault="00D32613" w:rsidP="008D74D3">
      <w:pPr>
        <w:numPr>
          <w:ilvl w:val="0"/>
          <w:numId w:val="14"/>
        </w:numPr>
        <w:rPr>
          <w:rFonts w:ascii="Times New Roman" w:hAnsi="Times New Roman"/>
          <w:sz w:val="24"/>
        </w:rPr>
      </w:pPr>
      <w:r>
        <w:rPr>
          <w:rFonts w:ascii="Times New Roman" w:hAnsi="Times New Roman"/>
          <w:sz w:val="24"/>
        </w:rPr>
        <w:t>d</w:t>
      </w:r>
      <w:r w:rsidR="00154FFD" w:rsidRPr="00870D3E">
        <w:rPr>
          <w:rFonts w:ascii="Times New Roman" w:hAnsi="Times New Roman"/>
          <w:sz w:val="24"/>
        </w:rPr>
        <w:t xml:space="preserve">etermine the extent that </w:t>
      </w:r>
      <w:r w:rsidR="008D74D3">
        <w:rPr>
          <w:rFonts w:ascii="Times New Roman" w:hAnsi="Times New Roman"/>
          <w:sz w:val="24"/>
        </w:rPr>
        <w:t>the FMCSA Portal</w:t>
      </w:r>
      <w:r w:rsidR="008D74D3" w:rsidRPr="00870D3E">
        <w:rPr>
          <w:rFonts w:ascii="Times New Roman" w:hAnsi="Times New Roman"/>
          <w:sz w:val="24"/>
        </w:rPr>
        <w:t xml:space="preserve"> </w:t>
      </w:r>
      <w:r w:rsidR="00154FFD" w:rsidRPr="00870D3E">
        <w:rPr>
          <w:rFonts w:ascii="Times New Roman" w:hAnsi="Times New Roman"/>
          <w:sz w:val="24"/>
        </w:rPr>
        <w:t xml:space="preserve">has </w:t>
      </w:r>
      <w:r w:rsidR="008D74D3">
        <w:rPr>
          <w:rFonts w:ascii="Times New Roman" w:hAnsi="Times New Roman"/>
          <w:sz w:val="24"/>
        </w:rPr>
        <w:t>impacted</w:t>
      </w:r>
      <w:r w:rsidR="008D74D3" w:rsidRPr="00870D3E">
        <w:rPr>
          <w:rFonts w:ascii="Times New Roman" w:hAnsi="Times New Roman"/>
          <w:sz w:val="24"/>
        </w:rPr>
        <w:t xml:space="preserve"> </w:t>
      </w:r>
      <w:r w:rsidR="00154FFD" w:rsidRPr="00870D3E">
        <w:rPr>
          <w:rFonts w:ascii="Times New Roman" w:hAnsi="Times New Roman"/>
          <w:sz w:val="24"/>
        </w:rPr>
        <w:t>FMCSA’s relationships with its main customer groups.</w:t>
      </w:r>
    </w:p>
    <w:p w:rsidR="00154FFD" w:rsidRPr="00870D3E" w:rsidRDefault="00154FFD" w:rsidP="00552D90">
      <w:pPr>
        <w:rPr>
          <w:rFonts w:ascii="Times New Roman" w:hAnsi="Times New Roman"/>
          <w:sz w:val="24"/>
        </w:rPr>
      </w:pPr>
    </w:p>
    <w:p w:rsidR="00154FFD" w:rsidRDefault="00154FFD" w:rsidP="00552D90">
      <w:pPr>
        <w:rPr>
          <w:rFonts w:ascii="Times New Roman" w:hAnsi="Times New Roman"/>
          <w:sz w:val="24"/>
        </w:rPr>
      </w:pPr>
      <w:r w:rsidRPr="00870D3E">
        <w:rPr>
          <w:rFonts w:ascii="Times New Roman" w:hAnsi="Times New Roman"/>
          <w:sz w:val="24"/>
        </w:rPr>
        <w:t>The assessment will address:</w:t>
      </w:r>
    </w:p>
    <w:p w:rsidR="00E21D83" w:rsidRPr="00870D3E" w:rsidRDefault="00E21D83" w:rsidP="00552D90">
      <w:pPr>
        <w:rPr>
          <w:rFonts w:ascii="Times New Roman" w:hAnsi="Times New Roman"/>
          <w:sz w:val="24"/>
        </w:rPr>
      </w:pPr>
    </w:p>
    <w:p w:rsidR="0004749E" w:rsidRPr="00870D3E" w:rsidRDefault="00D32613" w:rsidP="00154FFD">
      <w:pPr>
        <w:numPr>
          <w:ilvl w:val="0"/>
          <w:numId w:val="12"/>
        </w:numPr>
        <w:rPr>
          <w:rFonts w:ascii="Times New Roman" w:hAnsi="Times New Roman"/>
          <w:sz w:val="24"/>
        </w:rPr>
      </w:pPr>
      <w:r>
        <w:rPr>
          <w:rFonts w:ascii="Times New Roman" w:hAnsi="Times New Roman"/>
          <w:sz w:val="24"/>
        </w:rPr>
        <w:t>o</w:t>
      </w:r>
      <w:r w:rsidR="00154FFD" w:rsidRPr="00870D3E">
        <w:rPr>
          <w:rFonts w:ascii="Times New Roman" w:hAnsi="Times New Roman"/>
          <w:sz w:val="24"/>
        </w:rPr>
        <w:t>verall customer satisfaction</w:t>
      </w:r>
      <w:r w:rsidR="004B37B5">
        <w:rPr>
          <w:rFonts w:ascii="Times New Roman" w:hAnsi="Times New Roman"/>
          <w:sz w:val="24"/>
        </w:rPr>
        <w:t>;</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c</w:t>
      </w:r>
      <w:r w:rsidR="00154FFD" w:rsidRPr="00870D3E">
        <w:rPr>
          <w:rFonts w:ascii="Times New Roman" w:hAnsi="Times New Roman"/>
          <w:sz w:val="24"/>
        </w:rPr>
        <w:t>ustomer satisfaction against specific items</w:t>
      </w:r>
      <w:r w:rsidR="004B37B5">
        <w:rPr>
          <w:rFonts w:ascii="Times New Roman" w:hAnsi="Times New Roman"/>
          <w:sz w:val="24"/>
        </w:rPr>
        <w:t>;</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p</w:t>
      </w:r>
      <w:r w:rsidR="00154FFD" w:rsidRPr="00870D3E">
        <w:rPr>
          <w:rFonts w:ascii="Times New Roman" w:hAnsi="Times New Roman"/>
          <w:sz w:val="24"/>
        </w:rPr>
        <w:t>erformance of systems integrator against agreed objectives</w:t>
      </w:r>
      <w:r w:rsidR="004B37B5">
        <w:rPr>
          <w:rFonts w:ascii="Times New Roman" w:hAnsi="Times New Roman"/>
          <w:sz w:val="24"/>
        </w:rPr>
        <w:t>;</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d</w:t>
      </w:r>
      <w:r w:rsidR="00154FFD" w:rsidRPr="00870D3E">
        <w:rPr>
          <w:rFonts w:ascii="Times New Roman" w:hAnsi="Times New Roman"/>
          <w:sz w:val="24"/>
        </w:rPr>
        <w:t>esired adjustments and modifications to systems</w:t>
      </w:r>
      <w:r w:rsidR="004B37B5">
        <w:rPr>
          <w:rFonts w:ascii="Times New Roman" w:hAnsi="Times New Roman"/>
          <w:sz w:val="24"/>
        </w:rPr>
        <w:t>;</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d</w:t>
      </w:r>
      <w:r w:rsidR="00154FFD" w:rsidRPr="00870D3E">
        <w:rPr>
          <w:rFonts w:ascii="Times New Roman" w:hAnsi="Times New Roman"/>
          <w:sz w:val="24"/>
        </w:rPr>
        <w:t>emonstrate</w:t>
      </w:r>
      <w:r w:rsidR="00024459">
        <w:rPr>
          <w:rFonts w:ascii="Times New Roman" w:hAnsi="Times New Roman"/>
          <w:sz w:val="24"/>
        </w:rPr>
        <w:t>d</w:t>
      </w:r>
      <w:r w:rsidR="00154FFD" w:rsidRPr="00870D3E">
        <w:rPr>
          <w:rFonts w:ascii="Times New Roman" w:hAnsi="Times New Roman"/>
          <w:sz w:val="24"/>
        </w:rPr>
        <w:t xml:space="preserve"> value of investment to FMCSA and DOT</w:t>
      </w:r>
      <w:r w:rsidR="004B37B5">
        <w:rPr>
          <w:rFonts w:ascii="Times New Roman" w:hAnsi="Times New Roman"/>
          <w:sz w:val="24"/>
        </w:rPr>
        <w:t>;</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i</w:t>
      </w:r>
      <w:r w:rsidR="00154FFD" w:rsidRPr="00870D3E">
        <w:rPr>
          <w:rFonts w:ascii="Times New Roman" w:hAnsi="Times New Roman"/>
          <w:sz w:val="24"/>
        </w:rPr>
        <w:t xml:space="preserve">tems about the </w:t>
      </w:r>
      <w:r w:rsidR="00024459">
        <w:rPr>
          <w:rFonts w:ascii="Times New Roman" w:hAnsi="Times New Roman"/>
          <w:sz w:val="24"/>
        </w:rPr>
        <w:t>FMCSA Portal</w:t>
      </w:r>
      <w:r w:rsidR="00024459" w:rsidRPr="00870D3E">
        <w:rPr>
          <w:rFonts w:ascii="Times New Roman" w:hAnsi="Times New Roman"/>
          <w:sz w:val="24"/>
        </w:rPr>
        <w:t xml:space="preserve"> </w:t>
      </w:r>
      <w:r w:rsidR="00154FFD" w:rsidRPr="00870D3E">
        <w:rPr>
          <w:rFonts w:ascii="Times New Roman" w:hAnsi="Times New Roman"/>
          <w:sz w:val="24"/>
        </w:rPr>
        <w:t>that customers like best</w:t>
      </w:r>
      <w:r w:rsidR="004B37B5">
        <w:rPr>
          <w:rFonts w:ascii="Times New Roman" w:hAnsi="Times New Roman"/>
          <w:sz w:val="24"/>
        </w:rPr>
        <w:t>; and</w:t>
      </w:r>
    </w:p>
    <w:p w:rsidR="00154FFD" w:rsidRPr="00870D3E" w:rsidRDefault="00D32613" w:rsidP="00154FFD">
      <w:pPr>
        <w:numPr>
          <w:ilvl w:val="0"/>
          <w:numId w:val="12"/>
        </w:numPr>
        <w:rPr>
          <w:rFonts w:ascii="Times New Roman" w:hAnsi="Times New Roman"/>
          <w:sz w:val="24"/>
        </w:rPr>
      </w:pPr>
      <w:r>
        <w:rPr>
          <w:rFonts w:ascii="Times New Roman" w:hAnsi="Times New Roman"/>
          <w:sz w:val="24"/>
        </w:rPr>
        <w:t>c</w:t>
      </w:r>
      <w:r w:rsidR="00154FFD" w:rsidRPr="00870D3E">
        <w:rPr>
          <w:rFonts w:ascii="Times New Roman" w:hAnsi="Times New Roman"/>
          <w:sz w:val="24"/>
        </w:rPr>
        <w:t xml:space="preserve">ustomer ideas for making the </w:t>
      </w:r>
      <w:r w:rsidR="00024459">
        <w:rPr>
          <w:rFonts w:ascii="Times New Roman" w:hAnsi="Times New Roman"/>
          <w:sz w:val="24"/>
        </w:rPr>
        <w:t>FMCSA Portal</w:t>
      </w:r>
      <w:r w:rsidR="00024459" w:rsidRPr="00870D3E">
        <w:rPr>
          <w:rFonts w:ascii="Times New Roman" w:hAnsi="Times New Roman"/>
          <w:sz w:val="24"/>
        </w:rPr>
        <w:t xml:space="preserve"> </w:t>
      </w:r>
      <w:r w:rsidR="00154FFD" w:rsidRPr="00870D3E">
        <w:rPr>
          <w:rFonts w:ascii="Times New Roman" w:hAnsi="Times New Roman"/>
          <w:sz w:val="24"/>
        </w:rPr>
        <w:t>better</w:t>
      </w:r>
      <w:r w:rsidR="004B37B5">
        <w:rPr>
          <w:rFonts w:ascii="Times New Roman" w:hAnsi="Times New Roman"/>
          <w:sz w:val="24"/>
        </w:rPr>
        <w:t>.</w:t>
      </w:r>
    </w:p>
    <w:p w:rsidR="00154FFD" w:rsidRPr="00870D3E" w:rsidRDefault="00154FFD" w:rsidP="00154FFD">
      <w:pPr>
        <w:rPr>
          <w:rFonts w:ascii="Times New Roman" w:hAnsi="Times New Roman"/>
          <w:sz w:val="24"/>
        </w:rPr>
      </w:pPr>
    </w:p>
    <w:p w:rsidR="00154FFD" w:rsidRDefault="00620395" w:rsidP="00154FFD">
      <w:pPr>
        <w:rPr>
          <w:rFonts w:ascii="Times New Roman" w:hAnsi="Times New Roman"/>
          <w:sz w:val="24"/>
        </w:rPr>
      </w:pPr>
      <w:r w:rsidRPr="00870D3E">
        <w:rPr>
          <w:rFonts w:ascii="Times New Roman" w:hAnsi="Times New Roman"/>
          <w:sz w:val="24"/>
        </w:rPr>
        <w:t xml:space="preserve">The information collected will be primarily for the internal use of the Agency and the </w:t>
      </w:r>
      <w:r w:rsidR="002F200B">
        <w:rPr>
          <w:rFonts w:ascii="Times New Roman" w:hAnsi="Times New Roman"/>
          <w:sz w:val="24"/>
        </w:rPr>
        <w:t>Information Technology Services</w:t>
      </w:r>
      <w:r w:rsidRPr="00870D3E">
        <w:rPr>
          <w:rFonts w:ascii="Times New Roman" w:hAnsi="Times New Roman"/>
          <w:sz w:val="24"/>
        </w:rPr>
        <w:t xml:space="preserve"> program; however, we may wish to disseminate some results to Federal, State and </w:t>
      </w:r>
      <w:r w:rsidR="00024459">
        <w:rPr>
          <w:rFonts w:ascii="Times New Roman" w:hAnsi="Times New Roman"/>
          <w:sz w:val="24"/>
        </w:rPr>
        <w:t>I</w:t>
      </w:r>
      <w:r w:rsidRPr="00870D3E">
        <w:rPr>
          <w:rFonts w:ascii="Times New Roman" w:hAnsi="Times New Roman"/>
          <w:sz w:val="24"/>
        </w:rPr>
        <w:t>ndustry customers on a selective basis</w:t>
      </w:r>
      <w:r w:rsidR="00CE598F">
        <w:rPr>
          <w:rFonts w:ascii="Times New Roman" w:hAnsi="Times New Roman"/>
          <w:sz w:val="24"/>
        </w:rPr>
        <w:t xml:space="preserve"> (See attached Portal Primary Screen)</w:t>
      </w:r>
      <w:r w:rsidRPr="00870D3E">
        <w:rPr>
          <w:rFonts w:ascii="Times New Roman" w:hAnsi="Times New Roman"/>
          <w:sz w:val="24"/>
        </w:rPr>
        <w:t xml:space="preserve">. </w:t>
      </w:r>
      <w:r w:rsidR="004B37B5">
        <w:rPr>
          <w:rFonts w:ascii="Times New Roman" w:hAnsi="Times New Roman"/>
          <w:sz w:val="24"/>
        </w:rPr>
        <w:t xml:space="preserve"> </w:t>
      </w:r>
      <w:r w:rsidRPr="00870D3E">
        <w:rPr>
          <w:rFonts w:ascii="Times New Roman" w:hAnsi="Times New Roman"/>
          <w:sz w:val="24"/>
        </w:rPr>
        <w:t xml:space="preserve">FMCSA will retain control over the information and will safeguard it from improper access, modification, and destruction, consistent with FMCSA standards. </w:t>
      </w:r>
      <w:r w:rsidR="004B37B5">
        <w:rPr>
          <w:rFonts w:ascii="Times New Roman" w:hAnsi="Times New Roman"/>
          <w:sz w:val="24"/>
        </w:rPr>
        <w:t xml:space="preserve"> </w:t>
      </w:r>
      <w:r w:rsidR="00CB0EF0">
        <w:rPr>
          <w:rFonts w:ascii="Times New Roman" w:hAnsi="Times New Roman"/>
          <w:sz w:val="24"/>
        </w:rPr>
        <w:t>(</w:t>
      </w:r>
      <w:r w:rsidRPr="00870D3E">
        <w:rPr>
          <w:rFonts w:ascii="Times New Roman" w:hAnsi="Times New Roman"/>
          <w:sz w:val="24"/>
        </w:rPr>
        <w:t>Also, see Question 10 of this Supporting Statement.</w:t>
      </w:r>
      <w:r w:rsidR="00CB0EF0">
        <w:rPr>
          <w:rFonts w:ascii="Times New Roman" w:hAnsi="Times New Roman"/>
          <w:sz w:val="24"/>
        </w:rPr>
        <w:t>)</w:t>
      </w:r>
      <w:r w:rsidRPr="00870D3E">
        <w:rPr>
          <w:rFonts w:ascii="Times New Roman" w:hAnsi="Times New Roman"/>
          <w:sz w:val="24"/>
        </w:rPr>
        <w:t xml:space="preserve"> </w:t>
      </w:r>
      <w:r w:rsidR="004B37B5">
        <w:rPr>
          <w:rFonts w:ascii="Times New Roman" w:hAnsi="Times New Roman"/>
          <w:sz w:val="24"/>
        </w:rPr>
        <w:t xml:space="preserve"> </w:t>
      </w:r>
      <w:r w:rsidRPr="00870D3E">
        <w:rPr>
          <w:rFonts w:ascii="Times New Roman" w:hAnsi="Times New Roman"/>
          <w:sz w:val="24"/>
        </w:rPr>
        <w:t xml:space="preserve">The </w:t>
      </w:r>
      <w:r w:rsidR="00CB0EF0">
        <w:rPr>
          <w:rFonts w:ascii="Times New Roman" w:hAnsi="Times New Roman"/>
          <w:sz w:val="24"/>
        </w:rPr>
        <w:t xml:space="preserve">present </w:t>
      </w:r>
      <w:r w:rsidRPr="00870D3E">
        <w:rPr>
          <w:rFonts w:ascii="Times New Roman" w:hAnsi="Times New Roman"/>
          <w:sz w:val="24"/>
        </w:rPr>
        <w:t xml:space="preserve">information collection </w:t>
      </w:r>
      <w:r w:rsidR="00CB0EF0">
        <w:rPr>
          <w:rFonts w:ascii="Times New Roman" w:hAnsi="Times New Roman"/>
          <w:sz w:val="24"/>
        </w:rPr>
        <w:t xml:space="preserve">request (ICR) </w:t>
      </w:r>
      <w:r w:rsidRPr="00870D3E">
        <w:rPr>
          <w:rFonts w:ascii="Times New Roman" w:hAnsi="Times New Roman"/>
          <w:sz w:val="24"/>
        </w:rPr>
        <w:t xml:space="preserve">is designed to </w:t>
      </w:r>
      <w:r w:rsidR="004906AB">
        <w:rPr>
          <w:rFonts w:ascii="Times New Roman" w:hAnsi="Times New Roman"/>
          <w:sz w:val="24"/>
        </w:rPr>
        <w:t xml:space="preserve">collect </w:t>
      </w:r>
      <w:r w:rsidR="004906AB" w:rsidRPr="00870D3E">
        <w:rPr>
          <w:rFonts w:ascii="Times New Roman" w:hAnsi="Times New Roman"/>
          <w:sz w:val="24"/>
        </w:rPr>
        <w:t>data</w:t>
      </w:r>
      <w:r w:rsidRPr="00870D3E">
        <w:rPr>
          <w:rFonts w:ascii="Times New Roman" w:hAnsi="Times New Roman"/>
          <w:sz w:val="24"/>
        </w:rPr>
        <w:t xml:space="preserve"> that meet all applicable information quality guidelines</w:t>
      </w:r>
      <w:r w:rsidR="00CE598F">
        <w:rPr>
          <w:rFonts w:ascii="Times New Roman" w:hAnsi="Times New Roman"/>
          <w:sz w:val="24"/>
        </w:rPr>
        <w:t xml:space="preserve"> (</w:t>
      </w:r>
      <w:r w:rsidR="00AD01AE">
        <w:rPr>
          <w:rFonts w:ascii="Times New Roman" w:hAnsi="Times New Roman"/>
          <w:sz w:val="24"/>
        </w:rPr>
        <w:t>s</w:t>
      </w:r>
      <w:r w:rsidR="00CE598F">
        <w:rPr>
          <w:rFonts w:ascii="Times New Roman" w:hAnsi="Times New Roman"/>
          <w:sz w:val="24"/>
        </w:rPr>
        <w:t>ee</w:t>
      </w:r>
      <w:r w:rsidR="00CB0EF0">
        <w:rPr>
          <w:rFonts w:ascii="Times New Roman" w:hAnsi="Times New Roman"/>
          <w:sz w:val="24"/>
        </w:rPr>
        <w:t>,</w:t>
      </w:r>
      <w:r w:rsidR="00CE598F">
        <w:rPr>
          <w:rFonts w:ascii="Times New Roman" w:hAnsi="Times New Roman"/>
          <w:sz w:val="24"/>
        </w:rPr>
        <w:t xml:space="preserve"> attached Survey Results as of </w:t>
      </w:r>
      <w:r w:rsidR="00E3457B">
        <w:rPr>
          <w:rFonts w:ascii="Times New Roman" w:hAnsi="Times New Roman"/>
          <w:sz w:val="24"/>
        </w:rPr>
        <w:t>09</w:t>
      </w:r>
      <w:r w:rsidR="00CE598F">
        <w:rPr>
          <w:rFonts w:ascii="Times New Roman" w:hAnsi="Times New Roman"/>
          <w:sz w:val="24"/>
        </w:rPr>
        <w:t>/0</w:t>
      </w:r>
      <w:r w:rsidR="00E3457B">
        <w:rPr>
          <w:rFonts w:ascii="Times New Roman" w:hAnsi="Times New Roman"/>
          <w:sz w:val="24"/>
        </w:rPr>
        <w:t>6</w:t>
      </w:r>
      <w:r w:rsidR="00CE598F">
        <w:rPr>
          <w:rFonts w:ascii="Times New Roman" w:hAnsi="Times New Roman"/>
          <w:sz w:val="24"/>
        </w:rPr>
        <w:t>/</w:t>
      </w:r>
      <w:r w:rsidR="00E3457B">
        <w:rPr>
          <w:rFonts w:ascii="Times New Roman" w:hAnsi="Times New Roman"/>
          <w:sz w:val="24"/>
        </w:rPr>
        <w:t>11</w:t>
      </w:r>
      <w:r w:rsidR="00CE598F">
        <w:rPr>
          <w:rFonts w:ascii="Times New Roman" w:hAnsi="Times New Roman"/>
          <w:sz w:val="24"/>
        </w:rPr>
        <w:t>).</w:t>
      </w:r>
    </w:p>
    <w:p w:rsidR="0004749E" w:rsidRPr="00870D3E" w:rsidRDefault="0004749E">
      <w:pPr>
        <w:rPr>
          <w:rFonts w:ascii="Times New Roman" w:hAnsi="Times New Roman"/>
          <w:sz w:val="24"/>
        </w:rPr>
      </w:pPr>
    </w:p>
    <w:p w:rsidR="007F20A2" w:rsidRDefault="007F20A2" w:rsidP="00483D37">
      <w:pPr>
        <w:outlineLvl w:val="0"/>
        <w:rPr>
          <w:rFonts w:ascii="Times New Roman" w:hAnsi="Times New Roman"/>
          <w:b/>
          <w:bCs/>
          <w:sz w:val="24"/>
          <w:szCs w:val="24"/>
        </w:rPr>
      </w:pPr>
    </w:p>
    <w:p w:rsidR="003A39A8" w:rsidRDefault="003A39A8" w:rsidP="007F20A2">
      <w:pPr>
        <w:outlineLvl w:val="0"/>
        <w:rPr>
          <w:rFonts w:ascii="Times New Roman" w:hAnsi="Times New Roman"/>
          <w:b/>
          <w:bCs/>
          <w:sz w:val="24"/>
          <w:szCs w:val="24"/>
        </w:rPr>
      </w:pPr>
    </w:p>
    <w:p w:rsidR="00620395" w:rsidRPr="00025193" w:rsidRDefault="0004749E" w:rsidP="007F20A2">
      <w:pPr>
        <w:outlineLvl w:val="0"/>
        <w:rPr>
          <w:rFonts w:ascii="Times New Roman" w:hAnsi="Times New Roman"/>
          <w:b/>
          <w:bCs/>
          <w:sz w:val="24"/>
          <w:szCs w:val="24"/>
        </w:rPr>
      </w:pPr>
      <w:r w:rsidRPr="00025193">
        <w:rPr>
          <w:rFonts w:ascii="Times New Roman" w:hAnsi="Times New Roman"/>
          <w:b/>
          <w:bCs/>
          <w:sz w:val="24"/>
          <w:szCs w:val="24"/>
        </w:rPr>
        <w:t xml:space="preserve">3. </w:t>
      </w:r>
      <w:r w:rsidRPr="00025193">
        <w:rPr>
          <w:rFonts w:ascii="Times New Roman" w:hAnsi="Times New Roman"/>
          <w:b/>
          <w:bCs/>
          <w:sz w:val="24"/>
          <w:szCs w:val="24"/>
          <w:u w:val="single"/>
        </w:rPr>
        <w:t>Extent of automated information collection.</w:t>
      </w:r>
      <w:r w:rsidR="00470720" w:rsidRPr="00025193">
        <w:rPr>
          <w:rFonts w:ascii="Times New Roman" w:hAnsi="Times New Roman"/>
          <w:b/>
          <w:bCs/>
        </w:rPr>
        <w:t xml:space="preserve"> </w:t>
      </w:r>
    </w:p>
    <w:p w:rsidR="009360FA" w:rsidRDefault="00620395" w:rsidP="00620395">
      <w:pPr>
        <w:pStyle w:val="NormalWeb"/>
        <w:rPr>
          <w:rFonts w:ascii="Times New Roman" w:hAnsi="Times New Roman"/>
          <w:iCs/>
        </w:rPr>
      </w:pPr>
      <w:r w:rsidRPr="00870D3E">
        <w:rPr>
          <w:rFonts w:ascii="Times New Roman" w:hAnsi="Times New Roman"/>
          <w:iCs/>
        </w:rPr>
        <w:t xml:space="preserve">The sole means for collecting information will be via an electronic questionnaire </w:t>
      </w:r>
      <w:r w:rsidR="00CB0EF0">
        <w:rPr>
          <w:rFonts w:ascii="Times New Roman" w:hAnsi="Times New Roman"/>
          <w:iCs/>
        </w:rPr>
        <w:t xml:space="preserve">available to survey responders via </w:t>
      </w:r>
      <w:r w:rsidRPr="00870D3E">
        <w:rPr>
          <w:rFonts w:ascii="Times New Roman" w:hAnsi="Times New Roman"/>
          <w:iCs/>
        </w:rPr>
        <w:t xml:space="preserve">the </w:t>
      </w:r>
      <w:r w:rsidR="00024459">
        <w:rPr>
          <w:rFonts w:ascii="Times New Roman" w:hAnsi="Times New Roman"/>
          <w:iCs/>
        </w:rPr>
        <w:t>FMCSA P</w:t>
      </w:r>
      <w:r w:rsidRPr="00870D3E">
        <w:rPr>
          <w:rFonts w:ascii="Times New Roman" w:hAnsi="Times New Roman"/>
          <w:iCs/>
        </w:rPr>
        <w:t>ortal.</w:t>
      </w:r>
      <w:r w:rsidR="004B37B5">
        <w:rPr>
          <w:rFonts w:ascii="Times New Roman" w:hAnsi="Times New Roman"/>
          <w:iCs/>
        </w:rPr>
        <w:t xml:space="preserve"> </w:t>
      </w:r>
      <w:r w:rsidRPr="00870D3E">
        <w:rPr>
          <w:rFonts w:ascii="Times New Roman" w:hAnsi="Times New Roman"/>
          <w:iCs/>
        </w:rPr>
        <w:t xml:space="preserve"> FMCSA anticipates that 100 percent of the responses will be submitted electronically.</w:t>
      </w:r>
    </w:p>
    <w:p w:rsidR="0004749E" w:rsidRPr="00025193" w:rsidRDefault="0004749E" w:rsidP="00620395">
      <w:pPr>
        <w:pStyle w:val="NormalWeb"/>
        <w:rPr>
          <w:rFonts w:ascii="Times New Roman" w:hAnsi="Times New Roman" w:cs="Times New Roman"/>
          <w:b/>
        </w:rPr>
      </w:pPr>
      <w:r w:rsidRPr="00025193">
        <w:rPr>
          <w:rFonts w:ascii="Times New Roman" w:hAnsi="Times New Roman" w:cs="Times New Roman"/>
          <w:b/>
          <w:bCs/>
        </w:rPr>
        <w:t xml:space="preserve">4. </w:t>
      </w:r>
      <w:r w:rsidRPr="00025193">
        <w:rPr>
          <w:rFonts w:ascii="Times New Roman" w:hAnsi="Times New Roman" w:cs="Times New Roman"/>
          <w:b/>
          <w:bCs/>
          <w:u w:val="single"/>
        </w:rPr>
        <w:t>Efforts to identify duplication.</w:t>
      </w:r>
      <w:r w:rsidR="00470720" w:rsidRPr="00025193">
        <w:rPr>
          <w:rFonts w:ascii="Times New Roman" w:hAnsi="Times New Roman" w:cs="Times New Roman"/>
          <w:b/>
          <w:bCs/>
        </w:rPr>
        <w:t xml:space="preserve"> </w:t>
      </w:r>
      <w:r w:rsidRPr="00025193">
        <w:rPr>
          <w:rFonts w:ascii="Times New Roman" w:hAnsi="Times New Roman" w:cs="Times New Roman"/>
          <w:b/>
        </w:rPr>
        <w:t xml:space="preserve"> </w:t>
      </w:r>
    </w:p>
    <w:p w:rsidR="0004749E" w:rsidRPr="00870D3E" w:rsidRDefault="00620395" w:rsidP="007F20A2">
      <w:pPr>
        <w:pStyle w:val="NormalWeb"/>
        <w:rPr>
          <w:rFonts w:ascii="Times New Roman" w:hAnsi="Times New Roman"/>
        </w:rPr>
      </w:pPr>
      <w:r w:rsidRPr="00870D3E">
        <w:rPr>
          <w:rFonts w:ascii="Times New Roman" w:hAnsi="Times New Roman" w:cs="Times New Roman"/>
        </w:rPr>
        <w:t xml:space="preserve">As the </w:t>
      </w:r>
      <w:r w:rsidR="002F200B">
        <w:rPr>
          <w:rFonts w:ascii="Times New Roman" w:hAnsi="Times New Roman" w:cs="Times New Roman"/>
        </w:rPr>
        <w:t>Information Technology Services</w:t>
      </w:r>
      <w:r w:rsidRPr="00870D3E">
        <w:rPr>
          <w:rFonts w:ascii="Times New Roman" w:hAnsi="Times New Roman" w:cs="Times New Roman"/>
        </w:rPr>
        <w:t xml:space="preserve"> program is a new FMCSA-wide initiative, we </w:t>
      </w:r>
      <w:r w:rsidR="00FE6F0F">
        <w:rPr>
          <w:rFonts w:ascii="Times New Roman" w:hAnsi="Times New Roman" w:cs="Times New Roman"/>
        </w:rPr>
        <w:t xml:space="preserve">do </w:t>
      </w:r>
      <w:r w:rsidRPr="00870D3E">
        <w:rPr>
          <w:rFonts w:ascii="Times New Roman" w:hAnsi="Times New Roman" w:cs="Times New Roman"/>
        </w:rPr>
        <w:t>not anticipate that this ongoing assessment</w:t>
      </w:r>
      <w:r w:rsidR="00F7697A">
        <w:rPr>
          <w:rFonts w:ascii="Times New Roman" w:hAnsi="Times New Roman" w:cs="Times New Roman"/>
        </w:rPr>
        <w:t xml:space="preserve"> </w:t>
      </w:r>
      <w:r w:rsidRPr="00870D3E">
        <w:rPr>
          <w:rFonts w:ascii="Times New Roman" w:hAnsi="Times New Roman" w:cs="Times New Roman"/>
        </w:rPr>
        <w:t xml:space="preserve">via </w:t>
      </w:r>
      <w:r w:rsidR="00FE6F0F">
        <w:rPr>
          <w:rFonts w:ascii="Times New Roman" w:hAnsi="Times New Roman" w:cs="Times New Roman"/>
        </w:rPr>
        <w:t xml:space="preserve">the proposed </w:t>
      </w:r>
      <w:r w:rsidRPr="00870D3E">
        <w:rPr>
          <w:rFonts w:ascii="Times New Roman" w:hAnsi="Times New Roman" w:cs="Times New Roman"/>
        </w:rPr>
        <w:t>survey w</w:t>
      </w:r>
      <w:r w:rsidR="00FE6F0F">
        <w:rPr>
          <w:rFonts w:ascii="Times New Roman" w:hAnsi="Times New Roman" w:cs="Times New Roman"/>
        </w:rPr>
        <w:t xml:space="preserve">ill </w:t>
      </w:r>
      <w:r w:rsidRPr="00870D3E">
        <w:rPr>
          <w:rFonts w:ascii="Times New Roman" w:hAnsi="Times New Roman" w:cs="Times New Roman"/>
        </w:rPr>
        <w:t xml:space="preserve">entail any duplication whatsoever of existing information collection activities. </w:t>
      </w:r>
      <w:r w:rsidR="004B37B5">
        <w:rPr>
          <w:rFonts w:ascii="Times New Roman" w:hAnsi="Times New Roman" w:cs="Times New Roman"/>
        </w:rPr>
        <w:t xml:space="preserve"> </w:t>
      </w:r>
      <w:r w:rsidRPr="00870D3E">
        <w:rPr>
          <w:rFonts w:ascii="Times New Roman" w:hAnsi="Times New Roman" w:cs="Times New Roman"/>
        </w:rPr>
        <w:t xml:space="preserve">No duplication efforts have occurred since </w:t>
      </w:r>
      <w:r w:rsidR="00E21D83">
        <w:rPr>
          <w:rFonts w:ascii="Times New Roman" w:hAnsi="Times New Roman" w:cs="Times New Roman"/>
        </w:rPr>
        <w:t>OMB’</w:t>
      </w:r>
      <w:r w:rsidR="002F200B">
        <w:rPr>
          <w:rFonts w:ascii="Times New Roman" w:hAnsi="Times New Roman" w:cs="Times New Roman"/>
        </w:rPr>
        <w:t>s</w:t>
      </w:r>
      <w:r w:rsidR="00E21D83">
        <w:rPr>
          <w:rFonts w:ascii="Times New Roman" w:hAnsi="Times New Roman" w:cs="Times New Roman"/>
        </w:rPr>
        <w:t xml:space="preserve"> </w:t>
      </w:r>
      <w:r w:rsidRPr="00870D3E">
        <w:rPr>
          <w:rFonts w:ascii="Times New Roman" w:hAnsi="Times New Roman" w:cs="Times New Roman"/>
        </w:rPr>
        <w:t>original certification of</w:t>
      </w:r>
      <w:r w:rsidR="00E21D83">
        <w:rPr>
          <w:rFonts w:ascii="Times New Roman" w:hAnsi="Times New Roman" w:cs="Times New Roman"/>
        </w:rPr>
        <w:t xml:space="preserve"> the agency’s </w:t>
      </w:r>
      <w:r w:rsidRPr="00870D3E">
        <w:rPr>
          <w:rFonts w:ascii="Times New Roman" w:hAnsi="Times New Roman" w:cs="Times New Roman"/>
        </w:rPr>
        <w:t xml:space="preserve">ICR </w:t>
      </w:r>
      <w:r w:rsidR="00E21D83">
        <w:rPr>
          <w:rFonts w:ascii="Times New Roman" w:hAnsi="Times New Roman" w:cs="Times New Roman"/>
        </w:rPr>
        <w:t xml:space="preserve">concerning OMB Control Number </w:t>
      </w:r>
      <w:r w:rsidRPr="00870D3E">
        <w:rPr>
          <w:rFonts w:ascii="Times New Roman" w:hAnsi="Times New Roman" w:cs="Times New Roman"/>
        </w:rPr>
        <w:t>2126-0042.</w:t>
      </w:r>
    </w:p>
    <w:p w:rsidR="0004749E" w:rsidRPr="00025193" w:rsidRDefault="0004749E" w:rsidP="00483D37">
      <w:pPr>
        <w:outlineLvl w:val="0"/>
        <w:rPr>
          <w:rFonts w:ascii="Times New Roman" w:hAnsi="Times New Roman"/>
          <w:b/>
          <w:bCs/>
        </w:rPr>
      </w:pPr>
      <w:r w:rsidRPr="00025193">
        <w:rPr>
          <w:rFonts w:ascii="Times New Roman" w:hAnsi="Times New Roman"/>
          <w:b/>
          <w:bCs/>
          <w:sz w:val="24"/>
          <w:szCs w:val="24"/>
        </w:rPr>
        <w:t xml:space="preserve">5. </w:t>
      </w:r>
      <w:r w:rsidRPr="00025193">
        <w:rPr>
          <w:rFonts w:ascii="Times New Roman" w:hAnsi="Times New Roman"/>
          <w:b/>
          <w:bCs/>
          <w:sz w:val="24"/>
          <w:szCs w:val="24"/>
          <w:u w:val="single"/>
        </w:rPr>
        <w:t>Efforts to minimize the burden on small businesses</w:t>
      </w:r>
      <w:r w:rsidRPr="00025193">
        <w:rPr>
          <w:rFonts w:ascii="Times New Roman" w:hAnsi="Times New Roman"/>
          <w:b/>
          <w:bCs/>
          <w:u w:val="single"/>
        </w:rPr>
        <w:t>.</w:t>
      </w:r>
      <w:r w:rsidR="00470720" w:rsidRPr="00025193">
        <w:rPr>
          <w:rFonts w:ascii="Times New Roman" w:hAnsi="Times New Roman"/>
          <w:b/>
          <w:bCs/>
        </w:rPr>
        <w:t xml:space="preserve"> </w:t>
      </w:r>
    </w:p>
    <w:p w:rsidR="00620395" w:rsidRPr="00025193" w:rsidRDefault="00620395">
      <w:pPr>
        <w:rPr>
          <w:rFonts w:ascii="Times New Roman" w:hAnsi="Times New Roman"/>
          <w:b/>
          <w:bCs/>
        </w:rPr>
      </w:pPr>
    </w:p>
    <w:p w:rsidR="00620395" w:rsidRPr="00870D3E" w:rsidRDefault="00620395">
      <w:pPr>
        <w:rPr>
          <w:rFonts w:ascii="Times New Roman" w:hAnsi="Times New Roman"/>
          <w:bCs/>
          <w:sz w:val="24"/>
          <w:szCs w:val="24"/>
        </w:rPr>
      </w:pPr>
      <w:r w:rsidRPr="00870D3E">
        <w:rPr>
          <w:rFonts w:ascii="Times New Roman" w:hAnsi="Times New Roman"/>
          <w:bCs/>
          <w:sz w:val="24"/>
          <w:szCs w:val="24"/>
        </w:rPr>
        <w:t xml:space="preserve">Participation in this assessment is voluntary, and the questionnaire has been designed to yield sufficient value without </w:t>
      </w:r>
      <w:r w:rsidR="00E21D83">
        <w:rPr>
          <w:rFonts w:ascii="Times New Roman" w:hAnsi="Times New Roman"/>
          <w:bCs/>
          <w:sz w:val="24"/>
          <w:szCs w:val="24"/>
        </w:rPr>
        <w:t xml:space="preserve">an </w:t>
      </w:r>
      <w:r w:rsidRPr="00870D3E">
        <w:rPr>
          <w:rFonts w:ascii="Times New Roman" w:hAnsi="Times New Roman"/>
          <w:bCs/>
          <w:sz w:val="24"/>
          <w:szCs w:val="24"/>
        </w:rPr>
        <w:t xml:space="preserve">undue burden placed on participants. </w:t>
      </w:r>
      <w:r w:rsidR="004B37B5">
        <w:rPr>
          <w:rFonts w:ascii="Times New Roman" w:hAnsi="Times New Roman"/>
          <w:bCs/>
          <w:sz w:val="24"/>
          <w:szCs w:val="24"/>
        </w:rPr>
        <w:t xml:space="preserve"> </w:t>
      </w:r>
      <w:r w:rsidRPr="00870D3E">
        <w:rPr>
          <w:rFonts w:ascii="Times New Roman" w:hAnsi="Times New Roman"/>
          <w:bCs/>
          <w:sz w:val="24"/>
          <w:szCs w:val="24"/>
        </w:rPr>
        <w:t xml:space="preserve">Survey questions are opinion-based rather than data-based, with all but two questions </w:t>
      </w:r>
      <w:r w:rsidR="00200013">
        <w:rPr>
          <w:rFonts w:ascii="Times New Roman" w:hAnsi="Times New Roman"/>
          <w:bCs/>
          <w:sz w:val="24"/>
          <w:szCs w:val="24"/>
        </w:rPr>
        <w:t>to be responded</w:t>
      </w:r>
      <w:r w:rsidR="00D23320">
        <w:rPr>
          <w:rFonts w:ascii="Times New Roman" w:hAnsi="Times New Roman"/>
          <w:bCs/>
          <w:sz w:val="24"/>
          <w:szCs w:val="24"/>
        </w:rPr>
        <w:t xml:space="preserve"> to</w:t>
      </w:r>
      <w:r w:rsidR="00200013">
        <w:rPr>
          <w:rFonts w:ascii="Times New Roman" w:hAnsi="Times New Roman"/>
          <w:bCs/>
          <w:sz w:val="24"/>
          <w:szCs w:val="24"/>
        </w:rPr>
        <w:t xml:space="preserve"> by </w:t>
      </w:r>
      <w:r w:rsidRPr="00870D3E">
        <w:rPr>
          <w:rFonts w:ascii="Times New Roman" w:hAnsi="Times New Roman"/>
          <w:bCs/>
          <w:sz w:val="24"/>
          <w:szCs w:val="24"/>
        </w:rPr>
        <w:t xml:space="preserve">using a simple </w:t>
      </w:r>
      <w:r w:rsidR="00200013">
        <w:rPr>
          <w:rFonts w:ascii="Times New Roman" w:hAnsi="Times New Roman"/>
          <w:bCs/>
          <w:sz w:val="24"/>
          <w:szCs w:val="24"/>
        </w:rPr>
        <w:t>Likert-</w:t>
      </w:r>
      <w:r w:rsidR="004906AB">
        <w:rPr>
          <w:rFonts w:ascii="Times New Roman" w:hAnsi="Times New Roman"/>
          <w:bCs/>
          <w:sz w:val="24"/>
          <w:szCs w:val="24"/>
        </w:rPr>
        <w:t xml:space="preserve">type </w:t>
      </w:r>
      <w:r w:rsidR="004906AB" w:rsidRPr="00870D3E">
        <w:rPr>
          <w:rFonts w:ascii="Times New Roman" w:hAnsi="Times New Roman"/>
          <w:bCs/>
          <w:sz w:val="24"/>
          <w:szCs w:val="24"/>
        </w:rPr>
        <w:t>scale</w:t>
      </w:r>
      <w:r w:rsidR="00AF798E">
        <w:rPr>
          <w:rFonts w:ascii="Times New Roman" w:hAnsi="Times New Roman"/>
          <w:bCs/>
          <w:sz w:val="24"/>
          <w:szCs w:val="24"/>
        </w:rPr>
        <w:t xml:space="preserve"> between 1 and 5</w:t>
      </w:r>
      <w:r w:rsidRPr="00870D3E">
        <w:rPr>
          <w:rFonts w:ascii="Times New Roman" w:hAnsi="Times New Roman"/>
          <w:bCs/>
          <w:sz w:val="24"/>
          <w:szCs w:val="24"/>
        </w:rPr>
        <w:t>.</w:t>
      </w:r>
      <w:r w:rsidR="00AF798E">
        <w:rPr>
          <w:rFonts w:ascii="Times New Roman" w:hAnsi="Times New Roman"/>
          <w:bCs/>
          <w:sz w:val="24"/>
          <w:szCs w:val="24"/>
        </w:rPr>
        <w:t xml:space="preserve"> A “1” (one) designates a “poor” rating whereas a “5” (five) designates an “excellent” rating.</w:t>
      </w:r>
    </w:p>
    <w:p w:rsidR="00620395" w:rsidRPr="00870D3E" w:rsidRDefault="00620395">
      <w:pPr>
        <w:rPr>
          <w:rFonts w:ascii="Times New Roman" w:hAnsi="Times New Roman"/>
          <w:sz w:val="24"/>
        </w:rPr>
      </w:pPr>
    </w:p>
    <w:p w:rsidR="00605C12" w:rsidRPr="00025193" w:rsidRDefault="0004749E" w:rsidP="00483D37">
      <w:pPr>
        <w:outlineLvl w:val="0"/>
        <w:rPr>
          <w:rFonts w:ascii="Times New Roman" w:hAnsi="Times New Roman"/>
          <w:b/>
          <w:bCs/>
          <w:sz w:val="24"/>
          <w:szCs w:val="24"/>
          <w:u w:val="single"/>
        </w:rPr>
      </w:pPr>
      <w:r w:rsidRPr="00025193">
        <w:rPr>
          <w:rFonts w:ascii="Times New Roman" w:hAnsi="Times New Roman"/>
          <w:b/>
          <w:bCs/>
          <w:sz w:val="24"/>
          <w:szCs w:val="24"/>
        </w:rPr>
        <w:t xml:space="preserve">6. </w:t>
      </w:r>
      <w:r w:rsidRPr="00025193">
        <w:rPr>
          <w:rFonts w:ascii="Times New Roman" w:hAnsi="Times New Roman"/>
          <w:b/>
          <w:bCs/>
          <w:sz w:val="24"/>
          <w:szCs w:val="24"/>
          <w:u w:val="single"/>
        </w:rPr>
        <w:t>Impact of less frequent collection of information.</w:t>
      </w:r>
    </w:p>
    <w:p w:rsidR="00605C12" w:rsidRPr="00025193" w:rsidRDefault="00605C12" w:rsidP="00605C12">
      <w:pPr>
        <w:rPr>
          <w:rFonts w:ascii="Times New Roman" w:hAnsi="Times New Roman"/>
          <w:b/>
          <w:bCs/>
          <w:sz w:val="24"/>
          <w:szCs w:val="24"/>
          <w:u w:val="single"/>
        </w:rPr>
      </w:pPr>
    </w:p>
    <w:p w:rsidR="0004749E" w:rsidRPr="00870D3E" w:rsidRDefault="00605C12" w:rsidP="00605C12">
      <w:pPr>
        <w:rPr>
          <w:rFonts w:ascii="Times New Roman" w:hAnsi="Times New Roman"/>
        </w:rPr>
      </w:pPr>
      <w:r w:rsidRPr="00870D3E">
        <w:rPr>
          <w:rFonts w:ascii="Times New Roman" w:hAnsi="Times New Roman"/>
          <w:bCs/>
          <w:sz w:val="24"/>
          <w:szCs w:val="24"/>
        </w:rPr>
        <w:t xml:space="preserve">As the </w:t>
      </w:r>
      <w:r w:rsidR="00024459">
        <w:rPr>
          <w:rFonts w:ascii="Times New Roman" w:hAnsi="Times New Roman"/>
          <w:bCs/>
          <w:sz w:val="24"/>
          <w:szCs w:val="24"/>
        </w:rPr>
        <w:t>FMCSA</w:t>
      </w:r>
      <w:r w:rsidR="00024459" w:rsidRPr="00870D3E">
        <w:rPr>
          <w:rFonts w:ascii="Times New Roman" w:hAnsi="Times New Roman"/>
          <w:bCs/>
          <w:sz w:val="24"/>
          <w:szCs w:val="24"/>
        </w:rPr>
        <w:t xml:space="preserve"> </w:t>
      </w:r>
      <w:r w:rsidRPr="00870D3E">
        <w:rPr>
          <w:rFonts w:ascii="Times New Roman" w:hAnsi="Times New Roman"/>
          <w:bCs/>
          <w:sz w:val="24"/>
          <w:szCs w:val="24"/>
        </w:rPr>
        <w:t xml:space="preserve">Portal </w:t>
      </w:r>
      <w:r w:rsidR="00024459">
        <w:rPr>
          <w:rFonts w:ascii="Times New Roman" w:hAnsi="Times New Roman"/>
          <w:bCs/>
          <w:sz w:val="24"/>
          <w:szCs w:val="24"/>
        </w:rPr>
        <w:t xml:space="preserve">continues to </w:t>
      </w:r>
      <w:r w:rsidRPr="00870D3E">
        <w:rPr>
          <w:rFonts w:ascii="Times New Roman" w:hAnsi="Times New Roman"/>
          <w:bCs/>
          <w:sz w:val="24"/>
          <w:szCs w:val="24"/>
        </w:rPr>
        <w:t xml:space="preserve">integrate and make available new services through a number of releases over the next few years, an approach that gives users a brief survey periodically remains the most effective way to assess acceptance of new functionalities while being able to determine customer satisfaction with </w:t>
      </w:r>
      <w:r w:rsidR="00DE6712">
        <w:rPr>
          <w:rFonts w:ascii="Times New Roman" w:hAnsi="Times New Roman"/>
          <w:bCs/>
          <w:sz w:val="24"/>
          <w:szCs w:val="24"/>
        </w:rPr>
        <w:t xml:space="preserve">the agency’s </w:t>
      </w:r>
      <w:r w:rsidRPr="00870D3E">
        <w:rPr>
          <w:rFonts w:ascii="Times New Roman" w:hAnsi="Times New Roman"/>
          <w:bCs/>
          <w:sz w:val="24"/>
          <w:szCs w:val="24"/>
        </w:rPr>
        <w:t xml:space="preserve">new services as they are released. </w:t>
      </w:r>
      <w:r w:rsidR="004B37B5">
        <w:rPr>
          <w:rFonts w:ascii="Times New Roman" w:hAnsi="Times New Roman"/>
          <w:bCs/>
          <w:sz w:val="24"/>
          <w:szCs w:val="24"/>
        </w:rPr>
        <w:t xml:space="preserve"> </w:t>
      </w:r>
      <w:r w:rsidRPr="00870D3E">
        <w:rPr>
          <w:rFonts w:ascii="Times New Roman" w:hAnsi="Times New Roman"/>
          <w:bCs/>
          <w:sz w:val="24"/>
          <w:szCs w:val="24"/>
        </w:rPr>
        <w:t xml:space="preserve">Given the expense being </w:t>
      </w:r>
      <w:r w:rsidR="004906AB">
        <w:rPr>
          <w:rFonts w:ascii="Times New Roman" w:hAnsi="Times New Roman"/>
          <w:bCs/>
          <w:sz w:val="24"/>
          <w:szCs w:val="24"/>
        </w:rPr>
        <w:t xml:space="preserve">incurred </w:t>
      </w:r>
      <w:r w:rsidR="004906AB" w:rsidRPr="00870D3E">
        <w:rPr>
          <w:rFonts w:ascii="Times New Roman" w:hAnsi="Times New Roman"/>
          <w:bCs/>
          <w:sz w:val="24"/>
          <w:szCs w:val="24"/>
        </w:rPr>
        <w:t>on</w:t>
      </w:r>
      <w:r w:rsidRPr="00870D3E">
        <w:rPr>
          <w:rFonts w:ascii="Times New Roman" w:hAnsi="Times New Roman"/>
          <w:bCs/>
          <w:sz w:val="24"/>
          <w:szCs w:val="24"/>
        </w:rPr>
        <w:t xml:space="preserve"> </w:t>
      </w:r>
      <w:r w:rsidR="00200013">
        <w:rPr>
          <w:rFonts w:ascii="Times New Roman" w:hAnsi="Times New Roman"/>
          <w:bCs/>
          <w:sz w:val="24"/>
          <w:szCs w:val="24"/>
        </w:rPr>
        <w:t xml:space="preserve">the overall </w:t>
      </w:r>
      <w:r w:rsidR="002F200B">
        <w:rPr>
          <w:rFonts w:ascii="Times New Roman" w:hAnsi="Times New Roman"/>
          <w:bCs/>
          <w:sz w:val="24"/>
          <w:szCs w:val="24"/>
        </w:rPr>
        <w:t>Information Technology Services program</w:t>
      </w:r>
      <w:r w:rsidR="00200013">
        <w:rPr>
          <w:rFonts w:ascii="Times New Roman" w:hAnsi="Times New Roman"/>
          <w:bCs/>
          <w:sz w:val="24"/>
          <w:szCs w:val="24"/>
        </w:rPr>
        <w:t xml:space="preserve">, </w:t>
      </w:r>
      <w:r w:rsidRPr="00870D3E">
        <w:rPr>
          <w:rFonts w:ascii="Times New Roman" w:hAnsi="Times New Roman"/>
          <w:bCs/>
          <w:sz w:val="24"/>
          <w:szCs w:val="24"/>
        </w:rPr>
        <w:t>the ability to make adjustments quickly could have an impact on the portal’s overall acceptance or rejection over</w:t>
      </w:r>
      <w:r w:rsidR="006E6B9D">
        <w:rPr>
          <w:rFonts w:ascii="Times New Roman" w:hAnsi="Times New Roman"/>
          <w:bCs/>
          <w:sz w:val="24"/>
          <w:szCs w:val="24"/>
        </w:rPr>
        <w:t xml:space="preserve"> </w:t>
      </w:r>
      <w:r w:rsidRPr="00870D3E">
        <w:rPr>
          <w:rFonts w:ascii="Times New Roman" w:hAnsi="Times New Roman"/>
          <w:bCs/>
          <w:sz w:val="24"/>
          <w:szCs w:val="24"/>
        </w:rPr>
        <w:t>time.</w:t>
      </w:r>
      <w:r w:rsidR="0004749E" w:rsidRPr="00870D3E">
        <w:rPr>
          <w:rFonts w:ascii="Times New Roman" w:hAnsi="Times New Roman"/>
        </w:rPr>
        <w:t xml:space="preserve"> </w:t>
      </w:r>
    </w:p>
    <w:p w:rsidR="0004749E" w:rsidRPr="00870D3E" w:rsidRDefault="0004749E">
      <w:pPr>
        <w:rPr>
          <w:rFonts w:ascii="Times New Roman" w:hAnsi="Times New Roman"/>
          <w:sz w:val="24"/>
          <w:szCs w:val="24"/>
        </w:rPr>
      </w:pPr>
    </w:p>
    <w:p w:rsidR="00470720" w:rsidRPr="00025193" w:rsidRDefault="009D4F72" w:rsidP="00483D37">
      <w:pPr>
        <w:outlineLvl w:val="0"/>
        <w:rPr>
          <w:rFonts w:ascii="Times New Roman" w:hAnsi="Times New Roman"/>
          <w:b/>
          <w:bCs/>
          <w:sz w:val="24"/>
        </w:rPr>
      </w:pPr>
      <w:r w:rsidRPr="00025193">
        <w:rPr>
          <w:rFonts w:ascii="Times New Roman" w:hAnsi="Times New Roman"/>
          <w:b/>
          <w:bCs/>
          <w:sz w:val="24"/>
          <w:szCs w:val="24"/>
        </w:rPr>
        <w:t>7</w:t>
      </w:r>
      <w:r w:rsidR="0004749E" w:rsidRPr="00025193">
        <w:rPr>
          <w:rFonts w:ascii="Times New Roman" w:hAnsi="Times New Roman"/>
          <w:b/>
          <w:bCs/>
          <w:sz w:val="24"/>
          <w:szCs w:val="24"/>
        </w:rPr>
        <w:t xml:space="preserve">. </w:t>
      </w:r>
      <w:r w:rsidR="0004749E" w:rsidRPr="00025193">
        <w:rPr>
          <w:rFonts w:ascii="Times New Roman" w:hAnsi="Times New Roman"/>
          <w:b/>
          <w:bCs/>
          <w:sz w:val="24"/>
          <w:szCs w:val="24"/>
          <w:u w:val="single"/>
        </w:rPr>
        <w:t>Special circumstances.</w:t>
      </w:r>
      <w:r w:rsidR="00470720" w:rsidRPr="00025193">
        <w:rPr>
          <w:rFonts w:ascii="Times New Roman" w:hAnsi="Times New Roman"/>
          <w:b/>
          <w:bCs/>
        </w:rPr>
        <w:t xml:space="preserve"> </w:t>
      </w:r>
    </w:p>
    <w:p w:rsidR="00605C12" w:rsidRPr="00870D3E" w:rsidRDefault="00605C12" w:rsidP="00605C12">
      <w:pPr>
        <w:rPr>
          <w:rFonts w:ascii="Times New Roman" w:hAnsi="Times New Roman"/>
          <w:b/>
          <w:bCs/>
          <w:sz w:val="24"/>
        </w:rPr>
      </w:pPr>
    </w:p>
    <w:p w:rsidR="00605C12" w:rsidRPr="00870D3E" w:rsidRDefault="00605C12" w:rsidP="00605C12">
      <w:pPr>
        <w:rPr>
          <w:rFonts w:ascii="Times New Roman" w:hAnsi="Times New Roman"/>
          <w:sz w:val="24"/>
          <w:szCs w:val="24"/>
        </w:rPr>
      </w:pPr>
      <w:r w:rsidRPr="00870D3E">
        <w:rPr>
          <w:rFonts w:ascii="Times New Roman" w:hAnsi="Times New Roman"/>
          <w:sz w:val="24"/>
          <w:szCs w:val="24"/>
        </w:rPr>
        <w:t>There are no special circumstances related to this information collection.</w:t>
      </w:r>
    </w:p>
    <w:p w:rsidR="00470720" w:rsidRPr="00025193" w:rsidRDefault="006E6B9D" w:rsidP="00605C12">
      <w:pPr>
        <w:rPr>
          <w:rFonts w:ascii="Times New Roman" w:hAnsi="Times New Roman"/>
          <w:b/>
          <w:bCs/>
          <w:sz w:val="24"/>
          <w:szCs w:val="24"/>
        </w:rPr>
      </w:pPr>
      <w:r>
        <w:rPr>
          <w:rFonts w:ascii="Times New Roman" w:hAnsi="Times New Roman"/>
          <w:bCs/>
          <w:sz w:val="24"/>
          <w:szCs w:val="24"/>
        </w:rPr>
        <w:br/>
      </w:r>
      <w:r w:rsidR="0004749E" w:rsidRPr="00025193">
        <w:rPr>
          <w:rFonts w:ascii="Times New Roman" w:hAnsi="Times New Roman"/>
          <w:b/>
          <w:bCs/>
          <w:sz w:val="24"/>
          <w:szCs w:val="24"/>
        </w:rPr>
        <w:t xml:space="preserve">8. </w:t>
      </w:r>
      <w:r w:rsidR="0004749E" w:rsidRPr="00025193">
        <w:rPr>
          <w:rFonts w:ascii="Times New Roman" w:hAnsi="Times New Roman"/>
          <w:b/>
          <w:bCs/>
          <w:sz w:val="24"/>
          <w:szCs w:val="24"/>
          <w:u w:val="single"/>
        </w:rPr>
        <w:t>Compliance with 5 CFR 1320.</w:t>
      </w:r>
      <w:r w:rsidR="00D62F9D">
        <w:rPr>
          <w:rFonts w:ascii="Times New Roman" w:hAnsi="Times New Roman"/>
          <w:b/>
          <w:bCs/>
          <w:sz w:val="24"/>
          <w:szCs w:val="24"/>
          <w:u w:val="single"/>
        </w:rPr>
        <w:t>5(b)</w:t>
      </w:r>
      <w:r w:rsidR="00605C12" w:rsidRPr="00025193">
        <w:rPr>
          <w:rFonts w:ascii="Times New Roman" w:hAnsi="Times New Roman"/>
          <w:b/>
          <w:bCs/>
          <w:sz w:val="24"/>
          <w:szCs w:val="24"/>
        </w:rPr>
        <w:t>.</w:t>
      </w:r>
    </w:p>
    <w:p w:rsidR="00605C12" w:rsidRPr="00025193" w:rsidRDefault="00605C12" w:rsidP="00605C12">
      <w:pPr>
        <w:rPr>
          <w:rFonts w:ascii="Times New Roman" w:hAnsi="Times New Roman"/>
          <w:b/>
          <w:bCs/>
          <w:sz w:val="24"/>
          <w:szCs w:val="24"/>
        </w:rPr>
      </w:pPr>
    </w:p>
    <w:p w:rsidR="0000476D" w:rsidRDefault="00CA2D9E" w:rsidP="00CA2D9E">
      <w:pPr>
        <w:rPr>
          <w:rFonts w:ascii="Times New Roman" w:hAnsi="Times New Roman"/>
          <w:sz w:val="24"/>
          <w:szCs w:val="24"/>
        </w:rPr>
      </w:pPr>
      <w:r w:rsidRPr="00CA2D9E">
        <w:rPr>
          <w:rFonts w:ascii="Times New Roman" w:hAnsi="Times New Roman"/>
          <w:sz w:val="24"/>
          <w:szCs w:val="24"/>
        </w:rPr>
        <w:t xml:space="preserve">On </w:t>
      </w:r>
      <w:r w:rsidR="00C240A2">
        <w:rPr>
          <w:rFonts w:ascii="Times New Roman" w:hAnsi="Times New Roman"/>
          <w:sz w:val="24"/>
          <w:szCs w:val="24"/>
        </w:rPr>
        <w:t>October</w:t>
      </w:r>
      <w:r w:rsidR="007F20A2">
        <w:rPr>
          <w:rFonts w:ascii="Times New Roman" w:hAnsi="Times New Roman"/>
          <w:sz w:val="24"/>
          <w:szCs w:val="24"/>
        </w:rPr>
        <w:t xml:space="preserve"> </w:t>
      </w:r>
      <w:r w:rsidR="00C64360">
        <w:rPr>
          <w:rFonts w:ascii="Times New Roman" w:hAnsi="Times New Roman"/>
          <w:sz w:val="24"/>
          <w:szCs w:val="24"/>
        </w:rPr>
        <w:t>27</w:t>
      </w:r>
      <w:r w:rsidR="000126DC">
        <w:rPr>
          <w:rFonts w:ascii="Times New Roman" w:hAnsi="Times New Roman"/>
          <w:sz w:val="24"/>
          <w:szCs w:val="24"/>
        </w:rPr>
        <w:t>,</w:t>
      </w:r>
      <w:r w:rsidR="007F20A2">
        <w:rPr>
          <w:rFonts w:ascii="Times New Roman" w:hAnsi="Times New Roman"/>
          <w:sz w:val="24"/>
          <w:szCs w:val="24"/>
        </w:rPr>
        <w:t xml:space="preserve"> 2015</w:t>
      </w:r>
      <w:r w:rsidRPr="00CA2D9E">
        <w:rPr>
          <w:rFonts w:ascii="Times New Roman" w:hAnsi="Times New Roman"/>
          <w:sz w:val="24"/>
          <w:szCs w:val="24"/>
        </w:rPr>
        <w:t>, FMCSA published a notice in the Federal Register (</w:t>
      </w:r>
      <w:r w:rsidR="00684E13">
        <w:rPr>
          <w:rFonts w:ascii="Times New Roman" w:hAnsi="Times New Roman"/>
          <w:sz w:val="24"/>
          <w:szCs w:val="24"/>
        </w:rPr>
        <w:t>80</w:t>
      </w:r>
      <w:r w:rsidR="000126DC" w:rsidRPr="00CA2D9E">
        <w:rPr>
          <w:rFonts w:ascii="Times New Roman" w:hAnsi="Times New Roman"/>
          <w:sz w:val="24"/>
          <w:szCs w:val="24"/>
        </w:rPr>
        <w:t xml:space="preserve"> </w:t>
      </w:r>
      <w:r w:rsidRPr="00CA2D9E">
        <w:rPr>
          <w:rFonts w:ascii="Times New Roman" w:hAnsi="Times New Roman"/>
          <w:sz w:val="24"/>
          <w:szCs w:val="24"/>
        </w:rPr>
        <w:t xml:space="preserve">FR </w:t>
      </w:r>
      <w:r w:rsidR="0036406D">
        <w:rPr>
          <w:rFonts w:ascii="Times New Roman" w:hAnsi="Times New Roman"/>
          <w:sz w:val="24"/>
          <w:szCs w:val="24"/>
        </w:rPr>
        <w:t>65847</w:t>
      </w:r>
      <w:r w:rsidRPr="00CA2D9E">
        <w:rPr>
          <w:rFonts w:ascii="Times New Roman" w:hAnsi="Times New Roman"/>
          <w:sz w:val="24"/>
          <w:szCs w:val="24"/>
        </w:rPr>
        <w:t>) (</w:t>
      </w:r>
      <w:r w:rsidR="00DE6712">
        <w:rPr>
          <w:rFonts w:ascii="Times New Roman" w:hAnsi="Times New Roman"/>
          <w:sz w:val="24"/>
          <w:szCs w:val="24"/>
        </w:rPr>
        <w:t xml:space="preserve">see </w:t>
      </w:r>
      <w:r w:rsidRPr="00CA2D9E">
        <w:rPr>
          <w:rFonts w:ascii="Times New Roman" w:hAnsi="Times New Roman"/>
          <w:sz w:val="24"/>
          <w:szCs w:val="24"/>
        </w:rPr>
        <w:t xml:space="preserve">Attachment </w:t>
      </w:r>
      <w:r w:rsidR="00004CB0">
        <w:rPr>
          <w:rFonts w:ascii="Times New Roman" w:hAnsi="Times New Roman"/>
          <w:sz w:val="24"/>
          <w:szCs w:val="24"/>
        </w:rPr>
        <w:t>B</w:t>
      </w:r>
      <w:r w:rsidRPr="00CA2D9E">
        <w:rPr>
          <w:rFonts w:ascii="Times New Roman" w:hAnsi="Times New Roman"/>
          <w:sz w:val="24"/>
          <w:szCs w:val="24"/>
        </w:rPr>
        <w:t xml:space="preserve">) with a 60-day comment period announcing its </w:t>
      </w:r>
      <w:r w:rsidR="00DE6712">
        <w:rPr>
          <w:rFonts w:ascii="Times New Roman" w:hAnsi="Times New Roman"/>
          <w:sz w:val="24"/>
          <w:szCs w:val="24"/>
        </w:rPr>
        <w:t xml:space="preserve">desire </w:t>
      </w:r>
      <w:r w:rsidRPr="00CA2D9E">
        <w:rPr>
          <w:rFonts w:ascii="Times New Roman" w:hAnsi="Times New Roman"/>
          <w:sz w:val="24"/>
          <w:szCs w:val="24"/>
        </w:rPr>
        <w:t xml:space="preserve">to seek OMB review and approval to </w:t>
      </w:r>
      <w:r w:rsidR="001D57A2">
        <w:rPr>
          <w:rFonts w:ascii="Times New Roman" w:hAnsi="Times New Roman"/>
          <w:sz w:val="24"/>
          <w:szCs w:val="24"/>
        </w:rPr>
        <w:t>renew</w:t>
      </w:r>
      <w:r w:rsidR="001D57A2" w:rsidRPr="00CA2D9E">
        <w:rPr>
          <w:rFonts w:ascii="Times New Roman" w:hAnsi="Times New Roman"/>
          <w:sz w:val="24"/>
          <w:szCs w:val="24"/>
        </w:rPr>
        <w:t xml:space="preserve"> </w:t>
      </w:r>
      <w:r w:rsidRPr="00CA2D9E">
        <w:rPr>
          <w:rFonts w:ascii="Times New Roman" w:hAnsi="Times New Roman"/>
          <w:sz w:val="24"/>
          <w:szCs w:val="24"/>
        </w:rPr>
        <w:t>this ICR</w:t>
      </w:r>
      <w:r w:rsidR="0000476D" w:rsidRPr="00CA2D9E">
        <w:rPr>
          <w:rFonts w:ascii="Times New Roman" w:hAnsi="Times New Roman"/>
          <w:sz w:val="24"/>
          <w:szCs w:val="24"/>
        </w:rPr>
        <w:t xml:space="preserve">. </w:t>
      </w:r>
      <w:r w:rsidR="00C64360">
        <w:rPr>
          <w:rFonts w:ascii="Times New Roman" w:hAnsi="Times New Roman"/>
          <w:sz w:val="24"/>
          <w:szCs w:val="24"/>
        </w:rPr>
        <w:t>The agency received no</w:t>
      </w:r>
      <w:r w:rsidRPr="00CA2D9E">
        <w:rPr>
          <w:rFonts w:ascii="Times New Roman" w:hAnsi="Times New Roman"/>
          <w:sz w:val="24"/>
          <w:szCs w:val="24"/>
        </w:rPr>
        <w:t xml:space="preserve"> comment in response to this </w:t>
      </w:r>
      <w:r w:rsidR="00DE6712">
        <w:rPr>
          <w:rFonts w:ascii="Times New Roman" w:hAnsi="Times New Roman"/>
          <w:sz w:val="24"/>
          <w:szCs w:val="24"/>
        </w:rPr>
        <w:t xml:space="preserve">60-day </w:t>
      </w:r>
      <w:r w:rsidRPr="00CA2D9E">
        <w:rPr>
          <w:rFonts w:ascii="Times New Roman" w:hAnsi="Times New Roman"/>
          <w:sz w:val="24"/>
          <w:szCs w:val="24"/>
        </w:rPr>
        <w:t xml:space="preserve">notice.  </w:t>
      </w:r>
    </w:p>
    <w:p w:rsidR="0000476D" w:rsidRDefault="0000476D" w:rsidP="00CA2D9E">
      <w:pPr>
        <w:rPr>
          <w:rFonts w:ascii="Times New Roman" w:hAnsi="Times New Roman"/>
          <w:sz w:val="24"/>
          <w:szCs w:val="24"/>
        </w:rPr>
      </w:pPr>
    </w:p>
    <w:p w:rsidR="00CA2D9E" w:rsidRPr="00CA2D9E" w:rsidRDefault="00CA2D9E" w:rsidP="00CA2D9E">
      <w:pPr>
        <w:rPr>
          <w:rFonts w:ascii="Times New Roman" w:hAnsi="Times New Roman"/>
          <w:sz w:val="24"/>
          <w:szCs w:val="24"/>
        </w:rPr>
      </w:pPr>
      <w:r w:rsidRPr="00CA2D9E">
        <w:rPr>
          <w:rFonts w:ascii="Times New Roman" w:hAnsi="Times New Roman"/>
          <w:sz w:val="24"/>
          <w:szCs w:val="24"/>
        </w:rPr>
        <w:t xml:space="preserve">On </w:t>
      </w:r>
      <w:r w:rsidR="00AA606E">
        <w:rPr>
          <w:rFonts w:ascii="Times New Roman" w:hAnsi="Times New Roman"/>
          <w:sz w:val="24"/>
          <w:szCs w:val="24"/>
        </w:rPr>
        <w:t>February</w:t>
      </w:r>
      <w:r w:rsidR="007F20A2">
        <w:rPr>
          <w:rFonts w:ascii="Times New Roman" w:hAnsi="Times New Roman"/>
          <w:sz w:val="24"/>
          <w:szCs w:val="24"/>
        </w:rPr>
        <w:t xml:space="preserve"> </w:t>
      </w:r>
      <w:r w:rsidR="00C240A2">
        <w:rPr>
          <w:rFonts w:ascii="Times New Roman" w:hAnsi="Times New Roman"/>
          <w:sz w:val="24"/>
          <w:szCs w:val="24"/>
        </w:rPr>
        <w:t>17</w:t>
      </w:r>
      <w:r w:rsidR="000126DC">
        <w:rPr>
          <w:rFonts w:ascii="Times New Roman" w:hAnsi="Times New Roman"/>
          <w:sz w:val="24"/>
          <w:szCs w:val="24"/>
        </w:rPr>
        <w:t>,</w:t>
      </w:r>
      <w:r w:rsidR="007F20A2">
        <w:rPr>
          <w:rFonts w:ascii="Times New Roman" w:hAnsi="Times New Roman"/>
          <w:sz w:val="24"/>
          <w:szCs w:val="24"/>
        </w:rPr>
        <w:t xml:space="preserve"> 201</w:t>
      </w:r>
      <w:r w:rsidR="00C64360">
        <w:rPr>
          <w:rFonts w:ascii="Times New Roman" w:hAnsi="Times New Roman"/>
          <w:sz w:val="24"/>
          <w:szCs w:val="24"/>
        </w:rPr>
        <w:t>6</w:t>
      </w:r>
      <w:r w:rsidRPr="00CA2D9E">
        <w:rPr>
          <w:rFonts w:ascii="Times New Roman" w:hAnsi="Times New Roman"/>
          <w:sz w:val="24"/>
          <w:szCs w:val="24"/>
        </w:rPr>
        <w:t xml:space="preserve">, FMCSA published a </w:t>
      </w:r>
      <w:r w:rsidR="00DE6712">
        <w:rPr>
          <w:rFonts w:ascii="Times New Roman" w:hAnsi="Times New Roman"/>
          <w:sz w:val="24"/>
          <w:szCs w:val="24"/>
        </w:rPr>
        <w:t xml:space="preserve">second </w:t>
      </w:r>
      <w:r w:rsidRPr="00CA2D9E">
        <w:rPr>
          <w:rFonts w:ascii="Times New Roman" w:hAnsi="Times New Roman"/>
          <w:sz w:val="24"/>
          <w:szCs w:val="24"/>
        </w:rPr>
        <w:t xml:space="preserve">notice </w:t>
      </w:r>
      <w:r w:rsidR="00DE6712">
        <w:rPr>
          <w:rFonts w:ascii="Times New Roman" w:hAnsi="Times New Roman"/>
          <w:sz w:val="24"/>
          <w:szCs w:val="24"/>
        </w:rPr>
        <w:t xml:space="preserve">on this subject </w:t>
      </w:r>
      <w:r w:rsidRPr="00CA2D9E">
        <w:rPr>
          <w:rFonts w:ascii="Times New Roman" w:hAnsi="Times New Roman"/>
          <w:sz w:val="24"/>
          <w:szCs w:val="24"/>
        </w:rPr>
        <w:t>in the Federal Register (</w:t>
      </w:r>
      <w:r w:rsidR="00C240A2">
        <w:rPr>
          <w:rFonts w:ascii="Times New Roman" w:hAnsi="Times New Roman"/>
          <w:sz w:val="24"/>
          <w:szCs w:val="24"/>
        </w:rPr>
        <w:t>81</w:t>
      </w:r>
      <w:r w:rsidR="000126DC" w:rsidRPr="00CA2D9E">
        <w:rPr>
          <w:rFonts w:ascii="Times New Roman" w:hAnsi="Times New Roman"/>
          <w:sz w:val="24"/>
          <w:szCs w:val="24"/>
        </w:rPr>
        <w:t xml:space="preserve"> </w:t>
      </w:r>
      <w:r w:rsidRPr="00CA2D9E">
        <w:rPr>
          <w:rFonts w:ascii="Times New Roman" w:hAnsi="Times New Roman"/>
          <w:sz w:val="24"/>
          <w:szCs w:val="24"/>
        </w:rPr>
        <w:t xml:space="preserve">FR </w:t>
      </w:r>
      <w:r w:rsidR="00C240A2">
        <w:rPr>
          <w:rFonts w:ascii="Times New Roman" w:hAnsi="Times New Roman"/>
          <w:sz w:val="24"/>
          <w:szCs w:val="24"/>
        </w:rPr>
        <w:t>8121</w:t>
      </w:r>
      <w:r w:rsidR="0000476D">
        <w:rPr>
          <w:rFonts w:ascii="Times New Roman" w:hAnsi="Times New Roman"/>
          <w:sz w:val="24"/>
          <w:szCs w:val="24"/>
        </w:rPr>
        <w:t xml:space="preserve">) </w:t>
      </w:r>
      <w:r w:rsidRPr="00CA2D9E">
        <w:rPr>
          <w:rFonts w:ascii="Times New Roman" w:hAnsi="Times New Roman"/>
          <w:sz w:val="24"/>
          <w:szCs w:val="24"/>
        </w:rPr>
        <w:t>(</w:t>
      </w:r>
      <w:r w:rsidR="00DE6712">
        <w:rPr>
          <w:rFonts w:ascii="Times New Roman" w:hAnsi="Times New Roman"/>
          <w:sz w:val="24"/>
          <w:szCs w:val="24"/>
        </w:rPr>
        <w:t xml:space="preserve">see </w:t>
      </w:r>
      <w:r w:rsidRPr="00CA2D9E">
        <w:rPr>
          <w:rFonts w:ascii="Times New Roman" w:hAnsi="Times New Roman"/>
          <w:sz w:val="24"/>
          <w:szCs w:val="24"/>
        </w:rPr>
        <w:t xml:space="preserve">Attachment </w:t>
      </w:r>
      <w:r w:rsidR="00004CB0">
        <w:rPr>
          <w:rFonts w:ascii="Times New Roman" w:hAnsi="Times New Roman"/>
          <w:sz w:val="24"/>
          <w:szCs w:val="24"/>
        </w:rPr>
        <w:t>C</w:t>
      </w:r>
      <w:r w:rsidRPr="00CA2D9E">
        <w:rPr>
          <w:rFonts w:ascii="Times New Roman" w:hAnsi="Times New Roman"/>
          <w:sz w:val="24"/>
          <w:szCs w:val="24"/>
        </w:rPr>
        <w:t xml:space="preserve">) with a 30-day comment period that announced that this ICR would be sent to OMB for </w:t>
      </w:r>
      <w:r w:rsidR="00DE6712">
        <w:rPr>
          <w:rFonts w:ascii="Times New Roman" w:hAnsi="Times New Roman"/>
          <w:sz w:val="24"/>
          <w:szCs w:val="24"/>
        </w:rPr>
        <w:t xml:space="preserve">its </w:t>
      </w:r>
      <w:r w:rsidRPr="00CA2D9E">
        <w:rPr>
          <w:rFonts w:ascii="Times New Roman" w:hAnsi="Times New Roman"/>
          <w:sz w:val="24"/>
          <w:szCs w:val="24"/>
        </w:rPr>
        <w:t>review and approval.</w:t>
      </w:r>
    </w:p>
    <w:p w:rsidR="00CA2D9E" w:rsidRPr="00CA2D9E" w:rsidRDefault="00CA2D9E" w:rsidP="00CA2D9E">
      <w:pPr>
        <w:rPr>
          <w:rFonts w:ascii="Times New Roman" w:hAnsi="Times New Roman"/>
          <w:sz w:val="24"/>
          <w:szCs w:val="24"/>
        </w:rPr>
      </w:pPr>
    </w:p>
    <w:p w:rsidR="007F20A2" w:rsidRDefault="007F20A2" w:rsidP="005A706C">
      <w:pPr>
        <w:rPr>
          <w:rFonts w:ascii="Times New Roman" w:hAnsi="Times New Roman"/>
          <w:b/>
          <w:bCs/>
          <w:sz w:val="24"/>
          <w:szCs w:val="24"/>
        </w:rPr>
      </w:pPr>
    </w:p>
    <w:p w:rsidR="007F20A2" w:rsidRDefault="007F20A2" w:rsidP="005A706C">
      <w:pPr>
        <w:rPr>
          <w:rFonts w:ascii="Times New Roman" w:hAnsi="Times New Roman"/>
          <w:b/>
          <w:bCs/>
          <w:sz w:val="24"/>
          <w:szCs w:val="24"/>
        </w:rPr>
      </w:pPr>
    </w:p>
    <w:p w:rsidR="005A706C" w:rsidRPr="00025193" w:rsidRDefault="0004749E" w:rsidP="005A706C">
      <w:pPr>
        <w:rPr>
          <w:rFonts w:ascii="Times New Roman" w:hAnsi="Times New Roman"/>
          <w:b/>
          <w:bCs/>
        </w:rPr>
      </w:pPr>
      <w:r w:rsidRPr="00025193">
        <w:rPr>
          <w:rFonts w:ascii="Times New Roman" w:hAnsi="Times New Roman"/>
          <w:b/>
          <w:bCs/>
          <w:sz w:val="24"/>
          <w:szCs w:val="24"/>
        </w:rPr>
        <w:t xml:space="preserve">9. </w:t>
      </w:r>
      <w:r w:rsidRPr="00025193">
        <w:rPr>
          <w:rFonts w:ascii="Times New Roman" w:hAnsi="Times New Roman"/>
          <w:b/>
          <w:bCs/>
          <w:sz w:val="24"/>
          <w:szCs w:val="24"/>
          <w:u w:val="single"/>
        </w:rPr>
        <w:t>Payments or gifts to respondents.</w:t>
      </w:r>
    </w:p>
    <w:p w:rsidR="005A706C" w:rsidRPr="00025193" w:rsidRDefault="005A706C" w:rsidP="005A706C">
      <w:pPr>
        <w:rPr>
          <w:rFonts w:ascii="Times New Roman" w:hAnsi="Times New Roman"/>
          <w:b/>
          <w:bCs/>
        </w:rPr>
      </w:pPr>
    </w:p>
    <w:p w:rsidR="0004749E" w:rsidRPr="00870D3E" w:rsidRDefault="005A706C" w:rsidP="00483D37">
      <w:pPr>
        <w:outlineLvl w:val="0"/>
        <w:rPr>
          <w:rFonts w:ascii="Times New Roman" w:hAnsi="Times New Roman"/>
        </w:rPr>
      </w:pPr>
      <w:r w:rsidRPr="00870D3E">
        <w:rPr>
          <w:rFonts w:ascii="Times New Roman" w:hAnsi="Times New Roman"/>
          <w:sz w:val="24"/>
          <w:szCs w:val="24"/>
        </w:rPr>
        <w:t>No gifts or other remuneration will be provided to respondents.</w:t>
      </w:r>
    </w:p>
    <w:p w:rsidR="0004749E" w:rsidRPr="00870D3E" w:rsidRDefault="0004749E">
      <w:pPr>
        <w:rPr>
          <w:rFonts w:ascii="Times New Roman" w:hAnsi="Times New Roman"/>
          <w:sz w:val="24"/>
        </w:rPr>
      </w:pPr>
    </w:p>
    <w:p w:rsidR="0004749E" w:rsidRPr="00025193"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025193">
        <w:rPr>
          <w:rFonts w:ascii="Times New Roman" w:hAnsi="Times New Roman"/>
          <w:b/>
          <w:bCs/>
          <w:color w:val="auto"/>
        </w:rPr>
        <w:t xml:space="preserve">10. </w:t>
      </w:r>
      <w:r w:rsidRPr="00025193">
        <w:rPr>
          <w:rFonts w:ascii="Times New Roman" w:hAnsi="Times New Roman"/>
          <w:b/>
          <w:bCs/>
          <w:color w:val="auto"/>
          <w:u w:val="single"/>
        </w:rPr>
        <w:t>Assurance of confidentiality</w:t>
      </w:r>
      <w:r w:rsidR="005A706C" w:rsidRPr="00025193">
        <w:rPr>
          <w:rFonts w:ascii="Times New Roman" w:hAnsi="Times New Roman"/>
          <w:b/>
          <w:color w:val="auto"/>
        </w:rPr>
        <w:t>.</w:t>
      </w:r>
    </w:p>
    <w:p w:rsidR="005A706C" w:rsidRPr="00870D3E" w:rsidRDefault="005A706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A706C" w:rsidRPr="00870D3E" w:rsidRDefault="0000476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rPr>
        <w:t xml:space="preserve">None.  </w:t>
      </w:r>
      <w:r w:rsidR="00DE6712">
        <w:rPr>
          <w:rFonts w:ascii="Times New Roman" w:hAnsi="Times New Roman"/>
          <w:color w:val="auto"/>
        </w:rPr>
        <w:t xml:space="preserve">When analyzing the results of this survey, </w:t>
      </w:r>
      <w:r w:rsidR="005A706C" w:rsidRPr="00870D3E">
        <w:rPr>
          <w:rFonts w:ascii="Times New Roman" w:hAnsi="Times New Roman"/>
          <w:color w:val="auto"/>
        </w:rPr>
        <w:t xml:space="preserve">FMCSA’s intent is to focus on aggregate data rather than on individual users. </w:t>
      </w:r>
      <w:r w:rsidR="00DE6712">
        <w:rPr>
          <w:rFonts w:ascii="Times New Roman" w:hAnsi="Times New Roman"/>
          <w:color w:val="auto"/>
        </w:rPr>
        <w:t xml:space="preserve"> </w:t>
      </w:r>
      <w:r w:rsidR="00AF798E">
        <w:rPr>
          <w:rFonts w:ascii="Times New Roman" w:hAnsi="Times New Roman"/>
          <w:color w:val="auto"/>
        </w:rPr>
        <w:t xml:space="preserve">No confidential information will be collected or used through the survey, and FMCSA will not collect or maintain personally identifiable information. </w:t>
      </w:r>
    </w:p>
    <w:p w:rsidR="0004749E" w:rsidRPr="00870D3E" w:rsidRDefault="0004749E">
      <w:pPr>
        <w:rPr>
          <w:rFonts w:ascii="Times New Roman" w:hAnsi="Times New Roman"/>
          <w:sz w:val="24"/>
        </w:rPr>
      </w:pPr>
    </w:p>
    <w:p w:rsidR="005A706C" w:rsidRPr="00025193" w:rsidRDefault="0004749E" w:rsidP="00470720">
      <w:pPr>
        <w:rPr>
          <w:rFonts w:ascii="Times New Roman" w:hAnsi="Times New Roman"/>
          <w:b/>
        </w:rPr>
      </w:pPr>
      <w:r w:rsidRPr="00025193">
        <w:rPr>
          <w:rFonts w:ascii="Times New Roman" w:hAnsi="Times New Roman"/>
          <w:b/>
          <w:bCs/>
          <w:sz w:val="24"/>
          <w:szCs w:val="24"/>
        </w:rPr>
        <w:t xml:space="preserve">11. </w:t>
      </w:r>
      <w:r w:rsidRPr="00025193">
        <w:rPr>
          <w:rFonts w:ascii="Times New Roman" w:hAnsi="Times New Roman"/>
          <w:b/>
          <w:bCs/>
          <w:sz w:val="24"/>
          <w:szCs w:val="24"/>
          <w:u w:val="single"/>
        </w:rPr>
        <w:t>Justification for collection of sensitive information</w:t>
      </w:r>
      <w:r w:rsidR="00024459" w:rsidRPr="00025193">
        <w:rPr>
          <w:rFonts w:ascii="Times New Roman" w:hAnsi="Times New Roman"/>
          <w:b/>
          <w:sz w:val="24"/>
          <w:szCs w:val="24"/>
        </w:rPr>
        <w:t>.</w:t>
      </w:r>
    </w:p>
    <w:p w:rsidR="005A706C" w:rsidRPr="00025193" w:rsidRDefault="005A706C" w:rsidP="00470720">
      <w:pPr>
        <w:rPr>
          <w:rFonts w:ascii="Times New Roman" w:hAnsi="Times New Roman"/>
          <w:b/>
        </w:rPr>
      </w:pPr>
    </w:p>
    <w:p w:rsidR="00024459" w:rsidRDefault="005A706C" w:rsidP="00024459">
      <w:r w:rsidRPr="00870D3E">
        <w:rPr>
          <w:rFonts w:ascii="Times New Roman" w:hAnsi="Times New Roman"/>
          <w:sz w:val="24"/>
          <w:szCs w:val="24"/>
        </w:rPr>
        <w:t>No questions of a sensitive nature, such as political behavior and attitudes, religious beliefs, and other matters that are commonly considered private, will be included in this survey.</w:t>
      </w:r>
      <w:r w:rsidR="008F2CDB" w:rsidRPr="00870D3E">
        <w:rPr>
          <w:rFonts w:ascii="Times New Roman" w:hAnsi="Times New Roman"/>
          <w:b/>
          <w:sz w:val="24"/>
          <w:szCs w:val="24"/>
        </w:rPr>
        <w:br/>
      </w:r>
    </w:p>
    <w:p w:rsidR="00D91861" w:rsidRPr="00025193" w:rsidRDefault="00D91861" w:rsidP="00D91861">
      <w:pPr>
        <w:rPr>
          <w:rFonts w:ascii="Times New Roman" w:hAnsi="Times New Roman"/>
          <w:b/>
          <w:sz w:val="24"/>
          <w:szCs w:val="24"/>
          <w:u w:val="single"/>
        </w:rPr>
      </w:pPr>
      <w:r w:rsidRPr="001B6DD1">
        <w:rPr>
          <w:rFonts w:ascii="Times New Roman" w:hAnsi="Times New Roman"/>
          <w:b/>
          <w:sz w:val="24"/>
          <w:szCs w:val="24"/>
        </w:rPr>
        <w:t xml:space="preserve">12. </w:t>
      </w:r>
      <w:r w:rsidRPr="00025193">
        <w:rPr>
          <w:rFonts w:ascii="Times New Roman" w:hAnsi="Times New Roman"/>
          <w:b/>
          <w:sz w:val="24"/>
          <w:szCs w:val="24"/>
          <w:u w:val="single"/>
        </w:rPr>
        <w:t>Estimate of burden hours for information requested.</w:t>
      </w:r>
    </w:p>
    <w:p w:rsidR="00D91861" w:rsidRPr="00025193" w:rsidRDefault="00D91861" w:rsidP="00D91861">
      <w:pPr>
        <w:pStyle w:val="BodyText"/>
        <w:rPr>
          <w:rFonts w:ascii="Times New Roman" w:hAnsi="Times New Roman"/>
          <w:b/>
          <w:color w:val="auto"/>
        </w:rPr>
      </w:pPr>
    </w:p>
    <w:p w:rsidR="00D91861" w:rsidRPr="00870D3E" w:rsidRDefault="00D91861" w:rsidP="00D91861">
      <w:pPr>
        <w:pStyle w:val="BodyText"/>
        <w:rPr>
          <w:rFonts w:ascii="Times New Roman" w:hAnsi="Times New Roman"/>
          <w:color w:val="auto"/>
        </w:rPr>
      </w:pPr>
      <w:r w:rsidRPr="00870D3E">
        <w:rPr>
          <w:rFonts w:ascii="Times New Roman" w:hAnsi="Times New Roman"/>
          <w:color w:val="auto"/>
        </w:rPr>
        <w:t xml:space="preserve">It is expected that </w:t>
      </w:r>
      <w:r>
        <w:rPr>
          <w:rFonts w:ascii="Times New Roman" w:hAnsi="Times New Roman"/>
          <w:color w:val="auto"/>
        </w:rPr>
        <w:t>a single survey</w:t>
      </w:r>
      <w:r w:rsidRPr="00870D3E">
        <w:rPr>
          <w:rFonts w:ascii="Times New Roman" w:hAnsi="Times New Roman"/>
          <w:color w:val="auto"/>
        </w:rPr>
        <w:t xml:space="preserve"> will take approximately 5 minutes or less to complete. </w:t>
      </w:r>
      <w:r>
        <w:rPr>
          <w:rFonts w:ascii="Times New Roman" w:hAnsi="Times New Roman"/>
          <w:color w:val="auto"/>
        </w:rPr>
        <w:t xml:space="preserve"> </w:t>
      </w:r>
      <w:r w:rsidRPr="00870D3E">
        <w:rPr>
          <w:rFonts w:ascii="Times New Roman" w:hAnsi="Times New Roman"/>
          <w:color w:val="auto"/>
        </w:rPr>
        <w:t>No advance</w:t>
      </w:r>
      <w:r>
        <w:rPr>
          <w:rFonts w:ascii="Times New Roman" w:hAnsi="Times New Roman"/>
          <w:color w:val="auto"/>
        </w:rPr>
        <w:t>d</w:t>
      </w:r>
      <w:r w:rsidRPr="00870D3E">
        <w:rPr>
          <w:rFonts w:ascii="Times New Roman" w:hAnsi="Times New Roman"/>
          <w:color w:val="auto"/>
        </w:rPr>
        <w:t xml:space="preserve"> preparation </w:t>
      </w:r>
      <w:r>
        <w:rPr>
          <w:rFonts w:ascii="Times New Roman" w:hAnsi="Times New Roman"/>
          <w:color w:val="auto"/>
        </w:rPr>
        <w:t xml:space="preserve">by respondents </w:t>
      </w:r>
      <w:r w:rsidRPr="00870D3E">
        <w:rPr>
          <w:rFonts w:ascii="Times New Roman" w:hAnsi="Times New Roman"/>
          <w:color w:val="auto"/>
        </w:rPr>
        <w:t xml:space="preserve">is required. </w:t>
      </w:r>
      <w:r>
        <w:rPr>
          <w:rFonts w:ascii="Times New Roman" w:hAnsi="Times New Roman"/>
          <w:color w:val="auto"/>
        </w:rPr>
        <w:t xml:space="preserve"> </w:t>
      </w:r>
      <w:r w:rsidRPr="00870D3E">
        <w:rPr>
          <w:rFonts w:ascii="Times New Roman" w:hAnsi="Times New Roman"/>
          <w:color w:val="auto"/>
        </w:rPr>
        <w:t xml:space="preserve">Participants will be asked to complete the brief survey </w:t>
      </w:r>
      <w:r>
        <w:rPr>
          <w:rFonts w:ascii="Times New Roman" w:hAnsi="Times New Roman"/>
          <w:color w:val="auto"/>
        </w:rPr>
        <w:t>4</w:t>
      </w:r>
      <w:r w:rsidRPr="00870D3E">
        <w:rPr>
          <w:rFonts w:ascii="Times New Roman" w:hAnsi="Times New Roman"/>
          <w:color w:val="auto"/>
        </w:rPr>
        <w:t xml:space="preserve"> times per year (every </w:t>
      </w:r>
      <w:r>
        <w:rPr>
          <w:rFonts w:ascii="Times New Roman" w:hAnsi="Times New Roman"/>
          <w:color w:val="auto"/>
        </w:rPr>
        <w:t xml:space="preserve">90 </w:t>
      </w:r>
      <w:r w:rsidRPr="00870D3E">
        <w:rPr>
          <w:rFonts w:ascii="Times New Roman" w:hAnsi="Times New Roman"/>
          <w:color w:val="auto"/>
        </w:rPr>
        <w:t>days)</w:t>
      </w:r>
      <w:r>
        <w:rPr>
          <w:rFonts w:ascii="Times New Roman" w:hAnsi="Times New Roman"/>
          <w:color w:val="auto"/>
        </w:rPr>
        <w:t>.  Based upon the September 2011 quarterly survey, there were 14,130 industry users who have access to the FMCSA Portal, but only 273 of those users responded to the survey (a 1.9 percent response rate per quarter).  In addition, there were 9,682 Federal and State government users, of which 575 responded to the survey (a 5.9 percent response rate per quarter).  FMCSA anticipates that these numbers of responses and response rates will be similar in future surveys.  Consequently, the Agency estimates that each quarterly survey will require 22.75 hours (273 respondents x 5 minutes / 60) from industry users and 48 hours (575 respondents x 5 minutes / 60) from Federal and State government users.</w:t>
      </w:r>
    </w:p>
    <w:p w:rsidR="00D91861" w:rsidRPr="00870D3E" w:rsidRDefault="00D91861" w:rsidP="00D91861">
      <w:pPr>
        <w:pStyle w:val="BodyText"/>
        <w:rPr>
          <w:rFonts w:ascii="Times New Roman" w:hAnsi="Times New Roman"/>
          <w:color w:val="auto"/>
        </w:rPr>
      </w:pPr>
    </w:p>
    <w:p w:rsidR="00D91861" w:rsidRPr="00870D3E" w:rsidRDefault="00D91861" w:rsidP="00D91861">
      <w:pPr>
        <w:pStyle w:val="BodyText"/>
        <w:rPr>
          <w:rFonts w:ascii="Times New Roman" w:hAnsi="Times New Roman"/>
          <w:color w:val="auto"/>
        </w:rPr>
      </w:pPr>
      <w:r w:rsidRPr="007B0BB6">
        <w:rPr>
          <w:rFonts w:ascii="Times New Roman" w:hAnsi="Times New Roman"/>
          <w:b/>
          <w:color w:val="auto"/>
        </w:rPr>
        <w:t>Estimated Total Annual Burden Hours</w:t>
      </w:r>
      <w:r w:rsidRPr="00870D3E">
        <w:rPr>
          <w:rFonts w:ascii="Times New Roman" w:hAnsi="Times New Roman"/>
          <w:i/>
          <w:color w:val="auto"/>
        </w:rPr>
        <w:t>:</w:t>
      </w:r>
      <w:r w:rsidRPr="00870D3E">
        <w:rPr>
          <w:rFonts w:ascii="Times New Roman" w:hAnsi="Times New Roman"/>
          <w:color w:val="auto"/>
        </w:rPr>
        <w:t xml:space="preserve"> </w:t>
      </w:r>
      <w:r>
        <w:rPr>
          <w:rFonts w:ascii="Times New Roman" w:hAnsi="Times New Roman"/>
          <w:b/>
          <w:color w:val="auto"/>
          <w:u w:val="single"/>
        </w:rPr>
        <w:t>283</w:t>
      </w:r>
      <w:r w:rsidRPr="001B6DD1">
        <w:rPr>
          <w:rFonts w:ascii="Times New Roman" w:hAnsi="Times New Roman"/>
          <w:b/>
          <w:color w:val="auto"/>
          <w:u w:val="single"/>
        </w:rPr>
        <w:t xml:space="preserve"> </w:t>
      </w:r>
      <w:r>
        <w:rPr>
          <w:rFonts w:ascii="Times New Roman" w:hAnsi="Times New Roman"/>
          <w:b/>
          <w:color w:val="auto"/>
          <w:u w:val="single"/>
        </w:rPr>
        <w:t xml:space="preserve">burden </w:t>
      </w:r>
      <w:r w:rsidRPr="001B6DD1">
        <w:rPr>
          <w:rFonts w:ascii="Times New Roman" w:hAnsi="Times New Roman"/>
          <w:b/>
          <w:color w:val="auto"/>
          <w:u w:val="single"/>
        </w:rPr>
        <w:t>hours</w:t>
      </w:r>
      <w:r w:rsidRPr="00870D3E">
        <w:rPr>
          <w:rFonts w:ascii="Times New Roman" w:hAnsi="Times New Roman"/>
          <w:color w:val="auto"/>
        </w:rPr>
        <w:t xml:space="preserve"> </w:t>
      </w:r>
      <w:r>
        <w:rPr>
          <w:rFonts w:ascii="Times New Roman" w:hAnsi="Times New Roman"/>
          <w:color w:val="auto"/>
        </w:rPr>
        <w:t>[91 hours (22.75 hours x 4 times per year) + 192 hours (48 hours x 4 times per year) = 283 hours].</w:t>
      </w:r>
    </w:p>
    <w:p w:rsidR="00D91861" w:rsidRPr="00870D3E" w:rsidRDefault="00D91861" w:rsidP="00D91861">
      <w:pPr>
        <w:pStyle w:val="BodyText"/>
        <w:rPr>
          <w:rFonts w:ascii="Times New Roman" w:hAnsi="Times New Roman"/>
          <w:color w:val="auto"/>
        </w:rPr>
      </w:pPr>
    </w:p>
    <w:p w:rsidR="00D91861" w:rsidRDefault="00D91861" w:rsidP="00D91861">
      <w:pPr>
        <w:pStyle w:val="BodyText"/>
        <w:rPr>
          <w:rFonts w:ascii="Times New Roman" w:hAnsi="Times New Roman"/>
          <w:color w:val="auto"/>
        </w:rPr>
      </w:pPr>
      <w:r w:rsidRPr="007B0BB6">
        <w:rPr>
          <w:rFonts w:ascii="Times New Roman" w:hAnsi="Times New Roman"/>
          <w:b/>
          <w:color w:val="auto"/>
        </w:rPr>
        <w:t xml:space="preserve">Estimated </w:t>
      </w:r>
      <w:r>
        <w:rPr>
          <w:rFonts w:ascii="Times New Roman" w:hAnsi="Times New Roman"/>
          <w:b/>
          <w:color w:val="auto"/>
        </w:rPr>
        <w:t xml:space="preserve">Annual </w:t>
      </w:r>
      <w:r w:rsidRPr="007B0BB6">
        <w:rPr>
          <w:rFonts w:ascii="Times New Roman" w:hAnsi="Times New Roman"/>
          <w:b/>
          <w:color w:val="auto"/>
        </w:rPr>
        <w:t xml:space="preserve">Number of Respondents: </w:t>
      </w:r>
      <w:r>
        <w:rPr>
          <w:rFonts w:ascii="Times New Roman" w:hAnsi="Times New Roman"/>
          <w:b/>
          <w:color w:val="auto"/>
          <w:u w:val="single"/>
        </w:rPr>
        <w:t>3,392</w:t>
      </w:r>
      <w:r>
        <w:rPr>
          <w:rFonts w:ascii="Times New Roman" w:hAnsi="Times New Roman"/>
          <w:color w:val="auto"/>
        </w:rPr>
        <w:t xml:space="preserve"> </w:t>
      </w:r>
      <w:r w:rsidRPr="00870D3E">
        <w:rPr>
          <w:rFonts w:ascii="Times New Roman" w:hAnsi="Times New Roman"/>
          <w:color w:val="auto"/>
        </w:rPr>
        <w:t>[</w:t>
      </w:r>
      <w:r>
        <w:rPr>
          <w:rFonts w:ascii="Times New Roman" w:hAnsi="Times New Roman"/>
          <w:color w:val="auto"/>
        </w:rPr>
        <w:t>1,092 annual industry respondents (273 respondents x 4 quarters) + 2,300 annual State government x respondents (575 respondents x 4 quarters) = 3,392</w:t>
      </w:r>
      <w:r w:rsidRPr="00870D3E">
        <w:rPr>
          <w:rFonts w:ascii="Times New Roman" w:hAnsi="Times New Roman"/>
          <w:color w:val="auto"/>
        </w:rPr>
        <w:t>]</w:t>
      </w:r>
      <w:r>
        <w:rPr>
          <w:rFonts w:ascii="Times New Roman" w:hAnsi="Times New Roman"/>
          <w:color w:val="auto"/>
        </w:rPr>
        <w:t>.</w:t>
      </w:r>
    </w:p>
    <w:p w:rsidR="00D91861" w:rsidRDefault="00D91861" w:rsidP="00D91861">
      <w:pPr>
        <w:pStyle w:val="BodyText"/>
        <w:rPr>
          <w:rFonts w:ascii="Times New Roman" w:hAnsi="Times New Roman"/>
          <w:color w:val="auto"/>
        </w:rPr>
      </w:pPr>
    </w:p>
    <w:p w:rsidR="00D91861" w:rsidRDefault="00D91861" w:rsidP="00D91861">
      <w:pPr>
        <w:pStyle w:val="BodyText"/>
        <w:rPr>
          <w:rFonts w:ascii="Times New Roman" w:hAnsi="Times New Roman"/>
          <w:color w:val="auto"/>
        </w:rPr>
      </w:pPr>
      <w:r w:rsidRPr="007B0BB6">
        <w:rPr>
          <w:rFonts w:ascii="Times New Roman" w:hAnsi="Times New Roman"/>
          <w:b/>
          <w:color w:val="auto"/>
        </w:rPr>
        <w:t xml:space="preserve">Estimated </w:t>
      </w:r>
      <w:r>
        <w:rPr>
          <w:rFonts w:ascii="Times New Roman" w:hAnsi="Times New Roman"/>
          <w:b/>
          <w:color w:val="auto"/>
        </w:rPr>
        <w:t xml:space="preserve">Annual </w:t>
      </w:r>
      <w:r w:rsidRPr="007B0BB6">
        <w:rPr>
          <w:rFonts w:ascii="Times New Roman" w:hAnsi="Times New Roman"/>
          <w:b/>
          <w:color w:val="auto"/>
        </w:rPr>
        <w:t>Number of Respon</w:t>
      </w:r>
      <w:r>
        <w:rPr>
          <w:rFonts w:ascii="Times New Roman" w:hAnsi="Times New Roman"/>
          <w:b/>
          <w:color w:val="auto"/>
        </w:rPr>
        <w:t>ses</w:t>
      </w:r>
      <w:r w:rsidRPr="007B0BB6">
        <w:rPr>
          <w:rFonts w:ascii="Times New Roman" w:hAnsi="Times New Roman"/>
          <w:b/>
          <w:color w:val="auto"/>
        </w:rPr>
        <w:t xml:space="preserve">: </w:t>
      </w:r>
      <w:r>
        <w:rPr>
          <w:rFonts w:ascii="Times New Roman" w:hAnsi="Times New Roman"/>
          <w:b/>
          <w:color w:val="auto"/>
          <w:u w:val="single"/>
        </w:rPr>
        <w:t>3,392</w:t>
      </w:r>
      <w:r>
        <w:rPr>
          <w:rFonts w:ascii="Times New Roman" w:hAnsi="Times New Roman"/>
          <w:color w:val="auto"/>
        </w:rPr>
        <w:t xml:space="preserve"> </w:t>
      </w:r>
      <w:r w:rsidRPr="00870D3E">
        <w:rPr>
          <w:rFonts w:ascii="Times New Roman" w:hAnsi="Times New Roman"/>
          <w:color w:val="auto"/>
        </w:rPr>
        <w:t>[</w:t>
      </w:r>
      <w:r>
        <w:rPr>
          <w:rFonts w:ascii="Times New Roman" w:hAnsi="Times New Roman"/>
          <w:color w:val="auto"/>
        </w:rPr>
        <w:t>1,092 annual industry responses (273 responses x 4 quarters) + 2,300 annual State government responses (575 responses x 4 quarters) = 3,392</w:t>
      </w:r>
      <w:r w:rsidRPr="00870D3E">
        <w:rPr>
          <w:rFonts w:ascii="Times New Roman" w:hAnsi="Times New Roman"/>
          <w:color w:val="auto"/>
        </w:rPr>
        <w:t>]</w:t>
      </w:r>
      <w:r>
        <w:rPr>
          <w:rFonts w:ascii="Times New Roman" w:hAnsi="Times New Roman"/>
          <w:color w:val="auto"/>
        </w:rPr>
        <w:t>.</w:t>
      </w:r>
    </w:p>
    <w:p w:rsidR="00D91861" w:rsidRPr="00870D3E" w:rsidRDefault="00D91861" w:rsidP="00D91861">
      <w:pPr>
        <w:pStyle w:val="NormalWeb"/>
        <w:rPr>
          <w:rFonts w:ascii="Times New Roman" w:hAnsi="Times New Roman" w:cs="Times New Roman"/>
          <w:bCs/>
        </w:rPr>
      </w:pPr>
      <w:r>
        <w:rPr>
          <w:rFonts w:ascii="Times New Roman" w:hAnsi="Times New Roman"/>
        </w:rPr>
        <w:t>These</w:t>
      </w:r>
      <w:r w:rsidRPr="00A83DD8">
        <w:rPr>
          <w:rFonts w:ascii="Times New Roman" w:hAnsi="Times New Roman"/>
        </w:rPr>
        <w:t xml:space="preserve"> estimates are based on previous implementation of the survey</w:t>
      </w:r>
      <w:r w:rsidR="000126DC">
        <w:rPr>
          <w:rFonts w:ascii="Times New Roman" w:hAnsi="Times New Roman"/>
        </w:rPr>
        <w:t xml:space="preserve"> from </w:t>
      </w:r>
      <w:r>
        <w:rPr>
          <w:rFonts w:ascii="Times New Roman" w:hAnsi="Times New Roman"/>
        </w:rPr>
        <w:t>September 2011</w:t>
      </w:r>
      <w:r w:rsidRPr="00A83DD8">
        <w:rPr>
          <w:rFonts w:ascii="Times New Roman" w:hAnsi="Times New Roman"/>
        </w:rPr>
        <w:t xml:space="preserve"> under</w:t>
      </w:r>
      <w:r w:rsidR="000126DC">
        <w:rPr>
          <w:rFonts w:ascii="Times New Roman" w:hAnsi="Times New Roman"/>
        </w:rPr>
        <w:t xml:space="preserve"> the</w:t>
      </w:r>
      <w:r w:rsidRPr="00A83DD8">
        <w:rPr>
          <w:rFonts w:ascii="Times New Roman" w:hAnsi="Times New Roman"/>
        </w:rPr>
        <w:t xml:space="preserve"> existing OMB Control N</w:t>
      </w:r>
      <w:r w:rsidR="00915B2E">
        <w:rPr>
          <w:rFonts w:ascii="Times New Roman" w:hAnsi="Times New Roman"/>
        </w:rPr>
        <w:t xml:space="preserve">umber </w:t>
      </w:r>
      <w:r w:rsidRPr="00A83DD8">
        <w:rPr>
          <w:rFonts w:ascii="Times New Roman" w:hAnsi="Times New Roman"/>
        </w:rPr>
        <w:t>2126-0042.</w:t>
      </w:r>
      <w:r w:rsidR="000126DC">
        <w:rPr>
          <w:rFonts w:ascii="Times New Roman" w:hAnsi="Times New Roman"/>
        </w:rPr>
        <w:t xml:space="preserve"> FMCSA has determined these estimates are still accurate with respect to the number of responses and response rates for future surveys. </w:t>
      </w:r>
      <w:r>
        <w:rPr>
          <w:rFonts w:ascii="Times New Roman" w:hAnsi="Times New Roman" w:cs="Times New Roman"/>
          <w:bCs/>
        </w:rPr>
        <w:t xml:space="preserve">Annual costs to respondents are estimated from wages of motor carrier industry users and State government users.  As mentioned previously, </w:t>
      </w:r>
      <w:r w:rsidRPr="00870D3E">
        <w:rPr>
          <w:rFonts w:ascii="Times New Roman" w:hAnsi="Times New Roman" w:cs="Times New Roman"/>
          <w:bCs/>
        </w:rPr>
        <w:t xml:space="preserve">FMCSA estimates that each respondent will </w:t>
      </w:r>
      <w:r>
        <w:rPr>
          <w:rFonts w:ascii="Times New Roman" w:hAnsi="Times New Roman" w:cs="Times New Roman"/>
          <w:bCs/>
        </w:rPr>
        <w:t>spend</w:t>
      </w:r>
      <w:r w:rsidRPr="00870D3E">
        <w:rPr>
          <w:rFonts w:ascii="Times New Roman" w:hAnsi="Times New Roman" w:cs="Times New Roman"/>
          <w:bCs/>
        </w:rPr>
        <w:t xml:space="preserve"> </w:t>
      </w:r>
      <w:r>
        <w:rPr>
          <w:rFonts w:ascii="Times New Roman" w:hAnsi="Times New Roman" w:cs="Times New Roman"/>
          <w:bCs/>
        </w:rPr>
        <w:t>5</w:t>
      </w:r>
      <w:r w:rsidRPr="00870D3E">
        <w:rPr>
          <w:rFonts w:ascii="Times New Roman" w:hAnsi="Times New Roman" w:cs="Times New Roman"/>
          <w:bCs/>
        </w:rPr>
        <w:t xml:space="preserve"> minutes to complete the survey</w:t>
      </w:r>
      <w:r>
        <w:rPr>
          <w:rFonts w:ascii="Times New Roman" w:hAnsi="Times New Roman" w:cs="Times New Roman"/>
          <w:bCs/>
        </w:rPr>
        <w:t>, which results in a total of 22.75 hours spent per quarter by industry users and 48 hours spent per quarter by State government users.</w:t>
      </w:r>
      <w:r w:rsidRPr="00870D3E">
        <w:rPr>
          <w:rFonts w:ascii="Times New Roman" w:hAnsi="Times New Roman" w:cs="Times New Roman"/>
          <w:bCs/>
        </w:rPr>
        <w:t xml:space="preserve"> </w:t>
      </w:r>
      <w:r>
        <w:rPr>
          <w:rFonts w:ascii="Times New Roman" w:hAnsi="Times New Roman" w:cs="Times New Roman"/>
          <w:bCs/>
        </w:rPr>
        <w:t xml:space="preserve"> Bureau of Labor Statistics (BLS) data indicate that the median hourly wage </w:t>
      </w:r>
      <w:r w:rsidRPr="00F0208F">
        <w:rPr>
          <w:rFonts w:ascii="Times New Roman" w:hAnsi="Times New Roman" w:cs="Times New Roman"/>
          <w:bCs/>
        </w:rPr>
        <w:t xml:space="preserve">for workers in the trucking industry </w:t>
      </w:r>
      <w:r w:rsidRPr="00F0208F">
        <w:rPr>
          <w:rFonts w:ascii="Times New Roman" w:hAnsi="Times New Roman" w:cs="Times New Roman"/>
          <w:bCs/>
        </w:rPr>
        <w:lastRenderedPageBreak/>
        <w:t xml:space="preserve">(the largest component of the motor carrier industry, along with the bus industry) </w:t>
      </w:r>
      <w:r>
        <w:rPr>
          <w:rFonts w:ascii="Times New Roman" w:hAnsi="Times New Roman" w:cs="Times New Roman"/>
          <w:bCs/>
        </w:rPr>
        <w:t>is</w:t>
      </w:r>
      <w:r w:rsidRPr="00F0208F">
        <w:rPr>
          <w:rFonts w:ascii="Times New Roman" w:hAnsi="Times New Roman" w:cs="Times New Roman"/>
          <w:bCs/>
        </w:rPr>
        <w:t xml:space="preserve"> $</w:t>
      </w:r>
      <w:r w:rsidR="00E25BDA">
        <w:rPr>
          <w:rFonts w:ascii="Times New Roman" w:hAnsi="Times New Roman" w:cs="Times New Roman"/>
          <w:bCs/>
        </w:rPr>
        <w:t>19.48</w:t>
      </w:r>
      <w:r>
        <w:rPr>
          <w:rFonts w:ascii="Times New Roman" w:hAnsi="Times New Roman" w:cs="Times New Roman"/>
          <w:bCs/>
        </w:rPr>
        <w:t xml:space="preserve"> per hour</w:t>
      </w:r>
      <w:r w:rsidR="00D23320">
        <w:rPr>
          <w:rFonts w:ascii="Times New Roman" w:hAnsi="Times New Roman" w:cs="Times New Roman"/>
          <w:bCs/>
        </w:rPr>
        <w:t>,</w:t>
      </w:r>
      <w:r>
        <w:rPr>
          <w:rStyle w:val="FootnoteReference"/>
          <w:rFonts w:ascii="Times New Roman" w:hAnsi="Times New Roman" w:cs="Times New Roman"/>
          <w:bCs/>
        </w:rPr>
        <w:footnoteReference w:id="1"/>
      </w:r>
      <w:r w:rsidRPr="00F0208F">
        <w:rPr>
          <w:rFonts w:ascii="Times New Roman" w:hAnsi="Times New Roman" w:cs="Times New Roman"/>
          <w:bCs/>
        </w:rPr>
        <w:t xml:space="preserve"> and for </w:t>
      </w:r>
      <w:r>
        <w:rPr>
          <w:rFonts w:ascii="Times New Roman" w:hAnsi="Times New Roman" w:cs="Times New Roman"/>
          <w:bCs/>
        </w:rPr>
        <w:t xml:space="preserve">Transportation Inspectors </w:t>
      </w:r>
      <w:r w:rsidRPr="00F0208F">
        <w:rPr>
          <w:rFonts w:ascii="Times New Roman" w:hAnsi="Times New Roman" w:cs="Times New Roman"/>
          <w:bCs/>
        </w:rPr>
        <w:t xml:space="preserve">in State </w:t>
      </w:r>
      <w:r>
        <w:rPr>
          <w:rFonts w:ascii="Times New Roman" w:hAnsi="Times New Roman" w:cs="Times New Roman"/>
          <w:bCs/>
        </w:rPr>
        <w:t>government is</w:t>
      </w:r>
      <w:r w:rsidRPr="00F0208F">
        <w:rPr>
          <w:rFonts w:ascii="Times New Roman" w:hAnsi="Times New Roman" w:cs="Times New Roman"/>
          <w:bCs/>
        </w:rPr>
        <w:t xml:space="preserve"> $</w:t>
      </w:r>
      <w:r w:rsidR="00E25BDA">
        <w:rPr>
          <w:rFonts w:ascii="Times New Roman" w:hAnsi="Times New Roman" w:cs="Times New Roman"/>
          <w:bCs/>
        </w:rPr>
        <w:t>2</w:t>
      </w:r>
      <w:r w:rsidR="004011BF">
        <w:rPr>
          <w:rFonts w:ascii="Times New Roman" w:hAnsi="Times New Roman" w:cs="Times New Roman"/>
          <w:bCs/>
        </w:rPr>
        <w:t>3.96</w:t>
      </w:r>
      <w:r w:rsidRPr="00F0208F">
        <w:rPr>
          <w:rFonts w:ascii="Times New Roman" w:hAnsi="Times New Roman" w:cs="Times New Roman"/>
          <w:bCs/>
        </w:rPr>
        <w:t xml:space="preserve"> per hour</w:t>
      </w:r>
      <w:r>
        <w:rPr>
          <w:rFonts w:ascii="Times New Roman" w:hAnsi="Times New Roman" w:cs="Times New Roman"/>
          <w:bCs/>
        </w:rPr>
        <w:t>.</w:t>
      </w:r>
      <w:r>
        <w:rPr>
          <w:rStyle w:val="FootnoteReference"/>
          <w:rFonts w:ascii="Times New Roman" w:hAnsi="Times New Roman" w:cs="Times New Roman"/>
          <w:bCs/>
        </w:rPr>
        <w:footnoteReference w:id="2"/>
      </w:r>
      <w:r>
        <w:rPr>
          <w:rFonts w:ascii="Times New Roman" w:hAnsi="Times New Roman" w:cs="Times New Roman"/>
          <w:bCs/>
        </w:rPr>
        <w:t xml:space="preserve">  To each of these wages, fringe benefit costs equal to </w:t>
      </w:r>
      <w:r w:rsidR="004011BF">
        <w:rPr>
          <w:rFonts w:ascii="Times New Roman" w:hAnsi="Times New Roman" w:cs="Times New Roman"/>
          <w:bCs/>
        </w:rPr>
        <w:t>53.84</w:t>
      </w:r>
      <w:r>
        <w:rPr>
          <w:rFonts w:ascii="Times New Roman" w:hAnsi="Times New Roman" w:cs="Times New Roman"/>
          <w:bCs/>
        </w:rPr>
        <w:t xml:space="preserve"> percent of wages</w:t>
      </w:r>
      <w:r>
        <w:rPr>
          <w:rStyle w:val="FootnoteReference"/>
          <w:rFonts w:ascii="Times New Roman" w:hAnsi="Times New Roman" w:cs="Times New Roman"/>
          <w:bCs/>
        </w:rPr>
        <w:footnoteReference w:id="3"/>
      </w:r>
      <w:r>
        <w:rPr>
          <w:rFonts w:ascii="Times New Roman" w:hAnsi="Times New Roman" w:cs="Times New Roman"/>
          <w:bCs/>
        </w:rPr>
        <w:t xml:space="preserve"> and overhead costs equal to 12 percent of wages</w:t>
      </w:r>
      <w:r>
        <w:rPr>
          <w:rStyle w:val="FootnoteReference"/>
          <w:rFonts w:ascii="Times New Roman" w:hAnsi="Times New Roman" w:cs="Times New Roman"/>
          <w:bCs/>
        </w:rPr>
        <w:footnoteReference w:id="4"/>
      </w:r>
      <w:r>
        <w:rPr>
          <w:rFonts w:ascii="Times New Roman" w:hAnsi="Times New Roman" w:cs="Times New Roman"/>
          <w:bCs/>
        </w:rPr>
        <w:t xml:space="preserve"> were added.  This results in total hourly compensation of $</w:t>
      </w:r>
      <w:r w:rsidR="004011BF">
        <w:rPr>
          <w:rFonts w:ascii="Times New Roman" w:hAnsi="Times New Roman" w:cs="Times New Roman"/>
          <w:bCs/>
        </w:rPr>
        <w:t>33.56</w:t>
      </w:r>
      <w:r>
        <w:rPr>
          <w:rFonts w:ascii="Times New Roman" w:hAnsi="Times New Roman" w:cs="Times New Roman"/>
          <w:bCs/>
        </w:rPr>
        <w:t xml:space="preserve"> for workers in the trucking industry and $</w:t>
      </w:r>
      <w:r w:rsidR="004011BF">
        <w:rPr>
          <w:rFonts w:ascii="Times New Roman" w:hAnsi="Times New Roman" w:cs="Times New Roman"/>
          <w:bCs/>
        </w:rPr>
        <w:t>41.28</w:t>
      </w:r>
      <w:r>
        <w:rPr>
          <w:rFonts w:ascii="Times New Roman" w:hAnsi="Times New Roman" w:cs="Times New Roman"/>
          <w:bCs/>
        </w:rPr>
        <w:t xml:space="preserve"> for Transportation Inspectors in State government.  E</w:t>
      </w:r>
      <w:r w:rsidRPr="00F0208F">
        <w:rPr>
          <w:rFonts w:ascii="Times New Roman" w:hAnsi="Times New Roman" w:cs="Times New Roman"/>
          <w:bCs/>
        </w:rPr>
        <w:t>stimated annual costs to respondents are</w:t>
      </w:r>
      <w:r w:rsidRPr="00870D3E">
        <w:rPr>
          <w:rFonts w:ascii="Times New Roman" w:hAnsi="Times New Roman" w:cs="Times New Roman"/>
          <w:bCs/>
        </w:rPr>
        <w:t>:</w:t>
      </w:r>
    </w:p>
    <w:p w:rsidR="00D91861" w:rsidRPr="00870D3E" w:rsidRDefault="00D91861" w:rsidP="00D91861">
      <w:pPr>
        <w:pStyle w:val="NormalWeb"/>
        <w:rPr>
          <w:rFonts w:ascii="Times New Roman" w:hAnsi="Times New Roman" w:cs="Times New Roman"/>
          <w:bCs/>
        </w:rPr>
      </w:pPr>
      <w:r w:rsidRPr="00025193">
        <w:rPr>
          <w:rFonts w:ascii="Times New Roman" w:hAnsi="Times New Roman" w:cs="Times New Roman"/>
          <w:b/>
          <w:bCs/>
        </w:rPr>
        <w:t>Motor Carrier Industry Users:</w:t>
      </w:r>
      <w:r w:rsidRPr="00870D3E">
        <w:rPr>
          <w:rFonts w:ascii="Times New Roman" w:hAnsi="Times New Roman" w:cs="Times New Roman"/>
          <w:bCs/>
          <w:i/>
        </w:rPr>
        <w:t xml:space="preserve"> </w:t>
      </w:r>
      <w:r w:rsidRPr="001B6DD1">
        <w:rPr>
          <w:rFonts w:ascii="Times New Roman" w:hAnsi="Times New Roman" w:cs="Times New Roman"/>
          <w:b/>
          <w:bCs/>
          <w:u w:val="single"/>
        </w:rPr>
        <w:t>$</w:t>
      </w:r>
      <w:r w:rsidR="00C5360B">
        <w:rPr>
          <w:rFonts w:ascii="Times New Roman" w:hAnsi="Times New Roman" w:cs="Times New Roman"/>
          <w:b/>
          <w:bCs/>
          <w:u w:val="single"/>
        </w:rPr>
        <w:t>3,054</w:t>
      </w:r>
      <w:r w:rsidRPr="00870D3E">
        <w:rPr>
          <w:rFonts w:ascii="Times New Roman" w:hAnsi="Times New Roman" w:cs="Times New Roman"/>
          <w:bCs/>
        </w:rPr>
        <w:t xml:space="preserve"> [</w:t>
      </w:r>
      <w:r>
        <w:rPr>
          <w:rFonts w:ascii="Times New Roman" w:hAnsi="Times New Roman" w:cs="Times New Roman"/>
          <w:bCs/>
        </w:rPr>
        <w:t>22.75 hours x 4 quarters</w:t>
      </w:r>
      <w:r w:rsidRPr="00870D3E">
        <w:rPr>
          <w:rFonts w:ascii="Times New Roman" w:hAnsi="Times New Roman" w:cs="Times New Roman"/>
          <w:bCs/>
        </w:rPr>
        <w:t xml:space="preserve"> x $</w:t>
      </w:r>
      <w:r w:rsidR="00046149">
        <w:rPr>
          <w:rFonts w:ascii="Times New Roman" w:hAnsi="Times New Roman" w:cs="Times New Roman"/>
          <w:bCs/>
        </w:rPr>
        <w:t>33.56</w:t>
      </w:r>
      <w:r w:rsidRPr="00870D3E">
        <w:rPr>
          <w:rFonts w:ascii="Times New Roman" w:hAnsi="Times New Roman" w:cs="Times New Roman"/>
          <w:bCs/>
        </w:rPr>
        <w:t xml:space="preserve"> per hour = </w:t>
      </w:r>
      <w:r w:rsidR="00046149">
        <w:rPr>
          <w:rFonts w:ascii="Times New Roman" w:hAnsi="Times New Roman" w:cs="Times New Roman"/>
          <w:bCs/>
        </w:rPr>
        <w:t>$3,054</w:t>
      </w:r>
      <w:r w:rsidRPr="00870D3E">
        <w:rPr>
          <w:rFonts w:ascii="Times New Roman" w:hAnsi="Times New Roman" w:cs="Times New Roman"/>
          <w:bCs/>
        </w:rPr>
        <w:t>].</w:t>
      </w:r>
    </w:p>
    <w:p w:rsidR="00D91861" w:rsidRPr="00870D3E" w:rsidRDefault="00D91861" w:rsidP="00D91861">
      <w:pPr>
        <w:pStyle w:val="NormalWeb"/>
        <w:rPr>
          <w:rFonts w:ascii="Times New Roman" w:hAnsi="Times New Roman" w:cs="Times New Roman"/>
          <w:bCs/>
        </w:rPr>
      </w:pPr>
      <w:r w:rsidRPr="00025193">
        <w:rPr>
          <w:rFonts w:ascii="Times New Roman" w:hAnsi="Times New Roman" w:cs="Times New Roman"/>
          <w:b/>
          <w:bCs/>
        </w:rPr>
        <w:t>State Public Safety Users:</w:t>
      </w:r>
      <w:r w:rsidRPr="00870D3E">
        <w:rPr>
          <w:rFonts w:ascii="Times New Roman" w:hAnsi="Times New Roman" w:cs="Times New Roman"/>
          <w:bCs/>
          <w:i/>
        </w:rPr>
        <w:t xml:space="preserve"> </w:t>
      </w:r>
      <w:r w:rsidRPr="001B6DD1">
        <w:rPr>
          <w:rFonts w:ascii="Times New Roman" w:hAnsi="Times New Roman" w:cs="Times New Roman"/>
          <w:b/>
          <w:bCs/>
          <w:u w:val="single"/>
        </w:rPr>
        <w:t>$</w:t>
      </w:r>
      <w:r>
        <w:rPr>
          <w:rFonts w:ascii="Times New Roman" w:hAnsi="Times New Roman" w:cs="Times New Roman"/>
          <w:b/>
          <w:bCs/>
          <w:u w:val="single"/>
        </w:rPr>
        <w:t>7,</w:t>
      </w:r>
      <w:r w:rsidR="00C5360B">
        <w:rPr>
          <w:rFonts w:ascii="Times New Roman" w:hAnsi="Times New Roman" w:cs="Times New Roman"/>
          <w:b/>
          <w:bCs/>
          <w:u w:val="single"/>
        </w:rPr>
        <w:t>926</w:t>
      </w:r>
      <w:r w:rsidRPr="00870D3E">
        <w:rPr>
          <w:rFonts w:ascii="Times New Roman" w:hAnsi="Times New Roman" w:cs="Times New Roman"/>
          <w:bCs/>
        </w:rPr>
        <w:t xml:space="preserve"> [</w:t>
      </w:r>
      <w:r>
        <w:rPr>
          <w:rFonts w:ascii="Times New Roman" w:hAnsi="Times New Roman" w:cs="Times New Roman"/>
          <w:bCs/>
        </w:rPr>
        <w:t>48 hours x 4 quarters</w:t>
      </w:r>
      <w:r w:rsidRPr="00870D3E">
        <w:rPr>
          <w:rFonts w:ascii="Times New Roman" w:hAnsi="Times New Roman" w:cs="Times New Roman"/>
          <w:bCs/>
        </w:rPr>
        <w:t xml:space="preserve"> x $</w:t>
      </w:r>
      <w:r w:rsidR="00046149">
        <w:rPr>
          <w:rFonts w:ascii="Times New Roman" w:hAnsi="Times New Roman" w:cs="Times New Roman"/>
          <w:bCs/>
        </w:rPr>
        <w:t>41.28</w:t>
      </w:r>
      <w:r w:rsidRPr="00870D3E">
        <w:rPr>
          <w:rFonts w:ascii="Times New Roman" w:hAnsi="Times New Roman" w:cs="Times New Roman"/>
          <w:bCs/>
        </w:rPr>
        <w:t xml:space="preserve"> per hour = $</w:t>
      </w:r>
      <w:r w:rsidR="00046149">
        <w:rPr>
          <w:rFonts w:ascii="Times New Roman" w:hAnsi="Times New Roman" w:cs="Times New Roman"/>
          <w:bCs/>
        </w:rPr>
        <w:t>7,926</w:t>
      </w:r>
      <w:r w:rsidRPr="00870D3E">
        <w:rPr>
          <w:rFonts w:ascii="Times New Roman" w:hAnsi="Times New Roman" w:cs="Times New Roman"/>
          <w:bCs/>
        </w:rPr>
        <w:t>].</w:t>
      </w:r>
    </w:p>
    <w:p w:rsidR="00D91861" w:rsidRPr="00870D3E" w:rsidRDefault="00D91861" w:rsidP="00D91861">
      <w:pPr>
        <w:pStyle w:val="NormalWeb"/>
        <w:rPr>
          <w:rFonts w:ascii="Times New Roman" w:hAnsi="Times New Roman" w:cs="Times New Roman"/>
          <w:bCs/>
        </w:rPr>
      </w:pPr>
      <w:r w:rsidRPr="00025193">
        <w:rPr>
          <w:rFonts w:ascii="Times New Roman" w:hAnsi="Times New Roman" w:cs="Times New Roman"/>
          <w:b/>
          <w:bCs/>
        </w:rPr>
        <w:t>Estimated Annual Cost to Respondents:</w:t>
      </w:r>
      <w:r w:rsidRPr="00870D3E">
        <w:rPr>
          <w:rFonts w:ascii="Times New Roman" w:hAnsi="Times New Roman" w:cs="Times New Roman"/>
          <w:bCs/>
          <w:i/>
        </w:rPr>
        <w:t xml:space="preserve"> </w:t>
      </w:r>
      <w:r w:rsidRPr="001B6DD1">
        <w:rPr>
          <w:rFonts w:ascii="Times New Roman" w:hAnsi="Times New Roman" w:cs="Times New Roman"/>
          <w:b/>
          <w:bCs/>
          <w:u w:val="single"/>
        </w:rPr>
        <w:t>$</w:t>
      </w:r>
      <w:r w:rsidR="00046149">
        <w:rPr>
          <w:rFonts w:ascii="Times New Roman" w:hAnsi="Times New Roman" w:cs="Times New Roman"/>
          <w:b/>
          <w:bCs/>
          <w:u w:val="single"/>
        </w:rPr>
        <w:t>10,980</w:t>
      </w:r>
      <w:r w:rsidRPr="00870D3E">
        <w:rPr>
          <w:rFonts w:ascii="Times New Roman" w:hAnsi="Times New Roman" w:cs="Times New Roman"/>
          <w:bCs/>
        </w:rPr>
        <w:t xml:space="preserve"> [$</w:t>
      </w:r>
      <w:r w:rsidR="00046149">
        <w:rPr>
          <w:rFonts w:ascii="Times New Roman" w:hAnsi="Times New Roman" w:cs="Times New Roman"/>
          <w:bCs/>
        </w:rPr>
        <w:t>3,054</w:t>
      </w:r>
      <w:r w:rsidRPr="00870D3E">
        <w:rPr>
          <w:rFonts w:ascii="Times New Roman" w:hAnsi="Times New Roman" w:cs="Times New Roman"/>
          <w:bCs/>
        </w:rPr>
        <w:t xml:space="preserve"> for motor carrier industry users + $</w:t>
      </w:r>
      <w:r w:rsidR="00046149">
        <w:rPr>
          <w:rFonts w:ascii="Times New Roman" w:hAnsi="Times New Roman" w:cs="Times New Roman"/>
          <w:bCs/>
        </w:rPr>
        <w:t>7,926</w:t>
      </w:r>
      <w:r w:rsidRPr="00870D3E">
        <w:rPr>
          <w:rFonts w:ascii="Times New Roman" w:hAnsi="Times New Roman" w:cs="Times New Roman"/>
          <w:bCs/>
        </w:rPr>
        <w:t xml:space="preserve"> for State public safety users = $</w:t>
      </w:r>
      <w:r w:rsidR="00046149">
        <w:rPr>
          <w:rFonts w:ascii="Times New Roman" w:hAnsi="Times New Roman" w:cs="Times New Roman"/>
          <w:bCs/>
        </w:rPr>
        <w:t>10,980</w:t>
      </w:r>
      <w:r w:rsidRPr="00870D3E">
        <w:rPr>
          <w:rFonts w:ascii="Times New Roman" w:hAnsi="Times New Roman" w:cs="Times New Roman"/>
          <w:bCs/>
        </w:rPr>
        <w:t>].</w:t>
      </w:r>
    </w:p>
    <w:p w:rsidR="00D91861" w:rsidRDefault="00D91861" w:rsidP="00A60B7D">
      <w:pPr>
        <w:pStyle w:val="NormalWeb"/>
        <w:rPr>
          <w:rFonts w:ascii="Times New Roman" w:hAnsi="Times New Roman"/>
          <w:bCs/>
        </w:rPr>
      </w:pPr>
      <w:r w:rsidRPr="00025193">
        <w:rPr>
          <w:rFonts w:ascii="Times New Roman" w:hAnsi="Times New Roman" w:cs="Times New Roman"/>
          <w:b/>
          <w:bCs/>
        </w:rPr>
        <w:t xml:space="preserve">13. </w:t>
      </w:r>
      <w:r w:rsidRPr="00025193">
        <w:rPr>
          <w:rFonts w:ascii="Times New Roman" w:hAnsi="Times New Roman" w:cs="Times New Roman"/>
          <w:b/>
          <w:bCs/>
          <w:u w:val="single"/>
        </w:rPr>
        <w:t>Estimate of total annual costs to respondents.</w:t>
      </w:r>
    </w:p>
    <w:p w:rsidR="00D91861" w:rsidRPr="00562C5A" w:rsidRDefault="00D91861" w:rsidP="00D91861">
      <w:pPr>
        <w:tabs>
          <w:tab w:val="left" w:pos="360"/>
        </w:tabs>
        <w:rPr>
          <w:rFonts w:ascii="Times New Roman" w:hAnsi="Times New Roman"/>
          <w:bCs/>
          <w:sz w:val="24"/>
          <w:szCs w:val="24"/>
        </w:rPr>
      </w:pPr>
      <w:r>
        <w:rPr>
          <w:rFonts w:ascii="Times New Roman" w:hAnsi="Times New Roman"/>
          <w:bCs/>
          <w:sz w:val="24"/>
          <w:szCs w:val="24"/>
        </w:rPr>
        <w:t>There are no costs to respondents beyond those associated with the burden of completing the survey (described in item 12 above).</w:t>
      </w:r>
    </w:p>
    <w:p w:rsidR="00D91861" w:rsidRDefault="00D91861" w:rsidP="00D91861">
      <w:pPr>
        <w:tabs>
          <w:tab w:val="left" w:pos="360"/>
        </w:tabs>
        <w:rPr>
          <w:rFonts w:ascii="Times New Roman" w:hAnsi="Times New Roman"/>
          <w:sz w:val="24"/>
          <w:szCs w:val="24"/>
          <w:u w:val="single"/>
        </w:rPr>
      </w:pPr>
    </w:p>
    <w:p w:rsidR="00D91861" w:rsidRDefault="00D91861" w:rsidP="00D91861">
      <w:pPr>
        <w:tabs>
          <w:tab w:val="left" w:pos="360"/>
        </w:tabs>
        <w:rPr>
          <w:rFonts w:ascii="Times New Roman" w:hAnsi="Times New Roman"/>
          <w:b/>
          <w:sz w:val="24"/>
          <w:szCs w:val="24"/>
          <w:u w:val="single"/>
        </w:rPr>
      </w:pPr>
      <w:r w:rsidRPr="001B6DD1">
        <w:rPr>
          <w:rFonts w:ascii="Times New Roman" w:hAnsi="Times New Roman"/>
          <w:b/>
          <w:sz w:val="24"/>
          <w:szCs w:val="24"/>
        </w:rPr>
        <w:t xml:space="preserve">14. </w:t>
      </w:r>
      <w:r w:rsidRPr="00025193">
        <w:rPr>
          <w:rFonts w:ascii="Times New Roman" w:hAnsi="Times New Roman"/>
          <w:b/>
          <w:sz w:val="24"/>
          <w:szCs w:val="24"/>
          <w:u w:val="single"/>
        </w:rPr>
        <w:t>Estimate of cost to the Federal government.</w:t>
      </w:r>
    </w:p>
    <w:p w:rsidR="00D91861" w:rsidRPr="00025193" w:rsidRDefault="00D91861" w:rsidP="00D91861">
      <w:pPr>
        <w:tabs>
          <w:tab w:val="left" w:pos="360"/>
        </w:tabs>
        <w:rPr>
          <w:rFonts w:ascii="Times New Roman" w:hAnsi="Times New Roman"/>
          <w:b/>
          <w:sz w:val="24"/>
          <w:szCs w:val="24"/>
        </w:rPr>
      </w:pPr>
    </w:p>
    <w:tbl>
      <w:tblPr>
        <w:tblW w:w="8031" w:type="dxa"/>
        <w:tblInd w:w="91" w:type="dxa"/>
        <w:tblLook w:val="0000" w:firstRow="0" w:lastRow="0" w:firstColumn="0" w:lastColumn="0" w:noHBand="0" w:noVBand="0"/>
      </w:tblPr>
      <w:tblGrid>
        <w:gridCol w:w="6020"/>
        <w:gridCol w:w="297"/>
        <w:gridCol w:w="1714"/>
      </w:tblGrid>
      <w:tr w:rsidR="00D91861" w:rsidRPr="00870D3E" w:rsidTr="009A13A7">
        <w:trPr>
          <w:trHeight w:val="255"/>
        </w:trPr>
        <w:tc>
          <w:tcPr>
            <w:tcW w:w="6020" w:type="dxa"/>
            <w:tcBorders>
              <w:top w:val="nil"/>
              <w:left w:val="nil"/>
              <w:bottom w:val="nil"/>
              <w:right w:val="nil"/>
            </w:tcBorders>
            <w:shd w:val="clear" w:color="auto" w:fill="auto"/>
            <w:noWrap/>
            <w:vAlign w:val="bottom"/>
          </w:tcPr>
          <w:p w:rsidR="00D91861" w:rsidRPr="00870D3E" w:rsidRDefault="00D91861" w:rsidP="009A13A7">
            <w:pPr>
              <w:jc w:val="center"/>
              <w:rPr>
                <w:rFonts w:ascii="Times New Roman" w:hAnsi="Times New Roman"/>
                <w:b/>
                <w:bCs/>
                <w:i/>
                <w:iCs/>
                <w:sz w:val="24"/>
                <w:szCs w:val="24"/>
              </w:rPr>
            </w:pPr>
            <w:r w:rsidRPr="00870D3E">
              <w:rPr>
                <w:rFonts w:ascii="Times New Roman" w:hAnsi="Times New Roman"/>
                <w:b/>
                <w:bCs/>
                <w:i/>
                <w:iCs/>
                <w:sz w:val="24"/>
                <w:szCs w:val="24"/>
              </w:rPr>
              <w:t>Tasks</w:t>
            </w: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i/>
                <w:iCs/>
                <w:sz w:val="24"/>
                <w:szCs w:val="24"/>
              </w:rPr>
            </w:pPr>
            <w:r w:rsidRPr="00870D3E">
              <w:rPr>
                <w:rFonts w:ascii="Times New Roman" w:hAnsi="Times New Roman"/>
                <w:b/>
                <w:i/>
                <w:iCs/>
                <w:sz w:val="24"/>
                <w:szCs w:val="24"/>
              </w:rPr>
              <w:t>Annual Cost</w:t>
            </w:r>
          </w:p>
        </w:tc>
      </w:tr>
      <w:tr w:rsidR="00D91861" w:rsidRPr="00870D3E" w:rsidTr="009A13A7">
        <w:trPr>
          <w:trHeight w:val="300"/>
        </w:trPr>
        <w:tc>
          <w:tcPr>
            <w:tcW w:w="6020"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iCs/>
                <w:sz w:val="24"/>
                <w:szCs w:val="24"/>
              </w:rPr>
            </w:pPr>
          </w:p>
        </w:tc>
      </w:tr>
      <w:tr w:rsidR="00D91861" w:rsidRPr="00870D3E" w:rsidTr="009A13A7">
        <w:trPr>
          <w:trHeight w:val="300"/>
        </w:trPr>
        <w:tc>
          <w:tcPr>
            <w:tcW w:w="6020"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r w:rsidRPr="00870D3E">
              <w:rPr>
                <w:rFonts w:ascii="Times New Roman" w:hAnsi="Times New Roman"/>
                <w:i/>
                <w:iCs/>
                <w:sz w:val="24"/>
                <w:szCs w:val="24"/>
              </w:rPr>
              <w:t>Analysis</w:t>
            </w: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iCs/>
                <w:sz w:val="24"/>
                <w:szCs w:val="24"/>
              </w:rPr>
            </w:pPr>
            <w:r w:rsidRPr="00870D3E">
              <w:rPr>
                <w:rFonts w:ascii="Times New Roman" w:hAnsi="Times New Roman"/>
                <w:iCs/>
                <w:sz w:val="24"/>
                <w:szCs w:val="24"/>
              </w:rPr>
              <w:t>$</w:t>
            </w:r>
            <w:r>
              <w:rPr>
                <w:rFonts w:ascii="Times New Roman" w:hAnsi="Times New Roman"/>
                <w:iCs/>
                <w:sz w:val="24"/>
                <w:szCs w:val="24"/>
              </w:rPr>
              <w:t>8,000</w:t>
            </w:r>
            <w:r w:rsidRPr="00870D3E">
              <w:rPr>
                <w:rFonts w:ascii="Times New Roman" w:hAnsi="Times New Roman"/>
                <w:iCs/>
                <w:sz w:val="24"/>
                <w:szCs w:val="24"/>
              </w:rPr>
              <w:t xml:space="preserve"> </w:t>
            </w:r>
          </w:p>
        </w:tc>
      </w:tr>
      <w:tr w:rsidR="00D91861" w:rsidRPr="00870D3E" w:rsidTr="009A13A7">
        <w:trPr>
          <w:trHeight w:val="300"/>
        </w:trPr>
        <w:tc>
          <w:tcPr>
            <w:tcW w:w="6020"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r w:rsidRPr="00870D3E">
              <w:rPr>
                <w:rFonts w:ascii="Times New Roman" w:hAnsi="Times New Roman"/>
                <w:i/>
                <w:iCs/>
                <w:sz w:val="24"/>
                <w:szCs w:val="24"/>
              </w:rPr>
              <w:t>Preparation of reports</w:t>
            </w: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iCs/>
                <w:sz w:val="24"/>
                <w:szCs w:val="24"/>
              </w:rPr>
            </w:pPr>
            <w:r w:rsidRPr="00870D3E">
              <w:rPr>
                <w:rFonts w:ascii="Times New Roman" w:hAnsi="Times New Roman"/>
                <w:iCs/>
                <w:sz w:val="24"/>
                <w:szCs w:val="24"/>
              </w:rPr>
              <w:t>$</w:t>
            </w:r>
            <w:r>
              <w:rPr>
                <w:rFonts w:ascii="Times New Roman" w:hAnsi="Times New Roman"/>
                <w:iCs/>
                <w:sz w:val="24"/>
                <w:szCs w:val="24"/>
              </w:rPr>
              <w:t>8,000</w:t>
            </w:r>
            <w:r w:rsidRPr="00870D3E">
              <w:rPr>
                <w:rFonts w:ascii="Times New Roman" w:hAnsi="Times New Roman"/>
                <w:iCs/>
                <w:sz w:val="24"/>
                <w:szCs w:val="24"/>
              </w:rPr>
              <w:t xml:space="preserve"> </w:t>
            </w:r>
          </w:p>
        </w:tc>
      </w:tr>
      <w:tr w:rsidR="00D91861" w:rsidRPr="00870D3E" w:rsidTr="009A13A7">
        <w:trPr>
          <w:trHeight w:val="255"/>
        </w:trPr>
        <w:tc>
          <w:tcPr>
            <w:tcW w:w="6020"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r w:rsidRPr="00870D3E">
              <w:rPr>
                <w:rFonts w:ascii="Times New Roman" w:hAnsi="Times New Roman"/>
                <w:i/>
                <w:iCs/>
                <w:sz w:val="24"/>
                <w:szCs w:val="24"/>
              </w:rPr>
              <w:t>Discussion of results</w:t>
            </w: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iCs/>
                <w:sz w:val="24"/>
                <w:szCs w:val="24"/>
              </w:rPr>
            </w:pPr>
            <w:r w:rsidRPr="00870D3E">
              <w:rPr>
                <w:rFonts w:ascii="Times New Roman" w:hAnsi="Times New Roman"/>
                <w:iCs/>
                <w:sz w:val="24"/>
                <w:szCs w:val="24"/>
              </w:rPr>
              <w:t>$</w:t>
            </w:r>
            <w:r>
              <w:rPr>
                <w:rFonts w:ascii="Times New Roman" w:hAnsi="Times New Roman"/>
                <w:iCs/>
                <w:sz w:val="24"/>
                <w:szCs w:val="24"/>
              </w:rPr>
              <w:t>1,600</w:t>
            </w:r>
            <w:r w:rsidRPr="00870D3E">
              <w:rPr>
                <w:rFonts w:ascii="Times New Roman" w:hAnsi="Times New Roman"/>
                <w:iCs/>
                <w:sz w:val="24"/>
                <w:szCs w:val="24"/>
              </w:rPr>
              <w:t xml:space="preserve"> </w:t>
            </w:r>
          </w:p>
        </w:tc>
      </w:tr>
      <w:tr w:rsidR="00D91861" w:rsidRPr="00870D3E" w:rsidTr="009A13A7">
        <w:trPr>
          <w:trHeight w:val="261"/>
        </w:trPr>
        <w:tc>
          <w:tcPr>
            <w:tcW w:w="6020" w:type="dxa"/>
            <w:tcBorders>
              <w:top w:val="nil"/>
              <w:left w:val="nil"/>
              <w:bottom w:val="nil"/>
              <w:right w:val="nil"/>
            </w:tcBorders>
            <w:shd w:val="clear" w:color="auto" w:fill="auto"/>
            <w:noWrap/>
            <w:vAlign w:val="bottom"/>
          </w:tcPr>
          <w:p w:rsidR="00D91861" w:rsidRPr="00870D3E" w:rsidRDefault="00D91861" w:rsidP="009A13A7">
            <w:pPr>
              <w:jc w:val="right"/>
              <w:rPr>
                <w:rFonts w:ascii="Times New Roman" w:hAnsi="Times New Roman"/>
                <w:b/>
                <w:bCs/>
                <w:i/>
                <w:iCs/>
                <w:sz w:val="24"/>
                <w:szCs w:val="24"/>
              </w:rPr>
            </w:pPr>
            <w:r>
              <w:rPr>
                <w:rFonts w:ascii="Times New Roman" w:hAnsi="Times New Roman"/>
                <w:b/>
                <w:bCs/>
                <w:i/>
                <w:iCs/>
                <w:sz w:val="24"/>
                <w:szCs w:val="24"/>
              </w:rPr>
              <w:t>Est</w:t>
            </w:r>
            <w:r w:rsidRPr="00870D3E">
              <w:rPr>
                <w:rFonts w:ascii="Times New Roman" w:hAnsi="Times New Roman"/>
                <w:b/>
                <w:bCs/>
                <w:i/>
                <w:iCs/>
                <w:sz w:val="24"/>
                <w:szCs w:val="24"/>
              </w:rPr>
              <w:t xml:space="preserve">imated </w:t>
            </w:r>
            <w:r>
              <w:rPr>
                <w:rFonts w:ascii="Times New Roman" w:hAnsi="Times New Roman"/>
                <w:b/>
                <w:bCs/>
                <w:i/>
                <w:iCs/>
                <w:sz w:val="24"/>
                <w:szCs w:val="24"/>
              </w:rPr>
              <w:t>Annual</w:t>
            </w:r>
            <w:r w:rsidRPr="00870D3E">
              <w:rPr>
                <w:rFonts w:ascii="Times New Roman" w:hAnsi="Times New Roman"/>
                <w:b/>
                <w:bCs/>
                <w:i/>
                <w:iCs/>
                <w:sz w:val="24"/>
                <w:szCs w:val="24"/>
              </w:rPr>
              <w:t xml:space="preserve"> Cos</w:t>
            </w:r>
            <w:r>
              <w:rPr>
                <w:rFonts w:ascii="Times New Roman" w:hAnsi="Times New Roman"/>
                <w:b/>
                <w:bCs/>
                <w:i/>
                <w:iCs/>
                <w:sz w:val="24"/>
                <w:szCs w:val="24"/>
              </w:rPr>
              <w:t>t</w:t>
            </w:r>
            <w:r w:rsidRPr="00870D3E">
              <w:rPr>
                <w:rFonts w:ascii="Times New Roman" w:hAnsi="Times New Roman"/>
                <w:b/>
                <w:bCs/>
                <w:i/>
                <w:iCs/>
                <w:sz w:val="24"/>
                <w:szCs w:val="24"/>
              </w:rPr>
              <w:t xml:space="preserve"> to Federal Government:</w:t>
            </w:r>
          </w:p>
        </w:tc>
        <w:tc>
          <w:tcPr>
            <w:tcW w:w="297" w:type="dxa"/>
            <w:tcBorders>
              <w:top w:val="nil"/>
              <w:left w:val="nil"/>
              <w:bottom w:val="nil"/>
              <w:right w:val="nil"/>
            </w:tcBorders>
            <w:shd w:val="clear" w:color="auto" w:fill="auto"/>
            <w:noWrap/>
            <w:vAlign w:val="bottom"/>
          </w:tcPr>
          <w:p w:rsidR="00D91861" w:rsidRPr="00870D3E" w:rsidRDefault="00D91861" w:rsidP="009A13A7">
            <w:pPr>
              <w:rPr>
                <w:rFonts w:ascii="Times New Roman" w:hAnsi="Times New Roman"/>
                <w:i/>
                <w:iCs/>
                <w:sz w:val="24"/>
                <w:szCs w:val="24"/>
              </w:rPr>
            </w:pPr>
          </w:p>
        </w:tc>
        <w:tc>
          <w:tcPr>
            <w:tcW w:w="1714" w:type="dxa"/>
            <w:tcBorders>
              <w:top w:val="nil"/>
              <w:left w:val="nil"/>
              <w:bottom w:val="nil"/>
              <w:right w:val="nil"/>
            </w:tcBorders>
            <w:shd w:val="clear" w:color="auto" w:fill="auto"/>
            <w:noWrap/>
            <w:vAlign w:val="bottom"/>
          </w:tcPr>
          <w:p w:rsidR="00D91861" w:rsidRPr="00870D3E" w:rsidRDefault="00D91861" w:rsidP="00A75D7E">
            <w:pPr>
              <w:jc w:val="right"/>
              <w:rPr>
                <w:rFonts w:ascii="Times New Roman" w:hAnsi="Times New Roman"/>
                <w:iCs/>
                <w:sz w:val="24"/>
                <w:szCs w:val="24"/>
              </w:rPr>
            </w:pPr>
            <w:r w:rsidRPr="00870D3E">
              <w:rPr>
                <w:rFonts w:ascii="Times New Roman" w:hAnsi="Times New Roman"/>
                <w:iCs/>
                <w:sz w:val="24"/>
                <w:szCs w:val="24"/>
              </w:rPr>
              <w:t>$</w:t>
            </w:r>
            <w:r w:rsidR="00A75D7E">
              <w:rPr>
                <w:rFonts w:ascii="Times New Roman" w:hAnsi="Times New Roman"/>
                <w:iCs/>
                <w:sz w:val="24"/>
                <w:szCs w:val="24"/>
              </w:rPr>
              <w:t>17</w:t>
            </w:r>
            <w:r>
              <w:rPr>
                <w:rFonts w:ascii="Times New Roman" w:hAnsi="Times New Roman"/>
                <w:iCs/>
                <w:sz w:val="24"/>
                <w:szCs w:val="24"/>
              </w:rPr>
              <w:t>,600</w:t>
            </w:r>
            <w:r w:rsidRPr="00870D3E">
              <w:rPr>
                <w:rFonts w:ascii="Times New Roman" w:hAnsi="Times New Roman"/>
                <w:iCs/>
                <w:sz w:val="24"/>
                <w:szCs w:val="24"/>
              </w:rPr>
              <w:t xml:space="preserve"> </w:t>
            </w:r>
          </w:p>
        </w:tc>
      </w:tr>
    </w:tbl>
    <w:p w:rsidR="00A75D7E" w:rsidRDefault="00A75D7E" w:rsidP="00D91861">
      <w:pPr>
        <w:pStyle w:val="BodyText"/>
        <w:rPr>
          <w:rFonts w:ascii="Times New Roman" w:hAnsi="Times New Roman"/>
          <w:b/>
          <w:color w:val="auto"/>
        </w:rPr>
      </w:pPr>
    </w:p>
    <w:p w:rsidR="00D91861" w:rsidRPr="001B6DD1" w:rsidRDefault="00D91861" w:rsidP="00D91861">
      <w:pPr>
        <w:pStyle w:val="BodyText"/>
        <w:rPr>
          <w:rFonts w:ascii="Times New Roman" w:hAnsi="Times New Roman"/>
          <w:b/>
          <w:color w:val="auto"/>
        </w:rPr>
      </w:pPr>
      <w:r w:rsidRPr="001B6DD1">
        <w:rPr>
          <w:rFonts w:ascii="Times New Roman" w:hAnsi="Times New Roman"/>
          <w:b/>
          <w:color w:val="auto"/>
        </w:rPr>
        <w:t xml:space="preserve">15. </w:t>
      </w:r>
      <w:r w:rsidRPr="001B6DD1">
        <w:rPr>
          <w:rFonts w:ascii="Times New Roman" w:hAnsi="Times New Roman"/>
          <w:b/>
          <w:color w:val="auto"/>
          <w:u w:val="single"/>
        </w:rPr>
        <w:t>Explanation of program changes or adjustments</w:t>
      </w:r>
      <w:r w:rsidRPr="001B6DD1">
        <w:rPr>
          <w:rFonts w:ascii="Times New Roman" w:hAnsi="Times New Roman"/>
          <w:b/>
          <w:color w:val="auto"/>
        </w:rPr>
        <w:t>.</w:t>
      </w:r>
    </w:p>
    <w:p w:rsidR="00D91861" w:rsidRPr="00E936FB" w:rsidRDefault="00D91861" w:rsidP="00D91861">
      <w:pPr>
        <w:pStyle w:val="BodyText"/>
        <w:rPr>
          <w:b/>
          <w:color w:val="auto"/>
        </w:rPr>
      </w:pPr>
    </w:p>
    <w:p w:rsidR="00D91861" w:rsidRPr="00870D3E" w:rsidRDefault="00D91861" w:rsidP="00D9186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szCs w:val="20"/>
        </w:rPr>
      </w:pPr>
      <w:r>
        <w:rPr>
          <w:rFonts w:ascii="Times New Roman" w:hAnsi="Times New Roman"/>
          <w:bCs/>
          <w:color w:val="auto"/>
        </w:rPr>
        <w:t>Th</w:t>
      </w:r>
      <w:r w:rsidR="003D2883">
        <w:rPr>
          <w:rFonts w:ascii="Times New Roman" w:hAnsi="Times New Roman"/>
          <w:bCs/>
          <w:color w:val="auto"/>
        </w:rPr>
        <w:t>e</w:t>
      </w:r>
      <w:r w:rsidR="00915B2E">
        <w:rPr>
          <w:rFonts w:ascii="Times New Roman" w:hAnsi="Times New Roman"/>
          <w:bCs/>
          <w:color w:val="auto"/>
        </w:rPr>
        <w:t xml:space="preserve"> program</w:t>
      </w:r>
      <w:r>
        <w:rPr>
          <w:rFonts w:ascii="Times New Roman" w:hAnsi="Times New Roman"/>
          <w:bCs/>
          <w:color w:val="auto"/>
        </w:rPr>
        <w:t xml:space="preserve"> adjustment </w:t>
      </w:r>
      <w:r w:rsidR="002133D5">
        <w:rPr>
          <w:rFonts w:ascii="Times New Roman" w:hAnsi="Times New Roman"/>
          <w:bCs/>
          <w:color w:val="auto"/>
        </w:rPr>
        <w:t xml:space="preserve">increase </w:t>
      </w:r>
      <w:r>
        <w:rPr>
          <w:rFonts w:ascii="Times New Roman" w:hAnsi="Times New Roman"/>
          <w:bCs/>
          <w:color w:val="auto"/>
        </w:rPr>
        <w:t xml:space="preserve">of </w:t>
      </w:r>
      <w:r w:rsidR="002133D5">
        <w:rPr>
          <w:rFonts w:ascii="Times New Roman" w:hAnsi="Times New Roman"/>
          <w:bCs/>
          <w:color w:val="auto"/>
        </w:rPr>
        <w:t>$882</w:t>
      </w:r>
      <w:r w:rsidR="00C5360B">
        <w:rPr>
          <w:rFonts w:ascii="Times New Roman" w:hAnsi="Times New Roman"/>
          <w:bCs/>
          <w:color w:val="auto"/>
        </w:rPr>
        <w:t xml:space="preserve"> [$10,980 proposed estimated wages and fringe benefits</w:t>
      </w:r>
      <w:r w:rsidR="007F20A2">
        <w:rPr>
          <w:rFonts w:ascii="Times New Roman" w:hAnsi="Times New Roman"/>
          <w:bCs/>
          <w:color w:val="auto"/>
        </w:rPr>
        <w:t xml:space="preserve"> costs for industry and State employees</w:t>
      </w:r>
      <w:r w:rsidR="00C5360B">
        <w:rPr>
          <w:rFonts w:ascii="Times New Roman" w:hAnsi="Times New Roman"/>
          <w:bCs/>
          <w:color w:val="auto"/>
        </w:rPr>
        <w:t xml:space="preserve"> </w:t>
      </w:r>
      <w:r w:rsidR="007F20A2">
        <w:rPr>
          <w:rFonts w:ascii="Times New Roman" w:hAnsi="Times New Roman"/>
          <w:bCs/>
          <w:color w:val="auto"/>
        </w:rPr>
        <w:t>-</w:t>
      </w:r>
      <w:r w:rsidR="00590EFF">
        <w:rPr>
          <w:rFonts w:ascii="Times New Roman" w:hAnsi="Times New Roman"/>
          <w:bCs/>
          <w:color w:val="auto"/>
        </w:rPr>
        <w:t xml:space="preserve"> </w:t>
      </w:r>
      <w:r w:rsidR="00C5360B">
        <w:rPr>
          <w:rFonts w:ascii="Times New Roman" w:hAnsi="Times New Roman"/>
          <w:bCs/>
          <w:color w:val="auto"/>
        </w:rPr>
        <w:t xml:space="preserve">$10,098 currently approved estimated wages and fringe benefits costs </w:t>
      </w:r>
      <w:r w:rsidR="002133D5">
        <w:rPr>
          <w:rFonts w:ascii="Times New Roman" w:hAnsi="Times New Roman"/>
          <w:bCs/>
          <w:color w:val="auto"/>
        </w:rPr>
        <w:t xml:space="preserve">for industry and </w:t>
      </w:r>
      <w:r w:rsidR="007F20A2">
        <w:rPr>
          <w:rFonts w:ascii="Times New Roman" w:hAnsi="Times New Roman"/>
          <w:bCs/>
          <w:color w:val="auto"/>
        </w:rPr>
        <w:t>State</w:t>
      </w:r>
      <w:r w:rsidR="002133D5">
        <w:rPr>
          <w:rFonts w:ascii="Times New Roman" w:hAnsi="Times New Roman"/>
          <w:bCs/>
          <w:color w:val="auto"/>
        </w:rPr>
        <w:t xml:space="preserve"> employees</w:t>
      </w:r>
      <w:r w:rsidR="00C5360B">
        <w:rPr>
          <w:rFonts w:ascii="Times New Roman" w:hAnsi="Times New Roman"/>
          <w:bCs/>
          <w:color w:val="auto"/>
        </w:rPr>
        <w:t xml:space="preserve"> = $882]</w:t>
      </w:r>
      <w:r w:rsidR="002133D5">
        <w:rPr>
          <w:rFonts w:ascii="Times New Roman" w:hAnsi="Times New Roman"/>
          <w:bCs/>
          <w:color w:val="auto"/>
        </w:rPr>
        <w:t xml:space="preserve">. </w:t>
      </w:r>
      <w:r w:rsidR="00590EFF">
        <w:rPr>
          <w:rFonts w:ascii="Times New Roman" w:hAnsi="Times New Roman"/>
          <w:bCs/>
          <w:color w:val="auto"/>
        </w:rPr>
        <w:t xml:space="preserve"> </w:t>
      </w:r>
      <w:r>
        <w:rPr>
          <w:rFonts w:ascii="Times New Roman" w:hAnsi="Times New Roman"/>
          <w:bCs/>
          <w:color w:val="auto"/>
        </w:rPr>
        <w:t xml:space="preserve">This </w:t>
      </w:r>
      <w:r w:rsidR="002133D5">
        <w:rPr>
          <w:rFonts w:ascii="Times New Roman" w:hAnsi="Times New Roman"/>
          <w:bCs/>
          <w:color w:val="auto"/>
        </w:rPr>
        <w:t xml:space="preserve">increase </w:t>
      </w:r>
      <w:r>
        <w:rPr>
          <w:rFonts w:ascii="Times New Roman" w:hAnsi="Times New Roman"/>
          <w:bCs/>
          <w:color w:val="auto"/>
        </w:rPr>
        <w:t xml:space="preserve">reflects the use of updated information </w:t>
      </w:r>
      <w:r w:rsidR="002133D5">
        <w:rPr>
          <w:rFonts w:ascii="Times New Roman" w:hAnsi="Times New Roman"/>
          <w:bCs/>
          <w:color w:val="auto"/>
        </w:rPr>
        <w:t xml:space="preserve">from BLS on median wages and benefit estimates. </w:t>
      </w:r>
    </w:p>
    <w:p w:rsidR="0004749E" w:rsidRPr="00870D3E" w:rsidRDefault="0004749E">
      <w:pPr>
        <w:rPr>
          <w:rFonts w:ascii="Times New Roman" w:hAnsi="Times New Roman"/>
          <w:sz w:val="24"/>
        </w:rPr>
      </w:pPr>
    </w:p>
    <w:p w:rsidR="008B7C25" w:rsidRPr="00870D3E" w:rsidRDefault="0004749E" w:rsidP="008F2CDB">
      <w:pPr>
        <w:rPr>
          <w:rFonts w:ascii="Times New Roman" w:hAnsi="Times New Roman"/>
          <w:sz w:val="24"/>
          <w:szCs w:val="24"/>
        </w:rPr>
      </w:pPr>
      <w:r w:rsidRPr="001B6DD1">
        <w:rPr>
          <w:rFonts w:ascii="Times New Roman" w:hAnsi="Times New Roman"/>
          <w:b/>
          <w:bCs/>
          <w:sz w:val="24"/>
          <w:szCs w:val="24"/>
        </w:rPr>
        <w:t xml:space="preserve">16. </w:t>
      </w:r>
      <w:r w:rsidRPr="00CA2D9E">
        <w:rPr>
          <w:rFonts w:ascii="Times New Roman" w:hAnsi="Times New Roman"/>
          <w:b/>
          <w:bCs/>
          <w:sz w:val="24"/>
          <w:szCs w:val="24"/>
          <w:u w:val="single"/>
        </w:rPr>
        <w:t>Publication of results of data collection.</w:t>
      </w:r>
      <w:r w:rsidR="008B7C25" w:rsidRPr="00CA2D9E">
        <w:rPr>
          <w:rFonts w:ascii="Times New Roman" w:hAnsi="Times New Roman"/>
          <w:b/>
          <w:sz w:val="24"/>
          <w:szCs w:val="24"/>
        </w:rPr>
        <w:br/>
      </w:r>
      <w:r w:rsidR="008B7C25" w:rsidRPr="00870D3E">
        <w:rPr>
          <w:rFonts w:ascii="Times New Roman" w:hAnsi="Times New Roman"/>
          <w:b/>
          <w:sz w:val="24"/>
          <w:szCs w:val="24"/>
        </w:rPr>
        <w:br/>
      </w:r>
      <w:r w:rsidR="008B7C25" w:rsidRPr="00870D3E">
        <w:rPr>
          <w:rFonts w:ascii="Times New Roman" w:hAnsi="Times New Roman"/>
          <w:sz w:val="24"/>
          <w:szCs w:val="24"/>
        </w:rPr>
        <w:t xml:space="preserve">The results of </w:t>
      </w:r>
      <w:r w:rsidR="00AA2894">
        <w:rPr>
          <w:rFonts w:ascii="Times New Roman" w:hAnsi="Times New Roman"/>
          <w:sz w:val="24"/>
          <w:szCs w:val="24"/>
        </w:rPr>
        <w:t>individual</w:t>
      </w:r>
      <w:r w:rsidR="00AA2894" w:rsidRPr="00870D3E">
        <w:rPr>
          <w:rFonts w:ascii="Times New Roman" w:hAnsi="Times New Roman"/>
          <w:sz w:val="24"/>
          <w:szCs w:val="24"/>
        </w:rPr>
        <w:t xml:space="preserve"> </w:t>
      </w:r>
      <w:r w:rsidR="008B7C25" w:rsidRPr="00870D3E">
        <w:rPr>
          <w:rFonts w:ascii="Times New Roman" w:hAnsi="Times New Roman"/>
          <w:sz w:val="24"/>
          <w:szCs w:val="24"/>
        </w:rPr>
        <w:t>survey</w:t>
      </w:r>
      <w:r w:rsidR="00AA2894">
        <w:rPr>
          <w:rFonts w:ascii="Times New Roman" w:hAnsi="Times New Roman"/>
          <w:sz w:val="24"/>
          <w:szCs w:val="24"/>
        </w:rPr>
        <w:t xml:space="preserve"> response</w:t>
      </w:r>
      <w:r w:rsidR="008B7C25" w:rsidRPr="00870D3E">
        <w:rPr>
          <w:rFonts w:ascii="Times New Roman" w:hAnsi="Times New Roman"/>
          <w:sz w:val="24"/>
          <w:szCs w:val="24"/>
        </w:rPr>
        <w:t xml:space="preserve">s will be provided to FMCSA. </w:t>
      </w:r>
      <w:r w:rsidR="001B6DD1">
        <w:rPr>
          <w:rFonts w:ascii="Times New Roman" w:hAnsi="Times New Roman"/>
          <w:sz w:val="24"/>
          <w:szCs w:val="24"/>
        </w:rPr>
        <w:t xml:space="preserve"> </w:t>
      </w:r>
      <w:r w:rsidR="008B7C25" w:rsidRPr="00870D3E">
        <w:rPr>
          <w:rFonts w:ascii="Times New Roman" w:hAnsi="Times New Roman"/>
          <w:sz w:val="24"/>
          <w:szCs w:val="24"/>
        </w:rPr>
        <w:t xml:space="preserve">Some results, summarized and analyzed, may be shared with customers as appropriate through the FMCSA Web site or through publications targeted at Federal, State or </w:t>
      </w:r>
      <w:r w:rsidR="00AA2894">
        <w:rPr>
          <w:rFonts w:ascii="Times New Roman" w:hAnsi="Times New Roman"/>
          <w:sz w:val="24"/>
          <w:szCs w:val="24"/>
        </w:rPr>
        <w:t>I</w:t>
      </w:r>
      <w:r w:rsidR="008B7C25" w:rsidRPr="00870D3E">
        <w:rPr>
          <w:rFonts w:ascii="Times New Roman" w:hAnsi="Times New Roman"/>
          <w:sz w:val="24"/>
          <w:szCs w:val="24"/>
        </w:rPr>
        <w:t>ndustry users.</w:t>
      </w:r>
    </w:p>
    <w:p w:rsidR="0004749E" w:rsidRPr="00CA2D9E" w:rsidRDefault="00F920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u w:val="single"/>
        </w:rPr>
      </w:pPr>
      <w:r w:rsidRPr="00870D3E">
        <w:rPr>
          <w:rFonts w:ascii="Times New Roman" w:hAnsi="Times New Roman"/>
        </w:rPr>
        <w:br/>
      </w:r>
      <w:r w:rsidR="0004749E" w:rsidRPr="001B6DD1">
        <w:rPr>
          <w:rFonts w:ascii="Times New Roman" w:hAnsi="Times New Roman"/>
          <w:b/>
          <w:bCs/>
          <w:color w:val="auto"/>
          <w:szCs w:val="20"/>
        </w:rPr>
        <w:t xml:space="preserve">17. </w:t>
      </w:r>
      <w:r w:rsidR="0004749E" w:rsidRPr="00CA2D9E">
        <w:rPr>
          <w:rFonts w:ascii="Times New Roman" w:hAnsi="Times New Roman"/>
          <w:b/>
          <w:bCs/>
          <w:color w:val="auto"/>
          <w:szCs w:val="20"/>
          <w:u w:val="single"/>
        </w:rPr>
        <w:t>Approval for not displaying the expiration date of OMB approval.</w:t>
      </w:r>
    </w:p>
    <w:p w:rsidR="008B7C25" w:rsidRPr="00CA2D9E" w:rsidRDefault="008B7C2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u w:val="single"/>
        </w:rPr>
      </w:pPr>
    </w:p>
    <w:p w:rsidR="008B7C25" w:rsidRPr="00870D3E" w:rsidRDefault="008B7C2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zCs w:val="20"/>
        </w:rPr>
      </w:pPr>
      <w:r w:rsidRPr="00870D3E">
        <w:rPr>
          <w:rFonts w:ascii="Times New Roman" w:hAnsi="Times New Roman"/>
          <w:bCs/>
          <w:color w:val="auto"/>
          <w:szCs w:val="20"/>
        </w:rPr>
        <w:t>No approval is being requested.</w:t>
      </w:r>
    </w:p>
    <w:p w:rsidR="0004749E" w:rsidRPr="00870D3E" w:rsidRDefault="006C714E">
      <w:pPr>
        <w:pStyle w:val="NormalWeb"/>
        <w:rPr>
          <w:rFonts w:ascii="Times New Roman" w:hAnsi="Times New Roman" w:cs="Times New Roman"/>
          <w:bCs/>
        </w:rPr>
      </w:pPr>
      <w:r w:rsidRPr="00870D3E">
        <w:rPr>
          <w:rFonts w:ascii="Times New Roman" w:hAnsi="Times New Roman" w:cs="Times New Roman"/>
          <w:bCs/>
        </w:rPr>
        <w:br/>
      </w:r>
      <w:r w:rsidR="0004749E" w:rsidRPr="001B6DD1">
        <w:rPr>
          <w:rFonts w:ascii="Times New Roman" w:hAnsi="Times New Roman" w:cs="Times New Roman"/>
          <w:b/>
          <w:bCs/>
        </w:rPr>
        <w:t xml:space="preserve">18. </w:t>
      </w:r>
      <w:r w:rsidR="0004749E" w:rsidRPr="00CA2D9E">
        <w:rPr>
          <w:rFonts w:ascii="Times New Roman" w:hAnsi="Times New Roman" w:cs="Times New Roman"/>
          <w:b/>
          <w:bCs/>
          <w:u w:val="single"/>
        </w:rPr>
        <w:t>Exceptions to certification statement.</w:t>
      </w:r>
      <w:r w:rsidR="008B7C25" w:rsidRPr="00CA2D9E">
        <w:rPr>
          <w:rFonts w:ascii="Times New Roman" w:hAnsi="Times New Roman" w:cs="Times New Roman"/>
          <w:b/>
          <w:bCs/>
          <w:u w:val="single"/>
        </w:rPr>
        <w:br/>
      </w:r>
      <w:r w:rsidR="008B7C25" w:rsidRPr="00870D3E">
        <w:rPr>
          <w:rFonts w:ascii="Times New Roman" w:hAnsi="Times New Roman" w:cs="Times New Roman"/>
          <w:bCs/>
          <w:u w:val="single"/>
        </w:rPr>
        <w:br/>
      </w:r>
      <w:r w:rsidR="008B7C25" w:rsidRPr="00870D3E">
        <w:rPr>
          <w:rFonts w:ascii="Times New Roman" w:hAnsi="Times New Roman" w:cs="Times New Roman"/>
          <w:bCs/>
        </w:rPr>
        <w:t>None.</w:t>
      </w:r>
    </w:p>
    <w:p w:rsidR="00716BAA" w:rsidRPr="00A748A6" w:rsidRDefault="00716BAA" w:rsidP="00C64722">
      <w:pPr>
        <w:pStyle w:val="NormalWeb"/>
        <w:ind w:left="360"/>
        <w:rPr>
          <w:rFonts w:ascii="Times New Roman" w:hAnsi="Times New Roman" w:cs="Times New Roman"/>
          <w:bCs/>
        </w:rPr>
      </w:pPr>
      <w:bookmarkStart w:id="0" w:name="_GoBack"/>
      <w:bookmarkEnd w:id="0"/>
    </w:p>
    <w:sectPr w:rsidR="00716BAA" w:rsidRPr="00A748A6" w:rsidSect="00B12EDD">
      <w:footerReference w:type="even" r:id="rId8"/>
      <w:footerReference w:type="default" r:id="rId9"/>
      <w:footnotePr>
        <w:numRestart w:val="eachSect"/>
      </w:footnotePr>
      <w:endnotePr>
        <w:numFmt w:val="decimal"/>
      </w:endnotePr>
      <w:type w:val="continuous"/>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BF" w:rsidRDefault="00791CBF">
      <w:r>
        <w:separator/>
      </w:r>
    </w:p>
  </w:endnote>
  <w:endnote w:type="continuationSeparator" w:id="0">
    <w:p w:rsidR="00791CBF" w:rsidRDefault="0079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0B" w:rsidRDefault="00B7669B" w:rsidP="00272A13">
    <w:pPr>
      <w:pStyle w:val="Footer"/>
      <w:framePr w:wrap="around" w:vAnchor="text" w:hAnchor="margin" w:xAlign="center" w:y="1"/>
      <w:rPr>
        <w:rStyle w:val="PageNumber"/>
      </w:rPr>
    </w:pPr>
    <w:r>
      <w:rPr>
        <w:rStyle w:val="PageNumber"/>
      </w:rPr>
      <w:fldChar w:fldCharType="begin"/>
    </w:r>
    <w:r w:rsidR="002F200B">
      <w:rPr>
        <w:rStyle w:val="PageNumber"/>
      </w:rPr>
      <w:instrText xml:space="preserve">PAGE  </w:instrText>
    </w:r>
    <w:r>
      <w:rPr>
        <w:rStyle w:val="PageNumber"/>
      </w:rPr>
      <w:fldChar w:fldCharType="end"/>
    </w:r>
  </w:p>
  <w:p w:rsidR="002F200B" w:rsidRDefault="002F200B" w:rsidP="00CE01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0B" w:rsidRDefault="00B7669B" w:rsidP="00272A13">
    <w:pPr>
      <w:pStyle w:val="Footer"/>
      <w:framePr w:wrap="around" w:vAnchor="text" w:hAnchor="margin" w:xAlign="center" w:y="1"/>
      <w:rPr>
        <w:rStyle w:val="PageNumber"/>
      </w:rPr>
    </w:pPr>
    <w:r>
      <w:rPr>
        <w:rStyle w:val="PageNumber"/>
      </w:rPr>
      <w:fldChar w:fldCharType="begin"/>
    </w:r>
    <w:r w:rsidR="002F200B">
      <w:rPr>
        <w:rStyle w:val="PageNumber"/>
      </w:rPr>
      <w:instrText xml:space="preserve">PAGE  </w:instrText>
    </w:r>
    <w:r>
      <w:rPr>
        <w:rStyle w:val="PageNumber"/>
      </w:rPr>
      <w:fldChar w:fldCharType="separate"/>
    </w:r>
    <w:r w:rsidR="007A3B71">
      <w:rPr>
        <w:rStyle w:val="PageNumber"/>
        <w:noProof/>
      </w:rPr>
      <w:t>6</w:t>
    </w:r>
    <w:r>
      <w:rPr>
        <w:rStyle w:val="PageNumber"/>
      </w:rPr>
      <w:fldChar w:fldCharType="end"/>
    </w:r>
  </w:p>
  <w:p w:rsidR="002F200B" w:rsidRDefault="002F200B" w:rsidP="00CE01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BF" w:rsidRDefault="00791CBF">
      <w:r>
        <w:separator/>
      </w:r>
    </w:p>
  </w:footnote>
  <w:footnote w:type="continuationSeparator" w:id="0">
    <w:p w:rsidR="00791CBF" w:rsidRDefault="00791CBF">
      <w:r>
        <w:continuationSeparator/>
      </w:r>
    </w:p>
  </w:footnote>
  <w:footnote w:id="1">
    <w:p w:rsidR="002F200B" w:rsidRPr="00301F91" w:rsidRDefault="002F200B" w:rsidP="00D91861">
      <w:pPr>
        <w:pStyle w:val="FootnoteText"/>
        <w:rPr>
          <w:rFonts w:ascii="Times Roman" w:hAnsi="Times Roman"/>
        </w:rPr>
      </w:pPr>
      <w:r w:rsidRPr="00301F91">
        <w:rPr>
          <w:rStyle w:val="FootnoteReference"/>
          <w:rFonts w:ascii="Times Roman" w:hAnsi="Times Roman"/>
        </w:rPr>
        <w:footnoteRef/>
      </w:r>
      <w:r w:rsidRPr="00301F91">
        <w:rPr>
          <w:rFonts w:ascii="Times Roman" w:hAnsi="Times Roman"/>
        </w:rPr>
        <w:t xml:space="preserve"> Bureau of Labor Statistics, “Occupational Employment Statistics</w:t>
      </w:r>
      <w:r w:rsidR="0090208E">
        <w:rPr>
          <w:rFonts w:ascii="Times Roman" w:hAnsi="Times Roman"/>
        </w:rPr>
        <w:t>,</w:t>
      </w:r>
      <w:r w:rsidRPr="00301F91">
        <w:rPr>
          <w:rFonts w:ascii="Times Roman" w:hAnsi="Times Roman"/>
        </w:rPr>
        <w:t>” May 201</w:t>
      </w:r>
      <w:r w:rsidR="00E25BDA">
        <w:rPr>
          <w:rFonts w:ascii="Times Roman" w:hAnsi="Times Roman"/>
        </w:rPr>
        <w:t>4</w:t>
      </w:r>
      <w:r w:rsidRPr="00301F91">
        <w:rPr>
          <w:rFonts w:ascii="Times Roman" w:hAnsi="Times Roman"/>
        </w:rPr>
        <w:t xml:space="preserve">. </w:t>
      </w:r>
      <w:hyperlink r:id="rId1" w:history="1">
        <w:r w:rsidRPr="006765DC">
          <w:rPr>
            <w:rStyle w:val="Hyperlink"/>
            <w:rFonts w:ascii="Times Roman" w:hAnsi="Times Roman"/>
            <w:color w:val="auto"/>
          </w:rPr>
          <w:t>http://www.bls.gov/oes/current/naics2_48-49.htm</w:t>
        </w:r>
      </w:hyperlink>
      <w:r w:rsidRPr="00301F91">
        <w:rPr>
          <w:rFonts w:ascii="Times Roman" w:hAnsi="Times Roman"/>
        </w:rPr>
        <w:t xml:space="preserve"> (accessed </w:t>
      </w:r>
      <w:r w:rsidR="00A60B7D">
        <w:rPr>
          <w:rFonts w:ascii="Times Roman" w:hAnsi="Times Roman"/>
        </w:rPr>
        <w:t xml:space="preserve">August </w:t>
      </w:r>
      <w:r w:rsidR="00A60B7D" w:rsidRPr="00301F91">
        <w:rPr>
          <w:rFonts w:ascii="Times Roman" w:hAnsi="Times Roman"/>
        </w:rPr>
        <w:t>19</w:t>
      </w:r>
      <w:r w:rsidRPr="00301F91">
        <w:rPr>
          <w:rFonts w:ascii="Times Roman" w:hAnsi="Times Roman"/>
        </w:rPr>
        <w:t>, 201</w:t>
      </w:r>
      <w:r w:rsidR="00E25BDA">
        <w:rPr>
          <w:rFonts w:ascii="Times Roman" w:hAnsi="Times Roman"/>
        </w:rPr>
        <w:t>5</w:t>
      </w:r>
      <w:r w:rsidRPr="00301F91">
        <w:rPr>
          <w:rFonts w:ascii="Times Roman" w:hAnsi="Times Roman"/>
        </w:rPr>
        <w:t>).  National Industry-Specific Occupational Employment and Wage Estimates, Sectors 48 and 49 – Transportation and Warehousing.</w:t>
      </w:r>
    </w:p>
  </w:footnote>
  <w:footnote w:id="2">
    <w:p w:rsidR="002F200B" w:rsidRPr="00301F91" w:rsidRDefault="002F200B" w:rsidP="00D91861">
      <w:pPr>
        <w:pStyle w:val="FootnoteText"/>
        <w:rPr>
          <w:rFonts w:ascii="Times Roman" w:hAnsi="Times Roman"/>
        </w:rPr>
      </w:pPr>
      <w:r w:rsidRPr="00301F91">
        <w:rPr>
          <w:rStyle w:val="FootnoteReference"/>
          <w:rFonts w:ascii="Times Roman" w:hAnsi="Times Roman"/>
        </w:rPr>
        <w:footnoteRef/>
      </w:r>
      <w:r w:rsidRPr="00301F91">
        <w:rPr>
          <w:rFonts w:ascii="Times Roman" w:hAnsi="Times Roman"/>
        </w:rPr>
        <w:t xml:space="preserve"> Bureau of Labor Statistics, “Occupational Employment Statistics</w:t>
      </w:r>
      <w:r w:rsidR="0090208E">
        <w:rPr>
          <w:rFonts w:ascii="Times Roman" w:hAnsi="Times Roman"/>
        </w:rPr>
        <w:t>,</w:t>
      </w:r>
      <w:r w:rsidRPr="00301F91">
        <w:rPr>
          <w:rFonts w:ascii="Times Roman" w:hAnsi="Times Roman"/>
        </w:rPr>
        <w:t>” May 201</w:t>
      </w:r>
      <w:r w:rsidR="00E25BDA">
        <w:rPr>
          <w:rFonts w:ascii="Times Roman" w:hAnsi="Times Roman"/>
        </w:rPr>
        <w:t>4</w:t>
      </w:r>
      <w:r w:rsidRPr="00301F91">
        <w:rPr>
          <w:rFonts w:ascii="Times Roman" w:hAnsi="Times Roman"/>
        </w:rPr>
        <w:t xml:space="preserve">. </w:t>
      </w:r>
      <w:hyperlink r:id="rId2" w:history="1">
        <w:r w:rsidRPr="006765DC">
          <w:rPr>
            <w:rStyle w:val="Hyperlink"/>
            <w:rFonts w:ascii="Times Roman" w:hAnsi="Times Roman"/>
            <w:color w:val="auto"/>
          </w:rPr>
          <w:t>http://www.bls.gov/oes/current/naics4_999200.htm</w:t>
        </w:r>
      </w:hyperlink>
      <w:r w:rsidRPr="00301F91">
        <w:rPr>
          <w:rFonts w:ascii="Times Roman" w:hAnsi="Times Roman"/>
        </w:rPr>
        <w:t xml:space="preserve"> (accessed </w:t>
      </w:r>
      <w:r w:rsidR="00E25BDA">
        <w:rPr>
          <w:rFonts w:ascii="Times Roman" w:hAnsi="Times Roman"/>
        </w:rPr>
        <w:t>August</w:t>
      </w:r>
      <w:r w:rsidR="00E25BDA" w:rsidRPr="00301F91">
        <w:rPr>
          <w:rFonts w:ascii="Times Roman" w:hAnsi="Times Roman"/>
        </w:rPr>
        <w:t xml:space="preserve"> </w:t>
      </w:r>
      <w:r w:rsidRPr="00301F91">
        <w:rPr>
          <w:rFonts w:ascii="Times Roman" w:hAnsi="Times Roman"/>
        </w:rPr>
        <w:t>19, 201</w:t>
      </w:r>
      <w:r w:rsidR="00E25BDA">
        <w:rPr>
          <w:rFonts w:ascii="Times Roman" w:hAnsi="Times Roman"/>
        </w:rPr>
        <w:t>5</w:t>
      </w:r>
      <w:r w:rsidRPr="00301F91">
        <w:rPr>
          <w:rFonts w:ascii="Times Roman" w:hAnsi="Times Roman"/>
        </w:rPr>
        <w:t>).  National Industry-Specific Occupational Employment and Wage Estimates, NAICS 999200 – State Government (OES Designation), Transportation Inspectors 53-6051 (SOC Code number).</w:t>
      </w:r>
    </w:p>
  </w:footnote>
  <w:footnote w:id="3">
    <w:p w:rsidR="002F200B" w:rsidRPr="00301F91" w:rsidRDefault="002F200B" w:rsidP="00D91861">
      <w:pPr>
        <w:pStyle w:val="FootnoteText"/>
        <w:rPr>
          <w:rFonts w:ascii="Times Roman" w:hAnsi="Times Roman"/>
        </w:rPr>
      </w:pPr>
      <w:r w:rsidRPr="00301F91">
        <w:rPr>
          <w:rStyle w:val="FootnoteReference"/>
          <w:rFonts w:ascii="Times Roman" w:hAnsi="Times Roman"/>
        </w:rPr>
        <w:footnoteRef/>
      </w:r>
      <w:r w:rsidRPr="00301F91">
        <w:rPr>
          <w:rFonts w:ascii="Times Roman" w:hAnsi="Times Roman"/>
        </w:rPr>
        <w:t xml:space="preserve"> Bureau of Labor Statistics, “Employer Costs for Employee Compensation</w:t>
      </w:r>
      <w:r w:rsidR="0090208E">
        <w:rPr>
          <w:rFonts w:ascii="Times Roman" w:hAnsi="Times Roman"/>
        </w:rPr>
        <w:t>,</w:t>
      </w:r>
      <w:r w:rsidRPr="00301F91">
        <w:rPr>
          <w:rFonts w:ascii="Times Roman" w:hAnsi="Times Roman"/>
        </w:rPr>
        <w:t xml:space="preserve">” </w:t>
      </w:r>
      <w:r w:rsidR="004011BF">
        <w:rPr>
          <w:rFonts w:ascii="Times Roman" w:hAnsi="Times Roman"/>
        </w:rPr>
        <w:t>March 2015</w:t>
      </w:r>
      <w:r w:rsidRPr="00301F91">
        <w:rPr>
          <w:rFonts w:ascii="Times Roman" w:hAnsi="Times Roman"/>
        </w:rPr>
        <w:t xml:space="preserve">.  </w:t>
      </w:r>
      <w:r w:rsidR="004011BF" w:rsidRPr="00B00895">
        <w:rPr>
          <w:rFonts w:ascii="Times New Roman" w:hAnsi="Times New Roman"/>
        </w:rPr>
        <w:t>http://www.bls.gov/news.release/pdf/ecec.pdf</w:t>
      </w:r>
      <w:r w:rsidR="004011BF" w:rsidRPr="00B00895" w:rsidDel="004011BF">
        <w:rPr>
          <w:rFonts w:ascii="Times New Roman" w:hAnsi="Times New Roman"/>
        </w:rPr>
        <w:t xml:space="preserve"> </w:t>
      </w:r>
      <w:r w:rsidRPr="00301F91">
        <w:rPr>
          <w:rFonts w:ascii="Times Roman" w:hAnsi="Times Roman"/>
        </w:rPr>
        <w:t xml:space="preserve">(accessed </w:t>
      </w:r>
      <w:r w:rsidR="004011BF">
        <w:rPr>
          <w:rFonts w:ascii="Times Roman" w:hAnsi="Times Roman"/>
        </w:rPr>
        <w:t>August</w:t>
      </w:r>
      <w:r w:rsidR="004011BF" w:rsidRPr="00301F91">
        <w:rPr>
          <w:rFonts w:ascii="Times Roman" w:hAnsi="Times Roman"/>
        </w:rPr>
        <w:t xml:space="preserve"> </w:t>
      </w:r>
      <w:r w:rsidRPr="00301F91">
        <w:rPr>
          <w:rFonts w:ascii="Times Roman" w:hAnsi="Times Roman"/>
        </w:rPr>
        <w:t>19, 201</w:t>
      </w:r>
      <w:r w:rsidR="004011BF">
        <w:rPr>
          <w:rFonts w:ascii="Times Roman" w:hAnsi="Times Roman"/>
        </w:rPr>
        <w:t>5</w:t>
      </w:r>
      <w:r w:rsidRPr="00301F91">
        <w:rPr>
          <w:rFonts w:ascii="Times Roman" w:hAnsi="Times Roman"/>
        </w:rPr>
        <w:t>).  As indicated in Table 2 of this report, for “transportation and material moving occupations,” 6</w:t>
      </w:r>
      <w:r w:rsidR="004011BF">
        <w:rPr>
          <w:rFonts w:ascii="Times Roman" w:hAnsi="Times Roman"/>
        </w:rPr>
        <w:t>5</w:t>
      </w:r>
      <w:r w:rsidRPr="00301F91">
        <w:rPr>
          <w:rFonts w:ascii="Times Roman" w:hAnsi="Times Roman"/>
        </w:rPr>
        <w:t xml:space="preserve"> percent of total employee compensation is wages, and 3</w:t>
      </w:r>
      <w:r w:rsidR="004011BF">
        <w:rPr>
          <w:rFonts w:ascii="Times Roman" w:hAnsi="Times Roman"/>
        </w:rPr>
        <w:t>5</w:t>
      </w:r>
      <w:r w:rsidRPr="00301F91">
        <w:rPr>
          <w:rFonts w:ascii="Times Roman" w:hAnsi="Times Roman"/>
        </w:rPr>
        <w:t xml:space="preserve"> percent is benefits.  The ratio of benefits to wages is 3</w:t>
      </w:r>
      <w:r w:rsidR="004011BF">
        <w:rPr>
          <w:rFonts w:ascii="Times Roman" w:hAnsi="Times Roman"/>
        </w:rPr>
        <w:t>5</w:t>
      </w:r>
      <w:r w:rsidRPr="00301F91">
        <w:rPr>
          <w:rFonts w:ascii="Times Roman" w:hAnsi="Times Roman"/>
        </w:rPr>
        <w:t>/6</w:t>
      </w:r>
      <w:r w:rsidR="004011BF">
        <w:rPr>
          <w:rFonts w:ascii="Times Roman" w:hAnsi="Times Roman"/>
        </w:rPr>
        <w:t>5</w:t>
      </w:r>
      <w:r w:rsidRPr="00301F91">
        <w:rPr>
          <w:rFonts w:ascii="Times Roman" w:hAnsi="Times Roman"/>
        </w:rPr>
        <w:t>=</w:t>
      </w:r>
      <w:r w:rsidR="004011BF">
        <w:rPr>
          <w:rFonts w:ascii="Times Roman" w:hAnsi="Times Roman"/>
        </w:rPr>
        <w:t>53.84</w:t>
      </w:r>
      <w:r w:rsidRPr="00301F91">
        <w:rPr>
          <w:rFonts w:ascii="Times Roman" w:hAnsi="Times Roman"/>
        </w:rPr>
        <w:t xml:space="preserve"> percent.</w:t>
      </w:r>
    </w:p>
  </w:footnote>
  <w:footnote w:id="4">
    <w:p w:rsidR="002F200B" w:rsidRPr="006765DC" w:rsidRDefault="002F200B" w:rsidP="00D91861">
      <w:pPr>
        <w:pStyle w:val="FootnoteText"/>
      </w:pPr>
      <w:r w:rsidRPr="00301F91">
        <w:rPr>
          <w:rStyle w:val="FootnoteReference"/>
          <w:rFonts w:ascii="Times Roman" w:hAnsi="Times Roman"/>
        </w:rPr>
        <w:footnoteRef/>
      </w:r>
      <w:r w:rsidRPr="00301F91">
        <w:rPr>
          <w:rFonts w:ascii="Times Roman" w:hAnsi="Times Roman"/>
        </w:rPr>
        <w:t xml:space="preserve"> Overhead is difficult to estimate, and few industrial-level estimates are available.  The Agency relied on guidance from the Office of Management and Budget (OMB) for evaluating and budgeting commercial services.  OMB Circular A-76, </w:t>
      </w:r>
      <w:hyperlink r:id="rId3" w:history="1">
        <w:r w:rsidRPr="006765DC">
          <w:rPr>
            <w:rStyle w:val="Hyperlink"/>
            <w:rFonts w:ascii="Times Roman" w:hAnsi="Times Roman"/>
            <w:color w:val="auto"/>
          </w:rPr>
          <w:t>http://www.whitehouse.gov/omb/circulars/a076/a76_incl_tech_correction.html</w:t>
        </w:r>
      </w:hyperlink>
      <w:r w:rsidRPr="006765DC">
        <w:rPr>
          <w:rFonts w:ascii="Times Roman" w:hAnsi="Times Roman"/>
        </w:rPr>
        <w:t xml:space="preserve"> (accessed </w:t>
      </w:r>
      <w:r w:rsidR="004011BF">
        <w:rPr>
          <w:rFonts w:ascii="Times Roman" w:hAnsi="Times Roman"/>
        </w:rPr>
        <w:t>August</w:t>
      </w:r>
      <w:r w:rsidR="004011BF" w:rsidRPr="006765DC">
        <w:rPr>
          <w:rFonts w:ascii="Times Roman" w:hAnsi="Times Roman"/>
        </w:rPr>
        <w:t xml:space="preserve"> </w:t>
      </w:r>
      <w:r w:rsidRPr="006765DC">
        <w:rPr>
          <w:rFonts w:ascii="Times Roman" w:hAnsi="Times Roman"/>
        </w:rPr>
        <w:t>19, 201</w:t>
      </w:r>
      <w:r w:rsidR="004011BF">
        <w:rPr>
          <w:rFonts w:ascii="Times Roman" w:hAnsi="Times Roman"/>
        </w:rPr>
        <w:t>5</w:t>
      </w:r>
      <w:r w:rsidRPr="006765DC">
        <w:rPr>
          <w:rFonts w:ascii="Times Roman" w:hAnsi="Times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BD235B"/>
    <w:multiLevelType w:val="hybridMultilevel"/>
    <w:tmpl w:val="2E4A3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1074B1B"/>
    <w:multiLevelType w:val="hybridMultilevel"/>
    <w:tmpl w:val="8442688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AF464F8"/>
    <w:multiLevelType w:val="hybridMultilevel"/>
    <w:tmpl w:val="842AB9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A506DFF"/>
    <w:multiLevelType w:val="hybridMultilevel"/>
    <w:tmpl w:val="6818F2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697337FA"/>
    <w:multiLevelType w:val="hybridMultilevel"/>
    <w:tmpl w:val="643606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69872C9A"/>
    <w:multiLevelType w:val="hybridMultilevel"/>
    <w:tmpl w:val="31946EF6"/>
    <w:lvl w:ilvl="0" w:tplc="897A94C8">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3"/>
  </w:num>
  <w:num w:numId="5">
    <w:abstractNumId w:val="12"/>
  </w:num>
  <w:num w:numId="6">
    <w:abstractNumId w:val="6"/>
  </w:num>
  <w:num w:numId="7">
    <w:abstractNumId w:val="10"/>
  </w:num>
  <w:num w:numId="8">
    <w:abstractNumId w:val="8"/>
  </w:num>
  <w:num w:numId="9">
    <w:abstractNumId w:val="1"/>
  </w:num>
  <w:num w:numId="10">
    <w:abstractNumId w:val="4"/>
  </w:num>
  <w:num w:numId="11">
    <w:abstractNumId w:val="3"/>
  </w:num>
  <w:num w:numId="12">
    <w:abstractNumId w:val="14"/>
  </w:num>
  <w:num w:numId="13">
    <w:abstractNumId w:val="11"/>
  </w:num>
  <w:num w:numId="14">
    <w:abstractNumId w:val="9"/>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76D"/>
    <w:rsid w:val="00004CB0"/>
    <w:rsid w:val="000126DC"/>
    <w:rsid w:val="00024459"/>
    <w:rsid w:val="000248DA"/>
    <w:rsid w:val="00025193"/>
    <w:rsid w:val="00046149"/>
    <w:rsid w:val="0004749E"/>
    <w:rsid w:val="00055FBB"/>
    <w:rsid w:val="00057477"/>
    <w:rsid w:val="000654A6"/>
    <w:rsid w:val="00065C9A"/>
    <w:rsid w:val="0008270D"/>
    <w:rsid w:val="00092B7D"/>
    <w:rsid w:val="00093D27"/>
    <w:rsid w:val="0009544F"/>
    <w:rsid w:val="0009776A"/>
    <w:rsid w:val="000B0E31"/>
    <w:rsid w:val="000D1C10"/>
    <w:rsid w:val="000D5150"/>
    <w:rsid w:val="00103851"/>
    <w:rsid w:val="00103B2E"/>
    <w:rsid w:val="00105F8E"/>
    <w:rsid w:val="0010728F"/>
    <w:rsid w:val="001133BA"/>
    <w:rsid w:val="00120CEB"/>
    <w:rsid w:val="001316D7"/>
    <w:rsid w:val="00154FFD"/>
    <w:rsid w:val="00167A02"/>
    <w:rsid w:val="00170833"/>
    <w:rsid w:val="0017628C"/>
    <w:rsid w:val="0018197F"/>
    <w:rsid w:val="00187955"/>
    <w:rsid w:val="00197516"/>
    <w:rsid w:val="001B6DD1"/>
    <w:rsid w:val="001B7BEE"/>
    <w:rsid w:val="001D57A2"/>
    <w:rsid w:val="001F4C27"/>
    <w:rsid w:val="001F5B32"/>
    <w:rsid w:val="001F77DD"/>
    <w:rsid w:val="00200013"/>
    <w:rsid w:val="002133D5"/>
    <w:rsid w:val="0022097E"/>
    <w:rsid w:val="00222296"/>
    <w:rsid w:val="00234F82"/>
    <w:rsid w:val="00236E88"/>
    <w:rsid w:val="00243517"/>
    <w:rsid w:val="002619BF"/>
    <w:rsid w:val="00272A13"/>
    <w:rsid w:val="002735FF"/>
    <w:rsid w:val="00293B6B"/>
    <w:rsid w:val="002B0A2C"/>
    <w:rsid w:val="002B14F1"/>
    <w:rsid w:val="002B2C97"/>
    <w:rsid w:val="002D4713"/>
    <w:rsid w:val="002F0386"/>
    <w:rsid w:val="002F200B"/>
    <w:rsid w:val="002F448B"/>
    <w:rsid w:val="003504BA"/>
    <w:rsid w:val="0035596E"/>
    <w:rsid w:val="0036406D"/>
    <w:rsid w:val="00364BD5"/>
    <w:rsid w:val="00373AEA"/>
    <w:rsid w:val="003748D6"/>
    <w:rsid w:val="0038521B"/>
    <w:rsid w:val="003864AC"/>
    <w:rsid w:val="00395187"/>
    <w:rsid w:val="003A117A"/>
    <w:rsid w:val="003A39A8"/>
    <w:rsid w:val="003A3B78"/>
    <w:rsid w:val="003B034C"/>
    <w:rsid w:val="003B6BD0"/>
    <w:rsid w:val="003C52E8"/>
    <w:rsid w:val="003D2883"/>
    <w:rsid w:val="004011BF"/>
    <w:rsid w:val="0041017C"/>
    <w:rsid w:val="00423B03"/>
    <w:rsid w:val="00426207"/>
    <w:rsid w:val="00433614"/>
    <w:rsid w:val="004339F8"/>
    <w:rsid w:val="00441AEA"/>
    <w:rsid w:val="00470720"/>
    <w:rsid w:val="00480D9C"/>
    <w:rsid w:val="00483D37"/>
    <w:rsid w:val="004906AB"/>
    <w:rsid w:val="004B37B5"/>
    <w:rsid w:val="004F1C5D"/>
    <w:rsid w:val="004F2D9C"/>
    <w:rsid w:val="00500F4B"/>
    <w:rsid w:val="005114C1"/>
    <w:rsid w:val="005129B4"/>
    <w:rsid w:val="00552D90"/>
    <w:rsid w:val="00580D53"/>
    <w:rsid w:val="00590EFF"/>
    <w:rsid w:val="0059280E"/>
    <w:rsid w:val="005A706C"/>
    <w:rsid w:val="005C2E40"/>
    <w:rsid w:val="005C482B"/>
    <w:rsid w:val="00605C12"/>
    <w:rsid w:val="00606E41"/>
    <w:rsid w:val="00620395"/>
    <w:rsid w:val="00627B19"/>
    <w:rsid w:val="00641E31"/>
    <w:rsid w:val="00650E97"/>
    <w:rsid w:val="00652A9A"/>
    <w:rsid w:val="0067275B"/>
    <w:rsid w:val="006765DC"/>
    <w:rsid w:val="00676A85"/>
    <w:rsid w:val="00684E13"/>
    <w:rsid w:val="00686EE0"/>
    <w:rsid w:val="006902F7"/>
    <w:rsid w:val="0069213F"/>
    <w:rsid w:val="006958E8"/>
    <w:rsid w:val="006C714E"/>
    <w:rsid w:val="006D1D23"/>
    <w:rsid w:val="006E0307"/>
    <w:rsid w:val="006E0380"/>
    <w:rsid w:val="006E2D6B"/>
    <w:rsid w:val="006E66FB"/>
    <w:rsid w:val="006E6B9D"/>
    <w:rsid w:val="0070096F"/>
    <w:rsid w:val="00701C34"/>
    <w:rsid w:val="00714465"/>
    <w:rsid w:val="00716BAA"/>
    <w:rsid w:val="007376C2"/>
    <w:rsid w:val="007507C4"/>
    <w:rsid w:val="007540F8"/>
    <w:rsid w:val="00756D80"/>
    <w:rsid w:val="00791CBF"/>
    <w:rsid w:val="007970DC"/>
    <w:rsid w:val="007A3B71"/>
    <w:rsid w:val="007B0BB6"/>
    <w:rsid w:val="007D284A"/>
    <w:rsid w:val="007D5F06"/>
    <w:rsid w:val="007E7379"/>
    <w:rsid w:val="007F20A2"/>
    <w:rsid w:val="008023C5"/>
    <w:rsid w:val="008129F9"/>
    <w:rsid w:val="00830F5D"/>
    <w:rsid w:val="008458C4"/>
    <w:rsid w:val="00846A11"/>
    <w:rsid w:val="00853FF1"/>
    <w:rsid w:val="008579D9"/>
    <w:rsid w:val="00863F7F"/>
    <w:rsid w:val="00864156"/>
    <w:rsid w:val="00865B4D"/>
    <w:rsid w:val="00870D3E"/>
    <w:rsid w:val="008810A0"/>
    <w:rsid w:val="00885F58"/>
    <w:rsid w:val="008A7B2A"/>
    <w:rsid w:val="008B7C25"/>
    <w:rsid w:val="008B7DEF"/>
    <w:rsid w:val="008D11D4"/>
    <w:rsid w:val="008D34A3"/>
    <w:rsid w:val="008D586A"/>
    <w:rsid w:val="008D74D3"/>
    <w:rsid w:val="008F2CDB"/>
    <w:rsid w:val="0090208E"/>
    <w:rsid w:val="00902DFA"/>
    <w:rsid w:val="00915B2E"/>
    <w:rsid w:val="009360FA"/>
    <w:rsid w:val="00960D33"/>
    <w:rsid w:val="00961E4F"/>
    <w:rsid w:val="00981393"/>
    <w:rsid w:val="009A13A7"/>
    <w:rsid w:val="009A140E"/>
    <w:rsid w:val="009A4D3F"/>
    <w:rsid w:val="009A637F"/>
    <w:rsid w:val="009A668F"/>
    <w:rsid w:val="009D4F72"/>
    <w:rsid w:val="00A50052"/>
    <w:rsid w:val="00A51B10"/>
    <w:rsid w:val="00A60B7D"/>
    <w:rsid w:val="00A72136"/>
    <w:rsid w:val="00A72E59"/>
    <w:rsid w:val="00A748A6"/>
    <w:rsid w:val="00A75D7E"/>
    <w:rsid w:val="00A81669"/>
    <w:rsid w:val="00A81D1C"/>
    <w:rsid w:val="00A83DD8"/>
    <w:rsid w:val="00A94A73"/>
    <w:rsid w:val="00A94DC4"/>
    <w:rsid w:val="00A970F9"/>
    <w:rsid w:val="00AA2894"/>
    <w:rsid w:val="00AA606E"/>
    <w:rsid w:val="00AB2E19"/>
    <w:rsid w:val="00AB324B"/>
    <w:rsid w:val="00AC7F26"/>
    <w:rsid w:val="00AD01AE"/>
    <w:rsid w:val="00AD08D6"/>
    <w:rsid w:val="00AE0763"/>
    <w:rsid w:val="00AE0B7B"/>
    <w:rsid w:val="00AE1F8F"/>
    <w:rsid w:val="00AF798E"/>
    <w:rsid w:val="00B00895"/>
    <w:rsid w:val="00B12EDD"/>
    <w:rsid w:val="00B147DC"/>
    <w:rsid w:val="00B22478"/>
    <w:rsid w:val="00B26E29"/>
    <w:rsid w:val="00B4322A"/>
    <w:rsid w:val="00B46574"/>
    <w:rsid w:val="00B55128"/>
    <w:rsid w:val="00B5702F"/>
    <w:rsid w:val="00B6434C"/>
    <w:rsid w:val="00B7669B"/>
    <w:rsid w:val="00B97360"/>
    <w:rsid w:val="00BA64D1"/>
    <w:rsid w:val="00BA773A"/>
    <w:rsid w:val="00BC5A5E"/>
    <w:rsid w:val="00BE2DCD"/>
    <w:rsid w:val="00BE75FC"/>
    <w:rsid w:val="00BF28E4"/>
    <w:rsid w:val="00C05041"/>
    <w:rsid w:val="00C05E0D"/>
    <w:rsid w:val="00C22782"/>
    <w:rsid w:val="00C22ED9"/>
    <w:rsid w:val="00C240A2"/>
    <w:rsid w:val="00C44189"/>
    <w:rsid w:val="00C50A6D"/>
    <w:rsid w:val="00C5360B"/>
    <w:rsid w:val="00C555A2"/>
    <w:rsid w:val="00C64360"/>
    <w:rsid w:val="00C64722"/>
    <w:rsid w:val="00C66310"/>
    <w:rsid w:val="00C7106E"/>
    <w:rsid w:val="00C85930"/>
    <w:rsid w:val="00C85A5B"/>
    <w:rsid w:val="00C91E9B"/>
    <w:rsid w:val="00CA2D9E"/>
    <w:rsid w:val="00CB0C2D"/>
    <w:rsid w:val="00CB0EF0"/>
    <w:rsid w:val="00CC0B46"/>
    <w:rsid w:val="00CD7543"/>
    <w:rsid w:val="00CE0173"/>
    <w:rsid w:val="00CE598F"/>
    <w:rsid w:val="00CF1006"/>
    <w:rsid w:val="00CF2EE0"/>
    <w:rsid w:val="00D06806"/>
    <w:rsid w:val="00D23320"/>
    <w:rsid w:val="00D32613"/>
    <w:rsid w:val="00D45371"/>
    <w:rsid w:val="00D62F9D"/>
    <w:rsid w:val="00D86226"/>
    <w:rsid w:val="00D91861"/>
    <w:rsid w:val="00D95A28"/>
    <w:rsid w:val="00D96443"/>
    <w:rsid w:val="00D978AB"/>
    <w:rsid w:val="00DA69F0"/>
    <w:rsid w:val="00DE6712"/>
    <w:rsid w:val="00DF1203"/>
    <w:rsid w:val="00DF2001"/>
    <w:rsid w:val="00DF6DAE"/>
    <w:rsid w:val="00E17AF5"/>
    <w:rsid w:val="00E2098C"/>
    <w:rsid w:val="00E21D83"/>
    <w:rsid w:val="00E24012"/>
    <w:rsid w:val="00E25BDA"/>
    <w:rsid w:val="00E3457B"/>
    <w:rsid w:val="00E505FA"/>
    <w:rsid w:val="00E51FF0"/>
    <w:rsid w:val="00E57B0F"/>
    <w:rsid w:val="00E60E3E"/>
    <w:rsid w:val="00E633BF"/>
    <w:rsid w:val="00E936FB"/>
    <w:rsid w:val="00EA4162"/>
    <w:rsid w:val="00EF7B20"/>
    <w:rsid w:val="00F315B1"/>
    <w:rsid w:val="00F511A3"/>
    <w:rsid w:val="00F53FB7"/>
    <w:rsid w:val="00F62BFA"/>
    <w:rsid w:val="00F67C1C"/>
    <w:rsid w:val="00F7697A"/>
    <w:rsid w:val="00F92057"/>
    <w:rsid w:val="00FA153C"/>
    <w:rsid w:val="00FC2F3F"/>
    <w:rsid w:val="00FD272B"/>
    <w:rsid w:val="00FD711E"/>
    <w:rsid w:val="00FE32D3"/>
    <w:rsid w:val="00FE6F0F"/>
    <w:rsid w:val="00FF0358"/>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55A2"/>
    <w:rPr>
      <w:rFonts w:ascii="Tahoma" w:hAnsi="Tahoma" w:cs="Tahoma"/>
      <w:sz w:val="16"/>
      <w:szCs w:val="16"/>
    </w:rPr>
  </w:style>
  <w:style w:type="character" w:styleId="CommentReference">
    <w:name w:val="annotation reference"/>
    <w:semiHidden/>
    <w:rsid w:val="00C555A2"/>
    <w:rPr>
      <w:sz w:val="16"/>
      <w:szCs w:val="16"/>
    </w:rPr>
  </w:style>
  <w:style w:type="paragraph" w:styleId="CommentText">
    <w:name w:val="annotation text"/>
    <w:basedOn w:val="Normal"/>
    <w:semiHidden/>
    <w:rsid w:val="00C555A2"/>
  </w:style>
  <w:style w:type="paragraph" w:styleId="CommentSubject">
    <w:name w:val="annotation subject"/>
    <w:basedOn w:val="CommentText"/>
    <w:next w:val="CommentText"/>
    <w:semiHidden/>
    <w:rsid w:val="00C555A2"/>
    <w:rPr>
      <w:b/>
      <w:bCs/>
    </w:rPr>
  </w:style>
  <w:style w:type="paragraph" w:styleId="DocumentMap">
    <w:name w:val="Document Map"/>
    <w:basedOn w:val="Normal"/>
    <w:semiHidden/>
    <w:rsid w:val="00483D37"/>
    <w:pPr>
      <w:shd w:val="clear" w:color="auto" w:fill="000080"/>
    </w:pPr>
    <w:rPr>
      <w:rFonts w:ascii="Tahoma" w:hAnsi="Tahoma" w:cs="Tahoma"/>
    </w:rPr>
  </w:style>
  <w:style w:type="paragraph" w:styleId="FootnoteText">
    <w:name w:val="footnote text"/>
    <w:basedOn w:val="Normal"/>
    <w:link w:val="FootnoteTextChar"/>
    <w:rsid w:val="00D91861"/>
  </w:style>
  <w:style w:type="character" w:customStyle="1" w:styleId="FootnoteTextChar">
    <w:name w:val="Footnote Text Char"/>
    <w:link w:val="FootnoteText"/>
    <w:rsid w:val="00D91861"/>
    <w:rPr>
      <w:rFonts w:ascii="Letter Gothic 12cpi" w:hAnsi="Letter Gothic 12cpi"/>
    </w:rPr>
  </w:style>
  <w:style w:type="character" w:styleId="FootnoteReference">
    <w:name w:val="footnote reference"/>
    <w:rsid w:val="00D91861"/>
    <w:rPr>
      <w:vertAlign w:val="superscript"/>
    </w:rPr>
  </w:style>
  <w:style w:type="paragraph" w:styleId="Revision">
    <w:name w:val="Revision"/>
    <w:hidden/>
    <w:uiPriority w:val="99"/>
    <w:semiHidden/>
    <w:rsid w:val="0070096F"/>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55A2"/>
    <w:rPr>
      <w:rFonts w:ascii="Tahoma" w:hAnsi="Tahoma" w:cs="Tahoma"/>
      <w:sz w:val="16"/>
      <w:szCs w:val="16"/>
    </w:rPr>
  </w:style>
  <w:style w:type="character" w:styleId="CommentReference">
    <w:name w:val="annotation reference"/>
    <w:semiHidden/>
    <w:rsid w:val="00C555A2"/>
    <w:rPr>
      <w:sz w:val="16"/>
      <w:szCs w:val="16"/>
    </w:rPr>
  </w:style>
  <w:style w:type="paragraph" w:styleId="CommentText">
    <w:name w:val="annotation text"/>
    <w:basedOn w:val="Normal"/>
    <w:semiHidden/>
    <w:rsid w:val="00C555A2"/>
  </w:style>
  <w:style w:type="paragraph" w:styleId="CommentSubject">
    <w:name w:val="annotation subject"/>
    <w:basedOn w:val="CommentText"/>
    <w:next w:val="CommentText"/>
    <w:semiHidden/>
    <w:rsid w:val="00C555A2"/>
    <w:rPr>
      <w:b/>
      <w:bCs/>
    </w:rPr>
  </w:style>
  <w:style w:type="paragraph" w:styleId="DocumentMap">
    <w:name w:val="Document Map"/>
    <w:basedOn w:val="Normal"/>
    <w:semiHidden/>
    <w:rsid w:val="00483D37"/>
    <w:pPr>
      <w:shd w:val="clear" w:color="auto" w:fill="000080"/>
    </w:pPr>
    <w:rPr>
      <w:rFonts w:ascii="Tahoma" w:hAnsi="Tahoma" w:cs="Tahoma"/>
    </w:rPr>
  </w:style>
  <w:style w:type="paragraph" w:styleId="FootnoteText">
    <w:name w:val="footnote text"/>
    <w:basedOn w:val="Normal"/>
    <w:link w:val="FootnoteTextChar"/>
    <w:rsid w:val="00D91861"/>
  </w:style>
  <w:style w:type="character" w:customStyle="1" w:styleId="FootnoteTextChar">
    <w:name w:val="Footnote Text Char"/>
    <w:link w:val="FootnoteText"/>
    <w:rsid w:val="00D91861"/>
    <w:rPr>
      <w:rFonts w:ascii="Letter Gothic 12cpi" w:hAnsi="Letter Gothic 12cpi"/>
    </w:rPr>
  </w:style>
  <w:style w:type="character" w:styleId="FootnoteReference">
    <w:name w:val="footnote reference"/>
    <w:rsid w:val="00D91861"/>
    <w:rPr>
      <w:vertAlign w:val="superscript"/>
    </w:rPr>
  </w:style>
  <w:style w:type="paragraph" w:styleId="Revision">
    <w:name w:val="Revision"/>
    <w:hidden/>
    <w:uiPriority w:val="99"/>
    <w:semiHidden/>
    <w:rsid w:val="0070096F"/>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circulars/a076/a76_incl_tech_correction.html" TargetMode="External"/><Relationship Id="rId2" Type="http://schemas.openxmlformats.org/officeDocument/2006/relationships/hyperlink" Target="http://www.bls.gov/oes/current/naics4_999200.htm" TargetMode="External"/><Relationship Id="rId1" Type="http://schemas.openxmlformats.org/officeDocument/2006/relationships/hyperlink" Target="http://www.bls.gov/oes/current/naics2_48-4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1925</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12847</CharactersWithSpaces>
  <SharedDoc>false</SharedDoc>
  <HLinks>
    <vt:vector size="24" baseType="variant">
      <vt:variant>
        <vt:i4>721017</vt:i4>
      </vt:variant>
      <vt:variant>
        <vt:i4>9</vt:i4>
      </vt:variant>
      <vt:variant>
        <vt:i4>0</vt:i4>
      </vt:variant>
      <vt:variant>
        <vt:i4>5</vt:i4>
      </vt:variant>
      <vt:variant>
        <vt:lpwstr>http://www.whitehouse.gov/omb/circulars/a076/a76_incl_tech_correction.html</vt:lpwstr>
      </vt:variant>
      <vt:variant>
        <vt:lpwstr/>
      </vt:variant>
      <vt:variant>
        <vt:i4>7733313</vt:i4>
      </vt:variant>
      <vt:variant>
        <vt:i4>6</vt:i4>
      </vt:variant>
      <vt:variant>
        <vt:i4>0</vt:i4>
      </vt:variant>
      <vt:variant>
        <vt:i4>5</vt:i4>
      </vt:variant>
      <vt:variant>
        <vt:lpwstr>http://stats.bls.gov/news.release/archives/ecec_09102008.pdf</vt:lpwstr>
      </vt:variant>
      <vt:variant>
        <vt:lpwstr/>
      </vt:variant>
      <vt:variant>
        <vt:i4>2228226</vt:i4>
      </vt:variant>
      <vt:variant>
        <vt:i4>3</vt:i4>
      </vt:variant>
      <vt:variant>
        <vt:i4>0</vt:i4>
      </vt:variant>
      <vt:variant>
        <vt:i4>5</vt:i4>
      </vt:variant>
      <vt:variant>
        <vt:lpwstr>http://www.bls.gov/oes/current/naics4_999200.htm</vt:lpwstr>
      </vt:variant>
      <vt:variant>
        <vt:lpwstr/>
      </vt:variant>
      <vt:variant>
        <vt:i4>4849702</vt:i4>
      </vt:variant>
      <vt:variant>
        <vt:i4>0</vt:i4>
      </vt:variant>
      <vt:variant>
        <vt:i4>0</vt:i4>
      </vt:variant>
      <vt:variant>
        <vt:i4>5</vt:i4>
      </vt:variant>
      <vt:variant>
        <vt:lpwstr>http://www.bls.gov/oes/current/naics2_48-49.htm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2016-02-18T13:35:00Z</cp:lastPrinted>
  <dcterms:created xsi:type="dcterms:W3CDTF">2016-02-18T13:37:00Z</dcterms:created>
  <dcterms:modified xsi:type="dcterms:W3CDTF">2016-02-18T13:37:00Z</dcterms:modified>
</cp:coreProperties>
</file>