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55145" w14:textId="77777777" w:rsidR="00BA421F" w:rsidRPr="0092528C" w:rsidRDefault="00BA421F" w:rsidP="00C604CC">
      <w:pPr>
        <w:pStyle w:val="Title"/>
        <w:widowControl/>
        <w:rPr>
          <w:rFonts w:ascii="Times New Roman" w:hAnsi="Times New Roman"/>
          <w:u w:val="none"/>
        </w:rPr>
      </w:pPr>
      <w:r w:rsidRPr="0092528C">
        <w:rPr>
          <w:rFonts w:ascii="Times New Roman" w:hAnsi="Times New Roman"/>
          <w:u w:val="none"/>
        </w:rPr>
        <w:t>Department of Transportation</w:t>
      </w:r>
    </w:p>
    <w:p w14:paraId="0A255146" w14:textId="77777777" w:rsidR="00BA421F" w:rsidRPr="0092528C" w:rsidRDefault="00BA421F" w:rsidP="00C604CC">
      <w:pPr>
        <w:pStyle w:val="Title"/>
        <w:widowControl/>
        <w:rPr>
          <w:rFonts w:ascii="Times New Roman" w:hAnsi="Times New Roman"/>
        </w:rPr>
      </w:pPr>
      <w:r w:rsidRPr="0092528C">
        <w:rPr>
          <w:rFonts w:ascii="Times New Roman" w:hAnsi="Times New Roman"/>
          <w:u w:val="none"/>
        </w:rPr>
        <w:t>Office of the Chief Information Officer</w:t>
      </w:r>
    </w:p>
    <w:p w14:paraId="0A255147" w14:textId="77777777" w:rsidR="00BA421F" w:rsidRPr="0092528C" w:rsidRDefault="00BA421F" w:rsidP="00C604CC">
      <w:pPr>
        <w:pStyle w:val="Title"/>
        <w:widowControl/>
        <w:rPr>
          <w:rFonts w:ascii="Times New Roman" w:hAnsi="Times New Roman"/>
        </w:rPr>
      </w:pPr>
    </w:p>
    <w:p w14:paraId="0A255148" w14:textId="77777777" w:rsidR="00BA421F" w:rsidRPr="0092528C" w:rsidRDefault="00BA421F" w:rsidP="00C604CC">
      <w:pPr>
        <w:pStyle w:val="Title"/>
        <w:widowControl/>
        <w:rPr>
          <w:rFonts w:ascii="Times New Roman" w:hAnsi="Times New Roman"/>
        </w:rPr>
      </w:pPr>
      <w:r w:rsidRPr="0092528C">
        <w:rPr>
          <w:rFonts w:ascii="Times New Roman" w:hAnsi="Times New Roman"/>
        </w:rPr>
        <w:t>SUPPORTING STATEMENT</w:t>
      </w:r>
    </w:p>
    <w:p w14:paraId="0A255149" w14:textId="77777777" w:rsidR="00316D74" w:rsidRPr="0092528C" w:rsidRDefault="00316D74" w:rsidP="00C604CC">
      <w:pPr>
        <w:pStyle w:val="Title"/>
        <w:widowControl/>
        <w:rPr>
          <w:rFonts w:ascii="Times New Roman" w:hAnsi="Times New Roman"/>
        </w:rPr>
      </w:pPr>
    </w:p>
    <w:p w14:paraId="0A25514A" w14:textId="77777777" w:rsidR="00BA421F" w:rsidRPr="0092528C" w:rsidRDefault="00BA421F" w:rsidP="00C604CC">
      <w:pPr>
        <w:pStyle w:val="Title"/>
        <w:widowControl/>
        <w:rPr>
          <w:rFonts w:ascii="Times New Roman" w:hAnsi="Times New Roman"/>
          <w:u w:val="none"/>
        </w:rPr>
      </w:pPr>
      <w:r w:rsidRPr="0092528C">
        <w:rPr>
          <w:rFonts w:ascii="Times New Roman" w:hAnsi="Times New Roman"/>
          <w:u w:val="none"/>
        </w:rPr>
        <w:t>TRANSPORTATION OF HOUSEHOLD GOODS; CONSUMER PROTECTION</w:t>
      </w:r>
    </w:p>
    <w:p w14:paraId="0A25514B" w14:textId="77777777" w:rsidR="00BA421F" w:rsidRPr="0092528C" w:rsidRDefault="00BA421F" w:rsidP="00C604CC">
      <w:pPr>
        <w:widowControl/>
        <w:ind w:firstLine="720"/>
        <w:rPr>
          <w:rFonts w:ascii="Times New Roman" w:hAnsi="Times New Roman" w:cs="Times New Roman"/>
        </w:rPr>
      </w:pPr>
    </w:p>
    <w:p w14:paraId="0A25514C" w14:textId="77777777" w:rsidR="00BA421F" w:rsidRPr="0092528C" w:rsidRDefault="00BA421F" w:rsidP="00C604CC">
      <w:pPr>
        <w:widowControl/>
        <w:rPr>
          <w:rFonts w:ascii="Times New Roman" w:hAnsi="Times New Roman" w:cs="Times New Roman"/>
        </w:rPr>
      </w:pPr>
      <w:r w:rsidRPr="0092528C">
        <w:rPr>
          <w:rFonts w:ascii="Times New Roman" w:hAnsi="Times New Roman" w:cs="Times New Roman"/>
          <w:b/>
          <w:u w:val="single"/>
        </w:rPr>
        <w:t>INTRODUCTION</w:t>
      </w:r>
    </w:p>
    <w:p w14:paraId="0A25514D" w14:textId="77777777" w:rsidR="00BA421F" w:rsidRPr="0092528C" w:rsidRDefault="00BA421F" w:rsidP="00C604CC">
      <w:pPr>
        <w:widowControl/>
        <w:rPr>
          <w:rFonts w:ascii="Times New Roman" w:hAnsi="Times New Roman" w:cs="Times New Roman"/>
        </w:rPr>
      </w:pPr>
    </w:p>
    <w:p w14:paraId="0A25514E" w14:textId="2B0D799D" w:rsidR="00BA421F" w:rsidRPr="0092528C" w:rsidRDefault="00BA421F" w:rsidP="00127448">
      <w:pPr>
        <w:pStyle w:val="BodyText2"/>
        <w:widowControl/>
        <w:spacing w:after="240" w:line="240" w:lineRule="auto"/>
        <w:rPr>
          <w:rFonts w:ascii="Times New Roman" w:hAnsi="Times New Roman" w:cs="Times New Roman"/>
        </w:rPr>
      </w:pPr>
      <w:r w:rsidRPr="0092528C">
        <w:rPr>
          <w:rFonts w:ascii="Times New Roman" w:hAnsi="Times New Roman" w:cs="Times New Roman"/>
        </w:rPr>
        <w:t xml:space="preserve">The Federal Motor Carrier Safety Administration (FMCSA) requests the Office of Management and Budget’s (OMB) approval </w:t>
      </w:r>
      <w:r w:rsidR="00DF25E5">
        <w:rPr>
          <w:rFonts w:ascii="Times New Roman" w:hAnsi="Times New Roman" w:cs="Times New Roman"/>
        </w:rPr>
        <w:t xml:space="preserve">for the extension </w:t>
      </w:r>
      <w:r w:rsidRPr="0092528C">
        <w:rPr>
          <w:rFonts w:ascii="Times New Roman" w:hAnsi="Times New Roman" w:cs="Times New Roman"/>
        </w:rPr>
        <w:t>of a</w:t>
      </w:r>
      <w:r w:rsidR="00DF25E5">
        <w:rPr>
          <w:rFonts w:ascii="Times New Roman" w:hAnsi="Times New Roman" w:cs="Times New Roman"/>
        </w:rPr>
        <w:t>n</w:t>
      </w:r>
      <w:r w:rsidRPr="0092528C">
        <w:rPr>
          <w:rFonts w:ascii="Times New Roman" w:hAnsi="Times New Roman" w:cs="Times New Roman"/>
        </w:rPr>
        <w:t xml:space="preserve"> information collection request (ICR) entitled, “Transportation of Household Goods; Consumer Protection,” covered by OMB Control Number 2126-0025, and currently due to expire on</w:t>
      </w:r>
      <w:r w:rsidR="00DF25E5">
        <w:rPr>
          <w:rFonts w:ascii="Times New Roman" w:hAnsi="Times New Roman" w:cs="Times New Roman"/>
        </w:rPr>
        <w:t xml:space="preserve"> April 30</w:t>
      </w:r>
      <w:r w:rsidRPr="0092528C">
        <w:rPr>
          <w:rFonts w:ascii="Times New Roman" w:hAnsi="Times New Roman" w:cs="Times New Roman"/>
        </w:rPr>
        <w:t>, 20</w:t>
      </w:r>
      <w:r w:rsidR="00EA52D1" w:rsidRPr="0092528C">
        <w:rPr>
          <w:rFonts w:ascii="Times New Roman" w:hAnsi="Times New Roman" w:cs="Times New Roman"/>
        </w:rPr>
        <w:t>1</w:t>
      </w:r>
      <w:r w:rsidR="00DF25E5">
        <w:rPr>
          <w:rFonts w:ascii="Times New Roman" w:hAnsi="Times New Roman" w:cs="Times New Roman"/>
        </w:rPr>
        <w:t>6</w:t>
      </w:r>
      <w:r w:rsidRPr="0092528C">
        <w:rPr>
          <w:rFonts w:ascii="Times New Roman" w:hAnsi="Times New Roman" w:cs="Times New Roman"/>
        </w:rPr>
        <w:t xml:space="preserve">.  </w:t>
      </w:r>
      <w:r w:rsidR="00DF25E5">
        <w:rPr>
          <w:rFonts w:ascii="Times New Roman" w:hAnsi="Times New Roman" w:cs="Times New Roman"/>
        </w:rPr>
        <w:t xml:space="preserve">In addition, the </w:t>
      </w:r>
      <w:r w:rsidR="00693423">
        <w:rPr>
          <w:rFonts w:ascii="Times New Roman" w:hAnsi="Times New Roman" w:cs="Times New Roman"/>
        </w:rPr>
        <w:t xml:space="preserve">estimated annual </w:t>
      </w:r>
      <w:r w:rsidR="00127DA2">
        <w:rPr>
          <w:rFonts w:ascii="Times New Roman" w:hAnsi="Times New Roman" w:cs="Times New Roman"/>
        </w:rPr>
        <w:t xml:space="preserve">number of </w:t>
      </w:r>
      <w:r w:rsidR="00DF25E5">
        <w:rPr>
          <w:rFonts w:ascii="Times New Roman" w:hAnsi="Times New Roman" w:cs="Times New Roman"/>
        </w:rPr>
        <w:t>respondents for the IC</w:t>
      </w:r>
      <w:r w:rsidR="00693423">
        <w:rPr>
          <w:rFonts w:ascii="Times New Roman" w:hAnsi="Times New Roman" w:cs="Times New Roman"/>
        </w:rPr>
        <w:t xml:space="preserve"> titled </w:t>
      </w:r>
      <w:r w:rsidR="00DF25E5">
        <w:rPr>
          <w:rFonts w:ascii="Times New Roman" w:hAnsi="Times New Roman" w:cs="Times New Roman"/>
        </w:rPr>
        <w:t xml:space="preserve">“Informational Documents Provided to Prospective Shippers,” </w:t>
      </w:r>
      <w:r w:rsidR="00693423">
        <w:rPr>
          <w:rFonts w:ascii="Times New Roman" w:hAnsi="Times New Roman" w:cs="Times New Roman"/>
        </w:rPr>
        <w:t xml:space="preserve">in this ICR </w:t>
      </w:r>
      <w:r w:rsidR="00382AF3">
        <w:rPr>
          <w:rFonts w:ascii="Times New Roman" w:hAnsi="Times New Roman" w:cs="Times New Roman"/>
        </w:rPr>
        <w:t>is</w:t>
      </w:r>
      <w:r w:rsidR="00693423">
        <w:rPr>
          <w:rFonts w:ascii="Times New Roman" w:hAnsi="Times New Roman" w:cs="Times New Roman"/>
        </w:rPr>
        <w:t xml:space="preserve"> expected to </w:t>
      </w:r>
      <w:r w:rsidR="00A613A1">
        <w:rPr>
          <w:rFonts w:ascii="Times New Roman" w:hAnsi="Times New Roman" w:cs="Times New Roman"/>
        </w:rPr>
        <w:t xml:space="preserve">have a program adjustment </w:t>
      </w:r>
      <w:r w:rsidR="00BF404F">
        <w:rPr>
          <w:rFonts w:ascii="Times New Roman" w:hAnsi="Times New Roman" w:cs="Times New Roman"/>
        </w:rPr>
        <w:t>de</w:t>
      </w:r>
      <w:r w:rsidR="00693423">
        <w:rPr>
          <w:rFonts w:ascii="Times New Roman" w:hAnsi="Times New Roman" w:cs="Times New Roman"/>
        </w:rPr>
        <w:t xml:space="preserve">crease from 6,000 to </w:t>
      </w:r>
      <w:r w:rsidR="00BF404F">
        <w:rPr>
          <w:rFonts w:ascii="Times New Roman" w:hAnsi="Times New Roman" w:cs="Times New Roman"/>
        </w:rPr>
        <w:t>4,900</w:t>
      </w:r>
      <w:r w:rsidR="00693423">
        <w:rPr>
          <w:rFonts w:ascii="Times New Roman" w:hAnsi="Times New Roman" w:cs="Times New Roman"/>
        </w:rPr>
        <w:t xml:space="preserve"> household goods (HHG) movers for this renewal.</w:t>
      </w:r>
      <w:r w:rsidR="00693423" w:rsidRPr="0092528C" w:rsidDel="00693423">
        <w:rPr>
          <w:rFonts w:ascii="Times New Roman" w:hAnsi="Times New Roman" w:cs="Times New Roman"/>
        </w:rPr>
        <w:t xml:space="preserve"> </w:t>
      </w:r>
      <w:r w:rsidR="00693423">
        <w:rPr>
          <w:rFonts w:ascii="Times New Roman" w:hAnsi="Times New Roman" w:cs="Times New Roman"/>
        </w:rPr>
        <w:t xml:space="preserve">                                                                                                                                                                                                                                     </w:t>
      </w:r>
    </w:p>
    <w:p w14:paraId="0A25514F" w14:textId="77777777" w:rsidR="00BA421F" w:rsidRPr="0092528C" w:rsidRDefault="00BA421F" w:rsidP="00C604CC">
      <w:pPr>
        <w:pStyle w:val="BodyText2"/>
        <w:widowControl/>
        <w:spacing w:line="240" w:lineRule="auto"/>
        <w:rPr>
          <w:rFonts w:ascii="Times New Roman" w:hAnsi="Times New Roman" w:cs="Times New Roman"/>
          <w:b/>
        </w:rPr>
      </w:pPr>
      <w:r w:rsidRPr="0092528C">
        <w:rPr>
          <w:rFonts w:ascii="Times New Roman" w:hAnsi="Times New Roman" w:cs="Times New Roman"/>
          <w:b/>
        </w:rPr>
        <w:t>1. Circumstances that make collection of information necessary.</w:t>
      </w:r>
    </w:p>
    <w:p w14:paraId="0A255151" w14:textId="77777777" w:rsidR="00127448" w:rsidRPr="0092528C" w:rsidRDefault="00127448" w:rsidP="00127448">
      <w:pPr>
        <w:pStyle w:val="BodyText2"/>
        <w:widowControl/>
        <w:spacing w:after="0" w:line="240" w:lineRule="auto"/>
        <w:rPr>
          <w:rFonts w:ascii="Times New Roman" w:hAnsi="Times New Roman" w:cs="Times New Roman"/>
        </w:rPr>
      </w:pPr>
    </w:p>
    <w:p w14:paraId="0A255152" w14:textId="77777777" w:rsidR="00127448" w:rsidRPr="008D1AD0" w:rsidRDefault="00BA421F" w:rsidP="00127448">
      <w:pPr>
        <w:pStyle w:val="BodyText2"/>
        <w:widowControl/>
        <w:spacing w:after="0" w:line="240" w:lineRule="auto"/>
        <w:rPr>
          <w:rFonts w:ascii="Times New Roman" w:hAnsi="Times New Roman" w:cs="Times New Roman"/>
        </w:rPr>
      </w:pPr>
      <w:r w:rsidRPr="008D1AD0">
        <w:rPr>
          <w:rFonts w:ascii="Times New Roman" w:hAnsi="Times New Roman" w:cs="Times New Roman"/>
        </w:rPr>
        <w:t xml:space="preserve">The FMCSA has authority to regulate the commercial operations of the household goods industry. See 49 U.S.C. § 14104, “Household goods carrier operations,” (Attachment </w:t>
      </w:r>
      <w:r w:rsidR="00526456" w:rsidRPr="008D1AD0">
        <w:rPr>
          <w:rFonts w:ascii="Times New Roman" w:hAnsi="Times New Roman" w:cs="Times New Roman"/>
        </w:rPr>
        <w:t>A</w:t>
      </w:r>
      <w:r w:rsidRPr="008D1AD0">
        <w:rPr>
          <w:rFonts w:ascii="Times New Roman" w:hAnsi="Times New Roman" w:cs="Times New Roman"/>
        </w:rPr>
        <w:t>).</w:t>
      </w:r>
      <w:r w:rsidR="000D2F51" w:rsidRPr="008D1AD0">
        <w:rPr>
          <w:rFonts w:ascii="Times New Roman" w:hAnsi="Times New Roman" w:cs="Times New Roman"/>
          <w:color w:val="000000"/>
        </w:rPr>
        <w:t xml:space="preserve"> </w:t>
      </w:r>
      <w:r w:rsidR="000D2F51" w:rsidRPr="008D1AD0">
        <w:rPr>
          <w:rFonts w:ascii="Times New Roman" w:hAnsi="Times New Roman" w:cs="Times New Roman"/>
        </w:rPr>
        <w:t>Under § 14104(a)(1), paperwork required of household goods carrier</w:t>
      </w:r>
      <w:r w:rsidR="00EA54DF" w:rsidRPr="008D1AD0">
        <w:rPr>
          <w:rFonts w:ascii="Times New Roman" w:hAnsi="Times New Roman" w:cs="Times New Roman"/>
        </w:rPr>
        <w:t>s</w:t>
      </w:r>
      <w:r w:rsidR="000D2F51" w:rsidRPr="008D1AD0">
        <w:rPr>
          <w:rFonts w:ascii="Times New Roman" w:hAnsi="Times New Roman" w:cs="Times New Roman"/>
        </w:rPr>
        <w:t xml:space="preserve"> must be minimized to the maximum extent feasible consistent with the protection of individual shippers. </w:t>
      </w:r>
    </w:p>
    <w:p w14:paraId="0A255153" w14:textId="77777777" w:rsidR="00127448" w:rsidRPr="008D1AD0" w:rsidRDefault="00127448"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ascii="Times New Roman" w:hAnsi="Times New Roman" w:cs="Times New Roman"/>
        </w:rPr>
      </w:pPr>
    </w:p>
    <w:p w14:paraId="0A255154" w14:textId="77777777" w:rsidR="00BA421F" w:rsidRPr="0092528C" w:rsidRDefault="00BA421F"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pPr>
      <w:r w:rsidRPr="0092528C">
        <w:rPr>
          <w:rFonts w:ascii="Times New Roman" w:hAnsi="Times New Roman" w:cs="Times New Roman"/>
        </w:rPr>
        <w:t>This ICR includes the information collection req</w:t>
      </w:r>
      <w:r w:rsidR="00127448" w:rsidRPr="0092528C">
        <w:rPr>
          <w:rFonts w:ascii="Times New Roman" w:hAnsi="Times New Roman" w:cs="Times New Roman"/>
        </w:rPr>
        <w:t>uirements contained in title 49 </w:t>
      </w:r>
      <w:r w:rsidRPr="0092528C">
        <w:rPr>
          <w:rFonts w:ascii="Times New Roman" w:hAnsi="Times New Roman" w:cs="Times New Roman"/>
        </w:rPr>
        <w:t xml:space="preserve">CFR part 375, Transportation of Household Goods in Interstate Commerce; Consumer Protection Regulations (Attachment </w:t>
      </w:r>
      <w:r w:rsidR="00526456">
        <w:rPr>
          <w:rFonts w:ascii="Times New Roman" w:hAnsi="Times New Roman" w:cs="Times New Roman"/>
        </w:rPr>
        <w:t>B</w:t>
      </w:r>
      <w:r w:rsidRPr="0092528C">
        <w:rPr>
          <w:rFonts w:ascii="Times New Roman" w:hAnsi="Times New Roman" w:cs="Times New Roman"/>
        </w:rPr>
        <w:t>).</w:t>
      </w:r>
    </w:p>
    <w:p w14:paraId="0A255155" w14:textId="77777777" w:rsidR="00BA421F" w:rsidRPr="0092528C" w:rsidRDefault="00BA421F" w:rsidP="00127448">
      <w:pPr>
        <w:widowControl/>
        <w:tabs>
          <w:tab w:val="left" w:pos="270"/>
        </w:tabs>
        <w:rPr>
          <w:rFonts w:ascii="Times New Roman" w:hAnsi="Times New Roman" w:cs="Times New Roman"/>
        </w:rPr>
      </w:pPr>
    </w:p>
    <w:p w14:paraId="0A255156" w14:textId="77777777" w:rsidR="00BA421F" w:rsidRPr="0092528C" w:rsidRDefault="00BA421F" w:rsidP="00127448">
      <w:pPr>
        <w:widowControl/>
        <w:tabs>
          <w:tab w:val="left" w:pos="270"/>
        </w:tabs>
      </w:pPr>
      <w:r w:rsidRPr="0092528C">
        <w:rPr>
          <w:rFonts w:ascii="Times New Roman" w:hAnsi="Times New Roman" w:cs="Times New Roman"/>
        </w:rPr>
        <w:t>On July 12, 2005, FMCSA published a Final Rule entitled, “Transportation of Household Goods; Consumer Protection Regulations,”</w:t>
      </w:r>
      <w:r w:rsidR="001473A5">
        <w:rPr>
          <w:rFonts w:ascii="Times New Roman" w:hAnsi="Times New Roman" w:cs="Times New Roman"/>
        </w:rPr>
        <w:t xml:space="preserve"> </w:t>
      </w:r>
      <w:r w:rsidR="008A5D6D">
        <w:rPr>
          <w:rFonts w:ascii="Times New Roman" w:hAnsi="Times New Roman" w:cs="Times New Roman"/>
        </w:rPr>
        <w:t>(70 FR 39949)</w:t>
      </w:r>
      <w:r w:rsidRPr="0092528C">
        <w:rPr>
          <w:rFonts w:ascii="Times New Roman" w:hAnsi="Times New Roman" w:cs="Times New Roman"/>
        </w:rPr>
        <w:t xml:space="preserve"> (Attachment </w:t>
      </w:r>
      <w:r w:rsidR="00526456">
        <w:rPr>
          <w:rFonts w:ascii="Times New Roman" w:hAnsi="Times New Roman" w:cs="Times New Roman"/>
        </w:rPr>
        <w:t>C</w:t>
      </w:r>
      <w:r w:rsidRPr="0092528C">
        <w:rPr>
          <w:rFonts w:ascii="Times New Roman" w:hAnsi="Times New Roman" w:cs="Times New Roman"/>
        </w:rPr>
        <w:t>) which specifies how motor carriers transporting household goods by commercial motor vehicle in interstate commerce must assist their individual customers who ship household goods.  The collected information encompasses that which is generated, maintained, retained, disclosed, and provided to, or for, the agency under 49 CFR part 375.</w:t>
      </w:r>
    </w:p>
    <w:p w14:paraId="0A255157" w14:textId="77777777" w:rsidR="00BA421F" w:rsidRPr="0092528C" w:rsidRDefault="00BA421F" w:rsidP="00127448">
      <w:pPr>
        <w:pStyle w:val="BodyText2"/>
        <w:widowControl/>
        <w:spacing w:after="0" w:line="240" w:lineRule="auto"/>
        <w:rPr>
          <w:rFonts w:ascii="Times New Roman" w:hAnsi="Times New Roman" w:cs="Times New Roman"/>
          <w:b/>
        </w:rPr>
      </w:pPr>
    </w:p>
    <w:p w14:paraId="0A255159" w14:textId="7F458A63" w:rsidR="006B3BC8" w:rsidRPr="0092528C" w:rsidRDefault="00BA421F" w:rsidP="00E07C22">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r w:rsidRPr="0092528C">
        <w:rPr>
          <w:rFonts w:ascii="Times New Roman" w:hAnsi="Times New Roman" w:cs="Times New Roman"/>
        </w:rPr>
        <w:t>On August 10, 2005, the President signed into law the Safe, Accountable, Flexible, Efficient Transportation Equity Act: A Legacy for Users (SAFETEA-LU</w:t>
      </w:r>
      <w:r w:rsidR="00D90869">
        <w:rPr>
          <w:rFonts w:ascii="Times New Roman" w:hAnsi="Times New Roman" w:cs="Times New Roman"/>
        </w:rPr>
        <w:t>)</w:t>
      </w:r>
      <w:r w:rsidRPr="0092528C">
        <w:rPr>
          <w:rFonts w:ascii="Times New Roman" w:hAnsi="Times New Roman" w:cs="Times New Roman"/>
        </w:rPr>
        <w:t>, Pub</w:t>
      </w:r>
      <w:r w:rsidR="00CD58EF">
        <w:rPr>
          <w:rFonts w:ascii="Times New Roman" w:hAnsi="Times New Roman" w:cs="Times New Roman"/>
        </w:rPr>
        <w:t>.</w:t>
      </w:r>
      <w:r w:rsidRPr="0092528C">
        <w:rPr>
          <w:rFonts w:ascii="Times New Roman" w:hAnsi="Times New Roman" w:cs="Times New Roman"/>
        </w:rPr>
        <w:t xml:space="preserve"> L</w:t>
      </w:r>
      <w:r w:rsidR="00CD58EF">
        <w:rPr>
          <w:rFonts w:ascii="Times New Roman" w:hAnsi="Times New Roman" w:cs="Times New Roman"/>
        </w:rPr>
        <w:t>.</w:t>
      </w:r>
      <w:r w:rsidRPr="0092528C">
        <w:rPr>
          <w:rFonts w:ascii="Times New Roman" w:hAnsi="Times New Roman" w:cs="Times New Roman"/>
        </w:rPr>
        <w:t xml:space="preserve"> 109-59, 119 Stat. 1144, </w:t>
      </w:r>
      <w:r w:rsidR="00D90869">
        <w:rPr>
          <w:rFonts w:ascii="Times New Roman" w:hAnsi="Times New Roman" w:cs="Times New Roman"/>
        </w:rPr>
        <w:t>(</w:t>
      </w:r>
      <w:r w:rsidRPr="0092528C">
        <w:rPr>
          <w:rFonts w:ascii="Times New Roman" w:hAnsi="Times New Roman" w:cs="Times New Roman"/>
        </w:rPr>
        <w:t xml:space="preserve">August 10, 2005), (Attachment </w:t>
      </w:r>
      <w:r w:rsidR="00526456">
        <w:rPr>
          <w:rFonts w:ascii="Times New Roman" w:hAnsi="Times New Roman" w:cs="Times New Roman"/>
        </w:rPr>
        <w:t>D</w:t>
      </w:r>
      <w:r w:rsidRPr="0092528C">
        <w:rPr>
          <w:rFonts w:ascii="Times New Roman" w:hAnsi="Times New Roman" w:cs="Times New Roman"/>
        </w:rPr>
        <w:t xml:space="preserve">.  </w:t>
      </w:r>
      <w:r w:rsidR="008D1AD0" w:rsidRPr="0092528C">
        <w:rPr>
          <w:rFonts w:ascii="Times New Roman" w:hAnsi="Times New Roman" w:cs="Times New Roman"/>
        </w:rPr>
        <w:t xml:space="preserve">The agency </w:t>
      </w:r>
      <w:r w:rsidR="008D1AD0">
        <w:rPr>
          <w:rFonts w:ascii="Times New Roman" w:hAnsi="Times New Roman" w:cs="Times New Roman"/>
        </w:rPr>
        <w:t>consequently</w:t>
      </w:r>
      <w:r w:rsidR="008D1AD0" w:rsidRPr="0092528C">
        <w:rPr>
          <w:rFonts w:ascii="Times New Roman" w:hAnsi="Times New Roman" w:cs="Times New Roman"/>
        </w:rPr>
        <w:t xml:space="preserve"> revised this ICR to address these </w:t>
      </w:r>
      <w:r w:rsidR="008D1AD0">
        <w:rPr>
          <w:rFonts w:ascii="Times New Roman" w:hAnsi="Times New Roman" w:cs="Times New Roman"/>
        </w:rPr>
        <w:t xml:space="preserve">statutory </w:t>
      </w:r>
      <w:r w:rsidR="008D1AD0" w:rsidRPr="0092528C">
        <w:rPr>
          <w:rFonts w:ascii="Times New Roman" w:hAnsi="Times New Roman" w:cs="Times New Roman"/>
        </w:rPr>
        <w:t xml:space="preserve">impacts in a final </w:t>
      </w:r>
      <w:r w:rsidR="008D1AD0">
        <w:rPr>
          <w:rFonts w:ascii="Times New Roman" w:hAnsi="Times New Roman" w:cs="Times New Roman"/>
        </w:rPr>
        <w:t>r</w:t>
      </w:r>
      <w:r w:rsidR="008D1AD0" w:rsidRPr="0092528C">
        <w:rPr>
          <w:rFonts w:ascii="Times New Roman" w:hAnsi="Times New Roman" w:cs="Times New Roman"/>
        </w:rPr>
        <w:t xml:space="preserve">ule entitled “Amendments to Implement Certain Provisions of the Safe, Accountable, Flexible, Efficient Transportation Act:  A Legacy for Users (SAFETEA-LU),” 72 FR 36760 </w:t>
      </w:r>
      <w:r w:rsidR="008D1AD0">
        <w:rPr>
          <w:rFonts w:ascii="Times New Roman" w:hAnsi="Times New Roman" w:cs="Times New Roman"/>
        </w:rPr>
        <w:t>(</w:t>
      </w:r>
      <w:r w:rsidR="008D1AD0" w:rsidRPr="0092528C">
        <w:rPr>
          <w:rFonts w:ascii="Times New Roman" w:hAnsi="Times New Roman" w:cs="Times New Roman"/>
        </w:rPr>
        <w:t>July 5, 2007</w:t>
      </w:r>
      <w:r w:rsidR="008D1AD0">
        <w:rPr>
          <w:rFonts w:ascii="Times New Roman" w:hAnsi="Times New Roman" w:cs="Times New Roman"/>
        </w:rPr>
        <w:t>)</w:t>
      </w:r>
      <w:r w:rsidR="008D1AD0" w:rsidRPr="0092528C">
        <w:rPr>
          <w:rFonts w:ascii="Times New Roman" w:hAnsi="Times New Roman" w:cs="Times New Roman"/>
        </w:rPr>
        <w:t xml:space="preserve"> (Attachment </w:t>
      </w:r>
      <w:r w:rsidR="008D1AD0">
        <w:rPr>
          <w:rFonts w:ascii="Times New Roman" w:hAnsi="Times New Roman" w:cs="Times New Roman"/>
        </w:rPr>
        <w:t>E</w:t>
      </w:r>
      <w:r w:rsidR="008D1AD0" w:rsidRPr="0092528C">
        <w:rPr>
          <w:rFonts w:ascii="Times New Roman" w:hAnsi="Times New Roman" w:cs="Times New Roman"/>
        </w:rPr>
        <w:t xml:space="preserve">).  </w:t>
      </w:r>
      <w:r w:rsidR="00217BD9" w:rsidRPr="0092528C">
        <w:rPr>
          <w:rFonts w:ascii="Times New Roman" w:hAnsi="Times New Roman" w:cs="Times New Roman"/>
        </w:rPr>
        <w:t xml:space="preserve">These </w:t>
      </w:r>
      <w:r w:rsidR="0033336C">
        <w:rPr>
          <w:rFonts w:ascii="Times New Roman" w:hAnsi="Times New Roman" w:cs="Times New Roman"/>
        </w:rPr>
        <w:t xml:space="preserve">SAFETEA-LU </w:t>
      </w:r>
      <w:r w:rsidR="00217BD9" w:rsidRPr="0092528C">
        <w:rPr>
          <w:rFonts w:ascii="Times New Roman" w:hAnsi="Times New Roman" w:cs="Times New Roman"/>
        </w:rPr>
        <w:t xml:space="preserve">provisions were effective August 10, 2005.  </w:t>
      </w:r>
      <w:r w:rsidR="006B3BC8" w:rsidRPr="0092528C">
        <w:rPr>
          <w:rFonts w:ascii="Times New Roman" w:hAnsi="Times New Roman" w:cs="Times New Roman"/>
        </w:rPr>
        <w:t>Sec</w:t>
      </w:r>
      <w:r w:rsidR="00BE5028">
        <w:rPr>
          <w:rFonts w:ascii="Times New Roman" w:hAnsi="Times New Roman" w:cs="Times New Roman"/>
        </w:rPr>
        <w:t>tion</w:t>
      </w:r>
      <w:r w:rsidR="006B3BC8" w:rsidRPr="0092528C">
        <w:rPr>
          <w:rFonts w:ascii="Times New Roman" w:hAnsi="Times New Roman" w:cs="Times New Roman"/>
        </w:rPr>
        <w:t xml:space="preserve"> 4205 of</w:t>
      </w:r>
      <w:r w:rsidR="006B3BC8" w:rsidRPr="0092528C">
        <w:rPr>
          <w:rFonts w:ascii="Times New Roman" w:hAnsi="Times New Roman" w:cs="Times New Roman"/>
          <w:u w:val="single"/>
        </w:rPr>
        <w:t xml:space="preserve"> </w:t>
      </w:r>
      <w:r w:rsidR="006B3BC8" w:rsidRPr="0092528C">
        <w:rPr>
          <w:rFonts w:ascii="Times New Roman" w:hAnsi="Times New Roman" w:cs="Times New Roman"/>
        </w:rPr>
        <w:t>SAFETEA-LU (Attachment</w:t>
      </w:r>
      <w:r w:rsidR="001D2365">
        <w:rPr>
          <w:rFonts w:ascii="Times New Roman" w:hAnsi="Times New Roman" w:cs="Times New Roman"/>
        </w:rPr>
        <w:t xml:space="preserve"> </w:t>
      </w:r>
      <w:r w:rsidR="00526456">
        <w:rPr>
          <w:rFonts w:ascii="Times New Roman" w:hAnsi="Times New Roman" w:cs="Times New Roman"/>
        </w:rPr>
        <w:t>F</w:t>
      </w:r>
      <w:r w:rsidR="006B3BC8" w:rsidRPr="0092528C">
        <w:rPr>
          <w:rFonts w:ascii="Times New Roman" w:hAnsi="Times New Roman" w:cs="Times New Roman"/>
        </w:rPr>
        <w:t xml:space="preserve">) amended 49 U.S.C. </w:t>
      </w:r>
      <w:r w:rsidR="001D2365">
        <w:rPr>
          <w:rFonts w:ascii="Times New Roman" w:hAnsi="Times New Roman" w:cs="Times New Roman"/>
        </w:rPr>
        <w:t>1</w:t>
      </w:r>
      <w:r w:rsidR="006B3BC8" w:rsidRPr="0092528C">
        <w:rPr>
          <w:rFonts w:ascii="Times New Roman" w:hAnsi="Times New Roman" w:cs="Times New Roman"/>
        </w:rPr>
        <w:t xml:space="preserve">4104(b) (Attachment </w:t>
      </w:r>
      <w:r w:rsidR="00526456">
        <w:rPr>
          <w:rFonts w:ascii="Times New Roman" w:hAnsi="Times New Roman" w:cs="Times New Roman"/>
        </w:rPr>
        <w:t>A</w:t>
      </w:r>
      <w:r w:rsidR="006B3BC8" w:rsidRPr="0092528C">
        <w:rPr>
          <w:rFonts w:ascii="Times New Roman" w:hAnsi="Times New Roman" w:cs="Times New Roman"/>
        </w:rPr>
        <w:t xml:space="preserve">) by requiring the household goods motor carrier to conduct a physical survey of the household goods to be transported on behalf of the individual shipper.  The carrier must then provide the shipper with a written estimate, based on the physical survey, of charges </w:t>
      </w:r>
      <w:r w:rsidR="006B3BC8" w:rsidRPr="0092528C">
        <w:rPr>
          <w:rFonts w:ascii="Times New Roman" w:hAnsi="Times New Roman" w:cs="Times New Roman"/>
        </w:rPr>
        <w:lastRenderedPageBreak/>
        <w:t>for the transportation and all related services.  The statute permits two exceptions to this requirement.</w:t>
      </w:r>
    </w:p>
    <w:p w14:paraId="0A25515A" w14:textId="77777777" w:rsidR="006B3BC8" w:rsidRPr="0092528C" w:rsidRDefault="006B3BC8" w:rsidP="006B3BC8">
      <w:pPr>
        <w:rPr>
          <w:rFonts w:ascii="Times New Roman" w:hAnsi="Times New Roman" w:cs="Times New Roman"/>
        </w:rPr>
      </w:pPr>
    </w:p>
    <w:p w14:paraId="0A25515B" w14:textId="77777777" w:rsidR="006B3BC8" w:rsidRPr="0092528C" w:rsidRDefault="006B3BC8" w:rsidP="00127DA2">
      <w:pPr>
        <w:rPr>
          <w:rFonts w:ascii="Times New Roman" w:hAnsi="Times New Roman" w:cs="Times New Roman"/>
        </w:rPr>
      </w:pPr>
      <w:r w:rsidRPr="0092528C">
        <w:rPr>
          <w:rFonts w:ascii="Times New Roman" w:hAnsi="Times New Roman" w:cs="Times New Roman"/>
        </w:rPr>
        <w:t xml:space="preserve">First, the individual shipper may elect to waive a physical survey of the household goods.  The waiver must be in writing; it must be signed by the individual shipper before the household goods shipment is loaded; and the motor carrier must retain a copy of the waiver as an addendum to the bill of lading.  The copy of the waiver agreement is subject to the same record retention requirements that apply to the bill of lading, as provided in </w:t>
      </w:r>
      <w:r w:rsidR="00BE5028">
        <w:rPr>
          <w:rFonts w:ascii="Times New Roman" w:hAnsi="Times New Roman" w:cs="Times New Roman"/>
        </w:rPr>
        <w:t>section</w:t>
      </w:r>
      <w:r w:rsidRPr="0092528C">
        <w:rPr>
          <w:rFonts w:ascii="Times New Roman" w:hAnsi="Times New Roman" w:cs="Times New Roman"/>
        </w:rPr>
        <w:t xml:space="preserve"> 375.505(d).</w:t>
      </w:r>
    </w:p>
    <w:p w14:paraId="0A25515C" w14:textId="77777777" w:rsidR="006B3BC8" w:rsidRPr="0092528C" w:rsidRDefault="006B3BC8" w:rsidP="006B3BC8">
      <w:pPr>
        <w:rPr>
          <w:rFonts w:ascii="Times New Roman" w:hAnsi="Times New Roman" w:cs="Times New Roman"/>
        </w:rPr>
      </w:pPr>
    </w:p>
    <w:p w14:paraId="0A25515D" w14:textId="77777777" w:rsidR="006B3BC8" w:rsidRPr="0092528C" w:rsidRDefault="006B3BC8" w:rsidP="00127DA2">
      <w:pPr>
        <w:rPr>
          <w:rFonts w:ascii="Times New Roman" w:hAnsi="Times New Roman" w:cs="Times New Roman"/>
        </w:rPr>
      </w:pPr>
      <w:r w:rsidRPr="0092528C">
        <w:rPr>
          <w:rFonts w:ascii="Times New Roman" w:hAnsi="Times New Roman" w:cs="Times New Roman"/>
        </w:rPr>
        <w:t>Second, the motor carrier need not conduct a physical survey if the household goods are located beyond a 50-mile radius of the location of the carrier's household goods agent preparing the written estimate provided to the individual shipper.  Section 4205 also added certain requirements for household goods motor carriers to provide specified informational publications to individual shippers.</w:t>
      </w:r>
    </w:p>
    <w:p w14:paraId="0A25515E" w14:textId="77777777" w:rsidR="00217BD9" w:rsidRPr="0092528C" w:rsidRDefault="00217BD9"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p>
    <w:p w14:paraId="0A25515F" w14:textId="0B2AA44B" w:rsidR="00217BD9" w:rsidRPr="0092528C" w:rsidRDefault="00217BD9"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r w:rsidRPr="0092528C">
        <w:rPr>
          <w:rFonts w:ascii="Times New Roman" w:hAnsi="Times New Roman" w:cs="Times New Roman"/>
        </w:rPr>
        <w:t xml:space="preserve">On November 29, 2010, FMCSA published a final rule </w:t>
      </w:r>
      <w:r w:rsidR="00526456">
        <w:rPr>
          <w:rFonts w:ascii="Times New Roman" w:hAnsi="Times New Roman" w:cs="Times New Roman"/>
        </w:rPr>
        <w:t xml:space="preserve">entitled, “Brokers of Household Goods </w:t>
      </w:r>
      <w:r w:rsidRPr="0092528C">
        <w:rPr>
          <w:rFonts w:ascii="Times New Roman" w:hAnsi="Times New Roman" w:cs="Times New Roman"/>
        </w:rPr>
        <w:t>Transportation</w:t>
      </w:r>
      <w:r w:rsidR="00526456">
        <w:rPr>
          <w:rFonts w:ascii="Times New Roman" w:hAnsi="Times New Roman" w:cs="Times New Roman"/>
        </w:rPr>
        <w:t xml:space="preserve"> by Motor Vehicle,” (75 FR 72987) </w:t>
      </w:r>
      <w:r w:rsidR="0070352F">
        <w:rPr>
          <w:rFonts w:ascii="Times New Roman" w:hAnsi="Times New Roman" w:cs="Times New Roman"/>
        </w:rPr>
        <w:t xml:space="preserve">(Attachment G) </w:t>
      </w:r>
      <w:r w:rsidR="00526456">
        <w:rPr>
          <w:rFonts w:ascii="Times New Roman" w:hAnsi="Times New Roman" w:cs="Times New Roman"/>
        </w:rPr>
        <w:t xml:space="preserve">that </w:t>
      </w:r>
      <w:r w:rsidRPr="0092528C">
        <w:rPr>
          <w:rFonts w:ascii="Times New Roman" w:hAnsi="Times New Roman" w:cs="Times New Roman"/>
        </w:rPr>
        <w:t xml:space="preserve">extended certain recordkeeping requirements to household goods </w:t>
      </w:r>
      <w:r w:rsidR="0059314D">
        <w:rPr>
          <w:rFonts w:ascii="Times New Roman" w:hAnsi="Times New Roman" w:cs="Times New Roman"/>
        </w:rPr>
        <w:t>brokers</w:t>
      </w:r>
      <w:r w:rsidRPr="0092528C">
        <w:rPr>
          <w:rFonts w:ascii="Times New Roman" w:hAnsi="Times New Roman" w:cs="Times New Roman"/>
        </w:rPr>
        <w:t>.  Specifically, FMCSA provided for the electronic distribution of certain consumer protection documents and required both household goods brokers and motor carriers to retain records of electronic distribution for three years.</w:t>
      </w:r>
    </w:p>
    <w:p w14:paraId="0A255160" w14:textId="77777777" w:rsidR="00217BD9" w:rsidRPr="0092528C" w:rsidRDefault="00217BD9"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p>
    <w:p w14:paraId="0A255161" w14:textId="7DED8D56" w:rsidR="00693423" w:rsidRPr="0092528C" w:rsidRDefault="00E0318F"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r>
        <w:rPr>
          <w:rFonts w:ascii="Times New Roman" w:hAnsi="Times New Roman" w:cs="Times New Roman"/>
        </w:rPr>
        <w:t xml:space="preserve">On July 16, 2012, FMCSA published a direct final rule entitled, “Transportation of Household Goods in Interstate Commerce; Consumer Protection Regulations: Household Goods Motor Carrier Record Retention Requirements, (77 FR 41699) </w:t>
      </w:r>
      <w:r w:rsidR="008B113B">
        <w:rPr>
          <w:rFonts w:ascii="Times New Roman" w:hAnsi="Times New Roman" w:cs="Times New Roman"/>
        </w:rPr>
        <w:t xml:space="preserve">(Attachment H) </w:t>
      </w:r>
      <w:r>
        <w:rPr>
          <w:rFonts w:ascii="Times New Roman" w:hAnsi="Times New Roman" w:cs="Times New Roman"/>
        </w:rPr>
        <w:t xml:space="preserve">that amended the regulations governing the period during </w:t>
      </w:r>
      <w:r w:rsidR="00FA3F46">
        <w:rPr>
          <w:rFonts w:ascii="Times New Roman" w:hAnsi="Times New Roman" w:cs="Times New Roman"/>
        </w:rPr>
        <w:t xml:space="preserve">which </w:t>
      </w:r>
      <w:r>
        <w:rPr>
          <w:rFonts w:ascii="Times New Roman" w:hAnsi="Times New Roman" w:cs="Times New Roman"/>
        </w:rPr>
        <w:t xml:space="preserve">HHG motor carriers must retain documentation </w:t>
      </w:r>
      <w:r w:rsidR="00FA3F46">
        <w:rPr>
          <w:rFonts w:ascii="Times New Roman" w:hAnsi="Times New Roman" w:cs="Times New Roman"/>
        </w:rPr>
        <w:t>of an individual shipper’s waiver of receipt of printed copies of consumer protection materials.  This change harmonizes the retention period with other document retention requirements applicable to HHG motor carriers.  FMCSA also amended the regulations to clarify that a HHG motor carrier is not required to retain waiver documentation from any individual shippers for whom the carriers does not actually provide services.</w:t>
      </w:r>
    </w:p>
    <w:p w14:paraId="0A255162" w14:textId="77777777" w:rsidR="00A0104F" w:rsidRPr="0092528C" w:rsidRDefault="00A0104F" w:rsidP="00127448">
      <w:pPr>
        <w:widowControl/>
        <w:ind w:firstLine="720"/>
        <w:rPr>
          <w:rFonts w:ascii="Times New Roman" w:hAnsi="Times New Roman" w:cs="Times New Roman"/>
        </w:rPr>
      </w:pPr>
    </w:p>
    <w:p w14:paraId="0A255163" w14:textId="50E815EF" w:rsidR="00BA421F" w:rsidRPr="0092528C" w:rsidRDefault="00BA421F" w:rsidP="00127DA2">
      <w:pPr>
        <w:widowControl/>
        <w:rPr>
          <w:rFonts w:ascii="Times New Roman" w:hAnsi="Times New Roman" w:cs="Times New Roman"/>
        </w:rPr>
      </w:pPr>
      <w:r w:rsidRPr="0092528C">
        <w:rPr>
          <w:rStyle w:val="Strong"/>
          <w:rFonts w:ascii="Times New Roman" w:hAnsi="Times New Roman"/>
          <w:b w:val="0"/>
        </w:rPr>
        <w:t xml:space="preserve">This information collection supports the DOT Strategic Goal of </w:t>
      </w:r>
      <w:r w:rsidR="00C86420">
        <w:rPr>
          <w:rStyle w:val="Strong"/>
          <w:rFonts w:ascii="Times New Roman" w:hAnsi="Times New Roman"/>
          <w:b w:val="0"/>
        </w:rPr>
        <w:t xml:space="preserve">Economic Competitiveness as it </w:t>
      </w:r>
      <w:r w:rsidR="004907BD">
        <w:rPr>
          <w:rStyle w:val="Strong"/>
          <w:rFonts w:ascii="Times New Roman" w:hAnsi="Times New Roman"/>
          <w:b w:val="0"/>
        </w:rPr>
        <w:t xml:space="preserve">helps </w:t>
      </w:r>
      <w:r w:rsidR="008D1AD0">
        <w:rPr>
          <w:rStyle w:val="Strong"/>
          <w:rFonts w:ascii="Times New Roman" w:hAnsi="Times New Roman"/>
          <w:b w:val="0"/>
        </w:rPr>
        <w:t>protect large</w:t>
      </w:r>
      <w:r w:rsidR="00C86420">
        <w:rPr>
          <w:rStyle w:val="Strong"/>
          <w:rFonts w:ascii="Times New Roman" w:hAnsi="Times New Roman"/>
          <w:b w:val="0"/>
        </w:rPr>
        <w:t xml:space="preserve"> and small business owners in the Household Goods industry</w:t>
      </w:r>
      <w:r w:rsidR="004907BD">
        <w:rPr>
          <w:rStyle w:val="Strong"/>
          <w:rFonts w:ascii="Times New Roman" w:hAnsi="Times New Roman"/>
          <w:b w:val="0"/>
        </w:rPr>
        <w:t>, along with consumers</w:t>
      </w:r>
      <w:r w:rsidR="00C86420">
        <w:rPr>
          <w:rStyle w:val="Strong"/>
          <w:rFonts w:ascii="Times New Roman" w:hAnsi="Times New Roman"/>
          <w:b w:val="0"/>
        </w:rPr>
        <w:t xml:space="preserve">.  </w:t>
      </w:r>
    </w:p>
    <w:p w14:paraId="0A255164" w14:textId="77777777" w:rsidR="00BA421F" w:rsidRPr="0092528C" w:rsidRDefault="00BA421F" w:rsidP="00127448">
      <w:pPr>
        <w:widowControl/>
        <w:ind w:firstLine="720"/>
        <w:rPr>
          <w:rFonts w:ascii="Times New Roman" w:hAnsi="Times New Roman" w:cs="Times New Roman"/>
        </w:rPr>
      </w:pPr>
    </w:p>
    <w:p w14:paraId="0A255165" w14:textId="77777777" w:rsidR="00BA421F" w:rsidRPr="005A350E" w:rsidRDefault="00E47BA9" w:rsidP="00C604CC">
      <w:pPr>
        <w:pStyle w:val="BodyText2"/>
        <w:keepNext/>
        <w:widowControl/>
        <w:rPr>
          <w:rFonts w:ascii="Times New Roman" w:hAnsi="Times New Roman" w:cs="Times New Roman"/>
          <w:b/>
        </w:rPr>
      </w:pPr>
      <w:r w:rsidRPr="005A350E">
        <w:rPr>
          <w:rFonts w:ascii="Times New Roman" w:hAnsi="Times New Roman" w:cs="Times New Roman"/>
          <w:b/>
        </w:rPr>
        <w:t>2.  How, by whom, and for what purpose is the information used.</w:t>
      </w:r>
    </w:p>
    <w:p w14:paraId="0A255166" w14:textId="7F8B5066" w:rsidR="001B1544" w:rsidRPr="005A350E" w:rsidRDefault="00E47BA9" w:rsidP="00127DA2">
      <w:pPr>
        <w:widowControl/>
        <w:rPr>
          <w:rFonts w:ascii="Times New Roman" w:hAnsi="Times New Roman" w:cs="Times New Roman"/>
        </w:rPr>
      </w:pPr>
      <w:r w:rsidRPr="005A350E">
        <w:rPr>
          <w:rFonts w:ascii="Times New Roman" w:hAnsi="Times New Roman" w:cs="Times New Roman"/>
        </w:rPr>
        <w:t xml:space="preserve">The collected information will assist consumers in their commercial dealings with interstate motor carriers by enabling them to receive consumer protection materials electronically.  . </w:t>
      </w:r>
    </w:p>
    <w:p w14:paraId="0A255167" w14:textId="77777777" w:rsidR="00BD5457" w:rsidRPr="005A350E" w:rsidRDefault="00BD5457" w:rsidP="00C604CC">
      <w:pPr>
        <w:widowControl/>
        <w:ind w:firstLine="720"/>
        <w:rPr>
          <w:rFonts w:ascii="Times New Roman" w:hAnsi="Times New Roman" w:cs="Times New Roman"/>
        </w:rPr>
      </w:pPr>
    </w:p>
    <w:p w14:paraId="0A255168" w14:textId="77777777" w:rsidR="00BA421F" w:rsidRPr="0092528C" w:rsidRDefault="00E47BA9" w:rsidP="00127DA2">
      <w:pPr>
        <w:pStyle w:val="BodyText"/>
        <w:keepLines w:val="0"/>
        <w:spacing w:line="240" w:lineRule="auto"/>
        <w:rPr>
          <w:rFonts w:ascii="Times New Roman" w:hAnsi="Times New Roman" w:cs="Times New Roman"/>
        </w:rPr>
      </w:pPr>
      <w:r w:rsidRPr="005A350E">
        <w:rPr>
          <w:rFonts w:ascii="Times New Roman" w:hAnsi="Times New Roman" w:cs="Times New Roman"/>
        </w:rPr>
        <w:t>The FMCSA will use the information provided by the shippers, when necessary, wh</w:t>
      </w:r>
      <w:r w:rsidR="00BE5028" w:rsidRPr="005A350E">
        <w:rPr>
          <w:rFonts w:ascii="Times New Roman" w:hAnsi="Times New Roman" w:cs="Times New Roman"/>
        </w:rPr>
        <w:t>ile</w:t>
      </w:r>
      <w:r w:rsidRPr="005A350E">
        <w:rPr>
          <w:rFonts w:ascii="Times New Roman" w:hAnsi="Times New Roman" w:cs="Times New Roman"/>
        </w:rPr>
        <w:t xml:space="preserve"> conducting reviews, audits and investigations of carriers to determine if a carrier/mover is in compliance with the Federal requirements.  If this collected information were not available, the FMCSA will have no means of independently verifying compliance.</w:t>
      </w:r>
    </w:p>
    <w:p w14:paraId="0A255169" w14:textId="77777777" w:rsidR="00BA421F" w:rsidRPr="0092528C" w:rsidRDefault="00BA421F" w:rsidP="00C604CC">
      <w:pPr>
        <w:widowControl/>
        <w:rPr>
          <w:rFonts w:ascii="Times New Roman" w:hAnsi="Times New Roman" w:cs="Times New Roman"/>
        </w:rPr>
      </w:pPr>
    </w:p>
    <w:p w14:paraId="0A25516A" w14:textId="77777777" w:rsidR="00BA421F" w:rsidRPr="0092528C" w:rsidRDefault="00BA421F" w:rsidP="00C604CC">
      <w:pPr>
        <w:keepNext/>
        <w:widowControl/>
        <w:rPr>
          <w:rFonts w:ascii="Times New Roman" w:hAnsi="Times New Roman" w:cs="Times New Roman"/>
          <w:b/>
          <w:bCs/>
        </w:rPr>
      </w:pPr>
      <w:r w:rsidRPr="0092528C">
        <w:rPr>
          <w:rFonts w:ascii="Times New Roman" w:hAnsi="Times New Roman" w:cs="Times New Roman"/>
          <w:b/>
          <w:bCs/>
        </w:rPr>
        <w:lastRenderedPageBreak/>
        <w:t>3.  Extent of automated information collection.</w:t>
      </w:r>
    </w:p>
    <w:p w14:paraId="0A25516B" w14:textId="77777777" w:rsidR="00BA421F" w:rsidRPr="0092528C" w:rsidRDefault="00BA421F" w:rsidP="00C604CC">
      <w:pPr>
        <w:keepNext/>
        <w:widowControl/>
        <w:rPr>
          <w:rFonts w:ascii="Times New Roman" w:hAnsi="Times New Roman" w:cs="Times New Roman"/>
        </w:rPr>
      </w:pPr>
    </w:p>
    <w:p w14:paraId="0A25516C" w14:textId="77777777" w:rsidR="00BA421F" w:rsidRPr="0092528C" w:rsidRDefault="001B1544" w:rsidP="00127DA2">
      <w:pPr>
        <w:widowControl/>
        <w:rPr>
          <w:rFonts w:ascii="Times New Roman" w:hAnsi="Times New Roman" w:cs="Times New Roman"/>
        </w:rPr>
      </w:pPr>
      <w:r w:rsidRPr="0092528C">
        <w:rPr>
          <w:rFonts w:ascii="Times New Roman" w:hAnsi="Times New Roman" w:cs="Times New Roman"/>
        </w:rPr>
        <w:t>FMCSA estimates that approximately 60% of consumers will elect to receive consumer protection materials electronically.  None of the information is submitted to FMCSA</w:t>
      </w:r>
      <w:r w:rsidR="00127448" w:rsidRPr="0092528C">
        <w:rPr>
          <w:rFonts w:ascii="Times New Roman" w:hAnsi="Times New Roman" w:cs="Times New Roman"/>
        </w:rPr>
        <w:t>.</w:t>
      </w:r>
    </w:p>
    <w:p w14:paraId="0A25516D" w14:textId="77777777" w:rsidR="006B3BC8" w:rsidRPr="0092528C" w:rsidRDefault="006B3BC8" w:rsidP="00C604CC">
      <w:pPr>
        <w:widowControl/>
        <w:ind w:firstLine="720"/>
        <w:rPr>
          <w:rFonts w:ascii="Times New Roman" w:hAnsi="Times New Roman" w:cs="Times New Roman"/>
        </w:rPr>
      </w:pPr>
    </w:p>
    <w:p w14:paraId="0A25516E" w14:textId="77777777" w:rsidR="00BA421F" w:rsidRPr="0092528C" w:rsidRDefault="00BA421F" w:rsidP="00C604CC">
      <w:pPr>
        <w:keepNext/>
        <w:widowControl/>
        <w:rPr>
          <w:rFonts w:ascii="Times New Roman" w:hAnsi="Times New Roman" w:cs="Times New Roman"/>
          <w:b/>
        </w:rPr>
      </w:pPr>
      <w:r w:rsidRPr="0092528C">
        <w:rPr>
          <w:rFonts w:ascii="Times New Roman" w:hAnsi="Times New Roman" w:cs="Times New Roman"/>
          <w:b/>
          <w:bCs/>
        </w:rPr>
        <w:t>4.  Efforts to identify duplication.</w:t>
      </w:r>
    </w:p>
    <w:p w14:paraId="0A25516F" w14:textId="77777777" w:rsidR="00BA421F" w:rsidRPr="0092528C" w:rsidRDefault="00BA421F" w:rsidP="00C604CC">
      <w:pPr>
        <w:keepNext/>
        <w:widowControl/>
        <w:rPr>
          <w:rFonts w:ascii="Times New Roman" w:hAnsi="Times New Roman" w:cs="Times New Roman"/>
        </w:rPr>
      </w:pPr>
    </w:p>
    <w:p w14:paraId="0A255170" w14:textId="77777777" w:rsidR="00017A57" w:rsidRPr="0092528C" w:rsidRDefault="00203E04" w:rsidP="00127DA2">
      <w:pPr>
        <w:widowControl/>
        <w:jc w:val="both"/>
        <w:rPr>
          <w:rFonts w:ascii="Times New Roman" w:hAnsi="Times New Roman" w:cs="Times New Roman"/>
        </w:rPr>
      </w:pPr>
      <w:r w:rsidRPr="0092528C">
        <w:rPr>
          <w:rFonts w:ascii="Times New Roman" w:hAnsi="Times New Roman" w:cs="Times New Roman"/>
        </w:rPr>
        <w:t xml:space="preserve">FMCSA is unaware of any other </w:t>
      </w:r>
      <w:r w:rsidR="00BE732D">
        <w:rPr>
          <w:rFonts w:ascii="Times New Roman" w:hAnsi="Times New Roman" w:cs="Times New Roman"/>
        </w:rPr>
        <w:t xml:space="preserve">collections of information </w:t>
      </w:r>
      <w:r w:rsidRPr="0092528C">
        <w:rPr>
          <w:rFonts w:ascii="Times New Roman" w:hAnsi="Times New Roman" w:cs="Times New Roman"/>
        </w:rPr>
        <w:t xml:space="preserve">that will duplicate, overlap, or conflict with this </w:t>
      </w:r>
      <w:r w:rsidR="00BE732D">
        <w:rPr>
          <w:rFonts w:ascii="Times New Roman" w:hAnsi="Times New Roman" w:cs="Times New Roman"/>
        </w:rPr>
        <w:t>ICR.</w:t>
      </w:r>
      <w:r w:rsidRPr="0092528C">
        <w:rPr>
          <w:rFonts w:ascii="Times New Roman" w:hAnsi="Times New Roman" w:cs="Times New Roman"/>
        </w:rPr>
        <w:t xml:space="preserve"> </w:t>
      </w:r>
    </w:p>
    <w:p w14:paraId="0A255171" w14:textId="77777777" w:rsidR="00BA421F" w:rsidRPr="0092528C" w:rsidRDefault="00BA421F" w:rsidP="00C604CC">
      <w:pPr>
        <w:widowControl/>
        <w:rPr>
          <w:rFonts w:ascii="Times New Roman" w:hAnsi="Times New Roman" w:cs="Times New Roman"/>
        </w:rPr>
      </w:pPr>
    </w:p>
    <w:p w14:paraId="0A255172" w14:textId="77777777" w:rsidR="00BA421F" w:rsidRPr="0092528C" w:rsidRDefault="00BA421F" w:rsidP="00C604CC">
      <w:pPr>
        <w:keepNext/>
        <w:widowControl/>
        <w:rPr>
          <w:rFonts w:ascii="Times New Roman" w:hAnsi="Times New Roman" w:cs="Times New Roman"/>
          <w:b/>
        </w:rPr>
      </w:pPr>
      <w:r w:rsidRPr="0092528C">
        <w:rPr>
          <w:rFonts w:ascii="Times New Roman" w:hAnsi="Times New Roman" w:cs="Times New Roman"/>
          <w:b/>
          <w:bCs/>
        </w:rPr>
        <w:t>5.  Efforts to minimize the burden on small businesses.</w:t>
      </w:r>
    </w:p>
    <w:p w14:paraId="0A255173" w14:textId="77777777" w:rsidR="00BA421F" w:rsidRPr="0092528C" w:rsidRDefault="00BA421F" w:rsidP="00C604CC">
      <w:pPr>
        <w:widowControl/>
        <w:rPr>
          <w:rFonts w:ascii="Times New Roman" w:hAnsi="Times New Roman" w:cs="Times New Roman"/>
        </w:rPr>
      </w:pPr>
    </w:p>
    <w:p w14:paraId="0A255174" w14:textId="7F2E0F95" w:rsidR="001F723C" w:rsidRPr="0092528C" w:rsidRDefault="003E1B6D" w:rsidP="00127DA2">
      <w:pPr>
        <w:widowControl/>
        <w:rPr>
          <w:rFonts w:ascii="Times New Roman" w:hAnsi="Times New Roman" w:cs="Times New Roman"/>
        </w:rPr>
      </w:pPr>
      <w:r>
        <w:rPr>
          <w:rFonts w:ascii="Times New Roman" w:hAnsi="Times New Roman" w:cs="Times New Roman"/>
        </w:rPr>
        <w:t xml:space="preserve">FMCSA took action </w:t>
      </w:r>
      <w:r w:rsidR="00170FF4">
        <w:rPr>
          <w:rFonts w:ascii="Times New Roman" w:hAnsi="Times New Roman" w:cs="Times New Roman"/>
        </w:rPr>
        <w:t xml:space="preserve">to </w:t>
      </w:r>
      <w:r w:rsidR="001F723C" w:rsidRPr="0092528C">
        <w:rPr>
          <w:rFonts w:ascii="Times New Roman" w:hAnsi="Times New Roman" w:cs="Times New Roman"/>
        </w:rPr>
        <w:t>further minimize the burden on small businesses by offering the option to provide a hyperlink on their websites to the FMCSA Website containing the FMCSA’s publication “Your Rights and Responsibilities When You Move”</w:t>
      </w:r>
      <w:r w:rsidR="001D2365">
        <w:rPr>
          <w:rFonts w:ascii="Times New Roman" w:hAnsi="Times New Roman" w:cs="Times New Roman"/>
        </w:rPr>
        <w:t xml:space="preserve"> (Attachment </w:t>
      </w:r>
      <w:r w:rsidR="007B73B1">
        <w:rPr>
          <w:rFonts w:ascii="Times New Roman" w:hAnsi="Times New Roman" w:cs="Times New Roman"/>
        </w:rPr>
        <w:t>I</w:t>
      </w:r>
      <w:r w:rsidR="001D2365">
        <w:rPr>
          <w:rFonts w:ascii="Times New Roman" w:hAnsi="Times New Roman" w:cs="Times New Roman"/>
        </w:rPr>
        <w:t>).</w:t>
      </w:r>
      <w:r w:rsidR="001F723C" w:rsidRPr="0092528C">
        <w:rPr>
          <w:rFonts w:ascii="Times New Roman" w:hAnsi="Times New Roman" w:cs="Times New Roman"/>
        </w:rPr>
        <w:t xml:space="preserve">  Using the hyperlink will eliminate the cost of hardcopy reproduction.  The household goods motor carrier </w:t>
      </w:r>
      <w:r w:rsidR="00170FF4">
        <w:rPr>
          <w:rFonts w:ascii="Times New Roman" w:hAnsi="Times New Roman" w:cs="Times New Roman"/>
        </w:rPr>
        <w:t>is</w:t>
      </w:r>
      <w:r w:rsidR="001F723C" w:rsidRPr="0092528C">
        <w:rPr>
          <w:rFonts w:ascii="Times New Roman" w:hAnsi="Times New Roman" w:cs="Times New Roman"/>
        </w:rPr>
        <w:t xml:space="preserve"> required to retain either electronic or paper receipts showing the shipper has received both documents and verification of the shipper’s agreement to access the Federal consumer protection information on the Internet.  The </w:t>
      </w:r>
      <w:r w:rsidR="00170FF4">
        <w:rPr>
          <w:rFonts w:ascii="Times New Roman" w:hAnsi="Times New Roman" w:cs="Times New Roman"/>
        </w:rPr>
        <w:t xml:space="preserve">three year </w:t>
      </w:r>
      <w:r w:rsidR="001F723C" w:rsidRPr="0092528C">
        <w:rPr>
          <w:rFonts w:ascii="Times New Roman" w:hAnsi="Times New Roman" w:cs="Times New Roman"/>
        </w:rPr>
        <w:t xml:space="preserve">required retention </w:t>
      </w:r>
      <w:r w:rsidR="00170FF4">
        <w:rPr>
          <w:rFonts w:ascii="Times New Roman" w:hAnsi="Times New Roman" w:cs="Times New Roman"/>
        </w:rPr>
        <w:t xml:space="preserve">period </w:t>
      </w:r>
      <w:r w:rsidR="001F723C" w:rsidRPr="0092528C">
        <w:rPr>
          <w:rFonts w:ascii="Times New Roman" w:hAnsi="Times New Roman" w:cs="Times New Roman"/>
        </w:rPr>
        <w:t xml:space="preserve">for those receipts </w:t>
      </w:r>
      <w:r w:rsidR="00170FF4">
        <w:rPr>
          <w:rFonts w:ascii="Times New Roman" w:hAnsi="Times New Roman" w:cs="Times New Roman"/>
        </w:rPr>
        <w:t xml:space="preserve">was </w:t>
      </w:r>
      <w:r w:rsidR="001F723C" w:rsidRPr="0092528C">
        <w:rPr>
          <w:rFonts w:ascii="Times New Roman" w:hAnsi="Times New Roman" w:cs="Times New Roman"/>
        </w:rPr>
        <w:t xml:space="preserve">reduced to one year as the result of </w:t>
      </w:r>
      <w:r w:rsidR="00FE2BD2">
        <w:rPr>
          <w:rFonts w:ascii="Times New Roman" w:hAnsi="Times New Roman" w:cs="Times New Roman"/>
        </w:rPr>
        <w:t xml:space="preserve">FMCSA amending its household </w:t>
      </w:r>
      <w:r w:rsidR="0023664D">
        <w:rPr>
          <w:rFonts w:ascii="Times New Roman" w:hAnsi="Times New Roman" w:cs="Times New Roman"/>
        </w:rPr>
        <w:t>goods regulations</w:t>
      </w:r>
      <w:r w:rsidR="00FE2BD2">
        <w:rPr>
          <w:rFonts w:ascii="Times New Roman" w:hAnsi="Times New Roman" w:cs="Times New Roman"/>
        </w:rPr>
        <w:t xml:space="preserve"> </w:t>
      </w:r>
      <w:r w:rsidR="00210F17">
        <w:rPr>
          <w:rFonts w:ascii="Times New Roman" w:hAnsi="Times New Roman" w:cs="Times New Roman"/>
        </w:rPr>
        <w:t>in 2012</w:t>
      </w:r>
      <w:r w:rsidR="009E46C6">
        <w:rPr>
          <w:rFonts w:ascii="Times New Roman" w:hAnsi="Times New Roman" w:cs="Times New Roman"/>
        </w:rPr>
        <w:t>, as discussed previously above</w:t>
      </w:r>
      <w:r w:rsidR="00210F17">
        <w:rPr>
          <w:rFonts w:ascii="Times New Roman" w:hAnsi="Times New Roman" w:cs="Times New Roman"/>
        </w:rPr>
        <w:t xml:space="preserve"> </w:t>
      </w:r>
      <w:r w:rsidR="00FE2BD2">
        <w:rPr>
          <w:rFonts w:ascii="Times New Roman" w:hAnsi="Times New Roman" w:cs="Times New Roman"/>
        </w:rPr>
        <w:t>(Attachment H)</w:t>
      </w:r>
      <w:r w:rsidR="001F723C" w:rsidRPr="0092528C">
        <w:rPr>
          <w:rFonts w:ascii="Times New Roman" w:hAnsi="Times New Roman" w:cs="Times New Roman"/>
        </w:rPr>
        <w:t>.</w:t>
      </w:r>
      <w:r w:rsidR="00023A05">
        <w:rPr>
          <w:rFonts w:ascii="Times New Roman" w:hAnsi="Times New Roman" w:cs="Times New Roman"/>
        </w:rPr>
        <w:t xml:space="preserve"> </w:t>
      </w:r>
      <w:r w:rsidR="00023A05" w:rsidRPr="0092528C">
        <w:rPr>
          <w:rFonts w:ascii="Times New Roman" w:hAnsi="Times New Roman" w:cs="Times New Roman"/>
        </w:rPr>
        <w:t>By reducing the retention period</w:t>
      </w:r>
      <w:r w:rsidR="00F459AD">
        <w:rPr>
          <w:rFonts w:ascii="Times New Roman" w:hAnsi="Times New Roman" w:cs="Times New Roman"/>
        </w:rPr>
        <w:t>,</w:t>
      </w:r>
      <w:r w:rsidR="00023A05" w:rsidRPr="0092528C">
        <w:rPr>
          <w:rFonts w:ascii="Times New Roman" w:hAnsi="Times New Roman" w:cs="Times New Roman"/>
        </w:rPr>
        <w:t xml:space="preserve"> the burden on small b</w:t>
      </w:r>
      <w:r w:rsidR="00023A05">
        <w:rPr>
          <w:rFonts w:ascii="Times New Roman" w:hAnsi="Times New Roman" w:cs="Times New Roman"/>
        </w:rPr>
        <w:t>usinesses will be further minimized</w:t>
      </w:r>
      <w:r w:rsidR="00023A05" w:rsidRPr="0092528C">
        <w:rPr>
          <w:rFonts w:ascii="Times New Roman" w:hAnsi="Times New Roman" w:cs="Times New Roman"/>
        </w:rPr>
        <w:t>.</w:t>
      </w:r>
      <w:r w:rsidR="00023A05">
        <w:rPr>
          <w:rFonts w:ascii="Times New Roman" w:hAnsi="Times New Roman" w:cs="Times New Roman"/>
        </w:rPr>
        <w:t xml:space="preserve"> </w:t>
      </w:r>
      <w:r w:rsidR="001F723C" w:rsidRPr="0092528C">
        <w:rPr>
          <w:rFonts w:ascii="Times New Roman" w:hAnsi="Times New Roman" w:cs="Times New Roman"/>
        </w:rPr>
        <w:t xml:space="preserve"> </w:t>
      </w:r>
      <w:r w:rsidR="00ED38E5" w:rsidRPr="0092528C">
        <w:rPr>
          <w:rFonts w:ascii="Times New Roman" w:hAnsi="Times New Roman" w:cs="Times New Roman"/>
        </w:rPr>
        <w:t xml:space="preserve">In addition, </w:t>
      </w:r>
      <w:r w:rsidR="0023664D" w:rsidRPr="0092528C">
        <w:rPr>
          <w:rFonts w:ascii="Times New Roman" w:hAnsi="Times New Roman" w:cs="Times New Roman"/>
        </w:rPr>
        <w:t>FMCSA limited</w:t>
      </w:r>
      <w:r w:rsidR="00ED38E5" w:rsidRPr="0092528C">
        <w:rPr>
          <w:rFonts w:ascii="Times New Roman" w:hAnsi="Times New Roman" w:cs="Times New Roman"/>
        </w:rPr>
        <w:t xml:space="preserve"> the document retention requirement to require household goods motor carriers to retain receipts from only those consumers for whom they actually provide household goods transportation services.  </w:t>
      </w:r>
    </w:p>
    <w:p w14:paraId="0A255175" w14:textId="77777777" w:rsidR="001F723C" w:rsidRPr="0092528C" w:rsidRDefault="001F723C" w:rsidP="00C604CC">
      <w:pPr>
        <w:widowControl/>
        <w:rPr>
          <w:rFonts w:ascii="Times New Roman" w:hAnsi="Times New Roman" w:cs="Times New Roman"/>
        </w:rPr>
      </w:pPr>
    </w:p>
    <w:p w14:paraId="0A255176" w14:textId="77777777" w:rsidR="00BA421F" w:rsidRPr="0092528C" w:rsidRDefault="00BA421F" w:rsidP="00C604CC">
      <w:pPr>
        <w:keepNext/>
        <w:widowControl/>
        <w:rPr>
          <w:rFonts w:ascii="Times New Roman" w:hAnsi="Times New Roman" w:cs="Times New Roman"/>
          <w:b/>
        </w:rPr>
      </w:pPr>
      <w:r w:rsidRPr="0092528C">
        <w:rPr>
          <w:rFonts w:ascii="Times New Roman" w:hAnsi="Times New Roman" w:cs="Times New Roman"/>
          <w:b/>
          <w:bCs/>
        </w:rPr>
        <w:t>6.  Impact of less frequent collection of information.</w:t>
      </w:r>
    </w:p>
    <w:p w14:paraId="0A255177" w14:textId="77777777" w:rsidR="00BA421F" w:rsidRPr="0092528C" w:rsidRDefault="00BA421F" w:rsidP="00C604CC">
      <w:pPr>
        <w:keepNext/>
        <w:widowControl/>
        <w:rPr>
          <w:rFonts w:ascii="Times New Roman" w:hAnsi="Times New Roman" w:cs="Times New Roman"/>
        </w:rPr>
      </w:pPr>
    </w:p>
    <w:p w14:paraId="0A255178" w14:textId="418D0618" w:rsidR="00BA421F" w:rsidRPr="0092528C" w:rsidRDefault="00BA421F" w:rsidP="00127DA2">
      <w:pPr>
        <w:pStyle w:val="BodyTextIndent"/>
        <w:widowControl/>
        <w:ind w:left="0"/>
        <w:rPr>
          <w:rFonts w:ascii="Times New Roman" w:hAnsi="Times New Roman" w:cs="Times New Roman"/>
        </w:rPr>
      </w:pPr>
      <w:r w:rsidRPr="0092528C">
        <w:rPr>
          <w:rFonts w:ascii="Times New Roman" w:hAnsi="Times New Roman" w:cs="Times New Roman"/>
        </w:rPr>
        <w:t xml:space="preserve">The information in this </w:t>
      </w:r>
      <w:r w:rsidR="00FE2BD2">
        <w:rPr>
          <w:rFonts w:ascii="Times New Roman" w:hAnsi="Times New Roman" w:cs="Times New Roman"/>
        </w:rPr>
        <w:t xml:space="preserve">ICR extension </w:t>
      </w:r>
      <w:r w:rsidRPr="0092528C">
        <w:rPr>
          <w:rFonts w:ascii="Times New Roman" w:hAnsi="Times New Roman" w:cs="Times New Roman"/>
        </w:rPr>
        <w:t xml:space="preserve">proposal will be collected when a consumer requests that a mover provide an estimate and when a consumer decides to have a particular mover transport household goods.  Certain information will be transferred to the consumer for the consumer to educate himself/herself of </w:t>
      </w:r>
      <w:r w:rsidR="00023A05">
        <w:rPr>
          <w:rFonts w:ascii="Times New Roman" w:hAnsi="Times New Roman" w:cs="Times New Roman"/>
        </w:rPr>
        <w:t>his/her</w:t>
      </w:r>
      <w:r w:rsidRPr="0092528C">
        <w:rPr>
          <w:rFonts w:ascii="Times New Roman" w:hAnsi="Times New Roman" w:cs="Times New Roman"/>
        </w:rPr>
        <w:t xml:space="preserve"> rights and responsibilities in commercial transactions with the mover.  Therefore, frequency is based on the number of moves and is not a factor that FMCSA or the carrier can control.</w:t>
      </w:r>
    </w:p>
    <w:p w14:paraId="0A255179" w14:textId="77777777" w:rsidR="00BA421F" w:rsidRPr="0092528C" w:rsidRDefault="00BA421F" w:rsidP="00C604CC">
      <w:pPr>
        <w:pStyle w:val="BodyText2"/>
        <w:keepNext/>
        <w:widowControl/>
        <w:rPr>
          <w:rFonts w:ascii="Times New Roman" w:hAnsi="Times New Roman" w:cs="Times New Roman"/>
          <w:b/>
        </w:rPr>
      </w:pPr>
      <w:r w:rsidRPr="0092528C">
        <w:rPr>
          <w:rFonts w:ascii="Times New Roman" w:hAnsi="Times New Roman" w:cs="Times New Roman"/>
          <w:b/>
        </w:rPr>
        <w:t>7.  Special circumstances.</w:t>
      </w:r>
    </w:p>
    <w:p w14:paraId="0A25517A" w14:textId="77777777" w:rsidR="00BA421F" w:rsidRPr="0092528C" w:rsidRDefault="00BA421F" w:rsidP="00127DA2">
      <w:pPr>
        <w:widowControl/>
        <w:rPr>
          <w:rFonts w:ascii="Times New Roman" w:hAnsi="Times New Roman" w:cs="Times New Roman"/>
        </w:rPr>
      </w:pPr>
      <w:r w:rsidRPr="0092528C">
        <w:rPr>
          <w:rFonts w:ascii="Times New Roman" w:hAnsi="Times New Roman" w:cs="Times New Roman"/>
        </w:rPr>
        <w:t>The information is not collected more frequently than quarterly since the data is required only when services are requested by the consumer.  This is to help the consumer understand each part of the commercial transaction and determine whether or not they are being defrauded or deceived by a mover.</w:t>
      </w:r>
    </w:p>
    <w:p w14:paraId="0A25517B" w14:textId="77777777" w:rsidR="00BA421F" w:rsidRPr="0092528C" w:rsidRDefault="00BA421F" w:rsidP="00C604CC">
      <w:pPr>
        <w:widowControl/>
        <w:rPr>
          <w:rFonts w:ascii="Times New Roman" w:hAnsi="Times New Roman" w:cs="Times New Roman"/>
        </w:rPr>
      </w:pPr>
    </w:p>
    <w:p w14:paraId="0A25517C" w14:textId="77777777" w:rsidR="00BA421F" w:rsidRPr="0092528C" w:rsidRDefault="00BA421F" w:rsidP="00C604CC">
      <w:pPr>
        <w:pStyle w:val="BodyText2"/>
        <w:keepNext/>
        <w:widowControl/>
        <w:rPr>
          <w:rFonts w:ascii="Times New Roman" w:hAnsi="Times New Roman" w:cs="Times New Roman"/>
          <w:b/>
        </w:rPr>
      </w:pPr>
      <w:r w:rsidRPr="0092528C">
        <w:rPr>
          <w:rFonts w:ascii="Times New Roman" w:hAnsi="Times New Roman" w:cs="Times New Roman"/>
          <w:b/>
        </w:rPr>
        <w:t>8.  Compliance with 5 CFR § 1320.8.</w:t>
      </w:r>
    </w:p>
    <w:p w14:paraId="0A25517D" w14:textId="77777777" w:rsidR="001D2365" w:rsidRPr="001D2365" w:rsidRDefault="001D2365" w:rsidP="001D2365">
      <w:pPr>
        <w:widowControl/>
        <w:autoSpaceDE/>
        <w:autoSpaceDN/>
        <w:adjustRightInd/>
        <w:rPr>
          <w:rFonts w:ascii="Times New Roman" w:hAnsi="Times New Roman" w:cs="Times New Roman"/>
          <w:color w:val="000000"/>
        </w:rPr>
      </w:pPr>
      <w:r w:rsidRPr="001D2365">
        <w:rPr>
          <w:rFonts w:ascii="Times New Roman" w:hAnsi="Times New Roman" w:cs="Times New Roman"/>
          <w:color w:val="000000"/>
        </w:rPr>
        <w:t xml:space="preserve">On </w:t>
      </w:r>
      <w:r w:rsidR="00FE2BD2">
        <w:rPr>
          <w:rFonts w:ascii="Times New Roman" w:hAnsi="Times New Roman" w:cs="Times New Roman"/>
          <w:color w:val="000000"/>
        </w:rPr>
        <w:t>September</w:t>
      </w:r>
      <w:r>
        <w:rPr>
          <w:rFonts w:ascii="Times New Roman" w:hAnsi="Times New Roman" w:cs="Times New Roman"/>
          <w:color w:val="000000"/>
        </w:rPr>
        <w:t xml:space="preserve"> </w:t>
      </w:r>
      <w:r w:rsidR="00AB54A4">
        <w:rPr>
          <w:rFonts w:ascii="Times New Roman" w:hAnsi="Times New Roman" w:cs="Times New Roman"/>
          <w:color w:val="000000"/>
        </w:rPr>
        <w:t>21</w:t>
      </w:r>
      <w:r w:rsidRPr="001D2365">
        <w:rPr>
          <w:rFonts w:ascii="Times New Roman" w:hAnsi="Times New Roman" w:cs="Times New Roman"/>
          <w:color w:val="000000"/>
        </w:rPr>
        <w:t xml:space="preserve">, 2015, FMCSA published a notice in the Federal Register (80 FR </w:t>
      </w:r>
      <w:r w:rsidR="006E0908">
        <w:rPr>
          <w:rFonts w:ascii="Times New Roman" w:hAnsi="Times New Roman" w:cs="Times New Roman"/>
          <w:color w:val="000000"/>
        </w:rPr>
        <w:t>57031</w:t>
      </w:r>
      <w:r w:rsidRPr="001D2365">
        <w:rPr>
          <w:rFonts w:ascii="Times New Roman" w:hAnsi="Times New Roman" w:cs="Times New Roman"/>
          <w:color w:val="000000"/>
        </w:rPr>
        <w:t xml:space="preserve">) (Attachment </w:t>
      </w:r>
      <w:r w:rsidR="007B73B1">
        <w:rPr>
          <w:rFonts w:ascii="Times New Roman" w:hAnsi="Times New Roman" w:cs="Times New Roman"/>
          <w:color w:val="000000"/>
        </w:rPr>
        <w:t>J</w:t>
      </w:r>
      <w:r w:rsidRPr="001D2365">
        <w:rPr>
          <w:rFonts w:ascii="Times New Roman" w:hAnsi="Times New Roman" w:cs="Times New Roman"/>
          <w:color w:val="000000"/>
        </w:rPr>
        <w:t xml:space="preserve">) with a 60-day comment period announcing its intention to seek OMB review and approval to </w:t>
      </w:r>
      <w:r w:rsidR="00FE2BD2">
        <w:rPr>
          <w:rFonts w:ascii="Times New Roman" w:hAnsi="Times New Roman" w:cs="Times New Roman"/>
          <w:color w:val="000000"/>
        </w:rPr>
        <w:t>extend</w:t>
      </w:r>
      <w:r w:rsidRPr="001D2365">
        <w:rPr>
          <w:rFonts w:ascii="Times New Roman" w:hAnsi="Times New Roman" w:cs="Times New Roman"/>
          <w:color w:val="000000"/>
        </w:rPr>
        <w:t xml:space="preserve"> this ICR. </w:t>
      </w:r>
      <w:r w:rsidR="006E0908">
        <w:rPr>
          <w:rFonts w:ascii="Times New Roman" w:hAnsi="Times New Roman" w:cs="Times New Roman"/>
          <w:color w:val="000000"/>
        </w:rPr>
        <w:t xml:space="preserve"> The agency received no comments in response to this notice.</w:t>
      </w:r>
    </w:p>
    <w:p w14:paraId="0A25517E" w14:textId="77777777" w:rsidR="001D2365" w:rsidRPr="001D2365" w:rsidRDefault="001D2365" w:rsidP="001D2365">
      <w:pPr>
        <w:widowControl/>
        <w:autoSpaceDE/>
        <w:autoSpaceDN/>
        <w:adjustRightInd/>
        <w:rPr>
          <w:rFonts w:ascii="Times New Roman" w:hAnsi="Times New Roman" w:cs="Times New Roman"/>
          <w:color w:val="000000"/>
        </w:rPr>
      </w:pPr>
    </w:p>
    <w:p w14:paraId="0A25517F" w14:textId="0A03FB98" w:rsidR="001D2365" w:rsidRPr="001D2365" w:rsidRDefault="001D2365" w:rsidP="001D2365">
      <w:pPr>
        <w:rPr>
          <w:rFonts w:ascii="Times New Roman" w:hAnsi="Times New Roman" w:cs="Times New Roman"/>
        </w:rPr>
      </w:pPr>
      <w:r w:rsidRPr="001D2365">
        <w:rPr>
          <w:rFonts w:ascii="Times New Roman" w:hAnsi="Times New Roman" w:cs="Times New Roman"/>
        </w:rPr>
        <w:t xml:space="preserve">On </w:t>
      </w:r>
      <w:r w:rsidR="005D76CD">
        <w:rPr>
          <w:rFonts w:ascii="Times New Roman" w:hAnsi="Times New Roman" w:cs="Times New Roman"/>
        </w:rPr>
        <w:t>February 25</w:t>
      </w:r>
      <w:r w:rsidRPr="001D2365">
        <w:rPr>
          <w:rFonts w:ascii="Times New Roman" w:hAnsi="Times New Roman" w:cs="Times New Roman"/>
        </w:rPr>
        <w:t>, 201</w:t>
      </w:r>
      <w:r w:rsidR="005D76CD">
        <w:rPr>
          <w:rFonts w:ascii="Times New Roman" w:hAnsi="Times New Roman" w:cs="Times New Roman"/>
        </w:rPr>
        <w:t>6</w:t>
      </w:r>
      <w:r w:rsidRPr="001D2365">
        <w:rPr>
          <w:rFonts w:ascii="Times New Roman" w:hAnsi="Times New Roman" w:cs="Times New Roman"/>
        </w:rPr>
        <w:t>, FMCSA published a notice in the Federal Register (8</w:t>
      </w:r>
      <w:r w:rsidR="005D76CD">
        <w:rPr>
          <w:rFonts w:ascii="Times New Roman" w:hAnsi="Times New Roman" w:cs="Times New Roman"/>
        </w:rPr>
        <w:t>1</w:t>
      </w:r>
      <w:r w:rsidRPr="001D2365">
        <w:rPr>
          <w:rFonts w:ascii="Times New Roman" w:hAnsi="Times New Roman" w:cs="Times New Roman"/>
        </w:rPr>
        <w:t xml:space="preserve"> FR </w:t>
      </w:r>
      <w:r w:rsidR="005D76CD">
        <w:rPr>
          <w:rFonts w:ascii="Times New Roman" w:hAnsi="Times New Roman" w:cs="Times New Roman"/>
        </w:rPr>
        <w:t>9580</w:t>
      </w:r>
      <w:r w:rsidRPr="001D2365">
        <w:rPr>
          <w:rFonts w:ascii="Times New Roman" w:hAnsi="Times New Roman" w:cs="Times New Roman"/>
        </w:rPr>
        <w:t xml:space="preserve">) (See Attachment </w:t>
      </w:r>
      <w:r w:rsidR="007B73B1">
        <w:rPr>
          <w:rFonts w:ascii="Times New Roman" w:hAnsi="Times New Roman" w:cs="Times New Roman"/>
        </w:rPr>
        <w:t>K</w:t>
      </w:r>
      <w:r w:rsidRPr="001D2365">
        <w:rPr>
          <w:rFonts w:ascii="Times New Roman" w:hAnsi="Times New Roman" w:cs="Times New Roman"/>
        </w:rPr>
        <w:t xml:space="preserve">) with a 30-day comment period that announced that FMCSA was sending this ICR to OMB for approval. </w:t>
      </w:r>
    </w:p>
    <w:p w14:paraId="0A255180" w14:textId="77777777" w:rsidR="001D2365" w:rsidRPr="001D2365" w:rsidRDefault="001D2365" w:rsidP="001D2365">
      <w:pPr>
        <w:widowControl/>
        <w:autoSpaceDE/>
        <w:autoSpaceDN/>
        <w:adjustRightInd/>
        <w:rPr>
          <w:rFonts w:ascii="Times New Roman" w:hAnsi="Times New Roman" w:cs="Times New Roman"/>
        </w:rPr>
      </w:pPr>
    </w:p>
    <w:p w14:paraId="0A255181" w14:textId="77777777" w:rsidR="00BA421F" w:rsidRPr="0092528C" w:rsidRDefault="00BA421F" w:rsidP="00C604CC">
      <w:pPr>
        <w:pStyle w:val="BodyText2"/>
        <w:keepNext/>
        <w:widowControl/>
        <w:rPr>
          <w:rFonts w:ascii="Times New Roman" w:hAnsi="Times New Roman" w:cs="Times New Roman"/>
          <w:b/>
        </w:rPr>
      </w:pPr>
      <w:r w:rsidRPr="0092528C">
        <w:rPr>
          <w:rFonts w:ascii="Times New Roman" w:hAnsi="Times New Roman" w:cs="Times New Roman"/>
          <w:b/>
        </w:rPr>
        <w:t>9.  Payments or gifts to respondents.</w:t>
      </w:r>
    </w:p>
    <w:p w14:paraId="0A255182" w14:textId="77777777" w:rsidR="00BA421F" w:rsidRPr="0092528C" w:rsidRDefault="00BA421F" w:rsidP="00127DA2">
      <w:pPr>
        <w:widowControl/>
        <w:rPr>
          <w:rFonts w:ascii="Times New Roman" w:hAnsi="Times New Roman" w:cs="Times New Roman"/>
        </w:rPr>
      </w:pPr>
      <w:r w:rsidRPr="0092528C">
        <w:rPr>
          <w:rFonts w:ascii="Times New Roman" w:hAnsi="Times New Roman" w:cs="Times New Roman"/>
        </w:rPr>
        <w:t>There are no payments or gifts to respondents for this information collection.</w:t>
      </w:r>
    </w:p>
    <w:p w14:paraId="0A255183" w14:textId="77777777" w:rsidR="00BA421F" w:rsidRPr="0092528C" w:rsidRDefault="00BA421F" w:rsidP="00C604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14:paraId="0A255184" w14:textId="77777777" w:rsidR="00BA421F" w:rsidRPr="0092528C" w:rsidRDefault="00BA421F" w:rsidP="00C604CC">
      <w:pPr>
        <w:keepNext/>
        <w:widowControl/>
        <w:rPr>
          <w:rFonts w:ascii="Times New Roman" w:hAnsi="Times New Roman" w:cs="Times New Roman"/>
          <w:b/>
          <w:bCs/>
        </w:rPr>
      </w:pPr>
      <w:r w:rsidRPr="0092528C">
        <w:rPr>
          <w:rFonts w:ascii="Times New Roman" w:hAnsi="Times New Roman" w:cs="Times New Roman"/>
          <w:b/>
          <w:bCs/>
        </w:rPr>
        <w:t>10. Assurance of confidentiality.</w:t>
      </w:r>
    </w:p>
    <w:p w14:paraId="0A255185" w14:textId="77777777" w:rsidR="00BA421F" w:rsidRPr="0092528C" w:rsidRDefault="00BA421F" w:rsidP="00C604CC">
      <w:pPr>
        <w:keepNext/>
        <w:widowControl/>
        <w:rPr>
          <w:rFonts w:ascii="Times New Roman" w:hAnsi="Times New Roman" w:cs="Times New Roman"/>
        </w:rPr>
      </w:pPr>
    </w:p>
    <w:p w14:paraId="0A255186" w14:textId="77777777" w:rsidR="00BA421F" w:rsidRPr="0092528C" w:rsidRDefault="00BA421F" w:rsidP="00127DA2">
      <w:pPr>
        <w:widowControl/>
        <w:rPr>
          <w:rFonts w:ascii="Times New Roman" w:hAnsi="Times New Roman" w:cs="Times New Roman"/>
        </w:rPr>
      </w:pPr>
      <w:r w:rsidRPr="0092528C">
        <w:rPr>
          <w:rFonts w:ascii="Times New Roman" w:hAnsi="Times New Roman" w:cs="Times New Roman"/>
        </w:rPr>
        <w:t>None of the information collected by movers will be confidential.</w:t>
      </w:r>
    </w:p>
    <w:p w14:paraId="0A255187" w14:textId="77777777" w:rsidR="00BA421F" w:rsidRPr="0092528C" w:rsidRDefault="00BA421F" w:rsidP="00C604CC">
      <w:pPr>
        <w:widowControl/>
        <w:rPr>
          <w:rFonts w:ascii="Times New Roman" w:hAnsi="Times New Roman" w:cs="Times New Roman"/>
        </w:rPr>
      </w:pPr>
    </w:p>
    <w:p w14:paraId="0A255188" w14:textId="77777777" w:rsidR="00BA421F" w:rsidRPr="0092528C" w:rsidRDefault="00BA421F" w:rsidP="00C604CC">
      <w:pPr>
        <w:pStyle w:val="BodyText2"/>
        <w:keepNext/>
        <w:widowControl/>
        <w:spacing w:line="240" w:lineRule="auto"/>
        <w:rPr>
          <w:rFonts w:ascii="Times New Roman" w:hAnsi="Times New Roman" w:cs="Times New Roman"/>
          <w:b/>
        </w:rPr>
      </w:pPr>
      <w:r w:rsidRPr="0092528C">
        <w:rPr>
          <w:rFonts w:ascii="Times New Roman" w:hAnsi="Times New Roman" w:cs="Times New Roman"/>
          <w:b/>
        </w:rPr>
        <w:t>11. Justification for collection of sensitive information.</w:t>
      </w:r>
    </w:p>
    <w:p w14:paraId="0A255189" w14:textId="77777777" w:rsidR="00BA421F" w:rsidRPr="0092528C" w:rsidRDefault="00BA421F" w:rsidP="00C604C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14:paraId="0A25518A" w14:textId="77777777" w:rsidR="00BA421F" w:rsidRPr="0092528C" w:rsidRDefault="00BA421F" w:rsidP="00127DA2">
      <w:pPr>
        <w:widowControl/>
        <w:rPr>
          <w:rFonts w:ascii="Times New Roman" w:hAnsi="Times New Roman" w:cs="Times New Roman"/>
        </w:rPr>
      </w:pPr>
      <w:r w:rsidRPr="0092528C">
        <w:rPr>
          <w:rFonts w:ascii="Times New Roman" w:hAnsi="Times New Roman" w:cs="Times New Roman"/>
        </w:rPr>
        <w:t>There are no questions of a sensitive nature.</w:t>
      </w:r>
    </w:p>
    <w:p w14:paraId="0A25518B" w14:textId="77777777" w:rsidR="00BA421F" w:rsidRPr="0092528C" w:rsidRDefault="00BA421F" w:rsidP="00C604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14:paraId="0A25518C"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12.  Estimates of Burden Hours for Information Collected.</w:t>
      </w:r>
    </w:p>
    <w:p w14:paraId="0A25518D" w14:textId="77777777" w:rsidR="00BA421F" w:rsidRPr="0092528C" w:rsidRDefault="00BA421F" w:rsidP="00C604CC">
      <w:pPr>
        <w:widowControl/>
        <w:rPr>
          <w:rStyle w:val="Strong"/>
          <w:rFonts w:ascii="Times New Roman" w:hAnsi="Times New Roman"/>
        </w:rPr>
      </w:pPr>
    </w:p>
    <w:p w14:paraId="0A25518E"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Assumptions and Estimates Used in Analysis</w:t>
      </w:r>
    </w:p>
    <w:p w14:paraId="0A25518F" w14:textId="77777777" w:rsidR="00BA421F" w:rsidRPr="0092528C" w:rsidRDefault="00BA421F" w:rsidP="00C604CC">
      <w:pPr>
        <w:widowControl/>
        <w:rPr>
          <w:rFonts w:ascii="Times New Roman" w:hAnsi="Times New Roman" w:cs="Times New Roman"/>
        </w:rPr>
      </w:pPr>
    </w:p>
    <w:p w14:paraId="0A255190" w14:textId="15A8EB54" w:rsidR="00BA421F"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FMCSA researched several sources for key figures used in the burden estimates for the HHG consumer protection program supporting statement.  Data from FMCSA’s Licensing and Insurance (L&amp;I) and Motor Carrier Management Information Systems (MCMIS) databases indicate that there are approximately </w:t>
      </w:r>
      <w:r w:rsidR="00A11D43">
        <w:rPr>
          <w:rStyle w:val="Strong"/>
          <w:rFonts w:ascii="Times New Roman" w:hAnsi="Times New Roman"/>
          <w:b w:val="0"/>
        </w:rPr>
        <w:t>4,900</w:t>
      </w:r>
      <w:r w:rsidR="00983C63" w:rsidRPr="0092528C">
        <w:rPr>
          <w:rStyle w:val="Strong"/>
          <w:rFonts w:ascii="Times New Roman" w:hAnsi="Times New Roman"/>
          <w:b w:val="0"/>
        </w:rPr>
        <w:t xml:space="preserve"> </w:t>
      </w:r>
      <w:r w:rsidRPr="0092528C">
        <w:rPr>
          <w:rStyle w:val="Strong"/>
          <w:rFonts w:ascii="Times New Roman" w:hAnsi="Times New Roman"/>
          <w:b w:val="0"/>
        </w:rPr>
        <w:t>active household goods (HHG) movers</w:t>
      </w:r>
      <w:r w:rsidRPr="0092528C">
        <w:rPr>
          <w:rStyle w:val="FootnoteCharacters"/>
          <w:rFonts w:ascii="Times New Roman" w:hAnsi="Times New Roman"/>
          <w:bCs/>
        </w:rPr>
        <w:footnoteReference w:id="1"/>
      </w:r>
      <w:r w:rsidRPr="0092528C">
        <w:rPr>
          <w:rStyle w:val="Strong"/>
          <w:rFonts w:ascii="Times New Roman" w:hAnsi="Times New Roman"/>
          <w:b w:val="0"/>
        </w:rPr>
        <w:t xml:space="preserve"> and about </w:t>
      </w:r>
      <w:r w:rsidR="00A11D43">
        <w:rPr>
          <w:rStyle w:val="Strong"/>
          <w:rFonts w:ascii="Times New Roman" w:hAnsi="Times New Roman"/>
          <w:b w:val="0"/>
        </w:rPr>
        <w:t>5</w:t>
      </w:r>
      <w:r w:rsidRPr="0092528C">
        <w:rPr>
          <w:rStyle w:val="Strong"/>
          <w:rFonts w:ascii="Times New Roman" w:hAnsi="Times New Roman"/>
          <w:b w:val="0"/>
        </w:rPr>
        <w:t>00 HHG movers enter the industry each year.</w:t>
      </w:r>
      <w:r w:rsidRPr="0092528C">
        <w:rPr>
          <w:rStyle w:val="FootnoteCharacters"/>
          <w:rFonts w:ascii="Times New Roman" w:hAnsi="Times New Roman"/>
          <w:bCs/>
        </w:rPr>
        <w:footnoteReference w:id="2"/>
      </w:r>
      <w:r w:rsidRPr="0092528C">
        <w:rPr>
          <w:rStyle w:val="Strong"/>
          <w:rFonts w:ascii="Times New Roman" w:hAnsi="Times New Roman"/>
          <w:b w:val="0"/>
        </w:rPr>
        <w:t xml:space="preserve">  </w:t>
      </w:r>
      <w:r w:rsidRPr="00FE2BD2">
        <w:rPr>
          <w:rStyle w:val="Strong"/>
          <w:rFonts w:ascii="Times New Roman" w:hAnsi="Times New Roman"/>
          <w:b w:val="0"/>
        </w:rPr>
        <w:t xml:space="preserve"> </w:t>
      </w:r>
      <w:r w:rsidR="00A30A40">
        <w:rPr>
          <w:rStyle w:val="Strong"/>
          <w:rFonts w:ascii="Times New Roman" w:hAnsi="Times New Roman"/>
          <w:b w:val="0"/>
        </w:rPr>
        <w:t>The U.S. Census estimated that 7.3 million Americans moved interstate in 2014.</w:t>
      </w:r>
      <w:r w:rsidR="00A30A40" w:rsidRPr="00E07C22">
        <w:rPr>
          <w:rStyle w:val="FootnoteReference"/>
          <w:rFonts w:ascii="Times New Roman" w:hAnsi="Times New Roman"/>
          <w:bCs/>
          <w:vertAlign w:val="superscript"/>
        </w:rPr>
        <w:footnoteReference w:id="3"/>
      </w:r>
      <w:r w:rsidR="00A30A40">
        <w:rPr>
          <w:rStyle w:val="Strong"/>
          <w:rFonts w:ascii="Times New Roman" w:hAnsi="Times New Roman"/>
          <w:b w:val="0"/>
        </w:rPr>
        <w:t xml:space="preserve">  The number of persons per household estimated in the 2010 Census, 2.58, implies that there were 2.8 million interstate household moves by that population.</w:t>
      </w:r>
      <w:r w:rsidR="00A30A40" w:rsidRPr="00E07C22">
        <w:rPr>
          <w:rStyle w:val="FootnoteReference"/>
          <w:rFonts w:ascii="Times New Roman" w:hAnsi="Times New Roman"/>
          <w:bCs/>
          <w:vertAlign w:val="superscript"/>
        </w:rPr>
        <w:footnoteReference w:id="4"/>
      </w:r>
      <w:r w:rsidR="00A30A40">
        <w:rPr>
          <w:rStyle w:val="Strong"/>
          <w:rFonts w:ascii="Times New Roman" w:hAnsi="Times New Roman"/>
          <w:b w:val="0"/>
        </w:rPr>
        <w:t xml:space="preserve">  </w:t>
      </w:r>
      <w:r w:rsidRPr="00FE2BD2">
        <w:rPr>
          <w:rStyle w:val="Strong"/>
          <w:rFonts w:ascii="Times New Roman" w:hAnsi="Times New Roman"/>
          <w:b w:val="0"/>
        </w:rPr>
        <w:t>A report released by the American Moving and Storage Association (AMSA) indicates</w:t>
      </w:r>
      <w:r w:rsidRPr="0092528C">
        <w:rPr>
          <w:rStyle w:val="Strong"/>
          <w:rFonts w:ascii="Times New Roman" w:hAnsi="Times New Roman"/>
          <w:b w:val="0"/>
        </w:rPr>
        <w:t xml:space="preserve"> that 800,000 of the </w:t>
      </w:r>
      <w:r w:rsidR="00E82E90" w:rsidRPr="0092528C">
        <w:rPr>
          <w:rStyle w:val="Strong"/>
          <w:rFonts w:ascii="Times New Roman" w:hAnsi="Times New Roman"/>
          <w:b w:val="0"/>
        </w:rPr>
        <w:t>3</w:t>
      </w:r>
      <w:r w:rsidRPr="0092528C">
        <w:rPr>
          <w:rStyle w:val="Strong"/>
          <w:rFonts w:ascii="Times New Roman" w:hAnsi="Times New Roman"/>
          <w:b w:val="0"/>
        </w:rPr>
        <w:t xml:space="preserve"> million annual interstate HHG moves are conducted by professional movers.</w:t>
      </w:r>
      <w:r w:rsidRPr="0092528C">
        <w:rPr>
          <w:rStyle w:val="FootnoteCharacters"/>
          <w:rFonts w:ascii="Times New Roman" w:hAnsi="Times New Roman"/>
          <w:bCs/>
        </w:rPr>
        <w:footnoteReference w:id="5"/>
      </w:r>
      <w:r w:rsidRPr="0092528C">
        <w:rPr>
          <w:rStyle w:val="Strong"/>
          <w:rFonts w:ascii="Times New Roman" w:hAnsi="Times New Roman"/>
          <w:b w:val="0"/>
        </w:rPr>
        <w:t xml:space="preserve">  </w:t>
      </w:r>
      <w:r w:rsidR="00A30A40">
        <w:rPr>
          <w:rStyle w:val="Strong"/>
          <w:rFonts w:ascii="Times New Roman" w:hAnsi="Times New Roman"/>
          <w:b w:val="0"/>
        </w:rPr>
        <w:t xml:space="preserve">If the same proportion of all interstate HHG moves were conducted by professional movers in 2014, then that suggests that there were 758,000 professional moves.  </w:t>
      </w:r>
      <w:r w:rsidRPr="0092528C">
        <w:rPr>
          <w:rStyle w:val="Strong"/>
          <w:rFonts w:ascii="Times New Roman" w:hAnsi="Times New Roman"/>
          <w:b w:val="0"/>
        </w:rPr>
        <w:t xml:space="preserve">As it did in the previous </w:t>
      </w:r>
      <w:r w:rsidR="003E1407" w:rsidRPr="0092528C">
        <w:rPr>
          <w:rStyle w:val="Strong"/>
          <w:rFonts w:ascii="Times New Roman" w:hAnsi="Times New Roman"/>
          <w:b w:val="0"/>
        </w:rPr>
        <w:t>t</w:t>
      </w:r>
      <w:r w:rsidR="003E1407">
        <w:rPr>
          <w:rStyle w:val="Strong"/>
          <w:rFonts w:ascii="Times New Roman" w:hAnsi="Times New Roman"/>
          <w:b w:val="0"/>
        </w:rPr>
        <w:t>hree</w:t>
      </w:r>
      <w:r w:rsidR="003E1407" w:rsidRPr="0092528C">
        <w:rPr>
          <w:rStyle w:val="Strong"/>
          <w:rFonts w:ascii="Times New Roman" w:hAnsi="Times New Roman"/>
          <w:b w:val="0"/>
        </w:rPr>
        <w:t xml:space="preserve"> </w:t>
      </w:r>
      <w:r w:rsidRPr="0092528C">
        <w:rPr>
          <w:rStyle w:val="Strong"/>
          <w:rFonts w:ascii="Times New Roman" w:hAnsi="Times New Roman"/>
          <w:b w:val="0"/>
        </w:rPr>
        <w:t xml:space="preserve">supporting statements, FMCSA assumes that the optimal search depth for shippers is 3 movers, that is, </w:t>
      </w:r>
      <w:r w:rsidR="00A11D43">
        <w:rPr>
          <w:rStyle w:val="Strong"/>
          <w:rFonts w:ascii="Times New Roman" w:hAnsi="Times New Roman"/>
          <w:b w:val="0"/>
        </w:rPr>
        <w:t xml:space="preserve">the search costs will outweigh </w:t>
      </w:r>
      <w:r w:rsidRPr="0092528C">
        <w:rPr>
          <w:rStyle w:val="Strong"/>
          <w:rFonts w:ascii="Times New Roman" w:hAnsi="Times New Roman"/>
          <w:b w:val="0"/>
        </w:rPr>
        <w:t>the marginal benefits (a more desirable combination of quality, timeliness, and low cost) of contacting additional companies after a third mover is contacted.  Last, all burden estimates are rounded to the nearest 100 hours.  Table 1 summarizes the key assumptions used in these calculations.</w:t>
      </w:r>
    </w:p>
    <w:p w14:paraId="729E64E9" w14:textId="77777777" w:rsidR="00385B13" w:rsidRPr="0092528C" w:rsidRDefault="00385B13" w:rsidP="00C604CC">
      <w:pPr>
        <w:widowControl/>
        <w:rPr>
          <w:rStyle w:val="Strong"/>
          <w:rFonts w:ascii="Times New Roman" w:hAnsi="Times New Roman"/>
          <w:b w:val="0"/>
        </w:rPr>
      </w:pPr>
    </w:p>
    <w:p w14:paraId="0A255191" w14:textId="77777777"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1340"/>
        <w:gridCol w:w="1260"/>
        <w:gridCol w:w="1420"/>
        <w:gridCol w:w="2220"/>
      </w:tblGrid>
      <w:tr w:rsidR="0092528C" w:rsidRPr="0092528C" w14:paraId="0A255193" w14:textId="77777777" w:rsidTr="00D0229F">
        <w:trPr>
          <w:trHeight w:val="315"/>
          <w:jc w:val="center"/>
        </w:trPr>
        <w:tc>
          <w:tcPr>
            <w:tcW w:w="6240" w:type="dxa"/>
            <w:gridSpan w:val="4"/>
            <w:tcBorders>
              <w:top w:val="single" w:sz="8" w:space="0" w:color="000000"/>
              <w:left w:val="single" w:sz="8" w:space="0" w:color="000000"/>
              <w:bottom w:val="single" w:sz="4" w:space="0" w:color="000000"/>
              <w:right w:val="single" w:sz="8" w:space="0" w:color="000000"/>
            </w:tcBorders>
            <w:vAlign w:val="bottom"/>
          </w:tcPr>
          <w:p w14:paraId="0A255192"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lastRenderedPageBreak/>
              <w:t>Table 1: Key Assumptions</w:t>
            </w:r>
          </w:p>
        </w:tc>
      </w:tr>
      <w:tr w:rsidR="0092528C" w:rsidRPr="0092528C" w14:paraId="0A255198" w14:textId="77777777" w:rsidTr="00D0229F">
        <w:trPr>
          <w:trHeight w:val="630"/>
          <w:jc w:val="center"/>
        </w:trPr>
        <w:tc>
          <w:tcPr>
            <w:tcW w:w="1340" w:type="dxa"/>
            <w:tcBorders>
              <w:left w:val="single" w:sz="8" w:space="0" w:color="000000"/>
              <w:bottom w:val="single" w:sz="4" w:space="0" w:color="000000"/>
            </w:tcBorders>
            <w:vAlign w:val="center"/>
          </w:tcPr>
          <w:p w14:paraId="0A255194"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HHG Movers</w:t>
            </w:r>
          </w:p>
        </w:tc>
        <w:tc>
          <w:tcPr>
            <w:tcW w:w="1260" w:type="dxa"/>
            <w:tcBorders>
              <w:left w:val="single" w:sz="4" w:space="0" w:color="000000"/>
              <w:bottom w:val="single" w:sz="4" w:space="0" w:color="000000"/>
            </w:tcBorders>
            <w:vAlign w:val="center"/>
          </w:tcPr>
          <w:p w14:paraId="0A255195"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Entrants</w:t>
            </w:r>
          </w:p>
        </w:tc>
        <w:tc>
          <w:tcPr>
            <w:tcW w:w="1420" w:type="dxa"/>
            <w:tcBorders>
              <w:left w:val="single" w:sz="4" w:space="0" w:color="000000"/>
              <w:bottom w:val="single" w:sz="4" w:space="0" w:color="000000"/>
            </w:tcBorders>
            <w:vAlign w:val="center"/>
          </w:tcPr>
          <w:p w14:paraId="0A255196"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Shipments</w:t>
            </w:r>
          </w:p>
        </w:tc>
        <w:tc>
          <w:tcPr>
            <w:tcW w:w="2220" w:type="dxa"/>
            <w:tcBorders>
              <w:left w:val="single" w:sz="4" w:space="0" w:color="000000"/>
              <w:bottom w:val="single" w:sz="4" w:space="0" w:color="000000"/>
              <w:right w:val="single" w:sz="8" w:space="0" w:color="000000"/>
            </w:tcBorders>
            <w:vAlign w:val="center"/>
          </w:tcPr>
          <w:p w14:paraId="0A255197"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Movers Contacted per Shipment</w:t>
            </w:r>
          </w:p>
        </w:tc>
      </w:tr>
      <w:tr w:rsidR="0092528C" w:rsidRPr="0092528C" w14:paraId="0A25519D" w14:textId="77777777" w:rsidTr="00D0229F">
        <w:trPr>
          <w:trHeight w:val="330"/>
          <w:jc w:val="center"/>
        </w:trPr>
        <w:tc>
          <w:tcPr>
            <w:tcW w:w="1340" w:type="dxa"/>
            <w:tcBorders>
              <w:left w:val="single" w:sz="8" w:space="0" w:color="000000"/>
              <w:bottom w:val="single" w:sz="8" w:space="0" w:color="000000"/>
            </w:tcBorders>
            <w:vAlign w:val="center"/>
          </w:tcPr>
          <w:p w14:paraId="0A255199" w14:textId="4282B0FC" w:rsidR="00BA421F" w:rsidRPr="0092528C" w:rsidRDefault="00A11D43" w:rsidP="0027064B">
            <w:pPr>
              <w:widowControl/>
              <w:snapToGrid w:val="0"/>
              <w:jc w:val="center"/>
              <w:rPr>
                <w:rFonts w:ascii="Times New Roman" w:hAnsi="Times New Roman" w:cs="Times New Roman"/>
              </w:rPr>
            </w:pPr>
            <w:r>
              <w:rPr>
                <w:rFonts w:ascii="Times New Roman" w:hAnsi="Times New Roman" w:cs="Times New Roman"/>
              </w:rPr>
              <w:t>4,900</w:t>
            </w:r>
          </w:p>
        </w:tc>
        <w:tc>
          <w:tcPr>
            <w:tcW w:w="1260" w:type="dxa"/>
            <w:tcBorders>
              <w:left w:val="single" w:sz="4" w:space="0" w:color="000000"/>
              <w:bottom w:val="single" w:sz="8" w:space="0" w:color="000000"/>
            </w:tcBorders>
            <w:vAlign w:val="center"/>
          </w:tcPr>
          <w:p w14:paraId="0A25519A" w14:textId="2ACC9734" w:rsidR="00BA421F" w:rsidRPr="0092528C" w:rsidRDefault="00A11D43" w:rsidP="00C604CC">
            <w:pPr>
              <w:widowControl/>
              <w:snapToGrid w:val="0"/>
              <w:jc w:val="center"/>
              <w:rPr>
                <w:rFonts w:ascii="Times New Roman" w:hAnsi="Times New Roman" w:cs="Times New Roman"/>
              </w:rPr>
            </w:pPr>
            <w:r>
              <w:rPr>
                <w:rFonts w:ascii="Times New Roman" w:hAnsi="Times New Roman" w:cs="Times New Roman"/>
              </w:rPr>
              <w:t>5</w:t>
            </w:r>
            <w:r w:rsidR="00BA421F" w:rsidRPr="0092528C">
              <w:rPr>
                <w:rFonts w:ascii="Times New Roman" w:hAnsi="Times New Roman" w:cs="Times New Roman"/>
              </w:rPr>
              <w:t>00</w:t>
            </w:r>
          </w:p>
        </w:tc>
        <w:tc>
          <w:tcPr>
            <w:tcW w:w="1420" w:type="dxa"/>
            <w:tcBorders>
              <w:left w:val="single" w:sz="4" w:space="0" w:color="000000"/>
              <w:bottom w:val="single" w:sz="8" w:space="0" w:color="000000"/>
            </w:tcBorders>
            <w:vAlign w:val="center"/>
          </w:tcPr>
          <w:p w14:paraId="0A25519B" w14:textId="05D16FB3" w:rsidR="00BA421F" w:rsidRPr="0092528C" w:rsidRDefault="00A30A40" w:rsidP="00C604CC">
            <w:pPr>
              <w:widowControl/>
              <w:snapToGrid w:val="0"/>
              <w:jc w:val="center"/>
              <w:rPr>
                <w:rFonts w:ascii="Times New Roman" w:hAnsi="Times New Roman" w:cs="Times New Roman"/>
              </w:rPr>
            </w:pPr>
            <w:r>
              <w:rPr>
                <w:rFonts w:ascii="Times New Roman" w:hAnsi="Times New Roman" w:cs="Times New Roman"/>
              </w:rPr>
              <w:t>758</w:t>
            </w:r>
            <w:r w:rsidR="00BA421F" w:rsidRPr="0092528C">
              <w:rPr>
                <w:rFonts w:ascii="Times New Roman" w:hAnsi="Times New Roman" w:cs="Times New Roman"/>
              </w:rPr>
              <w:t>,000</w:t>
            </w:r>
          </w:p>
        </w:tc>
        <w:tc>
          <w:tcPr>
            <w:tcW w:w="2220" w:type="dxa"/>
            <w:tcBorders>
              <w:left w:val="single" w:sz="4" w:space="0" w:color="000000"/>
              <w:bottom w:val="single" w:sz="8" w:space="0" w:color="000000"/>
              <w:right w:val="single" w:sz="8" w:space="0" w:color="000000"/>
            </w:tcBorders>
            <w:vAlign w:val="center"/>
          </w:tcPr>
          <w:p w14:paraId="0A25519C"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3</w:t>
            </w:r>
          </w:p>
        </w:tc>
      </w:tr>
    </w:tbl>
    <w:p w14:paraId="0A25519E" w14:textId="77777777" w:rsidR="00BA421F" w:rsidRPr="0092528C" w:rsidRDefault="00BA421F" w:rsidP="00C604CC">
      <w:pPr>
        <w:widowControl/>
        <w:rPr>
          <w:rFonts w:ascii="Times New Roman" w:hAnsi="Times New Roman" w:cs="Times New Roman"/>
        </w:rPr>
      </w:pPr>
    </w:p>
    <w:p w14:paraId="0A25519F" w14:textId="77777777" w:rsidR="00BA421F" w:rsidRPr="0092528C" w:rsidRDefault="00BA421F" w:rsidP="00C604CC">
      <w:pPr>
        <w:widowControl/>
        <w:rPr>
          <w:rFonts w:ascii="Times New Roman" w:hAnsi="Times New Roman" w:cs="Times New Roman"/>
        </w:rPr>
      </w:pPr>
    </w:p>
    <w:p w14:paraId="0A2551A0" w14:textId="77777777"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This supporting statement divides the burden into five categories roughly corresponding to the subsections in the HHG regulations in which the specific paperwork and record keeping requirements for HHG movers appear.  </w:t>
      </w:r>
    </w:p>
    <w:p w14:paraId="0A2551A1" w14:textId="77777777" w:rsidR="00BA421F" w:rsidRPr="0092528C" w:rsidRDefault="00BA421F" w:rsidP="00C604CC">
      <w:pPr>
        <w:widowControl/>
        <w:rPr>
          <w:rFonts w:ascii="Times New Roman" w:hAnsi="Times New Roman" w:cs="Times New Roman"/>
        </w:rPr>
      </w:pPr>
    </w:p>
    <w:p w14:paraId="0A2551A2" w14:textId="77777777"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IC1: Required Information for Prospective Individual Shippers</w:t>
      </w:r>
    </w:p>
    <w:p w14:paraId="0A2551A3" w14:textId="77777777" w:rsidR="00BA421F" w:rsidRPr="0092528C" w:rsidRDefault="00BA421F" w:rsidP="00C604CC">
      <w:pPr>
        <w:widowControl/>
        <w:rPr>
          <w:rFonts w:ascii="Times New Roman" w:hAnsi="Times New Roman" w:cs="Times New Roman"/>
        </w:rPr>
      </w:pPr>
    </w:p>
    <w:p w14:paraId="0A2551A4" w14:textId="6864C6DC" w:rsidR="00BA421F" w:rsidRPr="0092528C" w:rsidRDefault="00BA421F" w:rsidP="00C604CC">
      <w:pPr>
        <w:widowControl/>
        <w:rPr>
          <w:rFonts w:ascii="Times New Roman" w:hAnsi="Times New Roman" w:cs="Times New Roman"/>
        </w:rPr>
      </w:pPr>
      <w:r w:rsidRPr="0092528C">
        <w:rPr>
          <w:rFonts w:ascii="Times New Roman" w:hAnsi="Times New Roman" w:cs="Times New Roman"/>
        </w:rPr>
        <w:t>As stated, FMCSA estimates that 0.</w:t>
      </w:r>
      <w:r w:rsidR="008D7978">
        <w:rPr>
          <w:rFonts w:ascii="Times New Roman" w:hAnsi="Times New Roman" w:cs="Times New Roman"/>
        </w:rPr>
        <w:t>758</w:t>
      </w:r>
      <w:r w:rsidRPr="0092528C">
        <w:rPr>
          <w:rFonts w:ascii="Times New Roman" w:hAnsi="Times New Roman" w:cs="Times New Roman"/>
        </w:rPr>
        <w:t xml:space="preserve"> million HHG moves occur each year and that shippers contact on average 3 movers for every shipment.  It is estimated</w:t>
      </w:r>
      <w:r w:rsidR="00BE5028">
        <w:rPr>
          <w:rFonts w:ascii="Times New Roman" w:hAnsi="Times New Roman" w:cs="Times New Roman"/>
        </w:rPr>
        <w:t>, therefore,</w:t>
      </w:r>
      <w:r w:rsidRPr="0092528C">
        <w:rPr>
          <w:rFonts w:ascii="Times New Roman" w:hAnsi="Times New Roman" w:cs="Times New Roman"/>
        </w:rPr>
        <w:t xml:space="preserve"> that 2.</w:t>
      </w:r>
      <w:r w:rsidR="008D7978">
        <w:rPr>
          <w:rFonts w:ascii="Times New Roman" w:hAnsi="Times New Roman" w:cs="Times New Roman"/>
        </w:rPr>
        <w:t>3</w:t>
      </w:r>
      <w:r w:rsidRPr="0092528C">
        <w:rPr>
          <w:rFonts w:ascii="Times New Roman" w:hAnsi="Times New Roman" w:cs="Times New Roman"/>
        </w:rPr>
        <w:t xml:space="preserve"> million (0.</w:t>
      </w:r>
      <w:r w:rsidR="008D7978">
        <w:rPr>
          <w:rFonts w:ascii="Times New Roman" w:hAnsi="Times New Roman" w:cs="Times New Roman"/>
        </w:rPr>
        <w:t>758</w:t>
      </w:r>
      <w:r w:rsidRPr="0092528C">
        <w:rPr>
          <w:rFonts w:ascii="Times New Roman" w:hAnsi="Times New Roman" w:cs="Times New Roman"/>
        </w:rPr>
        <w:t xml:space="preserve"> million shipments × 3 contacts) contacts occur between shippers and movers each year.  </w:t>
      </w:r>
    </w:p>
    <w:p w14:paraId="0A2551A5" w14:textId="77777777" w:rsidR="00BA421F" w:rsidRPr="0092528C" w:rsidRDefault="00BA421F" w:rsidP="00C604CC">
      <w:pPr>
        <w:widowControl/>
        <w:rPr>
          <w:rFonts w:ascii="Times New Roman" w:hAnsi="Times New Roman" w:cs="Times New Roman"/>
        </w:rPr>
      </w:pPr>
    </w:p>
    <w:p w14:paraId="0A2551A6" w14:textId="09ECC84C"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In addition to a written cost estimate, which will be discussed below under IC2, the HHG consumer protection regulations require movers to provide </w:t>
      </w:r>
      <w:r w:rsidR="004907BD">
        <w:rPr>
          <w:rFonts w:ascii="Times New Roman" w:hAnsi="Times New Roman" w:cs="Times New Roman"/>
        </w:rPr>
        <w:t>certain information</w:t>
      </w:r>
      <w:r w:rsidRPr="0092528C">
        <w:rPr>
          <w:rFonts w:ascii="Times New Roman" w:hAnsi="Times New Roman" w:cs="Times New Roman"/>
        </w:rPr>
        <w:t xml:space="preserve"> to prospective shippers</w:t>
      </w:r>
      <w:r w:rsidR="004907BD">
        <w:rPr>
          <w:rFonts w:ascii="Times New Roman" w:hAnsi="Times New Roman" w:cs="Times New Roman"/>
        </w:rPr>
        <w:t>, including the following:</w:t>
      </w:r>
    </w:p>
    <w:p w14:paraId="0A2551A7" w14:textId="77777777" w:rsidR="00BA421F" w:rsidRPr="0092528C" w:rsidRDefault="00BA421F" w:rsidP="00C604CC">
      <w:pPr>
        <w:widowControl/>
        <w:rPr>
          <w:rFonts w:ascii="Times New Roman" w:hAnsi="Times New Roman" w:cs="Times New Roman"/>
        </w:rPr>
      </w:pPr>
      <w:r w:rsidRPr="0092528C">
        <w:rPr>
          <w:rFonts w:ascii="Times New Roman" w:hAnsi="Times New Roman" w:cs="Times New Roman"/>
        </w:rPr>
        <w:tab/>
      </w:r>
    </w:p>
    <w:p w14:paraId="0A2551A8" w14:textId="77777777" w:rsidR="00BA421F" w:rsidRPr="0092528C" w:rsidRDefault="00BA421F" w:rsidP="00C604CC">
      <w:pPr>
        <w:widowControl/>
        <w:numPr>
          <w:ilvl w:val="0"/>
          <w:numId w:val="7"/>
        </w:numPr>
        <w:suppressAutoHyphens/>
        <w:autoSpaceDE/>
        <w:autoSpaceDN/>
        <w:adjustRightInd/>
        <w:rPr>
          <w:rFonts w:ascii="Times New Roman" w:hAnsi="Times New Roman" w:cs="Times New Roman"/>
        </w:rPr>
      </w:pPr>
      <w:r w:rsidRPr="0092528C">
        <w:rPr>
          <w:rFonts w:ascii="Times New Roman" w:hAnsi="Times New Roman" w:cs="Times New Roman"/>
        </w:rPr>
        <w:t>A copy of Department of Transportation publication FMCSA–ESA–03–005 (or its successor publication) entitled “Ready to Move?”</w:t>
      </w:r>
      <w:r w:rsidRPr="0092528C">
        <w:rPr>
          <w:rStyle w:val="FootnoteCharacters"/>
          <w:rFonts w:ascii="Times New Roman" w:hAnsi="Times New Roman"/>
        </w:rPr>
        <w:t xml:space="preserve"> </w:t>
      </w:r>
      <w:r w:rsidRPr="0092528C">
        <w:rPr>
          <w:rStyle w:val="FootnoteCharacters"/>
          <w:rFonts w:ascii="Times New Roman" w:hAnsi="Times New Roman"/>
        </w:rPr>
        <w:footnoteReference w:id="6"/>
      </w:r>
      <w:r w:rsidRPr="0092528C">
        <w:rPr>
          <w:rFonts w:ascii="Times New Roman" w:hAnsi="Times New Roman" w:cs="Times New Roman"/>
        </w:rPr>
        <w:t xml:space="preserve"> with every written cost estimate.</w:t>
      </w:r>
    </w:p>
    <w:p w14:paraId="0A2551A9" w14:textId="77777777" w:rsidR="00BA421F" w:rsidRPr="0092528C" w:rsidRDefault="00BA421F" w:rsidP="00C604CC">
      <w:pPr>
        <w:widowControl/>
        <w:numPr>
          <w:ilvl w:val="0"/>
          <w:numId w:val="7"/>
        </w:numPr>
        <w:suppressAutoHyphens/>
        <w:autoSpaceDE/>
        <w:autoSpaceDN/>
        <w:adjustRightInd/>
        <w:rPr>
          <w:rFonts w:ascii="Times New Roman" w:hAnsi="Times New Roman" w:cs="Times New Roman"/>
        </w:rPr>
      </w:pPr>
      <w:r w:rsidRPr="0092528C">
        <w:rPr>
          <w:rFonts w:ascii="Times New Roman" w:hAnsi="Times New Roman" w:cs="Times New Roman"/>
        </w:rPr>
        <w:t xml:space="preserve">The contents of </w:t>
      </w:r>
      <w:r w:rsidR="00530360">
        <w:rPr>
          <w:rStyle w:val="Strong"/>
          <w:rFonts w:ascii="Times New Roman" w:hAnsi="Times New Roman"/>
          <w:b w:val="0"/>
        </w:rPr>
        <w:t xml:space="preserve">part </w:t>
      </w:r>
      <w:r w:rsidRPr="0092528C">
        <w:rPr>
          <w:rStyle w:val="Strong"/>
          <w:rFonts w:ascii="Times New Roman" w:hAnsi="Times New Roman"/>
          <w:b w:val="0"/>
        </w:rPr>
        <w:t>375</w:t>
      </w:r>
      <w:r w:rsidRPr="0092528C">
        <w:rPr>
          <w:rFonts w:ascii="Times New Roman" w:hAnsi="Times New Roman" w:cs="Times New Roman"/>
        </w:rPr>
        <w:t xml:space="preserve"> appendix A, entitled “Your Rights and Responsibilities When You Move”</w:t>
      </w:r>
      <w:r w:rsidRPr="0092528C">
        <w:rPr>
          <w:rStyle w:val="FootnoteCharacters"/>
          <w:rFonts w:ascii="Times New Roman" w:hAnsi="Times New Roman"/>
        </w:rPr>
        <w:footnoteReference w:id="7"/>
      </w:r>
      <w:r w:rsidRPr="0092528C">
        <w:rPr>
          <w:rFonts w:ascii="Times New Roman" w:hAnsi="Times New Roman" w:cs="Times New Roman"/>
        </w:rPr>
        <w:t xml:space="preserve"> (Department of Transportation publication FMCSA– ESA–03–006, or its successor publication).</w:t>
      </w:r>
    </w:p>
    <w:p w14:paraId="0A2551AA" w14:textId="77777777" w:rsidR="00BA421F" w:rsidRPr="0092528C" w:rsidRDefault="00BA421F" w:rsidP="00C604CC">
      <w:pPr>
        <w:widowControl/>
        <w:numPr>
          <w:ilvl w:val="0"/>
          <w:numId w:val="7"/>
        </w:numPr>
        <w:suppressAutoHyphens/>
        <w:autoSpaceDE/>
        <w:autoSpaceDN/>
        <w:adjustRightInd/>
        <w:rPr>
          <w:rFonts w:ascii="Times New Roman" w:hAnsi="Times New Roman" w:cs="Times New Roman"/>
        </w:rPr>
      </w:pPr>
      <w:r w:rsidRPr="0092528C">
        <w:rPr>
          <w:rFonts w:ascii="Times New Roman" w:hAnsi="Times New Roman" w:cs="Times New Roman"/>
        </w:rPr>
        <w:t>A concise, easy-to-read, accurate summary of the mover’s arbitration program</w:t>
      </w:r>
    </w:p>
    <w:p w14:paraId="0A2551AB" w14:textId="77777777" w:rsidR="00BA421F" w:rsidRPr="0092528C" w:rsidRDefault="00BA421F" w:rsidP="00C604CC">
      <w:pPr>
        <w:widowControl/>
        <w:numPr>
          <w:ilvl w:val="0"/>
          <w:numId w:val="7"/>
        </w:numPr>
        <w:suppressAutoHyphens/>
        <w:autoSpaceDE/>
        <w:autoSpaceDN/>
        <w:adjustRightInd/>
        <w:rPr>
          <w:rFonts w:ascii="Times New Roman" w:hAnsi="Times New Roman" w:cs="Times New Roman"/>
        </w:rPr>
      </w:pPr>
      <w:r w:rsidRPr="0092528C">
        <w:rPr>
          <w:rFonts w:ascii="Times New Roman" w:hAnsi="Times New Roman" w:cs="Times New Roman"/>
        </w:rPr>
        <w:t>A concise, easy-to-read, accurate summary of the mover’s complaint and inquiry handling procedures</w:t>
      </w:r>
      <w:r w:rsidR="00127448" w:rsidRPr="0092528C">
        <w:rPr>
          <w:rFonts w:ascii="Times New Roman" w:hAnsi="Times New Roman" w:cs="Times New Roman"/>
        </w:rPr>
        <w:t>.</w:t>
      </w:r>
    </w:p>
    <w:p w14:paraId="0A2551AC" w14:textId="77777777" w:rsidR="00BA421F" w:rsidRPr="0092528C" w:rsidRDefault="00BA421F" w:rsidP="00C604CC">
      <w:pPr>
        <w:widowControl/>
        <w:rPr>
          <w:rFonts w:ascii="Times New Roman" w:hAnsi="Times New Roman" w:cs="Times New Roman"/>
          <w:b/>
        </w:rPr>
      </w:pPr>
    </w:p>
    <w:p w14:paraId="0A2551AD" w14:textId="77777777"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 xml:space="preserve">“Ready to Move?” Pamphlet </w:t>
      </w:r>
    </w:p>
    <w:p w14:paraId="0A2551AE" w14:textId="77777777" w:rsidR="00BA421F" w:rsidRPr="0092528C" w:rsidRDefault="00BA421F" w:rsidP="00C604CC">
      <w:pPr>
        <w:widowControl/>
        <w:rPr>
          <w:rFonts w:ascii="Times New Roman" w:hAnsi="Times New Roman" w:cs="Times New Roman"/>
        </w:rPr>
      </w:pPr>
    </w:p>
    <w:p w14:paraId="0A2551AF" w14:textId="780D032C" w:rsidR="00BA421F" w:rsidRPr="0092528C" w:rsidRDefault="00BA421F" w:rsidP="00C604CC">
      <w:pPr>
        <w:widowControl/>
        <w:rPr>
          <w:rFonts w:ascii="Times New Roman" w:hAnsi="Times New Roman" w:cs="Times New Roman"/>
        </w:rPr>
      </w:pPr>
      <w:r w:rsidRPr="0092528C">
        <w:rPr>
          <w:rFonts w:ascii="Times New Roman" w:hAnsi="Times New Roman" w:cs="Times New Roman"/>
        </w:rPr>
        <w:t>Under</w:t>
      </w:r>
      <w:r w:rsidRPr="0092528C">
        <w:rPr>
          <w:rStyle w:val="Strong"/>
          <w:rFonts w:ascii="Times New Roman" w:hAnsi="Times New Roman"/>
          <w:b w:val="0"/>
        </w:rPr>
        <w:t xml:space="preserve"> §375.213</w:t>
      </w:r>
      <w:r w:rsidRPr="0092528C">
        <w:rPr>
          <w:rFonts w:ascii="Times New Roman" w:hAnsi="Times New Roman" w:cs="Times New Roman"/>
        </w:rPr>
        <w:t>(a)</w:t>
      </w:r>
      <w:r w:rsidR="00530360">
        <w:rPr>
          <w:rFonts w:ascii="Times New Roman" w:hAnsi="Times New Roman" w:cs="Times New Roman"/>
        </w:rPr>
        <w:t>,</w:t>
      </w:r>
      <w:r w:rsidRPr="0092528C">
        <w:rPr>
          <w:rFonts w:ascii="Times New Roman" w:hAnsi="Times New Roman" w:cs="Times New Roman"/>
        </w:rPr>
        <w:t xml:space="preserve"> HHG movers are required to provide with every written estimate a copy of Department of Transportation publication FMCSA–ESA–03–005 (or its successor publication) entitled “Ready to Move?”</w:t>
      </w:r>
      <w:r w:rsidR="00127DA2">
        <w:rPr>
          <w:rFonts w:ascii="Times New Roman" w:hAnsi="Times New Roman" w:cs="Times New Roman"/>
        </w:rPr>
        <w:t xml:space="preserve"> (Attachment </w:t>
      </w:r>
      <w:r w:rsidR="007B73B1">
        <w:rPr>
          <w:rFonts w:ascii="Times New Roman" w:hAnsi="Times New Roman" w:cs="Times New Roman"/>
        </w:rPr>
        <w:t>L</w:t>
      </w:r>
      <w:r w:rsidR="00127DA2">
        <w:rPr>
          <w:rFonts w:ascii="Times New Roman" w:hAnsi="Times New Roman" w:cs="Times New Roman"/>
        </w:rPr>
        <w:t>)</w:t>
      </w:r>
      <w:r w:rsidRPr="0092528C">
        <w:rPr>
          <w:rFonts w:ascii="Times New Roman" w:hAnsi="Times New Roman" w:cs="Times New Roman"/>
        </w:rPr>
        <w:t>.</w:t>
      </w:r>
      <w:r w:rsidR="005C4D27" w:rsidRPr="0092528C">
        <w:rPr>
          <w:rFonts w:ascii="Times New Roman" w:hAnsi="Times New Roman" w:cs="Times New Roman"/>
        </w:rPr>
        <w:t xml:space="preserve">  HHG movers can accomplish this either (1) by physically distributing the pamphlets, or (2) by providing a hyperlink on their websites.  </w:t>
      </w:r>
      <w:r w:rsidR="007D12A0" w:rsidRPr="0092528C">
        <w:rPr>
          <w:rFonts w:ascii="Times New Roman" w:hAnsi="Times New Roman" w:cs="Times New Roman"/>
        </w:rPr>
        <w:t xml:space="preserve">The </w:t>
      </w:r>
      <w:r w:rsidR="008D2553" w:rsidRPr="0092528C">
        <w:rPr>
          <w:rFonts w:ascii="Times New Roman" w:hAnsi="Times New Roman" w:cs="Times New Roman"/>
        </w:rPr>
        <w:t xml:space="preserve">annual </w:t>
      </w:r>
      <w:r w:rsidR="007D12A0" w:rsidRPr="0092528C">
        <w:rPr>
          <w:rFonts w:ascii="Times New Roman" w:hAnsi="Times New Roman" w:cs="Times New Roman"/>
        </w:rPr>
        <w:t xml:space="preserve">burden for physically distributing the pamphlets </w:t>
      </w:r>
      <w:r w:rsidR="00895F24" w:rsidRPr="0092528C">
        <w:rPr>
          <w:rFonts w:ascii="Times New Roman" w:hAnsi="Times New Roman" w:cs="Times New Roman"/>
        </w:rPr>
        <w:t>requires HHG movers to print and store</w:t>
      </w:r>
      <w:r w:rsidR="008D2553" w:rsidRPr="0092528C">
        <w:rPr>
          <w:rFonts w:ascii="Times New Roman" w:hAnsi="Times New Roman" w:cs="Times New Roman"/>
        </w:rPr>
        <w:t xml:space="preserve"> </w:t>
      </w:r>
      <w:r w:rsidR="00820361" w:rsidRPr="0092528C">
        <w:rPr>
          <w:rFonts w:ascii="Times New Roman" w:hAnsi="Times New Roman" w:cs="Times New Roman"/>
        </w:rPr>
        <w:t>their</w:t>
      </w:r>
      <w:r w:rsidR="008D2553" w:rsidRPr="0092528C">
        <w:rPr>
          <w:rFonts w:ascii="Times New Roman" w:hAnsi="Times New Roman" w:cs="Times New Roman"/>
        </w:rPr>
        <w:t xml:space="preserve"> supplies of “Ready to Move?” pamphlets.</w:t>
      </w:r>
      <w:r w:rsidR="005C4D27" w:rsidRPr="0092528C">
        <w:rPr>
          <w:rFonts w:ascii="Times New Roman" w:hAnsi="Times New Roman" w:cs="Times New Roman"/>
        </w:rPr>
        <w:t xml:space="preserve">  FMCSA has estimated that </w:t>
      </w:r>
      <w:r w:rsidR="00820361" w:rsidRPr="0092528C">
        <w:rPr>
          <w:rFonts w:ascii="Times New Roman" w:hAnsi="Times New Roman" w:cs="Times New Roman"/>
        </w:rPr>
        <w:t>40</w:t>
      </w:r>
      <w:r w:rsidR="005C4D27" w:rsidRPr="0092528C">
        <w:rPr>
          <w:rFonts w:ascii="Times New Roman" w:hAnsi="Times New Roman" w:cs="Times New Roman"/>
        </w:rPr>
        <w:t xml:space="preserve"> percent of all consumers (shippers) will request a paper version of this pamphlet.</w:t>
      </w:r>
      <w:r w:rsidRPr="0092528C">
        <w:rPr>
          <w:rFonts w:ascii="Times New Roman" w:hAnsi="Times New Roman" w:cs="Times New Roman"/>
        </w:rPr>
        <w:t xml:space="preserve">  The Agency assumes that established HHG carriers will already have an electronic version of this document stored </w:t>
      </w:r>
      <w:r w:rsidR="005C4D27" w:rsidRPr="0092528C">
        <w:rPr>
          <w:rFonts w:ascii="Times New Roman" w:hAnsi="Times New Roman" w:cs="Times New Roman"/>
        </w:rPr>
        <w:t>and ready to print from</w:t>
      </w:r>
      <w:r w:rsidRPr="0092528C">
        <w:rPr>
          <w:rFonts w:ascii="Times New Roman" w:hAnsi="Times New Roman" w:cs="Times New Roman"/>
        </w:rPr>
        <w:t xml:space="preserve"> their computer systems, and that new carriers will be able to obtain it from the </w:t>
      </w:r>
      <w:hyperlink r:id="rId13" w:history="1">
        <w:r w:rsidRPr="0092528C">
          <w:rPr>
            <w:rStyle w:val="Hyperlink"/>
            <w:rFonts w:ascii="Times New Roman" w:hAnsi="Times New Roman" w:cs="Times New Roman"/>
            <w:color w:val="auto"/>
          </w:rPr>
          <w:t>www.protectyourmove.gov</w:t>
        </w:r>
      </w:hyperlink>
      <w:r w:rsidRPr="0092528C">
        <w:rPr>
          <w:rFonts w:ascii="Times New Roman" w:hAnsi="Times New Roman" w:cs="Times New Roman"/>
        </w:rPr>
        <w:t xml:space="preserve"> website in under 1 minute.  </w:t>
      </w:r>
      <w:r w:rsidR="006E3862" w:rsidRPr="0092528C">
        <w:rPr>
          <w:rFonts w:ascii="Times New Roman" w:hAnsi="Times New Roman" w:cs="Times New Roman"/>
        </w:rPr>
        <w:t>Given the 2.</w:t>
      </w:r>
      <w:r w:rsidR="005554F8">
        <w:rPr>
          <w:rFonts w:ascii="Times New Roman" w:hAnsi="Times New Roman" w:cs="Times New Roman"/>
        </w:rPr>
        <w:t>3</w:t>
      </w:r>
      <w:r w:rsidR="006E3862" w:rsidRPr="0092528C">
        <w:rPr>
          <w:rFonts w:ascii="Times New Roman" w:hAnsi="Times New Roman" w:cs="Times New Roman"/>
        </w:rPr>
        <w:t xml:space="preserve"> million written </w:t>
      </w:r>
      <w:r w:rsidR="006E3862" w:rsidRPr="0092528C">
        <w:rPr>
          <w:rFonts w:ascii="Times New Roman" w:hAnsi="Times New Roman" w:cs="Times New Roman"/>
        </w:rPr>
        <w:lastRenderedPageBreak/>
        <w:t xml:space="preserve">estimates, there will be an estimated </w:t>
      </w:r>
      <w:r w:rsidR="00182A70" w:rsidRPr="0092528C">
        <w:rPr>
          <w:rFonts w:ascii="Times New Roman" w:hAnsi="Times New Roman" w:cs="Times New Roman"/>
        </w:rPr>
        <w:t>9</w:t>
      </w:r>
      <w:r w:rsidR="00146E3B">
        <w:rPr>
          <w:rFonts w:ascii="Times New Roman" w:hAnsi="Times New Roman" w:cs="Times New Roman"/>
        </w:rPr>
        <w:t>1</w:t>
      </w:r>
      <w:r w:rsidR="00182A70" w:rsidRPr="0092528C">
        <w:rPr>
          <w:rFonts w:ascii="Times New Roman" w:hAnsi="Times New Roman" w:cs="Times New Roman"/>
        </w:rPr>
        <w:t>0,000</w:t>
      </w:r>
      <w:r w:rsidR="006E3862" w:rsidRPr="0092528C">
        <w:rPr>
          <w:rFonts w:ascii="Times New Roman" w:hAnsi="Times New Roman" w:cs="Times New Roman"/>
        </w:rPr>
        <w:t xml:space="preserve"> (2.</w:t>
      </w:r>
      <w:r w:rsidR="00146E3B">
        <w:rPr>
          <w:rFonts w:ascii="Times New Roman" w:hAnsi="Times New Roman" w:cs="Times New Roman"/>
        </w:rPr>
        <w:t>3</w:t>
      </w:r>
      <w:r w:rsidR="006E3862" w:rsidRPr="0092528C">
        <w:rPr>
          <w:rFonts w:ascii="Times New Roman" w:hAnsi="Times New Roman" w:cs="Times New Roman"/>
        </w:rPr>
        <w:t xml:space="preserve"> million × 40 percent) requests for paper versions of the “Ready to Move?” pamphlet.  </w:t>
      </w:r>
      <w:r w:rsidRPr="0092528C">
        <w:rPr>
          <w:rFonts w:ascii="Times New Roman" w:hAnsi="Times New Roman" w:cs="Times New Roman"/>
        </w:rPr>
        <w:t xml:space="preserve">Each HHG mover will have to create on average </w:t>
      </w:r>
      <w:r w:rsidR="00F96B92" w:rsidRPr="0092528C">
        <w:rPr>
          <w:rFonts w:ascii="Times New Roman" w:hAnsi="Times New Roman" w:cs="Times New Roman"/>
        </w:rPr>
        <w:t>1</w:t>
      </w:r>
      <w:r w:rsidR="00146E3B">
        <w:rPr>
          <w:rFonts w:ascii="Times New Roman" w:hAnsi="Times New Roman" w:cs="Times New Roman"/>
        </w:rPr>
        <w:t>86</w:t>
      </w:r>
      <w:r w:rsidR="00F96B92" w:rsidRPr="0092528C">
        <w:rPr>
          <w:rFonts w:ascii="Times New Roman" w:hAnsi="Times New Roman" w:cs="Times New Roman"/>
        </w:rPr>
        <w:t xml:space="preserve"> </w:t>
      </w:r>
      <w:r w:rsidRPr="0092528C">
        <w:rPr>
          <w:rFonts w:ascii="Times New Roman" w:hAnsi="Times New Roman" w:cs="Times New Roman"/>
        </w:rPr>
        <w:t>(</w:t>
      </w:r>
      <w:r w:rsidR="00182A70" w:rsidRPr="0092528C">
        <w:rPr>
          <w:rFonts w:ascii="Times New Roman" w:hAnsi="Times New Roman" w:cs="Times New Roman"/>
        </w:rPr>
        <w:t>9</w:t>
      </w:r>
      <w:r w:rsidR="00146E3B">
        <w:rPr>
          <w:rFonts w:ascii="Times New Roman" w:hAnsi="Times New Roman" w:cs="Times New Roman"/>
        </w:rPr>
        <w:t>1</w:t>
      </w:r>
      <w:r w:rsidR="00182A70" w:rsidRPr="0092528C">
        <w:rPr>
          <w:rFonts w:ascii="Times New Roman" w:hAnsi="Times New Roman" w:cs="Times New Roman"/>
        </w:rPr>
        <w:t xml:space="preserve">0,000 </w:t>
      </w:r>
      <w:r w:rsidR="006E3862" w:rsidRPr="0092528C">
        <w:rPr>
          <w:rFonts w:ascii="Times New Roman" w:hAnsi="Times New Roman" w:cs="Times New Roman"/>
        </w:rPr>
        <w:t>pamphlets</w:t>
      </w:r>
      <w:r w:rsidRPr="0092528C">
        <w:rPr>
          <w:rFonts w:ascii="Times New Roman" w:hAnsi="Times New Roman" w:cs="Times New Roman"/>
        </w:rPr>
        <w:t xml:space="preserve"> ÷ </w:t>
      </w:r>
      <w:r w:rsidR="00146E3B">
        <w:rPr>
          <w:rFonts w:ascii="Times New Roman" w:hAnsi="Times New Roman" w:cs="Times New Roman"/>
        </w:rPr>
        <w:t>4,900</w:t>
      </w:r>
      <w:r w:rsidR="00F96B92" w:rsidRPr="0092528C">
        <w:rPr>
          <w:rFonts w:ascii="Times New Roman" w:hAnsi="Times New Roman" w:cs="Times New Roman"/>
        </w:rPr>
        <w:t xml:space="preserve"> </w:t>
      </w:r>
      <w:r w:rsidR="00895F24" w:rsidRPr="0092528C">
        <w:rPr>
          <w:rFonts w:ascii="Times New Roman" w:hAnsi="Times New Roman" w:cs="Times New Roman"/>
        </w:rPr>
        <w:t>movers</w:t>
      </w:r>
      <w:r w:rsidRPr="0092528C">
        <w:rPr>
          <w:rFonts w:ascii="Times New Roman" w:hAnsi="Times New Roman" w:cs="Times New Roman"/>
        </w:rPr>
        <w:t xml:space="preserve">) of these pamphlets each year.  Because this is a two-page document, the Agency assumes that HHG movers will print these documents themselves in batches throughout the year.  Based on the average number of copies printed by each HHG mover, the Agency estimates that the each mover will, on average, spend </w:t>
      </w:r>
      <w:r w:rsidR="00A3084E" w:rsidRPr="0092528C">
        <w:rPr>
          <w:rFonts w:ascii="Times New Roman" w:hAnsi="Times New Roman" w:cs="Times New Roman"/>
        </w:rPr>
        <w:t>15 minutes (</w:t>
      </w:r>
      <w:r w:rsidRPr="0092528C">
        <w:rPr>
          <w:rFonts w:ascii="Times New Roman" w:hAnsi="Times New Roman" w:cs="Times New Roman"/>
        </w:rPr>
        <w:t>0.</w:t>
      </w:r>
      <w:r w:rsidR="00EA4DFA" w:rsidRPr="0092528C">
        <w:rPr>
          <w:rFonts w:ascii="Times New Roman" w:hAnsi="Times New Roman" w:cs="Times New Roman"/>
        </w:rPr>
        <w:t>2</w:t>
      </w:r>
      <w:r w:rsidRPr="0092528C">
        <w:rPr>
          <w:rFonts w:ascii="Times New Roman" w:hAnsi="Times New Roman" w:cs="Times New Roman"/>
        </w:rPr>
        <w:t>5 hours</w:t>
      </w:r>
      <w:r w:rsidR="00A3084E" w:rsidRPr="0092528C">
        <w:rPr>
          <w:rFonts w:ascii="Times New Roman" w:hAnsi="Times New Roman" w:cs="Times New Roman"/>
        </w:rPr>
        <w:t>)</w:t>
      </w:r>
      <w:r w:rsidRPr="0092528C">
        <w:rPr>
          <w:rFonts w:ascii="Times New Roman" w:hAnsi="Times New Roman" w:cs="Times New Roman"/>
        </w:rPr>
        <w:t xml:space="preserve"> per year creating and storing its supplies of “Ready to Move?” pamphlets.  The total annual burden associated with </w:t>
      </w:r>
      <w:r w:rsidRPr="0092528C">
        <w:rPr>
          <w:rStyle w:val="Strong"/>
          <w:rFonts w:ascii="Times New Roman" w:hAnsi="Times New Roman"/>
          <w:b w:val="0"/>
        </w:rPr>
        <w:t>§375.213</w:t>
      </w:r>
      <w:r w:rsidRPr="0092528C">
        <w:rPr>
          <w:rFonts w:ascii="Times New Roman" w:hAnsi="Times New Roman" w:cs="Times New Roman"/>
        </w:rPr>
        <w:t xml:space="preserve">(a) is </w:t>
      </w:r>
      <w:r w:rsidR="00364116">
        <w:rPr>
          <w:rFonts w:ascii="Times New Roman" w:hAnsi="Times New Roman" w:cs="Times New Roman"/>
        </w:rPr>
        <w:t>1,</w:t>
      </w:r>
      <w:r w:rsidR="00146E3B">
        <w:rPr>
          <w:rFonts w:ascii="Times New Roman" w:hAnsi="Times New Roman" w:cs="Times New Roman"/>
        </w:rPr>
        <w:t>200</w:t>
      </w:r>
      <w:r w:rsidR="00F96B92" w:rsidRPr="0092528C">
        <w:rPr>
          <w:rFonts w:ascii="Times New Roman" w:hAnsi="Times New Roman" w:cs="Times New Roman"/>
        </w:rPr>
        <w:t xml:space="preserve"> </w:t>
      </w:r>
      <w:r w:rsidRPr="0092528C">
        <w:rPr>
          <w:rFonts w:ascii="Times New Roman" w:hAnsi="Times New Roman" w:cs="Times New Roman"/>
        </w:rPr>
        <w:t>hours (</w:t>
      </w:r>
      <w:r w:rsidR="00146E3B">
        <w:rPr>
          <w:rFonts w:ascii="Times New Roman" w:hAnsi="Times New Roman" w:cs="Times New Roman"/>
        </w:rPr>
        <w:t>4,900</w:t>
      </w:r>
      <w:r w:rsidR="00F96B92" w:rsidRPr="0092528C">
        <w:rPr>
          <w:rFonts w:ascii="Times New Roman" w:hAnsi="Times New Roman" w:cs="Times New Roman"/>
        </w:rPr>
        <w:t xml:space="preserve"> </w:t>
      </w:r>
      <w:r w:rsidRPr="0092528C">
        <w:rPr>
          <w:rFonts w:ascii="Times New Roman" w:hAnsi="Times New Roman" w:cs="Times New Roman"/>
        </w:rPr>
        <w:t>movers × 0.</w:t>
      </w:r>
      <w:r w:rsidR="00EA4DFA" w:rsidRPr="0092528C">
        <w:rPr>
          <w:rFonts w:ascii="Times New Roman" w:hAnsi="Times New Roman" w:cs="Times New Roman"/>
        </w:rPr>
        <w:t>2</w:t>
      </w:r>
      <w:r w:rsidRPr="0092528C">
        <w:rPr>
          <w:rFonts w:ascii="Times New Roman" w:hAnsi="Times New Roman" w:cs="Times New Roman"/>
        </w:rPr>
        <w:t xml:space="preserve">5 hours).  Including a copy of this document with the written estimate will be a negligible source of additional burden. </w:t>
      </w:r>
    </w:p>
    <w:p w14:paraId="0A2551B0" w14:textId="77777777" w:rsidR="00BA421F" w:rsidRPr="0092528C" w:rsidRDefault="00BA421F" w:rsidP="00C604CC">
      <w:pPr>
        <w:widowControl/>
        <w:rPr>
          <w:rFonts w:ascii="Times New Roman" w:hAnsi="Times New Roman" w:cs="Times New Roman"/>
        </w:rPr>
      </w:pPr>
    </w:p>
    <w:p w14:paraId="0A2551B1" w14:textId="77777777" w:rsidR="00312E6D" w:rsidRPr="0092528C" w:rsidRDefault="00312E6D"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1460"/>
        <w:gridCol w:w="1420"/>
        <w:gridCol w:w="1480"/>
        <w:gridCol w:w="2080"/>
        <w:gridCol w:w="1720"/>
      </w:tblGrid>
      <w:tr w:rsidR="0092528C" w:rsidRPr="0092528C" w14:paraId="0A2551B3" w14:textId="77777777" w:rsidTr="00D0229F">
        <w:trPr>
          <w:trHeight w:val="315"/>
          <w:jc w:val="center"/>
        </w:trPr>
        <w:tc>
          <w:tcPr>
            <w:tcW w:w="8160" w:type="dxa"/>
            <w:gridSpan w:val="5"/>
            <w:tcBorders>
              <w:top w:val="single" w:sz="8" w:space="0" w:color="000000"/>
              <w:left w:val="single" w:sz="8" w:space="0" w:color="000000"/>
              <w:bottom w:val="single" w:sz="4" w:space="0" w:color="000000"/>
              <w:right w:val="single" w:sz="8" w:space="0" w:color="000000"/>
            </w:tcBorders>
            <w:vAlign w:val="center"/>
          </w:tcPr>
          <w:p w14:paraId="0A2551B2"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Table 2: Burden Associated with "Ready to Move?" Pamphlet</w:t>
            </w:r>
          </w:p>
        </w:tc>
      </w:tr>
      <w:tr w:rsidR="0092528C" w:rsidRPr="0092528C" w14:paraId="0A2551B9" w14:textId="77777777" w:rsidTr="00D0229F">
        <w:trPr>
          <w:trHeight w:val="630"/>
          <w:jc w:val="center"/>
        </w:trPr>
        <w:tc>
          <w:tcPr>
            <w:tcW w:w="1460" w:type="dxa"/>
            <w:tcBorders>
              <w:left w:val="single" w:sz="8" w:space="0" w:color="000000"/>
              <w:bottom w:val="single" w:sz="4" w:space="0" w:color="000000"/>
            </w:tcBorders>
            <w:vAlign w:val="center"/>
          </w:tcPr>
          <w:p w14:paraId="0A2551B4"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Pamphlets (millions)</w:t>
            </w:r>
          </w:p>
        </w:tc>
        <w:tc>
          <w:tcPr>
            <w:tcW w:w="1420" w:type="dxa"/>
            <w:tcBorders>
              <w:left w:val="single" w:sz="4" w:space="0" w:color="000000"/>
              <w:bottom w:val="single" w:sz="4" w:space="0" w:color="000000"/>
            </w:tcBorders>
            <w:vAlign w:val="center"/>
          </w:tcPr>
          <w:p w14:paraId="0A2551B5"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HHG Movers</w:t>
            </w:r>
          </w:p>
        </w:tc>
        <w:tc>
          <w:tcPr>
            <w:tcW w:w="1480" w:type="dxa"/>
            <w:tcBorders>
              <w:left w:val="single" w:sz="4" w:space="0" w:color="000000"/>
              <w:bottom w:val="single" w:sz="4" w:space="0" w:color="000000"/>
            </w:tcBorders>
            <w:vAlign w:val="center"/>
          </w:tcPr>
          <w:p w14:paraId="0A2551B6"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Pamphlets per Mover</w:t>
            </w:r>
          </w:p>
        </w:tc>
        <w:tc>
          <w:tcPr>
            <w:tcW w:w="2080" w:type="dxa"/>
            <w:tcBorders>
              <w:left w:val="single" w:sz="4" w:space="0" w:color="000000"/>
              <w:bottom w:val="single" w:sz="4" w:space="0" w:color="000000"/>
            </w:tcBorders>
            <w:vAlign w:val="center"/>
          </w:tcPr>
          <w:p w14:paraId="0A2551B7"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Burden Hours per Mover</w:t>
            </w:r>
          </w:p>
        </w:tc>
        <w:tc>
          <w:tcPr>
            <w:tcW w:w="1720" w:type="dxa"/>
            <w:tcBorders>
              <w:left w:val="single" w:sz="4" w:space="0" w:color="000000"/>
              <w:bottom w:val="single" w:sz="4" w:space="0" w:color="000000"/>
              <w:right w:val="single" w:sz="8" w:space="0" w:color="000000"/>
            </w:tcBorders>
            <w:vAlign w:val="center"/>
          </w:tcPr>
          <w:p w14:paraId="0A2551B8"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 Annual Burden Hours</w:t>
            </w:r>
          </w:p>
        </w:tc>
      </w:tr>
      <w:tr w:rsidR="0092528C" w:rsidRPr="0092528C" w14:paraId="0A2551BF" w14:textId="77777777" w:rsidTr="009B6476">
        <w:trPr>
          <w:trHeight w:val="330"/>
          <w:jc w:val="center"/>
        </w:trPr>
        <w:tc>
          <w:tcPr>
            <w:tcW w:w="1460" w:type="dxa"/>
            <w:tcBorders>
              <w:left w:val="single" w:sz="8" w:space="0" w:color="000000"/>
              <w:bottom w:val="single" w:sz="4" w:space="0" w:color="000000"/>
            </w:tcBorders>
            <w:vAlign w:val="center"/>
          </w:tcPr>
          <w:p w14:paraId="0A2551BA" w14:textId="263FA96B" w:rsidR="00BA421F" w:rsidRPr="0092528C" w:rsidRDefault="00B6225B" w:rsidP="00146E3B">
            <w:pPr>
              <w:widowControl/>
              <w:snapToGrid w:val="0"/>
              <w:jc w:val="center"/>
              <w:rPr>
                <w:rFonts w:ascii="Times New Roman" w:hAnsi="Times New Roman" w:cs="Times New Roman"/>
              </w:rPr>
            </w:pPr>
            <w:r w:rsidRPr="0092528C">
              <w:rPr>
                <w:rFonts w:ascii="Times New Roman" w:hAnsi="Times New Roman" w:cs="Times New Roman"/>
              </w:rPr>
              <w:t>0.9</w:t>
            </w:r>
            <w:r w:rsidR="00146E3B">
              <w:rPr>
                <w:rFonts w:ascii="Times New Roman" w:hAnsi="Times New Roman" w:cs="Times New Roman"/>
              </w:rPr>
              <w:t>1</w:t>
            </w:r>
          </w:p>
        </w:tc>
        <w:tc>
          <w:tcPr>
            <w:tcW w:w="1420" w:type="dxa"/>
            <w:tcBorders>
              <w:left w:val="single" w:sz="4" w:space="0" w:color="000000"/>
              <w:bottom w:val="single" w:sz="4" w:space="0" w:color="000000"/>
            </w:tcBorders>
            <w:vAlign w:val="center"/>
          </w:tcPr>
          <w:p w14:paraId="0A2551BB" w14:textId="5BCDAFFB" w:rsidR="00BA421F" w:rsidRPr="0092528C" w:rsidRDefault="00146E3B" w:rsidP="0027064B">
            <w:pPr>
              <w:widowControl/>
              <w:snapToGrid w:val="0"/>
              <w:jc w:val="center"/>
              <w:rPr>
                <w:rFonts w:ascii="Times New Roman" w:hAnsi="Times New Roman" w:cs="Times New Roman"/>
              </w:rPr>
            </w:pPr>
            <w:r>
              <w:rPr>
                <w:rFonts w:ascii="Times New Roman" w:hAnsi="Times New Roman" w:cs="Times New Roman"/>
              </w:rPr>
              <w:t>4,900</w:t>
            </w:r>
          </w:p>
        </w:tc>
        <w:tc>
          <w:tcPr>
            <w:tcW w:w="1480" w:type="dxa"/>
            <w:tcBorders>
              <w:left w:val="single" w:sz="4" w:space="0" w:color="000000"/>
              <w:bottom w:val="single" w:sz="4" w:space="0" w:color="000000"/>
            </w:tcBorders>
            <w:vAlign w:val="center"/>
          </w:tcPr>
          <w:p w14:paraId="0A2551BC" w14:textId="796DDD78" w:rsidR="00BA421F" w:rsidRPr="0092528C" w:rsidRDefault="002C23D9">
            <w:pPr>
              <w:widowControl/>
              <w:snapToGrid w:val="0"/>
              <w:jc w:val="center"/>
              <w:rPr>
                <w:rFonts w:ascii="Times New Roman" w:hAnsi="Times New Roman" w:cs="Times New Roman"/>
              </w:rPr>
            </w:pPr>
            <w:r w:rsidRPr="0092528C">
              <w:rPr>
                <w:rFonts w:ascii="Times New Roman" w:hAnsi="Times New Roman" w:cs="Times New Roman"/>
              </w:rPr>
              <w:t>1</w:t>
            </w:r>
            <w:r w:rsidR="00146E3B">
              <w:rPr>
                <w:rFonts w:ascii="Times New Roman" w:hAnsi="Times New Roman" w:cs="Times New Roman"/>
              </w:rPr>
              <w:t>86</w:t>
            </w:r>
          </w:p>
        </w:tc>
        <w:tc>
          <w:tcPr>
            <w:tcW w:w="2080" w:type="dxa"/>
            <w:tcBorders>
              <w:left w:val="single" w:sz="4" w:space="0" w:color="000000"/>
              <w:bottom w:val="single" w:sz="4" w:space="0" w:color="000000"/>
            </w:tcBorders>
            <w:vAlign w:val="center"/>
          </w:tcPr>
          <w:p w14:paraId="0A2551BD"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w:t>
            </w:r>
            <w:r w:rsidR="00EA4DFA" w:rsidRPr="0092528C">
              <w:rPr>
                <w:rFonts w:ascii="Times New Roman" w:hAnsi="Times New Roman" w:cs="Times New Roman"/>
              </w:rPr>
              <w:t>2</w:t>
            </w:r>
            <w:r w:rsidRPr="0092528C">
              <w:rPr>
                <w:rFonts w:ascii="Times New Roman" w:hAnsi="Times New Roman" w:cs="Times New Roman"/>
              </w:rPr>
              <w:t>5</w:t>
            </w:r>
          </w:p>
        </w:tc>
        <w:tc>
          <w:tcPr>
            <w:tcW w:w="1720" w:type="dxa"/>
            <w:tcBorders>
              <w:left w:val="single" w:sz="4" w:space="0" w:color="000000"/>
              <w:bottom w:val="single" w:sz="4" w:space="0" w:color="000000"/>
              <w:right w:val="single" w:sz="8" w:space="0" w:color="000000"/>
            </w:tcBorders>
            <w:vAlign w:val="center"/>
          </w:tcPr>
          <w:p w14:paraId="0A2551BE" w14:textId="06D644A6" w:rsidR="00BA421F" w:rsidRPr="0092528C" w:rsidRDefault="00364116" w:rsidP="0027064B">
            <w:pPr>
              <w:widowControl/>
              <w:snapToGrid w:val="0"/>
              <w:jc w:val="center"/>
              <w:rPr>
                <w:rFonts w:ascii="Times New Roman" w:hAnsi="Times New Roman" w:cs="Times New Roman"/>
              </w:rPr>
            </w:pPr>
            <w:r>
              <w:rPr>
                <w:rFonts w:ascii="Times New Roman" w:hAnsi="Times New Roman" w:cs="Times New Roman"/>
              </w:rPr>
              <w:t>1,</w:t>
            </w:r>
            <w:r w:rsidR="00146E3B">
              <w:rPr>
                <w:rFonts w:ascii="Times New Roman" w:hAnsi="Times New Roman" w:cs="Times New Roman"/>
              </w:rPr>
              <w:t>200</w:t>
            </w:r>
          </w:p>
        </w:tc>
      </w:tr>
    </w:tbl>
    <w:p w14:paraId="0A2551C0" w14:textId="77777777" w:rsidR="00BA421F" w:rsidRPr="0092528C" w:rsidRDefault="00BA421F" w:rsidP="00C604CC">
      <w:pPr>
        <w:widowControl/>
        <w:rPr>
          <w:rFonts w:ascii="Times New Roman" w:hAnsi="Times New Roman" w:cs="Times New Roman"/>
        </w:rPr>
      </w:pPr>
    </w:p>
    <w:p w14:paraId="0A2551C1"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Other Materials</w:t>
      </w:r>
    </w:p>
    <w:p w14:paraId="0A2551C2" w14:textId="77777777" w:rsidR="00BA421F" w:rsidRPr="0092528C" w:rsidRDefault="00BA421F" w:rsidP="00C604CC">
      <w:pPr>
        <w:widowControl/>
        <w:rPr>
          <w:rFonts w:ascii="Times New Roman" w:hAnsi="Times New Roman" w:cs="Times New Roman"/>
        </w:rPr>
      </w:pPr>
    </w:p>
    <w:p w14:paraId="0A2551C3" w14:textId="6514581D" w:rsidR="00BA421F" w:rsidRPr="0092528C" w:rsidRDefault="00BA421F" w:rsidP="00C604CC">
      <w:pPr>
        <w:widowControl/>
        <w:rPr>
          <w:rFonts w:ascii="Times New Roman" w:hAnsi="Times New Roman" w:cs="Times New Roman"/>
        </w:rPr>
      </w:pPr>
      <w:r w:rsidRPr="0092528C">
        <w:rPr>
          <w:rStyle w:val="Strong"/>
          <w:rFonts w:ascii="Times New Roman" w:hAnsi="Times New Roman"/>
          <w:b w:val="0"/>
        </w:rPr>
        <w:t xml:space="preserve">The </w:t>
      </w:r>
      <w:r w:rsidRPr="0092528C">
        <w:rPr>
          <w:rFonts w:ascii="Times New Roman" w:hAnsi="Times New Roman" w:cs="Times New Roman"/>
        </w:rPr>
        <w:t xml:space="preserve">“Your Rights and Responsibilities When You Move” document and summaries of arbitration programs and complaint and inquiry procedures are required to be provided before a service order is executed, but do not have to accompany every written estimate.  The Agency assumes that copies of each document will be required for each of the </w:t>
      </w:r>
      <w:r w:rsidR="00146E3B">
        <w:rPr>
          <w:rFonts w:ascii="Times New Roman" w:hAnsi="Times New Roman" w:cs="Times New Roman"/>
        </w:rPr>
        <w:t>758</w:t>
      </w:r>
      <w:r w:rsidR="008C0E1B" w:rsidRPr="0092528C">
        <w:rPr>
          <w:rFonts w:ascii="Times New Roman" w:hAnsi="Times New Roman" w:cs="Times New Roman"/>
        </w:rPr>
        <w:t>,000</w:t>
      </w:r>
      <w:r w:rsidRPr="0092528C">
        <w:rPr>
          <w:rFonts w:ascii="Times New Roman" w:hAnsi="Times New Roman" w:cs="Times New Roman"/>
        </w:rPr>
        <w:t xml:space="preserve"> HHG shipments that occur each year.  </w:t>
      </w:r>
    </w:p>
    <w:p w14:paraId="0A2551C4" w14:textId="77777777" w:rsidR="00BA421F" w:rsidRPr="0092528C" w:rsidRDefault="00BA421F" w:rsidP="00C604CC">
      <w:pPr>
        <w:widowControl/>
        <w:rPr>
          <w:rFonts w:ascii="Times New Roman" w:hAnsi="Times New Roman" w:cs="Times New Roman"/>
        </w:rPr>
      </w:pPr>
    </w:p>
    <w:p w14:paraId="0A2551C5" w14:textId="007B2EB7"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To calculate the burden associated with </w:t>
      </w:r>
      <w:r w:rsidR="00245742">
        <w:rPr>
          <w:rFonts w:ascii="Times New Roman" w:hAnsi="Times New Roman" w:cs="Times New Roman"/>
        </w:rPr>
        <w:t xml:space="preserve">the </w:t>
      </w:r>
      <w:r w:rsidR="00D5303D" w:rsidRPr="0092528C">
        <w:rPr>
          <w:rFonts w:ascii="Times New Roman" w:hAnsi="Times New Roman" w:cs="Times New Roman"/>
        </w:rPr>
        <w:t>“Your Rights and Responsibilities When You Move”</w:t>
      </w:r>
      <w:r w:rsidRPr="0092528C">
        <w:rPr>
          <w:rFonts w:ascii="Times New Roman" w:hAnsi="Times New Roman" w:cs="Times New Roman"/>
        </w:rPr>
        <w:t xml:space="preserve"> document, the Agency uses assumptions analogous to those for the “Ready to Move?” pamphlet.  The Agency assumes that established HHG carriers will already have an electronic version of these documents stored on their computer systems</w:t>
      </w:r>
      <w:r w:rsidR="00AB39B0" w:rsidRPr="0092528C">
        <w:rPr>
          <w:rFonts w:ascii="Times New Roman" w:hAnsi="Times New Roman" w:cs="Times New Roman"/>
        </w:rPr>
        <w:t xml:space="preserve"> ready to print</w:t>
      </w:r>
      <w:r w:rsidRPr="0092528C">
        <w:rPr>
          <w:rFonts w:ascii="Times New Roman" w:hAnsi="Times New Roman" w:cs="Times New Roman"/>
        </w:rPr>
        <w:t xml:space="preserve">.  New carriers will be able to obtain the “Your Rights and Responsibilities When You Move” brochure from the </w:t>
      </w:r>
      <w:hyperlink r:id="rId14" w:history="1">
        <w:r w:rsidRPr="0092528C">
          <w:rPr>
            <w:rStyle w:val="Hyperlink"/>
            <w:rFonts w:ascii="Times New Roman" w:hAnsi="Times New Roman" w:cs="Times New Roman"/>
            <w:color w:val="auto"/>
          </w:rPr>
          <w:t>www.protectyourmove.gov</w:t>
        </w:r>
      </w:hyperlink>
      <w:r w:rsidRPr="0092528C">
        <w:rPr>
          <w:rFonts w:ascii="Times New Roman" w:hAnsi="Times New Roman" w:cs="Times New Roman"/>
        </w:rPr>
        <w:t xml:space="preserve"> website in under 1 minute.  The Agency assume</w:t>
      </w:r>
      <w:r w:rsidR="00B22EC5" w:rsidRPr="0092528C">
        <w:rPr>
          <w:rFonts w:ascii="Times New Roman" w:hAnsi="Times New Roman" w:cs="Times New Roman"/>
        </w:rPr>
        <w:t>s that</w:t>
      </w:r>
      <w:r w:rsidRPr="0092528C">
        <w:rPr>
          <w:rFonts w:ascii="Times New Roman" w:hAnsi="Times New Roman" w:cs="Times New Roman"/>
        </w:rPr>
        <w:t xml:space="preserve"> movers can produce 800 pages in a half hour.  Due to the length of this document</w:t>
      </w:r>
      <w:r w:rsidR="00B22EC5" w:rsidRPr="0092528C">
        <w:rPr>
          <w:rFonts w:ascii="Times New Roman" w:hAnsi="Times New Roman" w:cs="Times New Roman"/>
        </w:rPr>
        <w:t xml:space="preserve"> (</w:t>
      </w:r>
      <w:r w:rsidR="00146E3B">
        <w:rPr>
          <w:rFonts w:ascii="Times New Roman" w:hAnsi="Times New Roman" w:cs="Times New Roman"/>
        </w:rPr>
        <w:t>25</w:t>
      </w:r>
      <w:r w:rsidR="00B22EC5" w:rsidRPr="0092528C">
        <w:rPr>
          <w:rFonts w:ascii="Times New Roman" w:hAnsi="Times New Roman" w:cs="Times New Roman"/>
        </w:rPr>
        <w:t xml:space="preserve"> pages)</w:t>
      </w:r>
      <w:r w:rsidRPr="0092528C">
        <w:rPr>
          <w:rFonts w:ascii="Times New Roman" w:hAnsi="Times New Roman" w:cs="Times New Roman"/>
        </w:rPr>
        <w:t>, carriers may opt to have copies produced by professional printing services.  This would presumably reduce the time burden of this requirement, but increase other costs to respondents discussed in section 13 of this ICR.  The Agency lacks information on what method movers will choose, and will calculate burden assuming that they produce cop</w:t>
      </w:r>
      <w:r w:rsidR="00B22EC5" w:rsidRPr="0092528C">
        <w:rPr>
          <w:rFonts w:ascii="Times New Roman" w:hAnsi="Times New Roman" w:cs="Times New Roman"/>
        </w:rPr>
        <w:t>i</w:t>
      </w:r>
      <w:r w:rsidRPr="0092528C">
        <w:rPr>
          <w:rFonts w:ascii="Times New Roman" w:hAnsi="Times New Roman" w:cs="Times New Roman"/>
        </w:rPr>
        <w:t>es themselves.</w:t>
      </w:r>
      <w:r w:rsidR="00317BFC" w:rsidRPr="0092528C">
        <w:rPr>
          <w:rFonts w:ascii="Times New Roman" w:hAnsi="Times New Roman" w:cs="Times New Roman"/>
        </w:rPr>
        <w:t xml:space="preserve">  As mentioned above, FMCSA has estimated that forty percent of all consumers (shippers) will request a paper version of this pamphlet.   The total number of </w:t>
      </w:r>
      <w:r w:rsidR="00F12BBD" w:rsidRPr="0092528C">
        <w:rPr>
          <w:rFonts w:ascii="Times New Roman" w:hAnsi="Times New Roman" w:cs="Times New Roman"/>
        </w:rPr>
        <w:t xml:space="preserve">copies </w:t>
      </w:r>
      <w:r w:rsidR="00317BFC" w:rsidRPr="0092528C">
        <w:rPr>
          <w:rFonts w:ascii="Times New Roman" w:hAnsi="Times New Roman" w:cs="Times New Roman"/>
        </w:rPr>
        <w:t xml:space="preserve">produced by all HHG movers is estimated to be </w:t>
      </w:r>
      <w:r w:rsidR="00F12BBD" w:rsidRPr="0092528C">
        <w:rPr>
          <w:rFonts w:ascii="Times New Roman" w:hAnsi="Times New Roman" w:cs="Times New Roman"/>
        </w:rPr>
        <w:t>3</w:t>
      </w:r>
      <w:r w:rsidR="00146E3B">
        <w:rPr>
          <w:rFonts w:ascii="Times New Roman" w:hAnsi="Times New Roman" w:cs="Times New Roman"/>
        </w:rPr>
        <w:t>03</w:t>
      </w:r>
      <w:r w:rsidR="00F12BBD" w:rsidRPr="0092528C">
        <w:rPr>
          <w:rFonts w:ascii="Times New Roman" w:hAnsi="Times New Roman" w:cs="Times New Roman"/>
        </w:rPr>
        <w:t>,000</w:t>
      </w:r>
      <w:r w:rsidR="00317BFC" w:rsidRPr="0092528C">
        <w:rPr>
          <w:rFonts w:ascii="Times New Roman" w:hAnsi="Times New Roman" w:cs="Times New Roman"/>
        </w:rPr>
        <w:t xml:space="preserve"> (0.</w:t>
      </w:r>
      <w:r w:rsidR="00146E3B">
        <w:rPr>
          <w:rFonts w:ascii="Times New Roman" w:hAnsi="Times New Roman" w:cs="Times New Roman"/>
        </w:rPr>
        <w:t>758</w:t>
      </w:r>
      <w:r w:rsidR="00317BFC" w:rsidRPr="0092528C">
        <w:rPr>
          <w:rFonts w:ascii="Times New Roman" w:hAnsi="Times New Roman" w:cs="Times New Roman"/>
        </w:rPr>
        <w:t xml:space="preserve"> million × </w:t>
      </w:r>
      <w:r w:rsidR="00F12BBD" w:rsidRPr="0092528C">
        <w:rPr>
          <w:rFonts w:ascii="Times New Roman" w:hAnsi="Times New Roman" w:cs="Times New Roman"/>
        </w:rPr>
        <w:t>40 percent</w:t>
      </w:r>
      <w:r w:rsidR="00317BFC" w:rsidRPr="0092528C">
        <w:rPr>
          <w:rFonts w:ascii="Times New Roman" w:hAnsi="Times New Roman" w:cs="Times New Roman"/>
        </w:rPr>
        <w:t xml:space="preserve">).  </w:t>
      </w:r>
    </w:p>
    <w:p w14:paraId="0A2551C6" w14:textId="77777777" w:rsidR="00175EDC" w:rsidRPr="0092528C" w:rsidRDefault="00175EDC" w:rsidP="00C604CC">
      <w:pPr>
        <w:widowControl/>
        <w:rPr>
          <w:rFonts w:ascii="Times New Roman" w:hAnsi="Times New Roman" w:cs="Times New Roman"/>
        </w:rPr>
      </w:pPr>
    </w:p>
    <w:p w14:paraId="0A2551C7" w14:textId="77777777" w:rsidR="00200045" w:rsidRDefault="00BA421F" w:rsidP="00C604CC">
      <w:pPr>
        <w:widowControl/>
        <w:rPr>
          <w:rFonts w:ascii="Times New Roman" w:hAnsi="Times New Roman" w:cs="Times New Roman"/>
        </w:rPr>
      </w:pPr>
      <w:r w:rsidRPr="0092528C">
        <w:rPr>
          <w:rFonts w:ascii="Times New Roman" w:hAnsi="Times New Roman" w:cs="Times New Roman"/>
        </w:rPr>
        <w:t xml:space="preserve">The Agency believes that both the summary of the arbitration program and the summary of complaint and inquiry procedures will be one-page documents that carriers will produce copies of themselves.  Established firms will have already created these documents, but the 600 new HHG movers that enter each year will be required to create them; these will contain information specific to the firm, so there are no ready-made documents that movers can simply download.  </w:t>
      </w:r>
      <w:r w:rsidRPr="0092528C">
        <w:rPr>
          <w:rFonts w:ascii="Times New Roman" w:hAnsi="Times New Roman" w:cs="Times New Roman"/>
        </w:rPr>
        <w:lastRenderedPageBreak/>
        <w:t xml:space="preserve">The Agency assumes that new firms would spend 2 hours initially creating each type of summary. </w:t>
      </w:r>
      <w:r w:rsidR="00200045">
        <w:rPr>
          <w:rFonts w:ascii="Times New Roman" w:hAnsi="Times New Roman" w:cs="Times New Roman"/>
        </w:rPr>
        <w:t xml:space="preserve"> </w:t>
      </w:r>
    </w:p>
    <w:p w14:paraId="0A2551C8" w14:textId="77777777" w:rsidR="00200045" w:rsidRDefault="00200045" w:rsidP="00C604CC">
      <w:pPr>
        <w:widowControl/>
        <w:rPr>
          <w:rFonts w:ascii="Times New Roman" w:hAnsi="Times New Roman" w:cs="Times New Roman"/>
        </w:rPr>
      </w:pPr>
    </w:p>
    <w:p w14:paraId="0A2551C9" w14:textId="77777777" w:rsidR="00BA421F" w:rsidRPr="0092528C" w:rsidRDefault="00BA421F" w:rsidP="00C604CC">
      <w:pPr>
        <w:widowControl/>
        <w:rPr>
          <w:rFonts w:ascii="Times New Roman" w:hAnsi="Times New Roman" w:cs="Times New Roman"/>
        </w:rPr>
      </w:pPr>
      <w:r w:rsidRPr="0092528C">
        <w:rPr>
          <w:rFonts w:ascii="Times New Roman" w:hAnsi="Times New Roman" w:cs="Times New Roman"/>
        </w:rPr>
        <w:t>Table 3 summarizes the burden associated with creating copies of all three documents.</w:t>
      </w:r>
    </w:p>
    <w:p w14:paraId="0A2551CA" w14:textId="77777777"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2195"/>
        <w:gridCol w:w="1593"/>
        <w:gridCol w:w="920"/>
        <w:gridCol w:w="1190"/>
        <w:gridCol w:w="971"/>
        <w:gridCol w:w="1671"/>
      </w:tblGrid>
      <w:tr w:rsidR="0092528C" w:rsidRPr="0092528C" w14:paraId="0A2551CC" w14:textId="77777777" w:rsidTr="00D0229F">
        <w:trPr>
          <w:trHeight w:val="315"/>
          <w:jc w:val="center"/>
        </w:trPr>
        <w:tc>
          <w:tcPr>
            <w:tcW w:w="8540" w:type="dxa"/>
            <w:gridSpan w:val="6"/>
            <w:tcBorders>
              <w:top w:val="single" w:sz="8" w:space="0" w:color="000000"/>
              <w:left w:val="single" w:sz="8" w:space="0" w:color="000000"/>
              <w:bottom w:val="single" w:sz="4" w:space="0" w:color="000000"/>
              <w:right w:val="single" w:sz="8" w:space="0" w:color="000000"/>
            </w:tcBorders>
            <w:vAlign w:val="center"/>
          </w:tcPr>
          <w:p w14:paraId="0A2551CB"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Table 3: Burden Associated with Producing other Required Consumer Information</w:t>
            </w:r>
          </w:p>
        </w:tc>
      </w:tr>
      <w:tr w:rsidR="0092528C" w:rsidRPr="0092528C" w14:paraId="0A2551D3" w14:textId="77777777" w:rsidTr="00D0229F">
        <w:trPr>
          <w:trHeight w:val="315"/>
          <w:jc w:val="center"/>
        </w:trPr>
        <w:tc>
          <w:tcPr>
            <w:tcW w:w="2195" w:type="dxa"/>
            <w:tcBorders>
              <w:left w:val="single" w:sz="8" w:space="0" w:color="000000"/>
              <w:bottom w:val="single" w:sz="4" w:space="0" w:color="000000"/>
            </w:tcBorders>
            <w:vAlign w:val="center"/>
          </w:tcPr>
          <w:p w14:paraId="0A2551CD" w14:textId="77777777"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 </w:t>
            </w:r>
          </w:p>
        </w:tc>
        <w:tc>
          <w:tcPr>
            <w:tcW w:w="1593" w:type="dxa"/>
            <w:tcBorders>
              <w:left w:val="single" w:sz="4" w:space="0" w:color="000000"/>
              <w:bottom w:val="single" w:sz="4" w:space="0" w:color="000000"/>
            </w:tcBorders>
            <w:vAlign w:val="center"/>
          </w:tcPr>
          <w:p w14:paraId="0A2551CE" w14:textId="77777777" w:rsidR="00BA421F" w:rsidRPr="0092528C" w:rsidRDefault="00B956C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A</w:t>
            </w:r>
          </w:p>
        </w:tc>
        <w:tc>
          <w:tcPr>
            <w:tcW w:w="920" w:type="dxa"/>
            <w:tcBorders>
              <w:left w:val="single" w:sz="4" w:space="0" w:color="000000"/>
              <w:bottom w:val="single" w:sz="4" w:space="0" w:color="000000"/>
            </w:tcBorders>
            <w:vAlign w:val="center"/>
          </w:tcPr>
          <w:p w14:paraId="0A2551CF"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b</w:t>
            </w:r>
          </w:p>
        </w:tc>
        <w:tc>
          <w:tcPr>
            <w:tcW w:w="1190" w:type="dxa"/>
            <w:tcBorders>
              <w:left w:val="single" w:sz="4" w:space="0" w:color="000000"/>
              <w:bottom w:val="single" w:sz="4" w:space="0" w:color="000000"/>
            </w:tcBorders>
            <w:vAlign w:val="center"/>
          </w:tcPr>
          <w:p w14:paraId="0A2551D0" w14:textId="77777777" w:rsidR="00BA421F" w:rsidRPr="0092528C" w:rsidRDefault="00191CE3"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C</w:t>
            </w:r>
          </w:p>
        </w:tc>
        <w:tc>
          <w:tcPr>
            <w:tcW w:w="971" w:type="dxa"/>
            <w:tcBorders>
              <w:left w:val="single" w:sz="4" w:space="0" w:color="000000"/>
              <w:bottom w:val="single" w:sz="4" w:space="0" w:color="000000"/>
            </w:tcBorders>
            <w:vAlign w:val="center"/>
          </w:tcPr>
          <w:p w14:paraId="0A2551D1"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d</w:t>
            </w:r>
          </w:p>
        </w:tc>
        <w:tc>
          <w:tcPr>
            <w:tcW w:w="1671" w:type="dxa"/>
            <w:tcBorders>
              <w:left w:val="single" w:sz="4" w:space="0" w:color="000000"/>
              <w:bottom w:val="single" w:sz="4" w:space="0" w:color="000000"/>
              <w:right w:val="single" w:sz="8" w:space="0" w:color="000000"/>
            </w:tcBorders>
            <w:vAlign w:val="center"/>
          </w:tcPr>
          <w:p w14:paraId="0A2551D2"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e</w:t>
            </w:r>
          </w:p>
        </w:tc>
      </w:tr>
      <w:tr w:rsidR="0092528C" w:rsidRPr="0092528C" w14:paraId="0A2551DA" w14:textId="77777777" w:rsidTr="00D0229F">
        <w:trPr>
          <w:trHeight w:val="1260"/>
          <w:jc w:val="center"/>
        </w:trPr>
        <w:tc>
          <w:tcPr>
            <w:tcW w:w="2195" w:type="dxa"/>
            <w:tcBorders>
              <w:left w:val="single" w:sz="8" w:space="0" w:color="000000"/>
              <w:bottom w:val="single" w:sz="4" w:space="0" w:color="000000"/>
            </w:tcBorders>
            <w:vAlign w:val="center"/>
          </w:tcPr>
          <w:p w14:paraId="0A2551D4"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Type of Document</w:t>
            </w:r>
          </w:p>
        </w:tc>
        <w:tc>
          <w:tcPr>
            <w:tcW w:w="1593" w:type="dxa"/>
            <w:tcBorders>
              <w:left w:val="single" w:sz="4" w:space="0" w:color="000000"/>
              <w:bottom w:val="single" w:sz="4" w:space="0" w:color="000000"/>
            </w:tcBorders>
            <w:vAlign w:val="center"/>
          </w:tcPr>
          <w:p w14:paraId="0A2551D5"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Copies  (=Shipments) (millions)</w:t>
            </w:r>
          </w:p>
        </w:tc>
        <w:tc>
          <w:tcPr>
            <w:tcW w:w="920" w:type="dxa"/>
            <w:tcBorders>
              <w:left w:val="single" w:sz="4" w:space="0" w:color="000000"/>
              <w:bottom w:val="single" w:sz="4" w:space="0" w:color="000000"/>
            </w:tcBorders>
            <w:vAlign w:val="center"/>
          </w:tcPr>
          <w:p w14:paraId="0A2551D6"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Pages per Copy</w:t>
            </w:r>
          </w:p>
        </w:tc>
        <w:tc>
          <w:tcPr>
            <w:tcW w:w="1190" w:type="dxa"/>
            <w:tcBorders>
              <w:left w:val="single" w:sz="4" w:space="0" w:color="000000"/>
              <w:bottom w:val="single" w:sz="4" w:space="0" w:color="000000"/>
            </w:tcBorders>
            <w:vAlign w:val="center"/>
          </w:tcPr>
          <w:p w14:paraId="0A2551D7"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Total Pages (millions) (a × b)</w:t>
            </w:r>
          </w:p>
        </w:tc>
        <w:tc>
          <w:tcPr>
            <w:tcW w:w="971" w:type="dxa"/>
            <w:tcBorders>
              <w:left w:val="single" w:sz="4" w:space="0" w:color="000000"/>
              <w:bottom w:val="single" w:sz="4" w:space="0" w:color="000000"/>
            </w:tcBorders>
            <w:vAlign w:val="center"/>
          </w:tcPr>
          <w:p w14:paraId="0A2551D8"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Pages per 1/2 Hour</w:t>
            </w:r>
          </w:p>
        </w:tc>
        <w:tc>
          <w:tcPr>
            <w:tcW w:w="1671" w:type="dxa"/>
            <w:tcBorders>
              <w:left w:val="single" w:sz="4" w:space="0" w:color="000000"/>
              <w:bottom w:val="single" w:sz="4" w:space="0" w:color="000000"/>
              <w:right w:val="single" w:sz="8" w:space="0" w:color="000000"/>
            </w:tcBorders>
            <w:vAlign w:val="center"/>
          </w:tcPr>
          <w:p w14:paraId="0A2551D9"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Total Annual Hourly Burden</w:t>
            </w:r>
            <w:r w:rsidRPr="0092528C">
              <w:rPr>
                <w:rFonts w:ascii="Times New Roman" w:hAnsi="Times New Roman" w:cs="Times New Roman"/>
                <w:b/>
                <w:bCs/>
              </w:rPr>
              <w:br/>
              <w:t>(c ÷ d × 1 million)</w:t>
            </w:r>
          </w:p>
        </w:tc>
      </w:tr>
      <w:tr w:rsidR="0092528C" w:rsidRPr="0092528C" w14:paraId="0A2551E1" w14:textId="77777777" w:rsidTr="00D0229F">
        <w:trPr>
          <w:trHeight w:val="630"/>
          <w:jc w:val="center"/>
        </w:trPr>
        <w:tc>
          <w:tcPr>
            <w:tcW w:w="2195" w:type="dxa"/>
            <w:tcBorders>
              <w:left w:val="single" w:sz="8" w:space="0" w:color="000000"/>
              <w:bottom w:val="single" w:sz="4" w:space="0" w:color="000000"/>
            </w:tcBorders>
            <w:vAlign w:val="center"/>
          </w:tcPr>
          <w:p w14:paraId="0A2551DB"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Rights and Responsibilities</w:t>
            </w:r>
          </w:p>
        </w:tc>
        <w:tc>
          <w:tcPr>
            <w:tcW w:w="1593" w:type="dxa"/>
            <w:tcBorders>
              <w:left w:val="single" w:sz="4" w:space="0" w:color="000000"/>
              <w:bottom w:val="single" w:sz="4" w:space="0" w:color="000000"/>
            </w:tcBorders>
            <w:vAlign w:val="center"/>
          </w:tcPr>
          <w:p w14:paraId="0A2551DC" w14:textId="10BBC76C" w:rsidR="00BA421F" w:rsidRPr="0092528C" w:rsidRDefault="00F12BBD" w:rsidP="00C604CC">
            <w:pPr>
              <w:keepNext/>
              <w:keepLines/>
              <w:widowControl/>
              <w:snapToGrid w:val="0"/>
              <w:jc w:val="center"/>
              <w:rPr>
                <w:rFonts w:ascii="Times New Roman" w:hAnsi="Times New Roman" w:cs="Times New Roman"/>
              </w:rPr>
            </w:pPr>
            <w:r w:rsidRPr="0092528C">
              <w:rPr>
                <w:rFonts w:ascii="Times New Roman" w:hAnsi="Times New Roman" w:cs="Times New Roman"/>
              </w:rPr>
              <w:t>0.3</w:t>
            </w:r>
            <w:r w:rsidR="00146E3B">
              <w:rPr>
                <w:rFonts w:ascii="Times New Roman" w:hAnsi="Times New Roman" w:cs="Times New Roman"/>
              </w:rPr>
              <w:t>0</w:t>
            </w:r>
          </w:p>
        </w:tc>
        <w:tc>
          <w:tcPr>
            <w:tcW w:w="920" w:type="dxa"/>
            <w:tcBorders>
              <w:left w:val="single" w:sz="4" w:space="0" w:color="000000"/>
              <w:bottom w:val="single" w:sz="4" w:space="0" w:color="000000"/>
            </w:tcBorders>
            <w:vAlign w:val="center"/>
          </w:tcPr>
          <w:p w14:paraId="0A2551DD" w14:textId="0EDE42C5" w:rsidR="00BA421F" w:rsidRPr="0092528C" w:rsidRDefault="00146E3B" w:rsidP="00C604CC">
            <w:pPr>
              <w:keepNext/>
              <w:keepLines/>
              <w:widowControl/>
              <w:snapToGrid w:val="0"/>
              <w:jc w:val="center"/>
              <w:rPr>
                <w:rFonts w:ascii="Times New Roman" w:hAnsi="Times New Roman" w:cs="Times New Roman"/>
              </w:rPr>
            </w:pPr>
            <w:r>
              <w:rPr>
                <w:rFonts w:ascii="Times New Roman" w:hAnsi="Times New Roman" w:cs="Times New Roman"/>
              </w:rPr>
              <w:t>25</w:t>
            </w:r>
          </w:p>
        </w:tc>
        <w:tc>
          <w:tcPr>
            <w:tcW w:w="1190" w:type="dxa"/>
            <w:tcBorders>
              <w:left w:val="single" w:sz="4" w:space="0" w:color="000000"/>
              <w:bottom w:val="single" w:sz="4" w:space="0" w:color="000000"/>
            </w:tcBorders>
            <w:vAlign w:val="center"/>
          </w:tcPr>
          <w:p w14:paraId="0A2551DE" w14:textId="7FB437F2" w:rsidR="00BA421F" w:rsidRPr="0092528C" w:rsidRDefault="00146E3B" w:rsidP="00C604CC">
            <w:pPr>
              <w:keepNext/>
              <w:keepLines/>
              <w:widowControl/>
              <w:snapToGrid w:val="0"/>
              <w:jc w:val="center"/>
              <w:rPr>
                <w:rFonts w:ascii="Times New Roman" w:hAnsi="Times New Roman" w:cs="Times New Roman"/>
              </w:rPr>
            </w:pPr>
            <w:r>
              <w:rPr>
                <w:rFonts w:ascii="Times New Roman" w:hAnsi="Times New Roman" w:cs="Times New Roman"/>
              </w:rPr>
              <w:t>7.58</w:t>
            </w:r>
          </w:p>
        </w:tc>
        <w:tc>
          <w:tcPr>
            <w:tcW w:w="971" w:type="dxa"/>
            <w:vMerge w:val="restart"/>
            <w:tcBorders>
              <w:left w:val="single" w:sz="4" w:space="0" w:color="000000"/>
              <w:bottom w:val="single" w:sz="8" w:space="0" w:color="000000"/>
            </w:tcBorders>
            <w:vAlign w:val="center"/>
          </w:tcPr>
          <w:p w14:paraId="0A2551DF" w14:textId="77777777"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800</w:t>
            </w:r>
          </w:p>
        </w:tc>
        <w:tc>
          <w:tcPr>
            <w:tcW w:w="1671" w:type="dxa"/>
            <w:tcBorders>
              <w:left w:val="single" w:sz="4" w:space="0" w:color="000000"/>
              <w:bottom w:val="single" w:sz="4" w:space="0" w:color="000000"/>
              <w:right w:val="single" w:sz="8" w:space="0" w:color="000000"/>
            </w:tcBorders>
            <w:vAlign w:val="center"/>
          </w:tcPr>
          <w:p w14:paraId="0A2551E0" w14:textId="3FD34633" w:rsidR="00BA421F" w:rsidRPr="0092528C" w:rsidRDefault="00146E3B" w:rsidP="00C604CC">
            <w:pPr>
              <w:keepNext/>
              <w:keepLines/>
              <w:widowControl/>
              <w:snapToGrid w:val="0"/>
              <w:jc w:val="center"/>
              <w:rPr>
                <w:rFonts w:ascii="Times New Roman" w:hAnsi="Times New Roman" w:cs="Times New Roman"/>
              </w:rPr>
            </w:pPr>
            <w:r>
              <w:rPr>
                <w:rFonts w:ascii="Times New Roman" w:hAnsi="Times New Roman" w:cs="Times New Roman"/>
              </w:rPr>
              <w:t>4,700</w:t>
            </w:r>
          </w:p>
        </w:tc>
      </w:tr>
      <w:tr w:rsidR="0092528C" w:rsidRPr="0092528C" w14:paraId="0A2551E8" w14:textId="77777777" w:rsidTr="00D0229F">
        <w:trPr>
          <w:trHeight w:val="630"/>
          <w:jc w:val="center"/>
        </w:trPr>
        <w:tc>
          <w:tcPr>
            <w:tcW w:w="2195" w:type="dxa"/>
            <w:tcBorders>
              <w:left w:val="single" w:sz="8" w:space="0" w:color="000000"/>
              <w:bottom w:val="single" w:sz="4" w:space="0" w:color="000000"/>
            </w:tcBorders>
            <w:vAlign w:val="center"/>
          </w:tcPr>
          <w:p w14:paraId="0A2551E2"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Complaint &amp; Inquiry Program Summary</w:t>
            </w:r>
          </w:p>
        </w:tc>
        <w:tc>
          <w:tcPr>
            <w:tcW w:w="1593" w:type="dxa"/>
            <w:tcBorders>
              <w:left w:val="single" w:sz="4" w:space="0" w:color="000000"/>
              <w:bottom w:val="single" w:sz="4" w:space="0" w:color="000000"/>
            </w:tcBorders>
            <w:vAlign w:val="center"/>
          </w:tcPr>
          <w:p w14:paraId="0A2551E3" w14:textId="2738D763"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0.</w:t>
            </w:r>
            <w:r w:rsidR="00146E3B">
              <w:rPr>
                <w:rFonts w:ascii="Times New Roman" w:hAnsi="Times New Roman" w:cs="Times New Roman"/>
              </w:rPr>
              <w:t>76</w:t>
            </w:r>
          </w:p>
        </w:tc>
        <w:tc>
          <w:tcPr>
            <w:tcW w:w="920" w:type="dxa"/>
            <w:tcBorders>
              <w:left w:val="single" w:sz="4" w:space="0" w:color="000000"/>
              <w:bottom w:val="single" w:sz="4" w:space="0" w:color="000000"/>
            </w:tcBorders>
            <w:vAlign w:val="center"/>
          </w:tcPr>
          <w:p w14:paraId="0A2551E4" w14:textId="77777777"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1</w:t>
            </w:r>
          </w:p>
        </w:tc>
        <w:tc>
          <w:tcPr>
            <w:tcW w:w="1190" w:type="dxa"/>
            <w:tcBorders>
              <w:left w:val="single" w:sz="4" w:space="0" w:color="000000"/>
              <w:bottom w:val="single" w:sz="4" w:space="0" w:color="000000"/>
            </w:tcBorders>
            <w:vAlign w:val="center"/>
          </w:tcPr>
          <w:p w14:paraId="0A2551E5" w14:textId="4AABC808"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0.</w:t>
            </w:r>
            <w:r w:rsidR="00146E3B">
              <w:rPr>
                <w:rFonts w:ascii="Times New Roman" w:hAnsi="Times New Roman" w:cs="Times New Roman"/>
              </w:rPr>
              <w:t>76</w:t>
            </w:r>
          </w:p>
        </w:tc>
        <w:tc>
          <w:tcPr>
            <w:tcW w:w="971" w:type="dxa"/>
            <w:vMerge/>
            <w:tcBorders>
              <w:left w:val="single" w:sz="4" w:space="0" w:color="000000"/>
              <w:bottom w:val="single" w:sz="8" w:space="0" w:color="000000"/>
            </w:tcBorders>
            <w:vAlign w:val="center"/>
          </w:tcPr>
          <w:p w14:paraId="0A2551E6" w14:textId="77777777" w:rsidR="00BA421F" w:rsidRPr="0092528C" w:rsidRDefault="00BA421F" w:rsidP="00C604CC">
            <w:pPr>
              <w:keepNext/>
              <w:keepLines/>
              <w:widowControl/>
              <w:snapToGrid w:val="0"/>
              <w:rPr>
                <w:rFonts w:ascii="Times New Roman" w:hAnsi="Times New Roman" w:cs="Times New Roman"/>
              </w:rPr>
            </w:pPr>
          </w:p>
        </w:tc>
        <w:tc>
          <w:tcPr>
            <w:tcW w:w="1671" w:type="dxa"/>
            <w:tcBorders>
              <w:left w:val="single" w:sz="4" w:space="0" w:color="000000"/>
              <w:bottom w:val="single" w:sz="4" w:space="0" w:color="000000"/>
              <w:right w:val="single" w:sz="8" w:space="0" w:color="000000"/>
            </w:tcBorders>
            <w:vAlign w:val="center"/>
          </w:tcPr>
          <w:p w14:paraId="0A2551E7" w14:textId="77777777" w:rsidR="00BA421F" w:rsidRPr="0092528C" w:rsidRDefault="000A798B" w:rsidP="00C604CC">
            <w:pPr>
              <w:keepNext/>
              <w:keepLines/>
              <w:widowControl/>
              <w:snapToGrid w:val="0"/>
              <w:jc w:val="center"/>
              <w:rPr>
                <w:rFonts w:ascii="Times New Roman" w:hAnsi="Times New Roman" w:cs="Times New Roman"/>
              </w:rPr>
            </w:pPr>
            <w:r w:rsidRPr="0092528C">
              <w:rPr>
                <w:rFonts w:ascii="Times New Roman" w:hAnsi="Times New Roman" w:cs="Times New Roman"/>
              </w:rPr>
              <w:t>5</w:t>
            </w:r>
            <w:r w:rsidR="00BA421F" w:rsidRPr="0092528C">
              <w:rPr>
                <w:rFonts w:ascii="Times New Roman" w:hAnsi="Times New Roman" w:cs="Times New Roman"/>
              </w:rPr>
              <w:t>00</w:t>
            </w:r>
          </w:p>
        </w:tc>
      </w:tr>
      <w:tr w:rsidR="0092528C" w:rsidRPr="0092528C" w14:paraId="0A2551EF" w14:textId="77777777" w:rsidTr="00D0229F">
        <w:trPr>
          <w:trHeight w:val="630"/>
          <w:jc w:val="center"/>
        </w:trPr>
        <w:tc>
          <w:tcPr>
            <w:tcW w:w="2195" w:type="dxa"/>
            <w:tcBorders>
              <w:left w:val="single" w:sz="8" w:space="0" w:color="000000"/>
              <w:bottom w:val="single" w:sz="4" w:space="0" w:color="000000"/>
            </w:tcBorders>
            <w:vAlign w:val="center"/>
          </w:tcPr>
          <w:p w14:paraId="0A2551E9"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Arbitration Procedure Summary</w:t>
            </w:r>
          </w:p>
        </w:tc>
        <w:tc>
          <w:tcPr>
            <w:tcW w:w="1593" w:type="dxa"/>
            <w:tcBorders>
              <w:left w:val="single" w:sz="4" w:space="0" w:color="000000"/>
              <w:bottom w:val="single" w:sz="4" w:space="0" w:color="000000"/>
            </w:tcBorders>
            <w:vAlign w:val="center"/>
          </w:tcPr>
          <w:p w14:paraId="0A2551EA" w14:textId="3B25B74B"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0.</w:t>
            </w:r>
            <w:r w:rsidR="00146E3B">
              <w:rPr>
                <w:rFonts w:ascii="Times New Roman" w:hAnsi="Times New Roman" w:cs="Times New Roman"/>
              </w:rPr>
              <w:t>76</w:t>
            </w:r>
          </w:p>
        </w:tc>
        <w:tc>
          <w:tcPr>
            <w:tcW w:w="920" w:type="dxa"/>
            <w:tcBorders>
              <w:left w:val="single" w:sz="4" w:space="0" w:color="000000"/>
              <w:bottom w:val="single" w:sz="4" w:space="0" w:color="000000"/>
            </w:tcBorders>
            <w:vAlign w:val="center"/>
          </w:tcPr>
          <w:p w14:paraId="0A2551EB" w14:textId="77777777"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1</w:t>
            </w:r>
          </w:p>
        </w:tc>
        <w:tc>
          <w:tcPr>
            <w:tcW w:w="1190" w:type="dxa"/>
            <w:tcBorders>
              <w:left w:val="single" w:sz="4" w:space="0" w:color="000000"/>
              <w:bottom w:val="single" w:sz="4" w:space="0" w:color="000000"/>
            </w:tcBorders>
            <w:vAlign w:val="center"/>
          </w:tcPr>
          <w:p w14:paraId="0A2551EC" w14:textId="30F590AA"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0.</w:t>
            </w:r>
            <w:r w:rsidR="00146E3B">
              <w:rPr>
                <w:rFonts w:ascii="Times New Roman" w:hAnsi="Times New Roman" w:cs="Times New Roman"/>
              </w:rPr>
              <w:t>76</w:t>
            </w:r>
          </w:p>
        </w:tc>
        <w:tc>
          <w:tcPr>
            <w:tcW w:w="971" w:type="dxa"/>
            <w:vMerge/>
            <w:tcBorders>
              <w:left w:val="single" w:sz="4" w:space="0" w:color="000000"/>
              <w:bottom w:val="single" w:sz="8" w:space="0" w:color="000000"/>
            </w:tcBorders>
            <w:vAlign w:val="center"/>
          </w:tcPr>
          <w:p w14:paraId="0A2551ED" w14:textId="77777777" w:rsidR="00BA421F" w:rsidRPr="0092528C" w:rsidRDefault="00BA421F" w:rsidP="00C604CC">
            <w:pPr>
              <w:keepNext/>
              <w:keepLines/>
              <w:widowControl/>
              <w:snapToGrid w:val="0"/>
              <w:rPr>
                <w:rFonts w:ascii="Times New Roman" w:hAnsi="Times New Roman" w:cs="Times New Roman"/>
              </w:rPr>
            </w:pPr>
          </w:p>
        </w:tc>
        <w:tc>
          <w:tcPr>
            <w:tcW w:w="1671" w:type="dxa"/>
            <w:tcBorders>
              <w:left w:val="single" w:sz="4" w:space="0" w:color="000000"/>
              <w:bottom w:val="single" w:sz="4" w:space="0" w:color="000000"/>
              <w:right w:val="single" w:sz="8" w:space="0" w:color="000000"/>
            </w:tcBorders>
            <w:vAlign w:val="center"/>
          </w:tcPr>
          <w:p w14:paraId="0A2551EE" w14:textId="77777777" w:rsidR="00BA421F" w:rsidRPr="0092528C" w:rsidRDefault="000A798B" w:rsidP="00C604CC">
            <w:pPr>
              <w:keepNext/>
              <w:keepLines/>
              <w:widowControl/>
              <w:snapToGrid w:val="0"/>
              <w:jc w:val="center"/>
              <w:rPr>
                <w:rFonts w:ascii="Times New Roman" w:hAnsi="Times New Roman" w:cs="Times New Roman"/>
              </w:rPr>
            </w:pPr>
            <w:r w:rsidRPr="0092528C">
              <w:rPr>
                <w:rFonts w:ascii="Times New Roman" w:hAnsi="Times New Roman" w:cs="Times New Roman"/>
              </w:rPr>
              <w:t>5</w:t>
            </w:r>
            <w:r w:rsidR="00BA421F" w:rsidRPr="0092528C">
              <w:rPr>
                <w:rFonts w:ascii="Times New Roman" w:hAnsi="Times New Roman" w:cs="Times New Roman"/>
              </w:rPr>
              <w:t>00</w:t>
            </w:r>
          </w:p>
        </w:tc>
      </w:tr>
      <w:tr w:rsidR="0092528C" w:rsidRPr="0092528C" w14:paraId="0A2551F6" w14:textId="77777777" w:rsidTr="00F77B5E">
        <w:trPr>
          <w:trHeight w:val="330"/>
          <w:jc w:val="center"/>
        </w:trPr>
        <w:tc>
          <w:tcPr>
            <w:tcW w:w="2195" w:type="dxa"/>
            <w:tcBorders>
              <w:left w:val="single" w:sz="8" w:space="0" w:color="000000"/>
              <w:bottom w:val="single" w:sz="4" w:space="0" w:color="000000"/>
            </w:tcBorders>
            <w:vAlign w:val="center"/>
          </w:tcPr>
          <w:p w14:paraId="0A2551F0" w14:textId="77777777"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1593" w:type="dxa"/>
            <w:tcBorders>
              <w:left w:val="single" w:sz="4" w:space="0" w:color="000000"/>
              <w:bottom w:val="single" w:sz="4" w:space="0" w:color="000000"/>
            </w:tcBorders>
            <w:vAlign w:val="center"/>
          </w:tcPr>
          <w:p w14:paraId="0A2551F1" w14:textId="57BB8A1F" w:rsidR="00BA421F" w:rsidRPr="0092528C" w:rsidRDefault="00DE4719" w:rsidP="00C604CC">
            <w:pPr>
              <w:keepNext/>
              <w:keepLines/>
              <w:widowControl/>
              <w:snapToGrid w:val="0"/>
              <w:jc w:val="center"/>
              <w:rPr>
                <w:rFonts w:ascii="Times New Roman" w:hAnsi="Times New Roman" w:cs="Times New Roman"/>
              </w:rPr>
            </w:pPr>
            <w:r w:rsidRPr="0092528C">
              <w:rPr>
                <w:rFonts w:ascii="Times New Roman" w:hAnsi="Times New Roman" w:cs="Times New Roman"/>
              </w:rPr>
              <w:t>1.</w:t>
            </w:r>
            <w:r w:rsidR="00146E3B">
              <w:rPr>
                <w:rFonts w:ascii="Times New Roman" w:hAnsi="Times New Roman" w:cs="Times New Roman"/>
              </w:rPr>
              <w:t>8</w:t>
            </w:r>
            <w:r w:rsidRPr="0092528C">
              <w:rPr>
                <w:rFonts w:ascii="Times New Roman" w:hAnsi="Times New Roman" w:cs="Times New Roman"/>
              </w:rPr>
              <w:t>2</w:t>
            </w:r>
          </w:p>
        </w:tc>
        <w:tc>
          <w:tcPr>
            <w:tcW w:w="920" w:type="dxa"/>
            <w:tcBorders>
              <w:left w:val="single" w:sz="4" w:space="0" w:color="000000"/>
              <w:bottom w:val="single" w:sz="4" w:space="0" w:color="000000"/>
            </w:tcBorders>
            <w:vAlign w:val="center"/>
          </w:tcPr>
          <w:p w14:paraId="0A2551F2" w14:textId="77777777"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 </w:t>
            </w:r>
          </w:p>
        </w:tc>
        <w:tc>
          <w:tcPr>
            <w:tcW w:w="1190" w:type="dxa"/>
            <w:tcBorders>
              <w:left w:val="single" w:sz="4" w:space="0" w:color="000000"/>
              <w:bottom w:val="single" w:sz="4" w:space="0" w:color="000000"/>
            </w:tcBorders>
            <w:vAlign w:val="center"/>
          </w:tcPr>
          <w:p w14:paraId="0A2551F3" w14:textId="50AEA239" w:rsidR="00BA421F" w:rsidRPr="0092528C" w:rsidRDefault="00146E3B" w:rsidP="00C604CC">
            <w:pPr>
              <w:keepNext/>
              <w:keepLines/>
              <w:widowControl/>
              <w:snapToGrid w:val="0"/>
              <w:jc w:val="center"/>
              <w:rPr>
                <w:rFonts w:ascii="Times New Roman" w:hAnsi="Times New Roman" w:cs="Times New Roman"/>
              </w:rPr>
            </w:pPr>
            <w:r>
              <w:rPr>
                <w:rFonts w:ascii="Times New Roman" w:hAnsi="Times New Roman" w:cs="Times New Roman"/>
              </w:rPr>
              <w:t>9.096</w:t>
            </w:r>
          </w:p>
        </w:tc>
        <w:tc>
          <w:tcPr>
            <w:tcW w:w="971" w:type="dxa"/>
            <w:vMerge/>
            <w:tcBorders>
              <w:left w:val="single" w:sz="4" w:space="0" w:color="000000"/>
              <w:bottom w:val="single" w:sz="4" w:space="0" w:color="000000"/>
            </w:tcBorders>
            <w:vAlign w:val="center"/>
          </w:tcPr>
          <w:p w14:paraId="0A2551F4" w14:textId="77777777" w:rsidR="00BA421F" w:rsidRPr="0092528C" w:rsidRDefault="00BA421F" w:rsidP="00C604CC">
            <w:pPr>
              <w:keepNext/>
              <w:keepLines/>
              <w:widowControl/>
              <w:snapToGrid w:val="0"/>
              <w:rPr>
                <w:rFonts w:ascii="Times New Roman" w:hAnsi="Times New Roman" w:cs="Times New Roman"/>
              </w:rPr>
            </w:pPr>
          </w:p>
        </w:tc>
        <w:tc>
          <w:tcPr>
            <w:tcW w:w="1671" w:type="dxa"/>
            <w:tcBorders>
              <w:left w:val="single" w:sz="4" w:space="0" w:color="000000"/>
              <w:bottom w:val="single" w:sz="4" w:space="0" w:color="000000"/>
              <w:right w:val="single" w:sz="8" w:space="0" w:color="000000"/>
            </w:tcBorders>
            <w:vAlign w:val="center"/>
          </w:tcPr>
          <w:p w14:paraId="0A2551F5" w14:textId="466770A6" w:rsidR="00BA421F" w:rsidRPr="0092528C" w:rsidRDefault="00146E3B" w:rsidP="00C604CC">
            <w:pPr>
              <w:keepNext/>
              <w:keepLines/>
              <w:widowControl/>
              <w:snapToGrid w:val="0"/>
              <w:jc w:val="center"/>
              <w:rPr>
                <w:rFonts w:ascii="Times New Roman" w:hAnsi="Times New Roman" w:cs="Times New Roman"/>
              </w:rPr>
            </w:pPr>
            <w:r>
              <w:rPr>
                <w:rFonts w:ascii="Times New Roman" w:hAnsi="Times New Roman" w:cs="Times New Roman"/>
              </w:rPr>
              <w:t>5,7</w:t>
            </w:r>
            <w:r w:rsidR="0020561E" w:rsidRPr="0092528C">
              <w:rPr>
                <w:rFonts w:ascii="Times New Roman" w:hAnsi="Times New Roman" w:cs="Times New Roman"/>
              </w:rPr>
              <w:t>00</w:t>
            </w:r>
          </w:p>
        </w:tc>
      </w:tr>
    </w:tbl>
    <w:p w14:paraId="0A2551F7" w14:textId="77777777" w:rsidR="00BA421F" w:rsidRPr="0092528C" w:rsidRDefault="00BA421F" w:rsidP="00C604CC">
      <w:pPr>
        <w:widowControl/>
        <w:rPr>
          <w:rFonts w:ascii="Times New Roman" w:hAnsi="Times New Roman" w:cs="Times New Roman"/>
        </w:rPr>
      </w:pPr>
    </w:p>
    <w:p w14:paraId="0A2551F8" w14:textId="77777777" w:rsidR="00BA421F" w:rsidRPr="0092528C" w:rsidRDefault="00BA421F" w:rsidP="00C604CC">
      <w:pPr>
        <w:widowControl/>
        <w:rPr>
          <w:rFonts w:ascii="Times New Roman" w:hAnsi="Times New Roman" w:cs="Times New Roman"/>
        </w:rPr>
      </w:pPr>
    </w:p>
    <w:p w14:paraId="0A2551F9" w14:textId="4563E976"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In addition, the total annual burden for new HHG movers to create the required summary documents is estimated to be 2,</w:t>
      </w:r>
      <w:r w:rsidR="00146E3B">
        <w:rPr>
          <w:rStyle w:val="Strong"/>
          <w:rFonts w:ascii="Times New Roman" w:hAnsi="Times New Roman"/>
          <w:b w:val="0"/>
        </w:rPr>
        <w:t>0</w:t>
      </w:r>
      <w:r w:rsidRPr="0092528C">
        <w:rPr>
          <w:rStyle w:val="Strong"/>
          <w:rFonts w:ascii="Times New Roman" w:hAnsi="Times New Roman"/>
          <w:b w:val="0"/>
        </w:rPr>
        <w:t>00 hours (</w:t>
      </w:r>
      <w:r w:rsidR="00146E3B">
        <w:rPr>
          <w:rStyle w:val="Strong"/>
          <w:rFonts w:ascii="Times New Roman" w:hAnsi="Times New Roman"/>
          <w:b w:val="0"/>
        </w:rPr>
        <w:t>5</w:t>
      </w:r>
      <w:r w:rsidRPr="0092528C">
        <w:rPr>
          <w:rStyle w:val="Strong"/>
          <w:rFonts w:ascii="Times New Roman" w:hAnsi="Times New Roman"/>
          <w:b w:val="0"/>
        </w:rPr>
        <w:t>00 new firms × 2 summary documents × 2 hours per document).</w:t>
      </w:r>
      <w:r w:rsidRPr="0092528C" w:rsidDel="00FD3AF2">
        <w:rPr>
          <w:rStyle w:val="Strong"/>
          <w:rFonts w:ascii="Times New Roman" w:hAnsi="Times New Roman"/>
          <w:b w:val="0"/>
        </w:rPr>
        <w:t xml:space="preserve"> </w:t>
      </w:r>
    </w:p>
    <w:p w14:paraId="0A2551FA" w14:textId="77777777" w:rsidR="00F1628E" w:rsidRDefault="00F1628E" w:rsidP="00C604CC">
      <w:pPr>
        <w:widowControl/>
        <w:rPr>
          <w:rFonts w:ascii="Times New Roman" w:hAnsi="Times New Roman" w:cs="Times New Roman"/>
          <w:b/>
        </w:rPr>
      </w:pPr>
    </w:p>
    <w:p w14:paraId="0A2551FB" w14:textId="77777777" w:rsidR="0017769B" w:rsidRPr="0092528C" w:rsidRDefault="006C1B0C" w:rsidP="00C604CC">
      <w:pPr>
        <w:widowControl/>
        <w:rPr>
          <w:rFonts w:ascii="Times New Roman" w:hAnsi="Times New Roman" w:cs="Times New Roman"/>
          <w:b/>
        </w:rPr>
      </w:pPr>
      <w:r w:rsidRPr="0092528C">
        <w:rPr>
          <w:rFonts w:ascii="Times New Roman" w:hAnsi="Times New Roman" w:cs="Times New Roman"/>
          <w:b/>
        </w:rPr>
        <w:t xml:space="preserve">Internet </w:t>
      </w:r>
      <w:r w:rsidR="0017769B" w:rsidRPr="0092528C">
        <w:rPr>
          <w:rFonts w:ascii="Times New Roman" w:hAnsi="Times New Roman" w:cs="Times New Roman"/>
          <w:b/>
        </w:rPr>
        <w:t>Website Hyperlink</w:t>
      </w:r>
      <w:r w:rsidR="00331499" w:rsidRPr="0092528C">
        <w:rPr>
          <w:rFonts w:ascii="Times New Roman" w:hAnsi="Times New Roman" w:cs="Times New Roman"/>
          <w:b/>
        </w:rPr>
        <w:t>s</w:t>
      </w:r>
      <w:r w:rsidR="0017769B" w:rsidRPr="0092528C">
        <w:rPr>
          <w:rFonts w:ascii="Times New Roman" w:hAnsi="Times New Roman" w:cs="Times New Roman"/>
          <w:b/>
        </w:rPr>
        <w:t xml:space="preserve"> to Federal Consumer Protection Information</w:t>
      </w:r>
    </w:p>
    <w:p w14:paraId="0A2551FC" w14:textId="77777777" w:rsidR="0017769B" w:rsidRPr="0092528C" w:rsidRDefault="0017769B" w:rsidP="00C604CC">
      <w:pPr>
        <w:widowControl/>
        <w:rPr>
          <w:rFonts w:ascii="Times New Roman" w:hAnsi="Times New Roman" w:cs="Times New Roman"/>
        </w:rPr>
      </w:pPr>
    </w:p>
    <w:p w14:paraId="0A2551FD" w14:textId="6C223051" w:rsidR="0017769B" w:rsidRPr="0092528C" w:rsidRDefault="0017769B" w:rsidP="00C604CC">
      <w:pPr>
        <w:widowControl/>
        <w:rPr>
          <w:rFonts w:ascii="Times New Roman" w:hAnsi="Times New Roman" w:cs="Times New Roman"/>
        </w:rPr>
      </w:pPr>
      <w:r w:rsidRPr="0092528C">
        <w:rPr>
          <w:rFonts w:ascii="Times New Roman" w:hAnsi="Times New Roman" w:cs="Times New Roman"/>
        </w:rPr>
        <w:t xml:space="preserve">As mentioned previously, HHG movers are required to provide a copy of “Ready to Move?” </w:t>
      </w:r>
      <w:r w:rsidR="00275D36" w:rsidRPr="0092528C">
        <w:rPr>
          <w:rFonts w:ascii="Times New Roman" w:hAnsi="Times New Roman" w:cs="Times New Roman"/>
        </w:rPr>
        <w:t xml:space="preserve">with every written estimate </w:t>
      </w:r>
      <w:r w:rsidRPr="0092528C">
        <w:rPr>
          <w:rFonts w:ascii="Times New Roman" w:hAnsi="Times New Roman" w:cs="Times New Roman"/>
        </w:rPr>
        <w:t xml:space="preserve">and “Your Rights and Responsibilities When You Move” </w:t>
      </w:r>
      <w:r w:rsidR="00275D36" w:rsidRPr="0092528C">
        <w:rPr>
          <w:rFonts w:ascii="Times New Roman" w:hAnsi="Times New Roman" w:cs="Times New Roman"/>
        </w:rPr>
        <w:t>before a</w:t>
      </w:r>
      <w:r w:rsidR="00F51C1C">
        <w:rPr>
          <w:rFonts w:ascii="Times New Roman" w:hAnsi="Times New Roman" w:cs="Times New Roman"/>
        </w:rPr>
        <w:t>n</w:t>
      </w:r>
      <w:r w:rsidR="00275D36" w:rsidRPr="0092528C">
        <w:rPr>
          <w:rFonts w:ascii="Times New Roman" w:hAnsi="Times New Roman" w:cs="Times New Roman"/>
        </w:rPr>
        <w:t xml:space="preserve"> </w:t>
      </w:r>
      <w:r w:rsidR="00F51C1C">
        <w:rPr>
          <w:rFonts w:ascii="Times New Roman" w:hAnsi="Times New Roman" w:cs="Times New Roman"/>
        </w:rPr>
        <w:t xml:space="preserve">order for </w:t>
      </w:r>
      <w:r w:rsidR="00275D36" w:rsidRPr="0092528C">
        <w:rPr>
          <w:rFonts w:ascii="Times New Roman" w:hAnsi="Times New Roman" w:cs="Times New Roman"/>
        </w:rPr>
        <w:t>service is executed</w:t>
      </w:r>
      <w:r w:rsidRPr="0092528C">
        <w:rPr>
          <w:rFonts w:ascii="Times New Roman" w:hAnsi="Times New Roman" w:cs="Times New Roman"/>
        </w:rPr>
        <w:t xml:space="preserve">.  </w:t>
      </w:r>
      <w:r w:rsidR="00275D36" w:rsidRPr="0092528C">
        <w:rPr>
          <w:rFonts w:ascii="Times New Roman" w:hAnsi="Times New Roman" w:cs="Times New Roman"/>
        </w:rPr>
        <w:t>As an alternative to print</w:t>
      </w:r>
      <w:r w:rsidR="00D21765" w:rsidRPr="0092528C">
        <w:rPr>
          <w:rFonts w:ascii="Times New Roman" w:hAnsi="Times New Roman" w:cs="Times New Roman"/>
        </w:rPr>
        <w:t>ed versions</w:t>
      </w:r>
      <w:r w:rsidR="00275D36" w:rsidRPr="0092528C">
        <w:rPr>
          <w:rFonts w:ascii="Times New Roman" w:hAnsi="Times New Roman" w:cs="Times New Roman"/>
        </w:rPr>
        <w:t xml:space="preserve">, </w:t>
      </w:r>
      <w:r w:rsidRPr="0092528C">
        <w:rPr>
          <w:rFonts w:ascii="Times New Roman" w:hAnsi="Times New Roman" w:cs="Times New Roman"/>
        </w:rPr>
        <w:t xml:space="preserve">HHG movers </w:t>
      </w:r>
      <w:r w:rsidR="00275D36" w:rsidRPr="0092528C">
        <w:rPr>
          <w:rFonts w:ascii="Times New Roman" w:hAnsi="Times New Roman" w:cs="Times New Roman"/>
        </w:rPr>
        <w:t xml:space="preserve">may provide a hyperlink </w:t>
      </w:r>
      <w:r w:rsidR="00D21765" w:rsidRPr="0092528C">
        <w:rPr>
          <w:rFonts w:ascii="Times New Roman" w:hAnsi="Times New Roman" w:cs="Times New Roman"/>
        </w:rPr>
        <w:t xml:space="preserve">directed to </w:t>
      </w:r>
      <w:r w:rsidR="00331499" w:rsidRPr="0092528C">
        <w:rPr>
          <w:rFonts w:ascii="Times New Roman" w:hAnsi="Times New Roman" w:cs="Times New Roman"/>
        </w:rPr>
        <w:t xml:space="preserve">each of </w:t>
      </w:r>
      <w:r w:rsidR="00D21765" w:rsidRPr="0092528C">
        <w:rPr>
          <w:rFonts w:ascii="Times New Roman" w:hAnsi="Times New Roman" w:cs="Times New Roman"/>
        </w:rPr>
        <w:t>these documents from</w:t>
      </w:r>
      <w:r w:rsidR="00275D36" w:rsidRPr="0092528C">
        <w:rPr>
          <w:rFonts w:ascii="Times New Roman" w:hAnsi="Times New Roman" w:cs="Times New Roman"/>
        </w:rPr>
        <w:t xml:space="preserve"> their websites</w:t>
      </w:r>
      <w:r w:rsidRPr="0092528C">
        <w:rPr>
          <w:rFonts w:ascii="Times New Roman" w:hAnsi="Times New Roman" w:cs="Times New Roman"/>
        </w:rPr>
        <w:t>.  T</w:t>
      </w:r>
      <w:r w:rsidR="00D21765" w:rsidRPr="0092528C">
        <w:rPr>
          <w:rFonts w:ascii="Times New Roman" w:hAnsi="Times New Roman" w:cs="Times New Roman"/>
        </w:rPr>
        <w:t>he burden for providing both hyper</w:t>
      </w:r>
      <w:r w:rsidRPr="0092528C">
        <w:rPr>
          <w:rFonts w:ascii="Times New Roman" w:hAnsi="Times New Roman" w:cs="Times New Roman"/>
        </w:rPr>
        <w:t>link</w:t>
      </w:r>
      <w:r w:rsidR="00D21765" w:rsidRPr="0092528C">
        <w:rPr>
          <w:rFonts w:ascii="Times New Roman" w:hAnsi="Times New Roman" w:cs="Times New Roman"/>
        </w:rPr>
        <w:t>s</w:t>
      </w:r>
      <w:r w:rsidRPr="0092528C">
        <w:rPr>
          <w:rFonts w:ascii="Times New Roman" w:hAnsi="Times New Roman" w:cs="Times New Roman"/>
        </w:rPr>
        <w:t xml:space="preserve"> </w:t>
      </w:r>
      <w:r w:rsidR="00D21765" w:rsidRPr="0092528C">
        <w:rPr>
          <w:rFonts w:ascii="Times New Roman" w:hAnsi="Times New Roman" w:cs="Times New Roman"/>
        </w:rPr>
        <w:t xml:space="preserve">on a website </w:t>
      </w:r>
      <w:r w:rsidRPr="0092528C">
        <w:rPr>
          <w:rFonts w:ascii="Times New Roman" w:hAnsi="Times New Roman" w:cs="Times New Roman"/>
        </w:rPr>
        <w:t xml:space="preserve">is estimated to be 0.5 hours of programming/uploading for each of the </w:t>
      </w:r>
      <w:r w:rsidR="00146E3B">
        <w:rPr>
          <w:rFonts w:ascii="Times New Roman" w:hAnsi="Times New Roman" w:cs="Times New Roman"/>
        </w:rPr>
        <w:t>4,900</w:t>
      </w:r>
      <w:r w:rsidRPr="0092528C">
        <w:rPr>
          <w:rFonts w:ascii="Times New Roman" w:hAnsi="Times New Roman" w:cs="Times New Roman"/>
        </w:rPr>
        <w:t xml:space="preserve"> HHG movers.  This results in a total of </w:t>
      </w:r>
      <w:r w:rsidR="00146E3B">
        <w:rPr>
          <w:rFonts w:ascii="Times New Roman" w:hAnsi="Times New Roman" w:cs="Times New Roman"/>
        </w:rPr>
        <w:t>2,500</w:t>
      </w:r>
      <w:r w:rsidR="002C23D9" w:rsidRPr="0092528C">
        <w:rPr>
          <w:rFonts w:ascii="Times New Roman" w:hAnsi="Times New Roman" w:cs="Times New Roman"/>
        </w:rPr>
        <w:t xml:space="preserve"> </w:t>
      </w:r>
      <w:r w:rsidRPr="0092528C">
        <w:rPr>
          <w:rFonts w:ascii="Times New Roman" w:hAnsi="Times New Roman" w:cs="Times New Roman"/>
        </w:rPr>
        <w:t>burden hours (</w:t>
      </w:r>
      <w:r w:rsidR="00146E3B">
        <w:rPr>
          <w:rFonts w:ascii="Times New Roman" w:hAnsi="Times New Roman" w:cs="Times New Roman"/>
        </w:rPr>
        <w:t>4,900</w:t>
      </w:r>
      <w:r w:rsidRPr="0092528C">
        <w:rPr>
          <w:rFonts w:ascii="Times New Roman" w:hAnsi="Times New Roman" w:cs="Times New Roman"/>
        </w:rPr>
        <w:t xml:space="preserve"> movers × 0.5 hours).  </w:t>
      </w:r>
      <w:r w:rsidR="00D21765" w:rsidRPr="0092528C">
        <w:rPr>
          <w:rFonts w:ascii="Times New Roman" w:hAnsi="Times New Roman" w:cs="Times New Roman"/>
        </w:rPr>
        <w:t xml:space="preserve">However, this </w:t>
      </w:r>
      <w:r w:rsidR="006C1B0C" w:rsidRPr="0092528C">
        <w:rPr>
          <w:rFonts w:ascii="Times New Roman" w:hAnsi="Times New Roman" w:cs="Times New Roman"/>
        </w:rPr>
        <w:t xml:space="preserve">burden is not expected </w:t>
      </w:r>
      <w:r w:rsidR="00820361" w:rsidRPr="0092528C">
        <w:rPr>
          <w:rFonts w:ascii="Times New Roman" w:hAnsi="Times New Roman" w:cs="Times New Roman"/>
        </w:rPr>
        <w:t xml:space="preserve">to </w:t>
      </w:r>
      <w:r w:rsidR="006C1B0C" w:rsidRPr="0092528C">
        <w:rPr>
          <w:rFonts w:ascii="Times New Roman" w:hAnsi="Times New Roman" w:cs="Times New Roman"/>
        </w:rPr>
        <w:t>recur annually</w:t>
      </w:r>
      <w:r w:rsidR="00D21765" w:rsidRPr="0092528C">
        <w:rPr>
          <w:rFonts w:ascii="Times New Roman" w:hAnsi="Times New Roman" w:cs="Times New Roman"/>
        </w:rPr>
        <w:t xml:space="preserve">.  FMCSA calculates the annual burden of a </w:t>
      </w:r>
      <w:r w:rsidR="006C1B0C" w:rsidRPr="0092528C">
        <w:rPr>
          <w:rFonts w:ascii="Times New Roman" w:hAnsi="Times New Roman" w:cs="Times New Roman"/>
        </w:rPr>
        <w:t xml:space="preserve">one-time cost </w:t>
      </w:r>
      <w:r w:rsidR="00BD2B5B" w:rsidRPr="0092528C">
        <w:rPr>
          <w:rFonts w:ascii="Times New Roman" w:hAnsi="Times New Roman" w:cs="Times New Roman"/>
        </w:rPr>
        <w:t>by dividing it over the three-year approval period of this burden estimate</w:t>
      </w:r>
      <w:r w:rsidR="00D21765" w:rsidRPr="0092528C">
        <w:rPr>
          <w:rFonts w:ascii="Times New Roman" w:hAnsi="Times New Roman" w:cs="Times New Roman"/>
        </w:rPr>
        <w:t xml:space="preserve">.  Therefore, the expected annual burden for HHG movers regarding the </w:t>
      </w:r>
      <w:r w:rsidR="00331499" w:rsidRPr="0092528C">
        <w:rPr>
          <w:rFonts w:ascii="Times New Roman" w:hAnsi="Times New Roman" w:cs="Times New Roman"/>
        </w:rPr>
        <w:t>provision of</w:t>
      </w:r>
      <w:r w:rsidR="006C1B0C" w:rsidRPr="0092528C">
        <w:rPr>
          <w:rFonts w:ascii="Times New Roman" w:hAnsi="Times New Roman" w:cs="Times New Roman"/>
        </w:rPr>
        <w:t xml:space="preserve"> internet </w:t>
      </w:r>
      <w:r w:rsidR="00D21765" w:rsidRPr="0092528C">
        <w:rPr>
          <w:rFonts w:ascii="Times New Roman" w:hAnsi="Times New Roman" w:cs="Times New Roman"/>
        </w:rPr>
        <w:t>website hyperlink</w:t>
      </w:r>
      <w:r w:rsidR="00331499" w:rsidRPr="0092528C">
        <w:rPr>
          <w:rFonts w:ascii="Times New Roman" w:hAnsi="Times New Roman" w:cs="Times New Roman"/>
        </w:rPr>
        <w:t>s</w:t>
      </w:r>
      <w:r w:rsidR="00D21765" w:rsidRPr="0092528C">
        <w:rPr>
          <w:rFonts w:ascii="Times New Roman" w:hAnsi="Times New Roman" w:cs="Times New Roman"/>
        </w:rPr>
        <w:t xml:space="preserve"> to Federal Consumer Protection Information is </w:t>
      </w:r>
      <w:r w:rsidR="00146E3B">
        <w:rPr>
          <w:rFonts w:ascii="Times New Roman" w:hAnsi="Times New Roman" w:cs="Times New Roman"/>
        </w:rPr>
        <w:t>800</w:t>
      </w:r>
      <w:r w:rsidR="002C23D9" w:rsidRPr="0092528C">
        <w:rPr>
          <w:rFonts w:ascii="Times New Roman" w:hAnsi="Times New Roman" w:cs="Times New Roman"/>
        </w:rPr>
        <w:t xml:space="preserve"> </w:t>
      </w:r>
      <w:r w:rsidR="00D21765" w:rsidRPr="0092528C">
        <w:rPr>
          <w:rFonts w:ascii="Times New Roman" w:hAnsi="Times New Roman" w:cs="Times New Roman"/>
        </w:rPr>
        <w:t>hours (</w:t>
      </w:r>
      <w:r w:rsidR="00146E3B">
        <w:rPr>
          <w:rFonts w:ascii="Times New Roman" w:hAnsi="Times New Roman" w:cs="Times New Roman"/>
        </w:rPr>
        <w:t>2,500</w:t>
      </w:r>
      <w:r w:rsidR="002C23D9" w:rsidRPr="0092528C">
        <w:rPr>
          <w:rFonts w:ascii="Times New Roman" w:hAnsi="Times New Roman" w:cs="Times New Roman"/>
        </w:rPr>
        <w:t xml:space="preserve"> </w:t>
      </w:r>
      <w:r w:rsidR="00D21765" w:rsidRPr="0092528C">
        <w:rPr>
          <w:rFonts w:ascii="Times New Roman" w:hAnsi="Times New Roman" w:cs="Times New Roman"/>
        </w:rPr>
        <w:t>hours × 1/3).</w:t>
      </w:r>
    </w:p>
    <w:p w14:paraId="0A2551FE" w14:textId="77777777" w:rsidR="0017769B" w:rsidRDefault="0017769B" w:rsidP="00C604CC">
      <w:pPr>
        <w:widowControl/>
        <w:rPr>
          <w:rStyle w:val="Strong"/>
          <w:rFonts w:ascii="Times New Roman" w:hAnsi="Times New Roman"/>
          <w:b w:val="0"/>
        </w:rPr>
      </w:pPr>
    </w:p>
    <w:p w14:paraId="0A2551FF" w14:textId="77777777" w:rsidR="006E0908" w:rsidRDefault="006E0908" w:rsidP="00C604CC">
      <w:pPr>
        <w:widowControl/>
        <w:rPr>
          <w:rStyle w:val="Strong"/>
          <w:rFonts w:ascii="Times New Roman" w:hAnsi="Times New Roman"/>
          <w:b w:val="0"/>
        </w:rPr>
      </w:pPr>
    </w:p>
    <w:p w14:paraId="41923ED9" w14:textId="77777777" w:rsidR="00385B13" w:rsidRDefault="00385B13" w:rsidP="00C604CC">
      <w:pPr>
        <w:widowControl/>
        <w:rPr>
          <w:rStyle w:val="Strong"/>
          <w:rFonts w:ascii="Times New Roman" w:hAnsi="Times New Roman"/>
          <w:b w:val="0"/>
        </w:rPr>
      </w:pPr>
    </w:p>
    <w:p w14:paraId="0A255200" w14:textId="77777777" w:rsidR="006E0908" w:rsidRDefault="006E0908" w:rsidP="00C604CC">
      <w:pPr>
        <w:widowControl/>
        <w:rPr>
          <w:rStyle w:val="Strong"/>
          <w:rFonts w:ascii="Times New Roman" w:hAnsi="Times New Roman"/>
          <w:b w:val="0"/>
        </w:rPr>
      </w:pPr>
    </w:p>
    <w:p w14:paraId="0A255201" w14:textId="77777777" w:rsidR="006E0908" w:rsidRPr="0092528C" w:rsidRDefault="006E0908" w:rsidP="00C604CC">
      <w:pPr>
        <w:widowControl/>
        <w:rPr>
          <w:rStyle w:val="Strong"/>
          <w:rFonts w:ascii="Times New Roman" w:hAnsi="Times New Roman"/>
          <w:b w:val="0"/>
        </w:rPr>
      </w:pPr>
    </w:p>
    <w:tbl>
      <w:tblPr>
        <w:tblW w:w="8591" w:type="dxa"/>
        <w:jc w:val="center"/>
        <w:tblInd w:w="239" w:type="dxa"/>
        <w:tblLayout w:type="fixed"/>
        <w:tblLook w:val="0000" w:firstRow="0" w:lastRow="0" w:firstColumn="0" w:lastColumn="0" w:noHBand="0" w:noVBand="0"/>
      </w:tblPr>
      <w:tblGrid>
        <w:gridCol w:w="1146"/>
        <w:gridCol w:w="1440"/>
        <w:gridCol w:w="1890"/>
        <w:gridCol w:w="1800"/>
        <w:gridCol w:w="2315"/>
      </w:tblGrid>
      <w:tr w:rsidR="0092528C" w:rsidRPr="0092528C" w14:paraId="0A255203" w14:textId="77777777" w:rsidTr="00331499">
        <w:trPr>
          <w:trHeight w:val="315"/>
          <w:jc w:val="center"/>
        </w:trPr>
        <w:tc>
          <w:tcPr>
            <w:tcW w:w="8591" w:type="dxa"/>
            <w:gridSpan w:val="5"/>
            <w:tcBorders>
              <w:top w:val="single" w:sz="8" w:space="0" w:color="000000"/>
              <w:left w:val="single" w:sz="8" w:space="0" w:color="000000"/>
              <w:bottom w:val="single" w:sz="4" w:space="0" w:color="000000"/>
              <w:right w:val="single" w:sz="8" w:space="0" w:color="000000"/>
            </w:tcBorders>
            <w:vAlign w:val="center"/>
          </w:tcPr>
          <w:p w14:paraId="0A255202" w14:textId="77777777"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lastRenderedPageBreak/>
              <w:t xml:space="preserve">Table 4: Burden Associated with </w:t>
            </w:r>
            <w:r w:rsidRPr="0092528C">
              <w:rPr>
                <w:rFonts w:ascii="Times New Roman" w:hAnsi="Times New Roman" w:cs="Times New Roman"/>
                <w:b/>
              </w:rPr>
              <w:t>Internet Website Hyperlinks</w:t>
            </w:r>
          </w:p>
        </w:tc>
      </w:tr>
      <w:tr w:rsidR="0092528C" w:rsidRPr="0092528C" w14:paraId="0A255209" w14:textId="77777777" w:rsidTr="00385B13">
        <w:trPr>
          <w:trHeight w:val="630"/>
          <w:jc w:val="center"/>
        </w:trPr>
        <w:tc>
          <w:tcPr>
            <w:tcW w:w="1146" w:type="dxa"/>
            <w:tcBorders>
              <w:left w:val="single" w:sz="8" w:space="0" w:color="000000"/>
              <w:bottom w:val="single" w:sz="4" w:space="0" w:color="000000"/>
            </w:tcBorders>
            <w:vAlign w:val="center"/>
          </w:tcPr>
          <w:p w14:paraId="0A255204" w14:textId="77777777"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t>HHG Movers</w:t>
            </w:r>
          </w:p>
        </w:tc>
        <w:tc>
          <w:tcPr>
            <w:tcW w:w="1440" w:type="dxa"/>
            <w:tcBorders>
              <w:left w:val="single" w:sz="4" w:space="0" w:color="000000"/>
              <w:bottom w:val="single" w:sz="4" w:space="0" w:color="000000"/>
            </w:tcBorders>
            <w:vAlign w:val="center"/>
          </w:tcPr>
          <w:p w14:paraId="0A255205" w14:textId="77777777"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t>Hyperlink</w:t>
            </w:r>
            <w:r w:rsidR="00F51C1C">
              <w:rPr>
                <w:rFonts w:ascii="Times New Roman" w:hAnsi="Times New Roman" w:cs="Times New Roman"/>
                <w:b/>
                <w:bCs/>
              </w:rPr>
              <w:t>s</w:t>
            </w:r>
          </w:p>
        </w:tc>
        <w:tc>
          <w:tcPr>
            <w:tcW w:w="1890" w:type="dxa"/>
            <w:tcBorders>
              <w:left w:val="single" w:sz="4" w:space="0" w:color="000000"/>
              <w:bottom w:val="single" w:sz="4" w:space="0" w:color="000000"/>
            </w:tcBorders>
            <w:vAlign w:val="center"/>
          </w:tcPr>
          <w:p w14:paraId="0A255206" w14:textId="77777777"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t>Burden Hours per Mover</w:t>
            </w:r>
          </w:p>
        </w:tc>
        <w:tc>
          <w:tcPr>
            <w:tcW w:w="1800" w:type="dxa"/>
            <w:tcBorders>
              <w:left w:val="single" w:sz="4" w:space="0" w:color="000000"/>
              <w:bottom w:val="single" w:sz="4" w:space="0" w:color="000000"/>
            </w:tcBorders>
            <w:vAlign w:val="center"/>
          </w:tcPr>
          <w:p w14:paraId="0A255207" w14:textId="77777777"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t>Total Burden Hours</w:t>
            </w:r>
          </w:p>
        </w:tc>
        <w:tc>
          <w:tcPr>
            <w:tcW w:w="2315" w:type="dxa"/>
            <w:tcBorders>
              <w:left w:val="single" w:sz="4" w:space="0" w:color="000000"/>
              <w:bottom w:val="single" w:sz="4" w:space="0" w:color="000000"/>
              <w:right w:val="single" w:sz="8" w:space="0" w:color="000000"/>
            </w:tcBorders>
            <w:vAlign w:val="center"/>
          </w:tcPr>
          <w:p w14:paraId="0A255208" w14:textId="77777777"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Burden Hours (1/3 of Total)</w:t>
            </w:r>
          </w:p>
        </w:tc>
      </w:tr>
      <w:tr w:rsidR="0092528C" w:rsidRPr="0092528C" w14:paraId="0A25520F" w14:textId="77777777" w:rsidTr="00385B13">
        <w:trPr>
          <w:trHeight w:val="330"/>
          <w:jc w:val="center"/>
        </w:trPr>
        <w:tc>
          <w:tcPr>
            <w:tcW w:w="1146" w:type="dxa"/>
            <w:tcBorders>
              <w:left w:val="single" w:sz="8" w:space="0" w:color="000000"/>
              <w:bottom w:val="single" w:sz="8" w:space="0" w:color="000000"/>
            </w:tcBorders>
            <w:vAlign w:val="center"/>
          </w:tcPr>
          <w:p w14:paraId="0A25520A" w14:textId="1DAD13B1" w:rsidR="00331499" w:rsidRPr="0092528C" w:rsidRDefault="00146E3B" w:rsidP="0027064B">
            <w:pPr>
              <w:widowControl/>
              <w:snapToGrid w:val="0"/>
              <w:jc w:val="center"/>
              <w:rPr>
                <w:rFonts w:ascii="Times New Roman" w:hAnsi="Times New Roman" w:cs="Times New Roman"/>
              </w:rPr>
            </w:pPr>
            <w:r>
              <w:rPr>
                <w:rFonts w:ascii="Times New Roman" w:hAnsi="Times New Roman" w:cs="Times New Roman"/>
              </w:rPr>
              <w:t>4,900</w:t>
            </w:r>
          </w:p>
        </w:tc>
        <w:tc>
          <w:tcPr>
            <w:tcW w:w="1440" w:type="dxa"/>
            <w:tcBorders>
              <w:left w:val="single" w:sz="4" w:space="0" w:color="000000"/>
              <w:bottom w:val="single" w:sz="8" w:space="0" w:color="000000"/>
            </w:tcBorders>
            <w:vAlign w:val="center"/>
          </w:tcPr>
          <w:p w14:paraId="0A25520B" w14:textId="77777777" w:rsidR="00331499" w:rsidRPr="0092528C" w:rsidRDefault="00331499" w:rsidP="00C604CC">
            <w:pPr>
              <w:widowControl/>
              <w:snapToGrid w:val="0"/>
              <w:jc w:val="center"/>
              <w:rPr>
                <w:rFonts w:ascii="Times New Roman" w:hAnsi="Times New Roman" w:cs="Times New Roman"/>
              </w:rPr>
            </w:pPr>
            <w:r w:rsidRPr="0092528C">
              <w:rPr>
                <w:rFonts w:ascii="Times New Roman" w:hAnsi="Times New Roman" w:cs="Times New Roman"/>
              </w:rPr>
              <w:t>2</w:t>
            </w:r>
          </w:p>
        </w:tc>
        <w:tc>
          <w:tcPr>
            <w:tcW w:w="1890" w:type="dxa"/>
            <w:tcBorders>
              <w:left w:val="single" w:sz="4" w:space="0" w:color="000000"/>
              <w:bottom w:val="single" w:sz="8" w:space="0" w:color="000000"/>
            </w:tcBorders>
            <w:vAlign w:val="center"/>
          </w:tcPr>
          <w:p w14:paraId="0A25520C" w14:textId="77777777" w:rsidR="00331499" w:rsidRPr="0092528C" w:rsidRDefault="00331499" w:rsidP="00C604CC">
            <w:pPr>
              <w:widowControl/>
              <w:snapToGrid w:val="0"/>
              <w:jc w:val="center"/>
              <w:rPr>
                <w:rFonts w:ascii="Times New Roman" w:hAnsi="Times New Roman" w:cs="Times New Roman"/>
              </w:rPr>
            </w:pPr>
            <w:r w:rsidRPr="0092528C">
              <w:rPr>
                <w:rFonts w:ascii="Times New Roman" w:hAnsi="Times New Roman" w:cs="Times New Roman"/>
              </w:rPr>
              <w:t>0.5</w:t>
            </w:r>
          </w:p>
        </w:tc>
        <w:tc>
          <w:tcPr>
            <w:tcW w:w="1800" w:type="dxa"/>
            <w:tcBorders>
              <w:left w:val="single" w:sz="4" w:space="0" w:color="000000"/>
              <w:bottom w:val="single" w:sz="8" w:space="0" w:color="000000"/>
            </w:tcBorders>
            <w:vAlign w:val="center"/>
          </w:tcPr>
          <w:p w14:paraId="0A25520D" w14:textId="0FF893DC" w:rsidR="00331499" w:rsidRPr="0092528C" w:rsidRDefault="00146E3B" w:rsidP="0027064B">
            <w:pPr>
              <w:widowControl/>
              <w:snapToGrid w:val="0"/>
              <w:jc w:val="center"/>
              <w:rPr>
                <w:rFonts w:ascii="Times New Roman" w:hAnsi="Times New Roman" w:cs="Times New Roman"/>
              </w:rPr>
            </w:pPr>
            <w:r>
              <w:rPr>
                <w:rFonts w:ascii="Times New Roman" w:hAnsi="Times New Roman" w:cs="Times New Roman"/>
              </w:rPr>
              <w:t>2,500</w:t>
            </w:r>
          </w:p>
        </w:tc>
        <w:tc>
          <w:tcPr>
            <w:tcW w:w="2315" w:type="dxa"/>
            <w:tcBorders>
              <w:left w:val="single" w:sz="4" w:space="0" w:color="000000"/>
              <w:bottom w:val="single" w:sz="8" w:space="0" w:color="000000"/>
              <w:right w:val="single" w:sz="8" w:space="0" w:color="000000"/>
            </w:tcBorders>
            <w:vAlign w:val="center"/>
          </w:tcPr>
          <w:p w14:paraId="0A25520E" w14:textId="76E1176D" w:rsidR="00331499" w:rsidRPr="0092528C" w:rsidRDefault="00146E3B">
            <w:pPr>
              <w:widowControl/>
              <w:snapToGrid w:val="0"/>
              <w:jc w:val="center"/>
              <w:rPr>
                <w:rFonts w:ascii="Times New Roman" w:hAnsi="Times New Roman" w:cs="Times New Roman"/>
              </w:rPr>
            </w:pPr>
            <w:r>
              <w:rPr>
                <w:rFonts w:ascii="Times New Roman" w:hAnsi="Times New Roman" w:cs="Times New Roman"/>
              </w:rPr>
              <w:t>800</w:t>
            </w:r>
          </w:p>
        </w:tc>
      </w:tr>
    </w:tbl>
    <w:p w14:paraId="0A255210" w14:textId="77777777" w:rsidR="00331499" w:rsidRPr="0092528C" w:rsidRDefault="00331499" w:rsidP="00C604CC">
      <w:pPr>
        <w:widowControl/>
        <w:rPr>
          <w:rStyle w:val="Strong"/>
          <w:rFonts w:ascii="Times New Roman" w:hAnsi="Times New Roman"/>
          <w:b w:val="0"/>
        </w:rPr>
      </w:pPr>
    </w:p>
    <w:p w14:paraId="0A255211" w14:textId="77777777" w:rsidR="00200045" w:rsidRDefault="00200045" w:rsidP="00C604CC">
      <w:pPr>
        <w:widowControl/>
        <w:rPr>
          <w:rFonts w:ascii="Times New Roman" w:hAnsi="Times New Roman" w:cs="Times New Roman"/>
          <w:b/>
          <w:bCs/>
        </w:rPr>
      </w:pPr>
    </w:p>
    <w:p w14:paraId="0A255212" w14:textId="77777777" w:rsidR="004F3149" w:rsidRPr="0092528C" w:rsidRDefault="004F3149" w:rsidP="00C604CC">
      <w:pPr>
        <w:widowControl/>
        <w:rPr>
          <w:rFonts w:ascii="Times New Roman" w:hAnsi="Times New Roman" w:cs="Times New Roman"/>
        </w:rPr>
      </w:pPr>
      <w:r w:rsidRPr="0092528C">
        <w:rPr>
          <w:rFonts w:ascii="Times New Roman" w:hAnsi="Times New Roman" w:cs="Times New Roman"/>
          <w:b/>
          <w:bCs/>
        </w:rPr>
        <w:t>Signed Receipt for Verification of Booklets Received</w:t>
      </w:r>
    </w:p>
    <w:p w14:paraId="0A255213" w14:textId="77777777" w:rsidR="004F3149" w:rsidRPr="0092528C" w:rsidRDefault="004F3149" w:rsidP="00C604CC">
      <w:pPr>
        <w:widowControl/>
        <w:rPr>
          <w:rFonts w:ascii="Times New Roman" w:hAnsi="Times New Roman" w:cs="Times New Roman"/>
        </w:rPr>
      </w:pPr>
    </w:p>
    <w:p w14:paraId="0A255214" w14:textId="4F6F9537" w:rsidR="004F3149" w:rsidRPr="0092528C" w:rsidRDefault="00334FB1" w:rsidP="00C604CC">
      <w:pPr>
        <w:widowControl/>
        <w:rPr>
          <w:rFonts w:ascii="Sans Serif" w:hAnsi="Sans Serif"/>
          <w:shd w:val="clear" w:color="auto" w:fill="FFFFFF"/>
        </w:rPr>
      </w:pPr>
      <w:r>
        <w:rPr>
          <w:rFonts w:ascii="Times New Roman" w:hAnsi="Times New Roman" w:cs="Times New Roman"/>
        </w:rPr>
        <w:t>As previously noted</w:t>
      </w:r>
      <w:r>
        <w:rPr>
          <w:rFonts w:ascii="Sans Serif" w:hAnsi="Sans Serif"/>
          <w:shd w:val="clear" w:color="auto" w:fill="FFFFFF"/>
        </w:rPr>
        <w:t xml:space="preserve"> above</w:t>
      </w:r>
      <w:r w:rsidR="004F3149" w:rsidRPr="0092528C">
        <w:rPr>
          <w:rFonts w:ascii="Sans Serif" w:hAnsi="Sans Serif"/>
          <w:shd w:val="clear" w:color="auto" w:fill="FFFFFF"/>
        </w:rPr>
        <w:t xml:space="preserve">, before HHG movers execute an order for service for shipment of household goods, they are required to obtain a signed, dated, electronic or paper receipt showing that the individual shipper has received </w:t>
      </w:r>
      <w:r w:rsidR="004F3149" w:rsidRPr="0092528C">
        <w:rPr>
          <w:rFonts w:ascii="Times New Roman" w:hAnsi="Times New Roman" w:cs="Times New Roman"/>
        </w:rPr>
        <w:t xml:space="preserve">“Ready to Move?” and “Your Rights and Responsibilities When You Move” </w:t>
      </w:r>
      <w:r w:rsidR="004F3149" w:rsidRPr="0092528C">
        <w:rPr>
          <w:rFonts w:ascii="Sans Serif" w:hAnsi="Sans Serif"/>
          <w:shd w:val="clear" w:color="auto" w:fill="FFFFFF"/>
        </w:rPr>
        <w:t>booklets that includes, if applicable, verification of the shipper's agreement to access the Federal consumer protection information on the Internet.  Further, the signed receipt must be maintained for one year from the date the shipper signs the receipt.  HHG movers would have to place a form on its website to be printed and signed, and then would have to retain the signed document for one year.  The associated burden would include informing the shipper of the necessity to fill out the statement, receiving statements, filing them</w:t>
      </w:r>
      <w:r w:rsidR="00E50944" w:rsidRPr="0092528C">
        <w:rPr>
          <w:rFonts w:ascii="Sans Serif" w:hAnsi="Sans Serif"/>
          <w:shd w:val="clear" w:color="auto" w:fill="FFFFFF"/>
        </w:rPr>
        <w:t xml:space="preserve"> (or converting to electronic copies)</w:t>
      </w:r>
      <w:r w:rsidR="004F3149" w:rsidRPr="0092528C">
        <w:rPr>
          <w:rFonts w:ascii="Sans Serif" w:hAnsi="Sans Serif"/>
          <w:shd w:val="clear" w:color="auto" w:fill="FFFFFF"/>
        </w:rPr>
        <w:t xml:space="preserve">, and emptying the files after the retention period.  </w:t>
      </w:r>
      <w:r w:rsidR="00050422" w:rsidRPr="0092528C">
        <w:rPr>
          <w:rFonts w:ascii="Times New Roman" w:hAnsi="Times New Roman" w:cs="Times New Roman"/>
        </w:rPr>
        <w:t xml:space="preserve">FMCSA has estimated that </w:t>
      </w:r>
      <w:r w:rsidR="00BD2B5B" w:rsidRPr="0092528C">
        <w:rPr>
          <w:rFonts w:ascii="Times New Roman" w:hAnsi="Times New Roman" w:cs="Times New Roman"/>
        </w:rPr>
        <w:t>60</w:t>
      </w:r>
      <w:r w:rsidR="00050422" w:rsidRPr="0092528C">
        <w:rPr>
          <w:rFonts w:ascii="Times New Roman" w:hAnsi="Times New Roman" w:cs="Times New Roman"/>
        </w:rPr>
        <w:t xml:space="preserve"> percent of all consumers (shippers) will request an electronic version of the booklets</w:t>
      </w:r>
      <w:r w:rsidR="00BD2B5B" w:rsidRPr="0092528C">
        <w:rPr>
          <w:rFonts w:ascii="Times New Roman" w:hAnsi="Times New Roman" w:cs="Times New Roman"/>
        </w:rPr>
        <w:t>,</w:t>
      </w:r>
      <w:r w:rsidR="004F3149" w:rsidRPr="0092528C">
        <w:rPr>
          <w:rFonts w:ascii="Sans Serif" w:hAnsi="Sans Serif"/>
          <w:shd w:val="clear" w:color="auto" w:fill="FFFFFF"/>
        </w:rPr>
        <w:t xml:space="preserve"> result</w:t>
      </w:r>
      <w:r w:rsidR="00BD2B5B" w:rsidRPr="0092528C">
        <w:rPr>
          <w:rFonts w:ascii="Sans Serif" w:hAnsi="Sans Serif"/>
          <w:shd w:val="clear" w:color="auto" w:fill="FFFFFF"/>
        </w:rPr>
        <w:t>ing</w:t>
      </w:r>
      <w:r w:rsidR="004F3149" w:rsidRPr="0092528C">
        <w:rPr>
          <w:rFonts w:ascii="Sans Serif" w:hAnsi="Sans Serif"/>
          <w:shd w:val="clear" w:color="auto" w:fill="FFFFFF"/>
        </w:rPr>
        <w:t xml:space="preserve"> in </w:t>
      </w:r>
      <w:r w:rsidR="00050422" w:rsidRPr="0092528C">
        <w:rPr>
          <w:rFonts w:ascii="Sans Serif" w:hAnsi="Sans Serif"/>
          <w:shd w:val="clear" w:color="auto" w:fill="FFFFFF"/>
        </w:rPr>
        <w:t>4</w:t>
      </w:r>
      <w:r w:rsidR="00DF18E3">
        <w:rPr>
          <w:rFonts w:ascii="Sans Serif" w:hAnsi="Sans Serif"/>
          <w:shd w:val="clear" w:color="auto" w:fill="FFFFFF"/>
        </w:rPr>
        <w:t>5</w:t>
      </w:r>
      <w:r w:rsidR="00AA0646" w:rsidRPr="0092528C">
        <w:rPr>
          <w:rFonts w:ascii="Sans Serif" w:hAnsi="Sans Serif"/>
          <w:shd w:val="clear" w:color="auto" w:fill="FFFFFF"/>
        </w:rPr>
        <w:t>0,000</w:t>
      </w:r>
      <w:r w:rsidR="004F3149" w:rsidRPr="0092528C">
        <w:rPr>
          <w:rFonts w:ascii="Sans Serif" w:hAnsi="Sans Serif"/>
          <w:shd w:val="clear" w:color="auto" w:fill="FFFFFF"/>
        </w:rPr>
        <w:t xml:space="preserve"> receipts </w:t>
      </w:r>
      <w:r w:rsidR="00050422" w:rsidRPr="0092528C">
        <w:rPr>
          <w:rFonts w:ascii="Sans Serif" w:hAnsi="Sans Serif"/>
          <w:shd w:val="clear" w:color="auto" w:fill="FFFFFF"/>
        </w:rPr>
        <w:t xml:space="preserve">(60 percent of </w:t>
      </w:r>
      <w:r w:rsidR="00DF18E3">
        <w:rPr>
          <w:rFonts w:ascii="Sans Serif" w:hAnsi="Sans Serif"/>
          <w:shd w:val="clear" w:color="auto" w:fill="FFFFFF"/>
        </w:rPr>
        <w:t>758</w:t>
      </w:r>
      <w:r w:rsidR="00050422" w:rsidRPr="0092528C">
        <w:rPr>
          <w:rFonts w:ascii="Sans Serif" w:hAnsi="Sans Serif"/>
          <w:shd w:val="clear" w:color="auto" w:fill="FFFFFF"/>
        </w:rPr>
        <w:t>,000</w:t>
      </w:r>
      <w:r w:rsidR="00BD2B5B" w:rsidRPr="0092528C">
        <w:rPr>
          <w:rFonts w:ascii="Sans Serif" w:hAnsi="Sans Serif"/>
          <w:shd w:val="clear" w:color="auto" w:fill="FFFFFF"/>
        </w:rPr>
        <w:t xml:space="preserve"> shipments</w:t>
      </w:r>
      <w:r w:rsidR="00050422" w:rsidRPr="0092528C">
        <w:rPr>
          <w:rFonts w:ascii="Sans Serif" w:hAnsi="Sans Serif"/>
          <w:shd w:val="clear" w:color="auto" w:fill="FFFFFF"/>
        </w:rPr>
        <w:t xml:space="preserve">) </w:t>
      </w:r>
      <w:r w:rsidR="004F3149" w:rsidRPr="0092528C">
        <w:rPr>
          <w:rFonts w:ascii="Sans Serif" w:hAnsi="Sans Serif"/>
          <w:shd w:val="clear" w:color="auto" w:fill="FFFFFF"/>
        </w:rPr>
        <w:t xml:space="preserve">that must be kept on file for one year.  </w:t>
      </w:r>
      <w:r w:rsidR="00385B13" w:rsidRPr="0092528C">
        <w:rPr>
          <w:rFonts w:ascii="Sans Serif" w:hAnsi="Sans Serif"/>
          <w:shd w:val="clear" w:color="auto" w:fill="FFFFFF"/>
        </w:rPr>
        <w:t xml:space="preserve">On average, each HHG mover would have to perform this process approximately </w:t>
      </w:r>
      <w:r w:rsidR="00385B13">
        <w:rPr>
          <w:rFonts w:ascii="Sans Serif" w:hAnsi="Sans Serif"/>
          <w:shd w:val="clear" w:color="auto" w:fill="FFFFFF"/>
        </w:rPr>
        <w:t>93</w:t>
      </w:r>
      <w:r w:rsidR="00385B13" w:rsidRPr="0092528C">
        <w:rPr>
          <w:rFonts w:ascii="Sans Serif" w:hAnsi="Sans Serif"/>
          <w:shd w:val="clear" w:color="auto" w:fill="FFFFFF"/>
        </w:rPr>
        <w:t xml:space="preserve"> times every year (4</w:t>
      </w:r>
      <w:r w:rsidR="00385B13">
        <w:rPr>
          <w:rFonts w:ascii="Sans Serif" w:hAnsi="Sans Serif"/>
          <w:shd w:val="clear" w:color="auto" w:fill="FFFFFF"/>
        </w:rPr>
        <w:t>,54</w:t>
      </w:r>
      <w:r w:rsidR="00385B13" w:rsidRPr="0092528C">
        <w:rPr>
          <w:rFonts w:ascii="Sans Serif" w:hAnsi="Sans Serif"/>
          <w:shd w:val="clear" w:color="auto" w:fill="FFFFFF"/>
        </w:rPr>
        <w:t xml:space="preserve">0,000 </w:t>
      </w:r>
      <w:r w:rsidR="00385B13" w:rsidRPr="0092528C">
        <w:rPr>
          <w:rFonts w:ascii="Times New Roman" w:hAnsi="Times New Roman" w:cs="Times New Roman"/>
          <w:shd w:val="clear" w:color="auto" w:fill="FFFFFF"/>
        </w:rPr>
        <w:t>÷</w:t>
      </w:r>
      <w:r w:rsidR="00385B13" w:rsidRPr="0092528C">
        <w:rPr>
          <w:rFonts w:ascii="Sans Serif" w:hAnsi="Sans Serif"/>
          <w:shd w:val="clear" w:color="auto" w:fill="FFFFFF"/>
        </w:rPr>
        <w:t xml:space="preserve"> </w:t>
      </w:r>
      <w:r w:rsidR="00385B13">
        <w:rPr>
          <w:rFonts w:ascii="Sans Serif" w:hAnsi="Sans Serif"/>
          <w:shd w:val="clear" w:color="auto" w:fill="FFFFFF"/>
        </w:rPr>
        <w:t>4,900</w:t>
      </w:r>
      <w:r w:rsidR="00385B13" w:rsidRPr="0092528C">
        <w:rPr>
          <w:rFonts w:ascii="Sans Serif" w:hAnsi="Sans Serif"/>
          <w:shd w:val="clear" w:color="auto" w:fill="FFFFFF"/>
        </w:rPr>
        <w:t xml:space="preserve"> movers).  </w:t>
      </w:r>
      <w:r w:rsidR="004F3149" w:rsidRPr="0092528C">
        <w:rPr>
          <w:rFonts w:ascii="Sans Serif" w:hAnsi="Sans Serif"/>
          <w:shd w:val="clear" w:color="auto" w:fill="FFFFFF"/>
        </w:rPr>
        <w:t>The Agency estim</w:t>
      </w:r>
      <w:r w:rsidR="00056DCA" w:rsidRPr="0092528C">
        <w:rPr>
          <w:rFonts w:ascii="Sans Serif" w:hAnsi="Sans Serif"/>
          <w:shd w:val="clear" w:color="auto" w:fill="FFFFFF"/>
        </w:rPr>
        <w:t xml:space="preserve">ates that movers would spend </w:t>
      </w:r>
      <w:r w:rsidR="007C2D88" w:rsidRPr="0092528C">
        <w:rPr>
          <w:rFonts w:ascii="Sans Serif" w:hAnsi="Sans Serif"/>
          <w:shd w:val="clear" w:color="auto" w:fill="FFFFFF"/>
        </w:rPr>
        <w:t xml:space="preserve">no more than </w:t>
      </w:r>
      <w:r w:rsidR="00056DCA" w:rsidRPr="0092528C">
        <w:rPr>
          <w:rFonts w:ascii="Sans Serif" w:hAnsi="Sans Serif"/>
          <w:shd w:val="clear" w:color="auto" w:fill="FFFFFF"/>
        </w:rPr>
        <w:t xml:space="preserve">a total of </w:t>
      </w:r>
      <w:r w:rsidR="00050422" w:rsidRPr="0092528C">
        <w:rPr>
          <w:rFonts w:ascii="Sans Serif" w:hAnsi="Sans Serif"/>
          <w:shd w:val="clear" w:color="auto" w:fill="FFFFFF"/>
        </w:rPr>
        <w:t>4</w:t>
      </w:r>
      <w:r w:rsidR="00056DCA" w:rsidRPr="0092528C">
        <w:rPr>
          <w:rFonts w:ascii="Sans Serif" w:hAnsi="Sans Serif"/>
          <w:shd w:val="clear" w:color="auto" w:fill="FFFFFF"/>
        </w:rPr>
        <w:t xml:space="preserve"> hours on this process per year</w:t>
      </w:r>
      <w:r w:rsidR="004F3149" w:rsidRPr="0092528C">
        <w:rPr>
          <w:rFonts w:ascii="Sans Serif" w:hAnsi="Sans Serif"/>
          <w:shd w:val="clear" w:color="auto" w:fill="FFFFFF"/>
        </w:rPr>
        <w:t xml:space="preserve">, which results in an annual burden of </w:t>
      </w:r>
      <w:r w:rsidR="00DF18E3">
        <w:rPr>
          <w:rFonts w:ascii="Sans Serif" w:hAnsi="Sans Serif"/>
          <w:shd w:val="clear" w:color="auto" w:fill="FFFFFF"/>
        </w:rPr>
        <w:t>19,6</w:t>
      </w:r>
      <w:r w:rsidR="004F3149" w:rsidRPr="0092528C">
        <w:rPr>
          <w:rFonts w:ascii="Sans Serif" w:hAnsi="Sans Serif"/>
          <w:shd w:val="clear" w:color="auto" w:fill="FFFFFF"/>
        </w:rPr>
        <w:t>00 hours.</w:t>
      </w:r>
    </w:p>
    <w:p w14:paraId="0A255215" w14:textId="77777777" w:rsidR="004F3149" w:rsidRPr="0092528C" w:rsidRDefault="004F3149" w:rsidP="00C604CC">
      <w:pPr>
        <w:widowControl/>
        <w:rPr>
          <w:rFonts w:ascii="Sans Serif" w:hAnsi="Sans Serif"/>
          <w:shd w:val="clear" w:color="auto" w:fill="FFFFFF"/>
        </w:rPr>
      </w:pPr>
    </w:p>
    <w:tbl>
      <w:tblPr>
        <w:tblW w:w="0" w:type="auto"/>
        <w:jc w:val="center"/>
        <w:tblInd w:w="108" w:type="dxa"/>
        <w:tblLayout w:type="fixed"/>
        <w:tblLook w:val="0000" w:firstRow="0" w:lastRow="0" w:firstColumn="0" w:lastColumn="0" w:noHBand="0" w:noVBand="0"/>
      </w:tblPr>
      <w:tblGrid>
        <w:gridCol w:w="1460"/>
        <w:gridCol w:w="1420"/>
        <w:gridCol w:w="1480"/>
        <w:gridCol w:w="2080"/>
        <w:gridCol w:w="1720"/>
      </w:tblGrid>
      <w:tr w:rsidR="0092528C" w:rsidRPr="0092528C" w14:paraId="0A255217" w14:textId="77777777" w:rsidTr="00B60309">
        <w:trPr>
          <w:trHeight w:val="315"/>
          <w:jc w:val="center"/>
        </w:trPr>
        <w:tc>
          <w:tcPr>
            <w:tcW w:w="8160" w:type="dxa"/>
            <w:gridSpan w:val="5"/>
            <w:tcBorders>
              <w:top w:val="single" w:sz="8" w:space="0" w:color="000000"/>
              <w:left w:val="single" w:sz="8" w:space="0" w:color="000000"/>
              <w:bottom w:val="single" w:sz="4" w:space="0" w:color="000000"/>
              <w:right w:val="single" w:sz="8" w:space="0" w:color="000000"/>
            </w:tcBorders>
            <w:vAlign w:val="center"/>
          </w:tcPr>
          <w:p w14:paraId="0A255216" w14:textId="77777777" w:rsidR="004F3149" w:rsidRPr="0092528C" w:rsidRDefault="004F3149"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AC7A73" w:rsidRPr="0092528C">
              <w:rPr>
                <w:rFonts w:ascii="Times New Roman" w:hAnsi="Times New Roman" w:cs="Times New Roman"/>
                <w:b/>
                <w:bCs/>
              </w:rPr>
              <w:t>5</w:t>
            </w:r>
            <w:r w:rsidRPr="0092528C">
              <w:rPr>
                <w:rFonts w:ascii="Times New Roman" w:hAnsi="Times New Roman" w:cs="Times New Roman"/>
                <w:b/>
                <w:bCs/>
              </w:rPr>
              <w:t>: Burden Associated with Verification of Receiving "Ready to Move?" and “Your Rights and Responsibilities When You Move” Booklets</w:t>
            </w:r>
          </w:p>
        </w:tc>
      </w:tr>
      <w:tr w:rsidR="0092528C" w:rsidRPr="0092528C" w14:paraId="0A25521D" w14:textId="77777777" w:rsidTr="00B60309">
        <w:trPr>
          <w:trHeight w:val="630"/>
          <w:jc w:val="center"/>
        </w:trPr>
        <w:tc>
          <w:tcPr>
            <w:tcW w:w="1460" w:type="dxa"/>
            <w:tcBorders>
              <w:left w:val="single" w:sz="8" w:space="0" w:color="000000"/>
              <w:bottom w:val="single" w:sz="4" w:space="0" w:color="000000"/>
            </w:tcBorders>
            <w:vAlign w:val="center"/>
          </w:tcPr>
          <w:p w14:paraId="0A255218" w14:textId="77777777" w:rsidR="004F3149" w:rsidRPr="0092528C" w:rsidRDefault="00CC4F3D"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Receipts </w:t>
            </w:r>
            <w:r w:rsidR="004F3149" w:rsidRPr="0092528C">
              <w:rPr>
                <w:rFonts w:ascii="Times New Roman" w:hAnsi="Times New Roman" w:cs="Times New Roman"/>
                <w:b/>
                <w:bCs/>
              </w:rPr>
              <w:t>(millions)</w:t>
            </w:r>
          </w:p>
        </w:tc>
        <w:tc>
          <w:tcPr>
            <w:tcW w:w="1420" w:type="dxa"/>
            <w:tcBorders>
              <w:left w:val="single" w:sz="4" w:space="0" w:color="000000"/>
              <w:bottom w:val="single" w:sz="4" w:space="0" w:color="000000"/>
            </w:tcBorders>
            <w:vAlign w:val="center"/>
          </w:tcPr>
          <w:p w14:paraId="0A255219" w14:textId="77777777" w:rsidR="004F3149" w:rsidRPr="0092528C" w:rsidRDefault="004F3149" w:rsidP="00C604CC">
            <w:pPr>
              <w:widowControl/>
              <w:snapToGrid w:val="0"/>
              <w:jc w:val="center"/>
              <w:rPr>
                <w:rFonts w:ascii="Times New Roman" w:hAnsi="Times New Roman" w:cs="Times New Roman"/>
                <w:b/>
                <w:bCs/>
              </w:rPr>
            </w:pPr>
            <w:r w:rsidRPr="0092528C">
              <w:rPr>
                <w:rFonts w:ascii="Times New Roman" w:hAnsi="Times New Roman" w:cs="Times New Roman"/>
                <w:b/>
                <w:bCs/>
              </w:rPr>
              <w:t>HHG Movers</w:t>
            </w:r>
          </w:p>
        </w:tc>
        <w:tc>
          <w:tcPr>
            <w:tcW w:w="1480" w:type="dxa"/>
            <w:tcBorders>
              <w:left w:val="single" w:sz="4" w:space="0" w:color="000000"/>
              <w:bottom w:val="single" w:sz="4" w:space="0" w:color="000000"/>
            </w:tcBorders>
            <w:vAlign w:val="center"/>
          </w:tcPr>
          <w:p w14:paraId="0A25521A" w14:textId="77777777" w:rsidR="004F3149" w:rsidRPr="0092528C" w:rsidRDefault="004F3149" w:rsidP="00C604CC">
            <w:pPr>
              <w:widowControl/>
              <w:snapToGrid w:val="0"/>
              <w:jc w:val="center"/>
              <w:rPr>
                <w:rFonts w:ascii="Times New Roman" w:hAnsi="Times New Roman" w:cs="Times New Roman"/>
                <w:b/>
                <w:bCs/>
              </w:rPr>
            </w:pPr>
            <w:r w:rsidRPr="0092528C">
              <w:rPr>
                <w:rFonts w:ascii="Times New Roman" w:hAnsi="Times New Roman" w:cs="Times New Roman"/>
                <w:b/>
                <w:bCs/>
              </w:rPr>
              <w:t>Receipts per Mover</w:t>
            </w:r>
          </w:p>
        </w:tc>
        <w:tc>
          <w:tcPr>
            <w:tcW w:w="2080" w:type="dxa"/>
            <w:tcBorders>
              <w:left w:val="single" w:sz="4" w:space="0" w:color="000000"/>
              <w:bottom w:val="single" w:sz="4" w:space="0" w:color="000000"/>
            </w:tcBorders>
            <w:vAlign w:val="center"/>
          </w:tcPr>
          <w:p w14:paraId="0A25521B" w14:textId="77777777" w:rsidR="004F3149" w:rsidRPr="0092528C" w:rsidRDefault="004F3149"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Burden Hours per Mover</w:t>
            </w:r>
          </w:p>
        </w:tc>
        <w:tc>
          <w:tcPr>
            <w:tcW w:w="1720" w:type="dxa"/>
            <w:tcBorders>
              <w:left w:val="single" w:sz="4" w:space="0" w:color="000000"/>
              <w:bottom w:val="single" w:sz="4" w:space="0" w:color="000000"/>
              <w:right w:val="single" w:sz="8" w:space="0" w:color="000000"/>
            </w:tcBorders>
            <w:vAlign w:val="center"/>
          </w:tcPr>
          <w:p w14:paraId="0A25521C" w14:textId="77777777" w:rsidR="004F3149" w:rsidRPr="0092528C" w:rsidRDefault="004F3149" w:rsidP="00C604CC">
            <w:pPr>
              <w:widowControl/>
              <w:snapToGrid w:val="0"/>
              <w:jc w:val="center"/>
              <w:rPr>
                <w:rFonts w:ascii="Times New Roman" w:hAnsi="Times New Roman" w:cs="Times New Roman"/>
                <w:b/>
                <w:bCs/>
              </w:rPr>
            </w:pPr>
            <w:r w:rsidRPr="0092528C">
              <w:rPr>
                <w:rFonts w:ascii="Times New Roman" w:hAnsi="Times New Roman" w:cs="Times New Roman"/>
                <w:b/>
                <w:bCs/>
              </w:rPr>
              <w:t>Total Annual Burden Hours</w:t>
            </w:r>
          </w:p>
        </w:tc>
      </w:tr>
      <w:tr w:rsidR="0092528C" w:rsidRPr="0092528C" w14:paraId="0A255223" w14:textId="77777777" w:rsidTr="00B60309">
        <w:trPr>
          <w:trHeight w:val="330"/>
          <w:jc w:val="center"/>
        </w:trPr>
        <w:tc>
          <w:tcPr>
            <w:tcW w:w="1460" w:type="dxa"/>
            <w:tcBorders>
              <w:left w:val="single" w:sz="8" w:space="0" w:color="000000"/>
              <w:bottom w:val="single" w:sz="8" w:space="0" w:color="000000"/>
            </w:tcBorders>
            <w:vAlign w:val="center"/>
          </w:tcPr>
          <w:p w14:paraId="0A25521E" w14:textId="6439F3D6" w:rsidR="004F3149" w:rsidRPr="0092528C" w:rsidRDefault="00CC4F3D" w:rsidP="00C604CC">
            <w:pPr>
              <w:widowControl/>
              <w:snapToGrid w:val="0"/>
              <w:jc w:val="center"/>
              <w:rPr>
                <w:rFonts w:ascii="Times New Roman" w:hAnsi="Times New Roman" w:cs="Times New Roman"/>
              </w:rPr>
            </w:pPr>
            <w:r w:rsidRPr="0092528C">
              <w:rPr>
                <w:rFonts w:ascii="Times New Roman" w:hAnsi="Times New Roman" w:cs="Times New Roman"/>
              </w:rPr>
              <w:t>0.</w:t>
            </w:r>
            <w:r w:rsidR="00807735" w:rsidRPr="0092528C">
              <w:rPr>
                <w:rFonts w:ascii="Times New Roman" w:hAnsi="Times New Roman" w:cs="Times New Roman"/>
              </w:rPr>
              <w:t>4</w:t>
            </w:r>
            <w:r w:rsidR="00DF18E3">
              <w:rPr>
                <w:rFonts w:ascii="Times New Roman" w:hAnsi="Times New Roman" w:cs="Times New Roman"/>
              </w:rPr>
              <w:t>5</w:t>
            </w:r>
            <w:r w:rsidR="003D2AB7">
              <w:rPr>
                <w:rFonts w:ascii="Times New Roman" w:hAnsi="Times New Roman" w:cs="Times New Roman"/>
              </w:rPr>
              <w:t>4</w:t>
            </w:r>
          </w:p>
        </w:tc>
        <w:tc>
          <w:tcPr>
            <w:tcW w:w="1420" w:type="dxa"/>
            <w:tcBorders>
              <w:left w:val="single" w:sz="4" w:space="0" w:color="000000"/>
              <w:bottom w:val="single" w:sz="8" w:space="0" w:color="000000"/>
            </w:tcBorders>
            <w:vAlign w:val="center"/>
          </w:tcPr>
          <w:p w14:paraId="0A25521F" w14:textId="1E4C3342" w:rsidR="004F3149" w:rsidRPr="0092528C" w:rsidRDefault="00DF18E3" w:rsidP="00C604CC">
            <w:pPr>
              <w:widowControl/>
              <w:snapToGrid w:val="0"/>
              <w:jc w:val="center"/>
              <w:rPr>
                <w:rFonts w:ascii="Times New Roman" w:hAnsi="Times New Roman" w:cs="Times New Roman"/>
              </w:rPr>
            </w:pPr>
            <w:r>
              <w:rPr>
                <w:rFonts w:ascii="Times New Roman" w:hAnsi="Times New Roman" w:cs="Times New Roman"/>
              </w:rPr>
              <w:t>4,900</w:t>
            </w:r>
          </w:p>
        </w:tc>
        <w:tc>
          <w:tcPr>
            <w:tcW w:w="1480" w:type="dxa"/>
            <w:tcBorders>
              <w:left w:val="single" w:sz="4" w:space="0" w:color="000000"/>
              <w:bottom w:val="single" w:sz="8" w:space="0" w:color="000000"/>
            </w:tcBorders>
            <w:vAlign w:val="center"/>
          </w:tcPr>
          <w:p w14:paraId="0A255220" w14:textId="6C572EA2" w:rsidR="004F3149" w:rsidRPr="0092528C" w:rsidRDefault="00DF18E3" w:rsidP="00C604CC">
            <w:pPr>
              <w:widowControl/>
              <w:snapToGrid w:val="0"/>
              <w:jc w:val="center"/>
              <w:rPr>
                <w:rFonts w:ascii="Times New Roman" w:hAnsi="Times New Roman" w:cs="Times New Roman"/>
              </w:rPr>
            </w:pPr>
            <w:r>
              <w:rPr>
                <w:rFonts w:ascii="Times New Roman" w:hAnsi="Times New Roman" w:cs="Times New Roman"/>
              </w:rPr>
              <w:t>93</w:t>
            </w:r>
          </w:p>
        </w:tc>
        <w:tc>
          <w:tcPr>
            <w:tcW w:w="2080" w:type="dxa"/>
            <w:tcBorders>
              <w:left w:val="single" w:sz="4" w:space="0" w:color="000000"/>
              <w:bottom w:val="single" w:sz="8" w:space="0" w:color="000000"/>
            </w:tcBorders>
            <w:vAlign w:val="center"/>
          </w:tcPr>
          <w:p w14:paraId="0A255221" w14:textId="77777777" w:rsidR="004F3149" w:rsidRPr="0092528C" w:rsidRDefault="00050422" w:rsidP="00C604CC">
            <w:pPr>
              <w:widowControl/>
              <w:snapToGrid w:val="0"/>
              <w:jc w:val="center"/>
              <w:rPr>
                <w:rFonts w:ascii="Times New Roman" w:hAnsi="Times New Roman" w:cs="Times New Roman"/>
              </w:rPr>
            </w:pPr>
            <w:r w:rsidRPr="0092528C">
              <w:rPr>
                <w:rFonts w:ascii="Times New Roman" w:hAnsi="Times New Roman" w:cs="Times New Roman"/>
              </w:rPr>
              <w:t>4</w:t>
            </w:r>
          </w:p>
        </w:tc>
        <w:tc>
          <w:tcPr>
            <w:tcW w:w="1720" w:type="dxa"/>
            <w:tcBorders>
              <w:left w:val="single" w:sz="4" w:space="0" w:color="000000"/>
              <w:bottom w:val="single" w:sz="8" w:space="0" w:color="000000"/>
              <w:right w:val="single" w:sz="8" w:space="0" w:color="000000"/>
            </w:tcBorders>
            <w:vAlign w:val="center"/>
          </w:tcPr>
          <w:p w14:paraId="0A255222" w14:textId="6180CA2F" w:rsidR="004F3149" w:rsidRPr="0092528C" w:rsidRDefault="00DF18E3" w:rsidP="00027A0B">
            <w:pPr>
              <w:widowControl/>
              <w:snapToGrid w:val="0"/>
              <w:jc w:val="center"/>
              <w:rPr>
                <w:rFonts w:ascii="Times New Roman" w:hAnsi="Times New Roman" w:cs="Times New Roman"/>
              </w:rPr>
            </w:pPr>
            <w:r>
              <w:rPr>
                <w:rFonts w:ascii="Times New Roman" w:hAnsi="Times New Roman" w:cs="Times New Roman"/>
              </w:rPr>
              <w:t>19,600</w:t>
            </w:r>
          </w:p>
        </w:tc>
      </w:tr>
    </w:tbl>
    <w:p w14:paraId="0A255224" w14:textId="77777777" w:rsidR="00BA421F" w:rsidRPr="0092528C" w:rsidRDefault="00BA421F" w:rsidP="00C604CC">
      <w:pPr>
        <w:widowControl/>
        <w:rPr>
          <w:rStyle w:val="Strong"/>
          <w:rFonts w:ascii="Times New Roman" w:hAnsi="Times New Roman"/>
        </w:rPr>
      </w:pPr>
    </w:p>
    <w:p w14:paraId="0A255225"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Subtotal for IC1</w:t>
      </w:r>
    </w:p>
    <w:p w14:paraId="0A255226" w14:textId="77777777" w:rsidR="00BA421F" w:rsidRPr="0092528C" w:rsidRDefault="00BA421F" w:rsidP="00C604CC">
      <w:pPr>
        <w:widowControl/>
        <w:rPr>
          <w:rFonts w:ascii="Times New Roman" w:hAnsi="Times New Roman" w:cs="Times New Roman"/>
        </w:rPr>
      </w:pPr>
    </w:p>
    <w:p w14:paraId="0A255227" w14:textId="79CF6E72"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The total annual burden for IC1, Required Information for Prospective Individual Shippers, is estimated to be </w:t>
      </w:r>
      <w:r w:rsidR="008E0D97">
        <w:rPr>
          <w:rFonts w:ascii="Times New Roman" w:hAnsi="Times New Roman" w:cs="Times New Roman"/>
          <w:b/>
        </w:rPr>
        <w:t>29,3</w:t>
      </w:r>
      <w:r w:rsidR="00DF18E3">
        <w:rPr>
          <w:rFonts w:ascii="Times New Roman" w:hAnsi="Times New Roman" w:cs="Times New Roman"/>
          <w:b/>
        </w:rPr>
        <w:t>00</w:t>
      </w:r>
      <w:r w:rsidR="00162CCD" w:rsidRPr="0092528C">
        <w:rPr>
          <w:rFonts w:ascii="Times New Roman" w:hAnsi="Times New Roman" w:cs="Times New Roman"/>
          <w:b/>
        </w:rPr>
        <w:t xml:space="preserve"> </w:t>
      </w:r>
      <w:r w:rsidRPr="0092528C">
        <w:rPr>
          <w:rFonts w:ascii="Times New Roman" w:hAnsi="Times New Roman" w:cs="Times New Roman"/>
          <w:b/>
        </w:rPr>
        <w:t xml:space="preserve">hours </w:t>
      </w:r>
      <w:r w:rsidRPr="0092528C">
        <w:rPr>
          <w:rFonts w:ascii="Times New Roman" w:hAnsi="Times New Roman" w:cs="Times New Roman"/>
        </w:rPr>
        <w:t>(</w:t>
      </w:r>
      <w:r w:rsidR="0027064B">
        <w:rPr>
          <w:rFonts w:ascii="Times New Roman" w:hAnsi="Times New Roman" w:cs="Times New Roman"/>
        </w:rPr>
        <w:t>1,</w:t>
      </w:r>
      <w:r w:rsidR="00DF18E3">
        <w:rPr>
          <w:rFonts w:ascii="Times New Roman" w:hAnsi="Times New Roman" w:cs="Times New Roman"/>
        </w:rPr>
        <w:t>200</w:t>
      </w:r>
      <w:r w:rsidR="00162CCD" w:rsidRPr="0092528C">
        <w:rPr>
          <w:rFonts w:ascii="Times New Roman" w:hAnsi="Times New Roman" w:cs="Times New Roman"/>
        </w:rPr>
        <w:t xml:space="preserve"> </w:t>
      </w:r>
      <w:r w:rsidRPr="0092528C">
        <w:rPr>
          <w:rFonts w:ascii="Times New Roman" w:hAnsi="Times New Roman" w:cs="Times New Roman"/>
        </w:rPr>
        <w:t xml:space="preserve">hours for “Ready to Move?” pamphlet + </w:t>
      </w:r>
      <w:r w:rsidR="00DF18E3">
        <w:rPr>
          <w:rFonts w:ascii="Times New Roman" w:hAnsi="Times New Roman" w:cs="Times New Roman"/>
        </w:rPr>
        <w:t>5,7</w:t>
      </w:r>
      <w:r w:rsidR="00D15DD1" w:rsidRPr="0092528C">
        <w:rPr>
          <w:rFonts w:ascii="Times New Roman" w:hAnsi="Times New Roman" w:cs="Times New Roman"/>
        </w:rPr>
        <w:t>00</w:t>
      </w:r>
      <w:r w:rsidRPr="0092528C">
        <w:rPr>
          <w:rFonts w:ascii="Times New Roman" w:hAnsi="Times New Roman" w:cs="Times New Roman"/>
        </w:rPr>
        <w:t xml:space="preserve"> hours for other materials + 2,</w:t>
      </w:r>
      <w:r w:rsidR="00DF18E3">
        <w:rPr>
          <w:rFonts w:ascii="Times New Roman" w:hAnsi="Times New Roman" w:cs="Times New Roman"/>
        </w:rPr>
        <w:t>0</w:t>
      </w:r>
      <w:r w:rsidRPr="0092528C">
        <w:rPr>
          <w:rFonts w:ascii="Times New Roman" w:hAnsi="Times New Roman" w:cs="Times New Roman"/>
        </w:rPr>
        <w:t>00 hours for new firms to create summary documents</w:t>
      </w:r>
      <w:r w:rsidR="004C07C0" w:rsidRPr="0092528C">
        <w:rPr>
          <w:rFonts w:ascii="Times New Roman" w:hAnsi="Times New Roman" w:cs="Times New Roman"/>
        </w:rPr>
        <w:t xml:space="preserve"> + </w:t>
      </w:r>
      <w:r w:rsidR="00DF18E3">
        <w:rPr>
          <w:rFonts w:ascii="Times New Roman" w:hAnsi="Times New Roman" w:cs="Times New Roman"/>
        </w:rPr>
        <w:t>800</w:t>
      </w:r>
      <w:r w:rsidR="00162CCD" w:rsidRPr="0092528C">
        <w:rPr>
          <w:rFonts w:ascii="Times New Roman" w:hAnsi="Times New Roman" w:cs="Times New Roman"/>
        </w:rPr>
        <w:t xml:space="preserve"> </w:t>
      </w:r>
      <w:r w:rsidR="00A727CD" w:rsidRPr="0092528C">
        <w:rPr>
          <w:rFonts w:ascii="Times New Roman" w:hAnsi="Times New Roman" w:cs="Times New Roman"/>
        </w:rPr>
        <w:t xml:space="preserve">hours for website hyperlinks + </w:t>
      </w:r>
      <w:r w:rsidR="00DF18E3">
        <w:rPr>
          <w:rFonts w:ascii="Times New Roman" w:hAnsi="Times New Roman" w:cs="Times New Roman"/>
        </w:rPr>
        <w:t>19,600</w:t>
      </w:r>
      <w:r w:rsidR="00162CCD" w:rsidRPr="0092528C">
        <w:rPr>
          <w:rFonts w:ascii="Times New Roman" w:hAnsi="Times New Roman" w:cs="Times New Roman"/>
        </w:rPr>
        <w:t xml:space="preserve"> </w:t>
      </w:r>
      <w:r w:rsidR="004C07C0" w:rsidRPr="0092528C">
        <w:rPr>
          <w:rFonts w:ascii="Times New Roman" w:hAnsi="Times New Roman" w:cs="Times New Roman"/>
        </w:rPr>
        <w:t>hours for signed receipts</w:t>
      </w:r>
      <w:r w:rsidRPr="0092528C">
        <w:rPr>
          <w:rFonts w:ascii="Times New Roman" w:hAnsi="Times New Roman" w:cs="Times New Roman"/>
        </w:rPr>
        <w:t>).</w:t>
      </w:r>
    </w:p>
    <w:p w14:paraId="0A255228" w14:textId="77777777" w:rsidR="00C31885" w:rsidRPr="0092528C" w:rsidRDefault="00C31885" w:rsidP="00C604CC">
      <w:pPr>
        <w:widowControl/>
        <w:rPr>
          <w:rStyle w:val="Strong"/>
          <w:rFonts w:ascii="Times New Roman" w:hAnsi="Times New Roman"/>
        </w:rPr>
      </w:pPr>
    </w:p>
    <w:p w14:paraId="0A255229"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 xml:space="preserve">IC 2: Estimating Charges </w:t>
      </w:r>
    </w:p>
    <w:p w14:paraId="0A25522A" w14:textId="77777777" w:rsidR="00BA421F" w:rsidRPr="0092528C" w:rsidRDefault="00BA421F" w:rsidP="00C604CC">
      <w:pPr>
        <w:widowControl/>
        <w:rPr>
          <w:rFonts w:ascii="Times New Roman" w:hAnsi="Times New Roman" w:cs="Times New Roman"/>
        </w:rPr>
      </w:pPr>
    </w:p>
    <w:p w14:paraId="0A25522B" w14:textId="25CCF18B"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As required by </w:t>
      </w:r>
      <w:r w:rsidR="00334FB1">
        <w:rPr>
          <w:rFonts w:ascii="Times New Roman" w:hAnsi="Times New Roman" w:cs="Times New Roman"/>
        </w:rPr>
        <w:t xml:space="preserve">49 CFR </w:t>
      </w:r>
      <w:r w:rsidRPr="0092528C">
        <w:rPr>
          <w:rStyle w:val="Strong"/>
          <w:rFonts w:ascii="Times New Roman" w:hAnsi="Times New Roman"/>
          <w:b w:val="0"/>
        </w:rPr>
        <w:t>§375.401, HHG movers must conduct physical surveys of shippers’ items to be transported in order to provide written estimates of shipping charges.  The exceptions to the physical survey requirement apply when the shippers’ goods are outside of a fifty-mile radius of the mover</w:t>
      </w:r>
      <w:r w:rsidR="00463190">
        <w:rPr>
          <w:rStyle w:val="Strong"/>
          <w:rFonts w:ascii="Times New Roman" w:hAnsi="Times New Roman"/>
          <w:b w:val="0"/>
        </w:rPr>
        <w:t>’s</w:t>
      </w:r>
      <w:r w:rsidRPr="0092528C">
        <w:rPr>
          <w:rStyle w:val="Strong"/>
          <w:rFonts w:ascii="Times New Roman" w:hAnsi="Times New Roman"/>
          <w:b w:val="0"/>
        </w:rPr>
        <w:t xml:space="preserve"> location, or if the shipper waives a physical survey in writing.  </w:t>
      </w:r>
      <w:r w:rsidRPr="0092528C">
        <w:rPr>
          <w:rFonts w:ascii="Times New Roman" w:hAnsi="Times New Roman" w:cs="Times New Roman"/>
        </w:rPr>
        <w:t>The process of generating estimates is divided into the following ten steps:</w:t>
      </w:r>
    </w:p>
    <w:p w14:paraId="0A25522C" w14:textId="77777777" w:rsidR="00BA421F" w:rsidRPr="0092528C" w:rsidRDefault="00BA421F" w:rsidP="00C604CC">
      <w:pPr>
        <w:widowControl/>
        <w:rPr>
          <w:rFonts w:ascii="Times New Roman" w:hAnsi="Times New Roman" w:cs="Times New Roman"/>
        </w:rPr>
      </w:pPr>
    </w:p>
    <w:p w14:paraId="0A25522D" w14:textId="77777777"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 xml:space="preserve">Traveling to the </w:t>
      </w:r>
      <w:r w:rsidR="0092528C" w:rsidRPr="0092528C">
        <w:rPr>
          <w:rFonts w:ascii="Times New Roman" w:hAnsi="Times New Roman" w:cs="Times New Roman"/>
        </w:rPr>
        <w:t>pickup</w:t>
      </w:r>
      <w:r w:rsidRPr="0092528C">
        <w:rPr>
          <w:rFonts w:ascii="Times New Roman" w:hAnsi="Times New Roman" w:cs="Times New Roman"/>
        </w:rPr>
        <w:t xml:space="preserve"> location</w:t>
      </w:r>
      <w:r w:rsidR="00334FB1">
        <w:rPr>
          <w:rFonts w:ascii="Times New Roman" w:hAnsi="Times New Roman" w:cs="Times New Roman"/>
        </w:rPr>
        <w:t>;</w:t>
      </w:r>
    </w:p>
    <w:p w14:paraId="0A25522E" w14:textId="77777777"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Estimating the quantity and weight of items to be transported</w:t>
      </w:r>
      <w:r w:rsidR="00334FB1">
        <w:rPr>
          <w:rFonts w:ascii="Times New Roman" w:hAnsi="Times New Roman" w:cs="Times New Roman"/>
        </w:rPr>
        <w:t>;</w:t>
      </w:r>
    </w:p>
    <w:p w14:paraId="0A25522F" w14:textId="77777777"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Estimating accessorial and incidental charges</w:t>
      </w:r>
      <w:r w:rsidR="00334FB1">
        <w:rPr>
          <w:rFonts w:ascii="Times New Roman" w:hAnsi="Times New Roman" w:cs="Times New Roman"/>
        </w:rPr>
        <w:t>;</w:t>
      </w:r>
    </w:p>
    <w:p w14:paraId="0A255230" w14:textId="77777777"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Reviewing and obtaining information from tariff guides and schedules</w:t>
      </w:r>
      <w:r w:rsidR="00334FB1">
        <w:rPr>
          <w:rFonts w:ascii="Times New Roman" w:hAnsi="Times New Roman" w:cs="Times New Roman"/>
        </w:rPr>
        <w:t>;</w:t>
      </w:r>
    </w:p>
    <w:p w14:paraId="0A255231" w14:textId="77777777"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Calculating the estimate</w:t>
      </w:r>
      <w:r w:rsidR="00334FB1">
        <w:rPr>
          <w:rFonts w:ascii="Times New Roman" w:hAnsi="Times New Roman" w:cs="Times New Roman"/>
        </w:rPr>
        <w:t>;</w:t>
      </w:r>
    </w:p>
    <w:p w14:paraId="0A255232" w14:textId="77777777"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Recording the estimate</w:t>
      </w:r>
      <w:r w:rsidR="00334FB1">
        <w:rPr>
          <w:rFonts w:ascii="Times New Roman" w:hAnsi="Times New Roman" w:cs="Times New Roman"/>
        </w:rPr>
        <w:t>;</w:t>
      </w:r>
    </w:p>
    <w:p w14:paraId="0A255233" w14:textId="77777777"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Copying the estimate</w:t>
      </w:r>
      <w:r w:rsidR="00334FB1">
        <w:rPr>
          <w:rFonts w:ascii="Times New Roman" w:hAnsi="Times New Roman" w:cs="Times New Roman"/>
        </w:rPr>
        <w:t>;</w:t>
      </w:r>
    </w:p>
    <w:p w14:paraId="0A255234" w14:textId="77777777"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Attaching one copy to the service order and another copy to the bill of lading</w:t>
      </w:r>
      <w:r w:rsidR="00334FB1">
        <w:rPr>
          <w:rFonts w:ascii="Times New Roman" w:hAnsi="Times New Roman" w:cs="Times New Roman"/>
        </w:rPr>
        <w:t>;</w:t>
      </w:r>
    </w:p>
    <w:p w14:paraId="0A255235" w14:textId="77777777"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Providing the estimate to the prospective shipper</w:t>
      </w:r>
      <w:r w:rsidR="00334FB1">
        <w:rPr>
          <w:rFonts w:ascii="Times New Roman" w:hAnsi="Times New Roman" w:cs="Times New Roman"/>
        </w:rPr>
        <w:t>; and</w:t>
      </w:r>
    </w:p>
    <w:p w14:paraId="0A255236" w14:textId="77777777"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Returning to mover’s terminal</w:t>
      </w:r>
      <w:r w:rsidR="00334FB1">
        <w:rPr>
          <w:rFonts w:ascii="Times New Roman" w:hAnsi="Times New Roman" w:cs="Times New Roman"/>
        </w:rPr>
        <w:t>.</w:t>
      </w:r>
    </w:p>
    <w:p w14:paraId="0A255237" w14:textId="77777777" w:rsidR="00BA421F" w:rsidRPr="0092528C" w:rsidRDefault="00BA421F" w:rsidP="00C604CC">
      <w:pPr>
        <w:widowControl/>
        <w:rPr>
          <w:rFonts w:ascii="Times New Roman" w:hAnsi="Times New Roman" w:cs="Times New Roman"/>
        </w:rPr>
      </w:pPr>
    </w:p>
    <w:p w14:paraId="0A255238" w14:textId="77777777" w:rsidR="00BA421F" w:rsidRPr="0092528C" w:rsidRDefault="00BA421F" w:rsidP="00C604CC">
      <w:pPr>
        <w:widowControl/>
        <w:rPr>
          <w:rStyle w:val="Strong"/>
          <w:rFonts w:ascii="Times New Roman" w:hAnsi="Times New Roman"/>
          <w:b w:val="0"/>
        </w:rPr>
      </w:pPr>
      <w:r w:rsidRPr="0092528C">
        <w:rPr>
          <w:rFonts w:ascii="Times New Roman" w:hAnsi="Times New Roman" w:cs="Times New Roman"/>
        </w:rPr>
        <w:t>The Agency has identified three categories of shipping charge estimates</w:t>
      </w:r>
      <w:r w:rsidR="00530360">
        <w:rPr>
          <w:rFonts w:ascii="Times New Roman" w:hAnsi="Times New Roman" w:cs="Times New Roman"/>
        </w:rPr>
        <w:t>:</w:t>
      </w:r>
      <w:r w:rsidRPr="0092528C">
        <w:rPr>
          <w:rFonts w:ascii="Times New Roman" w:hAnsi="Times New Roman" w:cs="Times New Roman"/>
        </w:rPr>
        <w:t xml:space="preserve"> binding estimates, non-binding estimates with physical surveys, and non-binding estimates exempt from physical surveys.  FMCSA assumes that any estimate based on a physical survey will take 2 hours to complete, whereas those for which a physical survey is not conducted will take 0.5 hours.  A written explanation of</w:t>
      </w:r>
      <w:r w:rsidR="00463190">
        <w:rPr>
          <w:rFonts w:ascii="Times New Roman" w:hAnsi="Times New Roman" w:cs="Times New Roman"/>
        </w:rPr>
        <w:t xml:space="preserve"> the</w:t>
      </w:r>
      <w:r w:rsidRPr="0092528C">
        <w:rPr>
          <w:rFonts w:ascii="Times New Roman" w:hAnsi="Times New Roman" w:cs="Times New Roman"/>
        </w:rPr>
        <w:t xml:space="preserve"> volume-to-weight conversion formula must also accompany n</w:t>
      </w:r>
      <w:r w:rsidRPr="0092528C">
        <w:rPr>
          <w:rStyle w:val="Strong"/>
          <w:rFonts w:ascii="Times New Roman" w:hAnsi="Times New Roman"/>
          <w:b w:val="0"/>
        </w:rPr>
        <w:t xml:space="preserve">on-binding estimates that were based on volume and converted to a weight-based rate.      </w:t>
      </w:r>
    </w:p>
    <w:p w14:paraId="0A255239" w14:textId="77777777" w:rsidR="00BA421F" w:rsidRPr="0092528C" w:rsidRDefault="00BA421F" w:rsidP="00C604CC">
      <w:pPr>
        <w:widowControl/>
        <w:rPr>
          <w:rFonts w:ascii="Times New Roman" w:hAnsi="Times New Roman" w:cs="Times New Roman"/>
        </w:rPr>
      </w:pPr>
    </w:p>
    <w:p w14:paraId="0A25523A" w14:textId="425B2B27"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Table </w:t>
      </w:r>
      <w:r w:rsidR="008D11C4" w:rsidRPr="0092528C">
        <w:rPr>
          <w:rFonts w:ascii="Times New Roman" w:hAnsi="Times New Roman" w:cs="Times New Roman"/>
        </w:rPr>
        <w:t>6</w:t>
      </w:r>
      <w:r w:rsidRPr="0092528C">
        <w:rPr>
          <w:rFonts w:ascii="Times New Roman" w:hAnsi="Times New Roman" w:cs="Times New Roman"/>
        </w:rPr>
        <w:t xml:space="preserve"> provides details on how the Agency has assumed the 2.</w:t>
      </w:r>
      <w:r w:rsidR="00536A56">
        <w:rPr>
          <w:rFonts w:ascii="Times New Roman" w:hAnsi="Times New Roman" w:cs="Times New Roman"/>
        </w:rPr>
        <w:t>3</w:t>
      </w:r>
      <w:r w:rsidRPr="0092528C">
        <w:rPr>
          <w:rFonts w:ascii="Times New Roman" w:hAnsi="Times New Roman" w:cs="Times New Roman"/>
        </w:rPr>
        <w:t xml:space="preserve"> million cost estimates written annually are distributed and the burden associated with each type of estimate.</w:t>
      </w:r>
    </w:p>
    <w:p w14:paraId="0A25523B" w14:textId="77777777"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1402"/>
        <w:gridCol w:w="1111"/>
        <w:gridCol w:w="1216"/>
        <w:gridCol w:w="1297"/>
        <w:gridCol w:w="1177"/>
        <w:gridCol w:w="1742"/>
      </w:tblGrid>
      <w:tr w:rsidR="0092528C" w:rsidRPr="0092528C" w14:paraId="0A25523D" w14:textId="77777777" w:rsidTr="00D0229F">
        <w:trPr>
          <w:trHeight w:val="330"/>
          <w:jc w:val="center"/>
        </w:trPr>
        <w:tc>
          <w:tcPr>
            <w:tcW w:w="7945" w:type="dxa"/>
            <w:gridSpan w:val="6"/>
            <w:tcBorders>
              <w:top w:val="single" w:sz="8" w:space="0" w:color="000000"/>
              <w:left w:val="single" w:sz="8" w:space="0" w:color="000000"/>
              <w:bottom w:val="single" w:sz="4" w:space="0" w:color="000000"/>
              <w:right w:val="single" w:sz="8" w:space="0" w:color="000000"/>
            </w:tcBorders>
            <w:vAlign w:val="center"/>
          </w:tcPr>
          <w:p w14:paraId="0A25523C"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8D11C4" w:rsidRPr="0092528C">
              <w:rPr>
                <w:rFonts w:ascii="Times New Roman" w:hAnsi="Times New Roman" w:cs="Times New Roman"/>
                <w:b/>
                <w:bCs/>
              </w:rPr>
              <w:t>6</w:t>
            </w:r>
            <w:r w:rsidRPr="0092528C">
              <w:rPr>
                <w:rFonts w:ascii="Times New Roman" w:hAnsi="Times New Roman" w:cs="Times New Roman"/>
                <w:b/>
                <w:bCs/>
              </w:rPr>
              <w:t>: Burden Associated with Written Cost Estimates</w:t>
            </w:r>
          </w:p>
        </w:tc>
      </w:tr>
      <w:tr w:rsidR="0092528C" w:rsidRPr="0092528C" w14:paraId="0A255243" w14:textId="77777777" w:rsidTr="00D0229F">
        <w:trPr>
          <w:trHeight w:val="945"/>
          <w:jc w:val="center"/>
        </w:trPr>
        <w:tc>
          <w:tcPr>
            <w:tcW w:w="2513" w:type="dxa"/>
            <w:gridSpan w:val="2"/>
            <w:tcBorders>
              <w:top w:val="single" w:sz="4" w:space="0" w:color="000000"/>
              <w:left w:val="single" w:sz="8" w:space="0" w:color="000000"/>
              <w:bottom w:val="single" w:sz="4" w:space="0" w:color="000000"/>
            </w:tcBorders>
            <w:vAlign w:val="center"/>
          </w:tcPr>
          <w:p w14:paraId="0A25523E"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Type of Estimate</w:t>
            </w:r>
          </w:p>
        </w:tc>
        <w:tc>
          <w:tcPr>
            <w:tcW w:w="1216" w:type="dxa"/>
            <w:tcBorders>
              <w:left w:val="single" w:sz="4" w:space="0" w:color="000000"/>
              <w:bottom w:val="single" w:sz="4" w:space="0" w:color="000000"/>
            </w:tcBorders>
            <w:vAlign w:val="center"/>
          </w:tcPr>
          <w:p w14:paraId="0A25523F"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Percent of Estimates</w:t>
            </w:r>
          </w:p>
        </w:tc>
        <w:tc>
          <w:tcPr>
            <w:tcW w:w="1297" w:type="dxa"/>
            <w:tcBorders>
              <w:left w:val="single" w:sz="4" w:space="0" w:color="000000"/>
              <w:bottom w:val="single" w:sz="4" w:space="0" w:color="000000"/>
            </w:tcBorders>
            <w:vAlign w:val="center"/>
          </w:tcPr>
          <w:p w14:paraId="0A255240"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Responses (millions)</w:t>
            </w:r>
          </w:p>
        </w:tc>
        <w:tc>
          <w:tcPr>
            <w:tcW w:w="1177" w:type="dxa"/>
            <w:tcBorders>
              <w:left w:val="single" w:sz="4" w:space="0" w:color="000000"/>
              <w:bottom w:val="single" w:sz="4" w:space="0" w:color="000000"/>
            </w:tcBorders>
            <w:vAlign w:val="center"/>
          </w:tcPr>
          <w:p w14:paraId="0A255241"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Hours per Response</w:t>
            </w:r>
          </w:p>
        </w:tc>
        <w:tc>
          <w:tcPr>
            <w:tcW w:w="1742" w:type="dxa"/>
            <w:tcBorders>
              <w:left w:val="single" w:sz="4" w:space="0" w:color="000000"/>
              <w:bottom w:val="single" w:sz="4" w:space="0" w:color="000000"/>
              <w:right w:val="single" w:sz="8" w:space="0" w:color="000000"/>
            </w:tcBorders>
            <w:vAlign w:val="center"/>
          </w:tcPr>
          <w:p w14:paraId="0A255242"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 Annual Burden Hours</w:t>
            </w:r>
          </w:p>
        </w:tc>
      </w:tr>
      <w:tr w:rsidR="0092528C" w:rsidRPr="0092528C" w14:paraId="0A25524A" w14:textId="77777777" w:rsidTr="00D0229F">
        <w:trPr>
          <w:trHeight w:val="315"/>
          <w:jc w:val="center"/>
        </w:trPr>
        <w:tc>
          <w:tcPr>
            <w:tcW w:w="1402" w:type="dxa"/>
            <w:vMerge w:val="restart"/>
            <w:tcBorders>
              <w:left w:val="single" w:sz="8" w:space="0" w:color="000000"/>
              <w:bottom w:val="single" w:sz="4" w:space="0" w:color="000000"/>
            </w:tcBorders>
            <w:vAlign w:val="center"/>
          </w:tcPr>
          <w:p w14:paraId="0A255244"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Physical Survey</w:t>
            </w:r>
          </w:p>
        </w:tc>
        <w:tc>
          <w:tcPr>
            <w:tcW w:w="1111" w:type="dxa"/>
            <w:tcBorders>
              <w:left w:val="single" w:sz="4" w:space="0" w:color="000000"/>
              <w:bottom w:val="single" w:sz="4" w:space="0" w:color="000000"/>
            </w:tcBorders>
            <w:vAlign w:val="center"/>
          </w:tcPr>
          <w:p w14:paraId="0A255245"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Binding</w:t>
            </w:r>
          </w:p>
        </w:tc>
        <w:tc>
          <w:tcPr>
            <w:tcW w:w="1216" w:type="dxa"/>
            <w:tcBorders>
              <w:left w:val="single" w:sz="4" w:space="0" w:color="000000"/>
              <w:bottom w:val="single" w:sz="4" w:space="0" w:color="000000"/>
            </w:tcBorders>
            <w:vAlign w:val="center"/>
          </w:tcPr>
          <w:p w14:paraId="0A255246"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60%</w:t>
            </w:r>
          </w:p>
        </w:tc>
        <w:tc>
          <w:tcPr>
            <w:tcW w:w="1297" w:type="dxa"/>
            <w:tcBorders>
              <w:left w:val="single" w:sz="4" w:space="0" w:color="000000"/>
              <w:bottom w:val="single" w:sz="4" w:space="0" w:color="000000"/>
            </w:tcBorders>
            <w:vAlign w:val="center"/>
          </w:tcPr>
          <w:p w14:paraId="0A255247" w14:textId="3E933FD9"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w:t>
            </w:r>
            <w:r w:rsidR="00536A56">
              <w:rPr>
                <w:rFonts w:ascii="Times New Roman" w:hAnsi="Times New Roman" w:cs="Times New Roman"/>
              </w:rPr>
              <w:t>36</w:t>
            </w:r>
          </w:p>
        </w:tc>
        <w:tc>
          <w:tcPr>
            <w:tcW w:w="1177" w:type="dxa"/>
            <w:tcBorders>
              <w:left w:val="single" w:sz="4" w:space="0" w:color="000000"/>
              <w:bottom w:val="single" w:sz="4" w:space="0" w:color="000000"/>
            </w:tcBorders>
            <w:vAlign w:val="center"/>
          </w:tcPr>
          <w:p w14:paraId="0A255248"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w:t>
            </w:r>
          </w:p>
        </w:tc>
        <w:tc>
          <w:tcPr>
            <w:tcW w:w="1742" w:type="dxa"/>
            <w:tcBorders>
              <w:left w:val="single" w:sz="4" w:space="0" w:color="000000"/>
              <w:bottom w:val="single" w:sz="4" w:space="0" w:color="000000"/>
              <w:right w:val="single" w:sz="8" w:space="0" w:color="000000"/>
            </w:tcBorders>
            <w:vAlign w:val="center"/>
          </w:tcPr>
          <w:p w14:paraId="0A255249" w14:textId="32054904"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w:t>
            </w:r>
            <w:r w:rsidR="00536A56">
              <w:rPr>
                <w:rFonts w:ascii="Times New Roman" w:hAnsi="Times New Roman" w:cs="Times New Roman"/>
              </w:rPr>
              <w:t>728,8</w:t>
            </w:r>
            <w:r w:rsidRPr="0092528C">
              <w:rPr>
                <w:rFonts w:ascii="Times New Roman" w:hAnsi="Times New Roman" w:cs="Times New Roman"/>
              </w:rPr>
              <w:t>00</w:t>
            </w:r>
          </w:p>
        </w:tc>
      </w:tr>
      <w:tr w:rsidR="0092528C" w:rsidRPr="0092528C" w14:paraId="0A255251" w14:textId="77777777" w:rsidTr="00D0229F">
        <w:trPr>
          <w:trHeight w:val="630"/>
          <w:jc w:val="center"/>
        </w:trPr>
        <w:tc>
          <w:tcPr>
            <w:tcW w:w="1402" w:type="dxa"/>
            <w:vMerge/>
            <w:tcBorders>
              <w:left w:val="single" w:sz="8" w:space="0" w:color="000000"/>
              <w:bottom w:val="single" w:sz="4" w:space="0" w:color="000000"/>
            </w:tcBorders>
            <w:vAlign w:val="center"/>
          </w:tcPr>
          <w:p w14:paraId="0A25524B" w14:textId="77777777" w:rsidR="00BA421F" w:rsidRPr="0092528C" w:rsidRDefault="00BA421F" w:rsidP="00C604CC">
            <w:pPr>
              <w:widowControl/>
              <w:snapToGrid w:val="0"/>
              <w:rPr>
                <w:rFonts w:ascii="Times New Roman" w:hAnsi="Times New Roman" w:cs="Times New Roman"/>
                <w:b/>
                <w:bCs/>
              </w:rPr>
            </w:pPr>
          </w:p>
        </w:tc>
        <w:tc>
          <w:tcPr>
            <w:tcW w:w="1111" w:type="dxa"/>
            <w:tcBorders>
              <w:left w:val="single" w:sz="4" w:space="0" w:color="000000"/>
              <w:bottom w:val="single" w:sz="4" w:space="0" w:color="000000"/>
            </w:tcBorders>
            <w:vAlign w:val="center"/>
          </w:tcPr>
          <w:p w14:paraId="0A25524C"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Non -Binding</w:t>
            </w:r>
          </w:p>
        </w:tc>
        <w:tc>
          <w:tcPr>
            <w:tcW w:w="1216" w:type="dxa"/>
            <w:tcBorders>
              <w:left w:val="single" w:sz="4" w:space="0" w:color="000000"/>
              <w:bottom w:val="single" w:sz="4" w:space="0" w:color="000000"/>
            </w:tcBorders>
            <w:vAlign w:val="center"/>
          </w:tcPr>
          <w:p w14:paraId="0A25524D"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35%</w:t>
            </w:r>
          </w:p>
        </w:tc>
        <w:tc>
          <w:tcPr>
            <w:tcW w:w="1297" w:type="dxa"/>
            <w:tcBorders>
              <w:left w:val="single" w:sz="4" w:space="0" w:color="000000"/>
              <w:bottom w:val="single" w:sz="4" w:space="0" w:color="000000"/>
            </w:tcBorders>
            <w:vAlign w:val="center"/>
          </w:tcPr>
          <w:p w14:paraId="0A25524E" w14:textId="0FCEE87C"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0.8</w:t>
            </w:r>
            <w:r w:rsidR="00536A56">
              <w:rPr>
                <w:rFonts w:ascii="Times New Roman" w:hAnsi="Times New Roman" w:cs="Times New Roman"/>
              </w:rPr>
              <w:t>0</w:t>
            </w:r>
          </w:p>
        </w:tc>
        <w:tc>
          <w:tcPr>
            <w:tcW w:w="1177" w:type="dxa"/>
            <w:tcBorders>
              <w:left w:val="single" w:sz="4" w:space="0" w:color="000000"/>
              <w:bottom w:val="single" w:sz="4" w:space="0" w:color="000000"/>
            </w:tcBorders>
            <w:vAlign w:val="center"/>
          </w:tcPr>
          <w:p w14:paraId="0A25524F"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w:t>
            </w:r>
          </w:p>
        </w:tc>
        <w:tc>
          <w:tcPr>
            <w:tcW w:w="1742" w:type="dxa"/>
            <w:tcBorders>
              <w:left w:val="single" w:sz="4" w:space="0" w:color="000000"/>
              <w:bottom w:val="single" w:sz="4" w:space="0" w:color="000000"/>
              <w:right w:val="single" w:sz="8" w:space="0" w:color="000000"/>
            </w:tcBorders>
            <w:vAlign w:val="center"/>
          </w:tcPr>
          <w:p w14:paraId="0A255250" w14:textId="0FB9A235"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w:t>
            </w:r>
            <w:r w:rsidR="00536A56">
              <w:rPr>
                <w:rFonts w:ascii="Times New Roman" w:hAnsi="Times New Roman" w:cs="Times New Roman"/>
              </w:rPr>
              <w:t>591,8</w:t>
            </w:r>
            <w:r w:rsidRPr="0092528C">
              <w:rPr>
                <w:rFonts w:ascii="Times New Roman" w:hAnsi="Times New Roman" w:cs="Times New Roman"/>
              </w:rPr>
              <w:t>00</w:t>
            </w:r>
          </w:p>
        </w:tc>
      </w:tr>
      <w:tr w:rsidR="0092528C" w:rsidRPr="0092528C" w14:paraId="0A255258" w14:textId="77777777" w:rsidTr="00D0229F">
        <w:trPr>
          <w:trHeight w:val="630"/>
          <w:jc w:val="center"/>
        </w:trPr>
        <w:tc>
          <w:tcPr>
            <w:tcW w:w="1402" w:type="dxa"/>
            <w:tcBorders>
              <w:left w:val="single" w:sz="8" w:space="0" w:color="000000"/>
              <w:bottom w:val="single" w:sz="4" w:space="0" w:color="000000"/>
            </w:tcBorders>
            <w:vAlign w:val="center"/>
          </w:tcPr>
          <w:p w14:paraId="0A255252"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No Physical Survey</w:t>
            </w:r>
          </w:p>
        </w:tc>
        <w:tc>
          <w:tcPr>
            <w:tcW w:w="1111" w:type="dxa"/>
            <w:tcBorders>
              <w:left w:val="single" w:sz="4" w:space="0" w:color="000000"/>
              <w:bottom w:val="single" w:sz="4" w:space="0" w:color="000000"/>
            </w:tcBorders>
            <w:vAlign w:val="center"/>
          </w:tcPr>
          <w:p w14:paraId="0A255253"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Non -Binding</w:t>
            </w:r>
          </w:p>
        </w:tc>
        <w:tc>
          <w:tcPr>
            <w:tcW w:w="1216" w:type="dxa"/>
            <w:tcBorders>
              <w:left w:val="single" w:sz="4" w:space="0" w:color="000000"/>
              <w:bottom w:val="single" w:sz="4" w:space="0" w:color="000000"/>
            </w:tcBorders>
            <w:vAlign w:val="center"/>
          </w:tcPr>
          <w:p w14:paraId="0A255254"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5%</w:t>
            </w:r>
          </w:p>
        </w:tc>
        <w:tc>
          <w:tcPr>
            <w:tcW w:w="1297" w:type="dxa"/>
            <w:tcBorders>
              <w:left w:val="single" w:sz="4" w:space="0" w:color="000000"/>
              <w:bottom w:val="single" w:sz="4" w:space="0" w:color="000000"/>
            </w:tcBorders>
            <w:vAlign w:val="center"/>
          </w:tcPr>
          <w:p w14:paraId="0A255255" w14:textId="5F9097D4"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0.1</w:t>
            </w:r>
            <w:r w:rsidR="00536A56">
              <w:rPr>
                <w:rFonts w:ascii="Times New Roman" w:hAnsi="Times New Roman" w:cs="Times New Roman"/>
              </w:rPr>
              <w:t>1</w:t>
            </w:r>
          </w:p>
        </w:tc>
        <w:tc>
          <w:tcPr>
            <w:tcW w:w="1177" w:type="dxa"/>
            <w:tcBorders>
              <w:left w:val="single" w:sz="4" w:space="0" w:color="000000"/>
              <w:bottom w:val="single" w:sz="4" w:space="0" w:color="000000"/>
            </w:tcBorders>
            <w:vAlign w:val="center"/>
          </w:tcPr>
          <w:p w14:paraId="0A255256"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0.5</w:t>
            </w:r>
          </w:p>
        </w:tc>
        <w:tc>
          <w:tcPr>
            <w:tcW w:w="1742" w:type="dxa"/>
            <w:tcBorders>
              <w:left w:val="single" w:sz="4" w:space="0" w:color="000000"/>
              <w:bottom w:val="single" w:sz="4" w:space="0" w:color="000000"/>
              <w:right w:val="single" w:sz="8" w:space="0" w:color="000000"/>
            </w:tcBorders>
            <w:vAlign w:val="center"/>
          </w:tcPr>
          <w:p w14:paraId="0A255257" w14:textId="491D9248" w:rsidR="00BA421F" w:rsidRPr="0092528C" w:rsidRDefault="00536A56" w:rsidP="00C604CC">
            <w:pPr>
              <w:widowControl/>
              <w:snapToGrid w:val="0"/>
              <w:jc w:val="center"/>
              <w:rPr>
                <w:rFonts w:ascii="Times New Roman" w:hAnsi="Times New Roman" w:cs="Times New Roman"/>
              </w:rPr>
            </w:pPr>
            <w:r>
              <w:rPr>
                <w:rFonts w:ascii="Times New Roman" w:hAnsi="Times New Roman" w:cs="Times New Roman"/>
              </w:rPr>
              <w:t>56,850</w:t>
            </w:r>
          </w:p>
        </w:tc>
      </w:tr>
      <w:tr w:rsidR="0092528C" w:rsidRPr="0092528C" w14:paraId="0A25525F" w14:textId="77777777" w:rsidTr="00D0229F">
        <w:trPr>
          <w:trHeight w:val="330"/>
          <w:jc w:val="center"/>
        </w:trPr>
        <w:tc>
          <w:tcPr>
            <w:tcW w:w="1402" w:type="dxa"/>
            <w:tcBorders>
              <w:left w:val="single" w:sz="8" w:space="0" w:color="000000"/>
              <w:bottom w:val="single" w:sz="8" w:space="0" w:color="000000"/>
            </w:tcBorders>
            <w:vAlign w:val="center"/>
          </w:tcPr>
          <w:p w14:paraId="0A255259"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1111" w:type="dxa"/>
            <w:tcBorders>
              <w:left w:val="single" w:sz="4" w:space="0" w:color="000000"/>
              <w:bottom w:val="single" w:sz="8" w:space="0" w:color="000000"/>
            </w:tcBorders>
            <w:vAlign w:val="center"/>
          </w:tcPr>
          <w:p w14:paraId="0A25525A"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1216" w:type="dxa"/>
            <w:tcBorders>
              <w:left w:val="single" w:sz="4" w:space="0" w:color="000000"/>
              <w:bottom w:val="single" w:sz="8" w:space="0" w:color="000000"/>
            </w:tcBorders>
            <w:vAlign w:val="center"/>
          </w:tcPr>
          <w:p w14:paraId="0A25525B"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100%</w:t>
            </w:r>
          </w:p>
        </w:tc>
        <w:tc>
          <w:tcPr>
            <w:tcW w:w="1297" w:type="dxa"/>
            <w:tcBorders>
              <w:left w:val="single" w:sz="4" w:space="0" w:color="000000"/>
              <w:bottom w:val="single" w:sz="8" w:space="0" w:color="000000"/>
            </w:tcBorders>
            <w:vAlign w:val="center"/>
          </w:tcPr>
          <w:p w14:paraId="0A25525C" w14:textId="0E81AE13"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w:t>
            </w:r>
            <w:r w:rsidR="00536A56">
              <w:rPr>
                <w:rFonts w:ascii="Times New Roman" w:hAnsi="Times New Roman" w:cs="Times New Roman"/>
              </w:rPr>
              <w:t>27</w:t>
            </w:r>
          </w:p>
        </w:tc>
        <w:tc>
          <w:tcPr>
            <w:tcW w:w="1177" w:type="dxa"/>
            <w:tcBorders>
              <w:left w:val="single" w:sz="4" w:space="0" w:color="000000"/>
              <w:bottom w:val="single" w:sz="8" w:space="0" w:color="000000"/>
            </w:tcBorders>
            <w:vAlign w:val="center"/>
          </w:tcPr>
          <w:p w14:paraId="0A25525D"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 </w:t>
            </w:r>
          </w:p>
        </w:tc>
        <w:tc>
          <w:tcPr>
            <w:tcW w:w="1742" w:type="dxa"/>
            <w:tcBorders>
              <w:left w:val="single" w:sz="4" w:space="0" w:color="000000"/>
              <w:bottom w:val="single" w:sz="8" w:space="0" w:color="000000"/>
              <w:right w:val="single" w:sz="8" w:space="0" w:color="000000"/>
            </w:tcBorders>
            <w:vAlign w:val="center"/>
          </w:tcPr>
          <w:p w14:paraId="0A25525E" w14:textId="1FFFC12E"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4,</w:t>
            </w:r>
            <w:r w:rsidR="00536A56">
              <w:rPr>
                <w:rFonts w:ascii="Times New Roman" w:hAnsi="Times New Roman" w:cs="Times New Roman"/>
              </w:rPr>
              <w:t>377,45</w:t>
            </w:r>
            <w:r w:rsidRPr="0092528C">
              <w:rPr>
                <w:rFonts w:ascii="Times New Roman" w:hAnsi="Times New Roman" w:cs="Times New Roman"/>
              </w:rPr>
              <w:t>0</w:t>
            </w:r>
          </w:p>
        </w:tc>
      </w:tr>
    </w:tbl>
    <w:p w14:paraId="0A255260" w14:textId="77777777" w:rsidR="00BA421F" w:rsidRPr="0092528C" w:rsidRDefault="00BA421F" w:rsidP="00C604CC">
      <w:pPr>
        <w:widowControl/>
        <w:rPr>
          <w:rFonts w:ascii="Times New Roman" w:hAnsi="Times New Roman" w:cs="Times New Roman"/>
        </w:rPr>
      </w:pPr>
    </w:p>
    <w:p w14:paraId="0A255262" w14:textId="4F093723"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The Agency estimates that 10 </w:t>
      </w:r>
      <w:r w:rsidR="00385B13" w:rsidRPr="0092528C">
        <w:rPr>
          <w:rFonts w:ascii="Times New Roman" w:hAnsi="Times New Roman" w:cs="Times New Roman"/>
        </w:rPr>
        <w:t>percent or</w:t>
      </w:r>
      <w:r w:rsidRPr="0092528C">
        <w:rPr>
          <w:rFonts w:ascii="Times New Roman" w:hAnsi="Times New Roman" w:cs="Times New Roman"/>
        </w:rPr>
        <w:t xml:space="preserve"> 9</w:t>
      </w:r>
      <w:r w:rsidR="00536A56">
        <w:rPr>
          <w:rFonts w:ascii="Times New Roman" w:hAnsi="Times New Roman" w:cs="Times New Roman"/>
        </w:rPr>
        <w:t>1</w:t>
      </w:r>
      <w:r w:rsidRPr="0092528C">
        <w:rPr>
          <w:rFonts w:ascii="Times New Roman" w:hAnsi="Times New Roman" w:cs="Times New Roman"/>
        </w:rPr>
        <w:t>,000 (10% × 0.9</w:t>
      </w:r>
      <w:r w:rsidR="00536A56">
        <w:rPr>
          <w:rFonts w:ascii="Times New Roman" w:hAnsi="Times New Roman" w:cs="Times New Roman"/>
        </w:rPr>
        <w:t>1</w:t>
      </w:r>
      <w:r w:rsidRPr="0092528C">
        <w:rPr>
          <w:rFonts w:ascii="Times New Roman" w:hAnsi="Times New Roman" w:cs="Times New Roman"/>
        </w:rPr>
        <w:t xml:space="preserve"> million estimates)</w:t>
      </w:r>
      <w:r w:rsidR="00463190">
        <w:rPr>
          <w:rFonts w:ascii="Times New Roman" w:hAnsi="Times New Roman" w:cs="Times New Roman"/>
        </w:rPr>
        <w:t>,</w:t>
      </w:r>
      <w:r w:rsidR="00D90869">
        <w:rPr>
          <w:rFonts w:ascii="Times New Roman" w:hAnsi="Times New Roman" w:cs="Times New Roman"/>
        </w:rPr>
        <w:t xml:space="preserve"> of</w:t>
      </w:r>
      <w:r w:rsidRPr="0092528C">
        <w:rPr>
          <w:rFonts w:ascii="Times New Roman" w:hAnsi="Times New Roman" w:cs="Times New Roman"/>
        </w:rPr>
        <w:t xml:space="preserve"> non-binding estimates will require an explanation of volume to weight conversions.  Movers will establish these formulas when beginning operations, and providing this document, when required, with cost estimates will be a negligible source of burden only for the </w:t>
      </w:r>
      <w:r w:rsidR="00536A56">
        <w:rPr>
          <w:rFonts w:ascii="Times New Roman" w:hAnsi="Times New Roman" w:cs="Times New Roman"/>
        </w:rPr>
        <w:t>5</w:t>
      </w:r>
      <w:r w:rsidRPr="0092528C">
        <w:rPr>
          <w:rFonts w:ascii="Times New Roman" w:hAnsi="Times New Roman" w:cs="Times New Roman"/>
        </w:rPr>
        <w:t xml:space="preserve">00 new movers that enter the industry each year.  </w:t>
      </w:r>
      <w:r w:rsidR="00577F18">
        <w:rPr>
          <w:rFonts w:ascii="Times New Roman" w:hAnsi="Times New Roman" w:cs="Times New Roman"/>
        </w:rPr>
        <w:t xml:space="preserve">Given </w:t>
      </w:r>
      <w:r w:rsidR="00385B13">
        <w:rPr>
          <w:rFonts w:ascii="Times New Roman" w:hAnsi="Times New Roman" w:cs="Times New Roman"/>
        </w:rPr>
        <w:t xml:space="preserve">the </w:t>
      </w:r>
      <w:r w:rsidR="00385B13" w:rsidRPr="0092528C">
        <w:rPr>
          <w:rFonts w:ascii="Times New Roman" w:hAnsi="Times New Roman" w:cs="Times New Roman"/>
        </w:rPr>
        <w:t>negligible</w:t>
      </w:r>
      <w:r w:rsidR="00577F18">
        <w:rPr>
          <w:rFonts w:ascii="Times New Roman" w:hAnsi="Times New Roman" w:cs="Times New Roman"/>
        </w:rPr>
        <w:t xml:space="preserve"> nature of this burden, the Agency</w:t>
      </w:r>
      <w:r w:rsidRPr="0092528C">
        <w:rPr>
          <w:rFonts w:ascii="Times New Roman" w:hAnsi="Times New Roman" w:cs="Times New Roman"/>
        </w:rPr>
        <w:t xml:space="preserve"> does not include it in these burden calculations.  The total annual burden for IC2, Estimating Charges, is estimated to be </w:t>
      </w:r>
      <w:r w:rsidR="00536A56">
        <w:rPr>
          <w:rFonts w:ascii="Times New Roman" w:hAnsi="Times New Roman" w:cs="Times New Roman"/>
          <w:b/>
        </w:rPr>
        <w:t>4,377,450</w:t>
      </w:r>
      <w:r w:rsidRPr="0092528C">
        <w:rPr>
          <w:rFonts w:ascii="Times New Roman" w:hAnsi="Times New Roman" w:cs="Times New Roman"/>
          <w:b/>
        </w:rPr>
        <w:t xml:space="preserve"> hours</w:t>
      </w:r>
      <w:r w:rsidRPr="0092528C">
        <w:rPr>
          <w:rFonts w:ascii="Times New Roman" w:hAnsi="Times New Roman" w:cs="Times New Roman"/>
        </w:rPr>
        <w:t>.</w:t>
      </w:r>
    </w:p>
    <w:p w14:paraId="0A255263" w14:textId="77777777" w:rsidR="00200045" w:rsidRDefault="00200045" w:rsidP="00C604CC">
      <w:pPr>
        <w:widowControl/>
        <w:rPr>
          <w:rStyle w:val="Strong"/>
          <w:rFonts w:ascii="Times New Roman" w:hAnsi="Times New Roman"/>
        </w:rPr>
      </w:pPr>
    </w:p>
    <w:p w14:paraId="0FAE0557" w14:textId="77777777" w:rsidR="00385B13" w:rsidRDefault="00385B13" w:rsidP="00C604CC">
      <w:pPr>
        <w:widowControl/>
        <w:rPr>
          <w:rStyle w:val="Strong"/>
          <w:rFonts w:ascii="Times New Roman" w:hAnsi="Times New Roman"/>
        </w:rPr>
      </w:pPr>
    </w:p>
    <w:p w14:paraId="220F997A" w14:textId="77777777" w:rsidR="00385B13" w:rsidRDefault="00385B13" w:rsidP="00C604CC">
      <w:pPr>
        <w:widowControl/>
        <w:rPr>
          <w:rStyle w:val="Strong"/>
          <w:rFonts w:ascii="Times New Roman" w:hAnsi="Times New Roman"/>
        </w:rPr>
      </w:pPr>
    </w:p>
    <w:p w14:paraId="4B7F90A5" w14:textId="77777777" w:rsidR="00385B13" w:rsidRDefault="00385B13" w:rsidP="00C604CC">
      <w:pPr>
        <w:widowControl/>
        <w:rPr>
          <w:rStyle w:val="Strong"/>
          <w:rFonts w:ascii="Times New Roman" w:hAnsi="Times New Roman"/>
        </w:rPr>
      </w:pPr>
    </w:p>
    <w:p w14:paraId="0A255264"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lastRenderedPageBreak/>
        <w:t>IC3: Pick Up of Shipments of Household Goods</w:t>
      </w:r>
    </w:p>
    <w:p w14:paraId="0A255265" w14:textId="77777777" w:rsidR="00BA421F" w:rsidRPr="0092528C" w:rsidRDefault="00BA421F" w:rsidP="00C604CC">
      <w:pPr>
        <w:widowControl/>
        <w:rPr>
          <w:rFonts w:ascii="Times New Roman" w:hAnsi="Times New Roman" w:cs="Times New Roman"/>
        </w:rPr>
      </w:pPr>
    </w:p>
    <w:p w14:paraId="0A255266" w14:textId="01C81B93"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The HHG consumer protection regulations require movers to provide shippers with several documents.  The Agency uses an estimate of 0.</w:t>
      </w:r>
      <w:r w:rsidR="003514A5">
        <w:rPr>
          <w:rStyle w:val="Strong"/>
          <w:rFonts w:ascii="Times New Roman" w:hAnsi="Times New Roman"/>
          <w:b w:val="0"/>
        </w:rPr>
        <w:t>758</w:t>
      </w:r>
      <w:r w:rsidRPr="0092528C">
        <w:rPr>
          <w:rStyle w:val="Strong"/>
          <w:rFonts w:ascii="Times New Roman" w:hAnsi="Times New Roman"/>
          <w:b w:val="0"/>
        </w:rPr>
        <w:t xml:space="preserve"> million HHG moves per year.  Under </w:t>
      </w:r>
      <w:r w:rsidR="00C82F45">
        <w:rPr>
          <w:rStyle w:val="Strong"/>
          <w:rFonts w:ascii="Times New Roman" w:hAnsi="Times New Roman"/>
          <w:b w:val="0"/>
        </w:rPr>
        <w:t>s</w:t>
      </w:r>
      <w:r w:rsidRPr="0092528C">
        <w:rPr>
          <w:rStyle w:val="Strong"/>
          <w:rFonts w:ascii="Times New Roman" w:hAnsi="Times New Roman"/>
          <w:b w:val="0"/>
        </w:rPr>
        <w:t xml:space="preserve">ubpart E of </w:t>
      </w:r>
      <w:r w:rsidR="00C82F45">
        <w:rPr>
          <w:rStyle w:val="Strong"/>
          <w:rFonts w:ascii="Times New Roman" w:hAnsi="Times New Roman"/>
          <w:b w:val="0"/>
        </w:rPr>
        <w:t xml:space="preserve">part </w:t>
      </w:r>
      <w:r w:rsidRPr="0092528C">
        <w:rPr>
          <w:rStyle w:val="Strong"/>
          <w:rFonts w:ascii="Times New Roman" w:hAnsi="Times New Roman"/>
          <w:b w:val="0"/>
        </w:rPr>
        <w:t>375, three items are required to be prepared for every shipment</w:t>
      </w:r>
      <w:r w:rsidR="00436552">
        <w:rPr>
          <w:rStyle w:val="Strong"/>
          <w:rFonts w:ascii="Times New Roman" w:hAnsi="Times New Roman"/>
          <w:b w:val="0"/>
        </w:rPr>
        <w:t>:</w:t>
      </w:r>
      <w:r w:rsidRPr="0092528C">
        <w:rPr>
          <w:rStyle w:val="Strong"/>
          <w:rFonts w:ascii="Times New Roman" w:hAnsi="Times New Roman"/>
          <w:b w:val="0"/>
        </w:rPr>
        <w:t xml:space="preserve"> a</w:t>
      </w:r>
      <w:r w:rsidR="00436552">
        <w:rPr>
          <w:rStyle w:val="Strong"/>
          <w:rFonts w:ascii="Times New Roman" w:hAnsi="Times New Roman"/>
          <w:b w:val="0"/>
        </w:rPr>
        <w:t>n</w:t>
      </w:r>
      <w:r w:rsidRPr="0092528C">
        <w:rPr>
          <w:rStyle w:val="Strong"/>
          <w:rFonts w:ascii="Times New Roman" w:hAnsi="Times New Roman"/>
          <w:b w:val="0"/>
        </w:rPr>
        <w:t xml:space="preserve"> order</w:t>
      </w:r>
      <w:r w:rsidR="00436552">
        <w:rPr>
          <w:rStyle w:val="Strong"/>
          <w:rFonts w:ascii="Times New Roman" w:hAnsi="Times New Roman"/>
          <w:b w:val="0"/>
        </w:rPr>
        <w:t xml:space="preserve"> for service</w:t>
      </w:r>
      <w:r w:rsidRPr="0092528C">
        <w:rPr>
          <w:rStyle w:val="Strong"/>
          <w:rFonts w:ascii="Times New Roman" w:hAnsi="Times New Roman"/>
          <w:b w:val="0"/>
        </w:rPr>
        <w:t>, an inventory of the goods shipped, and a bill of lading.  For shipments initiated with non-binding cost estimates, movers may be required to produce written weight ticket</w:t>
      </w:r>
      <w:r w:rsidR="008A743F">
        <w:rPr>
          <w:rStyle w:val="Strong"/>
          <w:rFonts w:ascii="Times New Roman" w:hAnsi="Times New Roman"/>
          <w:b w:val="0"/>
        </w:rPr>
        <w:t>s</w:t>
      </w:r>
      <w:r w:rsidRPr="0092528C">
        <w:rPr>
          <w:rStyle w:val="Strong"/>
          <w:rFonts w:ascii="Times New Roman" w:hAnsi="Times New Roman"/>
          <w:b w:val="0"/>
        </w:rPr>
        <w:t xml:space="preserve"> for each shipment. </w:t>
      </w:r>
    </w:p>
    <w:p w14:paraId="0A255267" w14:textId="77777777" w:rsidR="00BA421F" w:rsidRPr="0092528C" w:rsidRDefault="00BA421F" w:rsidP="00C604CC">
      <w:pPr>
        <w:widowControl/>
        <w:rPr>
          <w:rFonts w:ascii="Times New Roman" w:hAnsi="Times New Roman" w:cs="Times New Roman"/>
        </w:rPr>
      </w:pPr>
    </w:p>
    <w:p w14:paraId="0A255268" w14:textId="74D67618" w:rsidR="00BA421F" w:rsidRPr="0092528C" w:rsidRDefault="00BA421F" w:rsidP="00C604CC">
      <w:pPr>
        <w:widowControl/>
        <w:rPr>
          <w:rStyle w:val="Strong"/>
          <w:rFonts w:ascii="Times New Roman" w:hAnsi="Times New Roman"/>
        </w:rPr>
      </w:pPr>
      <w:r w:rsidRPr="0092528C">
        <w:rPr>
          <w:rStyle w:val="Strong"/>
          <w:rFonts w:ascii="Times New Roman" w:hAnsi="Times New Roman"/>
        </w:rPr>
        <w:t>Orders</w:t>
      </w:r>
      <w:r w:rsidR="00436552">
        <w:rPr>
          <w:rStyle w:val="Strong"/>
          <w:rFonts w:ascii="Times New Roman" w:hAnsi="Times New Roman"/>
        </w:rPr>
        <w:t xml:space="preserve"> for Service</w:t>
      </w:r>
      <w:r w:rsidRPr="0092528C">
        <w:rPr>
          <w:rStyle w:val="Strong"/>
          <w:rFonts w:ascii="Times New Roman" w:hAnsi="Times New Roman"/>
        </w:rPr>
        <w:t>, Goods Inventories, and Bills of Lading</w:t>
      </w:r>
    </w:p>
    <w:p w14:paraId="0A255269" w14:textId="074597E5"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Preparation of orders</w:t>
      </w:r>
      <w:r w:rsidR="00436552">
        <w:rPr>
          <w:rStyle w:val="Strong"/>
          <w:rFonts w:ascii="Times New Roman" w:hAnsi="Times New Roman"/>
          <w:b w:val="0"/>
        </w:rPr>
        <w:t xml:space="preserve"> for service</w:t>
      </w:r>
      <w:r w:rsidRPr="0092528C">
        <w:rPr>
          <w:rStyle w:val="Strong"/>
          <w:rFonts w:ascii="Times New Roman" w:hAnsi="Times New Roman"/>
          <w:b w:val="0"/>
        </w:rPr>
        <w:t xml:space="preserve">, goods inventories, and bills of lading may be customary for HHG movers, but in past burden estimates, the Agency has excluded only the burden for goods inventories as occurring in the normal course of business.  It will continue this practice in the current burden estimates.  The </w:t>
      </w:r>
      <w:r w:rsidR="00D01E16">
        <w:rPr>
          <w:rStyle w:val="Strong"/>
          <w:rFonts w:ascii="Times New Roman" w:hAnsi="Times New Roman"/>
          <w:b w:val="0"/>
        </w:rPr>
        <w:t xml:space="preserve">preparation of the </w:t>
      </w:r>
      <w:r w:rsidRPr="0092528C">
        <w:rPr>
          <w:rStyle w:val="Strong"/>
          <w:rFonts w:ascii="Times New Roman" w:hAnsi="Times New Roman"/>
          <w:b w:val="0"/>
        </w:rPr>
        <w:t>bill of lading and the order</w:t>
      </w:r>
      <w:r w:rsidR="00D01E16">
        <w:rPr>
          <w:rStyle w:val="Strong"/>
          <w:rFonts w:ascii="Times New Roman" w:hAnsi="Times New Roman"/>
          <w:b w:val="0"/>
        </w:rPr>
        <w:t xml:space="preserve"> for service</w:t>
      </w:r>
      <w:r w:rsidRPr="0092528C">
        <w:rPr>
          <w:rStyle w:val="Strong"/>
          <w:rFonts w:ascii="Times New Roman" w:hAnsi="Times New Roman"/>
          <w:b w:val="0"/>
        </w:rPr>
        <w:t xml:space="preserve"> are estimated to take 0.5 hours each per shipment.</w:t>
      </w:r>
    </w:p>
    <w:p w14:paraId="0A25526A" w14:textId="77777777"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1960"/>
        <w:gridCol w:w="2320"/>
        <w:gridCol w:w="2480"/>
        <w:gridCol w:w="1840"/>
      </w:tblGrid>
      <w:tr w:rsidR="0092528C" w:rsidRPr="0092528C" w14:paraId="0A25526C" w14:textId="77777777" w:rsidTr="00D0229F">
        <w:trPr>
          <w:trHeight w:val="630"/>
          <w:jc w:val="center"/>
        </w:trPr>
        <w:tc>
          <w:tcPr>
            <w:tcW w:w="8600" w:type="dxa"/>
            <w:gridSpan w:val="4"/>
            <w:tcBorders>
              <w:top w:val="single" w:sz="8" w:space="0" w:color="000000"/>
              <w:left w:val="single" w:sz="8" w:space="0" w:color="000000"/>
              <w:bottom w:val="single" w:sz="4" w:space="0" w:color="000000"/>
              <w:right w:val="single" w:sz="8" w:space="0" w:color="000000"/>
            </w:tcBorders>
            <w:vAlign w:val="center"/>
          </w:tcPr>
          <w:p w14:paraId="0A25526B" w14:textId="13E0DF85"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8D11C4" w:rsidRPr="0092528C">
              <w:rPr>
                <w:rFonts w:ascii="Times New Roman" w:hAnsi="Times New Roman" w:cs="Times New Roman"/>
                <w:b/>
                <w:bCs/>
              </w:rPr>
              <w:t>7</w:t>
            </w:r>
            <w:r w:rsidRPr="0092528C">
              <w:rPr>
                <w:rFonts w:ascii="Times New Roman" w:hAnsi="Times New Roman" w:cs="Times New Roman"/>
                <w:b/>
                <w:bCs/>
              </w:rPr>
              <w:t>: Burden Associated with Orders</w:t>
            </w:r>
            <w:r w:rsidR="00D01E16">
              <w:rPr>
                <w:rFonts w:ascii="Times New Roman" w:hAnsi="Times New Roman" w:cs="Times New Roman"/>
                <w:b/>
                <w:bCs/>
              </w:rPr>
              <w:t xml:space="preserve"> for Service</w:t>
            </w:r>
            <w:r w:rsidRPr="0092528C">
              <w:rPr>
                <w:rFonts w:ascii="Times New Roman" w:hAnsi="Times New Roman" w:cs="Times New Roman"/>
                <w:b/>
                <w:bCs/>
              </w:rPr>
              <w:t xml:space="preserve"> and Bills of Lading</w:t>
            </w:r>
          </w:p>
        </w:tc>
      </w:tr>
      <w:tr w:rsidR="0092528C" w:rsidRPr="0092528C" w14:paraId="0A255271" w14:textId="77777777" w:rsidTr="00D0229F">
        <w:trPr>
          <w:trHeight w:val="630"/>
          <w:jc w:val="center"/>
        </w:trPr>
        <w:tc>
          <w:tcPr>
            <w:tcW w:w="1960" w:type="dxa"/>
            <w:tcBorders>
              <w:left w:val="single" w:sz="8" w:space="0" w:color="000000"/>
              <w:bottom w:val="single" w:sz="4" w:space="0" w:color="000000"/>
            </w:tcBorders>
            <w:vAlign w:val="center"/>
          </w:tcPr>
          <w:p w14:paraId="0A25526D"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 </w:t>
            </w:r>
          </w:p>
        </w:tc>
        <w:tc>
          <w:tcPr>
            <w:tcW w:w="2320" w:type="dxa"/>
            <w:tcBorders>
              <w:left w:val="single" w:sz="4" w:space="0" w:color="000000"/>
              <w:bottom w:val="single" w:sz="4" w:space="0" w:color="000000"/>
            </w:tcBorders>
            <w:vAlign w:val="center"/>
          </w:tcPr>
          <w:p w14:paraId="0A25526E"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Documents (=HHG Shipments) (millions)</w:t>
            </w:r>
          </w:p>
        </w:tc>
        <w:tc>
          <w:tcPr>
            <w:tcW w:w="2480" w:type="dxa"/>
            <w:tcBorders>
              <w:left w:val="single" w:sz="4" w:space="0" w:color="000000"/>
              <w:bottom w:val="single" w:sz="4" w:space="0" w:color="000000"/>
            </w:tcBorders>
            <w:vAlign w:val="center"/>
          </w:tcPr>
          <w:p w14:paraId="0A25526F"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Burden Hours per Document</w:t>
            </w:r>
          </w:p>
        </w:tc>
        <w:tc>
          <w:tcPr>
            <w:tcW w:w="1840" w:type="dxa"/>
            <w:tcBorders>
              <w:left w:val="single" w:sz="4" w:space="0" w:color="000000"/>
              <w:bottom w:val="single" w:sz="4" w:space="0" w:color="000000"/>
              <w:right w:val="single" w:sz="8" w:space="0" w:color="000000"/>
            </w:tcBorders>
            <w:vAlign w:val="center"/>
          </w:tcPr>
          <w:p w14:paraId="0A255270"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 Annual Burden</w:t>
            </w:r>
          </w:p>
        </w:tc>
      </w:tr>
      <w:tr w:rsidR="0092528C" w:rsidRPr="0092528C" w14:paraId="0A255276" w14:textId="77777777" w:rsidTr="00D0229F">
        <w:trPr>
          <w:trHeight w:val="315"/>
          <w:jc w:val="center"/>
        </w:trPr>
        <w:tc>
          <w:tcPr>
            <w:tcW w:w="1960" w:type="dxa"/>
            <w:tcBorders>
              <w:left w:val="single" w:sz="8" w:space="0" w:color="000000"/>
              <w:bottom w:val="single" w:sz="4" w:space="0" w:color="000000"/>
            </w:tcBorders>
            <w:vAlign w:val="center"/>
          </w:tcPr>
          <w:p w14:paraId="0A255272" w14:textId="34EBC08E"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Orders</w:t>
            </w:r>
            <w:r w:rsidR="00CE3E8C">
              <w:rPr>
                <w:rFonts w:ascii="Times New Roman" w:hAnsi="Times New Roman" w:cs="Times New Roman"/>
                <w:b/>
                <w:bCs/>
              </w:rPr>
              <w:t xml:space="preserve"> for Service</w:t>
            </w:r>
          </w:p>
        </w:tc>
        <w:tc>
          <w:tcPr>
            <w:tcW w:w="2320" w:type="dxa"/>
            <w:tcBorders>
              <w:left w:val="single" w:sz="4" w:space="0" w:color="000000"/>
              <w:bottom w:val="single" w:sz="4" w:space="0" w:color="000000"/>
            </w:tcBorders>
            <w:vAlign w:val="center"/>
          </w:tcPr>
          <w:p w14:paraId="0A255273"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w:t>
            </w:r>
            <w:r w:rsidR="003514A5">
              <w:rPr>
                <w:rFonts w:ascii="Times New Roman" w:hAnsi="Times New Roman" w:cs="Times New Roman"/>
              </w:rPr>
              <w:t>75</w:t>
            </w:r>
            <w:r w:rsidRPr="0092528C">
              <w:rPr>
                <w:rFonts w:ascii="Times New Roman" w:hAnsi="Times New Roman" w:cs="Times New Roman"/>
              </w:rPr>
              <w:t>8</w:t>
            </w:r>
          </w:p>
        </w:tc>
        <w:tc>
          <w:tcPr>
            <w:tcW w:w="2480" w:type="dxa"/>
            <w:tcBorders>
              <w:left w:val="single" w:sz="4" w:space="0" w:color="000000"/>
              <w:bottom w:val="single" w:sz="4" w:space="0" w:color="000000"/>
            </w:tcBorders>
            <w:vAlign w:val="center"/>
          </w:tcPr>
          <w:p w14:paraId="0A255274"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0.5</w:t>
            </w:r>
          </w:p>
        </w:tc>
        <w:tc>
          <w:tcPr>
            <w:tcW w:w="1840" w:type="dxa"/>
            <w:tcBorders>
              <w:left w:val="single" w:sz="4" w:space="0" w:color="000000"/>
              <w:bottom w:val="single" w:sz="4" w:space="0" w:color="000000"/>
              <w:right w:val="single" w:sz="8" w:space="0" w:color="000000"/>
            </w:tcBorders>
            <w:vAlign w:val="center"/>
          </w:tcPr>
          <w:p w14:paraId="0A255275" w14:textId="5346D180" w:rsidR="00BA421F" w:rsidRPr="0092528C" w:rsidRDefault="003514A5" w:rsidP="00C604CC">
            <w:pPr>
              <w:widowControl/>
              <w:snapToGrid w:val="0"/>
              <w:jc w:val="center"/>
              <w:rPr>
                <w:rFonts w:ascii="Times New Roman" w:hAnsi="Times New Roman" w:cs="Times New Roman"/>
              </w:rPr>
            </w:pPr>
            <w:r>
              <w:rPr>
                <w:rFonts w:ascii="Times New Roman" w:hAnsi="Times New Roman" w:cs="Times New Roman"/>
              </w:rPr>
              <w:t>379</w:t>
            </w:r>
            <w:r w:rsidR="00BA421F" w:rsidRPr="0092528C">
              <w:rPr>
                <w:rFonts w:ascii="Times New Roman" w:hAnsi="Times New Roman" w:cs="Times New Roman"/>
              </w:rPr>
              <w:t>,000</w:t>
            </w:r>
          </w:p>
        </w:tc>
      </w:tr>
      <w:tr w:rsidR="0092528C" w:rsidRPr="0092528C" w14:paraId="0A25527B" w14:textId="77777777" w:rsidTr="00D0229F">
        <w:trPr>
          <w:trHeight w:val="315"/>
          <w:jc w:val="center"/>
        </w:trPr>
        <w:tc>
          <w:tcPr>
            <w:tcW w:w="1960" w:type="dxa"/>
            <w:tcBorders>
              <w:left w:val="single" w:sz="8" w:space="0" w:color="000000"/>
              <w:bottom w:val="single" w:sz="4" w:space="0" w:color="000000"/>
            </w:tcBorders>
            <w:vAlign w:val="center"/>
          </w:tcPr>
          <w:p w14:paraId="0A255277"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Bills of Lading</w:t>
            </w:r>
          </w:p>
        </w:tc>
        <w:tc>
          <w:tcPr>
            <w:tcW w:w="2320" w:type="dxa"/>
            <w:tcBorders>
              <w:left w:val="single" w:sz="4" w:space="0" w:color="000000"/>
              <w:bottom w:val="single" w:sz="4" w:space="0" w:color="000000"/>
            </w:tcBorders>
            <w:vAlign w:val="center"/>
          </w:tcPr>
          <w:p w14:paraId="0A255278"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w:t>
            </w:r>
            <w:r w:rsidR="003514A5">
              <w:rPr>
                <w:rFonts w:ascii="Times New Roman" w:hAnsi="Times New Roman" w:cs="Times New Roman"/>
              </w:rPr>
              <w:t>75</w:t>
            </w:r>
            <w:r w:rsidRPr="0092528C">
              <w:rPr>
                <w:rFonts w:ascii="Times New Roman" w:hAnsi="Times New Roman" w:cs="Times New Roman"/>
              </w:rPr>
              <w:t>8</w:t>
            </w:r>
          </w:p>
        </w:tc>
        <w:tc>
          <w:tcPr>
            <w:tcW w:w="2480" w:type="dxa"/>
            <w:tcBorders>
              <w:left w:val="single" w:sz="4" w:space="0" w:color="000000"/>
              <w:bottom w:val="single" w:sz="4" w:space="0" w:color="000000"/>
            </w:tcBorders>
            <w:vAlign w:val="center"/>
          </w:tcPr>
          <w:p w14:paraId="0A255279"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0.5</w:t>
            </w:r>
          </w:p>
        </w:tc>
        <w:tc>
          <w:tcPr>
            <w:tcW w:w="1840" w:type="dxa"/>
            <w:tcBorders>
              <w:left w:val="single" w:sz="4" w:space="0" w:color="000000"/>
              <w:bottom w:val="single" w:sz="4" w:space="0" w:color="000000"/>
              <w:right w:val="single" w:sz="8" w:space="0" w:color="000000"/>
            </w:tcBorders>
            <w:vAlign w:val="center"/>
          </w:tcPr>
          <w:p w14:paraId="0A25527A" w14:textId="5EE00FC0" w:rsidR="00BA421F" w:rsidRPr="0092528C" w:rsidRDefault="003514A5" w:rsidP="00C604CC">
            <w:pPr>
              <w:widowControl/>
              <w:snapToGrid w:val="0"/>
              <w:jc w:val="center"/>
              <w:rPr>
                <w:rFonts w:ascii="Times New Roman" w:hAnsi="Times New Roman" w:cs="Times New Roman"/>
              </w:rPr>
            </w:pPr>
            <w:r>
              <w:rPr>
                <w:rFonts w:ascii="Times New Roman" w:hAnsi="Times New Roman" w:cs="Times New Roman"/>
              </w:rPr>
              <w:t>379</w:t>
            </w:r>
            <w:r w:rsidR="00BA421F" w:rsidRPr="0092528C">
              <w:rPr>
                <w:rFonts w:ascii="Times New Roman" w:hAnsi="Times New Roman" w:cs="Times New Roman"/>
              </w:rPr>
              <w:t>,000</w:t>
            </w:r>
          </w:p>
        </w:tc>
      </w:tr>
      <w:tr w:rsidR="0092528C" w:rsidRPr="0092528C" w14:paraId="0A255280" w14:textId="77777777" w:rsidTr="00D0229F">
        <w:trPr>
          <w:trHeight w:val="330"/>
          <w:jc w:val="center"/>
        </w:trPr>
        <w:tc>
          <w:tcPr>
            <w:tcW w:w="1960" w:type="dxa"/>
            <w:tcBorders>
              <w:left w:val="single" w:sz="8" w:space="0" w:color="000000"/>
              <w:bottom w:val="single" w:sz="8" w:space="0" w:color="000000"/>
            </w:tcBorders>
            <w:vAlign w:val="center"/>
          </w:tcPr>
          <w:p w14:paraId="0A25527C"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2320" w:type="dxa"/>
            <w:tcBorders>
              <w:left w:val="single" w:sz="4" w:space="0" w:color="000000"/>
              <w:bottom w:val="single" w:sz="8" w:space="0" w:color="000000"/>
            </w:tcBorders>
            <w:vAlign w:val="center"/>
          </w:tcPr>
          <w:p w14:paraId="0A25527D"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w:t>
            </w:r>
            <w:r w:rsidR="003514A5">
              <w:rPr>
                <w:rFonts w:ascii="Times New Roman" w:hAnsi="Times New Roman" w:cs="Times New Roman"/>
              </w:rPr>
              <w:t>51</w:t>
            </w:r>
            <w:r w:rsidRPr="0092528C">
              <w:rPr>
                <w:rFonts w:ascii="Times New Roman" w:hAnsi="Times New Roman" w:cs="Times New Roman"/>
              </w:rPr>
              <w:t>6</w:t>
            </w:r>
          </w:p>
        </w:tc>
        <w:tc>
          <w:tcPr>
            <w:tcW w:w="2480" w:type="dxa"/>
            <w:tcBorders>
              <w:left w:val="single" w:sz="4" w:space="0" w:color="000000"/>
              <w:bottom w:val="single" w:sz="8" w:space="0" w:color="000000"/>
            </w:tcBorders>
            <w:vAlign w:val="center"/>
          </w:tcPr>
          <w:p w14:paraId="0A25527E"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 </w:t>
            </w:r>
          </w:p>
        </w:tc>
        <w:tc>
          <w:tcPr>
            <w:tcW w:w="1840" w:type="dxa"/>
            <w:tcBorders>
              <w:left w:val="single" w:sz="4" w:space="0" w:color="000000"/>
              <w:bottom w:val="single" w:sz="8" w:space="0" w:color="000000"/>
              <w:right w:val="single" w:sz="8" w:space="0" w:color="000000"/>
            </w:tcBorders>
            <w:vAlign w:val="center"/>
          </w:tcPr>
          <w:p w14:paraId="0A25527F" w14:textId="54C91EBA" w:rsidR="00BA421F" w:rsidRPr="0092528C" w:rsidRDefault="003514A5" w:rsidP="00C604CC">
            <w:pPr>
              <w:widowControl/>
              <w:snapToGrid w:val="0"/>
              <w:jc w:val="center"/>
              <w:rPr>
                <w:rFonts w:ascii="Times New Roman" w:hAnsi="Times New Roman" w:cs="Times New Roman"/>
              </w:rPr>
            </w:pPr>
            <w:r>
              <w:rPr>
                <w:rFonts w:ascii="Times New Roman" w:hAnsi="Times New Roman" w:cs="Times New Roman"/>
              </w:rPr>
              <w:t>758</w:t>
            </w:r>
            <w:r w:rsidR="00BA421F" w:rsidRPr="0092528C">
              <w:rPr>
                <w:rFonts w:ascii="Times New Roman" w:hAnsi="Times New Roman" w:cs="Times New Roman"/>
              </w:rPr>
              <w:t>,000</w:t>
            </w:r>
          </w:p>
        </w:tc>
      </w:tr>
    </w:tbl>
    <w:p w14:paraId="0A255281" w14:textId="77777777" w:rsidR="00F1628E" w:rsidRDefault="00F1628E" w:rsidP="00C604CC">
      <w:pPr>
        <w:widowControl/>
        <w:rPr>
          <w:rStyle w:val="Strong"/>
          <w:rFonts w:ascii="Times New Roman" w:hAnsi="Times New Roman"/>
        </w:rPr>
      </w:pPr>
    </w:p>
    <w:p w14:paraId="0A255282"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Weighing Shipments</w:t>
      </w:r>
      <w:r w:rsidR="00CE3E8C">
        <w:rPr>
          <w:rStyle w:val="Strong"/>
          <w:rFonts w:ascii="Times New Roman" w:hAnsi="Times New Roman"/>
        </w:rPr>
        <w:br/>
      </w:r>
    </w:p>
    <w:p w14:paraId="0A255283" w14:textId="77777777"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Shipping charges may be based either on volume or weight; for the latter case, final charges are typically determined after the goods have already been placed on a moving truck.  Consequently, binding estimates are volume-based because final shipping charges are determined and agreed upon before the shipments have had the opportunity to be weighed, and shipments charged according to weight are only associated with some non-binding estimates.  If shipping charges are based on weight, movers must complete and retain weight tickets for each weighing of a shipment.  </w:t>
      </w:r>
    </w:p>
    <w:p w14:paraId="0A255284" w14:textId="77777777" w:rsidR="00BA421F" w:rsidRPr="0092528C" w:rsidRDefault="00BA421F" w:rsidP="00C604CC">
      <w:pPr>
        <w:widowControl/>
        <w:rPr>
          <w:rFonts w:ascii="Times New Roman" w:hAnsi="Times New Roman" w:cs="Times New Roman"/>
        </w:rPr>
      </w:pPr>
    </w:p>
    <w:p w14:paraId="0A255285" w14:textId="42ACA794"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FMCSA does not have a source for an estimate of the fraction or numbers of shipments charged according to volume or weight.  It continues to assume, </w:t>
      </w:r>
      <w:r w:rsidR="00530360">
        <w:rPr>
          <w:rStyle w:val="Strong"/>
          <w:rFonts w:ascii="Times New Roman" w:hAnsi="Times New Roman"/>
          <w:b w:val="0"/>
        </w:rPr>
        <w:t xml:space="preserve">however, </w:t>
      </w:r>
      <w:r w:rsidRPr="0092528C">
        <w:rPr>
          <w:rStyle w:val="Strong"/>
          <w:rFonts w:ascii="Times New Roman" w:hAnsi="Times New Roman"/>
          <w:b w:val="0"/>
        </w:rPr>
        <w:t>as it has in the past</w:t>
      </w:r>
      <w:r w:rsidR="00530360">
        <w:rPr>
          <w:rStyle w:val="Strong"/>
          <w:rFonts w:ascii="Times New Roman" w:hAnsi="Times New Roman"/>
          <w:b w:val="0"/>
        </w:rPr>
        <w:t>,</w:t>
      </w:r>
      <w:r w:rsidRPr="0092528C">
        <w:rPr>
          <w:rStyle w:val="Strong"/>
          <w:rFonts w:ascii="Times New Roman" w:hAnsi="Times New Roman"/>
          <w:b w:val="0"/>
        </w:rPr>
        <w:t xml:space="preserve"> that all non-binding estimates will be charged based on weight.    </w:t>
      </w:r>
    </w:p>
    <w:p w14:paraId="0A255286" w14:textId="77777777" w:rsidR="00BA421F" w:rsidRPr="0092528C" w:rsidRDefault="00BA421F" w:rsidP="00C604CC">
      <w:pPr>
        <w:widowControl/>
        <w:rPr>
          <w:rFonts w:ascii="Times New Roman" w:hAnsi="Times New Roman" w:cs="Times New Roman"/>
        </w:rPr>
      </w:pPr>
    </w:p>
    <w:p w14:paraId="0A255287" w14:textId="74A5A2B8"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Although the HHG consumer protection regulations specify the procedures required for weighing the shippers goods, the only paperwork burden associated with these requirements </w:t>
      </w:r>
      <w:r w:rsidR="000D60F3">
        <w:rPr>
          <w:rStyle w:val="Strong"/>
          <w:rFonts w:ascii="Times New Roman" w:hAnsi="Times New Roman"/>
          <w:b w:val="0"/>
        </w:rPr>
        <w:t xml:space="preserve">is contained in 49 CFR </w:t>
      </w:r>
      <w:r w:rsidRPr="0092528C">
        <w:rPr>
          <w:rStyle w:val="Strong"/>
          <w:rFonts w:ascii="Times New Roman" w:hAnsi="Times New Roman"/>
          <w:b w:val="0"/>
        </w:rPr>
        <w:t xml:space="preserve">§375.519, which requires movers to obtain written weight tickets, specifies the content of those tickets, and discusses proper handling of these documents.  In past supporting statements, the Agency had included the total time spent in the weighing process (assumed to be 5 minutes) in its burden estimates, whereas the time spent completing and </w:t>
      </w:r>
      <w:r w:rsidRPr="0092528C">
        <w:rPr>
          <w:rStyle w:val="Strong"/>
          <w:rFonts w:ascii="Times New Roman" w:hAnsi="Times New Roman"/>
          <w:b w:val="0"/>
        </w:rPr>
        <w:lastRenderedPageBreak/>
        <w:t>handling weight tickets, currently assumed to be 1 minute, is the specific paperwork burden associated with the weighing requirements.</w:t>
      </w:r>
    </w:p>
    <w:p w14:paraId="0A255288" w14:textId="77777777" w:rsidR="00BA421F" w:rsidRPr="0092528C" w:rsidRDefault="00BA421F" w:rsidP="00C604CC">
      <w:pPr>
        <w:widowControl/>
        <w:rPr>
          <w:rFonts w:ascii="Times New Roman" w:hAnsi="Times New Roman" w:cs="Times New Roman"/>
        </w:rPr>
      </w:pPr>
    </w:p>
    <w:p w14:paraId="0A255289" w14:textId="77777777"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Shipments may be weighed more than once if an individual shipper requests a reweighing.  If the second measurement is performed on the same scale as the first, both weights may be recorded on the same weight ticket.  The use of a different scale seems likely to occur only when the shipper objects to the accuracy of the original scale.  The Agency assumes that this is a rare occurrence, and consequently that one weight ticket will be generated per shipment.  Table </w:t>
      </w:r>
      <w:r w:rsidR="008D11C4" w:rsidRPr="0092528C">
        <w:rPr>
          <w:rStyle w:val="Strong"/>
          <w:rFonts w:ascii="Times New Roman" w:hAnsi="Times New Roman"/>
          <w:b w:val="0"/>
        </w:rPr>
        <w:t>8</w:t>
      </w:r>
      <w:r w:rsidRPr="0092528C">
        <w:rPr>
          <w:rStyle w:val="Strong"/>
          <w:rFonts w:ascii="Times New Roman" w:hAnsi="Times New Roman"/>
          <w:b w:val="0"/>
        </w:rPr>
        <w:t xml:space="preserve"> summarizes the burden associated with creating weight tickets.</w:t>
      </w:r>
    </w:p>
    <w:p w14:paraId="0A25528A" w14:textId="77777777"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1000"/>
        <w:gridCol w:w="3040"/>
        <w:gridCol w:w="1580"/>
        <w:gridCol w:w="2200"/>
      </w:tblGrid>
      <w:tr w:rsidR="0092528C" w:rsidRPr="0092528C" w14:paraId="0A25528C" w14:textId="77777777" w:rsidTr="00D0229F">
        <w:trPr>
          <w:trHeight w:val="315"/>
          <w:jc w:val="center"/>
        </w:trPr>
        <w:tc>
          <w:tcPr>
            <w:tcW w:w="7820" w:type="dxa"/>
            <w:gridSpan w:val="4"/>
            <w:tcBorders>
              <w:top w:val="single" w:sz="8" w:space="0" w:color="000000"/>
              <w:left w:val="single" w:sz="8" w:space="0" w:color="000000"/>
              <w:bottom w:val="single" w:sz="4" w:space="0" w:color="000000"/>
              <w:right w:val="single" w:sz="8" w:space="0" w:color="000000"/>
            </w:tcBorders>
            <w:vAlign w:val="center"/>
          </w:tcPr>
          <w:p w14:paraId="0A25528B"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8D11C4" w:rsidRPr="0092528C">
              <w:rPr>
                <w:rFonts w:ascii="Times New Roman" w:hAnsi="Times New Roman" w:cs="Times New Roman"/>
                <w:b/>
                <w:bCs/>
              </w:rPr>
              <w:t>8</w:t>
            </w:r>
            <w:r w:rsidRPr="0092528C">
              <w:rPr>
                <w:rFonts w:ascii="Times New Roman" w:hAnsi="Times New Roman" w:cs="Times New Roman"/>
                <w:b/>
                <w:bCs/>
              </w:rPr>
              <w:t>: Burden Associated with Weight Tickets</w:t>
            </w:r>
          </w:p>
        </w:tc>
      </w:tr>
      <w:tr w:rsidR="0092528C" w:rsidRPr="0092528C" w14:paraId="0A255290" w14:textId="77777777" w:rsidTr="00D0229F">
        <w:trPr>
          <w:trHeight w:val="315"/>
          <w:jc w:val="center"/>
        </w:trPr>
        <w:tc>
          <w:tcPr>
            <w:tcW w:w="4040" w:type="dxa"/>
            <w:gridSpan w:val="2"/>
            <w:tcBorders>
              <w:top w:val="single" w:sz="4" w:space="0" w:color="000000"/>
              <w:left w:val="single" w:sz="8" w:space="0" w:color="000000"/>
              <w:bottom w:val="single" w:sz="4" w:space="0" w:color="000000"/>
            </w:tcBorders>
            <w:vAlign w:val="center"/>
          </w:tcPr>
          <w:p w14:paraId="0A25528D"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Shipments (millions)</w:t>
            </w:r>
          </w:p>
        </w:tc>
        <w:tc>
          <w:tcPr>
            <w:tcW w:w="1580" w:type="dxa"/>
            <w:tcBorders>
              <w:left w:val="single" w:sz="4" w:space="0" w:color="000000"/>
              <w:bottom w:val="single" w:sz="4" w:space="0" w:color="000000"/>
            </w:tcBorders>
            <w:vAlign w:val="center"/>
          </w:tcPr>
          <w:p w14:paraId="0A25528E"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2200" w:type="dxa"/>
            <w:tcBorders>
              <w:left w:val="single" w:sz="4" w:space="0" w:color="000000"/>
              <w:bottom w:val="single" w:sz="4" w:space="0" w:color="000000"/>
              <w:right w:val="single" w:sz="8" w:space="0" w:color="000000"/>
            </w:tcBorders>
            <w:vAlign w:val="center"/>
          </w:tcPr>
          <w:p w14:paraId="0A25528F"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w:t>
            </w:r>
          </w:p>
        </w:tc>
      </w:tr>
      <w:tr w:rsidR="0092528C" w:rsidRPr="0092528C" w14:paraId="0A255295" w14:textId="77777777" w:rsidTr="00D0229F">
        <w:trPr>
          <w:trHeight w:val="630"/>
          <w:jc w:val="center"/>
        </w:trPr>
        <w:tc>
          <w:tcPr>
            <w:tcW w:w="1000" w:type="dxa"/>
            <w:tcBorders>
              <w:left w:val="single" w:sz="8" w:space="0" w:color="000000"/>
              <w:bottom w:val="single" w:sz="4" w:space="0" w:color="000000"/>
            </w:tcBorders>
            <w:vAlign w:val="center"/>
          </w:tcPr>
          <w:p w14:paraId="0A255291"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3040" w:type="dxa"/>
            <w:tcBorders>
              <w:left w:val="single" w:sz="4" w:space="0" w:color="000000"/>
              <w:bottom w:val="single" w:sz="4" w:space="0" w:color="000000"/>
            </w:tcBorders>
            <w:vAlign w:val="center"/>
          </w:tcPr>
          <w:p w14:paraId="0A255292" w14:textId="1160516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40% with Non-Binding </w:t>
            </w:r>
            <w:r w:rsidR="004A24E5">
              <w:rPr>
                <w:rFonts w:ascii="Times New Roman" w:hAnsi="Times New Roman" w:cs="Times New Roman"/>
                <w:b/>
                <w:bCs/>
              </w:rPr>
              <w:t>Estimates</w:t>
            </w:r>
            <w:r w:rsidRPr="0092528C">
              <w:rPr>
                <w:rFonts w:ascii="Times New Roman" w:hAnsi="Times New Roman" w:cs="Times New Roman"/>
                <w:b/>
                <w:bCs/>
              </w:rPr>
              <w:t xml:space="preserve">  (=Weight Tickets)</w:t>
            </w:r>
          </w:p>
        </w:tc>
        <w:tc>
          <w:tcPr>
            <w:tcW w:w="1580" w:type="dxa"/>
            <w:tcBorders>
              <w:left w:val="single" w:sz="4" w:space="0" w:color="000000"/>
              <w:bottom w:val="single" w:sz="4" w:space="0" w:color="000000"/>
            </w:tcBorders>
            <w:vAlign w:val="center"/>
          </w:tcPr>
          <w:p w14:paraId="0A255293"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Minutes per Response</w:t>
            </w:r>
          </w:p>
        </w:tc>
        <w:tc>
          <w:tcPr>
            <w:tcW w:w="2200" w:type="dxa"/>
            <w:tcBorders>
              <w:left w:val="single" w:sz="4" w:space="0" w:color="000000"/>
              <w:bottom w:val="single" w:sz="4" w:space="0" w:color="000000"/>
              <w:right w:val="single" w:sz="8" w:space="0" w:color="000000"/>
            </w:tcBorders>
            <w:vAlign w:val="center"/>
          </w:tcPr>
          <w:p w14:paraId="0A255294"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 Annual Hourly Burden</w:t>
            </w:r>
          </w:p>
        </w:tc>
      </w:tr>
      <w:tr w:rsidR="0092528C" w:rsidRPr="0092528C" w14:paraId="0A25529A" w14:textId="77777777" w:rsidTr="00D0229F">
        <w:trPr>
          <w:trHeight w:val="330"/>
          <w:jc w:val="center"/>
        </w:trPr>
        <w:tc>
          <w:tcPr>
            <w:tcW w:w="1000" w:type="dxa"/>
            <w:tcBorders>
              <w:left w:val="single" w:sz="8" w:space="0" w:color="000000"/>
              <w:bottom w:val="single" w:sz="8" w:space="0" w:color="000000"/>
            </w:tcBorders>
            <w:vAlign w:val="center"/>
          </w:tcPr>
          <w:p w14:paraId="0A255296"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w:t>
            </w:r>
            <w:r w:rsidR="003514A5">
              <w:rPr>
                <w:rFonts w:ascii="Times New Roman" w:hAnsi="Times New Roman" w:cs="Times New Roman"/>
              </w:rPr>
              <w:t>75</w:t>
            </w:r>
            <w:r w:rsidRPr="0092528C">
              <w:rPr>
                <w:rFonts w:ascii="Times New Roman" w:hAnsi="Times New Roman" w:cs="Times New Roman"/>
              </w:rPr>
              <w:t>8</w:t>
            </w:r>
          </w:p>
        </w:tc>
        <w:tc>
          <w:tcPr>
            <w:tcW w:w="3040" w:type="dxa"/>
            <w:tcBorders>
              <w:left w:val="single" w:sz="4" w:space="0" w:color="000000"/>
              <w:bottom w:val="single" w:sz="8" w:space="0" w:color="000000"/>
            </w:tcBorders>
            <w:vAlign w:val="center"/>
          </w:tcPr>
          <w:p w14:paraId="0A255297" w14:textId="371F86C1"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0.3</w:t>
            </w:r>
            <w:r w:rsidR="003514A5">
              <w:rPr>
                <w:rFonts w:ascii="Times New Roman" w:hAnsi="Times New Roman" w:cs="Times New Roman"/>
              </w:rPr>
              <w:t>03</w:t>
            </w:r>
          </w:p>
        </w:tc>
        <w:tc>
          <w:tcPr>
            <w:tcW w:w="1580" w:type="dxa"/>
            <w:tcBorders>
              <w:left w:val="single" w:sz="4" w:space="0" w:color="000000"/>
              <w:bottom w:val="single" w:sz="8" w:space="0" w:color="000000"/>
            </w:tcBorders>
            <w:vAlign w:val="center"/>
          </w:tcPr>
          <w:p w14:paraId="0A255298"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w:t>
            </w:r>
          </w:p>
        </w:tc>
        <w:tc>
          <w:tcPr>
            <w:tcW w:w="2200" w:type="dxa"/>
            <w:tcBorders>
              <w:left w:val="single" w:sz="4" w:space="0" w:color="000000"/>
              <w:bottom w:val="single" w:sz="8" w:space="0" w:color="000000"/>
              <w:right w:val="single" w:sz="8" w:space="0" w:color="000000"/>
            </w:tcBorders>
            <w:vAlign w:val="center"/>
          </w:tcPr>
          <w:p w14:paraId="0A255299" w14:textId="4F8165A4"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5,</w:t>
            </w:r>
            <w:r w:rsidR="003514A5">
              <w:rPr>
                <w:rFonts w:ascii="Times New Roman" w:hAnsi="Times New Roman" w:cs="Times New Roman"/>
              </w:rPr>
              <w:t>1</w:t>
            </w:r>
            <w:r w:rsidRPr="0092528C">
              <w:rPr>
                <w:rFonts w:ascii="Times New Roman" w:hAnsi="Times New Roman" w:cs="Times New Roman"/>
              </w:rPr>
              <w:t>00</w:t>
            </w:r>
          </w:p>
        </w:tc>
      </w:tr>
    </w:tbl>
    <w:p w14:paraId="0A25529B" w14:textId="77777777"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 </w:t>
      </w:r>
    </w:p>
    <w:p w14:paraId="0A25529C" w14:textId="77777777" w:rsidR="00BA421F" w:rsidRPr="0092528C" w:rsidRDefault="00BA421F" w:rsidP="00C604CC">
      <w:pPr>
        <w:widowControl/>
        <w:rPr>
          <w:rFonts w:ascii="Times New Roman" w:hAnsi="Times New Roman" w:cs="Times New Roman"/>
        </w:rPr>
      </w:pPr>
    </w:p>
    <w:p w14:paraId="0A25529D"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Subtotal for IC3</w:t>
      </w:r>
    </w:p>
    <w:p w14:paraId="0A25529E" w14:textId="77777777" w:rsidR="00BA421F" w:rsidRPr="0092528C" w:rsidRDefault="00BA421F" w:rsidP="00C604CC">
      <w:pPr>
        <w:widowControl/>
        <w:rPr>
          <w:rFonts w:ascii="Times New Roman" w:hAnsi="Times New Roman" w:cs="Times New Roman"/>
        </w:rPr>
      </w:pPr>
    </w:p>
    <w:p w14:paraId="0A25529F" w14:textId="052A756D"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The total annual burden for IC3, Pickup of Shipments of Household Goods, is estimated to be </w:t>
      </w:r>
      <w:r w:rsidR="003514A5">
        <w:rPr>
          <w:rFonts w:ascii="Times New Roman" w:hAnsi="Times New Roman" w:cs="Times New Roman"/>
          <w:b/>
        </w:rPr>
        <w:t>763,1</w:t>
      </w:r>
      <w:r w:rsidRPr="0092528C">
        <w:rPr>
          <w:rFonts w:ascii="Times New Roman" w:hAnsi="Times New Roman" w:cs="Times New Roman"/>
          <w:b/>
        </w:rPr>
        <w:t>00 hours</w:t>
      </w:r>
      <w:r w:rsidRPr="0092528C">
        <w:rPr>
          <w:rFonts w:ascii="Times New Roman" w:hAnsi="Times New Roman" w:cs="Times New Roman"/>
        </w:rPr>
        <w:t xml:space="preserve"> (</w:t>
      </w:r>
      <w:r w:rsidR="003514A5">
        <w:rPr>
          <w:rFonts w:ascii="Times New Roman" w:hAnsi="Times New Roman" w:cs="Times New Roman"/>
        </w:rPr>
        <w:t>758</w:t>
      </w:r>
      <w:r w:rsidRPr="0092528C">
        <w:rPr>
          <w:rFonts w:ascii="Times New Roman" w:hAnsi="Times New Roman" w:cs="Times New Roman"/>
        </w:rPr>
        <w:t>,000 hours for orders</w:t>
      </w:r>
      <w:r w:rsidR="000D60F3">
        <w:rPr>
          <w:rFonts w:ascii="Times New Roman" w:hAnsi="Times New Roman" w:cs="Times New Roman"/>
        </w:rPr>
        <w:t xml:space="preserve"> for service</w:t>
      </w:r>
      <w:r w:rsidRPr="0092528C">
        <w:rPr>
          <w:rFonts w:ascii="Times New Roman" w:hAnsi="Times New Roman" w:cs="Times New Roman"/>
        </w:rPr>
        <w:t xml:space="preserve"> and bills of lading + 5,</w:t>
      </w:r>
      <w:r w:rsidR="003514A5">
        <w:rPr>
          <w:rFonts w:ascii="Times New Roman" w:hAnsi="Times New Roman" w:cs="Times New Roman"/>
        </w:rPr>
        <w:t>1</w:t>
      </w:r>
      <w:r w:rsidRPr="0092528C">
        <w:rPr>
          <w:rFonts w:ascii="Times New Roman" w:hAnsi="Times New Roman" w:cs="Times New Roman"/>
        </w:rPr>
        <w:t>00 hours for weight tickets).</w:t>
      </w:r>
    </w:p>
    <w:p w14:paraId="0A2552A0" w14:textId="77777777" w:rsidR="00F1628E" w:rsidRDefault="00F1628E" w:rsidP="00C604CC">
      <w:pPr>
        <w:widowControl/>
        <w:rPr>
          <w:rStyle w:val="Strong"/>
          <w:rFonts w:ascii="Times New Roman" w:hAnsi="Times New Roman"/>
        </w:rPr>
      </w:pPr>
    </w:p>
    <w:p w14:paraId="0A2552A1"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IC4: Transportation of Shipments</w:t>
      </w:r>
    </w:p>
    <w:p w14:paraId="0A2552A2" w14:textId="77777777" w:rsidR="00BA421F" w:rsidRPr="0092528C" w:rsidRDefault="00BA421F" w:rsidP="00C604CC">
      <w:pPr>
        <w:widowControl/>
        <w:rPr>
          <w:rFonts w:ascii="Times New Roman" w:hAnsi="Times New Roman" w:cs="Times New Roman"/>
        </w:rPr>
      </w:pPr>
    </w:p>
    <w:p w14:paraId="0A2552A3"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Notifications of Delays and Early Deliveries</w:t>
      </w:r>
    </w:p>
    <w:p w14:paraId="0A2552A4" w14:textId="77777777" w:rsidR="00BA421F" w:rsidRPr="0092528C" w:rsidRDefault="00BA421F" w:rsidP="00C604CC">
      <w:pPr>
        <w:widowControl/>
        <w:rPr>
          <w:rFonts w:ascii="Times New Roman" w:hAnsi="Times New Roman" w:cs="Times New Roman"/>
        </w:rPr>
      </w:pPr>
    </w:p>
    <w:p w14:paraId="0A2552A5" w14:textId="77777777"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After goods have been placed in transit, the HHG consumer protection regulations require movers to generate and maintain some additional documents associated with the status of the shipments.  Under </w:t>
      </w:r>
      <w:r w:rsidR="00C82F45">
        <w:rPr>
          <w:rStyle w:val="Strong"/>
          <w:rFonts w:ascii="Times New Roman" w:hAnsi="Times New Roman"/>
          <w:b w:val="0"/>
        </w:rPr>
        <w:t>s</w:t>
      </w:r>
      <w:r w:rsidRPr="0092528C">
        <w:rPr>
          <w:rStyle w:val="Strong"/>
          <w:rFonts w:ascii="Times New Roman" w:hAnsi="Times New Roman"/>
          <w:b w:val="0"/>
        </w:rPr>
        <w:t>ubpart F</w:t>
      </w:r>
      <w:r w:rsidR="00C54CEB">
        <w:rPr>
          <w:rStyle w:val="Strong"/>
          <w:rFonts w:ascii="Times New Roman" w:hAnsi="Times New Roman"/>
          <w:b w:val="0"/>
        </w:rPr>
        <w:t xml:space="preserve"> </w:t>
      </w:r>
      <w:r w:rsidRPr="0092528C">
        <w:rPr>
          <w:rStyle w:val="Strong"/>
          <w:rFonts w:ascii="Times New Roman" w:hAnsi="Times New Roman"/>
          <w:b w:val="0"/>
        </w:rPr>
        <w:t xml:space="preserve">of </w:t>
      </w:r>
      <w:r w:rsidR="00C82F45">
        <w:rPr>
          <w:rStyle w:val="Strong"/>
          <w:rFonts w:ascii="Times New Roman" w:hAnsi="Times New Roman"/>
          <w:b w:val="0"/>
        </w:rPr>
        <w:t xml:space="preserve">part </w:t>
      </w:r>
      <w:r w:rsidRPr="0092528C">
        <w:rPr>
          <w:rStyle w:val="Strong"/>
          <w:rFonts w:ascii="Times New Roman" w:hAnsi="Times New Roman"/>
          <w:b w:val="0"/>
        </w:rPr>
        <w:t>375, movers are required to generate and maintain notifications of both delays</w:t>
      </w:r>
      <w:r w:rsidR="00700266">
        <w:rPr>
          <w:rStyle w:val="Strong"/>
          <w:rFonts w:ascii="Times New Roman" w:hAnsi="Times New Roman"/>
          <w:b w:val="0"/>
        </w:rPr>
        <w:t xml:space="preserve"> (§ 375.605)</w:t>
      </w:r>
      <w:r w:rsidRPr="0092528C">
        <w:rPr>
          <w:rStyle w:val="Strong"/>
          <w:rFonts w:ascii="Times New Roman" w:hAnsi="Times New Roman"/>
          <w:b w:val="0"/>
        </w:rPr>
        <w:t xml:space="preserve"> and early delivery (more than 24 hours before the specified date)</w:t>
      </w:r>
      <w:r w:rsidR="00700266">
        <w:rPr>
          <w:rStyle w:val="Strong"/>
          <w:rFonts w:ascii="Times New Roman" w:hAnsi="Times New Roman"/>
          <w:b w:val="0"/>
        </w:rPr>
        <w:t xml:space="preserve"> (§ 375.607)</w:t>
      </w:r>
      <w:r w:rsidRPr="0092528C">
        <w:rPr>
          <w:rStyle w:val="Strong"/>
          <w:rFonts w:ascii="Times New Roman" w:hAnsi="Times New Roman"/>
          <w:b w:val="0"/>
        </w:rPr>
        <w:t xml:space="preserve"> of shipments, and to furnish to shippers upon request the records of contact regarding delays.  The notifications</w:t>
      </w:r>
      <w:r w:rsidR="00A41590">
        <w:rPr>
          <w:rStyle w:val="Strong"/>
          <w:rFonts w:ascii="Times New Roman" w:hAnsi="Times New Roman"/>
          <w:b w:val="0"/>
        </w:rPr>
        <w:t xml:space="preserve"> regarding delays</w:t>
      </w:r>
      <w:r w:rsidRPr="0092528C">
        <w:rPr>
          <w:rStyle w:val="Strong"/>
          <w:rFonts w:ascii="Times New Roman" w:hAnsi="Times New Roman"/>
          <w:b w:val="0"/>
        </w:rPr>
        <w:t xml:space="preserve"> may be conducted by telephone, fax, e-mail, overnight courier, certified mail, or in person.  The Agency believes that movers will use the most expeditious and reliable methods possible—generally assumed to be telephone or email—and will very rarely opt to send paper documents via courier or certified mail.  However, movers must furnish a written record of delay notifications if asked to do so by shippers.</w:t>
      </w:r>
    </w:p>
    <w:p w14:paraId="0A2552A6" w14:textId="77777777" w:rsidR="00BA421F" w:rsidRPr="0092528C" w:rsidRDefault="00BA421F" w:rsidP="00C604CC">
      <w:pPr>
        <w:widowControl/>
        <w:rPr>
          <w:rFonts w:ascii="Times New Roman" w:hAnsi="Times New Roman" w:cs="Times New Roman"/>
        </w:rPr>
      </w:pPr>
    </w:p>
    <w:p w14:paraId="0A2552A7" w14:textId="77777777"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The Agency assumes that 20 percent of shipments are delayed, and that shippers request written records of the delay notification in 20 percent of those cases, that is, in 4 percent of total shipments (20% delayed shipments × 20% contact record requested).  The Agency also assumes movers notify shippers of early delivery in 2 percent of shipments.  Generating and maintaining records of both types of contact are assumed to take 5 minutes, and furnishing requested copies of the records of notifications of delays are assumed to take 15 minutes.  Table </w:t>
      </w:r>
      <w:r w:rsidR="008D11C4" w:rsidRPr="0092528C">
        <w:rPr>
          <w:rStyle w:val="Strong"/>
          <w:rFonts w:ascii="Times New Roman" w:hAnsi="Times New Roman"/>
          <w:b w:val="0"/>
        </w:rPr>
        <w:t>9</w:t>
      </w:r>
      <w:r w:rsidRPr="0092528C">
        <w:rPr>
          <w:rStyle w:val="Strong"/>
          <w:rFonts w:ascii="Times New Roman" w:hAnsi="Times New Roman"/>
          <w:b w:val="0"/>
        </w:rPr>
        <w:t xml:space="preserve"> summarizes the burden associated with notifications of delays and early arrivals.</w:t>
      </w:r>
    </w:p>
    <w:p w14:paraId="0A2552A8" w14:textId="77777777"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2855"/>
        <w:gridCol w:w="1003"/>
        <w:gridCol w:w="1259"/>
        <w:gridCol w:w="1396"/>
        <w:gridCol w:w="1797"/>
      </w:tblGrid>
      <w:tr w:rsidR="0092528C" w:rsidRPr="0092528C" w14:paraId="0A2552AA" w14:textId="77777777" w:rsidTr="00D0229F">
        <w:trPr>
          <w:trHeight w:val="315"/>
          <w:jc w:val="center"/>
        </w:trPr>
        <w:tc>
          <w:tcPr>
            <w:tcW w:w="8310" w:type="dxa"/>
            <w:gridSpan w:val="5"/>
            <w:tcBorders>
              <w:top w:val="single" w:sz="8" w:space="0" w:color="000000"/>
              <w:left w:val="single" w:sz="8" w:space="0" w:color="000000"/>
              <w:bottom w:val="single" w:sz="4" w:space="0" w:color="000000"/>
              <w:right w:val="single" w:sz="8" w:space="0" w:color="000000"/>
            </w:tcBorders>
            <w:vAlign w:val="center"/>
          </w:tcPr>
          <w:p w14:paraId="0A2552A9"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8D11C4" w:rsidRPr="0092528C">
              <w:rPr>
                <w:rFonts w:ascii="Times New Roman" w:hAnsi="Times New Roman" w:cs="Times New Roman"/>
                <w:b/>
                <w:bCs/>
              </w:rPr>
              <w:t>9</w:t>
            </w:r>
            <w:r w:rsidRPr="0092528C">
              <w:rPr>
                <w:rFonts w:ascii="Times New Roman" w:hAnsi="Times New Roman" w:cs="Times New Roman"/>
                <w:b/>
                <w:bCs/>
              </w:rPr>
              <w:t>: Burden Associated with Notifications of Delays and Early Delivery</w:t>
            </w:r>
          </w:p>
        </w:tc>
      </w:tr>
      <w:tr w:rsidR="0092528C" w:rsidRPr="0092528C" w14:paraId="0A2552AF" w14:textId="77777777" w:rsidTr="00D0229F">
        <w:trPr>
          <w:trHeight w:val="315"/>
          <w:jc w:val="center"/>
        </w:trPr>
        <w:tc>
          <w:tcPr>
            <w:tcW w:w="2855" w:type="dxa"/>
            <w:tcBorders>
              <w:left w:val="single" w:sz="8" w:space="0" w:color="000000"/>
              <w:bottom w:val="single" w:sz="4" w:space="0" w:color="000000"/>
            </w:tcBorders>
            <w:vAlign w:val="center"/>
          </w:tcPr>
          <w:p w14:paraId="0A2552AB"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2262" w:type="dxa"/>
            <w:gridSpan w:val="2"/>
            <w:tcBorders>
              <w:top w:val="single" w:sz="4" w:space="0" w:color="000000"/>
              <w:left w:val="single" w:sz="4" w:space="0" w:color="000000"/>
              <w:bottom w:val="single" w:sz="4" w:space="0" w:color="000000"/>
            </w:tcBorders>
            <w:vAlign w:val="center"/>
          </w:tcPr>
          <w:p w14:paraId="0A2552AC"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Shipments</w:t>
            </w:r>
          </w:p>
        </w:tc>
        <w:tc>
          <w:tcPr>
            <w:tcW w:w="1396" w:type="dxa"/>
            <w:tcBorders>
              <w:left w:val="single" w:sz="4" w:space="0" w:color="000000"/>
              <w:bottom w:val="single" w:sz="4" w:space="0" w:color="000000"/>
            </w:tcBorders>
            <w:vAlign w:val="center"/>
          </w:tcPr>
          <w:p w14:paraId="0A2552AD"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1797" w:type="dxa"/>
            <w:tcBorders>
              <w:left w:val="single" w:sz="4" w:space="0" w:color="000000"/>
              <w:bottom w:val="single" w:sz="4" w:space="0" w:color="000000"/>
              <w:right w:val="single" w:sz="8" w:space="0" w:color="000000"/>
            </w:tcBorders>
            <w:vAlign w:val="center"/>
          </w:tcPr>
          <w:p w14:paraId="0A2552AE"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r>
      <w:tr w:rsidR="0092528C" w:rsidRPr="0092528C" w14:paraId="0A2552B5" w14:textId="77777777" w:rsidTr="00D0229F">
        <w:trPr>
          <w:trHeight w:val="630"/>
          <w:jc w:val="center"/>
        </w:trPr>
        <w:tc>
          <w:tcPr>
            <w:tcW w:w="2855" w:type="dxa"/>
            <w:tcBorders>
              <w:left w:val="single" w:sz="8" w:space="0" w:color="000000"/>
              <w:bottom w:val="single" w:sz="4" w:space="0" w:color="000000"/>
            </w:tcBorders>
            <w:vAlign w:val="center"/>
          </w:tcPr>
          <w:p w14:paraId="0A2552B0"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1003" w:type="dxa"/>
            <w:tcBorders>
              <w:left w:val="single" w:sz="4" w:space="0" w:color="000000"/>
              <w:bottom w:val="single" w:sz="4" w:space="0" w:color="000000"/>
            </w:tcBorders>
            <w:vAlign w:val="center"/>
          </w:tcPr>
          <w:p w14:paraId="0A2552B1"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Percent</w:t>
            </w:r>
          </w:p>
        </w:tc>
        <w:tc>
          <w:tcPr>
            <w:tcW w:w="1259" w:type="dxa"/>
            <w:tcBorders>
              <w:left w:val="single" w:sz="4" w:space="0" w:color="000000"/>
              <w:bottom w:val="single" w:sz="4" w:space="0" w:color="000000"/>
            </w:tcBorders>
            <w:vAlign w:val="center"/>
          </w:tcPr>
          <w:p w14:paraId="0A2552B2"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(millions)</w:t>
            </w:r>
          </w:p>
        </w:tc>
        <w:tc>
          <w:tcPr>
            <w:tcW w:w="1396" w:type="dxa"/>
            <w:tcBorders>
              <w:left w:val="single" w:sz="4" w:space="0" w:color="000000"/>
              <w:bottom w:val="single" w:sz="4" w:space="0" w:color="000000"/>
            </w:tcBorders>
            <w:vAlign w:val="center"/>
          </w:tcPr>
          <w:p w14:paraId="0A2552B3"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Minutes per Response</w:t>
            </w:r>
          </w:p>
        </w:tc>
        <w:tc>
          <w:tcPr>
            <w:tcW w:w="1797" w:type="dxa"/>
            <w:tcBorders>
              <w:left w:val="single" w:sz="4" w:space="0" w:color="000000"/>
              <w:bottom w:val="single" w:sz="4" w:space="0" w:color="000000"/>
              <w:right w:val="single" w:sz="8" w:space="0" w:color="000000"/>
            </w:tcBorders>
            <w:vAlign w:val="center"/>
          </w:tcPr>
          <w:p w14:paraId="0A2552B4"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Total Annual Hourly Burden</w:t>
            </w:r>
          </w:p>
        </w:tc>
      </w:tr>
      <w:tr w:rsidR="0092528C" w:rsidRPr="0092528C" w14:paraId="0A2552BB" w14:textId="77777777" w:rsidTr="00D0229F">
        <w:trPr>
          <w:trHeight w:val="315"/>
          <w:jc w:val="center"/>
        </w:trPr>
        <w:tc>
          <w:tcPr>
            <w:tcW w:w="2855" w:type="dxa"/>
            <w:tcBorders>
              <w:left w:val="single" w:sz="8" w:space="0" w:color="000000"/>
              <w:bottom w:val="single" w:sz="4" w:space="0" w:color="000000"/>
            </w:tcBorders>
            <w:vAlign w:val="center"/>
          </w:tcPr>
          <w:p w14:paraId="0A2552B6"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1003" w:type="dxa"/>
            <w:tcBorders>
              <w:left w:val="single" w:sz="4" w:space="0" w:color="000000"/>
              <w:bottom w:val="single" w:sz="4" w:space="0" w:color="000000"/>
            </w:tcBorders>
            <w:vAlign w:val="center"/>
          </w:tcPr>
          <w:p w14:paraId="0A2552B7"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c>
          <w:tcPr>
            <w:tcW w:w="1259" w:type="dxa"/>
            <w:tcBorders>
              <w:left w:val="single" w:sz="4" w:space="0" w:color="000000"/>
              <w:bottom w:val="single" w:sz="4" w:space="0" w:color="000000"/>
            </w:tcBorders>
            <w:vAlign w:val="center"/>
          </w:tcPr>
          <w:p w14:paraId="0A2552B8" w14:textId="48E792C4"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0.</w:t>
            </w:r>
            <w:r w:rsidR="00387443">
              <w:rPr>
                <w:rFonts w:ascii="Times New Roman" w:hAnsi="Times New Roman" w:cs="Times New Roman"/>
              </w:rPr>
              <w:t>758</w:t>
            </w:r>
          </w:p>
        </w:tc>
        <w:tc>
          <w:tcPr>
            <w:tcW w:w="1396" w:type="dxa"/>
            <w:tcBorders>
              <w:left w:val="single" w:sz="4" w:space="0" w:color="000000"/>
              <w:bottom w:val="single" w:sz="4" w:space="0" w:color="000000"/>
            </w:tcBorders>
            <w:vAlign w:val="center"/>
          </w:tcPr>
          <w:p w14:paraId="0A2552B9"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c>
          <w:tcPr>
            <w:tcW w:w="1797" w:type="dxa"/>
            <w:tcBorders>
              <w:left w:val="single" w:sz="4" w:space="0" w:color="000000"/>
              <w:bottom w:val="single" w:sz="4" w:space="0" w:color="000000"/>
              <w:right w:val="single" w:sz="8" w:space="0" w:color="000000"/>
            </w:tcBorders>
            <w:vAlign w:val="center"/>
          </w:tcPr>
          <w:p w14:paraId="0A2552BA"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r>
      <w:tr w:rsidR="0092528C" w:rsidRPr="0092528C" w14:paraId="0A2552C1" w14:textId="77777777" w:rsidTr="00D0229F">
        <w:trPr>
          <w:trHeight w:val="315"/>
          <w:jc w:val="center"/>
        </w:trPr>
        <w:tc>
          <w:tcPr>
            <w:tcW w:w="2855" w:type="dxa"/>
            <w:tcBorders>
              <w:left w:val="single" w:sz="8" w:space="0" w:color="000000"/>
              <w:bottom w:val="single" w:sz="4" w:space="0" w:color="000000"/>
            </w:tcBorders>
            <w:vAlign w:val="center"/>
          </w:tcPr>
          <w:p w14:paraId="0A2552BC"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Delayed</w:t>
            </w:r>
          </w:p>
        </w:tc>
        <w:tc>
          <w:tcPr>
            <w:tcW w:w="1003" w:type="dxa"/>
            <w:tcBorders>
              <w:left w:val="single" w:sz="4" w:space="0" w:color="000000"/>
              <w:bottom w:val="single" w:sz="4" w:space="0" w:color="000000"/>
            </w:tcBorders>
            <w:vAlign w:val="center"/>
          </w:tcPr>
          <w:p w14:paraId="0A2552BD"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20%</w:t>
            </w:r>
          </w:p>
        </w:tc>
        <w:tc>
          <w:tcPr>
            <w:tcW w:w="1259" w:type="dxa"/>
            <w:tcBorders>
              <w:left w:val="single" w:sz="4" w:space="0" w:color="000000"/>
              <w:bottom w:val="single" w:sz="4" w:space="0" w:color="000000"/>
            </w:tcBorders>
            <w:vAlign w:val="center"/>
          </w:tcPr>
          <w:p w14:paraId="0A2552BE" w14:textId="5FA4F81B"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0.1</w:t>
            </w:r>
            <w:r w:rsidR="00387443">
              <w:rPr>
                <w:rFonts w:ascii="Times New Roman" w:hAnsi="Times New Roman" w:cs="Times New Roman"/>
              </w:rPr>
              <w:t>52</w:t>
            </w:r>
          </w:p>
        </w:tc>
        <w:tc>
          <w:tcPr>
            <w:tcW w:w="1396" w:type="dxa"/>
            <w:tcBorders>
              <w:left w:val="single" w:sz="4" w:space="0" w:color="000000"/>
              <w:bottom w:val="single" w:sz="4" w:space="0" w:color="000000"/>
            </w:tcBorders>
            <w:vAlign w:val="center"/>
          </w:tcPr>
          <w:p w14:paraId="0A2552BF"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5</w:t>
            </w:r>
          </w:p>
        </w:tc>
        <w:tc>
          <w:tcPr>
            <w:tcW w:w="1797" w:type="dxa"/>
            <w:tcBorders>
              <w:left w:val="single" w:sz="4" w:space="0" w:color="000000"/>
              <w:bottom w:val="single" w:sz="4" w:space="0" w:color="000000"/>
              <w:right w:val="single" w:sz="8" w:space="0" w:color="000000"/>
            </w:tcBorders>
            <w:vAlign w:val="center"/>
          </w:tcPr>
          <w:p w14:paraId="0A2552C0" w14:textId="56CF1D91"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1</w:t>
            </w:r>
            <w:r w:rsidR="00387443">
              <w:rPr>
                <w:rFonts w:ascii="Times New Roman" w:hAnsi="Times New Roman" w:cs="Times New Roman"/>
              </w:rPr>
              <w:t>2,6</w:t>
            </w:r>
            <w:r w:rsidRPr="0092528C">
              <w:rPr>
                <w:rFonts w:ascii="Times New Roman" w:hAnsi="Times New Roman" w:cs="Times New Roman"/>
              </w:rPr>
              <w:t>00</w:t>
            </w:r>
          </w:p>
        </w:tc>
      </w:tr>
      <w:tr w:rsidR="0092528C" w:rsidRPr="0092528C" w14:paraId="0A2552C7" w14:textId="77777777" w:rsidTr="00D0229F">
        <w:trPr>
          <w:trHeight w:val="630"/>
          <w:jc w:val="center"/>
        </w:trPr>
        <w:tc>
          <w:tcPr>
            <w:tcW w:w="2855" w:type="dxa"/>
            <w:tcBorders>
              <w:left w:val="single" w:sz="8" w:space="0" w:color="000000"/>
              <w:bottom w:val="single" w:sz="4" w:space="0" w:color="000000"/>
            </w:tcBorders>
            <w:vAlign w:val="center"/>
          </w:tcPr>
          <w:p w14:paraId="0A2552C2"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Delayed AND Contact Record Requested</w:t>
            </w:r>
          </w:p>
        </w:tc>
        <w:tc>
          <w:tcPr>
            <w:tcW w:w="1003" w:type="dxa"/>
            <w:tcBorders>
              <w:left w:val="single" w:sz="4" w:space="0" w:color="000000"/>
              <w:bottom w:val="single" w:sz="4" w:space="0" w:color="000000"/>
            </w:tcBorders>
            <w:vAlign w:val="center"/>
          </w:tcPr>
          <w:p w14:paraId="0A2552C3"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4%</w:t>
            </w:r>
          </w:p>
        </w:tc>
        <w:tc>
          <w:tcPr>
            <w:tcW w:w="1259" w:type="dxa"/>
            <w:tcBorders>
              <w:left w:val="single" w:sz="4" w:space="0" w:color="000000"/>
              <w:bottom w:val="single" w:sz="4" w:space="0" w:color="000000"/>
            </w:tcBorders>
            <w:vAlign w:val="center"/>
          </w:tcPr>
          <w:p w14:paraId="0A2552C4" w14:textId="62AE23E2"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0.03</w:t>
            </w:r>
            <w:r w:rsidR="00387443">
              <w:rPr>
                <w:rFonts w:ascii="Times New Roman" w:hAnsi="Times New Roman" w:cs="Times New Roman"/>
              </w:rPr>
              <w:t>0</w:t>
            </w:r>
          </w:p>
        </w:tc>
        <w:tc>
          <w:tcPr>
            <w:tcW w:w="1396" w:type="dxa"/>
            <w:tcBorders>
              <w:left w:val="single" w:sz="4" w:space="0" w:color="000000"/>
              <w:bottom w:val="single" w:sz="4" w:space="0" w:color="000000"/>
            </w:tcBorders>
            <w:vAlign w:val="center"/>
          </w:tcPr>
          <w:p w14:paraId="0A2552C5"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15</w:t>
            </w:r>
          </w:p>
        </w:tc>
        <w:tc>
          <w:tcPr>
            <w:tcW w:w="1797" w:type="dxa"/>
            <w:tcBorders>
              <w:left w:val="single" w:sz="4" w:space="0" w:color="000000"/>
              <w:bottom w:val="single" w:sz="4" w:space="0" w:color="000000"/>
              <w:right w:val="single" w:sz="8" w:space="0" w:color="000000"/>
            </w:tcBorders>
            <w:vAlign w:val="center"/>
          </w:tcPr>
          <w:p w14:paraId="0A2552C6" w14:textId="4DA377A2" w:rsidR="00BA421F" w:rsidRPr="0092528C" w:rsidRDefault="00387443" w:rsidP="00C604CC">
            <w:pPr>
              <w:keepNext/>
              <w:widowControl/>
              <w:snapToGrid w:val="0"/>
              <w:jc w:val="center"/>
              <w:rPr>
                <w:rFonts w:ascii="Times New Roman" w:hAnsi="Times New Roman" w:cs="Times New Roman"/>
              </w:rPr>
            </w:pPr>
            <w:r>
              <w:rPr>
                <w:rFonts w:ascii="Times New Roman" w:hAnsi="Times New Roman" w:cs="Times New Roman"/>
              </w:rPr>
              <w:t>7,6</w:t>
            </w:r>
            <w:r w:rsidR="00BA421F" w:rsidRPr="0092528C">
              <w:rPr>
                <w:rFonts w:ascii="Times New Roman" w:hAnsi="Times New Roman" w:cs="Times New Roman"/>
              </w:rPr>
              <w:t>00</w:t>
            </w:r>
          </w:p>
        </w:tc>
      </w:tr>
      <w:tr w:rsidR="0092528C" w:rsidRPr="0092528C" w14:paraId="0A2552CD" w14:textId="77777777" w:rsidTr="00D0229F">
        <w:trPr>
          <w:trHeight w:val="315"/>
          <w:jc w:val="center"/>
        </w:trPr>
        <w:tc>
          <w:tcPr>
            <w:tcW w:w="2855" w:type="dxa"/>
            <w:tcBorders>
              <w:left w:val="single" w:sz="8" w:space="0" w:color="000000"/>
              <w:bottom w:val="single" w:sz="4" w:space="0" w:color="000000"/>
            </w:tcBorders>
            <w:vAlign w:val="center"/>
          </w:tcPr>
          <w:p w14:paraId="0A2552C8"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Early</w:t>
            </w:r>
          </w:p>
        </w:tc>
        <w:tc>
          <w:tcPr>
            <w:tcW w:w="1003" w:type="dxa"/>
            <w:tcBorders>
              <w:left w:val="single" w:sz="4" w:space="0" w:color="000000"/>
              <w:bottom w:val="single" w:sz="4" w:space="0" w:color="000000"/>
            </w:tcBorders>
            <w:vAlign w:val="center"/>
          </w:tcPr>
          <w:p w14:paraId="0A2552C9"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2%</w:t>
            </w:r>
          </w:p>
        </w:tc>
        <w:tc>
          <w:tcPr>
            <w:tcW w:w="1259" w:type="dxa"/>
            <w:tcBorders>
              <w:left w:val="single" w:sz="4" w:space="0" w:color="000000"/>
              <w:bottom w:val="single" w:sz="4" w:space="0" w:color="000000"/>
            </w:tcBorders>
            <w:vAlign w:val="center"/>
          </w:tcPr>
          <w:p w14:paraId="0A2552CA" w14:textId="13315639"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0.01</w:t>
            </w:r>
            <w:r w:rsidR="00387443">
              <w:rPr>
                <w:rFonts w:ascii="Times New Roman" w:hAnsi="Times New Roman" w:cs="Times New Roman"/>
              </w:rPr>
              <w:t>5</w:t>
            </w:r>
          </w:p>
        </w:tc>
        <w:tc>
          <w:tcPr>
            <w:tcW w:w="1396" w:type="dxa"/>
            <w:tcBorders>
              <w:left w:val="single" w:sz="4" w:space="0" w:color="000000"/>
              <w:bottom w:val="single" w:sz="4" w:space="0" w:color="000000"/>
            </w:tcBorders>
            <w:vAlign w:val="center"/>
          </w:tcPr>
          <w:p w14:paraId="0A2552CB"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5</w:t>
            </w:r>
          </w:p>
        </w:tc>
        <w:tc>
          <w:tcPr>
            <w:tcW w:w="1797" w:type="dxa"/>
            <w:tcBorders>
              <w:left w:val="single" w:sz="4" w:space="0" w:color="000000"/>
              <w:bottom w:val="single" w:sz="4" w:space="0" w:color="000000"/>
              <w:right w:val="single" w:sz="8" w:space="0" w:color="000000"/>
            </w:tcBorders>
            <w:vAlign w:val="center"/>
          </w:tcPr>
          <w:p w14:paraId="0A2552CC"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1,300</w:t>
            </w:r>
          </w:p>
        </w:tc>
      </w:tr>
      <w:tr w:rsidR="0092528C" w:rsidRPr="0092528C" w14:paraId="0A2552D3" w14:textId="77777777" w:rsidTr="00D0229F">
        <w:trPr>
          <w:trHeight w:val="330"/>
          <w:jc w:val="center"/>
        </w:trPr>
        <w:tc>
          <w:tcPr>
            <w:tcW w:w="2855" w:type="dxa"/>
            <w:tcBorders>
              <w:left w:val="single" w:sz="8" w:space="0" w:color="000000"/>
              <w:bottom w:val="single" w:sz="8" w:space="0" w:color="000000"/>
            </w:tcBorders>
            <w:vAlign w:val="center"/>
          </w:tcPr>
          <w:p w14:paraId="0A2552CE" w14:textId="77777777"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Sum</w:t>
            </w:r>
          </w:p>
        </w:tc>
        <w:tc>
          <w:tcPr>
            <w:tcW w:w="1003" w:type="dxa"/>
            <w:tcBorders>
              <w:left w:val="single" w:sz="4" w:space="0" w:color="000000"/>
              <w:bottom w:val="single" w:sz="8" w:space="0" w:color="000000"/>
            </w:tcBorders>
            <w:vAlign w:val="center"/>
          </w:tcPr>
          <w:p w14:paraId="0A2552CF"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c>
          <w:tcPr>
            <w:tcW w:w="1259" w:type="dxa"/>
            <w:tcBorders>
              <w:left w:val="single" w:sz="4" w:space="0" w:color="000000"/>
              <w:bottom w:val="single" w:sz="8" w:space="0" w:color="000000"/>
            </w:tcBorders>
            <w:vAlign w:val="center"/>
          </w:tcPr>
          <w:p w14:paraId="0A2552D0" w14:textId="66C59069"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0.</w:t>
            </w:r>
            <w:r w:rsidR="00387443">
              <w:rPr>
                <w:rFonts w:ascii="Times New Roman" w:hAnsi="Times New Roman" w:cs="Times New Roman"/>
              </w:rPr>
              <w:t>197</w:t>
            </w:r>
          </w:p>
        </w:tc>
        <w:tc>
          <w:tcPr>
            <w:tcW w:w="1396" w:type="dxa"/>
            <w:tcBorders>
              <w:left w:val="single" w:sz="4" w:space="0" w:color="000000"/>
              <w:bottom w:val="single" w:sz="8" w:space="0" w:color="000000"/>
            </w:tcBorders>
            <w:vAlign w:val="center"/>
          </w:tcPr>
          <w:p w14:paraId="0A2552D1" w14:textId="77777777"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c>
          <w:tcPr>
            <w:tcW w:w="1797" w:type="dxa"/>
            <w:tcBorders>
              <w:left w:val="single" w:sz="4" w:space="0" w:color="000000"/>
              <w:bottom w:val="single" w:sz="8" w:space="0" w:color="000000"/>
              <w:right w:val="single" w:sz="8" w:space="0" w:color="000000"/>
            </w:tcBorders>
            <w:vAlign w:val="center"/>
          </w:tcPr>
          <w:p w14:paraId="0A2552D2" w14:textId="444205D4"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2</w:t>
            </w:r>
            <w:r w:rsidR="00292FB1">
              <w:rPr>
                <w:rFonts w:ascii="Times New Roman" w:hAnsi="Times New Roman" w:cs="Times New Roman"/>
              </w:rPr>
              <w:t>1,5</w:t>
            </w:r>
            <w:r w:rsidRPr="0092528C">
              <w:rPr>
                <w:rFonts w:ascii="Times New Roman" w:hAnsi="Times New Roman" w:cs="Times New Roman"/>
              </w:rPr>
              <w:t>00</w:t>
            </w:r>
          </w:p>
        </w:tc>
      </w:tr>
    </w:tbl>
    <w:p w14:paraId="0A2552D4" w14:textId="77777777" w:rsidR="00BA421F" w:rsidRPr="0092528C" w:rsidRDefault="00BA421F" w:rsidP="00C604CC">
      <w:pPr>
        <w:widowControl/>
        <w:rPr>
          <w:rFonts w:ascii="Times New Roman" w:hAnsi="Times New Roman" w:cs="Times New Roman"/>
        </w:rPr>
      </w:pPr>
    </w:p>
    <w:p w14:paraId="0A2552D5" w14:textId="77777777" w:rsidR="00BA421F" w:rsidRPr="0092528C" w:rsidRDefault="00BA421F" w:rsidP="00C604CC">
      <w:pPr>
        <w:widowControl/>
        <w:spacing w:before="280" w:after="280"/>
        <w:rPr>
          <w:rFonts w:ascii="Times New Roman" w:hAnsi="Times New Roman" w:cs="Times New Roman"/>
          <w:b/>
        </w:rPr>
      </w:pPr>
      <w:r w:rsidRPr="0092528C">
        <w:rPr>
          <w:rFonts w:ascii="Times New Roman" w:hAnsi="Times New Roman" w:cs="Times New Roman"/>
          <w:b/>
        </w:rPr>
        <w:t>Storage-in-Transit (SIT) Expiration</w:t>
      </w:r>
    </w:p>
    <w:p w14:paraId="0A2552D6" w14:textId="2A46F744" w:rsidR="00BA421F" w:rsidRPr="0092528C" w:rsidRDefault="00BA421F" w:rsidP="00C604CC">
      <w:pPr>
        <w:widowControl/>
        <w:spacing w:before="280" w:after="280"/>
        <w:rPr>
          <w:rFonts w:ascii="Times New Roman" w:hAnsi="Times New Roman" w:cs="Times New Roman"/>
        </w:rPr>
      </w:pPr>
      <w:r w:rsidRPr="0092528C">
        <w:rPr>
          <w:rFonts w:ascii="Times New Roman" w:hAnsi="Times New Roman" w:cs="Times New Roman"/>
        </w:rPr>
        <w:t>Under</w:t>
      </w:r>
      <w:r w:rsidR="00C82F45">
        <w:rPr>
          <w:rFonts w:ascii="Times New Roman" w:hAnsi="Times New Roman" w:cs="Times New Roman"/>
        </w:rPr>
        <w:t xml:space="preserve"> 49 CFR</w:t>
      </w:r>
      <w:r w:rsidR="00C54CEB">
        <w:rPr>
          <w:rFonts w:ascii="Times New Roman" w:hAnsi="Times New Roman" w:cs="Times New Roman"/>
        </w:rPr>
        <w:t xml:space="preserve"> </w:t>
      </w:r>
      <w:r w:rsidRPr="0092528C">
        <w:rPr>
          <w:rStyle w:val="Strong"/>
          <w:rFonts w:ascii="Times New Roman" w:hAnsi="Times New Roman"/>
          <w:b w:val="0"/>
        </w:rPr>
        <w:t>375.609, m</w:t>
      </w:r>
      <w:r w:rsidRPr="0092528C">
        <w:rPr>
          <w:rFonts w:ascii="Times New Roman" w:hAnsi="Times New Roman" w:cs="Times New Roman"/>
        </w:rPr>
        <w:t>overs holding goods for storage-in-transit (SIT</w:t>
      </w:r>
      <w:r w:rsidR="00EB12D0">
        <w:rPr>
          <w:rFonts w:ascii="Times New Roman" w:hAnsi="Times New Roman" w:cs="Times New Roman"/>
        </w:rPr>
        <w:t>-</w:t>
      </w:r>
      <w:r w:rsidR="00EB12D0" w:rsidRPr="00EB12D0">
        <w:rPr>
          <w:rFonts w:ascii="Calibri" w:hAnsi="Calibri"/>
          <w:sz w:val="22"/>
          <w:szCs w:val="22"/>
        </w:rPr>
        <w:t xml:space="preserve"> </w:t>
      </w:r>
      <w:r w:rsidR="00EB12D0">
        <w:rPr>
          <w:rFonts w:ascii="Times New Roman" w:hAnsi="Times New Roman" w:cs="Times New Roman"/>
        </w:rPr>
        <w:t>t</w:t>
      </w:r>
      <w:r w:rsidR="00EB12D0" w:rsidRPr="00E07C22">
        <w:rPr>
          <w:rFonts w:ascii="Times New Roman" w:hAnsi="Times New Roman" w:cs="Times New Roman"/>
        </w:rPr>
        <w:t>he tem</w:t>
      </w:r>
      <w:r w:rsidR="00EB12D0" w:rsidRPr="00EB12D0">
        <w:rPr>
          <w:rFonts w:ascii="Times New Roman" w:hAnsi="Times New Roman" w:cs="Times New Roman"/>
        </w:rPr>
        <w:t xml:space="preserve">porary warehouse storage of </w:t>
      </w:r>
      <w:r w:rsidR="00EB12D0">
        <w:rPr>
          <w:rFonts w:ascii="Times New Roman" w:hAnsi="Times New Roman" w:cs="Times New Roman"/>
        </w:rPr>
        <w:t>a</w:t>
      </w:r>
      <w:r w:rsidR="00EB12D0" w:rsidRPr="00E07C22">
        <w:rPr>
          <w:rFonts w:ascii="Times New Roman" w:hAnsi="Times New Roman" w:cs="Times New Roman"/>
        </w:rPr>
        <w:t xml:space="preserve"> shipment pending further transportation</w:t>
      </w:r>
      <w:r w:rsidRPr="0092528C">
        <w:rPr>
          <w:rFonts w:ascii="Times New Roman" w:hAnsi="Times New Roman" w:cs="Times New Roman"/>
        </w:rPr>
        <w:t xml:space="preserve">) must notify shippers of the expiration of their storage periods at least 10 days in advance.  After </w:t>
      </w:r>
      <w:r w:rsidR="00530360">
        <w:rPr>
          <w:rFonts w:ascii="Times New Roman" w:hAnsi="Times New Roman" w:cs="Times New Roman"/>
        </w:rPr>
        <w:t xml:space="preserve">the </w:t>
      </w:r>
      <w:r w:rsidRPr="0092528C">
        <w:rPr>
          <w:rFonts w:ascii="Times New Roman" w:hAnsi="Times New Roman" w:cs="Times New Roman"/>
        </w:rPr>
        <w:t xml:space="preserve">SIT period expires, goods convert to permanent storage and are no longer the liability of the HHG mover.  </w:t>
      </w:r>
      <w:r w:rsidRPr="0092528C">
        <w:rPr>
          <w:rStyle w:val="Strong"/>
          <w:rFonts w:ascii="Times New Roman" w:hAnsi="Times New Roman"/>
          <w:b w:val="0"/>
        </w:rPr>
        <w:t xml:space="preserve">The notifications may be conducted by fax, e-mail, overnight courier, </w:t>
      </w:r>
      <w:r w:rsidR="00CB460A">
        <w:rPr>
          <w:rStyle w:val="Strong"/>
          <w:rFonts w:ascii="Times New Roman" w:hAnsi="Times New Roman"/>
          <w:b w:val="0"/>
        </w:rPr>
        <w:t xml:space="preserve">or </w:t>
      </w:r>
      <w:r w:rsidRPr="0092528C">
        <w:rPr>
          <w:rStyle w:val="Strong"/>
          <w:rFonts w:ascii="Times New Roman" w:hAnsi="Times New Roman"/>
          <w:b w:val="0"/>
        </w:rPr>
        <w:t>certified mail</w:t>
      </w:r>
      <w:r w:rsidR="00CB460A">
        <w:rPr>
          <w:rStyle w:val="Strong"/>
          <w:rFonts w:ascii="Times New Roman" w:hAnsi="Times New Roman"/>
          <w:b w:val="0"/>
        </w:rPr>
        <w:t>, return receipt requested</w:t>
      </w:r>
      <w:r w:rsidRPr="0092528C">
        <w:rPr>
          <w:rStyle w:val="Strong"/>
          <w:rFonts w:ascii="Times New Roman" w:hAnsi="Times New Roman"/>
          <w:b w:val="0"/>
        </w:rPr>
        <w:t xml:space="preserve">.  The Agency believes that movers will use the most expeditious and reliable method possible—generally assumed to be email—and will very rarely opt to send paper documents via courier or certified mail.  Nevertheless, </w:t>
      </w:r>
      <w:r w:rsidR="004907BD">
        <w:rPr>
          <w:rStyle w:val="Strong"/>
          <w:rFonts w:ascii="Times New Roman" w:hAnsi="Times New Roman"/>
          <w:b w:val="0"/>
        </w:rPr>
        <w:t>carriers</w:t>
      </w:r>
      <w:r w:rsidRPr="0092528C">
        <w:rPr>
          <w:rStyle w:val="Strong"/>
          <w:rFonts w:ascii="Times New Roman" w:hAnsi="Times New Roman"/>
          <w:b w:val="0"/>
        </w:rPr>
        <w:t xml:space="preserve"> must maintain records of these notifications, although the regulations do not specify that these records be kept in a written format.  </w:t>
      </w:r>
      <w:r w:rsidRPr="0092528C">
        <w:rPr>
          <w:rFonts w:ascii="Times New Roman" w:hAnsi="Times New Roman" w:cs="Times New Roman"/>
        </w:rPr>
        <w:t xml:space="preserve">  </w:t>
      </w:r>
    </w:p>
    <w:p w14:paraId="0A2552D7" w14:textId="55A4A49E" w:rsidR="00BA421F" w:rsidRPr="0092528C" w:rsidRDefault="00BA421F" w:rsidP="00C604CC">
      <w:pPr>
        <w:widowControl/>
        <w:spacing w:before="280" w:after="280"/>
        <w:rPr>
          <w:rFonts w:ascii="Times New Roman" w:hAnsi="Times New Roman" w:cs="Times New Roman"/>
        </w:rPr>
      </w:pPr>
      <w:r w:rsidRPr="0092528C">
        <w:rPr>
          <w:rFonts w:ascii="Times New Roman" w:hAnsi="Times New Roman" w:cs="Times New Roman"/>
        </w:rPr>
        <w:t xml:space="preserve">When </w:t>
      </w:r>
      <w:r w:rsidR="00CB460A">
        <w:rPr>
          <w:rFonts w:ascii="Times New Roman" w:hAnsi="Times New Roman" w:cs="Times New Roman"/>
        </w:rPr>
        <w:t xml:space="preserve">FMCSA promulgated </w:t>
      </w:r>
      <w:r w:rsidR="00385B13">
        <w:rPr>
          <w:rFonts w:ascii="Times New Roman" w:hAnsi="Times New Roman" w:cs="Times New Roman"/>
        </w:rPr>
        <w:t xml:space="preserve">the </w:t>
      </w:r>
      <w:r w:rsidR="00385B13" w:rsidRPr="0092528C">
        <w:rPr>
          <w:rFonts w:ascii="Times New Roman" w:hAnsi="Times New Roman" w:cs="Times New Roman"/>
        </w:rPr>
        <w:t>HHG</w:t>
      </w:r>
      <w:r w:rsidRPr="0092528C">
        <w:rPr>
          <w:rFonts w:ascii="Times New Roman" w:hAnsi="Times New Roman" w:cs="Times New Roman"/>
        </w:rPr>
        <w:t xml:space="preserve"> consumer protection regulations, the Agency assume</w:t>
      </w:r>
      <w:r w:rsidR="00EB12D0">
        <w:rPr>
          <w:rFonts w:ascii="Times New Roman" w:hAnsi="Times New Roman" w:cs="Times New Roman"/>
        </w:rPr>
        <w:t>s</w:t>
      </w:r>
      <w:r w:rsidRPr="0092528C">
        <w:rPr>
          <w:rFonts w:ascii="Times New Roman" w:hAnsi="Times New Roman" w:cs="Times New Roman"/>
        </w:rPr>
        <w:t xml:space="preserve"> that 10 percent of shipments would be in SIT expiration situations.  The Agency believes that HHG </w:t>
      </w:r>
      <w:r w:rsidR="00530360">
        <w:rPr>
          <w:rFonts w:ascii="Times New Roman" w:hAnsi="Times New Roman" w:cs="Times New Roman"/>
        </w:rPr>
        <w:t xml:space="preserve">movers </w:t>
      </w:r>
      <w:r w:rsidRPr="0092528C">
        <w:rPr>
          <w:rFonts w:ascii="Times New Roman" w:hAnsi="Times New Roman" w:cs="Times New Roman"/>
        </w:rPr>
        <w:t xml:space="preserve">will follow the most expeditious, least burdensome and least costly method to generate these notifications, </w:t>
      </w:r>
      <w:r w:rsidR="00881773">
        <w:rPr>
          <w:rFonts w:ascii="Times New Roman" w:hAnsi="Times New Roman" w:cs="Times New Roman"/>
        </w:rPr>
        <w:t xml:space="preserve">which FMCSA assumes to be </w:t>
      </w:r>
      <w:r w:rsidRPr="0092528C">
        <w:rPr>
          <w:rFonts w:ascii="Times New Roman" w:hAnsi="Times New Roman" w:cs="Times New Roman"/>
        </w:rPr>
        <w:t xml:space="preserve">a company standard e-mail message.  These notifications will be generated either automatically or with minimal input from company staff, resulting in negligible burden.  </w:t>
      </w:r>
      <w:r w:rsidR="00D87CCB">
        <w:rPr>
          <w:rFonts w:ascii="Times New Roman" w:hAnsi="Times New Roman" w:cs="Times New Roman"/>
        </w:rPr>
        <w:t>But, t</w:t>
      </w:r>
      <w:r w:rsidRPr="0092528C">
        <w:rPr>
          <w:rFonts w:ascii="Times New Roman" w:hAnsi="Times New Roman" w:cs="Times New Roman"/>
        </w:rPr>
        <w:t>he Agency also assumes that retention of email records is a standard business practice.  Consequently, the Agency does not include estimates of burden associated with notifications of SIT expirations in these calculations.</w:t>
      </w:r>
    </w:p>
    <w:p w14:paraId="0A2552D8" w14:textId="77777777"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Subtotal for IC4</w:t>
      </w:r>
    </w:p>
    <w:p w14:paraId="0A2552D9" w14:textId="77777777" w:rsidR="00BA421F" w:rsidRPr="0092528C" w:rsidRDefault="00BA421F" w:rsidP="00C604CC">
      <w:pPr>
        <w:widowControl/>
        <w:rPr>
          <w:rFonts w:ascii="Times New Roman" w:hAnsi="Times New Roman" w:cs="Times New Roman"/>
        </w:rPr>
      </w:pPr>
    </w:p>
    <w:p w14:paraId="0A2552DA" w14:textId="605E87FD" w:rsidR="00BA421F" w:rsidRPr="0092528C" w:rsidRDefault="00BA421F" w:rsidP="00C604CC">
      <w:pPr>
        <w:widowControl/>
        <w:rPr>
          <w:rFonts w:ascii="Times New Roman" w:hAnsi="Times New Roman" w:cs="Times New Roman"/>
          <w:b/>
        </w:rPr>
      </w:pPr>
      <w:r w:rsidRPr="0092528C">
        <w:rPr>
          <w:rFonts w:ascii="Times New Roman" w:hAnsi="Times New Roman" w:cs="Times New Roman"/>
        </w:rPr>
        <w:t xml:space="preserve">The total annual burden for IC4, Transportation of Shipments is estimated to be </w:t>
      </w:r>
      <w:r w:rsidRPr="0092528C">
        <w:rPr>
          <w:rFonts w:ascii="Times New Roman" w:hAnsi="Times New Roman" w:cs="Times New Roman"/>
          <w:b/>
        </w:rPr>
        <w:t>2</w:t>
      </w:r>
      <w:r w:rsidR="00292FB1">
        <w:rPr>
          <w:rFonts w:ascii="Times New Roman" w:hAnsi="Times New Roman" w:cs="Times New Roman"/>
          <w:b/>
        </w:rPr>
        <w:t>1,5</w:t>
      </w:r>
      <w:r w:rsidRPr="0092528C">
        <w:rPr>
          <w:rFonts w:ascii="Times New Roman" w:hAnsi="Times New Roman" w:cs="Times New Roman"/>
          <w:b/>
        </w:rPr>
        <w:t xml:space="preserve">00 hours, </w:t>
      </w:r>
      <w:r w:rsidRPr="0092528C">
        <w:rPr>
          <w:rFonts w:ascii="Times New Roman" w:hAnsi="Times New Roman" w:cs="Times New Roman"/>
        </w:rPr>
        <w:t>comprised entirely of the burden associated with the notifications of delays and early deliveries</w:t>
      </w:r>
      <w:r w:rsidRPr="0092528C">
        <w:rPr>
          <w:rFonts w:ascii="Times New Roman" w:hAnsi="Times New Roman" w:cs="Times New Roman"/>
          <w:b/>
        </w:rPr>
        <w:t>.</w:t>
      </w:r>
    </w:p>
    <w:p w14:paraId="0A2552DB" w14:textId="77777777" w:rsidR="00312E6D" w:rsidRPr="0092528C" w:rsidRDefault="00312E6D" w:rsidP="00C604CC">
      <w:pPr>
        <w:widowControl/>
        <w:rPr>
          <w:rStyle w:val="Strong"/>
          <w:rFonts w:ascii="Times New Roman" w:hAnsi="Times New Roman"/>
        </w:rPr>
      </w:pPr>
    </w:p>
    <w:p w14:paraId="0A2552DC"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IC5: Consumer Complaints</w:t>
      </w:r>
    </w:p>
    <w:p w14:paraId="0A2552DD" w14:textId="77777777" w:rsidR="00BA421F" w:rsidRPr="0092528C" w:rsidRDefault="00BA421F" w:rsidP="00C604CC">
      <w:pPr>
        <w:widowControl/>
        <w:rPr>
          <w:rFonts w:ascii="Times New Roman" w:hAnsi="Times New Roman" w:cs="Times New Roman"/>
        </w:rPr>
      </w:pPr>
    </w:p>
    <w:p w14:paraId="0A2552DE" w14:textId="2593CDC7" w:rsidR="00BA421F" w:rsidRPr="0092528C" w:rsidRDefault="00BA421F" w:rsidP="00C604CC">
      <w:pPr>
        <w:widowControl/>
        <w:rPr>
          <w:rStyle w:val="Strong"/>
          <w:rFonts w:ascii="Times New Roman" w:hAnsi="Times New Roman"/>
          <w:b w:val="0"/>
        </w:rPr>
      </w:pPr>
      <w:r w:rsidRPr="0092528C">
        <w:rPr>
          <w:rFonts w:ascii="Times New Roman" w:hAnsi="Times New Roman" w:cs="Times New Roman"/>
        </w:rPr>
        <w:t xml:space="preserve">Under </w:t>
      </w:r>
      <w:r w:rsidR="00C82F45">
        <w:rPr>
          <w:rFonts w:ascii="Times New Roman" w:hAnsi="Times New Roman" w:cs="Times New Roman"/>
        </w:rPr>
        <w:t>49 CFR</w:t>
      </w:r>
      <w:r w:rsidR="00C82F45" w:rsidRPr="0092528C">
        <w:rPr>
          <w:rStyle w:val="Strong"/>
          <w:rFonts w:ascii="Times New Roman" w:hAnsi="Times New Roman"/>
          <w:b w:val="0"/>
        </w:rPr>
        <w:t xml:space="preserve"> </w:t>
      </w:r>
      <w:r w:rsidRPr="0092528C">
        <w:rPr>
          <w:rStyle w:val="Strong"/>
          <w:rFonts w:ascii="Times New Roman" w:hAnsi="Times New Roman"/>
          <w:b w:val="0"/>
        </w:rPr>
        <w:t>375.</w:t>
      </w:r>
      <w:r w:rsidR="00530360">
        <w:rPr>
          <w:rStyle w:val="Strong"/>
          <w:rFonts w:ascii="Times New Roman" w:hAnsi="Times New Roman"/>
          <w:b w:val="0"/>
        </w:rPr>
        <w:t>2</w:t>
      </w:r>
      <w:r w:rsidRPr="0092528C">
        <w:rPr>
          <w:rStyle w:val="Strong"/>
          <w:rFonts w:ascii="Times New Roman" w:hAnsi="Times New Roman"/>
          <w:b w:val="0"/>
        </w:rPr>
        <w:t xml:space="preserve">09, HHG movers are required to keep written or electronic records of all complaints and inquiries received from shippers.  Established movers will already have such record keeping systems in place, whereas the </w:t>
      </w:r>
      <w:r w:rsidR="00962311">
        <w:rPr>
          <w:rStyle w:val="Strong"/>
          <w:rFonts w:ascii="Times New Roman" w:hAnsi="Times New Roman"/>
          <w:b w:val="0"/>
        </w:rPr>
        <w:t>5</w:t>
      </w:r>
      <w:r w:rsidRPr="0092528C">
        <w:rPr>
          <w:rStyle w:val="Strong"/>
          <w:rFonts w:ascii="Times New Roman" w:hAnsi="Times New Roman"/>
          <w:b w:val="0"/>
        </w:rPr>
        <w:t>00 new firms will have to establish record-</w:t>
      </w:r>
      <w:r w:rsidRPr="0092528C">
        <w:rPr>
          <w:rStyle w:val="Strong"/>
          <w:rFonts w:ascii="Times New Roman" w:hAnsi="Times New Roman"/>
          <w:b w:val="0"/>
        </w:rPr>
        <w:lastRenderedPageBreak/>
        <w:t xml:space="preserve">keeping procedures.  </w:t>
      </w:r>
      <w:r w:rsidR="00A516B4">
        <w:rPr>
          <w:rStyle w:val="Strong"/>
          <w:rFonts w:ascii="Times New Roman" w:hAnsi="Times New Roman"/>
          <w:b w:val="0"/>
        </w:rPr>
        <w:t xml:space="preserve">The Agency estimates the paperwork burden time for logging the complaints in accordance with </w:t>
      </w:r>
      <w:r w:rsidR="00A516B4" w:rsidRPr="0092528C">
        <w:rPr>
          <w:rStyle w:val="Strong"/>
          <w:rFonts w:ascii="Times New Roman" w:hAnsi="Times New Roman"/>
          <w:b w:val="0"/>
        </w:rPr>
        <w:t>§375.</w:t>
      </w:r>
      <w:r w:rsidR="00530360">
        <w:rPr>
          <w:rStyle w:val="Strong"/>
          <w:rFonts w:ascii="Times New Roman" w:hAnsi="Times New Roman"/>
          <w:b w:val="0"/>
        </w:rPr>
        <w:t>2</w:t>
      </w:r>
      <w:r w:rsidR="00A516B4" w:rsidRPr="0092528C">
        <w:rPr>
          <w:rStyle w:val="Strong"/>
          <w:rFonts w:ascii="Times New Roman" w:hAnsi="Times New Roman"/>
          <w:b w:val="0"/>
        </w:rPr>
        <w:t>09</w:t>
      </w:r>
      <w:r w:rsidR="00A516B4">
        <w:rPr>
          <w:rStyle w:val="Strong"/>
          <w:rFonts w:ascii="Times New Roman" w:hAnsi="Times New Roman"/>
          <w:b w:val="0"/>
        </w:rPr>
        <w:t xml:space="preserve">, not </w:t>
      </w:r>
      <w:r w:rsidR="00881773">
        <w:rPr>
          <w:rStyle w:val="Strong"/>
          <w:rFonts w:ascii="Times New Roman" w:hAnsi="Times New Roman"/>
          <w:b w:val="0"/>
        </w:rPr>
        <w:t xml:space="preserve">the time needed </w:t>
      </w:r>
      <w:r w:rsidR="00A516B4">
        <w:rPr>
          <w:rStyle w:val="Strong"/>
          <w:rFonts w:ascii="Times New Roman" w:hAnsi="Times New Roman"/>
          <w:b w:val="0"/>
        </w:rPr>
        <w:t>to resolve the complaint.</w:t>
      </w:r>
    </w:p>
    <w:p w14:paraId="0A2552DF" w14:textId="77777777" w:rsidR="00BA421F" w:rsidRPr="0092528C" w:rsidRDefault="00BA421F" w:rsidP="00C604CC">
      <w:pPr>
        <w:widowControl/>
        <w:rPr>
          <w:rFonts w:ascii="Times New Roman" w:hAnsi="Times New Roman" w:cs="Times New Roman"/>
        </w:rPr>
      </w:pPr>
    </w:p>
    <w:p w14:paraId="0A2552E0"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Records of Complaints and Inquiries</w:t>
      </w:r>
    </w:p>
    <w:p w14:paraId="0A2552E1" w14:textId="77777777" w:rsidR="00BA421F" w:rsidRPr="0092528C" w:rsidRDefault="00BA421F" w:rsidP="00C604CC">
      <w:pPr>
        <w:widowControl/>
        <w:rPr>
          <w:rFonts w:ascii="Times New Roman" w:hAnsi="Times New Roman" w:cs="Times New Roman"/>
        </w:rPr>
      </w:pPr>
    </w:p>
    <w:p w14:paraId="0A2552E2" w14:textId="77777777"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HHG movers may receive complaints in writing, via e-mail, or orally, either in person or over the telephone.  In the first two cases, merely retaining the paper or electronic document would be sufficient for meeting this record keeping requirement.  In the last case, movers would have to take extra actions to generate a paper or electronic entry by producing a transcript or summary of the conversation with the shipper; however, recorded telephone conversations would also suffice for meeting this requirement.  </w:t>
      </w:r>
    </w:p>
    <w:p w14:paraId="0A2552E3" w14:textId="77777777" w:rsidR="00BA421F" w:rsidRPr="0092528C" w:rsidRDefault="00BA421F" w:rsidP="00C604CC">
      <w:pPr>
        <w:widowControl/>
        <w:rPr>
          <w:rFonts w:ascii="Times New Roman" w:hAnsi="Times New Roman" w:cs="Times New Roman"/>
        </w:rPr>
      </w:pPr>
    </w:p>
    <w:p w14:paraId="0A2552E4" w14:textId="5C119B27"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The Agency had assumed in the past that each shipment receives, on average, </w:t>
      </w:r>
      <w:r w:rsidR="00C82F45">
        <w:rPr>
          <w:rStyle w:val="Strong"/>
          <w:rFonts w:ascii="Times New Roman" w:hAnsi="Times New Roman"/>
          <w:b w:val="0"/>
        </w:rPr>
        <w:t>two</w:t>
      </w:r>
      <w:r w:rsidRPr="0092528C">
        <w:rPr>
          <w:rStyle w:val="Strong"/>
          <w:rFonts w:ascii="Times New Roman" w:hAnsi="Times New Roman"/>
          <w:b w:val="0"/>
        </w:rPr>
        <w:t xml:space="preserve"> complaints or inquiries.  The nature of the complaint or inquiry will determine, in part, which method of communication a shipper uses.  FMCSA and local Better Business Bureaus logged approximately 13,</w:t>
      </w:r>
      <w:r w:rsidR="0068772E">
        <w:rPr>
          <w:rStyle w:val="Strong"/>
          <w:rFonts w:ascii="Times New Roman" w:hAnsi="Times New Roman"/>
          <w:b w:val="0"/>
        </w:rPr>
        <w:t>6</w:t>
      </w:r>
      <w:r w:rsidRPr="0092528C">
        <w:rPr>
          <w:rStyle w:val="Strong"/>
          <w:rFonts w:ascii="Times New Roman" w:hAnsi="Times New Roman"/>
          <w:b w:val="0"/>
        </w:rPr>
        <w:t xml:space="preserve">00 </w:t>
      </w:r>
      <w:r w:rsidR="003D71F0">
        <w:rPr>
          <w:rStyle w:val="Strong"/>
          <w:rFonts w:ascii="Times New Roman" w:hAnsi="Times New Roman"/>
          <w:b w:val="0"/>
        </w:rPr>
        <w:t xml:space="preserve">(11,000 to the Better Business Bureau in 2013 and an average of 2,600 annually to FMCSA 2012-2014) </w:t>
      </w:r>
      <w:r w:rsidRPr="0092528C">
        <w:rPr>
          <w:rStyle w:val="Strong"/>
          <w:rFonts w:ascii="Times New Roman" w:hAnsi="Times New Roman"/>
          <w:b w:val="0"/>
        </w:rPr>
        <w:t>complaints in 20</w:t>
      </w:r>
      <w:r w:rsidR="0068772E">
        <w:rPr>
          <w:rStyle w:val="Strong"/>
          <w:rFonts w:ascii="Times New Roman" w:hAnsi="Times New Roman"/>
          <w:b w:val="0"/>
        </w:rPr>
        <w:t>13</w:t>
      </w:r>
      <w:r w:rsidRPr="0092528C">
        <w:rPr>
          <w:rStyle w:val="Strong"/>
          <w:rFonts w:ascii="Times New Roman" w:hAnsi="Times New Roman"/>
          <w:b w:val="0"/>
        </w:rPr>
        <w:t xml:space="preserve"> against HHG movers.</w:t>
      </w:r>
      <w:r w:rsidR="0068772E" w:rsidRPr="00E07C22">
        <w:rPr>
          <w:rStyle w:val="FootnoteReference"/>
          <w:rFonts w:ascii="Times New Roman" w:hAnsi="Times New Roman"/>
          <w:bCs/>
          <w:vertAlign w:val="superscript"/>
        </w:rPr>
        <w:footnoteReference w:id="8"/>
      </w:r>
      <w:r w:rsidRPr="0092528C">
        <w:rPr>
          <w:rStyle w:val="Strong"/>
          <w:rFonts w:ascii="Times New Roman" w:hAnsi="Times New Roman"/>
          <w:b w:val="0"/>
        </w:rPr>
        <w:t xml:space="preserve">  A 1999 study into consumer complaints conducted by Saint Louis University on a focus group of consumers</w:t>
      </w:r>
      <w:r w:rsidRPr="0092528C">
        <w:rPr>
          <w:rStyle w:val="FootnoteCharacters"/>
          <w:rFonts w:ascii="Times New Roman" w:hAnsi="Times New Roman"/>
          <w:bCs/>
        </w:rPr>
        <w:footnoteReference w:id="9"/>
      </w:r>
      <w:r w:rsidRPr="0092528C">
        <w:rPr>
          <w:rStyle w:val="Strong"/>
          <w:rFonts w:ascii="Times New Roman" w:hAnsi="Times New Roman"/>
          <w:b w:val="0"/>
        </w:rPr>
        <w:t xml:space="preserve"> found that 4-6 contacts was the median number required for resolving complaints, and that 20 percent of complaints required over 10 contacts.  Although this study is somewhat dated, the Agency believes its results to be reasonable starting points for evaluating paperwork burden.  Most complaints were in industries</w:t>
      </w:r>
      <w:r w:rsidRPr="0092528C">
        <w:rPr>
          <w:rStyle w:val="FootnoteCharacters"/>
          <w:rFonts w:ascii="Times New Roman" w:hAnsi="Times New Roman"/>
          <w:bCs/>
        </w:rPr>
        <w:footnoteReference w:id="10"/>
      </w:r>
      <w:r w:rsidRPr="0092528C">
        <w:rPr>
          <w:rStyle w:val="Strong"/>
          <w:rFonts w:ascii="Times New Roman" w:hAnsi="Times New Roman"/>
          <w:b w:val="0"/>
        </w:rPr>
        <w:t xml:space="preserve"> with characteristics similar to those of interstate HHG moves, those industries in which products or services, and therefore prices, are tailored to suit the needs of the customers, leaving greater opportunity for disagreements of price relative to the customers’ expectations.  Complaints generally are fewer for businesses offering homogenous products at fixed prices.  The study also found that consumers overwhelmingly opt for oral communication, telephone or face-to-face, when lodging complaints.  In the </w:t>
      </w:r>
      <w:r w:rsidR="00C82F45">
        <w:rPr>
          <w:rStyle w:val="Strong"/>
          <w:rFonts w:ascii="Times New Roman" w:hAnsi="Times New Roman"/>
          <w:b w:val="0"/>
        </w:rPr>
        <w:t xml:space="preserve">sixteen </w:t>
      </w:r>
      <w:r w:rsidRPr="0092528C">
        <w:rPr>
          <w:rStyle w:val="Strong"/>
          <w:rFonts w:ascii="Times New Roman" w:hAnsi="Times New Roman"/>
          <w:b w:val="0"/>
        </w:rPr>
        <w:t>years since this study was produced, consumers and firms may have opted to use email mo</w:t>
      </w:r>
      <w:r w:rsidR="00530360">
        <w:rPr>
          <w:rStyle w:val="Strong"/>
          <w:rFonts w:ascii="Times New Roman" w:hAnsi="Times New Roman"/>
          <w:b w:val="0"/>
        </w:rPr>
        <w:t>st</w:t>
      </w:r>
      <w:r w:rsidRPr="0092528C">
        <w:rPr>
          <w:rStyle w:val="Strong"/>
          <w:rFonts w:ascii="Times New Roman" w:hAnsi="Times New Roman"/>
          <w:b w:val="0"/>
        </w:rPr>
        <w:t xml:space="preserve"> to resolve complaints.</w:t>
      </w:r>
    </w:p>
    <w:p w14:paraId="0A2552E5" w14:textId="77777777" w:rsidR="00BA421F" w:rsidRPr="0092528C" w:rsidRDefault="00BA421F" w:rsidP="00C604CC">
      <w:pPr>
        <w:widowControl/>
        <w:rPr>
          <w:rFonts w:ascii="Times New Roman" w:hAnsi="Times New Roman" w:cs="Times New Roman"/>
        </w:rPr>
      </w:pPr>
    </w:p>
    <w:p w14:paraId="0A2552E6" w14:textId="3695C667"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The Agency uses this study to derive several key assumptions for evaluating the burden of the complaint and inquiry recordkeeping requirements.  First, it assumes that the median number of contacts, the 4-6 range, or simply 5, is currently applicable as the average number of contacts per complaint.  Second, the Agency assumes that the 13,</w:t>
      </w:r>
      <w:r w:rsidR="000C0000">
        <w:rPr>
          <w:rStyle w:val="Strong"/>
          <w:rFonts w:ascii="Times New Roman" w:hAnsi="Times New Roman"/>
          <w:b w:val="0"/>
        </w:rPr>
        <w:t>6</w:t>
      </w:r>
      <w:r w:rsidRPr="0092528C">
        <w:rPr>
          <w:rStyle w:val="Strong"/>
          <w:rFonts w:ascii="Times New Roman" w:hAnsi="Times New Roman"/>
          <w:b w:val="0"/>
        </w:rPr>
        <w:t>00 complaints referred to FMCSA and Better Business Bureaus are generally the 20 percent of complaints requiring more than 10 contacts.  Consequently, if these 13,</w:t>
      </w:r>
      <w:r w:rsidR="007C1949">
        <w:rPr>
          <w:rStyle w:val="Strong"/>
          <w:rFonts w:ascii="Times New Roman" w:hAnsi="Times New Roman"/>
          <w:b w:val="0"/>
        </w:rPr>
        <w:t>6</w:t>
      </w:r>
      <w:r w:rsidRPr="0092528C">
        <w:rPr>
          <w:rStyle w:val="Strong"/>
          <w:rFonts w:ascii="Times New Roman" w:hAnsi="Times New Roman"/>
          <w:b w:val="0"/>
        </w:rPr>
        <w:t>00 complaints represent 20 percent</w:t>
      </w:r>
      <w:r w:rsidR="00C76AC0">
        <w:rPr>
          <w:rStyle w:val="Strong"/>
          <w:rFonts w:ascii="Times New Roman" w:hAnsi="Times New Roman"/>
          <w:b w:val="0"/>
        </w:rPr>
        <w:t xml:space="preserve"> of all complaints to HHG movers</w:t>
      </w:r>
      <w:r w:rsidRPr="0092528C">
        <w:rPr>
          <w:rStyle w:val="Strong"/>
          <w:rFonts w:ascii="Times New Roman" w:hAnsi="Times New Roman"/>
          <w:b w:val="0"/>
        </w:rPr>
        <w:t>, the Agency can estimate that 6</w:t>
      </w:r>
      <w:r w:rsidR="007C1949">
        <w:rPr>
          <w:rStyle w:val="Strong"/>
          <w:rFonts w:ascii="Times New Roman" w:hAnsi="Times New Roman"/>
          <w:b w:val="0"/>
        </w:rPr>
        <w:t>8</w:t>
      </w:r>
      <w:r w:rsidRPr="0092528C">
        <w:rPr>
          <w:rStyle w:val="Strong"/>
          <w:rFonts w:ascii="Times New Roman" w:hAnsi="Times New Roman"/>
          <w:b w:val="0"/>
        </w:rPr>
        <w:t>,000 (13,</w:t>
      </w:r>
      <w:r w:rsidR="007C1949">
        <w:rPr>
          <w:rStyle w:val="Strong"/>
          <w:rFonts w:ascii="Times New Roman" w:hAnsi="Times New Roman"/>
          <w:b w:val="0"/>
        </w:rPr>
        <w:t>6</w:t>
      </w:r>
      <w:r w:rsidRPr="0092528C">
        <w:rPr>
          <w:rStyle w:val="Strong"/>
          <w:rFonts w:ascii="Times New Roman" w:hAnsi="Times New Roman"/>
          <w:b w:val="0"/>
        </w:rPr>
        <w:t>00 ÷ 20%) total complaints occur each year.  Factoring in an average of 5 contacts per complaint, the Agency estimates that HHG movers are keeping 3</w:t>
      </w:r>
      <w:r w:rsidR="007C1949">
        <w:rPr>
          <w:rStyle w:val="Strong"/>
          <w:rFonts w:ascii="Times New Roman" w:hAnsi="Times New Roman"/>
          <w:b w:val="0"/>
        </w:rPr>
        <w:t>40</w:t>
      </w:r>
      <w:r w:rsidRPr="0092528C">
        <w:rPr>
          <w:rStyle w:val="Strong"/>
          <w:rFonts w:ascii="Times New Roman" w:hAnsi="Times New Roman"/>
          <w:b w:val="0"/>
        </w:rPr>
        <w:t>,000 records (6</w:t>
      </w:r>
      <w:r w:rsidR="007C1949">
        <w:rPr>
          <w:rStyle w:val="Strong"/>
          <w:rFonts w:ascii="Times New Roman" w:hAnsi="Times New Roman"/>
          <w:b w:val="0"/>
        </w:rPr>
        <w:t>8</w:t>
      </w:r>
      <w:r w:rsidRPr="0092528C">
        <w:rPr>
          <w:rStyle w:val="Strong"/>
          <w:rFonts w:ascii="Times New Roman" w:hAnsi="Times New Roman"/>
          <w:b w:val="0"/>
        </w:rPr>
        <w:t xml:space="preserve">,000 complaints × 5 contacts).  The Agency also assumes that every HHG shipment will generate on average one non-complaint inquiry.  </w:t>
      </w:r>
    </w:p>
    <w:p w14:paraId="0A2552E7" w14:textId="77777777" w:rsidR="00BA421F" w:rsidRPr="0092528C" w:rsidRDefault="00BA421F" w:rsidP="00C604CC">
      <w:pPr>
        <w:widowControl/>
        <w:rPr>
          <w:rFonts w:ascii="Times New Roman" w:hAnsi="Times New Roman" w:cs="Times New Roman"/>
        </w:rPr>
      </w:pPr>
    </w:p>
    <w:p w14:paraId="0A2552E8" w14:textId="77777777"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It is also necessary for the Agency to determine the method of contact.  Inquiries and complaints are unlikely to be initiated in writing, and the Agency assumes consumers will opt for oral communication 80 percent of the time, a large majority, and email 20 percent of the time.  Maintenance of records of email correspondence is a standard business practice and is assumed to generate no extra burden.  Last, generating a record is assumed to take 1 minute for inquiries and 5 minutes for each complaint contact.  Table </w:t>
      </w:r>
      <w:r w:rsidR="002318FD" w:rsidRPr="0092528C">
        <w:rPr>
          <w:rStyle w:val="Strong"/>
          <w:rFonts w:ascii="Times New Roman" w:hAnsi="Times New Roman"/>
          <w:b w:val="0"/>
        </w:rPr>
        <w:t>10</w:t>
      </w:r>
      <w:r w:rsidRPr="0092528C">
        <w:rPr>
          <w:rStyle w:val="Strong"/>
          <w:rFonts w:ascii="Times New Roman" w:hAnsi="Times New Roman"/>
          <w:b w:val="0"/>
        </w:rPr>
        <w:t xml:space="preserve"> presents a summary of these assumptions and the burden</w:t>
      </w:r>
      <w:r w:rsidR="006E0908">
        <w:rPr>
          <w:rStyle w:val="Strong"/>
          <w:rFonts w:ascii="Times New Roman" w:hAnsi="Times New Roman"/>
          <w:b w:val="0"/>
        </w:rPr>
        <w:t>.</w:t>
      </w:r>
    </w:p>
    <w:p w14:paraId="0A2552E9" w14:textId="77777777" w:rsidR="00BA421F" w:rsidRPr="0092528C" w:rsidRDefault="00BA421F" w:rsidP="00C604CC">
      <w:pPr>
        <w:widowControl/>
        <w:rPr>
          <w:rFonts w:ascii="Times New Roman" w:hAnsi="Times New Roman" w:cs="Times New Roman"/>
        </w:rPr>
      </w:pPr>
    </w:p>
    <w:tbl>
      <w:tblPr>
        <w:tblW w:w="0" w:type="auto"/>
        <w:jc w:val="center"/>
        <w:tblInd w:w="83" w:type="dxa"/>
        <w:tblLayout w:type="fixed"/>
        <w:tblLook w:val="0000" w:firstRow="0" w:lastRow="0" w:firstColumn="0" w:lastColumn="0" w:noHBand="0" w:noVBand="0"/>
      </w:tblPr>
      <w:tblGrid>
        <w:gridCol w:w="1820"/>
        <w:gridCol w:w="1400"/>
        <w:gridCol w:w="2420"/>
        <w:gridCol w:w="1400"/>
        <w:gridCol w:w="1660"/>
      </w:tblGrid>
      <w:tr w:rsidR="0092528C" w:rsidRPr="0092528C" w14:paraId="0A2552EB" w14:textId="77777777" w:rsidTr="00D0229F">
        <w:trPr>
          <w:trHeight w:val="330"/>
          <w:jc w:val="center"/>
        </w:trPr>
        <w:tc>
          <w:tcPr>
            <w:tcW w:w="8700" w:type="dxa"/>
            <w:gridSpan w:val="5"/>
            <w:tcBorders>
              <w:top w:val="single" w:sz="8" w:space="0" w:color="000000"/>
              <w:left w:val="single" w:sz="8" w:space="0" w:color="000000"/>
              <w:bottom w:val="single" w:sz="4" w:space="0" w:color="000000"/>
              <w:right w:val="single" w:sz="8" w:space="0" w:color="000000"/>
            </w:tcBorders>
            <w:vAlign w:val="center"/>
          </w:tcPr>
          <w:p w14:paraId="0A2552EA"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2318FD" w:rsidRPr="0092528C">
              <w:rPr>
                <w:rFonts w:ascii="Times New Roman" w:hAnsi="Times New Roman" w:cs="Times New Roman"/>
                <w:b/>
                <w:bCs/>
              </w:rPr>
              <w:t>10</w:t>
            </w:r>
            <w:r w:rsidRPr="0092528C">
              <w:rPr>
                <w:rFonts w:ascii="Times New Roman" w:hAnsi="Times New Roman" w:cs="Times New Roman"/>
                <w:b/>
                <w:bCs/>
              </w:rPr>
              <w:t>: Burden Associated with Records of Complaints and Inquiries</w:t>
            </w:r>
          </w:p>
        </w:tc>
      </w:tr>
      <w:tr w:rsidR="0092528C" w:rsidRPr="0092528C" w14:paraId="0A2552F1" w14:textId="77777777" w:rsidTr="00D0229F">
        <w:trPr>
          <w:trHeight w:val="630"/>
          <w:jc w:val="center"/>
        </w:trPr>
        <w:tc>
          <w:tcPr>
            <w:tcW w:w="1820" w:type="dxa"/>
            <w:tcBorders>
              <w:left w:val="single" w:sz="8" w:space="0" w:color="000000"/>
              <w:bottom w:val="single" w:sz="4" w:space="0" w:color="000000"/>
            </w:tcBorders>
            <w:vAlign w:val="center"/>
          </w:tcPr>
          <w:p w14:paraId="0A2552EC"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1400" w:type="dxa"/>
            <w:tcBorders>
              <w:left w:val="single" w:sz="4" w:space="0" w:color="000000"/>
              <w:bottom w:val="single" w:sz="4" w:space="0" w:color="000000"/>
            </w:tcBorders>
            <w:vAlign w:val="center"/>
          </w:tcPr>
          <w:p w14:paraId="0A2552ED"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Contacts</w:t>
            </w:r>
          </w:p>
        </w:tc>
        <w:tc>
          <w:tcPr>
            <w:tcW w:w="2420" w:type="dxa"/>
            <w:tcBorders>
              <w:left w:val="single" w:sz="4" w:space="0" w:color="000000"/>
              <w:bottom w:val="single" w:sz="4" w:space="0" w:color="000000"/>
            </w:tcBorders>
            <w:vAlign w:val="center"/>
          </w:tcPr>
          <w:p w14:paraId="0A2552EE"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Not Conducted Electronically (80%)</w:t>
            </w:r>
          </w:p>
        </w:tc>
        <w:tc>
          <w:tcPr>
            <w:tcW w:w="1400" w:type="dxa"/>
            <w:tcBorders>
              <w:left w:val="single" w:sz="4" w:space="0" w:color="000000"/>
              <w:bottom w:val="single" w:sz="4" w:space="0" w:color="000000"/>
            </w:tcBorders>
            <w:vAlign w:val="center"/>
          </w:tcPr>
          <w:p w14:paraId="0A2552EF"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Minutes per Contact</w:t>
            </w:r>
          </w:p>
        </w:tc>
        <w:tc>
          <w:tcPr>
            <w:tcW w:w="1660" w:type="dxa"/>
            <w:tcBorders>
              <w:left w:val="single" w:sz="4" w:space="0" w:color="000000"/>
              <w:bottom w:val="single" w:sz="4" w:space="0" w:color="000000"/>
              <w:right w:val="single" w:sz="8" w:space="0" w:color="000000"/>
            </w:tcBorders>
            <w:vAlign w:val="center"/>
          </w:tcPr>
          <w:p w14:paraId="0A2552F0"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Hourly Burden</w:t>
            </w:r>
          </w:p>
        </w:tc>
      </w:tr>
      <w:tr w:rsidR="0092528C" w:rsidRPr="0092528C" w14:paraId="0A2552F7" w14:textId="77777777" w:rsidTr="00D0229F">
        <w:trPr>
          <w:trHeight w:val="315"/>
          <w:jc w:val="center"/>
        </w:trPr>
        <w:tc>
          <w:tcPr>
            <w:tcW w:w="1820" w:type="dxa"/>
            <w:tcBorders>
              <w:left w:val="single" w:sz="8" w:space="0" w:color="000000"/>
              <w:bottom w:val="single" w:sz="4" w:space="0" w:color="000000"/>
            </w:tcBorders>
            <w:vAlign w:val="center"/>
          </w:tcPr>
          <w:p w14:paraId="0A2552F2"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Complaints</w:t>
            </w:r>
          </w:p>
        </w:tc>
        <w:tc>
          <w:tcPr>
            <w:tcW w:w="1400" w:type="dxa"/>
            <w:tcBorders>
              <w:left w:val="single" w:sz="4" w:space="0" w:color="000000"/>
              <w:bottom w:val="single" w:sz="4" w:space="0" w:color="000000"/>
            </w:tcBorders>
            <w:vAlign w:val="center"/>
          </w:tcPr>
          <w:p w14:paraId="0A2552F3" w14:textId="2AE940ED"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3</w:t>
            </w:r>
            <w:r w:rsidR="007C1949">
              <w:rPr>
                <w:rFonts w:ascii="Times New Roman" w:hAnsi="Times New Roman" w:cs="Times New Roman"/>
              </w:rPr>
              <w:t>40</w:t>
            </w:r>
            <w:r w:rsidRPr="0092528C">
              <w:rPr>
                <w:rFonts w:ascii="Times New Roman" w:hAnsi="Times New Roman" w:cs="Times New Roman"/>
              </w:rPr>
              <w:t>,000</w:t>
            </w:r>
          </w:p>
        </w:tc>
        <w:tc>
          <w:tcPr>
            <w:tcW w:w="2420" w:type="dxa"/>
            <w:tcBorders>
              <w:left w:val="single" w:sz="4" w:space="0" w:color="000000"/>
              <w:bottom w:val="single" w:sz="4" w:space="0" w:color="000000"/>
            </w:tcBorders>
            <w:vAlign w:val="center"/>
          </w:tcPr>
          <w:p w14:paraId="0A2552F4" w14:textId="516C7FF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w:t>
            </w:r>
            <w:r w:rsidR="007C1949">
              <w:rPr>
                <w:rFonts w:ascii="Times New Roman" w:hAnsi="Times New Roman" w:cs="Times New Roman"/>
              </w:rPr>
              <w:t>72</w:t>
            </w:r>
            <w:r w:rsidRPr="0092528C">
              <w:rPr>
                <w:rFonts w:ascii="Times New Roman" w:hAnsi="Times New Roman" w:cs="Times New Roman"/>
              </w:rPr>
              <w:t>,000</w:t>
            </w:r>
          </w:p>
        </w:tc>
        <w:tc>
          <w:tcPr>
            <w:tcW w:w="1400" w:type="dxa"/>
            <w:tcBorders>
              <w:left w:val="single" w:sz="4" w:space="0" w:color="000000"/>
              <w:bottom w:val="single" w:sz="4" w:space="0" w:color="000000"/>
            </w:tcBorders>
            <w:vAlign w:val="center"/>
          </w:tcPr>
          <w:p w14:paraId="0A2552F5"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5</w:t>
            </w:r>
          </w:p>
        </w:tc>
        <w:tc>
          <w:tcPr>
            <w:tcW w:w="1660" w:type="dxa"/>
            <w:tcBorders>
              <w:left w:val="single" w:sz="4" w:space="0" w:color="000000"/>
              <w:bottom w:val="single" w:sz="4" w:space="0" w:color="000000"/>
              <w:right w:val="single" w:sz="8" w:space="0" w:color="000000"/>
            </w:tcBorders>
            <w:vAlign w:val="center"/>
          </w:tcPr>
          <w:p w14:paraId="0A2552F6" w14:textId="4A76059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w:t>
            </w:r>
            <w:r w:rsidR="007C1949">
              <w:rPr>
                <w:rFonts w:ascii="Times New Roman" w:hAnsi="Times New Roman" w:cs="Times New Roman"/>
              </w:rPr>
              <w:t>2</w:t>
            </w:r>
            <w:r w:rsidRPr="0092528C">
              <w:rPr>
                <w:rFonts w:ascii="Times New Roman" w:hAnsi="Times New Roman" w:cs="Times New Roman"/>
              </w:rPr>
              <w:t>,700</w:t>
            </w:r>
          </w:p>
        </w:tc>
      </w:tr>
      <w:tr w:rsidR="0092528C" w:rsidRPr="0092528C" w14:paraId="0A2552FD" w14:textId="77777777" w:rsidTr="00D0229F">
        <w:trPr>
          <w:trHeight w:val="630"/>
          <w:jc w:val="center"/>
        </w:trPr>
        <w:tc>
          <w:tcPr>
            <w:tcW w:w="1820" w:type="dxa"/>
            <w:tcBorders>
              <w:left w:val="single" w:sz="8" w:space="0" w:color="000000"/>
              <w:bottom w:val="single" w:sz="4" w:space="0" w:color="000000"/>
            </w:tcBorders>
            <w:vAlign w:val="center"/>
          </w:tcPr>
          <w:p w14:paraId="0A2552F8"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Inquiries (=Shipments)</w:t>
            </w:r>
          </w:p>
        </w:tc>
        <w:tc>
          <w:tcPr>
            <w:tcW w:w="1400" w:type="dxa"/>
            <w:tcBorders>
              <w:left w:val="single" w:sz="4" w:space="0" w:color="000000"/>
              <w:bottom w:val="single" w:sz="4" w:space="0" w:color="000000"/>
            </w:tcBorders>
            <w:vAlign w:val="center"/>
          </w:tcPr>
          <w:p w14:paraId="0A2552F9" w14:textId="2CC14A0C" w:rsidR="00BA421F" w:rsidRPr="0092528C" w:rsidRDefault="007C1949" w:rsidP="00C604CC">
            <w:pPr>
              <w:widowControl/>
              <w:snapToGrid w:val="0"/>
              <w:jc w:val="center"/>
              <w:rPr>
                <w:rFonts w:ascii="Times New Roman" w:hAnsi="Times New Roman" w:cs="Times New Roman"/>
              </w:rPr>
            </w:pPr>
            <w:r>
              <w:rPr>
                <w:rFonts w:ascii="Times New Roman" w:hAnsi="Times New Roman" w:cs="Times New Roman"/>
              </w:rPr>
              <w:t>758</w:t>
            </w:r>
            <w:r w:rsidR="00BA421F" w:rsidRPr="0092528C">
              <w:rPr>
                <w:rFonts w:ascii="Times New Roman" w:hAnsi="Times New Roman" w:cs="Times New Roman"/>
              </w:rPr>
              <w:t>,000</w:t>
            </w:r>
          </w:p>
        </w:tc>
        <w:tc>
          <w:tcPr>
            <w:tcW w:w="2420" w:type="dxa"/>
            <w:tcBorders>
              <w:left w:val="single" w:sz="4" w:space="0" w:color="000000"/>
              <w:bottom w:val="single" w:sz="4" w:space="0" w:color="000000"/>
            </w:tcBorders>
            <w:vAlign w:val="center"/>
          </w:tcPr>
          <w:p w14:paraId="0A2552FA" w14:textId="0E42802F"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6</w:t>
            </w:r>
            <w:r w:rsidR="007C1949">
              <w:rPr>
                <w:rFonts w:ascii="Times New Roman" w:hAnsi="Times New Roman" w:cs="Times New Roman"/>
              </w:rPr>
              <w:t>06,4</w:t>
            </w:r>
            <w:r w:rsidRPr="0092528C">
              <w:rPr>
                <w:rFonts w:ascii="Times New Roman" w:hAnsi="Times New Roman" w:cs="Times New Roman"/>
              </w:rPr>
              <w:t>00</w:t>
            </w:r>
          </w:p>
        </w:tc>
        <w:tc>
          <w:tcPr>
            <w:tcW w:w="1400" w:type="dxa"/>
            <w:tcBorders>
              <w:left w:val="single" w:sz="4" w:space="0" w:color="000000"/>
              <w:bottom w:val="single" w:sz="4" w:space="0" w:color="000000"/>
            </w:tcBorders>
            <w:vAlign w:val="center"/>
          </w:tcPr>
          <w:p w14:paraId="0A2552FB"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w:t>
            </w:r>
          </w:p>
        </w:tc>
        <w:tc>
          <w:tcPr>
            <w:tcW w:w="1660" w:type="dxa"/>
            <w:tcBorders>
              <w:left w:val="single" w:sz="4" w:space="0" w:color="000000"/>
              <w:bottom w:val="single" w:sz="4" w:space="0" w:color="000000"/>
              <w:right w:val="single" w:sz="8" w:space="0" w:color="000000"/>
            </w:tcBorders>
            <w:vAlign w:val="center"/>
          </w:tcPr>
          <w:p w14:paraId="0A2552FC" w14:textId="283C4C0A"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10,</w:t>
            </w:r>
            <w:r w:rsidR="007C1949">
              <w:rPr>
                <w:rFonts w:ascii="Times New Roman" w:hAnsi="Times New Roman" w:cs="Times New Roman"/>
              </w:rPr>
              <w:t>1</w:t>
            </w:r>
            <w:r w:rsidRPr="0092528C">
              <w:rPr>
                <w:rFonts w:ascii="Times New Roman" w:hAnsi="Times New Roman" w:cs="Times New Roman"/>
              </w:rPr>
              <w:t>00</w:t>
            </w:r>
          </w:p>
        </w:tc>
      </w:tr>
      <w:tr w:rsidR="0092528C" w:rsidRPr="0092528C" w14:paraId="0A255303" w14:textId="77777777" w:rsidTr="00D0229F">
        <w:trPr>
          <w:trHeight w:val="330"/>
          <w:jc w:val="center"/>
        </w:trPr>
        <w:tc>
          <w:tcPr>
            <w:tcW w:w="1820" w:type="dxa"/>
            <w:tcBorders>
              <w:left w:val="single" w:sz="8" w:space="0" w:color="000000"/>
              <w:bottom w:val="single" w:sz="8" w:space="0" w:color="000000"/>
            </w:tcBorders>
            <w:vAlign w:val="center"/>
          </w:tcPr>
          <w:p w14:paraId="0A2552FE" w14:textId="77777777"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1400" w:type="dxa"/>
            <w:tcBorders>
              <w:left w:val="single" w:sz="4" w:space="0" w:color="000000"/>
              <w:bottom w:val="single" w:sz="8" w:space="0" w:color="000000"/>
            </w:tcBorders>
            <w:vAlign w:val="center"/>
          </w:tcPr>
          <w:p w14:paraId="0A2552FF" w14:textId="2C3DE19E"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w:t>
            </w:r>
            <w:r w:rsidR="007C1949">
              <w:rPr>
                <w:rFonts w:ascii="Times New Roman" w:hAnsi="Times New Roman" w:cs="Times New Roman"/>
              </w:rPr>
              <w:t>098</w:t>
            </w:r>
            <w:r w:rsidRPr="0092528C">
              <w:rPr>
                <w:rFonts w:ascii="Times New Roman" w:hAnsi="Times New Roman" w:cs="Times New Roman"/>
              </w:rPr>
              <w:t>,000</w:t>
            </w:r>
          </w:p>
        </w:tc>
        <w:tc>
          <w:tcPr>
            <w:tcW w:w="2420" w:type="dxa"/>
            <w:tcBorders>
              <w:left w:val="single" w:sz="4" w:space="0" w:color="000000"/>
              <w:bottom w:val="single" w:sz="8" w:space="0" w:color="000000"/>
            </w:tcBorders>
            <w:vAlign w:val="center"/>
          </w:tcPr>
          <w:p w14:paraId="0A255300" w14:textId="5D0536E6" w:rsidR="00BA421F" w:rsidRPr="0092528C" w:rsidRDefault="007C1949" w:rsidP="00C604CC">
            <w:pPr>
              <w:widowControl/>
              <w:snapToGrid w:val="0"/>
              <w:jc w:val="center"/>
              <w:rPr>
                <w:rFonts w:ascii="Times New Roman" w:hAnsi="Times New Roman" w:cs="Times New Roman"/>
              </w:rPr>
            </w:pPr>
            <w:r>
              <w:rPr>
                <w:rFonts w:ascii="Times New Roman" w:hAnsi="Times New Roman" w:cs="Times New Roman"/>
              </w:rPr>
              <w:t>878,4</w:t>
            </w:r>
            <w:r w:rsidR="00BA421F" w:rsidRPr="0092528C">
              <w:rPr>
                <w:rFonts w:ascii="Times New Roman" w:hAnsi="Times New Roman" w:cs="Times New Roman"/>
              </w:rPr>
              <w:t>00</w:t>
            </w:r>
          </w:p>
        </w:tc>
        <w:tc>
          <w:tcPr>
            <w:tcW w:w="1400" w:type="dxa"/>
            <w:tcBorders>
              <w:left w:val="single" w:sz="4" w:space="0" w:color="000000"/>
              <w:bottom w:val="single" w:sz="8" w:space="0" w:color="000000"/>
            </w:tcBorders>
            <w:vAlign w:val="center"/>
          </w:tcPr>
          <w:p w14:paraId="0A255301" w14:textId="77777777"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 </w:t>
            </w:r>
          </w:p>
        </w:tc>
        <w:tc>
          <w:tcPr>
            <w:tcW w:w="1660" w:type="dxa"/>
            <w:tcBorders>
              <w:left w:val="single" w:sz="4" w:space="0" w:color="000000"/>
              <w:bottom w:val="single" w:sz="8" w:space="0" w:color="000000"/>
              <w:right w:val="single" w:sz="8" w:space="0" w:color="000000"/>
            </w:tcBorders>
            <w:vAlign w:val="center"/>
          </w:tcPr>
          <w:p w14:paraId="0A255302" w14:textId="2C1800DB"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32,</w:t>
            </w:r>
            <w:r w:rsidR="007C1949">
              <w:rPr>
                <w:rFonts w:ascii="Times New Roman" w:hAnsi="Times New Roman" w:cs="Times New Roman"/>
              </w:rPr>
              <w:t>8</w:t>
            </w:r>
            <w:r w:rsidRPr="0092528C">
              <w:rPr>
                <w:rFonts w:ascii="Times New Roman" w:hAnsi="Times New Roman" w:cs="Times New Roman"/>
              </w:rPr>
              <w:t>00</w:t>
            </w:r>
          </w:p>
        </w:tc>
      </w:tr>
    </w:tbl>
    <w:p w14:paraId="0A255304" w14:textId="77777777"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    </w:t>
      </w:r>
    </w:p>
    <w:p w14:paraId="0A255305" w14:textId="77777777" w:rsidR="00BA421F" w:rsidRPr="0092528C" w:rsidRDefault="00BA421F" w:rsidP="00C604CC">
      <w:pPr>
        <w:widowControl/>
        <w:rPr>
          <w:rStyle w:val="Strong"/>
          <w:rFonts w:ascii="Times New Roman" w:hAnsi="Times New Roman"/>
        </w:rPr>
      </w:pPr>
      <w:r w:rsidRPr="0092528C">
        <w:rPr>
          <w:rStyle w:val="Strong"/>
          <w:rFonts w:ascii="Times New Roman" w:hAnsi="Times New Roman"/>
        </w:rPr>
        <w:t>Establishing Complaint and Inquiry Record Systems</w:t>
      </w:r>
    </w:p>
    <w:p w14:paraId="0A255306" w14:textId="77777777" w:rsidR="00BA421F" w:rsidRPr="0092528C" w:rsidRDefault="00BA421F" w:rsidP="00C604CC">
      <w:pPr>
        <w:widowControl/>
        <w:rPr>
          <w:rFonts w:ascii="Times New Roman" w:hAnsi="Times New Roman" w:cs="Times New Roman"/>
        </w:rPr>
      </w:pPr>
    </w:p>
    <w:p w14:paraId="0A255307" w14:textId="13CE74B4"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The Agency assumes that new firms will spend no more than one-half hour on average establishing a written or electronic log of complaints or inquiries, or developing a system to retain written complaints or inquiries from consumers.  The total annual burden associated with establishing complaint and inquiry record systems is estimated to be </w:t>
      </w:r>
      <w:r w:rsidR="003A60A3">
        <w:rPr>
          <w:rStyle w:val="Strong"/>
          <w:rFonts w:ascii="Times New Roman" w:hAnsi="Times New Roman"/>
        </w:rPr>
        <w:t>250</w:t>
      </w:r>
      <w:r w:rsidRPr="0092528C">
        <w:rPr>
          <w:rStyle w:val="Strong"/>
          <w:rFonts w:ascii="Times New Roman" w:hAnsi="Times New Roman"/>
        </w:rPr>
        <w:t xml:space="preserve"> hours</w:t>
      </w:r>
      <w:r w:rsidRPr="0092528C">
        <w:rPr>
          <w:rStyle w:val="Strong"/>
          <w:rFonts w:ascii="Times New Roman" w:hAnsi="Times New Roman"/>
          <w:b w:val="0"/>
        </w:rPr>
        <w:t xml:space="preserve"> (</w:t>
      </w:r>
      <w:r w:rsidR="003A60A3">
        <w:rPr>
          <w:rStyle w:val="Strong"/>
          <w:rFonts w:ascii="Times New Roman" w:hAnsi="Times New Roman"/>
          <w:b w:val="0"/>
        </w:rPr>
        <w:t>500</w:t>
      </w:r>
      <w:r w:rsidRPr="0092528C">
        <w:rPr>
          <w:rStyle w:val="Strong"/>
          <w:rFonts w:ascii="Times New Roman" w:hAnsi="Times New Roman"/>
          <w:b w:val="0"/>
        </w:rPr>
        <w:t xml:space="preserve"> new firms × 0.5 hours).</w:t>
      </w:r>
    </w:p>
    <w:p w14:paraId="0A255308" w14:textId="77777777" w:rsidR="00BA421F" w:rsidRPr="0092528C" w:rsidRDefault="00BA421F" w:rsidP="00C604CC">
      <w:pPr>
        <w:widowControl/>
        <w:rPr>
          <w:rFonts w:ascii="Times New Roman" w:hAnsi="Times New Roman" w:cs="Times New Roman"/>
        </w:rPr>
      </w:pPr>
    </w:p>
    <w:p w14:paraId="0A255309" w14:textId="77777777" w:rsidR="00BA421F" w:rsidRPr="0092528C" w:rsidRDefault="00BA421F" w:rsidP="00127448">
      <w:pPr>
        <w:keepNext/>
        <w:widowControl/>
        <w:rPr>
          <w:rStyle w:val="Strong"/>
          <w:rFonts w:ascii="Times New Roman" w:hAnsi="Times New Roman"/>
        </w:rPr>
      </w:pPr>
      <w:r w:rsidRPr="0092528C">
        <w:rPr>
          <w:rStyle w:val="Strong"/>
          <w:rFonts w:ascii="Times New Roman" w:hAnsi="Times New Roman"/>
        </w:rPr>
        <w:t>Subtotal for IC5</w:t>
      </w:r>
    </w:p>
    <w:p w14:paraId="0A25530A" w14:textId="77777777" w:rsidR="00BA421F" w:rsidRPr="0092528C" w:rsidRDefault="00BA421F" w:rsidP="00127448">
      <w:pPr>
        <w:keepNext/>
        <w:widowControl/>
        <w:rPr>
          <w:rFonts w:ascii="Times New Roman" w:hAnsi="Times New Roman" w:cs="Times New Roman"/>
        </w:rPr>
      </w:pPr>
    </w:p>
    <w:p w14:paraId="0A25530B" w14:textId="040BA6B7"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The total annual burden for IC5, Consumer Complaints, is estimated to be </w:t>
      </w:r>
      <w:r w:rsidRPr="0092528C">
        <w:rPr>
          <w:rFonts w:ascii="Times New Roman" w:hAnsi="Times New Roman" w:cs="Times New Roman"/>
          <w:b/>
        </w:rPr>
        <w:t>3</w:t>
      </w:r>
      <w:r w:rsidR="003A60A3">
        <w:rPr>
          <w:rFonts w:ascii="Times New Roman" w:hAnsi="Times New Roman" w:cs="Times New Roman"/>
          <w:b/>
        </w:rPr>
        <w:t>3,050</w:t>
      </w:r>
      <w:r w:rsidRPr="0092528C">
        <w:rPr>
          <w:rFonts w:ascii="Times New Roman" w:hAnsi="Times New Roman" w:cs="Times New Roman"/>
          <w:b/>
        </w:rPr>
        <w:t xml:space="preserve">hours </w:t>
      </w:r>
      <w:r w:rsidRPr="0092528C">
        <w:rPr>
          <w:rFonts w:ascii="Times New Roman" w:hAnsi="Times New Roman" w:cs="Times New Roman"/>
        </w:rPr>
        <w:t>(32,</w:t>
      </w:r>
      <w:r w:rsidR="003A60A3">
        <w:rPr>
          <w:rFonts w:ascii="Times New Roman" w:hAnsi="Times New Roman" w:cs="Times New Roman"/>
        </w:rPr>
        <w:t>8</w:t>
      </w:r>
      <w:r w:rsidRPr="0092528C">
        <w:rPr>
          <w:rFonts w:ascii="Times New Roman" w:hAnsi="Times New Roman" w:cs="Times New Roman"/>
        </w:rPr>
        <w:t xml:space="preserve">00 hours for recording complaints and inquiries + </w:t>
      </w:r>
      <w:r w:rsidR="003A60A3">
        <w:rPr>
          <w:rFonts w:ascii="Times New Roman" w:hAnsi="Times New Roman" w:cs="Times New Roman"/>
        </w:rPr>
        <w:t>250</w:t>
      </w:r>
      <w:r w:rsidRPr="0092528C">
        <w:rPr>
          <w:rFonts w:ascii="Times New Roman" w:hAnsi="Times New Roman" w:cs="Times New Roman"/>
        </w:rPr>
        <w:t xml:space="preserve">0 hours for establishing record systems). </w:t>
      </w:r>
    </w:p>
    <w:p w14:paraId="0A25530C" w14:textId="77777777" w:rsidR="00BA421F" w:rsidRPr="0092528C" w:rsidRDefault="00BA421F" w:rsidP="00C604CC">
      <w:pPr>
        <w:widowControl/>
        <w:rPr>
          <w:rFonts w:ascii="Times New Roman" w:hAnsi="Times New Roman" w:cs="Times New Roman"/>
        </w:rPr>
      </w:pPr>
    </w:p>
    <w:p w14:paraId="0A25530D" w14:textId="4E075D19" w:rsidR="00BA421F" w:rsidRPr="0092528C" w:rsidRDefault="00BA421F" w:rsidP="00C604CC">
      <w:pPr>
        <w:widowControl/>
        <w:rPr>
          <w:rStyle w:val="Strong"/>
          <w:rFonts w:ascii="Times New Roman" w:hAnsi="Times New Roman"/>
          <w:b w:val="0"/>
        </w:rPr>
      </w:pPr>
      <w:r w:rsidRPr="0092528C">
        <w:rPr>
          <w:rFonts w:ascii="Times New Roman" w:hAnsi="Times New Roman" w:cs="Times New Roman"/>
          <w:b/>
        </w:rPr>
        <w:t>IC6: Consumer Complaint</w:t>
      </w:r>
      <w:r w:rsidR="006726F4">
        <w:rPr>
          <w:rFonts w:ascii="Times New Roman" w:hAnsi="Times New Roman" w:cs="Times New Roman"/>
          <w:b/>
        </w:rPr>
        <w:t>s</w:t>
      </w:r>
      <w:r w:rsidRPr="0092528C">
        <w:rPr>
          <w:rFonts w:ascii="Times New Roman" w:hAnsi="Times New Roman" w:cs="Times New Roman"/>
          <w:b/>
        </w:rPr>
        <w:t xml:space="preserve"> </w:t>
      </w:r>
    </w:p>
    <w:p w14:paraId="0A25530E" w14:textId="77777777" w:rsidR="00BA421F" w:rsidRPr="0092528C" w:rsidRDefault="00BA421F" w:rsidP="00C604CC">
      <w:pPr>
        <w:widowControl/>
        <w:rPr>
          <w:rStyle w:val="Strong"/>
          <w:rFonts w:ascii="Times New Roman" w:hAnsi="Times New Roman"/>
        </w:rPr>
      </w:pPr>
    </w:p>
    <w:p w14:paraId="0A25530F" w14:textId="1B92F001"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Consumers may initiate consumer complaints with FMCSA against HHG movers by </w:t>
      </w:r>
      <w:r w:rsidR="006726F4">
        <w:rPr>
          <w:rStyle w:val="Strong"/>
          <w:rFonts w:ascii="Times New Roman" w:hAnsi="Times New Roman"/>
          <w:b w:val="0"/>
        </w:rPr>
        <w:t xml:space="preserve">completing </w:t>
      </w:r>
      <w:r w:rsidR="008D1AD0">
        <w:rPr>
          <w:rStyle w:val="Strong"/>
          <w:rFonts w:ascii="Times New Roman" w:hAnsi="Times New Roman"/>
          <w:b w:val="0"/>
        </w:rPr>
        <w:t>an</w:t>
      </w:r>
      <w:r w:rsidR="006726F4">
        <w:rPr>
          <w:rStyle w:val="Strong"/>
          <w:rFonts w:ascii="Times New Roman" w:hAnsi="Times New Roman"/>
          <w:b w:val="0"/>
        </w:rPr>
        <w:t xml:space="preserve"> online complaint</w:t>
      </w:r>
      <w:r w:rsidRPr="0092528C">
        <w:rPr>
          <w:rStyle w:val="Strong"/>
          <w:rFonts w:ascii="Times New Roman" w:hAnsi="Times New Roman"/>
          <w:b w:val="0"/>
        </w:rPr>
        <w:t>.</w:t>
      </w:r>
      <w:r w:rsidRPr="0092528C">
        <w:rPr>
          <w:rStyle w:val="FootnoteReference"/>
          <w:rFonts w:ascii="Times New Roman" w:hAnsi="Times New Roman"/>
          <w:bCs/>
          <w:vertAlign w:val="superscript"/>
        </w:rPr>
        <w:footnoteReference w:id="11"/>
      </w:r>
      <w:r w:rsidRPr="0092528C">
        <w:rPr>
          <w:rStyle w:val="Strong"/>
          <w:rFonts w:ascii="Times New Roman" w:hAnsi="Times New Roman"/>
          <w:b w:val="0"/>
        </w:rPr>
        <w:t xml:space="preserve">  The Agency receives about 2,</w:t>
      </w:r>
      <w:r w:rsidR="00292FB1">
        <w:rPr>
          <w:rStyle w:val="Strong"/>
          <w:rFonts w:ascii="Times New Roman" w:hAnsi="Times New Roman"/>
          <w:b w:val="0"/>
        </w:rPr>
        <w:t>6</w:t>
      </w:r>
      <w:r w:rsidRPr="0092528C">
        <w:rPr>
          <w:rStyle w:val="Strong"/>
          <w:rFonts w:ascii="Times New Roman" w:hAnsi="Times New Roman"/>
          <w:b w:val="0"/>
        </w:rPr>
        <w:t xml:space="preserve">00 complaints via this online </w:t>
      </w:r>
      <w:r w:rsidR="006726F4">
        <w:rPr>
          <w:rStyle w:val="Strong"/>
          <w:rFonts w:ascii="Times New Roman" w:hAnsi="Times New Roman"/>
          <w:b w:val="0"/>
        </w:rPr>
        <w:t>interface</w:t>
      </w:r>
      <w:r w:rsidR="006726F4" w:rsidRPr="0092528C">
        <w:rPr>
          <w:rStyle w:val="Strong"/>
          <w:rFonts w:ascii="Times New Roman" w:hAnsi="Times New Roman"/>
          <w:b w:val="0"/>
        </w:rPr>
        <w:t xml:space="preserve"> </w:t>
      </w:r>
      <w:r w:rsidRPr="0092528C">
        <w:rPr>
          <w:rStyle w:val="Strong"/>
          <w:rFonts w:ascii="Times New Roman" w:hAnsi="Times New Roman"/>
          <w:b w:val="0"/>
        </w:rPr>
        <w:t xml:space="preserve">each year.  </w:t>
      </w:r>
      <w:r w:rsidR="00385B13" w:rsidRPr="0092528C">
        <w:rPr>
          <w:rStyle w:val="Strong"/>
          <w:rFonts w:ascii="Times New Roman" w:hAnsi="Times New Roman"/>
          <w:b w:val="0"/>
        </w:rPr>
        <w:t xml:space="preserve">FMCSA estimates that </w:t>
      </w:r>
      <w:r w:rsidR="00385B13">
        <w:rPr>
          <w:rStyle w:val="Strong"/>
          <w:rFonts w:ascii="Times New Roman" w:hAnsi="Times New Roman"/>
          <w:b w:val="0"/>
        </w:rPr>
        <w:t>it</w:t>
      </w:r>
      <w:r w:rsidR="00385B13" w:rsidRPr="0092528C">
        <w:rPr>
          <w:rStyle w:val="Strong"/>
          <w:rFonts w:ascii="Times New Roman" w:hAnsi="Times New Roman"/>
          <w:b w:val="0"/>
        </w:rPr>
        <w:t xml:space="preserve"> takes ten minutes to </w:t>
      </w:r>
      <w:r w:rsidR="00385B13">
        <w:rPr>
          <w:rStyle w:val="Strong"/>
          <w:rFonts w:ascii="Times New Roman" w:hAnsi="Times New Roman"/>
          <w:b w:val="0"/>
        </w:rPr>
        <w:t>enter the required information</w:t>
      </w:r>
      <w:r w:rsidR="00385B13" w:rsidRPr="0092528C">
        <w:rPr>
          <w:rStyle w:val="Strong"/>
          <w:rFonts w:ascii="Times New Roman" w:hAnsi="Times New Roman"/>
          <w:b w:val="0"/>
        </w:rPr>
        <w:t>, resulting in (rounded to the nearest 100 hours) annual burden of 400 hours (2,</w:t>
      </w:r>
      <w:r w:rsidR="00385B13">
        <w:rPr>
          <w:rStyle w:val="Strong"/>
          <w:rFonts w:ascii="Times New Roman" w:hAnsi="Times New Roman"/>
          <w:b w:val="0"/>
        </w:rPr>
        <w:t>6</w:t>
      </w:r>
      <w:r w:rsidR="00385B13" w:rsidRPr="0092528C">
        <w:rPr>
          <w:rStyle w:val="Strong"/>
          <w:rFonts w:ascii="Times New Roman" w:hAnsi="Times New Roman"/>
          <w:b w:val="0"/>
        </w:rPr>
        <w:t xml:space="preserve">00 complaints × 10 minutes per form ÷ 60 minutes per hour).   </w:t>
      </w:r>
    </w:p>
    <w:p w14:paraId="0A255310" w14:textId="77777777" w:rsidR="00BA421F" w:rsidRPr="0092528C" w:rsidRDefault="00BA421F" w:rsidP="00C604CC">
      <w:pPr>
        <w:widowControl/>
        <w:rPr>
          <w:rStyle w:val="Strong"/>
          <w:rFonts w:ascii="Times New Roman" w:hAnsi="Times New Roman"/>
          <w:b w:val="0"/>
        </w:rPr>
      </w:pPr>
    </w:p>
    <w:p w14:paraId="0A255311" w14:textId="77777777"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IC1-</w:t>
      </w:r>
      <w:r w:rsidR="001231CA">
        <w:rPr>
          <w:rFonts w:ascii="Times New Roman" w:hAnsi="Times New Roman" w:cs="Times New Roman"/>
          <w:b/>
        </w:rPr>
        <w:t>6</w:t>
      </w:r>
      <w:r w:rsidRPr="0092528C">
        <w:rPr>
          <w:rFonts w:ascii="Times New Roman" w:hAnsi="Times New Roman" w:cs="Times New Roman"/>
          <w:b/>
        </w:rPr>
        <w:t>: Total Burden of HHG Consumer Protection Regulations</w:t>
      </w:r>
    </w:p>
    <w:p w14:paraId="0A255312" w14:textId="77777777" w:rsidR="00BA421F" w:rsidRPr="0092528C" w:rsidRDefault="00BA421F" w:rsidP="00C604CC">
      <w:pPr>
        <w:widowControl/>
        <w:rPr>
          <w:rFonts w:ascii="Times New Roman" w:hAnsi="Times New Roman" w:cs="Times New Roman"/>
        </w:rPr>
      </w:pPr>
      <w:r w:rsidRPr="0092528C">
        <w:rPr>
          <w:rFonts w:ascii="Times New Roman" w:hAnsi="Times New Roman" w:cs="Times New Roman"/>
        </w:rPr>
        <w:t>Table 1</w:t>
      </w:r>
      <w:r w:rsidR="00841673" w:rsidRPr="0092528C">
        <w:rPr>
          <w:rFonts w:ascii="Times New Roman" w:hAnsi="Times New Roman" w:cs="Times New Roman"/>
        </w:rPr>
        <w:t>1</w:t>
      </w:r>
      <w:r w:rsidRPr="0092528C">
        <w:rPr>
          <w:rFonts w:ascii="Times New Roman" w:hAnsi="Times New Roman" w:cs="Times New Roman"/>
        </w:rPr>
        <w:t xml:space="preserve"> summarizes the estimates of the total annual burden of the HHG consumer protection regulations.</w:t>
      </w:r>
    </w:p>
    <w:p w14:paraId="0A255313" w14:textId="77777777" w:rsidR="00BA421F" w:rsidRPr="0092528C" w:rsidRDefault="00BA421F" w:rsidP="00C604CC">
      <w:pPr>
        <w:widowControl/>
        <w:rPr>
          <w:rFonts w:ascii="Times New Roman" w:hAnsi="Times New Roman" w:cs="Times New Roman"/>
          <w:b/>
        </w:rPr>
      </w:pPr>
    </w:p>
    <w:tbl>
      <w:tblPr>
        <w:tblW w:w="8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3378"/>
        <w:gridCol w:w="1668"/>
        <w:gridCol w:w="1596"/>
        <w:gridCol w:w="1438"/>
      </w:tblGrid>
      <w:tr w:rsidR="0092528C" w:rsidRPr="0092528C" w14:paraId="0A255315" w14:textId="77777777" w:rsidTr="00242F2E">
        <w:trPr>
          <w:trHeight w:val="630"/>
        </w:trPr>
        <w:tc>
          <w:tcPr>
            <w:tcW w:w="8858" w:type="dxa"/>
            <w:gridSpan w:val="5"/>
          </w:tcPr>
          <w:p w14:paraId="0A255314" w14:textId="77777777" w:rsidR="00242F2E" w:rsidRPr="0092528C" w:rsidRDefault="00242F2E"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lastRenderedPageBreak/>
              <w:t>Table 11: Summary of Annual Burden for IC1-6</w:t>
            </w:r>
          </w:p>
        </w:tc>
      </w:tr>
      <w:tr w:rsidR="0092528C" w:rsidRPr="0092528C" w14:paraId="0A25531B" w14:textId="77777777" w:rsidTr="004414B5">
        <w:trPr>
          <w:trHeight w:val="630"/>
        </w:trPr>
        <w:tc>
          <w:tcPr>
            <w:tcW w:w="778" w:type="dxa"/>
          </w:tcPr>
          <w:p w14:paraId="0A255316" w14:textId="77777777"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 </w:t>
            </w:r>
          </w:p>
        </w:tc>
        <w:tc>
          <w:tcPr>
            <w:tcW w:w="3378" w:type="dxa"/>
          </w:tcPr>
          <w:p w14:paraId="0A255317" w14:textId="77777777"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Type of Response</w:t>
            </w:r>
          </w:p>
        </w:tc>
        <w:tc>
          <w:tcPr>
            <w:tcW w:w="1668" w:type="dxa"/>
          </w:tcPr>
          <w:p w14:paraId="0A255318" w14:textId="77777777"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Respondents</w:t>
            </w:r>
          </w:p>
        </w:tc>
        <w:tc>
          <w:tcPr>
            <w:tcW w:w="1596" w:type="dxa"/>
          </w:tcPr>
          <w:p w14:paraId="0A255319" w14:textId="77777777"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Responses</w:t>
            </w:r>
          </w:p>
        </w:tc>
        <w:tc>
          <w:tcPr>
            <w:tcW w:w="1438" w:type="dxa"/>
          </w:tcPr>
          <w:p w14:paraId="0A25531A" w14:textId="77777777"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Annual Hourly Burden</w:t>
            </w:r>
          </w:p>
        </w:tc>
      </w:tr>
      <w:tr w:rsidR="0092528C" w:rsidRPr="0092528C" w14:paraId="0A255321" w14:textId="77777777" w:rsidTr="004414B5">
        <w:trPr>
          <w:trHeight w:val="630"/>
        </w:trPr>
        <w:tc>
          <w:tcPr>
            <w:tcW w:w="778" w:type="dxa"/>
          </w:tcPr>
          <w:p w14:paraId="0A25531C" w14:textId="77777777"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IC1</w:t>
            </w:r>
          </w:p>
        </w:tc>
        <w:tc>
          <w:tcPr>
            <w:tcW w:w="3378" w:type="dxa"/>
          </w:tcPr>
          <w:p w14:paraId="0A25531D" w14:textId="77777777"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Informational Documents Provided to Prospective Shippers</w:t>
            </w:r>
          </w:p>
        </w:tc>
        <w:tc>
          <w:tcPr>
            <w:tcW w:w="1668" w:type="dxa"/>
            <w:vMerge w:val="restart"/>
          </w:tcPr>
          <w:p w14:paraId="0A25531E" w14:textId="4D802202" w:rsidR="00BA421F" w:rsidRPr="0092528C" w:rsidRDefault="00406801" w:rsidP="00C604CC">
            <w:pPr>
              <w:widowControl/>
              <w:autoSpaceDE/>
              <w:autoSpaceDN/>
              <w:adjustRightInd/>
              <w:jc w:val="center"/>
              <w:rPr>
                <w:rFonts w:ascii="Times New Roman" w:hAnsi="Times New Roman" w:cs="Times New Roman"/>
              </w:rPr>
            </w:pPr>
            <w:r>
              <w:rPr>
                <w:rFonts w:ascii="Times New Roman" w:hAnsi="Times New Roman" w:cs="Times New Roman"/>
              </w:rPr>
              <w:t>4,900</w:t>
            </w:r>
          </w:p>
        </w:tc>
        <w:tc>
          <w:tcPr>
            <w:tcW w:w="1596" w:type="dxa"/>
          </w:tcPr>
          <w:p w14:paraId="0A25531F" w14:textId="3387093F" w:rsidR="00BA421F" w:rsidRPr="0092528C" w:rsidRDefault="00406801" w:rsidP="00C604CC">
            <w:pPr>
              <w:widowControl/>
              <w:autoSpaceDE/>
              <w:autoSpaceDN/>
              <w:adjustRightInd/>
              <w:jc w:val="center"/>
              <w:rPr>
                <w:rFonts w:ascii="Times New Roman" w:hAnsi="Times New Roman" w:cs="Times New Roman"/>
              </w:rPr>
            </w:pPr>
            <w:r>
              <w:rPr>
                <w:rFonts w:ascii="Times New Roman" w:hAnsi="Times New Roman" w:cs="Times New Roman"/>
              </w:rPr>
              <w:t>3,184,600</w:t>
            </w:r>
          </w:p>
        </w:tc>
        <w:tc>
          <w:tcPr>
            <w:tcW w:w="1438" w:type="dxa"/>
          </w:tcPr>
          <w:p w14:paraId="0A255320" w14:textId="3922BD00" w:rsidR="00BA421F" w:rsidRPr="0092528C" w:rsidRDefault="003323B3" w:rsidP="00027A0B">
            <w:pPr>
              <w:widowControl/>
              <w:autoSpaceDE/>
              <w:autoSpaceDN/>
              <w:adjustRightInd/>
              <w:jc w:val="center"/>
              <w:rPr>
                <w:rFonts w:ascii="Times New Roman" w:hAnsi="Times New Roman" w:cs="Times New Roman"/>
              </w:rPr>
            </w:pPr>
            <w:r>
              <w:rPr>
                <w:rFonts w:ascii="Times New Roman" w:hAnsi="Times New Roman" w:cs="Times New Roman"/>
              </w:rPr>
              <w:t>29,3</w:t>
            </w:r>
            <w:r w:rsidR="008676D5" w:rsidRPr="0092528C">
              <w:rPr>
                <w:rFonts w:ascii="Times New Roman" w:hAnsi="Times New Roman" w:cs="Times New Roman"/>
              </w:rPr>
              <w:t>00</w:t>
            </w:r>
          </w:p>
        </w:tc>
      </w:tr>
      <w:tr w:rsidR="0092528C" w:rsidRPr="0092528C" w14:paraId="0A255327" w14:textId="77777777" w:rsidTr="004414B5">
        <w:trPr>
          <w:trHeight w:val="630"/>
        </w:trPr>
        <w:tc>
          <w:tcPr>
            <w:tcW w:w="778" w:type="dxa"/>
          </w:tcPr>
          <w:p w14:paraId="0A255322" w14:textId="77777777"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IC2</w:t>
            </w:r>
          </w:p>
        </w:tc>
        <w:tc>
          <w:tcPr>
            <w:tcW w:w="3378" w:type="dxa"/>
          </w:tcPr>
          <w:p w14:paraId="0A255323" w14:textId="77777777"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Written Cost Estimates for Prospective Shippers</w:t>
            </w:r>
          </w:p>
        </w:tc>
        <w:tc>
          <w:tcPr>
            <w:tcW w:w="1668" w:type="dxa"/>
            <w:vMerge/>
          </w:tcPr>
          <w:p w14:paraId="0A255324" w14:textId="77777777" w:rsidR="00BA421F" w:rsidRPr="0092528C" w:rsidRDefault="00BA421F" w:rsidP="00C604CC">
            <w:pPr>
              <w:widowControl/>
              <w:autoSpaceDE/>
              <w:autoSpaceDN/>
              <w:adjustRightInd/>
              <w:rPr>
                <w:rFonts w:ascii="Times New Roman" w:hAnsi="Times New Roman" w:cs="Times New Roman"/>
              </w:rPr>
            </w:pPr>
          </w:p>
        </w:tc>
        <w:tc>
          <w:tcPr>
            <w:tcW w:w="1596" w:type="dxa"/>
          </w:tcPr>
          <w:p w14:paraId="0A255325" w14:textId="04B96A1E"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2,</w:t>
            </w:r>
            <w:r w:rsidR="00406801">
              <w:rPr>
                <w:rFonts w:ascii="Times New Roman" w:hAnsi="Times New Roman" w:cs="Times New Roman"/>
              </w:rPr>
              <w:t>274</w:t>
            </w:r>
            <w:r w:rsidRPr="0092528C">
              <w:rPr>
                <w:rFonts w:ascii="Times New Roman" w:hAnsi="Times New Roman" w:cs="Times New Roman"/>
              </w:rPr>
              <w:t>,000</w:t>
            </w:r>
          </w:p>
        </w:tc>
        <w:tc>
          <w:tcPr>
            <w:tcW w:w="1438" w:type="dxa"/>
          </w:tcPr>
          <w:p w14:paraId="0A255326" w14:textId="5828AE74"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4,</w:t>
            </w:r>
            <w:r w:rsidR="003323B3">
              <w:rPr>
                <w:rFonts w:ascii="Times New Roman" w:hAnsi="Times New Roman" w:cs="Times New Roman"/>
              </w:rPr>
              <w:t>377,45</w:t>
            </w:r>
            <w:r w:rsidRPr="0092528C">
              <w:rPr>
                <w:rFonts w:ascii="Times New Roman" w:hAnsi="Times New Roman" w:cs="Times New Roman"/>
              </w:rPr>
              <w:t>0</w:t>
            </w:r>
          </w:p>
        </w:tc>
      </w:tr>
      <w:tr w:rsidR="0092528C" w:rsidRPr="0092528C" w14:paraId="0A25532D" w14:textId="77777777" w:rsidTr="004414B5">
        <w:trPr>
          <w:trHeight w:val="315"/>
        </w:trPr>
        <w:tc>
          <w:tcPr>
            <w:tcW w:w="778" w:type="dxa"/>
          </w:tcPr>
          <w:p w14:paraId="0A255328" w14:textId="77777777"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IC3</w:t>
            </w:r>
          </w:p>
        </w:tc>
        <w:tc>
          <w:tcPr>
            <w:tcW w:w="3378" w:type="dxa"/>
          </w:tcPr>
          <w:p w14:paraId="0A255329" w14:textId="2BB982C4"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Orders</w:t>
            </w:r>
            <w:r w:rsidR="002A03B5">
              <w:rPr>
                <w:rFonts w:ascii="Times New Roman" w:hAnsi="Times New Roman" w:cs="Times New Roman"/>
              </w:rPr>
              <w:t xml:space="preserve"> for Service</w:t>
            </w:r>
            <w:r w:rsidRPr="0092528C">
              <w:rPr>
                <w:rFonts w:ascii="Times New Roman" w:hAnsi="Times New Roman" w:cs="Times New Roman"/>
              </w:rPr>
              <w:t>, Bills of Lading</w:t>
            </w:r>
          </w:p>
        </w:tc>
        <w:tc>
          <w:tcPr>
            <w:tcW w:w="1668" w:type="dxa"/>
            <w:vMerge/>
          </w:tcPr>
          <w:p w14:paraId="0A25532A" w14:textId="77777777" w:rsidR="00BA421F" w:rsidRPr="0092528C" w:rsidRDefault="00BA421F" w:rsidP="00C604CC">
            <w:pPr>
              <w:widowControl/>
              <w:autoSpaceDE/>
              <w:autoSpaceDN/>
              <w:adjustRightInd/>
              <w:rPr>
                <w:rFonts w:ascii="Times New Roman" w:hAnsi="Times New Roman" w:cs="Times New Roman"/>
              </w:rPr>
            </w:pPr>
          </w:p>
        </w:tc>
        <w:tc>
          <w:tcPr>
            <w:tcW w:w="1596" w:type="dxa"/>
          </w:tcPr>
          <w:p w14:paraId="0A25532B" w14:textId="02770176"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1,</w:t>
            </w:r>
            <w:r w:rsidR="00406801">
              <w:rPr>
                <w:rFonts w:ascii="Times New Roman" w:hAnsi="Times New Roman" w:cs="Times New Roman"/>
              </w:rPr>
              <w:t>819</w:t>
            </w:r>
            <w:r w:rsidRPr="0092528C">
              <w:rPr>
                <w:rFonts w:ascii="Times New Roman" w:hAnsi="Times New Roman" w:cs="Times New Roman"/>
              </w:rPr>
              <w:t>,</w:t>
            </w:r>
            <w:r w:rsidR="00406801">
              <w:rPr>
                <w:rFonts w:ascii="Times New Roman" w:hAnsi="Times New Roman" w:cs="Times New Roman"/>
              </w:rPr>
              <w:t>2</w:t>
            </w:r>
            <w:r w:rsidRPr="0092528C">
              <w:rPr>
                <w:rFonts w:ascii="Times New Roman" w:hAnsi="Times New Roman" w:cs="Times New Roman"/>
              </w:rPr>
              <w:t>00</w:t>
            </w:r>
          </w:p>
        </w:tc>
        <w:tc>
          <w:tcPr>
            <w:tcW w:w="1438" w:type="dxa"/>
          </w:tcPr>
          <w:p w14:paraId="0A25532C" w14:textId="2A7FBAEC" w:rsidR="00BA421F" w:rsidRPr="0092528C" w:rsidRDefault="003323B3" w:rsidP="00C604CC">
            <w:pPr>
              <w:widowControl/>
              <w:autoSpaceDE/>
              <w:autoSpaceDN/>
              <w:adjustRightInd/>
              <w:jc w:val="center"/>
              <w:rPr>
                <w:rFonts w:ascii="Times New Roman" w:hAnsi="Times New Roman" w:cs="Times New Roman"/>
              </w:rPr>
            </w:pPr>
            <w:r>
              <w:rPr>
                <w:rFonts w:ascii="Times New Roman" w:hAnsi="Times New Roman" w:cs="Times New Roman"/>
              </w:rPr>
              <w:t>763,1</w:t>
            </w:r>
            <w:r w:rsidR="00BA421F" w:rsidRPr="0092528C">
              <w:rPr>
                <w:rFonts w:ascii="Times New Roman" w:hAnsi="Times New Roman" w:cs="Times New Roman"/>
              </w:rPr>
              <w:t>00</w:t>
            </w:r>
          </w:p>
        </w:tc>
      </w:tr>
      <w:tr w:rsidR="0092528C" w:rsidRPr="0092528C" w14:paraId="0A255333" w14:textId="77777777" w:rsidTr="004414B5">
        <w:trPr>
          <w:trHeight w:val="315"/>
        </w:trPr>
        <w:tc>
          <w:tcPr>
            <w:tcW w:w="778" w:type="dxa"/>
          </w:tcPr>
          <w:p w14:paraId="0A25532E" w14:textId="77777777"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IC4</w:t>
            </w:r>
          </w:p>
        </w:tc>
        <w:tc>
          <w:tcPr>
            <w:tcW w:w="3378" w:type="dxa"/>
          </w:tcPr>
          <w:p w14:paraId="0A25532F" w14:textId="77777777"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In-Transit Service Notifications</w:t>
            </w:r>
          </w:p>
        </w:tc>
        <w:tc>
          <w:tcPr>
            <w:tcW w:w="1668" w:type="dxa"/>
            <w:vMerge/>
          </w:tcPr>
          <w:p w14:paraId="0A255330" w14:textId="77777777" w:rsidR="00BA421F" w:rsidRPr="0092528C" w:rsidRDefault="00BA421F" w:rsidP="00C604CC">
            <w:pPr>
              <w:widowControl/>
              <w:autoSpaceDE/>
              <w:autoSpaceDN/>
              <w:adjustRightInd/>
              <w:rPr>
                <w:rFonts w:ascii="Times New Roman" w:hAnsi="Times New Roman" w:cs="Times New Roman"/>
              </w:rPr>
            </w:pPr>
          </w:p>
        </w:tc>
        <w:tc>
          <w:tcPr>
            <w:tcW w:w="1596" w:type="dxa"/>
          </w:tcPr>
          <w:p w14:paraId="0A255331" w14:textId="0132CC47" w:rsidR="00BA421F" w:rsidRPr="0092528C" w:rsidRDefault="00406801" w:rsidP="00C604CC">
            <w:pPr>
              <w:widowControl/>
              <w:autoSpaceDE/>
              <w:autoSpaceDN/>
              <w:adjustRightInd/>
              <w:jc w:val="center"/>
              <w:rPr>
                <w:rFonts w:ascii="Times New Roman" w:hAnsi="Times New Roman" w:cs="Times New Roman"/>
              </w:rPr>
            </w:pPr>
            <w:r>
              <w:rPr>
                <w:rFonts w:ascii="Times New Roman" w:hAnsi="Times New Roman" w:cs="Times New Roman"/>
              </w:rPr>
              <w:t>197,080</w:t>
            </w:r>
          </w:p>
        </w:tc>
        <w:tc>
          <w:tcPr>
            <w:tcW w:w="1438" w:type="dxa"/>
          </w:tcPr>
          <w:p w14:paraId="0A255332" w14:textId="14D3706D"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2</w:t>
            </w:r>
            <w:r w:rsidR="003323B3">
              <w:rPr>
                <w:rFonts w:ascii="Times New Roman" w:hAnsi="Times New Roman" w:cs="Times New Roman"/>
              </w:rPr>
              <w:t>1,5</w:t>
            </w:r>
            <w:r w:rsidRPr="0092528C">
              <w:rPr>
                <w:rFonts w:ascii="Times New Roman" w:hAnsi="Times New Roman" w:cs="Times New Roman"/>
              </w:rPr>
              <w:t>00</w:t>
            </w:r>
          </w:p>
        </w:tc>
      </w:tr>
      <w:tr w:rsidR="0092528C" w:rsidRPr="0092528C" w14:paraId="0A255339" w14:textId="77777777" w:rsidTr="004414B5">
        <w:trPr>
          <w:trHeight w:val="630"/>
        </w:trPr>
        <w:tc>
          <w:tcPr>
            <w:tcW w:w="778" w:type="dxa"/>
          </w:tcPr>
          <w:p w14:paraId="0A255334" w14:textId="77777777"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IC5</w:t>
            </w:r>
          </w:p>
        </w:tc>
        <w:tc>
          <w:tcPr>
            <w:tcW w:w="3378" w:type="dxa"/>
          </w:tcPr>
          <w:p w14:paraId="0A255335" w14:textId="77777777"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 xml:space="preserve">Complaint &amp; Inquiry Records, Including Establishing Record System </w:t>
            </w:r>
          </w:p>
        </w:tc>
        <w:tc>
          <w:tcPr>
            <w:tcW w:w="1668" w:type="dxa"/>
            <w:vMerge/>
          </w:tcPr>
          <w:p w14:paraId="0A255336" w14:textId="77777777" w:rsidR="00BA421F" w:rsidRPr="0092528C" w:rsidRDefault="00BA421F" w:rsidP="00C604CC">
            <w:pPr>
              <w:widowControl/>
              <w:autoSpaceDE/>
              <w:autoSpaceDN/>
              <w:adjustRightInd/>
              <w:rPr>
                <w:rFonts w:ascii="Times New Roman" w:hAnsi="Times New Roman" w:cs="Times New Roman"/>
              </w:rPr>
            </w:pPr>
          </w:p>
        </w:tc>
        <w:tc>
          <w:tcPr>
            <w:tcW w:w="1596" w:type="dxa"/>
          </w:tcPr>
          <w:p w14:paraId="0A255337" w14:textId="0E8CB4A8" w:rsidR="00BA421F" w:rsidRPr="0092528C" w:rsidRDefault="00406801" w:rsidP="00C604CC">
            <w:pPr>
              <w:widowControl/>
              <w:autoSpaceDE/>
              <w:autoSpaceDN/>
              <w:adjustRightInd/>
              <w:jc w:val="center"/>
              <w:rPr>
                <w:rFonts w:ascii="Times New Roman" w:hAnsi="Times New Roman" w:cs="Times New Roman"/>
              </w:rPr>
            </w:pPr>
            <w:r>
              <w:rPr>
                <w:rFonts w:ascii="Times New Roman" w:hAnsi="Times New Roman" w:cs="Times New Roman"/>
              </w:rPr>
              <w:t>878,900</w:t>
            </w:r>
          </w:p>
        </w:tc>
        <w:tc>
          <w:tcPr>
            <w:tcW w:w="1438" w:type="dxa"/>
          </w:tcPr>
          <w:p w14:paraId="0A255338" w14:textId="46FB52B5"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3</w:t>
            </w:r>
            <w:r w:rsidR="003323B3">
              <w:rPr>
                <w:rFonts w:ascii="Times New Roman" w:hAnsi="Times New Roman" w:cs="Times New Roman"/>
              </w:rPr>
              <w:t>3,05</w:t>
            </w:r>
            <w:r w:rsidRPr="0092528C">
              <w:rPr>
                <w:rFonts w:ascii="Times New Roman" w:hAnsi="Times New Roman" w:cs="Times New Roman"/>
              </w:rPr>
              <w:t>0</w:t>
            </w:r>
          </w:p>
        </w:tc>
      </w:tr>
      <w:tr w:rsidR="0092528C" w:rsidRPr="0092528C" w14:paraId="0A25533F" w14:textId="77777777" w:rsidTr="004414B5">
        <w:trPr>
          <w:trHeight w:val="630"/>
        </w:trPr>
        <w:tc>
          <w:tcPr>
            <w:tcW w:w="778" w:type="dxa"/>
          </w:tcPr>
          <w:p w14:paraId="0A25533A" w14:textId="77777777"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IC6</w:t>
            </w:r>
          </w:p>
        </w:tc>
        <w:tc>
          <w:tcPr>
            <w:tcW w:w="3378" w:type="dxa"/>
          </w:tcPr>
          <w:p w14:paraId="0A25533B" w14:textId="32A0B864" w:rsidR="00BA421F" w:rsidRPr="0092528C" w:rsidRDefault="00BA421F" w:rsidP="006726F4">
            <w:pPr>
              <w:widowControl/>
              <w:autoSpaceDE/>
              <w:autoSpaceDN/>
              <w:adjustRightInd/>
              <w:jc w:val="center"/>
              <w:rPr>
                <w:rFonts w:ascii="Times New Roman" w:hAnsi="Times New Roman" w:cs="Times New Roman"/>
              </w:rPr>
            </w:pPr>
            <w:r w:rsidRPr="0092528C">
              <w:rPr>
                <w:rFonts w:ascii="Times New Roman" w:hAnsi="Times New Roman" w:cs="Times New Roman"/>
              </w:rPr>
              <w:t xml:space="preserve">Household Goods - Consumer Complaint </w:t>
            </w:r>
          </w:p>
        </w:tc>
        <w:tc>
          <w:tcPr>
            <w:tcW w:w="1668" w:type="dxa"/>
          </w:tcPr>
          <w:p w14:paraId="0A25533C" w14:textId="5ACEB343"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2,</w:t>
            </w:r>
            <w:r w:rsidR="00406801">
              <w:rPr>
                <w:rFonts w:ascii="Times New Roman" w:hAnsi="Times New Roman" w:cs="Times New Roman"/>
              </w:rPr>
              <w:t>6</w:t>
            </w:r>
            <w:r w:rsidRPr="0092528C">
              <w:rPr>
                <w:rFonts w:ascii="Times New Roman" w:hAnsi="Times New Roman" w:cs="Times New Roman"/>
              </w:rPr>
              <w:t>00</w:t>
            </w:r>
          </w:p>
        </w:tc>
        <w:tc>
          <w:tcPr>
            <w:tcW w:w="1596" w:type="dxa"/>
          </w:tcPr>
          <w:p w14:paraId="0A25533D" w14:textId="46BFF080"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2,</w:t>
            </w:r>
            <w:r w:rsidR="00406801">
              <w:rPr>
                <w:rFonts w:ascii="Times New Roman" w:hAnsi="Times New Roman" w:cs="Times New Roman"/>
              </w:rPr>
              <w:t>6</w:t>
            </w:r>
            <w:r w:rsidRPr="0092528C">
              <w:rPr>
                <w:rFonts w:ascii="Times New Roman" w:hAnsi="Times New Roman" w:cs="Times New Roman"/>
              </w:rPr>
              <w:t>00</w:t>
            </w:r>
          </w:p>
        </w:tc>
        <w:tc>
          <w:tcPr>
            <w:tcW w:w="1438" w:type="dxa"/>
          </w:tcPr>
          <w:p w14:paraId="0A25533E" w14:textId="77777777"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400</w:t>
            </w:r>
          </w:p>
        </w:tc>
      </w:tr>
      <w:tr w:rsidR="0092528C" w:rsidRPr="0092528C" w14:paraId="0A255345" w14:textId="77777777" w:rsidTr="004414B5">
        <w:trPr>
          <w:trHeight w:val="330"/>
        </w:trPr>
        <w:tc>
          <w:tcPr>
            <w:tcW w:w="778" w:type="dxa"/>
          </w:tcPr>
          <w:p w14:paraId="0A255340" w14:textId="77777777"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Total</w:t>
            </w:r>
          </w:p>
        </w:tc>
        <w:tc>
          <w:tcPr>
            <w:tcW w:w="3378" w:type="dxa"/>
          </w:tcPr>
          <w:p w14:paraId="0A255341" w14:textId="77777777"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 </w:t>
            </w:r>
          </w:p>
        </w:tc>
        <w:tc>
          <w:tcPr>
            <w:tcW w:w="1668" w:type="dxa"/>
          </w:tcPr>
          <w:p w14:paraId="0A255342" w14:textId="10BD01E6" w:rsidR="00BA421F" w:rsidRPr="0092528C" w:rsidRDefault="00406801" w:rsidP="00027A0B">
            <w:pPr>
              <w:widowControl/>
              <w:autoSpaceDE/>
              <w:autoSpaceDN/>
              <w:adjustRightInd/>
              <w:jc w:val="center"/>
              <w:rPr>
                <w:rFonts w:ascii="Times New Roman" w:hAnsi="Times New Roman" w:cs="Times New Roman"/>
              </w:rPr>
            </w:pPr>
            <w:r>
              <w:rPr>
                <w:rFonts w:ascii="Times New Roman" w:hAnsi="Times New Roman" w:cs="Times New Roman"/>
              </w:rPr>
              <w:t>7,500</w:t>
            </w:r>
          </w:p>
        </w:tc>
        <w:tc>
          <w:tcPr>
            <w:tcW w:w="1596" w:type="dxa"/>
          </w:tcPr>
          <w:p w14:paraId="0A255343" w14:textId="695F04F2" w:rsidR="00BA421F" w:rsidRPr="0092528C" w:rsidRDefault="00DE4719"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8,</w:t>
            </w:r>
            <w:r w:rsidR="00406801">
              <w:rPr>
                <w:rFonts w:ascii="Times New Roman" w:hAnsi="Times New Roman" w:cs="Times New Roman"/>
              </w:rPr>
              <w:t>356</w:t>
            </w:r>
            <w:r w:rsidR="00BA421F" w:rsidRPr="0092528C">
              <w:rPr>
                <w:rFonts w:ascii="Times New Roman" w:hAnsi="Times New Roman" w:cs="Times New Roman"/>
              </w:rPr>
              <w:t>,3</w:t>
            </w:r>
            <w:r w:rsidR="00406801">
              <w:rPr>
                <w:rFonts w:ascii="Times New Roman" w:hAnsi="Times New Roman" w:cs="Times New Roman"/>
              </w:rPr>
              <w:t>8</w:t>
            </w:r>
            <w:r w:rsidR="00BA421F" w:rsidRPr="0092528C">
              <w:rPr>
                <w:rFonts w:ascii="Times New Roman" w:hAnsi="Times New Roman" w:cs="Times New Roman"/>
              </w:rPr>
              <w:t>0</w:t>
            </w:r>
          </w:p>
        </w:tc>
        <w:tc>
          <w:tcPr>
            <w:tcW w:w="1438" w:type="dxa"/>
          </w:tcPr>
          <w:p w14:paraId="0A255344" w14:textId="7D4DAAB3" w:rsidR="00BA421F" w:rsidRPr="0092528C" w:rsidRDefault="0035129B" w:rsidP="00C604CC">
            <w:pPr>
              <w:widowControl/>
              <w:autoSpaceDE/>
              <w:autoSpaceDN/>
              <w:adjustRightInd/>
              <w:jc w:val="center"/>
              <w:rPr>
                <w:rFonts w:ascii="Times New Roman" w:hAnsi="Times New Roman" w:cs="Times New Roman"/>
              </w:rPr>
            </w:pPr>
            <w:r w:rsidRPr="0035129B">
              <w:rPr>
                <w:rFonts w:ascii="Times New Roman" w:hAnsi="Times New Roman" w:cs="Times New Roman"/>
              </w:rPr>
              <w:t>5,</w:t>
            </w:r>
            <w:r w:rsidR="003323B3">
              <w:rPr>
                <w:rFonts w:ascii="Times New Roman" w:hAnsi="Times New Roman" w:cs="Times New Roman"/>
              </w:rPr>
              <w:t>2</w:t>
            </w:r>
            <w:r w:rsidRPr="0035129B">
              <w:rPr>
                <w:rFonts w:ascii="Times New Roman" w:hAnsi="Times New Roman" w:cs="Times New Roman"/>
              </w:rPr>
              <w:t>24,800</w:t>
            </w:r>
          </w:p>
        </w:tc>
      </w:tr>
    </w:tbl>
    <w:p w14:paraId="0A255346" w14:textId="77777777" w:rsidR="00BA421F" w:rsidRPr="0092528C" w:rsidRDefault="00BA421F" w:rsidP="00C604CC">
      <w:pPr>
        <w:widowControl/>
        <w:rPr>
          <w:rFonts w:ascii="Times New Roman" w:hAnsi="Times New Roman" w:cs="Times New Roman"/>
          <w:b/>
        </w:rPr>
      </w:pPr>
    </w:p>
    <w:p w14:paraId="0A255347" w14:textId="5AEA0FC3"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 xml:space="preserve">Estimated Annual Number of Respondents: </w:t>
      </w:r>
      <w:r w:rsidR="00213B1B" w:rsidRPr="0092528C">
        <w:rPr>
          <w:rFonts w:ascii="Times New Roman" w:hAnsi="Times New Roman" w:cs="Times New Roman"/>
          <w:b/>
        </w:rPr>
        <w:t xml:space="preserve"> </w:t>
      </w:r>
      <w:r w:rsidR="0035129B" w:rsidRPr="0035129B">
        <w:t xml:space="preserve"> </w:t>
      </w:r>
      <w:r w:rsidR="007442F5">
        <w:rPr>
          <w:rFonts w:ascii="Times New Roman" w:hAnsi="Times New Roman" w:cs="Times New Roman"/>
          <w:b/>
        </w:rPr>
        <w:t>7,500</w:t>
      </w:r>
      <w:r w:rsidR="00C76C60" w:rsidRPr="0092528C">
        <w:rPr>
          <w:rFonts w:ascii="Times New Roman" w:hAnsi="Times New Roman" w:cs="Times New Roman"/>
          <w:b/>
        </w:rPr>
        <w:t xml:space="preserve"> </w:t>
      </w:r>
      <w:r w:rsidRPr="0092528C">
        <w:rPr>
          <w:rFonts w:ascii="Times New Roman" w:hAnsi="Times New Roman" w:cs="Times New Roman"/>
          <w:b/>
        </w:rPr>
        <w:t>[</w:t>
      </w:r>
      <w:r w:rsidR="007442F5">
        <w:rPr>
          <w:rFonts w:ascii="Times New Roman" w:hAnsi="Times New Roman" w:cs="Times New Roman"/>
          <w:b/>
        </w:rPr>
        <w:t>4,900</w:t>
      </w:r>
      <w:r w:rsidRPr="0092528C">
        <w:rPr>
          <w:rFonts w:ascii="Times New Roman" w:hAnsi="Times New Roman" w:cs="Times New Roman"/>
          <w:b/>
        </w:rPr>
        <w:t xml:space="preserve"> HHG Movers + 2,</w:t>
      </w:r>
      <w:r w:rsidR="007442F5">
        <w:rPr>
          <w:rFonts w:ascii="Times New Roman" w:hAnsi="Times New Roman" w:cs="Times New Roman"/>
          <w:b/>
        </w:rPr>
        <w:t>6</w:t>
      </w:r>
      <w:r w:rsidRPr="0092528C">
        <w:rPr>
          <w:rFonts w:ascii="Times New Roman" w:hAnsi="Times New Roman" w:cs="Times New Roman"/>
          <w:b/>
        </w:rPr>
        <w:t>00 Consumers]</w:t>
      </w:r>
    </w:p>
    <w:p w14:paraId="0A255348" w14:textId="77777777" w:rsidR="00BA421F" w:rsidRPr="0092528C" w:rsidRDefault="00BA421F" w:rsidP="00C604CC">
      <w:pPr>
        <w:widowControl/>
        <w:rPr>
          <w:rFonts w:ascii="Times New Roman" w:hAnsi="Times New Roman" w:cs="Times New Roman"/>
          <w:b/>
        </w:rPr>
      </w:pPr>
    </w:p>
    <w:p w14:paraId="0A255349" w14:textId="7D87B284"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 xml:space="preserve">Estimated Annual Number of Responses: </w:t>
      </w:r>
      <w:r w:rsidR="00213B1B" w:rsidRPr="0092528C">
        <w:rPr>
          <w:rFonts w:ascii="Times New Roman" w:hAnsi="Times New Roman" w:cs="Times New Roman"/>
          <w:b/>
        </w:rPr>
        <w:t xml:space="preserve"> </w:t>
      </w:r>
      <w:r w:rsidR="0092528C" w:rsidRPr="0092528C">
        <w:rPr>
          <w:rFonts w:ascii="Times New Roman" w:hAnsi="Times New Roman" w:cs="Times New Roman"/>
          <w:b/>
        </w:rPr>
        <w:t>8,</w:t>
      </w:r>
      <w:r w:rsidR="009A37A4">
        <w:rPr>
          <w:rFonts w:ascii="Times New Roman" w:hAnsi="Times New Roman" w:cs="Times New Roman"/>
          <w:b/>
        </w:rPr>
        <w:t>356</w:t>
      </w:r>
      <w:r w:rsidR="0092528C" w:rsidRPr="0092528C">
        <w:rPr>
          <w:rFonts w:ascii="Times New Roman" w:hAnsi="Times New Roman" w:cs="Times New Roman"/>
          <w:b/>
        </w:rPr>
        <w:t>,3</w:t>
      </w:r>
      <w:r w:rsidR="009A37A4">
        <w:rPr>
          <w:rFonts w:ascii="Times New Roman" w:hAnsi="Times New Roman" w:cs="Times New Roman"/>
          <w:b/>
        </w:rPr>
        <w:t>8</w:t>
      </w:r>
      <w:r w:rsidR="0092528C" w:rsidRPr="0092528C">
        <w:rPr>
          <w:rFonts w:ascii="Times New Roman" w:hAnsi="Times New Roman" w:cs="Times New Roman"/>
          <w:b/>
        </w:rPr>
        <w:t>0 [</w:t>
      </w:r>
      <w:r w:rsidRPr="0092528C">
        <w:rPr>
          <w:rFonts w:ascii="Times New Roman" w:hAnsi="Times New Roman" w:cs="Times New Roman"/>
          <w:b/>
        </w:rPr>
        <w:t xml:space="preserve">IC1 </w:t>
      </w:r>
      <w:r w:rsidR="00F50795" w:rsidRPr="0092528C">
        <w:rPr>
          <w:rFonts w:ascii="Times New Roman" w:hAnsi="Times New Roman" w:cs="Times New Roman"/>
          <w:b/>
        </w:rPr>
        <w:t>3,</w:t>
      </w:r>
      <w:r w:rsidR="009A37A4">
        <w:rPr>
          <w:rFonts w:ascii="Times New Roman" w:hAnsi="Times New Roman" w:cs="Times New Roman"/>
          <w:b/>
        </w:rPr>
        <w:t>184,6</w:t>
      </w:r>
      <w:r w:rsidRPr="0092528C">
        <w:rPr>
          <w:rFonts w:ascii="Times New Roman" w:hAnsi="Times New Roman" w:cs="Times New Roman"/>
          <w:b/>
        </w:rPr>
        <w:t>00 + IC2 2,</w:t>
      </w:r>
      <w:r w:rsidR="009A37A4">
        <w:rPr>
          <w:rFonts w:ascii="Times New Roman" w:hAnsi="Times New Roman" w:cs="Times New Roman"/>
          <w:b/>
        </w:rPr>
        <w:t>274</w:t>
      </w:r>
      <w:r w:rsidR="007E325D" w:rsidRPr="0092528C">
        <w:rPr>
          <w:rFonts w:ascii="Times New Roman" w:hAnsi="Times New Roman" w:cs="Times New Roman"/>
          <w:b/>
        </w:rPr>
        <w:t>,</w:t>
      </w:r>
      <w:r w:rsidRPr="0092528C">
        <w:rPr>
          <w:rFonts w:ascii="Times New Roman" w:hAnsi="Times New Roman" w:cs="Times New Roman"/>
          <w:b/>
        </w:rPr>
        <w:t>000 +IC3 1,</w:t>
      </w:r>
      <w:r w:rsidR="009A37A4">
        <w:rPr>
          <w:rFonts w:ascii="Times New Roman" w:hAnsi="Times New Roman" w:cs="Times New Roman"/>
          <w:b/>
        </w:rPr>
        <w:t>819,2</w:t>
      </w:r>
      <w:r w:rsidRPr="0092528C">
        <w:rPr>
          <w:rFonts w:ascii="Times New Roman" w:hAnsi="Times New Roman" w:cs="Times New Roman"/>
          <w:b/>
        </w:rPr>
        <w:t xml:space="preserve">00 + IC4 </w:t>
      </w:r>
      <w:r w:rsidR="009A37A4">
        <w:rPr>
          <w:rFonts w:ascii="Times New Roman" w:hAnsi="Times New Roman" w:cs="Times New Roman"/>
          <w:b/>
        </w:rPr>
        <w:t>197,080</w:t>
      </w:r>
      <w:r w:rsidRPr="0092528C">
        <w:rPr>
          <w:rFonts w:ascii="Times New Roman" w:hAnsi="Times New Roman" w:cs="Times New Roman"/>
          <w:b/>
        </w:rPr>
        <w:t xml:space="preserve"> +IC5 </w:t>
      </w:r>
      <w:r w:rsidR="009A37A4">
        <w:rPr>
          <w:rFonts w:ascii="Times New Roman" w:hAnsi="Times New Roman" w:cs="Times New Roman"/>
          <w:b/>
        </w:rPr>
        <w:t>878,9</w:t>
      </w:r>
      <w:r w:rsidRPr="0092528C">
        <w:rPr>
          <w:rFonts w:ascii="Times New Roman" w:hAnsi="Times New Roman" w:cs="Times New Roman"/>
          <w:b/>
        </w:rPr>
        <w:t>00 + IC6 2,</w:t>
      </w:r>
      <w:r w:rsidR="009A37A4">
        <w:rPr>
          <w:rFonts w:ascii="Times New Roman" w:hAnsi="Times New Roman" w:cs="Times New Roman"/>
          <w:b/>
        </w:rPr>
        <w:t>6</w:t>
      </w:r>
      <w:r w:rsidRPr="0092528C">
        <w:rPr>
          <w:rFonts w:ascii="Times New Roman" w:hAnsi="Times New Roman" w:cs="Times New Roman"/>
          <w:b/>
        </w:rPr>
        <w:t xml:space="preserve">00 = </w:t>
      </w:r>
      <w:r w:rsidR="00F96A9E" w:rsidRPr="0092528C">
        <w:rPr>
          <w:rFonts w:ascii="Times New Roman" w:hAnsi="Times New Roman" w:cs="Times New Roman"/>
          <w:b/>
        </w:rPr>
        <w:t>8,</w:t>
      </w:r>
      <w:r w:rsidR="009A37A4">
        <w:rPr>
          <w:rFonts w:ascii="Times New Roman" w:hAnsi="Times New Roman" w:cs="Times New Roman"/>
          <w:b/>
        </w:rPr>
        <w:t>356</w:t>
      </w:r>
      <w:r w:rsidR="000E087D">
        <w:rPr>
          <w:rFonts w:ascii="Times New Roman" w:hAnsi="Times New Roman" w:cs="Times New Roman"/>
          <w:b/>
        </w:rPr>
        <w:t>,3</w:t>
      </w:r>
      <w:r w:rsidR="009A37A4">
        <w:rPr>
          <w:rFonts w:ascii="Times New Roman" w:hAnsi="Times New Roman" w:cs="Times New Roman"/>
          <w:b/>
        </w:rPr>
        <w:t>8</w:t>
      </w:r>
      <w:r w:rsidR="000E087D">
        <w:rPr>
          <w:rFonts w:ascii="Times New Roman" w:hAnsi="Times New Roman" w:cs="Times New Roman"/>
          <w:b/>
        </w:rPr>
        <w:t>0</w:t>
      </w:r>
      <w:r w:rsidRPr="0092528C">
        <w:rPr>
          <w:rFonts w:ascii="Times New Roman" w:hAnsi="Times New Roman" w:cs="Times New Roman"/>
          <w:b/>
        </w:rPr>
        <w:t>].</w:t>
      </w:r>
    </w:p>
    <w:p w14:paraId="0A25534A" w14:textId="77777777" w:rsidR="00BA421F" w:rsidRPr="0092528C" w:rsidRDefault="00BA421F" w:rsidP="00C604CC">
      <w:pPr>
        <w:widowControl/>
        <w:rPr>
          <w:rFonts w:ascii="Times New Roman" w:hAnsi="Times New Roman" w:cs="Times New Roman"/>
          <w:b/>
        </w:rPr>
      </w:pPr>
    </w:p>
    <w:p w14:paraId="0A25534B" w14:textId="633648FE"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 xml:space="preserve">Estimated Annual Burden Hours: </w:t>
      </w:r>
      <w:r w:rsidR="00213B1B" w:rsidRPr="0092528C">
        <w:rPr>
          <w:rFonts w:ascii="Times New Roman" w:hAnsi="Times New Roman" w:cs="Times New Roman"/>
          <w:b/>
        </w:rPr>
        <w:t xml:space="preserve"> </w:t>
      </w:r>
      <w:r w:rsidRPr="0092528C">
        <w:rPr>
          <w:rFonts w:ascii="Times New Roman" w:hAnsi="Times New Roman" w:cs="Times New Roman"/>
          <w:b/>
        </w:rPr>
        <w:t>5,</w:t>
      </w:r>
      <w:r w:rsidR="009A37A4">
        <w:rPr>
          <w:rFonts w:ascii="Times New Roman" w:hAnsi="Times New Roman" w:cs="Times New Roman"/>
          <w:b/>
        </w:rPr>
        <w:t>2</w:t>
      </w:r>
      <w:r w:rsidR="009E538C">
        <w:rPr>
          <w:rFonts w:ascii="Times New Roman" w:hAnsi="Times New Roman" w:cs="Times New Roman"/>
          <w:b/>
        </w:rPr>
        <w:t>24</w:t>
      </w:r>
      <w:r w:rsidR="00E50944" w:rsidRPr="0092528C">
        <w:rPr>
          <w:rFonts w:ascii="Times New Roman" w:hAnsi="Times New Roman" w:cs="Times New Roman"/>
          <w:b/>
        </w:rPr>
        <w:t>,</w:t>
      </w:r>
      <w:r w:rsidR="0035129B">
        <w:rPr>
          <w:rFonts w:ascii="Times New Roman" w:hAnsi="Times New Roman" w:cs="Times New Roman"/>
          <w:b/>
        </w:rPr>
        <w:t>8</w:t>
      </w:r>
      <w:r w:rsidR="0035129B" w:rsidRPr="0092528C">
        <w:rPr>
          <w:rFonts w:ascii="Times New Roman" w:hAnsi="Times New Roman" w:cs="Times New Roman"/>
          <w:b/>
        </w:rPr>
        <w:t xml:space="preserve">00  </w:t>
      </w:r>
      <w:r w:rsidRPr="0092528C">
        <w:rPr>
          <w:rFonts w:ascii="Times New Roman" w:hAnsi="Times New Roman" w:cs="Times New Roman"/>
          <w:b/>
        </w:rPr>
        <w:t xml:space="preserve">[IC1 </w:t>
      </w:r>
      <w:r w:rsidR="009A37A4">
        <w:rPr>
          <w:rFonts w:ascii="Times New Roman" w:hAnsi="Times New Roman" w:cs="Times New Roman"/>
          <w:b/>
        </w:rPr>
        <w:t>29,3</w:t>
      </w:r>
      <w:r w:rsidR="0035129B" w:rsidRPr="0092528C">
        <w:rPr>
          <w:rFonts w:ascii="Times New Roman" w:hAnsi="Times New Roman" w:cs="Times New Roman"/>
          <w:b/>
        </w:rPr>
        <w:t xml:space="preserve">00 </w:t>
      </w:r>
      <w:r w:rsidRPr="0092528C">
        <w:rPr>
          <w:rFonts w:ascii="Times New Roman" w:hAnsi="Times New Roman" w:cs="Times New Roman"/>
          <w:b/>
        </w:rPr>
        <w:t>+ IC2 4,</w:t>
      </w:r>
      <w:r w:rsidR="009A37A4">
        <w:rPr>
          <w:rFonts w:ascii="Times New Roman" w:hAnsi="Times New Roman" w:cs="Times New Roman"/>
          <w:b/>
        </w:rPr>
        <w:t>377,45</w:t>
      </w:r>
      <w:r w:rsidRPr="0092528C">
        <w:rPr>
          <w:rFonts w:ascii="Times New Roman" w:hAnsi="Times New Roman" w:cs="Times New Roman"/>
          <w:b/>
        </w:rPr>
        <w:t xml:space="preserve">0 + IC3 </w:t>
      </w:r>
      <w:r w:rsidR="009A37A4">
        <w:rPr>
          <w:rFonts w:ascii="Times New Roman" w:hAnsi="Times New Roman" w:cs="Times New Roman"/>
          <w:b/>
        </w:rPr>
        <w:t>763,1</w:t>
      </w:r>
      <w:r w:rsidRPr="0092528C">
        <w:rPr>
          <w:rFonts w:ascii="Times New Roman" w:hAnsi="Times New Roman" w:cs="Times New Roman"/>
          <w:b/>
        </w:rPr>
        <w:t>00 + IC4 2</w:t>
      </w:r>
      <w:r w:rsidR="009A37A4">
        <w:rPr>
          <w:rFonts w:ascii="Times New Roman" w:hAnsi="Times New Roman" w:cs="Times New Roman"/>
          <w:b/>
        </w:rPr>
        <w:t>1,5</w:t>
      </w:r>
      <w:r w:rsidRPr="0092528C">
        <w:rPr>
          <w:rFonts w:ascii="Times New Roman" w:hAnsi="Times New Roman" w:cs="Times New Roman"/>
          <w:b/>
        </w:rPr>
        <w:t>00 + IC5 3</w:t>
      </w:r>
      <w:r w:rsidR="009A37A4">
        <w:rPr>
          <w:rFonts w:ascii="Times New Roman" w:hAnsi="Times New Roman" w:cs="Times New Roman"/>
          <w:b/>
        </w:rPr>
        <w:t>3,05</w:t>
      </w:r>
      <w:r w:rsidRPr="0092528C">
        <w:rPr>
          <w:rFonts w:ascii="Times New Roman" w:hAnsi="Times New Roman" w:cs="Times New Roman"/>
          <w:b/>
        </w:rPr>
        <w:t>0 + IC6 400 = 5,</w:t>
      </w:r>
      <w:r w:rsidR="009A37A4">
        <w:rPr>
          <w:rFonts w:ascii="Times New Roman" w:hAnsi="Times New Roman" w:cs="Times New Roman"/>
          <w:b/>
        </w:rPr>
        <w:t>2</w:t>
      </w:r>
      <w:r w:rsidR="009E538C">
        <w:rPr>
          <w:rFonts w:ascii="Times New Roman" w:hAnsi="Times New Roman" w:cs="Times New Roman"/>
          <w:b/>
        </w:rPr>
        <w:t>24</w:t>
      </w:r>
      <w:r w:rsidR="007E325D" w:rsidRPr="0092528C">
        <w:rPr>
          <w:rFonts w:ascii="Times New Roman" w:hAnsi="Times New Roman" w:cs="Times New Roman"/>
          <w:b/>
        </w:rPr>
        <w:t>,</w:t>
      </w:r>
      <w:r w:rsidR="00DF25E5">
        <w:rPr>
          <w:rFonts w:ascii="Times New Roman" w:hAnsi="Times New Roman" w:cs="Times New Roman"/>
          <w:b/>
        </w:rPr>
        <w:t>8</w:t>
      </w:r>
      <w:r w:rsidR="007E325D" w:rsidRPr="0092528C">
        <w:rPr>
          <w:rFonts w:ascii="Times New Roman" w:hAnsi="Times New Roman" w:cs="Times New Roman"/>
          <w:b/>
        </w:rPr>
        <w:t>00</w:t>
      </w:r>
      <w:r w:rsidRPr="0092528C">
        <w:rPr>
          <w:rFonts w:ascii="Times New Roman" w:hAnsi="Times New Roman" w:cs="Times New Roman"/>
          <w:b/>
        </w:rPr>
        <w:t>].</w:t>
      </w:r>
    </w:p>
    <w:p w14:paraId="0A25534C" w14:textId="77777777" w:rsidR="00BA421F" w:rsidRPr="0092528C" w:rsidRDefault="00BA421F" w:rsidP="00C604CC">
      <w:pPr>
        <w:widowControl/>
        <w:rPr>
          <w:rFonts w:ascii="Times New Roman" w:hAnsi="Times New Roman" w:cs="Times New Roman"/>
          <w:b/>
        </w:rPr>
      </w:pPr>
    </w:p>
    <w:p w14:paraId="0A25534D" w14:textId="77777777"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 xml:space="preserve"> 13.  Estimates of Total Annual Costs to Respondents.</w:t>
      </w:r>
    </w:p>
    <w:p w14:paraId="0A25534E" w14:textId="77777777" w:rsidR="00BA421F" w:rsidRPr="0092528C" w:rsidRDefault="00BA421F" w:rsidP="00C604CC">
      <w:pPr>
        <w:widowControl/>
        <w:rPr>
          <w:rFonts w:ascii="Times New Roman" w:hAnsi="Times New Roman" w:cs="Times New Roman"/>
          <w:b/>
        </w:rPr>
      </w:pPr>
    </w:p>
    <w:p w14:paraId="0A25534F" w14:textId="77777777"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In addition to the hourly burden estimated in item 12 above, HHG movers will also bear substantial materials costs of producing and storing documents.  The estimates of the costs of producing required documents is based on the total number of pages movers will need to produce multiplied by a flat rate of $0.15 per page.    </w:t>
      </w:r>
    </w:p>
    <w:p w14:paraId="0A255350" w14:textId="77777777" w:rsidR="00BA421F" w:rsidRPr="0092528C" w:rsidRDefault="00BA421F" w:rsidP="00C604CC">
      <w:pPr>
        <w:widowControl/>
        <w:rPr>
          <w:rFonts w:ascii="Times New Roman" w:hAnsi="Times New Roman" w:cs="Times New Roman"/>
        </w:rPr>
      </w:pPr>
    </w:p>
    <w:p w14:paraId="0A255351" w14:textId="7925737A"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For estimating capital costs for record keeping, the Agency considered both electronic and paper storage of records.  As stated above, the Agency believes electronic records will almost exclusively be associated with email communications, and that email records are already retained in the normal course of business.  The Agency estimates that paper records of </w:t>
      </w:r>
      <w:r w:rsidR="00292FB1">
        <w:rPr>
          <w:rFonts w:ascii="Times New Roman" w:hAnsi="Times New Roman" w:cs="Times New Roman"/>
        </w:rPr>
        <w:t>272</w:t>
      </w:r>
      <w:r w:rsidRPr="0092528C">
        <w:rPr>
          <w:rFonts w:ascii="Times New Roman" w:hAnsi="Times New Roman" w:cs="Times New Roman"/>
        </w:rPr>
        <w:t>,000 complaints and inquiries</w:t>
      </w:r>
      <w:r w:rsidR="00A67393" w:rsidRPr="0092528C">
        <w:rPr>
          <w:rFonts w:ascii="Times New Roman" w:hAnsi="Times New Roman" w:cs="Times New Roman"/>
        </w:rPr>
        <w:t xml:space="preserve">, as well as </w:t>
      </w:r>
      <w:r w:rsidR="00292FB1">
        <w:rPr>
          <w:rFonts w:ascii="Times New Roman" w:hAnsi="Times New Roman" w:cs="Times New Roman"/>
        </w:rPr>
        <w:t>606,4</w:t>
      </w:r>
      <w:r w:rsidR="00A67393" w:rsidRPr="0092528C">
        <w:rPr>
          <w:rFonts w:ascii="Times New Roman" w:hAnsi="Times New Roman" w:cs="Times New Roman"/>
        </w:rPr>
        <w:t>00 receipts for verification of receiving the electronic booklets,</w:t>
      </w:r>
      <w:r w:rsidRPr="0092528C">
        <w:rPr>
          <w:rFonts w:ascii="Times New Roman" w:hAnsi="Times New Roman" w:cs="Times New Roman"/>
        </w:rPr>
        <w:t xml:space="preserve"> would be retained each year with a one-year retention period.  The capital costs of storing these records would be borne only by new HHG movers in the form of new filing cabinets.</w:t>
      </w:r>
    </w:p>
    <w:p w14:paraId="0A255352" w14:textId="77777777" w:rsidR="00BA421F" w:rsidRPr="0092528C" w:rsidRDefault="00BA421F" w:rsidP="00C604CC">
      <w:pPr>
        <w:widowControl/>
        <w:rPr>
          <w:rFonts w:ascii="Times New Roman" w:hAnsi="Times New Roman" w:cs="Times New Roman"/>
        </w:rPr>
      </w:pPr>
    </w:p>
    <w:p w14:paraId="0A255353" w14:textId="0912DE78" w:rsidR="00BA421F" w:rsidRPr="0092528C" w:rsidRDefault="00BA421F" w:rsidP="00C604CC">
      <w:pPr>
        <w:widowControl/>
        <w:rPr>
          <w:rFonts w:ascii="Times New Roman" w:hAnsi="Times New Roman" w:cs="Times New Roman"/>
        </w:rPr>
      </w:pPr>
      <w:r w:rsidRPr="0092528C">
        <w:rPr>
          <w:rFonts w:ascii="Times New Roman" w:hAnsi="Times New Roman" w:cs="Times New Roman"/>
        </w:rPr>
        <w:lastRenderedPageBreak/>
        <w:t xml:space="preserve">The Agency employs several assumptions and conventions to estimate the paper storage cost per new firm.  First, each new firm will retain on average </w:t>
      </w:r>
      <w:r w:rsidR="00065D7F">
        <w:rPr>
          <w:rFonts w:ascii="Times New Roman" w:hAnsi="Times New Roman" w:cs="Times New Roman"/>
        </w:rPr>
        <w:t>56</w:t>
      </w:r>
      <w:r w:rsidR="005335D8" w:rsidRPr="0092528C">
        <w:rPr>
          <w:rFonts w:ascii="Times New Roman" w:hAnsi="Times New Roman" w:cs="Times New Roman"/>
        </w:rPr>
        <w:t xml:space="preserve"> </w:t>
      </w:r>
      <w:r w:rsidRPr="0092528C">
        <w:rPr>
          <w:rFonts w:ascii="Times New Roman" w:hAnsi="Times New Roman" w:cs="Times New Roman"/>
        </w:rPr>
        <w:t>complaint and inquiry records (</w:t>
      </w:r>
      <w:r w:rsidR="00065D7F">
        <w:rPr>
          <w:rFonts w:ascii="Times New Roman" w:hAnsi="Times New Roman" w:cs="Times New Roman"/>
        </w:rPr>
        <w:t>272</w:t>
      </w:r>
      <w:r w:rsidRPr="0092528C">
        <w:rPr>
          <w:rFonts w:ascii="Times New Roman" w:hAnsi="Times New Roman" w:cs="Times New Roman"/>
        </w:rPr>
        <w:t xml:space="preserve">,000 paper records ÷ </w:t>
      </w:r>
      <w:r w:rsidR="006D743C">
        <w:rPr>
          <w:rFonts w:ascii="Times New Roman" w:hAnsi="Times New Roman" w:cs="Times New Roman"/>
        </w:rPr>
        <w:t>4,900</w:t>
      </w:r>
      <w:r w:rsidRPr="0092528C">
        <w:rPr>
          <w:rFonts w:ascii="Times New Roman" w:hAnsi="Times New Roman" w:cs="Times New Roman"/>
        </w:rPr>
        <w:t xml:space="preserve"> firms)</w:t>
      </w:r>
      <w:r w:rsidR="00A67393" w:rsidRPr="0092528C">
        <w:rPr>
          <w:rFonts w:ascii="Times New Roman" w:hAnsi="Times New Roman" w:cs="Times New Roman"/>
        </w:rPr>
        <w:t xml:space="preserve"> and </w:t>
      </w:r>
      <w:r w:rsidR="00065D7F">
        <w:rPr>
          <w:rFonts w:ascii="Times New Roman" w:hAnsi="Times New Roman" w:cs="Times New Roman"/>
        </w:rPr>
        <w:t>124</w:t>
      </w:r>
      <w:r w:rsidR="005335D8" w:rsidRPr="0092528C">
        <w:rPr>
          <w:rFonts w:ascii="Times New Roman" w:hAnsi="Times New Roman" w:cs="Times New Roman"/>
        </w:rPr>
        <w:t xml:space="preserve"> </w:t>
      </w:r>
      <w:r w:rsidR="00A67393" w:rsidRPr="0092528C">
        <w:rPr>
          <w:rFonts w:ascii="Times New Roman" w:hAnsi="Times New Roman" w:cs="Times New Roman"/>
        </w:rPr>
        <w:t>receipts of verification (</w:t>
      </w:r>
      <w:r w:rsidR="00065D7F">
        <w:rPr>
          <w:rFonts w:ascii="Times New Roman" w:hAnsi="Times New Roman" w:cs="Times New Roman"/>
        </w:rPr>
        <w:t>606,4</w:t>
      </w:r>
      <w:r w:rsidR="00A67393" w:rsidRPr="0092528C">
        <w:rPr>
          <w:rFonts w:ascii="Times New Roman" w:hAnsi="Times New Roman" w:cs="Times New Roman"/>
        </w:rPr>
        <w:t xml:space="preserve">00 receipts ÷ </w:t>
      </w:r>
      <w:r w:rsidR="00CA7F40">
        <w:rPr>
          <w:rFonts w:ascii="Times New Roman" w:hAnsi="Times New Roman" w:cs="Times New Roman"/>
        </w:rPr>
        <w:t>4,900</w:t>
      </w:r>
      <w:r w:rsidR="00A67393" w:rsidRPr="0092528C">
        <w:rPr>
          <w:rFonts w:ascii="Times New Roman" w:hAnsi="Times New Roman" w:cs="Times New Roman"/>
        </w:rPr>
        <w:t xml:space="preserve"> firms), resulting in a total of </w:t>
      </w:r>
      <w:r w:rsidR="00065D7F">
        <w:rPr>
          <w:rFonts w:ascii="Times New Roman" w:hAnsi="Times New Roman" w:cs="Times New Roman"/>
        </w:rPr>
        <w:t>180</w:t>
      </w:r>
      <w:r w:rsidR="005335D8" w:rsidRPr="0092528C">
        <w:rPr>
          <w:rFonts w:ascii="Times New Roman" w:hAnsi="Times New Roman" w:cs="Times New Roman"/>
        </w:rPr>
        <w:t xml:space="preserve"> </w:t>
      </w:r>
      <w:r w:rsidR="00A67393" w:rsidRPr="0092528C">
        <w:rPr>
          <w:rFonts w:ascii="Times New Roman" w:hAnsi="Times New Roman" w:cs="Times New Roman"/>
        </w:rPr>
        <w:t>records to be filed</w:t>
      </w:r>
      <w:r w:rsidRPr="0092528C">
        <w:rPr>
          <w:rFonts w:ascii="Times New Roman" w:hAnsi="Times New Roman" w:cs="Times New Roman"/>
        </w:rPr>
        <w:t xml:space="preserve">.  The Agency estimates that firms will be able to store 50 records per inch of filing space, and therefore each firm will use </w:t>
      </w:r>
      <w:r w:rsidR="00A67393" w:rsidRPr="0092528C">
        <w:rPr>
          <w:rFonts w:ascii="Times New Roman" w:hAnsi="Times New Roman" w:cs="Times New Roman"/>
        </w:rPr>
        <w:t xml:space="preserve">approximately </w:t>
      </w:r>
      <w:r w:rsidR="00065D7F">
        <w:rPr>
          <w:rFonts w:ascii="Times New Roman" w:hAnsi="Times New Roman" w:cs="Times New Roman"/>
        </w:rPr>
        <w:t>4</w:t>
      </w:r>
      <w:r w:rsidR="00390D68" w:rsidRPr="0092528C">
        <w:rPr>
          <w:rFonts w:ascii="Times New Roman" w:hAnsi="Times New Roman" w:cs="Times New Roman"/>
        </w:rPr>
        <w:t xml:space="preserve"> </w:t>
      </w:r>
      <w:r w:rsidRPr="0092528C">
        <w:rPr>
          <w:rFonts w:ascii="Times New Roman" w:hAnsi="Times New Roman" w:cs="Times New Roman"/>
        </w:rPr>
        <w:t>file inches (</w:t>
      </w:r>
      <w:r w:rsidR="00065D7F">
        <w:rPr>
          <w:rFonts w:ascii="Times New Roman" w:hAnsi="Times New Roman" w:cs="Times New Roman"/>
        </w:rPr>
        <w:t>180</w:t>
      </w:r>
      <w:r w:rsidR="005335D8" w:rsidRPr="0092528C">
        <w:rPr>
          <w:rFonts w:ascii="Times New Roman" w:hAnsi="Times New Roman" w:cs="Times New Roman"/>
        </w:rPr>
        <w:t xml:space="preserve"> </w:t>
      </w:r>
      <w:r w:rsidRPr="0092528C">
        <w:rPr>
          <w:rFonts w:ascii="Times New Roman" w:hAnsi="Times New Roman" w:cs="Times New Roman"/>
        </w:rPr>
        <w:t>paper records ÷ 50 records per inch</w:t>
      </w:r>
      <w:r w:rsidR="00A67393" w:rsidRPr="0092528C">
        <w:rPr>
          <w:rFonts w:ascii="Times New Roman" w:hAnsi="Times New Roman" w:cs="Times New Roman"/>
        </w:rPr>
        <w:t xml:space="preserve"> = </w:t>
      </w:r>
      <w:r w:rsidR="00065D7F">
        <w:rPr>
          <w:rFonts w:ascii="Times New Roman" w:hAnsi="Times New Roman" w:cs="Times New Roman"/>
        </w:rPr>
        <w:t>3</w:t>
      </w:r>
      <w:r w:rsidR="002E3997">
        <w:rPr>
          <w:rFonts w:ascii="Times New Roman" w:hAnsi="Times New Roman" w:cs="Times New Roman"/>
        </w:rPr>
        <w:t>.6</w:t>
      </w:r>
      <w:r w:rsidR="00A67393" w:rsidRPr="0092528C">
        <w:rPr>
          <w:rFonts w:ascii="Times New Roman" w:hAnsi="Times New Roman" w:cs="Times New Roman"/>
        </w:rPr>
        <w:t xml:space="preserve"> file inches</w:t>
      </w:r>
      <w:r w:rsidR="00B02B72" w:rsidRPr="0092528C">
        <w:rPr>
          <w:rFonts w:ascii="Times New Roman" w:hAnsi="Times New Roman" w:cs="Times New Roman"/>
        </w:rPr>
        <w:t>, rounded to nearest whole number</w:t>
      </w:r>
      <w:r w:rsidRPr="0092528C">
        <w:rPr>
          <w:rFonts w:ascii="Times New Roman" w:hAnsi="Times New Roman" w:cs="Times New Roman"/>
        </w:rPr>
        <w:t>) for storing records of complaints and inquiries.  It then adopts several conventions for converting this into total volume and number of file cabinets.</w:t>
      </w:r>
      <w:r w:rsidRPr="00F74DCA">
        <w:rPr>
          <w:rStyle w:val="FootnoteReference"/>
          <w:rFonts w:ascii="Times New Roman" w:hAnsi="Times New Roman"/>
          <w:vertAlign w:val="superscript"/>
        </w:rPr>
        <w:footnoteReference w:id="12"/>
      </w:r>
      <w:r w:rsidRPr="0092528C">
        <w:rPr>
          <w:rFonts w:ascii="Times New Roman" w:hAnsi="Times New Roman" w:cs="Times New Roman"/>
        </w:rPr>
        <w:t xml:space="preserve">  First, there are 15 file inches of letter-sized paper records per cubic foot, so each firm will use 0.</w:t>
      </w:r>
      <w:r w:rsidR="00CA7F40">
        <w:rPr>
          <w:rFonts w:ascii="Times New Roman" w:hAnsi="Times New Roman" w:cs="Times New Roman"/>
        </w:rPr>
        <w:t>4</w:t>
      </w:r>
      <w:r w:rsidR="00390D68" w:rsidRPr="0092528C">
        <w:rPr>
          <w:rFonts w:ascii="Times New Roman" w:hAnsi="Times New Roman" w:cs="Times New Roman"/>
        </w:rPr>
        <w:t xml:space="preserve"> </w:t>
      </w:r>
      <w:r w:rsidRPr="0092528C">
        <w:rPr>
          <w:rFonts w:ascii="Times New Roman" w:hAnsi="Times New Roman" w:cs="Times New Roman"/>
        </w:rPr>
        <w:t>cubic feet (</w:t>
      </w:r>
      <w:r w:rsidR="002E3997">
        <w:rPr>
          <w:rFonts w:ascii="Times New Roman" w:hAnsi="Times New Roman" w:cs="Times New Roman"/>
        </w:rPr>
        <w:t>5</w:t>
      </w:r>
      <w:r w:rsidR="00390D68" w:rsidRPr="0092528C">
        <w:rPr>
          <w:rFonts w:ascii="Times New Roman" w:hAnsi="Times New Roman" w:cs="Times New Roman"/>
        </w:rPr>
        <w:t xml:space="preserve"> </w:t>
      </w:r>
      <w:r w:rsidRPr="0092528C">
        <w:rPr>
          <w:rFonts w:ascii="Times New Roman" w:hAnsi="Times New Roman" w:cs="Times New Roman"/>
        </w:rPr>
        <w:t xml:space="preserve">file inches ÷ 15 file inches per cubic foot) for storage.  A two-drawer file cabinet can store approximately 0.75 cubic feet of records, and consequently one cabinet will provide enough space for an individual firm to store all its records of complaints and inquiries.  The Agency assumes a median purchase price of $100 per cabinet, and assumes the value of the office space it takes up will be negligible.  </w:t>
      </w:r>
    </w:p>
    <w:p w14:paraId="0A255354" w14:textId="77777777" w:rsidR="00BA421F" w:rsidRPr="0092528C" w:rsidRDefault="00BA421F" w:rsidP="00C604CC">
      <w:pPr>
        <w:widowControl/>
        <w:rPr>
          <w:rFonts w:ascii="Times New Roman" w:hAnsi="Times New Roman" w:cs="Times New Roman"/>
          <w:b/>
        </w:rPr>
      </w:pPr>
    </w:p>
    <w:p w14:paraId="0A255355" w14:textId="77777777" w:rsidR="00BA421F" w:rsidRPr="0092528C" w:rsidRDefault="00BA421F" w:rsidP="00C604CC">
      <w:pPr>
        <w:widowControl/>
        <w:rPr>
          <w:rFonts w:ascii="Times New Roman" w:hAnsi="Times New Roman" w:cs="Times New Roman"/>
        </w:rPr>
      </w:pPr>
    </w:p>
    <w:p w14:paraId="0A255356" w14:textId="34AB90C7" w:rsidR="00BA421F" w:rsidRPr="0092528C" w:rsidRDefault="00BA421F" w:rsidP="00C604CC">
      <w:pPr>
        <w:widowControl/>
        <w:rPr>
          <w:rFonts w:ascii="Times New Roman" w:hAnsi="Times New Roman" w:cs="Times New Roman"/>
        </w:rPr>
      </w:pPr>
      <w:r w:rsidRPr="0092528C">
        <w:rPr>
          <w:rFonts w:ascii="Times New Roman" w:hAnsi="Times New Roman" w:cs="Times New Roman"/>
        </w:rPr>
        <w:t>The last type of cost the Agency estimated is the capital cost (envelope and postage) of mailing copies of records of delay notifications requested by shippers.  The Agency assumes $0.50 per mailing, and, as stated above, estimates that 3</w:t>
      </w:r>
      <w:r w:rsidR="00CA7F40">
        <w:rPr>
          <w:rFonts w:ascii="Times New Roman" w:hAnsi="Times New Roman" w:cs="Times New Roman"/>
        </w:rPr>
        <w:t>0</w:t>
      </w:r>
      <w:r w:rsidRPr="0092528C">
        <w:rPr>
          <w:rFonts w:ascii="Times New Roman" w:hAnsi="Times New Roman" w:cs="Times New Roman"/>
        </w:rPr>
        <w:t>,</w:t>
      </w:r>
      <w:r w:rsidR="00CA7F40">
        <w:rPr>
          <w:rFonts w:ascii="Times New Roman" w:hAnsi="Times New Roman" w:cs="Times New Roman"/>
        </w:rPr>
        <w:t>32</w:t>
      </w:r>
      <w:r w:rsidRPr="0092528C">
        <w:rPr>
          <w:rFonts w:ascii="Times New Roman" w:hAnsi="Times New Roman" w:cs="Times New Roman"/>
        </w:rPr>
        <w:t xml:space="preserve">0 of these mailings occur each year. </w:t>
      </w:r>
    </w:p>
    <w:p w14:paraId="0A255357" w14:textId="77777777" w:rsidR="00BA421F" w:rsidRPr="0092528C" w:rsidRDefault="00BA421F" w:rsidP="00C604CC">
      <w:pPr>
        <w:widowControl/>
        <w:rPr>
          <w:rFonts w:ascii="Times New Roman" w:hAnsi="Times New Roman" w:cs="Times New Roman"/>
        </w:rPr>
      </w:pPr>
    </w:p>
    <w:p w14:paraId="0A255358" w14:textId="77777777" w:rsidR="00BA421F" w:rsidRPr="0092528C" w:rsidRDefault="00BA421F" w:rsidP="00C604CC">
      <w:pPr>
        <w:widowControl/>
        <w:rPr>
          <w:rFonts w:ascii="Times New Roman" w:hAnsi="Times New Roman" w:cs="Times New Roman"/>
        </w:rPr>
      </w:pPr>
      <w:r w:rsidRPr="0092528C">
        <w:rPr>
          <w:rFonts w:ascii="Times New Roman" w:hAnsi="Times New Roman" w:cs="Times New Roman"/>
        </w:rPr>
        <w:t>Table 1</w:t>
      </w:r>
      <w:r w:rsidR="00841673" w:rsidRPr="0092528C">
        <w:rPr>
          <w:rFonts w:ascii="Times New Roman" w:hAnsi="Times New Roman" w:cs="Times New Roman"/>
        </w:rPr>
        <w:t>2</w:t>
      </w:r>
      <w:r w:rsidRPr="0092528C">
        <w:rPr>
          <w:rFonts w:ascii="Times New Roman" w:hAnsi="Times New Roman" w:cs="Times New Roman"/>
        </w:rPr>
        <w:t xml:space="preserve"> summarizes the capital cost estimates of the HHG consumer protection regulations.</w:t>
      </w:r>
    </w:p>
    <w:p w14:paraId="0A255359" w14:textId="77777777" w:rsidR="00BA421F" w:rsidRPr="0092528C" w:rsidRDefault="00BA421F" w:rsidP="00C604CC">
      <w:pPr>
        <w:widowControl/>
        <w:rPr>
          <w:rFonts w:ascii="Times New Roman" w:hAnsi="Times New Roman" w:cs="Times New Roman"/>
        </w:rPr>
      </w:pPr>
    </w:p>
    <w:tbl>
      <w:tblPr>
        <w:tblW w:w="8222" w:type="dxa"/>
        <w:jc w:val="center"/>
        <w:tblInd w:w="93" w:type="dxa"/>
        <w:tblLook w:val="00A0" w:firstRow="1" w:lastRow="0" w:firstColumn="1" w:lastColumn="0" w:noHBand="0" w:noVBand="0"/>
      </w:tblPr>
      <w:tblGrid>
        <w:gridCol w:w="603"/>
        <w:gridCol w:w="2068"/>
        <w:gridCol w:w="1401"/>
        <w:gridCol w:w="1273"/>
        <w:gridCol w:w="757"/>
        <w:gridCol w:w="830"/>
        <w:gridCol w:w="1453"/>
      </w:tblGrid>
      <w:tr w:rsidR="0092528C" w:rsidRPr="0092528C" w14:paraId="0A25535B" w14:textId="77777777" w:rsidTr="00D0229F">
        <w:trPr>
          <w:trHeight w:val="315"/>
          <w:jc w:val="center"/>
        </w:trPr>
        <w:tc>
          <w:tcPr>
            <w:tcW w:w="8222" w:type="dxa"/>
            <w:gridSpan w:val="7"/>
            <w:tcBorders>
              <w:top w:val="single" w:sz="8" w:space="0" w:color="auto"/>
              <w:left w:val="single" w:sz="8" w:space="0" w:color="auto"/>
              <w:bottom w:val="single" w:sz="4" w:space="0" w:color="auto"/>
              <w:right w:val="single" w:sz="8" w:space="0" w:color="000000"/>
            </w:tcBorders>
            <w:noWrap/>
            <w:vAlign w:val="center"/>
          </w:tcPr>
          <w:p w14:paraId="0A25535A" w14:textId="77777777" w:rsidR="00BA421F" w:rsidRPr="0092528C" w:rsidRDefault="00BA421F" w:rsidP="00C604CC">
            <w:pPr>
              <w:widowControl/>
              <w:jc w:val="center"/>
              <w:rPr>
                <w:rFonts w:ascii="Times New Roman" w:hAnsi="Times New Roman" w:cs="Times New Roman"/>
                <w:b/>
                <w:bCs/>
              </w:rPr>
            </w:pPr>
            <w:r w:rsidRPr="0092528C">
              <w:rPr>
                <w:rFonts w:ascii="Times New Roman" w:hAnsi="Times New Roman" w:cs="Times New Roman"/>
                <w:b/>
                <w:bCs/>
              </w:rPr>
              <w:t>Table 1</w:t>
            </w:r>
            <w:r w:rsidR="00841673" w:rsidRPr="0092528C">
              <w:rPr>
                <w:rFonts w:ascii="Times New Roman" w:hAnsi="Times New Roman" w:cs="Times New Roman"/>
                <w:b/>
                <w:bCs/>
              </w:rPr>
              <w:t>2</w:t>
            </w:r>
            <w:r w:rsidRPr="0092528C">
              <w:rPr>
                <w:rFonts w:ascii="Times New Roman" w:hAnsi="Times New Roman" w:cs="Times New Roman"/>
                <w:b/>
                <w:bCs/>
              </w:rPr>
              <w:t>: Summary of Annual Costs to Respondents</w:t>
            </w:r>
          </w:p>
        </w:tc>
      </w:tr>
      <w:tr w:rsidR="0092528C" w:rsidRPr="0092528C" w14:paraId="0A255361" w14:textId="77777777" w:rsidTr="00D0229F">
        <w:trPr>
          <w:trHeight w:val="945"/>
          <w:jc w:val="center"/>
        </w:trPr>
        <w:tc>
          <w:tcPr>
            <w:tcW w:w="2529" w:type="dxa"/>
            <w:gridSpan w:val="2"/>
            <w:tcBorders>
              <w:top w:val="single" w:sz="4" w:space="0" w:color="auto"/>
              <w:left w:val="single" w:sz="8" w:space="0" w:color="auto"/>
              <w:bottom w:val="single" w:sz="4" w:space="0" w:color="auto"/>
              <w:right w:val="single" w:sz="4" w:space="0" w:color="auto"/>
            </w:tcBorders>
            <w:noWrap/>
            <w:vAlign w:val="center"/>
          </w:tcPr>
          <w:p w14:paraId="0A25535C"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Collection</w:t>
            </w:r>
          </w:p>
        </w:tc>
        <w:tc>
          <w:tcPr>
            <w:tcW w:w="1401" w:type="dxa"/>
            <w:tcBorders>
              <w:top w:val="nil"/>
              <w:left w:val="nil"/>
              <w:bottom w:val="single" w:sz="4" w:space="0" w:color="auto"/>
              <w:right w:val="single" w:sz="4" w:space="0" w:color="auto"/>
            </w:tcBorders>
            <w:vAlign w:val="center"/>
          </w:tcPr>
          <w:p w14:paraId="0A25535D"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Number of Documents</w:t>
            </w:r>
          </w:p>
        </w:tc>
        <w:tc>
          <w:tcPr>
            <w:tcW w:w="1273" w:type="dxa"/>
            <w:tcBorders>
              <w:top w:val="nil"/>
              <w:left w:val="nil"/>
              <w:bottom w:val="single" w:sz="4" w:space="0" w:color="auto"/>
              <w:right w:val="single" w:sz="4" w:space="0" w:color="auto"/>
            </w:tcBorders>
            <w:vAlign w:val="center"/>
          </w:tcPr>
          <w:p w14:paraId="0A25535E"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Pages per Document</w:t>
            </w:r>
          </w:p>
        </w:tc>
        <w:tc>
          <w:tcPr>
            <w:tcW w:w="1566" w:type="dxa"/>
            <w:gridSpan w:val="2"/>
            <w:tcBorders>
              <w:top w:val="single" w:sz="4" w:space="0" w:color="auto"/>
              <w:left w:val="nil"/>
              <w:bottom w:val="single" w:sz="4" w:space="0" w:color="auto"/>
              <w:right w:val="single" w:sz="4" w:space="0" w:color="auto"/>
            </w:tcBorders>
            <w:vAlign w:val="center"/>
          </w:tcPr>
          <w:p w14:paraId="0A25535F"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Total Pages</w:t>
            </w:r>
          </w:p>
        </w:tc>
        <w:tc>
          <w:tcPr>
            <w:tcW w:w="1453" w:type="dxa"/>
            <w:tcBorders>
              <w:top w:val="nil"/>
              <w:left w:val="nil"/>
              <w:bottom w:val="single" w:sz="4" w:space="0" w:color="auto"/>
              <w:right w:val="single" w:sz="8" w:space="0" w:color="auto"/>
            </w:tcBorders>
            <w:vAlign w:val="center"/>
          </w:tcPr>
          <w:p w14:paraId="0A255360"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Total Paper Cost @ $0.15 per Page</w:t>
            </w:r>
          </w:p>
        </w:tc>
      </w:tr>
      <w:tr w:rsidR="0092528C" w:rsidRPr="0092528C" w14:paraId="0A255368" w14:textId="77777777" w:rsidTr="00D0229F">
        <w:trPr>
          <w:trHeight w:val="630"/>
          <w:jc w:val="center"/>
        </w:trPr>
        <w:tc>
          <w:tcPr>
            <w:tcW w:w="461" w:type="dxa"/>
            <w:vMerge w:val="restart"/>
            <w:tcBorders>
              <w:top w:val="nil"/>
              <w:left w:val="single" w:sz="8" w:space="0" w:color="auto"/>
              <w:bottom w:val="single" w:sz="4" w:space="0" w:color="000000"/>
              <w:right w:val="single" w:sz="4" w:space="0" w:color="auto"/>
            </w:tcBorders>
            <w:noWrap/>
            <w:vAlign w:val="center"/>
          </w:tcPr>
          <w:p w14:paraId="0A255362" w14:textId="77777777" w:rsidR="00BA421F" w:rsidRPr="0092528C" w:rsidRDefault="00BA421F" w:rsidP="00C604CC">
            <w:pPr>
              <w:widowControl/>
              <w:jc w:val="center"/>
              <w:rPr>
                <w:rFonts w:ascii="Times New Roman" w:hAnsi="Times New Roman" w:cs="Times New Roman"/>
                <w:b/>
                <w:bCs/>
              </w:rPr>
            </w:pPr>
            <w:r w:rsidRPr="0092528C">
              <w:rPr>
                <w:rFonts w:ascii="Times New Roman" w:hAnsi="Times New Roman" w:cs="Times New Roman"/>
                <w:b/>
                <w:bCs/>
              </w:rPr>
              <w:t>IC1</w:t>
            </w:r>
          </w:p>
        </w:tc>
        <w:tc>
          <w:tcPr>
            <w:tcW w:w="2068" w:type="dxa"/>
            <w:tcBorders>
              <w:top w:val="nil"/>
              <w:left w:val="nil"/>
              <w:bottom w:val="single" w:sz="4" w:space="0" w:color="auto"/>
              <w:right w:val="single" w:sz="4" w:space="0" w:color="auto"/>
            </w:tcBorders>
            <w:vAlign w:val="center"/>
          </w:tcPr>
          <w:p w14:paraId="0A255363"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"Ready to Move?"</w:t>
            </w:r>
          </w:p>
        </w:tc>
        <w:tc>
          <w:tcPr>
            <w:tcW w:w="1401" w:type="dxa"/>
            <w:tcBorders>
              <w:top w:val="nil"/>
              <w:left w:val="nil"/>
              <w:bottom w:val="single" w:sz="4" w:space="0" w:color="auto"/>
              <w:right w:val="single" w:sz="4" w:space="0" w:color="auto"/>
            </w:tcBorders>
            <w:noWrap/>
            <w:vAlign w:val="center"/>
          </w:tcPr>
          <w:p w14:paraId="0A255364" w14:textId="433574FD" w:rsidR="00BA421F" w:rsidRPr="0092528C" w:rsidRDefault="001B6F43" w:rsidP="00C604CC">
            <w:pPr>
              <w:widowControl/>
              <w:jc w:val="right"/>
              <w:rPr>
                <w:rFonts w:ascii="Times New Roman" w:hAnsi="Times New Roman" w:cs="Times New Roman"/>
              </w:rPr>
            </w:pPr>
            <w:r w:rsidRPr="0092528C">
              <w:rPr>
                <w:rFonts w:ascii="Times New Roman" w:hAnsi="Times New Roman" w:cs="Times New Roman"/>
              </w:rPr>
              <w:t>9</w:t>
            </w:r>
            <w:r w:rsidR="00492D7A">
              <w:rPr>
                <w:rFonts w:ascii="Times New Roman" w:hAnsi="Times New Roman" w:cs="Times New Roman"/>
              </w:rPr>
              <w:t>09,6</w:t>
            </w:r>
            <w:r w:rsidR="00BA421F" w:rsidRPr="0092528C">
              <w:rPr>
                <w:rFonts w:ascii="Times New Roman" w:hAnsi="Times New Roman" w:cs="Times New Roman"/>
              </w:rPr>
              <w:t>00</w:t>
            </w:r>
          </w:p>
        </w:tc>
        <w:tc>
          <w:tcPr>
            <w:tcW w:w="1273" w:type="dxa"/>
            <w:tcBorders>
              <w:top w:val="nil"/>
              <w:left w:val="nil"/>
              <w:bottom w:val="single" w:sz="4" w:space="0" w:color="auto"/>
              <w:right w:val="single" w:sz="4" w:space="0" w:color="auto"/>
            </w:tcBorders>
            <w:noWrap/>
            <w:vAlign w:val="center"/>
          </w:tcPr>
          <w:p w14:paraId="0A255365" w14:textId="7777777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2</w:t>
            </w:r>
          </w:p>
        </w:tc>
        <w:tc>
          <w:tcPr>
            <w:tcW w:w="1566" w:type="dxa"/>
            <w:gridSpan w:val="2"/>
            <w:tcBorders>
              <w:top w:val="single" w:sz="4" w:space="0" w:color="auto"/>
              <w:left w:val="nil"/>
              <w:bottom w:val="single" w:sz="4" w:space="0" w:color="auto"/>
              <w:right w:val="single" w:sz="4" w:space="0" w:color="auto"/>
            </w:tcBorders>
            <w:noWrap/>
            <w:vAlign w:val="center"/>
          </w:tcPr>
          <w:p w14:paraId="0A255366" w14:textId="4DE639E3" w:rsidR="00BA421F" w:rsidRPr="0092528C" w:rsidRDefault="001B6F43" w:rsidP="00C604CC">
            <w:pPr>
              <w:widowControl/>
              <w:jc w:val="right"/>
              <w:rPr>
                <w:rFonts w:ascii="Times New Roman" w:hAnsi="Times New Roman" w:cs="Times New Roman"/>
              </w:rPr>
            </w:pPr>
            <w:r w:rsidRPr="0092528C">
              <w:rPr>
                <w:rFonts w:ascii="Times New Roman" w:hAnsi="Times New Roman" w:cs="Times New Roman"/>
              </w:rPr>
              <w:t>1,</w:t>
            </w:r>
            <w:r w:rsidR="00492D7A">
              <w:rPr>
                <w:rFonts w:ascii="Times New Roman" w:hAnsi="Times New Roman" w:cs="Times New Roman"/>
              </w:rPr>
              <w:t>819,2</w:t>
            </w:r>
            <w:r w:rsidR="00BA421F" w:rsidRPr="0092528C">
              <w:rPr>
                <w:rFonts w:ascii="Times New Roman" w:hAnsi="Times New Roman" w:cs="Times New Roman"/>
              </w:rPr>
              <w:t>00</w:t>
            </w:r>
          </w:p>
        </w:tc>
        <w:tc>
          <w:tcPr>
            <w:tcW w:w="1453" w:type="dxa"/>
            <w:tcBorders>
              <w:top w:val="nil"/>
              <w:left w:val="nil"/>
              <w:bottom w:val="single" w:sz="4" w:space="0" w:color="auto"/>
              <w:right w:val="single" w:sz="8" w:space="0" w:color="auto"/>
            </w:tcBorders>
            <w:noWrap/>
            <w:vAlign w:val="center"/>
          </w:tcPr>
          <w:p w14:paraId="0A255367" w14:textId="18556FBC"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w:t>
            </w:r>
            <w:r w:rsidR="001B6F43" w:rsidRPr="0092528C">
              <w:rPr>
                <w:rFonts w:ascii="Times New Roman" w:hAnsi="Times New Roman" w:cs="Times New Roman"/>
              </w:rPr>
              <w:t>2</w:t>
            </w:r>
            <w:r w:rsidR="00492D7A">
              <w:rPr>
                <w:rFonts w:ascii="Times New Roman" w:hAnsi="Times New Roman" w:cs="Times New Roman"/>
              </w:rPr>
              <w:t>72,88</w:t>
            </w:r>
            <w:r w:rsidRPr="0092528C">
              <w:rPr>
                <w:rFonts w:ascii="Times New Roman" w:hAnsi="Times New Roman" w:cs="Times New Roman"/>
              </w:rPr>
              <w:t>0</w:t>
            </w:r>
          </w:p>
        </w:tc>
      </w:tr>
      <w:tr w:rsidR="0092528C" w:rsidRPr="0092528C" w14:paraId="0A25536F" w14:textId="77777777" w:rsidTr="00D0229F">
        <w:trPr>
          <w:trHeight w:val="630"/>
          <w:jc w:val="center"/>
        </w:trPr>
        <w:tc>
          <w:tcPr>
            <w:tcW w:w="461" w:type="dxa"/>
            <w:vMerge/>
            <w:tcBorders>
              <w:top w:val="nil"/>
              <w:left w:val="single" w:sz="8" w:space="0" w:color="auto"/>
              <w:bottom w:val="single" w:sz="4" w:space="0" w:color="000000"/>
              <w:right w:val="single" w:sz="4" w:space="0" w:color="auto"/>
            </w:tcBorders>
            <w:vAlign w:val="center"/>
          </w:tcPr>
          <w:p w14:paraId="0A255369" w14:textId="77777777" w:rsidR="00BA421F" w:rsidRPr="0092528C" w:rsidRDefault="00BA421F" w:rsidP="00C604CC">
            <w:pPr>
              <w:widowControl/>
              <w:rPr>
                <w:rFonts w:ascii="Times New Roman" w:hAnsi="Times New Roman" w:cs="Times New Roman"/>
                <w:b/>
                <w:bCs/>
              </w:rPr>
            </w:pPr>
          </w:p>
        </w:tc>
        <w:tc>
          <w:tcPr>
            <w:tcW w:w="2068" w:type="dxa"/>
            <w:tcBorders>
              <w:top w:val="nil"/>
              <w:left w:val="nil"/>
              <w:bottom w:val="single" w:sz="4" w:space="0" w:color="auto"/>
              <w:right w:val="single" w:sz="4" w:space="0" w:color="auto"/>
            </w:tcBorders>
            <w:vAlign w:val="center"/>
          </w:tcPr>
          <w:p w14:paraId="0A25536A"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"Rights &amp; Responsibilities"</w:t>
            </w:r>
          </w:p>
        </w:tc>
        <w:tc>
          <w:tcPr>
            <w:tcW w:w="1401" w:type="dxa"/>
            <w:tcBorders>
              <w:top w:val="nil"/>
              <w:left w:val="nil"/>
              <w:bottom w:val="single" w:sz="4" w:space="0" w:color="auto"/>
              <w:right w:val="single" w:sz="4" w:space="0" w:color="auto"/>
            </w:tcBorders>
            <w:noWrap/>
            <w:vAlign w:val="center"/>
          </w:tcPr>
          <w:p w14:paraId="0A25536B" w14:textId="0C71C195" w:rsidR="00BA421F" w:rsidRPr="0092528C" w:rsidRDefault="001B6F43" w:rsidP="00C604CC">
            <w:pPr>
              <w:widowControl/>
              <w:jc w:val="right"/>
              <w:rPr>
                <w:rFonts w:ascii="Times New Roman" w:hAnsi="Times New Roman" w:cs="Times New Roman"/>
              </w:rPr>
            </w:pPr>
            <w:r w:rsidRPr="0092528C">
              <w:rPr>
                <w:rFonts w:ascii="Times New Roman" w:hAnsi="Times New Roman" w:cs="Times New Roman"/>
              </w:rPr>
              <w:t>3</w:t>
            </w:r>
            <w:r w:rsidR="00492D7A">
              <w:rPr>
                <w:rFonts w:ascii="Times New Roman" w:hAnsi="Times New Roman" w:cs="Times New Roman"/>
              </w:rPr>
              <w:t>03,2</w:t>
            </w:r>
            <w:r w:rsidR="00BA421F" w:rsidRPr="0092528C">
              <w:rPr>
                <w:rFonts w:ascii="Times New Roman" w:hAnsi="Times New Roman" w:cs="Times New Roman"/>
              </w:rPr>
              <w:t>00</w:t>
            </w:r>
          </w:p>
        </w:tc>
        <w:tc>
          <w:tcPr>
            <w:tcW w:w="1273" w:type="dxa"/>
            <w:tcBorders>
              <w:top w:val="nil"/>
              <w:left w:val="nil"/>
              <w:bottom w:val="single" w:sz="4" w:space="0" w:color="auto"/>
              <w:right w:val="single" w:sz="4" w:space="0" w:color="auto"/>
            </w:tcBorders>
            <w:noWrap/>
            <w:vAlign w:val="center"/>
          </w:tcPr>
          <w:p w14:paraId="0A25536C" w14:textId="031C3432" w:rsidR="00BA421F" w:rsidRPr="0092528C" w:rsidRDefault="00492D7A" w:rsidP="00C604CC">
            <w:pPr>
              <w:widowControl/>
              <w:jc w:val="right"/>
              <w:rPr>
                <w:rFonts w:ascii="Times New Roman" w:hAnsi="Times New Roman" w:cs="Times New Roman"/>
              </w:rPr>
            </w:pPr>
            <w:r>
              <w:rPr>
                <w:rFonts w:ascii="Times New Roman" w:hAnsi="Times New Roman" w:cs="Times New Roman"/>
              </w:rPr>
              <w:t>25</w:t>
            </w:r>
          </w:p>
        </w:tc>
        <w:tc>
          <w:tcPr>
            <w:tcW w:w="1566" w:type="dxa"/>
            <w:gridSpan w:val="2"/>
            <w:tcBorders>
              <w:top w:val="single" w:sz="4" w:space="0" w:color="auto"/>
              <w:left w:val="nil"/>
              <w:bottom w:val="single" w:sz="4" w:space="0" w:color="auto"/>
              <w:right w:val="single" w:sz="4" w:space="0" w:color="auto"/>
            </w:tcBorders>
            <w:noWrap/>
            <w:vAlign w:val="center"/>
          </w:tcPr>
          <w:p w14:paraId="0A25536D" w14:textId="7DCEC2D4" w:rsidR="00BA421F" w:rsidRPr="0092528C" w:rsidRDefault="00492D7A" w:rsidP="00C604CC">
            <w:pPr>
              <w:widowControl/>
              <w:jc w:val="right"/>
              <w:rPr>
                <w:rFonts w:ascii="Times New Roman" w:hAnsi="Times New Roman" w:cs="Times New Roman"/>
              </w:rPr>
            </w:pPr>
            <w:r>
              <w:rPr>
                <w:rFonts w:ascii="Times New Roman" w:hAnsi="Times New Roman" w:cs="Times New Roman"/>
              </w:rPr>
              <w:t>7,580</w:t>
            </w:r>
            <w:r w:rsidR="00BA421F" w:rsidRPr="0092528C">
              <w:rPr>
                <w:rFonts w:ascii="Times New Roman" w:hAnsi="Times New Roman" w:cs="Times New Roman"/>
              </w:rPr>
              <w:t>,000</w:t>
            </w:r>
          </w:p>
        </w:tc>
        <w:tc>
          <w:tcPr>
            <w:tcW w:w="1453" w:type="dxa"/>
            <w:tcBorders>
              <w:top w:val="nil"/>
              <w:left w:val="nil"/>
              <w:bottom w:val="single" w:sz="4" w:space="0" w:color="auto"/>
              <w:right w:val="single" w:sz="8" w:space="0" w:color="auto"/>
            </w:tcBorders>
            <w:noWrap/>
            <w:vAlign w:val="center"/>
          </w:tcPr>
          <w:p w14:paraId="0A25536E" w14:textId="4C0A035D"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w:t>
            </w:r>
            <w:r w:rsidR="00492D7A">
              <w:rPr>
                <w:rFonts w:ascii="Times New Roman" w:hAnsi="Times New Roman" w:cs="Times New Roman"/>
              </w:rPr>
              <w:t>1,137,000</w:t>
            </w:r>
          </w:p>
        </w:tc>
      </w:tr>
      <w:tr w:rsidR="0092528C" w:rsidRPr="0092528C" w14:paraId="0A255376" w14:textId="77777777" w:rsidTr="00D0229F">
        <w:trPr>
          <w:trHeight w:val="945"/>
          <w:jc w:val="center"/>
        </w:trPr>
        <w:tc>
          <w:tcPr>
            <w:tcW w:w="461" w:type="dxa"/>
            <w:vMerge/>
            <w:tcBorders>
              <w:top w:val="nil"/>
              <w:left w:val="single" w:sz="8" w:space="0" w:color="auto"/>
              <w:bottom w:val="single" w:sz="4" w:space="0" w:color="000000"/>
              <w:right w:val="single" w:sz="4" w:space="0" w:color="auto"/>
            </w:tcBorders>
            <w:vAlign w:val="center"/>
          </w:tcPr>
          <w:p w14:paraId="0A255370" w14:textId="77777777" w:rsidR="00BA421F" w:rsidRPr="0092528C" w:rsidRDefault="00BA421F" w:rsidP="00C604CC">
            <w:pPr>
              <w:widowControl/>
              <w:rPr>
                <w:rFonts w:ascii="Times New Roman" w:hAnsi="Times New Roman" w:cs="Times New Roman"/>
                <w:b/>
                <w:bCs/>
              </w:rPr>
            </w:pPr>
          </w:p>
        </w:tc>
        <w:tc>
          <w:tcPr>
            <w:tcW w:w="2068" w:type="dxa"/>
            <w:tcBorders>
              <w:top w:val="nil"/>
              <w:left w:val="nil"/>
              <w:bottom w:val="single" w:sz="4" w:space="0" w:color="auto"/>
              <w:right w:val="single" w:sz="4" w:space="0" w:color="auto"/>
            </w:tcBorders>
            <w:vAlign w:val="center"/>
          </w:tcPr>
          <w:p w14:paraId="0A255371"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Complaint &amp; Inquiry Program Summary</w:t>
            </w:r>
          </w:p>
        </w:tc>
        <w:tc>
          <w:tcPr>
            <w:tcW w:w="1401" w:type="dxa"/>
            <w:tcBorders>
              <w:top w:val="nil"/>
              <w:left w:val="nil"/>
              <w:bottom w:val="single" w:sz="4" w:space="0" w:color="auto"/>
              <w:right w:val="single" w:sz="4" w:space="0" w:color="auto"/>
            </w:tcBorders>
            <w:noWrap/>
            <w:vAlign w:val="center"/>
          </w:tcPr>
          <w:p w14:paraId="0A255372" w14:textId="372FE559" w:rsidR="00BA421F" w:rsidRPr="0092528C" w:rsidRDefault="00492D7A" w:rsidP="00C604CC">
            <w:pPr>
              <w:widowControl/>
              <w:jc w:val="right"/>
              <w:rPr>
                <w:rFonts w:ascii="Times New Roman" w:hAnsi="Times New Roman" w:cs="Times New Roman"/>
              </w:rPr>
            </w:pPr>
            <w:r>
              <w:rPr>
                <w:rFonts w:ascii="Times New Roman" w:hAnsi="Times New Roman" w:cs="Times New Roman"/>
              </w:rPr>
              <w:t>758</w:t>
            </w:r>
            <w:r w:rsidR="00BA421F" w:rsidRPr="0092528C">
              <w:rPr>
                <w:rFonts w:ascii="Times New Roman" w:hAnsi="Times New Roman" w:cs="Times New Roman"/>
              </w:rPr>
              <w:t>,000</w:t>
            </w:r>
          </w:p>
        </w:tc>
        <w:tc>
          <w:tcPr>
            <w:tcW w:w="1273" w:type="dxa"/>
            <w:tcBorders>
              <w:top w:val="nil"/>
              <w:left w:val="nil"/>
              <w:bottom w:val="single" w:sz="4" w:space="0" w:color="auto"/>
              <w:right w:val="single" w:sz="4" w:space="0" w:color="auto"/>
            </w:tcBorders>
            <w:noWrap/>
            <w:vAlign w:val="center"/>
          </w:tcPr>
          <w:p w14:paraId="0A255373" w14:textId="7777777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14:paraId="0A255374" w14:textId="437E5149" w:rsidR="00BA421F" w:rsidRPr="0092528C" w:rsidRDefault="00492D7A" w:rsidP="00C604CC">
            <w:pPr>
              <w:widowControl/>
              <w:jc w:val="right"/>
              <w:rPr>
                <w:rFonts w:ascii="Times New Roman" w:hAnsi="Times New Roman" w:cs="Times New Roman"/>
              </w:rPr>
            </w:pPr>
            <w:r>
              <w:rPr>
                <w:rFonts w:ascii="Times New Roman" w:hAnsi="Times New Roman" w:cs="Times New Roman"/>
              </w:rPr>
              <w:t>758</w:t>
            </w:r>
            <w:r w:rsidR="00BA421F" w:rsidRPr="0092528C">
              <w:rPr>
                <w:rFonts w:ascii="Times New Roman" w:hAnsi="Times New Roman" w:cs="Times New Roman"/>
              </w:rPr>
              <w:t>,000</w:t>
            </w:r>
          </w:p>
        </w:tc>
        <w:tc>
          <w:tcPr>
            <w:tcW w:w="1453" w:type="dxa"/>
            <w:tcBorders>
              <w:top w:val="nil"/>
              <w:left w:val="nil"/>
              <w:bottom w:val="single" w:sz="4" w:space="0" w:color="auto"/>
              <w:right w:val="single" w:sz="8" w:space="0" w:color="auto"/>
            </w:tcBorders>
            <w:noWrap/>
            <w:vAlign w:val="center"/>
          </w:tcPr>
          <w:p w14:paraId="0A255375" w14:textId="60014212"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r w:rsidR="00492D7A">
              <w:rPr>
                <w:rFonts w:ascii="Times New Roman" w:hAnsi="Times New Roman" w:cs="Times New Roman"/>
              </w:rPr>
              <w:t>13,7</w:t>
            </w:r>
            <w:r w:rsidRPr="0092528C">
              <w:rPr>
                <w:rFonts w:ascii="Times New Roman" w:hAnsi="Times New Roman" w:cs="Times New Roman"/>
              </w:rPr>
              <w:t>00</w:t>
            </w:r>
          </w:p>
        </w:tc>
      </w:tr>
      <w:tr w:rsidR="0092528C" w:rsidRPr="0092528C" w14:paraId="0A25537D" w14:textId="77777777" w:rsidTr="00D0229F">
        <w:trPr>
          <w:trHeight w:val="945"/>
          <w:jc w:val="center"/>
        </w:trPr>
        <w:tc>
          <w:tcPr>
            <w:tcW w:w="461" w:type="dxa"/>
            <w:vMerge/>
            <w:tcBorders>
              <w:top w:val="nil"/>
              <w:left w:val="single" w:sz="8" w:space="0" w:color="auto"/>
              <w:bottom w:val="single" w:sz="4" w:space="0" w:color="000000"/>
              <w:right w:val="single" w:sz="4" w:space="0" w:color="auto"/>
            </w:tcBorders>
            <w:vAlign w:val="center"/>
          </w:tcPr>
          <w:p w14:paraId="0A255377" w14:textId="77777777" w:rsidR="00BA421F" w:rsidRPr="0092528C" w:rsidRDefault="00BA421F" w:rsidP="00C604CC">
            <w:pPr>
              <w:widowControl/>
              <w:rPr>
                <w:rFonts w:ascii="Times New Roman" w:hAnsi="Times New Roman" w:cs="Times New Roman"/>
                <w:b/>
                <w:bCs/>
              </w:rPr>
            </w:pPr>
          </w:p>
        </w:tc>
        <w:tc>
          <w:tcPr>
            <w:tcW w:w="2068" w:type="dxa"/>
            <w:tcBorders>
              <w:top w:val="nil"/>
              <w:left w:val="nil"/>
              <w:bottom w:val="single" w:sz="4" w:space="0" w:color="auto"/>
              <w:right w:val="single" w:sz="4" w:space="0" w:color="auto"/>
            </w:tcBorders>
            <w:vAlign w:val="center"/>
          </w:tcPr>
          <w:p w14:paraId="0A255378"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Arbitration Procedure Summary</w:t>
            </w:r>
          </w:p>
        </w:tc>
        <w:tc>
          <w:tcPr>
            <w:tcW w:w="1401" w:type="dxa"/>
            <w:tcBorders>
              <w:top w:val="nil"/>
              <w:left w:val="nil"/>
              <w:bottom w:val="single" w:sz="4" w:space="0" w:color="auto"/>
              <w:right w:val="single" w:sz="4" w:space="0" w:color="auto"/>
            </w:tcBorders>
            <w:noWrap/>
            <w:vAlign w:val="center"/>
          </w:tcPr>
          <w:p w14:paraId="0A255379" w14:textId="2B50A39A" w:rsidR="00BA421F" w:rsidRPr="0092528C" w:rsidRDefault="00492D7A" w:rsidP="00C604CC">
            <w:pPr>
              <w:widowControl/>
              <w:jc w:val="right"/>
              <w:rPr>
                <w:rFonts w:ascii="Times New Roman" w:hAnsi="Times New Roman" w:cs="Times New Roman"/>
              </w:rPr>
            </w:pPr>
            <w:r>
              <w:rPr>
                <w:rFonts w:ascii="Times New Roman" w:hAnsi="Times New Roman" w:cs="Times New Roman"/>
              </w:rPr>
              <w:t>758</w:t>
            </w:r>
            <w:r w:rsidR="00BA421F" w:rsidRPr="0092528C">
              <w:rPr>
                <w:rFonts w:ascii="Times New Roman" w:hAnsi="Times New Roman" w:cs="Times New Roman"/>
              </w:rPr>
              <w:t>,000</w:t>
            </w:r>
          </w:p>
        </w:tc>
        <w:tc>
          <w:tcPr>
            <w:tcW w:w="1273" w:type="dxa"/>
            <w:tcBorders>
              <w:top w:val="nil"/>
              <w:left w:val="nil"/>
              <w:bottom w:val="single" w:sz="4" w:space="0" w:color="auto"/>
              <w:right w:val="single" w:sz="4" w:space="0" w:color="auto"/>
            </w:tcBorders>
            <w:noWrap/>
            <w:vAlign w:val="center"/>
          </w:tcPr>
          <w:p w14:paraId="0A25537A" w14:textId="7777777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14:paraId="0A25537B" w14:textId="4FA11679" w:rsidR="00BA421F" w:rsidRPr="0092528C" w:rsidRDefault="00492D7A" w:rsidP="00C604CC">
            <w:pPr>
              <w:widowControl/>
              <w:jc w:val="right"/>
              <w:rPr>
                <w:rFonts w:ascii="Times New Roman" w:hAnsi="Times New Roman" w:cs="Times New Roman"/>
              </w:rPr>
            </w:pPr>
            <w:r>
              <w:rPr>
                <w:rFonts w:ascii="Times New Roman" w:hAnsi="Times New Roman" w:cs="Times New Roman"/>
              </w:rPr>
              <w:t>758</w:t>
            </w:r>
            <w:r w:rsidR="00BA421F" w:rsidRPr="0092528C">
              <w:rPr>
                <w:rFonts w:ascii="Times New Roman" w:hAnsi="Times New Roman" w:cs="Times New Roman"/>
              </w:rPr>
              <w:t>,000</w:t>
            </w:r>
          </w:p>
        </w:tc>
        <w:tc>
          <w:tcPr>
            <w:tcW w:w="1453" w:type="dxa"/>
            <w:tcBorders>
              <w:top w:val="nil"/>
              <w:left w:val="nil"/>
              <w:bottom w:val="single" w:sz="4" w:space="0" w:color="auto"/>
              <w:right w:val="single" w:sz="8" w:space="0" w:color="auto"/>
            </w:tcBorders>
            <w:noWrap/>
            <w:vAlign w:val="center"/>
          </w:tcPr>
          <w:p w14:paraId="0A25537C" w14:textId="71E7FD64"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r w:rsidR="00492D7A">
              <w:rPr>
                <w:rFonts w:ascii="Times New Roman" w:hAnsi="Times New Roman" w:cs="Times New Roman"/>
              </w:rPr>
              <w:t>13,7</w:t>
            </w:r>
            <w:r w:rsidRPr="0092528C">
              <w:rPr>
                <w:rFonts w:ascii="Times New Roman" w:hAnsi="Times New Roman" w:cs="Times New Roman"/>
              </w:rPr>
              <w:t>00</w:t>
            </w:r>
          </w:p>
        </w:tc>
      </w:tr>
      <w:tr w:rsidR="0092528C" w:rsidRPr="0092528C" w14:paraId="0A255384" w14:textId="77777777" w:rsidTr="00D0229F">
        <w:trPr>
          <w:trHeight w:val="630"/>
          <w:jc w:val="center"/>
        </w:trPr>
        <w:tc>
          <w:tcPr>
            <w:tcW w:w="461" w:type="dxa"/>
            <w:tcBorders>
              <w:top w:val="nil"/>
              <w:left w:val="single" w:sz="8" w:space="0" w:color="auto"/>
              <w:bottom w:val="single" w:sz="4" w:space="0" w:color="auto"/>
              <w:right w:val="single" w:sz="4" w:space="0" w:color="auto"/>
            </w:tcBorders>
            <w:noWrap/>
            <w:vAlign w:val="center"/>
          </w:tcPr>
          <w:p w14:paraId="0A25537E" w14:textId="77777777" w:rsidR="00BA421F" w:rsidRPr="0092528C" w:rsidRDefault="00BA421F" w:rsidP="00C604CC">
            <w:pPr>
              <w:widowControl/>
              <w:jc w:val="center"/>
              <w:rPr>
                <w:rFonts w:ascii="Times New Roman" w:hAnsi="Times New Roman" w:cs="Times New Roman"/>
                <w:b/>
                <w:bCs/>
              </w:rPr>
            </w:pPr>
            <w:r w:rsidRPr="0092528C">
              <w:rPr>
                <w:rFonts w:ascii="Times New Roman" w:hAnsi="Times New Roman" w:cs="Times New Roman"/>
                <w:b/>
                <w:bCs/>
              </w:rPr>
              <w:t>IC2</w:t>
            </w:r>
          </w:p>
        </w:tc>
        <w:tc>
          <w:tcPr>
            <w:tcW w:w="2068" w:type="dxa"/>
            <w:tcBorders>
              <w:top w:val="nil"/>
              <w:left w:val="nil"/>
              <w:bottom w:val="single" w:sz="4" w:space="0" w:color="auto"/>
              <w:right w:val="single" w:sz="4" w:space="0" w:color="auto"/>
            </w:tcBorders>
            <w:vAlign w:val="center"/>
          </w:tcPr>
          <w:p w14:paraId="0A25537F"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Written Cost Estimates</w:t>
            </w:r>
          </w:p>
        </w:tc>
        <w:tc>
          <w:tcPr>
            <w:tcW w:w="1401" w:type="dxa"/>
            <w:tcBorders>
              <w:top w:val="nil"/>
              <w:left w:val="nil"/>
              <w:bottom w:val="single" w:sz="4" w:space="0" w:color="auto"/>
              <w:right w:val="single" w:sz="4" w:space="0" w:color="auto"/>
            </w:tcBorders>
            <w:noWrap/>
            <w:vAlign w:val="center"/>
          </w:tcPr>
          <w:p w14:paraId="0A255380" w14:textId="6BF0D292"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2,</w:t>
            </w:r>
            <w:r w:rsidR="00492D7A">
              <w:rPr>
                <w:rFonts w:ascii="Times New Roman" w:hAnsi="Times New Roman" w:cs="Times New Roman"/>
              </w:rPr>
              <w:t>274</w:t>
            </w:r>
            <w:r w:rsidRPr="0092528C">
              <w:rPr>
                <w:rFonts w:ascii="Times New Roman" w:hAnsi="Times New Roman" w:cs="Times New Roman"/>
              </w:rPr>
              <w:t>,000</w:t>
            </w:r>
          </w:p>
        </w:tc>
        <w:tc>
          <w:tcPr>
            <w:tcW w:w="1273" w:type="dxa"/>
            <w:tcBorders>
              <w:top w:val="nil"/>
              <w:left w:val="nil"/>
              <w:bottom w:val="single" w:sz="4" w:space="0" w:color="auto"/>
              <w:right w:val="single" w:sz="4" w:space="0" w:color="auto"/>
            </w:tcBorders>
            <w:noWrap/>
            <w:vAlign w:val="center"/>
          </w:tcPr>
          <w:p w14:paraId="0A255381" w14:textId="7777777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14:paraId="0A255382" w14:textId="10CB24CD"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2,</w:t>
            </w:r>
            <w:r w:rsidR="00492D7A">
              <w:rPr>
                <w:rFonts w:ascii="Times New Roman" w:hAnsi="Times New Roman" w:cs="Times New Roman"/>
              </w:rPr>
              <w:t>274</w:t>
            </w:r>
            <w:r w:rsidRPr="0092528C">
              <w:rPr>
                <w:rFonts w:ascii="Times New Roman" w:hAnsi="Times New Roman" w:cs="Times New Roman"/>
              </w:rPr>
              <w:t>,000</w:t>
            </w:r>
          </w:p>
        </w:tc>
        <w:tc>
          <w:tcPr>
            <w:tcW w:w="1453" w:type="dxa"/>
            <w:tcBorders>
              <w:top w:val="nil"/>
              <w:left w:val="nil"/>
              <w:bottom w:val="single" w:sz="4" w:space="0" w:color="auto"/>
              <w:right w:val="single" w:sz="8" w:space="0" w:color="auto"/>
            </w:tcBorders>
            <w:noWrap/>
            <w:vAlign w:val="center"/>
          </w:tcPr>
          <w:p w14:paraId="0A255383" w14:textId="5C4F8664"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$3</w:t>
            </w:r>
            <w:r w:rsidR="00492D7A">
              <w:rPr>
                <w:rFonts w:ascii="Times New Roman" w:hAnsi="Times New Roman" w:cs="Times New Roman"/>
              </w:rPr>
              <w:t>41,1</w:t>
            </w:r>
            <w:r w:rsidRPr="0092528C">
              <w:rPr>
                <w:rFonts w:ascii="Times New Roman" w:hAnsi="Times New Roman" w:cs="Times New Roman"/>
              </w:rPr>
              <w:t>00</w:t>
            </w:r>
          </w:p>
        </w:tc>
      </w:tr>
      <w:tr w:rsidR="0092528C" w:rsidRPr="0092528C" w14:paraId="0A25538B" w14:textId="77777777" w:rsidTr="00D0229F">
        <w:trPr>
          <w:trHeight w:val="315"/>
          <w:jc w:val="center"/>
        </w:trPr>
        <w:tc>
          <w:tcPr>
            <w:tcW w:w="461" w:type="dxa"/>
            <w:vMerge w:val="restart"/>
            <w:tcBorders>
              <w:top w:val="nil"/>
              <w:left w:val="single" w:sz="8" w:space="0" w:color="auto"/>
              <w:bottom w:val="single" w:sz="4" w:space="0" w:color="000000"/>
              <w:right w:val="single" w:sz="4" w:space="0" w:color="auto"/>
            </w:tcBorders>
            <w:noWrap/>
            <w:vAlign w:val="center"/>
          </w:tcPr>
          <w:p w14:paraId="0A255385" w14:textId="77777777" w:rsidR="00BA421F" w:rsidRPr="0092528C" w:rsidRDefault="00BA421F" w:rsidP="00C604CC">
            <w:pPr>
              <w:widowControl/>
              <w:jc w:val="center"/>
              <w:rPr>
                <w:rFonts w:ascii="Times New Roman" w:hAnsi="Times New Roman" w:cs="Times New Roman"/>
                <w:b/>
                <w:bCs/>
              </w:rPr>
            </w:pPr>
            <w:r w:rsidRPr="0092528C">
              <w:rPr>
                <w:rFonts w:ascii="Times New Roman" w:hAnsi="Times New Roman" w:cs="Times New Roman"/>
                <w:b/>
                <w:bCs/>
              </w:rPr>
              <w:t>IC3</w:t>
            </w:r>
          </w:p>
        </w:tc>
        <w:tc>
          <w:tcPr>
            <w:tcW w:w="2068" w:type="dxa"/>
            <w:tcBorders>
              <w:top w:val="nil"/>
              <w:left w:val="nil"/>
              <w:bottom w:val="single" w:sz="4" w:space="0" w:color="auto"/>
              <w:right w:val="single" w:sz="4" w:space="0" w:color="auto"/>
            </w:tcBorders>
            <w:vAlign w:val="center"/>
          </w:tcPr>
          <w:p w14:paraId="0A255386"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Service Orders</w:t>
            </w:r>
          </w:p>
        </w:tc>
        <w:tc>
          <w:tcPr>
            <w:tcW w:w="1401" w:type="dxa"/>
            <w:tcBorders>
              <w:top w:val="nil"/>
              <w:left w:val="nil"/>
              <w:bottom w:val="single" w:sz="4" w:space="0" w:color="auto"/>
              <w:right w:val="single" w:sz="4" w:space="0" w:color="auto"/>
            </w:tcBorders>
            <w:noWrap/>
            <w:vAlign w:val="center"/>
          </w:tcPr>
          <w:p w14:paraId="0A255387" w14:textId="71E393D3" w:rsidR="00BA421F" w:rsidRPr="0092528C" w:rsidRDefault="00492D7A" w:rsidP="00C604CC">
            <w:pPr>
              <w:widowControl/>
              <w:jc w:val="right"/>
              <w:rPr>
                <w:rFonts w:ascii="Times New Roman" w:hAnsi="Times New Roman" w:cs="Times New Roman"/>
              </w:rPr>
            </w:pPr>
            <w:r>
              <w:rPr>
                <w:rFonts w:ascii="Times New Roman" w:hAnsi="Times New Roman" w:cs="Times New Roman"/>
              </w:rPr>
              <w:t>758</w:t>
            </w:r>
            <w:r w:rsidR="00BA421F" w:rsidRPr="0092528C">
              <w:rPr>
                <w:rFonts w:ascii="Times New Roman" w:hAnsi="Times New Roman" w:cs="Times New Roman"/>
              </w:rPr>
              <w:t>,000</w:t>
            </w:r>
          </w:p>
        </w:tc>
        <w:tc>
          <w:tcPr>
            <w:tcW w:w="1273" w:type="dxa"/>
            <w:tcBorders>
              <w:top w:val="nil"/>
              <w:left w:val="nil"/>
              <w:bottom w:val="single" w:sz="4" w:space="0" w:color="auto"/>
              <w:right w:val="single" w:sz="4" w:space="0" w:color="auto"/>
            </w:tcBorders>
            <w:noWrap/>
            <w:vAlign w:val="center"/>
          </w:tcPr>
          <w:p w14:paraId="0A255388" w14:textId="7777777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14:paraId="0A255389" w14:textId="42AAFC44" w:rsidR="00BA421F" w:rsidRPr="0092528C" w:rsidRDefault="00492D7A" w:rsidP="00C604CC">
            <w:pPr>
              <w:widowControl/>
              <w:jc w:val="right"/>
              <w:rPr>
                <w:rFonts w:ascii="Times New Roman" w:hAnsi="Times New Roman" w:cs="Times New Roman"/>
              </w:rPr>
            </w:pPr>
            <w:r>
              <w:rPr>
                <w:rFonts w:ascii="Times New Roman" w:hAnsi="Times New Roman" w:cs="Times New Roman"/>
              </w:rPr>
              <w:t>758</w:t>
            </w:r>
            <w:r w:rsidR="00BA421F" w:rsidRPr="0092528C">
              <w:rPr>
                <w:rFonts w:ascii="Times New Roman" w:hAnsi="Times New Roman" w:cs="Times New Roman"/>
              </w:rPr>
              <w:t>,000</w:t>
            </w:r>
          </w:p>
        </w:tc>
        <w:tc>
          <w:tcPr>
            <w:tcW w:w="1453" w:type="dxa"/>
            <w:tcBorders>
              <w:top w:val="nil"/>
              <w:left w:val="nil"/>
              <w:bottom w:val="single" w:sz="4" w:space="0" w:color="auto"/>
              <w:right w:val="single" w:sz="8" w:space="0" w:color="auto"/>
            </w:tcBorders>
            <w:noWrap/>
            <w:vAlign w:val="center"/>
          </w:tcPr>
          <w:p w14:paraId="0A25538A" w14:textId="349C84DC"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r w:rsidR="00492D7A">
              <w:rPr>
                <w:rFonts w:ascii="Times New Roman" w:hAnsi="Times New Roman" w:cs="Times New Roman"/>
              </w:rPr>
              <w:t>13,7</w:t>
            </w:r>
            <w:r w:rsidRPr="0092528C">
              <w:rPr>
                <w:rFonts w:ascii="Times New Roman" w:hAnsi="Times New Roman" w:cs="Times New Roman"/>
              </w:rPr>
              <w:t>00</w:t>
            </w:r>
          </w:p>
        </w:tc>
      </w:tr>
      <w:tr w:rsidR="0092528C" w:rsidRPr="0092528C" w14:paraId="0A255392" w14:textId="77777777" w:rsidTr="00D0229F">
        <w:trPr>
          <w:trHeight w:val="315"/>
          <w:jc w:val="center"/>
        </w:trPr>
        <w:tc>
          <w:tcPr>
            <w:tcW w:w="461" w:type="dxa"/>
            <w:vMerge/>
            <w:tcBorders>
              <w:top w:val="nil"/>
              <w:left w:val="single" w:sz="8" w:space="0" w:color="auto"/>
              <w:bottom w:val="single" w:sz="4" w:space="0" w:color="000000"/>
              <w:right w:val="single" w:sz="4" w:space="0" w:color="auto"/>
            </w:tcBorders>
            <w:vAlign w:val="center"/>
          </w:tcPr>
          <w:p w14:paraId="0A25538C" w14:textId="77777777" w:rsidR="00BA421F" w:rsidRPr="0092528C" w:rsidRDefault="00BA421F" w:rsidP="00C604CC">
            <w:pPr>
              <w:widowControl/>
              <w:rPr>
                <w:rFonts w:ascii="Times New Roman" w:hAnsi="Times New Roman" w:cs="Times New Roman"/>
                <w:b/>
                <w:bCs/>
              </w:rPr>
            </w:pPr>
          </w:p>
        </w:tc>
        <w:tc>
          <w:tcPr>
            <w:tcW w:w="2068" w:type="dxa"/>
            <w:tcBorders>
              <w:top w:val="nil"/>
              <w:left w:val="nil"/>
              <w:bottom w:val="single" w:sz="4" w:space="0" w:color="auto"/>
              <w:right w:val="single" w:sz="4" w:space="0" w:color="auto"/>
            </w:tcBorders>
            <w:vAlign w:val="center"/>
          </w:tcPr>
          <w:p w14:paraId="0A25538D"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Bills of Lading</w:t>
            </w:r>
          </w:p>
        </w:tc>
        <w:tc>
          <w:tcPr>
            <w:tcW w:w="1401" w:type="dxa"/>
            <w:tcBorders>
              <w:top w:val="nil"/>
              <w:left w:val="nil"/>
              <w:bottom w:val="single" w:sz="4" w:space="0" w:color="auto"/>
              <w:right w:val="single" w:sz="4" w:space="0" w:color="auto"/>
            </w:tcBorders>
            <w:noWrap/>
            <w:vAlign w:val="center"/>
          </w:tcPr>
          <w:p w14:paraId="0A25538E" w14:textId="73A1C2B0" w:rsidR="00BA421F" w:rsidRPr="0092528C" w:rsidRDefault="00492D7A" w:rsidP="00C604CC">
            <w:pPr>
              <w:widowControl/>
              <w:jc w:val="right"/>
              <w:rPr>
                <w:rFonts w:ascii="Times New Roman" w:hAnsi="Times New Roman" w:cs="Times New Roman"/>
              </w:rPr>
            </w:pPr>
            <w:r>
              <w:rPr>
                <w:rFonts w:ascii="Times New Roman" w:hAnsi="Times New Roman" w:cs="Times New Roman"/>
              </w:rPr>
              <w:t>758</w:t>
            </w:r>
            <w:r w:rsidR="00BA421F" w:rsidRPr="0092528C">
              <w:rPr>
                <w:rFonts w:ascii="Times New Roman" w:hAnsi="Times New Roman" w:cs="Times New Roman"/>
              </w:rPr>
              <w:t>,000</w:t>
            </w:r>
          </w:p>
        </w:tc>
        <w:tc>
          <w:tcPr>
            <w:tcW w:w="1273" w:type="dxa"/>
            <w:tcBorders>
              <w:top w:val="nil"/>
              <w:left w:val="nil"/>
              <w:bottom w:val="single" w:sz="4" w:space="0" w:color="auto"/>
              <w:right w:val="single" w:sz="4" w:space="0" w:color="auto"/>
            </w:tcBorders>
            <w:noWrap/>
            <w:vAlign w:val="center"/>
          </w:tcPr>
          <w:p w14:paraId="0A25538F" w14:textId="7777777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14:paraId="0A255390" w14:textId="1FB6C0D1" w:rsidR="00BA421F" w:rsidRPr="0092528C" w:rsidRDefault="00492D7A" w:rsidP="00C604CC">
            <w:pPr>
              <w:widowControl/>
              <w:jc w:val="right"/>
              <w:rPr>
                <w:rFonts w:ascii="Times New Roman" w:hAnsi="Times New Roman" w:cs="Times New Roman"/>
              </w:rPr>
            </w:pPr>
            <w:r>
              <w:rPr>
                <w:rFonts w:ascii="Times New Roman" w:hAnsi="Times New Roman" w:cs="Times New Roman"/>
              </w:rPr>
              <w:t>758</w:t>
            </w:r>
            <w:r w:rsidR="00BA421F" w:rsidRPr="0092528C">
              <w:rPr>
                <w:rFonts w:ascii="Times New Roman" w:hAnsi="Times New Roman" w:cs="Times New Roman"/>
              </w:rPr>
              <w:t>,000</w:t>
            </w:r>
          </w:p>
        </w:tc>
        <w:tc>
          <w:tcPr>
            <w:tcW w:w="1453" w:type="dxa"/>
            <w:tcBorders>
              <w:top w:val="nil"/>
              <w:left w:val="nil"/>
              <w:bottom w:val="single" w:sz="4" w:space="0" w:color="auto"/>
              <w:right w:val="single" w:sz="8" w:space="0" w:color="auto"/>
            </w:tcBorders>
            <w:noWrap/>
            <w:vAlign w:val="center"/>
          </w:tcPr>
          <w:p w14:paraId="0A255391" w14:textId="410FD48A"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r w:rsidR="00492D7A">
              <w:rPr>
                <w:rFonts w:ascii="Times New Roman" w:hAnsi="Times New Roman" w:cs="Times New Roman"/>
              </w:rPr>
              <w:t>13,7</w:t>
            </w:r>
            <w:r w:rsidRPr="0092528C">
              <w:rPr>
                <w:rFonts w:ascii="Times New Roman" w:hAnsi="Times New Roman" w:cs="Times New Roman"/>
              </w:rPr>
              <w:t>00</w:t>
            </w:r>
          </w:p>
        </w:tc>
      </w:tr>
      <w:tr w:rsidR="0092528C" w:rsidRPr="0092528C" w14:paraId="0A255399" w14:textId="77777777" w:rsidTr="00D0229F">
        <w:trPr>
          <w:trHeight w:val="315"/>
          <w:jc w:val="center"/>
        </w:trPr>
        <w:tc>
          <w:tcPr>
            <w:tcW w:w="461" w:type="dxa"/>
            <w:vMerge/>
            <w:tcBorders>
              <w:top w:val="nil"/>
              <w:left w:val="single" w:sz="8" w:space="0" w:color="auto"/>
              <w:bottom w:val="single" w:sz="4" w:space="0" w:color="000000"/>
              <w:right w:val="single" w:sz="4" w:space="0" w:color="auto"/>
            </w:tcBorders>
            <w:vAlign w:val="center"/>
          </w:tcPr>
          <w:p w14:paraId="0A255393" w14:textId="77777777" w:rsidR="00BA421F" w:rsidRPr="0092528C" w:rsidRDefault="00BA421F" w:rsidP="00C604CC">
            <w:pPr>
              <w:widowControl/>
              <w:rPr>
                <w:rFonts w:ascii="Times New Roman" w:hAnsi="Times New Roman" w:cs="Times New Roman"/>
                <w:b/>
                <w:bCs/>
              </w:rPr>
            </w:pPr>
          </w:p>
        </w:tc>
        <w:tc>
          <w:tcPr>
            <w:tcW w:w="2068" w:type="dxa"/>
            <w:tcBorders>
              <w:top w:val="nil"/>
              <w:left w:val="nil"/>
              <w:bottom w:val="single" w:sz="4" w:space="0" w:color="auto"/>
              <w:right w:val="single" w:sz="4" w:space="0" w:color="auto"/>
            </w:tcBorders>
            <w:vAlign w:val="center"/>
          </w:tcPr>
          <w:p w14:paraId="0A255394"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Weight Tickets</w:t>
            </w:r>
          </w:p>
        </w:tc>
        <w:tc>
          <w:tcPr>
            <w:tcW w:w="1401" w:type="dxa"/>
            <w:tcBorders>
              <w:top w:val="nil"/>
              <w:left w:val="nil"/>
              <w:bottom w:val="single" w:sz="4" w:space="0" w:color="auto"/>
              <w:right w:val="single" w:sz="4" w:space="0" w:color="auto"/>
            </w:tcBorders>
            <w:noWrap/>
            <w:vAlign w:val="center"/>
          </w:tcPr>
          <w:p w14:paraId="0A255395" w14:textId="175977F8"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3</w:t>
            </w:r>
            <w:r w:rsidR="00492D7A">
              <w:rPr>
                <w:rFonts w:ascii="Times New Roman" w:hAnsi="Times New Roman" w:cs="Times New Roman"/>
              </w:rPr>
              <w:t>03,2</w:t>
            </w:r>
            <w:r w:rsidRPr="0092528C">
              <w:rPr>
                <w:rFonts w:ascii="Times New Roman" w:hAnsi="Times New Roman" w:cs="Times New Roman"/>
              </w:rPr>
              <w:t>00</w:t>
            </w:r>
          </w:p>
        </w:tc>
        <w:tc>
          <w:tcPr>
            <w:tcW w:w="1273" w:type="dxa"/>
            <w:tcBorders>
              <w:top w:val="nil"/>
              <w:left w:val="nil"/>
              <w:bottom w:val="single" w:sz="4" w:space="0" w:color="auto"/>
              <w:right w:val="single" w:sz="4" w:space="0" w:color="auto"/>
            </w:tcBorders>
            <w:noWrap/>
            <w:vAlign w:val="center"/>
          </w:tcPr>
          <w:p w14:paraId="0A255396" w14:textId="7777777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14:paraId="0A255397" w14:textId="5E5C23A8"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3</w:t>
            </w:r>
            <w:r w:rsidR="00492D7A">
              <w:rPr>
                <w:rFonts w:ascii="Times New Roman" w:hAnsi="Times New Roman" w:cs="Times New Roman"/>
              </w:rPr>
              <w:t>03,2</w:t>
            </w:r>
            <w:r w:rsidRPr="0092528C">
              <w:rPr>
                <w:rFonts w:ascii="Times New Roman" w:hAnsi="Times New Roman" w:cs="Times New Roman"/>
              </w:rPr>
              <w:t>00</w:t>
            </w:r>
          </w:p>
        </w:tc>
        <w:tc>
          <w:tcPr>
            <w:tcW w:w="1453" w:type="dxa"/>
            <w:tcBorders>
              <w:top w:val="nil"/>
              <w:left w:val="nil"/>
              <w:bottom w:val="single" w:sz="4" w:space="0" w:color="auto"/>
              <w:right w:val="single" w:sz="8" w:space="0" w:color="auto"/>
            </w:tcBorders>
            <w:noWrap/>
            <w:vAlign w:val="center"/>
          </w:tcPr>
          <w:p w14:paraId="0A255398" w14:textId="0FD0D793"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$4</w:t>
            </w:r>
            <w:r w:rsidR="00492D7A">
              <w:rPr>
                <w:rFonts w:ascii="Times New Roman" w:hAnsi="Times New Roman" w:cs="Times New Roman"/>
              </w:rPr>
              <w:t>5,48</w:t>
            </w:r>
            <w:r w:rsidRPr="0092528C">
              <w:rPr>
                <w:rFonts w:ascii="Times New Roman" w:hAnsi="Times New Roman" w:cs="Times New Roman"/>
              </w:rPr>
              <w:t>0</w:t>
            </w:r>
          </w:p>
        </w:tc>
      </w:tr>
      <w:tr w:rsidR="0092528C" w:rsidRPr="0092528C" w14:paraId="0A25539C" w14:textId="77777777" w:rsidTr="00D0229F">
        <w:trPr>
          <w:trHeight w:val="315"/>
          <w:jc w:val="center"/>
        </w:trPr>
        <w:tc>
          <w:tcPr>
            <w:tcW w:w="6769" w:type="dxa"/>
            <w:gridSpan w:val="6"/>
            <w:tcBorders>
              <w:top w:val="single" w:sz="4" w:space="0" w:color="auto"/>
              <w:left w:val="single" w:sz="8" w:space="0" w:color="auto"/>
              <w:bottom w:val="single" w:sz="4" w:space="0" w:color="auto"/>
              <w:right w:val="single" w:sz="4" w:space="0" w:color="000000"/>
            </w:tcBorders>
            <w:noWrap/>
            <w:vAlign w:val="center"/>
          </w:tcPr>
          <w:p w14:paraId="0A25539A" w14:textId="77777777" w:rsidR="00BA421F" w:rsidRPr="0092528C" w:rsidRDefault="00BA421F" w:rsidP="00C604CC">
            <w:pPr>
              <w:widowControl/>
              <w:jc w:val="center"/>
              <w:rPr>
                <w:rFonts w:ascii="Times New Roman" w:hAnsi="Times New Roman" w:cs="Times New Roman"/>
                <w:b/>
                <w:bCs/>
              </w:rPr>
            </w:pPr>
            <w:r w:rsidRPr="0092528C">
              <w:rPr>
                <w:rFonts w:ascii="Times New Roman" w:hAnsi="Times New Roman" w:cs="Times New Roman"/>
                <w:b/>
                <w:bCs/>
              </w:rPr>
              <w:lastRenderedPageBreak/>
              <w:t> </w:t>
            </w:r>
          </w:p>
        </w:tc>
        <w:tc>
          <w:tcPr>
            <w:tcW w:w="1453" w:type="dxa"/>
            <w:tcBorders>
              <w:top w:val="nil"/>
              <w:left w:val="nil"/>
              <w:bottom w:val="single" w:sz="4" w:space="0" w:color="auto"/>
              <w:right w:val="single" w:sz="8" w:space="0" w:color="auto"/>
            </w:tcBorders>
            <w:noWrap/>
            <w:vAlign w:val="center"/>
          </w:tcPr>
          <w:p w14:paraId="0A25539B" w14:textId="21A0247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w:t>
            </w:r>
            <w:r w:rsidR="00492D7A">
              <w:rPr>
                <w:rFonts w:ascii="Times New Roman" w:hAnsi="Times New Roman" w:cs="Times New Roman"/>
              </w:rPr>
              <w:t>2,251,26</w:t>
            </w:r>
            <w:r w:rsidRPr="0092528C">
              <w:rPr>
                <w:rFonts w:ascii="Times New Roman" w:hAnsi="Times New Roman" w:cs="Times New Roman"/>
              </w:rPr>
              <w:t>0</w:t>
            </w:r>
          </w:p>
        </w:tc>
      </w:tr>
      <w:tr w:rsidR="0092528C" w:rsidRPr="0092528C" w14:paraId="0A2553A4" w14:textId="77777777" w:rsidTr="00D0229F">
        <w:trPr>
          <w:trHeight w:val="945"/>
          <w:jc w:val="center"/>
        </w:trPr>
        <w:tc>
          <w:tcPr>
            <w:tcW w:w="461" w:type="dxa"/>
            <w:tcBorders>
              <w:top w:val="nil"/>
              <w:left w:val="single" w:sz="8" w:space="0" w:color="auto"/>
              <w:bottom w:val="single" w:sz="4" w:space="0" w:color="auto"/>
              <w:right w:val="single" w:sz="4" w:space="0" w:color="auto"/>
            </w:tcBorders>
            <w:noWrap/>
            <w:vAlign w:val="center"/>
          </w:tcPr>
          <w:p w14:paraId="0A25539D"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 </w:t>
            </w:r>
          </w:p>
        </w:tc>
        <w:tc>
          <w:tcPr>
            <w:tcW w:w="2068" w:type="dxa"/>
            <w:tcBorders>
              <w:top w:val="nil"/>
              <w:left w:val="nil"/>
              <w:bottom w:val="single" w:sz="4" w:space="0" w:color="auto"/>
              <w:right w:val="single" w:sz="4" w:space="0" w:color="auto"/>
            </w:tcBorders>
            <w:vAlign w:val="center"/>
          </w:tcPr>
          <w:p w14:paraId="0A25539E"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 </w:t>
            </w:r>
          </w:p>
        </w:tc>
        <w:tc>
          <w:tcPr>
            <w:tcW w:w="1401" w:type="dxa"/>
            <w:tcBorders>
              <w:top w:val="nil"/>
              <w:left w:val="nil"/>
              <w:bottom w:val="single" w:sz="4" w:space="0" w:color="auto"/>
              <w:right w:val="single" w:sz="4" w:space="0" w:color="auto"/>
            </w:tcBorders>
            <w:vAlign w:val="center"/>
          </w:tcPr>
          <w:p w14:paraId="0A25539F"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Number of Paper Records</w:t>
            </w:r>
          </w:p>
        </w:tc>
        <w:tc>
          <w:tcPr>
            <w:tcW w:w="1273" w:type="dxa"/>
            <w:tcBorders>
              <w:top w:val="nil"/>
              <w:left w:val="nil"/>
              <w:bottom w:val="single" w:sz="4" w:space="0" w:color="auto"/>
              <w:right w:val="single" w:sz="4" w:space="0" w:color="auto"/>
            </w:tcBorders>
            <w:vAlign w:val="center"/>
          </w:tcPr>
          <w:p w14:paraId="0A2553A0"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Records per Firm</w:t>
            </w:r>
          </w:p>
        </w:tc>
        <w:tc>
          <w:tcPr>
            <w:tcW w:w="757" w:type="dxa"/>
            <w:tcBorders>
              <w:top w:val="nil"/>
              <w:left w:val="nil"/>
              <w:bottom w:val="single" w:sz="4" w:space="0" w:color="auto"/>
              <w:right w:val="single" w:sz="4" w:space="0" w:color="auto"/>
            </w:tcBorders>
            <w:vAlign w:val="center"/>
          </w:tcPr>
          <w:p w14:paraId="0A2553A1"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Cost per Firm</w:t>
            </w:r>
          </w:p>
        </w:tc>
        <w:tc>
          <w:tcPr>
            <w:tcW w:w="809" w:type="dxa"/>
            <w:tcBorders>
              <w:top w:val="nil"/>
              <w:left w:val="nil"/>
              <w:bottom w:val="single" w:sz="4" w:space="0" w:color="auto"/>
              <w:right w:val="single" w:sz="4" w:space="0" w:color="auto"/>
            </w:tcBorders>
            <w:vAlign w:val="center"/>
          </w:tcPr>
          <w:p w14:paraId="0A2553A2"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New Firms</w:t>
            </w:r>
          </w:p>
        </w:tc>
        <w:tc>
          <w:tcPr>
            <w:tcW w:w="1453" w:type="dxa"/>
            <w:tcBorders>
              <w:top w:val="nil"/>
              <w:left w:val="nil"/>
              <w:bottom w:val="single" w:sz="4" w:space="0" w:color="auto"/>
              <w:right w:val="single" w:sz="8" w:space="0" w:color="auto"/>
            </w:tcBorders>
            <w:vAlign w:val="center"/>
          </w:tcPr>
          <w:p w14:paraId="0A2553A3"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Total Record Storage Cost</w:t>
            </w:r>
          </w:p>
        </w:tc>
      </w:tr>
      <w:tr w:rsidR="0092528C" w:rsidRPr="0092528C" w14:paraId="0A2553AC" w14:textId="77777777" w:rsidTr="00D0229F">
        <w:trPr>
          <w:trHeight w:val="945"/>
          <w:jc w:val="center"/>
        </w:trPr>
        <w:tc>
          <w:tcPr>
            <w:tcW w:w="461" w:type="dxa"/>
            <w:tcBorders>
              <w:top w:val="nil"/>
              <w:left w:val="single" w:sz="8" w:space="0" w:color="auto"/>
              <w:bottom w:val="single" w:sz="4" w:space="0" w:color="auto"/>
              <w:right w:val="single" w:sz="4" w:space="0" w:color="auto"/>
            </w:tcBorders>
            <w:noWrap/>
            <w:vAlign w:val="center"/>
          </w:tcPr>
          <w:p w14:paraId="0A2553A5"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IC5</w:t>
            </w:r>
          </w:p>
        </w:tc>
        <w:tc>
          <w:tcPr>
            <w:tcW w:w="2068" w:type="dxa"/>
            <w:tcBorders>
              <w:top w:val="nil"/>
              <w:left w:val="nil"/>
              <w:bottom w:val="single" w:sz="4" w:space="0" w:color="auto"/>
              <w:right w:val="single" w:sz="4" w:space="0" w:color="auto"/>
            </w:tcBorders>
            <w:vAlign w:val="center"/>
          </w:tcPr>
          <w:p w14:paraId="0A2553A6"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Storage of Complaint &amp; Inquiry Records</w:t>
            </w:r>
          </w:p>
        </w:tc>
        <w:tc>
          <w:tcPr>
            <w:tcW w:w="1401" w:type="dxa"/>
            <w:tcBorders>
              <w:top w:val="nil"/>
              <w:left w:val="nil"/>
              <w:bottom w:val="single" w:sz="4" w:space="0" w:color="auto"/>
              <w:right w:val="single" w:sz="4" w:space="0" w:color="auto"/>
            </w:tcBorders>
            <w:noWrap/>
            <w:vAlign w:val="center"/>
          </w:tcPr>
          <w:p w14:paraId="0A2553A7" w14:textId="17A39E82" w:rsidR="00BA421F" w:rsidRPr="0092528C" w:rsidRDefault="00492D7A" w:rsidP="00C604CC">
            <w:pPr>
              <w:widowControl/>
              <w:jc w:val="right"/>
              <w:rPr>
                <w:rFonts w:ascii="Times New Roman" w:hAnsi="Times New Roman" w:cs="Times New Roman"/>
              </w:rPr>
            </w:pPr>
            <w:r>
              <w:rPr>
                <w:rFonts w:ascii="Times New Roman" w:hAnsi="Times New Roman" w:cs="Times New Roman"/>
              </w:rPr>
              <w:t>878,4</w:t>
            </w:r>
            <w:r w:rsidR="00BA421F" w:rsidRPr="0092528C">
              <w:rPr>
                <w:rFonts w:ascii="Times New Roman" w:hAnsi="Times New Roman" w:cs="Times New Roman"/>
              </w:rPr>
              <w:t>00</w:t>
            </w:r>
          </w:p>
        </w:tc>
        <w:tc>
          <w:tcPr>
            <w:tcW w:w="1273" w:type="dxa"/>
            <w:tcBorders>
              <w:top w:val="nil"/>
              <w:left w:val="nil"/>
              <w:bottom w:val="single" w:sz="4" w:space="0" w:color="auto"/>
              <w:right w:val="single" w:sz="4" w:space="0" w:color="auto"/>
            </w:tcBorders>
            <w:noWrap/>
            <w:vAlign w:val="center"/>
          </w:tcPr>
          <w:p w14:paraId="0A2553A8" w14:textId="7B049A52" w:rsidR="00BA421F" w:rsidRPr="0092528C" w:rsidRDefault="00516500" w:rsidP="00027A0B">
            <w:pPr>
              <w:widowControl/>
              <w:jc w:val="right"/>
              <w:rPr>
                <w:rFonts w:ascii="Times New Roman" w:hAnsi="Times New Roman" w:cs="Times New Roman"/>
              </w:rPr>
            </w:pPr>
            <w:r w:rsidRPr="0092528C">
              <w:rPr>
                <w:rFonts w:ascii="Times New Roman" w:hAnsi="Times New Roman" w:cs="Times New Roman"/>
              </w:rPr>
              <w:t>1</w:t>
            </w:r>
            <w:r w:rsidR="00492D7A">
              <w:rPr>
                <w:rFonts w:ascii="Times New Roman" w:hAnsi="Times New Roman" w:cs="Times New Roman"/>
              </w:rPr>
              <w:t>8</w:t>
            </w:r>
            <w:r w:rsidR="00027A0B">
              <w:rPr>
                <w:rFonts w:ascii="Times New Roman" w:hAnsi="Times New Roman" w:cs="Times New Roman"/>
              </w:rPr>
              <w:t>0</w:t>
            </w:r>
          </w:p>
        </w:tc>
        <w:tc>
          <w:tcPr>
            <w:tcW w:w="757" w:type="dxa"/>
            <w:tcBorders>
              <w:top w:val="nil"/>
              <w:left w:val="nil"/>
              <w:bottom w:val="single" w:sz="4" w:space="0" w:color="auto"/>
              <w:right w:val="single" w:sz="4" w:space="0" w:color="auto"/>
            </w:tcBorders>
            <w:noWrap/>
            <w:vAlign w:val="center"/>
          </w:tcPr>
          <w:p w14:paraId="0A2553A9" w14:textId="7777777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$100</w:t>
            </w:r>
          </w:p>
        </w:tc>
        <w:tc>
          <w:tcPr>
            <w:tcW w:w="809" w:type="dxa"/>
            <w:tcBorders>
              <w:top w:val="nil"/>
              <w:left w:val="nil"/>
              <w:bottom w:val="single" w:sz="4" w:space="0" w:color="auto"/>
              <w:right w:val="single" w:sz="4" w:space="0" w:color="auto"/>
            </w:tcBorders>
            <w:noWrap/>
            <w:vAlign w:val="center"/>
          </w:tcPr>
          <w:p w14:paraId="0A2553AA" w14:textId="7AA1255C" w:rsidR="00BA421F" w:rsidRPr="0092528C" w:rsidRDefault="00492D7A" w:rsidP="00C604CC">
            <w:pPr>
              <w:widowControl/>
              <w:jc w:val="right"/>
              <w:rPr>
                <w:rFonts w:ascii="Times New Roman" w:hAnsi="Times New Roman" w:cs="Times New Roman"/>
              </w:rPr>
            </w:pPr>
            <w:r>
              <w:rPr>
                <w:rFonts w:ascii="Times New Roman" w:hAnsi="Times New Roman" w:cs="Times New Roman"/>
              </w:rPr>
              <w:t>5</w:t>
            </w:r>
            <w:r w:rsidR="00BA421F" w:rsidRPr="0092528C">
              <w:rPr>
                <w:rFonts w:ascii="Times New Roman" w:hAnsi="Times New Roman" w:cs="Times New Roman"/>
              </w:rPr>
              <w:t>00</w:t>
            </w:r>
          </w:p>
        </w:tc>
        <w:tc>
          <w:tcPr>
            <w:tcW w:w="1453" w:type="dxa"/>
            <w:tcBorders>
              <w:top w:val="nil"/>
              <w:left w:val="nil"/>
              <w:bottom w:val="single" w:sz="4" w:space="0" w:color="auto"/>
              <w:right w:val="single" w:sz="8" w:space="0" w:color="auto"/>
            </w:tcBorders>
            <w:noWrap/>
            <w:vAlign w:val="center"/>
          </w:tcPr>
          <w:p w14:paraId="0A2553AB" w14:textId="13233814"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w:t>
            </w:r>
            <w:r w:rsidR="00492D7A">
              <w:rPr>
                <w:rFonts w:ascii="Times New Roman" w:hAnsi="Times New Roman" w:cs="Times New Roman"/>
              </w:rPr>
              <w:t>5</w:t>
            </w:r>
            <w:r w:rsidRPr="0092528C">
              <w:rPr>
                <w:rFonts w:ascii="Times New Roman" w:hAnsi="Times New Roman" w:cs="Times New Roman"/>
              </w:rPr>
              <w:t>0,000</w:t>
            </w:r>
          </w:p>
        </w:tc>
      </w:tr>
      <w:tr w:rsidR="0092528C" w:rsidRPr="0092528C" w14:paraId="0A2553B2" w14:textId="77777777" w:rsidTr="00D0229F">
        <w:trPr>
          <w:trHeight w:val="630"/>
          <w:jc w:val="center"/>
        </w:trPr>
        <w:tc>
          <w:tcPr>
            <w:tcW w:w="461" w:type="dxa"/>
            <w:tcBorders>
              <w:top w:val="nil"/>
              <w:left w:val="single" w:sz="8" w:space="0" w:color="auto"/>
              <w:bottom w:val="single" w:sz="4" w:space="0" w:color="auto"/>
              <w:right w:val="single" w:sz="4" w:space="0" w:color="auto"/>
            </w:tcBorders>
            <w:noWrap/>
            <w:vAlign w:val="center"/>
          </w:tcPr>
          <w:p w14:paraId="0A2553AD"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 </w:t>
            </w:r>
          </w:p>
        </w:tc>
        <w:tc>
          <w:tcPr>
            <w:tcW w:w="2068" w:type="dxa"/>
            <w:tcBorders>
              <w:top w:val="nil"/>
              <w:left w:val="nil"/>
              <w:bottom w:val="single" w:sz="4" w:space="0" w:color="auto"/>
              <w:right w:val="single" w:sz="4" w:space="0" w:color="auto"/>
            </w:tcBorders>
            <w:vAlign w:val="center"/>
          </w:tcPr>
          <w:p w14:paraId="0A2553AE"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 </w:t>
            </w:r>
          </w:p>
        </w:tc>
        <w:tc>
          <w:tcPr>
            <w:tcW w:w="2674" w:type="dxa"/>
            <w:gridSpan w:val="2"/>
            <w:tcBorders>
              <w:top w:val="single" w:sz="4" w:space="0" w:color="auto"/>
              <w:left w:val="nil"/>
              <w:bottom w:val="single" w:sz="4" w:space="0" w:color="auto"/>
              <w:right w:val="single" w:sz="4" w:space="0" w:color="auto"/>
            </w:tcBorders>
            <w:vAlign w:val="center"/>
          </w:tcPr>
          <w:p w14:paraId="0A2553AF"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Number of Requests</w:t>
            </w:r>
          </w:p>
        </w:tc>
        <w:tc>
          <w:tcPr>
            <w:tcW w:w="1566" w:type="dxa"/>
            <w:gridSpan w:val="2"/>
            <w:tcBorders>
              <w:top w:val="single" w:sz="4" w:space="0" w:color="auto"/>
              <w:left w:val="nil"/>
              <w:bottom w:val="single" w:sz="4" w:space="0" w:color="auto"/>
              <w:right w:val="single" w:sz="4" w:space="0" w:color="auto"/>
            </w:tcBorders>
            <w:vAlign w:val="center"/>
          </w:tcPr>
          <w:p w14:paraId="0A2553B0"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Cost per Mailing</w:t>
            </w:r>
          </w:p>
        </w:tc>
        <w:tc>
          <w:tcPr>
            <w:tcW w:w="1453" w:type="dxa"/>
            <w:tcBorders>
              <w:top w:val="nil"/>
              <w:left w:val="nil"/>
              <w:bottom w:val="single" w:sz="4" w:space="0" w:color="auto"/>
              <w:right w:val="single" w:sz="8" w:space="0" w:color="auto"/>
            </w:tcBorders>
            <w:vAlign w:val="center"/>
          </w:tcPr>
          <w:p w14:paraId="0A2553B1"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Total Mailing Cost</w:t>
            </w:r>
          </w:p>
        </w:tc>
      </w:tr>
      <w:tr w:rsidR="0092528C" w:rsidRPr="0092528C" w14:paraId="0A2553B8" w14:textId="77777777" w:rsidTr="00D0229F">
        <w:trPr>
          <w:trHeight w:val="945"/>
          <w:jc w:val="center"/>
        </w:trPr>
        <w:tc>
          <w:tcPr>
            <w:tcW w:w="461" w:type="dxa"/>
            <w:tcBorders>
              <w:top w:val="nil"/>
              <w:left w:val="single" w:sz="8" w:space="0" w:color="auto"/>
              <w:bottom w:val="single" w:sz="4" w:space="0" w:color="auto"/>
              <w:right w:val="single" w:sz="4" w:space="0" w:color="auto"/>
            </w:tcBorders>
            <w:noWrap/>
            <w:vAlign w:val="center"/>
          </w:tcPr>
          <w:p w14:paraId="0A2553B3"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IC4</w:t>
            </w:r>
          </w:p>
        </w:tc>
        <w:tc>
          <w:tcPr>
            <w:tcW w:w="2068" w:type="dxa"/>
            <w:tcBorders>
              <w:top w:val="nil"/>
              <w:left w:val="nil"/>
              <w:bottom w:val="single" w:sz="4" w:space="0" w:color="auto"/>
              <w:right w:val="single" w:sz="4" w:space="0" w:color="auto"/>
            </w:tcBorders>
            <w:vAlign w:val="center"/>
          </w:tcPr>
          <w:p w14:paraId="0A2553B4"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Requests for Records of Delay Notifications</w:t>
            </w:r>
          </w:p>
        </w:tc>
        <w:tc>
          <w:tcPr>
            <w:tcW w:w="2674" w:type="dxa"/>
            <w:gridSpan w:val="2"/>
            <w:tcBorders>
              <w:top w:val="single" w:sz="4" w:space="0" w:color="auto"/>
              <w:left w:val="nil"/>
              <w:bottom w:val="single" w:sz="4" w:space="0" w:color="auto"/>
              <w:right w:val="single" w:sz="4" w:space="0" w:color="auto"/>
            </w:tcBorders>
            <w:noWrap/>
            <w:vAlign w:val="center"/>
          </w:tcPr>
          <w:p w14:paraId="0A2553B5" w14:textId="492B2245"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3</w:t>
            </w:r>
            <w:r w:rsidR="00492D7A">
              <w:rPr>
                <w:rFonts w:ascii="Times New Roman" w:hAnsi="Times New Roman" w:cs="Times New Roman"/>
              </w:rPr>
              <w:t>0,32</w:t>
            </w:r>
            <w:r w:rsidRPr="0092528C">
              <w:rPr>
                <w:rFonts w:ascii="Times New Roman" w:hAnsi="Times New Roman" w:cs="Times New Roman"/>
              </w:rPr>
              <w:t>0</w:t>
            </w:r>
          </w:p>
        </w:tc>
        <w:tc>
          <w:tcPr>
            <w:tcW w:w="1566" w:type="dxa"/>
            <w:gridSpan w:val="2"/>
            <w:tcBorders>
              <w:top w:val="single" w:sz="4" w:space="0" w:color="auto"/>
              <w:left w:val="nil"/>
              <w:bottom w:val="single" w:sz="4" w:space="0" w:color="auto"/>
              <w:right w:val="single" w:sz="4" w:space="0" w:color="auto"/>
            </w:tcBorders>
            <w:noWrap/>
            <w:vAlign w:val="center"/>
          </w:tcPr>
          <w:p w14:paraId="0A2553B6" w14:textId="7777777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$0.50</w:t>
            </w:r>
          </w:p>
        </w:tc>
        <w:tc>
          <w:tcPr>
            <w:tcW w:w="1453" w:type="dxa"/>
            <w:tcBorders>
              <w:top w:val="nil"/>
              <w:left w:val="nil"/>
              <w:bottom w:val="single" w:sz="4" w:space="0" w:color="auto"/>
              <w:right w:val="single" w:sz="8" w:space="0" w:color="auto"/>
            </w:tcBorders>
            <w:noWrap/>
            <w:vAlign w:val="center"/>
          </w:tcPr>
          <w:p w14:paraId="0A2553B7" w14:textId="16CE841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r w:rsidR="00492D7A">
              <w:rPr>
                <w:rFonts w:ascii="Times New Roman" w:hAnsi="Times New Roman" w:cs="Times New Roman"/>
              </w:rPr>
              <w:t>5,16</w:t>
            </w:r>
            <w:r w:rsidRPr="0092528C">
              <w:rPr>
                <w:rFonts w:ascii="Times New Roman" w:hAnsi="Times New Roman" w:cs="Times New Roman"/>
              </w:rPr>
              <w:t>0</w:t>
            </w:r>
          </w:p>
        </w:tc>
      </w:tr>
      <w:tr w:rsidR="0092528C" w:rsidRPr="0092528C" w14:paraId="0A2553BD" w14:textId="77777777" w:rsidTr="00D0229F">
        <w:trPr>
          <w:trHeight w:val="330"/>
          <w:jc w:val="center"/>
        </w:trPr>
        <w:tc>
          <w:tcPr>
            <w:tcW w:w="461" w:type="dxa"/>
            <w:tcBorders>
              <w:top w:val="nil"/>
              <w:left w:val="single" w:sz="8" w:space="0" w:color="auto"/>
              <w:bottom w:val="single" w:sz="8" w:space="0" w:color="auto"/>
              <w:right w:val="single" w:sz="4" w:space="0" w:color="auto"/>
            </w:tcBorders>
            <w:noWrap/>
            <w:vAlign w:val="center"/>
          </w:tcPr>
          <w:p w14:paraId="0A2553B9"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 </w:t>
            </w:r>
          </w:p>
        </w:tc>
        <w:tc>
          <w:tcPr>
            <w:tcW w:w="2068" w:type="dxa"/>
            <w:tcBorders>
              <w:top w:val="nil"/>
              <w:left w:val="nil"/>
              <w:bottom w:val="single" w:sz="8" w:space="0" w:color="auto"/>
              <w:right w:val="single" w:sz="4" w:space="0" w:color="auto"/>
            </w:tcBorders>
            <w:noWrap/>
            <w:vAlign w:val="bottom"/>
          </w:tcPr>
          <w:p w14:paraId="0A2553BA" w14:textId="77777777"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 </w:t>
            </w:r>
          </w:p>
        </w:tc>
        <w:tc>
          <w:tcPr>
            <w:tcW w:w="4240" w:type="dxa"/>
            <w:gridSpan w:val="4"/>
            <w:tcBorders>
              <w:top w:val="single" w:sz="4" w:space="0" w:color="auto"/>
              <w:left w:val="nil"/>
              <w:bottom w:val="single" w:sz="8" w:space="0" w:color="auto"/>
              <w:right w:val="single" w:sz="4" w:space="0" w:color="auto"/>
            </w:tcBorders>
            <w:vAlign w:val="center"/>
          </w:tcPr>
          <w:p w14:paraId="0A2553BB" w14:textId="77777777"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TOTAL CAPITAL COSTS</w:t>
            </w:r>
          </w:p>
        </w:tc>
        <w:tc>
          <w:tcPr>
            <w:tcW w:w="1453" w:type="dxa"/>
            <w:tcBorders>
              <w:top w:val="nil"/>
              <w:left w:val="nil"/>
              <w:bottom w:val="single" w:sz="8" w:space="0" w:color="auto"/>
              <w:right w:val="single" w:sz="8" w:space="0" w:color="auto"/>
            </w:tcBorders>
            <w:noWrap/>
            <w:vAlign w:val="center"/>
          </w:tcPr>
          <w:p w14:paraId="0A2553BC" w14:textId="55D2AFAE"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w:t>
            </w:r>
            <w:r w:rsidR="00492D7A">
              <w:rPr>
                <w:rFonts w:ascii="Times New Roman" w:hAnsi="Times New Roman" w:cs="Times New Roman"/>
                <w:b/>
                <w:bCs/>
              </w:rPr>
              <w:t>2,316,42</w:t>
            </w:r>
            <w:r w:rsidRPr="0092528C">
              <w:rPr>
                <w:rFonts w:ascii="Times New Roman" w:hAnsi="Times New Roman" w:cs="Times New Roman"/>
                <w:b/>
                <w:bCs/>
              </w:rPr>
              <w:t>0</w:t>
            </w:r>
          </w:p>
        </w:tc>
      </w:tr>
    </w:tbl>
    <w:p w14:paraId="0A2553BE" w14:textId="77777777" w:rsidR="00BA421F" w:rsidRPr="0092528C" w:rsidRDefault="00BA421F" w:rsidP="00C604CC">
      <w:pPr>
        <w:widowControl/>
        <w:rPr>
          <w:rFonts w:ascii="Times New Roman" w:hAnsi="Times New Roman" w:cs="Times New Roman"/>
          <w:lang w:val="ru-RU"/>
        </w:rPr>
      </w:pPr>
    </w:p>
    <w:p w14:paraId="0A2553BF" w14:textId="77777777" w:rsidR="00BA421F" w:rsidRPr="0092528C" w:rsidRDefault="00BA421F" w:rsidP="00C604CC">
      <w:pPr>
        <w:widowControl/>
        <w:rPr>
          <w:rFonts w:ascii="Times New Roman" w:hAnsi="Times New Roman" w:cs="Times New Roman"/>
        </w:rPr>
      </w:pPr>
    </w:p>
    <w:p w14:paraId="0A2553C0" w14:textId="01462B74"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 xml:space="preserve">Estimated Annual </w:t>
      </w:r>
      <w:r w:rsidR="0092528C" w:rsidRPr="0092528C">
        <w:rPr>
          <w:rFonts w:ascii="Times New Roman" w:hAnsi="Times New Roman" w:cs="Times New Roman"/>
          <w:b/>
        </w:rPr>
        <w:t>Cost to</w:t>
      </w:r>
      <w:r w:rsidRPr="0092528C">
        <w:rPr>
          <w:rFonts w:ascii="Times New Roman" w:hAnsi="Times New Roman" w:cs="Times New Roman"/>
          <w:b/>
        </w:rPr>
        <w:t xml:space="preserve"> Respondents:  $</w:t>
      </w:r>
      <w:r w:rsidR="00E46FE8">
        <w:rPr>
          <w:rFonts w:ascii="Times New Roman" w:hAnsi="Times New Roman" w:cs="Times New Roman"/>
          <w:b/>
        </w:rPr>
        <w:t>2,316,42</w:t>
      </w:r>
      <w:r w:rsidRPr="0092528C">
        <w:rPr>
          <w:rFonts w:ascii="Times New Roman" w:hAnsi="Times New Roman" w:cs="Times New Roman"/>
          <w:b/>
        </w:rPr>
        <w:t xml:space="preserve">0 </w:t>
      </w:r>
      <w:r w:rsidR="0092528C" w:rsidRPr="0092528C">
        <w:rPr>
          <w:rFonts w:ascii="Times New Roman" w:hAnsi="Times New Roman" w:cs="Times New Roman"/>
          <w:b/>
        </w:rPr>
        <w:t>[IC1</w:t>
      </w:r>
      <w:r w:rsidRPr="0092528C">
        <w:rPr>
          <w:rFonts w:ascii="Times New Roman" w:hAnsi="Times New Roman" w:cs="Times New Roman"/>
          <w:b/>
        </w:rPr>
        <w:t xml:space="preserve"> $</w:t>
      </w:r>
      <w:r w:rsidR="00E46FE8">
        <w:rPr>
          <w:rFonts w:ascii="Times New Roman" w:hAnsi="Times New Roman" w:cs="Times New Roman"/>
          <w:b/>
        </w:rPr>
        <w:t>1,637,28</w:t>
      </w:r>
      <w:r w:rsidRPr="0092528C">
        <w:rPr>
          <w:rFonts w:ascii="Times New Roman" w:hAnsi="Times New Roman" w:cs="Times New Roman"/>
          <w:b/>
        </w:rPr>
        <w:t>0 + IC2 $3</w:t>
      </w:r>
      <w:r w:rsidR="00E46FE8">
        <w:rPr>
          <w:rFonts w:ascii="Times New Roman" w:hAnsi="Times New Roman" w:cs="Times New Roman"/>
          <w:b/>
        </w:rPr>
        <w:t>41,1</w:t>
      </w:r>
      <w:r w:rsidRPr="0092528C">
        <w:rPr>
          <w:rFonts w:ascii="Times New Roman" w:hAnsi="Times New Roman" w:cs="Times New Roman"/>
          <w:b/>
        </w:rPr>
        <w:t>00 + IC3 $2</w:t>
      </w:r>
      <w:r w:rsidR="00E46FE8">
        <w:rPr>
          <w:rFonts w:ascii="Times New Roman" w:hAnsi="Times New Roman" w:cs="Times New Roman"/>
          <w:b/>
        </w:rPr>
        <w:t>72</w:t>
      </w:r>
      <w:r w:rsidRPr="0092528C">
        <w:rPr>
          <w:rFonts w:ascii="Times New Roman" w:hAnsi="Times New Roman" w:cs="Times New Roman"/>
          <w:b/>
        </w:rPr>
        <w:t>,</w:t>
      </w:r>
      <w:r w:rsidR="00E46FE8">
        <w:rPr>
          <w:rFonts w:ascii="Times New Roman" w:hAnsi="Times New Roman" w:cs="Times New Roman"/>
          <w:b/>
        </w:rPr>
        <w:t>88</w:t>
      </w:r>
      <w:r w:rsidRPr="0092528C">
        <w:rPr>
          <w:rFonts w:ascii="Times New Roman" w:hAnsi="Times New Roman" w:cs="Times New Roman"/>
          <w:b/>
        </w:rPr>
        <w:t>0 + IC4 $1</w:t>
      </w:r>
      <w:r w:rsidR="00E46FE8">
        <w:rPr>
          <w:rFonts w:ascii="Times New Roman" w:hAnsi="Times New Roman" w:cs="Times New Roman"/>
          <w:b/>
        </w:rPr>
        <w:t>5,16</w:t>
      </w:r>
      <w:r w:rsidRPr="0092528C">
        <w:rPr>
          <w:rFonts w:ascii="Times New Roman" w:hAnsi="Times New Roman" w:cs="Times New Roman"/>
          <w:b/>
        </w:rPr>
        <w:t>0 + IC5 $</w:t>
      </w:r>
      <w:r w:rsidR="00E46FE8">
        <w:rPr>
          <w:rFonts w:ascii="Times New Roman" w:hAnsi="Times New Roman" w:cs="Times New Roman"/>
          <w:b/>
        </w:rPr>
        <w:t>5</w:t>
      </w:r>
      <w:r w:rsidRPr="0092528C">
        <w:rPr>
          <w:rFonts w:ascii="Times New Roman" w:hAnsi="Times New Roman" w:cs="Times New Roman"/>
          <w:b/>
        </w:rPr>
        <w:t>0,000].</w:t>
      </w:r>
    </w:p>
    <w:p w14:paraId="0A2553C1" w14:textId="77777777" w:rsidR="001B7D38" w:rsidRDefault="001B7D38" w:rsidP="00C604CC">
      <w:pPr>
        <w:widowControl/>
        <w:rPr>
          <w:rFonts w:ascii="Times New Roman" w:hAnsi="Times New Roman" w:cs="Times New Roman"/>
          <w:b/>
        </w:rPr>
      </w:pPr>
    </w:p>
    <w:p w14:paraId="0A2553C2" w14:textId="77777777" w:rsidR="00BA421F" w:rsidRPr="0092528C" w:rsidRDefault="00BA421F" w:rsidP="00C604CC">
      <w:pPr>
        <w:widowControl/>
        <w:rPr>
          <w:rFonts w:ascii="Times New Roman" w:hAnsi="Times New Roman" w:cs="Times New Roman"/>
          <w:b/>
          <w:bCs/>
        </w:rPr>
      </w:pPr>
      <w:r w:rsidRPr="0092528C">
        <w:rPr>
          <w:rFonts w:ascii="Times New Roman" w:hAnsi="Times New Roman" w:cs="Times New Roman"/>
          <w:b/>
        </w:rPr>
        <w:t xml:space="preserve">14.  </w:t>
      </w:r>
      <w:r w:rsidRPr="0092528C">
        <w:rPr>
          <w:rFonts w:ascii="Times New Roman" w:hAnsi="Times New Roman" w:cs="Times New Roman"/>
          <w:b/>
          <w:bCs/>
        </w:rPr>
        <w:t>Estimate of Cost to the Federal Government.</w:t>
      </w:r>
    </w:p>
    <w:p w14:paraId="0A2553C3" w14:textId="77777777" w:rsidR="00BA421F" w:rsidRPr="0092528C" w:rsidRDefault="00BA421F" w:rsidP="00C604CC">
      <w:pPr>
        <w:widowControl/>
        <w:rPr>
          <w:rFonts w:ascii="Times New Roman" w:hAnsi="Times New Roman" w:cs="Times New Roman"/>
          <w:b/>
          <w:bCs/>
        </w:rPr>
      </w:pPr>
    </w:p>
    <w:p w14:paraId="0A2553C4" w14:textId="4E8588E4" w:rsidR="00BA421F" w:rsidRPr="0092528C" w:rsidRDefault="00BA421F" w:rsidP="00C604CC">
      <w:pPr>
        <w:widowControl/>
        <w:rPr>
          <w:rFonts w:ascii="Times New Roman" w:hAnsi="Times New Roman" w:cs="Times New Roman"/>
          <w:b/>
        </w:rPr>
      </w:pPr>
      <w:r w:rsidRPr="0092528C">
        <w:rPr>
          <w:rFonts w:ascii="Times New Roman" w:hAnsi="Times New Roman" w:cs="Times New Roman"/>
        </w:rPr>
        <w:t xml:space="preserve">The cost to the Government will be the time spent by staff responding to complaints submitted </w:t>
      </w:r>
      <w:r w:rsidR="006726F4">
        <w:rPr>
          <w:rFonts w:ascii="Times New Roman" w:hAnsi="Times New Roman" w:cs="Times New Roman"/>
        </w:rPr>
        <w:t>by consumers against household goods carriers,</w:t>
      </w:r>
      <w:r w:rsidRPr="0092528C">
        <w:rPr>
          <w:rFonts w:ascii="Times New Roman" w:hAnsi="Times New Roman" w:cs="Times New Roman"/>
        </w:rPr>
        <w:t xml:space="preserve"> estimated to be approximately $</w:t>
      </w:r>
      <w:r w:rsidR="009D45FE">
        <w:rPr>
          <w:rFonts w:ascii="Times New Roman" w:hAnsi="Times New Roman" w:cs="Times New Roman"/>
        </w:rPr>
        <w:t>619</w:t>
      </w:r>
      <w:r w:rsidRPr="0092528C">
        <w:rPr>
          <w:rFonts w:ascii="Times New Roman" w:hAnsi="Times New Roman" w:cs="Times New Roman"/>
        </w:rPr>
        <w:t>,000 per year.</w:t>
      </w:r>
      <w:r w:rsidR="009D45FE">
        <w:rPr>
          <w:rFonts w:ascii="Times New Roman" w:hAnsi="Times New Roman" w:cs="Times New Roman"/>
        </w:rPr>
        <w:t xml:space="preserve">  13 FMCSA personnel at headquarters and other locations spend 25% of their time responding to complaints.  Using a breakdown of 1 GS-14, 2 GS-13, 9 GS-12, and 1 GS-11 for the 13 staffers, and DC area salary tables at step 5</w:t>
      </w:r>
      <w:r w:rsidR="009D45FE" w:rsidRPr="00E07C22">
        <w:rPr>
          <w:rStyle w:val="FootnoteReference"/>
          <w:rFonts w:ascii="Times New Roman" w:hAnsi="Times New Roman"/>
          <w:vertAlign w:val="superscript"/>
        </w:rPr>
        <w:footnoteReference w:id="13"/>
      </w:r>
      <w:r w:rsidR="009D45FE">
        <w:rPr>
          <w:rFonts w:ascii="Times New Roman" w:hAnsi="Times New Roman" w:cs="Times New Roman"/>
        </w:rPr>
        <w:t xml:space="preserve"> the $619,000 annual cost was calculated.  This includes fringe benefits of 33%</w:t>
      </w:r>
      <w:r w:rsidR="009D45FE" w:rsidRPr="00E07C22">
        <w:rPr>
          <w:rStyle w:val="FootnoteReference"/>
          <w:rFonts w:ascii="Times New Roman" w:hAnsi="Times New Roman"/>
          <w:vertAlign w:val="superscript"/>
        </w:rPr>
        <w:footnoteReference w:id="14"/>
      </w:r>
      <w:r w:rsidR="009D45FE">
        <w:rPr>
          <w:rFonts w:ascii="Times New Roman" w:hAnsi="Times New Roman" w:cs="Times New Roman"/>
        </w:rPr>
        <w:t xml:space="preserve"> and overhead of 58%.</w:t>
      </w:r>
      <w:r w:rsidR="009D45FE" w:rsidRPr="00E07C22">
        <w:rPr>
          <w:rStyle w:val="FootnoteReference"/>
          <w:rFonts w:ascii="Times New Roman" w:hAnsi="Times New Roman"/>
          <w:vertAlign w:val="superscript"/>
        </w:rPr>
        <w:footnoteReference w:id="15"/>
      </w:r>
    </w:p>
    <w:p w14:paraId="0A2553C5" w14:textId="77777777" w:rsidR="00BA421F" w:rsidRPr="0092528C" w:rsidRDefault="00BA421F" w:rsidP="00C604CC">
      <w:pPr>
        <w:widowControl/>
        <w:rPr>
          <w:rFonts w:ascii="Times New Roman" w:hAnsi="Times New Roman" w:cs="Times New Roman"/>
          <w:b/>
        </w:rPr>
      </w:pPr>
    </w:p>
    <w:p w14:paraId="0A2553C6" w14:textId="77777777"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15.  Explanation of Program Changes or Adjustments.</w:t>
      </w:r>
    </w:p>
    <w:p w14:paraId="0A2553C7" w14:textId="77777777" w:rsidR="00BA421F" w:rsidRPr="0092528C" w:rsidRDefault="00BA421F" w:rsidP="00C604CC">
      <w:pPr>
        <w:widowControl/>
        <w:rPr>
          <w:rFonts w:ascii="Times New Roman" w:hAnsi="Times New Roman" w:cs="Times New Roman"/>
          <w:b/>
        </w:rPr>
      </w:pPr>
    </w:p>
    <w:p w14:paraId="0A2553C8" w14:textId="2ABCB56B" w:rsidR="005A350E" w:rsidRDefault="005A350E" w:rsidP="005A350E">
      <w:pPr>
        <w:widowControl/>
        <w:rPr>
          <w:rFonts w:ascii="Times New Roman" w:hAnsi="Times New Roman" w:cs="Times New Roman"/>
        </w:rPr>
      </w:pPr>
      <w:r w:rsidRPr="0092528C">
        <w:rPr>
          <w:rFonts w:ascii="Times New Roman" w:hAnsi="Times New Roman" w:cs="Times New Roman"/>
        </w:rPr>
        <w:t xml:space="preserve">This </w:t>
      </w:r>
      <w:r>
        <w:rPr>
          <w:rFonts w:ascii="Times New Roman" w:hAnsi="Times New Roman" w:cs="Times New Roman"/>
        </w:rPr>
        <w:t>extension includes</w:t>
      </w:r>
      <w:r w:rsidRPr="0092528C">
        <w:rPr>
          <w:rFonts w:ascii="Times New Roman" w:hAnsi="Times New Roman" w:cs="Times New Roman"/>
        </w:rPr>
        <w:t xml:space="preserve"> a program adjustment </w:t>
      </w:r>
      <w:r w:rsidR="00E61153">
        <w:rPr>
          <w:rFonts w:ascii="Times New Roman" w:hAnsi="Times New Roman" w:cs="Times New Roman"/>
        </w:rPr>
        <w:t>de</w:t>
      </w:r>
      <w:r>
        <w:rPr>
          <w:rFonts w:ascii="Times New Roman" w:hAnsi="Times New Roman" w:cs="Times New Roman"/>
        </w:rPr>
        <w:t>crease</w:t>
      </w:r>
      <w:r w:rsidRPr="0092528C">
        <w:rPr>
          <w:rFonts w:ascii="Times New Roman" w:hAnsi="Times New Roman" w:cs="Times New Roman"/>
        </w:rPr>
        <w:t xml:space="preserve"> of </w:t>
      </w:r>
      <w:r w:rsidR="00B9444F">
        <w:rPr>
          <w:rFonts w:ascii="Times New Roman" w:hAnsi="Times New Roman" w:cs="Times New Roman"/>
        </w:rPr>
        <w:t>435,920 estimated annual number of responses [8,792,300 currently approved estimated annual number of responses – 8,356,380 proposed estimated annual number of respondents = -435,920], decrease of 299,700 in the estimated annual burden hours [</w:t>
      </w:r>
      <w:r w:rsidR="00B9444F" w:rsidRPr="000F4E60">
        <w:rPr>
          <w:rFonts w:ascii="Times New Roman" w:hAnsi="Times New Roman" w:cs="Times New Roman"/>
        </w:rPr>
        <w:t>5,524,500</w:t>
      </w:r>
      <w:r w:rsidR="00B9444F" w:rsidRPr="0092528C">
        <w:rPr>
          <w:rFonts w:ascii="Times New Roman" w:hAnsi="Times New Roman" w:cs="Times New Roman"/>
        </w:rPr>
        <w:t xml:space="preserve"> currently approved estimated annual burden hours</w:t>
      </w:r>
      <w:r w:rsidR="00B9444F">
        <w:rPr>
          <w:rFonts w:ascii="Times New Roman" w:hAnsi="Times New Roman" w:cs="Times New Roman"/>
        </w:rPr>
        <w:t xml:space="preserve"> -</w:t>
      </w:r>
      <w:r w:rsidRPr="000F4E60">
        <w:rPr>
          <w:rFonts w:ascii="Times New Roman" w:hAnsi="Times New Roman" w:cs="Times New Roman"/>
        </w:rPr>
        <w:t>5,</w:t>
      </w:r>
      <w:r w:rsidR="00E61153">
        <w:rPr>
          <w:rFonts w:ascii="Times New Roman" w:hAnsi="Times New Roman" w:cs="Times New Roman"/>
        </w:rPr>
        <w:t>2</w:t>
      </w:r>
      <w:r w:rsidRPr="000F4E60">
        <w:rPr>
          <w:rFonts w:ascii="Times New Roman" w:hAnsi="Times New Roman" w:cs="Times New Roman"/>
        </w:rPr>
        <w:t>24,800</w:t>
      </w:r>
      <w:r w:rsidRPr="0092528C">
        <w:rPr>
          <w:rFonts w:ascii="Times New Roman" w:hAnsi="Times New Roman" w:cs="Times New Roman"/>
        </w:rPr>
        <w:t xml:space="preserve"> proposed estimated annual burden hours =</w:t>
      </w:r>
      <w:r w:rsidR="00B9444F">
        <w:rPr>
          <w:rFonts w:ascii="Times New Roman" w:hAnsi="Times New Roman" w:cs="Times New Roman"/>
        </w:rPr>
        <w:t xml:space="preserve"> -</w:t>
      </w:r>
      <w:r w:rsidRPr="0092528C">
        <w:rPr>
          <w:rFonts w:ascii="Times New Roman" w:hAnsi="Times New Roman" w:cs="Times New Roman"/>
        </w:rPr>
        <w:t xml:space="preserve"> </w:t>
      </w:r>
      <w:r w:rsidR="00E61153">
        <w:rPr>
          <w:rFonts w:ascii="Times New Roman" w:hAnsi="Times New Roman" w:cs="Times New Roman"/>
        </w:rPr>
        <w:t>299,700</w:t>
      </w:r>
      <w:r w:rsidRPr="0092528C">
        <w:rPr>
          <w:rFonts w:ascii="Times New Roman" w:hAnsi="Times New Roman" w:cs="Times New Roman"/>
        </w:rPr>
        <w:t>]</w:t>
      </w:r>
      <w:r w:rsidR="00B9444F">
        <w:rPr>
          <w:rFonts w:ascii="Times New Roman" w:hAnsi="Times New Roman" w:cs="Times New Roman"/>
        </w:rPr>
        <w:t>,</w:t>
      </w:r>
      <w:r w:rsidRPr="0092528C">
        <w:rPr>
          <w:rFonts w:ascii="Times New Roman" w:hAnsi="Times New Roman" w:cs="Times New Roman"/>
        </w:rPr>
        <w:t xml:space="preserve"> and</w:t>
      </w:r>
      <w:r w:rsidR="00E61153">
        <w:rPr>
          <w:rFonts w:ascii="Times New Roman" w:hAnsi="Times New Roman" w:cs="Times New Roman"/>
        </w:rPr>
        <w:t xml:space="preserve"> a decrease</w:t>
      </w:r>
      <w:r w:rsidRPr="0092528C">
        <w:rPr>
          <w:rFonts w:ascii="Times New Roman" w:hAnsi="Times New Roman" w:cs="Times New Roman"/>
        </w:rPr>
        <w:t xml:space="preserve"> in estimated annual costs to respondents</w:t>
      </w:r>
      <w:r w:rsidR="00E61153">
        <w:rPr>
          <w:rFonts w:ascii="Times New Roman" w:hAnsi="Times New Roman" w:cs="Times New Roman"/>
        </w:rPr>
        <w:t xml:space="preserve"> of $2,</w:t>
      </w:r>
      <w:r w:rsidR="00B9444F">
        <w:rPr>
          <w:rFonts w:ascii="Times New Roman" w:hAnsi="Times New Roman" w:cs="Times New Roman"/>
        </w:rPr>
        <w:t>199,680</w:t>
      </w:r>
      <w:r w:rsidR="00E61153">
        <w:rPr>
          <w:rFonts w:ascii="Times New Roman" w:hAnsi="Times New Roman" w:cs="Times New Roman"/>
        </w:rPr>
        <w:t xml:space="preserve"> </w:t>
      </w:r>
      <w:r w:rsidR="003D252C">
        <w:rPr>
          <w:rFonts w:ascii="Times New Roman" w:hAnsi="Times New Roman" w:cs="Times New Roman"/>
        </w:rPr>
        <w:t>[</w:t>
      </w:r>
      <w:bookmarkStart w:id="0" w:name="_GoBack"/>
      <w:bookmarkEnd w:id="0"/>
      <w:r w:rsidR="00E61153">
        <w:rPr>
          <w:rFonts w:ascii="Times New Roman" w:hAnsi="Times New Roman" w:cs="Times New Roman"/>
        </w:rPr>
        <w:t>$</w:t>
      </w:r>
      <w:r w:rsidR="00B9444F">
        <w:rPr>
          <w:rFonts w:ascii="Times New Roman" w:hAnsi="Times New Roman" w:cs="Times New Roman"/>
        </w:rPr>
        <w:t xml:space="preserve">4,516,000 currently approved estimated annual cost to respondents - </w:t>
      </w:r>
      <w:r w:rsidR="00E61153">
        <w:rPr>
          <w:rFonts w:ascii="Times New Roman" w:hAnsi="Times New Roman" w:cs="Times New Roman"/>
        </w:rPr>
        <w:t>2,316,</w:t>
      </w:r>
      <w:r w:rsidR="00B9444F">
        <w:rPr>
          <w:rFonts w:ascii="Times New Roman" w:hAnsi="Times New Roman" w:cs="Times New Roman"/>
        </w:rPr>
        <w:t>3</w:t>
      </w:r>
      <w:r w:rsidR="00E61153">
        <w:rPr>
          <w:rFonts w:ascii="Times New Roman" w:hAnsi="Times New Roman" w:cs="Times New Roman"/>
        </w:rPr>
        <w:t>20</w:t>
      </w:r>
      <w:r w:rsidR="00B9444F">
        <w:rPr>
          <w:rFonts w:ascii="Times New Roman" w:hAnsi="Times New Roman" w:cs="Times New Roman"/>
        </w:rPr>
        <w:t xml:space="preserve"> proposed estimated annual cost to respondents = -$2,199,680</w:t>
      </w:r>
      <w:r w:rsidR="001318F6">
        <w:rPr>
          <w:rFonts w:ascii="Times New Roman" w:hAnsi="Times New Roman" w:cs="Times New Roman"/>
        </w:rPr>
        <w:t>]</w:t>
      </w:r>
      <w:r>
        <w:rPr>
          <w:rFonts w:ascii="Times New Roman" w:hAnsi="Times New Roman" w:cs="Times New Roman"/>
        </w:rPr>
        <w:t>.</w:t>
      </w:r>
      <w:r w:rsidRPr="0092528C">
        <w:rPr>
          <w:rFonts w:ascii="Times New Roman" w:hAnsi="Times New Roman" w:cs="Times New Roman"/>
        </w:rPr>
        <w:t xml:space="preserve">  </w:t>
      </w:r>
      <w:r>
        <w:rPr>
          <w:rFonts w:ascii="Times New Roman" w:hAnsi="Times New Roman" w:cs="Times New Roman"/>
        </w:rPr>
        <w:t>The adjustment</w:t>
      </w:r>
      <w:r w:rsidR="00E61153">
        <w:rPr>
          <w:rFonts w:ascii="Times New Roman" w:hAnsi="Times New Roman" w:cs="Times New Roman"/>
        </w:rPr>
        <w:t>s</w:t>
      </w:r>
      <w:r>
        <w:rPr>
          <w:rFonts w:ascii="Times New Roman" w:hAnsi="Times New Roman" w:cs="Times New Roman"/>
        </w:rPr>
        <w:t xml:space="preserve"> </w:t>
      </w:r>
      <w:r w:rsidR="00E61153">
        <w:rPr>
          <w:rFonts w:ascii="Times New Roman" w:hAnsi="Times New Roman" w:cs="Times New Roman"/>
        </w:rPr>
        <w:t xml:space="preserve">are </w:t>
      </w:r>
      <w:r w:rsidR="00385B13">
        <w:rPr>
          <w:rFonts w:ascii="Times New Roman" w:hAnsi="Times New Roman" w:cs="Times New Roman"/>
        </w:rPr>
        <w:t>primarily due</w:t>
      </w:r>
      <w:r>
        <w:rPr>
          <w:rFonts w:ascii="Times New Roman" w:hAnsi="Times New Roman" w:cs="Times New Roman"/>
        </w:rPr>
        <w:t xml:space="preserve"> to a change from 6,000 to </w:t>
      </w:r>
      <w:r w:rsidR="00E61153">
        <w:rPr>
          <w:rFonts w:ascii="Times New Roman" w:hAnsi="Times New Roman" w:cs="Times New Roman"/>
        </w:rPr>
        <w:t>4,900</w:t>
      </w:r>
      <w:r>
        <w:rPr>
          <w:rFonts w:ascii="Times New Roman" w:hAnsi="Times New Roman" w:cs="Times New Roman"/>
        </w:rPr>
        <w:t xml:space="preserve"> in the estimated number of carriers affected by the ICR requirements</w:t>
      </w:r>
      <w:r w:rsidR="00E61153">
        <w:rPr>
          <w:rFonts w:ascii="Times New Roman" w:hAnsi="Times New Roman" w:cs="Times New Roman"/>
        </w:rPr>
        <w:t>, and a decrease from 600 to 500 in the number of new carriers affected by the ICR requirements annually</w:t>
      </w:r>
      <w:r>
        <w:rPr>
          <w:rFonts w:ascii="Times New Roman" w:hAnsi="Times New Roman" w:cs="Times New Roman"/>
        </w:rPr>
        <w:t xml:space="preserve">. </w:t>
      </w:r>
    </w:p>
    <w:p w14:paraId="0A2553C9" w14:textId="77777777" w:rsidR="005A350E" w:rsidRDefault="005A350E" w:rsidP="00F74DCA">
      <w:pPr>
        <w:widowControl/>
        <w:rPr>
          <w:rFonts w:ascii="Times New Roman" w:hAnsi="Times New Roman" w:cs="Times New Roman"/>
        </w:rPr>
      </w:pPr>
    </w:p>
    <w:p w14:paraId="0A2553CA" w14:textId="77777777" w:rsidR="00BA421F" w:rsidRPr="0092528C" w:rsidRDefault="00BA421F" w:rsidP="00C604CC">
      <w:pPr>
        <w:pStyle w:val="BodyText2"/>
        <w:keepNext/>
        <w:widowControl/>
        <w:rPr>
          <w:rFonts w:ascii="Times New Roman" w:hAnsi="Times New Roman" w:cs="Times New Roman"/>
          <w:b/>
        </w:rPr>
      </w:pPr>
      <w:r w:rsidRPr="0092528C">
        <w:rPr>
          <w:rFonts w:ascii="Times New Roman" w:hAnsi="Times New Roman" w:cs="Times New Roman"/>
          <w:b/>
        </w:rPr>
        <w:lastRenderedPageBreak/>
        <w:t>16.  Publication of results of data collection.</w:t>
      </w:r>
    </w:p>
    <w:p w14:paraId="0A2553CB" w14:textId="77777777" w:rsidR="00BA421F" w:rsidRPr="0092528C" w:rsidRDefault="00BA421F" w:rsidP="00990DA2">
      <w:pPr>
        <w:keepLines/>
        <w:widowControl/>
        <w:rPr>
          <w:rFonts w:ascii="Times New Roman" w:hAnsi="Times New Roman" w:cs="Times New Roman"/>
        </w:rPr>
      </w:pPr>
      <w:r w:rsidRPr="0092528C">
        <w:rPr>
          <w:rFonts w:ascii="Times New Roman" w:hAnsi="Times New Roman" w:cs="Times New Roman"/>
        </w:rPr>
        <w:t>The FMCSA does not plan to publish any results.</w:t>
      </w:r>
    </w:p>
    <w:p w14:paraId="0A2553CC" w14:textId="77777777" w:rsidR="00BA421F" w:rsidRPr="0092528C" w:rsidRDefault="00BA421F" w:rsidP="00C604CC">
      <w:pPr>
        <w:pStyle w:val="NormalWeb"/>
        <w:autoSpaceDE w:val="0"/>
        <w:autoSpaceDN w:val="0"/>
        <w:adjustRightInd w:val="0"/>
        <w:spacing w:before="0" w:beforeAutospacing="0" w:after="0" w:afterAutospacing="0"/>
        <w:rPr>
          <w:rFonts w:cs="Times New Roman"/>
        </w:rPr>
      </w:pPr>
    </w:p>
    <w:p w14:paraId="0A2553CD" w14:textId="77777777" w:rsidR="00BA421F" w:rsidRPr="0092528C" w:rsidRDefault="00BA421F" w:rsidP="00C604CC">
      <w:pPr>
        <w:pStyle w:val="BodyText2"/>
        <w:keepNext/>
        <w:widowControl/>
        <w:rPr>
          <w:rFonts w:ascii="Times New Roman" w:hAnsi="Times New Roman" w:cs="Times New Roman"/>
          <w:b/>
        </w:rPr>
      </w:pPr>
      <w:r w:rsidRPr="0092528C">
        <w:rPr>
          <w:rFonts w:ascii="Times New Roman" w:hAnsi="Times New Roman" w:cs="Times New Roman"/>
          <w:b/>
        </w:rPr>
        <w:t>17.  Approval for not displaying the expiration date of OMB approval.</w:t>
      </w:r>
    </w:p>
    <w:p w14:paraId="0A2553CE" w14:textId="0B43ADD6" w:rsidR="00BA421F" w:rsidRPr="0092528C" w:rsidRDefault="00BA421F" w:rsidP="00C604CC">
      <w:pPr>
        <w:widowControl/>
        <w:rPr>
          <w:rFonts w:ascii="Times New Roman" w:hAnsi="Times New Roman" w:cs="Times New Roman"/>
        </w:rPr>
      </w:pPr>
      <w:r w:rsidRPr="0092528C">
        <w:rPr>
          <w:rFonts w:ascii="Times New Roman" w:hAnsi="Times New Roman" w:cs="Times New Roman"/>
        </w:rPr>
        <w:t>FMCSA is seeking approval to not display the expiration date of OMB approval on the publication “Your Rights and Responsibilities When You Move</w:t>
      </w:r>
      <w:r w:rsidR="00BE5028">
        <w:rPr>
          <w:rFonts w:ascii="Times New Roman" w:hAnsi="Times New Roman" w:cs="Times New Roman"/>
        </w:rPr>
        <w:t>.</w:t>
      </w:r>
      <w:r w:rsidRPr="0092528C">
        <w:rPr>
          <w:rFonts w:ascii="Times New Roman" w:hAnsi="Times New Roman" w:cs="Times New Roman"/>
        </w:rPr>
        <w:t xml:space="preserve">”  This publication will be printed by the vast majority of the </w:t>
      </w:r>
      <w:r w:rsidR="00BD6D82">
        <w:rPr>
          <w:rFonts w:ascii="Times New Roman" w:hAnsi="Times New Roman" w:cs="Times New Roman"/>
        </w:rPr>
        <w:t>4,9</w:t>
      </w:r>
      <w:r w:rsidRPr="0092528C">
        <w:rPr>
          <w:rFonts w:ascii="Times New Roman" w:hAnsi="Times New Roman" w:cs="Times New Roman"/>
        </w:rPr>
        <w:t>00 household goods carriers.  It will be a burden on them to have to re-print the document every 3 years.</w:t>
      </w:r>
    </w:p>
    <w:p w14:paraId="0A2553CF" w14:textId="77777777" w:rsidR="00990DA2" w:rsidRDefault="00990DA2" w:rsidP="00990DA2">
      <w:pPr>
        <w:widowControl/>
        <w:rPr>
          <w:rFonts w:ascii="Times New Roman" w:hAnsi="Times New Roman" w:cs="Times New Roman"/>
        </w:rPr>
      </w:pPr>
    </w:p>
    <w:p w14:paraId="0A2553D0" w14:textId="3E70AA82" w:rsidR="00BA421F" w:rsidRPr="0092528C" w:rsidRDefault="00BA421F" w:rsidP="00990DA2">
      <w:pPr>
        <w:widowControl/>
        <w:rPr>
          <w:rFonts w:ascii="Times New Roman" w:hAnsi="Times New Roman" w:cs="Times New Roman"/>
        </w:rPr>
      </w:pPr>
      <w:r w:rsidRPr="0092528C">
        <w:rPr>
          <w:rFonts w:ascii="Times New Roman" w:hAnsi="Times New Roman" w:cs="Times New Roman"/>
        </w:rPr>
        <w:t xml:space="preserve">However, we are </w:t>
      </w:r>
      <w:r w:rsidRPr="0092528C">
        <w:rPr>
          <w:rFonts w:ascii="Times New Roman" w:hAnsi="Times New Roman" w:cs="Times New Roman"/>
          <w:b/>
          <w:bCs/>
        </w:rPr>
        <w:t>not</w:t>
      </w:r>
      <w:r w:rsidRPr="0092528C">
        <w:rPr>
          <w:rFonts w:ascii="Times New Roman" w:hAnsi="Times New Roman" w:cs="Times New Roman"/>
        </w:rPr>
        <w:t xml:space="preserve"> seeking approval to not display the expiration date of OMB approval on </w:t>
      </w:r>
      <w:r w:rsidR="006726F4">
        <w:rPr>
          <w:rFonts w:ascii="Times New Roman" w:hAnsi="Times New Roman" w:cs="Times New Roman"/>
        </w:rPr>
        <w:t>the website where consumers may file complaints against household goods carriers.  This website is managed by FMCSA, and can be updated with new expiration dates when appropriate</w:t>
      </w:r>
      <w:r w:rsidRPr="0092528C">
        <w:rPr>
          <w:rFonts w:ascii="Times New Roman" w:hAnsi="Times New Roman" w:cs="Times New Roman"/>
        </w:rPr>
        <w:t>.</w:t>
      </w:r>
    </w:p>
    <w:p w14:paraId="0A2553D1" w14:textId="77777777" w:rsidR="00BA421F" w:rsidRPr="0092528C" w:rsidRDefault="00BA421F" w:rsidP="00C604CC">
      <w:pPr>
        <w:keepNext/>
        <w:widowControl/>
        <w:rPr>
          <w:rFonts w:ascii="Times New Roman" w:hAnsi="Times New Roman" w:cs="Times New Roman"/>
          <w:b/>
          <w:bCs/>
        </w:rPr>
      </w:pPr>
    </w:p>
    <w:p w14:paraId="0A2553D2" w14:textId="77777777" w:rsidR="00BA421F" w:rsidRPr="0092528C" w:rsidRDefault="00BA421F" w:rsidP="00C604CC">
      <w:pPr>
        <w:keepNext/>
        <w:widowControl/>
        <w:rPr>
          <w:rFonts w:ascii="Times New Roman" w:hAnsi="Times New Roman" w:cs="Times New Roman"/>
          <w:b/>
        </w:rPr>
      </w:pPr>
      <w:r w:rsidRPr="0092528C">
        <w:rPr>
          <w:rFonts w:ascii="Times New Roman" w:hAnsi="Times New Roman" w:cs="Times New Roman"/>
          <w:b/>
          <w:bCs/>
        </w:rPr>
        <w:t>18.  Exceptions to certification statement.</w:t>
      </w:r>
    </w:p>
    <w:p w14:paraId="0A2553D3" w14:textId="77777777" w:rsidR="00BA421F" w:rsidRPr="0092528C" w:rsidRDefault="00BA421F" w:rsidP="00C604CC">
      <w:pPr>
        <w:keepNext/>
        <w:widowControl/>
        <w:rPr>
          <w:rFonts w:ascii="Times New Roman" w:hAnsi="Times New Roman" w:cs="Times New Roman"/>
        </w:rPr>
      </w:pPr>
    </w:p>
    <w:p w14:paraId="0A2553D4" w14:textId="77777777" w:rsidR="00BA421F" w:rsidRDefault="00BA421F" w:rsidP="00990DA2">
      <w:pPr>
        <w:widowControl/>
        <w:rPr>
          <w:rFonts w:ascii="Times New Roman" w:hAnsi="Times New Roman" w:cs="Times New Roman"/>
        </w:rPr>
      </w:pPr>
      <w:r w:rsidRPr="0092528C">
        <w:rPr>
          <w:rFonts w:ascii="Times New Roman" w:hAnsi="Times New Roman" w:cs="Times New Roman"/>
        </w:rPr>
        <w:t>The FMCSA is claiming no exception to any element of the certification statement identified in Item 19 of OMB form 83-I.</w:t>
      </w:r>
    </w:p>
    <w:p w14:paraId="0A2553D5" w14:textId="77777777" w:rsidR="00990DA2" w:rsidRDefault="00990DA2" w:rsidP="00C604CC">
      <w:pPr>
        <w:keepNext/>
        <w:widowControl/>
        <w:rPr>
          <w:rFonts w:ascii="Times New Roman" w:hAnsi="Times New Roman" w:cs="Times New Roman"/>
        </w:rPr>
      </w:pPr>
    </w:p>
    <w:p w14:paraId="0A2553DB" w14:textId="77777777" w:rsidR="00990DA2" w:rsidRDefault="00990DA2" w:rsidP="00C604CC">
      <w:pPr>
        <w:keepNext/>
        <w:widowControl/>
        <w:rPr>
          <w:rFonts w:ascii="Times New Roman" w:hAnsi="Times New Roman" w:cs="Times New Roman"/>
        </w:rPr>
      </w:pPr>
    </w:p>
    <w:p w14:paraId="0A2553F8" w14:textId="14147090" w:rsidR="00BA421F" w:rsidRPr="0092528C" w:rsidRDefault="00BA421F" w:rsidP="00990DA2">
      <w:pPr>
        <w:widowControl/>
        <w:ind w:firstLine="720"/>
      </w:pPr>
    </w:p>
    <w:sectPr w:rsidR="00BA421F" w:rsidRPr="0092528C" w:rsidSect="006E0908">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5A749" w14:textId="77777777" w:rsidR="00B92B0B" w:rsidRDefault="00B92B0B">
      <w:r>
        <w:separator/>
      </w:r>
    </w:p>
  </w:endnote>
  <w:endnote w:type="continuationSeparator" w:id="0">
    <w:p w14:paraId="492464D1" w14:textId="77777777" w:rsidR="00B92B0B" w:rsidRDefault="00B9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55460" w14:textId="77777777" w:rsidR="00B92B0B" w:rsidRDefault="00B92B0B" w:rsidP="00F7478E">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0A255461" w14:textId="77777777" w:rsidR="00B92B0B" w:rsidRDefault="00B92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1668"/>
      <w:docPartObj>
        <w:docPartGallery w:val="Page Numbers (Bottom of Page)"/>
        <w:docPartUnique/>
      </w:docPartObj>
    </w:sdtPr>
    <w:sdtEndPr>
      <w:rPr>
        <w:noProof/>
      </w:rPr>
    </w:sdtEndPr>
    <w:sdtContent>
      <w:p w14:paraId="1C36EBFA" w14:textId="7A722901" w:rsidR="00B9444F" w:rsidRDefault="00B9444F">
        <w:pPr>
          <w:pStyle w:val="Footer"/>
          <w:jc w:val="center"/>
        </w:pPr>
        <w:r>
          <w:fldChar w:fldCharType="begin"/>
        </w:r>
        <w:r>
          <w:instrText xml:space="preserve"> PAGE   \* MERGEFORMAT </w:instrText>
        </w:r>
        <w:r>
          <w:fldChar w:fldCharType="separate"/>
        </w:r>
        <w:r w:rsidR="003D252C">
          <w:rPr>
            <w:noProof/>
          </w:rPr>
          <w:t>18</w:t>
        </w:r>
        <w:r>
          <w:rPr>
            <w:noProof/>
          </w:rPr>
          <w:fldChar w:fldCharType="end"/>
        </w:r>
      </w:p>
    </w:sdtContent>
  </w:sdt>
  <w:p w14:paraId="0A255463" w14:textId="77777777" w:rsidR="00B92B0B" w:rsidRDefault="00B92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161C2" w14:textId="77777777" w:rsidR="00B92B0B" w:rsidRDefault="00B92B0B">
      <w:r>
        <w:separator/>
      </w:r>
    </w:p>
  </w:footnote>
  <w:footnote w:type="continuationSeparator" w:id="0">
    <w:p w14:paraId="4F6BE26E" w14:textId="77777777" w:rsidR="00B92B0B" w:rsidRDefault="00B92B0B">
      <w:r>
        <w:continuationSeparator/>
      </w:r>
    </w:p>
  </w:footnote>
  <w:footnote w:id="1">
    <w:p w14:paraId="0A255464" w14:textId="77777777" w:rsidR="00B92B0B" w:rsidRDefault="00B92B0B" w:rsidP="00D0229F">
      <w:pPr>
        <w:pStyle w:val="FootnoteText"/>
      </w:pPr>
      <w:r>
        <w:rPr>
          <w:rStyle w:val="FootnoteCharacters"/>
        </w:rPr>
        <w:footnoteRef/>
      </w:r>
      <w:r>
        <w:t xml:space="preserve">  As of November 18, 2014.  Includes carriers, brokers, freight forwarders, and enterprise companies.</w:t>
      </w:r>
    </w:p>
  </w:footnote>
  <w:footnote w:id="2">
    <w:p w14:paraId="0A255465" w14:textId="7715DB5D" w:rsidR="00B92B0B" w:rsidRDefault="00B92B0B" w:rsidP="00D0229F">
      <w:pPr>
        <w:pStyle w:val="FootnoteText"/>
      </w:pPr>
      <w:r>
        <w:rPr>
          <w:rStyle w:val="FootnoteCharacters"/>
        </w:rPr>
        <w:footnoteRef/>
      </w:r>
      <w:r>
        <w:t xml:space="preserve">  Average of calendar years 2012-2014.  </w:t>
      </w:r>
    </w:p>
  </w:footnote>
  <w:footnote w:id="3">
    <w:p w14:paraId="0A255466" w14:textId="77777777" w:rsidR="00B92B0B" w:rsidRDefault="00B92B0B">
      <w:pPr>
        <w:pStyle w:val="FootnoteText"/>
      </w:pPr>
      <w:r w:rsidRPr="00E07C22">
        <w:rPr>
          <w:rStyle w:val="FootnoteReference"/>
          <w:vertAlign w:val="superscript"/>
        </w:rPr>
        <w:footnoteRef/>
      </w:r>
      <w:r>
        <w:t xml:space="preserve"> </w:t>
      </w:r>
      <w:r w:rsidRPr="00A30A40">
        <w:t>https://www.census.gov/hhes/migration/data/acs/state-to-state.html</w:t>
      </w:r>
    </w:p>
  </w:footnote>
  <w:footnote w:id="4">
    <w:p w14:paraId="0A255467" w14:textId="77777777" w:rsidR="00B92B0B" w:rsidRDefault="00B92B0B">
      <w:pPr>
        <w:pStyle w:val="FootnoteText"/>
      </w:pPr>
      <w:r w:rsidRPr="00E07C22">
        <w:rPr>
          <w:rStyle w:val="FootnoteReference"/>
          <w:vertAlign w:val="superscript"/>
        </w:rPr>
        <w:footnoteRef/>
      </w:r>
      <w:r>
        <w:t xml:space="preserve"> </w:t>
      </w:r>
      <w:r w:rsidRPr="00A30A40">
        <w:t>https://www.census.gov/prod/cen2010/briefs/c2010br-14.pdf</w:t>
      </w:r>
    </w:p>
  </w:footnote>
  <w:footnote w:id="5">
    <w:p w14:paraId="0A255468" w14:textId="77777777" w:rsidR="00B92B0B" w:rsidRDefault="00B92B0B" w:rsidP="00D0229F">
      <w:pPr>
        <w:pStyle w:val="FootnoteText"/>
      </w:pPr>
      <w:r w:rsidRPr="0092528C">
        <w:rPr>
          <w:rStyle w:val="FootnoteCharacters"/>
        </w:rPr>
        <w:footnoteRef/>
      </w:r>
      <w:r w:rsidRPr="0092528C">
        <w:t xml:space="preserve">  </w:t>
      </w:r>
      <w:r>
        <w:t xml:space="preserve">AMSA, About Our Industry, </w:t>
      </w:r>
      <w:r w:rsidRPr="00082BD4">
        <w:t>http://www.promover.org/content.asp?pl=1&amp;sl=61&amp;contentid=61</w:t>
      </w:r>
      <w:r>
        <w:t xml:space="preserve"> (Accessed June 9, 2015). </w:t>
      </w:r>
    </w:p>
  </w:footnote>
  <w:footnote w:id="6">
    <w:p w14:paraId="0A255469" w14:textId="77777777" w:rsidR="00B92B0B" w:rsidRPr="0092528C" w:rsidRDefault="00B92B0B" w:rsidP="00D0229F">
      <w:pPr>
        <w:pStyle w:val="FootnoteText"/>
      </w:pPr>
      <w:r w:rsidRPr="0092528C">
        <w:rPr>
          <w:rStyle w:val="FootnoteCharacters"/>
        </w:rPr>
        <w:footnoteRef/>
      </w:r>
      <w:r w:rsidRPr="0092528C">
        <w:t xml:space="preserve"> </w:t>
      </w:r>
      <w:hyperlink r:id="rId1" w:history="1">
        <w:r w:rsidRPr="0092528C">
          <w:rPr>
            <w:rStyle w:val="Hyperlink"/>
            <w:color w:val="auto"/>
            <w:sz w:val="20"/>
            <w:szCs w:val="20"/>
          </w:rPr>
          <w:t>http://www.protectyourmove.gov/documents/ReadyToMove-2006-april.pdf</w:t>
        </w:r>
      </w:hyperlink>
      <w:r w:rsidRPr="0092528C">
        <w:t xml:space="preserve"> </w:t>
      </w:r>
      <w:r>
        <w:t>(</w:t>
      </w:r>
      <w:r w:rsidRPr="0092528C">
        <w:t>Accessed February 6, 2012</w:t>
      </w:r>
      <w:r>
        <w:t>)</w:t>
      </w:r>
      <w:r w:rsidRPr="0092528C">
        <w:t>.</w:t>
      </w:r>
      <w:r>
        <w:t xml:space="preserve"> (CHECK LINKS)</w:t>
      </w:r>
    </w:p>
  </w:footnote>
  <w:footnote w:id="7">
    <w:p w14:paraId="0A25546A" w14:textId="77777777" w:rsidR="00B92B0B" w:rsidRDefault="00B92B0B" w:rsidP="00D0229F">
      <w:pPr>
        <w:pStyle w:val="FootnoteText"/>
      </w:pPr>
      <w:r w:rsidRPr="0092528C">
        <w:rPr>
          <w:rStyle w:val="FootnoteCharacters"/>
        </w:rPr>
        <w:footnoteRef/>
      </w:r>
      <w:r w:rsidRPr="0092528C">
        <w:t xml:space="preserve"> </w:t>
      </w:r>
      <w:hyperlink r:id="rId2" w:history="1">
        <w:r w:rsidRPr="0092528C">
          <w:rPr>
            <w:rStyle w:val="Hyperlink"/>
            <w:color w:val="auto"/>
            <w:sz w:val="20"/>
            <w:szCs w:val="20"/>
          </w:rPr>
          <w:t>http://www.protectyourmove.gov/documents/moving-rights-v9-final.pdf</w:t>
        </w:r>
      </w:hyperlink>
      <w:r w:rsidRPr="0092528C">
        <w:t xml:space="preserve"> </w:t>
      </w:r>
      <w:r>
        <w:t>(</w:t>
      </w:r>
      <w:r w:rsidRPr="0092528C">
        <w:t xml:space="preserve">Accessed February 6, </w:t>
      </w:r>
      <w:r>
        <w:t>2012).</w:t>
      </w:r>
      <w:r w:rsidRPr="00D90869">
        <w:t xml:space="preserve"> </w:t>
      </w:r>
      <w:r>
        <w:t>(CHECK LINKS)</w:t>
      </w:r>
    </w:p>
  </w:footnote>
  <w:footnote w:id="8">
    <w:p w14:paraId="0A25546D" w14:textId="77777777" w:rsidR="00B92B0B" w:rsidRDefault="00B92B0B">
      <w:pPr>
        <w:pStyle w:val="FootnoteText"/>
      </w:pPr>
      <w:r w:rsidRPr="00E07C22">
        <w:rPr>
          <w:rStyle w:val="FootnoteReference"/>
          <w:vertAlign w:val="superscript"/>
        </w:rPr>
        <w:footnoteRef/>
      </w:r>
      <w:r>
        <w:t xml:space="preserve"> </w:t>
      </w:r>
      <w:r w:rsidRPr="0068772E">
        <w:t>http://www.bbb.org/connecticut/news-events/news-releases/2014/03/consumers-file-more-than-10000-complaints-to-better-business-bureau-about-moving-companies-in-2013/</w:t>
      </w:r>
    </w:p>
  </w:footnote>
  <w:footnote w:id="9">
    <w:p w14:paraId="0A25546E" w14:textId="77777777" w:rsidR="00B92B0B" w:rsidRPr="0092528C" w:rsidRDefault="00B92B0B" w:rsidP="00D0229F">
      <w:pPr>
        <w:pStyle w:val="FootnoteText"/>
      </w:pPr>
      <w:r w:rsidRPr="0092528C">
        <w:rPr>
          <w:rStyle w:val="FootnoteCharacters"/>
        </w:rPr>
        <w:footnoteRef/>
      </w:r>
      <w:r w:rsidRPr="0092528C">
        <w:t xml:space="preserve">  </w:t>
      </w:r>
      <w:hyperlink r:id="rId3" w:history="1">
        <w:r w:rsidRPr="0092528C">
          <w:rPr>
            <w:rStyle w:val="Hyperlink"/>
            <w:color w:val="auto"/>
            <w:sz w:val="20"/>
            <w:szCs w:val="20"/>
          </w:rPr>
          <w:t>http://www.slu.edu/Documents/business/eec/closing_the_gap.pdf</w:t>
        </w:r>
      </w:hyperlink>
      <w:r w:rsidRPr="0092528C">
        <w:t xml:space="preserve"> </w:t>
      </w:r>
      <w:r>
        <w:t>(</w:t>
      </w:r>
      <w:r w:rsidRPr="0092528C">
        <w:t>Accessed March 18, 2010</w:t>
      </w:r>
      <w:r>
        <w:t>)</w:t>
      </w:r>
      <w:r w:rsidRPr="0092528C">
        <w:t>.</w:t>
      </w:r>
      <w:r>
        <w:t>(CHECK THIS LINK)</w:t>
      </w:r>
    </w:p>
  </w:footnote>
  <w:footnote w:id="10">
    <w:p w14:paraId="0A25546F" w14:textId="77777777" w:rsidR="00B92B0B" w:rsidRDefault="00B92B0B" w:rsidP="00D0229F">
      <w:pPr>
        <w:pStyle w:val="FootnoteText"/>
      </w:pPr>
      <w:r w:rsidRPr="0092528C">
        <w:rPr>
          <w:rStyle w:val="FootnoteCharacters"/>
        </w:rPr>
        <w:footnoteRef/>
      </w:r>
      <w:r w:rsidRPr="0092528C">
        <w:t xml:space="preserve">  </w:t>
      </w:r>
      <w:r>
        <w:t>For example, franchised auto dealers, used auto dealers, home remodeling, auto repair, roofing contractors.</w:t>
      </w:r>
    </w:p>
  </w:footnote>
  <w:footnote w:id="11">
    <w:p w14:paraId="0A255470" w14:textId="3C652DEA" w:rsidR="00B92B0B" w:rsidRDefault="00B92B0B">
      <w:pPr>
        <w:pStyle w:val="FootnoteText"/>
      </w:pPr>
      <w:r w:rsidRPr="0092528C">
        <w:rPr>
          <w:rStyle w:val="FootnoteReference"/>
          <w:rFonts w:cs="Arial"/>
        </w:rPr>
        <w:footnoteRef/>
      </w:r>
      <w:r w:rsidRPr="0092528C">
        <w:t xml:space="preserve"> </w:t>
      </w:r>
      <w:hyperlink w:history="1">
        <w:r w:rsidRPr="006726F4">
          <w:rPr>
            <w:rStyle w:val="Hyperlink"/>
            <w:sz w:val="20"/>
            <w:szCs w:val="20"/>
          </w:rPr>
          <w:t>http://nccdb.fmcsa.dot.gov</w:t>
        </w:r>
        <w:r w:rsidRPr="006726F4" w:rsidDel="006726F4">
          <w:rPr>
            <w:rStyle w:val="Hyperlink"/>
            <w:sz w:val="20"/>
            <w:szCs w:val="20"/>
          </w:rPr>
          <w:t xml:space="preserve"> </w:t>
        </w:r>
      </w:hyperlink>
      <w:r>
        <w:t xml:space="preserve"> (ACCESSED 2/8/2016).</w:t>
      </w:r>
      <w:r w:rsidRPr="00E71295">
        <w:t xml:space="preserve"> </w:t>
      </w:r>
    </w:p>
  </w:footnote>
  <w:footnote w:id="12">
    <w:p w14:paraId="0A255471" w14:textId="4A25A00E" w:rsidR="00B92B0B" w:rsidRDefault="00B92B0B" w:rsidP="00D0229F">
      <w:pPr>
        <w:pStyle w:val="FootnoteText"/>
      </w:pPr>
      <w:r>
        <w:rPr>
          <w:rStyle w:val="FootnoteReference"/>
          <w:rFonts w:cs="Arial"/>
        </w:rPr>
        <w:footnoteRef/>
      </w:r>
      <w:r>
        <w:t xml:space="preserve">  </w:t>
      </w:r>
      <w:r w:rsidRPr="00E07C22">
        <w:rPr>
          <w:rFonts w:ascii="Times New Roman" w:hAnsi="Times New Roman" w:cs="Times New Roman"/>
          <w:sz w:val="24"/>
          <w:szCs w:val="24"/>
        </w:rPr>
        <w:t xml:space="preserve">See e.g., </w:t>
      </w:r>
      <w:hyperlink r:id="rId4" w:history="1">
        <w:r w:rsidRPr="006D743C">
          <w:rPr>
            <w:rStyle w:val="Hyperlink"/>
            <w:rFonts w:ascii="Times New Roman" w:hAnsi="Times New Roman" w:cs="Times New Roman"/>
            <w:color w:val="auto"/>
          </w:rPr>
          <w:t>http://www.colorado.gov/dpa/doit/archives/rm/schools/Measurement.pdf</w:t>
        </w:r>
      </w:hyperlink>
      <w:r w:rsidRPr="00E07C22">
        <w:rPr>
          <w:rFonts w:ascii="Times New Roman" w:hAnsi="Times New Roman" w:cs="Times New Roman"/>
          <w:sz w:val="24"/>
          <w:szCs w:val="24"/>
        </w:rPr>
        <w:t>.  (Accessed March 23, 2010)</w:t>
      </w:r>
    </w:p>
  </w:footnote>
  <w:footnote w:id="13">
    <w:p w14:paraId="0A255472" w14:textId="77777777" w:rsidR="00B92B0B" w:rsidRDefault="00B92B0B">
      <w:pPr>
        <w:pStyle w:val="FootnoteText"/>
      </w:pPr>
      <w:r>
        <w:rPr>
          <w:rStyle w:val="FootnoteReference"/>
        </w:rPr>
        <w:footnoteRef/>
      </w:r>
      <w:r>
        <w:t xml:space="preserve"> </w:t>
      </w:r>
      <w:r w:rsidRPr="009D45FE">
        <w:t>http://www.opm.gov/policy-data-oversight/pay-leave/salaries-wages/salary-tables/pdf/2015/DCB.pdf</w:t>
      </w:r>
    </w:p>
  </w:footnote>
  <w:footnote w:id="14">
    <w:p w14:paraId="0A255473" w14:textId="77777777" w:rsidR="00B92B0B" w:rsidRDefault="00B92B0B">
      <w:pPr>
        <w:pStyle w:val="FootnoteText"/>
      </w:pPr>
      <w:r>
        <w:rPr>
          <w:rStyle w:val="FootnoteReference"/>
        </w:rPr>
        <w:footnoteRef/>
      </w:r>
      <w:r>
        <w:t xml:space="preserve"> OMB </w:t>
      </w:r>
      <w:r w:rsidRPr="009D45FE">
        <w:t>object class analysis estimates that in 2014 the D</w:t>
      </w:r>
      <w:r>
        <w:t>epartment of Transportation spent</w:t>
      </w:r>
      <w:r w:rsidRPr="009D45FE">
        <w:t xml:space="preserve"> $6,544 million in employee compensation and $2,151 million in employee benefits</w:t>
      </w:r>
    </w:p>
  </w:footnote>
  <w:footnote w:id="15">
    <w:p w14:paraId="0A255474" w14:textId="77777777" w:rsidR="00B92B0B" w:rsidRDefault="00B92B0B">
      <w:pPr>
        <w:pStyle w:val="FootnoteText"/>
      </w:pPr>
      <w:r>
        <w:rPr>
          <w:rStyle w:val="FootnoteReference"/>
        </w:rPr>
        <w:footnoteRef/>
      </w:r>
      <w:r>
        <w:t xml:space="preserve"> </w:t>
      </w:r>
      <w:hyperlink r:id="rId5" w:history="1">
        <w:r w:rsidRPr="009D45FE">
          <w:rPr>
            <w:rStyle w:val="Hyperlink"/>
            <w:sz w:val="20"/>
            <w:szCs w:val="20"/>
          </w:rPr>
          <w:t>http://www.volpe.dot.gov/work-with-us/volpe-project-costs</w:t>
        </w:r>
        <w:r w:rsidRPr="00B200D6">
          <w:rPr>
            <w:rStyle w:val="Hyperlink"/>
            <w:sz w:val="20"/>
            <w:szCs w:val="20"/>
          </w:rPr>
          <w:t xml:space="preserve"> accessed August 4</w:t>
        </w:r>
      </w:hyperlink>
      <w:r>
        <w:t>,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rPr>
        <w:rFonts w:cs="Times New Roman"/>
      </w:rPr>
    </w:lvl>
  </w:abstractNum>
  <w:abstractNum w:abstractNumId="2">
    <w:nsid w:val="0CC87BF4"/>
    <w:multiLevelType w:val="hybridMultilevel"/>
    <w:tmpl w:val="4094D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9453236"/>
    <w:multiLevelType w:val="hybridMultilevel"/>
    <w:tmpl w:val="24E851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235218"/>
    <w:multiLevelType w:val="hybridMultilevel"/>
    <w:tmpl w:val="B3C4DC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FE41D3A"/>
    <w:multiLevelType w:val="hybridMultilevel"/>
    <w:tmpl w:val="14985452"/>
    <w:lvl w:ilvl="0" w:tplc="04090015">
      <w:start w:val="5"/>
      <w:numFmt w:val="upperLetter"/>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8F6CE2"/>
    <w:multiLevelType w:val="hybridMultilevel"/>
    <w:tmpl w:val="4CE680A2"/>
    <w:lvl w:ilvl="0" w:tplc="04090015">
      <w:start w:val="1"/>
      <w:numFmt w:val="upp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3CB4FF1"/>
    <w:multiLevelType w:val="hybridMultilevel"/>
    <w:tmpl w:val="95681AF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12714C"/>
    <w:multiLevelType w:val="hybridMultilevel"/>
    <w:tmpl w:val="49E8C006"/>
    <w:lvl w:ilvl="0" w:tplc="C9D800E2">
      <w:start w:val="3"/>
      <w:numFmt w:val="upperLetter"/>
      <w:lvlText w:val="%1."/>
      <w:lvlJc w:val="left"/>
      <w:pPr>
        <w:tabs>
          <w:tab w:val="num" w:pos="810"/>
        </w:tabs>
        <w:ind w:left="810" w:hanging="360"/>
      </w:pPr>
      <w:rPr>
        <w:rFonts w:cs="Times New Roman" w:hint="default"/>
        <w:u w:val="singl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9">
    <w:nsid w:val="32842726"/>
    <w:multiLevelType w:val="hybridMultilevel"/>
    <w:tmpl w:val="14904736"/>
    <w:lvl w:ilvl="0" w:tplc="95DE111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51A5821"/>
    <w:multiLevelType w:val="hybridMultilevel"/>
    <w:tmpl w:val="DB5E5766"/>
    <w:lvl w:ilvl="0" w:tplc="E68877BC">
      <w:start w:val="2"/>
      <w:numFmt w:val="upperLetter"/>
      <w:lvlText w:val="%1."/>
      <w:lvlJc w:val="left"/>
      <w:pPr>
        <w:tabs>
          <w:tab w:val="num" w:pos="810"/>
        </w:tabs>
        <w:ind w:left="810" w:hanging="360"/>
      </w:pPr>
      <w:rPr>
        <w:rFonts w:cs="Times New Roman" w:hint="default"/>
        <w:u w:val="singl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1">
    <w:nsid w:val="3E58743A"/>
    <w:multiLevelType w:val="hybridMultilevel"/>
    <w:tmpl w:val="D73CA3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58E29DF"/>
    <w:multiLevelType w:val="hybridMultilevel"/>
    <w:tmpl w:val="51A477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7884115"/>
    <w:multiLevelType w:val="hybridMultilevel"/>
    <w:tmpl w:val="04AEDA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B7D064C"/>
    <w:multiLevelType w:val="hybridMultilevel"/>
    <w:tmpl w:val="5B401A40"/>
    <w:lvl w:ilvl="0" w:tplc="9366254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CC033B6"/>
    <w:multiLevelType w:val="hybridMultilevel"/>
    <w:tmpl w:val="E27AF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E402405"/>
    <w:multiLevelType w:val="hybridMultilevel"/>
    <w:tmpl w:val="1B90BFA0"/>
    <w:lvl w:ilvl="0" w:tplc="04090015">
      <w:start w:val="1"/>
      <w:numFmt w:val="upperLetter"/>
      <w:lvlText w:val="%1."/>
      <w:lvlJc w:val="left"/>
      <w:pPr>
        <w:ind w:left="12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8"/>
  </w:num>
  <w:num w:numId="4">
    <w:abstractNumId w:val="2"/>
  </w:num>
  <w:num w:numId="5">
    <w:abstractNumId w:val="9"/>
  </w:num>
  <w:num w:numId="6">
    <w:abstractNumId w:val="10"/>
  </w:num>
  <w:num w:numId="7">
    <w:abstractNumId w:val="0"/>
  </w:num>
  <w:num w:numId="8">
    <w:abstractNumId w:val="1"/>
  </w:num>
  <w:num w:numId="9">
    <w:abstractNumId w:val="11"/>
  </w:num>
  <w:num w:numId="10">
    <w:abstractNumId w:val="13"/>
  </w:num>
  <w:num w:numId="11">
    <w:abstractNumId w:val="3"/>
  </w:num>
  <w:num w:numId="12">
    <w:abstractNumId w:val="12"/>
  </w:num>
  <w:num w:numId="13">
    <w:abstractNumId w:val="7"/>
  </w:num>
  <w:num w:numId="14">
    <w:abstractNumId w:val="16"/>
  </w:num>
  <w:num w:numId="15">
    <w:abstractNumId w:val="4"/>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4C"/>
    <w:rsid w:val="000033D9"/>
    <w:rsid w:val="00005276"/>
    <w:rsid w:val="000063EF"/>
    <w:rsid w:val="0001171F"/>
    <w:rsid w:val="00017A57"/>
    <w:rsid w:val="00020F3D"/>
    <w:rsid w:val="00022745"/>
    <w:rsid w:val="00023A05"/>
    <w:rsid w:val="00027A0B"/>
    <w:rsid w:val="00027D4F"/>
    <w:rsid w:val="00032937"/>
    <w:rsid w:val="00050422"/>
    <w:rsid w:val="00052A87"/>
    <w:rsid w:val="00054A90"/>
    <w:rsid w:val="0005649B"/>
    <w:rsid w:val="00056DCA"/>
    <w:rsid w:val="000578E0"/>
    <w:rsid w:val="00060F96"/>
    <w:rsid w:val="00065069"/>
    <w:rsid w:val="00065AA0"/>
    <w:rsid w:val="00065D7F"/>
    <w:rsid w:val="000705B4"/>
    <w:rsid w:val="00072C93"/>
    <w:rsid w:val="00073B59"/>
    <w:rsid w:val="00081755"/>
    <w:rsid w:val="00082BD4"/>
    <w:rsid w:val="000870D0"/>
    <w:rsid w:val="000929B4"/>
    <w:rsid w:val="00092BEF"/>
    <w:rsid w:val="000931D5"/>
    <w:rsid w:val="000A73B9"/>
    <w:rsid w:val="000A798B"/>
    <w:rsid w:val="000B36B0"/>
    <w:rsid w:val="000B4D7A"/>
    <w:rsid w:val="000B53B2"/>
    <w:rsid w:val="000C0000"/>
    <w:rsid w:val="000C3B61"/>
    <w:rsid w:val="000C61D9"/>
    <w:rsid w:val="000C6BB5"/>
    <w:rsid w:val="000D0F9E"/>
    <w:rsid w:val="000D1883"/>
    <w:rsid w:val="000D207A"/>
    <w:rsid w:val="000D2F51"/>
    <w:rsid w:val="000D60F3"/>
    <w:rsid w:val="000D7737"/>
    <w:rsid w:val="000E087D"/>
    <w:rsid w:val="000E648E"/>
    <w:rsid w:val="000F19E6"/>
    <w:rsid w:val="000F1BAE"/>
    <w:rsid w:val="000F4E0B"/>
    <w:rsid w:val="000F4E60"/>
    <w:rsid w:val="00111BFA"/>
    <w:rsid w:val="001144EE"/>
    <w:rsid w:val="001161D0"/>
    <w:rsid w:val="00120C25"/>
    <w:rsid w:val="001231CA"/>
    <w:rsid w:val="00123931"/>
    <w:rsid w:val="00127448"/>
    <w:rsid w:val="00127DA2"/>
    <w:rsid w:val="001318F6"/>
    <w:rsid w:val="00132787"/>
    <w:rsid w:val="0013459E"/>
    <w:rsid w:val="00135B19"/>
    <w:rsid w:val="00142119"/>
    <w:rsid w:val="00146E3B"/>
    <w:rsid w:val="001473A5"/>
    <w:rsid w:val="001538EA"/>
    <w:rsid w:val="00162CCD"/>
    <w:rsid w:val="0016572D"/>
    <w:rsid w:val="001674F3"/>
    <w:rsid w:val="00170FF4"/>
    <w:rsid w:val="00172D4D"/>
    <w:rsid w:val="00175EDC"/>
    <w:rsid w:val="0017769B"/>
    <w:rsid w:val="00181E4D"/>
    <w:rsid w:val="00182A70"/>
    <w:rsid w:val="00184DEC"/>
    <w:rsid w:val="00191CE3"/>
    <w:rsid w:val="00193728"/>
    <w:rsid w:val="0019570D"/>
    <w:rsid w:val="00196842"/>
    <w:rsid w:val="00197A43"/>
    <w:rsid w:val="001A1943"/>
    <w:rsid w:val="001A21DA"/>
    <w:rsid w:val="001A586A"/>
    <w:rsid w:val="001A5FB2"/>
    <w:rsid w:val="001A720E"/>
    <w:rsid w:val="001B0886"/>
    <w:rsid w:val="001B1544"/>
    <w:rsid w:val="001B2D58"/>
    <w:rsid w:val="001B34C8"/>
    <w:rsid w:val="001B6F43"/>
    <w:rsid w:val="001B7D38"/>
    <w:rsid w:val="001C0DC7"/>
    <w:rsid w:val="001C45F0"/>
    <w:rsid w:val="001C4C49"/>
    <w:rsid w:val="001C65A6"/>
    <w:rsid w:val="001C65CB"/>
    <w:rsid w:val="001D1843"/>
    <w:rsid w:val="001D2365"/>
    <w:rsid w:val="001E06F3"/>
    <w:rsid w:val="001E6691"/>
    <w:rsid w:val="001F08F2"/>
    <w:rsid w:val="001F1264"/>
    <w:rsid w:val="001F723C"/>
    <w:rsid w:val="001F7920"/>
    <w:rsid w:val="00200045"/>
    <w:rsid w:val="00203E04"/>
    <w:rsid w:val="00203EA8"/>
    <w:rsid w:val="0020561E"/>
    <w:rsid w:val="00210F17"/>
    <w:rsid w:val="00213B1B"/>
    <w:rsid w:val="00213DDF"/>
    <w:rsid w:val="00217BD9"/>
    <w:rsid w:val="002213A0"/>
    <w:rsid w:val="00224CEF"/>
    <w:rsid w:val="00226A32"/>
    <w:rsid w:val="00227638"/>
    <w:rsid w:val="002318FD"/>
    <w:rsid w:val="0023631D"/>
    <w:rsid w:val="0023664D"/>
    <w:rsid w:val="002421A4"/>
    <w:rsid w:val="00242F2E"/>
    <w:rsid w:val="002437CD"/>
    <w:rsid w:val="00245742"/>
    <w:rsid w:val="00261040"/>
    <w:rsid w:val="00270589"/>
    <w:rsid w:val="0027064B"/>
    <w:rsid w:val="00275D36"/>
    <w:rsid w:val="00281612"/>
    <w:rsid w:val="00285D00"/>
    <w:rsid w:val="00286304"/>
    <w:rsid w:val="002928B4"/>
    <w:rsid w:val="00292FB1"/>
    <w:rsid w:val="00297219"/>
    <w:rsid w:val="002A03B5"/>
    <w:rsid w:val="002B2365"/>
    <w:rsid w:val="002C23D9"/>
    <w:rsid w:val="002C32E4"/>
    <w:rsid w:val="002E3997"/>
    <w:rsid w:val="002F75EB"/>
    <w:rsid w:val="0030625A"/>
    <w:rsid w:val="00306958"/>
    <w:rsid w:val="00306C9C"/>
    <w:rsid w:val="003070B6"/>
    <w:rsid w:val="00312E6D"/>
    <w:rsid w:val="00316D74"/>
    <w:rsid w:val="00317BFC"/>
    <w:rsid w:val="00324708"/>
    <w:rsid w:val="00331499"/>
    <w:rsid w:val="003323B3"/>
    <w:rsid w:val="0033336C"/>
    <w:rsid w:val="00334FB1"/>
    <w:rsid w:val="00345BFF"/>
    <w:rsid w:val="00346E7B"/>
    <w:rsid w:val="00347194"/>
    <w:rsid w:val="0035129B"/>
    <w:rsid w:val="003514A5"/>
    <w:rsid w:val="00352CD5"/>
    <w:rsid w:val="00356E8D"/>
    <w:rsid w:val="00362F16"/>
    <w:rsid w:val="00364116"/>
    <w:rsid w:val="00365175"/>
    <w:rsid w:val="00367B20"/>
    <w:rsid w:val="00382AF3"/>
    <w:rsid w:val="00383C0A"/>
    <w:rsid w:val="00385B13"/>
    <w:rsid w:val="00387443"/>
    <w:rsid w:val="00390D68"/>
    <w:rsid w:val="00396819"/>
    <w:rsid w:val="00396D43"/>
    <w:rsid w:val="003A3290"/>
    <w:rsid w:val="003A35BB"/>
    <w:rsid w:val="003A47D8"/>
    <w:rsid w:val="003A5121"/>
    <w:rsid w:val="003A60A3"/>
    <w:rsid w:val="003B281A"/>
    <w:rsid w:val="003B2BF1"/>
    <w:rsid w:val="003B52DB"/>
    <w:rsid w:val="003D0ABF"/>
    <w:rsid w:val="003D252C"/>
    <w:rsid w:val="003D2AB7"/>
    <w:rsid w:val="003D6DB1"/>
    <w:rsid w:val="003D71F0"/>
    <w:rsid w:val="003E1407"/>
    <w:rsid w:val="003E1B6D"/>
    <w:rsid w:val="003E2471"/>
    <w:rsid w:val="003E7E1D"/>
    <w:rsid w:val="003F33A6"/>
    <w:rsid w:val="00406801"/>
    <w:rsid w:val="0041778D"/>
    <w:rsid w:val="004201C8"/>
    <w:rsid w:val="00420F28"/>
    <w:rsid w:val="004252E8"/>
    <w:rsid w:val="00425E4C"/>
    <w:rsid w:val="0043482C"/>
    <w:rsid w:val="004360F1"/>
    <w:rsid w:val="00436552"/>
    <w:rsid w:val="004414B5"/>
    <w:rsid w:val="00443A24"/>
    <w:rsid w:val="004451FC"/>
    <w:rsid w:val="004464DE"/>
    <w:rsid w:val="00451C27"/>
    <w:rsid w:val="00457813"/>
    <w:rsid w:val="00463190"/>
    <w:rsid w:val="00466EB6"/>
    <w:rsid w:val="004732A6"/>
    <w:rsid w:val="0047390E"/>
    <w:rsid w:val="004759D2"/>
    <w:rsid w:val="0048052C"/>
    <w:rsid w:val="00487DE5"/>
    <w:rsid w:val="004907BD"/>
    <w:rsid w:val="00491250"/>
    <w:rsid w:val="00492D7A"/>
    <w:rsid w:val="00492E53"/>
    <w:rsid w:val="00497703"/>
    <w:rsid w:val="004A24E5"/>
    <w:rsid w:val="004A29F2"/>
    <w:rsid w:val="004A64B1"/>
    <w:rsid w:val="004B147D"/>
    <w:rsid w:val="004B3B1C"/>
    <w:rsid w:val="004B431C"/>
    <w:rsid w:val="004C07C0"/>
    <w:rsid w:val="004D365F"/>
    <w:rsid w:val="004D61DD"/>
    <w:rsid w:val="004D74FD"/>
    <w:rsid w:val="004E729D"/>
    <w:rsid w:val="004F3149"/>
    <w:rsid w:val="004F607B"/>
    <w:rsid w:val="004F6CC4"/>
    <w:rsid w:val="00503468"/>
    <w:rsid w:val="00503DDD"/>
    <w:rsid w:val="00507BF3"/>
    <w:rsid w:val="00516500"/>
    <w:rsid w:val="0052024F"/>
    <w:rsid w:val="00526456"/>
    <w:rsid w:val="00530034"/>
    <w:rsid w:val="00530360"/>
    <w:rsid w:val="005335D8"/>
    <w:rsid w:val="005343DD"/>
    <w:rsid w:val="00536A56"/>
    <w:rsid w:val="005554F8"/>
    <w:rsid w:val="00557F3A"/>
    <w:rsid w:val="00560613"/>
    <w:rsid w:val="005723A2"/>
    <w:rsid w:val="00575B5C"/>
    <w:rsid w:val="00577F18"/>
    <w:rsid w:val="0059314D"/>
    <w:rsid w:val="00595CA9"/>
    <w:rsid w:val="00597AF6"/>
    <w:rsid w:val="005A350E"/>
    <w:rsid w:val="005A505D"/>
    <w:rsid w:val="005A6D09"/>
    <w:rsid w:val="005B1EE8"/>
    <w:rsid w:val="005B680E"/>
    <w:rsid w:val="005C19CD"/>
    <w:rsid w:val="005C4D27"/>
    <w:rsid w:val="005C5A7E"/>
    <w:rsid w:val="005C7EB4"/>
    <w:rsid w:val="005D76CD"/>
    <w:rsid w:val="005E30D5"/>
    <w:rsid w:val="005E51FC"/>
    <w:rsid w:val="005F0500"/>
    <w:rsid w:val="005F2BFD"/>
    <w:rsid w:val="00601B49"/>
    <w:rsid w:val="00603134"/>
    <w:rsid w:val="006203CA"/>
    <w:rsid w:val="00630BA8"/>
    <w:rsid w:val="006321FA"/>
    <w:rsid w:val="00633249"/>
    <w:rsid w:val="006411D5"/>
    <w:rsid w:val="006420EF"/>
    <w:rsid w:val="00647B54"/>
    <w:rsid w:val="00650DFC"/>
    <w:rsid w:val="0065453B"/>
    <w:rsid w:val="00654976"/>
    <w:rsid w:val="00656AFE"/>
    <w:rsid w:val="0065733E"/>
    <w:rsid w:val="00660F5D"/>
    <w:rsid w:val="00661916"/>
    <w:rsid w:val="006620B2"/>
    <w:rsid w:val="00665958"/>
    <w:rsid w:val="006726F4"/>
    <w:rsid w:val="006728E3"/>
    <w:rsid w:val="00676E74"/>
    <w:rsid w:val="00677197"/>
    <w:rsid w:val="00681F76"/>
    <w:rsid w:val="00684280"/>
    <w:rsid w:val="0068772E"/>
    <w:rsid w:val="00693423"/>
    <w:rsid w:val="006A13BF"/>
    <w:rsid w:val="006A7321"/>
    <w:rsid w:val="006B3BC8"/>
    <w:rsid w:val="006C0636"/>
    <w:rsid w:val="006C1B0C"/>
    <w:rsid w:val="006C42F5"/>
    <w:rsid w:val="006C6DE4"/>
    <w:rsid w:val="006D743C"/>
    <w:rsid w:val="006D7D32"/>
    <w:rsid w:val="006E0771"/>
    <w:rsid w:val="006E0908"/>
    <w:rsid w:val="006E1120"/>
    <w:rsid w:val="006E3862"/>
    <w:rsid w:val="00700266"/>
    <w:rsid w:val="00702F92"/>
    <w:rsid w:val="0070352F"/>
    <w:rsid w:val="00707A06"/>
    <w:rsid w:val="0071004B"/>
    <w:rsid w:val="0071227F"/>
    <w:rsid w:val="007136E1"/>
    <w:rsid w:val="007176D7"/>
    <w:rsid w:val="00723DC7"/>
    <w:rsid w:val="00724AC0"/>
    <w:rsid w:val="00731D7F"/>
    <w:rsid w:val="007442F5"/>
    <w:rsid w:val="00777ACA"/>
    <w:rsid w:val="00777ED1"/>
    <w:rsid w:val="00783704"/>
    <w:rsid w:val="00786EE6"/>
    <w:rsid w:val="00791CED"/>
    <w:rsid w:val="007A3144"/>
    <w:rsid w:val="007A48F7"/>
    <w:rsid w:val="007B202B"/>
    <w:rsid w:val="007B5BF8"/>
    <w:rsid w:val="007B73B1"/>
    <w:rsid w:val="007C1949"/>
    <w:rsid w:val="007C2D88"/>
    <w:rsid w:val="007D12A0"/>
    <w:rsid w:val="007E2FE5"/>
    <w:rsid w:val="007E325D"/>
    <w:rsid w:val="007E3837"/>
    <w:rsid w:val="0080613A"/>
    <w:rsid w:val="00806A95"/>
    <w:rsid w:val="00807484"/>
    <w:rsid w:val="00807735"/>
    <w:rsid w:val="00814303"/>
    <w:rsid w:val="00820361"/>
    <w:rsid w:val="00823783"/>
    <w:rsid w:val="00825288"/>
    <w:rsid w:val="00831E57"/>
    <w:rsid w:val="00841673"/>
    <w:rsid w:val="008423BA"/>
    <w:rsid w:val="00845E37"/>
    <w:rsid w:val="008513A2"/>
    <w:rsid w:val="00857564"/>
    <w:rsid w:val="00864949"/>
    <w:rsid w:val="008676D5"/>
    <w:rsid w:val="00873E8D"/>
    <w:rsid w:val="00881773"/>
    <w:rsid w:val="0088263C"/>
    <w:rsid w:val="008905C2"/>
    <w:rsid w:val="00895F24"/>
    <w:rsid w:val="008A3660"/>
    <w:rsid w:val="008A5D6D"/>
    <w:rsid w:val="008A743F"/>
    <w:rsid w:val="008B113B"/>
    <w:rsid w:val="008B3237"/>
    <w:rsid w:val="008B4282"/>
    <w:rsid w:val="008B6F92"/>
    <w:rsid w:val="008B773B"/>
    <w:rsid w:val="008C01D0"/>
    <w:rsid w:val="008C0A9B"/>
    <w:rsid w:val="008C0E1B"/>
    <w:rsid w:val="008D11C4"/>
    <w:rsid w:val="008D1AD0"/>
    <w:rsid w:val="008D2553"/>
    <w:rsid w:val="008D7978"/>
    <w:rsid w:val="008D79EB"/>
    <w:rsid w:val="008E0D97"/>
    <w:rsid w:val="008E2A24"/>
    <w:rsid w:val="008E3F40"/>
    <w:rsid w:val="008E7FFC"/>
    <w:rsid w:val="008F7549"/>
    <w:rsid w:val="00901DE1"/>
    <w:rsid w:val="00904537"/>
    <w:rsid w:val="00905C74"/>
    <w:rsid w:val="00906541"/>
    <w:rsid w:val="0091031D"/>
    <w:rsid w:val="0091780F"/>
    <w:rsid w:val="00922C7E"/>
    <w:rsid w:val="00922EDA"/>
    <w:rsid w:val="0092528C"/>
    <w:rsid w:val="00927AC4"/>
    <w:rsid w:val="009375D4"/>
    <w:rsid w:val="0093774C"/>
    <w:rsid w:val="00947FC2"/>
    <w:rsid w:val="009551B8"/>
    <w:rsid w:val="009561FA"/>
    <w:rsid w:val="00962311"/>
    <w:rsid w:val="00970A15"/>
    <w:rsid w:val="00983C63"/>
    <w:rsid w:val="00990DA2"/>
    <w:rsid w:val="00992151"/>
    <w:rsid w:val="00997D2B"/>
    <w:rsid w:val="009A37A4"/>
    <w:rsid w:val="009A7377"/>
    <w:rsid w:val="009B2173"/>
    <w:rsid w:val="009B25B5"/>
    <w:rsid w:val="009B6476"/>
    <w:rsid w:val="009B7841"/>
    <w:rsid w:val="009C05C1"/>
    <w:rsid w:val="009D416A"/>
    <w:rsid w:val="009D45CA"/>
    <w:rsid w:val="009D45FE"/>
    <w:rsid w:val="009E46C6"/>
    <w:rsid w:val="009E538C"/>
    <w:rsid w:val="009E56A9"/>
    <w:rsid w:val="009E6A7E"/>
    <w:rsid w:val="009E6C9C"/>
    <w:rsid w:val="009F266E"/>
    <w:rsid w:val="00A008A7"/>
    <w:rsid w:val="00A0104F"/>
    <w:rsid w:val="00A01334"/>
    <w:rsid w:val="00A10212"/>
    <w:rsid w:val="00A11D43"/>
    <w:rsid w:val="00A15007"/>
    <w:rsid w:val="00A1575A"/>
    <w:rsid w:val="00A20B0B"/>
    <w:rsid w:val="00A20C76"/>
    <w:rsid w:val="00A21A48"/>
    <w:rsid w:val="00A3084E"/>
    <w:rsid w:val="00A30A40"/>
    <w:rsid w:val="00A41590"/>
    <w:rsid w:val="00A46117"/>
    <w:rsid w:val="00A47417"/>
    <w:rsid w:val="00A516B4"/>
    <w:rsid w:val="00A51E1D"/>
    <w:rsid w:val="00A60310"/>
    <w:rsid w:val="00A613A1"/>
    <w:rsid w:val="00A63512"/>
    <w:rsid w:val="00A641FC"/>
    <w:rsid w:val="00A64828"/>
    <w:rsid w:val="00A67393"/>
    <w:rsid w:val="00A727CD"/>
    <w:rsid w:val="00A74E20"/>
    <w:rsid w:val="00A77F31"/>
    <w:rsid w:val="00A840DB"/>
    <w:rsid w:val="00A90895"/>
    <w:rsid w:val="00A92332"/>
    <w:rsid w:val="00A9473B"/>
    <w:rsid w:val="00AA0646"/>
    <w:rsid w:val="00AA252D"/>
    <w:rsid w:val="00AA7DB4"/>
    <w:rsid w:val="00AB39B0"/>
    <w:rsid w:val="00AB3BAC"/>
    <w:rsid w:val="00AB54A4"/>
    <w:rsid w:val="00AC5AA7"/>
    <w:rsid w:val="00AC7A73"/>
    <w:rsid w:val="00AD1905"/>
    <w:rsid w:val="00AD1EC6"/>
    <w:rsid w:val="00AD6EAC"/>
    <w:rsid w:val="00AF7500"/>
    <w:rsid w:val="00B02B72"/>
    <w:rsid w:val="00B11D51"/>
    <w:rsid w:val="00B125C0"/>
    <w:rsid w:val="00B1299B"/>
    <w:rsid w:val="00B14121"/>
    <w:rsid w:val="00B22EC5"/>
    <w:rsid w:val="00B36BCD"/>
    <w:rsid w:val="00B40BF5"/>
    <w:rsid w:val="00B42C3F"/>
    <w:rsid w:val="00B43044"/>
    <w:rsid w:val="00B44372"/>
    <w:rsid w:val="00B47B79"/>
    <w:rsid w:val="00B54510"/>
    <w:rsid w:val="00B57FC2"/>
    <w:rsid w:val="00B60309"/>
    <w:rsid w:val="00B6225B"/>
    <w:rsid w:val="00B65127"/>
    <w:rsid w:val="00B67F68"/>
    <w:rsid w:val="00B70CC0"/>
    <w:rsid w:val="00B7611D"/>
    <w:rsid w:val="00B92B0B"/>
    <w:rsid w:val="00B9444F"/>
    <w:rsid w:val="00B956CF"/>
    <w:rsid w:val="00B95854"/>
    <w:rsid w:val="00BA05BD"/>
    <w:rsid w:val="00BA421F"/>
    <w:rsid w:val="00BA42D2"/>
    <w:rsid w:val="00BC0B0C"/>
    <w:rsid w:val="00BC309F"/>
    <w:rsid w:val="00BC712D"/>
    <w:rsid w:val="00BD2B5B"/>
    <w:rsid w:val="00BD4B32"/>
    <w:rsid w:val="00BD5457"/>
    <w:rsid w:val="00BD6D82"/>
    <w:rsid w:val="00BE1B25"/>
    <w:rsid w:val="00BE5028"/>
    <w:rsid w:val="00BE732D"/>
    <w:rsid w:val="00BF404F"/>
    <w:rsid w:val="00BF6217"/>
    <w:rsid w:val="00C003F1"/>
    <w:rsid w:val="00C01F57"/>
    <w:rsid w:val="00C021C0"/>
    <w:rsid w:val="00C03D24"/>
    <w:rsid w:val="00C12836"/>
    <w:rsid w:val="00C164BD"/>
    <w:rsid w:val="00C176C6"/>
    <w:rsid w:val="00C24B9F"/>
    <w:rsid w:val="00C31885"/>
    <w:rsid w:val="00C3665D"/>
    <w:rsid w:val="00C44ACC"/>
    <w:rsid w:val="00C51CDC"/>
    <w:rsid w:val="00C54CEB"/>
    <w:rsid w:val="00C56A98"/>
    <w:rsid w:val="00C57019"/>
    <w:rsid w:val="00C604CC"/>
    <w:rsid w:val="00C61ADF"/>
    <w:rsid w:val="00C62A8E"/>
    <w:rsid w:val="00C66681"/>
    <w:rsid w:val="00C71F97"/>
    <w:rsid w:val="00C76AC0"/>
    <w:rsid w:val="00C76C60"/>
    <w:rsid w:val="00C82F45"/>
    <w:rsid w:val="00C85B6C"/>
    <w:rsid w:val="00C86420"/>
    <w:rsid w:val="00C941A1"/>
    <w:rsid w:val="00C95208"/>
    <w:rsid w:val="00CA08A4"/>
    <w:rsid w:val="00CA7596"/>
    <w:rsid w:val="00CA7F40"/>
    <w:rsid w:val="00CB460A"/>
    <w:rsid w:val="00CC20FE"/>
    <w:rsid w:val="00CC2D55"/>
    <w:rsid w:val="00CC4F3D"/>
    <w:rsid w:val="00CD58EF"/>
    <w:rsid w:val="00CE3A22"/>
    <w:rsid w:val="00CE3E8C"/>
    <w:rsid w:val="00CF0E5F"/>
    <w:rsid w:val="00CF3FDC"/>
    <w:rsid w:val="00D002F3"/>
    <w:rsid w:val="00D01E16"/>
    <w:rsid w:val="00D0229F"/>
    <w:rsid w:val="00D07B3F"/>
    <w:rsid w:val="00D1357D"/>
    <w:rsid w:val="00D15DD1"/>
    <w:rsid w:val="00D16865"/>
    <w:rsid w:val="00D21765"/>
    <w:rsid w:val="00D26D09"/>
    <w:rsid w:val="00D46C3F"/>
    <w:rsid w:val="00D47280"/>
    <w:rsid w:val="00D47D2B"/>
    <w:rsid w:val="00D50424"/>
    <w:rsid w:val="00D5303D"/>
    <w:rsid w:val="00D62586"/>
    <w:rsid w:val="00D679A4"/>
    <w:rsid w:val="00D70C43"/>
    <w:rsid w:val="00D7352D"/>
    <w:rsid w:val="00D76051"/>
    <w:rsid w:val="00D842AD"/>
    <w:rsid w:val="00D87CCB"/>
    <w:rsid w:val="00D90869"/>
    <w:rsid w:val="00D9368E"/>
    <w:rsid w:val="00D93C74"/>
    <w:rsid w:val="00D9562E"/>
    <w:rsid w:val="00DA1E53"/>
    <w:rsid w:val="00DA2DB4"/>
    <w:rsid w:val="00DA4418"/>
    <w:rsid w:val="00DB4831"/>
    <w:rsid w:val="00DB6CF9"/>
    <w:rsid w:val="00DC2164"/>
    <w:rsid w:val="00DC3BA9"/>
    <w:rsid w:val="00DC45BE"/>
    <w:rsid w:val="00DC5A35"/>
    <w:rsid w:val="00DD4A3F"/>
    <w:rsid w:val="00DE41B3"/>
    <w:rsid w:val="00DE4719"/>
    <w:rsid w:val="00DF0600"/>
    <w:rsid w:val="00DF18E3"/>
    <w:rsid w:val="00DF1D68"/>
    <w:rsid w:val="00DF25E5"/>
    <w:rsid w:val="00DF5D11"/>
    <w:rsid w:val="00DF67EF"/>
    <w:rsid w:val="00E0318F"/>
    <w:rsid w:val="00E04E2B"/>
    <w:rsid w:val="00E07C22"/>
    <w:rsid w:val="00E14F5A"/>
    <w:rsid w:val="00E2596D"/>
    <w:rsid w:val="00E27EA5"/>
    <w:rsid w:val="00E35AE5"/>
    <w:rsid w:val="00E40D38"/>
    <w:rsid w:val="00E42274"/>
    <w:rsid w:val="00E434BA"/>
    <w:rsid w:val="00E46FE8"/>
    <w:rsid w:val="00E47BA9"/>
    <w:rsid w:val="00E50944"/>
    <w:rsid w:val="00E50A74"/>
    <w:rsid w:val="00E52EA5"/>
    <w:rsid w:val="00E557E9"/>
    <w:rsid w:val="00E56C6E"/>
    <w:rsid w:val="00E61153"/>
    <w:rsid w:val="00E65010"/>
    <w:rsid w:val="00E65464"/>
    <w:rsid w:val="00E656D9"/>
    <w:rsid w:val="00E66B9F"/>
    <w:rsid w:val="00E67A75"/>
    <w:rsid w:val="00E71295"/>
    <w:rsid w:val="00E76D7A"/>
    <w:rsid w:val="00E82E90"/>
    <w:rsid w:val="00EA01CF"/>
    <w:rsid w:val="00EA4DFA"/>
    <w:rsid w:val="00EA52D1"/>
    <w:rsid w:val="00EA54DF"/>
    <w:rsid w:val="00EA5B23"/>
    <w:rsid w:val="00EB12D0"/>
    <w:rsid w:val="00EB3CD6"/>
    <w:rsid w:val="00EB445A"/>
    <w:rsid w:val="00EB509D"/>
    <w:rsid w:val="00EC29CC"/>
    <w:rsid w:val="00EC4124"/>
    <w:rsid w:val="00ED38E5"/>
    <w:rsid w:val="00ED5010"/>
    <w:rsid w:val="00ED5D7A"/>
    <w:rsid w:val="00EE10E0"/>
    <w:rsid w:val="00EE3E84"/>
    <w:rsid w:val="00EE63AB"/>
    <w:rsid w:val="00EF03CB"/>
    <w:rsid w:val="00EF5F79"/>
    <w:rsid w:val="00EF7184"/>
    <w:rsid w:val="00F01321"/>
    <w:rsid w:val="00F065BB"/>
    <w:rsid w:val="00F128D9"/>
    <w:rsid w:val="00F12BBD"/>
    <w:rsid w:val="00F14215"/>
    <w:rsid w:val="00F1628E"/>
    <w:rsid w:val="00F24E4F"/>
    <w:rsid w:val="00F459AD"/>
    <w:rsid w:val="00F50795"/>
    <w:rsid w:val="00F51C1C"/>
    <w:rsid w:val="00F567A8"/>
    <w:rsid w:val="00F65549"/>
    <w:rsid w:val="00F67696"/>
    <w:rsid w:val="00F71397"/>
    <w:rsid w:val="00F7381E"/>
    <w:rsid w:val="00F7478E"/>
    <w:rsid w:val="00F74DCA"/>
    <w:rsid w:val="00F75EB9"/>
    <w:rsid w:val="00F77B5E"/>
    <w:rsid w:val="00F81752"/>
    <w:rsid w:val="00F81A53"/>
    <w:rsid w:val="00F849DB"/>
    <w:rsid w:val="00F85B07"/>
    <w:rsid w:val="00F90E86"/>
    <w:rsid w:val="00F958A9"/>
    <w:rsid w:val="00F96A9E"/>
    <w:rsid w:val="00F96B92"/>
    <w:rsid w:val="00F97082"/>
    <w:rsid w:val="00FA3F46"/>
    <w:rsid w:val="00FA5614"/>
    <w:rsid w:val="00FB4811"/>
    <w:rsid w:val="00FD3AF2"/>
    <w:rsid w:val="00FD7B24"/>
    <w:rsid w:val="00FE2BD2"/>
    <w:rsid w:val="00FE5B0C"/>
    <w:rsid w:val="00FE60BE"/>
    <w:rsid w:val="00FF2132"/>
    <w:rsid w:val="00FF2E9B"/>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5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4C"/>
    <w:pPr>
      <w:widowControl w:val="0"/>
      <w:autoSpaceDE w:val="0"/>
      <w:autoSpaceDN w:val="0"/>
      <w:adjustRightInd w:val="0"/>
    </w:pPr>
    <w:rPr>
      <w:rFonts w:ascii="Arial" w:hAnsi="Arial" w:cs="Arial"/>
      <w:sz w:val="24"/>
      <w:szCs w:val="24"/>
    </w:rPr>
  </w:style>
  <w:style w:type="paragraph" w:styleId="Heading4">
    <w:name w:val="heading 4"/>
    <w:basedOn w:val="Normal"/>
    <w:next w:val="Normal"/>
    <w:link w:val="Heading4Char"/>
    <w:uiPriority w:val="99"/>
    <w:qFormat/>
    <w:rsid w:val="00927AC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35E2F"/>
    <w:rPr>
      <w:rFonts w:ascii="Calibri" w:eastAsia="Times New Roman" w:hAnsi="Calibri" w:cs="Times New Roman"/>
      <w:b/>
      <w:bCs/>
      <w:sz w:val="28"/>
      <w:szCs w:val="28"/>
    </w:rPr>
  </w:style>
  <w:style w:type="character" w:styleId="FootnoteReference">
    <w:name w:val="footnote reference"/>
    <w:basedOn w:val="DefaultParagraphFont"/>
    <w:uiPriority w:val="99"/>
    <w:rsid w:val="0093774C"/>
    <w:rPr>
      <w:rFonts w:cs="Times New Roman"/>
    </w:rPr>
  </w:style>
  <w:style w:type="paragraph" w:styleId="FootnoteText">
    <w:name w:val="footnote text"/>
    <w:basedOn w:val="Normal"/>
    <w:link w:val="FootnoteTextChar"/>
    <w:uiPriority w:val="99"/>
    <w:rsid w:val="0093774C"/>
    <w:rPr>
      <w:sz w:val="20"/>
      <w:szCs w:val="20"/>
    </w:rPr>
  </w:style>
  <w:style w:type="character" w:customStyle="1" w:styleId="FootnoteTextChar">
    <w:name w:val="Footnote Text Char"/>
    <w:basedOn w:val="DefaultParagraphFont"/>
    <w:link w:val="FootnoteText"/>
    <w:uiPriority w:val="99"/>
    <w:locked/>
    <w:rsid w:val="00D0229F"/>
    <w:rPr>
      <w:rFonts w:ascii="Arial" w:hAnsi="Arial" w:cs="Arial"/>
    </w:rPr>
  </w:style>
  <w:style w:type="paragraph" w:styleId="BodyText">
    <w:name w:val="Body Text"/>
    <w:basedOn w:val="Normal"/>
    <w:link w:val="BodyTextChar"/>
    <w:uiPriority w:val="99"/>
    <w:rsid w:val="0093774C"/>
    <w:pPr>
      <w:keepLines/>
      <w:widowControl/>
      <w:spacing w:line="480" w:lineRule="auto"/>
    </w:pPr>
  </w:style>
  <w:style w:type="character" w:customStyle="1" w:styleId="BodyTextChar">
    <w:name w:val="Body Text Char"/>
    <w:basedOn w:val="DefaultParagraphFont"/>
    <w:link w:val="BodyText"/>
    <w:uiPriority w:val="99"/>
    <w:semiHidden/>
    <w:rsid w:val="00335E2F"/>
    <w:rPr>
      <w:rFonts w:ascii="Arial" w:hAnsi="Arial" w:cs="Arial"/>
      <w:sz w:val="24"/>
      <w:szCs w:val="24"/>
    </w:rPr>
  </w:style>
  <w:style w:type="paragraph" w:styleId="BodyText2">
    <w:name w:val="Body Text 2"/>
    <w:basedOn w:val="Normal"/>
    <w:link w:val="BodyText2Char"/>
    <w:uiPriority w:val="99"/>
    <w:rsid w:val="0093774C"/>
    <w:pPr>
      <w:spacing w:after="120" w:line="480" w:lineRule="auto"/>
    </w:pPr>
  </w:style>
  <w:style w:type="character" w:customStyle="1" w:styleId="BodyText2Char">
    <w:name w:val="Body Text 2 Char"/>
    <w:basedOn w:val="DefaultParagraphFont"/>
    <w:link w:val="BodyText2"/>
    <w:uiPriority w:val="99"/>
    <w:semiHidden/>
    <w:rsid w:val="00335E2F"/>
    <w:rPr>
      <w:rFonts w:ascii="Arial" w:hAnsi="Arial" w:cs="Arial"/>
      <w:sz w:val="24"/>
      <w:szCs w:val="24"/>
    </w:rPr>
  </w:style>
  <w:style w:type="paragraph" w:styleId="HTMLPreformatted">
    <w:name w:val="HTML Preformatted"/>
    <w:basedOn w:val="Normal"/>
    <w:link w:val="HTMLPreformattedChar"/>
    <w:uiPriority w:val="99"/>
    <w:rsid w:val="00E04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335E2F"/>
    <w:rPr>
      <w:rFonts w:ascii="Courier New" w:hAnsi="Courier New" w:cs="Courier New"/>
      <w:sz w:val="20"/>
      <w:szCs w:val="20"/>
    </w:rPr>
  </w:style>
  <w:style w:type="paragraph" w:styleId="BalloonText">
    <w:name w:val="Balloon Text"/>
    <w:basedOn w:val="Normal"/>
    <w:link w:val="BalloonTextChar"/>
    <w:uiPriority w:val="99"/>
    <w:semiHidden/>
    <w:rsid w:val="00E04E2B"/>
    <w:rPr>
      <w:rFonts w:ascii="Tahoma" w:hAnsi="Tahoma" w:cs="Tahoma"/>
      <w:sz w:val="16"/>
      <w:szCs w:val="16"/>
    </w:rPr>
  </w:style>
  <w:style w:type="character" w:customStyle="1" w:styleId="BalloonTextChar">
    <w:name w:val="Balloon Text Char"/>
    <w:basedOn w:val="DefaultParagraphFont"/>
    <w:link w:val="BalloonText"/>
    <w:uiPriority w:val="99"/>
    <w:semiHidden/>
    <w:rsid w:val="00335E2F"/>
    <w:rPr>
      <w:rFonts w:cs="Arial"/>
      <w:sz w:val="0"/>
      <w:szCs w:val="0"/>
    </w:rPr>
  </w:style>
  <w:style w:type="paragraph" w:styleId="BodyTextIndent">
    <w:name w:val="Body Text Indent"/>
    <w:basedOn w:val="Normal"/>
    <w:link w:val="BodyTextIndentChar"/>
    <w:uiPriority w:val="99"/>
    <w:rsid w:val="007B202B"/>
    <w:pPr>
      <w:spacing w:after="120"/>
      <w:ind w:left="360"/>
    </w:pPr>
  </w:style>
  <w:style w:type="character" w:customStyle="1" w:styleId="BodyTextIndentChar">
    <w:name w:val="Body Text Indent Char"/>
    <w:basedOn w:val="DefaultParagraphFont"/>
    <w:link w:val="BodyTextIndent"/>
    <w:uiPriority w:val="99"/>
    <w:semiHidden/>
    <w:rsid w:val="00335E2F"/>
    <w:rPr>
      <w:rFonts w:ascii="Arial" w:hAnsi="Arial" w:cs="Arial"/>
      <w:sz w:val="24"/>
      <w:szCs w:val="24"/>
    </w:rPr>
  </w:style>
  <w:style w:type="character" w:styleId="CommentReference">
    <w:name w:val="annotation reference"/>
    <w:basedOn w:val="DefaultParagraphFont"/>
    <w:uiPriority w:val="99"/>
    <w:rsid w:val="00E67A75"/>
    <w:rPr>
      <w:rFonts w:cs="Times New Roman"/>
      <w:sz w:val="16"/>
      <w:szCs w:val="16"/>
    </w:rPr>
  </w:style>
  <w:style w:type="paragraph" w:styleId="CommentText">
    <w:name w:val="annotation text"/>
    <w:basedOn w:val="Normal"/>
    <w:link w:val="CommentTextChar"/>
    <w:uiPriority w:val="99"/>
    <w:semiHidden/>
    <w:rsid w:val="00E67A75"/>
    <w:rPr>
      <w:sz w:val="20"/>
      <w:szCs w:val="20"/>
    </w:rPr>
  </w:style>
  <w:style w:type="character" w:customStyle="1" w:styleId="CommentTextChar">
    <w:name w:val="Comment Text Char"/>
    <w:basedOn w:val="DefaultParagraphFont"/>
    <w:link w:val="CommentText"/>
    <w:uiPriority w:val="99"/>
    <w:semiHidden/>
    <w:rsid w:val="00335E2F"/>
    <w:rPr>
      <w:rFonts w:ascii="Arial" w:hAnsi="Arial" w:cs="Arial"/>
      <w:sz w:val="20"/>
      <w:szCs w:val="20"/>
    </w:rPr>
  </w:style>
  <w:style w:type="paragraph" w:styleId="CommentSubject">
    <w:name w:val="annotation subject"/>
    <w:basedOn w:val="CommentText"/>
    <w:next w:val="CommentText"/>
    <w:link w:val="CommentSubjectChar"/>
    <w:uiPriority w:val="99"/>
    <w:semiHidden/>
    <w:rsid w:val="00E67A75"/>
    <w:rPr>
      <w:b/>
      <w:bCs/>
    </w:rPr>
  </w:style>
  <w:style w:type="character" w:customStyle="1" w:styleId="CommentSubjectChar">
    <w:name w:val="Comment Subject Char"/>
    <w:basedOn w:val="CommentTextChar"/>
    <w:link w:val="CommentSubject"/>
    <w:uiPriority w:val="99"/>
    <w:semiHidden/>
    <w:rsid w:val="00335E2F"/>
    <w:rPr>
      <w:rFonts w:ascii="Arial" w:hAnsi="Arial" w:cs="Arial"/>
      <w:b/>
      <w:bCs/>
      <w:sz w:val="20"/>
      <w:szCs w:val="20"/>
    </w:rPr>
  </w:style>
  <w:style w:type="paragraph" w:styleId="NormalWeb">
    <w:name w:val="Normal (Web)"/>
    <w:basedOn w:val="Normal"/>
    <w:uiPriority w:val="99"/>
    <w:rsid w:val="00352CD5"/>
    <w:pPr>
      <w:widowControl/>
      <w:autoSpaceDE/>
      <w:autoSpaceDN/>
      <w:adjustRightInd/>
      <w:spacing w:before="100" w:beforeAutospacing="1" w:after="100" w:afterAutospacing="1"/>
    </w:pPr>
    <w:rPr>
      <w:rFonts w:ascii="Times New Roman" w:hAnsi="Times New Roman"/>
    </w:rPr>
  </w:style>
  <w:style w:type="paragraph" w:styleId="Title">
    <w:name w:val="Title"/>
    <w:basedOn w:val="Normal"/>
    <w:link w:val="TitleChar"/>
    <w:uiPriority w:val="99"/>
    <w:qFormat/>
    <w:rsid w:val="00352CD5"/>
    <w:pPr>
      <w:jc w:val="center"/>
    </w:pPr>
    <w:rPr>
      <w:rFonts w:ascii="Letter Gothic 12cpi" w:hAnsi="Letter Gothic 12cpi" w:cs="Times New Roman"/>
      <w:b/>
      <w:bCs/>
      <w:u w:val="single"/>
    </w:rPr>
  </w:style>
  <w:style w:type="character" w:customStyle="1" w:styleId="TitleChar">
    <w:name w:val="Title Char"/>
    <w:basedOn w:val="DefaultParagraphFont"/>
    <w:link w:val="Title"/>
    <w:uiPriority w:val="10"/>
    <w:rsid w:val="00335E2F"/>
    <w:rPr>
      <w:rFonts w:ascii="Cambria" w:eastAsia="Times New Roman" w:hAnsi="Cambria" w:cs="Times New Roman"/>
      <w:b/>
      <w:bCs/>
      <w:kern w:val="28"/>
      <w:sz w:val="32"/>
      <w:szCs w:val="32"/>
    </w:rPr>
  </w:style>
  <w:style w:type="paragraph" w:styleId="Footer">
    <w:name w:val="footer"/>
    <w:basedOn w:val="Normal"/>
    <w:link w:val="FooterChar"/>
    <w:uiPriority w:val="99"/>
    <w:rsid w:val="00FE60BE"/>
    <w:pPr>
      <w:tabs>
        <w:tab w:val="center" w:pos="4320"/>
        <w:tab w:val="right" w:pos="8640"/>
      </w:tabs>
    </w:pPr>
  </w:style>
  <w:style w:type="character" w:customStyle="1" w:styleId="FooterChar">
    <w:name w:val="Footer Char"/>
    <w:basedOn w:val="DefaultParagraphFont"/>
    <w:link w:val="Footer"/>
    <w:uiPriority w:val="99"/>
    <w:rsid w:val="00335E2F"/>
    <w:rPr>
      <w:rFonts w:ascii="Arial" w:hAnsi="Arial" w:cs="Arial"/>
      <w:sz w:val="24"/>
      <w:szCs w:val="24"/>
    </w:rPr>
  </w:style>
  <w:style w:type="character" w:styleId="PageNumber">
    <w:name w:val="page number"/>
    <w:basedOn w:val="DefaultParagraphFont"/>
    <w:uiPriority w:val="99"/>
    <w:rsid w:val="00FE60BE"/>
    <w:rPr>
      <w:rFonts w:cs="Times New Roman"/>
    </w:rPr>
  </w:style>
  <w:style w:type="character" w:styleId="Strong">
    <w:name w:val="Strong"/>
    <w:basedOn w:val="DefaultParagraphFont"/>
    <w:uiPriority w:val="99"/>
    <w:qFormat/>
    <w:rsid w:val="00CF3FDC"/>
    <w:rPr>
      <w:rFonts w:cs="Times New Roman"/>
      <w:b/>
      <w:bCs/>
    </w:rPr>
  </w:style>
  <w:style w:type="paragraph" w:styleId="DocumentMap">
    <w:name w:val="Document Map"/>
    <w:basedOn w:val="Normal"/>
    <w:link w:val="DocumentMapChar"/>
    <w:uiPriority w:val="99"/>
    <w:semiHidden/>
    <w:rsid w:val="0050346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35E2F"/>
    <w:rPr>
      <w:rFonts w:cs="Arial"/>
      <w:sz w:val="0"/>
      <w:szCs w:val="0"/>
    </w:rPr>
  </w:style>
  <w:style w:type="character" w:styleId="Hyperlink">
    <w:name w:val="Hyperlink"/>
    <w:basedOn w:val="DefaultParagraphFont"/>
    <w:uiPriority w:val="99"/>
    <w:rsid w:val="00D0229F"/>
    <w:rPr>
      <w:rFonts w:ascii="Arial" w:hAnsi="Arial" w:cs="Arial"/>
      <w:color w:val="033591"/>
      <w:sz w:val="24"/>
      <w:szCs w:val="24"/>
      <w:u w:val="none"/>
    </w:rPr>
  </w:style>
  <w:style w:type="character" w:customStyle="1" w:styleId="FootnoteCharacters">
    <w:name w:val="Footnote Characters"/>
    <w:basedOn w:val="DefaultParagraphFont"/>
    <w:uiPriority w:val="99"/>
    <w:rsid w:val="00D0229F"/>
    <w:rPr>
      <w:rFonts w:cs="Times New Roman"/>
      <w:vertAlign w:val="superscript"/>
    </w:rPr>
  </w:style>
  <w:style w:type="paragraph" w:styleId="ListParagraph">
    <w:name w:val="List Paragraph"/>
    <w:basedOn w:val="Normal"/>
    <w:uiPriority w:val="99"/>
    <w:qFormat/>
    <w:rsid w:val="00DF5D11"/>
    <w:pPr>
      <w:ind w:left="720"/>
    </w:pPr>
  </w:style>
  <w:style w:type="paragraph" w:styleId="Revision">
    <w:name w:val="Revision"/>
    <w:hidden/>
    <w:uiPriority w:val="99"/>
    <w:semiHidden/>
    <w:rsid w:val="000D7737"/>
    <w:rPr>
      <w:rFonts w:ascii="Arial" w:hAnsi="Arial" w:cs="Arial"/>
      <w:sz w:val="24"/>
      <w:szCs w:val="24"/>
    </w:rPr>
  </w:style>
  <w:style w:type="character" w:styleId="FollowedHyperlink">
    <w:name w:val="FollowedHyperlink"/>
    <w:basedOn w:val="DefaultParagraphFont"/>
    <w:uiPriority w:val="99"/>
    <w:semiHidden/>
    <w:unhideWhenUsed/>
    <w:rsid w:val="009B6476"/>
    <w:rPr>
      <w:color w:val="800080"/>
      <w:u w:val="single"/>
    </w:rPr>
  </w:style>
  <w:style w:type="character" w:styleId="Emphasis">
    <w:name w:val="Emphasis"/>
    <w:basedOn w:val="DefaultParagraphFont"/>
    <w:qFormat/>
    <w:locked/>
    <w:rsid w:val="009E538C"/>
    <w:rPr>
      <w:i/>
      <w:iCs/>
    </w:rPr>
  </w:style>
  <w:style w:type="paragraph" w:styleId="Header">
    <w:name w:val="header"/>
    <w:basedOn w:val="Normal"/>
    <w:link w:val="HeaderChar"/>
    <w:uiPriority w:val="99"/>
    <w:unhideWhenUsed/>
    <w:rsid w:val="00B9444F"/>
    <w:pPr>
      <w:tabs>
        <w:tab w:val="center" w:pos="4680"/>
        <w:tab w:val="right" w:pos="9360"/>
      </w:tabs>
    </w:pPr>
  </w:style>
  <w:style w:type="character" w:customStyle="1" w:styleId="HeaderChar">
    <w:name w:val="Header Char"/>
    <w:basedOn w:val="DefaultParagraphFont"/>
    <w:link w:val="Header"/>
    <w:uiPriority w:val="99"/>
    <w:rsid w:val="00B9444F"/>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4C"/>
    <w:pPr>
      <w:widowControl w:val="0"/>
      <w:autoSpaceDE w:val="0"/>
      <w:autoSpaceDN w:val="0"/>
      <w:adjustRightInd w:val="0"/>
    </w:pPr>
    <w:rPr>
      <w:rFonts w:ascii="Arial" w:hAnsi="Arial" w:cs="Arial"/>
      <w:sz w:val="24"/>
      <w:szCs w:val="24"/>
    </w:rPr>
  </w:style>
  <w:style w:type="paragraph" w:styleId="Heading4">
    <w:name w:val="heading 4"/>
    <w:basedOn w:val="Normal"/>
    <w:next w:val="Normal"/>
    <w:link w:val="Heading4Char"/>
    <w:uiPriority w:val="99"/>
    <w:qFormat/>
    <w:rsid w:val="00927AC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35E2F"/>
    <w:rPr>
      <w:rFonts w:ascii="Calibri" w:eastAsia="Times New Roman" w:hAnsi="Calibri" w:cs="Times New Roman"/>
      <w:b/>
      <w:bCs/>
      <w:sz w:val="28"/>
      <w:szCs w:val="28"/>
    </w:rPr>
  </w:style>
  <w:style w:type="character" w:styleId="FootnoteReference">
    <w:name w:val="footnote reference"/>
    <w:basedOn w:val="DefaultParagraphFont"/>
    <w:uiPriority w:val="99"/>
    <w:rsid w:val="0093774C"/>
    <w:rPr>
      <w:rFonts w:cs="Times New Roman"/>
    </w:rPr>
  </w:style>
  <w:style w:type="paragraph" w:styleId="FootnoteText">
    <w:name w:val="footnote text"/>
    <w:basedOn w:val="Normal"/>
    <w:link w:val="FootnoteTextChar"/>
    <w:uiPriority w:val="99"/>
    <w:rsid w:val="0093774C"/>
    <w:rPr>
      <w:sz w:val="20"/>
      <w:szCs w:val="20"/>
    </w:rPr>
  </w:style>
  <w:style w:type="character" w:customStyle="1" w:styleId="FootnoteTextChar">
    <w:name w:val="Footnote Text Char"/>
    <w:basedOn w:val="DefaultParagraphFont"/>
    <w:link w:val="FootnoteText"/>
    <w:uiPriority w:val="99"/>
    <w:locked/>
    <w:rsid w:val="00D0229F"/>
    <w:rPr>
      <w:rFonts w:ascii="Arial" w:hAnsi="Arial" w:cs="Arial"/>
    </w:rPr>
  </w:style>
  <w:style w:type="paragraph" w:styleId="BodyText">
    <w:name w:val="Body Text"/>
    <w:basedOn w:val="Normal"/>
    <w:link w:val="BodyTextChar"/>
    <w:uiPriority w:val="99"/>
    <w:rsid w:val="0093774C"/>
    <w:pPr>
      <w:keepLines/>
      <w:widowControl/>
      <w:spacing w:line="480" w:lineRule="auto"/>
    </w:pPr>
  </w:style>
  <w:style w:type="character" w:customStyle="1" w:styleId="BodyTextChar">
    <w:name w:val="Body Text Char"/>
    <w:basedOn w:val="DefaultParagraphFont"/>
    <w:link w:val="BodyText"/>
    <w:uiPriority w:val="99"/>
    <w:semiHidden/>
    <w:rsid w:val="00335E2F"/>
    <w:rPr>
      <w:rFonts w:ascii="Arial" w:hAnsi="Arial" w:cs="Arial"/>
      <w:sz w:val="24"/>
      <w:szCs w:val="24"/>
    </w:rPr>
  </w:style>
  <w:style w:type="paragraph" w:styleId="BodyText2">
    <w:name w:val="Body Text 2"/>
    <w:basedOn w:val="Normal"/>
    <w:link w:val="BodyText2Char"/>
    <w:uiPriority w:val="99"/>
    <w:rsid w:val="0093774C"/>
    <w:pPr>
      <w:spacing w:after="120" w:line="480" w:lineRule="auto"/>
    </w:pPr>
  </w:style>
  <w:style w:type="character" w:customStyle="1" w:styleId="BodyText2Char">
    <w:name w:val="Body Text 2 Char"/>
    <w:basedOn w:val="DefaultParagraphFont"/>
    <w:link w:val="BodyText2"/>
    <w:uiPriority w:val="99"/>
    <w:semiHidden/>
    <w:rsid w:val="00335E2F"/>
    <w:rPr>
      <w:rFonts w:ascii="Arial" w:hAnsi="Arial" w:cs="Arial"/>
      <w:sz w:val="24"/>
      <w:szCs w:val="24"/>
    </w:rPr>
  </w:style>
  <w:style w:type="paragraph" w:styleId="HTMLPreformatted">
    <w:name w:val="HTML Preformatted"/>
    <w:basedOn w:val="Normal"/>
    <w:link w:val="HTMLPreformattedChar"/>
    <w:uiPriority w:val="99"/>
    <w:rsid w:val="00E04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335E2F"/>
    <w:rPr>
      <w:rFonts w:ascii="Courier New" w:hAnsi="Courier New" w:cs="Courier New"/>
      <w:sz w:val="20"/>
      <w:szCs w:val="20"/>
    </w:rPr>
  </w:style>
  <w:style w:type="paragraph" w:styleId="BalloonText">
    <w:name w:val="Balloon Text"/>
    <w:basedOn w:val="Normal"/>
    <w:link w:val="BalloonTextChar"/>
    <w:uiPriority w:val="99"/>
    <w:semiHidden/>
    <w:rsid w:val="00E04E2B"/>
    <w:rPr>
      <w:rFonts w:ascii="Tahoma" w:hAnsi="Tahoma" w:cs="Tahoma"/>
      <w:sz w:val="16"/>
      <w:szCs w:val="16"/>
    </w:rPr>
  </w:style>
  <w:style w:type="character" w:customStyle="1" w:styleId="BalloonTextChar">
    <w:name w:val="Balloon Text Char"/>
    <w:basedOn w:val="DefaultParagraphFont"/>
    <w:link w:val="BalloonText"/>
    <w:uiPriority w:val="99"/>
    <w:semiHidden/>
    <w:rsid w:val="00335E2F"/>
    <w:rPr>
      <w:rFonts w:cs="Arial"/>
      <w:sz w:val="0"/>
      <w:szCs w:val="0"/>
    </w:rPr>
  </w:style>
  <w:style w:type="paragraph" w:styleId="BodyTextIndent">
    <w:name w:val="Body Text Indent"/>
    <w:basedOn w:val="Normal"/>
    <w:link w:val="BodyTextIndentChar"/>
    <w:uiPriority w:val="99"/>
    <w:rsid w:val="007B202B"/>
    <w:pPr>
      <w:spacing w:after="120"/>
      <w:ind w:left="360"/>
    </w:pPr>
  </w:style>
  <w:style w:type="character" w:customStyle="1" w:styleId="BodyTextIndentChar">
    <w:name w:val="Body Text Indent Char"/>
    <w:basedOn w:val="DefaultParagraphFont"/>
    <w:link w:val="BodyTextIndent"/>
    <w:uiPriority w:val="99"/>
    <w:semiHidden/>
    <w:rsid w:val="00335E2F"/>
    <w:rPr>
      <w:rFonts w:ascii="Arial" w:hAnsi="Arial" w:cs="Arial"/>
      <w:sz w:val="24"/>
      <w:szCs w:val="24"/>
    </w:rPr>
  </w:style>
  <w:style w:type="character" w:styleId="CommentReference">
    <w:name w:val="annotation reference"/>
    <w:basedOn w:val="DefaultParagraphFont"/>
    <w:uiPriority w:val="99"/>
    <w:rsid w:val="00E67A75"/>
    <w:rPr>
      <w:rFonts w:cs="Times New Roman"/>
      <w:sz w:val="16"/>
      <w:szCs w:val="16"/>
    </w:rPr>
  </w:style>
  <w:style w:type="paragraph" w:styleId="CommentText">
    <w:name w:val="annotation text"/>
    <w:basedOn w:val="Normal"/>
    <w:link w:val="CommentTextChar"/>
    <w:uiPriority w:val="99"/>
    <w:semiHidden/>
    <w:rsid w:val="00E67A75"/>
    <w:rPr>
      <w:sz w:val="20"/>
      <w:szCs w:val="20"/>
    </w:rPr>
  </w:style>
  <w:style w:type="character" w:customStyle="1" w:styleId="CommentTextChar">
    <w:name w:val="Comment Text Char"/>
    <w:basedOn w:val="DefaultParagraphFont"/>
    <w:link w:val="CommentText"/>
    <w:uiPriority w:val="99"/>
    <w:semiHidden/>
    <w:rsid w:val="00335E2F"/>
    <w:rPr>
      <w:rFonts w:ascii="Arial" w:hAnsi="Arial" w:cs="Arial"/>
      <w:sz w:val="20"/>
      <w:szCs w:val="20"/>
    </w:rPr>
  </w:style>
  <w:style w:type="paragraph" w:styleId="CommentSubject">
    <w:name w:val="annotation subject"/>
    <w:basedOn w:val="CommentText"/>
    <w:next w:val="CommentText"/>
    <w:link w:val="CommentSubjectChar"/>
    <w:uiPriority w:val="99"/>
    <w:semiHidden/>
    <w:rsid w:val="00E67A75"/>
    <w:rPr>
      <w:b/>
      <w:bCs/>
    </w:rPr>
  </w:style>
  <w:style w:type="character" w:customStyle="1" w:styleId="CommentSubjectChar">
    <w:name w:val="Comment Subject Char"/>
    <w:basedOn w:val="CommentTextChar"/>
    <w:link w:val="CommentSubject"/>
    <w:uiPriority w:val="99"/>
    <w:semiHidden/>
    <w:rsid w:val="00335E2F"/>
    <w:rPr>
      <w:rFonts w:ascii="Arial" w:hAnsi="Arial" w:cs="Arial"/>
      <w:b/>
      <w:bCs/>
      <w:sz w:val="20"/>
      <w:szCs w:val="20"/>
    </w:rPr>
  </w:style>
  <w:style w:type="paragraph" w:styleId="NormalWeb">
    <w:name w:val="Normal (Web)"/>
    <w:basedOn w:val="Normal"/>
    <w:uiPriority w:val="99"/>
    <w:rsid w:val="00352CD5"/>
    <w:pPr>
      <w:widowControl/>
      <w:autoSpaceDE/>
      <w:autoSpaceDN/>
      <w:adjustRightInd/>
      <w:spacing w:before="100" w:beforeAutospacing="1" w:after="100" w:afterAutospacing="1"/>
    </w:pPr>
    <w:rPr>
      <w:rFonts w:ascii="Times New Roman" w:hAnsi="Times New Roman"/>
    </w:rPr>
  </w:style>
  <w:style w:type="paragraph" w:styleId="Title">
    <w:name w:val="Title"/>
    <w:basedOn w:val="Normal"/>
    <w:link w:val="TitleChar"/>
    <w:uiPriority w:val="99"/>
    <w:qFormat/>
    <w:rsid w:val="00352CD5"/>
    <w:pPr>
      <w:jc w:val="center"/>
    </w:pPr>
    <w:rPr>
      <w:rFonts w:ascii="Letter Gothic 12cpi" w:hAnsi="Letter Gothic 12cpi" w:cs="Times New Roman"/>
      <w:b/>
      <w:bCs/>
      <w:u w:val="single"/>
    </w:rPr>
  </w:style>
  <w:style w:type="character" w:customStyle="1" w:styleId="TitleChar">
    <w:name w:val="Title Char"/>
    <w:basedOn w:val="DefaultParagraphFont"/>
    <w:link w:val="Title"/>
    <w:uiPriority w:val="10"/>
    <w:rsid w:val="00335E2F"/>
    <w:rPr>
      <w:rFonts w:ascii="Cambria" w:eastAsia="Times New Roman" w:hAnsi="Cambria" w:cs="Times New Roman"/>
      <w:b/>
      <w:bCs/>
      <w:kern w:val="28"/>
      <w:sz w:val="32"/>
      <w:szCs w:val="32"/>
    </w:rPr>
  </w:style>
  <w:style w:type="paragraph" w:styleId="Footer">
    <w:name w:val="footer"/>
    <w:basedOn w:val="Normal"/>
    <w:link w:val="FooterChar"/>
    <w:uiPriority w:val="99"/>
    <w:rsid w:val="00FE60BE"/>
    <w:pPr>
      <w:tabs>
        <w:tab w:val="center" w:pos="4320"/>
        <w:tab w:val="right" w:pos="8640"/>
      </w:tabs>
    </w:pPr>
  </w:style>
  <w:style w:type="character" w:customStyle="1" w:styleId="FooterChar">
    <w:name w:val="Footer Char"/>
    <w:basedOn w:val="DefaultParagraphFont"/>
    <w:link w:val="Footer"/>
    <w:uiPriority w:val="99"/>
    <w:rsid w:val="00335E2F"/>
    <w:rPr>
      <w:rFonts w:ascii="Arial" w:hAnsi="Arial" w:cs="Arial"/>
      <w:sz w:val="24"/>
      <w:szCs w:val="24"/>
    </w:rPr>
  </w:style>
  <w:style w:type="character" w:styleId="PageNumber">
    <w:name w:val="page number"/>
    <w:basedOn w:val="DefaultParagraphFont"/>
    <w:uiPriority w:val="99"/>
    <w:rsid w:val="00FE60BE"/>
    <w:rPr>
      <w:rFonts w:cs="Times New Roman"/>
    </w:rPr>
  </w:style>
  <w:style w:type="character" w:styleId="Strong">
    <w:name w:val="Strong"/>
    <w:basedOn w:val="DefaultParagraphFont"/>
    <w:uiPriority w:val="99"/>
    <w:qFormat/>
    <w:rsid w:val="00CF3FDC"/>
    <w:rPr>
      <w:rFonts w:cs="Times New Roman"/>
      <w:b/>
      <w:bCs/>
    </w:rPr>
  </w:style>
  <w:style w:type="paragraph" w:styleId="DocumentMap">
    <w:name w:val="Document Map"/>
    <w:basedOn w:val="Normal"/>
    <w:link w:val="DocumentMapChar"/>
    <w:uiPriority w:val="99"/>
    <w:semiHidden/>
    <w:rsid w:val="0050346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35E2F"/>
    <w:rPr>
      <w:rFonts w:cs="Arial"/>
      <w:sz w:val="0"/>
      <w:szCs w:val="0"/>
    </w:rPr>
  </w:style>
  <w:style w:type="character" w:styleId="Hyperlink">
    <w:name w:val="Hyperlink"/>
    <w:basedOn w:val="DefaultParagraphFont"/>
    <w:uiPriority w:val="99"/>
    <w:rsid w:val="00D0229F"/>
    <w:rPr>
      <w:rFonts w:ascii="Arial" w:hAnsi="Arial" w:cs="Arial"/>
      <w:color w:val="033591"/>
      <w:sz w:val="24"/>
      <w:szCs w:val="24"/>
      <w:u w:val="none"/>
    </w:rPr>
  </w:style>
  <w:style w:type="character" w:customStyle="1" w:styleId="FootnoteCharacters">
    <w:name w:val="Footnote Characters"/>
    <w:basedOn w:val="DefaultParagraphFont"/>
    <w:uiPriority w:val="99"/>
    <w:rsid w:val="00D0229F"/>
    <w:rPr>
      <w:rFonts w:cs="Times New Roman"/>
      <w:vertAlign w:val="superscript"/>
    </w:rPr>
  </w:style>
  <w:style w:type="paragraph" w:styleId="ListParagraph">
    <w:name w:val="List Paragraph"/>
    <w:basedOn w:val="Normal"/>
    <w:uiPriority w:val="99"/>
    <w:qFormat/>
    <w:rsid w:val="00DF5D11"/>
    <w:pPr>
      <w:ind w:left="720"/>
    </w:pPr>
  </w:style>
  <w:style w:type="paragraph" w:styleId="Revision">
    <w:name w:val="Revision"/>
    <w:hidden/>
    <w:uiPriority w:val="99"/>
    <w:semiHidden/>
    <w:rsid w:val="000D7737"/>
    <w:rPr>
      <w:rFonts w:ascii="Arial" w:hAnsi="Arial" w:cs="Arial"/>
      <w:sz w:val="24"/>
      <w:szCs w:val="24"/>
    </w:rPr>
  </w:style>
  <w:style w:type="character" w:styleId="FollowedHyperlink">
    <w:name w:val="FollowedHyperlink"/>
    <w:basedOn w:val="DefaultParagraphFont"/>
    <w:uiPriority w:val="99"/>
    <w:semiHidden/>
    <w:unhideWhenUsed/>
    <w:rsid w:val="009B6476"/>
    <w:rPr>
      <w:color w:val="800080"/>
      <w:u w:val="single"/>
    </w:rPr>
  </w:style>
  <w:style w:type="character" w:styleId="Emphasis">
    <w:name w:val="Emphasis"/>
    <w:basedOn w:val="DefaultParagraphFont"/>
    <w:qFormat/>
    <w:locked/>
    <w:rsid w:val="009E538C"/>
    <w:rPr>
      <w:i/>
      <w:iCs/>
    </w:rPr>
  </w:style>
  <w:style w:type="paragraph" w:styleId="Header">
    <w:name w:val="header"/>
    <w:basedOn w:val="Normal"/>
    <w:link w:val="HeaderChar"/>
    <w:uiPriority w:val="99"/>
    <w:unhideWhenUsed/>
    <w:rsid w:val="00B9444F"/>
    <w:pPr>
      <w:tabs>
        <w:tab w:val="center" w:pos="4680"/>
        <w:tab w:val="right" w:pos="9360"/>
      </w:tabs>
    </w:pPr>
  </w:style>
  <w:style w:type="character" w:customStyle="1" w:styleId="HeaderChar">
    <w:name w:val="Header Char"/>
    <w:basedOn w:val="DefaultParagraphFont"/>
    <w:link w:val="Header"/>
    <w:uiPriority w:val="99"/>
    <w:rsid w:val="00B9444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3227">
      <w:marLeft w:val="0"/>
      <w:marRight w:val="0"/>
      <w:marTop w:val="0"/>
      <w:marBottom w:val="0"/>
      <w:divBdr>
        <w:top w:val="none" w:sz="0" w:space="0" w:color="auto"/>
        <w:left w:val="none" w:sz="0" w:space="0" w:color="auto"/>
        <w:bottom w:val="none" w:sz="0" w:space="0" w:color="auto"/>
        <w:right w:val="none" w:sz="0" w:space="0" w:color="auto"/>
      </w:divBdr>
    </w:div>
    <w:div w:id="120153228">
      <w:marLeft w:val="0"/>
      <w:marRight w:val="0"/>
      <w:marTop w:val="0"/>
      <w:marBottom w:val="0"/>
      <w:divBdr>
        <w:top w:val="none" w:sz="0" w:space="0" w:color="auto"/>
        <w:left w:val="none" w:sz="0" w:space="0" w:color="auto"/>
        <w:bottom w:val="none" w:sz="0" w:space="0" w:color="auto"/>
        <w:right w:val="none" w:sz="0" w:space="0" w:color="auto"/>
      </w:divBdr>
    </w:div>
    <w:div w:id="120153229">
      <w:marLeft w:val="0"/>
      <w:marRight w:val="0"/>
      <w:marTop w:val="0"/>
      <w:marBottom w:val="0"/>
      <w:divBdr>
        <w:top w:val="none" w:sz="0" w:space="0" w:color="auto"/>
        <w:left w:val="none" w:sz="0" w:space="0" w:color="auto"/>
        <w:bottom w:val="none" w:sz="0" w:space="0" w:color="auto"/>
        <w:right w:val="none" w:sz="0" w:space="0" w:color="auto"/>
      </w:divBdr>
    </w:div>
    <w:div w:id="120153230">
      <w:marLeft w:val="0"/>
      <w:marRight w:val="0"/>
      <w:marTop w:val="0"/>
      <w:marBottom w:val="0"/>
      <w:divBdr>
        <w:top w:val="none" w:sz="0" w:space="0" w:color="auto"/>
        <w:left w:val="none" w:sz="0" w:space="0" w:color="auto"/>
        <w:bottom w:val="none" w:sz="0" w:space="0" w:color="auto"/>
        <w:right w:val="none" w:sz="0" w:space="0" w:color="auto"/>
      </w:divBdr>
    </w:div>
    <w:div w:id="120153231">
      <w:marLeft w:val="0"/>
      <w:marRight w:val="0"/>
      <w:marTop w:val="0"/>
      <w:marBottom w:val="0"/>
      <w:divBdr>
        <w:top w:val="none" w:sz="0" w:space="0" w:color="auto"/>
        <w:left w:val="none" w:sz="0" w:space="0" w:color="auto"/>
        <w:bottom w:val="none" w:sz="0" w:space="0" w:color="auto"/>
        <w:right w:val="none" w:sz="0" w:space="0" w:color="auto"/>
      </w:divBdr>
    </w:div>
    <w:div w:id="245070707">
      <w:bodyDiv w:val="1"/>
      <w:marLeft w:val="0"/>
      <w:marRight w:val="0"/>
      <w:marTop w:val="0"/>
      <w:marBottom w:val="0"/>
      <w:divBdr>
        <w:top w:val="none" w:sz="0" w:space="0" w:color="auto"/>
        <w:left w:val="none" w:sz="0" w:space="0" w:color="auto"/>
        <w:bottom w:val="none" w:sz="0" w:space="0" w:color="auto"/>
        <w:right w:val="none" w:sz="0" w:space="0" w:color="auto"/>
      </w:divBdr>
    </w:div>
    <w:div w:id="291450744">
      <w:bodyDiv w:val="1"/>
      <w:marLeft w:val="0"/>
      <w:marRight w:val="0"/>
      <w:marTop w:val="0"/>
      <w:marBottom w:val="0"/>
      <w:divBdr>
        <w:top w:val="none" w:sz="0" w:space="0" w:color="auto"/>
        <w:left w:val="none" w:sz="0" w:space="0" w:color="auto"/>
        <w:bottom w:val="none" w:sz="0" w:space="0" w:color="auto"/>
        <w:right w:val="none" w:sz="0" w:space="0" w:color="auto"/>
      </w:divBdr>
    </w:div>
    <w:div w:id="17034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protectyourmov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rotectyourmove.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lu.edu/Documents/business/eec/closing_the_gap.pdf" TargetMode="External"/><Relationship Id="rId2" Type="http://schemas.openxmlformats.org/officeDocument/2006/relationships/hyperlink" Target="http://www.protectyourmove.gov/documents/moving-rights-v9-final.pdf" TargetMode="External"/><Relationship Id="rId1" Type="http://schemas.openxmlformats.org/officeDocument/2006/relationships/hyperlink" Target="http://www.protectyourmove.gov/documents/ReadyToMove-2006-april.pdf" TargetMode="External"/><Relationship Id="rId5" Type="http://schemas.openxmlformats.org/officeDocument/2006/relationships/hyperlink" Target="http://www.volpe.dot.gov/work-with-us/volpe-project-costs%20accessed%20August%204" TargetMode="External"/><Relationship Id="rId4" Type="http://schemas.openxmlformats.org/officeDocument/2006/relationships/hyperlink" Target="http://www.colorado.gov/dpa/doit/archives/rm/schools/Measur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https://one.dot.gov/fmcsa</rca:property>
    <rca:property rca:type="CreateSynchronously">True</rca:property>
    <rca:property rca:type="AllowChangeProcessingConfig">True</rca:property>
    <rca:property rca:type="ConverterSpecificSettings"/>
  </rca:Converter>
</rca:RCAuthori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3DB3BFA29E14AA5C8921EEB51BE12" ma:contentTypeVersion="1" ma:contentTypeDescription="Create a new document." ma:contentTypeScope="" ma:versionID="2590a5c83a117bb6d13992cbd943ee6c">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2E537-169A-4300-8717-4BF6EACDC365}">
  <ds:schemaRefs>
    <ds:schemaRef ds:uri="http://schemas.microsoft.com/sharepoint/v3/contenttype/forms"/>
  </ds:schemaRefs>
</ds:datastoreItem>
</file>

<file path=customXml/itemProps2.xml><?xml version="1.0" encoding="utf-8"?>
<ds:datastoreItem xmlns:ds="http://schemas.openxmlformats.org/officeDocument/2006/customXml" ds:itemID="{2EB55132-AB3D-4D8C-AE67-2AC16357F925}">
  <ds:schemaRefs>
    <ds:schemaRef ds:uri="urn:sharePointPublishingRcaProperties"/>
  </ds:schemaRefs>
</ds:datastoreItem>
</file>

<file path=customXml/itemProps3.xml><?xml version="1.0" encoding="utf-8"?>
<ds:datastoreItem xmlns:ds="http://schemas.openxmlformats.org/officeDocument/2006/customXml" ds:itemID="{AA34D3AF-7274-42FE-9242-0CD0AEF6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1FC80D-17A1-4B64-958C-3774738EEB4C}">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8024249-2965-486B-806B-5CE5FF6C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6559</Words>
  <Characters>36638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The Federal Motor Carrier Safety Administration (FMCSA) requests the Office of Management and Budget’s (OMB) approval of a rev</vt:lpstr>
    </vt:vector>
  </TitlesOfParts>
  <Company>FMCSA</Company>
  <LinksUpToDate>false</LinksUpToDate>
  <CharactersWithSpaces>43111</CharactersWithSpaces>
  <SharedDoc>false</SharedDoc>
  <HLinks>
    <vt:vector size="54" baseType="variant">
      <vt:variant>
        <vt:i4>2293859</vt:i4>
      </vt:variant>
      <vt:variant>
        <vt:i4>3</vt:i4>
      </vt:variant>
      <vt:variant>
        <vt:i4>0</vt:i4>
      </vt:variant>
      <vt:variant>
        <vt:i4>5</vt:i4>
      </vt:variant>
      <vt:variant>
        <vt:lpwstr>http://www.protectyourmove.gov/</vt:lpwstr>
      </vt:variant>
      <vt:variant>
        <vt:lpwstr/>
      </vt:variant>
      <vt:variant>
        <vt:i4>2293859</vt:i4>
      </vt:variant>
      <vt:variant>
        <vt:i4>0</vt:i4>
      </vt:variant>
      <vt:variant>
        <vt:i4>0</vt:i4>
      </vt:variant>
      <vt:variant>
        <vt:i4>5</vt:i4>
      </vt:variant>
      <vt:variant>
        <vt:lpwstr>http://www.protectyourmove.gov/</vt:lpwstr>
      </vt:variant>
      <vt:variant>
        <vt:lpwstr/>
      </vt:variant>
      <vt:variant>
        <vt:i4>4718664</vt:i4>
      </vt:variant>
      <vt:variant>
        <vt:i4>18</vt:i4>
      </vt:variant>
      <vt:variant>
        <vt:i4>0</vt:i4>
      </vt:variant>
      <vt:variant>
        <vt:i4>5</vt:i4>
      </vt:variant>
      <vt:variant>
        <vt:lpwstr>http://www.colorado.gov/dpa/doit/archives/rm/schools/Measurement.pdf</vt:lpwstr>
      </vt:variant>
      <vt:variant>
        <vt:lpwstr/>
      </vt:variant>
      <vt:variant>
        <vt:i4>7340051</vt:i4>
      </vt:variant>
      <vt:variant>
        <vt:i4>15</vt:i4>
      </vt:variant>
      <vt:variant>
        <vt:i4>0</vt:i4>
      </vt:variant>
      <vt:variant>
        <vt:i4>5</vt:i4>
      </vt:variant>
      <vt:variant>
        <vt:lpwstr>http://nccdb.fmcsa.dot.gov/hc_disclaimer1.asp?public=open</vt:lpwstr>
      </vt:variant>
      <vt:variant>
        <vt:lpwstr/>
      </vt:variant>
      <vt:variant>
        <vt:i4>1114117</vt:i4>
      </vt:variant>
      <vt:variant>
        <vt:i4>12</vt:i4>
      </vt:variant>
      <vt:variant>
        <vt:i4>0</vt:i4>
      </vt:variant>
      <vt:variant>
        <vt:i4>5</vt:i4>
      </vt:variant>
      <vt:variant>
        <vt:lpwstr>http://www.slu.edu/Documents/business/eec/closing_the_gap.pdf</vt:lpwstr>
      </vt:variant>
      <vt:variant>
        <vt:lpwstr/>
      </vt:variant>
      <vt:variant>
        <vt:i4>7667809</vt:i4>
      </vt:variant>
      <vt:variant>
        <vt:i4>9</vt:i4>
      </vt:variant>
      <vt:variant>
        <vt:i4>0</vt:i4>
      </vt:variant>
      <vt:variant>
        <vt:i4>5</vt:i4>
      </vt:variant>
      <vt:variant>
        <vt:lpwstr>http://www.gao.gov/new.items/d07586.pdf</vt:lpwstr>
      </vt:variant>
      <vt:variant>
        <vt:lpwstr/>
      </vt:variant>
      <vt:variant>
        <vt:i4>6750312</vt:i4>
      </vt:variant>
      <vt:variant>
        <vt:i4>6</vt:i4>
      </vt:variant>
      <vt:variant>
        <vt:i4>0</vt:i4>
      </vt:variant>
      <vt:variant>
        <vt:i4>5</vt:i4>
      </vt:variant>
      <vt:variant>
        <vt:lpwstr>http://www.protectyourmove.gov/documents/moving-rights-v9-final.pdf</vt:lpwstr>
      </vt:variant>
      <vt:variant>
        <vt:lpwstr/>
      </vt:variant>
      <vt:variant>
        <vt:i4>2555938</vt:i4>
      </vt:variant>
      <vt:variant>
        <vt:i4>3</vt:i4>
      </vt:variant>
      <vt:variant>
        <vt:i4>0</vt:i4>
      </vt:variant>
      <vt:variant>
        <vt:i4>5</vt:i4>
      </vt:variant>
      <vt:variant>
        <vt:lpwstr>http://www.protectyourmove.gov/documents/ReadyToMove-2006-april.pdf</vt:lpwstr>
      </vt:variant>
      <vt:variant>
        <vt:lpwstr/>
      </vt:variant>
      <vt:variant>
        <vt:i4>3670130</vt:i4>
      </vt:variant>
      <vt:variant>
        <vt:i4>0</vt:i4>
      </vt:variant>
      <vt:variant>
        <vt:i4>0</vt:i4>
      </vt:variant>
      <vt:variant>
        <vt:i4>5</vt:i4>
      </vt:variant>
      <vt:variant>
        <vt:lpwstr>http://www.promover.org/content.asp?pl=1118&amp;contentid=1118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Federal Motor Carrier Safety Administration (FMCSA) requests the Office of Management and Budget’s (OMB) approval of a rev</dc:title>
  <dc:creator>mark.johnson</dc:creator>
  <cp:lastModifiedBy>herman.dogan</cp:lastModifiedBy>
  <cp:revision>2</cp:revision>
  <cp:lastPrinted>2016-02-26T15:30:00Z</cp:lastPrinted>
  <dcterms:created xsi:type="dcterms:W3CDTF">2016-02-26T15:36:00Z</dcterms:created>
  <dcterms:modified xsi:type="dcterms:W3CDTF">2016-02-26T15:36:00Z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0x010100D1C3DB3BFA29E14AA5C8921EEB51BE12</vt:lpwstr>
  </property>
</Properties>
</file>