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18C" w:rsidRPr="004B3D00" w:rsidRDefault="009E118C" w:rsidP="009E118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hAnsi="Times New Roman" w:cs="Times New Roman"/>
          <w:b/>
          <w:sz w:val="24"/>
          <w:szCs w:val="24"/>
        </w:rPr>
      </w:pPr>
      <w:r w:rsidRPr="004B3D00">
        <w:rPr>
          <w:rFonts w:ascii="Times New Roman" w:hAnsi="Times New Roman" w:cs="Times New Roman"/>
          <w:b/>
          <w:sz w:val="24"/>
          <w:szCs w:val="24"/>
        </w:rPr>
        <w:t>Supporting Statement for Paperwork Reduction Act Submissions</w:t>
      </w:r>
    </w:p>
    <w:p w:rsidR="00BD64A6" w:rsidRPr="004B3D00" w:rsidRDefault="00BD64A6" w:rsidP="009E118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hAnsi="Times New Roman" w:cs="Times New Roman"/>
          <w:b/>
          <w:sz w:val="24"/>
          <w:szCs w:val="24"/>
        </w:rPr>
      </w:pPr>
      <w:r w:rsidRPr="004B3D00">
        <w:rPr>
          <w:rFonts w:ascii="Times New Roman" w:hAnsi="Times New Roman" w:cs="Times New Roman"/>
          <w:sz w:val="24"/>
          <w:szCs w:val="24"/>
        </w:rPr>
        <w:t>FHA Stakeholder Feedback for the new FHA Single Family Policy Handbook</w:t>
      </w:r>
      <w:r w:rsidRPr="004B3D00">
        <w:rPr>
          <w:rFonts w:ascii="Times New Roman" w:hAnsi="Times New Roman" w:cs="Times New Roman"/>
          <w:b/>
          <w:sz w:val="24"/>
          <w:szCs w:val="24"/>
        </w:rPr>
        <w:t xml:space="preserve"> </w:t>
      </w:r>
    </w:p>
    <w:p w:rsidR="009E118C" w:rsidRPr="004B3D00" w:rsidRDefault="0050120C" w:rsidP="009E118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hAnsi="Times New Roman" w:cs="Times New Roman"/>
          <w:b/>
          <w:sz w:val="24"/>
          <w:szCs w:val="24"/>
        </w:rPr>
      </w:pPr>
      <w:r w:rsidRPr="004B3D00">
        <w:rPr>
          <w:rFonts w:ascii="Times New Roman" w:hAnsi="Times New Roman" w:cs="Times New Roman"/>
          <w:b/>
          <w:sz w:val="24"/>
          <w:szCs w:val="24"/>
        </w:rPr>
        <w:t>OMB Control Number 2502-</w:t>
      </w:r>
      <w:r w:rsidR="00BD64A6" w:rsidRPr="004B3D00">
        <w:rPr>
          <w:rFonts w:ascii="Times New Roman" w:hAnsi="Times New Roman" w:cs="Times New Roman"/>
          <w:b/>
          <w:sz w:val="24"/>
          <w:szCs w:val="24"/>
        </w:rPr>
        <w:t>New</w:t>
      </w:r>
    </w:p>
    <w:p w:rsidR="009E118C" w:rsidRPr="004B3D00" w:rsidRDefault="009E118C" w:rsidP="009E118C">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s="Times New Roman"/>
          <w:sz w:val="24"/>
          <w:szCs w:val="24"/>
        </w:rPr>
      </w:pPr>
      <w:r w:rsidRPr="004B3D00">
        <w:rPr>
          <w:rFonts w:ascii="Times New Roman" w:hAnsi="Times New Roman" w:cs="Times New Roman"/>
          <w:b/>
          <w:sz w:val="24"/>
          <w:szCs w:val="24"/>
        </w:rPr>
        <w:t xml:space="preserve">A. </w:t>
      </w:r>
      <w:r w:rsidRPr="004B3D00">
        <w:rPr>
          <w:rFonts w:ascii="Times New Roman" w:hAnsi="Times New Roman" w:cs="Times New Roman"/>
          <w:b/>
          <w:sz w:val="24"/>
          <w:szCs w:val="24"/>
        </w:rPr>
        <w:tab/>
        <w:t>Justification</w:t>
      </w:r>
    </w:p>
    <w:p w:rsidR="0093534E" w:rsidRPr="004B3D00" w:rsidRDefault="00075224" w:rsidP="00075224">
      <w:pPr>
        <w:rPr>
          <w:rFonts w:ascii="Times New Roman" w:hAnsi="Times New Roman" w:cs="Times New Roman"/>
          <w:sz w:val="24"/>
          <w:szCs w:val="24"/>
        </w:rPr>
      </w:pPr>
      <w:r w:rsidRPr="004B3D00">
        <w:rPr>
          <w:rFonts w:ascii="Times New Roman" w:hAnsi="Times New Roman" w:cs="Times New Roman"/>
          <w:sz w:val="24"/>
          <w:szCs w:val="24"/>
        </w:rPr>
        <w:t xml:space="preserve">1. </w:t>
      </w:r>
      <w:r w:rsidR="00C40EA9" w:rsidRPr="004B3D00">
        <w:rPr>
          <w:rFonts w:ascii="Times New Roman" w:hAnsi="Times New Roman" w:cs="Times New Roman"/>
          <w:sz w:val="24"/>
          <w:szCs w:val="24"/>
        </w:rPr>
        <w:t xml:space="preserve">HUD’s Federal Housing Administration (FHA) program is authorized under Section 203, National Housing Act (12. </w:t>
      </w:r>
      <w:proofErr w:type="gramStart"/>
      <w:r w:rsidR="00C40EA9" w:rsidRPr="004B3D00">
        <w:rPr>
          <w:rFonts w:ascii="Times New Roman" w:hAnsi="Times New Roman" w:cs="Times New Roman"/>
          <w:sz w:val="24"/>
          <w:szCs w:val="24"/>
        </w:rPr>
        <w:t>U.S.C. 1709 (b), (i).</w:t>
      </w:r>
      <w:proofErr w:type="gramEnd"/>
      <w:r w:rsidR="00C40EA9" w:rsidRPr="004B3D00">
        <w:rPr>
          <w:rFonts w:ascii="Times New Roman" w:hAnsi="Times New Roman" w:cs="Times New Roman"/>
          <w:sz w:val="24"/>
          <w:szCs w:val="24"/>
        </w:rPr>
        <w:t xml:space="preserve"> </w:t>
      </w:r>
      <w:proofErr w:type="gramStart"/>
      <w:r w:rsidR="00C40EA9" w:rsidRPr="004B3D00">
        <w:rPr>
          <w:rFonts w:ascii="Times New Roman" w:hAnsi="Times New Roman" w:cs="Times New Roman"/>
          <w:sz w:val="24"/>
          <w:szCs w:val="24"/>
        </w:rPr>
        <w:t>Program  regulations</w:t>
      </w:r>
      <w:proofErr w:type="gramEnd"/>
      <w:r w:rsidR="00C40EA9" w:rsidRPr="004B3D00">
        <w:rPr>
          <w:rFonts w:ascii="Times New Roman" w:hAnsi="Times New Roman" w:cs="Times New Roman"/>
          <w:sz w:val="24"/>
          <w:szCs w:val="24"/>
        </w:rPr>
        <w:t xml:space="preserve"> are in 24 CFR part 203.</w:t>
      </w:r>
    </w:p>
    <w:p w:rsidR="001C7B3F" w:rsidRPr="004B3D00" w:rsidRDefault="00075224" w:rsidP="00C40EA9">
      <w:pPr>
        <w:rPr>
          <w:rFonts w:ascii="Times New Roman" w:hAnsi="Times New Roman" w:cs="Times New Roman"/>
          <w:sz w:val="24"/>
          <w:szCs w:val="24"/>
        </w:rPr>
      </w:pPr>
      <w:r w:rsidRPr="004B3D00">
        <w:rPr>
          <w:rFonts w:ascii="Times New Roman" w:hAnsi="Times New Roman" w:cs="Times New Roman"/>
          <w:sz w:val="24"/>
          <w:szCs w:val="24"/>
        </w:rPr>
        <w:t xml:space="preserve">2. </w:t>
      </w:r>
      <w:r w:rsidR="008E2551" w:rsidRPr="004B3D00">
        <w:rPr>
          <w:rFonts w:ascii="Times New Roman" w:hAnsi="Times New Roman" w:cs="Times New Roman"/>
          <w:sz w:val="24"/>
          <w:szCs w:val="24"/>
        </w:rPr>
        <w:t xml:space="preserve">FHA is </w:t>
      </w:r>
      <w:r w:rsidR="000B4D14" w:rsidRPr="004B3D00">
        <w:rPr>
          <w:rFonts w:ascii="Times New Roman" w:hAnsi="Times New Roman" w:cs="Times New Roman"/>
          <w:sz w:val="24"/>
          <w:szCs w:val="24"/>
        </w:rPr>
        <w:t>developing</w:t>
      </w:r>
      <w:r w:rsidR="008E2551" w:rsidRPr="004B3D00">
        <w:rPr>
          <w:rFonts w:ascii="Times New Roman" w:hAnsi="Times New Roman" w:cs="Times New Roman"/>
          <w:sz w:val="24"/>
          <w:szCs w:val="24"/>
        </w:rPr>
        <w:t xml:space="preserve"> a new </w:t>
      </w:r>
      <w:r w:rsidR="008E2551" w:rsidRPr="004B3D00">
        <w:rPr>
          <w:rFonts w:ascii="Times New Roman" w:hAnsi="Times New Roman" w:cs="Times New Roman"/>
          <w:i/>
          <w:sz w:val="24"/>
          <w:szCs w:val="24"/>
        </w:rPr>
        <w:t>FHA Single Family Policy Handbook (SF Handbook)</w:t>
      </w:r>
      <w:r w:rsidR="003F3F82" w:rsidRPr="004B3D00">
        <w:rPr>
          <w:rFonts w:ascii="Times New Roman" w:hAnsi="Times New Roman" w:cs="Times New Roman"/>
          <w:i/>
          <w:sz w:val="24"/>
          <w:szCs w:val="24"/>
        </w:rPr>
        <w:t xml:space="preserve">. </w:t>
      </w:r>
      <w:r w:rsidR="003F3F82" w:rsidRPr="004B3D00">
        <w:rPr>
          <w:rFonts w:ascii="Times New Roman" w:hAnsi="Times New Roman" w:cs="Times New Roman"/>
          <w:sz w:val="24"/>
          <w:szCs w:val="24"/>
        </w:rPr>
        <w:t xml:space="preserve"> The handbook is a single, consolidated and authoritative source for FHA Single family Housing P</w:t>
      </w:r>
      <w:r w:rsidR="000B4D14" w:rsidRPr="004B3D00">
        <w:rPr>
          <w:rFonts w:ascii="Times New Roman" w:hAnsi="Times New Roman" w:cs="Times New Roman"/>
          <w:sz w:val="24"/>
          <w:szCs w:val="24"/>
        </w:rPr>
        <w:t>olicy</w:t>
      </w:r>
      <w:r w:rsidR="001C7B3F" w:rsidRPr="004B3D00">
        <w:rPr>
          <w:rFonts w:ascii="Times New Roman" w:hAnsi="Times New Roman" w:cs="Times New Roman"/>
          <w:sz w:val="24"/>
          <w:szCs w:val="24"/>
        </w:rPr>
        <w:t>.  The handbook will make it easier to do business with FHA Single Family by:</w:t>
      </w:r>
    </w:p>
    <w:p w:rsidR="001C7B3F" w:rsidRPr="004B3D00" w:rsidRDefault="001C7B3F" w:rsidP="001C7B3F">
      <w:pPr>
        <w:pStyle w:val="ListParagraph"/>
        <w:numPr>
          <w:ilvl w:val="0"/>
          <w:numId w:val="7"/>
        </w:numPr>
        <w:rPr>
          <w:rFonts w:ascii="Times New Roman" w:hAnsi="Times New Roman" w:cs="Times New Roman"/>
          <w:sz w:val="24"/>
          <w:szCs w:val="24"/>
        </w:rPr>
      </w:pPr>
      <w:r w:rsidRPr="004B3D00">
        <w:rPr>
          <w:rFonts w:ascii="Times New Roman" w:hAnsi="Times New Roman" w:cs="Times New Roman"/>
          <w:sz w:val="24"/>
          <w:szCs w:val="24"/>
        </w:rPr>
        <w:t>Consolidating policy into one Handbook</w:t>
      </w:r>
    </w:p>
    <w:p w:rsidR="001C7B3F" w:rsidRPr="004B3D00" w:rsidRDefault="001C7B3F" w:rsidP="001C7B3F">
      <w:pPr>
        <w:pStyle w:val="ListParagraph"/>
        <w:numPr>
          <w:ilvl w:val="0"/>
          <w:numId w:val="7"/>
        </w:numPr>
        <w:rPr>
          <w:rFonts w:ascii="Times New Roman" w:hAnsi="Times New Roman" w:cs="Times New Roman"/>
          <w:sz w:val="24"/>
          <w:szCs w:val="24"/>
        </w:rPr>
      </w:pPr>
      <w:r w:rsidRPr="004B3D00">
        <w:rPr>
          <w:rFonts w:ascii="Times New Roman" w:hAnsi="Times New Roman" w:cs="Times New Roman"/>
          <w:sz w:val="24"/>
          <w:szCs w:val="24"/>
        </w:rPr>
        <w:t>Using simple, more directive language</w:t>
      </w:r>
    </w:p>
    <w:p w:rsidR="001C7B3F" w:rsidRPr="004B3D00" w:rsidRDefault="001C7B3F" w:rsidP="001C7B3F">
      <w:pPr>
        <w:pStyle w:val="ListParagraph"/>
        <w:numPr>
          <w:ilvl w:val="0"/>
          <w:numId w:val="7"/>
        </w:numPr>
        <w:rPr>
          <w:rFonts w:ascii="Times New Roman" w:hAnsi="Times New Roman" w:cs="Times New Roman"/>
          <w:sz w:val="24"/>
          <w:szCs w:val="24"/>
        </w:rPr>
      </w:pPr>
      <w:r w:rsidRPr="004B3D00">
        <w:rPr>
          <w:rFonts w:ascii="Times New Roman" w:hAnsi="Times New Roman" w:cs="Times New Roman"/>
          <w:sz w:val="24"/>
          <w:szCs w:val="24"/>
        </w:rPr>
        <w:t>Aligning the flow of the handbook to the lender/mortgage process.</w:t>
      </w:r>
    </w:p>
    <w:p w:rsidR="00BB2603" w:rsidRPr="004B3D00" w:rsidRDefault="000B4D14" w:rsidP="00BB2603">
      <w:pPr>
        <w:ind w:left="60"/>
        <w:rPr>
          <w:rFonts w:ascii="Times New Roman" w:hAnsi="Times New Roman" w:cs="Times New Roman"/>
          <w:sz w:val="24"/>
          <w:szCs w:val="24"/>
        </w:rPr>
      </w:pPr>
      <w:r w:rsidRPr="004B3D00">
        <w:rPr>
          <w:rFonts w:ascii="Times New Roman" w:hAnsi="Times New Roman" w:cs="Times New Roman"/>
          <w:sz w:val="24"/>
          <w:szCs w:val="24"/>
        </w:rPr>
        <w:t xml:space="preserve">FHA will complete the handbook in phases over the next </w:t>
      </w:r>
      <w:r w:rsidR="00BB2603" w:rsidRPr="004B3D00">
        <w:rPr>
          <w:rFonts w:ascii="Times New Roman" w:hAnsi="Times New Roman" w:cs="Times New Roman"/>
          <w:sz w:val="24"/>
          <w:szCs w:val="24"/>
        </w:rPr>
        <w:t>t</w:t>
      </w:r>
      <w:r w:rsidRPr="004B3D00">
        <w:rPr>
          <w:rFonts w:ascii="Times New Roman" w:hAnsi="Times New Roman" w:cs="Times New Roman"/>
          <w:sz w:val="24"/>
          <w:szCs w:val="24"/>
        </w:rPr>
        <w:t>wo years. The plan is to post sections of the draft handbook on HUD’s website and have stakeholders, primarily lenders and appraiser</w:t>
      </w:r>
      <w:r w:rsidR="00BB2603" w:rsidRPr="004B3D00">
        <w:rPr>
          <w:rFonts w:ascii="Times New Roman" w:hAnsi="Times New Roman" w:cs="Times New Roman"/>
          <w:sz w:val="24"/>
          <w:szCs w:val="24"/>
        </w:rPr>
        <w:t>s</w:t>
      </w:r>
      <w:r w:rsidRPr="004B3D00">
        <w:rPr>
          <w:rFonts w:ascii="Times New Roman" w:hAnsi="Times New Roman" w:cs="Times New Roman"/>
          <w:sz w:val="24"/>
          <w:szCs w:val="24"/>
        </w:rPr>
        <w:t xml:space="preserve">, voluntarily provide feedback.  There are six sections to the Handbook and the first draft section, </w:t>
      </w:r>
      <w:r w:rsidRPr="004B3D00">
        <w:rPr>
          <w:rFonts w:ascii="Times New Roman" w:hAnsi="Times New Roman" w:cs="Times New Roman"/>
          <w:i/>
          <w:sz w:val="24"/>
          <w:szCs w:val="24"/>
        </w:rPr>
        <w:t xml:space="preserve">Application </w:t>
      </w:r>
      <w:proofErr w:type="gramStart"/>
      <w:r w:rsidRPr="004B3D00">
        <w:rPr>
          <w:rFonts w:ascii="Times New Roman" w:hAnsi="Times New Roman" w:cs="Times New Roman"/>
          <w:i/>
          <w:sz w:val="24"/>
          <w:szCs w:val="24"/>
        </w:rPr>
        <w:t>Through</w:t>
      </w:r>
      <w:proofErr w:type="gramEnd"/>
      <w:r w:rsidRPr="004B3D00">
        <w:rPr>
          <w:rFonts w:ascii="Times New Roman" w:hAnsi="Times New Roman" w:cs="Times New Roman"/>
          <w:i/>
          <w:sz w:val="24"/>
          <w:szCs w:val="24"/>
        </w:rPr>
        <w:t xml:space="preserve"> Endorsement, </w:t>
      </w:r>
      <w:r w:rsidRPr="004B3D00">
        <w:rPr>
          <w:rFonts w:ascii="Times New Roman" w:hAnsi="Times New Roman" w:cs="Times New Roman"/>
          <w:sz w:val="24"/>
          <w:szCs w:val="24"/>
        </w:rPr>
        <w:t>will be posted in October, 2013.  The</w:t>
      </w:r>
      <w:r w:rsidR="003B2A74" w:rsidRPr="004B3D00">
        <w:rPr>
          <w:rFonts w:ascii="Times New Roman" w:hAnsi="Times New Roman" w:cs="Times New Roman"/>
          <w:sz w:val="24"/>
          <w:szCs w:val="24"/>
        </w:rPr>
        <w:t xml:space="preserve"> </w:t>
      </w:r>
      <w:r w:rsidRPr="004B3D00">
        <w:rPr>
          <w:rFonts w:ascii="Times New Roman" w:hAnsi="Times New Roman" w:cs="Times New Roman"/>
          <w:sz w:val="24"/>
          <w:szCs w:val="24"/>
        </w:rPr>
        <w:t xml:space="preserve">other five draft sections will be posted for feedback over the next two years. </w:t>
      </w:r>
      <w:r w:rsidR="00BB2603" w:rsidRPr="004B3D00">
        <w:rPr>
          <w:rFonts w:ascii="Times New Roman" w:hAnsi="Times New Roman" w:cs="Times New Roman"/>
          <w:sz w:val="24"/>
          <w:szCs w:val="24"/>
        </w:rPr>
        <w:t xml:space="preserve"> </w:t>
      </w:r>
      <w:r w:rsidR="00EB2374" w:rsidRPr="004B3D00">
        <w:rPr>
          <w:rFonts w:ascii="Times New Roman" w:hAnsi="Times New Roman" w:cs="Times New Roman"/>
          <w:sz w:val="24"/>
          <w:szCs w:val="24"/>
        </w:rPr>
        <w:t>Those sections include:</w:t>
      </w:r>
    </w:p>
    <w:p w:rsidR="00EB2374" w:rsidRPr="004B3D00" w:rsidRDefault="00EB2374" w:rsidP="00EB2374">
      <w:pPr>
        <w:pStyle w:val="ListParagraph"/>
        <w:numPr>
          <w:ilvl w:val="0"/>
          <w:numId w:val="8"/>
        </w:numPr>
        <w:rPr>
          <w:rFonts w:ascii="Times New Roman" w:hAnsi="Times New Roman" w:cs="Times New Roman"/>
          <w:sz w:val="24"/>
          <w:szCs w:val="24"/>
        </w:rPr>
      </w:pPr>
      <w:r w:rsidRPr="004B3D00">
        <w:rPr>
          <w:rFonts w:ascii="Times New Roman" w:hAnsi="Times New Roman" w:cs="Times New Roman"/>
          <w:sz w:val="24"/>
          <w:szCs w:val="24"/>
        </w:rPr>
        <w:t>Eligibility to Insure with FHA, Quality Control and Compliance</w:t>
      </w:r>
    </w:p>
    <w:p w:rsidR="00EB2374" w:rsidRPr="004B3D00" w:rsidRDefault="00EB2374" w:rsidP="00EB2374">
      <w:pPr>
        <w:pStyle w:val="ListParagraph"/>
        <w:numPr>
          <w:ilvl w:val="0"/>
          <w:numId w:val="8"/>
        </w:numPr>
        <w:rPr>
          <w:rFonts w:ascii="Times New Roman" w:hAnsi="Times New Roman" w:cs="Times New Roman"/>
          <w:sz w:val="24"/>
          <w:szCs w:val="24"/>
        </w:rPr>
      </w:pPr>
      <w:r w:rsidRPr="004B3D00">
        <w:rPr>
          <w:rFonts w:ascii="Times New Roman" w:hAnsi="Times New Roman" w:cs="Times New Roman"/>
          <w:sz w:val="24"/>
          <w:szCs w:val="24"/>
        </w:rPr>
        <w:t>Servicing FHA loans</w:t>
      </w:r>
    </w:p>
    <w:p w:rsidR="00EB2374" w:rsidRPr="004B3D00" w:rsidRDefault="00EB2374" w:rsidP="00EB2374">
      <w:pPr>
        <w:pStyle w:val="ListParagraph"/>
        <w:numPr>
          <w:ilvl w:val="0"/>
          <w:numId w:val="8"/>
        </w:numPr>
        <w:rPr>
          <w:rFonts w:ascii="Times New Roman" w:hAnsi="Times New Roman" w:cs="Times New Roman"/>
          <w:sz w:val="24"/>
          <w:szCs w:val="24"/>
        </w:rPr>
      </w:pPr>
      <w:r w:rsidRPr="004B3D00">
        <w:rPr>
          <w:rFonts w:ascii="Times New Roman" w:hAnsi="Times New Roman" w:cs="Times New Roman"/>
          <w:sz w:val="24"/>
          <w:szCs w:val="24"/>
        </w:rPr>
        <w:t>REO and FHA Claims</w:t>
      </w:r>
    </w:p>
    <w:p w:rsidR="00EB2374" w:rsidRPr="004B3D00" w:rsidRDefault="00EB2374" w:rsidP="00EB2374">
      <w:pPr>
        <w:pStyle w:val="ListParagraph"/>
        <w:numPr>
          <w:ilvl w:val="0"/>
          <w:numId w:val="8"/>
        </w:numPr>
        <w:rPr>
          <w:rFonts w:ascii="Times New Roman" w:hAnsi="Times New Roman" w:cs="Times New Roman"/>
          <w:sz w:val="24"/>
          <w:szCs w:val="24"/>
        </w:rPr>
      </w:pPr>
      <w:r w:rsidRPr="004B3D00">
        <w:rPr>
          <w:rFonts w:ascii="Times New Roman" w:hAnsi="Times New Roman" w:cs="Times New Roman"/>
          <w:sz w:val="24"/>
          <w:szCs w:val="24"/>
        </w:rPr>
        <w:t>Title I Mortgages</w:t>
      </w:r>
    </w:p>
    <w:p w:rsidR="00EB2374" w:rsidRPr="004B3D00" w:rsidRDefault="00EB2374" w:rsidP="00EB2374">
      <w:pPr>
        <w:pStyle w:val="ListParagraph"/>
        <w:numPr>
          <w:ilvl w:val="0"/>
          <w:numId w:val="8"/>
        </w:numPr>
        <w:rPr>
          <w:rFonts w:ascii="Times New Roman" w:hAnsi="Times New Roman" w:cs="Times New Roman"/>
          <w:sz w:val="24"/>
          <w:szCs w:val="24"/>
        </w:rPr>
      </w:pPr>
      <w:r w:rsidRPr="004B3D00">
        <w:rPr>
          <w:rFonts w:ascii="Times New Roman" w:hAnsi="Times New Roman" w:cs="Times New Roman"/>
          <w:sz w:val="24"/>
          <w:szCs w:val="24"/>
        </w:rPr>
        <w:t>And Home equity Conversion Mortgages (HECM)</w:t>
      </w:r>
    </w:p>
    <w:p w:rsidR="008E2551" w:rsidRPr="004B3D00" w:rsidRDefault="00BB2603" w:rsidP="00BB2603">
      <w:pPr>
        <w:ind w:left="60"/>
        <w:rPr>
          <w:rFonts w:ascii="Times New Roman" w:hAnsi="Times New Roman" w:cs="Times New Roman"/>
          <w:sz w:val="24"/>
          <w:szCs w:val="24"/>
        </w:rPr>
      </w:pPr>
      <w:r w:rsidRPr="004B3D00">
        <w:rPr>
          <w:rFonts w:ascii="Times New Roman" w:hAnsi="Times New Roman" w:cs="Times New Roman"/>
          <w:sz w:val="24"/>
          <w:szCs w:val="24"/>
        </w:rPr>
        <w:t>Each draft Handbook section will be posted on the website for feedback for a period of one-month. Lenders, Appraisers</w:t>
      </w:r>
      <w:r w:rsidR="00890F45" w:rsidRPr="004B3D00">
        <w:rPr>
          <w:rFonts w:ascii="Times New Roman" w:hAnsi="Times New Roman" w:cs="Times New Roman"/>
          <w:sz w:val="24"/>
          <w:szCs w:val="24"/>
        </w:rPr>
        <w:t>/203K Consultants</w:t>
      </w:r>
      <w:r w:rsidRPr="004B3D00">
        <w:rPr>
          <w:rFonts w:ascii="Times New Roman" w:hAnsi="Times New Roman" w:cs="Times New Roman"/>
          <w:sz w:val="24"/>
          <w:szCs w:val="24"/>
        </w:rPr>
        <w:t xml:space="preserve"> and other stakeholders who wish to provide feedback will use a web-based template </w:t>
      </w:r>
      <w:r w:rsidR="00C40EA9" w:rsidRPr="004B3D00">
        <w:rPr>
          <w:rFonts w:ascii="Times New Roman" w:hAnsi="Times New Roman" w:cs="Times New Roman"/>
          <w:sz w:val="24"/>
          <w:szCs w:val="24"/>
        </w:rPr>
        <w:t>t</w:t>
      </w:r>
      <w:r w:rsidRPr="004B3D00">
        <w:rPr>
          <w:rFonts w:ascii="Times New Roman" w:hAnsi="Times New Roman" w:cs="Times New Roman"/>
          <w:sz w:val="24"/>
          <w:szCs w:val="24"/>
        </w:rPr>
        <w:t>o</w:t>
      </w:r>
      <w:r w:rsidR="00EB2374" w:rsidRPr="004B3D00">
        <w:rPr>
          <w:rFonts w:ascii="Times New Roman" w:hAnsi="Times New Roman" w:cs="Times New Roman"/>
          <w:sz w:val="24"/>
          <w:szCs w:val="24"/>
        </w:rPr>
        <w:t xml:space="preserve"> submit</w:t>
      </w:r>
      <w:r w:rsidRPr="004B3D00">
        <w:rPr>
          <w:rFonts w:ascii="Times New Roman" w:hAnsi="Times New Roman" w:cs="Times New Roman"/>
          <w:sz w:val="24"/>
          <w:szCs w:val="24"/>
        </w:rPr>
        <w:t xml:space="preserve"> feedback to FHA.</w:t>
      </w:r>
      <w:r w:rsidR="003B2A74" w:rsidRPr="004B3D00">
        <w:rPr>
          <w:rFonts w:ascii="Times New Roman" w:hAnsi="Times New Roman" w:cs="Times New Roman"/>
          <w:sz w:val="24"/>
          <w:szCs w:val="24"/>
        </w:rPr>
        <w:t xml:space="preserve">  The process of posting a draft for feedback may be deployed throughout the year to address potential changes to the Handbook on an ongoing basis.  Feedback will always be voluntary and will </w:t>
      </w:r>
      <w:r w:rsidR="00FB1FC9" w:rsidRPr="004B3D00">
        <w:rPr>
          <w:rFonts w:ascii="Times New Roman" w:hAnsi="Times New Roman" w:cs="Times New Roman"/>
          <w:sz w:val="24"/>
          <w:szCs w:val="24"/>
        </w:rPr>
        <w:t>typically not take place</w:t>
      </w:r>
      <w:r w:rsidR="00F9113B" w:rsidRPr="004B3D00">
        <w:rPr>
          <w:rFonts w:ascii="Times New Roman" w:hAnsi="Times New Roman" w:cs="Times New Roman"/>
          <w:sz w:val="24"/>
          <w:szCs w:val="24"/>
        </w:rPr>
        <w:t xml:space="preserve"> more than </w:t>
      </w:r>
      <w:r w:rsidR="00FB1FC9" w:rsidRPr="004B3D00">
        <w:rPr>
          <w:rFonts w:ascii="Times New Roman" w:hAnsi="Times New Roman" w:cs="Times New Roman"/>
          <w:sz w:val="24"/>
          <w:szCs w:val="24"/>
        </w:rPr>
        <w:t>8-10</w:t>
      </w:r>
      <w:r w:rsidR="00F9113B" w:rsidRPr="004B3D00">
        <w:rPr>
          <w:rFonts w:ascii="Times New Roman" w:hAnsi="Times New Roman" w:cs="Times New Roman"/>
          <w:sz w:val="24"/>
          <w:szCs w:val="24"/>
        </w:rPr>
        <w:t xml:space="preserve"> times per year. </w:t>
      </w:r>
      <w:r w:rsidRPr="004B3D00">
        <w:rPr>
          <w:rFonts w:ascii="Times New Roman" w:hAnsi="Times New Roman" w:cs="Times New Roman"/>
          <w:sz w:val="24"/>
          <w:szCs w:val="24"/>
        </w:rPr>
        <w:t xml:space="preserve"> </w:t>
      </w:r>
      <w:r w:rsidR="00FB1FC9" w:rsidRPr="004B3D00">
        <w:rPr>
          <w:rFonts w:ascii="Times New Roman" w:hAnsi="Times New Roman" w:cs="Times New Roman"/>
          <w:sz w:val="24"/>
          <w:szCs w:val="24"/>
        </w:rPr>
        <w:t xml:space="preserve">Year 1 will be the largest review because the handbook is being reissued in its entirety in phases (as described above) with each phased section completed  being successively smaller than the first 2-3 phases. </w:t>
      </w:r>
      <w:r w:rsidR="00EB2374" w:rsidRPr="004B3D00">
        <w:rPr>
          <w:rFonts w:ascii="Times New Roman" w:hAnsi="Times New Roman" w:cs="Times New Roman"/>
          <w:sz w:val="24"/>
          <w:szCs w:val="24"/>
        </w:rPr>
        <w:t>Table 12 estimates the public burden for reporting feedback.</w:t>
      </w:r>
    </w:p>
    <w:p w:rsidR="008E2551" w:rsidRPr="004B3D00" w:rsidRDefault="008E2551" w:rsidP="00075224">
      <w:pPr>
        <w:rPr>
          <w:rFonts w:ascii="Times New Roman" w:hAnsi="Times New Roman" w:cs="Times New Roman"/>
          <w:sz w:val="24"/>
          <w:szCs w:val="24"/>
        </w:rPr>
      </w:pPr>
    </w:p>
    <w:p w:rsidR="00EB2374" w:rsidRPr="004B3D00" w:rsidRDefault="00075224" w:rsidP="00075224">
      <w:pPr>
        <w:rPr>
          <w:rFonts w:ascii="Times New Roman" w:hAnsi="Times New Roman" w:cs="Times New Roman"/>
          <w:sz w:val="24"/>
          <w:szCs w:val="24"/>
        </w:rPr>
      </w:pPr>
      <w:r w:rsidRPr="004B3D00">
        <w:rPr>
          <w:rFonts w:ascii="Times New Roman" w:hAnsi="Times New Roman" w:cs="Times New Roman"/>
          <w:sz w:val="24"/>
          <w:szCs w:val="24"/>
        </w:rPr>
        <w:t xml:space="preserve">3. </w:t>
      </w:r>
      <w:r w:rsidR="00EB2374" w:rsidRPr="004B3D00">
        <w:rPr>
          <w:rFonts w:ascii="Times New Roman" w:hAnsi="Times New Roman" w:cs="Times New Roman"/>
          <w:sz w:val="24"/>
          <w:szCs w:val="24"/>
        </w:rPr>
        <w:t>Stakeholders will use an on-line Excel feedback template to record their feedback. Once completed, they will submit the excel form electronically. FHA chose this on-line reporting method because it is easier for persons to complete, thus keeping burden to a minimal level.</w:t>
      </w:r>
    </w:p>
    <w:p w:rsidR="00710E75" w:rsidRPr="004B3D00" w:rsidRDefault="00C40EA9" w:rsidP="00075224">
      <w:pPr>
        <w:rPr>
          <w:rFonts w:ascii="Times New Roman" w:hAnsi="Times New Roman" w:cs="Times New Roman"/>
          <w:sz w:val="24"/>
          <w:szCs w:val="24"/>
        </w:rPr>
      </w:pPr>
      <w:r w:rsidRPr="004B3D00">
        <w:rPr>
          <w:rFonts w:ascii="Times New Roman" w:hAnsi="Times New Roman" w:cs="Times New Roman"/>
          <w:sz w:val="24"/>
          <w:szCs w:val="24"/>
        </w:rPr>
        <w:lastRenderedPageBreak/>
        <w:t xml:space="preserve">4. </w:t>
      </w:r>
      <w:r w:rsidR="00710E75" w:rsidRPr="004B3D00">
        <w:rPr>
          <w:rFonts w:ascii="Times New Roman" w:hAnsi="Times New Roman" w:cs="Times New Roman"/>
          <w:sz w:val="24"/>
          <w:szCs w:val="24"/>
        </w:rPr>
        <w:t xml:space="preserve">The draft sections of the Handbook are newly developed. No feedback exists that can be used or modified. </w:t>
      </w:r>
    </w:p>
    <w:p w:rsidR="0060747B" w:rsidRPr="004B3D00" w:rsidRDefault="00075224" w:rsidP="00075224">
      <w:pPr>
        <w:rPr>
          <w:rFonts w:ascii="Times New Roman" w:hAnsi="Times New Roman" w:cs="Times New Roman"/>
          <w:sz w:val="24"/>
          <w:szCs w:val="24"/>
        </w:rPr>
      </w:pPr>
      <w:r w:rsidRPr="004B3D00">
        <w:rPr>
          <w:rFonts w:ascii="Times New Roman" w:hAnsi="Times New Roman" w:cs="Times New Roman"/>
          <w:sz w:val="24"/>
          <w:szCs w:val="24"/>
        </w:rPr>
        <w:t xml:space="preserve">5. </w:t>
      </w:r>
      <w:r w:rsidR="0060747B" w:rsidRPr="004B3D00">
        <w:rPr>
          <w:rFonts w:ascii="Times New Roman" w:hAnsi="Times New Roman" w:cs="Times New Roman"/>
          <w:sz w:val="24"/>
          <w:szCs w:val="24"/>
        </w:rPr>
        <w:t>Not applicable.</w:t>
      </w:r>
    </w:p>
    <w:p w:rsidR="00710E75" w:rsidRPr="004B3D00" w:rsidRDefault="00075224" w:rsidP="00075224">
      <w:pPr>
        <w:rPr>
          <w:rFonts w:ascii="Times New Roman" w:hAnsi="Times New Roman" w:cs="Times New Roman"/>
          <w:sz w:val="24"/>
          <w:szCs w:val="24"/>
        </w:rPr>
      </w:pPr>
      <w:r w:rsidRPr="004B3D00">
        <w:rPr>
          <w:rFonts w:ascii="Times New Roman" w:hAnsi="Times New Roman" w:cs="Times New Roman"/>
          <w:sz w:val="24"/>
          <w:szCs w:val="24"/>
        </w:rPr>
        <w:t xml:space="preserve">6. </w:t>
      </w:r>
      <w:r w:rsidR="00710E75" w:rsidRPr="004B3D00">
        <w:rPr>
          <w:rFonts w:ascii="Times New Roman" w:hAnsi="Times New Roman" w:cs="Times New Roman"/>
          <w:sz w:val="24"/>
          <w:szCs w:val="24"/>
        </w:rPr>
        <w:t xml:space="preserve">Without feedback, FHA’s final Handbook would lack critical revisions or changes that would improve its usefulness. In particular, obtaining feedback permits FHA to have a handbook that helps lenders and </w:t>
      </w:r>
      <w:proofErr w:type="gramStart"/>
      <w:r w:rsidR="00710E75" w:rsidRPr="004B3D00">
        <w:rPr>
          <w:rFonts w:ascii="Times New Roman" w:hAnsi="Times New Roman" w:cs="Times New Roman"/>
          <w:sz w:val="24"/>
          <w:szCs w:val="24"/>
        </w:rPr>
        <w:t>appraisers quickly find needed information and reduces</w:t>
      </w:r>
      <w:proofErr w:type="gramEnd"/>
      <w:r w:rsidR="00710E75" w:rsidRPr="004B3D00">
        <w:rPr>
          <w:rFonts w:ascii="Times New Roman" w:hAnsi="Times New Roman" w:cs="Times New Roman"/>
          <w:sz w:val="24"/>
          <w:szCs w:val="24"/>
        </w:rPr>
        <w:t xml:space="preserve"> the need for them to obtain clarification and direction on existing and changing policy.</w:t>
      </w:r>
    </w:p>
    <w:p w:rsidR="00710E75" w:rsidRPr="004B3D00" w:rsidRDefault="00075224" w:rsidP="00075224">
      <w:pPr>
        <w:rPr>
          <w:rFonts w:ascii="Times New Roman" w:hAnsi="Times New Roman" w:cs="Times New Roman"/>
          <w:sz w:val="24"/>
          <w:szCs w:val="24"/>
        </w:rPr>
      </w:pPr>
      <w:r w:rsidRPr="004B3D00">
        <w:rPr>
          <w:rFonts w:ascii="Times New Roman" w:hAnsi="Times New Roman" w:cs="Times New Roman"/>
          <w:sz w:val="24"/>
          <w:szCs w:val="24"/>
        </w:rPr>
        <w:t xml:space="preserve">7. </w:t>
      </w:r>
      <w:r w:rsidR="0070161D" w:rsidRPr="004B3D00">
        <w:rPr>
          <w:rFonts w:ascii="Times New Roman" w:hAnsi="Times New Roman" w:cs="Times New Roman"/>
          <w:sz w:val="24"/>
          <w:szCs w:val="24"/>
        </w:rPr>
        <w:t xml:space="preserve">There are no special circumstances in the collection of this feedback information. </w:t>
      </w:r>
      <w:r w:rsidR="00710E75" w:rsidRPr="004B3D00">
        <w:rPr>
          <w:rFonts w:ascii="Times New Roman" w:hAnsi="Times New Roman" w:cs="Times New Roman"/>
          <w:sz w:val="24"/>
          <w:szCs w:val="24"/>
        </w:rPr>
        <w:t>Lenders and appraisers are not required to submit feedback. Rather, their participation is completely voluntary. They may choose the frequency with which they submit feedback</w:t>
      </w:r>
      <w:r w:rsidR="00BD12FB" w:rsidRPr="004B3D00">
        <w:rPr>
          <w:rFonts w:ascii="Times New Roman" w:hAnsi="Times New Roman" w:cs="Times New Roman"/>
          <w:sz w:val="24"/>
          <w:szCs w:val="24"/>
        </w:rPr>
        <w:t>, but we are requesting only one submission per company</w:t>
      </w:r>
      <w:r w:rsidR="00710E75" w:rsidRPr="004B3D00">
        <w:rPr>
          <w:rFonts w:ascii="Times New Roman" w:hAnsi="Times New Roman" w:cs="Times New Roman"/>
          <w:sz w:val="24"/>
          <w:szCs w:val="24"/>
        </w:rPr>
        <w:t xml:space="preserve">.  We are asking that they submit feedback within one month of publishing each </w:t>
      </w:r>
      <w:r w:rsidR="0070161D" w:rsidRPr="004B3D00">
        <w:rPr>
          <w:rFonts w:ascii="Times New Roman" w:hAnsi="Times New Roman" w:cs="Times New Roman"/>
          <w:sz w:val="24"/>
          <w:szCs w:val="24"/>
        </w:rPr>
        <w:t xml:space="preserve">draft </w:t>
      </w:r>
      <w:r w:rsidR="00710E75" w:rsidRPr="004B3D00">
        <w:rPr>
          <w:rFonts w:ascii="Times New Roman" w:hAnsi="Times New Roman" w:cs="Times New Roman"/>
          <w:sz w:val="24"/>
          <w:szCs w:val="24"/>
        </w:rPr>
        <w:t>section of the handbook.</w:t>
      </w:r>
    </w:p>
    <w:p w:rsidR="004B3D00" w:rsidRDefault="00BD64A6" w:rsidP="00075224">
      <w:pPr>
        <w:numPr>
          <w:ilvl w:val="0"/>
          <w:numId w:val="9"/>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4B3D00">
        <w:rPr>
          <w:rFonts w:ascii="Times New Roman" w:hAnsi="Times New Roman" w:cs="Times New Roman"/>
          <w:sz w:val="24"/>
          <w:szCs w:val="24"/>
        </w:rPr>
        <w:t xml:space="preserve">In accordance with 5 CFR 1320.8(d), this information collection soliciting public comments was announced in the </w:t>
      </w:r>
      <w:r w:rsidRPr="004B3D00">
        <w:rPr>
          <w:rFonts w:ascii="Times New Roman" w:hAnsi="Times New Roman" w:cs="Times New Roman"/>
          <w:i/>
          <w:iCs/>
          <w:sz w:val="24"/>
          <w:szCs w:val="24"/>
        </w:rPr>
        <w:t>Federal Register</w:t>
      </w:r>
      <w:r w:rsidR="00ED03DD">
        <w:rPr>
          <w:rFonts w:ascii="Times New Roman" w:hAnsi="Times New Roman" w:cs="Times New Roman"/>
          <w:sz w:val="24"/>
          <w:szCs w:val="24"/>
        </w:rPr>
        <w:t xml:space="preserve"> April 29, 2014 (Volume 79, Number 82, </w:t>
      </w:r>
      <w:proofErr w:type="gramStart"/>
      <w:r w:rsidR="00ED03DD">
        <w:rPr>
          <w:rFonts w:ascii="Times New Roman" w:hAnsi="Times New Roman" w:cs="Times New Roman"/>
          <w:sz w:val="24"/>
          <w:szCs w:val="24"/>
        </w:rPr>
        <w:t>Page</w:t>
      </w:r>
      <w:proofErr w:type="gramEnd"/>
      <w:r w:rsidR="00ED03DD">
        <w:rPr>
          <w:rFonts w:ascii="Times New Roman" w:hAnsi="Times New Roman" w:cs="Times New Roman"/>
          <w:sz w:val="24"/>
          <w:szCs w:val="24"/>
        </w:rPr>
        <w:t xml:space="preserve"> 24002</w:t>
      </w:r>
      <w:bookmarkStart w:id="0" w:name="_GoBack"/>
      <w:bookmarkEnd w:id="0"/>
      <w:r w:rsidR="004B3D00" w:rsidRPr="004B3D00">
        <w:rPr>
          <w:rFonts w:ascii="Times New Roman" w:hAnsi="Times New Roman" w:cs="Times New Roman"/>
          <w:sz w:val="24"/>
          <w:szCs w:val="24"/>
        </w:rPr>
        <w:t xml:space="preserve">).  No </w:t>
      </w:r>
      <w:r w:rsidRPr="004B3D00">
        <w:rPr>
          <w:rFonts w:ascii="Times New Roman" w:hAnsi="Times New Roman" w:cs="Times New Roman"/>
          <w:sz w:val="24"/>
          <w:szCs w:val="24"/>
        </w:rPr>
        <w:t>comments were received.</w:t>
      </w:r>
    </w:p>
    <w:p w:rsidR="004B3D00" w:rsidRDefault="004B3D00" w:rsidP="004B3D00">
      <w:pPr>
        <w:overflowPunct w:val="0"/>
        <w:autoSpaceDE w:val="0"/>
        <w:autoSpaceDN w:val="0"/>
        <w:adjustRightInd w:val="0"/>
        <w:spacing w:after="0" w:line="240" w:lineRule="auto"/>
        <w:ind w:left="360"/>
        <w:textAlignment w:val="baseline"/>
        <w:rPr>
          <w:rFonts w:ascii="Times New Roman" w:hAnsi="Times New Roman" w:cs="Times New Roman"/>
          <w:sz w:val="24"/>
          <w:szCs w:val="24"/>
        </w:rPr>
      </w:pPr>
    </w:p>
    <w:p w:rsidR="0070161D" w:rsidRDefault="0070161D" w:rsidP="00075224">
      <w:pPr>
        <w:numPr>
          <w:ilvl w:val="0"/>
          <w:numId w:val="9"/>
        </w:numPr>
        <w:overflowPunct w:val="0"/>
        <w:autoSpaceDE w:val="0"/>
        <w:autoSpaceDN w:val="0"/>
        <w:adjustRightInd w:val="0"/>
        <w:spacing w:after="0" w:line="240" w:lineRule="auto"/>
        <w:textAlignment w:val="baseline"/>
        <w:rPr>
          <w:rFonts w:ascii="Times New Roman" w:hAnsi="Times New Roman" w:cs="Times New Roman"/>
          <w:sz w:val="24"/>
          <w:szCs w:val="24"/>
        </w:rPr>
      </w:pPr>
      <w:r w:rsidRPr="004B3D00">
        <w:rPr>
          <w:rFonts w:ascii="Times New Roman" w:hAnsi="Times New Roman" w:cs="Times New Roman"/>
          <w:sz w:val="24"/>
          <w:szCs w:val="24"/>
        </w:rPr>
        <w:t>No gifts are paid.</w:t>
      </w:r>
    </w:p>
    <w:p w:rsidR="004B3D00" w:rsidRPr="004B3D00" w:rsidRDefault="004B3D00" w:rsidP="004B3D00">
      <w:pPr>
        <w:overflowPunct w:val="0"/>
        <w:autoSpaceDE w:val="0"/>
        <w:autoSpaceDN w:val="0"/>
        <w:adjustRightInd w:val="0"/>
        <w:spacing w:after="0" w:line="240" w:lineRule="auto"/>
        <w:textAlignment w:val="baseline"/>
        <w:rPr>
          <w:rFonts w:ascii="Times New Roman" w:hAnsi="Times New Roman" w:cs="Times New Roman"/>
          <w:sz w:val="24"/>
          <w:szCs w:val="24"/>
        </w:rPr>
      </w:pPr>
    </w:p>
    <w:p w:rsidR="0070161D" w:rsidRPr="004B3D00" w:rsidRDefault="00075224" w:rsidP="00075224">
      <w:pPr>
        <w:rPr>
          <w:rFonts w:ascii="Times New Roman" w:hAnsi="Times New Roman" w:cs="Times New Roman"/>
          <w:sz w:val="24"/>
          <w:szCs w:val="24"/>
        </w:rPr>
      </w:pPr>
      <w:r w:rsidRPr="004B3D00">
        <w:rPr>
          <w:rFonts w:ascii="Times New Roman" w:hAnsi="Times New Roman" w:cs="Times New Roman"/>
          <w:sz w:val="24"/>
          <w:szCs w:val="24"/>
        </w:rPr>
        <w:t xml:space="preserve">10. </w:t>
      </w:r>
      <w:r w:rsidR="0070161D" w:rsidRPr="004B3D00">
        <w:rPr>
          <w:rFonts w:ascii="Times New Roman" w:hAnsi="Times New Roman" w:cs="Times New Roman"/>
          <w:sz w:val="24"/>
          <w:szCs w:val="24"/>
        </w:rPr>
        <w:t xml:space="preserve">No assurance of confidentiality is provided. </w:t>
      </w:r>
    </w:p>
    <w:p w:rsidR="0070161D" w:rsidRPr="004B3D00" w:rsidRDefault="00075224" w:rsidP="00075224">
      <w:pPr>
        <w:rPr>
          <w:rFonts w:ascii="Times New Roman" w:hAnsi="Times New Roman" w:cs="Times New Roman"/>
          <w:sz w:val="24"/>
          <w:szCs w:val="24"/>
        </w:rPr>
      </w:pPr>
      <w:r w:rsidRPr="004B3D00">
        <w:rPr>
          <w:rFonts w:ascii="Times New Roman" w:hAnsi="Times New Roman" w:cs="Times New Roman"/>
          <w:sz w:val="24"/>
          <w:szCs w:val="24"/>
        </w:rPr>
        <w:t xml:space="preserve">11. </w:t>
      </w:r>
      <w:r w:rsidR="0070161D" w:rsidRPr="004B3D00">
        <w:rPr>
          <w:rFonts w:ascii="Times New Roman" w:hAnsi="Times New Roman" w:cs="Times New Roman"/>
          <w:sz w:val="24"/>
          <w:szCs w:val="24"/>
        </w:rPr>
        <w:t>There are no areas of a sensitive nature.</w:t>
      </w:r>
    </w:p>
    <w:p w:rsidR="002D70F5" w:rsidRPr="004B3D00" w:rsidRDefault="00075224" w:rsidP="002D70F5">
      <w:pPr>
        <w:rPr>
          <w:rFonts w:ascii="Times New Roman" w:hAnsi="Times New Roman" w:cs="Times New Roman"/>
          <w:sz w:val="24"/>
          <w:szCs w:val="24"/>
        </w:rPr>
      </w:pPr>
      <w:r w:rsidRPr="004B3D00">
        <w:rPr>
          <w:rFonts w:ascii="Times New Roman" w:hAnsi="Times New Roman" w:cs="Times New Roman"/>
          <w:sz w:val="24"/>
          <w:szCs w:val="24"/>
        </w:rPr>
        <w:t xml:space="preserve">12. </w:t>
      </w:r>
      <w:r w:rsidR="00890F45" w:rsidRPr="004B3D00">
        <w:rPr>
          <w:rFonts w:ascii="Times New Roman" w:hAnsi="Times New Roman" w:cs="Times New Roman"/>
          <w:sz w:val="24"/>
          <w:szCs w:val="24"/>
        </w:rPr>
        <w:t xml:space="preserve">The table below indicates the number of voluntary respondents (lenders and appraisers/203K Consultants), frequency of response, annual hour burden, and an explanation of how the burden was estimated. Because the hour burden on lender respondents is expected to vary widely because of differences in activity, size, or complexity, the range of estimated hour burden is broken into large and small/mid-size lenders. </w:t>
      </w:r>
    </w:p>
    <w:p w:rsidR="00890F45" w:rsidRPr="004B3D00" w:rsidRDefault="00890F45" w:rsidP="002D70F5">
      <w:pPr>
        <w:rPr>
          <w:rFonts w:ascii="Times New Roman" w:hAnsi="Times New Roman" w:cs="Times New Roman"/>
          <w:sz w:val="24"/>
          <w:szCs w:val="24"/>
        </w:rPr>
      </w:pPr>
      <w:r w:rsidRPr="004B3D00">
        <w:rPr>
          <w:rFonts w:ascii="Times New Roman" w:hAnsi="Times New Roman" w:cs="Times New Roman"/>
          <w:sz w:val="24"/>
          <w:szCs w:val="24"/>
        </w:rPr>
        <w:t>Voluntary FHA Stakeholder Feedback for the new FHA Single Family Policy Handbook</w:t>
      </w:r>
    </w:p>
    <w:tbl>
      <w:tblPr>
        <w:tblW w:w="10440" w:type="dxa"/>
        <w:tblInd w:w="-2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2070"/>
        <w:gridCol w:w="1350"/>
        <w:gridCol w:w="1170"/>
        <w:gridCol w:w="1170"/>
        <w:gridCol w:w="1440"/>
        <w:gridCol w:w="1350"/>
        <w:gridCol w:w="810"/>
        <w:gridCol w:w="1080"/>
      </w:tblGrid>
      <w:tr w:rsidR="004B3D00" w:rsidRPr="004B3D00" w:rsidTr="002D70F5">
        <w:trPr>
          <w:trHeight w:val="791"/>
        </w:trPr>
        <w:tc>
          <w:tcPr>
            <w:tcW w:w="2070" w:type="dxa"/>
            <w:vAlign w:val="center"/>
          </w:tcPr>
          <w:p w:rsidR="00BD4E35" w:rsidRPr="004B3D00" w:rsidRDefault="00BD4E35" w:rsidP="008C75F3">
            <w:pPr>
              <w:keepNext/>
              <w:jc w:val="center"/>
              <w:rPr>
                <w:rFonts w:ascii="Times New Roman" w:hAnsi="Times New Roman" w:cs="Times New Roman"/>
                <w:sz w:val="24"/>
                <w:szCs w:val="24"/>
              </w:rPr>
            </w:pPr>
            <w:r w:rsidRPr="004B3D00">
              <w:rPr>
                <w:rFonts w:ascii="Times New Roman" w:hAnsi="Times New Roman" w:cs="Times New Roman"/>
                <w:sz w:val="24"/>
                <w:szCs w:val="24"/>
              </w:rPr>
              <w:lastRenderedPageBreak/>
              <w:t>Voluntary Feedback Collection</w:t>
            </w:r>
          </w:p>
        </w:tc>
        <w:tc>
          <w:tcPr>
            <w:tcW w:w="1350" w:type="dxa"/>
            <w:vAlign w:val="center"/>
          </w:tcPr>
          <w:p w:rsidR="00BD4E35" w:rsidRPr="004B3D00" w:rsidRDefault="00BD4E35" w:rsidP="008C75F3">
            <w:pPr>
              <w:keepNext/>
              <w:jc w:val="center"/>
              <w:rPr>
                <w:rFonts w:ascii="Times New Roman" w:hAnsi="Times New Roman" w:cs="Times New Roman"/>
                <w:sz w:val="24"/>
                <w:szCs w:val="24"/>
              </w:rPr>
            </w:pPr>
            <w:r w:rsidRPr="004B3D00">
              <w:rPr>
                <w:rFonts w:ascii="Times New Roman" w:hAnsi="Times New Roman" w:cs="Times New Roman"/>
                <w:sz w:val="24"/>
                <w:szCs w:val="24"/>
              </w:rPr>
              <w:t>Number of Respondents</w:t>
            </w:r>
          </w:p>
        </w:tc>
        <w:tc>
          <w:tcPr>
            <w:tcW w:w="1170" w:type="dxa"/>
            <w:vAlign w:val="center"/>
          </w:tcPr>
          <w:p w:rsidR="00BD4E35" w:rsidRPr="004B3D00" w:rsidRDefault="00BD4E35" w:rsidP="008C75F3">
            <w:pPr>
              <w:keepNext/>
              <w:jc w:val="center"/>
              <w:rPr>
                <w:rFonts w:ascii="Times New Roman" w:hAnsi="Times New Roman" w:cs="Times New Roman"/>
                <w:sz w:val="24"/>
                <w:szCs w:val="24"/>
              </w:rPr>
            </w:pPr>
            <w:r w:rsidRPr="004B3D00">
              <w:rPr>
                <w:rFonts w:ascii="Times New Roman" w:hAnsi="Times New Roman" w:cs="Times New Roman"/>
                <w:sz w:val="24"/>
                <w:szCs w:val="24"/>
              </w:rPr>
              <w:t>Frequency of Response</w:t>
            </w:r>
          </w:p>
        </w:tc>
        <w:tc>
          <w:tcPr>
            <w:tcW w:w="1170" w:type="dxa"/>
            <w:vAlign w:val="center"/>
          </w:tcPr>
          <w:p w:rsidR="00BD4E35" w:rsidRPr="004B3D00" w:rsidRDefault="00BD4E35" w:rsidP="008C75F3">
            <w:pPr>
              <w:keepNext/>
              <w:jc w:val="center"/>
              <w:rPr>
                <w:rFonts w:ascii="Times New Roman" w:hAnsi="Times New Roman" w:cs="Times New Roman"/>
                <w:sz w:val="24"/>
                <w:szCs w:val="24"/>
              </w:rPr>
            </w:pPr>
            <w:r w:rsidRPr="004B3D00">
              <w:rPr>
                <w:rFonts w:ascii="Times New Roman" w:hAnsi="Times New Roman" w:cs="Times New Roman"/>
                <w:sz w:val="24"/>
                <w:szCs w:val="24"/>
              </w:rPr>
              <w:t>Total Annual Responses</w:t>
            </w:r>
          </w:p>
        </w:tc>
        <w:tc>
          <w:tcPr>
            <w:tcW w:w="1440" w:type="dxa"/>
            <w:vAlign w:val="center"/>
          </w:tcPr>
          <w:p w:rsidR="00BD4E35" w:rsidRPr="004B3D00" w:rsidRDefault="00BD4E35" w:rsidP="008C75F3">
            <w:pPr>
              <w:keepNext/>
              <w:jc w:val="center"/>
              <w:rPr>
                <w:rFonts w:ascii="Times New Roman" w:hAnsi="Times New Roman" w:cs="Times New Roman"/>
                <w:sz w:val="24"/>
                <w:szCs w:val="24"/>
              </w:rPr>
            </w:pPr>
            <w:r w:rsidRPr="004B3D00">
              <w:rPr>
                <w:rFonts w:ascii="Times New Roman" w:hAnsi="Times New Roman" w:cs="Times New Roman"/>
                <w:sz w:val="24"/>
                <w:szCs w:val="24"/>
              </w:rPr>
              <w:t>Hours per Response</w:t>
            </w:r>
          </w:p>
        </w:tc>
        <w:tc>
          <w:tcPr>
            <w:tcW w:w="1350" w:type="dxa"/>
          </w:tcPr>
          <w:p w:rsidR="00BD4E35" w:rsidRPr="004B3D00" w:rsidRDefault="00BD4E35" w:rsidP="008C75F3">
            <w:pPr>
              <w:keepNext/>
              <w:jc w:val="center"/>
              <w:rPr>
                <w:rFonts w:ascii="Times New Roman" w:hAnsi="Times New Roman" w:cs="Times New Roman"/>
                <w:sz w:val="24"/>
                <w:szCs w:val="24"/>
              </w:rPr>
            </w:pPr>
            <w:r w:rsidRPr="004B3D00">
              <w:rPr>
                <w:rFonts w:ascii="Times New Roman" w:hAnsi="Times New Roman" w:cs="Times New Roman"/>
                <w:sz w:val="24"/>
                <w:szCs w:val="24"/>
              </w:rPr>
              <w:t>Total Annual Burden Hours</w:t>
            </w:r>
          </w:p>
        </w:tc>
        <w:tc>
          <w:tcPr>
            <w:tcW w:w="810" w:type="dxa"/>
            <w:vAlign w:val="center"/>
          </w:tcPr>
          <w:p w:rsidR="00BD4E35" w:rsidRPr="004B3D00" w:rsidRDefault="00BD4E35" w:rsidP="00890F45">
            <w:pPr>
              <w:keepNext/>
              <w:jc w:val="center"/>
              <w:rPr>
                <w:rFonts w:ascii="Times New Roman" w:hAnsi="Times New Roman" w:cs="Times New Roman"/>
                <w:sz w:val="24"/>
                <w:szCs w:val="24"/>
              </w:rPr>
            </w:pPr>
            <w:r w:rsidRPr="004B3D00">
              <w:rPr>
                <w:rFonts w:ascii="Times New Roman" w:hAnsi="Times New Roman" w:cs="Times New Roman"/>
                <w:sz w:val="24"/>
                <w:szCs w:val="24"/>
              </w:rPr>
              <w:t>Hourly Rate</w:t>
            </w:r>
          </w:p>
        </w:tc>
        <w:tc>
          <w:tcPr>
            <w:tcW w:w="1080" w:type="dxa"/>
          </w:tcPr>
          <w:p w:rsidR="00BD4E35" w:rsidRPr="004B3D00" w:rsidRDefault="00BD4E35" w:rsidP="008C75F3">
            <w:pPr>
              <w:keepNext/>
              <w:jc w:val="center"/>
              <w:rPr>
                <w:rFonts w:ascii="Times New Roman" w:hAnsi="Times New Roman" w:cs="Times New Roman"/>
                <w:sz w:val="24"/>
                <w:szCs w:val="24"/>
              </w:rPr>
            </w:pPr>
            <w:r w:rsidRPr="004B3D00">
              <w:rPr>
                <w:rFonts w:ascii="Times New Roman" w:hAnsi="Times New Roman" w:cs="Times New Roman"/>
                <w:sz w:val="24"/>
                <w:szCs w:val="24"/>
              </w:rPr>
              <w:t>Total Annual Cost</w:t>
            </w:r>
          </w:p>
        </w:tc>
      </w:tr>
      <w:tr w:rsidR="004B3D00" w:rsidRPr="004B3D00" w:rsidTr="002D70F5">
        <w:trPr>
          <w:trHeight w:val="170"/>
        </w:trPr>
        <w:tc>
          <w:tcPr>
            <w:tcW w:w="2070" w:type="dxa"/>
            <w:vAlign w:val="center"/>
          </w:tcPr>
          <w:p w:rsidR="00BD4E35" w:rsidRPr="004B3D00" w:rsidRDefault="00BD4E35" w:rsidP="008C75F3">
            <w:pPr>
              <w:keepNext/>
              <w:jc w:val="center"/>
              <w:rPr>
                <w:rFonts w:ascii="Times New Roman" w:hAnsi="Times New Roman" w:cs="Times New Roman"/>
                <w:sz w:val="24"/>
                <w:szCs w:val="24"/>
              </w:rPr>
            </w:pPr>
            <w:r w:rsidRPr="004B3D00">
              <w:rPr>
                <w:rFonts w:ascii="Times New Roman" w:hAnsi="Times New Roman" w:cs="Times New Roman"/>
                <w:sz w:val="24"/>
                <w:szCs w:val="24"/>
              </w:rPr>
              <w:t>Large FHA  Lenders</w:t>
            </w:r>
          </w:p>
        </w:tc>
        <w:tc>
          <w:tcPr>
            <w:tcW w:w="1350" w:type="dxa"/>
            <w:vAlign w:val="center"/>
          </w:tcPr>
          <w:p w:rsidR="00BD4E35" w:rsidRPr="004B3D00" w:rsidRDefault="00BD4E35" w:rsidP="008C75F3">
            <w:pPr>
              <w:keepNext/>
              <w:jc w:val="center"/>
              <w:rPr>
                <w:rFonts w:ascii="Times New Roman" w:hAnsi="Times New Roman" w:cs="Times New Roman"/>
                <w:sz w:val="24"/>
                <w:szCs w:val="24"/>
              </w:rPr>
            </w:pPr>
            <w:r w:rsidRPr="004B3D00">
              <w:rPr>
                <w:rFonts w:ascii="Times New Roman" w:hAnsi="Times New Roman" w:cs="Times New Roman"/>
                <w:sz w:val="24"/>
                <w:szCs w:val="24"/>
              </w:rPr>
              <w:t>20</w:t>
            </w:r>
          </w:p>
        </w:tc>
        <w:tc>
          <w:tcPr>
            <w:tcW w:w="1170" w:type="dxa"/>
            <w:vAlign w:val="center"/>
          </w:tcPr>
          <w:p w:rsidR="00BD4E35" w:rsidRPr="004B3D00" w:rsidRDefault="00BD4E35" w:rsidP="008C75F3">
            <w:pPr>
              <w:keepNext/>
              <w:jc w:val="center"/>
              <w:rPr>
                <w:rFonts w:ascii="Times New Roman" w:hAnsi="Times New Roman" w:cs="Times New Roman"/>
                <w:sz w:val="24"/>
                <w:szCs w:val="24"/>
              </w:rPr>
            </w:pPr>
            <w:r w:rsidRPr="004B3D00">
              <w:rPr>
                <w:rFonts w:ascii="Times New Roman" w:hAnsi="Times New Roman" w:cs="Times New Roman"/>
                <w:sz w:val="24"/>
                <w:szCs w:val="24"/>
              </w:rPr>
              <w:t>Varies</w:t>
            </w:r>
          </w:p>
        </w:tc>
        <w:tc>
          <w:tcPr>
            <w:tcW w:w="1170" w:type="dxa"/>
            <w:vAlign w:val="center"/>
          </w:tcPr>
          <w:p w:rsidR="00BD4E35" w:rsidRPr="004B3D00" w:rsidRDefault="00BD4E35" w:rsidP="008C75F3">
            <w:pPr>
              <w:keepNext/>
              <w:jc w:val="center"/>
              <w:rPr>
                <w:rFonts w:ascii="Times New Roman" w:hAnsi="Times New Roman" w:cs="Times New Roman"/>
                <w:sz w:val="24"/>
                <w:szCs w:val="24"/>
              </w:rPr>
            </w:pPr>
            <w:r w:rsidRPr="004B3D00">
              <w:rPr>
                <w:rFonts w:ascii="Times New Roman" w:hAnsi="Times New Roman" w:cs="Times New Roman"/>
                <w:sz w:val="24"/>
                <w:szCs w:val="24"/>
              </w:rPr>
              <w:t>200</w:t>
            </w:r>
          </w:p>
        </w:tc>
        <w:tc>
          <w:tcPr>
            <w:tcW w:w="1440" w:type="dxa"/>
            <w:vAlign w:val="center"/>
          </w:tcPr>
          <w:p w:rsidR="00BD4E35" w:rsidRPr="004B3D00" w:rsidRDefault="00BD4E35" w:rsidP="008C75F3">
            <w:pPr>
              <w:keepNext/>
              <w:jc w:val="center"/>
              <w:rPr>
                <w:rFonts w:ascii="Times New Roman" w:hAnsi="Times New Roman" w:cs="Times New Roman"/>
                <w:sz w:val="24"/>
                <w:szCs w:val="24"/>
              </w:rPr>
            </w:pPr>
            <w:r w:rsidRPr="004B3D00">
              <w:rPr>
                <w:rFonts w:ascii="Times New Roman" w:hAnsi="Times New Roman" w:cs="Times New Roman"/>
                <w:sz w:val="24"/>
                <w:szCs w:val="24"/>
              </w:rPr>
              <w:t>.5</w:t>
            </w:r>
          </w:p>
        </w:tc>
        <w:tc>
          <w:tcPr>
            <w:tcW w:w="1350" w:type="dxa"/>
          </w:tcPr>
          <w:p w:rsidR="00BD4E35" w:rsidRPr="004B3D00" w:rsidRDefault="00BD4E35" w:rsidP="008C75F3">
            <w:pPr>
              <w:keepNext/>
              <w:jc w:val="center"/>
              <w:rPr>
                <w:rFonts w:ascii="Times New Roman" w:hAnsi="Times New Roman" w:cs="Times New Roman"/>
                <w:sz w:val="24"/>
                <w:szCs w:val="24"/>
              </w:rPr>
            </w:pPr>
            <w:r w:rsidRPr="004B3D00">
              <w:rPr>
                <w:rFonts w:ascii="Times New Roman" w:hAnsi="Times New Roman" w:cs="Times New Roman"/>
                <w:sz w:val="24"/>
                <w:szCs w:val="24"/>
              </w:rPr>
              <w:t>100</w:t>
            </w:r>
          </w:p>
        </w:tc>
        <w:tc>
          <w:tcPr>
            <w:tcW w:w="810" w:type="dxa"/>
            <w:vAlign w:val="center"/>
          </w:tcPr>
          <w:p w:rsidR="00BD4E35" w:rsidRPr="004B3D00" w:rsidRDefault="003B007B" w:rsidP="008C75F3">
            <w:pPr>
              <w:keepNext/>
              <w:jc w:val="center"/>
              <w:rPr>
                <w:rFonts w:ascii="Times New Roman" w:hAnsi="Times New Roman" w:cs="Times New Roman"/>
                <w:sz w:val="24"/>
                <w:szCs w:val="24"/>
              </w:rPr>
            </w:pPr>
            <w:r w:rsidRPr="004B3D00">
              <w:rPr>
                <w:rFonts w:ascii="Times New Roman" w:hAnsi="Times New Roman" w:cs="Times New Roman"/>
                <w:sz w:val="24"/>
                <w:szCs w:val="24"/>
              </w:rPr>
              <w:t>$40.00</w:t>
            </w:r>
          </w:p>
        </w:tc>
        <w:tc>
          <w:tcPr>
            <w:tcW w:w="1080" w:type="dxa"/>
          </w:tcPr>
          <w:p w:rsidR="00BD4E35" w:rsidRPr="004B3D00" w:rsidRDefault="003B007B" w:rsidP="008C75F3">
            <w:pPr>
              <w:keepNext/>
              <w:jc w:val="center"/>
              <w:rPr>
                <w:rFonts w:ascii="Times New Roman" w:hAnsi="Times New Roman" w:cs="Times New Roman"/>
                <w:sz w:val="24"/>
                <w:szCs w:val="24"/>
              </w:rPr>
            </w:pPr>
            <w:r w:rsidRPr="004B3D00">
              <w:rPr>
                <w:rFonts w:ascii="Times New Roman" w:hAnsi="Times New Roman" w:cs="Times New Roman"/>
                <w:sz w:val="24"/>
                <w:szCs w:val="24"/>
              </w:rPr>
              <w:t>$4,000</w:t>
            </w:r>
          </w:p>
        </w:tc>
      </w:tr>
      <w:tr w:rsidR="004B3D00" w:rsidRPr="004B3D00" w:rsidTr="002D70F5">
        <w:trPr>
          <w:trHeight w:val="368"/>
        </w:trPr>
        <w:tc>
          <w:tcPr>
            <w:tcW w:w="2070" w:type="dxa"/>
            <w:vAlign w:val="center"/>
          </w:tcPr>
          <w:p w:rsidR="003B007B" w:rsidRPr="004B3D00" w:rsidRDefault="003B007B" w:rsidP="008C75F3">
            <w:pPr>
              <w:keepNext/>
              <w:jc w:val="center"/>
              <w:rPr>
                <w:rFonts w:ascii="Times New Roman" w:hAnsi="Times New Roman" w:cs="Times New Roman"/>
                <w:sz w:val="24"/>
                <w:szCs w:val="24"/>
              </w:rPr>
            </w:pPr>
            <w:r w:rsidRPr="004B3D00">
              <w:rPr>
                <w:rFonts w:ascii="Times New Roman" w:hAnsi="Times New Roman" w:cs="Times New Roman"/>
                <w:sz w:val="24"/>
                <w:szCs w:val="24"/>
              </w:rPr>
              <w:t>Small and Mid-size FHA lenders</w:t>
            </w:r>
          </w:p>
        </w:tc>
        <w:tc>
          <w:tcPr>
            <w:tcW w:w="1350" w:type="dxa"/>
            <w:vAlign w:val="center"/>
          </w:tcPr>
          <w:p w:rsidR="003B007B" w:rsidRPr="004B3D00" w:rsidRDefault="003B007B" w:rsidP="008C75F3">
            <w:pPr>
              <w:keepNext/>
              <w:jc w:val="center"/>
              <w:rPr>
                <w:rFonts w:ascii="Times New Roman" w:hAnsi="Times New Roman" w:cs="Times New Roman"/>
                <w:sz w:val="24"/>
                <w:szCs w:val="24"/>
              </w:rPr>
            </w:pPr>
            <w:r w:rsidRPr="004B3D00">
              <w:rPr>
                <w:rFonts w:ascii="Times New Roman" w:hAnsi="Times New Roman" w:cs="Times New Roman"/>
                <w:sz w:val="24"/>
                <w:szCs w:val="24"/>
              </w:rPr>
              <w:t>2000</w:t>
            </w:r>
          </w:p>
        </w:tc>
        <w:tc>
          <w:tcPr>
            <w:tcW w:w="1170" w:type="dxa"/>
            <w:vAlign w:val="center"/>
          </w:tcPr>
          <w:p w:rsidR="003B007B" w:rsidRPr="004B3D00" w:rsidRDefault="003B007B" w:rsidP="008C75F3">
            <w:pPr>
              <w:keepNext/>
              <w:jc w:val="center"/>
              <w:rPr>
                <w:rFonts w:ascii="Times New Roman" w:hAnsi="Times New Roman" w:cs="Times New Roman"/>
                <w:sz w:val="24"/>
                <w:szCs w:val="24"/>
              </w:rPr>
            </w:pPr>
            <w:r w:rsidRPr="004B3D00">
              <w:rPr>
                <w:rFonts w:ascii="Times New Roman" w:hAnsi="Times New Roman" w:cs="Times New Roman"/>
                <w:sz w:val="24"/>
                <w:szCs w:val="24"/>
              </w:rPr>
              <w:t>Varies</w:t>
            </w:r>
          </w:p>
        </w:tc>
        <w:tc>
          <w:tcPr>
            <w:tcW w:w="1170" w:type="dxa"/>
            <w:vAlign w:val="center"/>
          </w:tcPr>
          <w:p w:rsidR="003B007B" w:rsidRPr="004B3D00" w:rsidRDefault="003B007B" w:rsidP="00890F45">
            <w:pPr>
              <w:keepNext/>
              <w:jc w:val="center"/>
              <w:rPr>
                <w:rFonts w:ascii="Times New Roman" w:hAnsi="Times New Roman" w:cs="Times New Roman"/>
                <w:sz w:val="24"/>
                <w:szCs w:val="24"/>
              </w:rPr>
            </w:pPr>
            <w:r w:rsidRPr="004B3D00">
              <w:rPr>
                <w:rFonts w:ascii="Times New Roman" w:hAnsi="Times New Roman" w:cs="Times New Roman"/>
                <w:sz w:val="24"/>
                <w:szCs w:val="24"/>
              </w:rPr>
              <w:t>6,000</w:t>
            </w:r>
          </w:p>
        </w:tc>
        <w:tc>
          <w:tcPr>
            <w:tcW w:w="1440" w:type="dxa"/>
            <w:vAlign w:val="center"/>
          </w:tcPr>
          <w:p w:rsidR="003B007B" w:rsidRPr="004B3D00" w:rsidRDefault="003B007B" w:rsidP="008C75F3">
            <w:pPr>
              <w:keepNext/>
              <w:jc w:val="center"/>
              <w:rPr>
                <w:rFonts w:ascii="Times New Roman" w:hAnsi="Times New Roman" w:cs="Times New Roman"/>
                <w:sz w:val="24"/>
                <w:szCs w:val="24"/>
              </w:rPr>
            </w:pPr>
            <w:r w:rsidRPr="004B3D00">
              <w:rPr>
                <w:rFonts w:ascii="Times New Roman" w:hAnsi="Times New Roman" w:cs="Times New Roman"/>
                <w:sz w:val="24"/>
                <w:szCs w:val="24"/>
              </w:rPr>
              <w:t>.5</w:t>
            </w:r>
          </w:p>
        </w:tc>
        <w:tc>
          <w:tcPr>
            <w:tcW w:w="1350" w:type="dxa"/>
          </w:tcPr>
          <w:p w:rsidR="003B007B" w:rsidRPr="004B3D00" w:rsidRDefault="003B007B" w:rsidP="008C75F3">
            <w:pPr>
              <w:keepNext/>
              <w:jc w:val="center"/>
              <w:rPr>
                <w:rFonts w:ascii="Times New Roman" w:hAnsi="Times New Roman" w:cs="Times New Roman"/>
                <w:sz w:val="24"/>
                <w:szCs w:val="24"/>
              </w:rPr>
            </w:pPr>
            <w:r w:rsidRPr="004B3D00">
              <w:rPr>
                <w:rFonts w:ascii="Times New Roman" w:hAnsi="Times New Roman" w:cs="Times New Roman"/>
                <w:sz w:val="24"/>
                <w:szCs w:val="24"/>
              </w:rPr>
              <w:t>3000</w:t>
            </w:r>
          </w:p>
        </w:tc>
        <w:tc>
          <w:tcPr>
            <w:tcW w:w="810" w:type="dxa"/>
          </w:tcPr>
          <w:p w:rsidR="003B007B" w:rsidRPr="004B3D00" w:rsidRDefault="003B007B">
            <w:pPr>
              <w:rPr>
                <w:rFonts w:ascii="Times New Roman" w:hAnsi="Times New Roman" w:cs="Times New Roman"/>
                <w:sz w:val="24"/>
                <w:szCs w:val="24"/>
              </w:rPr>
            </w:pPr>
            <w:r w:rsidRPr="004B3D00">
              <w:rPr>
                <w:rFonts w:ascii="Times New Roman" w:hAnsi="Times New Roman" w:cs="Times New Roman"/>
                <w:sz w:val="24"/>
                <w:szCs w:val="24"/>
              </w:rPr>
              <w:t>$40.00</w:t>
            </w:r>
          </w:p>
        </w:tc>
        <w:tc>
          <w:tcPr>
            <w:tcW w:w="1080" w:type="dxa"/>
          </w:tcPr>
          <w:p w:rsidR="003B007B" w:rsidRPr="004B3D00" w:rsidRDefault="003B007B" w:rsidP="008C75F3">
            <w:pPr>
              <w:jc w:val="center"/>
              <w:rPr>
                <w:rFonts w:ascii="Times New Roman" w:hAnsi="Times New Roman" w:cs="Times New Roman"/>
                <w:sz w:val="24"/>
                <w:szCs w:val="24"/>
              </w:rPr>
            </w:pPr>
            <w:r w:rsidRPr="004B3D00">
              <w:rPr>
                <w:rFonts w:ascii="Times New Roman" w:hAnsi="Times New Roman" w:cs="Times New Roman"/>
                <w:sz w:val="24"/>
                <w:szCs w:val="24"/>
              </w:rPr>
              <w:t>$120,000</w:t>
            </w:r>
          </w:p>
        </w:tc>
      </w:tr>
      <w:tr w:rsidR="004B3D00" w:rsidRPr="004B3D00" w:rsidTr="002D70F5">
        <w:trPr>
          <w:trHeight w:val="521"/>
        </w:trPr>
        <w:tc>
          <w:tcPr>
            <w:tcW w:w="2070" w:type="dxa"/>
            <w:vAlign w:val="center"/>
          </w:tcPr>
          <w:p w:rsidR="003B007B" w:rsidRPr="004B3D00" w:rsidRDefault="003B007B" w:rsidP="008C75F3">
            <w:pPr>
              <w:keepNext/>
              <w:rPr>
                <w:rFonts w:ascii="Times New Roman" w:hAnsi="Times New Roman" w:cs="Times New Roman"/>
                <w:bCs/>
                <w:sz w:val="24"/>
                <w:szCs w:val="24"/>
              </w:rPr>
            </w:pPr>
            <w:r w:rsidRPr="004B3D00">
              <w:rPr>
                <w:rFonts w:ascii="Times New Roman" w:hAnsi="Times New Roman" w:cs="Times New Roman"/>
                <w:bCs/>
                <w:sz w:val="24"/>
                <w:szCs w:val="24"/>
              </w:rPr>
              <w:t>FHA Appraisers/203K Consultants</w:t>
            </w:r>
          </w:p>
        </w:tc>
        <w:tc>
          <w:tcPr>
            <w:tcW w:w="1350" w:type="dxa"/>
            <w:vAlign w:val="center"/>
          </w:tcPr>
          <w:p w:rsidR="003B007B" w:rsidRPr="004B3D00" w:rsidRDefault="003B007B" w:rsidP="008C75F3">
            <w:pPr>
              <w:keepNext/>
              <w:ind w:right="331"/>
              <w:jc w:val="right"/>
              <w:rPr>
                <w:rFonts w:ascii="Times New Roman" w:hAnsi="Times New Roman" w:cs="Times New Roman"/>
                <w:sz w:val="24"/>
                <w:szCs w:val="24"/>
              </w:rPr>
            </w:pPr>
            <w:r w:rsidRPr="004B3D00">
              <w:rPr>
                <w:rFonts w:ascii="Times New Roman" w:hAnsi="Times New Roman" w:cs="Times New Roman"/>
                <w:sz w:val="24"/>
                <w:szCs w:val="24"/>
              </w:rPr>
              <w:t>2000</w:t>
            </w:r>
          </w:p>
        </w:tc>
        <w:tc>
          <w:tcPr>
            <w:tcW w:w="1170" w:type="dxa"/>
            <w:vAlign w:val="center"/>
          </w:tcPr>
          <w:p w:rsidR="003B007B" w:rsidRPr="004B3D00" w:rsidRDefault="003B007B" w:rsidP="008C75F3">
            <w:pPr>
              <w:keepNext/>
              <w:tabs>
                <w:tab w:val="left" w:pos="892"/>
              </w:tabs>
              <w:ind w:right="207"/>
              <w:jc w:val="right"/>
              <w:rPr>
                <w:rFonts w:ascii="Times New Roman" w:hAnsi="Times New Roman" w:cs="Times New Roman"/>
                <w:sz w:val="24"/>
                <w:szCs w:val="24"/>
              </w:rPr>
            </w:pPr>
            <w:r w:rsidRPr="004B3D00">
              <w:rPr>
                <w:rFonts w:ascii="Times New Roman" w:hAnsi="Times New Roman" w:cs="Times New Roman"/>
                <w:sz w:val="24"/>
                <w:szCs w:val="24"/>
              </w:rPr>
              <w:t>Varies</w:t>
            </w:r>
          </w:p>
        </w:tc>
        <w:tc>
          <w:tcPr>
            <w:tcW w:w="1170" w:type="dxa"/>
            <w:vAlign w:val="center"/>
          </w:tcPr>
          <w:p w:rsidR="003B007B" w:rsidRPr="004B3D00" w:rsidRDefault="003B007B" w:rsidP="008C75F3">
            <w:pPr>
              <w:keepNext/>
              <w:ind w:right="209"/>
              <w:jc w:val="right"/>
              <w:rPr>
                <w:rFonts w:ascii="Times New Roman" w:hAnsi="Times New Roman" w:cs="Times New Roman"/>
                <w:sz w:val="24"/>
                <w:szCs w:val="24"/>
              </w:rPr>
            </w:pPr>
            <w:r w:rsidRPr="004B3D00">
              <w:rPr>
                <w:rFonts w:ascii="Times New Roman" w:hAnsi="Times New Roman" w:cs="Times New Roman"/>
                <w:sz w:val="24"/>
                <w:szCs w:val="24"/>
              </w:rPr>
              <w:t>3,000</w:t>
            </w:r>
          </w:p>
        </w:tc>
        <w:tc>
          <w:tcPr>
            <w:tcW w:w="1440" w:type="dxa"/>
            <w:vAlign w:val="center"/>
          </w:tcPr>
          <w:p w:rsidR="003B007B" w:rsidRPr="004B3D00" w:rsidRDefault="003B007B" w:rsidP="008C75F3">
            <w:pPr>
              <w:keepNext/>
              <w:ind w:right="331"/>
              <w:jc w:val="right"/>
              <w:rPr>
                <w:rFonts w:ascii="Times New Roman" w:hAnsi="Times New Roman" w:cs="Times New Roman"/>
                <w:sz w:val="24"/>
                <w:szCs w:val="24"/>
              </w:rPr>
            </w:pPr>
            <w:r w:rsidRPr="004B3D00">
              <w:rPr>
                <w:rFonts w:ascii="Times New Roman" w:hAnsi="Times New Roman" w:cs="Times New Roman"/>
                <w:sz w:val="24"/>
                <w:szCs w:val="24"/>
              </w:rPr>
              <w:t>.5</w:t>
            </w:r>
          </w:p>
        </w:tc>
        <w:tc>
          <w:tcPr>
            <w:tcW w:w="1350" w:type="dxa"/>
          </w:tcPr>
          <w:p w:rsidR="003B007B" w:rsidRPr="004B3D00" w:rsidRDefault="003B007B" w:rsidP="008C75F3">
            <w:pPr>
              <w:keepNext/>
              <w:ind w:right="144"/>
              <w:jc w:val="right"/>
              <w:rPr>
                <w:rFonts w:ascii="Times New Roman" w:hAnsi="Times New Roman" w:cs="Times New Roman"/>
                <w:sz w:val="24"/>
                <w:szCs w:val="24"/>
              </w:rPr>
            </w:pPr>
            <w:r w:rsidRPr="004B3D00">
              <w:rPr>
                <w:rFonts w:ascii="Times New Roman" w:hAnsi="Times New Roman" w:cs="Times New Roman"/>
                <w:sz w:val="24"/>
                <w:szCs w:val="24"/>
              </w:rPr>
              <w:t>1500</w:t>
            </w:r>
          </w:p>
        </w:tc>
        <w:tc>
          <w:tcPr>
            <w:tcW w:w="810" w:type="dxa"/>
          </w:tcPr>
          <w:p w:rsidR="003B007B" w:rsidRPr="004B3D00" w:rsidRDefault="003B007B">
            <w:pPr>
              <w:rPr>
                <w:rFonts w:ascii="Times New Roman" w:hAnsi="Times New Roman" w:cs="Times New Roman"/>
                <w:sz w:val="24"/>
                <w:szCs w:val="24"/>
              </w:rPr>
            </w:pPr>
            <w:r w:rsidRPr="004B3D00">
              <w:rPr>
                <w:rFonts w:ascii="Times New Roman" w:hAnsi="Times New Roman" w:cs="Times New Roman"/>
                <w:sz w:val="24"/>
                <w:szCs w:val="24"/>
              </w:rPr>
              <w:t>$40.00</w:t>
            </w:r>
          </w:p>
        </w:tc>
        <w:tc>
          <w:tcPr>
            <w:tcW w:w="1080" w:type="dxa"/>
          </w:tcPr>
          <w:p w:rsidR="003B007B" w:rsidRPr="004B3D00" w:rsidRDefault="003B007B" w:rsidP="008C75F3">
            <w:pPr>
              <w:jc w:val="center"/>
              <w:rPr>
                <w:rFonts w:ascii="Times New Roman" w:hAnsi="Times New Roman" w:cs="Times New Roman"/>
                <w:sz w:val="24"/>
                <w:szCs w:val="24"/>
              </w:rPr>
            </w:pPr>
            <w:r w:rsidRPr="004B3D00">
              <w:rPr>
                <w:rFonts w:ascii="Times New Roman" w:hAnsi="Times New Roman" w:cs="Times New Roman"/>
                <w:sz w:val="24"/>
                <w:szCs w:val="24"/>
              </w:rPr>
              <w:t>$60,000</w:t>
            </w:r>
          </w:p>
        </w:tc>
      </w:tr>
      <w:tr w:rsidR="004B3D00" w:rsidRPr="004B3D00" w:rsidTr="002D70F5">
        <w:trPr>
          <w:trHeight w:val="116"/>
        </w:trPr>
        <w:tc>
          <w:tcPr>
            <w:tcW w:w="2070" w:type="dxa"/>
            <w:vAlign w:val="center"/>
          </w:tcPr>
          <w:p w:rsidR="00BD4E35" w:rsidRPr="004B3D00" w:rsidRDefault="00BD4E35" w:rsidP="008C75F3">
            <w:pPr>
              <w:keepNext/>
              <w:rPr>
                <w:rFonts w:ascii="Times New Roman" w:hAnsi="Times New Roman" w:cs="Times New Roman"/>
                <w:bCs/>
                <w:sz w:val="24"/>
                <w:szCs w:val="24"/>
              </w:rPr>
            </w:pPr>
            <w:r w:rsidRPr="004B3D00">
              <w:rPr>
                <w:rFonts w:ascii="Times New Roman" w:hAnsi="Times New Roman" w:cs="Times New Roman"/>
                <w:bCs/>
                <w:sz w:val="24"/>
                <w:szCs w:val="24"/>
              </w:rPr>
              <w:t>Totals</w:t>
            </w:r>
          </w:p>
        </w:tc>
        <w:tc>
          <w:tcPr>
            <w:tcW w:w="1350" w:type="dxa"/>
            <w:vAlign w:val="center"/>
          </w:tcPr>
          <w:p w:rsidR="00BD4E35" w:rsidRPr="004B3D00" w:rsidRDefault="006D1F08" w:rsidP="008C75F3">
            <w:pPr>
              <w:keepNext/>
              <w:ind w:right="331"/>
              <w:jc w:val="right"/>
              <w:rPr>
                <w:rFonts w:ascii="Times New Roman" w:hAnsi="Times New Roman" w:cs="Times New Roman"/>
                <w:sz w:val="24"/>
                <w:szCs w:val="24"/>
              </w:rPr>
            </w:pPr>
            <w:r w:rsidRPr="004B3D00">
              <w:rPr>
                <w:rFonts w:ascii="Times New Roman" w:hAnsi="Times New Roman" w:cs="Times New Roman"/>
                <w:sz w:val="24"/>
                <w:szCs w:val="24"/>
              </w:rPr>
              <w:t>4,020</w:t>
            </w:r>
          </w:p>
        </w:tc>
        <w:tc>
          <w:tcPr>
            <w:tcW w:w="1170" w:type="dxa"/>
            <w:vAlign w:val="center"/>
          </w:tcPr>
          <w:p w:rsidR="00BD4E35" w:rsidRPr="004B3D00" w:rsidRDefault="00BD4E35" w:rsidP="008C75F3">
            <w:pPr>
              <w:keepNext/>
              <w:tabs>
                <w:tab w:val="left" w:pos="892"/>
              </w:tabs>
              <w:ind w:right="207"/>
              <w:jc w:val="right"/>
              <w:rPr>
                <w:rFonts w:ascii="Times New Roman" w:hAnsi="Times New Roman" w:cs="Times New Roman"/>
                <w:sz w:val="24"/>
                <w:szCs w:val="24"/>
              </w:rPr>
            </w:pPr>
          </w:p>
        </w:tc>
        <w:tc>
          <w:tcPr>
            <w:tcW w:w="1170" w:type="dxa"/>
            <w:vAlign w:val="center"/>
          </w:tcPr>
          <w:p w:rsidR="00BD4E35" w:rsidRPr="004B3D00" w:rsidRDefault="006D1F08" w:rsidP="008C75F3">
            <w:pPr>
              <w:keepNext/>
              <w:ind w:right="209"/>
              <w:jc w:val="right"/>
              <w:rPr>
                <w:rFonts w:ascii="Times New Roman" w:hAnsi="Times New Roman" w:cs="Times New Roman"/>
                <w:sz w:val="24"/>
                <w:szCs w:val="24"/>
              </w:rPr>
            </w:pPr>
            <w:r w:rsidRPr="004B3D00">
              <w:rPr>
                <w:rFonts w:ascii="Times New Roman" w:hAnsi="Times New Roman" w:cs="Times New Roman"/>
                <w:sz w:val="24"/>
                <w:szCs w:val="24"/>
              </w:rPr>
              <w:t>9,200</w:t>
            </w:r>
          </w:p>
        </w:tc>
        <w:tc>
          <w:tcPr>
            <w:tcW w:w="1440" w:type="dxa"/>
            <w:vAlign w:val="center"/>
          </w:tcPr>
          <w:p w:rsidR="00BD4E35" w:rsidRPr="004B3D00" w:rsidRDefault="006D1F08" w:rsidP="008C75F3">
            <w:pPr>
              <w:keepNext/>
              <w:ind w:right="331"/>
              <w:jc w:val="right"/>
              <w:rPr>
                <w:rFonts w:ascii="Times New Roman" w:hAnsi="Times New Roman" w:cs="Times New Roman"/>
                <w:sz w:val="24"/>
                <w:szCs w:val="24"/>
              </w:rPr>
            </w:pPr>
            <w:r w:rsidRPr="004B3D00">
              <w:rPr>
                <w:rFonts w:ascii="Times New Roman" w:hAnsi="Times New Roman" w:cs="Times New Roman"/>
                <w:sz w:val="24"/>
                <w:szCs w:val="24"/>
              </w:rPr>
              <w:t>1.5</w:t>
            </w:r>
          </w:p>
        </w:tc>
        <w:tc>
          <w:tcPr>
            <w:tcW w:w="1350" w:type="dxa"/>
          </w:tcPr>
          <w:p w:rsidR="00BD4E35" w:rsidRPr="004B3D00" w:rsidRDefault="006D1F08" w:rsidP="008C75F3">
            <w:pPr>
              <w:keepNext/>
              <w:ind w:right="144"/>
              <w:jc w:val="right"/>
              <w:rPr>
                <w:rFonts w:ascii="Times New Roman" w:hAnsi="Times New Roman" w:cs="Times New Roman"/>
                <w:sz w:val="24"/>
                <w:szCs w:val="24"/>
              </w:rPr>
            </w:pPr>
            <w:r w:rsidRPr="004B3D00">
              <w:rPr>
                <w:rFonts w:ascii="Times New Roman" w:hAnsi="Times New Roman" w:cs="Times New Roman"/>
                <w:sz w:val="24"/>
                <w:szCs w:val="24"/>
              </w:rPr>
              <w:t>4600</w:t>
            </w:r>
          </w:p>
        </w:tc>
        <w:tc>
          <w:tcPr>
            <w:tcW w:w="810" w:type="dxa"/>
            <w:vAlign w:val="center"/>
          </w:tcPr>
          <w:p w:rsidR="00BD4E35" w:rsidRPr="004B3D00" w:rsidRDefault="00BD4E35" w:rsidP="008C75F3">
            <w:pPr>
              <w:keepNext/>
              <w:ind w:right="144"/>
              <w:jc w:val="right"/>
              <w:rPr>
                <w:rFonts w:ascii="Times New Roman" w:hAnsi="Times New Roman" w:cs="Times New Roman"/>
                <w:sz w:val="24"/>
                <w:szCs w:val="24"/>
              </w:rPr>
            </w:pPr>
          </w:p>
        </w:tc>
        <w:tc>
          <w:tcPr>
            <w:tcW w:w="1080" w:type="dxa"/>
          </w:tcPr>
          <w:p w:rsidR="00BD4E35" w:rsidRPr="004B3D00" w:rsidRDefault="003B007B" w:rsidP="003B007B">
            <w:pPr>
              <w:keepNext/>
              <w:ind w:right="22"/>
              <w:jc w:val="center"/>
              <w:rPr>
                <w:rFonts w:ascii="Times New Roman" w:hAnsi="Times New Roman" w:cs="Times New Roman"/>
                <w:sz w:val="24"/>
                <w:szCs w:val="24"/>
              </w:rPr>
            </w:pPr>
            <w:r w:rsidRPr="004B3D00">
              <w:rPr>
                <w:rFonts w:ascii="Times New Roman" w:hAnsi="Times New Roman" w:cs="Times New Roman"/>
                <w:sz w:val="24"/>
                <w:szCs w:val="24"/>
              </w:rPr>
              <w:t>$184,000</w:t>
            </w:r>
          </w:p>
        </w:tc>
      </w:tr>
    </w:tbl>
    <w:p w:rsidR="0060747B" w:rsidRPr="004B3D00" w:rsidRDefault="003B007B" w:rsidP="00075224">
      <w:pPr>
        <w:rPr>
          <w:rFonts w:ascii="Times New Roman" w:hAnsi="Times New Roman" w:cs="Times New Roman"/>
          <w:b/>
          <w:sz w:val="24"/>
          <w:szCs w:val="24"/>
        </w:rPr>
      </w:pPr>
      <w:r w:rsidRPr="004B3D00">
        <w:rPr>
          <w:rFonts w:ascii="Times New Roman" w:hAnsi="Times New Roman" w:cs="Times New Roman"/>
          <w:b/>
          <w:sz w:val="24"/>
          <w:szCs w:val="24"/>
        </w:rPr>
        <w:t xml:space="preserve">The $40.00 estimated hourly rate is similar to the mid-range rate of a GS 13 </w:t>
      </w:r>
      <w:r w:rsidR="00E1359E" w:rsidRPr="004B3D00">
        <w:rPr>
          <w:rFonts w:ascii="Times New Roman" w:hAnsi="Times New Roman" w:cs="Times New Roman"/>
          <w:b/>
          <w:sz w:val="24"/>
          <w:szCs w:val="24"/>
        </w:rPr>
        <w:t>em</w:t>
      </w:r>
      <w:r w:rsidRPr="004B3D00">
        <w:rPr>
          <w:rFonts w:ascii="Times New Roman" w:hAnsi="Times New Roman" w:cs="Times New Roman"/>
          <w:b/>
          <w:sz w:val="24"/>
          <w:szCs w:val="24"/>
        </w:rPr>
        <w:t xml:space="preserve">ployee. This is </w:t>
      </w:r>
      <w:r w:rsidR="00E1359E" w:rsidRPr="004B3D00">
        <w:rPr>
          <w:rFonts w:ascii="Times New Roman" w:hAnsi="Times New Roman" w:cs="Times New Roman"/>
          <w:b/>
          <w:sz w:val="24"/>
          <w:szCs w:val="24"/>
        </w:rPr>
        <w:t xml:space="preserve">level/hourly rate is </w:t>
      </w:r>
      <w:r w:rsidRPr="004B3D00">
        <w:rPr>
          <w:rFonts w:ascii="Times New Roman" w:hAnsi="Times New Roman" w:cs="Times New Roman"/>
          <w:b/>
          <w:sz w:val="24"/>
          <w:szCs w:val="24"/>
        </w:rPr>
        <w:t>comparable to lenders and appraisers.</w:t>
      </w:r>
    </w:p>
    <w:p w:rsidR="00075224" w:rsidRPr="004B3D00" w:rsidRDefault="00075224" w:rsidP="00C40EA9">
      <w:pPr>
        <w:rPr>
          <w:rFonts w:ascii="Times New Roman" w:hAnsi="Times New Roman" w:cs="Times New Roman"/>
          <w:sz w:val="24"/>
          <w:szCs w:val="24"/>
        </w:rPr>
      </w:pPr>
      <w:r w:rsidRPr="004B3D00">
        <w:rPr>
          <w:rFonts w:ascii="Times New Roman" w:hAnsi="Times New Roman" w:cs="Times New Roman"/>
          <w:sz w:val="24"/>
          <w:szCs w:val="24"/>
        </w:rPr>
        <w:t xml:space="preserve">13. </w:t>
      </w:r>
      <w:r w:rsidR="0070161D" w:rsidRPr="004B3D00">
        <w:rPr>
          <w:rFonts w:ascii="Times New Roman" w:hAnsi="Times New Roman" w:cs="Times New Roman"/>
          <w:sz w:val="24"/>
          <w:szCs w:val="24"/>
        </w:rPr>
        <w:t xml:space="preserve">There are no additional costs to respondents or record keepers resulting from the collection of </w:t>
      </w:r>
    </w:p>
    <w:p w:rsidR="0070161D" w:rsidRPr="004B3D00" w:rsidRDefault="00075224" w:rsidP="00075224">
      <w:pPr>
        <w:rPr>
          <w:rFonts w:ascii="Times New Roman" w:hAnsi="Times New Roman" w:cs="Times New Roman"/>
          <w:sz w:val="24"/>
          <w:szCs w:val="24"/>
        </w:rPr>
      </w:pPr>
      <w:r w:rsidRPr="004B3D00">
        <w:rPr>
          <w:rFonts w:ascii="Times New Roman" w:hAnsi="Times New Roman" w:cs="Times New Roman"/>
          <w:sz w:val="24"/>
          <w:szCs w:val="24"/>
        </w:rPr>
        <w:t>14</w:t>
      </w:r>
      <w:r w:rsidR="002E47E9" w:rsidRPr="004B3D00">
        <w:rPr>
          <w:rFonts w:ascii="Times New Roman" w:hAnsi="Times New Roman" w:cs="Times New Roman"/>
          <w:sz w:val="24"/>
          <w:szCs w:val="24"/>
        </w:rPr>
        <w:t xml:space="preserve"> </w:t>
      </w:r>
      <w:r w:rsidR="0070161D" w:rsidRPr="004B3D00">
        <w:rPr>
          <w:rFonts w:ascii="Times New Roman" w:hAnsi="Times New Roman" w:cs="Times New Roman"/>
          <w:sz w:val="24"/>
          <w:szCs w:val="24"/>
        </w:rPr>
        <w:t>There are no annual costs to the Federal government.</w:t>
      </w:r>
    </w:p>
    <w:p w:rsidR="0070161D" w:rsidRPr="004B3D00" w:rsidRDefault="00075224" w:rsidP="00075224">
      <w:pPr>
        <w:rPr>
          <w:rFonts w:ascii="Times New Roman" w:hAnsi="Times New Roman" w:cs="Times New Roman"/>
          <w:sz w:val="24"/>
          <w:szCs w:val="24"/>
        </w:rPr>
      </w:pPr>
      <w:r w:rsidRPr="004B3D00">
        <w:rPr>
          <w:rFonts w:ascii="Times New Roman" w:hAnsi="Times New Roman" w:cs="Times New Roman"/>
          <w:sz w:val="24"/>
          <w:szCs w:val="24"/>
        </w:rPr>
        <w:t xml:space="preserve">15. </w:t>
      </w:r>
      <w:r w:rsidR="0070161D" w:rsidRPr="004B3D00">
        <w:rPr>
          <w:rFonts w:ascii="Times New Roman" w:hAnsi="Times New Roman" w:cs="Times New Roman"/>
          <w:sz w:val="24"/>
          <w:szCs w:val="24"/>
        </w:rPr>
        <w:t>This is a new collection.</w:t>
      </w:r>
    </w:p>
    <w:p w:rsidR="0070161D" w:rsidRPr="004B3D00" w:rsidRDefault="00075224" w:rsidP="00075224">
      <w:pPr>
        <w:rPr>
          <w:rFonts w:ascii="Times New Roman" w:hAnsi="Times New Roman" w:cs="Times New Roman"/>
          <w:sz w:val="24"/>
          <w:szCs w:val="24"/>
        </w:rPr>
      </w:pPr>
      <w:r w:rsidRPr="004B3D00">
        <w:rPr>
          <w:rFonts w:ascii="Times New Roman" w:hAnsi="Times New Roman" w:cs="Times New Roman"/>
          <w:sz w:val="24"/>
          <w:szCs w:val="24"/>
        </w:rPr>
        <w:t xml:space="preserve">16. </w:t>
      </w:r>
      <w:r w:rsidR="0070161D" w:rsidRPr="004B3D00">
        <w:rPr>
          <w:rFonts w:ascii="Times New Roman" w:hAnsi="Times New Roman" w:cs="Times New Roman"/>
          <w:sz w:val="24"/>
          <w:szCs w:val="24"/>
        </w:rPr>
        <w:t>The results of this feedback information collection will not be published.</w:t>
      </w:r>
    </w:p>
    <w:p w:rsidR="0070161D" w:rsidRPr="004B3D00" w:rsidRDefault="00075224" w:rsidP="00075224">
      <w:pPr>
        <w:rPr>
          <w:rFonts w:ascii="Times New Roman" w:hAnsi="Times New Roman" w:cs="Times New Roman"/>
          <w:sz w:val="24"/>
          <w:szCs w:val="24"/>
        </w:rPr>
      </w:pPr>
      <w:r w:rsidRPr="004B3D00">
        <w:rPr>
          <w:rFonts w:ascii="Times New Roman" w:hAnsi="Times New Roman" w:cs="Times New Roman"/>
          <w:sz w:val="24"/>
          <w:szCs w:val="24"/>
        </w:rPr>
        <w:t xml:space="preserve">17. </w:t>
      </w:r>
      <w:r w:rsidR="0070161D" w:rsidRPr="004B3D00">
        <w:rPr>
          <w:rFonts w:ascii="Times New Roman" w:hAnsi="Times New Roman" w:cs="Times New Roman"/>
          <w:sz w:val="24"/>
          <w:szCs w:val="24"/>
        </w:rPr>
        <w:t>Not applicable.</w:t>
      </w:r>
    </w:p>
    <w:p w:rsidR="0060747B" w:rsidRPr="004B3D00" w:rsidRDefault="00075224" w:rsidP="00075224">
      <w:pPr>
        <w:rPr>
          <w:rFonts w:ascii="Times New Roman" w:hAnsi="Times New Roman" w:cs="Times New Roman"/>
          <w:sz w:val="24"/>
          <w:szCs w:val="24"/>
        </w:rPr>
      </w:pPr>
      <w:r w:rsidRPr="004B3D00">
        <w:rPr>
          <w:rFonts w:ascii="Times New Roman" w:hAnsi="Times New Roman" w:cs="Times New Roman"/>
          <w:sz w:val="24"/>
          <w:szCs w:val="24"/>
        </w:rPr>
        <w:t xml:space="preserve">18. </w:t>
      </w:r>
      <w:r w:rsidR="0060747B" w:rsidRPr="004B3D00">
        <w:rPr>
          <w:rFonts w:ascii="Times New Roman" w:hAnsi="Times New Roman" w:cs="Times New Roman"/>
          <w:sz w:val="24"/>
          <w:szCs w:val="24"/>
        </w:rPr>
        <w:t>There are no exceptions to the certification statement.</w:t>
      </w:r>
    </w:p>
    <w:p w:rsidR="00075224" w:rsidRPr="004B3D00" w:rsidRDefault="00075224" w:rsidP="00075224">
      <w:pPr>
        <w:rPr>
          <w:rFonts w:ascii="Times New Roman" w:hAnsi="Times New Roman" w:cs="Times New Roman"/>
          <w:sz w:val="24"/>
          <w:szCs w:val="24"/>
        </w:rPr>
      </w:pPr>
    </w:p>
    <w:sectPr w:rsidR="00075224" w:rsidRPr="004B3D00" w:rsidSect="002D70F5">
      <w:headerReference w:type="even" r:id="rId8"/>
      <w:headerReference w:type="default" r:id="rId9"/>
      <w:footerReference w:type="even" r:id="rId10"/>
      <w:footerReference w:type="default" r:id="rId11"/>
      <w:headerReference w:type="first" r:id="rId12"/>
      <w:footerReference w:type="first" r:id="rId13"/>
      <w:pgSz w:w="12240" w:h="15840"/>
      <w:pgMar w:top="630" w:right="1440" w:bottom="1170"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122" w:rsidRDefault="00671122" w:rsidP="00075224">
      <w:pPr>
        <w:spacing w:after="0" w:line="240" w:lineRule="auto"/>
      </w:pPr>
      <w:r>
        <w:separator/>
      </w:r>
    </w:p>
  </w:endnote>
  <w:endnote w:type="continuationSeparator" w:id="0">
    <w:p w:rsidR="00671122" w:rsidRDefault="00671122" w:rsidP="000752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2EF"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end"/>
    </w:r>
  </w:p>
  <w:p w:rsidR="000442EF" w:rsidRDefault="00ED03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42EF" w:rsidRDefault="003F4D24">
    <w:pPr>
      <w:pStyle w:val="Footer"/>
      <w:framePr w:wrap="around" w:vAnchor="text" w:hAnchor="margin" w:xAlign="center" w:y="1"/>
      <w:rPr>
        <w:rStyle w:val="PageNumber"/>
      </w:rPr>
    </w:pPr>
    <w:r>
      <w:rPr>
        <w:rStyle w:val="PageNumber"/>
      </w:rPr>
      <w:fldChar w:fldCharType="begin"/>
    </w:r>
    <w:r w:rsidR="009E118C">
      <w:rPr>
        <w:rStyle w:val="PageNumber"/>
      </w:rPr>
      <w:instrText xml:space="preserve">PAGE  </w:instrText>
    </w:r>
    <w:r>
      <w:rPr>
        <w:rStyle w:val="PageNumber"/>
      </w:rPr>
      <w:fldChar w:fldCharType="separate"/>
    </w:r>
    <w:r w:rsidR="00ED03DD">
      <w:rPr>
        <w:rStyle w:val="PageNumber"/>
        <w:noProof/>
      </w:rPr>
      <w:t>2</w:t>
    </w:r>
    <w:r>
      <w:rPr>
        <w:rStyle w:val="PageNumber"/>
      </w:rPr>
      <w:fldChar w:fldCharType="end"/>
    </w:r>
  </w:p>
  <w:p w:rsidR="000442EF" w:rsidRDefault="00ED03DD" w:rsidP="00B45719">
    <w:pPr>
      <w:pStyle w:val="Footer"/>
      <w:pBdr>
        <w:top w:val="single" w:sz="6" w:space="1" w:color="auto"/>
      </w:pBdr>
      <w:tabs>
        <w:tab w:val="clear" w:pos="4320"/>
        <w:tab w:val="left" w:pos="8640"/>
        <w:tab w:val="right" w:pos="10920"/>
      </w:tabs>
      <w:ind w:left="-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719" w:rsidRDefault="00B457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122" w:rsidRDefault="00671122" w:rsidP="00075224">
      <w:pPr>
        <w:spacing w:after="0" w:line="240" w:lineRule="auto"/>
      </w:pPr>
      <w:r>
        <w:separator/>
      </w:r>
    </w:p>
  </w:footnote>
  <w:footnote w:type="continuationSeparator" w:id="0">
    <w:p w:rsidR="00671122" w:rsidRDefault="00671122" w:rsidP="000752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719" w:rsidRDefault="00B457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719" w:rsidRDefault="00B4571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719" w:rsidRDefault="00B457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45AF5"/>
    <w:multiLevelType w:val="hybridMultilevel"/>
    <w:tmpl w:val="54AA60F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3">
    <w:nsid w:val="39B0464A"/>
    <w:multiLevelType w:val="singleLevel"/>
    <w:tmpl w:val="86F252B8"/>
    <w:lvl w:ilvl="0">
      <w:start w:val="8"/>
      <w:numFmt w:val="decimal"/>
      <w:lvlText w:val="%1. "/>
      <w:legacy w:legacy="1" w:legacySpace="0" w:legacyIndent="360"/>
      <w:lvlJc w:val="left"/>
      <w:pPr>
        <w:ind w:left="360" w:hanging="360"/>
      </w:pPr>
      <w:rPr>
        <w:b w:val="0"/>
        <w:i w:val="0"/>
        <w:sz w:val="24"/>
      </w:rPr>
    </w:lvl>
  </w:abstractNum>
  <w:abstractNum w:abstractNumId="4">
    <w:nsid w:val="693A124B"/>
    <w:multiLevelType w:val="hybridMultilevel"/>
    <w:tmpl w:val="03FAD9C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6">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7">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2"/>
  </w:num>
  <w:num w:numId="2">
    <w:abstractNumId w:val="7"/>
  </w:num>
  <w:num w:numId="3">
    <w:abstractNumId w:val="1"/>
  </w:num>
  <w:num w:numId="4">
    <w:abstractNumId w:val="6"/>
  </w:num>
  <w:num w:numId="5">
    <w:abstractNumId w:val="5"/>
  </w:num>
  <w:num w:numId="6">
    <w:abstractNumId w:val="5"/>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224"/>
    <w:rsid w:val="00056FC1"/>
    <w:rsid w:val="00075224"/>
    <w:rsid w:val="000B4874"/>
    <w:rsid w:val="000B4D14"/>
    <w:rsid w:val="001635D3"/>
    <w:rsid w:val="00164BAE"/>
    <w:rsid w:val="00167FD2"/>
    <w:rsid w:val="00174045"/>
    <w:rsid w:val="001C6560"/>
    <w:rsid w:val="001C7B3F"/>
    <w:rsid w:val="00253268"/>
    <w:rsid w:val="0029110D"/>
    <w:rsid w:val="002B1F07"/>
    <w:rsid w:val="002C2FAB"/>
    <w:rsid w:val="002D70F5"/>
    <w:rsid w:val="002E47E9"/>
    <w:rsid w:val="00307EA7"/>
    <w:rsid w:val="0032784F"/>
    <w:rsid w:val="003B007B"/>
    <w:rsid w:val="003B2A74"/>
    <w:rsid w:val="003C400F"/>
    <w:rsid w:val="003F3F82"/>
    <w:rsid w:val="003F4D24"/>
    <w:rsid w:val="004939BF"/>
    <w:rsid w:val="004B3D00"/>
    <w:rsid w:val="0050120C"/>
    <w:rsid w:val="005A6EB8"/>
    <w:rsid w:val="005B5B9B"/>
    <w:rsid w:val="005D21A4"/>
    <w:rsid w:val="0060747B"/>
    <w:rsid w:val="00666CF0"/>
    <w:rsid w:val="00671122"/>
    <w:rsid w:val="006717F4"/>
    <w:rsid w:val="006D1F08"/>
    <w:rsid w:val="0070161D"/>
    <w:rsid w:val="00710E75"/>
    <w:rsid w:val="00711F61"/>
    <w:rsid w:val="00741B05"/>
    <w:rsid w:val="00797FB9"/>
    <w:rsid w:val="007F4E2A"/>
    <w:rsid w:val="00890F45"/>
    <w:rsid w:val="008B5472"/>
    <w:rsid w:val="008C4D7B"/>
    <w:rsid w:val="008E1873"/>
    <w:rsid w:val="008E2551"/>
    <w:rsid w:val="00934001"/>
    <w:rsid w:val="0093534E"/>
    <w:rsid w:val="0097405E"/>
    <w:rsid w:val="009814CB"/>
    <w:rsid w:val="00982371"/>
    <w:rsid w:val="009A3A5E"/>
    <w:rsid w:val="009E118C"/>
    <w:rsid w:val="00A63E61"/>
    <w:rsid w:val="00A73A97"/>
    <w:rsid w:val="00AA04EA"/>
    <w:rsid w:val="00AE1457"/>
    <w:rsid w:val="00AE4836"/>
    <w:rsid w:val="00B20975"/>
    <w:rsid w:val="00B45719"/>
    <w:rsid w:val="00BB2603"/>
    <w:rsid w:val="00BD12FB"/>
    <w:rsid w:val="00BD4E35"/>
    <w:rsid w:val="00BD64A6"/>
    <w:rsid w:val="00C11222"/>
    <w:rsid w:val="00C40EA9"/>
    <w:rsid w:val="00CA08EF"/>
    <w:rsid w:val="00D1067B"/>
    <w:rsid w:val="00D127E8"/>
    <w:rsid w:val="00D720B2"/>
    <w:rsid w:val="00DC1E6C"/>
    <w:rsid w:val="00E1359E"/>
    <w:rsid w:val="00E53DE7"/>
    <w:rsid w:val="00EB2374"/>
    <w:rsid w:val="00ED03DD"/>
    <w:rsid w:val="00F144CA"/>
    <w:rsid w:val="00F9113B"/>
    <w:rsid w:val="00FB1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E11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eastAsia="Times New Roman" w:hAnsi="Helvetica" w:cs="Times New Roman"/>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eastAsia="Times New Roman" w:hAnsi="Helvetica" w:cs="Times New Roman"/>
      <w:b/>
      <w:sz w:val="28"/>
      <w:szCs w:val="20"/>
    </w:rPr>
  </w:style>
  <w:style w:type="character" w:customStyle="1" w:styleId="TitleChar">
    <w:name w:val="Title Char"/>
    <w:basedOn w:val="DefaultParagraphFont"/>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eastAsia="Times New Roman" w:hAnsi="Times New Roman" w:cs="Times New Roman"/>
      <w:color w:val="000000"/>
      <w:szCs w:val="20"/>
    </w:rPr>
  </w:style>
  <w:style w:type="character" w:customStyle="1" w:styleId="Heading1Char">
    <w:name w:val="Heading 1 Char"/>
    <w:basedOn w:val="DefaultParagraphFont"/>
    <w:link w:val="Heading1"/>
    <w:uiPriority w:val="9"/>
    <w:rsid w:val="009E118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C7B3F"/>
    <w:pPr>
      <w:ind w:left="720"/>
      <w:contextualSpacing/>
    </w:pPr>
  </w:style>
  <w:style w:type="paragraph" w:styleId="BalloonText">
    <w:name w:val="Balloon Text"/>
    <w:basedOn w:val="Normal"/>
    <w:link w:val="BalloonTextChar"/>
    <w:uiPriority w:val="99"/>
    <w:semiHidden/>
    <w:unhideWhenUsed/>
    <w:rsid w:val="00EB23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3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E118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075224"/>
    <w:pPr>
      <w:keepNext/>
      <w:tabs>
        <w:tab w:val="left" w:pos="240"/>
      </w:tabs>
      <w:overflowPunct w:val="0"/>
      <w:autoSpaceDE w:val="0"/>
      <w:autoSpaceDN w:val="0"/>
      <w:adjustRightInd w:val="0"/>
      <w:spacing w:after="40" w:line="240" w:lineRule="auto"/>
      <w:ind w:left="120" w:right="-120"/>
      <w:textAlignment w:val="baseline"/>
      <w:outlineLvl w:val="1"/>
    </w:pPr>
    <w:rPr>
      <w:rFonts w:ascii="Helvetica" w:eastAsia="Times New Roman" w:hAnsi="Helvetica" w:cs="Times New Roman"/>
      <w:b/>
      <w:color w:val="FF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75224"/>
    <w:rPr>
      <w:rFonts w:ascii="Helvetica" w:eastAsia="Times New Roman" w:hAnsi="Helvetica" w:cs="Times New Roman"/>
      <w:b/>
      <w:color w:val="FF0000"/>
      <w:sz w:val="18"/>
      <w:szCs w:val="20"/>
    </w:rPr>
  </w:style>
  <w:style w:type="paragraph" w:styleId="Header">
    <w:name w:val="header"/>
    <w:basedOn w:val="Normal"/>
    <w:link w:val="Head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075224"/>
    <w:rPr>
      <w:rFonts w:ascii="Times New Roman" w:eastAsia="Times New Roman" w:hAnsi="Times New Roman" w:cs="Times New Roman"/>
      <w:sz w:val="20"/>
      <w:szCs w:val="20"/>
    </w:rPr>
  </w:style>
  <w:style w:type="paragraph" w:styleId="Footer">
    <w:name w:val="footer"/>
    <w:basedOn w:val="Normal"/>
    <w:link w:val="FooterChar"/>
    <w:rsid w:val="00075224"/>
    <w:pPr>
      <w:tabs>
        <w:tab w:val="center" w:pos="4320"/>
        <w:tab w:val="right" w:pos="8640"/>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075224"/>
    <w:rPr>
      <w:rFonts w:ascii="Times New Roman" w:eastAsia="Times New Roman" w:hAnsi="Times New Roman" w:cs="Times New Roman"/>
      <w:sz w:val="20"/>
      <w:szCs w:val="20"/>
    </w:rPr>
  </w:style>
  <w:style w:type="character" w:styleId="PageNumber">
    <w:name w:val="page number"/>
    <w:basedOn w:val="DefaultParagraphFont"/>
    <w:rsid w:val="00075224"/>
  </w:style>
  <w:style w:type="paragraph" w:styleId="Title">
    <w:name w:val="Title"/>
    <w:basedOn w:val="Normal"/>
    <w:link w:val="TitleChar"/>
    <w:qFormat/>
    <w:rsid w:val="00075224"/>
    <w:pPr>
      <w:overflowPunct w:val="0"/>
      <w:autoSpaceDE w:val="0"/>
      <w:autoSpaceDN w:val="0"/>
      <w:adjustRightInd w:val="0"/>
      <w:spacing w:after="0" w:line="240" w:lineRule="auto"/>
      <w:jc w:val="center"/>
      <w:textAlignment w:val="baseline"/>
    </w:pPr>
    <w:rPr>
      <w:rFonts w:ascii="Helvetica" w:eastAsia="Times New Roman" w:hAnsi="Helvetica" w:cs="Times New Roman"/>
      <w:b/>
      <w:sz w:val="28"/>
      <w:szCs w:val="20"/>
    </w:rPr>
  </w:style>
  <w:style w:type="character" w:customStyle="1" w:styleId="TitleChar">
    <w:name w:val="Title Char"/>
    <w:basedOn w:val="DefaultParagraphFont"/>
    <w:link w:val="Title"/>
    <w:rsid w:val="00075224"/>
    <w:rPr>
      <w:rFonts w:ascii="Helvetica" w:eastAsia="Times New Roman" w:hAnsi="Helvetica" w:cs="Times New Roman"/>
      <w:b/>
      <w:sz w:val="28"/>
      <w:szCs w:val="20"/>
    </w:rPr>
  </w:style>
  <w:style w:type="paragraph" w:styleId="BlockText">
    <w:name w:val="Block Text"/>
    <w:basedOn w:val="Normal"/>
    <w:rsid w:val="00075224"/>
    <w:pPr>
      <w:tabs>
        <w:tab w:val="left" w:pos="240"/>
      </w:tabs>
      <w:overflowPunct w:val="0"/>
      <w:autoSpaceDE w:val="0"/>
      <w:autoSpaceDN w:val="0"/>
      <w:adjustRightInd w:val="0"/>
      <w:spacing w:after="60" w:line="240" w:lineRule="auto"/>
      <w:ind w:left="120" w:right="-120"/>
      <w:textAlignment w:val="baseline"/>
    </w:pPr>
    <w:rPr>
      <w:rFonts w:ascii="Times New Roman" w:eastAsia="Times New Roman" w:hAnsi="Times New Roman" w:cs="Times New Roman"/>
      <w:color w:val="000000"/>
      <w:szCs w:val="20"/>
    </w:rPr>
  </w:style>
  <w:style w:type="character" w:customStyle="1" w:styleId="Heading1Char">
    <w:name w:val="Heading 1 Char"/>
    <w:basedOn w:val="DefaultParagraphFont"/>
    <w:link w:val="Heading1"/>
    <w:uiPriority w:val="9"/>
    <w:rsid w:val="009E118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1C7B3F"/>
    <w:pPr>
      <w:ind w:left="720"/>
      <w:contextualSpacing/>
    </w:pPr>
  </w:style>
  <w:style w:type="paragraph" w:styleId="BalloonText">
    <w:name w:val="Balloon Text"/>
    <w:basedOn w:val="Normal"/>
    <w:link w:val="BalloonTextChar"/>
    <w:uiPriority w:val="99"/>
    <w:semiHidden/>
    <w:unhideWhenUsed/>
    <w:rsid w:val="00EB23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23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756</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5061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h18889</dc:creator>
  <cp:lastModifiedBy>HUD User</cp:lastModifiedBy>
  <cp:revision>4</cp:revision>
  <cp:lastPrinted>2013-11-13T16:35:00Z</cp:lastPrinted>
  <dcterms:created xsi:type="dcterms:W3CDTF">2014-03-26T04:40:00Z</dcterms:created>
  <dcterms:modified xsi:type="dcterms:W3CDTF">2014-07-08T17:12:00Z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-65261467</vt:i4>
  </property>
  <property fmtid="{D5CDD505-2E9C-101B-9397-08002B2CF9AE}" pid="3" name="_NewReviewCycle">
    <vt:lpwstr/>
  </property>
  <property fmtid="{D5CDD505-2E9C-101B-9397-08002B2CF9AE}" pid="4" name="_EmailSubject">
    <vt:lpwstr>Urgent request to meet and start PIA process</vt:lpwstr>
  </property>
  <property fmtid="{D5CDD505-2E9C-101B-9397-08002B2CF9AE}" pid="5" name="_AuthorEmail">
    <vt:lpwstr>Kathleen.M.Hardy@hud.gov</vt:lpwstr>
  </property>
  <property fmtid="{D5CDD505-2E9C-101B-9397-08002B2CF9AE}" pid="6" name="_AuthorEmailDisplayName">
    <vt:lpwstr>Hardy, Kathleen M</vt:lpwstr>
  </property>
  <property fmtid="{D5CDD505-2E9C-101B-9397-08002B2CF9AE}" pid="7" name="_PreviousAdHocReviewCycleID">
    <vt:i4>-1126030285</vt:i4>
  </property>
  <property fmtid="{D5CDD505-2E9C-101B-9397-08002B2CF9AE}" pid="8" name="_ReviewingToolsShownOnce">
    <vt:lpwstr/>
  </property>
</Properties>
</file>