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7C1" w:rsidRPr="003D6FE8" w:rsidRDefault="00AF27C1" w:rsidP="00FA476F">
      <w:pPr>
        <w:tabs>
          <w:tab w:val="center" w:pos="4680"/>
        </w:tabs>
        <w:jc w:val="center"/>
        <w:rPr>
          <w:rFonts w:ascii="Times New Roman" w:hAnsi="Times New Roman"/>
        </w:rPr>
      </w:pPr>
      <w:r w:rsidRPr="003D6FE8">
        <w:rPr>
          <w:rFonts w:ascii="Times New Roman" w:hAnsi="Times New Roman"/>
        </w:rPr>
        <w:t>INFORMATION COLLECTION</w:t>
      </w:r>
      <w:r w:rsidR="00A9764C" w:rsidRPr="003D6FE8">
        <w:rPr>
          <w:rFonts w:ascii="Times New Roman" w:hAnsi="Times New Roman"/>
        </w:rPr>
        <w:t xml:space="preserve"> REQUEST</w:t>
      </w:r>
    </w:p>
    <w:p w:rsidR="00AF27C1" w:rsidRPr="003D6FE8" w:rsidRDefault="00AF27C1" w:rsidP="00FA476F">
      <w:pPr>
        <w:jc w:val="center"/>
        <w:rPr>
          <w:rFonts w:ascii="Times New Roman" w:hAnsi="Times New Roman"/>
        </w:rPr>
      </w:pPr>
    </w:p>
    <w:p w:rsidR="00AF27C1" w:rsidRPr="003D6FE8" w:rsidRDefault="00AF27C1" w:rsidP="00FA476F">
      <w:pPr>
        <w:tabs>
          <w:tab w:val="center" w:pos="4680"/>
        </w:tabs>
        <w:jc w:val="center"/>
        <w:rPr>
          <w:rFonts w:ascii="Times New Roman" w:hAnsi="Times New Roman"/>
        </w:rPr>
      </w:pPr>
      <w:r w:rsidRPr="003D6FE8">
        <w:rPr>
          <w:rFonts w:ascii="Times New Roman" w:hAnsi="Times New Roman"/>
        </w:rPr>
        <w:t>Supporting Statement</w:t>
      </w:r>
    </w:p>
    <w:p w:rsidR="00AF27C1" w:rsidRPr="003D6FE8" w:rsidRDefault="00AF27C1" w:rsidP="00FA476F">
      <w:pPr>
        <w:jc w:val="center"/>
        <w:rPr>
          <w:rFonts w:ascii="Times New Roman" w:hAnsi="Times New Roman"/>
        </w:rPr>
      </w:pPr>
    </w:p>
    <w:p w:rsidR="00027102" w:rsidRDefault="00B44A93"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 xml:space="preserve">Third Party </w:t>
      </w:r>
      <w:r w:rsidR="00C37745">
        <w:rPr>
          <w:rFonts w:ascii="Times New Roman" w:hAnsi="Times New Roman"/>
        </w:rPr>
        <w:t xml:space="preserve">Testing of </w:t>
      </w:r>
      <w:r>
        <w:rPr>
          <w:rFonts w:ascii="Times New Roman" w:hAnsi="Times New Roman"/>
        </w:rPr>
        <w:t>Children’s Product</w:t>
      </w:r>
      <w:r w:rsidR="00C37745">
        <w:rPr>
          <w:rFonts w:ascii="Times New Roman" w:hAnsi="Times New Roman"/>
        </w:rPr>
        <w:t>s</w:t>
      </w:r>
    </w:p>
    <w:p w:rsidR="00B44A93" w:rsidRDefault="00B44A93"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p>
    <w:p w:rsidR="006373B0" w:rsidRPr="003D6FE8" w:rsidRDefault="006373B0" w:rsidP="003D6FE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Pr>
          <w:rFonts w:ascii="Times New Roman" w:hAnsi="Times New Roman"/>
        </w:rPr>
        <w:t>RIN: 3041-AC71</w:t>
      </w:r>
      <w:r w:rsidR="00C37745">
        <w:rPr>
          <w:rFonts w:ascii="Times New Roman" w:hAnsi="Times New Roman"/>
        </w:rPr>
        <w:t xml:space="preserve"> &amp; 3041-AC86</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A.</w:t>
      </w:r>
      <w:r w:rsidRPr="003D6FE8">
        <w:rPr>
          <w:rFonts w:ascii="Times New Roman" w:hAnsi="Times New Roman"/>
        </w:rPr>
        <w:tab/>
        <w:t>Justification</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w:t>
      </w:r>
      <w:r w:rsidRPr="003D6FE8">
        <w:rPr>
          <w:rFonts w:ascii="Times New Roman" w:hAnsi="Times New Roman"/>
        </w:rPr>
        <w:tab/>
      </w:r>
      <w:r w:rsidRPr="003D6FE8">
        <w:rPr>
          <w:rFonts w:ascii="Times New Roman" w:hAnsi="Times New Roman"/>
          <w:u w:val="single"/>
        </w:rPr>
        <w:t>Circumstances Necessitating Information Collection</w:t>
      </w:r>
    </w:p>
    <w:p w:rsidR="00755FAE" w:rsidRDefault="00755FAE" w:rsidP="005219BD">
      <w:pPr>
        <w:widowControl/>
        <w:ind w:left="720"/>
        <w:rPr>
          <w:rFonts w:ascii="Times New Roman" w:hAnsi="Times New Roman"/>
        </w:rPr>
      </w:pPr>
    </w:p>
    <w:p w:rsidR="00233BFE" w:rsidRDefault="00233BFE" w:rsidP="00233BFE">
      <w:pPr>
        <w:widowControl/>
        <w:rPr>
          <w:rFonts w:ascii="Times New Roman" w:hAnsi="Times New Roman"/>
        </w:rPr>
      </w:pPr>
      <w:r>
        <w:rPr>
          <w:rFonts w:ascii="Times New Roman" w:hAnsi="Times New Roman"/>
        </w:rPr>
        <w:t xml:space="preserve">Section 14 of the Consumer Product Safety Act (“CPSA”) requires third party testing of </w:t>
      </w:r>
      <w:proofErr w:type="spellStart"/>
      <w:r>
        <w:rPr>
          <w:rFonts w:ascii="Times New Roman" w:hAnsi="Times New Roman"/>
        </w:rPr>
        <w:t>childrens</w:t>
      </w:r>
      <w:proofErr w:type="spellEnd"/>
      <w:r>
        <w:rPr>
          <w:rFonts w:ascii="Times New Roman" w:hAnsi="Times New Roman"/>
        </w:rPr>
        <w:t xml:space="preserve">’ products </w:t>
      </w:r>
      <w:r w:rsidR="003A5264">
        <w:rPr>
          <w:rFonts w:ascii="Times New Roman" w:hAnsi="Times New Roman"/>
        </w:rPr>
        <w:t xml:space="preserve">that are subject to an applicable children’s product safety rule </w:t>
      </w:r>
      <w:r>
        <w:rPr>
          <w:rFonts w:ascii="Times New Roman" w:hAnsi="Times New Roman"/>
        </w:rPr>
        <w:t xml:space="preserve">to ensure compliance with </w:t>
      </w:r>
      <w:r w:rsidR="003A5264">
        <w:rPr>
          <w:rFonts w:ascii="Times New Roman" w:hAnsi="Times New Roman"/>
        </w:rPr>
        <w:t>such</w:t>
      </w:r>
      <w:r>
        <w:rPr>
          <w:rFonts w:ascii="Times New Roman" w:hAnsi="Times New Roman"/>
        </w:rPr>
        <w:t xml:space="preserve"> </w:t>
      </w:r>
      <w:r w:rsidR="003A5264">
        <w:rPr>
          <w:rFonts w:ascii="Times New Roman" w:hAnsi="Times New Roman"/>
        </w:rPr>
        <w:t>rule</w:t>
      </w:r>
      <w:r>
        <w:rPr>
          <w:rFonts w:ascii="Times New Roman" w:hAnsi="Times New Roman"/>
        </w:rPr>
        <w:t xml:space="preserve">.  Based on this testing, manufacturers and private labelers are required to certify compliance of their products to the applicable standards.  </w:t>
      </w:r>
      <w:r w:rsidR="007936D8">
        <w:rPr>
          <w:rFonts w:ascii="Times New Roman" w:hAnsi="Times New Roman"/>
        </w:rPr>
        <w:t>T</w:t>
      </w:r>
      <w:r>
        <w:rPr>
          <w:rFonts w:ascii="Times New Roman" w:hAnsi="Times New Roman"/>
        </w:rPr>
        <w:t>his information collection request covers:</w:t>
      </w:r>
    </w:p>
    <w:p w:rsidR="00233BFE" w:rsidRDefault="00233BFE" w:rsidP="00233BFE">
      <w:pPr>
        <w:widowControl/>
        <w:rPr>
          <w:rFonts w:ascii="Times New Roman" w:hAnsi="Times New Roman"/>
        </w:rPr>
      </w:pPr>
    </w:p>
    <w:p w:rsidR="00233BFE" w:rsidRDefault="00233BFE" w:rsidP="00A5549E">
      <w:pPr>
        <w:pStyle w:val="ListParagraph"/>
        <w:numPr>
          <w:ilvl w:val="0"/>
          <w:numId w:val="8"/>
        </w:numPr>
        <w:autoSpaceDE w:val="0"/>
        <w:autoSpaceDN w:val="0"/>
        <w:adjustRightInd w:val="0"/>
        <w:ind w:left="1440" w:hanging="720"/>
      </w:pPr>
      <w:r w:rsidRPr="00A6698C">
        <w:t xml:space="preserve">the recordkeeping requirements set forth in a final rule on </w:t>
      </w:r>
      <w:r w:rsidRPr="00A6698C">
        <w:rPr>
          <w:i/>
        </w:rPr>
        <w:t>Testing and Labeling Pertaining to Product Certification</w:t>
      </w:r>
      <w:r w:rsidRPr="00A6698C">
        <w:t xml:space="preserve"> (16 CFR part 1107; the testing rule</w:t>
      </w:r>
      <w:r w:rsidR="007936D8">
        <w:t>)</w:t>
      </w:r>
      <w:r w:rsidRPr="00A6698C">
        <w:t>;</w:t>
      </w:r>
    </w:p>
    <w:p w:rsidR="00A5549E" w:rsidRPr="00A5549E" w:rsidRDefault="00A5549E" w:rsidP="00A5549E">
      <w:pPr>
        <w:pStyle w:val="ListParagraph"/>
        <w:autoSpaceDE w:val="0"/>
        <w:autoSpaceDN w:val="0"/>
        <w:adjustRightInd w:val="0"/>
        <w:ind w:left="1440"/>
        <w:rPr>
          <w:sz w:val="12"/>
          <w:szCs w:val="12"/>
        </w:rPr>
      </w:pPr>
    </w:p>
    <w:p w:rsidR="00A5549E" w:rsidRPr="00A5549E" w:rsidRDefault="00233BFE" w:rsidP="00A5549E">
      <w:pPr>
        <w:pStyle w:val="ListParagraph"/>
        <w:numPr>
          <w:ilvl w:val="0"/>
          <w:numId w:val="8"/>
        </w:numPr>
        <w:autoSpaceDE w:val="0"/>
        <w:autoSpaceDN w:val="0"/>
        <w:adjustRightInd w:val="0"/>
        <w:spacing w:before="120"/>
        <w:ind w:left="1440" w:hanging="720"/>
        <w:rPr>
          <w:rFonts w:ascii="Courier" w:hAnsi="Courier"/>
        </w:rPr>
      </w:pPr>
      <w:r w:rsidRPr="009E4B28">
        <w:t xml:space="preserve">the recordkeeping and third party disclosure requirements set forth in a final rule on </w:t>
      </w:r>
      <w:r w:rsidRPr="009E4B28">
        <w:rPr>
          <w:i/>
        </w:rPr>
        <w:t>Conditions and Requirements for Relying on Component Part Testing or Certification, or Another Party’s Finished Product Testing or Certification</w:t>
      </w:r>
      <w:r w:rsidRPr="009E4B28">
        <w:t xml:space="preserve"> </w:t>
      </w:r>
      <w:r w:rsidRPr="009E4B28">
        <w:rPr>
          <w:i/>
        </w:rPr>
        <w:t>to Meet Testing and Certification Requirements</w:t>
      </w:r>
      <w:r w:rsidRPr="009E4B28">
        <w:t xml:space="preserve"> (16 CFR part 1109; the component part rule)</w:t>
      </w:r>
      <w:r>
        <w:t>; and</w:t>
      </w:r>
    </w:p>
    <w:p w:rsidR="00A5549E" w:rsidRPr="00A5549E" w:rsidRDefault="00A5549E" w:rsidP="00A5549E">
      <w:pPr>
        <w:pStyle w:val="ListParagraph"/>
        <w:autoSpaceDE w:val="0"/>
        <w:autoSpaceDN w:val="0"/>
        <w:adjustRightInd w:val="0"/>
        <w:spacing w:before="120"/>
        <w:ind w:left="1440"/>
        <w:rPr>
          <w:rFonts w:ascii="Courier" w:hAnsi="Courier"/>
          <w:sz w:val="12"/>
          <w:szCs w:val="12"/>
        </w:rPr>
      </w:pPr>
    </w:p>
    <w:p w:rsidR="00233BFE" w:rsidRPr="00935E00" w:rsidRDefault="00E750D1" w:rsidP="00A5549E">
      <w:pPr>
        <w:pStyle w:val="ListParagraph"/>
        <w:numPr>
          <w:ilvl w:val="0"/>
          <w:numId w:val="8"/>
        </w:numPr>
        <w:autoSpaceDE w:val="0"/>
        <w:autoSpaceDN w:val="0"/>
        <w:adjustRightInd w:val="0"/>
        <w:spacing w:before="120"/>
        <w:ind w:left="1440" w:hanging="720"/>
      </w:pPr>
      <w:r w:rsidRPr="00B97A53">
        <w:t xml:space="preserve">marking, labeling, and instructional literature </w:t>
      </w:r>
      <w:r w:rsidR="00233BFE" w:rsidRPr="00A6698C">
        <w:t xml:space="preserve">requirements </w:t>
      </w:r>
      <w:r w:rsidR="007936D8">
        <w:t>contained in</w:t>
      </w:r>
      <w:r w:rsidR="00233BFE" w:rsidRPr="00A6698C">
        <w:t xml:space="preserve"> </w:t>
      </w:r>
      <w:r w:rsidR="007936D8">
        <w:t>rules for durable infant and toddler products issued under section 104 of the Consumer Product Safety Improvement Act of 2008 (“CPSIA”)</w:t>
      </w:r>
      <w:r w:rsidR="004D1679">
        <w:t xml:space="preserve"> (“section 104 rules)</w:t>
      </w:r>
      <w:r w:rsidR="00233BFE">
        <w:t>.</w:t>
      </w:r>
    </w:p>
    <w:p w:rsidR="00233BFE" w:rsidRDefault="00233BFE" w:rsidP="00233BFE">
      <w:pPr>
        <w:widowControl/>
        <w:rPr>
          <w:rFonts w:ascii="Times New Roman" w:hAnsi="Times New Roman"/>
        </w:rPr>
      </w:pPr>
    </w:p>
    <w:p w:rsidR="00233BFE" w:rsidRDefault="00233BFE" w:rsidP="00233BFE">
      <w:pPr>
        <w:widowControl/>
        <w:rPr>
          <w:rFonts w:ascii="Times New Roman" w:hAnsi="Times New Roman"/>
        </w:rPr>
      </w:pPr>
      <w:r>
        <w:rPr>
          <w:rFonts w:ascii="Times New Roman" w:hAnsi="Times New Roman"/>
        </w:rPr>
        <w:t>Together, these rules implement third party testing, certification, and labeling requirements for children’s products as required by sections 14(a)(2) and 14(</w:t>
      </w:r>
      <w:proofErr w:type="spellStart"/>
      <w:r>
        <w:rPr>
          <w:rFonts w:ascii="Times New Roman" w:hAnsi="Times New Roman"/>
        </w:rPr>
        <w:t>i</w:t>
      </w:r>
      <w:proofErr w:type="spellEnd"/>
      <w:r>
        <w:rPr>
          <w:rFonts w:ascii="Times New Roman" w:hAnsi="Times New Roman"/>
        </w:rPr>
        <w:t>)(2)(B) of the CPSA, 15 U.S.C. 2063(a)(2) and (</w:t>
      </w:r>
      <w:proofErr w:type="spellStart"/>
      <w:r>
        <w:rPr>
          <w:rFonts w:ascii="Times New Roman" w:hAnsi="Times New Roman"/>
        </w:rPr>
        <w:t>i</w:t>
      </w:r>
      <w:proofErr w:type="spellEnd"/>
      <w:r>
        <w:rPr>
          <w:rFonts w:ascii="Times New Roman" w:hAnsi="Times New Roman"/>
        </w:rPr>
        <w:t>)(2)(B)</w:t>
      </w:r>
      <w:r w:rsidR="007936D8">
        <w:rPr>
          <w:rFonts w:ascii="Times New Roman" w:hAnsi="Times New Roman"/>
        </w:rPr>
        <w:t>.  A list of children’s product safety rules subject to third party testing and certification is set</w:t>
      </w:r>
      <w:r w:rsidR="0042340E">
        <w:rPr>
          <w:rFonts w:ascii="Times New Roman" w:hAnsi="Times New Roman"/>
        </w:rPr>
        <w:t xml:space="preserve"> forth in Appendix A</w:t>
      </w:r>
      <w:r>
        <w:rPr>
          <w:rFonts w:ascii="Times New Roman" w:hAnsi="Times New Roman"/>
        </w:rPr>
        <w:t xml:space="preserve">.  </w:t>
      </w:r>
    </w:p>
    <w:p w:rsidR="00233BFE" w:rsidRDefault="00233BFE" w:rsidP="00233BFE">
      <w:pPr>
        <w:widowControl/>
        <w:rPr>
          <w:rFonts w:ascii="Times New Roman" w:hAnsi="Times New Roman"/>
        </w:rPr>
      </w:pPr>
    </w:p>
    <w:p w:rsidR="00233BFE" w:rsidRDefault="00233BFE" w:rsidP="00233BFE">
      <w:pPr>
        <w:widowControl/>
        <w:rPr>
          <w:rFonts w:ascii="Times New Roman" w:hAnsi="Times New Roman"/>
        </w:rPr>
      </w:pPr>
      <w:r w:rsidRPr="005B07E4">
        <w:rPr>
          <w:rFonts w:ascii="Times New Roman" w:hAnsi="Times New Roman"/>
          <w:i/>
        </w:rPr>
        <w:t>Testing Rule</w:t>
      </w:r>
      <w:r>
        <w:rPr>
          <w:rFonts w:ascii="Times New Roman" w:hAnsi="Times New Roman"/>
        </w:rPr>
        <w:t xml:space="preserve">:  </w:t>
      </w:r>
      <w:r w:rsidRPr="007103E8">
        <w:rPr>
          <w:rFonts w:ascii="Times New Roman" w:hAnsi="Times New Roman"/>
        </w:rPr>
        <w:t>Section 14(a</w:t>
      </w:r>
      <w:proofErr w:type="gramStart"/>
      <w:r w:rsidRPr="007103E8">
        <w:rPr>
          <w:rFonts w:ascii="Times New Roman" w:hAnsi="Times New Roman"/>
        </w:rPr>
        <w:t>)(</w:t>
      </w:r>
      <w:proofErr w:type="gramEnd"/>
      <w:r w:rsidRPr="007103E8">
        <w:rPr>
          <w:rFonts w:ascii="Times New Roman" w:hAnsi="Times New Roman"/>
        </w:rPr>
        <w:t xml:space="preserve">2) of the </w:t>
      </w:r>
      <w:r>
        <w:rPr>
          <w:rFonts w:ascii="Times New Roman" w:hAnsi="Times New Roman"/>
        </w:rPr>
        <w:t xml:space="preserve">CPSA </w:t>
      </w:r>
      <w:r w:rsidRPr="007103E8">
        <w:rPr>
          <w:rFonts w:ascii="Times New Roman" w:hAnsi="Times New Roman"/>
        </w:rPr>
        <w:t xml:space="preserve">requires manufacturers and private labelers of any children’s product that is subject to a children’s product safety rule to submit samples of the product, or samples that are identical in all material respects to the product, to a third party conformity assessment body accredited by </w:t>
      </w:r>
      <w:r>
        <w:rPr>
          <w:rFonts w:ascii="Times New Roman" w:hAnsi="Times New Roman"/>
        </w:rPr>
        <w:t>the Consumer Product Safety Commission (“</w:t>
      </w:r>
      <w:r w:rsidRPr="007103E8">
        <w:rPr>
          <w:rFonts w:ascii="Times New Roman" w:hAnsi="Times New Roman"/>
        </w:rPr>
        <w:t>CPSC</w:t>
      </w:r>
      <w:r>
        <w:rPr>
          <w:rFonts w:ascii="Times New Roman" w:hAnsi="Times New Roman"/>
        </w:rPr>
        <w:t>” or “Commission”)</w:t>
      </w:r>
      <w:r w:rsidRPr="007103E8">
        <w:rPr>
          <w:rFonts w:ascii="Times New Roman" w:hAnsi="Times New Roman"/>
        </w:rPr>
        <w:t xml:space="preserve"> to be tested for compliance with such children’s product safety rule.  Based on that testing, the manufacturer or private labeler must issue a certificate that certifies that such children’s product complies with </w:t>
      </w:r>
      <w:r>
        <w:rPr>
          <w:rFonts w:ascii="Times New Roman" w:hAnsi="Times New Roman"/>
        </w:rPr>
        <w:t>applicable</w:t>
      </w:r>
      <w:r w:rsidRPr="007103E8">
        <w:rPr>
          <w:rFonts w:ascii="Times New Roman" w:hAnsi="Times New Roman"/>
        </w:rPr>
        <w:t xml:space="preserve"> children’s product safety rule</w:t>
      </w:r>
      <w:r>
        <w:rPr>
          <w:rFonts w:ascii="Times New Roman" w:hAnsi="Times New Roman"/>
        </w:rPr>
        <w:t>s</w:t>
      </w:r>
      <w:r w:rsidRPr="007103E8">
        <w:rPr>
          <w:rFonts w:ascii="Times New Roman" w:hAnsi="Times New Roman"/>
        </w:rPr>
        <w:t xml:space="preserve"> based on the assessment of a third party conformity assessment body accredited to conduct such tests. 15 U.S.C. 2063(a</w:t>
      </w:r>
      <w:proofErr w:type="gramStart"/>
      <w:r w:rsidRPr="007103E8">
        <w:rPr>
          <w:rFonts w:ascii="Times New Roman" w:hAnsi="Times New Roman"/>
        </w:rPr>
        <w:t>)(</w:t>
      </w:r>
      <w:proofErr w:type="gramEnd"/>
      <w:r w:rsidRPr="007103E8">
        <w:rPr>
          <w:rFonts w:ascii="Times New Roman" w:hAnsi="Times New Roman"/>
        </w:rPr>
        <w:t>2)(B).  This certificate is called a Children’s Product Certificate</w:t>
      </w:r>
      <w:r>
        <w:rPr>
          <w:rFonts w:ascii="Times New Roman" w:hAnsi="Times New Roman"/>
        </w:rPr>
        <w:t>, or CPC</w:t>
      </w:r>
      <w:r w:rsidRPr="007103E8">
        <w:rPr>
          <w:rFonts w:ascii="Times New Roman" w:hAnsi="Times New Roman"/>
        </w:rPr>
        <w:t>.</w:t>
      </w:r>
      <w:r>
        <w:rPr>
          <w:rFonts w:ascii="Times New Roman" w:hAnsi="Times New Roman"/>
        </w:rPr>
        <w:t xml:space="preserve">  Certificates are required to accompany products or product shipments, and certifiers are required to furnish a copy of certificates to retailers or distributors, as well as to the CPSC and to CBP.</w:t>
      </w:r>
    </w:p>
    <w:p w:rsidR="00233BFE" w:rsidRDefault="00233BFE" w:rsidP="00233BFE">
      <w:pPr>
        <w:widowControl/>
        <w:rPr>
          <w:rFonts w:ascii="Times New Roman" w:hAnsi="Times New Roman"/>
        </w:rPr>
      </w:pPr>
    </w:p>
    <w:p w:rsidR="00233BFE" w:rsidRDefault="00233BFE" w:rsidP="00233BFE">
      <w:pPr>
        <w:pStyle w:val="BodyText"/>
        <w:tabs>
          <w:tab w:val="left" w:pos="720"/>
        </w:tabs>
        <w:spacing w:after="0"/>
        <w:rPr>
          <w:szCs w:val="24"/>
        </w:rPr>
      </w:pPr>
      <w:r>
        <w:t>Additionally, section 14(</w:t>
      </w:r>
      <w:proofErr w:type="spellStart"/>
      <w:r>
        <w:t>i</w:t>
      </w:r>
      <w:proofErr w:type="spellEnd"/>
      <w:r>
        <w:t>)(2)(B)(</w:t>
      </w:r>
      <w:proofErr w:type="spellStart"/>
      <w:r>
        <w:t>i</w:t>
      </w:r>
      <w:proofErr w:type="spellEnd"/>
      <w:r>
        <w:t xml:space="preserve">) </w:t>
      </w:r>
      <w:r w:rsidRPr="00B94251">
        <w:rPr>
          <w:szCs w:val="24"/>
        </w:rPr>
        <w:t>of the CPSA</w:t>
      </w:r>
      <w:r>
        <w:rPr>
          <w:szCs w:val="24"/>
        </w:rPr>
        <w:t xml:space="preserve"> </w:t>
      </w:r>
      <w:r w:rsidRPr="00B94251">
        <w:rPr>
          <w:szCs w:val="24"/>
        </w:rPr>
        <w:t xml:space="preserve">requires </w:t>
      </w:r>
      <w:r>
        <w:rPr>
          <w:szCs w:val="24"/>
          <w:lang w:val="en-US"/>
        </w:rPr>
        <w:t xml:space="preserve">manufacturers to conduct additional testing of children’s products to ensure compliance of continuing production, and thus, the validity of the initial product certification.  To ensure continued compliance, </w:t>
      </w:r>
      <w:proofErr w:type="spellStart"/>
      <w:r>
        <w:rPr>
          <w:szCs w:val="24"/>
          <w:lang w:val="en-US"/>
        </w:rPr>
        <w:t>t</w:t>
      </w:r>
      <w:r w:rsidRPr="00B94251">
        <w:rPr>
          <w:szCs w:val="24"/>
        </w:rPr>
        <w:t>he</w:t>
      </w:r>
      <w:proofErr w:type="spellEnd"/>
      <w:r w:rsidRPr="00B94251">
        <w:rPr>
          <w:szCs w:val="24"/>
        </w:rPr>
        <w:t xml:space="preserve"> Commission </w:t>
      </w:r>
      <w:r>
        <w:rPr>
          <w:szCs w:val="24"/>
          <w:lang w:val="en-US"/>
        </w:rPr>
        <w:t>is required, by regulation,</w:t>
      </w:r>
      <w:r w:rsidRPr="00B94251">
        <w:rPr>
          <w:szCs w:val="24"/>
        </w:rPr>
        <w:t xml:space="preserve"> </w:t>
      </w:r>
      <w:r>
        <w:rPr>
          <w:szCs w:val="24"/>
          <w:lang w:val="en-US"/>
        </w:rPr>
        <w:t xml:space="preserve">to </w:t>
      </w:r>
      <w:r w:rsidRPr="00B94251">
        <w:rPr>
          <w:szCs w:val="24"/>
        </w:rPr>
        <w:t>establish protocols and standards for:</w:t>
      </w:r>
    </w:p>
    <w:p w:rsidR="00233BFE" w:rsidRPr="00B94251" w:rsidRDefault="00233BFE" w:rsidP="00233BFE">
      <w:pPr>
        <w:pStyle w:val="BodyText"/>
        <w:tabs>
          <w:tab w:val="left" w:pos="720"/>
        </w:tabs>
        <w:spacing w:after="0"/>
        <w:rPr>
          <w:szCs w:val="24"/>
        </w:rPr>
      </w:pPr>
    </w:p>
    <w:p w:rsidR="00A5549E" w:rsidRPr="00A5549E" w:rsidRDefault="00233BFE" w:rsidP="00A5549E">
      <w:pPr>
        <w:pStyle w:val="BodyText"/>
        <w:numPr>
          <w:ilvl w:val="0"/>
          <w:numId w:val="3"/>
        </w:numPr>
        <w:spacing w:after="0"/>
        <w:ind w:hanging="720"/>
        <w:rPr>
          <w:szCs w:val="24"/>
        </w:rPr>
      </w:pPr>
      <w:r w:rsidRPr="00A5549E">
        <w:rPr>
          <w:szCs w:val="24"/>
        </w:rPr>
        <w:t>Ensuring that a children</w:t>
      </w:r>
      <w:r w:rsidRPr="00A5549E">
        <w:rPr>
          <w:szCs w:val="24"/>
          <w:lang w:val="en-US"/>
        </w:rPr>
        <w:t>’</w:t>
      </w:r>
      <w:r w:rsidRPr="00A5549E">
        <w:rPr>
          <w:szCs w:val="24"/>
        </w:rPr>
        <w:t>s product tested for compliance with a children’s product safety rule is subject to testing periodically and when there has been a material change in the product’s design or manufacturing process, including the sourcing of component parts; and</w:t>
      </w:r>
    </w:p>
    <w:p w:rsidR="00233BFE" w:rsidRPr="00B94251" w:rsidRDefault="00233BFE" w:rsidP="00A5549E">
      <w:pPr>
        <w:pStyle w:val="BodyText"/>
        <w:numPr>
          <w:ilvl w:val="0"/>
          <w:numId w:val="3"/>
        </w:numPr>
        <w:spacing w:before="120" w:after="0"/>
        <w:ind w:hanging="720"/>
        <w:rPr>
          <w:szCs w:val="24"/>
        </w:rPr>
      </w:pPr>
      <w:r w:rsidRPr="00B94251">
        <w:rPr>
          <w:szCs w:val="24"/>
        </w:rPr>
        <w:t>Safeguarding against the exercise of undue influence on a third party conformity assessment body by a manufacturer or private labeler.</w:t>
      </w:r>
    </w:p>
    <w:p w:rsidR="00233BFE" w:rsidRPr="00755FAE" w:rsidRDefault="00233BFE" w:rsidP="00233BFE">
      <w:pPr>
        <w:pStyle w:val="BodyText"/>
        <w:tabs>
          <w:tab w:val="left" w:pos="720"/>
        </w:tabs>
        <w:spacing w:after="0"/>
        <w:rPr>
          <w:lang w:val="en-US"/>
        </w:rPr>
      </w:pPr>
    </w:p>
    <w:p w:rsidR="00233BFE" w:rsidRPr="00577A55" w:rsidRDefault="00233BFE" w:rsidP="00233BFE">
      <w:pPr>
        <w:widowControl/>
        <w:rPr>
          <w:rFonts w:ascii="Times New Roman" w:hAnsi="Times New Roman"/>
        </w:rPr>
      </w:pPr>
      <w:r>
        <w:rPr>
          <w:rFonts w:ascii="Times New Roman" w:hAnsi="Times New Roman"/>
        </w:rPr>
        <w:t xml:space="preserve">The testing rule establishes requirements for manufacturers for initial third party testing and certification for children’s products, testing when there has been a material change in the product, continuing testing (periodic testing), and guarding against undue influence.  The final rule on </w:t>
      </w:r>
      <w:r w:rsidRPr="00C97B7D">
        <w:rPr>
          <w:rFonts w:ascii="Times New Roman" w:hAnsi="Times New Roman"/>
          <w:i/>
        </w:rPr>
        <w:t>Representative Samples for Periodic Testing of Children’s Products</w:t>
      </w:r>
      <w:r>
        <w:rPr>
          <w:rFonts w:ascii="Times New Roman" w:hAnsi="Times New Roman"/>
          <w:i/>
        </w:rPr>
        <w:t xml:space="preserve"> </w:t>
      </w:r>
      <w:r>
        <w:rPr>
          <w:rFonts w:ascii="Times New Roman" w:hAnsi="Times New Roman"/>
        </w:rPr>
        <w:t>amended the testing rule to require that representative samples be selected for periodic testing of children’s products, and set forth required documentation.</w:t>
      </w:r>
    </w:p>
    <w:p w:rsidR="00233BFE" w:rsidRDefault="00233BFE" w:rsidP="00233BFE">
      <w:pPr>
        <w:widowControl/>
        <w:rPr>
          <w:rFonts w:ascii="Times New Roman" w:hAnsi="Times New Roman"/>
        </w:rPr>
      </w:pPr>
    </w:p>
    <w:p w:rsidR="00233BFE" w:rsidRDefault="00233BFE" w:rsidP="00233BFE">
      <w:pPr>
        <w:widowControl/>
        <w:rPr>
          <w:rFonts w:ascii="Times New Roman" w:hAnsi="Times New Roman"/>
        </w:rPr>
      </w:pPr>
      <w:r w:rsidRPr="00513935">
        <w:rPr>
          <w:rFonts w:ascii="Times New Roman" w:hAnsi="Times New Roman"/>
          <w:i/>
        </w:rPr>
        <w:t>Component Part Rule</w:t>
      </w:r>
      <w:r>
        <w:rPr>
          <w:rFonts w:ascii="Times New Roman" w:hAnsi="Times New Roman"/>
        </w:rPr>
        <w:t xml:space="preserve">:  The component part rule </w:t>
      </w:r>
      <w:r w:rsidRPr="00233997">
        <w:rPr>
          <w:rFonts w:ascii="Times New Roman" w:hAnsi="Times New Roman"/>
        </w:rPr>
        <w:t xml:space="preserve">is </w:t>
      </w:r>
      <w:r>
        <w:rPr>
          <w:rFonts w:ascii="Times New Roman" w:hAnsi="Times New Roman"/>
        </w:rPr>
        <w:t xml:space="preserve">a companion to the testing rule that is </w:t>
      </w:r>
      <w:r w:rsidRPr="00233997">
        <w:rPr>
          <w:rFonts w:ascii="Times New Roman" w:hAnsi="Times New Roman"/>
        </w:rPr>
        <w:t xml:space="preserve">intended to </w:t>
      </w:r>
      <w:r>
        <w:rPr>
          <w:rFonts w:ascii="Times New Roman" w:hAnsi="Times New Roman"/>
        </w:rPr>
        <w:t>reduce third party testing burdens by providing</w:t>
      </w:r>
      <w:r w:rsidRPr="00233997">
        <w:rPr>
          <w:rFonts w:ascii="Times New Roman" w:hAnsi="Times New Roman"/>
        </w:rPr>
        <w:t xml:space="preserve"> all parties involved in </w:t>
      </w:r>
      <w:r>
        <w:rPr>
          <w:rFonts w:ascii="Times New Roman" w:hAnsi="Times New Roman"/>
        </w:rPr>
        <w:t xml:space="preserve">the required </w:t>
      </w:r>
      <w:r w:rsidRPr="00233997">
        <w:rPr>
          <w:rFonts w:ascii="Times New Roman" w:hAnsi="Times New Roman"/>
        </w:rPr>
        <w:t>testing and certifying</w:t>
      </w:r>
      <w:r>
        <w:rPr>
          <w:rFonts w:ascii="Times New Roman" w:hAnsi="Times New Roman"/>
        </w:rPr>
        <w:t xml:space="preserve"> of children’s products </w:t>
      </w:r>
      <w:r w:rsidRPr="00233997">
        <w:rPr>
          <w:rFonts w:ascii="Times New Roman" w:hAnsi="Times New Roman"/>
        </w:rPr>
        <w:t xml:space="preserve">the flexibility to conduct or rely on testing where </w:t>
      </w:r>
      <w:r>
        <w:rPr>
          <w:rFonts w:ascii="Times New Roman" w:hAnsi="Times New Roman"/>
        </w:rPr>
        <w:t>it</w:t>
      </w:r>
      <w:r w:rsidRPr="00233997">
        <w:rPr>
          <w:rFonts w:ascii="Times New Roman" w:hAnsi="Times New Roman"/>
        </w:rPr>
        <w:t xml:space="preserve"> is th</w:t>
      </w:r>
      <w:r>
        <w:rPr>
          <w:rFonts w:ascii="Times New Roman" w:hAnsi="Times New Roman"/>
        </w:rPr>
        <w:t>e easiest and least expensive.  C</w:t>
      </w:r>
      <w:r w:rsidRPr="00233997">
        <w:rPr>
          <w:rFonts w:ascii="Times New Roman" w:hAnsi="Times New Roman"/>
        </w:rPr>
        <w:t>omponent part suppliers</w:t>
      </w:r>
      <w:r>
        <w:rPr>
          <w:rFonts w:ascii="Times New Roman" w:hAnsi="Times New Roman"/>
        </w:rPr>
        <w:t xml:space="preserve"> may conduct testing</w:t>
      </w:r>
      <w:r w:rsidRPr="00233997">
        <w:rPr>
          <w:rFonts w:ascii="Times New Roman" w:hAnsi="Times New Roman"/>
        </w:rPr>
        <w:t xml:space="preserve"> so that test reports can be provided to multiple manufacturers using such component parts.  Alternatively, manufacturers who assemble finished products can test component parts as they are received to reduce costs where, for example, the same component part is used in multiple product lines.  The </w:t>
      </w:r>
      <w:r>
        <w:rPr>
          <w:rFonts w:ascii="Times New Roman" w:hAnsi="Times New Roman"/>
        </w:rPr>
        <w:t>component part</w:t>
      </w:r>
      <w:r w:rsidRPr="00233997">
        <w:rPr>
          <w:rFonts w:ascii="Times New Roman" w:hAnsi="Times New Roman"/>
        </w:rPr>
        <w:t xml:space="preserve"> rule allows for maximum flexibility because a </w:t>
      </w:r>
      <w:r>
        <w:rPr>
          <w:rFonts w:ascii="Times New Roman" w:hAnsi="Times New Roman"/>
        </w:rPr>
        <w:t xml:space="preserve">manufacturer (including </w:t>
      </w:r>
      <w:r w:rsidR="00A5549E">
        <w:rPr>
          <w:rFonts w:ascii="Times New Roman" w:hAnsi="Times New Roman"/>
        </w:rPr>
        <w:t xml:space="preserve">an </w:t>
      </w:r>
      <w:r>
        <w:rPr>
          <w:rFonts w:ascii="Times New Roman" w:hAnsi="Times New Roman"/>
        </w:rPr>
        <w:t xml:space="preserve">importer) </w:t>
      </w:r>
      <w:r w:rsidRPr="00233997">
        <w:rPr>
          <w:rFonts w:ascii="Times New Roman" w:hAnsi="Times New Roman"/>
        </w:rPr>
        <w:t>who is required to certify consumer products</w:t>
      </w:r>
      <w:r>
        <w:rPr>
          <w:rFonts w:ascii="Times New Roman" w:hAnsi="Times New Roman"/>
        </w:rPr>
        <w:t xml:space="preserve"> pursuant to 16 CFR part 1110 (</w:t>
      </w:r>
      <w:r w:rsidRPr="00233997">
        <w:rPr>
          <w:rFonts w:ascii="Times New Roman" w:hAnsi="Times New Roman"/>
        </w:rPr>
        <w:t>finished product certifier) can base such certificate upon one or more of the following: (a) component part testing; (b) component part certification; (c) another party’s finished product testing; or (d) another party’s finished</w:t>
      </w:r>
      <w:r>
        <w:rPr>
          <w:rFonts w:ascii="Times New Roman" w:hAnsi="Times New Roman"/>
        </w:rPr>
        <w:t xml:space="preserve"> product certification. </w:t>
      </w:r>
    </w:p>
    <w:p w:rsidR="004D1679" w:rsidRDefault="004D1679" w:rsidP="00233BFE">
      <w:pPr>
        <w:widowControl/>
        <w:rPr>
          <w:rFonts w:ascii="Times New Roman" w:hAnsi="Times New Roman"/>
        </w:rPr>
      </w:pPr>
    </w:p>
    <w:p w:rsidR="004D1679" w:rsidRDefault="004D1679" w:rsidP="004D1679">
      <w:pPr>
        <w:widowControl/>
        <w:rPr>
          <w:rFonts w:ascii="Times New Roman" w:hAnsi="Times New Roman"/>
        </w:rPr>
      </w:pPr>
      <w:r w:rsidRPr="004D1679">
        <w:rPr>
          <w:rFonts w:ascii="Times New Roman" w:hAnsi="Times New Roman"/>
          <w:i/>
        </w:rPr>
        <w:t>Section 104 Rules</w:t>
      </w:r>
      <w:r>
        <w:rPr>
          <w:rFonts w:ascii="Times New Roman" w:hAnsi="Times New Roman"/>
        </w:rPr>
        <w:t xml:space="preserve">:  Each section 104 rule </w:t>
      </w:r>
      <w:r w:rsidRPr="00B97A53">
        <w:rPr>
          <w:rFonts w:ascii="Times New Roman" w:hAnsi="Times New Roman"/>
        </w:rPr>
        <w:t>contain</w:t>
      </w:r>
      <w:r>
        <w:rPr>
          <w:rFonts w:ascii="Times New Roman" w:hAnsi="Times New Roman"/>
        </w:rPr>
        <w:t>s</w:t>
      </w:r>
      <w:r w:rsidRPr="00B97A53">
        <w:rPr>
          <w:rFonts w:ascii="Times New Roman" w:hAnsi="Times New Roman"/>
        </w:rPr>
        <w:t xml:space="preserve"> requirements for marking, labeling, and instructional literature that are disclosure requirements</w:t>
      </w:r>
      <w:r>
        <w:rPr>
          <w:rFonts w:ascii="Times New Roman" w:hAnsi="Times New Roman"/>
        </w:rPr>
        <w:t>. Individual section 104 rules specify that</w:t>
      </w:r>
      <w:r w:rsidRPr="00B97A53">
        <w:rPr>
          <w:rFonts w:ascii="Times New Roman" w:hAnsi="Times New Roman"/>
        </w:rPr>
        <w:t xml:space="preserve">: </w:t>
      </w:r>
    </w:p>
    <w:p w:rsidR="004D1679" w:rsidRPr="00B97A53" w:rsidRDefault="004D1679" w:rsidP="004D1679">
      <w:pPr>
        <w:widowControl/>
        <w:rPr>
          <w:rFonts w:ascii="Times New Roman" w:hAnsi="Times New Roman"/>
        </w:rPr>
      </w:pPr>
    </w:p>
    <w:p w:rsidR="004D1679" w:rsidRDefault="004D1679" w:rsidP="004D1679">
      <w:pPr>
        <w:widowControl/>
        <w:numPr>
          <w:ilvl w:val="0"/>
          <w:numId w:val="9"/>
        </w:numPr>
        <w:ind w:left="1440" w:hanging="720"/>
        <w:rPr>
          <w:rFonts w:ascii="Times New Roman" w:hAnsi="Times New Roman"/>
        </w:rPr>
      </w:pPr>
      <w:r w:rsidRPr="00B97A53">
        <w:rPr>
          <w:rFonts w:ascii="Times New Roman" w:hAnsi="Times New Roman"/>
        </w:rPr>
        <w:t>Each product and the shipping container must have a permanent label or marking that identifies the name and address (city, state, and zip code) of the manufacturer, distributor, or seller.</w:t>
      </w:r>
    </w:p>
    <w:p w:rsidR="004D1679" w:rsidRPr="00B97A53" w:rsidRDefault="004D1679" w:rsidP="004D1679">
      <w:pPr>
        <w:widowControl/>
        <w:numPr>
          <w:ilvl w:val="0"/>
          <w:numId w:val="9"/>
        </w:numPr>
        <w:spacing w:before="120"/>
        <w:ind w:left="1440" w:hanging="720"/>
        <w:rPr>
          <w:rFonts w:ascii="Times New Roman" w:hAnsi="Times New Roman"/>
        </w:rPr>
      </w:pPr>
      <w:r w:rsidRPr="00B97A53">
        <w:rPr>
          <w:rFonts w:ascii="Times New Roman" w:hAnsi="Times New Roman"/>
        </w:rPr>
        <w:t>A permanent code mark or other product identification shall be provided on the infant carrier and its package or shipping container, if multiple packaging is used. The code will identify the date (month and year) of manufacture and permit future identification of any given model.</w:t>
      </w:r>
    </w:p>
    <w:p w:rsidR="004D1679" w:rsidRPr="00B97A53" w:rsidRDefault="004D1679" w:rsidP="004D1679">
      <w:pPr>
        <w:widowControl/>
        <w:rPr>
          <w:rFonts w:ascii="Times New Roman" w:hAnsi="Times New Roman"/>
        </w:rPr>
      </w:pPr>
    </w:p>
    <w:p w:rsidR="004D1679" w:rsidRDefault="004D1679" w:rsidP="004D1679">
      <w:pPr>
        <w:widowControl/>
        <w:rPr>
          <w:rFonts w:ascii="Times New Roman" w:hAnsi="Times New Roman"/>
        </w:rPr>
      </w:pPr>
      <w:r>
        <w:rPr>
          <w:rFonts w:ascii="Times New Roman" w:hAnsi="Times New Roman"/>
        </w:rPr>
        <w:lastRenderedPageBreak/>
        <w:t>Products are also required in the standards</w:t>
      </w:r>
      <w:r w:rsidRPr="00B97A53">
        <w:rPr>
          <w:rFonts w:ascii="Times New Roman" w:hAnsi="Times New Roman"/>
        </w:rPr>
        <w:t xml:space="preserve"> to provide easy-to-read and understand instructions regarding assembly, maintenance, cleaning, use, and adjustments, where applicable.</w:t>
      </w:r>
      <w:r>
        <w:rPr>
          <w:rFonts w:ascii="Times New Roman" w:hAnsi="Times New Roman"/>
        </w:rPr>
        <w:t xml:space="preserve">  </w:t>
      </w:r>
    </w:p>
    <w:p w:rsidR="004D1679" w:rsidRDefault="004D1679" w:rsidP="004D1679">
      <w:pPr>
        <w:widowControl/>
        <w:rPr>
          <w:rFonts w:ascii="Times New Roman" w:hAnsi="Times New Roman"/>
        </w:rPr>
      </w:pPr>
    </w:p>
    <w:p w:rsidR="004D1679" w:rsidRDefault="004D1679" w:rsidP="004D1679">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CPSC has OMB control numbers for the estimated burden in complying with marking and labeling requirements in each section 104 rule.  With this renewal, we are moving the marking and labeling burden requirement into the collection of information for Third Party Testing of Children’s Products, so that the burden for all children’s product testing, certification, recordkeeping, and </w:t>
      </w:r>
      <w:r w:rsidR="00FE1EAB">
        <w:rPr>
          <w:rFonts w:ascii="Times New Roman" w:hAnsi="Times New Roman"/>
        </w:rPr>
        <w:t>marking and labeling for section 104 rules</w:t>
      </w:r>
      <w:r>
        <w:rPr>
          <w:rFonts w:ascii="Times New Roman" w:hAnsi="Times New Roman"/>
        </w:rPr>
        <w:t xml:space="preserve"> are estimated under one OMB control number.</w:t>
      </w:r>
      <w:r w:rsidR="000312F2">
        <w:rPr>
          <w:rFonts w:ascii="Times New Roman" w:hAnsi="Times New Roman"/>
        </w:rPr>
        <w:t xml:space="preserve">  CPSC will discontinue use of the existing OMB control numbers </w:t>
      </w:r>
      <w:r w:rsidR="00FE1EAB">
        <w:rPr>
          <w:rFonts w:ascii="Times New Roman" w:hAnsi="Times New Roman"/>
        </w:rPr>
        <w:t>currently assigned to individual</w:t>
      </w:r>
      <w:r w:rsidR="000312F2">
        <w:rPr>
          <w:rFonts w:ascii="Times New Roman" w:hAnsi="Times New Roman"/>
        </w:rPr>
        <w:t xml:space="preserve"> section 104 rule</w:t>
      </w:r>
      <w:r w:rsidR="00FE1EAB">
        <w:rPr>
          <w:rFonts w:ascii="Times New Roman" w:hAnsi="Times New Roman"/>
        </w:rPr>
        <w:t>s</w:t>
      </w:r>
      <w:r w:rsidR="000312F2">
        <w:rPr>
          <w:rFonts w:ascii="Times New Roman" w:hAnsi="Times New Roman"/>
        </w:rPr>
        <w:t>.  The discontinued OMB control numbers are listed in a table in section 4 of this document.</w:t>
      </w:r>
    </w:p>
    <w:p w:rsidR="00233BFE" w:rsidRDefault="00233BFE" w:rsidP="00233BFE">
      <w:pPr>
        <w:widowControl/>
        <w:rPr>
          <w:rFonts w:ascii="Times New Roman" w:hAnsi="Times New Roman"/>
        </w:rPr>
      </w:pPr>
    </w:p>
    <w:p w:rsidR="00233BFE" w:rsidRDefault="00233BFE" w:rsidP="00233BFE">
      <w:pPr>
        <w:widowControl/>
        <w:rPr>
          <w:rFonts w:ascii="Times New Roman" w:hAnsi="Times New Roman"/>
        </w:rPr>
      </w:pPr>
      <w:r>
        <w:rPr>
          <w:rFonts w:ascii="Times New Roman" w:hAnsi="Times New Roman"/>
          <w:i/>
        </w:rPr>
        <w:t>Recordkeeping Requirements</w:t>
      </w:r>
      <w:r>
        <w:rPr>
          <w:rFonts w:ascii="Times New Roman" w:hAnsi="Times New Roman"/>
        </w:rPr>
        <w:t xml:space="preserve">:  The testing rule and the component part rule each have recordkeeping requirements that largely overlap.  Section 1107.26 of the testing rule requires each </w:t>
      </w:r>
      <w:r w:rsidRPr="00CF1040">
        <w:rPr>
          <w:rFonts w:ascii="Times New Roman" w:hAnsi="Times New Roman"/>
        </w:rPr>
        <w:t>manufacturer or importer of a children’s product subject to a children’s product safety rule to establish and maintain the following records:</w:t>
      </w:r>
    </w:p>
    <w:p w:rsidR="00233BFE" w:rsidRPr="00CF1040" w:rsidRDefault="00233BFE" w:rsidP="00233BFE">
      <w:pPr>
        <w:widowControl/>
        <w:rPr>
          <w:rFonts w:ascii="Times New Roman" w:hAnsi="Times New Roman"/>
        </w:rPr>
      </w:pPr>
    </w:p>
    <w:p w:rsidR="00233BFE" w:rsidRPr="00CF1040" w:rsidRDefault="00233BFE" w:rsidP="00A5549E">
      <w:pPr>
        <w:widowControl/>
        <w:numPr>
          <w:ilvl w:val="0"/>
          <w:numId w:val="4"/>
        </w:numPr>
        <w:ind w:left="1440" w:hanging="720"/>
        <w:rPr>
          <w:rFonts w:ascii="Times New Roman" w:hAnsi="Times New Roman"/>
        </w:rPr>
      </w:pPr>
      <w:r w:rsidRPr="00CF1040">
        <w:rPr>
          <w:rFonts w:ascii="Times New Roman" w:hAnsi="Times New Roman"/>
        </w:rPr>
        <w:t>a copy of the Children’s Product Certificate (§ 1107.26(a)(1));</w:t>
      </w:r>
    </w:p>
    <w:p w:rsidR="00233BFE" w:rsidRPr="00CF1040" w:rsidRDefault="00233BFE" w:rsidP="00A5549E">
      <w:pPr>
        <w:widowControl/>
        <w:numPr>
          <w:ilvl w:val="0"/>
          <w:numId w:val="4"/>
        </w:numPr>
        <w:spacing w:before="120"/>
        <w:ind w:left="1440" w:hanging="720"/>
        <w:rPr>
          <w:rFonts w:ascii="Times New Roman" w:hAnsi="Times New Roman"/>
        </w:rPr>
      </w:pPr>
      <w:r w:rsidRPr="00CF1040">
        <w:rPr>
          <w:rFonts w:ascii="Times New Roman" w:hAnsi="Times New Roman"/>
        </w:rPr>
        <w:t>records of each certification test (§ 1107.26(a)(2));</w:t>
      </w:r>
    </w:p>
    <w:p w:rsidR="00233BFE" w:rsidRDefault="00233BFE" w:rsidP="00A5549E">
      <w:pPr>
        <w:widowControl/>
        <w:numPr>
          <w:ilvl w:val="0"/>
          <w:numId w:val="4"/>
        </w:numPr>
        <w:spacing w:before="120"/>
        <w:ind w:left="1440" w:hanging="720"/>
        <w:rPr>
          <w:rFonts w:ascii="Times New Roman" w:hAnsi="Times New Roman"/>
        </w:rPr>
      </w:pPr>
      <w:r w:rsidRPr="00CF1040">
        <w:rPr>
          <w:rFonts w:ascii="Times New Roman" w:hAnsi="Times New Roman"/>
        </w:rPr>
        <w:t>records of periodic tests (§ 1107.26(a)(3));</w:t>
      </w:r>
    </w:p>
    <w:p w:rsidR="00233BFE" w:rsidRPr="00F72E5A" w:rsidRDefault="00233BFE" w:rsidP="00A5549E">
      <w:pPr>
        <w:widowControl/>
        <w:numPr>
          <w:ilvl w:val="0"/>
          <w:numId w:val="4"/>
        </w:numPr>
        <w:spacing w:before="120"/>
        <w:ind w:left="1440" w:hanging="720"/>
        <w:rPr>
          <w:rFonts w:ascii="Times New Roman" w:hAnsi="Times New Roman"/>
        </w:rPr>
      </w:pPr>
      <w:r>
        <w:rPr>
          <w:rFonts w:ascii="Times New Roman" w:hAnsi="Times New Roman"/>
        </w:rPr>
        <w:t>r</w:t>
      </w:r>
      <w:r w:rsidRPr="00F72E5A">
        <w:rPr>
          <w:rFonts w:ascii="Times New Roman" w:hAnsi="Times New Roman"/>
        </w:rPr>
        <w:t xml:space="preserve">ecords documenting the </w:t>
      </w:r>
      <w:r>
        <w:rPr>
          <w:rFonts w:ascii="Times New Roman" w:hAnsi="Times New Roman"/>
        </w:rPr>
        <w:t xml:space="preserve">basis for selection </w:t>
      </w:r>
      <w:r w:rsidRPr="00F72E5A">
        <w:rPr>
          <w:rFonts w:ascii="Times New Roman" w:hAnsi="Times New Roman"/>
        </w:rPr>
        <w:t>of representative samples</w:t>
      </w:r>
      <w:r>
        <w:rPr>
          <w:rFonts w:ascii="Times New Roman" w:hAnsi="Times New Roman"/>
        </w:rPr>
        <w:t xml:space="preserve"> for periodic testing purposes (§ 1107.26(a)(4));</w:t>
      </w:r>
    </w:p>
    <w:p w:rsidR="00233BFE" w:rsidRPr="00CF1040" w:rsidRDefault="00233BFE" w:rsidP="00A5549E">
      <w:pPr>
        <w:widowControl/>
        <w:numPr>
          <w:ilvl w:val="0"/>
          <w:numId w:val="4"/>
        </w:numPr>
        <w:spacing w:before="120"/>
        <w:ind w:left="1440" w:hanging="720"/>
        <w:rPr>
          <w:rFonts w:ascii="Times New Roman" w:hAnsi="Times New Roman"/>
        </w:rPr>
      </w:pPr>
      <w:r w:rsidRPr="00CF1040">
        <w:rPr>
          <w:rFonts w:ascii="Times New Roman" w:hAnsi="Times New Roman"/>
        </w:rPr>
        <w:t>records of descriptions of all material changes in product design, manufacturing process, and sourcing of component parts, the certification tests run, and the test values (§ 1107.26(a)(5)); and</w:t>
      </w:r>
    </w:p>
    <w:p w:rsidR="00233BFE" w:rsidRPr="00CF1040" w:rsidRDefault="00233BFE" w:rsidP="00A5549E">
      <w:pPr>
        <w:widowControl/>
        <w:numPr>
          <w:ilvl w:val="0"/>
          <w:numId w:val="4"/>
        </w:numPr>
        <w:spacing w:before="120"/>
        <w:ind w:left="1440" w:hanging="720"/>
        <w:rPr>
          <w:rFonts w:ascii="Times New Roman" w:hAnsi="Times New Roman"/>
        </w:rPr>
      </w:pPr>
      <w:proofErr w:type="gramStart"/>
      <w:r w:rsidRPr="00CF1040">
        <w:rPr>
          <w:rFonts w:ascii="Times New Roman" w:hAnsi="Times New Roman"/>
        </w:rPr>
        <w:t>records</w:t>
      </w:r>
      <w:proofErr w:type="gramEnd"/>
      <w:r w:rsidRPr="00CF1040">
        <w:rPr>
          <w:rFonts w:ascii="Times New Roman" w:hAnsi="Times New Roman"/>
        </w:rPr>
        <w:t xml:space="preserve"> of undue influence procedures (§ 1107.26(a)(6)).</w:t>
      </w:r>
    </w:p>
    <w:p w:rsidR="00233BFE" w:rsidRDefault="00233BFE" w:rsidP="00233BFE">
      <w:pPr>
        <w:widowControl/>
        <w:rPr>
          <w:rFonts w:ascii="Times New Roman" w:hAnsi="Times New Roman"/>
        </w:rPr>
      </w:pPr>
    </w:p>
    <w:p w:rsidR="00233BFE" w:rsidRDefault="00233BFE" w:rsidP="00233BFE">
      <w:pPr>
        <w:widowControl/>
        <w:rPr>
          <w:rFonts w:ascii="Times New Roman" w:hAnsi="Times New Roman"/>
        </w:rPr>
      </w:pPr>
      <w:r>
        <w:rPr>
          <w:rFonts w:ascii="Times New Roman" w:hAnsi="Times New Roman"/>
        </w:rPr>
        <w:t>Section 1109.5(g) of the component part rule requires the creation and maintenance of specific data points, as well as documents that ea</w:t>
      </w:r>
      <w:r w:rsidRPr="00AF36F7">
        <w:rPr>
          <w:rFonts w:ascii="Times New Roman" w:hAnsi="Times New Roman"/>
        </w:rPr>
        <w:t xml:space="preserve">ch certifier and testing party must provide, either in hard copy or electronically, to a </w:t>
      </w:r>
      <w:r>
        <w:rPr>
          <w:rFonts w:ascii="Times New Roman" w:hAnsi="Times New Roman"/>
        </w:rPr>
        <w:t>another party who intends to rely</w:t>
      </w:r>
      <w:r w:rsidRPr="00AF36F7">
        <w:rPr>
          <w:rFonts w:ascii="Times New Roman" w:hAnsi="Times New Roman"/>
        </w:rPr>
        <w:t xml:space="preserve"> on such documentation </w:t>
      </w:r>
      <w:r>
        <w:rPr>
          <w:rFonts w:ascii="Times New Roman" w:hAnsi="Times New Roman"/>
        </w:rPr>
        <w:t>to issue</w:t>
      </w:r>
      <w:r w:rsidRPr="00AF36F7">
        <w:rPr>
          <w:rFonts w:ascii="Times New Roman" w:hAnsi="Times New Roman"/>
        </w:rPr>
        <w:t xml:space="preserve"> a certificate: </w:t>
      </w:r>
    </w:p>
    <w:p w:rsidR="00233BFE" w:rsidRPr="00AF36F7" w:rsidRDefault="00233BFE" w:rsidP="00233BFE">
      <w:pPr>
        <w:widowControl/>
        <w:rPr>
          <w:rFonts w:ascii="Times New Roman" w:hAnsi="Times New Roman"/>
        </w:rPr>
      </w:pPr>
    </w:p>
    <w:p w:rsidR="00233BFE" w:rsidRPr="000E020B" w:rsidRDefault="00233BFE" w:rsidP="00A5549E">
      <w:pPr>
        <w:numPr>
          <w:ilvl w:val="0"/>
          <w:numId w:val="5"/>
        </w:numPr>
        <w:ind w:hanging="720"/>
        <w:rPr>
          <w:rFonts w:ascii="Times New Roman" w:hAnsi="Times New Roman"/>
          <w:i/>
        </w:rPr>
      </w:pPr>
      <w:r w:rsidRPr="000E020B">
        <w:rPr>
          <w:rFonts w:ascii="Times New Roman" w:hAnsi="Times New Roman"/>
          <w:i/>
        </w:rPr>
        <w:t>Identification of the component part or the finished product tested;</w:t>
      </w:r>
    </w:p>
    <w:p w:rsidR="00233BFE" w:rsidRPr="000E020B" w:rsidRDefault="00233BFE" w:rsidP="00A5549E">
      <w:pPr>
        <w:numPr>
          <w:ilvl w:val="0"/>
          <w:numId w:val="5"/>
        </w:numPr>
        <w:spacing w:before="120"/>
        <w:ind w:hanging="720"/>
        <w:rPr>
          <w:rFonts w:ascii="Times New Roman" w:hAnsi="Times New Roman"/>
          <w:i/>
        </w:rPr>
      </w:pPr>
      <w:r w:rsidRPr="000E020B">
        <w:rPr>
          <w:rFonts w:ascii="Times New Roman" w:hAnsi="Times New Roman"/>
          <w:i/>
        </w:rPr>
        <w:t xml:space="preserve">Identification of a lot or batch number, or other information sufficient to identify the component parts or finished products to which the testing applies; </w:t>
      </w:r>
    </w:p>
    <w:p w:rsidR="00233BFE" w:rsidRPr="000E020B" w:rsidRDefault="00233BFE" w:rsidP="00A5549E">
      <w:pPr>
        <w:numPr>
          <w:ilvl w:val="0"/>
          <w:numId w:val="5"/>
        </w:numPr>
        <w:spacing w:before="120"/>
        <w:ind w:hanging="720"/>
        <w:rPr>
          <w:rFonts w:ascii="Times New Roman" w:hAnsi="Times New Roman"/>
          <w:i/>
        </w:rPr>
      </w:pPr>
      <w:r w:rsidRPr="000E020B">
        <w:rPr>
          <w:rFonts w:ascii="Times New Roman" w:hAnsi="Times New Roman"/>
          <w:i/>
        </w:rPr>
        <w:t xml:space="preserve">Identification of the applicable rules, bans, standards, and regulations for which each component part or finished product was tested; </w:t>
      </w:r>
    </w:p>
    <w:p w:rsidR="00233BFE" w:rsidRPr="000E020B" w:rsidRDefault="00233BFE" w:rsidP="00A5549E">
      <w:pPr>
        <w:numPr>
          <w:ilvl w:val="0"/>
          <w:numId w:val="5"/>
        </w:numPr>
        <w:spacing w:before="120"/>
        <w:ind w:hanging="720"/>
        <w:rPr>
          <w:rFonts w:ascii="Times New Roman" w:hAnsi="Times New Roman"/>
          <w:i/>
        </w:rPr>
      </w:pPr>
      <w:r w:rsidRPr="000E020B">
        <w:rPr>
          <w:rFonts w:ascii="Times New Roman" w:hAnsi="Times New Roman"/>
          <w:i/>
        </w:rPr>
        <w:t xml:space="preserve">Identification of the testing method(s) and sampling protocol(s) used; </w:t>
      </w:r>
    </w:p>
    <w:p w:rsidR="00233BFE" w:rsidRPr="000E020B" w:rsidRDefault="00233BFE" w:rsidP="00A5549E">
      <w:pPr>
        <w:numPr>
          <w:ilvl w:val="0"/>
          <w:numId w:val="5"/>
        </w:numPr>
        <w:spacing w:before="120"/>
        <w:ind w:hanging="720"/>
        <w:rPr>
          <w:rFonts w:ascii="Times New Roman" w:hAnsi="Times New Roman"/>
          <w:i/>
        </w:rPr>
      </w:pPr>
      <w:r w:rsidRPr="000E020B">
        <w:rPr>
          <w:rFonts w:ascii="Times New Roman" w:hAnsi="Times New Roman"/>
          <w:i/>
        </w:rPr>
        <w:t>The date or date range when the component part or finished product was tested;</w:t>
      </w:r>
    </w:p>
    <w:p w:rsidR="00233BFE" w:rsidRPr="000E020B" w:rsidRDefault="00233BFE" w:rsidP="00A5549E">
      <w:pPr>
        <w:numPr>
          <w:ilvl w:val="0"/>
          <w:numId w:val="5"/>
        </w:numPr>
        <w:spacing w:before="120"/>
        <w:ind w:hanging="720"/>
        <w:rPr>
          <w:rFonts w:ascii="Times New Roman" w:hAnsi="Times New Roman"/>
          <w:i/>
        </w:rPr>
      </w:pPr>
      <w:r w:rsidRPr="000E020B">
        <w:rPr>
          <w:rFonts w:ascii="Times New Roman" w:hAnsi="Times New Roman"/>
          <w:i/>
        </w:rPr>
        <w:t xml:space="preserve">Test reports that provide the results of each test on a component part or finished product, and the test values, if any; </w:t>
      </w:r>
    </w:p>
    <w:p w:rsidR="00233BFE" w:rsidRPr="000E020B" w:rsidRDefault="00233BFE" w:rsidP="00A5549E">
      <w:pPr>
        <w:numPr>
          <w:ilvl w:val="0"/>
          <w:numId w:val="5"/>
        </w:numPr>
        <w:spacing w:before="120"/>
        <w:ind w:hanging="720"/>
        <w:rPr>
          <w:rFonts w:ascii="Times New Roman" w:hAnsi="Times New Roman"/>
          <w:i/>
        </w:rPr>
      </w:pPr>
      <w:r w:rsidRPr="000E020B">
        <w:rPr>
          <w:rFonts w:ascii="Times New Roman" w:hAnsi="Times New Roman"/>
          <w:i/>
        </w:rPr>
        <w:t>Component part certificate(s) or finished product certificate(s), if any;</w:t>
      </w:r>
    </w:p>
    <w:p w:rsidR="00233BFE" w:rsidRPr="00AF36F7" w:rsidRDefault="00233BFE" w:rsidP="00A5549E">
      <w:pPr>
        <w:numPr>
          <w:ilvl w:val="0"/>
          <w:numId w:val="5"/>
        </w:numPr>
        <w:spacing w:before="120"/>
        <w:ind w:hanging="720"/>
        <w:rPr>
          <w:rFonts w:ascii="Times New Roman" w:hAnsi="Times New Roman"/>
        </w:rPr>
      </w:pPr>
      <w:r w:rsidRPr="00AF36F7">
        <w:rPr>
          <w:rFonts w:ascii="Times New Roman" w:hAnsi="Times New Roman"/>
        </w:rPr>
        <w:lastRenderedPageBreak/>
        <w:t>Identification of the party that conducted each test (including testing conducted by a manufacturer, testing laboratory, or third party conformity assessment body), and an attestation by the party conducting the testing that all testing of a component part or finished product by that party was performed in compliance with applicable provisions of section 14 of the CPSA, part 1107 of this chapter, or any more specific rules, bans, standards, or regulations;</w:t>
      </w:r>
    </w:p>
    <w:p w:rsidR="00233BFE" w:rsidRPr="00DA4FD6" w:rsidRDefault="00233BFE" w:rsidP="00A5549E">
      <w:pPr>
        <w:numPr>
          <w:ilvl w:val="0"/>
          <w:numId w:val="5"/>
        </w:numPr>
        <w:spacing w:before="120"/>
        <w:ind w:hanging="720"/>
        <w:rPr>
          <w:rFonts w:ascii="Times New Roman" w:hAnsi="Times New Roman"/>
        </w:rPr>
      </w:pPr>
      <w:r w:rsidRPr="00DA4FD6">
        <w:rPr>
          <w:rFonts w:ascii="Times New Roman" w:hAnsi="Times New Roman"/>
        </w:rPr>
        <w:t xml:space="preserve">Records to support traceability as defined in § 1109.4(m), which includes </w:t>
      </w:r>
      <w:r>
        <w:rPr>
          <w:rFonts w:ascii="Times New Roman" w:hAnsi="Times New Roman"/>
        </w:rPr>
        <w:t>the identity of</w:t>
      </w:r>
      <w:r w:rsidRPr="00DA4FD6">
        <w:rPr>
          <w:rFonts w:ascii="Times New Roman" w:hAnsi="Times New Roman"/>
        </w:rPr>
        <w:t xml:space="preserve"> all testing parties of a component part of a consumer product or a finished product, including the name and address of each testing party and any party that conducted testing on the component part or finished product.  Parties that conduct testing may include a manufacturer, a supplier, a testing laboratory, or a third par</w:t>
      </w:r>
      <w:r>
        <w:rPr>
          <w:rFonts w:ascii="Times New Roman" w:hAnsi="Times New Roman"/>
        </w:rPr>
        <w:t>ty conformity assessment body</w:t>
      </w:r>
      <w:r w:rsidRPr="00DA4FD6">
        <w:rPr>
          <w:rFonts w:ascii="Times New Roman" w:hAnsi="Times New Roman"/>
        </w:rPr>
        <w:t>; and</w:t>
      </w:r>
    </w:p>
    <w:p w:rsidR="00233BFE" w:rsidRPr="00E857CE" w:rsidRDefault="00233BFE" w:rsidP="00A5549E">
      <w:pPr>
        <w:numPr>
          <w:ilvl w:val="0"/>
          <w:numId w:val="5"/>
        </w:numPr>
        <w:spacing w:before="120"/>
        <w:ind w:hanging="720"/>
        <w:rPr>
          <w:rFonts w:ascii="Times New Roman" w:hAnsi="Times New Roman"/>
        </w:rPr>
      </w:pPr>
      <w:r w:rsidRPr="00AF36F7">
        <w:rPr>
          <w:rFonts w:ascii="Times New Roman" w:hAnsi="Times New Roman"/>
        </w:rPr>
        <w:t xml:space="preserve">An attestation by each certifier and testing party that while the component part or finished </w:t>
      </w:r>
      <w:r w:rsidRPr="00E857CE">
        <w:rPr>
          <w:rFonts w:ascii="Times New Roman" w:hAnsi="Times New Roman"/>
        </w:rPr>
        <w:t xml:space="preserve">product was in its custody, it exercised due care to ensure compliance with </w:t>
      </w:r>
      <w:r>
        <w:rPr>
          <w:rFonts w:ascii="Times New Roman" w:hAnsi="Times New Roman"/>
        </w:rPr>
        <w:t xml:space="preserve">test result integrity </w:t>
      </w:r>
      <w:r w:rsidRPr="00E857CE">
        <w:rPr>
          <w:rFonts w:ascii="Times New Roman" w:hAnsi="Times New Roman"/>
        </w:rPr>
        <w:t>requirements set forth in § 1109.5(b)</w:t>
      </w:r>
      <w:r>
        <w:rPr>
          <w:rFonts w:ascii="Times New Roman" w:hAnsi="Times New Roman"/>
        </w:rPr>
        <w:t xml:space="preserve">, including that:  </w:t>
      </w:r>
      <w:r w:rsidRPr="00E857CE">
        <w:rPr>
          <w:rFonts w:ascii="Times New Roman" w:hAnsi="Times New Roman"/>
        </w:rPr>
        <w:t xml:space="preserve">(1) </w:t>
      </w:r>
      <w:r>
        <w:rPr>
          <w:rFonts w:ascii="Times New Roman" w:hAnsi="Times New Roman"/>
        </w:rPr>
        <w:t>p</w:t>
      </w:r>
      <w:r w:rsidRPr="00E857CE">
        <w:rPr>
          <w:rFonts w:ascii="Times New Roman" w:hAnsi="Times New Roman"/>
        </w:rPr>
        <w:t xml:space="preserve">roper management and control of all raw materials, component parts, subassemblies, and finished products is established and maintained for any factor that could affect the finished product’s compliance with all applicable rules; </w:t>
      </w:r>
      <w:r>
        <w:rPr>
          <w:rFonts w:ascii="Times New Roman" w:hAnsi="Times New Roman"/>
        </w:rPr>
        <w:t>(2) t</w:t>
      </w:r>
      <w:r w:rsidRPr="00E857CE">
        <w:rPr>
          <w:rFonts w:ascii="Times New Roman" w:hAnsi="Times New Roman"/>
        </w:rPr>
        <w:t xml:space="preserve">he manufacturing process does not add or result in a prohibited level of a chemical from any source, such as the material hopper, regrind equipment, or other equipment used in the assembly of the finished product; and </w:t>
      </w:r>
      <w:r>
        <w:rPr>
          <w:rFonts w:ascii="Times New Roman" w:hAnsi="Times New Roman"/>
        </w:rPr>
        <w:t>(3) n</w:t>
      </w:r>
      <w:r w:rsidRPr="00E857CE">
        <w:rPr>
          <w:rFonts w:ascii="Times New Roman" w:hAnsi="Times New Roman"/>
        </w:rPr>
        <w:t>o action or inaction subsequent to testing and before distribution in commerce has occurred that would affect compliance, including contamination or degradation.</w:t>
      </w:r>
    </w:p>
    <w:p w:rsidR="00233BFE" w:rsidRPr="00E857CE" w:rsidRDefault="00233BFE" w:rsidP="00233BFE">
      <w:pPr>
        <w:widowControl/>
        <w:rPr>
          <w:rFonts w:ascii="Times New Roman" w:hAnsi="Times New Roman"/>
        </w:rPr>
      </w:pPr>
    </w:p>
    <w:p w:rsidR="00233BFE" w:rsidRDefault="00233BFE" w:rsidP="00233BFE">
      <w:pPr>
        <w:widowControl/>
        <w:rPr>
          <w:rFonts w:ascii="Times New Roman" w:hAnsi="Times New Roman"/>
        </w:rPr>
      </w:pPr>
      <w:r>
        <w:rPr>
          <w:rFonts w:ascii="Times New Roman" w:hAnsi="Times New Roman"/>
        </w:rPr>
        <w:t xml:space="preserve">Items that overlap with the testing rule are indicated in italics above.  The first five items are data points that are usually included on a test report.  Test reports are also required to be maintained under the testing rule.  Component part and finished product certificates, the seventh item, are also a requirement in the testing rule.  All of these records need to be created and maintained only once to meet the applicable recordkeeping requirements.  The only unique records required in the component part rule are the last three bullets, which include two attestations and records that demonstrate who is responsible for having component parts of the product tested.  </w:t>
      </w:r>
    </w:p>
    <w:p w:rsidR="00233BFE" w:rsidRDefault="00233BFE" w:rsidP="00233BFE">
      <w:pPr>
        <w:widowControl/>
        <w:rPr>
          <w:rFonts w:ascii="Times New Roman" w:hAnsi="Times New Roman"/>
        </w:rPr>
      </w:pPr>
    </w:p>
    <w:p w:rsidR="00233BFE" w:rsidRDefault="00233BFE" w:rsidP="00233BFE">
      <w:pPr>
        <w:widowControl/>
        <w:rPr>
          <w:rFonts w:ascii="Times New Roman" w:hAnsi="Times New Roman"/>
        </w:rPr>
      </w:pPr>
      <w:r>
        <w:rPr>
          <w:rFonts w:ascii="Times New Roman" w:hAnsi="Times New Roman"/>
        </w:rPr>
        <w:t xml:space="preserve">Unlike the testing rule, the component part rule requires records, or electronic access to records, to be provided to a third party, when that party intends to rely on such records to certify a product.  The component part rule does not require that the records actually be physically provided to another party; electronic access to records is sufficient.  Under both rules, § </w:t>
      </w:r>
      <w:r w:rsidRPr="007E7A42">
        <w:rPr>
          <w:rFonts w:ascii="Times New Roman" w:hAnsi="Times New Roman"/>
        </w:rPr>
        <w:t>110</w:t>
      </w:r>
      <w:r>
        <w:rPr>
          <w:rFonts w:ascii="Times New Roman" w:hAnsi="Times New Roman"/>
        </w:rPr>
        <w:t>7</w:t>
      </w:r>
      <w:r w:rsidRPr="007E7A42">
        <w:rPr>
          <w:rFonts w:ascii="Times New Roman" w:hAnsi="Times New Roman"/>
        </w:rPr>
        <w:t>.</w:t>
      </w:r>
      <w:r>
        <w:rPr>
          <w:rFonts w:ascii="Times New Roman" w:hAnsi="Times New Roman"/>
        </w:rPr>
        <w:t xml:space="preserve">26(b) and § 1109.5(j), records must be </w:t>
      </w:r>
      <w:r w:rsidRPr="007E7A42">
        <w:rPr>
          <w:rFonts w:ascii="Times New Roman" w:hAnsi="Times New Roman"/>
        </w:rPr>
        <w:t>maintain</w:t>
      </w:r>
      <w:r>
        <w:rPr>
          <w:rFonts w:ascii="Times New Roman" w:hAnsi="Times New Roman"/>
        </w:rPr>
        <w:t>ed f</w:t>
      </w:r>
      <w:r w:rsidRPr="007E7A42">
        <w:rPr>
          <w:rFonts w:ascii="Times New Roman" w:hAnsi="Times New Roman"/>
        </w:rPr>
        <w:t>or 5 years</w:t>
      </w:r>
      <w:r>
        <w:rPr>
          <w:rFonts w:ascii="Times New Roman" w:hAnsi="Times New Roman"/>
        </w:rPr>
        <w:t xml:space="preserve"> and must be made available, either in hard copy or electronically, for inspection by the CPSC, upon request</w:t>
      </w:r>
      <w:r w:rsidRPr="007E7A42">
        <w:rPr>
          <w:rFonts w:ascii="Times New Roman" w:hAnsi="Times New Roman"/>
        </w:rPr>
        <w:t xml:space="preserve">.  </w:t>
      </w:r>
    </w:p>
    <w:p w:rsidR="00233BFE" w:rsidRDefault="00233BFE" w:rsidP="00233BFE">
      <w:pPr>
        <w:widowControl/>
        <w:rPr>
          <w:rFonts w:ascii="Times New Roman" w:hAnsi="Times New Roman"/>
        </w:rPr>
      </w:pPr>
    </w:p>
    <w:p w:rsidR="00AF27C1" w:rsidRPr="003D6FE8" w:rsidRDefault="00AF27C1" w:rsidP="00903306">
      <w:pPr>
        <w:keepNext/>
        <w:tabs>
          <w:tab w:val="left" w:pos="-1440"/>
        </w:tabs>
        <w:ind w:left="720" w:hanging="720"/>
        <w:rPr>
          <w:rFonts w:ascii="Times New Roman" w:hAnsi="Times New Roman"/>
        </w:rPr>
      </w:pPr>
      <w:r w:rsidRPr="003D6FE8">
        <w:rPr>
          <w:rFonts w:ascii="Times New Roman" w:hAnsi="Times New Roman"/>
        </w:rPr>
        <w:lastRenderedPageBreak/>
        <w:t>2.</w:t>
      </w:r>
      <w:r w:rsidRPr="003D6FE8">
        <w:rPr>
          <w:rFonts w:ascii="Times New Roman" w:hAnsi="Times New Roman"/>
        </w:rPr>
        <w:tab/>
      </w:r>
      <w:r w:rsidRPr="003D6FE8">
        <w:rPr>
          <w:rFonts w:ascii="Times New Roman" w:hAnsi="Times New Roman"/>
          <w:u w:val="single"/>
        </w:rPr>
        <w:t xml:space="preserve">How, by Whom, and for What Purpose Information </w:t>
      </w:r>
      <w:r w:rsidR="00FD71E4">
        <w:rPr>
          <w:rFonts w:ascii="Times New Roman" w:hAnsi="Times New Roman"/>
          <w:u w:val="single"/>
        </w:rPr>
        <w:t xml:space="preserve">Is </w:t>
      </w:r>
      <w:r w:rsidRPr="003D6FE8">
        <w:rPr>
          <w:rFonts w:ascii="Times New Roman" w:hAnsi="Times New Roman"/>
          <w:u w:val="single"/>
        </w:rPr>
        <w:t>Used</w:t>
      </w:r>
    </w:p>
    <w:p w:rsidR="00AF27C1" w:rsidRPr="003D6FE8" w:rsidRDefault="00AF27C1" w:rsidP="00903306">
      <w:pPr>
        <w:keepNext/>
        <w:rPr>
          <w:rFonts w:ascii="Times New Roman" w:hAnsi="Times New Roman"/>
        </w:rPr>
      </w:pPr>
    </w:p>
    <w:p w:rsidR="0051796C" w:rsidRDefault="001E658E" w:rsidP="00903306">
      <w:pPr>
        <w:keepNext/>
        <w:rPr>
          <w:rFonts w:ascii="Times New Roman" w:hAnsi="Times New Roman"/>
        </w:rPr>
      </w:pPr>
      <w:r w:rsidRPr="001E658E">
        <w:rPr>
          <w:rFonts w:ascii="Times New Roman" w:hAnsi="Times New Roman"/>
          <w:i/>
        </w:rPr>
        <w:t>Testing Rule</w:t>
      </w:r>
      <w:r>
        <w:rPr>
          <w:rFonts w:ascii="Times New Roman" w:hAnsi="Times New Roman"/>
        </w:rPr>
        <w:t xml:space="preserve">:  </w:t>
      </w:r>
      <w:r w:rsidR="0051796C" w:rsidRPr="00CC5DDA">
        <w:rPr>
          <w:rFonts w:ascii="Times New Roman" w:hAnsi="Times New Roman"/>
        </w:rPr>
        <w:t>The recordkeeping requirements establish that</w:t>
      </w:r>
      <w:r w:rsidR="00A36A5E">
        <w:rPr>
          <w:rFonts w:ascii="Times New Roman" w:hAnsi="Times New Roman"/>
        </w:rPr>
        <w:t xml:space="preserve"> products</w:t>
      </w:r>
      <w:r w:rsidR="0051796C" w:rsidRPr="00CC5DDA">
        <w:rPr>
          <w:rFonts w:ascii="Times New Roman" w:hAnsi="Times New Roman"/>
        </w:rPr>
        <w:t xml:space="preserve"> </w:t>
      </w:r>
      <w:r w:rsidR="00A36A5E">
        <w:rPr>
          <w:rFonts w:ascii="Times New Roman" w:hAnsi="Times New Roman"/>
        </w:rPr>
        <w:t>are</w:t>
      </w:r>
      <w:r w:rsidR="0051796C" w:rsidRPr="00CC5DDA">
        <w:rPr>
          <w:rFonts w:ascii="Times New Roman" w:hAnsi="Times New Roman"/>
        </w:rPr>
        <w:t xml:space="preserve"> properly </w:t>
      </w:r>
      <w:r w:rsidR="00CE0B47">
        <w:rPr>
          <w:rFonts w:ascii="Times New Roman" w:hAnsi="Times New Roman"/>
        </w:rPr>
        <w:t xml:space="preserve">third party tested and </w:t>
      </w:r>
      <w:r w:rsidR="0051796C" w:rsidRPr="00CC5DDA">
        <w:rPr>
          <w:rFonts w:ascii="Times New Roman" w:hAnsi="Times New Roman"/>
        </w:rPr>
        <w:t>certified before t</w:t>
      </w:r>
      <w:r w:rsidR="00A36A5E">
        <w:rPr>
          <w:rFonts w:ascii="Times New Roman" w:hAnsi="Times New Roman"/>
        </w:rPr>
        <w:t>hey</w:t>
      </w:r>
      <w:r w:rsidR="0051796C" w:rsidRPr="00CC5DDA">
        <w:rPr>
          <w:rFonts w:ascii="Times New Roman" w:hAnsi="Times New Roman"/>
        </w:rPr>
        <w:t xml:space="preserve"> enter commerce and ha</w:t>
      </w:r>
      <w:r w:rsidR="00A36A5E">
        <w:rPr>
          <w:rFonts w:ascii="Times New Roman" w:hAnsi="Times New Roman"/>
        </w:rPr>
        <w:t>ve</w:t>
      </w:r>
      <w:r w:rsidR="0051796C" w:rsidRPr="00CC5DDA">
        <w:rPr>
          <w:rFonts w:ascii="Times New Roman" w:hAnsi="Times New Roman"/>
        </w:rPr>
        <w:t xml:space="preserve"> been properly retested for conformity with all applicable rules on a continuing basis, including after a material change in the product’s design or manufacturing process</w:t>
      </w:r>
      <w:r w:rsidR="00304857">
        <w:rPr>
          <w:rFonts w:ascii="Times New Roman" w:hAnsi="Times New Roman"/>
        </w:rPr>
        <w:t>es</w:t>
      </w:r>
      <w:r w:rsidR="0051796C" w:rsidRPr="00CC5DDA">
        <w:rPr>
          <w:rFonts w:ascii="Times New Roman" w:hAnsi="Times New Roman"/>
        </w:rPr>
        <w:t>.</w:t>
      </w:r>
    </w:p>
    <w:p w:rsidR="00CE0B47" w:rsidRDefault="00CE0B47" w:rsidP="009D5987">
      <w:pPr>
        <w:rPr>
          <w:rFonts w:ascii="Times New Roman" w:hAnsi="Times New Roman"/>
        </w:rPr>
      </w:pPr>
    </w:p>
    <w:p w:rsidR="00CE0B47" w:rsidRDefault="001E658E" w:rsidP="009D5987">
      <w:pPr>
        <w:rPr>
          <w:rFonts w:ascii="Times New Roman" w:hAnsi="Times New Roman"/>
        </w:rPr>
      </w:pPr>
      <w:r w:rsidRPr="001E658E">
        <w:rPr>
          <w:rFonts w:ascii="Times New Roman" w:hAnsi="Times New Roman"/>
          <w:i/>
        </w:rPr>
        <w:t>Component Part Rule</w:t>
      </w:r>
      <w:r>
        <w:rPr>
          <w:rFonts w:ascii="Times New Roman" w:hAnsi="Times New Roman"/>
        </w:rPr>
        <w:t xml:space="preserve">:  </w:t>
      </w:r>
      <w:r w:rsidR="00CE0B47">
        <w:rPr>
          <w:rFonts w:ascii="Times New Roman" w:hAnsi="Times New Roman"/>
        </w:rPr>
        <w:t xml:space="preserve">The recordkeeping requirements allow tracking of testing </w:t>
      </w:r>
      <w:r w:rsidR="00304857">
        <w:rPr>
          <w:rFonts w:ascii="Times New Roman" w:hAnsi="Times New Roman"/>
        </w:rPr>
        <w:t>or</w:t>
      </w:r>
      <w:r w:rsidR="00CE0B47">
        <w:rPr>
          <w:rFonts w:ascii="Times New Roman" w:hAnsi="Times New Roman"/>
        </w:rPr>
        <w:t xml:space="preserve"> certification conducted on component parts of consumer products.  The parties </w:t>
      </w:r>
      <w:r w:rsidR="00063DAE">
        <w:rPr>
          <w:rFonts w:ascii="Times New Roman" w:hAnsi="Times New Roman"/>
        </w:rPr>
        <w:t xml:space="preserve">to which the rule </w:t>
      </w:r>
      <w:r w:rsidR="00CE0B47">
        <w:rPr>
          <w:rFonts w:ascii="Times New Roman" w:hAnsi="Times New Roman"/>
        </w:rPr>
        <w:t xml:space="preserve">applies </w:t>
      </w:r>
      <w:r w:rsidR="00063DAE">
        <w:rPr>
          <w:rFonts w:ascii="Times New Roman" w:hAnsi="Times New Roman"/>
        </w:rPr>
        <w:t>include more than</w:t>
      </w:r>
      <w:r w:rsidR="00CE0B47">
        <w:rPr>
          <w:rFonts w:ascii="Times New Roman" w:hAnsi="Times New Roman"/>
        </w:rPr>
        <w:t xml:space="preserve"> just a manufacturer or importer because any person can conduct component part testing, </w:t>
      </w:r>
      <w:r w:rsidR="00063DAE">
        <w:rPr>
          <w:rFonts w:ascii="Times New Roman" w:hAnsi="Times New Roman"/>
        </w:rPr>
        <w:t>including</w:t>
      </w:r>
      <w:r w:rsidR="00CE0B47">
        <w:rPr>
          <w:rFonts w:ascii="Times New Roman" w:hAnsi="Times New Roman"/>
        </w:rPr>
        <w:t xml:space="preserve"> suppliers and foreign manufacturers.  Finished product certifiers (includi</w:t>
      </w:r>
      <w:r w:rsidR="006D14FF">
        <w:rPr>
          <w:rFonts w:ascii="Times New Roman" w:hAnsi="Times New Roman"/>
        </w:rPr>
        <w:t>ng manufacturers and importers) and</w:t>
      </w:r>
      <w:r w:rsidR="00CE0B47">
        <w:rPr>
          <w:rFonts w:ascii="Times New Roman" w:hAnsi="Times New Roman"/>
        </w:rPr>
        <w:t xml:space="preserve"> component part certifiers</w:t>
      </w:r>
      <w:r w:rsidR="006D14FF">
        <w:rPr>
          <w:rFonts w:ascii="Times New Roman" w:hAnsi="Times New Roman"/>
        </w:rPr>
        <w:t xml:space="preserve"> </w:t>
      </w:r>
      <w:r w:rsidR="005157A7">
        <w:rPr>
          <w:rFonts w:ascii="Times New Roman" w:hAnsi="Times New Roman"/>
        </w:rPr>
        <w:t>must</w:t>
      </w:r>
      <w:r w:rsidR="006D14FF">
        <w:rPr>
          <w:rFonts w:ascii="Times New Roman" w:hAnsi="Times New Roman"/>
        </w:rPr>
        <w:t xml:space="preserve"> review the records to ensure third party testing is </w:t>
      </w:r>
      <w:r w:rsidR="00063DAE">
        <w:rPr>
          <w:rFonts w:ascii="Times New Roman" w:hAnsi="Times New Roman"/>
        </w:rPr>
        <w:t xml:space="preserve">conducted </w:t>
      </w:r>
      <w:r w:rsidR="006D14FF">
        <w:rPr>
          <w:rFonts w:ascii="Times New Roman" w:hAnsi="Times New Roman"/>
        </w:rPr>
        <w:t xml:space="preserve">properly and to issue a certificate of compliance.  </w:t>
      </w:r>
      <w:r w:rsidR="005157A7">
        <w:rPr>
          <w:rFonts w:ascii="Times New Roman" w:hAnsi="Times New Roman"/>
        </w:rPr>
        <w:t>CPSC uses</w:t>
      </w:r>
      <w:r w:rsidR="00CE0B47">
        <w:rPr>
          <w:rFonts w:ascii="Times New Roman" w:hAnsi="Times New Roman"/>
        </w:rPr>
        <w:t xml:space="preserve"> the </w:t>
      </w:r>
      <w:r w:rsidR="005F2B18">
        <w:rPr>
          <w:rFonts w:ascii="Times New Roman" w:hAnsi="Times New Roman"/>
        </w:rPr>
        <w:t xml:space="preserve">required </w:t>
      </w:r>
      <w:r w:rsidR="00CE0B47">
        <w:rPr>
          <w:rFonts w:ascii="Times New Roman" w:hAnsi="Times New Roman"/>
        </w:rPr>
        <w:t xml:space="preserve">documentation to determine whether testing parties and certifiers are performing third party testing responsibilities properly.  The required documentation </w:t>
      </w:r>
      <w:r w:rsidR="005157A7">
        <w:rPr>
          <w:rFonts w:ascii="Times New Roman" w:hAnsi="Times New Roman"/>
        </w:rPr>
        <w:t>is also</w:t>
      </w:r>
      <w:r w:rsidR="00CE0B47">
        <w:rPr>
          <w:rFonts w:ascii="Times New Roman" w:hAnsi="Times New Roman"/>
        </w:rPr>
        <w:t xml:space="preserve"> used to identify consumer products, components of consumer products, test results, and the parties responsible for testing.  Such documentation </w:t>
      </w:r>
      <w:r w:rsidR="005157A7">
        <w:rPr>
          <w:rFonts w:ascii="Times New Roman" w:hAnsi="Times New Roman"/>
        </w:rPr>
        <w:t>assists in</w:t>
      </w:r>
      <w:r w:rsidR="00CE0B47">
        <w:rPr>
          <w:rFonts w:ascii="Times New Roman" w:hAnsi="Times New Roman"/>
        </w:rPr>
        <w:t xml:space="preserve"> identify</w:t>
      </w:r>
      <w:r w:rsidR="005157A7">
        <w:rPr>
          <w:rFonts w:ascii="Times New Roman" w:hAnsi="Times New Roman"/>
        </w:rPr>
        <w:t>ing</w:t>
      </w:r>
      <w:r w:rsidR="00CE0B47">
        <w:rPr>
          <w:rFonts w:ascii="Times New Roman" w:hAnsi="Times New Roman"/>
        </w:rPr>
        <w:t xml:space="preserve"> component</w:t>
      </w:r>
      <w:r w:rsidR="005157A7">
        <w:rPr>
          <w:rFonts w:ascii="Times New Roman" w:hAnsi="Times New Roman"/>
        </w:rPr>
        <w:t xml:space="preserve"> part</w:t>
      </w:r>
      <w:r w:rsidR="00CE0B47">
        <w:rPr>
          <w:rFonts w:ascii="Times New Roman" w:hAnsi="Times New Roman"/>
        </w:rPr>
        <w:t xml:space="preserve">s and </w:t>
      </w:r>
      <w:r w:rsidR="005157A7">
        <w:rPr>
          <w:rFonts w:ascii="Times New Roman" w:hAnsi="Times New Roman"/>
        </w:rPr>
        <w:t>finished</w:t>
      </w:r>
      <w:r w:rsidR="00CE0B47">
        <w:rPr>
          <w:rFonts w:ascii="Times New Roman" w:hAnsi="Times New Roman"/>
        </w:rPr>
        <w:t xml:space="preserve"> products </w:t>
      </w:r>
      <w:r w:rsidR="005157A7">
        <w:rPr>
          <w:rFonts w:ascii="Times New Roman" w:hAnsi="Times New Roman"/>
        </w:rPr>
        <w:t xml:space="preserve">that </w:t>
      </w:r>
      <w:r w:rsidR="00CE0B47">
        <w:rPr>
          <w:rFonts w:ascii="Times New Roman" w:hAnsi="Times New Roman"/>
        </w:rPr>
        <w:t>do not comply with the law and to implement an appropriate corrective action.</w:t>
      </w:r>
    </w:p>
    <w:p w:rsidR="00A92911" w:rsidRDefault="00A92911" w:rsidP="009D5987">
      <w:pPr>
        <w:rPr>
          <w:rFonts w:ascii="Times New Roman" w:hAnsi="Times New Roman"/>
        </w:rPr>
      </w:pPr>
    </w:p>
    <w:p w:rsidR="00E54388" w:rsidRDefault="004D1679" w:rsidP="00E54388">
      <w:pPr>
        <w:widowControl/>
        <w:rPr>
          <w:rFonts w:ascii="Times New Roman" w:hAnsi="Times New Roman"/>
        </w:rPr>
      </w:pPr>
      <w:r>
        <w:rPr>
          <w:rFonts w:ascii="Times New Roman" w:hAnsi="Times New Roman"/>
          <w:i/>
        </w:rPr>
        <w:t>Section 104 Rules</w:t>
      </w:r>
      <w:r w:rsidR="00A92911">
        <w:rPr>
          <w:rFonts w:ascii="Times New Roman" w:hAnsi="Times New Roman"/>
        </w:rPr>
        <w:t xml:space="preserve">:  </w:t>
      </w:r>
      <w:r w:rsidR="00E54388">
        <w:rPr>
          <w:rFonts w:ascii="Times New Roman" w:hAnsi="Times New Roman"/>
        </w:rPr>
        <w:t>Manufacturers are responsible for compliance with the m</w:t>
      </w:r>
      <w:r w:rsidR="00E54388" w:rsidRPr="00B97A53">
        <w:rPr>
          <w:rFonts w:ascii="Times New Roman" w:hAnsi="Times New Roman"/>
        </w:rPr>
        <w:t>arking, labeling, and instructional literature requirements</w:t>
      </w:r>
      <w:r w:rsidR="00E54388">
        <w:rPr>
          <w:rFonts w:ascii="Times New Roman" w:hAnsi="Times New Roman"/>
        </w:rPr>
        <w:t xml:space="preserve"> in each children’s product safety rule, including section 104 rules. Such requirements are intended to aid the manufacturer, importer, CPSC, and consumers in product identification </w:t>
      </w:r>
      <w:r w:rsidR="006412F6">
        <w:rPr>
          <w:rFonts w:ascii="Times New Roman" w:hAnsi="Times New Roman"/>
        </w:rPr>
        <w:t xml:space="preserve">and recall efforts, should a safety defect arise, as well as </w:t>
      </w:r>
      <w:r w:rsidR="00850887">
        <w:rPr>
          <w:rFonts w:ascii="Times New Roman" w:hAnsi="Times New Roman"/>
        </w:rPr>
        <w:t xml:space="preserve">to </w:t>
      </w:r>
      <w:r w:rsidR="006412F6">
        <w:rPr>
          <w:rFonts w:ascii="Times New Roman" w:hAnsi="Times New Roman"/>
        </w:rPr>
        <w:t>inform consumers how to safely assemble and use the relevant consumer product.</w:t>
      </w:r>
    </w:p>
    <w:p w:rsidR="00C7346B" w:rsidRPr="003D6FE8" w:rsidRDefault="00C7346B" w:rsidP="003D6FE8">
      <w:pPr>
        <w:rPr>
          <w:rFonts w:ascii="Times New Roman" w:hAnsi="Times New Roman"/>
        </w:rPr>
      </w:pPr>
    </w:p>
    <w:p w:rsidR="00AF27C1" w:rsidRPr="003D6FE8" w:rsidRDefault="00AF27C1" w:rsidP="003D6FE8">
      <w:pPr>
        <w:rPr>
          <w:rFonts w:ascii="Times New Roman" w:hAnsi="Times New Roman"/>
        </w:rPr>
      </w:pPr>
      <w:r w:rsidRPr="003D6FE8">
        <w:rPr>
          <w:rFonts w:ascii="Times New Roman" w:hAnsi="Times New Roman"/>
        </w:rPr>
        <w:t>3.</w:t>
      </w:r>
      <w:r w:rsidRPr="003D6FE8">
        <w:rPr>
          <w:rFonts w:ascii="Times New Roman" w:hAnsi="Times New Roman"/>
        </w:rPr>
        <w:tab/>
      </w:r>
      <w:r w:rsidRPr="003D6FE8">
        <w:rPr>
          <w:rFonts w:ascii="Times New Roman" w:hAnsi="Times New Roman"/>
          <w:u w:val="single"/>
        </w:rPr>
        <w:t>Consideration of Information Technology</w:t>
      </w:r>
    </w:p>
    <w:p w:rsidR="00AF27C1" w:rsidRPr="003D6FE8" w:rsidRDefault="00AF27C1" w:rsidP="003D6FE8">
      <w:pPr>
        <w:rPr>
          <w:rFonts w:ascii="Times New Roman" w:hAnsi="Times New Roman"/>
        </w:rPr>
      </w:pPr>
    </w:p>
    <w:p w:rsidR="0051796C" w:rsidRPr="003D6FE8" w:rsidRDefault="0051796C" w:rsidP="00E02E07">
      <w:pPr>
        <w:widowControl/>
        <w:rPr>
          <w:rFonts w:ascii="Times New Roman" w:hAnsi="Times New Roman"/>
        </w:rPr>
      </w:pPr>
      <w:r>
        <w:rPr>
          <w:rFonts w:ascii="Times New Roman" w:hAnsi="Times New Roman"/>
        </w:rPr>
        <w:t xml:space="preserve">The </w:t>
      </w:r>
      <w:r w:rsidR="0008571F">
        <w:rPr>
          <w:rFonts w:ascii="Times New Roman" w:hAnsi="Times New Roman"/>
        </w:rPr>
        <w:t>testing and component part rules</w:t>
      </w:r>
      <w:r>
        <w:rPr>
          <w:rFonts w:ascii="Times New Roman" w:hAnsi="Times New Roman"/>
        </w:rPr>
        <w:t xml:space="preserve"> </w:t>
      </w:r>
      <w:r w:rsidR="00A36A5E">
        <w:rPr>
          <w:rFonts w:ascii="Times New Roman" w:hAnsi="Times New Roman"/>
        </w:rPr>
        <w:t>allow</w:t>
      </w:r>
      <w:r>
        <w:rPr>
          <w:rFonts w:ascii="Times New Roman" w:hAnsi="Times New Roman"/>
        </w:rPr>
        <w:t xml:space="preserve"> records</w:t>
      </w:r>
      <w:r w:rsidR="00A36A5E">
        <w:rPr>
          <w:rFonts w:ascii="Times New Roman" w:hAnsi="Times New Roman"/>
        </w:rPr>
        <w:t xml:space="preserve"> to</w:t>
      </w:r>
      <w:r>
        <w:rPr>
          <w:rFonts w:ascii="Times New Roman" w:hAnsi="Times New Roman"/>
        </w:rPr>
        <w:t xml:space="preserve"> be maintained electronically and provided in that form to the Commission</w:t>
      </w:r>
      <w:r w:rsidR="000254EC">
        <w:rPr>
          <w:rFonts w:ascii="Times New Roman" w:hAnsi="Times New Roman"/>
        </w:rPr>
        <w:t>,</w:t>
      </w:r>
      <w:r>
        <w:rPr>
          <w:rFonts w:ascii="Times New Roman" w:hAnsi="Times New Roman"/>
        </w:rPr>
        <w:t xml:space="preserve"> upon request.</w:t>
      </w:r>
      <w:r w:rsidR="0008571F">
        <w:rPr>
          <w:rFonts w:ascii="Times New Roman" w:hAnsi="Times New Roman"/>
        </w:rPr>
        <w:t xml:space="preserve"> </w:t>
      </w:r>
      <w:r w:rsidR="00304857">
        <w:rPr>
          <w:rFonts w:ascii="Times New Roman" w:hAnsi="Times New Roman"/>
        </w:rPr>
        <w:t xml:space="preserve"> The component part rule also allows records to be accessed by all parties electronically.</w:t>
      </w:r>
      <w:r w:rsidR="00CC74CF">
        <w:rPr>
          <w:rFonts w:ascii="Times New Roman" w:hAnsi="Times New Roman"/>
        </w:rPr>
        <w:t xml:space="preserve"> </w:t>
      </w:r>
    </w:p>
    <w:p w:rsidR="0008571F" w:rsidRPr="003D6FE8" w:rsidRDefault="0008571F" w:rsidP="003D6FE8">
      <w:pPr>
        <w:ind w:left="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4.</w:t>
      </w:r>
      <w:r w:rsidRPr="003D6FE8">
        <w:rPr>
          <w:rFonts w:ascii="Times New Roman" w:hAnsi="Times New Roman"/>
        </w:rPr>
        <w:tab/>
      </w:r>
      <w:r w:rsidRPr="003D6FE8">
        <w:rPr>
          <w:rFonts w:ascii="Times New Roman" w:hAnsi="Times New Roman"/>
          <w:u w:val="single"/>
        </w:rPr>
        <w:t>Efforts to Identify Duplication and Similar Information Already Available</w:t>
      </w:r>
    </w:p>
    <w:p w:rsidR="00AF27C1" w:rsidRPr="003D6FE8" w:rsidRDefault="00AF27C1" w:rsidP="003D6FE8">
      <w:pPr>
        <w:rPr>
          <w:rFonts w:ascii="Times New Roman" w:hAnsi="Times New Roman"/>
        </w:rPr>
      </w:pPr>
    </w:p>
    <w:p w:rsidR="00AD0A16" w:rsidRDefault="00AD0A16" w:rsidP="00E02E07">
      <w:pPr>
        <w:rPr>
          <w:rFonts w:ascii="Times New Roman" w:hAnsi="Times New Roman"/>
        </w:rPr>
      </w:pPr>
      <w:proofErr w:type="gramStart"/>
      <w:r w:rsidRPr="00AD0A16">
        <w:rPr>
          <w:rFonts w:ascii="Times New Roman" w:hAnsi="Times New Roman"/>
          <w:i/>
        </w:rPr>
        <w:t>Testing Rule</w:t>
      </w:r>
      <w:r>
        <w:rPr>
          <w:rFonts w:ascii="Times New Roman" w:hAnsi="Times New Roman"/>
        </w:rPr>
        <w:t xml:space="preserve">:  </w:t>
      </w:r>
      <w:r w:rsidR="005219BD" w:rsidRPr="00CC5DDA">
        <w:rPr>
          <w:rFonts w:ascii="Times New Roman" w:hAnsi="Times New Roman"/>
        </w:rPr>
        <w:t xml:space="preserve">The recordkeeping requirements allow </w:t>
      </w:r>
      <w:r w:rsidR="005219BD">
        <w:rPr>
          <w:rFonts w:ascii="Times New Roman" w:hAnsi="Times New Roman"/>
        </w:rPr>
        <w:t>a manufacturer</w:t>
      </w:r>
      <w:r w:rsidR="005219BD" w:rsidRPr="00CC5DDA">
        <w:rPr>
          <w:rFonts w:ascii="Times New Roman" w:hAnsi="Times New Roman"/>
        </w:rPr>
        <w:t xml:space="preserve"> to establish that</w:t>
      </w:r>
      <w:r w:rsidR="00A36A5E">
        <w:rPr>
          <w:rFonts w:ascii="Times New Roman" w:hAnsi="Times New Roman"/>
        </w:rPr>
        <w:t xml:space="preserve"> a product </w:t>
      </w:r>
      <w:r w:rsidR="005219BD" w:rsidRPr="00CC5DDA">
        <w:rPr>
          <w:rFonts w:ascii="Times New Roman" w:hAnsi="Times New Roman"/>
        </w:rPr>
        <w:t xml:space="preserve">was certified </w:t>
      </w:r>
      <w:r w:rsidR="00706D87" w:rsidRPr="00CC5DDA">
        <w:rPr>
          <w:rFonts w:ascii="Times New Roman" w:hAnsi="Times New Roman"/>
        </w:rPr>
        <w:t xml:space="preserve">properly </w:t>
      </w:r>
      <w:r w:rsidR="005219BD" w:rsidRPr="00CC5DDA">
        <w:rPr>
          <w:rFonts w:ascii="Times New Roman" w:hAnsi="Times New Roman"/>
        </w:rPr>
        <w:t>before it enter</w:t>
      </w:r>
      <w:r w:rsidR="00706D87">
        <w:rPr>
          <w:rFonts w:ascii="Times New Roman" w:hAnsi="Times New Roman"/>
        </w:rPr>
        <w:t>s</w:t>
      </w:r>
      <w:r w:rsidR="005219BD" w:rsidRPr="00CC5DDA">
        <w:rPr>
          <w:rFonts w:ascii="Times New Roman" w:hAnsi="Times New Roman"/>
        </w:rPr>
        <w:t xml:space="preserve"> commerce and has been retested </w:t>
      </w:r>
      <w:r w:rsidR="00706D87">
        <w:rPr>
          <w:rFonts w:ascii="Times New Roman" w:hAnsi="Times New Roman"/>
        </w:rPr>
        <w:t xml:space="preserve">properly, on a continuing basis, </w:t>
      </w:r>
      <w:r w:rsidR="005219BD" w:rsidRPr="00CC5DDA">
        <w:rPr>
          <w:rFonts w:ascii="Times New Roman" w:hAnsi="Times New Roman"/>
        </w:rPr>
        <w:t>for conformity with all applicable</w:t>
      </w:r>
      <w:r w:rsidR="00081A78">
        <w:rPr>
          <w:rFonts w:ascii="Times New Roman" w:hAnsi="Times New Roman"/>
        </w:rPr>
        <w:t xml:space="preserve"> CPSC</w:t>
      </w:r>
      <w:r w:rsidR="005219BD" w:rsidRPr="00CC5DDA">
        <w:rPr>
          <w:rFonts w:ascii="Times New Roman" w:hAnsi="Times New Roman"/>
        </w:rPr>
        <w:t xml:space="preserve"> rules, including </w:t>
      </w:r>
      <w:r w:rsidR="00706D87">
        <w:rPr>
          <w:rFonts w:ascii="Times New Roman" w:hAnsi="Times New Roman"/>
        </w:rPr>
        <w:t xml:space="preserve">testing </w:t>
      </w:r>
      <w:r w:rsidR="005219BD" w:rsidRPr="00CC5DDA">
        <w:rPr>
          <w:rFonts w:ascii="Times New Roman" w:hAnsi="Times New Roman"/>
        </w:rPr>
        <w:t>after a material change in the product’s design or manufacturing processes.</w:t>
      </w:r>
      <w:proofErr w:type="gramEnd"/>
      <w:r w:rsidR="005219BD">
        <w:rPr>
          <w:rFonts w:ascii="Times New Roman" w:hAnsi="Times New Roman"/>
        </w:rPr>
        <w:t xml:space="preserve">  </w:t>
      </w:r>
      <w:r w:rsidR="00081A78">
        <w:rPr>
          <w:rFonts w:ascii="Times New Roman" w:hAnsi="Times New Roman"/>
        </w:rPr>
        <w:t xml:space="preserve">Consequently, </w:t>
      </w:r>
      <w:r>
        <w:rPr>
          <w:rFonts w:ascii="Times New Roman" w:hAnsi="Times New Roman"/>
        </w:rPr>
        <w:t xml:space="preserve">unless manufacturers are relying on component part testing as described below, </w:t>
      </w:r>
      <w:r w:rsidR="00081A78">
        <w:rPr>
          <w:rFonts w:ascii="Times New Roman" w:hAnsi="Times New Roman"/>
        </w:rPr>
        <w:t>it</w:t>
      </w:r>
      <w:r w:rsidR="0051796C">
        <w:rPr>
          <w:rFonts w:ascii="Times New Roman" w:hAnsi="Times New Roman"/>
        </w:rPr>
        <w:t xml:space="preserve"> is unlikely that the required information is </w:t>
      </w:r>
      <w:r w:rsidR="00081A78">
        <w:rPr>
          <w:rFonts w:ascii="Times New Roman" w:hAnsi="Times New Roman"/>
        </w:rPr>
        <w:t xml:space="preserve">duplicated or already </w:t>
      </w:r>
      <w:r w:rsidR="0051796C">
        <w:rPr>
          <w:rFonts w:ascii="Times New Roman" w:hAnsi="Times New Roman"/>
        </w:rPr>
        <w:t>available from other sources.</w:t>
      </w:r>
      <w:r w:rsidR="00BD13AD" w:rsidRPr="00BD13AD">
        <w:rPr>
          <w:rFonts w:ascii="Times New Roman" w:hAnsi="Times New Roman"/>
        </w:rPr>
        <w:t xml:space="preserve"> </w:t>
      </w:r>
      <w:r>
        <w:rPr>
          <w:rFonts w:ascii="Times New Roman" w:hAnsi="Times New Roman"/>
        </w:rPr>
        <w:t xml:space="preserve"> </w:t>
      </w:r>
    </w:p>
    <w:p w:rsidR="00AD0A16" w:rsidRDefault="00AD0A16" w:rsidP="005219BD">
      <w:pPr>
        <w:ind w:left="720"/>
        <w:rPr>
          <w:rFonts w:ascii="Times New Roman" w:hAnsi="Times New Roman"/>
        </w:rPr>
      </w:pPr>
    </w:p>
    <w:p w:rsidR="00AD0A16" w:rsidRDefault="00AD0A16" w:rsidP="00E02E07">
      <w:pPr>
        <w:widowControl/>
        <w:tabs>
          <w:tab w:val="left" w:pos="-1440"/>
        </w:tabs>
        <w:rPr>
          <w:rFonts w:ascii="Times New Roman" w:hAnsi="Times New Roman"/>
        </w:rPr>
      </w:pPr>
      <w:r w:rsidRPr="00AD0A16">
        <w:rPr>
          <w:rFonts w:ascii="Times New Roman" w:hAnsi="Times New Roman"/>
          <w:i/>
        </w:rPr>
        <w:t>Component Part Rule</w:t>
      </w:r>
      <w:r>
        <w:rPr>
          <w:rFonts w:ascii="Times New Roman" w:hAnsi="Times New Roman"/>
        </w:rPr>
        <w:t xml:space="preserve">:  Certified products and their component parts, if tested separately, must be traceable to the parties conducting and procuring third party testing.  The required documentation is </w:t>
      </w:r>
      <w:r w:rsidR="00450CC0">
        <w:rPr>
          <w:rFonts w:ascii="Times New Roman" w:hAnsi="Times New Roman"/>
        </w:rPr>
        <w:t xml:space="preserve">largely </w:t>
      </w:r>
      <w:r>
        <w:rPr>
          <w:rFonts w:ascii="Times New Roman" w:hAnsi="Times New Roman"/>
        </w:rPr>
        <w:t>the type of information that is already maintained by testing parties and certifiers</w:t>
      </w:r>
      <w:r w:rsidR="00450CC0">
        <w:rPr>
          <w:rFonts w:ascii="Times New Roman" w:hAnsi="Times New Roman"/>
        </w:rPr>
        <w:t xml:space="preserve"> on test reports.  However, </w:t>
      </w:r>
      <w:r>
        <w:rPr>
          <w:rFonts w:ascii="Times New Roman" w:hAnsi="Times New Roman"/>
        </w:rPr>
        <w:t xml:space="preserve">the final </w:t>
      </w:r>
      <w:r w:rsidR="00450CC0">
        <w:rPr>
          <w:rFonts w:ascii="Times New Roman" w:hAnsi="Times New Roman"/>
        </w:rPr>
        <w:t xml:space="preserve">component part </w:t>
      </w:r>
      <w:r>
        <w:rPr>
          <w:rFonts w:ascii="Times New Roman" w:hAnsi="Times New Roman"/>
        </w:rPr>
        <w:t xml:space="preserve">rule requires </w:t>
      </w:r>
      <w:r w:rsidR="00450CC0">
        <w:rPr>
          <w:rFonts w:ascii="Times New Roman" w:hAnsi="Times New Roman"/>
        </w:rPr>
        <w:t xml:space="preserve">such </w:t>
      </w:r>
      <w:r>
        <w:rPr>
          <w:rFonts w:ascii="Times New Roman" w:hAnsi="Times New Roman"/>
        </w:rPr>
        <w:t>information to be provided to</w:t>
      </w:r>
      <w:r w:rsidR="00450CC0">
        <w:rPr>
          <w:rFonts w:ascii="Times New Roman" w:hAnsi="Times New Roman"/>
        </w:rPr>
        <w:t>, or available to, third</w:t>
      </w:r>
      <w:r>
        <w:rPr>
          <w:rFonts w:ascii="Times New Roman" w:hAnsi="Times New Roman"/>
        </w:rPr>
        <w:t xml:space="preserve"> parties </w:t>
      </w:r>
      <w:r w:rsidR="00450CC0">
        <w:rPr>
          <w:rFonts w:ascii="Times New Roman" w:hAnsi="Times New Roman"/>
        </w:rPr>
        <w:t>in the</w:t>
      </w:r>
      <w:r>
        <w:rPr>
          <w:rFonts w:ascii="Times New Roman" w:hAnsi="Times New Roman"/>
        </w:rPr>
        <w:t xml:space="preserve"> supply chain, such as manufacturers and importers, </w:t>
      </w:r>
      <w:r w:rsidR="002062AF">
        <w:rPr>
          <w:rFonts w:ascii="Times New Roman" w:hAnsi="Times New Roman"/>
        </w:rPr>
        <w:t xml:space="preserve">who </w:t>
      </w:r>
      <w:r w:rsidR="00450CC0">
        <w:rPr>
          <w:rFonts w:ascii="Times New Roman" w:hAnsi="Times New Roman"/>
        </w:rPr>
        <w:t>intend</w:t>
      </w:r>
      <w:r>
        <w:rPr>
          <w:rFonts w:ascii="Times New Roman" w:hAnsi="Times New Roman"/>
        </w:rPr>
        <w:t xml:space="preserve"> to rely on such testing or certification to certify the finished product.  </w:t>
      </w:r>
      <w:r w:rsidR="00450CC0">
        <w:rPr>
          <w:rFonts w:ascii="Times New Roman" w:hAnsi="Times New Roman"/>
        </w:rPr>
        <w:t xml:space="preserve">Multiple parties are not required </w:t>
      </w:r>
      <w:r w:rsidR="00450CC0">
        <w:rPr>
          <w:rFonts w:ascii="Times New Roman" w:hAnsi="Times New Roman"/>
        </w:rPr>
        <w:lastRenderedPageBreak/>
        <w:t xml:space="preserve">to keep duplicate records under the component part rule, which allows a party </w:t>
      </w:r>
      <w:r w:rsidR="002062AF">
        <w:rPr>
          <w:rFonts w:ascii="Times New Roman" w:hAnsi="Times New Roman"/>
        </w:rPr>
        <w:t>who</w:t>
      </w:r>
      <w:r w:rsidR="00450CC0">
        <w:rPr>
          <w:rFonts w:ascii="Times New Roman" w:hAnsi="Times New Roman"/>
        </w:rPr>
        <w:t xml:space="preserve"> conducts testing on component parts to make such testing and certification records available electronically.  As long as third parties </w:t>
      </w:r>
      <w:r w:rsidR="002062AF">
        <w:rPr>
          <w:rFonts w:ascii="Times New Roman" w:hAnsi="Times New Roman"/>
        </w:rPr>
        <w:t xml:space="preserve">who </w:t>
      </w:r>
      <w:r w:rsidR="00450CC0">
        <w:rPr>
          <w:rFonts w:ascii="Times New Roman" w:hAnsi="Times New Roman"/>
        </w:rPr>
        <w:t xml:space="preserve">rely on these records to certify a product continue to have access to the required records, </w:t>
      </w:r>
      <w:r w:rsidR="003A1ADB">
        <w:rPr>
          <w:rFonts w:ascii="Times New Roman" w:hAnsi="Times New Roman"/>
        </w:rPr>
        <w:t xml:space="preserve">and can make the records available to the CPSC as required by the rule, </w:t>
      </w:r>
      <w:r w:rsidR="00450CC0">
        <w:rPr>
          <w:rFonts w:ascii="Times New Roman" w:hAnsi="Times New Roman"/>
        </w:rPr>
        <w:t xml:space="preserve">they do not need to </w:t>
      </w:r>
      <w:r w:rsidR="002062AF">
        <w:rPr>
          <w:rFonts w:ascii="Times New Roman" w:hAnsi="Times New Roman"/>
        </w:rPr>
        <w:t xml:space="preserve">maintain them </w:t>
      </w:r>
      <w:r w:rsidR="00450CC0">
        <w:rPr>
          <w:rFonts w:ascii="Times New Roman" w:hAnsi="Times New Roman"/>
        </w:rPr>
        <w:t>separately</w:t>
      </w:r>
      <w:r w:rsidR="002062AF">
        <w:rPr>
          <w:rFonts w:ascii="Times New Roman" w:hAnsi="Times New Roman"/>
        </w:rPr>
        <w:t>.</w:t>
      </w:r>
      <w:r w:rsidR="00450CC0">
        <w:rPr>
          <w:rFonts w:ascii="Times New Roman" w:hAnsi="Times New Roman"/>
        </w:rPr>
        <w:t xml:space="preserve">  </w:t>
      </w:r>
      <w:r>
        <w:rPr>
          <w:rFonts w:ascii="Times New Roman" w:hAnsi="Times New Roman"/>
        </w:rPr>
        <w:t xml:space="preserve">It is unlikely that the required information </w:t>
      </w:r>
      <w:r w:rsidR="00450CC0">
        <w:rPr>
          <w:rFonts w:ascii="Times New Roman" w:hAnsi="Times New Roman"/>
        </w:rPr>
        <w:t xml:space="preserve">and records are </w:t>
      </w:r>
      <w:r>
        <w:rPr>
          <w:rFonts w:ascii="Times New Roman" w:hAnsi="Times New Roman"/>
        </w:rPr>
        <w:t>available from other sources.</w:t>
      </w:r>
    </w:p>
    <w:p w:rsidR="00457EB1" w:rsidRDefault="00457EB1" w:rsidP="00E02E07">
      <w:pPr>
        <w:widowControl/>
        <w:tabs>
          <w:tab w:val="left" w:pos="-1440"/>
        </w:tabs>
        <w:rPr>
          <w:rFonts w:ascii="Times New Roman" w:hAnsi="Times New Roman"/>
        </w:rPr>
      </w:pPr>
    </w:p>
    <w:p w:rsidR="00457EB1" w:rsidRDefault="004D1679" w:rsidP="00457EB1">
      <w:pPr>
        <w:widowControl/>
        <w:rPr>
          <w:rFonts w:ascii="Times New Roman" w:hAnsi="Times New Roman"/>
        </w:rPr>
      </w:pPr>
      <w:r>
        <w:rPr>
          <w:rFonts w:ascii="Times New Roman" w:hAnsi="Times New Roman"/>
          <w:i/>
        </w:rPr>
        <w:t>Section 104 Rules</w:t>
      </w:r>
      <w:r w:rsidR="00457EB1">
        <w:rPr>
          <w:rFonts w:ascii="Times New Roman" w:hAnsi="Times New Roman"/>
        </w:rPr>
        <w:t xml:space="preserve">:  </w:t>
      </w:r>
      <w:r>
        <w:rPr>
          <w:rFonts w:ascii="Times New Roman" w:hAnsi="Times New Roman"/>
        </w:rPr>
        <w:t>M</w:t>
      </w:r>
      <w:r w:rsidR="00CC74CF">
        <w:rPr>
          <w:rFonts w:ascii="Times New Roman" w:hAnsi="Times New Roman"/>
        </w:rPr>
        <w:t>anufacturers are</w:t>
      </w:r>
      <w:r w:rsidR="00457EB1">
        <w:rPr>
          <w:rFonts w:ascii="Times New Roman" w:hAnsi="Times New Roman"/>
        </w:rPr>
        <w:t xml:space="preserve"> required by rule to </w:t>
      </w:r>
      <w:r w:rsidR="00CC74CF">
        <w:rPr>
          <w:rFonts w:ascii="Times New Roman" w:hAnsi="Times New Roman"/>
        </w:rPr>
        <w:t xml:space="preserve">place certain labels </w:t>
      </w:r>
      <w:r w:rsidR="00310651">
        <w:rPr>
          <w:rFonts w:ascii="Times New Roman" w:hAnsi="Times New Roman"/>
        </w:rPr>
        <w:t xml:space="preserve">and warnings </w:t>
      </w:r>
      <w:r w:rsidR="00CC74CF">
        <w:rPr>
          <w:rFonts w:ascii="Times New Roman" w:hAnsi="Times New Roman"/>
        </w:rPr>
        <w:t>o</w:t>
      </w:r>
      <w:r w:rsidR="00457EB1">
        <w:rPr>
          <w:rFonts w:ascii="Times New Roman" w:hAnsi="Times New Roman"/>
        </w:rPr>
        <w:t xml:space="preserve">n </w:t>
      </w:r>
      <w:r w:rsidR="00CC74CF">
        <w:rPr>
          <w:rFonts w:ascii="Times New Roman" w:hAnsi="Times New Roman"/>
        </w:rPr>
        <w:t xml:space="preserve">the product, and certain warnings and instructions must also </w:t>
      </w:r>
      <w:r w:rsidR="00457EB1">
        <w:rPr>
          <w:rFonts w:ascii="Times New Roman" w:hAnsi="Times New Roman"/>
        </w:rPr>
        <w:t>accompany</w:t>
      </w:r>
      <w:r w:rsidR="004757F6">
        <w:rPr>
          <w:rFonts w:ascii="Times New Roman" w:hAnsi="Times New Roman"/>
        </w:rPr>
        <w:t xml:space="preserve"> </w:t>
      </w:r>
      <w:r w:rsidR="003247E4">
        <w:rPr>
          <w:rFonts w:ascii="Times New Roman" w:hAnsi="Times New Roman"/>
        </w:rPr>
        <w:t>each</w:t>
      </w:r>
      <w:r w:rsidR="004757F6">
        <w:rPr>
          <w:rFonts w:ascii="Times New Roman" w:hAnsi="Times New Roman"/>
        </w:rPr>
        <w:t xml:space="preserve"> product</w:t>
      </w:r>
      <w:r w:rsidR="003247E4">
        <w:rPr>
          <w:rFonts w:ascii="Times New Roman" w:hAnsi="Times New Roman"/>
        </w:rPr>
        <w:t xml:space="preserve">.  </w:t>
      </w:r>
    </w:p>
    <w:p w:rsidR="00AD0A16" w:rsidRPr="00AE1D93" w:rsidRDefault="00AD0A16" w:rsidP="00E02E07">
      <w:pPr>
        <w:widowControl/>
        <w:tabs>
          <w:tab w:val="left" w:pos="-1440"/>
        </w:tabs>
        <w:rPr>
          <w:rFonts w:ascii="Times New Roman" w:hAnsi="Times New Roman"/>
        </w:rPr>
      </w:pPr>
    </w:p>
    <w:p w:rsidR="00622632" w:rsidRPr="001248B5" w:rsidRDefault="00AD0A16" w:rsidP="00E02E07">
      <w:pPr>
        <w:rPr>
          <w:rFonts w:ascii="Times New Roman" w:hAnsi="Times New Roman"/>
          <w:u w:val="single"/>
        </w:rPr>
      </w:pPr>
      <w:r w:rsidRPr="001248B5">
        <w:rPr>
          <w:rFonts w:ascii="Times New Roman" w:hAnsi="Times New Roman"/>
          <w:u w:val="single"/>
        </w:rPr>
        <w:t>Stakeholder Outreach</w:t>
      </w:r>
    </w:p>
    <w:p w:rsidR="00622632" w:rsidRDefault="00622632" w:rsidP="00E02E07">
      <w:pPr>
        <w:rPr>
          <w:rFonts w:ascii="Times New Roman" w:hAnsi="Times New Roman"/>
          <w:bCs/>
        </w:rPr>
      </w:pPr>
      <w:r w:rsidRPr="00622632">
        <w:rPr>
          <w:rFonts w:ascii="Times New Roman" w:hAnsi="Times New Roman"/>
          <w:i/>
        </w:rPr>
        <w:t>Testing and Component Part Rules</w:t>
      </w:r>
      <w:r>
        <w:rPr>
          <w:rFonts w:ascii="Times New Roman" w:hAnsi="Times New Roman"/>
        </w:rPr>
        <w:t xml:space="preserve">:  </w:t>
      </w:r>
      <w:r w:rsidR="00AD0A16">
        <w:rPr>
          <w:rFonts w:ascii="Times New Roman" w:hAnsi="Times New Roman"/>
        </w:rPr>
        <w:t xml:space="preserve">Stakeholders were given an opportunity to comment on the proposed recordkeeping requirements </w:t>
      </w:r>
      <w:r w:rsidR="004757F6">
        <w:rPr>
          <w:rFonts w:ascii="Times New Roman" w:hAnsi="Times New Roman"/>
        </w:rPr>
        <w:t>for the test</w:t>
      </w:r>
      <w:r>
        <w:rPr>
          <w:rFonts w:ascii="Times New Roman" w:hAnsi="Times New Roman"/>
        </w:rPr>
        <w:t>ing</w:t>
      </w:r>
      <w:r w:rsidR="004757F6">
        <w:rPr>
          <w:rFonts w:ascii="Times New Roman" w:hAnsi="Times New Roman"/>
        </w:rPr>
        <w:t xml:space="preserve"> and component part rules </w:t>
      </w:r>
      <w:r w:rsidR="00AD0A16">
        <w:rPr>
          <w:rFonts w:ascii="Times New Roman" w:hAnsi="Times New Roman"/>
        </w:rPr>
        <w:t>as part of the rulemaking process</w:t>
      </w:r>
      <w:r>
        <w:rPr>
          <w:rFonts w:ascii="Times New Roman" w:hAnsi="Times New Roman"/>
        </w:rPr>
        <w:t xml:space="preserve"> for parts 1107 and 1109</w:t>
      </w:r>
      <w:r w:rsidR="00AD0A16">
        <w:rPr>
          <w:rFonts w:ascii="Times New Roman" w:hAnsi="Times New Roman"/>
        </w:rPr>
        <w:t xml:space="preserve">.  A notice of proposed rulemaking was published in the </w:t>
      </w:r>
      <w:r w:rsidR="00AD0A16" w:rsidRPr="003A1ADB">
        <w:rPr>
          <w:rFonts w:ascii="Times New Roman" w:hAnsi="Times New Roman"/>
          <w:i/>
        </w:rPr>
        <w:t>Federal Register</w:t>
      </w:r>
      <w:r w:rsidR="00AD0A16">
        <w:rPr>
          <w:rFonts w:ascii="Times New Roman" w:hAnsi="Times New Roman"/>
        </w:rPr>
        <w:t xml:space="preserve"> for both rules on May 20, 2010:  75 FR </w:t>
      </w:r>
      <w:r w:rsidR="00F72C0C">
        <w:rPr>
          <w:rFonts w:ascii="Times New Roman" w:hAnsi="Times New Roman"/>
        </w:rPr>
        <w:t xml:space="preserve">28336 </w:t>
      </w:r>
      <w:r w:rsidR="00AD0A16">
        <w:rPr>
          <w:rFonts w:ascii="Times New Roman" w:hAnsi="Times New Roman"/>
        </w:rPr>
        <w:t xml:space="preserve">(testing rule) and 75 FR 28208 (component part rule). </w:t>
      </w:r>
      <w:r w:rsidR="004757F6">
        <w:rPr>
          <w:rFonts w:ascii="Times New Roman" w:hAnsi="Times New Roman"/>
        </w:rPr>
        <w:t xml:space="preserve"> </w:t>
      </w:r>
      <w:r w:rsidR="002062AF">
        <w:rPr>
          <w:rFonts w:ascii="Times New Roman" w:hAnsi="Times New Roman"/>
        </w:rPr>
        <w:t>The</w:t>
      </w:r>
      <w:r w:rsidR="00AD0A16">
        <w:rPr>
          <w:rFonts w:ascii="Times New Roman" w:hAnsi="Times New Roman"/>
        </w:rPr>
        <w:t xml:space="preserve"> CPSC’s responses to comments appear in the final rules</w:t>
      </w:r>
      <w:r w:rsidR="0014691D">
        <w:rPr>
          <w:rFonts w:ascii="Times New Roman" w:hAnsi="Times New Roman"/>
        </w:rPr>
        <w:t xml:space="preserve"> published on November 8, 2011</w:t>
      </w:r>
      <w:r w:rsidR="00AD0A16">
        <w:rPr>
          <w:rFonts w:ascii="Times New Roman" w:hAnsi="Times New Roman"/>
        </w:rPr>
        <w:t xml:space="preserve">:  76 FR </w:t>
      </w:r>
      <w:r w:rsidR="00F72C0C">
        <w:rPr>
          <w:rFonts w:ascii="Times New Roman" w:hAnsi="Times New Roman"/>
        </w:rPr>
        <w:t>69482</w:t>
      </w:r>
      <w:r w:rsidR="005E043A">
        <w:rPr>
          <w:rFonts w:ascii="Times New Roman" w:hAnsi="Times New Roman"/>
        </w:rPr>
        <w:t xml:space="preserve"> </w:t>
      </w:r>
      <w:r w:rsidR="00AD0A16">
        <w:rPr>
          <w:rFonts w:ascii="Times New Roman" w:hAnsi="Times New Roman"/>
        </w:rPr>
        <w:t xml:space="preserve">(testing rule) and 76 FR </w:t>
      </w:r>
      <w:r w:rsidR="0014691D">
        <w:rPr>
          <w:rFonts w:ascii="Times New Roman" w:hAnsi="Times New Roman"/>
        </w:rPr>
        <w:t xml:space="preserve">69547 </w:t>
      </w:r>
      <w:r w:rsidR="00AD0A16">
        <w:rPr>
          <w:rFonts w:ascii="Times New Roman" w:hAnsi="Times New Roman"/>
        </w:rPr>
        <w:t>(component part rule).</w:t>
      </w:r>
      <w:r w:rsidR="00026670">
        <w:rPr>
          <w:rFonts w:ascii="Times New Roman" w:hAnsi="Times New Roman"/>
        </w:rPr>
        <w:t xml:space="preserve">  Stakeholders were also given an opportunity to comment on recordkeeping requirements in an amendment to the testing rule that requires the selection of representative samples and associated recordkeeping.  A notice of proposed rulemaking on this amendment was published in the </w:t>
      </w:r>
      <w:r w:rsidR="00026670" w:rsidRPr="003A1ADB">
        <w:rPr>
          <w:rFonts w:ascii="Times New Roman" w:hAnsi="Times New Roman"/>
          <w:i/>
        </w:rPr>
        <w:t>Federal Register</w:t>
      </w:r>
      <w:r w:rsidR="00026670">
        <w:rPr>
          <w:rFonts w:ascii="Times New Roman" w:hAnsi="Times New Roman"/>
        </w:rPr>
        <w:t xml:space="preserve"> on November 8, 2011, 76 FR 69586.  </w:t>
      </w:r>
      <w:r w:rsidR="002062AF">
        <w:rPr>
          <w:rFonts w:ascii="Times New Roman" w:hAnsi="Times New Roman"/>
        </w:rPr>
        <w:t xml:space="preserve">The </w:t>
      </w:r>
      <w:r w:rsidR="00026670">
        <w:rPr>
          <w:rFonts w:ascii="Times New Roman" w:hAnsi="Times New Roman"/>
        </w:rPr>
        <w:t xml:space="preserve">CPSC responded to one comment on the recordkeeping burden in the final rule implementing the representative sample </w:t>
      </w:r>
      <w:r w:rsidR="006731B6">
        <w:rPr>
          <w:rFonts w:ascii="Times New Roman" w:hAnsi="Times New Roman"/>
        </w:rPr>
        <w:t xml:space="preserve">requirement, which </w:t>
      </w:r>
      <w:r w:rsidR="005E22DC">
        <w:rPr>
          <w:rFonts w:ascii="Times New Roman" w:hAnsi="Times New Roman"/>
        </w:rPr>
        <w:t xml:space="preserve">was </w:t>
      </w:r>
      <w:r w:rsidR="006731B6">
        <w:rPr>
          <w:rFonts w:ascii="Times New Roman" w:hAnsi="Times New Roman"/>
        </w:rPr>
        <w:t>published in th</w:t>
      </w:r>
      <w:r w:rsidR="00422F62">
        <w:rPr>
          <w:rFonts w:ascii="Times New Roman" w:hAnsi="Times New Roman"/>
        </w:rPr>
        <w:t xml:space="preserve">e </w:t>
      </w:r>
      <w:r w:rsidR="00422F62" w:rsidRPr="003A1ADB">
        <w:rPr>
          <w:rFonts w:ascii="Times New Roman" w:hAnsi="Times New Roman"/>
          <w:i/>
        </w:rPr>
        <w:t>Federal Register</w:t>
      </w:r>
      <w:r w:rsidR="00422F62">
        <w:rPr>
          <w:rFonts w:ascii="Times New Roman" w:hAnsi="Times New Roman"/>
        </w:rPr>
        <w:t xml:space="preserve"> on December 5</w:t>
      </w:r>
      <w:r w:rsidR="006731B6">
        <w:rPr>
          <w:rFonts w:ascii="Times New Roman" w:hAnsi="Times New Roman"/>
        </w:rPr>
        <w:t>, 2012</w:t>
      </w:r>
      <w:r w:rsidR="002062AF">
        <w:rPr>
          <w:rFonts w:ascii="Times New Roman" w:hAnsi="Times New Roman"/>
        </w:rPr>
        <w:t>,</w:t>
      </w:r>
      <w:r w:rsidR="005E22DC">
        <w:rPr>
          <w:rFonts w:ascii="Times New Roman" w:hAnsi="Times New Roman"/>
        </w:rPr>
        <w:t xml:space="preserve"> at 77 FR 72205</w:t>
      </w:r>
      <w:r w:rsidR="006731B6">
        <w:rPr>
          <w:rFonts w:ascii="Times New Roman" w:hAnsi="Times New Roman"/>
        </w:rPr>
        <w:t>.</w:t>
      </w:r>
      <w:r w:rsidR="005F2B18">
        <w:rPr>
          <w:rFonts w:ascii="Times New Roman" w:hAnsi="Times New Roman"/>
        </w:rPr>
        <w:t xml:space="preserve">  </w:t>
      </w:r>
      <w:r w:rsidR="004757F6">
        <w:rPr>
          <w:rFonts w:ascii="Times New Roman" w:hAnsi="Times New Roman"/>
        </w:rPr>
        <w:t>S</w:t>
      </w:r>
      <w:r w:rsidR="005F2B18">
        <w:rPr>
          <w:rFonts w:ascii="Times New Roman" w:hAnsi="Times New Roman"/>
        </w:rPr>
        <w:t>takeholders were</w:t>
      </w:r>
      <w:r w:rsidR="004757F6">
        <w:rPr>
          <w:rFonts w:ascii="Times New Roman" w:hAnsi="Times New Roman"/>
        </w:rPr>
        <w:t xml:space="preserve"> also</w:t>
      </w:r>
      <w:r w:rsidR="005F2B18">
        <w:rPr>
          <w:rFonts w:ascii="Times New Roman" w:hAnsi="Times New Roman"/>
        </w:rPr>
        <w:t xml:space="preserve"> given the opportunity to comment on </w:t>
      </w:r>
      <w:r w:rsidR="00AE2EC2">
        <w:rPr>
          <w:rFonts w:ascii="Times New Roman" w:hAnsi="Times New Roman"/>
        </w:rPr>
        <w:t>reducing third party</w:t>
      </w:r>
      <w:r w:rsidR="005F2B18">
        <w:rPr>
          <w:rFonts w:ascii="Times New Roman" w:hAnsi="Times New Roman"/>
        </w:rPr>
        <w:t xml:space="preserve"> </w:t>
      </w:r>
      <w:r w:rsidR="00AE2EC2">
        <w:rPr>
          <w:rFonts w:ascii="Times New Roman" w:hAnsi="Times New Roman"/>
        </w:rPr>
        <w:t xml:space="preserve">testing </w:t>
      </w:r>
      <w:r w:rsidR="005F2B18">
        <w:rPr>
          <w:rFonts w:ascii="Times New Roman" w:hAnsi="Times New Roman"/>
        </w:rPr>
        <w:t xml:space="preserve">burden associated with </w:t>
      </w:r>
      <w:r w:rsidR="00AE2EC2">
        <w:rPr>
          <w:rFonts w:ascii="Times New Roman" w:hAnsi="Times New Roman"/>
        </w:rPr>
        <w:t>the</w:t>
      </w:r>
      <w:r w:rsidR="005F2B18">
        <w:rPr>
          <w:rFonts w:ascii="Times New Roman" w:hAnsi="Times New Roman"/>
        </w:rPr>
        <w:t xml:space="preserve"> testing of children’s products pu</w:t>
      </w:r>
      <w:r w:rsidR="00AE2EC2">
        <w:rPr>
          <w:rFonts w:ascii="Times New Roman" w:hAnsi="Times New Roman"/>
        </w:rPr>
        <w:t>rsuant to a request for comment</w:t>
      </w:r>
      <w:r w:rsidR="005F2B18">
        <w:rPr>
          <w:rFonts w:ascii="Times New Roman" w:hAnsi="Times New Roman"/>
        </w:rPr>
        <w:t xml:space="preserve"> issued by the Commission on November 8, 2011 (76 FR </w:t>
      </w:r>
      <w:r w:rsidR="005F2B18" w:rsidRPr="005F2B18">
        <w:rPr>
          <w:rFonts w:ascii="Times New Roman" w:hAnsi="Times New Roman"/>
          <w:bCs/>
        </w:rPr>
        <w:t>69596).</w:t>
      </w:r>
      <w:r w:rsidR="004757F6">
        <w:rPr>
          <w:rFonts w:ascii="Times New Roman" w:hAnsi="Times New Roman"/>
          <w:bCs/>
        </w:rPr>
        <w:t xml:space="preserve"> </w:t>
      </w:r>
    </w:p>
    <w:p w:rsidR="00622632" w:rsidRDefault="00622632" w:rsidP="00E02E07">
      <w:pPr>
        <w:rPr>
          <w:rFonts w:ascii="Times New Roman" w:hAnsi="Times New Roman"/>
          <w:bCs/>
        </w:rPr>
      </w:pPr>
    </w:p>
    <w:p w:rsidR="00AD0A16" w:rsidRDefault="004D1679" w:rsidP="00E02E07">
      <w:pPr>
        <w:rPr>
          <w:rFonts w:ascii="Times New Roman" w:hAnsi="Times New Roman"/>
          <w:bCs/>
        </w:rPr>
      </w:pPr>
      <w:r>
        <w:rPr>
          <w:rFonts w:ascii="Times New Roman" w:hAnsi="Times New Roman"/>
          <w:bCs/>
          <w:i/>
        </w:rPr>
        <w:t>Section 104 Rules</w:t>
      </w:r>
      <w:r w:rsidR="005D0E7F">
        <w:rPr>
          <w:rFonts w:ascii="Times New Roman" w:hAnsi="Times New Roman"/>
          <w:bCs/>
        </w:rPr>
        <w:t>: S</w:t>
      </w:r>
      <w:r w:rsidR="004757F6">
        <w:rPr>
          <w:rFonts w:ascii="Times New Roman" w:hAnsi="Times New Roman"/>
          <w:bCs/>
        </w:rPr>
        <w:t xml:space="preserve">takeholders had the opportunity to comment on marking, labeling, and instruction requirements </w:t>
      </w:r>
      <w:r w:rsidR="0090054C">
        <w:rPr>
          <w:rFonts w:ascii="Times New Roman" w:hAnsi="Times New Roman"/>
          <w:bCs/>
        </w:rPr>
        <w:t>in each</w:t>
      </w:r>
      <w:r w:rsidR="004757F6">
        <w:rPr>
          <w:rFonts w:ascii="Times New Roman" w:hAnsi="Times New Roman"/>
          <w:bCs/>
        </w:rPr>
        <w:t xml:space="preserve"> section 104 rule.  Following is a list of section 104 rule</w:t>
      </w:r>
      <w:r w:rsidR="0090054C">
        <w:rPr>
          <w:rFonts w:ascii="Times New Roman" w:hAnsi="Times New Roman"/>
          <w:bCs/>
        </w:rPr>
        <w:t>s</w:t>
      </w:r>
      <w:r w:rsidR="00310651">
        <w:rPr>
          <w:rFonts w:ascii="Times New Roman" w:hAnsi="Times New Roman"/>
          <w:bCs/>
        </w:rPr>
        <w:t xml:space="preserve">, a citation to </w:t>
      </w:r>
      <w:r w:rsidR="004757F6">
        <w:rPr>
          <w:rFonts w:ascii="Times New Roman" w:hAnsi="Times New Roman"/>
          <w:bCs/>
        </w:rPr>
        <w:t xml:space="preserve">the </w:t>
      </w:r>
      <w:r w:rsidR="004757F6" w:rsidRPr="004757F6">
        <w:rPr>
          <w:rFonts w:ascii="Times New Roman" w:hAnsi="Times New Roman"/>
          <w:bCs/>
          <w:i/>
        </w:rPr>
        <w:t>Federal Register</w:t>
      </w:r>
      <w:r w:rsidR="004757F6">
        <w:rPr>
          <w:rFonts w:ascii="Times New Roman" w:hAnsi="Times New Roman"/>
          <w:bCs/>
        </w:rPr>
        <w:t xml:space="preserve"> notice for each final rule</w:t>
      </w:r>
      <w:r w:rsidR="00310651">
        <w:rPr>
          <w:rFonts w:ascii="Times New Roman" w:hAnsi="Times New Roman"/>
          <w:bCs/>
        </w:rPr>
        <w:t>, and a citation for</w:t>
      </w:r>
      <w:r w:rsidR="001248B5">
        <w:rPr>
          <w:rFonts w:ascii="Times New Roman" w:hAnsi="Times New Roman"/>
          <w:bCs/>
        </w:rPr>
        <w:t xml:space="preserve"> any </w:t>
      </w:r>
      <w:r w:rsidR="00310651">
        <w:rPr>
          <w:rFonts w:ascii="Times New Roman" w:hAnsi="Times New Roman"/>
          <w:bCs/>
        </w:rPr>
        <w:t>burden renewal</w:t>
      </w:r>
      <w:r w:rsidR="003E0561">
        <w:rPr>
          <w:rFonts w:ascii="Times New Roman" w:hAnsi="Times New Roman"/>
          <w:bCs/>
        </w:rPr>
        <w:t xml:space="preserve"> (PRA Update)</w:t>
      </w:r>
      <w:r w:rsidR="004757F6">
        <w:rPr>
          <w:rFonts w:ascii="Times New Roman" w:hAnsi="Times New Roman"/>
          <w:bCs/>
        </w:rPr>
        <w:t>:</w:t>
      </w:r>
    </w:p>
    <w:p w:rsidR="004757F6" w:rsidRDefault="004757F6" w:rsidP="00E02E07">
      <w:pPr>
        <w:rPr>
          <w:rFonts w:ascii="Times New Roman" w:hAnsi="Times New Roman"/>
          <w:bC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016"/>
        <w:gridCol w:w="2563"/>
        <w:gridCol w:w="4853"/>
      </w:tblGrid>
      <w:tr w:rsidR="009C5CB6" w:rsidRPr="00AB105B" w:rsidTr="000961C2">
        <w:tc>
          <w:tcPr>
            <w:tcW w:w="1339" w:type="dxa"/>
            <w:vAlign w:val="center"/>
          </w:tcPr>
          <w:p w:rsidR="009C5CB6" w:rsidRPr="001B4F9B" w:rsidRDefault="009C5CB6" w:rsidP="009C5CB6">
            <w:pPr>
              <w:jc w:val="center"/>
              <w:rPr>
                <w:rFonts w:ascii="Times New Roman" w:hAnsi="Times New Roman"/>
                <w:b/>
                <w:color w:val="000000"/>
                <w:sz w:val="20"/>
                <w:szCs w:val="20"/>
              </w:rPr>
            </w:pPr>
            <w:r w:rsidRPr="001B4F9B">
              <w:rPr>
                <w:rFonts w:ascii="Times New Roman" w:hAnsi="Times New Roman"/>
                <w:b/>
                <w:color w:val="000000"/>
                <w:sz w:val="20"/>
                <w:szCs w:val="20"/>
              </w:rPr>
              <w:t>Discontinued</w:t>
            </w:r>
          </w:p>
          <w:p w:rsidR="009C5CB6" w:rsidRPr="001B4F9B" w:rsidRDefault="009C5CB6" w:rsidP="009C5CB6">
            <w:pPr>
              <w:jc w:val="center"/>
              <w:rPr>
                <w:rFonts w:ascii="Times New Roman" w:hAnsi="Times New Roman"/>
                <w:b/>
                <w:color w:val="000000"/>
                <w:sz w:val="20"/>
                <w:szCs w:val="20"/>
              </w:rPr>
            </w:pPr>
            <w:r w:rsidRPr="001B4F9B">
              <w:rPr>
                <w:rFonts w:ascii="Times New Roman" w:hAnsi="Times New Roman"/>
                <w:b/>
                <w:color w:val="000000"/>
                <w:sz w:val="20"/>
                <w:szCs w:val="20"/>
              </w:rPr>
              <w:t xml:space="preserve">OMB Control </w:t>
            </w:r>
            <w:proofErr w:type="spellStart"/>
            <w:r w:rsidRPr="001B4F9B">
              <w:rPr>
                <w:rFonts w:ascii="Times New Roman" w:hAnsi="Times New Roman"/>
                <w:b/>
                <w:color w:val="000000"/>
                <w:sz w:val="20"/>
                <w:szCs w:val="20"/>
              </w:rPr>
              <w:t>Nbr</w:t>
            </w:r>
            <w:proofErr w:type="spellEnd"/>
          </w:p>
        </w:tc>
        <w:tc>
          <w:tcPr>
            <w:tcW w:w="1016" w:type="dxa"/>
            <w:shd w:val="clear" w:color="auto" w:fill="auto"/>
            <w:vAlign w:val="center"/>
            <w:hideMark/>
          </w:tcPr>
          <w:p w:rsidR="009C5CB6" w:rsidRPr="001B4F9B" w:rsidRDefault="009C5CB6" w:rsidP="009C5CB6">
            <w:pPr>
              <w:contextualSpacing/>
              <w:jc w:val="center"/>
              <w:rPr>
                <w:rFonts w:ascii="Times New Roman" w:hAnsi="Times New Roman"/>
                <w:b/>
                <w:bCs/>
                <w:color w:val="000000"/>
                <w:sz w:val="20"/>
                <w:szCs w:val="20"/>
              </w:rPr>
            </w:pPr>
            <w:r w:rsidRPr="001B4F9B">
              <w:rPr>
                <w:rFonts w:ascii="Times New Roman" w:hAnsi="Times New Roman"/>
                <w:b/>
                <w:bCs/>
                <w:color w:val="000000"/>
                <w:sz w:val="20"/>
                <w:szCs w:val="20"/>
              </w:rPr>
              <w:t>16 CFR</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b/>
                <w:bCs/>
                <w:color w:val="000000"/>
                <w:sz w:val="20"/>
                <w:szCs w:val="20"/>
              </w:rPr>
            </w:pPr>
            <w:r w:rsidRPr="001B4F9B">
              <w:rPr>
                <w:rFonts w:ascii="Times New Roman" w:hAnsi="Times New Roman"/>
                <w:b/>
                <w:bCs/>
                <w:color w:val="000000"/>
                <w:sz w:val="20"/>
                <w:szCs w:val="20"/>
              </w:rPr>
              <w:t>Standard</w:t>
            </w:r>
          </w:p>
        </w:tc>
        <w:tc>
          <w:tcPr>
            <w:tcW w:w="4853" w:type="dxa"/>
            <w:shd w:val="clear" w:color="auto" w:fill="auto"/>
            <w:vAlign w:val="center"/>
            <w:hideMark/>
          </w:tcPr>
          <w:p w:rsidR="009C5CB6" w:rsidRPr="008A250A" w:rsidRDefault="009C5CB6" w:rsidP="009C5CB6">
            <w:pPr>
              <w:contextualSpacing/>
              <w:jc w:val="center"/>
              <w:rPr>
                <w:rFonts w:ascii="Times New Roman" w:hAnsi="Times New Roman"/>
                <w:b/>
                <w:bCs/>
                <w:color w:val="000000"/>
                <w:sz w:val="20"/>
                <w:szCs w:val="20"/>
              </w:rPr>
            </w:pPr>
            <w:r w:rsidRPr="008A250A">
              <w:rPr>
                <w:rFonts w:ascii="Times New Roman" w:hAnsi="Times New Roman"/>
                <w:b/>
                <w:bCs/>
                <w:color w:val="000000"/>
                <w:sz w:val="20"/>
                <w:szCs w:val="20"/>
              </w:rPr>
              <w:t>Final Rule/PRA Update</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3041-0145</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1215</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Infant Bath Seats</w:t>
            </w:r>
          </w:p>
        </w:tc>
        <w:tc>
          <w:tcPr>
            <w:tcW w:w="4853" w:type="dxa"/>
            <w:shd w:val="clear" w:color="auto" w:fill="auto"/>
            <w:vAlign w:val="center"/>
            <w:hideMark/>
          </w:tcPr>
          <w:p w:rsidR="00667DFB" w:rsidRPr="008A250A" w:rsidRDefault="001B4F9B" w:rsidP="00667DFB">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75 FR </w:t>
            </w:r>
            <w:r w:rsidRPr="008A250A">
              <w:rPr>
                <w:rFonts w:ascii="Times New Roman" w:hAnsi="Times New Roman"/>
                <w:bCs/>
                <w:sz w:val="20"/>
                <w:szCs w:val="20"/>
              </w:rPr>
              <w:t>31691 (June 4, 2010)</w:t>
            </w:r>
            <w:r w:rsidR="009C5CB6" w:rsidRPr="008A250A">
              <w:rPr>
                <w:rFonts w:ascii="Times New Roman" w:hAnsi="Times New Roman"/>
                <w:color w:val="000000"/>
                <w:sz w:val="20"/>
                <w:szCs w:val="20"/>
              </w:rPr>
              <w:t>;</w:t>
            </w:r>
          </w:p>
          <w:p w:rsidR="009C5CB6" w:rsidRPr="008A250A" w:rsidRDefault="009C5CB6" w:rsidP="00667DFB">
            <w:pPr>
              <w:contextualSpacing/>
              <w:jc w:val="center"/>
              <w:rPr>
                <w:rFonts w:ascii="Times New Roman" w:hAnsi="Times New Roman"/>
                <w:color w:val="000000"/>
                <w:sz w:val="20"/>
                <w:szCs w:val="20"/>
              </w:rPr>
            </w:pPr>
            <w:r w:rsidRPr="008A250A">
              <w:rPr>
                <w:rFonts w:ascii="Times New Roman" w:hAnsi="Times New Roman"/>
                <w:color w:val="000000"/>
                <w:sz w:val="20"/>
                <w:szCs w:val="20"/>
              </w:rPr>
              <w:t>PRA update: 78 FR 73506 (Dec. 6, 2013)</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3041-0141</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1216</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Infant Walkers</w:t>
            </w:r>
          </w:p>
        </w:tc>
        <w:tc>
          <w:tcPr>
            <w:tcW w:w="4853" w:type="dxa"/>
            <w:shd w:val="clear" w:color="auto" w:fill="auto"/>
            <w:vAlign w:val="center"/>
            <w:hideMark/>
          </w:tcPr>
          <w:p w:rsidR="00667DFB"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75 FR 35266 (June 21, 2010); </w:t>
            </w:r>
          </w:p>
          <w:p w:rsidR="009C5CB6"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PRA Update: 78 FR 40444 (July 5, 2013)</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3041-0150</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1217</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Toddler Beds</w:t>
            </w:r>
          </w:p>
        </w:tc>
        <w:tc>
          <w:tcPr>
            <w:tcW w:w="4853" w:type="dxa"/>
            <w:shd w:val="clear" w:color="auto" w:fill="auto"/>
            <w:vAlign w:val="center"/>
            <w:hideMark/>
          </w:tcPr>
          <w:p w:rsidR="00667DFB" w:rsidRPr="008A250A" w:rsidRDefault="00232C92"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76 FR 78 FR 22019 </w:t>
            </w:r>
            <w:r w:rsidR="009C5CB6" w:rsidRPr="008A250A">
              <w:rPr>
                <w:rFonts w:ascii="Times New Roman" w:hAnsi="Times New Roman"/>
                <w:color w:val="000000"/>
                <w:sz w:val="20"/>
                <w:szCs w:val="20"/>
              </w:rPr>
              <w:t>(</w:t>
            </w:r>
            <w:r w:rsidRPr="008A250A">
              <w:rPr>
                <w:rFonts w:ascii="Times New Roman" w:hAnsi="Times New Roman"/>
                <w:color w:val="000000"/>
                <w:sz w:val="20"/>
                <w:szCs w:val="20"/>
              </w:rPr>
              <w:t>April 20, 2011</w:t>
            </w:r>
            <w:r w:rsidR="009C5CB6" w:rsidRPr="008A250A">
              <w:rPr>
                <w:rFonts w:ascii="Times New Roman" w:hAnsi="Times New Roman"/>
                <w:color w:val="000000"/>
                <w:sz w:val="20"/>
                <w:szCs w:val="20"/>
              </w:rPr>
              <w:t xml:space="preserve">); </w:t>
            </w:r>
          </w:p>
          <w:p w:rsidR="009C5CB6" w:rsidRPr="008A250A" w:rsidRDefault="009C5CB6" w:rsidP="00077F53">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w:t>
            </w:r>
            <w:r w:rsidR="00077F53" w:rsidRPr="008A250A">
              <w:rPr>
                <w:rFonts w:ascii="Times New Roman" w:hAnsi="Times New Roman"/>
                <w:color w:val="000000"/>
                <w:sz w:val="20"/>
                <w:szCs w:val="20"/>
              </w:rPr>
              <w:t xml:space="preserve">79 FR </w:t>
            </w:r>
            <w:r w:rsidR="00077F53" w:rsidRPr="008A250A">
              <w:rPr>
                <w:rFonts w:ascii="Times New Roman" w:hAnsi="Times New Roman"/>
                <w:bCs/>
                <w:sz w:val="20"/>
                <w:szCs w:val="20"/>
              </w:rPr>
              <w:t>26417 (May 8, 2014)</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3041-0157</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1218</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Bassinets and Cradles</w:t>
            </w:r>
          </w:p>
        </w:tc>
        <w:tc>
          <w:tcPr>
            <w:tcW w:w="4853" w:type="dxa"/>
            <w:shd w:val="clear" w:color="auto" w:fill="auto"/>
            <w:vAlign w:val="center"/>
            <w:hideMark/>
          </w:tcPr>
          <w:p w:rsidR="009C5CB6" w:rsidRPr="008A250A" w:rsidRDefault="009C5CB6" w:rsidP="000961C2">
            <w:pPr>
              <w:contextualSpacing/>
              <w:jc w:val="center"/>
              <w:rPr>
                <w:rFonts w:ascii="Times New Roman" w:hAnsi="Times New Roman"/>
                <w:color w:val="000000"/>
                <w:sz w:val="20"/>
                <w:szCs w:val="20"/>
              </w:rPr>
            </w:pPr>
            <w:r w:rsidRPr="008A250A">
              <w:rPr>
                <w:rFonts w:ascii="Times New Roman" w:hAnsi="Times New Roman"/>
                <w:color w:val="000000"/>
                <w:sz w:val="20"/>
                <w:szCs w:val="20"/>
              </w:rPr>
              <w:t>78 FR 630</w:t>
            </w:r>
            <w:r w:rsidR="000961C2" w:rsidRPr="008A250A">
              <w:rPr>
                <w:rFonts w:ascii="Times New Roman" w:hAnsi="Times New Roman"/>
                <w:color w:val="000000"/>
                <w:sz w:val="20"/>
                <w:szCs w:val="20"/>
              </w:rPr>
              <w:t>19</w:t>
            </w:r>
            <w:r w:rsidRPr="008A250A">
              <w:rPr>
                <w:rFonts w:ascii="Times New Roman" w:hAnsi="Times New Roman"/>
                <w:color w:val="000000"/>
                <w:sz w:val="20"/>
                <w:szCs w:val="20"/>
              </w:rPr>
              <w:t xml:space="preserve"> (Oct 23, 2013)</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3041-0147</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1219</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Full-Size Baby Cribs</w:t>
            </w:r>
          </w:p>
        </w:tc>
        <w:tc>
          <w:tcPr>
            <w:tcW w:w="4853" w:type="dxa"/>
            <w:shd w:val="clear" w:color="auto" w:fill="auto"/>
            <w:vAlign w:val="center"/>
            <w:hideMark/>
          </w:tcPr>
          <w:p w:rsidR="009C5CB6" w:rsidRPr="008A250A" w:rsidRDefault="009C5CB6" w:rsidP="000961C2">
            <w:pPr>
              <w:contextualSpacing/>
              <w:jc w:val="center"/>
              <w:rPr>
                <w:rFonts w:ascii="Times New Roman" w:hAnsi="Times New Roman"/>
                <w:color w:val="000000"/>
                <w:sz w:val="20"/>
                <w:szCs w:val="20"/>
              </w:rPr>
            </w:pPr>
            <w:r w:rsidRPr="008A250A">
              <w:rPr>
                <w:rFonts w:ascii="Times New Roman" w:hAnsi="Times New Roman"/>
                <w:color w:val="000000"/>
                <w:sz w:val="20"/>
                <w:szCs w:val="20"/>
              </w:rPr>
              <w:t>7</w:t>
            </w:r>
            <w:r w:rsidR="000961C2" w:rsidRPr="008A250A">
              <w:rPr>
                <w:rFonts w:ascii="Times New Roman" w:hAnsi="Times New Roman"/>
                <w:color w:val="000000"/>
                <w:sz w:val="20"/>
                <w:szCs w:val="20"/>
              </w:rPr>
              <w:t>5</w:t>
            </w:r>
            <w:r w:rsidRPr="008A250A">
              <w:rPr>
                <w:rFonts w:ascii="Times New Roman" w:hAnsi="Times New Roman"/>
                <w:color w:val="000000"/>
                <w:sz w:val="20"/>
                <w:szCs w:val="20"/>
              </w:rPr>
              <w:t xml:space="preserve"> FR </w:t>
            </w:r>
            <w:r w:rsidR="000961C2" w:rsidRPr="008A250A">
              <w:rPr>
                <w:rFonts w:ascii="Times New Roman" w:hAnsi="Times New Roman"/>
                <w:bCs/>
                <w:sz w:val="20"/>
                <w:szCs w:val="20"/>
              </w:rPr>
              <w:t>81766</w:t>
            </w:r>
            <w:r w:rsidR="000961C2" w:rsidRPr="008A250A">
              <w:rPr>
                <w:rFonts w:ascii="Times New Roman" w:hAnsi="Times New Roman"/>
                <w:color w:val="000000"/>
                <w:sz w:val="20"/>
                <w:szCs w:val="20"/>
              </w:rPr>
              <w:t xml:space="preserve"> </w:t>
            </w:r>
            <w:r w:rsidRPr="008A250A">
              <w:rPr>
                <w:rFonts w:ascii="Times New Roman" w:hAnsi="Times New Roman"/>
                <w:color w:val="000000"/>
                <w:sz w:val="20"/>
                <w:szCs w:val="20"/>
              </w:rPr>
              <w:t xml:space="preserve">(Dec </w:t>
            </w:r>
            <w:r w:rsidR="000961C2" w:rsidRPr="008A250A">
              <w:rPr>
                <w:rFonts w:ascii="Times New Roman" w:hAnsi="Times New Roman"/>
                <w:color w:val="000000"/>
                <w:sz w:val="20"/>
                <w:szCs w:val="20"/>
              </w:rPr>
              <w:t>28</w:t>
            </w:r>
            <w:r w:rsidRPr="008A250A">
              <w:rPr>
                <w:rFonts w:ascii="Times New Roman" w:hAnsi="Times New Roman"/>
                <w:color w:val="000000"/>
                <w:sz w:val="20"/>
                <w:szCs w:val="20"/>
              </w:rPr>
              <w:t>, 201</w:t>
            </w:r>
            <w:r w:rsidR="000961C2" w:rsidRPr="008A250A">
              <w:rPr>
                <w:rFonts w:ascii="Times New Roman" w:hAnsi="Times New Roman"/>
                <w:color w:val="000000"/>
                <w:sz w:val="20"/>
                <w:szCs w:val="20"/>
              </w:rPr>
              <w:t>0</w:t>
            </w:r>
            <w:r w:rsidRPr="008A250A">
              <w:rPr>
                <w:rFonts w:ascii="Times New Roman" w:hAnsi="Times New Roman"/>
                <w:color w:val="000000"/>
                <w:sz w:val="20"/>
                <w:szCs w:val="20"/>
              </w:rPr>
              <w:t>)</w:t>
            </w:r>
          </w:p>
          <w:p w:rsidR="006D79DB" w:rsidRPr="008A250A" w:rsidRDefault="006D79DB" w:rsidP="000961C2">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79 FR </w:t>
            </w:r>
            <w:r w:rsidRPr="008A250A">
              <w:rPr>
                <w:rFonts w:ascii="Times New Roman" w:hAnsi="Times New Roman"/>
                <w:bCs/>
                <w:sz w:val="20"/>
                <w:szCs w:val="20"/>
              </w:rPr>
              <w:t>12185 (March 4, 2014)</w:t>
            </w:r>
          </w:p>
        </w:tc>
      </w:tr>
      <w:tr w:rsidR="000961C2" w:rsidRPr="00AB105B" w:rsidTr="000961C2">
        <w:tc>
          <w:tcPr>
            <w:tcW w:w="1339" w:type="dxa"/>
            <w:vAlign w:val="center"/>
          </w:tcPr>
          <w:p w:rsidR="000961C2" w:rsidRPr="001B4F9B" w:rsidRDefault="000961C2" w:rsidP="009C5CB6">
            <w:pPr>
              <w:jc w:val="center"/>
              <w:rPr>
                <w:rFonts w:ascii="Times New Roman" w:hAnsi="Times New Roman"/>
                <w:color w:val="000000"/>
                <w:sz w:val="20"/>
                <w:szCs w:val="20"/>
              </w:rPr>
            </w:pPr>
            <w:r w:rsidRPr="001B4F9B">
              <w:rPr>
                <w:rFonts w:ascii="Times New Roman" w:hAnsi="Times New Roman"/>
                <w:color w:val="000000"/>
                <w:sz w:val="20"/>
                <w:szCs w:val="20"/>
              </w:rPr>
              <w:t>3041-0147</w:t>
            </w:r>
          </w:p>
        </w:tc>
        <w:tc>
          <w:tcPr>
            <w:tcW w:w="1016" w:type="dxa"/>
            <w:shd w:val="clear" w:color="auto" w:fill="auto"/>
            <w:vAlign w:val="center"/>
            <w:hideMark/>
          </w:tcPr>
          <w:p w:rsidR="000961C2" w:rsidRPr="001B4F9B" w:rsidRDefault="000961C2"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1220</w:t>
            </w:r>
          </w:p>
        </w:tc>
        <w:tc>
          <w:tcPr>
            <w:tcW w:w="2563" w:type="dxa"/>
            <w:shd w:val="clear" w:color="auto" w:fill="auto"/>
            <w:vAlign w:val="center"/>
            <w:hideMark/>
          </w:tcPr>
          <w:p w:rsidR="000961C2" w:rsidRPr="001B4F9B" w:rsidRDefault="000961C2"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Non-Full-Size Baby Cribs</w:t>
            </w:r>
          </w:p>
        </w:tc>
        <w:tc>
          <w:tcPr>
            <w:tcW w:w="4853" w:type="dxa"/>
            <w:shd w:val="clear" w:color="auto" w:fill="auto"/>
            <w:vAlign w:val="center"/>
            <w:hideMark/>
          </w:tcPr>
          <w:p w:rsidR="006D79DB" w:rsidRPr="008A250A" w:rsidRDefault="006D79DB" w:rsidP="006D79DB">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75 FR </w:t>
            </w:r>
            <w:r w:rsidRPr="008A250A">
              <w:rPr>
                <w:rFonts w:ascii="Times New Roman" w:hAnsi="Times New Roman"/>
                <w:bCs/>
                <w:sz w:val="20"/>
                <w:szCs w:val="20"/>
              </w:rPr>
              <w:t>81766</w:t>
            </w:r>
            <w:r w:rsidRPr="008A250A">
              <w:rPr>
                <w:rFonts w:ascii="Times New Roman" w:hAnsi="Times New Roman"/>
                <w:color w:val="000000"/>
                <w:sz w:val="20"/>
                <w:szCs w:val="20"/>
              </w:rPr>
              <w:t xml:space="preserve"> (Dec 28, 2010)</w:t>
            </w:r>
          </w:p>
          <w:p w:rsidR="006D79DB" w:rsidRPr="008A250A" w:rsidRDefault="006D79DB" w:rsidP="006D79DB">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79 FR </w:t>
            </w:r>
            <w:r w:rsidRPr="008A250A">
              <w:rPr>
                <w:rFonts w:ascii="Times New Roman" w:hAnsi="Times New Roman"/>
                <w:bCs/>
                <w:sz w:val="20"/>
                <w:szCs w:val="20"/>
              </w:rPr>
              <w:t>12185 (March 4, 2014)</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3041-0152</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1221</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Play Yards</w:t>
            </w:r>
          </w:p>
        </w:tc>
        <w:tc>
          <w:tcPr>
            <w:tcW w:w="4853" w:type="dxa"/>
            <w:shd w:val="clear" w:color="auto" w:fill="auto"/>
            <w:vAlign w:val="center"/>
            <w:hideMark/>
          </w:tcPr>
          <w:p w:rsidR="00667DFB"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78 FR 50328 (Aug. 19, 2013); </w:t>
            </w:r>
          </w:p>
          <w:p w:rsidR="009C5CB6" w:rsidRPr="008A250A" w:rsidRDefault="00667DFB"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w:t>
            </w:r>
            <w:r w:rsidR="009C5CB6" w:rsidRPr="008A250A">
              <w:rPr>
                <w:rFonts w:ascii="Times New Roman" w:hAnsi="Times New Roman"/>
                <w:color w:val="000000"/>
                <w:sz w:val="20"/>
                <w:szCs w:val="20"/>
              </w:rPr>
              <w:t>80 FR 59139 (Oct. 1, 2015)</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lastRenderedPageBreak/>
              <w:t>3041-0160</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1222</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Bedside Sleepers</w:t>
            </w:r>
          </w:p>
        </w:tc>
        <w:tc>
          <w:tcPr>
            <w:tcW w:w="4853" w:type="dxa"/>
            <w:shd w:val="clear" w:color="auto" w:fill="auto"/>
            <w:vAlign w:val="center"/>
            <w:hideMark/>
          </w:tcPr>
          <w:p w:rsidR="009C5CB6"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79 FR 2581 (Jan. 15, 2014)</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3041-0155</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1223</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Infant Swings</w:t>
            </w:r>
          </w:p>
        </w:tc>
        <w:tc>
          <w:tcPr>
            <w:tcW w:w="4853" w:type="dxa"/>
            <w:shd w:val="clear" w:color="auto" w:fill="auto"/>
            <w:vAlign w:val="center"/>
            <w:hideMark/>
          </w:tcPr>
          <w:p w:rsidR="009C5CB6"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77 FR 66703 (Nov 7, 2012)</w:t>
            </w:r>
          </w:p>
          <w:p w:rsidR="006D79DB" w:rsidRPr="008A250A" w:rsidRDefault="006D79DB"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 xml:space="preserve">PRA Update: </w:t>
            </w:r>
            <w:r w:rsidR="008A250A" w:rsidRPr="008A250A">
              <w:rPr>
                <w:rFonts w:ascii="Times New Roman" w:hAnsi="Times New Roman"/>
                <w:color w:val="000000"/>
                <w:sz w:val="20"/>
                <w:szCs w:val="20"/>
              </w:rPr>
              <w:t xml:space="preserve">80 FR </w:t>
            </w:r>
            <w:r w:rsidR="008A250A" w:rsidRPr="008A250A">
              <w:rPr>
                <w:rFonts w:ascii="Times New Roman" w:hAnsi="Times New Roman"/>
                <w:bCs/>
                <w:sz w:val="20"/>
                <w:szCs w:val="20"/>
              </w:rPr>
              <w:t>60885 (Oct. 8, 2015)</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3041-0149</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1224</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Portable Bed Rails</w:t>
            </w:r>
          </w:p>
        </w:tc>
        <w:tc>
          <w:tcPr>
            <w:tcW w:w="4853" w:type="dxa"/>
            <w:shd w:val="clear" w:color="auto" w:fill="auto"/>
            <w:vAlign w:val="center"/>
            <w:hideMark/>
          </w:tcPr>
          <w:p w:rsidR="009C5CB6" w:rsidRPr="00D96FB4" w:rsidRDefault="009C5CB6" w:rsidP="009C5CB6">
            <w:pPr>
              <w:contextualSpacing/>
              <w:jc w:val="center"/>
              <w:rPr>
                <w:rFonts w:ascii="Times New Roman" w:hAnsi="Times New Roman"/>
                <w:color w:val="000000"/>
                <w:sz w:val="20"/>
                <w:szCs w:val="20"/>
              </w:rPr>
            </w:pPr>
            <w:r w:rsidRPr="00D96FB4">
              <w:rPr>
                <w:rFonts w:ascii="Times New Roman" w:hAnsi="Times New Roman"/>
                <w:color w:val="000000"/>
                <w:sz w:val="20"/>
                <w:szCs w:val="20"/>
              </w:rPr>
              <w:t>77 FR 12182 (Feb 29, 2012)</w:t>
            </w:r>
          </w:p>
          <w:p w:rsidR="006D79DB" w:rsidRPr="00D96FB4" w:rsidRDefault="006D79DB" w:rsidP="009C5CB6">
            <w:pPr>
              <w:contextualSpacing/>
              <w:jc w:val="center"/>
              <w:rPr>
                <w:rFonts w:ascii="Times New Roman" w:hAnsi="Times New Roman"/>
                <w:color w:val="000000"/>
                <w:sz w:val="20"/>
                <w:szCs w:val="20"/>
              </w:rPr>
            </w:pPr>
            <w:r w:rsidRPr="00D96FB4">
              <w:rPr>
                <w:rFonts w:ascii="Times New Roman" w:hAnsi="Times New Roman"/>
                <w:color w:val="000000"/>
                <w:sz w:val="20"/>
                <w:szCs w:val="20"/>
              </w:rPr>
              <w:t xml:space="preserve">PRA Update: </w:t>
            </w:r>
            <w:r w:rsidR="00D96FB4" w:rsidRPr="00D96FB4">
              <w:rPr>
                <w:rFonts w:ascii="Times New Roman" w:hAnsi="Times New Roman"/>
                <w:color w:val="000000"/>
                <w:sz w:val="20"/>
                <w:szCs w:val="20"/>
              </w:rPr>
              <w:t xml:space="preserve">80 FR </w:t>
            </w:r>
            <w:r w:rsidR="00D96FB4" w:rsidRPr="00D96FB4">
              <w:rPr>
                <w:rFonts w:ascii="Times New Roman" w:hAnsi="Times New Roman"/>
                <w:bCs/>
                <w:sz w:val="20"/>
                <w:szCs w:val="20"/>
              </w:rPr>
              <w:t>33248 (June 11, 2015)</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3041-0158</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1225</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Hand-Held Infant Carriers</w:t>
            </w:r>
          </w:p>
        </w:tc>
        <w:tc>
          <w:tcPr>
            <w:tcW w:w="4853" w:type="dxa"/>
            <w:shd w:val="clear" w:color="auto" w:fill="auto"/>
            <w:vAlign w:val="center"/>
            <w:hideMark/>
          </w:tcPr>
          <w:p w:rsidR="009C5CB6"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78 FR 73415 (Dec 6, 2013)</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3041-0162</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1226</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Soft Infant and Toddler Carriers</w:t>
            </w:r>
          </w:p>
        </w:tc>
        <w:tc>
          <w:tcPr>
            <w:tcW w:w="4853" w:type="dxa"/>
            <w:shd w:val="clear" w:color="auto" w:fill="auto"/>
            <w:vAlign w:val="center"/>
            <w:hideMark/>
          </w:tcPr>
          <w:p w:rsidR="009C5CB6"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79 FR 17422 (March 28, 2014)</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3041-0164</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1227</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Carriages and Strollers</w:t>
            </w:r>
          </w:p>
        </w:tc>
        <w:tc>
          <w:tcPr>
            <w:tcW w:w="4853" w:type="dxa"/>
            <w:shd w:val="clear" w:color="auto" w:fill="auto"/>
            <w:vAlign w:val="center"/>
            <w:hideMark/>
          </w:tcPr>
          <w:p w:rsidR="009C5CB6"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79 FR 13208 (Mar 10, 2014)</w:t>
            </w:r>
          </w:p>
        </w:tc>
      </w:tr>
      <w:tr w:rsidR="009C5CB6" w:rsidRPr="00AB105B" w:rsidTr="000961C2">
        <w:tc>
          <w:tcPr>
            <w:tcW w:w="1339" w:type="dxa"/>
            <w:vAlign w:val="center"/>
          </w:tcPr>
          <w:p w:rsidR="009C5CB6" w:rsidRPr="001B4F9B" w:rsidRDefault="009C5CB6" w:rsidP="009C5CB6">
            <w:pPr>
              <w:jc w:val="center"/>
              <w:rPr>
                <w:rFonts w:ascii="Times New Roman" w:hAnsi="Times New Roman"/>
                <w:color w:val="000000"/>
                <w:sz w:val="20"/>
                <w:szCs w:val="20"/>
              </w:rPr>
            </w:pPr>
            <w:r w:rsidRPr="001B4F9B">
              <w:rPr>
                <w:rFonts w:ascii="Times New Roman" w:hAnsi="Times New Roman"/>
                <w:color w:val="000000"/>
                <w:sz w:val="20"/>
                <w:szCs w:val="20"/>
              </w:rPr>
              <w:t>3041-0166</w:t>
            </w:r>
          </w:p>
        </w:tc>
        <w:tc>
          <w:tcPr>
            <w:tcW w:w="1016"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1230</w:t>
            </w:r>
          </w:p>
        </w:tc>
        <w:tc>
          <w:tcPr>
            <w:tcW w:w="2563" w:type="dxa"/>
            <w:shd w:val="clear" w:color="auto" w:fill="auto"/>
            <w:vAlign w:val="center"/>
            <w:hideMark/>
          </w:tcPr>
          <w:p w:rsidR="009C5CB6" w:rsidRPr="001B4F9B" w:rsidRDefault="009C5CB6" w:rsidP="009C5CB6">
            <w:pPr>
              <w:contextualSpacing/>
              <w:jc w:val="center"/>
              <w:rPr>
                <w:rFonts w:ascii="Times New Roman" w:hAnsi="Times New Roman"/>
                <w:color w:val="000000"/>
                <w:sz w:val="20"/>
                <w:szCs w:val="20"/>
              </w:rPr>
            </w:pPr>
            <w:r w:rsidRPr="001B4F9B">
              <w:rPr>
                <w:rFonts w:ascii="Times New Roman" w:hAnsi="Times New Roman"/>
                <w:color w:val="000000"/>
                <w:sz w:val="20"/>
                <w:szCs w:val="20"/>
              </w:rPr>
              <w:t xml:space="preserve">Safety Standard for </w:t>
            </w:r>
            <w:r w:rsidRPr="001B4F9B">
              <w:rPr>
                <w:rFonts w:ascii="Times New Roman" w:hAnsi="Times New Roman"/>
                <w:color w:val="000000"/>
                <w:sz w:val="20"/>
                <w:szCs w:val="20"/>
              </w:rPr>
              <w:br/>
              <w:t>Frame Child Carriers</w:t>
            </w:r>
          </w:p>
        </w:tc>
        <w:tc>
          <w:tcPr>
            <w:tcW w:w="4853" w:type="dxa"/>
            <w:shd w:val="clear" w:color="auto" w:fill="auto"/>
            <w:vAlign w:val="center"/>
            <w:hideMark/>
          </w:tcPr>
          <w:p w:rsidR="009C5CB6" w:rsidRPr="008A250A" w:rsidRDefault="009C5CB6" w:rsidP="009C5CB6">
            <w:pPr>
              <w:contextualSpacing/>
              <w:jc w:val="center"/>
              <w:rPr>
                <w:rFonts w:ascii="Times New Roman" w:hAnsi="Times New Roman"/>
                <w:color w:val="000000"/>
                <w:sz w:val="20"/>
                <w:szCs w:val="20"/>
              </w:rPr>
            </w:pPr>
            <w:r w:rsidRPr="008A250A">
              <w:rPr>
                <w:rFonts w:ascii="Times New Roman" w:hAnsi="Times New Roman"/>
                <w:color w:val="000000"/>
                <w:sz w:val="20"/>
                <w:szCs w:val="20"/>
              </w:rPr>
              <w:t>80 FR 11113 (Mar 2, 2015)</w:t>
            </w:r>
          </w:p>
        </w:tc>
      </w:tr>
    </w:tbl>
    <w:p w:rsidR="002869F8" w:rsidRDefault="002869F8" w:rsidP="003D6FE8">
      <w:pPr>
        <w:tabs>
          <w:tab w:val="left" w:pos="-1440"/>
        </w:tabs>
        <w:ind w:left="720" w:hanging="720"/>
        <w:rPr>
          <w:rFonts w:ascii="Times New Roman" w:hAnsi="Times New Roman"/>
        </w:rPr>
      </w:pPr>
    </w:p>
    <w:p w:rsidR="00AF27C1" w:rsidRPr="003D6FE8" w:rsidRDefault="00AF27C1" w:rsidP="0090054C">
      <w:pPr>
        <w:tabs>
          <w:tab w:val="left" w:pos="-1440"/>
        </w:tabs>
        <w:ind w:left="720" w:hanging="720"/>
        <w:rPr>
          <w:rFonts w:ascii="Times New Roman" w:hAnsi="Times New Roman"/>
        </w:rPr>
      </w:pPr>
      <w:r w:rsidRPr="003D6FE8">
        <w:rPr>
          <w:rFonts w:ascii="Times New Roman" w:hAnsi="Times New Roman"/>
        </w:rPr>
        <w:t>5.</w:t>
      </w:r>
      <w:r w:rsidRPr="003D6FE8">
        <w:rPr>
          <w:rFonts w:ascii="Times New Roman" w:hAnsi="Times New Roman"/>
        </w:rPr>
        <w:tab/>
      </w:r>
      <w:r w:rsidR="005330D0" w:rsidRPr="003D6FE8">
        <w:rPr>
          <w:rFonts w:ascii="Times New Roman" w:hAnsi="Times New Roman"/>
          <w:u w:val="single"/>
        </w:rPr>
        <w:t xml:space="preserve">Impact on </w:t>
      </w:r>
      <w:r w:rsidRPr="003D6FE8">
        <w:rPr>
          <w:rFonts w:ascii="Times New Roman" w:hAnsi="Times New Roman"/>
          <w:u w:val="single"/>
        </w:rPr>
        <w:t>Small Business</w:t>
      </w:r>
    </w:p>
    <w:p w:rsidR="00AF27C1" w:rsidRPr="003D6FE8" w:rsidRDefault="00AF27C1" w:rsidP="0090054C">
      <w:pPr>
        <w:rPr>
          <w:rFonts w:ascii="Times New Roman" w:hAnsi="Times New Roman"/>
        </w:rPr>
      </w:pPr>
    </w:p>
    <w:p w:rsidR="00D72C93" w:rsidRDefault="003C7F1B" w:rsidP="0090054C">
      <w:pPr>
        <w:rPr>
          <w:rFonts w:ascii="Times New Roman" w:hAnsi="Times New Roman"/>
        </w:rPr>
      </w:pPr>
      <w:r w:rsidRPr="003C7F1B">
        <w:rPr>
          <w:rFonts w:ascii="Times New Roman" w:hAnsi="Times New Roman"/>
          <w:i/>
        </w:rPr>
        <w:t>Testing and Component Part Rules</w:t>
      </w:r>
      <w:r>
        <w:rPr>
          <w:rFonts w:ascii="Times New Roman" w:hAnsi="Times New Roman"/>
        </w:rPr>
        <w:t xml:space="preserve">:  </w:t>
      </w:r>
      <w:r w:rsidR="00315EE4">
        <w:rPr>
          <w:rFonts w:ascii="Times New Roman" w:hAnsi="Times New Roman"/>
        </w:rPr>
        <w:t xml:space="preserve">Although many small businesses </w:t>
      </w:r>
      <w:r w:rsidR="0090054C">
        <w:rPr>
          <w:rFonts w:ascii="Times New Roman" w:hAnsi="Times New Roman"/>
        </w:rPr>
        <w:t>are</w:t>
      </w:r>
      <w:r w:rsidR="00315EE4">
        <w:rPr>
          <w:rFonts w:ascii="Times New Roman" w:hAnsi="Times New Roman"/>
        </w:rPr>
        <w:t xml:space="preserve"> required to keep records </w:t>
      </w:r>
      <w:r w:rsidR="0090054C">
        <w:rPr>
          <w:rFonts w:ascii="Times New Roman" w:hAnsi="Times New Roman"/>
        </w:rPr>
        <w:t>for children’s product testing</w:t>
      </w:r>
      <w:r w:rsidR="00D94915">
        <w:rPr>
          <w:rFonts w:ascii="Times New Roman" w:hAnsi="Times New Roman"/>
        </w:rPr>
        <w:t xml:space="preserve"> and </w:t>
      </w:r>
      <w:r w:rsidR="0090054C">
        <w:rPr>
          <w:rFonts w:ascii="Times New Roman" w:hAnsi="Times New Roman"/>
        </w:rPr>
        <w:t xml:space="preserve">certification, </w:t>
      </w:r>
      <w:r w:rsidR="00315EE4">
        <w:rPr>
          <w:rFonts w:ascii="Times New Roman" w:hAnsi="Times New Roman"/>
        </w:rPr>
        <w:t>s</w:t>
      </w:r>
      <w:r w:rsidR="007C759A">
        <w:rPr>
          <w:rFonts w:ascii="Times New Roman" w:hAnsi="Times New Roman"/>
        </w:rPr>
        <w:t xml:space="preserve">mall businesses have the flexibility to establish and maintain records </w:t>
      </w:r>
      <w:r w:rsidR="00D94915">
        <w:rPr>
          <w:rFonts w:ascii="Times New Roman" w:hAnsi="Times New Roman"/>
        </w:rPr>
        <w:t xml:space="preserve">required by the testing rule and the component part rule </w:t>
      </w:r>
      <w:r w:rsidR="007C759A">
        <w:rPr>
          <w:rFonts w:ascii="Times New Roman" w:hAnsi="Times New Roman"/>
        </w:rPr>
        <w:t>in any manner</w:t>
      </w:r>
      <w:r w:rsidR="00315EE4">
        <w:rPr>
          <w:rFonts w:ascii="Times New Roman" w:hAnsi="Times New Roman"/>
        </w:rPr>
        <w:t xml:space="preserve"> or format</w:t>
      </w:r>
      <w:r w:rsidR="007C759A">
        <w:rPr>
          <w:rFonts w:ascii="Times New Roman" w:hAnsi="Times New Roman"/>
        </w:rPr>
        <w:t xml:space="preserve"> that suits their needs.  Moreover, documentation in the component part rule largely </w:t>
      </w:r>
      <w:r w:rsidR="0079646D">
        <w:rPr>
          <w:rFonts w:ascii="Times New Roman" w:hAnsi="Times New Roman"/>
        </w:rPr>
        <w:t>overlaps</w:t>
      </w:r>
      <w:r w:rsidR="007C759A">
        <w:rPr>
          <w:rFonts w:ascii="Times New Roman" w:hAnsi="Times New Roman"/>
        </w:rPr>
        <w:t xml:space="preserve"> </w:t>
      </w:r>
      <w:r w:rsidR="0079646D">
        <w:rPr>
          <w:rFonts w:ascii="Times New Roman" w:hAnsi="Times New Roman"/>
        </w:rPr>
        <w:t>recordkeeping</w:t>
      </w:r>
      <w:r w:rsidR="007C759A">
        <w:rPr>
          <w:rFonts w:ascii="Times New Roman" w:hAnsi="Times New Roman"/>
        </w:rPr>
        <w:t xml:space="preserve"> required in the </w:t>
      </w:r>
      <w:r w:rsidR="0079646D">
        <w:rPr>
          <w:rFonts w:ascii="Times New Roman" w:hAnsi="Times New Roman"/>
        </w:rPr>
        <w:t>testing rule.  Although in some instances multiple parties may keep copies of the same records, they are not required to do so.  Access to the same records electronically is allowed by the component part rule.  Finally, u</w:t>
      </w:r>
      <w:r w:rsidR="002062AF">
        <w:rPr>
          <w:rFonts w:ascii="Times New Roman" w:hAnsi="Times New Roman"/>
        </w:rPr>
        <w:t>sing</w:t>
      </w:r>
      <w:r w:rsidR="007C759A">
        <w:rPr>
          <w:rFonts w:ascii="Times New Roman" w:hAnsi="Times New Roman"/>
        </w:rPr>
        <w:t xml:space="preserve"> component part testing is voluntary.  To the extent that small businesses do not achieve a cost savings by conducting component part testing, they are not required to use it in certifying children’s products.</w:t>
      </w:r>
    </w:p>
    <w:p w:rsidR="00D94915" w:rsidRDefault="00D94915" w:rsidP="0090054C">
      <w:pPr>
        <w:rPr>
          <w:rFonts w:ascii="Times New Roman" w:hAnsi="Times New Roman"/>
        </w:rPr>
      </w:pPr>
    </w:p>
    <w:p w:rsidR="00D94915" w:rsidRDefault="003C7F1B" w:rsidP="0090054C">
      <w:pPr>
        <w:rPr>
          <w:rFonts w:ascii="Times New Roman" w:hAnsi="Times New Roman"/>
        </w:rPr>
      </w:pPr>
      <w:r w:rsidRPr="003C7F1B">
        <w:rPr>
          <w:rFonts w:ascii="Times New Roman" w:hAnsi="Times New Roman"/>
          <w:i/>
        </w:rPr>
        <w:t>Section 104 Rules</w:t>
      </w:r>
      <w:r>
        <w:rPr>
          <w:rFonts w:ascii="Times New Roman" w:hAnsi="Times New Roman"/>
        </w:rPr>
        <w:t xml:space="preserve">:  </w:t>
      </w:r>
      <w:r w:rsidR="00D94915">
        <w:rPr>
          <w:rFonts w:ascii="Times New Roman" w:hAnsi="Times New Roman"/>
        </w:rPr>
        <w:t>The impact on small businesses for the marking, labeling and instructions required are addressed in each section 104 rule.  Generally, marking, labeling, and instruction requirements have not been found to significantly impact small businesses.</w:t>
      </w:r>
    </w:p>
    <w:p w:rsidR="00D72C93" w:rsidRPr="003D6FE8" w:rsidRDefault="00D72C93"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6.</w:t>
      </w:r>
      <w:r w:rsidRPr="003D6FE8">
        <w:rPr>
          <w:rFonts w:ascii="Times New Roman" w:hAnsi="Times New Roman"/>
        </w:rPr>
        <w:tab/>
      </w:r>
      <w:r w:rsidRPr="003D6FE8">
        <w:rPr>
          <w:rFonts w:ascii="Times New Roman" w:hAnsi="Times New Roman"/>
          <w:u w:val="single"/>
        </w:rPr>
        <w:t>Consequences of Less Frequent Information Collection and Technical or Legal Obstacles</w:t>
      </w:r>
    </w:p>
    <w:p w:rsidR="00AF27C1" w:rsidRPr="003D6FE8" w:rsidRDefault="00AF27C1" w:rsidP="003D6FE8">
      <w:pPr>
        <w:rPr>
          <w:rFonts w:ascii="Times New Roman" w:hAnsi="Times New Roman"/>
        </w:rPr>
      </w:pPr>
    </w:p>
    <w:p w:rsidR="00BE57CE" w:rsidRDefault="001E658E" w:rsidP="00CD1010">
      <w:pPr>
        <w:widowControl/>
        <w:rPr>
          <w:rFonts w:ascii="Times New Roman" w:hAnsi="Times New Roman"/>
        </w:rPr>
      </w:pPr>
      <w:r w:rsidRPr="001E658E">
        <w:rPr>
          <w:rFonts w:ascii="Times New Roman" w:hAnsi="Times New Roman"/>
          <w:i/>
        </w:rPr>
        <w:t>Testing Rule</w:t>
      </w:r>
      <w:r>
        <w:rPr>
          <w:rFonts w:ascii="Times New Roman" w:hAnsi="Times New Roman"/>
        </w:rPr>
        <w:t xml:space="preserve">:  </w:t>
      </w:r>
      <w:r w:rsidR="00BE57CE">
        <w:rPr>
          <w:rFonts w:ascii="Times New Roman" w:hAnsi="Times New Roman"/>
        </w:rPr>
        <w:t>Failure to provide the information</w:t>
      </w:r>
      <w:r>
        <w:rPr>
          <w:rFonts w:ascii="Times New Roman" w:hAnsi="Times New Roman"/>
        </w:rPr>
        <w:t xml:space="preserve"> required</w:t>
      </w:r>
      <w:r w:rsidR="00F45516">
        <w:rPr>
          <w:rFonts w:ascii="Times New Roman" w:hAnsi="Times New Roman"/>
        </w:rPr>
        <w:t xml:space="preserve"> would impair the CPSC’s ability to </w:t>
      </w:r>
      <w:r w:rsidR="000A053A">
        <w:rPr>
          <w:rFonts w:ascii="Times New Roman" w:hAnsi="Times New Roman"/>
        </w:rPr>
        <w:t xml:space="preserve">determine whether a manufacturer is complying with the testing and certification requirements of section 14 of the CPSA and the requirements of the </w:t>
      </w:r>
      <w:r>
        <w:rPr>
          <w:rFonts w:ascii="Times New Roman" w:hAnsi="Times New Roman"/>
        </w:rPr>
        <w:t>testing</w:t>
      </w:r>
      <w:r w:rsidR="000A053A">
        <w:rPr>
          <w:rFonts w:ascii="Times New Roman" w:hAnsi="Times New Roman"/>
        </w:rPr>
        <w:t xml:space="preserve"> rule.  </w:t>
      </w:r>
    </w:p>
    <w:p w:rsidR="00AA5D4E" w:rsidRDefault="00AA5D4E" w:rsidP="00CD1010">
      <w:pPr>
        <w:widowControl/>
        <w:rPr>
          <w:rFonts w:ascii="Times New Roman" w:hAnsi="Times New Roman"/>
        </w:rPr>
      </w:pPr>
    </w:p>
    <w:p w:rsidR="00AA5D4E" w:rsidRDefault="001E658E" w:rsidP="00CD1010">
      <w:pPr>
        <w:widowControl/>
        <w:rPr>
          <w:rFonts w:ascii="Times New Roman" w:hAnsi="Times New Roman"/>
        </w:rPr>
      </w:pPr>
      <w:r w:rsidRPr="001E658E">
        <w:rPr>
          <w:rFonts w:ascii="Times New Roman" w:hAnsi="Times New Roman"/>
          <w:i/>
        </w:rPr>
        <w:t>Component Part Rule</w:t>
      </w:r>
      <w:r>
        <w:rPr>
          <w:rFonts w:ascii="Times New Roman" w:hAnsi="Times New Roman"/>
        </w:rPr>
        <w:t xml:space="preserve">:  </w:t>
      </w:r>
      <w:r w:rsidR="0079646D">
        <w:rPr>
          <w:rFonts w:ascii="Times New Roman" w:hAnsi="Times New Roman"/>
        </w:rPr>
        <w:t xml:space="preserve">Without appropriate recordkeeping, allowance of component part testing could lead to degradation in compliance of finished products.  Accordingly, the component part rule </w:t>
      </w:r>
      <w:r w:rsidR="00B10616">
        <w:rPr>
          <w:rFonts w:ascii="Times New Roman" w:hAnsi="Times New Roman"/>
        </w:rPr>
        <w:t>requires</w:t>
      </w:r>
      <w:r w:rsidR="0079646D">
        <w:rPr>
          <w:rFonts w:ascii="Times New Roman" w:hAnsi="Times New Roman"/>
        </w:rPr>
        <w:t xml:space="preserve"> </w:t>
      </w:r>
      <w:r w:rsidR="00AA5D4E">
        <w:rPr>
          <w:rFonts w:ascii="Times New Roman" w:hAnsi="Times New Roman"/>
        </w:rPr>
        <w:t xml:space="preserve">documentation sufficient to demonstrate </w:t>
      </w:r>
      <w:r w:rsidR="00B10616">
        <w:rPr>
          <w:rFonts w:ascii="Times New Roman" w:hAnsi="Times New Roman"/>
        </w:rPr>
        <w:t xml:space="preserve">the component part’s </w:t>
      </w:r>
      <w:r w:rsidR="0079646D">
        <w:rPr>
          <w:rFonts w:ascii="Times New Roman" w:hAnsi="Times New Roman"/>
        </w:rPr>
        <w:t xml:space="preserve">compliance </w:t>
      </w:r>
      <w:r w:rsidR="00AA5D4E">
        <w:rPr>
          <w:rFonts w:ascii="Times New Roman" w:hAnsi="Times New Roman"/>
        </w:rPr>
        <w:t xml:space="preserve">with the </w:t>
      </w:r>
      <w:r w:rsidR="00B10616">
        <w:rPr>
          <w:rFonts w:ascii="Times New Roman" w:hAnsi="Times New Roman"/>
        </w:rPr>
        <w:t>standards tested</w:t>
      </w:r>
      <w:r w:rsidR="0079646D">
        <w:rPr>
          <w:rFonts w:ascii="Times New Roman" w:hAnsi="Times New Roman"/>
        </w:rPr>
        <w:t xml:space="preserve">, </w:t>
      </w:r>
      <w:r w:rsidR="00B10616">
        <w:rPr>
          <w:rFonts w:ascii="Times New Roman" w:hAnsi="Times New Roman"/>
        </w:rPr>
        <w:t xml:space="preserve">and that </w:t>
      </w:r>
      <w:r w:rsidR="00AA5D4E">
        <w:rPr>
          <w:rFonts w:ascii="Times New Roman" w:hAnsi="Times New Roman"/>
        </w:rPr>
        <w:t>enable component parts to be traced back to the party that had the</w:t>
      </w:r>
      <w:r w:rsidR="0079646D">
        <w:rPr>
          <w:rFonts w:ascii="Times New Roman" w:hAnsi="Times New Roman"/>
        </w:rPr>
        <w:t>m</w:t>
      </w:r>
      <w:r w:rsidR="00AA5D4E">
        <w:rPr>
          <w:rFonts w:ascii="Times New Roman" w:hAnsi="Times New Roman"/>
        </w:rPr>
        <w:t xml:space="preserve"> tested, and to the third party laboratory that conducted the tests.  Any less documentation and recordkeeping would not achieve this purpose, and would impede CPSC’s ability to investigate compliance violations and enforce testing and certification rules for children’s products.</w:t>
      </w:r>
    </w:p>
    <w:p w:rsidR="00B03768" w:rsidRDefault="00B03768" w:rsidP="00CD1010">
      <w:pPr>
        <w:widowControl/>
        <w:rPr>
          <w:rFonts w:ascii="Times New Roman" w:hAnsi="Times New Roman"/>
        </w:rPr>
      </w:pPr>
    </w:p>
    <w:p w:rsidR="00B03768" w:rsidRDefault="00822BE1" w:rsidP="00CD1010">
      <w:pPr>
        <w:widowControl/>
        <w:rPr>
          <w:rFonts w:ascii="Times New Roman" w:hAnsi="Times New Roman"/>
        </w:rPr>
      </w:pPr>
      <w:r>
        <w:rPr>
          <w:rFonts w:ascii="Times New Roman" w:hAnsi="Times New Roman"/>
          <w:i/>
        </w:rPr>
        <w:lastRenderedPageBreak/>
        <w:t>Section 104 Rules</w:t>
      </w:r>
      <w:r w:rsidR="00B03768">
        <w:rPr>
          <w:rFonts w:ascii="Times New Roman" w:hAnsi="Times New Roman"/>
        </w:rPr>
        <w:t xml:space="preserve">:  </w:t>
      </w:r>
      <w:r>
        <w:rPr>
          <w:rFonts w:ascii="Times New Roman" w:hAnsi="Times New Roman"/>
        </w:rPr>
        <w:t xml:space="preserve">Stakeholders, consumers, and the government </w:t>
      </w:r>
      <w:r w:rsidR="00B03768">
        <w:rPr>
          <w:rFonts w:ascii="Times New Roman" w:hAnsi="Times New Roman"/>
        </w:rPr>
        <w:t>rely on product marking, labeling, and instructions to inform about safe use</w:t>
      </w:r>
      <w:r w:rsidR="00FC1F02">
        <w:rPr>
          <w:rFonts w:ascii="Times New Roman" w:hAnsi="Times New Roman"/>
        </w:rPr>
        <w:t xml:space="preserve"> and assembly</w:t>
      </w:r>
      <w:r w:rsidR="00B03768">
        <w:rPr>
          <w:rFonts w:ascii="Times New Roman" w:hAnsi="Times New Roman"/>
        </w:rPr>
        <w:t xml:space="preserve"> of product</w:t>
      </w:r>
      <w:r w:rsidR="00FC1F02">
        <w:rPr>
          <w:rFonts w:ascii="Times New Roman" w:hAnsi="Times New Roman"/>
        </w:rPr>
        <w:t>s</w:t>
      </w:r>
      <w:r w:rsidR="00B03768">
        <w:rPr>
          <w:rFonts w:ascii="Times New Roman" w:hAnsi="Times New Roman"/>
        </w:rPr>
        <w:t xml:space="preserve"> and to identify products for recall.  </w:t>
      </w:r>
    </w:p>
    <w:p w:rsidR="00AA5D4E" w:rsidRPr="00BE281F" w:rsidRDefault="00AA5D4E" w:rsidP="00BE281F">
      <w:pPr>
        <w:widowControl/>
        <w:ind w:left="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7.</w:t>
      </w:r>
      <w:r w:rsidRPr="003D6FE8">
        <w:rPr>
          <w:rFonts w:ascii="Times New Roman" w:hAnsi="Times New Roman"/>
        </w:rPr>
        <w:tab/>
      </w:r>
      <w:r w:rsidRPr="003D6FE8">
        <w:rPr>
          <w:rFonts w:ascii="Times New Roman" w:hAnsi="Times New Roman"/>
          <w:u w:val="single"/>
        </w:rPr>
        <w:t>Consistency with the guidelines in 5 CFR 1320.5(d</w:t>
      </w:r>
      <w:proofErr w:type="gramStart"/>
      <w:r w:rsidRPr="003D6FE8">
        <w:rPr>
          <w:rFonts w:ascii="Times New Roman" w:hAnsi="Times New Roman"/>
          <w:u w:val="single"/>
        </w:rPr>
        <w:t>)(</w:t>
      </w:r>
      <w:proofErr w:type="gramEnd"/>
      <w:r w:rsidRPr="003D6FE8">
        <w:rPr>
          <w:rFonts w:ascii="Times New Roman" w:hAnsi="Times New Roman"/>
          <w:u w:val="single"/>
        </w:rPr>
        <w:t>2)</w:t>
      </w:r>
    </w:p>
    <w:p w:rsidR="00AF27C1" w:rsidRPr="003D6FE8" w:rsidRDefault="00AF27C1" w:rsidP="003D6FE8">
      <w:pPr>
        <w:rPr>
          <w:rFonts w:ascii="Times New Roman" w:hAnsi="Times New Roman"/>
        </w:rPr>
      </w:pPr>
    </w:p>
    <w:p w:rsidR="00AF27C1" w:rsidRPr="003D6FE8" w:rsidRDefault="001E658E" w:rsidP="00CD1010">
      <w:pPr>
        <w:rPr>
          <w:rFonts w:ascii="Times New Roman" w:hAnsi="Times New Roman"/>
        </w:rPr>
      </w:pPr>
      <w:r>
        <w:rPr>
          <w:rFonts w:ascii="Times New Roman" w:hAnsi="Times New Roman"/>
        </w:rPr>
        <w:t xml:space="preserve">The testing and component part </w:t>
      </w:r>
      <w:r w:rsidR="0051796C">
        <w:rPr>
          <w:rFonts w:ascii="Times New Roman" w:hAnsi="Times New Roman"/>
        </w:rPr>
        <w:t>rule</w:t>
      </w:r>
      <w:r>
        <w:rPr>
          <w:rFonts w:ascii="Times New Roman" w:hAnsi="Times New Roman"/>
        </w:rPr>
        <w:t>s</w:t>
      </w:r>
      <w:r w:rsidR="0051796C">
        <w:rPr>
          <w:rFonts w:ascii="Times New Roman" w:hAnsi="Times New Roman"/>
        </w:rPr>
        <w:t xml:space="preserve"> </w:t>
      </w:r>
      <w:r>
        <w:rPr>
          <w:rFonts w:ascii="Times New Roman" w:hAnsi="Times New Roman"/>
        </w:rPr>
        <w:t>are</w:t>
      </w:r>
      <w:r w:rsidR="00AF27C1" w:rsidRPr="003D6FE8">
        <w:rPr>
          <w:rFonts w:ascii="Times New Roman" w:hAnsi="Times New Roman"/>
        </w:rPr>
        <w:t xml:space="preserve"> consistent with the guidelines in 5 CFR </w:t>
      </w:r>
      <w:r w:rsidR="002062AF">
        <w:rPr>
          <w:rFonts w:ascii="Times New Roman" w:hAnsi="Times New Roman"/>
        </w:rPr>
        <w:t xml:space="preserve">§ </w:t>
      </w:r>
      <w:r w:rsidR="00AF27C1" w:rsidRPr="003D6FE8">
        <w:rPr>
          <w:rFonts w:ascii="Times New Roman" w:hAnsi="Times New Roman"/>
        </w:rPr>
        <w:t>1320.5(d</w:t>
      </w:r>
      <w:proofErr w:type="gramStart"/>
      <w:r w:rsidR="00AF27C1" w:rsidRPr="003D6FE8">
        <w:rPr>
          <w:rFonts w:ascii="Times New Roman" w:hAnsi="Times New Roman"/>
        </w:rPr>
        <w:t>)(</w:t>
      </w:r>
      <w:proofErr w:type="gramEnd"/>
      <w:r w:rsidR="00AF27C1" w:rsidRPr="003D6FE8">
        <w:rPr>
          <w:rFonts w:ascii="Times New Roman" w:hAnsi="Times New Roman"/>
        </w:rPr>
        <w:t xml:space="preserve">2). </w:t>
      </w:r>
    </w:p>
    <w:p w:rsidR="00AF27C1" w:rsidRPr="003D6FE8" w:rsidRDefault="00AF27C1" w:rsidP="00CD1010">
      <w:pPr>
        <w:rPr>
          <w:rFonts w:ascii="Times New Roman" w:hAnsi="Times New Roman"/>
        </w:rPr>
      </w:pPr>
    </w:p>
    <w:p w:rsidR="00AF27C1" w:rsidRPr="003D6FE8" w:rsidRDefault="00AF27C1" w:rsidP="003D6FE8">
      <w:pPr>
        <w:rPr>
          <w:rFonts w:ascii="Times New Roman" w:hAnsi="Times New Roman"/>
        </w:rPr>
      </w:pPr>
      <w:r w:rsidRPr="003D6FE8">
        <w:rPr>
          <w:rFonts w:ascii="Times New Roman" w:hAnsi="Times New Roman"/>
        </w:rPr>
        <w:t>8.</w:t>
      </w:r>
      <w:r w:rsidRPr="003D6FE8">
        <w:rPr>
          <w:rFonts w:ascii="Times New Roman" w:hAnsi="Times New Roman"/>
        </w:rPr>
        <w:tab/>
      </w:r>
      <w:r w:rsidR="00BD13AD">
        <w:rPr>
          <w:rFonts w:ascii="Times New Roman" w:hAnsi="Times New Roman"/>
          <w:u w:val="single"/>
        </w:rPr>
        <w:t xml:space="preserve">Agency’s Federal Register (FR) Notice and </w:t>
      </w:r>
      <w:r w:rsidR="002062AF">
        <w:rPr>
          <w:rFonts w:ascii="Times New Roman" w:hAnsi="Times New Roman"/>
          <w:u w:val="single"/>
        </w:rPr>
        <w:t>R</w:t>
      </w:r>
      <w:r w:rsidR="00BD13AD">
        <w:rPr>
          <w:rFonts w:ascii="Times New Roman" w:hAnsi="Times New Roman"/>
          <w:u w:val="single"/>
        </w:rPr>
        <w:t>elated information</w:t>
      </w:r>
    </w:p>
    <w:p w:rsidR="00AF27C1" w:rsidRPr="003D6FE8" w:rsidRDefault="00AF27C1" w:rsidP="003D6FE8">
      <w:pPr>
        <w:rPr>
          <w:rFonts w:ascii="Times New Roman" w:hAnsi="Times New Roman"/>
        </w:rPr>
      </w:pPr>
    </w:p>
    <w:p w:rsidR="00007142" w:rsidRDefault="008453B4" w:rsidP="00CD1010">
      <w:pPr>
        <w:widowControl/>
        <w:rPr>
          <w:rFonts w:ascii="Times New Roman" w:hAnsi="Times New Roman"/>
        </w:rPr>
      </w:pPr>
      <w:r w:rsidRPr="008453B4">
        <w:rPr>
          <w:rFonts w:ascii="Times New Roman" w:hAnsi="Times New Roman"/>
          <w:i/>
        </w:rPr>
        <w:t>Testing Rule</w:t>
      </w:r>
      <w:r>
        <w:rPr>
          <w:rFonts w:ascii="Times New Roman" w:hAnsi="Times New Roman"/>
        </w:rPr>
        <w:t xml:space="preserve">: </w:t>
      </w:r>
      <w:r w:rsidR="00BD13AD">
        <w:rPr>
          <w:rFonts w:ascii="Times New Roman" w:hAnsi="Times New Roman"/>
        </w:rPr>
        <w:t xml:space="preserve">A </w:t>
      </w:r>
      <w:r w:rsidR="002062AF">
        <w:rPr>
          <w:rFonts w:ascii="Times New Roman" w:hAnsi="Times New Roman"/>
        </w:rPr>
        <w:t>n</w:t>
      </w:r>
      <w:r w:rsidR="00BD13AD">
        <w:rPr>
          <w:rFonts w:ascii="Times New Roman" w:hAnsi="Times New Roman"/>
        </w:rPr>
        <w:t xml:space="preserve">otice of </w:t>
      </w:r>
      <w:r w:rsidR="002062AF">
        <w:rPr>
          <w:rFonts w:ascii="Times New Roman" w:hAnsi="Times New Roman"/>
        </w:rPr>
        <w:t>p</w:t>
      </w:r>
      <w:r w:rsidR="00BD13AD">
        <w:rPr>
          <w:rFonts w:ascii="Times New Roman" w:hAnsi="Times New Roman"/>
        </w:rPr>
        <w:t xml:space="preserve">roposed </w:t>
      </w:r>
      <w:r w:rsidR="002062AF">
        <w:rPr>
          <w:rFonts w:ascii="Times New Roman" w:hAnsi="Times New Roman"/>
        </w:rPr>
        <w:t>r</w:t>
      </w:r>
      <w:r w:rsidR="00BD13AD">
        <w:rPr>
          <w:rFonts w:ascii="Times New Roman" w:hAnsi="Times New Roman"/>
        </w:rPr>
        <w:t xml:space="preserve">ulemaking (NPR) was published in the </w:t>
      </w:r>
      <w:r w:rsidR="00BD13AD" w:rsidRPr="003A1ADB">
        <w:rPr>
          <w:rFonts w:ascii="Times New Roman" w:hAnsi="Times New Roman"/>
          <w:i/>
        </w:rPr>
        <w:t>Federal Register</w:t>
      </w:r>
      <w:r w:rsidR="00BD13AD">
        <w:rPr>
          <w:rFonts w:ascii="Times New Roman" w:hAnsi="Times New Roman"/>
        </w:rPr>
        <w:t xml:space="preserve"> on May 20, 2010</w:t>
      </w:r>
      <w:r w:rsidR="00081A78">
        <w:rPr>
          <w:rFonts w:ascii="Times New Roman" w:hAnsi="Times New Roman"/>
        </w:rPr>
        <w:t xml:space="preserve"> (7</w:t>
      </w:r>
      <w:r w:rsidR="00A55C52">
        <w:rPr>
          <w:rFonts w:ascii="Times New Roman" w:hAnsi="Times New Roman"/>
        </w:rPr>
        <w:t>5</w:t>
      </w:r>
      <w:r w:rsidR="00081A78">
        <w:rPr>
          <w:rFonts w:ascii="Times New Roman" w:hAnsi="Times New Roman"/>
        </w:rPr>
        <w:t xml:space="preserve"> FR 28336)</w:t>
      </w:r>
      <w:r w:rsidR="00BD13AD">
        <w:rPr>
          <w:rFonts w:ascii="Times New Roman" w:hAnsi="Times New Roman"/>
        </w:rPr>
        <w:t>.</w:t>
      </w:r>
      <w:r w:rsidR="00464D9F">
        <w:rPr>
          <w:rFonts w:ascii="Times New Roman" w:hAnsi="Times New Roman"/>
        </w:rPr>
        <w:t xml:space="preserve">  A final rule </w:t>
      </w:r>
      <w:r w:rsidR="00AE50AD">
        <w:rPr>
          <w:rFonts w:ascii="Times New Roman" w:hAnsi="Times New Roman"/>
        </w:rPr>
        <w:t>was</w:t>
      </w:r>
      <w:r w:rsidR="00464D9F">
        <w:rPr>
          <w:rFonts w:ascii="Times New Roman" w:hAnsi="Times New Roman"/>
        </w:rPr>
        <w:t xml:space="preserve"> published in the </w:t>
      </w:r>
      <w:r w:rsidR="00464D9F" w:rsidRPr="003A1ADB">
        <w:rPr>
          <w:rFonts w:ascii="Times New Roman" w:hAnsi="Times New Roman"/>
          <w:i/>
        </w:rPr>
        <w:t>Federal Register</w:t>
      </w:r>
      <w:r w:rsidR="00464D9F">
        <w:rPr>
          <w:rFonts w:ascii="Times New Roman" w:hAnsi="Times New Roman"/>
        </w:rPr>
        <w:t xml:space="preserve"> on </w:t>
      </w:r>
      <w:r w:rsidR="00081A78">
        <w:rPr>
          <w:rFonts w:ascii="Times New Roman" w:hAnsi="Times New Roman"/>
        </w:rPr>
        <w:t>November 8, 2011</w:t>
      </w:r>
      <w:r w:rsidR="007E2E8C">
        <w:rPr>
          <w:rFonts w:ascii="Times New Roman" w:hAnsi="Times New Roman"/>
        </w:rPr>
        <w:t xml:space="preserve"> (76 FR 69482)</w:t>
      </w:r>
      <w:r w:rsidR="00081A78">
        <w:rPr>
          <w:rFonts w:ascii="Times New Roman" w:hAnsi="Times New Roman"/>
        </w:rPr>
        <w:t>.  The preamble to the final rule summarizes and responds to comments pertaining to the Paperwork Reduction Act that were submitted in response to the proposed rule.</w:t>
      </w:r>
      <w:r w:rsidR="007E2E8C">
        <w:rPr>
          <w:rFonts w:ascii="Times New Roman" w:hAnsi="Times New Roman"/>
        </w:rPr>
        <w:t xml:space="preserve">  </w:t>
      </w:r>
      <w:r w:rsidR="007E2E8C" w:rsidRPr="00AC505E">
        <w:rPr>
          <w:rFonts w:ascii="Times New Roman" w:hAnsi="Times New Roman"/>
          <w:i/>
        </w:rPr>
        <w:t>See</w:t>
      </w:r>
      <w:r w:rsidR="00AE50AD">
        <w:rPr>
          <w:rFonts w:ascii="Times New Roman" w:hAnsi="Times New Roman"/>
        </w:rPr>
        <w:t xml:space="preserve"> 76 FR at 69538-40.</w:t>
      </w:r>
      <w:r w:rsidR="0094017D">
        <w:rPr>
          <w:rFonts w:ascii="Times New Roman" w:hAnsi="Times New Roman"/>
        </w:rPr>
        <w:t xml:space="preserve">  The testing rule was amended to require the selection of representative samples for periodic testing of children’s products, including an associated recordkeeping requirement.  An NPR for this amendment was published in the </w:t>
      </w:r>
      <w:r w:rsidR="0094017D" w:rsidRPr="003A1ADB">
        <w:rPr>
          <w:rFonts w:ascii="Times New Roman" w:hAnsi="Times New Roman"/>
          <w:i/>
        </w:rPr>
        <w:t>Federal Register</w:t>
      </w:r>
      <w:r w:rsidR="0094017D">
        <w:rPr>
          <w:rFonts w:ascii="Times New Roman" w:hAnsi="Times New Roman"/>
        </w:rPr>
        <w:t xml:space="preserve"> on November 8, 2011 (76 FR 69586).  </w:t>
      </w:r>
      <w:r w:rsidR="002062AF">
        <w:rPr>
          <w:rFonts w:ascii="Times New Roman" w:hAnsi="Times New Roman"/>
        </w:rPr>
        <w:t xml:space="preserve">The </w:t>
      </w:r>
      <w:r w:rsidR="0094017D">
        <w:rPr>
          <w:rFonts w:ascii="Times New Roman" w:hAnsi="Times New Roman"/>
        </w:rPr>
        <w:t xml:space="preserve">CPSC responded to one comment on the recordkeeping burden in the final rule implementing the representative sample requirement, which </w:t>
      </w:r>
      <w:r w:rsidR="005E22DC">
        <w:rPr>
          <w:rFonts w:ascii="Times New Roman" w:hAnsi="Times New Roman"/>
        </w:rPr>
        <w:t>was</w:t>
      </w:r>
      <w:r w:rsidR="0094017D">
        <w:rPr>
          <w:rFonts w:ascii="Times New Roman" w:hAnsi="Times New Roman"/>
        </w:rPr>
        <w:t xml:space="preserve"> published in the</w:t>
      </w:r>
      <w:r w:rsidR="004C2BFA">
        <w:rPr>
          <w:rFonts w:ascii="Times New Roman" w:hAnsi="Times New Roman"/>
        </w:rPr>
        <w:t xml:space="preserve"> </w:t>
      </w:r>
      <w:r w:rsidR="004C2BFA" w:rsidRPr="003A1ADB">
        <w:rPr>
          <w:rFonts w:ascii="Times New Roman" w:hAnsi="Times New Roman"/>
          <w:i/>
        </w:rPr>
        <w:t>Federal Register</w:t>
      </w:r>
      <w:r w:rsidR="004C2BFA">
        <w:rPr>
          <w:rFonts w:ascii="Times New Roman" w:hAnsi="Times New Roman"/>
        </w:rPr>
        <w:t xml:space="preserve"> on December 5</w:t>
      </w:r>
      <w:r w:rsidR="0094017D">
        <w:rPr>
          <w:rFonts w:ascii="Times New Roman" w:hAnsi="Times New Roman"/>
        </w:rPr>
        <w:t>, 2012</w:t>
      </w:r>
      <w:r w:rsidR="005E22DC">
        <w:rPr>
          <w:rFonts w:ascii="Times New Roman" w:hAnsi="Times New Roman"/>
        </w:rPr>
        <w:t xml:space="preserve"> at 77 FR 72205</w:t>
      </w:r>
      <w:r w:rsidR="0094017D">
        <w:rPr>
          <w:rFonts w:ascii="Times New Roman" w:hAnsi="Times New Roman"/>
        </w:rPr>
        <w:t>.</w:t>
      </w:r>
      <w:r w:rsidR="00096799">
        <w:rPr>
          <w:rFonts w:ascii="Times New Roman" w:hAnsi="Times New Roman"/>
        </w:rPr>
        <w:t xml:space="preserve">  </w:t>
      </w:r>
    </w:p>
    <w:p w:rsidR="008453B4" w:rsidRDefault="008453B4" w:rsidP="00CD1010">
      <w:pPr>
        <w:widowControl/>
        <w:rPr>
          <w:rFonts w:ascii="Times New Roman" w:hAnsi="Times New Roman"/>
        </w:rPr>
      </w:pPr>
    </w:p>
    <w:p w:rsidR="008453B4" w:rsidRDefault="008453B4" w:rsidP="00CD1010">
      <w:pPr>
        <w:widowControl/>
        <w:rPr>
          <w:rFonts w:ascii="Times New Roman" w:hAnsi="Times New Roman"/>
        </w:rPr>
      </w:pPr>
      <w:r w:rsidRPr="008453B4">
        <w:rPr>
          <w:rFonts w:ascii="Times New Roman" w:hAnsi="Times New Roman"/>
          <w:i/>
        </w:rPr>
        <w:t>Component Part Rule</w:t>
      </w:r>
      <w:r>
        <w:rPr>
          <w:rFonts w:ascii="Times New Roman" w:hAnsi="Times New Roman"/>
        </w:rPr>
        <w:t xml:space="preserve">:  </w:t>
      </w:r>
      <w:r w:rsidR="00AE50AD">
        <w:rPr>
          <w:rFonts w:ascii="Times New Roman" w:hAnsi="Times New Roman"/>
        </w:rPr>
        <w:t>A</w:t>
      </w:r>
      <w:r w:rsidR="002062AF">
        <w:rPr>
          <w:rFonts w:ascii="Times New Roman" w:hAnsi="Times New Roman"/>
        </w:rPr>
        <w:t>n</w:t>
      </w:r>
      <w:r w:rsidR="00AE50AD">
        <w:rPr>
          <w:rFonts w:ascii="Times New Roman" w:hAnsi="Times New Roman"/>
        </w:rPr>
        <w:t xml:space="preserve"> N</w:t>
      </w:r>
      <w:r w:rsidR="002062AF">
        <w:rPr>
          <w:rFonts w:ascii="Times New Roman" w:hAnsi="Times New Roman"/>
        </w:rPr>
        <w:t>PR</w:t>
      </w:r>
      <w:r w:rsidR="00AE50AD">
        <w:rPr>
          <w:rFonts w:ascii="Times New Roman" w:hAnsi="Times New Roman"/>
        </w:rPr>
        <w:t xml:space="preserve"> was published in the </w:t>
      </w:r>
      <w:r w:rsidR="00AE50AD" w:rsidRPr="003A1ADB">
        <w:rPr>
          <w:rFonts w:ascii="Times New Roman" w:hAnsi="Times New Roman"/>
          <w:i/>
        </w:rPr>
        <w:t>Federal Register</w:t>
      </w:r>
      <w:r w:rsidR="00AE50AD">
        <w:rPr>
          <w:rFonts w:ascii="Times New Roman" w:hAnsi="Times New Roman"/>
        </w:rPr>
        <w:t xml:space="preserve"> on May 20, 2010 (75 FR 28362).  A final rule was published in the </w:t>
      </w:r>
      <w:r w:rsidR="00AE50AD" w:rsidRPr="003A1ADB">
        <w:rPr>
          <w:rFonts w:ascii="Times New Roman" w:hAnsi="Times New Roman"/>
          <w:i/>
        </w:rPr>
        <w:t>Federal Register</w:t>
      </w:r>
      <w:r w:rsidR="00AE50AD">
        <w:rPr>
          <w:rFonts w:ascii="Times New Roman" w:hAnsi="Times New Roman"/>
        </w:rPr>
        <w:t xml:space="preserve"> on November 8, 2011 (76 FR 69546).  The preamble to the final rule summarizes and responds to comments pertaining to the Paperwork Reduction Act that were submitted in response to the proposed rule.  </w:t>
      </w:r>
      <w:r w:rsidR="00AE50AD" w:rsidRPr="00AC505E">
        <w:rPr>
          <w:rFonts w:ascii="Times New Roman" w:hAnsi="Times New Roman"/>
          <w:i/>
        </w:rPr>
        <w:t>See</w:t>
      </w:r>
      <w:r w:rsidR="00AE50AD">
        <w:rPr>
          <w:rFonts w:ascii="Times New Roman" w:hAnsi="Times New Roman"/>
        </w:rPr>
        <w:t xml:space="preserve"> 76 FR at 69578.</w:t>
      </w:r>
    </w:p>
    <w:p w:rsidR="00B03768" w:rsidRDefault="00B03768" w:rsidP="00CD1010">
      <w:pPr>
        <w:widowControl/>
        <w:rPr>
          <w:rFonts w:ascii="Times New Roman" w:hAnsi="Times New Roman"/>
        </w:rPr>
      </w:pPr>
    </w:p>
    <w:p w:rsidR="00B03768" w:rsidRDefault="00DB09D9" w:rsidP="00CD1010">
      <w:pPr>
        <w:widowControl/>
        <w:rPr>
          <w:rFonts w:ascii="Times New Roman" w:hAnsi="Times New Roman"/>
        </w:rPr>
      </w:pPr>
      <w:r>
        <w:rPr>
          <w:rFonts w:ascii="Times New Roman" w:hAnsi="Times New Roman"/>
          <w:i/>
        </w:rPr>
        <w:t>Section 104 Rules</w:t>
      </w:r>
      <w:r w:rsidR="00881542">
        <w:rPr>
          <w:rFonts w:ascii="Times New Roman" w:hAnsi="Times New Roman"/>
        </w:rPr>
        <w:t xml:space="preserve">:  </w:t>
      </w:r>
      <w:r w:rsidR="00B03768">
        <w:rPr>
          <w:rFonts w:ascii="Times New Roman" w:hAnsi="Times New Roman"/>
        </w:rPr>
        <w:t xml:space="preserve">A list of section 104 rules and related </w:t>
      </w:r>
      <w:r w:rsidR="00B03768" w:rsidRPr="0022300D">
        <w:rPr>
          <w:rFonts w:ascii="Times New Roman" w:hAnsi="Times New Roman"/>
          <w:i/>
        </w:rPr>
        <w:t>Federal Register</w:t>
      </w:r>
      <w:r w:rsidR="00B03768">
        <w:rPr>
          <w:rFonts w:ascii="Times New Roman" w:hAnsi="Times New Roman"/>
        </w:rPr>
        <w:t xml:space="preserve"> notices appears in section 4 of this document.</w:t>
      </w:r>
    </w:p>
    <w:p w:rsidR="005A0342" w:rsidRDefault="005A0342" w:rsidP="00CD1010">
      <w:pPr>
        <w:widowControl/>
        <w:rPr>
          <w:rFonts w:ascii="Times New Roman" w:hAnsi="Times New Roman"/>
        </w:rPr>
      </w:pPr>
    </w:p>
    <w:p w:rsidR="005A0342" w:rsidRPr="005A0342" w:rsidRDefault="005A0342" w:rsidP="00CD1010">
      <w:pPr>
        <w:widowControl/>
        <w:rPr>
          <w:rFonts w:ascii="Times New Roman" w:hAnsi="Times New Roman"/>
        </w:rPr>
      </w:pPr>
      <w:r>
        <w:rPr>
          <w:rFonts w:ascii="Times New Roman" w:hAnsi="Times New Roman"/>
        </w:rPr>
        <w:t xml:space="preserve">A notice to renew this OMB control number was published in the </w:t>
      </w:r>
      <w:r>
        <w:rPr>
          <w:rFonts w:ascii="Times New Roman" w:hAnsi="Times New Roman"/>
          <w:i/>
        </w:rPr>
        <w:t>Federal Register</w:t>
      </w:r>
      <w:r w:rsidR="00477B1C">
        <w:rPr>
          <w:rFonts w:ascii="Times New Roman" w:hAnsi="Times New Roman"/>
        </w:rPr>
        <w:t xml:space="preserve"> on November 16</w:t>
      </w:r>
      <w:bookmarkStart w:id="0" w:name="_GoBack"/>
      <w:bookmarkEnd w:id="0"/>
      <w:r>
        <w:rPr>
          <w:rFonts w:ascii="Times New Roman" w:hAnsi="Times New Roman"/>
        </w:rPr>
        <w:t>, 2015. One comment was received.</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9.</w:t>
      </w:r>
      <w:r w:rsidRPr="003D6FE8">
        <w:rPr>
          <w:rFonts w:ascii="Times New Roman" w:hAnsi="Times New Roman"/>
        </w:rPr>
        <w:tab/>
      </w:r>
      <w:r w:rsidRPr="003D6FE8">
        <w:rPr>
          <w:rFonts w:ascii="Times New Roman" w:hAnsi="Times New Roman"/>
          <w:u w:val="single"/>
        </w:rPr>
        <w:t>Payment or Gift to Respondents</w:t>
      </w:r>
    </w:p>
    <w:p w:rsidR="00AF27C1" w:rsidRPr="003D6FE8" w:rsidRDefault="00AF27C1" w:rsidP="003D6FE8">
      <w:pPr>
        <w:rPr>
          <w:rFonts w:ascii="Times New Roman" w:hAnsi="Times New Roman"/>
        </w:rPr>
      </w:pPr>
    </w:p>
    <w:p w:rsidR="00AF27C1" w:rsidRPr="003D6FE8" w:rsidRDefault="00AB23C3" w:rsidP="00CD1010">
      <w:pPr>
        <w:rPr>
          <w:rFonts w:ascii="Times New Roman" w:hAnsi="Times New Roman"/>
        </w:rPr>
      </w:pPr>
      <w:r w:rsidRPr="003D6FE8">
        <w:rPr>
          <w:rFonts w:ascii="Times New Roman" w:hAnsi="Times New Roman"/>
        </w:rPr>
        <w:t>The CPSC</w:t>
      </w:r>
      <w:r w:rsidR="00AF27C1" w:rsidRPr="003D6FE8">
        <w:rPr>
          <w:rFonts w:ascii="Times New Roman" w:hAnsi="Times New Roman"/>
        </w:rPr>
        <w:t xml:space="preserve"> did not </w:t>
      </w:r>
      <w:r w:rsidRPr="003D6FE8">
        <w:rPr>
          <w:rFonts w:ascii="Times New Roman" w:hAnsi="Times New Roman"/>
        </w:rPr>
        <w:t xml:space="preserve">and will not </w:t>
      </w:r>
      <w:r w:rsidR="00AF27C1" w:rsidRPr="003D6FE8">
        <w:rPr>
          <w:rFonts w:ascii="Times New Roman" w:hAnsi="Times New Roman"/>
        </w:rPr>
        <w:t>provide any payment or gifts to respondents.</w:t>
      </w:r>
    </w:p>
    <w:p w:rsidR="00AF27C1" w:rsidRPr="003D6FE8" w:rsidRDefault="00AF27C1"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10.</w:t>
      </w:r>
      <w:r w:rsidRPr="003D6FE8">
        <w:rPr>
          <w:rFonts w:ascii="Times New Roman" w:hAnsi="Times New Roman"/>
        </w:rPr>
        <w:tab/>
      </w:r>
      <w:r w:rsidRPr="003D6FE8">
        <w:rPr>
          <w:rFonts w:ascii="Times New Roman" w:hAnsi="Times New Roman"/>
          <w:u w:val="single"/>
        </w:rPr>
        <w:t>Confidentiality of Information</w:t>
      </w:r>
    </w:p>
    <w:p w:rsidR="00AF27C1" w:rsidRPr="00BD13AD" w:rsidRDefault="00AF27C1" w:rsidP="003D6FE8">
      <w:pPr>
        <w:rPr>
          <w:rFonts w:ascii="Times New Roman" w:hAnsi="Times New Roman"/>
        </w:rPr>
      </w:pPr>
    </w:p>
    <w:p w:rsidR="00AF27C1" w:rsidRDefault="00AB23C3" w:rsidP="00CD1010">
      <w:pPr>
        <w:rPr>
          <w:rFonts w:ascii="Times New Roman" w:hAnsi="Times New Roman"/>
        </w:rPr>
      </w:pPr>
      <w:r w:rsidRPr="00BD13AD">
        <w:rPr>
          <w:rFonts w:ascii="Times New Roman" w:hAnsi="Times New Roman"/>
        </w:rPr>
        <w:t xml:space="preserve">The information submitted </w:t>
      </w:r>
      <w:r w:rsidR="00E42205">
        <w:rPr>
          <w:rFonts w:ascii="Times New Roman" w:hAnsi="Times New Roman"/>
        </w:rPr>
        <w:t xml:space="preserve">to CBP and CPSC </w:t>
      </w:r>
      <w:r w:rsidRPr="00BD13AD">
        <w:rPr>
          <w:rFonts w:ascii="Times New Roman" w:hAnsi="Times New Roman"/>
        </w:rPr>
        <w:t>w</w:t>
      </w:r>
      <w:r w:rsidR="00AF27C1" w:rsidRPr="00BD13AD">
        <w:rPr>
          <w:rFonts w:ascii="Times New Roman" w:hAnsi="Times New Roman"/>
        </w:rPr>
        <w:t xml:space="preserve">ould be subject to the Freedom of Information Act and its exemptions to public disclosure.  </w:t>
      </w:r>
    </w:p>
    <w:p w:rsidR="00FE3F95" w:rsidRDefault="00FE3F95" w:rsidP="003D6FE8">
      <w:pPr>
        <w:tabs>
          <w:tab w:val="left" w:pos="-1440"/>
        </w:tabs>
        <w:ind w:left="720" w:hanging="720"/>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11.</w:t>
      </w:r>
      <w:r w:rsidRPr="003D6FE8">
        <w:rPr>
          <w:rFonts w:ascii="Times New Roman" w:hAnsi="Times New Roman"/>
        </w:rPr>
        <w:tab/>
      </w:r>
      <w:r w:rsidRPr="003D6FE8">
        <w:rPr>
          <w:rFonts w:ascii="Times New Roman" w:hAnsi="Times New Roman"/>
          <w:u w:val="single"/>
        </w:rPr>
        <w:t>Sensitive Questions</w:t>
      </w:r>
    </w:p>
    <w:p w:rsidR="00AF27C1" w:rsidRPr="003D6FE8" w:rsidRDefault="00AF27C1" w:rsidP="003D6FE8">
      <w:pPr>
        <w:rPr>
          <w:rFonts w:ascii="Times New Roman" w:hAnsi="Times New Roman"/>
        </w:rPr>
      </w:pPr>
    </w:p>
    <w:p w:rsidR="0051796C" w:rsidRPr="00BE57CE" w:rsidRDefault="0051796C" w:rsidP="00DB09D9">
      <w:pPr>
        <w:widowControl/>
        <w:rPr>
          <w:rFonts w:ascii="Times New Roman" w:hAnsi="Times New Roman"/>
        </w:rPr>
      </w:pPr>
      <w:r>
        <w:rPr>
          <w:rFonts w:ascii="Times New Roman" w:hAnsi="Times New Roman"/>
        </w:rPr>
        <w:t>Information</w:t>
      </w:r>
      <w:r w:rsidRPr="00BE57CE">
        <w:rPr>
          <w:rFonts w:ascii="Times New Roman" w:hAnsi="Times New Roman"/>
        </w:rPr>
        <w:t xml:space="preserve"> regarding ownership, business and governmental relationships, </w:t>
      </w:r>
      <w:r w:rsidR="00732AD5">
        <w:rPr>
          <w:rFonts w:ascii="Times New Roman" w:hAnsi="Times New Roman"/>
        </w:rPr>
        <w:t xml:space="preserve">suppliers, </w:t>
      </w:r>
      <w:r w:rsidRPr="00BE57CE">
        <w:rPr>
          <w:rFonts w:ascii="Times New Roman" w:hAnsi="Times New Roman"/>
        </w:rPr>
        <w:t>and third party conformity assessment body personnel may be considered sensitive.</w:t>
      </w:r>
      <w:r>
        <w:rPr>
          <w:rFonts w:ascii="Times New Roman" w:hAnsi="Times New Roman"/>
        </w:rPr>
        <w:t xml:space="preserve">  Such information could appear through the records and documentation required by the </w:t>
      </w:r>
      <w:r w:rsidR="000029FA">
        <w:rPr>
          <w:rFonts w:ascii="Times New Roman" w:hAnsi="Times New Roman"/>
        </w:rPr>
        <w:t>testing and component part</w:t>
      </w:r>
      <w:r>
        <w:rPr>
          <w:rFonts w:ascii="Times New Roman" w:hAnsi="Times New Roman"/>
        </w:rPr>
        <w:t xml:space="preserve"> rule</w:t>
      </w:r>
      <w:r w:rsidR="000029FA">
        <w:rPr>
          <w:rFonts w:ascii="Times New Roman" w:hAnsi="Times New Roman"/>
        </w:rPr>
        <w:t xml:space="preserve">s.  </w:t>
      </w:r>
      <w:r w:rsidR="00910C72">
        <w:rPr>
          <w:rFonts w:ascii="Times New Roman" w:hAnsi="Times New Roman"/>
        </w:rPr>
        <w:lastRenderedPageBreak/>
        <w:t>However, t</w:t>
      </w:r>
      <w:r w:rsidR="00732AD5">
        <w:rPr>
          <w:rFonts w:ascii="Times New Roman" w:hAnsi="Times New Roman"/>
        </w:rPr>
        <w:t xml:space="preserve">he </w:t>
      </w:r>
      <w:r>
        <w:rPr>
          <w:rFonts w:ascii="Times New Roman" w:hAnsi="Times New Roman"/>
        </w:rPr>
        <w:t>rule</w:t>
      </w:r>
      <w:r w:rsidR="000029FA">
        <w:rPr>
          <w:rFonts w:ascii="Times New Roman" w:hAnsi="Times New Roman"/>
        </w:rPr>
        <w:t>s</w:t>
      </w:r>
      <w:r>
        <w:rPr>
          <w:rFonts w:ascii="Times New Roman" w:hAnsi="Times New Roman"/>
        </w:rPr>
        <w:t xml:space="preserve"> </w:t>
      </w:r>
      <w:r w:rsidR="00081A78">
        <w:rPr>
          <w:rFonts w:ascii="Times New Roman" w:hAnsi="Times New Roman"/>
        </w:rPr>
        <w:t xml:space="preserve">do </w:t>
      </w:r>
      <w:r>
        <w:rPr>
          <w:rFonts w:ascii="Times New Roman" w:hAnsi="Times New Roman"/>
        </w:rPr>
        <w:t xml:space="preserve">not require the disclosure of </w:t>
      </w:r>
      <w:r w:rsidR="00732AD5">
        <w:rPr>
          <w:rFonts w:ascii="Times New Roman" w:hAnsi="Times New Roman"/>
        </w:rPr>
        <w:t xml:space="preserve">confidential business </w:t>
      </w:r>
      <w:r>
        <w:rPr>
          <w:rFonts w:ascii="Times New Roman" w:hAnsi="Times New Roman"/>
        </w:rPr>
        <w:t>information</w:t>
      </w:r>
      <w:r w:rsidR="00732AD5">
        <w:rPr>
          <w:rFonts w:ascii="Times New Roman" w:hAnsi="Times New Roman"/>
        </w:rPr>
        <w:t xml:space="preserve"> to non-governmental third parties</w:t>
      </w:r>
      <w:r>
        <w:rPr>
          <w:rFonts w:ascii="Times New Roman" w:hAnsi="Times New Roman"/>
        </w:rPr>
        <w:t>.</w:t>
      </w:r>
      <w:r w:rsidR="00910C72">
        <w:rPr>
          <w:rFonts w:ascii="Times New Roman" w:hAnsi="Times New Roman"/>
        </w:rPr>
        <w:t xml:space="preserve"> </w:t>
      </w:r>
    </w:p>
    <w:p w:rsidR="00732AD5" w:rsidRPr="003D6FE8" w:rsidRDefault="00732AD5" w:rsidP="003D6FE8">
      <w:pPr>
        <w:rPr>
          <w:rFonts w:ascii="Times New Roman" w:hAnsi="Times New Roman"/>
        </w:rPr>
      </w:pPr>
    </w:p>
    <w:p w:rsidR="00AF27C1" w:rsidRPr="003D6FE8" w:rsidRDefault="00AF27C1" w:rsidP="003D6FE8">
      <w:pPr>
        <w:tabs>
          <w:tab w:val="left" w:pos="-1440"/>
        </w:tabs>
        <w:ind w:left="720" w:hanging="720"/>
        <w:rPr>
          <w:rFonts w:ascii="Times New Roman" w:hAnsi="Times New Roman"/>
        </w:rPr>
      </w:pPr>
      <w:r w:rsidRPr="003D6FE8">
        <w:rPr>
          <w:rFonts w:ascii="Times New Roman" w:hAnsi="Times New Roman"/>
        </w:rPr>
        <w:t>12.</w:t>
      </w:r>
      <w:r w:rsidRPr="003D6FE8">
        <w:rPr>
          <w:rFonts w:ascii="Times New Roman" w:hAnsi="Times New Roman"/>
        </w:rPr>
        <w:tab/>
      </w:r>
      <w:r w:rsidRPr="003D6FE8">
        <w:rPr>
          <w:rFonts w:ascii="Times New Roman" w:hAnsi="Times New Roman"/>
          <w:u w:val="single"/>
        </w:rPr>
        <w:t>Estimates of Burden Hours and Explanation</w:t>
      </w:r>
    </w:p>
    <w:p w:rsidR="00755FAE" w:rsidRDefault="00755FAE" w:rsidP="00BC68A5">
      <w:pPr>
        <w:ind w:left="720"/>
        <w:rPr>
          <w:rFonts w:ascii="Times New Roman" w:hAnsi="Times New Roman"/>
        </w:rPr>
      </w:pPr>
    </w:p>
    <w:p w:rsidR="00FD752E" w:rsidRDefault="00857DBE" w:rsidP="00CD1010">
      <w:pPr>
        <w:rPr>
          <w:rFonts w:ascii="Times New Roman" w:hAnsi="Times New Roman"/>
        </w:rPr>
      </w:pPr>
      <w:r w:rsidRPr="00857DBE">
        <w:rPr>
          <w:rFonts w:ascii="Times New Roman" w:hAnsi="Times New Roman"/>
          <w:i/>
        </w:rPr>
        <w:t>Testing Rule</w:t>
      </w:r>
      <w:r w:rsidR="003A5162">
        <w:rPr>
          <w:rFonts w:ascii="Times New Roman" w:hAnsi="Times New Roman"/>
          <w:i/>
        </w:rPr>
        <w:t xml:space="preserve">: </w:t>
      </w:r>
      <w:r w:rsidR="00FD752E" w:rsidRPr="00FD752E">
        <w:rPr>
          <w:rFonts w:ascii="Times New Roman" w:hAnsi="Times New Roman"/>
        </w:rPr>
        <w:t xml:space="preserve">Three types of third party testing of children’s products are required by the testing rule: certification testing, material change testing, and periodic testing.  </w:t>
      </w:r>
      <w:r w:rsidR="00C6267C">
        <w:rPr>
          <w:rFonts w:ascii="Times New Roman" w:hAnsi="Times New Roman"/>
        </w:rPr>
        <w:t xml:space="preserve">Component part testing can be used to meet any of these requirements.  </w:t>
      </w:r>
      <w:r w:rsidR="00FD752E" w:rsidRPr="00FD752E">
        <w:rPr>
          <w:rFonts w:ascii="Times New Roman" w:hAnsi="Times New Roman"/>
        </w:rPr>
        <w:t xml:space="preserve">Certification testing must occur for every regulated </w:t>
      </w:r>
      <w:proofErr w:type="gramStart"/>
      <w:r w:rsidR="00FD752E" w:rsidRPr="00FD752E">
        <w:rPr>
          <w:rFonts w:ascii="Times New Roman" w:hAnsi="Times New Roman"/>
        </w:rPr>
        <w:t>children’s</w:t>
      </w:r>
      <w:proofErr w:type="gramEnd"/>
      <w:r w:rsidR="00FD752E" w:rsidRPr="00FD752E">
        <w:rPr>
          <w:rFonts w:ascii="Times New Roman" w:hAnsi="Times New Roman"/>
        </w:rPr>
        <w:t xml:space="preserve"> product before the product is introduced into commerce.  After certification testing, continuing testing must occur when the product undergoes a material change and periodically.  If no</w:t>
      </w:r>
      <w:r w:rsidR="00FD752E">
        <w:rPr>
          <w:rFonts w:ascii="Times New Roman" w:hAnsi="Times New Roman"/>
        </w:rPr>
        <w:t xml:space="preserve"> material</w:t>
      </w:r>
      <w:r w:rsidR="00FD752E" w:rsidRPr="00FD752E">
        <w:rPr>
          <w:rFonts w:ascii="Times New Roman" w:hAnsi="Times New Roman"/>
        </w:rPr>
        <w:t xml:space="preserve"> changes occur in continuing production of a children’s product, periodic testing </w:t>
      </w:r>
      <w:r w:rsidR="002D3D37">
        <w:rPr>
          <w:rFonts w:ascii="Times New Roman" w:hAnsi="Times New Roman"/>
        </w:rPr>
        <w:t xml:space="preserve">still </w:t>
      </w:r>
      <w:r w:rsidR="00FD752E" w:rsidRPr="00FD752E">
        <w:rPr>
          <w:rFonts w:ascii="Times New Roman" w:hAnsi="Times New Roman"/>
        </w:rPr>
        <w:t xml:space="preserve">must be conducted at certain intervals.  The maximum periodic testing interval is </w:t>
      </w:r>
      <w:r w:rsidR="002D3D37">
        <w:rPr>
          <w:rFonts w:ascii="Times New Roman" w:hAnsi="Times New Roman"/>
        </w:rPr>
        <w:t>1</w:t>
      </w:r>
      <w:r w:rsidR="00FD752E">
        <w:rPr>
          <w:rFonts w:ascii="Times New Roman" w:hAnsi="Times New Roman"/>
        </w:rPr>
        <w:t xml:space="preserve"> year, unless </w:t>
      </w:r>
      <w:r w:rsidR="00FD752E" w:rsidRPr="00FD752E">
        <w:rPr>
          <w:rFonts w:ascii="Times New Roman" w:hAnsi="Times New Roman"/>
        </w:rPr>
        <w:t>a manufacturer u</w:t>
      </w:r>
      <w:r w:rsidR="002D3D37">
        <w:rPr>
          <w:rFonts w:ascii="Times New Roman" w:hAnsi="Times New Roman"/>
        </w:rPr>
        <w:t>ses</w:t>
      </w:r>
      <w:r w:rsidR="00FD752E" w:rsidRPr="00FD752E">
        <w:rPr>
          <w:rFonts w:ascii="Times New Roman" w:hAnsi="Times New Roman"/>
        </w:rPr>
        <w:t xml:space="preserve"> a production testing plan (</w:t>
      </w:r>
      <w:r w:rsidR="002D3D37">
        <w:rPr>
          <w:rFonts w:ascii="Times New Roman" w:hAnsi="Times New Roman"/>
        </w:rPr>
        <w:t>2</w:t>
      </w:r>
      <w:r w:rsidR="00FD752E" w:rsidRPr="00FD752E">
        <w:rPr>
          <w:rFonts w:ascii="Times New Roman" w:hAnsi="Times New Roman"/>
        </w:rPr>
        <w:t xml:space="preserve"> years), or uses a testing laboratory accredited to ISO/IEC 17025:2005(E)</w:t>
      </w:r>
      <w:r w:rsidR="00FD752E">
        <w:rPr>
          <w:rFonts w:ascii="Times New Roman" w:hAnsi="Times New Roman"/>
        </w:rPr>
        <w:t xml:space="preserve"> (</w:t>
      </w:r>
      <w:r w:rsidR="002D3D37">
        <w:rPr>
          <w:rFonts w:ascii="Times New Roman" w:hAnsi="Times New Roman"/>
        </w:rPr>
        <w:t>3</w:t>
      </w:r>
      <w:r w:rsidR="00FD752E">
        <w:rPr>
          <w:rFonts w:ascii="Times New Roman" w:hAnsi="Times New Roman"/>
        </w:rPr>
        <w:t xml:space="preserve"> years).  </w:t>
      </w:r>
      <w:r w:rsidR="00996231">
        <w:rPr>
          <w:rFonts w:ascii="Times New Roman" w:hAnsi="Times New Roman"/>
        </w:rPr>
        <w:t xml:space="preserve">When conducting periodic testing, manufacturers must select representative samples for </w:t>
      </w:r>
      <w:r w:rsidR="00996231" w:rsidRPr="0063003E">
        <w:rPr>
          <w:rFonts w:ascii="Times New Roman" w:hAnsi="Times New Roman"/>
        </w:rPr>
        <w:t xml:space="preserve">third party testing.  </w:t>
      </w:r>
      <w:r w:rsidR="00FD752E">
        <w:rPr>
          <w:rFonts w:ascii="Times New Roman" w:hAnsi="Times New Roman"/>
        </w:rPr>
        <w:t xml:space="preserve">Material change testing is tantamount to recertification, and </w:t>
      </w:r>
      <w:r w:rsidR="002D3D37">
        <w:rPr>
          <w:rFonts w:ascii="Times New Roman" w:hAnsi="Times New Roman"/>
        </w:rPr>
        <w:t xml:space="preserve">it </w:t>
      </w:r>
      <w:r w:rsidR="00FD752E">
        <w:rPr>
          <w:rFonts w:ascii="Times New Roman" w:hAnsi="Times New Roman"/>
        </w:rPr>
        <w:t>can reset the periodic testing interval for the product or component part tested.</w:t>
      </w:r>
    </w:p>
    <w:p w:rsidR="0063003E" w:rsidRDefault="0063003E" w:rsidP="00CD1010">
      <w:pPr>
        <w:rPr>
          <w:rFonts w:ascii="Times New Roman" w:hAnsi="Times New Roman"/>
        </w:rPr>
      </w:pPr>
    </w:p>
    <w:p w:rsidR="000660D8" w:rsidRPr="00FD752E" w:rsidRDefault="000660D8" w:rsidP="00CD1010">
      <w:pPr>
        <w:rPr>
          <w:rFonts w:ascii="Times New Roman" w:hAnsi="Times New Roman"/>
        </w:rPr>
      </w:pPr>
      <w:r w:rsidRPr="00FD752E">
        <w:rPr>
          <w:rFonts w:ascii="Times New Roman" w:hAnsi="Times New Roman"/>
        </w:rPr>
        <w:t xml:space="preserve">The CPSC reviewed every category in the NAICS and selected those that included firms that could manufacture or sell any consumer product that could be covered by a consumer product safety rule.  Using data from the U.S. Census Bureau, we determined that there were </w:t>
      </w:r>
      <w:r w:rsidR="000312F2">
        <w:rPr>
          <w:rFonts w:ascii="Times New Roman" w:hAnsi="Times New Roman"/>
        </w:rPr>
        <w:t>approximately 34</w:t>
      </w:r>
      <w:r w:rsidRPr="00FD752E">
        <w:rPr>
          <w:rFonts w:ascii="Times New Roman" w:hAnsi="Times New Roman"/>
        </w:rPr>
        <w:t xml:space="preserve">,000 manufacturers, </w:t>
      </w:r>
      <w:r w:rsidR="000312F2">
        <w:rPr>
          <w:rFonts w:ascii="Times New Roman" w:hAnsi="Times New Roman"/>
        </w:rPr>
        <w:t>about</w:t>
      </w:r>
      <w:r w:rsidRPr="00FD752E">
        <w:rPr>
          <w:rFonts w:ascii="Times New Roman" w:hAnsi="Times New Roman"/>
        </w:rPr>
        <w:t xml:space="preserve"> </w:t>
      </w:r>
      <w:r w:rsidR="000312F2">
        <w:rPr>
          <w:rFonts w:ascii="Times New Roman" w:hAnsi="Times New Roman"/>
        </w:rPr>
        <w:t>77</w:t>
      </w:r>
      <w:r w:rsidRPr="00FD752E">
        <w:rPr>
          <w:rFonts w:ascii="Times New Roman" w:hAnsi="Times New Roman"/>
        </w:rPr>
        <w:t xml:space="preserve">,000 wholesalers, and about </w:t>
      </w:r>
      <w:r w:rsidR="000312F2">
        <w:rPr>
          <w:rFonts w:ascii="Times New Roman" w:hAnsi="Times New Roman"/>
        </w:rPr>
        <w:t>133</w:t>
      </w:r>
      <w:r w:rsidRPr="00FD752E">
        <w:rPr>
          <w:rFonts w:ascii="Times New Roman" w:hAnsi="Times New Roman"/>
        </w:rPr>
        <w:t xml:space="preserve">,000 retailers in these categories.  However, </w:t>
      </w:r>
      <w:r w:rsidR="00950C09">
        <w:rPr>
          <w:rFonts w:ascii="Times New Roman" w:hAnsi="Times New Roman"/>
        </w:rPr>
        <w:t xml:space="preserve">these categories also include many non-children’s products, which </w:t>
      </w:r>
      <w:r w:rsidRPr="00FD752E">
        <w:rPr>
          <w:rFonts w:ascii="Times New Roman" w:hAnsi="Times New Roman"/>
        </w:rPr>
        <w:t xml:space="preserve">are </w:t>
      </w:r>
      <w:r w:rsidR="00950C09">
        <w:rPr>
          <w:rFonts w:ascii="Times New Roman" w:hAnsi="Times New Roman"/>
        </w:rPr>
        <w:t xml:space="preserve">not </w:t>
      </w:r>
      <w:r w:rsidRPr="00FD752E">
        <w:rPr>
          <w:rFonts w:ascii="Times New Roman" w:hAnsi="Times New Roman"/>
        </w:rPr>
        <w:t>covered by</w:t>
      </w:r>
      <w:r w:rsidR="00950C09">
        <w:rPr>
          <w:rFonts w:ascii="Times New Roman" w:hAnsi="Times New Roman"/>
        </w:rPr>
        <w:t xml:space="preserve"> any children’s</w:t>
      </w:r>
      <w:r w:rsidRPr="00FD752E">
        <w:rPr>
          <w:rFonts w:ascii="Times New Roman" w:hAnsi="Times New Roman"/>
        </w:rPr>
        <w:t xml:space="preserve"> product safety rules.  Therefore, these numbers would constitute </w:t>
      </w:r>
      <w:r w:rsidR="00950C09">
        <w:rPr>
          <w:rFonts w:ascii="Times New Roman" w:hAnsi="Times New Roman"/>
        </w:rPr>
        <w:t>an over</w:t>
      </w:r>
      <w:r w:rsidRPr="00FD752E">
        <w:rPr>
          <w:rFonts w:ascii="Times New Roman" w:hAnsi="Times New Roman"/>
        </w:rPr>
        <w:t>estimate of the number of firms that are subject to the recordkeeping requirements.</w:t>
      </w:r>
    </w:p>
    <w:p w:rsidR="000660D8" w:rsidRDefault="000660D8" w:rsidP="00CD1010">
      <w:pPr>
        <w:rPr>
          <w:rFonts w:ascii="Times New Roman" w:hAnsi="Times New Roman"/>
        </w:rPr>
      </w:pPr>
    </w:p>
    <w:p w:rsidR="00950C09" w:rsidRPr="00950C09" w:rsidRDefault="00950C09" w:rsidP="00CD1010">
      <w:pPr>
        <w:rPr>
          <w:rFonts w:ascii="Times New Roman" w:hAnsi="Times New Roman"/>
        </w:rPr>
      </w:pPr>
      <w:r w:rsidRPr="00950C09">
        <w:rPr>
          <w:rFonts w:ascii="Times New Roman" w:hAnsi="Times New Roman"/>
        </w:rPr>
        <w:t xml:space="preserve">The </w:t>
      </w:r>
      <w:r w:rsidR="00471E0D">
        <w:rPr>
          <w:rFonts w:ascii="Times New Roman" w:hAnsi="Times New Roman"/>
        </w:rPr>
        <w:t xml:space="preserve">testing </w:t>
      </w:r>
      <w:r w:rsidRPr="00950C09">
        <w:rPr>
          <w:rFonts w:ascii="Times New Roman" w:hAnsi="Times New Roman"/>
        </w:rPr>
        <w:t>rule requires that manufacturers conduct sufficient testing to ensure that they have a high degree of assurance that their children’s products comply with all applicable children’s products safety rules</w:t>
      </w:r>
      <w:r w:rsidR="00471E0D">
        <w:rPr>
          <w:rFonts w:ascii="Times New Roman" w:hAnsi="Times New Roman"/>
        </w:rPr>
        <w:t xml:space="preserve"> before such products are introduced into commerce</w:t>
      </w:r>
      <w:r w:rsidRPr="00950C09">
        <w:rPr>
          <w:rFonts w:ascii="Times New Roman" w:hAnsi="Times New Roman"/>
        </w:rPr>
        <w:t xml:space="preserve">. </w:t>
      </w:r>
      <w:r w:rsidR="00471E0D">
        <w:rPr>
          <w:rFonts w:ascii="Times New Roman" w:hAnsi="Times New Roman"/>
        </w:rPr>
        <w:t xml:space="preserve"> </w:t>
      </w:r>
      <w:r w:rsidRPr="00950C09">
        <w:rPr>
          <w:rFonts w:ascii="Times New Roman" w:hAnsi="Times New Roman"/>
        </w:rPr>
        <w:t xml:space="preserve">Each manufacturer is required to obtain third party certification tests for each </w:t>
      </w:r>
      <w:proofErr w:type="gramStart"/>
      <w:r w:rsidRPr="00950C09">
        <w:rPr>
          <w:rFonts w:ascii="Times New Roman" w:hAnsi="Times New Roman"/>
        </w:rPr>
        <w:t>children’s</w:t>
      </w:r>
      <w:proofErr w:type="gramEnd"/>
      <w:r w:rsidRPr="00950C09">
        <w:rPr>
          <w:rFonts w:ascii="Times New Roman" w:hAnsi="Times New Roman"/>
        </w:rPr>
        <w:t xml:space="preserve"> product and maintain the resulting records, including the children’s product certificate. </w:t>
      </w:r>
      <w:r w:rsidR="00471E0D">
        <w:rPr>
          <w:rFonts w:ascii="Times New Roman" w:hAnsi="Times New Roman"/>
        </w:rPr>
        <w:t xml:space="preserve"> </w:t>
      </w:r>
      <w:r w:rsidRPr="00950C09">
        <w:rPr>
          <w:rFonts w:ascii="Times New Roman" w:hAnsi="Times New Roman"/>
        </w:rPr>
        <w:t xml:space="preserve">Manufacturers are also required to conduct continuing tests on their children’s products and maintain the records associated with this testing. </w:t>
      </w:r>
      <w:r w:rsidR="00471E0D">
        <w:rPr>
          <w:rFonts w:ascii="Times New Roman" w:hAnsi="Times New Roman"/>
        </w:rPr>
        <w:t xml:space="preserve"> </w:t>
      </w:r>
      <w:r w:rsidRPr="00950C09">
        <w:rPr>
          <w:rFonts w:ascii="Times New Roman" w:hAnsi="Times New Roman"/>
        </w:rPr>
        <w:t xml:space="preserve">Continuing testing includes third party testing after a material change to the product and periodic third party testing or a combination of periodic third party testing and production (first party) testing. </w:t>
      </w:r>
      <w:r w:rsidR="00471E0D">
        <w:rPr>
          <w:rFonts w:ascii="Times New Roman" w:hAnsi="Times New Roman"/>
        </w:rPr>
        <w:t xml:space="preserve"> Because of the vast number and variety of children’s products, there is a corresponding variety of manufacturing processes for children’s products.  Accordingly</w:t>
      </w:r>
      <w:r w:rsidRPr="00950C09">
        <w:rPr>
          <w:rFonts w:ascii="Times New Roman" w:hAnsi="Times New Roman"/>
        </w:rPr>
        <w:t xml:space="preserve">, the </w:t>
      </w:r>
      <w:r w:rsidR="00471E0D">
        <w:rPr>
          <w:rFonts w:ascii="Times New Roman" w:hAnsi="Times New Roman"/>
        </w:rPr>
        <w:t xml:space="preserve">testing </w:t>
      </w:r>
      <w:r w:rsidRPr="00950C09">
        <w:rPr>
          <w:rFonts w:ascii="Times New Roman" w:hAnsi="Times New Roman"/>
        </w:rPr>
        <w:t xml:space="preserve">rule allows manufacturers a substantial amount of flexibility in designing their testing programs. </w:t>
      </w:r>
      <w:r w:rsidR="00471E0D">
        <w:rPr>
          <w:rFonts w:ascii="Times New Roman" w:hAnsi="Times New Roman"/>
        </w:rPr>
        <w:t xml:space="preserve"> </w:t>
      </w:r>
      <w:r w:rsidRPr="00950C09">
        <w:rPr>
          <w:rFonts w:ascii="Times New Roman" w:hAnsi="Times New Roman"/>
        </w:rPr>
        <w:t>For example</w:t>
      </w:r>
      <w:r w:rsidR="00471E0D">
        <w:rPr>
          <w:rFonts w:ascii="Times New Roman" w:hAnsi="Times New Roman"/>
        </w:rPr>
        <w:t xml:space="preserve">, </w:t>
      </w:r>
      <w:r w:rsidRPr="00950C09">
        <w:rPr>
          <w:rFonts w:ascii="Times New Roman" w:hAnsi="Times New Roman"/>
        </w:rPr>
        <w:t xml:space="preserve">manufacturers may use </w:t>
      </w:r>
      <w:r w:rsidR="00471E0D">
        <w:rPr>
          <w:rFonts w:ascii="Times New Roman" w:hAnsi="Times New Roman"/>
        </w:rPr>
        <w:t xml:space="preserve">first party </w:t>
      </w:r>
      <w:r w:rsidRPr="00950C09">
        <w:rPr>
          <w:rFonts w:ascii="Times New Roman" w:hAnsi="Times New Roman"/>
        </w:rPr>
        <w:t xml:space="preserve">production testing to </w:t>
      </w:r>
      <w:r w:rsidR="00471E0D">
        <w:rPr>
          <w:rFonts w:ascii="Times New Roman" w:hAnsi="Times New Roman"/>
        </w:rPr>
        <w:t>increase</w:t>
      </w:r>
      <w:r w:rsidRPr="00950C09">
        <w:rPr>
          <w:rFonts w:ascii="Times New Roman" w:hAnsi="Times New Roman"/>
        </w:rPr>
        <w:t xml:space="preserve"> </w:t>
      </w:r>
      <w:r w:rsidR="00471E0D">
        <w:rPr>
          <w:rFonts w:ascii="Times New Roman" w:hAnsi="Times New Roman"/>
        </w:rPr>
        <w:t xml:space="preserve">the maximum time interval between </w:t>
      </w:r>
      <w:r w:rsidRPr="00950C09">
        <w:rPr>
          <w:rFonts w:ascii="Times New Roman" w:hAnsi="Times New Roman"/>
        </w:rPr>
        <w:t xml:space="preserve">required </w:t>
      </w:r>
      <w:r w:rsidR="00471E0D">
        <w:rPr>
          <w:rFonts w:ascii="Times New Roman" w:hAnsi="Times New Roman"/>
        </w:rPr>
        <w:t xml:space="preserve">third party </w:t>
      </w:r>
      <w:r w:rsidRPr="00950C09">
        <w:rPr>
          <w:rFonts w:ascii="Times New Roman" w:hAnsi="Times New Roman"/>
        </w:rPr>
        <w:t>periodic testing</w:t>
      </w:r>
      <w:r w:rsidR="00471E0D">
        <w:rPr>
          <w:rFonts w:ascii="Times New Roman" w:hAnsi="Times New Roman"/>
        </w:rPr>
        <w:t xml:space="preserve"> from </w:t>
      </w:r>
      <w:r w:rsidR="002D3D37">
        <w:rPr>
          <w:rFonts w:ascii="Times New Roman" w:hAnsi="Times New Roman"/>
        </w:rPr>
        <w:t>1</w:t>
      </w:r>
      <w:r w:rsidR="00471E0D">
        <w:rPr>
          <w:rFonts w:ascii="Times New Roman" w:hAnsi="Times New Roman"/>
        </w:rPr>
        <w:t xml:space="preserve"> to </w:t>
      </w:r>
      <w:r w:rsidR="002D3D37">
        <w:rPr>
          <w:rFonts w:ascii="Times New Roman" w:hAnsi="Times New Roman"/>
        </w:rPr>
        <w:t>2</w:t>
      </w:r>
      <w:r w:rsidR="00471E0D">
        <w:rPr>
          <w:rFonts w:ascii="Times New Roman" w:hAnsi="Times New Roman"/>
        </w:rPr>
        <w:t xml:space="preserve"> years</w:t>
      </w:r>
      <w:r w:rsidRPr="00950C09">
        <w:rPr>
          <w:rFonts w:ascii="Times New Roman" w:hAnsi="Times New Roman"/>
        </w:rPr>
        <w:t xml:space="preserve">. </w:t>
      </w:r>
      <w:r w:rsidR="00471E0D">
        <w:rPr>
          <w:rFonts w:ascii="Times New Roman" w:hAnsi="Times New Roman"/>
        </w:rPr>
        <w:t xml:space="preserve"> </w:t>
      </w:r>
      <w:r w:rsidRPr="00950C09">
        <w:rPr>
          <w:rFonts w:ascii="Times New Roman" w:hAnsi="Times New Roman"/>
        </w:rPr>
        <w:t>Manufacturers also have the option of simply recertifying each batch of products instead of conducting periodic or production testing.</w:t>
      </w:r>
    </w:p>
    <w:p w:rsidR="00950C09" w:rsidRPr="00950C09" w:rsidRDefault="00950C09" w:rsidP="00CD1010">
      <w:pPr>
        <w:rPr>
          <w:rFonts w:ascii="Times New Roman" w:hAnsi="Times New Roman"/>
        </w:rPr>
      </w:pPr>
    </w:p>
    <w:p w:rsidR="00950C09" w:rsidRDefault="00950C09" w:rsidP="00CD1010">
      <w:pPr>
        <w:rPr>
          <w:rFonts w:ascii="Times New Roman" w:hAnsi="Times New Roman"/>
        </w:rPr>
      </w:pPr>
      <w:r w:rsidRPr="00950C09">
        <w:rPr>
          <w:rFonts w:ascii="Times New Roman" w:hAnsi="Times New Roman"/>
        </w:rPr>
        <w:t xml:space="preserve">Based on the comments that we received from manufacturers in response to the </w:t>
      </w:r>
      <w:r w:rsidR="002D3D37">
        <w:rPr>
          <w:rFonts w:ascii="Times New Roman" w:hAnsi="Times New Roman"/>
        </w:rPr>
        <w:t>NPR</w:t>
      </w:r>
      <w:r w:rsidRPr="00950C09">
        <w:rPr>
          <w:rFonts w:ascii="Times New Roman" w:hAnsi="Times New Roman"/>
        </w:rPr>
        <w:t>, we estimate that several hours of recordkeeping</w:t>
      </w:r>
      <w:r w:rsidR="002D3D37">
        <w:rPr>
          <w:rFonts w:ascii="Times New Roman" w:hAnsi="Times New Roman"/>
        </w:rPr>
        <w:t>,</w:t>
      </w:r>
      <w:r w:rsidRPr="00950C09">
        <w:rPr>
          <w:rFonts w:ascii="Times New Roman" w:hAnsi="Times New Roman"/>
        </w:rPr>
        <w:t xml:space="preserve"> per product</w:t>
      </w:r>
      <w:r w:rsidR="002D3D37">
        <w:rPr>
          <w:rFonts w:ascii="Times New Roman" w:hAnsi="Times New Roman"/>
        </w:rPr>
        <w:t>,</w:t>
      </w:r>
      <w:r w:rsidRPr="00950C09">
        <w:rPr>
          <w:rFonts w:ascii="Times New Roman" w:hAnsi="Times New Roman"/>
        </w:rPr>
        <w:t xml:space="preserve"> will be required each year, including the cost to develop any records. </w:t>
      </w:r>
      <w:r w:rsidR="00471E0D">
        <w:rPr>
          <w:rFonts w:ascii="Times New Roman" w:hAnsi="Times New Roman"/>
        </w:rPr>
        <w:t xml:space="preserve"> </w:t>
      </w:r>
      <w:r w:rsidRPr="00950C09">
        <w:rPr>
          <w:rFonts w:ascii="Times New Roman" w:hAnsi="Times New Roman"/>
        </w:rPr>
        <w:t xml:space="preserve">However, because firms have multiple options for conducting the required testing, it is not possible for us to estimate how this time will be distributed over the records listed under §1107.26. </w:t>
      </w:r>
      <w:r w:rsidR="00471E0D">
        <w:rPr>
          <w:rFonts w:ascii="Times New Roman" w:hAnsi="Times New Roman"/>
        </w:rPr>
        <w:t xml:space="preserve"> </w:t>
      </w:r>
      <w:r w:rsidRPr="00950C09">
        <w:rPr>
          <w:rFonts w:ascii="Times New Roman" w:hAnsi="Times New Roman"/>
        </w:rPr>
        <w:t xml:space="preserve">Although all manufacturers will have at least one children’s product certificate for </w:t>
      </w:r>
      <w:r w:rsidRPr="00950C09">
        <w:rPr>
          <w:rFonts w:ascii="Times New Roman" w:hAnsi="Times New Roman"/>
        </w:rPr>
        <w:lastRenderedPageBreak/>
        <w:t xml:space="preserve">each children’s product that they produce during the year, some manufacturers will simply conduct certification tests on each batch produced during the year. </w:t>
      </w:r>
      <w:r w:rsidR="00471E0D">
        <w:rPr>
          <w:rFonts w:ascii="Times New Roman" w:hAnsi="Times New Roman"/>
        </w:rPr>
        <w:t xml:space="preserve"> </w:t>
      </w:r>
      <w:r w:rsidRPr="00950C09">
        <w:rPr>
          <w:rFonts w:ascii="Times New Roman" w:hAnsi="Times New Roman"/>
        </w:rPr>
        <w:t xml:space="preserve">This means that they will have to create records of multiple certification tests and multiple children’s product certificates for each product but no records of periodic tests, production tests, or material changes. </w:t>
      </w:r>
      <w:r w:rsidR="00471E0D">
        <w:rPr>
          <w:rFonts w:ascii="Times New Roman" w:hAnsi="Times New Roman"/>
        </w:rPr>
        <w:t xml:space="preserve"> </w:t>
      </w:r>
      <w:r w:rsidRPr="00950C09">
        <w:rPr>
          <w:rFonts w:ascii="Times New Roman" w:hAnsi="Times New Roman"/>
        </w:rPr>
        <w:t xml:space="preserve">Other manufacturers may opt to conduct periodic or production tests instead of recertifying each batch. </w:t>
      </w:r>
      <w:r w:rsidR="0019082B">
        <w:rPr>
          <w:rFonts w:ascii="Times New Roman" w:hAnsi="Times New Roman"/>
        </w:rPr>
        <w:t xml:space="preserve"> </w:t>
      </w:r>
      <w:r w:rsidRPr="00950C09">
        <w:rPr>
          <w:rFonts w:ascii="Times New Roman" w:hAnsi="Times New Roman"/>
        </w:rPr>
        <w:t>Therefore, these manufacturers will be responsible for creating and maintaining records of one set of certification tests and one children’s product certificate, but they will also be responsible for creating and maintaining the records associated with their periodic testing and material changes.</w:t>
      </w:r>
    </w:p>
    <w:p w:rsidR="00996231" w:rsidRDefault="00996231" w:rsidP="00CD1010">
      <w:pPr>
        <w:rPr>
          <w:rFonts w:ascii="Times New Roman" w:hAnsi="Times New Roman"/>
        </w:rPr>
      </w:pPr>
    </w:p>
    <w:p w:rsidR="00996231" w:rsidRDefault="00996231" w:rsidP="00CD1010">
      <w:pPr>
        <w:rPr>
          <w:rFonts w:ascii="Times New Roman" w:hAnsi="Times New Roman"/>
        </w:rPr>
      </w:pPr>
      <w:r>
        <w:rPr>
          <w:rFonts w:ascii="Times New Roman" w:hAnsi="Times New Roman"/>
        </w:rPr>
        <w:t xml:space="preserve">If a manufacturer conducts periodic testing, they are required to keep </w:t>
      </w:r>
      <w:r w:rsidRPr="00996231">
        <w:rPr>
          <w:rFonts w:ascii="Times New Roman" w:hAnsi="Times New Roman"/>
        </w:rPr>
        <w:t xml:space="preserve">records that describe how the samples for periodic testing are selected, the number of samples that will be selected, and an explanation of why the procedure described will result in the selection of representative samples. </w:t>
      </w:r>
      <w:r>
        <w:rPr>
          <w:rFonts w:ascii="Times New Roman" w:hAnsi="Times New Roman"/>
        </w:rPr>
        <w:t xml:space="preserve"> </w:t>
      </w:r>
      <w:r w:rsidRPr="00996231">
        <w:rPr>
          <w:rFonts w:ascii="Times New Roman" w:hAnsi="Times New Roman"/>
        </w:rPr>
        <w:t xml:space="preserve">Although it might take a manufacturer several hours, </w:t>
      </w:r>
      <w:r w:rsidR="00413128">
        <w:rPr>
          <w:rFonts w:ascii="Times New Roman" w:hAnsi="Times New Roman"/>
        </w:rPr>
        <w:t xml:space="preserve">or </w:t>
      </w:r>
      <w:r w:rsidRPr="00996231">
        <w:rPr>
          <w:rFonts w:ascii="Times New Roman" w:hAnsi="Times New Roman"/>
        </w:rPr>
        <w:t>perhaps several days</w:t>
      </w:r>
      <w:r w:rsidR="00413128">
        <w:rPr>
          <w:rFonts w:ascii="Times New Roman" w:hAnsi="Times New Roman"/>
        </w:rPr>
        <w:t>,</w:t>
      </w:r>
      <w:r w:rsidRPr="00996231">
        <w:rPr>
          <w:rFonts w:ascii="Times New Roman" w:hAnsi="Times New Roman"/>
        </w:rPr>
        <w:t xml:space="preserve"> to analyze its products and manufacturing processes to determine its options for selecting representative samples, the actual documentation of the procedure and basis for inferring compliance will probably take less time. </w:t>
      </w:r>
      <w:r>
        <w:rPr>
          <w:rFonts w:ascii="Times New Roman" w:hAnsi="Times New Roman"/>
        </w:rPr>
        <w:t xml:space="preserve"> </w:t>
      </w:r>
      <w:r w:rsidRPr="00996231">
        <w:rPr>
          <w:rFonts w:ascii="Times New Roman" w:hAnsi="Times New Roman"/>
        </w:rPr>
        <w:t xml:space="preserve">This is not likely to be done </w:t>
      </w:r>
      <w:r w:rsidR="00992D00">
        <w:rPr>
          <w:rFonts w:ascii="Times New Roman" w:hAnsi="Times New Roman"/>
        </w:rPr>
        <w:t xml:space="preserve">on </w:t>
      </w:r>
      <w:r w:rsidRPr="00996231">
        <w:rPr>
          <w:rFonts w:ascii="Times New Roman" w:hAnsi="Times New Roman"/>
        </w:rPr>
        <w:t xml:space="preserve">a per product basis, but on a per plan </w:t>
      </w:r>
      <w:r w:rsidR="004A397F" w:rsidRPr="00996231">
        <w:rPr>
          <w:rFonts w:ascii="Times New Roman" w:hAnsi="Times New Roman"/>
        </w:rPr>
        <w:t>basis</w:t>
      </w:r>
      <w:r w:rsidR="004A397F">
        <w:rPr>
          <w:rFonts w:ascii="Times New Roman" w:hAnsi="Times New Roman"/>
        </w:rPr>
        <w:t>, which could be used for more than one product</w:t>
      </w:r>
      <w:r w:rsidR="004A397F" w:rsidRPr="00996231">
        <w:rPr>
          <w:rFonts w:ascii="Times New Roman" w:hAnsi="Times New Roman"/>
        </w:rPr>
        <w:t>.</w:t>
      </w:r>
      <w:r w:rsidR="004A397F">
        <w:rPr>
          <w:rFonts w:ascii="Times New Roman" w:hAnsi="Times New Roman"/>
        </w:rPr>
        <w:t xml:space="preserve"> </w:t>
      </w:r>
      <w:r w:rsidRPr="0063003E">
        <w:rPr>
          <w:rFonts w:ascii="Times New Roman" w:hAnsi="Times New Roman"/>
        </w:rPr>
        <w:t>This is a first year cost.  In successive years</w:t>
      </w:r>
      <w:r w:rsidR="0044422E">
        <w:rPr>
          <w:rFonts w:ascii="Times New Roman" w:hAnsi="Times New Roman"/>
        </w:rPr>
        <w:t>,</w:t>
      </w:r>
      <w:r w:rsidRPr="0063003E">
        <w:rPr>
          <w:rFonts w:ascii="Times New Roman" w:hAnsi="Times New Roman"/>
        </w:rPr>
        <w:t xml:space="preserve"> it will apply </w:t>
      </w:r>
      <w:r w:rsidR="0044422E">
        <w:rPr>
          <w:rFonts w:ascii="Times New Roman" w:hAnsi="Times New Roman"/>
        </w:rPr>
        <w:t xml:space="preserve">only </w:t>
      </w:r>
      <w:r w:rsidRPr="0063003E">
        <w:rPr>
          <w:rFonts w:ascii="Times New Roman" w:hAnsi="Times New Roman"/>
        </w:rPr>
        <w:t xml:space="preserve">to new products or </w:t>
      </w:r>
      <w:r w:rsidR="0044422E">
        <w:rPr>
          <w:rFonts w:ascii="Times New Roman" w:hAnsi="Times New Roman"/>
        </w:rPr>
        <w:t xml:space="preserve">to </w:t>
      </w:r>
      <w:r w:rsidRPr="0063003E">
        <w:rPr>
          <w:rFonts w:ascii="Times New Roman" w:hAnsi="Times New Roman"/>
        </w:rPr>
        <w:t>products whose sampling plan changes, so the burden will be reduced.</w:t>
      </w:r>
      <w:r>
        <w:rPr>
          <w:rFonts w:ascii="Times New Roman" w:hAnsi="Times New Roman"/>
        </w:rPr>
        <w:t xml:space="preserve">  Documenting representative sample selection will likely be part of developing a periodic or production testing plan.  </w:t>
      </w:r>
    </w:p>
    <w:p w:rsidR="00950C09" w:rsidRDefault="00950C09" w:rsidP="00CD1010">
      <w:pPr>
        <w:rPr>
          <w:rFonts w:ascii="Times New Roman" w:hAnsi="Times New Roman"/>
        </w:rPr>
      </w:pPr>
    </w:p>
    <w:p w:rsidR="00ED490D" w:rsidRDefault="00BC68A5" w:rsidP="00CD1010">
      <w:pPr>
        <w:rPr>
          <w:rFonts w:ascii="Times New Roman" w:hAnsi="Times New Roman"/>
        </w:rPr>
      </w:pPr>
      <w:r w:rsidRPr="00BC68A5">
        <w:rPr>
          <w:rFonts w:ascii="Times New Roman" w:hAnsi="Times New Roman"/>
        </w:rPr>
        <w:t>The hour burden of the recordkeeping requirements will likely vary greatly from product to product</w:t>
      </w:r>
      <w:r w:rsidR="0044422E">
        <w:rPr>
          <w:rFonts w:ascii="Times New Roman" w:hAnsi="Times New Roman"/>
        </w:rPr>
        <w:t>,</w:t>
      </w:r>
      <w:r w:rsidRPr="00BC68A5">
        <w:rPr>
          <w:rFonts w:ascii="Times New Roman" w:hAnsi="Times New Roman"/>
        </w:rPr>
        <w:t xml:space="preserve"> depending upon such factors as the complexity of the product and the amount of testing that must be documented.  Therefore, estimates of the hour burden of the recordkeeping requirem</w:t>
      </w:r>
      <w:r>
        <w:rPr>
          <w:rFonts w:ascii="Times New Roman" w:hAnsi="Times New Roman"/>
        </w:rPr>
        <w:t xml:space="preserve">ents are somewhat speculative.  </w:t>
      </w:r>
    </w:p>
    <w:p w:rsidR="00ED490D" w:rsidRDefault="00ED490D" w:rsidP="00CD1010">
      <w:pPr>
        <w:rPr>
          <w:rFonts w:ascii="Times New Roman" w:hAnsi="Times New Roman"/>
        </w:rPr>
      </w:pPr>
    </w:p>
    <w:p w:rsidR="00062D59" w:rsidRPr="00782F35" w:rsidRDefault="00ED490D" w:rsidP="00CD1010">
      <w:pPr>
        <w:rPr>
          <w:rFonts w:ascii="Times New Roman" w:hAnsi="Times New Roman"/>
        </w:rPr>
      </w:pPr>
      <w:r w:rsidRPr="00ED490D">
        <w:rPr>
          <w:rFonts w:ascii="Times New Roman" w:hAnsi="Times New Roman"/>
        </w:rPr>
        <w:t xml:space="preserve">Based on the comments we received on the proposed </w:t>
      </w:r>
      <w:r w:rsidR="00996231">
        <w:rPr>
          <w:rFonts w:ascii="Times New Roman" w:hAnsi="Times New Roman"/>
        </w:rPr>
        <w:t xml:space="preserve">testing </w:t>
      </w:r>
      <w:r w:rsidRPr="00ED490D">
        <w:rPr>
          <w:rFonts w:ascii="Times New Roman" w:hAnsi="Times New Roman"/>
        </w:rPr>
        <w:t xml:space="preserve">rule, we revised the estimated number of children’s products that are affected, as well as the hourly recordkeeping burden estimate.  We estimate that approximately 300,000 non-apparel children’s products </w:t>
      </w:r>
      <w:r w:rsidR="001B52AE">
        <w:rPr>
          <w:rFonts w:ascii="Times New Roman" w:hAnsi="Times New Roman"/>
        </w:rPr>
        <w:t xml:space="preserve">are </w:t>
      </w:r>
      <w:r w:rsidRPr="00ED490D">
        <w:rPr>
          <w:rFonts w:ascii="Times New Roman" w:hAnsi="Times New Roman"/>
        </w:rPr>
        <w:t>covered by the rule and that an average of 5 hours will be needed for the recordkeeping associated with these products</w:t>
      </w:r>
      <w:r w:rsidR="009C4992">
        <w:rPr>
          <w:rFonts w:ascii="Times New Roman" w:hAnsi="Times New Roman"/>
        </w:rPr>
        <w:t xml:space="preserve"> per year</w:t>
      </w:r>
      <w:r w:rsidRPr="00ED490D">
        <w:rPr>
          <w:rFonts w:ascii="Times New Roman" w:hAnsi="Times New Roman"/>
        </w:rPr>
        <w:t>.  We also estimate that there are approximately 1.3 million children’s apparel and footwear products</w:t>
      </w:r>
      <w:r w:rsidR="0044422E">
        <w:rPr>
          <w:rFonts w:ascii="Times New Roman" w:hAnsi="Times New Roman"/>
        </w:rPr>
        <w:t>, for which</w:t>
      </w:r>
      <w:r w:rsidRPr="00ED490D">
        <w:rPr>
          <w:rFonts w:ascii="Times New Roman" w:hAnsi="Times New Roman"/>
        </w:rPr>
        <w:t xml:space="preserve"> an average of 3 hours </w:t>
      </w:r>
      <w:r w:rsidR="0044422E">
        <w:rPr>
          <w:rFonts w:ascii="Times New Roman" w:hAnsi="Times New Roman"/>
        </w:rPr>
        <w:t>of</w:t>
      </w:r>
      <w:r w:rsidRPr="00ED490D">
        <w:rPr>
          <w:rFonts w:ascii="Times New Roman" w:hAnsi="Times New Roman"/>
        </w:rPr>
        <w:t xml:space="preserve"> recordkeeping</w:t>
      </w:r>
      <w:r w:rsidR="0044422E">
        <w:rPr>
          <w:rFonts w:ascii="Times New Roman" w:hAnsi="Times New Roman"/>
        </w:rPr>
        <w:t xml:space="preserve"> will be required</w:t>
      </w:r>
      <w:r w:rsidR="009C4992">
        <w:rPr>
          <w:rFonts w:ascii="Times New Roman" w:hAnsi="Times New Roman"/>
        </w:rPr>
        <w:t xml:space="preserve"> per year</w:t>
      </w:r>
      <w:r w:rsidRPr="00ED490D">
        <w:rPr>
          <w:rFonts w:ascii="Times New Roman" w:hAnsi="Times New Roman"/>
        </w:rPr>
        <w:t xml:space="preserve">.  Thus, the total hour burden of the recordkeeping associated with the </w:t>
      </w:r>
      <w:r w:rsidR="00996231">
        <w:rPr>
          <w:rFonts w:ascii="Times New Roman" w:hAnsi="Times New Roman"/>
        </w:rPr>
        <w:t xml:space="preserve">testing </w:t>
      </w:r>
      <w:r w:rsidRPr="00ED490D">
        <w:rPr>
          <w:rFonts w:ascii="Times New Roman" w:hAnsi="Times New Roman"/>
        </w:rPr>
        <w:t>rule is 5.4 million hours (300,000</w:t>
      </w:r>
      <w:r w:rsidR="00081A78">
        <w:rPr>
          <w:rFonts w:ascii="Times New Roman" w:hAnsi="Times New Roman"/>
        </w:rPr>
        <w:t xml:space="preserve"> non-</w:t>
      </w:r>
      <w:r w:rsidR="00081A78" w:rsidRPr="000312F2">
        <w:rPr>
          <w:rFonts w:ascii="Times New Roman" w:hAnsi="Times New Roman"/>
        </w:rPr>
        <w:t>apparel children’s products</w:t>
      </w:r>
      <w:r w:rsidRPr="000312F2">
        <w:rPr>
          <w:rFonts w:ascii="Times New Roman" w:hAnsi="Times New Roman"/>
        </w:rPr>
        <w:t xml:space="preserve"> x 5 hours</w:t>
      </w:r>
      <w:r w:rsidR="00081A78" w:rsidRPr="000312F2">
        <w:rPr>
          <w:rFonts w:ascii="Times New Roman" w:hAnsi="Times New Roman"/>
        </w:rPr>
        <w:t xml:space="preserve"> per non-apparel children’s product</w:t>
      </w:r>
      <w:r w:rsidRPr="000312F2">
        <w:rPr>
          <w:rFonts w:ascii="Times New Roman" w:hAnsi="Times New Roman"/>
        </w:rPr>
        <w:t xml:space="preserve"> plus 1,300,000</w:t>
      </w:r>
      <w:r w:rsidR="00081A78" w:rsidRPr="000312F2">
        <w:rPr>
          <w:rFonts w:ascii="Times New Roman" w:hAnsi="Times New Roman"/>
        </w:rPr>
        <w:t xml:space="preserve"> children’s apparel products</w:t>
      </w:r>
      <w:r w:rsidRPr="000312F2">
        <w:rPr>
          <w:rFonts w:ascii="Times New Roman" w:hAnsi="Times New Roman"/>
        </w:rPr>
        <w:t xml:space="preserve"> x 3 hours</w:t>
      </w:r>
      <w:r w:rsidR="00081A78" w:rsidRPr="000312F2">
        <w:rPr>
          <w:rFonts w:ascii="Times New Roman" w:hAnsi="Times New Roman"/>
        </w:rPr>
        <w:t xml:space="preserve"> per children’s apparel product = 1.5 million hours + 3.9 million hours, or a total of 5.4 million hours</w:t>
      </w:r>
      <w:r w:rsidRPr="000312F2">
        <w:rPr>
          <w:rFonts w:ascii="Times New Roman" w:hAnsi="Times New Roman"/>
        </w:rPr>
        <w:t>).</w:t>
      </w:r>
      <w:r w:rsidR="00996231" w:rsidRPr="000312F2">
        <w:rPr>
          <w:rFonts w:ascii="Times New Roman" w:hAnsi="Times New Roman"/>
        </w:rPr>
        <w:t xml:space="preserve">  </w:t>
      </w:r>
      <w:r w:rsidR="00782F35" w:rsidRPr="000312F2">
        <w:rPr>
          <w:rFonts w:ascii="Times New Roman" w:hAnsi="Times New Roman"/>
        </w:rPr>
        <w:t>At $</w:t>
      </w:r>
      <w:r w:rsidR="00101295" w:rsidRPr="000312F2">
        <w:rPr>
          <w:rFonts w:ascii="Times New Roman" w:hAnsi="Times New Roman"/>
        </w:rPr>
        <w:t>30.52</w:t>
      </w:r>
      <w:r w:rsidR="00782F35" w:rsidRPr="000312F2">
        <w:rPr>
          <w:rFonts w:ascii="Times New Roman" w:hAnsi="Times New Roman"/>
        </w:rPr>
        <w:t xml:space="preserve"> </w:t>
      </w:r>
      <w:r w:rsidR="00101295" w:rsidRPr="000312F2">
        <w:rPr>
          <w:rFonts w:ascii="Times New Roman" w:hAnsi="Times New Roman"/>
          <w:szCs w:val="20"/>
        </w:rPr>
        <w:t xml:space="preserve">(U.S. Bureau of Labor Statistics, “Employer Costs for Employee Compensation,” June 2015, Table 9, total compensation for all sales and office workers in goods-producing private industries: </w:t>
      </w:r>
      <w:hyperlink r:id="rId13" w:history="1">
        <w:r w:rsidR="00101295" w:rsidRPr="000312F2">
          <w:rPr>
            <w:rStyle w:val="Hyperlink"/>
            <w:rFonts w:ascii="Times New Roman" w:hAnsi="Times New Roman"/>
            <w:szCs w:val="20"/>
          </w:rPr>
          <w:t>http://www.bls.gov/ncs/</w:t>
        </w:r>
      </w:hyperlink>
      <w:r w:rsidR="00101295" w:rsidRPr="000312F2">
        <w:rPr>
          <w:rFonts w:ascii="Times New Roman" w:hAnsi="Times New Roman"/>
          <w:szCs w:val="20"/>
        </w:rPr>
        <w:t xml:space="preserve">) </w:t>
      </w:r>
      <w:r w:rsidR="00782F35" w:rsidRPr="000312F2">
        <w:rPr>
          <w:rFonts w:ascii="Times New Roman" w:hAnsi="Times New Roman"/>
        </w:rPr>
        <w:t>per hour hourly compensation rate, the total cost of the recordkeeping associated with the testing rule is approximately $197 million (5.4 million hours x $</w:t>
      </w:r>
      <w:r w:rsidR="00101295" w:rsidRPr="000312F2">
        <w:rPr>
          <w:rFonts w:ascii="Times New Roman" w:hAnsi="Times New Roman"/>
        </w:rPr>
        <w:t>30.52</w:t>
      </w:r>
      <w:r w:rsidR="00782F35" w:rsidRPr="000312F2">
        <w:rPr>
          <w:rFonts w:ascii="Times New Roman" w:hAnsi="Times New Roman"/>
        </w:rPr>
        <w:t xml:space="preserve"> = $</w:t>
      </w:r>
      <w:r w:rsidR="00101295" w:rsidRPr="000312F2">
        <w:rPr>
          <w:rFonts w:ascii="Times New Roman" w:hAnsi="Times New Roman"/>
        </w:rPr>
        <w:t>164,808,000</w:t>
      </w:r>
      <w:r w:rsidR="00782F35" w:rsidRPr="000312F2">
        <w:rPr>
          <w:rFonts w:ascii="Times New Roman" w:hAnsi="Times New Roman"/>
        </w:rPr>
        <w:t>).</w:t>
      </w:r>
    </w:p>
    <w:p w:rsidR="00062D59" w:rsidRPr="00782F35" w:rsidRDefault="00062D59" w:rsidP="00CD1010">
      <w:pPr>
        <w:rPr>
          <w:rFonts w:ascii="Times New Roman" w:hAnsi="Times New Roman"/>
        </w:rPr>
      </w:pPr>
    </w:p>
    <w:p w:rsidR="00056901" w:rsidRDefault="00996231" w:rsidP="00CD1010">
      <w:pPr>
        <w:rPr>
          <w:rFonts w:ascii="Times New Roman" w:hAnsi="Times New Roman"/>
        </w:rPr>
      </w:pPr>
      <w:r>
        <w:rPr>
          <w:rFonts w:ascii="Times New Roman" w:hAnsi="Times New Roman"/>
        </w:rPr>
        <w:t xml:space="preserve">It is unclear how recordkeeping for the selection of representative samples changes </w:t>
      </w:r>
      <w:r w:rsidR="00062D59">
        <w:rPr>
          <w:rFonts w:ascii="Times New Roman" w:hAnsi="Times New Roman"/>
        </w:rPr>
        <w:t>the recordkeeping</w:t>
      </w:r>
      <w:r>
        <w:rPr>
          <w:rFonts w:ascii="Times New Roman" w:hAnsi="Times New Roman"/>
        </w:rPr>
        <w:t xml:space="preserve"> burden</w:t>
      </w:r>
      <w:r w:rsidR="00062D59">
        <w:rPr>
          <w:rFonts w:ascii="Times New Roman" w:hAnsi="Times New Roman"/>
        </w:rPr>
        <w:t xml:space="preserve"> for children’s products</w:t>
      </w:r>
      <w:r>
        <w:rPr>
          <w:rFonts w:ascii="Times New Roman" w:hAnsi="Times New Roman"/>
        </w:rPr>
        <w:t xml:space="preserve"> because the </w:t>
      </w:r>
      <w:r w:rsidR="00062D59">
        <w:rPr>
          <w:rFonts w:ascii="Times New Roman" w:hAnsi="Times New Roman"/>
        </w:rPr>
        <w:t xml:space="preserve">requirement exists </w:t>
      </w:r>
      <w:r w:rsidR="0044422E">
        <w:rPr>
          <w:rFonts w:ascii="Times New Roman" w:hAnsi="Times New Roman"/>
        </w:rPr>
        <w:t xml:space="preserve">only </w:t>
      </w:r>
      <w:r w:rsidR="00062D59">
        <w:rPr>
          <w:rFonts w:ascii="Times New Roman" w:hAnsi="Times New Roman"/>
        </w:rPr>
        <w:t xml:space="preserve">for manufacturers </w:t>
      </w:r>
      <w:r w:rsidR="0044422E">
        <w:rPr>
          <w:rFonts w:ascii="Times New Roman" w:hAnsi="Times New Roman"/>
        </w:rPr>
        <w:t>who</w:t>
      </w:r>
      <w:r w:rsidR="00062D59">
        <w:rPr>
          <w:rFonts w:ascii="Times New Roman" w:hAnsi="Times New Roman"/>
        </w:rPr>
        <w:t xml:space="preserve"> conduct periodic </w:t>
      </w:r>
      <w:r w:rsidR="00CE0222">
        <w:rPr>
          <w:rFonts w:ascii="Times New Roman" w:hAnsi="Times New Roman"/>
        </w:rPr>
        <w:t>testing.  Additionally, the same basis could apply to multiple products</w:t>
      </w:r>
      <w:r w:rsidR="0044422E">
        <w:rPr>
          <w:rFonts w:ascii="Times New Roman" w:hAnsi="Times New Roman"/>
        </w:rPr>
        <w:t>,</w:t>
      </w:r>
      <w:r w:rsidR="00CE0222">
        <w:rPr>
          <w:rFonts w:ascii="Times New Roman" w:hAnsi="Times New Roman"/>
        </w:rPr>
        <w:t xml:space="preserve"> and therefore, documentation may not need to be reproduced for each product to which it applies but could be cited in the periodic or production testing plan.  </w:t>
      </w:r>
      <w:r w:rsidR="00056901">
        <w:rPr>
          <w:rFonts w:ascii="Times New Roman" w:hAnsi="Times New Roman"/>
        </w:rPr>
        <w:t xml:space="preserve">In the final rule implementing </w:t>
      </w:r>
      <w:r w:rsidR="00056901">
        <w:rPr>
          <w:rFonts w:ascii="Times New Roman" w:hAnsi="Times New Roman"/>
        </w:rPr>
        <w:lastRenderedPageBreak/>
        <w:t xml:space="preserve">representative sample selection, </w:t>
      </w:r>
      <w:r w:rsidR="00056901" w:rsidRPr="00056901">
        <w:rPr>
          <w:rFonts w:ascii="Times New Roman" w:hAnsi="Times New Roman"/>
        </w:rPr>
        <w:t xml:space="preserve">we estimate </w:t>
      </w:r>
      <w:r w:rsidR="00056901">
        <w:rPr>
          <w:rFonts w:ascii="Times New Roman" w:hAnsi="Times New Roman"/>
        </w:rPr>
        <w:t>that if</w:t>
      </w:r>
      <w:r w:rsidR="00056901" w:rsidRPr="00056901">
        <w:rPr>
          <w:rFonts w:ascii="Times New Roman" w:hAnsi="Times New Roman"/>
        </w:rPr>
        <w:t xml:space="preserve"> each product line averages 50 individual models or styles, then a total of 32,000 individual </w:t>
      </w:r>
      <w:r w:rsidR="00062D59">
        <w:rPr>
          <w:rFonts w:ascii="Times New Roman" w:hAnsi="Times New Roman"/>
        </w:rPr>
        <w:t xml:space="preserve">representative </w:t>
      </w:r>
      <w:r w:rsidR="00056901" w:rsidRPr="00056901">
        <w:rPr>
          <w:rFonts w:ascii="Times New Roman" w:hAnsi="Times New Roman"/>
        </w:rPr>
        <w:t xml:space="preserve">sampling plans (1.6 million children’s </w:t>
      </w:r>
      <w:r w:rsidR="00056901" w:rsidRPr="000312F2">
        <w:rPr>
          <w:rFonts w:ascii="Times New Roman" w:hAnsi="Times New Roman"/>
        </w:rPr>
        <w:t>products ÷ 50 models or styles) would need to be developed and documented.  This would require 128,000 hours (32,000 plans x 4 hours per plan)</w:t>
      </w:r>
      <w:r w:rsidR="00AD6427" w:rsidRPr="000312F2">
        <w:rPr>
          <w:rFonts w:ascii="Times New Roman" w:hAnsi="Times New Roman"/>
        </w:rPr>
        <w:t>, at a total cost of approximately $</w:t>
      </w:r>
      <w:r w:rsidR="00101295" w:rsidRPr="000312F2">
        <w:rPr>
          <w:rFonts w:ascii="Times New Roman" w:hAnsi="Times New Roman"/>
        </w:rPr>
        <w:t>8.6</w:t>
      </w:r>
      <w:r w:rsidR="00AD6427" w:rsidRPr="000312F2">
        <w:rPr>
          <w:rFonts w:ascii="Times New Roman" w:hAnsi="Times New Roman"/>
        </w:rPr>
        <w:t xml:space="preserve"> million (128,000 hours x $</w:t>
      </w:r>
      <w:r w:rsidR="00101295" w:rsidRPr="000312F2">
        <w:rPr>
          <w:rFonts w:ascii="Times New Roman" w:hAnsi="Times New Roman"/>
        </w:rPr>
        <w:t>67.22</w:t>
      </w:r>
      <w:r w:rsidR="00AD6427" w:rsidRPr="000312F2">
        <w:rPr>
          <w:rFonts w:ascii="Times New Roman" w:hAnsi="Times New Roman"/>
        </w:rPr>
        <w:t xml:space="preserve"> per hour</w:t>
      </w:r>
      <w:r w:rsidR="00101295" w:rsidRPr="000312F2">
        <w:rPr>
          <w:rFonts w:ascii="Times New Roman" w:hAnsi="Times New Roman"/>
        </w:rPr>
        <w:t xml:space="preserve"> </w:t>
      </w:r>
      <w:r w:rsidR="00101295" w:rsidRPr="000312F2">
        <w:rPr>
          <w:rFonts w:ascii="Times New Roman" w:hAnsi="Times New Roman"/>
          <w:szCs w:val="20"/>
        </w:rPr>
        <w:t>(U.S. Bureau of Labor Statistics, “Employer Costs for Employee Compensation,” December 2014, Table 9, total compensation for all management, professional, and related workers in goods-producing private industries: http://www.bls.gov/ncs/)</w:t>
      </w:r>
      <w:r w:rsidR="00AD6427" w:rsidRPr="000312F2">
        <w:rPr>
          <w:rFonts w:ascii="Times New Roman" w:hAnsi="Times New Roman"/>
        </w:rPr>
        <w:t>)</w:t>
      </w:r>
      <w:r w:rsidR="00056901" w:rsidRPr="000312F2">
        <w:rPr>
          <w:rFonts w:ascii="Times New Roman" w:hAnsi="Times New Roman"/>
        </w:rPr>
        <w:t xml:space="preserve">.  If each product line averages 10 individual models or styles, then a total of 160,000 different </w:t>
      </w:r>
      <w:r w:rsidR="00062D59" w:rsidRPr="000312F2">
        <w:rPr>
          <w:rFonts w:ascii="Times New Roman" w:hAnsi="Times New Roman"/>
        </w:rPr>
        <w:t xml:space="preserve">representative </w:t>
      </w:r>
      <w:r w:rsidR="00056901" w:rsidRPr="000312F2">
        <w:rPr>
          <w:rFonts w:ascii="Times New Roman" w:hAnsi="Times New Roman"/>
        </w:rPr>
        <w:t>sampling plans (1.6 million children’s products ÷ 10 models or styles) would need to be documented.  This would require 640,000 hours (160,000 plans x 4 hours per plan)</w:t>
      </w:r>
      <w:r w:rsidR="00AD6427" w:rsidRPr="000312F2">
        <w:rPr>
          <w:rFonts w:ascii="Times New Roman" w:hAnsi="Times New Roman"/>
        </w:rPr>
        <w:t xml:space="preserve">, </w:t>
      </w:r>
      <w:r w:rsidR="00056901" w:rsidRPr="000312F2">
        <w:rPr>
          <w:rFonts w:ascii="Times New Roman" w:hAnsi="Times New Roman"/>
        </w:rPr>
        <w:t>at a total cost of approximately $</w:t>
      </w:r>
      <w:r w:rsidR="00101295" w:rsidRPr="000312F2">
        <w:rPr>
          <w:rFonts w:ascii="Times New Roman" w:hAnsi="Times New Roman"/>
        </w:rPr>
        <w:t>43</w:t>
      </w:r>
      <w:r w:rsidR="00056901" w:rsidRPr="000312F2">
        <w:rPr>
          <w:rFonts w:ascii="Times New Roman" w:hAnsi="Times New Roman"/>
        </w:rPr>
        <w:t xml:space="preserve"> million (640,000 hours x $</w:t>
      </w:r>
      <w:r w:rsidR="00101295" w:rsidRPr="000312F2">
        <w:rPr>
          <w:rFonts w:ascii="Times New Roman" w:hAnsi="Times New Roman"/>
        </w:rPr>
        <w:t>67.22</w:t>
      </w:r>
      <w:r w:rsidR="00056901" w:rsidRPr="000312F2">
        <w:rPr>
          <w:rFonts w:ascii="Times New Roman" w:hAnsi="Times New Roman"/>
        </w:rPr>
        <w:t xml:space="preserve"> per hour).</w:t>
      </w:r>
      <w:r w:rsidR="00144BE0" w:rsidRPr="000312F2">
        <w:rPr>
          <w:rFonts w:ascii="Times New Roman" w:hAnsi="Times New Roman"/>
        </w:rPr>
        <w:t xml:space="preserve">  Thus, the requirement to document the basis for selecting representative samples could increase the hour burden by up to 640,000 hours and increase the cost of recordkeeping associated with third party testing of children’s products by up to </w:t>
      </w:r>
      <w:r w:rsidR="00364702" w:rsidRPr="000312F2">
        <w:rPr>
          <w:rFonts w:ascii="Times New Roman" w:hAnsi="Times New Roman"/>
        </w:rPr>
        <w:t>$</w:t>
      </w:r>
      <w:r w:rsidR="00101295" w:rsidRPr="000312F2">
        <w:rPr>
          <w:rFonts w:ascii="Times New Roman" w:hAnsi="Times New Roman"/>
        </w:rPr>
        <w:t>43</w:t>
      </w:r>
      <w:r w:rsidR="00364702" w:rsidRPr="000312F2">
        <w:rPr>
          <w:rFonts w:ascii="Times New Roman" w:hAnsi="Times New Roman"/>
        </w:rPr>
        <w:t xml:space="preserve"> million, bringing the total cost </w:t>
      </w:r>
      <w:r w:rsidR="000214DD" w:rsidRPr="000312F2">
        <w:rPr>
          <w:rFonts w:ascii="Times New Roman" w:hAnsi="Times New Roman"/>
        </w:rPr>
        <w:t xml:space="preserve">for the testing rule </w:t>
      </w:r>
      <w:r w:rsidR="00364702" w:rsidRPr="000312F2">
        <w:rPr>
          <w:rFonts w:ascii="Times New Roman" w:hAnsi="Times New Roman"/>
        </w:rPr>
        <w:t>to an estimated $</w:t>
      </w:r>
      <w:r w:rsidR="00101295" w:rsidRPr="000312F2">
        <w:rPr>
          <w:rFonts w:ascii="Times New Roman" w:hAnsi="Times New Roman"/>
        </w:rPr>
        <w:t xml:space="preserve">207 </w:t>
      </w:r>
      <w:r w:rsidR="00364702" w:rsidRPr="000312F2">
        <w:rPr>
          <w:rFonts w:ascii="Times New Roman" w:hAnsi="Times New Roman"/>
        </w:rPr>
        <w:t>million.</w:t>
      </w:r>
    </w:p>
    <w:p w:rsidR="00740EF3" w:rsidRDefault="00740EF3" w:rsidP="00CD1010">
      <w:pPr>
        <w:rPr>
          <w:rFonts w:ascii="Times New Roman" w:hAnsi="Times New Roman"/>
        </w:rPr>
      </w:pPr>
    </w:p>
    <w:p w:rsidR="00857DBE" w:rsidRDefault="00857DBE" w:rsidP="00CD1010">
      <w:pPr>
        <w:rPr>
          <w:rFonts w:ascii="Times New Roman" w:hAnsi="Times New Roman"/>
        </w:rPr>
      </w:pPr>
      <w:r w:rsidRPr="00857DBE">
        <w:rPr>
          <w:rFonts w:ascii="Times New Roman" w:hAnsi="Times New Roman"/>
          <w:i/>
        </w:rPr>
        <w:t>Component Part Rule</w:t>
      </w:r>
      <w:r w:rsidR="00247A34">
        <w:rPr>
          <w:rFonts w:ascii="Times New Roman" w:hAnsi="Times New Roman"/>
          <w:i/>
        </w:rPr>
        <w:t xml:space="preserve">: </w:t>
      </w:r>
      <w:r w:rsidRPr="00BC240B">
        <w:rPr>
          <w:rFonts w:ascii="Times New Roman" w:hAnsi="Times New Roman"/>
        </w:rPr>
        <w:t>The component part rule shift</w:t>
      </w:r>
      <w:r w:rsidR="009C4992">
        <w:rPr>
          <w:rFonts w:ascii="Times New Roman" w:hAnsi="Times New Roman"/>
        </w:rPr>
        <w:t>s</w:t>
      </w:r>
      <w:r w:rsidRPr="00BC240B">
        <w:rPr>
          <w:rFonts w:ascii="Times New Roman" w:hAnsi="Times New Roman"/>
        </w:rPr>
        <w:t xml:space="preserve"> some testing costs and some recordkeeping costs to component part and finished product suppliers because some testing will be performed by these parties rather than by the finished product certifiers</w:t>
      </w:r>
      <w:r w:rsidR="00247A34">
        <w:rPr>
          <w:rFonts w:ascii="Times New Roman" w:hAnsi="Times New Roman"/>
        </w:rPr>
        <w:t xml:space="preserve"> (manufacturers and importers)</w:t>
      </w:r>
      <w:r w:rsidRPr="00BC240B">
        <w:rPr>
          <w:rFonts w:ascii="Times New Roman" w:hAnsi="Times New Roman"/>
        </w:rPr>
        <w:t xml:space="preserve">.  However, a finished product certifier </w:t>
      </w:r>
      <w:r w:rsidR="009C4992">
        <w:rPr>
          <w:rFonts w:ascii="Times New Roman" w:hAnsi="Times New Roman"/>
        </w:rPr>
        <w:t>is</w:t>
      </w:r>
      <w:r w:rsidRPr="00BC240B">
        <w:rPr>
          <w:rFonts w:ascii="Times New Roman" w:hAnsi="Times New Roman"/>
        </w:rPr>
        <w:t xml:space="preserve"> still responsible for </w:t>
      </w:r>
      <w:r w:rsidR="008D711C" w:rsidRPr="00BC240B">
        <w:rPr>
          <w:rFonts w:ascii="Times New Roman" w:hAnsi="Times New Roman"/>
        </w:rPr>
        <w:t>receiving</w:t>
      </w:r>
      <w:r w:rsidR="008D711C">
        <w:rPr>
          <w:rFonts w:ascii="Times New Roman" w:hAnsi="Times New Roman"/>
        </w:rPr>
        <w:t xml:space="preserve"> or having access to</w:t>
      </w:r>
      <w:r w:rsidRPr="00BC240B">
        <w:rPr>
          <w:rFonts w:ascii="Times New Roman" w:hAnsi="Times New Roman"/>
        </w:rPr>
        <w:t xml:space="preserve"> </w:t>
      </w:r>
      <w:r w:rsidR="008D711C">
        <w:rPr>
          <w:rFonts w:ascii="Times New Roman" w:hAnsi="Times New Roman"/>
        </w:rPr>
        <w:t xml:space="preserve">required testing and traceability </w:t>
      </w:r>
      <w:r w:rsidRPr="00BC240B">
        <w:rPr>
          <w:rFonts w:ascii="Times New Roman" w:hAnsi="Times New Roman"/>
        </w:rPr>
        <w:t xml:space="preserve">records from component part and finished product suppliers and </w:t>
      </w:r>
      <w:r>
        <w:rPr>
          <w:rFonts w:ascii="Times New Roman" w:hAnsi="Times New Roman"/>
        </w:rPr>
        <w:t xml:space="preserve">for </w:t>
      </w:r>
      <w:r w:rsidRPr="00BC240B">
        <w:rPr>
          <w:rFonts w:ascii="Times New Roman" w:hAnsi="Times New Roman"/>
        </w:rPr>
        <w:t xml:space="preserve">recording </w:t>
      </w:r>
      <w:r w:rsidR="008D711C">
        <w:rPr>
          <w:rFonts w:ascii="Times New Roman" w:hAnsi="Times New Roman"/>
        </w:rPr>
        <w:t xml:space="preserve">pertinent </w:t>
      </w:r>
      <w:r w:rsidRPr="00BC240B">
        <w:rPr>
          <w:rFonts w:ascii="Times New Roman" w:hAnsi="Times New Roman"/>
        </w:rPr>
        <w:t xml:space="preserve">information on the finished product certificate.  Thus, even if a finished product certifier </w:t>
      </w:r>
      <w:r w:rsidR="009C4992">
        <w:rPr>
          <w:rFonts w:ascii="Times New Roman" w:hAnsi="Times New Roman"/>
        </w:rPr>
        <w:t>can</w:t>
      </w:r>
      <w:r w:rsidRPr="00BC240B">
        <w:rPr>
          <w:rFonts w:ascii="Times New Roman" w:hAnsi="Times New Roman"/>
        </w:rPr>
        <w:t xml:space="preserve"> rely entirely on component part and finished product suppliers for all required testing, the finished product supplier still ha</w:t>
      </w:r>
      <w:r w:rsidR="009C4992">
        <w:rPr>
          <w:rFonts w:ascii="Times New Roman" w:hAnsi="Times New Roman"/>
        </w:rPr>
        <w:t>s</w:t>
      </w:r>
      <w:r w:rsidRPr="00BC240B">
        <w:rPr>
          <w:rFonts w:ascii="Times New Roman" w:hAnsi="Times New Roman"/>
        </w:rPr>
        <w:t xml:space="preserve"> some recordkeeping burden</w:t>
      </w:r>
      <w:r w:rsidR="008D711C">
        <w:rPr>
          <w:rFonts w:ascii="Times New Roman" w:hAnsi="Times New Roman"/>
        </w:rPr>
        <w:t xml:space="preserve"> </w:t>
      </w:r>
      <w:r w:rsidR="0044422E">
        <w:rPr>
          <w:rFonts w:ascii="Times New Roman" w:hAnsi="Times New Roman"/>
        </w:rPr>
        <w:t xml:space="preserve">in order </w:t>
      </w:r>
      <w:r w:rsidR="008D711C">
        <w:rPr>
          <w:rFonts w:ascii="Times New Roman" w:hAnsi="Times New Roman"/>
        </w:rPr>
        <w:t>to create and maintain a finished product certificate</w:t>
      </w:r>
      <w:r w:rsidRPr="00BC240B">
        <w:rPr>
          <w:rFonts w:ascii="Times New Roman" w:hAnsi="Times New Roman"/>
        </w:rPr>
        <w:t xml:space="preserve">.  Therefore, although the component part testing rule </w:t>
      </w:r>
      <w:r w:rsidR="009C4992">
        <w:rPr>
          <w:rFonts w:ascii="Times New Roman" w:hAnsi="Times New Roman"/>
        </w:rPr>
        <w:t>should</w:t>
      </w:r>
      <w:r w:rsidRPr="00BC240B">
        <w:rPr>
          <w:rFonts w:ascii="Times New Roman" w:hAnsi="Times New Roman"/>
        </w:rPr>
        <w:t xml:space="preserve"> reduce the total cost of the testing required by the testing rule, it will lead to an increase in the recordkeeping burden for those who choose to use component part testing.</w:t>
      </w:r>
    </w:p>
    <w:p w:rsidR="00857DBE" w:rsidRPr="00BC240B" w:rsidRDefault="00857DBE" w:rsidP="00CD1010">
      <w:pPr>
        <w:pStyle w:val="ListParagraph"/>
        <w:ind w:left="0"/>
      </w:pPr>
    </w:p>
    <w:p w:rsidR="00857DBE" w:rsidRDefault="00017CBB" w:rsidP="00CD1010">
      <w:pPr>
        <w:pStyle w:val="ListParagraph"/>
        <w:widowControl w:val="0"/>
        <w:autoSpaceDE w:val="0"/>
        <w:autoSpaceDN w:val="0"/>
        <w:adjustRightInd w:val="0"/>
        <w:ind w:left="0"/>
      </w:pPr>
      <w:r w:rsidRPr="00220F9C">
        <w:rPr>
          <w:color w:val="000000"/>
        </w:rPr>
        <w:t>Because we do not know how many companies participate in component part testing and supply test reports or certifications to other certifiers in the supply chain, we have no concrete data</w:t>
      </w:r>
      <w:r w:rsidR="00857DBE" w:rsidRPr="00220F9C">
        <w:rPr>
          <w:color w:val="000000"/>
        </w:rPr>
        <w:t xml:space="preserve"> </w:t>
      </w:r>
      <w:r w:rsidRPr="00220F9C">
        <w:rPr>
          <w:color w:val="000000"/>
        </w:rPr>
        <w:t>to</w:t>
      </w:r>
      <w:r w:rsidRPr="00017CBB">
        <w:t xml:space="preserve"> estimate</w:t>
      </w:r>
      <w:r w:rsidR="00857DBE" w:rsidRPr="00017CBB">
        <w:t xml:space="preserve"> </w:t>
      </w:r>
      <w:r>
        <w:t xml:space="preserve">the recordkeeping and third party disclosure requirements in the component part rule.  </w:t>
      </w:r>
      <w:r w:rsidR="00857DBE" w:rsidRPr="00BC240B">
        <w:t xml:space="preserve">Likewise, no clear method </w:t>
      </w:r>
      <w:r w:rsidR="009C4992">
        <w:t xml:space="preserve">exists </w:t>
      </w:r>
      <w:r w:rsidR="00857DBE" w:rsidRPr="00BC240B">
        <w:t>for estimating the number of finished product certifiers who conduct their own component part testing.  In the preamble to the proposed rule (75 FR at 28218), we suggested that the recordkeeping burden for the component part testing rule could amount to 10 percent of the burden estimated for the testing and labeling rule.  Although some comments suggested that the resulting estimates were too low, no commenter provided a better estimate or suggested a better method for estimating the burden.  Moreover, because the estimate of the recordkeeping burden for the testing and labeling rule has been increased, using the same methodology used in the proposed rule, the estimates for the component rule also would increase.  This may address the concern of the commenters who believed the estimate used in the proposed rule was too low.</w:t>
      </w:r>
    </w:p>
    <w:p w:rsidR="00857DBE" w:rsidRPr="00BC240B" w:rsidRDefault="00857DBE" w:rsidP="00CD1010">
      <w:pPr>
        <w:pStyle w:val="ListParagraph"/>
        <w:ind w:left="0"/>
      </w:pPr>
    </w:p>
    <w:p w:rsidR="00857DBE" w:rsidRDefault="00452516" w:rsidP="00CD1010">
      <w:pPr>
        <w:pStyle w:val="ListParagraph"/>
        <w:widowControl w:val="0"/>
        <w:autoSpaceDE w:val="0"/>
        <w:autoSpaceDN w:val="0"/>
        <w:adjustRightInd w:val="0"/>
        <w:ind w:left="0"/>
      </w:pPr>
      <w:r>
        <w:t xml:space="preserve">As discussed above, although we have no </w:t>
      </w:r>
      <w:r w:rsidR="00017CBB">
        <w:t>concrete data</w:t>
      </w:r>
      <w:r>
        <w:t xml:space="preserve"> </w:t>
      </w:r>
      <w:r w:rsidR="00017CBB">
        <w:t>to estimate</w:t>
      </w:r>
      <w:r>
        <w:t xml:space="preserve"> the amount of component part recordkeeping, we suggest that it could amount to about 10 percent of the recordkeeping burden associated with the testing rule.  The component part rule also requires third party disclosure of test reports and certificates, if any, to a certifier intending to rely on such documents to issue its own certificate.  </w:t>
      </w:r>
      <w:r w:rsidR="00017CBB">
        <w:t>Without data it is also difficult to allocate</w:t>
      </w:r>
      <w:r>
        <w:t xml:space="preserve"> our burden estimation between the recordkeeping and third party disclosure requirements</w:t>
      </w:r>
      <w:r w:rsidR="00017CBB">
        <w:t>.  However, w</w:t>
      </w:r>
      <w:r>
        <w:t xml:space="preserve">e believe that creating and </w:t>
      </w:r>
      <w:proofErr w:type="spellStart"/>
      <w:r>
        <w:lastRenderedPageBreak/>
        <w:t>mainaining</w:t>
      </w:r>
      <w:proofErr w:type="spellEnd"/>
      <w:r>
        <w:t xml:space="preserve"> records account</w:t>
      </w:r>
      <w:r w:rsidR="009C4992">
        <w:t>s</w:t>
      </w:r>
      <w:r>
        <w:t xml:space="preserve"> for 90 percent of the burden, </w:t>
      </w:r>
      <w:r w:rsidR="0092689F">
        <w:t>while</w:t>
      </w:r>
      <w:r>
        <w:t xml:space="preserve"> the third party disclosure burden </w:t>
      </w:r>
      <w:r w:rsidR="009C4992">
        <w:t>is</w:t>
      </w:r>
      <w:r>
        <w:t xml:space="preserve"> </w:t>
      </w:r>
      <w:r w:rsidR="0092689F">
        <w:t>much less, perhaps 10 percent</w:t>
      </w:r>
      <w:r>
        <w:t xml:space="preserve">.  </w:t>
      </w:r>
      <w:r w:rsidR="00857DBE" w:rsidRPr="00BC240B">
        <w:t>Therefore, if we continue to use the estimate that component part testing will amount to about 10 percent of the burden estimated for the testing and labeling rule, then the hour burden of the component part rule would be about 540,000 hours</w:t>
      </w:r>
      <w:r w:rsidR="0092689F">
        <w:t xml:space="preserve"> total; allocating 486,000 hours for recordkeeping and </w:t>
      </w:r>
      <w:r>
        <w:t>54,000 hours for third party disclosure</w:t>
      </w:r>
      <w:r w:rsidR="0092689F">
        <w:t>.</w:t>
      </w:r>
      <w:r w:rsidR="00857DBE" w:rsidRPr="00BC240B">
        <w:t>.  At $</w:t>
      </w:r>
      <w:r w:rsidR="00101295">
        <w:t>30.52</w:t>
      </w:r>
      <w:r w:rsidR="00857DBE" w:rsidRPr="00BC240B">
        <w:t xml:space="preserve"> per hour, the total cost of the recordkeeping</w:t>
      </w:r>
      <w:r w:rsidR="0092689F">
        <w:t xml:space="preserve"> and third party disclosures</w:t>
      </w:r>
      <w:r w:rsidR="00857DBE" w:rsidRPr="00BC240B">
        <w:t xml:space="preserve"> for the component part rule would be about $</w:t>
      </w:r>
      <w:r w:rsidR="00101295">
        <w:t>16.5</w:t>
      </w:r>
      <w:r w:rsidR="00857DBE" w:rsidRPr="00BC240B">
        <w:t xml:space="preserve"> million.</w:t>
      </w:r>
    </w:p>
    <w:p w:rsidR="00AC23B7" w:rsidRDefault="00AC23B7" w:rsidP="00CD1010">
      <w:pPr>
        <w:pStyle w:val="ListParagraph"/>
        <w:widowControl w:val="0"/>
        <w:autoSpaceDE w:val="0"/>
        <w:autoSpaceDN w:val="0"/>
        <w:adjustRightInd w:val="0"/>
        <w:ind w:left="0"/>
      </w:pPr>
    </w:p>
    <w:p w:rsidR="00C04FBD" w:rsidRPr="00C04FBD" w:rsidRDefault="000312F2" w:rsidP="000312F2">
      <w:pPr>
        <w:pStyle w:val="ListParagraph"/>
        <w:widowControl w:val="0"/>
        <w:autoSpaceDE w:val="0"/>
        <w:autoSpaceDN w:val="0"/>
        <w:adjustRightInd w:val="0"/>
        <w:ind w:left="0"/>
        <w:rPr>
          <w:color w:val="000000"/>
        </w:rPr>
      </w:pPr>
      <w:r>
        <w:rPr>
          <w:i/>
        </w:rPr>
        <w:t>Section 104 Rules</w:t>
      </w:r>
      <w:r w:rsidR="00AC23B7">
        <w:t xml:space="preserve">:  </w:t>
      </w:r>
      <w:r w:rsidR="00C04FBD" w:rsidRPr="00C04FBD">
        <w:rPr>
          <w:color w:val="000000"/>
        </w:rPr>
        <w:t xml:space="preserve">Section 9 of </w:t>
      </w:r>
      <w:r w:rsidR="00C04FBD">
        <w:rPr>
          <w:color w:val="000000"/>
        </w:rPr>
        <w:t>each ASTM standard incorporated by reference</w:t>
      </w:r>
      <w:r w:rsidR="00C04FBD" w:rsidRPr="00C04FBD">
        <w:rPr>
          <w:color w:val="000000"/>
        </w:rPr>
        <w:t xml:space="preserve"> requires that the name of the manufacturer, distributor, or seller, and either the place of business (city, state, and mailing address, including zip code) or telephone number, or both, to be marked clearly and legibly on each product and its retail package. It also requires a code mark or other means that identifies the date (month and year, at a minimum) of manufacture. Furthermore</w:t>
      </w:r>
      <w:proofErr w:type="gramStart"/>
      <w:r w:rsidR="00C04FBD" w:rsidRPr="00C04FBD">
        <w:rPr>
          <w:color w:val="000000"/>
        </w:rPr>
        <w:t>,  these</w:t>
      </w:r>
      <w:proofErr w:type="gramEnd"/>
      <w:r w:rsidR="00C04FBD" w:rsidRPr="00C04FBD">
        <w:rPr>
          <w:color w:val="000000"/>
        </w:rPr>
        <w:t xml:space="preserve"> markings must be permanent.</w:t>
      </w:r>
    </w:p>
    <w:p w:rsidR="00C04FBD" w:rsidRPr="00C04FBD" w:rsidRDefault="00C04FBD" w:rsidP="00C04FBD">
      <w:pPr>
        <w:rPr>
          <w:rFonts w:ascii="Times New Roman" w:hAnsi="Times New Roman"/>
          <w:color w:val="000000"/>
          <w:highlight w:val="yellow"/>
        </w:rPr>
      </w:pPr>
    </w:p>
    <w:p w:rsidR="00C04FBD" w:rsidRPr="00C04FBD" w:rsidRDefault="00C04FBD" w:rsidP="00C04FBD">
      <w:pPr>
        <w:rPr>
          <w:rFonts w:ascii="Times New Roman" w:hAnsi="Times New Roman"/>
          <w:color w:val="000000"/>
          <w:highlight w:val="yellow"/>
        </w:rPr>
      </w:pPr>
      <w:r w:rsidRPr="00C04FBD">
        <w:rPr>
          <w:rFonts w:ascii="Times New Roman" w:hAnsi="Times New Roman"/>
          <w:color w:val="000000"/>
        </w:rPr>
        <w:t xml:space="preserve">Section 10 of </w:t>
      </w:r>
      <w:r>
        <w:rPr>
          <w:rFonts w:ascii="Times New Roman" w:hAnsi="Times New Roman"/>
          <w:color w:val="000000"/>
        </w:rPr>
        <w:t xml:space="preserve">each </w:t>
      </w:r>
      <w:r w:rsidRPr="00C04FBD">
        <w:rPr>
          <w:rFonts w:ascii="Times New Roman" w:hAnsi="Times New Roman"/>
          <w:color w:val="000000"/>
        </w:rPr>
        <w:t xml:space="preserve">ASTM </w:t>
      </w:r>
      <w:r>
        <w:rPr>
          <w:rFonts w:ascii="Times New Roman" w:hAnsi="Times New Roman"/>
          <w:color w:val="000000"/>
        </w:rPr>
        <w:t>standard incorporated by reference</w:t>
      </w:r>
      <w:r w:rsidRPr="00C04FBD">
        <w:rPr>
          <w:rFonts w:ascii="Times New Roman" w:hAnsi="Times New Roman"/>
          <w:color w:val="000000"/>
        </w:rPr>
        <w:t xml:space="preserve"> requires instructions to be supplied with the product. </w:t>
      </w:r>
      <w:r>
        <w:rPr>
          <w:rFonts w:ascii="Times New Roman" w:hAnsi="Times New Roman"/>
          <w:color w:val="000000"/>
        </w:rPr>
        <w:t xml:space="preserve">Instructions include </w:t>
      </w:r>
      <w:r w:rsidRPr="00C04FBD">
        <w:rPr>
          <w:rFonts w:ascii="Times New Roman" w:hAnsi="Times New Roman"/>
          <w:color w:val="000000"/>
        </w:rPr>
        <w:t>installation or assembly</w:t>
      </w:r>
      <w:r>
        <w:rPr>
          <w:rFonts w:ascii="Times New Roman" w:hAnsi="Times New Roman"/>
          <w:color w:val="000000"/>
        </w:rPr>
        <w:t xml:space="preserve"> instructions.  P</w:t>
      </w:r>
      <w:r w:rsidRPr="00C04FBD">
        <w:rPr>
          <w:rFonts w:ascii="Times New Roman" w:hAnsi="Times New Roman"/>
          <w:color w:val="000000"/>
        </w:rPr>
        <w:t xml:space="preserve">roducts sold without such information would not be able to compete successfully with products supplying this information. Under the OMB’s regulations (5 CFR 1320.3(b)(2)), the time, effort, and financial resources necessary to comply with a collection of information that would be incurred by persons in the “normal course of their activities” are excluded from a burden estimate, where an agency demonstrates that the disclosure activities required to comply are “usual and customary.” Therefore, because we are unaware of </w:t>
      </w:r>
      <w:r>
        <w:rPr>
          <w:rFonts w:ascii="Times New Roman" w:hAnsi="Times New Roman"/>
          <w:color w:val="000000"/>
        </w:rPr>
        <w:t>durable infant and toddler products</w:t>
      </w:r>
      <w:r w:rsidRPr="00C04FBD">
        <w:rPr>
          <w:rFonts w:ascii="Times New Roman" w:hAnsi="Times New Roman"/>
          <w:color w:val="000000"/>
        </w:rPr>
        <w:t xml:space="preserve"> that generally require installation or some assembly but lack any instructions to the user about such installation or assembly, we estimate tentatively that there are no burden hours associated with section 10 of </w:t>
      </w:r>
      <w:r>
        <w:rPr>
          <w:rFonts w:ascii="Times New Roman" w:hAnsi="Times New Roman"/>
          <w:color w:val="000000"/>
        </w:rPr>
        <w:t xml:space="preserve">each </w:t>
      </w:r>
      <w:r w:rsidRPr="00C04FBD">
        <w:rPr>
          <w:rFonts w:ascii="Times New Roman" w:hAnsi="Times New Roman"/>
          <w:color w:val="000000"/>
        </w:rPr>
        <w:t xml:space="preserve">ASTM </w:t>
      </w:r>
      <w:r>
        <w:rPr>
          <w:rFonts w:ascii="Times New Roman" w:hAnsi="Times New Roman"/>
          <w:color w:val="000000"/>
        </w:rPr>
        <w:t>standard,</w:t>
      </w:r>
      <w:r w:rsidRPr="00C04FBD">
        <w:rPr>
          <w:rFonts w:ascii="Times New Roman" w:hAnsi="Times New Roman"/>
          <w:color w:val="000000"/>
        </w:rPr>
        <w:t xml:space="preserve"> because any burden associated with supplying instructions with would be “usual and customary” and not within the definition of “burden” under the OMB’s regulations.  </w:t>
      </w:r>
    </w:p>
    <w:p w:rsidR="00C04FBD" w:rsidRPr="0089607D" w:rsidRDefault="00C04FBD" w:rsidP="00C04FBD">
      <w:pPr>
        <w:rPr>
          <w:rFonts w:ascii="Times New Roman" w:hAnsi="Times New Roman"/>
          <w:color w:val="000000"/>
          <w:highlight w:val="yellow"/>
        </w:rPr>
      </w:pPr>
    </w:p>
    <w:p w:rsidR="00C04FBD" w:rsidRPr="00C04FBD" w:rsidRDefault="0089607D" w:rsidP="00C04FBD">
      <w:pPr>
        <w:rPr>
          <w:rFonts w:ascii="Times New Roman" w:hAnsi="Times New Roman"/>
          <w:color w:val="000000"/>
        </w:rPr>
      </w:pPr>
      <w:r w:rsidRPr="000312F2">
        <w:rPr>
          <w:rFonts w:ascii="Times New Roman" w:hAnsi="Times New Roman"/>
        </w:rPr>
        <w:t xml:space="preserve">Each section 104 rule contains a similar analysis for marking and labeling.  </w:t>
      </w:r>
      <w:r w:rsidR="00FA3457" w:rsidRPr="000312F2">
        <w:rPr>
          <w:rFonts w:ascii="Times New Roman" w:hAnsi="Times New Roman"/>
        </w:rPr>
        <w:t xml:space="preserve">The time estimated to make any necessary changes to the marking and labeling has been estimated to equal one hour per model. </w:t>
      </w:r>
      <w:r w:rsidRPr="000312F2">
        <w:rPr>
          <w:rFonts w:ascii="Times New Roman" w:hAnsi="Times New Roman"/>
        </w:rPr>
        <w:t xml:space="preserve">The variable in each rule is the number of respondents, meaning the number of manufacturers, the number of models sold, and the average labor cost.  </w:t>
      </w:r>
      <w:r w:rsidR="00C04FBD" w:rsidRPr="000312F2">
        <w:rPr>
          <w:rFonts w:ascii="Times New Roman" w:hAnsi="Times New Roman"/>
          <w:color w:val="000000"/>
        </w:rPr>
        <w:t>We estimate the hourly compensation for the time required to create and update labels is $</w:t>
      </w:r>
      <w:r w:rsidR="00FA3457" w:rsidRPr="000312F2">
        <w:rPr>
          <w:rFonts w:ascii="Times New Roman" w:hAnsi="Times New Roman"/>
          <w:color w:val="000000"/>
        </w:rPr>
        <w:t>30.52</w:t>
      </w:r>
      <w:r w:rsidR="00C04FBD" w:rsidRPr="000312F2">
        <w:rPr>
          <w:rFonts w:ascii="Times New Roman" w:hAnsi="Times New Roman"/>
          <w:color w:val="000000"/>
        </w:rPr>
        <w:t xml:space="preserve"> (U.S. Bureau of Labor Statistics, “Employer Costs for Employee Compensation,” </w:t>
      </w:r>
      <w:r w:rsidR="00FA3457" w:rsidRPr="000312F2">
        <w:rPr>
          <w:rFonts w:ascii="Times New Roman" w:hAnsi="Times New Roman"/>
          <w:color w:val="000000"/>
        </w:rPr>
        <w:t>June 2015</w:t>
      </w:r>
      <w:r w:rsidR="00C04FBD" w:rsidRPr="000312F2">
        <w:rPr>
          <w:rFonts w:ascii="Times New Roman" w:hAnsi="Times New Roman"/>
          <w:color w:val="000000"/>
        </w:rPr>
        <w:t xml:space="preserve">, Table 9, total compensation for all sales and office workers in goods-producing private industries: </w:t>
      </w:r>
      <w:hyperlink r:id="rId14" w:history="1">
        <w:r w:rsidR="00C04FBD" w:rsidRPr="000312F2">
          <w:rPr>
            <w:rStyle w:val="Hyperlink"/>
            <w:rFonts w:ascii="Times New Roman" w:hAnsi="Times New Roman"/>
          </w:rPr>
          <w:t>http://www.bls.gov/ncs/</w:t>
        </w:r>
      </w:hyperlink>
      <w:r w:rsidR="00C04FBD" w:rsidRPr="000312F2">
        <w:rPr>
          <w:rFonts w:ascii="Times New Roman" w:hAnsi="Times New Roman"/>
          <w:color w:val="000000"/>
        </w:rPr>
        <w:t xml:space="preserve">).  Based on the foregoing, the burden for marking and labeling for each section 104 rule is provided in the chart below. </w:t>
      </w:r>
      <w:r w:rsidR="00FA3457" w:rsidRPr="000312F2">
        <w:rPr>
          <w:rFonts w:ascii="Times New Roman" w:hAnsi="Times New Roman"/>
          <w:color w:val="000000"/>
        </w:rPr>
        <w:t>The total number of respondent hours is 3,378, with total cost equal to $103,097 (3,378x$30.52).</w:t>
      </w:r>
    </w:p>
    <w:p w:rsidR="001B3CC7" w:rsidRDefault="001B3CC7" w:rsidP="00802E60">
      <w:pPr>
        <w:rPr>
          <w:rFonts w:ascii="Times New Roman" w:hAnsi="Times New Roman"/>
        </w:rPr>
      </w:pPr>
    </w:p>
    <w:tbl>
      <w:tblPr>
        <w:tblW w:w="8212"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72"/>
        <w:gridCol w:w="990"/>
        <w:gridCol w:w="2790"/>
        <w:gridCol w:w="810"/>
        <w:gridCol w:w="900"/>
        <w:gridCol w:w="1350"/>
      </w:tblGrid>
      <w:tr w:rsidR="000312F2" w:rsidRPr="00996AAC" w:rsidTr="009C5CB6">
        <w:trPr>
          <w:trHeight w:val="300"/>
        </w:trPr>
        <w:tc>
          <w:tcPr>
            <w:tcW w:w="1372" w:type="dxa"/>
            <w:shd w:val="clear" w:color="auto" w:fill="auto"/>
            <w:noWrap/>
            <w:vAlign w:val="center"/>
          </w:tcPr>
          <w:p w:rsidR="000312F2" w:rsidRPr="00996AAC" w:rsidRDefault="009C5CB6" w:rsidP="000312F2">
            <w:pPr>
              <w:keepNext/>
              <w:jc w:val="center"/>
              <w:rPr>
                <w:rFonts w:ascii="Times New Roman" w:hAnsi="Times New Roman"/>
                <w:b/>
                <w:color w:val="000000"/>
                <w:sz w:val="20"/>
                <w:szCs w:val="20"/>
              </w:rPr>
            </w:pPr>
            <w:r>
              <w:rPr>
                <w:rFonts w:ascii="Times New Roman" w:hAnsi="Times New Roman"/>
                <w:b/>
                <w:color w:val="000000"/>
                <w:sz w:val="20"/>
                <w:szCs w:val="20"/>
              </w:rPr>
              <w:lastRenderedPageBreak/>
              <w:t xml:space="preserve">Discontinued </w:t>
            </w:r>
            <w:r w:rsidR="000312F2" w:rsidRPr="00996AAC">
              <w:rPr>
                <w:rFonts w:ascii="Times New Roman" w:hAnsi="Times New Roman"/>
                <w:b/>
                <w:color w:val="000000"/>
                <w:sz w:val="20"/>
                <w:szCs w:val="20"/>
              </w:rPr>
              <w:t xml:space="preserve">OMB Control </w:t>
            </w:r>
            <w:proofErr w:type="spellStart"/>
            <w:r w:rsidR="000312F2" w:rsidRPr="00996AAC">
              <w:rPr>
                <w:rFonts w:ascii="Times New Roman" w:hAnsi="Times New Roman"/>
                <w:b/>
                <w:color w:val="000000"/>
                <w:sz w:val="20"/>
                <w:szCs w:val="20"/>
              </w:rPr>
              <w:t>Nbr</w:t>
            </w:r>
            <w:proofErr w:type="spellEnd"/>
          </w:p>
        </w:tc>
        <w:tc>
          <w:tcPr>
            <w:tcW w:w="990" w:type="dxa"/>
            <w:shd w:val="clear" w:color="auto" w:fill="auto"/>
            <w:vAlign w:val="center"/>
          </w:tcPr>
          <w:p w:rsidR="000312F2" w:rsidRPr="00996AAC" w:rsidRDefault="005D0D77" w:rsidP="000312F2">
            <w:pPr>
              <w:keepNext/>
              <w:jc w:val="center"/>
              <w:rPr>
                <w:rFonts w:ascii="Times New Roman" w:hAnsi="Times New Roman"/>
                <w:b/>
                <w:color w:val="000000"/>
                <w:sz w:val="20"/>
                <w:szCs w:val="20"/>
              </w:rPr>
            </w:pPr>
            <w:r>
              <w:rPr>
                <w:rFonts w:ascii="Times New Roman" w:hAnsi="Times New Roman"/>
                <w:b/>
                <w:color w:val="000000"/>
                <w:sz w:val="20"/>
                <w:szCs w:val="20"/>
              </w:rPr>
              <w:t>16 CFR Part</w:t>
            </w:r>
          </w:p>
        </w:tc>
        <w:tc>
          <w:tcPr>
            <w:tcW w:w="2790" w:type="dxa"/>
            <w:shd w:val="clear" w:color="auto" w:fill="auto"/>
            <w:vAlign w:val="center"/>
          </w:tcPr>
          <w:p w:rsidR="000312F2" w:rsidRPr="00996AAC" w:rsidRDefault="000312F2" w:rsidP="000312F2">
            <w:pPr>
              <w:keepNext/>
              <w:jc w:val="center"/>
              <w:rPr>
                <w:rFonts w:ascii="Times New Roman" w:hAnsi="Times New Roman"/>
                <w:b/>
                <w:color w:val="000000"/>
                <w:sz w:val="20"/>
                <w:szCs w:val="20"/>
              </w:rPr>
            </w:pPr>
            <w:r w:rsidRPr="00996AAC">
              <w:rPr>
                <w:rFonts w:ascii="Times New Roman" w:hAnsi="Times New Roman"/>
                <w:b/>
                <w:color w:val="000000"/>
                <w:sz w:val="20"/>
                <w:szCs w:val="20"/>
              </w:rPr>
              <w:t>Description</w:t>
            </w:r>
          </w:p>
        </w:tc>
        <w:tc>
          <w:tcPr>
            <w:tcW w:w="810" w:type="dxa"/>
            <w:shd w:val="clear" w:color="auto" w:fill="auto"/>
            <w:vAlign w:val="center"/>
          </w:tcPr>
          <w:p w:rsidR="000312F2" w:rsidRPr="00996AAC" w:rsidRDefault="000312F2" w:rsidP="000312F2">
            <w:pPr>
              <w:keepNext/>
              <w:jc w:val="center"/>
              <w:rPr>
                <w:rFonts w:ascii="Times New Roman" w:hAnsi="Times New Roman"/>
                <w:b/>
                <w:color w:val="000000"/>
                <w:sz w:val="20"/>
                <w:szCs w:val="20"/>
              </w:rPr>
            </w:pPr>
            <w:proofErr w:type="spellStart"/>
            <w:r w:rsidRPr="00996AAC">
              <w:rPr>
                <w:rFonts w:ascii="Times New Roman" w:hAnsi="Times New Roman"/>
                <w:b/>
                <w:color w:val="000000"/>
                <w:sz w:val="20"/>
                <w:szCs w:val="20"/>
              </w:rPr>
              <w:t>Mfrs</w:t>
            </w:r>
            <w:proofErr w:type="spellEnd"/>
          </w:p>
        </w:tc>
        <w:tc>
          <w:tcPr>
            <w:tcW w:w="900" w:type="dxa"/>
            <w:vAlign w:val="center"/>
          </w:tcPr>
          <w:p w:rsidR="000312F2" w:rsidRPr="00996AAC" w:rsidRDefault="000312F2" w:rsidP="000312F2">
            <w:pPr>
              <w:keepNext/>
              <w:jc w:val="center"/>
              <w:rPr>
                <w:rFonts w:ascii="Times New Roman" w:hAnsi="Times New Roman"/>
                <w:b/>
                <w:color w:val="000000"/>
                <w:sz w:val="20"/>
                <w:szCs w:val="20"/>
              </w:rPr>
            </w:pPr>
            <w:r w:rsidRPr="00996AAC">
              <w:rPr>
                <w:rFonts w:ascii="Times New Roman" w:hAnsi="Times New Roman"/>
                <w:b/>
                <w:color w:val="000000"/>
                <w:sz w:val="20"/>
                <w:szCs w:val="20"/>
              </w:rPr>
              <w:t>Models</w:t>
            </w:r>
          </w:p>
        </w:tc>
        <w:tc>
          <w:tcPr>
            <w:tcW w:w="1350" w:type="dxa"/>
            <w:shd w:val="clear" w:color="auto" w:fill="auto"/>
            <w:vAlign w:val="center"/>
          </w:tcPr>
          <w:p w:rsidR="000312F2" w:rsidRPr="00996AAC" w:rsidRDefault="000312F2" w:rsidP="000312F2">
            <w:pPr>
              <w:keepNext/>
              <w:jc w:val="center"/>
              <w:rPr>
                <w:rFonts w:ascii="Times New Roman" w:hAnsi="Times New Roman"/>
                <w:b/>
                <w:color w:val="000000"/>
                <w:sz w:val="20"/>
                <w:szCs w:val="20"/>
              </w:rPr>
            </w:pPr>
            <w:r w:rsidRPr="00996AAC">
              <w:rPr>
                <w:rFonts w:ascii="Times New Roman" w:hAnsi="Times New Roman"/>
                <w:b/>
                <w:color w:val="000000"/>
                <w:sz w:val="20"/>
                <w:szCs w:val="20"/>
              </w:rPr>
              <w:t xml:space="preserve">Total </w:t>
            </w:r>
            <w:r>
              <w:rPr>
                <w:rFonts w:ascii="Times New Roman" w:hAnsi="Times New Roman"/>
                <w:b/>
                <w:color w:val="000000"/>
                <w:sz w:val="20"/>
                <w:szCs w:val="20"/>
              </w:rPr>
              <w:t>Respondent Hours</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3041-0145</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1215</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Infant Bath Seats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7</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2</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14</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3041-0141</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1216</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Infant Walkers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16</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4</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64</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3041-0150</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1217</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Toddler Beds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78</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10</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780</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3041-0157</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1218</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Bassinets and Cradles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62</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5</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310</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3041-0147</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1219</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Full-Size Cribs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78</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11</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858</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3041-0147</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1220</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Non-Full-Size Cribs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24</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4</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96</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3041-0152</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1221</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Play Yards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31</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4</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124</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3041-0160</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1222</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Infant Bedside Sleepers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5</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2</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10</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3041-0155</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1223</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Swings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10</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11</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110</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3041-0149</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1224</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Portable Bedrails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17</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2</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34</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3041-0158</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1225</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Hand-Held Infant Carriers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71</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2</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142</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3041-0162</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1226</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Soft Infant and Toddler Carriers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54</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2</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108</w:t>
            </w:r>
          </w:p>
        </w:tc>
      </w:tr>
      <w:tr w:rsidR="000312F2" w:rsidRPr="00996AAC" w:rsidTr="009C5CB6">
        <w:trPr>
          <w:trHeight w:val="3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3041-0164</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1227</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Carriages and Strollers</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85</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8</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680</w:t>
            </w:r>
          </w:p>
        </w:tc>
      </w:tr>
      <w:tr w:rsidR="000312F2" w:rsidRPr="00996AAC" w:rsidTr="009C5CB6">
        <w:trPr>
          <w:trHeight w:val="600"/>
        </w:trPr>
        <w:tc>
          <w:tcPr>
            <w:tcW w:w="1372" w:type="dxa"/>
            <w:shd w:val="clear" w:color="auto" w:fill="auto"/>
            <w:noWrap/>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3041-0166</w:t>
            </w:r>
          </w:p>
        </w:tc>
        <w:tc>
          <w:tcPr>
            <w:tcW w:w="9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1230</w:t>
            </w:r>
          </w:p>
        </w:tc>
        <w:tc>
          <w:tcPr>
            <w:tcW w:w="279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Safety Standard for Frame Child Carriers (not effective until 9/2016)</w:t>
            </w:r>
          </w:p>
        </w:tc>
        <w:tc>
          <w:tcPr>
            <w:tcW w:w="81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16</w:t>
            </w:r>
          </w:p>
        </w:tc>
        <w:tc>
          <w:tcPr>
            <w:tcW w:w="900" w:type="dxa"/>
            <w:vAlign w:val="center"/>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3</w:t>
            </w:r>
          </w:p>
        </w:tc>
        <w:tc>
          <w:tcPr>
            <w:tcW w:w="1350" w:type="dxa"/>
            <w:shd w:val="clear" w:color="auto" w:fill="auto"/>
            <w:vAlign w:val="center"/>
            <w:hideMark/>
          </w:tcPr>
          <w:p w:rsidR="000312F2" w:rsidRPr="00996AAC" w:rsidRDefault="000312F2" w:rsidP="000312F2">
            <w:pPr>
              <w:keepNext/>
              <w:jc w:val="center"/>
              <w:rPr>
                <w:rFonts w:ascii="Times New Roman" w:hAnsi="Times New Roman"/>
                <w:color w:val="000000"/>
                <w:sz w:val="20"/>
                <w:szCs w:val="20"/>
              </w:rPr>
            </w:pPr>
            <w:r w:rsidRPr="00996AAC">
              <w:rPr>
                <w:rFonts w:ascii="Times New Roman" w:hAnsi="Times New Roman"/>
                <w:color w:val="000000"/>
                <w:sz w:val="20"/>
                <w:szCs w:val="20"/>
              </w:rPr>
              <w:t>48</w:t>
            </w:r>
          </w:p>
        </w:tc>
      </w:tr>
      <w:tr w:rsidR="000312F2" w:rsidRPr="00996AAC" w:rsidTr="009C5CB6">
        <w:trPr>
          <w:trHeight w:val="600"/>
        </w:trPr>
        <w:tc>
          <w:tcPr>
            <w:tcW w:w="6862" w:type="dxa"/>
            <w:gridSpan w:val="5"/>
            <w:shd w:val="clear" w:color="auto" w:fill="auto"/>
            <w:noWrap/>
            <w:vAlign w:val="center"/>
          </w:tcPr>
          <w:p w:rsidR="000312F2" w:rsidRPr="000312F2" w:rsidRDefault="000312F2" w:rsidP="000312F2">
            <w:pPr>
              <w:keepNext/>
              <w:jc w:val="right"/>
              <w:rPr>
                <w:rFonts w:ascii="Times New Roman" w:hAnsi="Times New Roman"/>
                <w:b/>
                <w:color w:val="000000"/>
                <w:sz w:val="20"/>
                <w:szCs w:val="20"/>
              </w:rPr>
            </w:pPr>
            <w:r w:rsidRPr="000312F2">
              <w:rPr>
                <w:rFonts w:ascii="Times New Roman" w:hAnsi="Times New Roman"/>
                <w:b/>
                <w:color w:val="000000"/>
                <w:sz w:val="20"/>
                <w:szCs w:val="20"/>
              </w:rPr>
              <w:t>Total Burden Hours</w:t>
            </w:r>
          </w:p>
        </w:tc>
        <w:tc>
          <w:tcPr>
            <w:tcW w:w="1350" w:type="dxa"/>
            <w:shd w:val="clear" w:color="auto" w:fill="auto"/>
            <w:vAlign w:val="center"/>
          </w:tcPr>
          <w:p w:rsidR="000312F2" w:rsidRPr="00996AAC" w:rsidRDefault="000312F2" w:rsidP="000312F2">
            <w:pPr>
              <w:keepNext/>
              <w:jc w:val="center"/>
              <w:rPr>
                <w:rFonts w:ascii="Times New Roman" w:hAnsi="Times New Roman"/>
                <w:color w:val="000000"/>
                <w:sz w:val="20"/>
                <w:szCs w:val="20"/>
              </w:rPr>
            </w:pPr>
            <w:r>
              <w:rPr>
                <w:rFonts w:ascii="Times New Roman" w:hAnsi="Times New Roman"/>
                <w:color w:val="000000"/>
                <w:sz w:val="20"/>
                <w:szCs w:val="20"/>
              </w:rPr>
              <w:t>3,378</w:t>
            </w:r>
          </w:p>
        </w:tc>
      </w:tr>
    </w:tbl>
    <w:p w:rsidR="00B24664" w:rsidRPr="00C04FBD" w:rsidRDefault="00B24664" w:rsidP="00802E60">
      <w:pPr>
        <w:rPr>
          <w:rFonts w:ascii="Times New Roman" w:hAnsi="Times New Roman"/>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13.</w:t>
      </w:r>
      <w:r w:rsidRPr="003D6FE8">
        <w:rPr>
          <w:rFonts w:ascii="Times New Roman" w:hAnsi="Times New Roman"/>
          <w:color w:val="000000"/>
        </w:rPr>
        <w:tab/>
      </w:r>
      <w:r w:rsidRPr="003D6FE8">
        <w:rPr>
          <w:rFonts w:ascii="Times New Roman" w:hAnsi="Times New Roman"/>
          <w:color w:val="000000"/>
          <w:u w:val="single"/>
        </w:rPr>
        <w:t>Annual Cost to Respondents</w:t>
      </w:r>
    </w:p>
    <w:p w:rsidR="00AF27C1" w:rsidRPr="003D6FE8" w:rsidRDefault="00AF27C1" w:rsidP="003D6FE8">
      <w:pPr>
        <w:rPr>
          <w:rFonts w:ascii="Times New Roman" w:hAnsi="Times New Roman"/>
          <w:color w:val="000000"/>
        </w:rPr>
      </w:pPr>
    </w:p>
    <w:p w:rsidR="00397B0A" w:rsidRDefault="003A5264" w:rsidP="00CD1010">
      <w:pPr>
        <w:rPr>
          <w:rFonts w:ascii="Times New Roman" w:hAnsi="Times New Roman"/>
        </w:rPr>
      </w:pPr>
      <w:r w:rsidRPr="003A5264">
        <w:rPr>
          <w:rFonts w:ascii="Times New Roman" w:hAnsi="Times New Roman"/>
          <w:i/>
        </w:rPr>
        <w:t>Testing and Component Part Rules</w:t>
      </w:r>
      <w:r>
        <w:rPr>
          <w:rFonts w:ascii="Times New Roman" w:hAnsi="Times New Roman"/>
        </w:rPr>
        <w:t>:  Typically, most r</w:t>
      </w:r>
      <w:r w:rsidR="00FD0678">
        <w:rPr>
          <w:rFonts w:ascii="Times New Roman" w:hAnsi="Times New Roman"/>
        </w:rPr>
        <w:t>e</w:t>
      </w:r>
      <w:r w:rsidR="00397B0A" w:rsidRPr="0080036D">
        <w:rPr>
          <w:rFonts w:ascii="Times New Roman" w:hAnsi="Times New Roman"/>
        </w:rPr>
        <w:t xml:space="preserve">cords </w:t>
      </w:r>
      <w:r w:rsidR="00802E60">
        <w:rPr>
          <w:rFonts w:ascii="Times New Roman" w:hAnsi="Times New Roman"/>
        </w:rPr>
        <w:t xml:space="preserve">required by the rules </w:t>
      </w:r>
      <w:r w:rsidR="00397B0A" w:rsidRPr="0080036D">
        <w:rPr>
          <w:rFonts w:ascii="Times New Roman" w:hAnsi="Times New Roman"/>
        </w:rPr>
        <w:t xml:space="preserve">will not be </w:t>
      </w:r>
      <w:r w:rsidR="00FD0678">
        <w:rPr>
          <w:rFonts w:ascii="Times New Roman" w:hAnsi="Times New Roman"/>
        </w:rPr>
        <w:t>provided to the government</w:t>
      </w:r>
      <w:r w:rsidR="00397B0A" w:rsidRPr="0080036D">
        <w:rPr>
          <w:rFonts w:ascii="Times New Roman" w:hAnsi="Times New Roman"/>
        </w:rPr>
        <w:t xml:space="preserve">. </w:t>
      </w:r>
      <w:r w:rsidR="00397B0A">
        <w:rPr>
          <w:rFonts w:ascii="Times New Roman" w:hAnsi="Times New Roman"/>
        </w:rPr>
        <w:t xml:space="preserve"> </w:t>
      </w:r>
      <w:r w:rsidR="00DE2432">
        <w:rPr>
          <w:rFonts w:ascii="Times New Roman" w:hAnsi="Times New Roman"/>
        </w:rPr>
        <w:t>R</w:t>
      </w:r>
      <w:r w:rsidR="00397B0A" w:rsidRPr="0080036D">
        <w:rPr>
          <w:rFonts w:ascii="Times New Roman" w:hAnsi="Times New Roman"/>
        </w:rPr>
        <w:t xml:space="preserve">ecords </w:t>
      </w:r>
      <w:r w:rsidR="00DE2432">
        <w:rPr>
          <w:rFonts w:ascii="Times New Roman" w:hAnsi="Times New Roman"/>
        </w:rPr>
        <w:t xml:space="preserve">are requested by CPSC </w:t>
      </w:r>
      <w:r w:rsidR="00397B0A" w:rsidRPr="0080036D">
        <w:rPr>
          <w:rFonts w:ascii="Times New Roman" w:hAnsi="Times New Roman"/>
        </w:rPr>
        <w:t xml:space="preserve">when we are investigating a </w:t>
      </w:r>
      <w:r>
        <w:rPr>
          <w:rFonts w:ascii="Times New Roman" w:hAnsi="Times New Roman"/>
        </w:rPr>
        <w:t xml:space="preserve">potential </w:t>
      </w:r>
      <w:r w:rsidR="00397B0A" w:rsidRPr="0080036D">
        <w:rPr>
          <w:rFonts w:ascii="Times New Roman" w:hAnsi="Times New Roman"/>
        </w:rPr>
        <w:t>noncompli</w:t>
      </w:r>
      <w:r>
        <w:rPr>
          <w:rFonts w:ascii="Times New Roman" w:hAnsi="Times New Roman"/>
        </w:rPr>
        <w:t>ant</w:t>
      </w:r>
      <w:r w:rsidR="00397B0A" w:rsidRPr="0080036D">
        <w:rPr>
          <w:rFonts w:ascii="Times New Roman" w:hAnsi="Times New Roman"/>
        </w:rPr>
        <w:t xml:space="preserve"> product</w:t>
      </w:r>
      <w:r>
        <w:rPr>
          <w:rFonts w:ascii="Times New Roman" w:hAnsi="Times New Roman"/>
        </w:rPr>
        <w:t xml:space="preserve"> at the ports, or through a domestic compliance program</w:t>
      </w:r>
      <w:r w:rsidR="00397B0A" w:rsidRPr="0080036D">
        <w:rPr>
          <w:rFonts w:ascii="Times New Roman" w:hAnsi="Times New Roman"/>
        </w:rPr>
        <w:t>.</w:t>
      </w:r>
      <w:r w:rsidR="00397B0A">
        <w:rPr>
          <w:rFonts w:ascii="Times New Roman" w:hAnsi="Times New Roman"/>
        </w:rPr>
        <w:t xml:space="preserve"> </w:t>
      </w:r>
      <w:r w:rsidR="008F0BBE">
        <w:rPr>
          <w:rFonts w:ascii="Times New Roman" w:hAnsi="Times New Roman"/>
        </w:rPr>
        <w:t xml:space="preserve"> </w:t>
      </w:r>
      <w:r>
        <w:rPr>
          <w:rFonts w:ascii="Times New Roman" w:hAnsi="Times New Roman"/>
        </w:rPr>
        <w:t>T</w:t>
      </w:r>
      <w:r w:rsidR="00FD0678">
        <w:rPr>
          <w:rFonts w:ascii="Times New Roman" w:hAnsi="Times New Roman"/>
        </w:rPr>
        <w:t>he component part rule require</w:t>
      </w:r>
      <w:r w:rsidR="00802E60">
        <w:rPr>
          <w:rFonts w:ascii="Times New Roman" w:hAnsi="Times New Roman"/>
        </w:rPr>
        <w:t>s</w:t>
      </w:r>
      <w:r w:rsidR="00FD0678">
        <w:rPr>
          <w:rFonts w:ascii="Times New Roman" w:hAnsi="Times New Roman"/>
        </w:rPr>
        <w:t xml:space="preserve"> disclosure of records to third parties, but </w:t>
      </w:r>
      <w:r w:rsidR="00FD71E4">
        <w:rPr>
          <w:rFonts w:ascii="Times New Roman" w:hAnsi="Times New Roman"/>
        </w:rPr>
        <w:t xml:space="preserve">it </w:t>
      </w:r>
      <w:r w:rsidR="00FD0678">
        <w:rPr>
          <w:rFonts w:ascii="Times New Roman" w:hAnsi="Times New Roman"/>
        </w:rPr>
        <w:t>allows for electronic access of records</w:t>
      </w:r>
      <w:r w:rsidR="00802E60">
        <w:rPr>
          <w:rFonts w:ascii="Times New Roman" w:hAnsi="Times New Roman"/>
        </w:rPr>
        <w:t xml:space="preserve"> by such parties.  Thus, the component part rule</w:t>
      </w:r>
      <w:r w:rsidR="00FD0678">
        <w:rPr>
          <w:rFonts w:ascii="Times New Roman" w:hAnsi="Times New Roman"/>
        </w:rPr>
        <w:t xml:space="preserve"> does not require that records b</w:t>
      </w:r>
      <w:r w:rsidR="0024443B">
        <w:rPr>
          <w:rFonts w:ascii="Times New Roman" w:hAnsi="Times New Roman"/>
        </w:rPr>
        <w:t>e</w:t>
      </w:r>
      <w:r w:rsidR="00FD0678">
        <w:rPr>
          <w:rFonts w:ascii="Times New Roman" w:hAnsi="Times New Roman"/>
        </w:rPr>
        <w:t xml:space="preserve"> </w:t>
      </w:r>
      <w:r w:rsidR="00802E60">
        <w:rPr>
          <w:rFonts w:ascii="Times New Roman" w:hAnsi="Times New Roman"/>
        </w:rPr>
        <w:t xml:space="preserve">duplicated and </w:t>
      </w:r>
      <w:r w:rsidR="00FD0678">
        <w:rPr>
          <w:rFonts w:ascii="Times New Roman" w:hAnsi="Times New Roman"/>
        </w:rPr>
        <w:t>physically provided to third parties</w:t>
      </w:r>
      <w:r w:rsidR="00802E60">
        <w:rPr>
          <w:rFonts w:ascii="Times New Roman" w:hAnsi="Times New Roman"/>
        </w:rPr>
        <w:t>, as long as such records can be made available to CPSC upon request</w:t>
      </w:r>
      <w:r w:rsidR="00FD0678">
        <w:rPr>
          <w:rFonts w:ascii="Times New Roman" w:hAnsi="Times New Roman"/>
        </w:rPr>
        <w:t>.  No particular format for recordkeeping is required</w:t>
      </w:r>
      <w:r w:rsidR="008F0BBE">
        <w:rPr>
          <w:rFonts w:ascii="Times New Roman" w:hAnsi="Times New Roman"/>
        </w:rPr>
        <w:t xml:space="preserve"> by either rule</w:t>
      </w:r>
      <w:r w:rsidR="00FD0678">
        <w:rPr>
          <w:rFonts w:ascii="Times New Roman" w:hAnsi="Times New Roman"/>
        </w:rPr>
        <w:t>.  The annual cost to respondents to provide records to the CPSC and to third parties is expected to be minimal</w:t>
      </w:r>
      <w:r w:rsidR="00FD71E4">
        <w:rPr>
          <w:rFonts w:ascii="Times New Roman" w:hAnsi="Times New Roman"/>
        </w:rPr>
        <w:t xml:space="preserve"> because</w:t>
      </w:r>
      <w:r w:rsidR="00FD0678">
        <w:rPr>
          <w:rFonts w:ascii="Times New Roman" w:hAnsi="Times New Roman"/>
        </w:rPr>
        <w:t xml:space="preserve"> records can be provided electronically, via electronic mail</w:t>
      </w:r>
      <w:r w:rsidR="00FD71E4">
        <w:rPr>
          <w:rFonts w:ascii="Times New Roman" w:hAnsi="Times New Roman"/>
        </w:rPr>
        <w:t>,</w:t>
      </w:r>
      <w:r w:rsidR="00FD0678">
        <w:rPr>
          <w:rFonts w:ascii="Times New Roman" w:hAnsi="Times New Roman"/>
        </w:rPr>
        <w:t xml:space="preserve"> or </w:t>
      </w:r>
      <w:r w:rsidR="00FD71E4">
        <w:rPr>
          <w:rFonts w:ascii="Times New Roman" w:hAnsi="Times New Roman"/>
        </w:rPr>
        <w:t xml:space="preserve">via </w:t>
      </w:r>
      <w:r w:rsidR="00FD0678">
        <w:rPr>
          <w:rFonts w:ascii="Times New Roman" w:hAnsi="Times New Roman"/>
        </w:rPr>
        <w:t>any other electronic format, such as an Internet website.</w:t>
      </w:r>
    </w:p>
    <w:p w:rsidR="003A5264" w:rsidRDefault="003A5264" w:rsidP="00CD1010">
      <w:pPr>
        <w:rPr>
          <w:rFonts w:ascii="Times New Roman" w:hAnsi="Times New Roman"/>
        </w:rPr>
      </w:pPr>
    </w:p>
    <w:p w:rsidR="00AB7A3A" w:rsidRDefault="001239A3" w:rsidP="00CD1010">
      <w:pPr>
        <w:rPr>
          <w:rFonts w:ascii="Times New Roman" w:hAnsi="Times New Roman"/>
        </w:rPr>
      </w:pPr>
      <w:r w:rsidRPr="003C7F1B">
        <w:rPr>
          <w:rFonts w:ascii="Times New Roman" w:hAnsi="Times New Roman"/>
          <w:i/>
        </w:rPr>
        <w:t>Section 104 Rules</w:t>
      </w:r>
      <w:r w:rsidR="003A5264" w:rsidRPr="003C7F1B">
        <w:rPr>
          <w:rFonts w:ascii="Times New Roman" w:hAnsi="Times New Roman"/>
        </w:rPr>
        <w:t xml:space="preserve">: </w:t>
      </w:r>
      <w:r w:rsidR="00540271" w:rsidRPr="003C7F1B">
        <w:rPr>
          <w:rFonts w:ascii="Times New Roman" w:hAnsi="Times New Roman"/>
        </w:rPr>
        <w:t xml:space="preserve"> </w:t>
      </w:r>
      <w:r w:rsidR="00706D27" w:rsidRPr="003C7F1B">
        <w:rPr>
          <w:rFonts w:ascii="Times New Roman" w:hAnsi="Times New Roman"/>
        </w:rPr>
        <w:t>Marking, labeling, and instructions are required for every product subject to a section 104 rule.  Every product must be marked and instructions must accompany the product.</w:t>
      </w:r>
      <w:r w:rsidR="00706D27">
        <w:rPr>
          <w:rFonts w:ascii="Times New Roman" w:hAnsi="Times New Roman"/>
        </w:rPr>
        <w:t xml:space="preserve"> </w:t>
      </w:r>
      <w:r w:rsidR="00425540">
        <w:rPr>
          <w:rFonts w:ascii="Times New Roman" w:hAnsi="Times New Roman"/>
        </w:rPr>
        <w:t xml:space="preserve">Because marking, labeling, and instructions are typically already provided with the products, and only adjustments to them are necessary, there should be minimal capital costs associated with </w:t>
      </w:r>
      <w:r w:rsidR="00425540">
        <w:rPr>
          <w:rFonts w:ascii="Times New Roman" w:hAnsi="Times New Roman"/>
        </w:rPr>
        <w:lastRenderedPageBreak/>
        <w:t>meeting the requirements.</w:t>
      </w:r>
      <w:r w:rsidR="00706D27">
        <w:rPr>
          <w:rFonts w:ascii="Times New Roman" w:hAnsi="Times New Roman"/>
        </w:rPr>
        <w:t xml:space="preserve"> </w:t>
      </w:r>
    </w:p>
    <w:p w:rsidR="001239A3" w:rsidRDefault="001239A3" w:rsidP="00CD1010">
      <w:pPr>
        <w:rPr>
          <w:rFonts w:ascii="Times New Roman" w:hAnsi="Times New Roman"/>
        </w:rPr>
      </w:pPr>
    </w:p>
    <w:p w:rsidR="00ED490D" w:rsidRDefault="00ED490D" w:rsidP="003D6FE8">
      <w:pPr>
        <w:ind w:left="720"/>
        <w:rPr>
          <w:rFonts w:ascii="Times New Roman" w:hAnsi="Times New Roman"/>
          <w:color w:val="000000"/>
        </w:rPr>
      </w:pPr>
    </w:p>
    <w:p w:rsidR="00AF27C1" w:rsidRPr="003D6FE8" w:rsidRDefault="00AF27C1" w:rsidP="003D6FE8">
      <w:pPr>
        <w:tabs>
          <w:tab w:val="left" w:pos="-1440"/>
        </w:tabs>
        <w:ind w:left="720" w:hanging="720"/>
        <w:rPr>
          <w:rFonts w:ascii="Times New Roman" w:hAnsi="Times New Roman"/>
          <w:color w:val="000000"/>
        </w:rPr>
      </w:pPr>
      <w:r w:rsidRPr="003D6FE8">
        <w:rPr>
          <w:rFonts w:ascii="Times New Roman" w:hAnsi="Times New Roman"/>
          <w:color w:val="000000"/>
        </w:rPr>
        <w:t>14.</w:t>
      </w:r>
      <w:r w:rsidRPr="003D6FE8">
        <w:rPr>
          <w:rFonts w:ascii="Times New Roman" w:hAnsi="Times New Roman"/>
          <w:color w:val="000000"/>
        </w:rPr>
        <w:tab/>
      </w:r>
      <w:r w:rsidRPr="003D6FE8">
        <w:rPr>
          <w:rFonts w:ascii="Times New Roman" w:hAnsi="Times New Roman"/>
          <w:color w:val="000000"/>
          <w:u w:val="single"/>
        </w:rPr>
        <w:t>Annual Cost to the Government</w:t>
      </w:r>
    </w:p>
    <w:p w:rsidR="00AF27C1" w:rsidRPr="003D6FE8" w:rsidRDefault="00AF27C1" w:rsidP="003D6FE8">
      <w:pPr>
        <w:rPr>
          <w:rFonts w:ascii="Times New Roman" w:hAnsi="Times New Roman"/>
          <w:color w:val="000000"/>
        </w:rPr>
      </w:pPr>
    </w:p>
    <w:p w:rsidR="00A36A5E" w:rsidRDefault="003C7F1B" w:rsidP="00CD1010">
      <w:pPr>
        <w:rPr>
          <w:rFonts w:ascii="Times New Roman" w:hAnsi="Times New Roman"/>
        </w:rPr>
      </w:pPr>
      <w:r w:rsidRPr="003A5264">
        <w:rPr>
          <w:rFonts w:ascii="Times New Roman" w:hAnsi="Times New Roman"/>
          <w:i/>
        </w:rPr>
        <w:t>Testing and Component Part Rules</w:t>
      </w:r>
      <w:r>
        <w:rPr>
          <w:rFonts w:ascii="Times New Roman" w:hAnsi="Times New Roman"/>
        </w:rPr>
        <w:t xml:space="preserve">:  </w:t>
      </w:r>
      <w:r w:rsidR="00954E9E">
        <w:rPr>
          <w:rFonts w:ascii="Times New Roman" w:hAnsi="Times New Roman"/>
        </w:rPr>
        <w:t xml:space="preserve">CPSC collects </w:t>
      </w:r>
      <w:r w:rsidR="00562BCC">
        <w:rPr>
          <w:rFonts w:ascii="Times New Roman" w:hAnsi="Times New Roman"/>
        </w:rPr>
        <w:t>testing and certification records</w:t>
      </w:r>
      <w:r w:rsidR="00954E9E">
        <w:rPr>
          <w:rFonts w:ascii="Times New Roman" w:hAnsi="Times New Roman"/>
        </w:rPr>
        <w:t xml:space="preserve"> </w:t>
      </w:r>
      <w:r w:rsidR="000009E5">
        <w:rPr>
          <w:rFonts w:ascii="Times New Roman" w:hAnsi="Times New Roman"/>
        </w:rPr>
        <w:t>when we are</w:t>
      </w:r>
      <w:r w:rsidR="004C147E" w:rsidRPr="0080036D">
        <w:rPr>
          <w:rFonts w:ascii="Times New Roman" w:hAnsi="Times New Roman"/>
        </w:rPr>
        <w:t xml:space="preserve"> investigating a </w:t>
      </w:r>
      <w:r w:rsidR="00954E9E">
        <w:rPr>
          <w:rFonts w:ascii="Times New Roman" w:hAnsi="Times New Roman"/>
        </w:rPr>
        <w:t xml:space="preserve">potential </w:t>
      </w:r>
      <w:r w:rsidR="004C147E" w:rsidRPr="0080036D">
        <w:rPr>
          <w:rFonts w:ascii="Times New Roman" w:hAnsi="Times New Roman"/>
        </w:rPr>
        <w:t>noncomplying product.</w:t>
      </w:r>
      <w:r w:rsidR="004C147E">
        <w:rPr>
          <w:rFonts w:ascii="Times New Roman" w:hAnsi="Times New Roman"/>
        </w:rPr>
        <w:t xml:space="preserve"> </w:t>
      </w:r>
      <w:r w:rsidR="004C147E" w:rsidRPr="0080036D">
        <w:rPr>
          <w:rFonts w:ascii="Times New Roman" w:hAnsi="Times New Roman"/>
        </w:rPr>
        <w:t xml:space="preserve"> The records are intended to provide documentation of testing </w:t>
      </w:r>
      <w:r w:rsidR="000009E5">
        <w:rPr>
          <w:rFonts w:ascii="Times New Roman" w:hAnsi="Times New Roman"/>
        </w:rPr>
        <w:t xml:space="preserve">and certification, </w:t>
      </w:r>
      <w:r w:rsidR="004C147E" w:rsidRPr="0080036D">
        <w:rPr>
          <w:rFonts w:ascii="Times New Roman" w:hAnsi="Times New Roman"/>
        </w:rPr>
        <w:t>and traceability of component</w:t>
      </w:r>
      <w:r w:rsidR="000009E5">
        <w:rPr>
          <w:rFonts w:ascii="Times New Roman" w:hAnsi="Times New Roman"/>
        </w:rPr>
        <w:t xml:space="preserve"> part</w:t>
      </w:r>
      <w:r w:rsidR="004C147E" w:rsidRPr="0080036D">
        <w:rPr>
          <w:rFonts w:ascii="Times New Roman" w:hAnsi="Times New Roman"/>
        </w:rPr>
        <w:t xml:space="preserve">s. </w:t>
      </w:r>
      <w:r w:rsidR="00BE281F">
        <w:rPr>
          <w:rFonts w:ascii="Times New Roman" w:hAnsi="Times New Roman"/>
        </w:rPr>
        <w:t xml:space="preserve"> </w:t>
      </w:r>
      <w:r w:rsidR="004C147E">
        <w:rPr>
          <w:rFonts w:ascii="Times New Roman" w:hAnsi="Times New Roman"/>
        </w:rPr>
        <w:t>I</w:t>
      </w:r>
      <w:r w:rsidR="004C147E" w:rsidRPr="0080036D">
        <w:rPr>
          <w:rFonts w:ascii="Times New Roman" w:hAnsi="Times New Roman"/>
        </w:rPr>
        <w:t>n an investigation</w:t>
      </w:r>
      <w:r w:rsidR="00904D34">
        <w:rPr>
          <w:rFonts w:ascii="Times New Roman" w:hAnsi="Times New Roman"/>
        </w:rPr>
        <w:t>,</w:t>
      </w:r>
      <w:r w:rsidR="004C147E" w:rsidRPr="0080036D">
        <w:rPr>
          <w:rFonts w:ascii="Times New Roman" w:hAnsi="Times New Roman"/>
        </w:rPr>
        <w:t xml:space="preserve"> access to these records should make it easier to identify the noncomplying products and possibly reduce the cost to the government of investigating a recall.</w:t>
      </w:r>
      <w:r w:rsidR="00F10A4E">
        <w:rPr>
          <w:rFonts w:ascii="Times New Roman" w:hAnsi="Times New Roman"/>
        </w:rPr>
        <w:t xml:space="preserve"> </w:t>
      </w:r>
      <w:r w:rsidR="004C147E" w:rsidRPr="0080036D">
        <w:rPr>
          <w:rFonts w:ascii="Times New Roman" w:hAnsi="Times New Roman"/>
        </w:rPr>
        <w:t xml:space="preserve"> </w:t>
      </w:r>
      <w:r w:rsidR="000009E5">
        <w:rPr>
          <w:rFonts w:ascii="Times New Roman" w:hAnsi="Times New Roman"/>
        </w:rPr>
        <w:t>A</w:t>
      </w:r>
      <w:r w:rsidR="00904D34">
        <w:rPr>
          <w:rFonts w:ascii="Times New Roman" w:hAnsi="Times New Roman"/>
        </w:rPr>
        <w:t xml:space="preserve">lthough </w:t>
      </w:r>
      <w:r w:rsidR="00FD71E4">
        <w:rPr>
          <w:rFonts w:ascii="Times New Roman" w:hAnsi="Times New Roman"/>
        </w:rPr>
        <w:t xml:space="preserve">the </w:t>
      </w:r>
      <w:r w:rsidR="00904D34">
        <w:rPr>
          <w:rFonts w:ascii="Times New Roman" w:hAnsi="Times New Roman"/>
        </w:rPr>
        <w:t xml:space="preserve">CPSC cannot estimate how often it will investigate allegedly noncomplying product incidents, the examination of records required by the rule would </w:t>
      </w:r>
      <w:r w:rsidR="000009E5">
        <w:rPr>
          <w:rFonts w:ascii="Times New Roman" w:hAnsi="Times New Roman"/>
        </w:rPr>
        <w:t xml:space="preserve">largely </w:t>
      </w:r>
      <w:r w:rsidR="00904D34">
        <w:rPr>
          <w:rFonts w:ascii="Times New Roman" w:hAnsi="Times New Roman"/>
        </w:rPr>
        <w:t>be incidental to a CPSC investigation</w:t>
      </w:r>
      <w:r w:rsidR="00FD71E4">
        <w:rPr>
          <w:rFonts w:ascii="Times New Roman" w:hAnsi="Times New Roman"/>
        </w:rPr>
        <w:t xml:space="preserve">.  Accordingly, </w:t>
      </w:r>
      <w:r w:rsidR="00904D34">
        <w:rPr>
          <w:rFonts w:ascii="Times New Roman" w:hAnsi="Times New Roman"/>
        </w:rPr>
        <w:t>we anticipate that the annual cost to the government will be minimal.</w:t>
      </w:r>
    </w:p>
    <w:p w:rsidR="00425540" w:rsidRDefault="00425540" w:rsidP="00CD1010">
      <w:pPr>
        <w:rPr>
          <w:rFonts w:ascii="Times New Roman" w:hAnsi="Times New Roman"/>
        </w:rPr>
      </w:pPr>
    </w:p>
    <w:p w:rsidR="00425540" w:rsidRDefault="007B6EEF" w:rsidP="00CD1010">
      <w:pPr>
        <w:rPr>
          <w:rFonts w:ascii="Times New Roman" w:hAnsi="Times New Roman"/>
        </w:rPr>
      </w:pPr>
      <w:r w:rsidRPr="003C7F1B">
        <w:rPr>
          <w:rFonts w:ascii="Times New Roman" w:hAnsi="Times New Roman"/>
          <w:i/>
        </w:rPr>
        <w:t>Section 104 Rules</w:t>
      </w:r>
      <w:r>
        <w:rPr>
          <w:rFonts w:ascii="Times New Roman" w:hAnsi="Times New Roman"/>
        </w:rPr>
        <w:t>: For each section 104 rule, t</w:t>
      </w:r>
      <w:r w:rsidRPr="007B6EEF">
        <w:rPr>
          <w:rFonts w:ascii="Times New Roman" w:hAnsi="Times New Roman"/>
        </w:rPr>
        <w:t xml:space="preserve">he estimated annual cost to the federal government is approximately $3,656, which includes 60 staff hours to examine and evaluate the information, as needed, for compliance activities. This is based on a GS-12 level salaried employee. The average wage rate for a mid-level salaried GS-12 employee in the Washington, D.C. metropolitan area (effective as of January 2015) is $86,564 (GS-12, step 5). This represents 68.3 percent of total </w:t>
      </w:r>
      <w:proofErr w:type="gramStart"/>
      <w:r w:rsidRPr="007B6EEF">
        <w:rPr>
          <w:rFonts w:ascii="Times New Roman" w:hAnsi="Times New Roman"/>
        </w:rPr>
        <w:t>compensation  (</w:t>
      </w:r>
      <w:proofErr w:type="gramEnd"/>
      <w:r w:rsidRPr="007B6EEF">
        <w:rPr>
          <w:rFonts w:ascii="Times New Roman" w:hAnsi="Times New Roman"/>
        </w:rPr>
        <w:t xml:space="preserve">U.S. Bureau of Labor Statistics, “Employer Costs for Employee Compensation,” March 2015, Table 1, percentage of wages and salaries for all civilian management, professional, and related employees). Adding an additional 31.7 percent for benefits brings the average compensation for a mid-level salaried GS-12 employee to $126,741 or $60.93 per hour. Assuming that approximately 60 hours will be required annually, </w:t>
      </w:r>
      <w:proofErr w:type="gramStart"/>
      <w:r w:rsidRPr="007B6EEF">
        <w:rPr>
          <w:rFonts w:ascii="Times New Roman" w:hAnsi="Times New Roman"/>
        </w:rPr>
        <w:t>this results</w:t>
      </w:r>
      <w:proofErr w:type="gramEnd"/>
      <w:r w:rsidRPr="007B6EEF">
        <w:rPr>
          <w:rFonts w:ascii="Times New Roman" w:hAnsi="Times New Roman"/>
        </w:rPr>
        <w:t xml:space="preserve"> in an annual cost of $3,656.</w:t>
      </w:r>
      <w:r>
        <w:rPr>
          <w:rFonts w:ascii="Times New Roman" w:hAnsi="Times New Roman"/>
        </w:rPr>
        <w:t xml:space="preserve"> The combined cost to the federal government for all section 104 rules is $51,184.</w:t>
      </w:r>
    </w:p>
    <w:p w:rsidR="00BA69B9" w:rsidRDefault="00BA69B9" w:rsidP="00CD1010">
      <w:pPr>
        <w:rPr>
          <w:rFonts w:ascii="Times New Roman" w:hAnsi="Times New Roman"/>
        </w:rPr>
      </w:pPr>
    </w:p>
    <w:p w:rsidR="00AF27C1" w:rsidRPr="00C86DAA" w:rsidRDefault="00AF27C1" w:rsidP="003D6FE8">
      <w:pPr>
        <w:tabs>
          <w:tab w:val="left" w:pos="-1440"/>
        </w:tabs>
        <w:ind w:left="720" w:hanging="720"/>
        <w:rPr>
          <w:rFonts w:ascii="Times New Roman" w:hAnsi="Times New Roman"/>
          <w:color w:val="000000"/>
        </w:rPr>
      </w:pPr>
      <w:r w:rsidRPr="00C86DAA">
        <w:rPr>
          <w:rFonts w:ascii="Times New Roman" w:hAnsi="Times New Roman"/>
          <w:color w:val="000000"/>
        </w:rPr>
        <w:t>15.</w:t>
      </w:r>
      <w:r w:rsidRPr="00C86DAA">
        <w:rPr>
          <w:rFonts w:ascii="Times New Roman" w:hAnsi="Times New Roman"/>
          <w:color w:val="000000"/>
        </w:rPr>
        <w:tab/>
      </w:r>
      <w:r w:rsidRPr="00C86DAA">
        <w:rPr>
          <w:rFonts w:ascii="Times New Roman" w:hAnsi="Times New Roman"/>
          <w:color w:val="000000"/>
          <w:u w:val="single"/>
        </w:rPr>
        <w:t>Changes in Burden</w:t>
      </w:r>
    </w:p>
    <w:p w:rsidR="00AF27C1" w:rsidRPr="00C86DAA" w:rsidRDefault="00AF27C1" w:rsidP="003D6FE8">
      <w:pPr>
        <w:rPr>
          <w:rFonts w:ascii="Times New Roman" w:hAnsi="Times New Roman"/>
          <w:color w:val="000000"/>
        </w:rPr>
      </w:pPr>
    </w:p>
    <w:p w:rsidR="00A2316D" w:rsidRPr="00AF7688" w:rsidRDefault="00AF7688" w:rsidP="00CD1010">
      <w:pPr>
        <w:widowControl/>
        <w:rPr>
          <w:rFonts w:ascii="Times New Roman" w:hAnsi="Times New Roman"/>
        </w:rPr>
      </w:pPr>
      <w:r w:rsidRPr="00AF7688">
        <w:rPr>
          <w:rFonts w:ascii="Times New Roman" w:hAnsi="Times New Roman"/>
          <w:i/>
        </w:rPr>
        <w:t>Section 104 Rules</w:t>
      </w:r>
      <w:r w:rsidR="00A2316D" w:rsidRPr="00AF7688">
        <w:rPr>
          <w:rFonts w:ascii="Times New Roman" w:hAnsi="Times New Roman"/>
        </w:rPr>
        <w:t xml:space="preserve">: </w:t>
      </w:r>
      <w:r w:rsidR="00FA3457" w:rsidRPr="00AF7688">
        <w:rPr>
          <w:rFonts w:ascii="Times New Roman" w:hAnsi="Times New Roman"/>
        </w:rPr>
        <w:t xml:space="preserve">The additional burden of including the third-party disclosures in this collection will be offset by the discontinuance of the OMB control numbers that currently include the burdens for labeling and marking of children’s products. </w:t>
      </w:r>
    </w:p>
    <w:p w:rsidR="00AF27C1" w:rsidRPr="00AF7688" w:rsidRDefault="00AF27C1" w:rsidP="003D6FE8">
      <w:pPr>
        <w:rPr>
          <w:rFonts w:ascii="Times New Roman" w:hAnsi="Times New Roman"/>
          <w:b/>
          <w:bCs/>
          <w:i/>
          <w:iCs/>
        </w:rPr>
      </w:pPr>
      <w:r w:rsidRPr="00AF7688">
        <w:rPr>
          <w:rFonts w:ascii="Times New Roman" w:hAnsi="Times New Roman"/>
        </w:rPr>
        <w:t xml:space="preserve"> </w:t>
      </w:r>
    </w:p>
    <w:p w:rsidR="00AF27C1" w:rsidRPr="00AF7688" w:rsidRDefault="00AF27C1" w:rsidP="003D6FE8">
      <w:pPr>
        <w:tabs>
          <w:tab w:val="left" w:pos="-1440"/>
        </w:tabs>
        <w:ind w:left="720" w:hanging="720"/>
        <w:rPr>
          <w:rFonts w:ascii="Times New Roman" w:hAnsi="Times New Roman"/>
        </w:rPr>
      </w:pPr>
      <w:r w:rsidRPr="00AF7688">
        <w:rPr>
          <w:rFonts w:ascii="Times New Roman" w:hAnsi="Times New Roman"/>
        </w:rPr>
        <w:t>16.</w:t>
      </w:r>
      <w:r w:rsidRPr="00AF7688">
        <w:rPr>
          <w:rFonts w:ascii="Times New Roman" w:hAnsi="Times New Roman"/>
        </w:rPr>
        <w:tab/>
      </w:r>
      <w:r w:rsidRPr="00AF7688">
        <w:rPr>
          <w:rFonts w:ascii="Times New Roman" w:hAnsi="Times New Roman"/>
          <w:u w:val="single"/>
        </w:rPr>
        <w:t>Statistical Reporting</w:t>
      </w:r>
    </w:p>
    <w:p w:rsidR="00AF27C1" w:rsidRPr="00AF7688" w:rsidRDefault="00AF27C1" w:rsidP="003D6FE8">
      <w:pPr>
        <w:rPr>
          <w:rFonts w:ascii="Times New Roman" w:hAnsi="Times New Roman"/>
        </w:rPr>
      </w:pPr>
    </w:p>
    <w:p w:rsidR="00AF27C1" w:rsidRPr="00AF7688" w:rsidRDefault="00AF27C1" w:rsidP="00CD1010">
      <w:pPr>
        <w:rPr>
          <w:rFonts w:ascii="Times New Roman" w:hAnsi="Times New Roman"/>
        </w:rPr>
      </w:pPr>
      <w:r w:rsidRPr="00AF7688">
        <w:rPr>
          <w:rFonts w:ascii="Times New Roman" w:hAnsi="Times New Roman"/>
        </w:rPr>
        <w:t>Information collected under this requirement will not be published.</w:t>
      </w:r>
    </w:p>
    <w:p w:rsidR="00AF27C1" w:rsidRPr="00AF7688" w:rsidRDefault="00AF27C1" w:rsidP="003D6FE8">
      <w:pPr>
        <w:rPr>
          <w:rFonts w:ascii="Times New Roman" w:hAnsi="Times New Roman"/>
          <w:b/>
          <w:bCs/>
          <w:i/>
          <w:iCs/>
        </w:rPr>
      </w:pPr>
    </w:p>
    <w:p w:rsidR="00AF27C1" w:rsidRPr="00AF7688" w:rsidRDefault="00AF27C1" w:rsidP="003D6FE8">
      <w:pPr>
        <w:tabs>
          <w:tab w:val="left" w:pos="-1440"/>
        </w:tabs>
        <w:ind w:left="720" w:hanging="720"/>
        <w:rPr>
          <w:rFonts w:ascii="Times New Roman" w:hAnsi="Times New Roman"/>
        </w:rPr>
      </w:pPr>
      <w:r w:rsidRPr="00AF7688">
        <w:rPr>
          <w:rFonts w:ascii="Times New Roman" w:hAnsi="Times New Roman"/>
        </w:rPr>
        <w:t>17.</w:t>
      </w:r>
      <w:r w:rsidRPr="00AF7688">
        <w:rPr>
          <w:rFonts w:ascii="Times New Roman" w:hAnsi="Times New Roman"/>
        </w:rPr>
        <w:tab/>
      </w:r>
      <w:r w:rsidRPr="00AF7688">
        <w:rPr>
          <w:rFonts w:ascii="Times New Roman" w:hAnsi="Times New Roman"/>
          <w:u w:val="single"/>
        </w:rPr>
        <w:t>Exemption for Display of Expiration Date</w:t>
      </w:r>
    </w:p>
    <w:p w:rsidR="00AF27C1" w:rsidRPr="00AF7688" w:rsidRDefault="00AF27C1" w:rsidP="003D6FE8">
      <w:pPr>
        <w:rPr>
          <w:rFonts w:ascii="Times New Roman" w:hAnsi="Times New Roman"/>
        </w:rPr>
      </w:pPr>
    </w:p>
    <w:p w:rsidR="00AF27C1" w:rsidRPr="00AF7688" w:rsidRDefault="00AF27C1" w:rsidP="00CD1010">
      <w:pPr>
        <w:rPr>
          <w:rFonts w:ascii="Times New Roman" w:hAnsi="Times New Roman"/>
        </w:rPr>
      </w:pPr>
      <w:r w:rsidRPr="00AF7688">
        <w:rPr>
          <w:rFonts w:ascii="Times New Roman" w:hAnsi="Times New Roman"/>
        </w:rPr>
        <w:t>The agency does not seek an exemption from displaying the expiration date.</w:t>
      </w:r>
    </w:p>
    <w:p w:rsidR="00AF27C1" w:rsidRPr="00AF7688" w:rsidRDefault="00AF27C1" w:rsidP="003D6FE8">
      <w:pPr>
        <w:rPr>
          <w:rFonts w:ascii="Times New Roman" w:hAnsi="Times New Roman"/>
        </w:rPr>
      </w:pPr>
    </w:p>
    <w:p w:rsidR="00AF27C1" w:rsidRPr="00AF7688" w:rsidRDefault="00AF27C1" w:rsidP="003D6FE8">
      <w:pPr>
        <w:rPr>
          <w:rFonts w:ascii="Times New Roman" w:hAnsi="Times New Roman"/>
        </w:rPr>
      </w:pPr>
      <w:r w:rsidRPr="00AF7688">
        <w:rPr>
          <w:rFonts w:ascii="Times New Roman" w:hAnsi="Times New Roman"/>
        </w:rPr>
        <w:t>18.</w:t>
      </w:r>
      <w:r w:rsidRPr="00AF7688">
        <w:rPr>
          <w:rFonts w:ascii="Times New Roman" w:hAnsi="Times New Roman"/>
        </w:rPr>
        <w:tab/>
      </w:r>
      <w:r w:rsidRPr="00AF7688">
        <w:rPr>
          <w:rFonts w:ascii="Times New Roman" w:hAnsi="Times New Roman"/>
          <w:u w:val="single"/>
        </w:rPr>
        <w:t>Exemption to Certification Statement</w:t>
      </w:r>
    </w:p>
    <w:p w:rsidR="00755FAE" w:rsidRPr="00AF7688" w:rsidRDefault="00755FAE" w:rsidP="003D6FE8">
      <w:pPr>
        <w:ind w:left="720"/>
        <w:rPr>
          <w:rFonts w:ascii="Times New Roman" w:hAnsi="Times New Roman"/>
        </w:rPr>
      </w:pPr>
    </w:p>
    <w:p w:rsidR="005330D0" w:rsidRPr="003D6FE8" w:rsidRDefault="00847EB8" w:rsidP="00CD1010">
      <w:pPr>
        <w:rPr>
          <w:rFonts w:ascii="Times New Roman" w:hAnsi="Times New Roman"/>
          <w:color w:val="000000"/>
        </w:rPr>
      </w:pPr>
      <w:proofErr w:type="gramStart"/>
      <w:r w:rsidRPr="003D6FE8">
        <w:rPr>
          <w:rFonts w:ascii="Times New Roman" w:hAnsi="Times New Roman"/>
          <w:color w:val="000000"/>
        </w:rPr>
        <w:t>N/A</w:t>
      </w:r>
      <w:r w:rsidR="005330D0" w:rsidRPr="003D6FE8">
        <w:rPr>
          <w:rFonts w:ascii="Times New Roman" w:hAnsi="Times New Roman"/>
          <w:color w:val="000000"/>
        </w:rPr>
        <w:t>.</w:t>
      </w:r>
      <w:proofErr w:type="gramEnd"/>
    </w:p>
    <w:p w:rsidR="005330D0" w:rsidRPr="003D6FE8" w:rsidRDefault="005330D0" w:rsidP="003D6FE8">
      <w:pPr>
        <w:ind w:left="720"/>
        <w:rPr>
          <w:rFonts w:ascii="Times New Roman" w:hAnsi="Times New Roman"/>
          <w:color w:val="000000"/>
        </w:rPr>
      </w:pPr>
    </w:p>
    <w:p w:rsidR="005330D0" w:rsidRPr="00F35143" w:rsidRDefault="00755FAE" w:rsidP="003D6FE8">
      <w:pPr>
        <w:ind w:left="90"/>
        <w:rPr>
          <w:rFonts w:ascii="Times New Roman" w:hAnsi="Times New Roman"/>
          <w:color w:val="000000"/>
        </w:rPr>
      </w:pPr>
      <w:r>
        <w:rPr>
          <w:rFonts w:ascii="Times New Roman" w:hAnsi="Times New Roman"/>
          <w:color w:val="000000"/>
        </w:rPr>
        <w:t>B.</w:t>
      </w:r>
      <w:r>
        <w:rPr>
          <w:rFonts w:ascii="Times New Roman" w:hAnsi="Times New Roman"/>
          <w:color w:val="000000"/>
        </w:rPr>
        <w:tab/>
      </w:r>
      <w:r w:rsidR="005330D0" w:rsidRPr="00F35143">
        <w:rPr>
          <w:rFonts w:ascii="Times New Roman" w:hAnsi="Times New Roman"/>
          <w:color w:val="000000"/>
        </w:rPr>
        <w:t xml:space="preserve">Statistical Methods </w:t>
      </w:r>
    </w:p>
    <w:p w:rsidR="005330D0" w:rsidRPr="00F35143" w:rsidRDefault="005330D0" w:rsidP="003D6FE8">
      <w:pPr>
        <w:ind w:left="90"/>
        <w:rPr>
          <w:rFonts w:ascii="Times New Roman" w:hAnsi="Times New Roman"/>
          <w:color w:val="000000"/>
        </w:rPr>
      </w:pPr>
    </w:p>
    <w:p w:rsidR="005330D0" w:rsidRPr="003D6FE8" w:rsidRDefault="005330D0" w:rsidP="003D6FE8">
      <w:pPr>
        <w:ind w:left="90"/>
        <w:rPr>
          <w:rFonts w:ascii="Times New Roman" w:hAnsi="Times New Roman"/>
          <w:color w:val="000000"/>
        </w:rPr>
      </w:pPr>
      <w:r w:rsidRPr="00F35143">
        <w:rPr>
          <w:rFonts w:ascii="Times New Roman" w:hAnsi="Times New Roman"/>
          <w:color w:val="000000"/>
        </w:rPr>
        <w:lastRenderedPageBreak/>
        <w:t>The information collection requirements do not employ statistical methods.</w:t>
      </w:r>
    </w:p>
    <w:p w:rsidR="00AF27C1" w:rsidRPr="0042340E" w:rsidRDefault="0042340E" w:rsidP="0042340E">
      <w:pPr>
        <w:jc w:val="center"/>
        <w:rPr>
          <w:rFonts w:ascii="Times New Roman" w:hAnsi="Times New Roman"/>
          <w:b/>
          <w:color w:val="000000"/>
        </w:rPr>
      </w:pPr>
      <w:r>
        <w:rPr>
          <w:rFonts w:ascii="Times New Roman" w:hAnsi="Times New Roman"/>
          <w:color w:val="000000"/>
        </w:rPr>
        <w:br w:type="page"/>
      </w:r>
      <w:r w:rsidRPr="0042340E">
        <w:rPr>
          <w:rFonts w:ascii="Times New Roman" w:hAnsi="Times New Roman"/>
          <w:b/>
          <w:color w:val="000000"/>
        </w:rPr>
        <w:lastRenderedPageBreak/>
        <w:t>APPENDIX A</w:t>
      </w:r>
    </w:p>
    <w:p w:rsidR="0042340E" w:rsidRDefault="0042340E" w:rsidP="0042340E">
      <w:pPr>
        <w:tabs>
          <w:tab w:val="left" w:pos="4113"/>
        </w:tabs>
        <w:rPr>
          <w:rFonts w:ascii="Times New Roman" w:hAnsi="Times New Roman"/>
          <w:color w:val="000000"/>
        </w:rPr>
      </w:pPr>
    </w:p>
    <w:p w:rsidR="0042340E" w:rsidRDefault="0042340E" w:rsidP="0042340E">
      <w:pPr>
        <w:widowControl/>
        <w:rPr>
          <w:rFonts w:ascii="Times New Roman" w:hAnsi="Times New Roman"/>
        </w:rPr>
      </w:pPr>
      <w:r w:rsidRPr="0061568D">
        <w:rPr>
          <w:rFonts w:ascii="Times New Roman" w:hAnsi="Times New Roman"/>
          <w:i/>
        </w:rPr>
        <w:t>Children’s Product Safety Rules</w:t>
      </w:r>
      <w:r>
        <w:rPr>
          <w:rFonts w:ascii="Times New Roman" w:hAnsi="Times New Roman"/>
        </w:rPr>
        <w:t xml:space="preserve">:  The following is a list of children’s product safety rules that require third party testing and certification.  </w:t>
      </w:r>
    </w:p>
    <w:p w:rsidR="0042340E" w:rsidRDefault="0042340E" w:rsidP="0042340E">
      <w:pPr>
        <w:widowContro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58"/>
      </w:tblGrid>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b/>
                <w:bCs/>
                <w:color w:val="000000"/>
                <w:sz w:val="20"/>
                <w:szCs w:val="20"/>
              </w:rPr>
            </w:pPr>
            <w:r w:rsidRPr="00B443B6">
              <w:rPr>
                <w:rFonts w:ascii="Times New Roman" w:hAnsi="Times New Roman"/>
                <w:b/>
                <w:bCs/>
                <w:color w:val="000000"/>
                <w:sz w:val="20"/>
                <w:szCs w:val="20"/>
              </w:rPr>
              <w:t>Citation</w:t>
            </w:r>
          </w:p>
        </w:tc>
        <w:tc>
          <w:tcPr>
            <w:tcW w:w="7758" w:type="dxa"/>
            <w:shd w:val="clear" w:color="auto" w:fill="auto"/>
            <w:hideMark/>
          </w:tcPr>
          <w:p w:rsidR="0042340E" w:rsidRPr="00B443B6" w:rsidRDefault="0042340E" w:rsidP="00375A9F">
            <w:pPr>
              <w:rPr>
                <w:rFonts w:ascii="Times New Roman" w:hAnsi="Times New Roman"/>
                <w:b/>
                <w:bCs/>
                <w:color w:val="000000"/>
                <w:sz w:val="20"/>
                <w:szCs w:val="20"/>
              </w:rPr>
            </w:pPr>
            <w:r w:rsidRPr="00B443B6">
              <w:rPr>
                <w:rFonts w:ascii="Times New Roman" w:hAnsi="Times New Roman"/>
                <w:b/>
                <w:bCs/>
                <w:color w:val="000000"/>
                <w:sz w:val="20"/>
                <w:szCs w:val="20"/>
              </w:rPr>
              <w:t>Description</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1203</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Bicycle Helmets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1215</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Infant Bath Seats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1216</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Infant Walkers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1217</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Toddler Beds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1218</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Bassinets and Cradles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1219</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Full-Size Cribs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1220</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Non-Full-Size Cribs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1221</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Play Yards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1222</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Infant Bedside Sleepers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1223</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Swings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1224</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Portable Bedrails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1225</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Hand-Held Infant Carriers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1226</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Soft Infant and Toddler Carriers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1227</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Carriages and Strollers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1230</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Frame Child Carriers (not effective until 9/2016)</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1303</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Ban of Lead-Containing Paint and Certain Consumer Products Bearing Lead-Containing Paint - Children's Products.  Applies to consumer paints and paint used on certain movable non-metal children's furniture products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1420</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Requirements for All Terrain Vehicles (ATVs)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1501</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Small Parts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1505</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Electrically Operated Toys or Articles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1510</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Rattles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1511</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Pacifiers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1512</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Requirements for Bicycles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1513</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Safety Standard for Entrapment Hazards in Bunk Beds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1610</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Flammability of Clothing Textiles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1611</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Flammability of Vinyl Plastic Film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1615</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Flammability of Children’s Sleepwear: Sizes 0 through 6X (FF 3-71)</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1616</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Flammability of Children’s Sleepwear: Sizes 7 through 14 (FF 5-74)</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1630</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Surface Flammability of Carpets and Rugs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1631</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Surface Flammability of Small Carpets and Rugs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1632</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Flammability of Mattresses and Mattress Pads (FF 4-72, Amended)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1633</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Standard for the Flammability (Open Flame) of Mattress Sets  - Children's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 USC 1278a Metal</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Test Method CPSC-CH-E1001-08 and/or CPSC-CH-E1001-08.1 and/or CPSC-CH-E1001-08.2 and/or CPSC-CH-E1001-08.3, or for Metal Jewelry CPSC Laboratory SOP (effective date 03/23/2009)</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 USC 1278a Non-Metal</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Test Method CPSC-CH-E1002-08 and/or CPSC-CH-E1002-08.1 and/or CPSC-CH-E1001-08.2 and/or CPSC-CH-E1002-08.3, Lead Content in Children's Non-Metal Products </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 USC 2057c</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Determination of Phthalates in Toys and Certain Children’s Products— Plasticizers in Polyvinyl Chloride </w:t>
            </w:r>
            <w:proofErr w:type="gramStart"/>
            <w:r w:rsidRPr="00B443B6">
              <w:rPr>
                <w:rFonts w:ascii="Times New Roman" w:hAnsi="Times New Roman"/>
                <w:color w:val="000000"/>
                <w:sz w:val="20"/>
                <w:szCs w:val="20"/>
              </w:rPr>
              <w:t>Plastic(</w:t>
            </w:r>
            <w:proofErr w:type="gramEnd"/>
            <w:r w:rsidRPr="00B443B6">
              <w:rPr>
                <w:rFonts w:ascii="Times New Roman" w:hAnsi="Times New Roman"/>
                <w:color w:val="000000"/>
                <w:sz w:val="20"/>
                <w:szCs w:val="20"/>
              </w:rPr>
              <w:t>Test Method: CPSC-CH-C1001-09.3 and/or GB/T 22048-2008) (effective date December 31, 2011. See Federal Register notice of August 10, 2011)</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1500.18(a)</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Kites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1500.86(a)(5)</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Clacker Balls</w:t>
            </w:r>
          </w:p>
        </w:tc>
      </w:tr>
      <w:tr w:rsidR="0042340E" w:rsidRPr="00B443B6" w:rsidTr="00375A9F">
        <w:trPr>
          <w:trHeight w:val="144"/>
        </w:trPr>
        <w:tc>
          <w:tcPr>
            <w:tcW w:w="181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1500.86(a)(7) &amp; (8)</w:t>
            </w:r>
          </w:p>
        </w:tc>
        <w:tc>
          <w:tcPr>
            <w:tcW w:w="775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Dive Sticks and Other Similar Articles</w:t>
            </w:r>
          </w:p>
        </w:tc>
      </w:tr>
      <w:tr w:rsidR="0042340E" w:rsidRPr="00B443B6" w:rsidTr="00375A9F">
        <w:trPr>
          <w:trHeight w:val="144"/>
        </w:trPr>
        <w:tc>
          <w:tcPr>
            <w:tcW w:w="1818" w:type="dxa"/>
            <w:shd w:val="clear" w:color="auto" w:fill="auto"/>
          </w:tcPr>
          <w:p w:rsidR="0042340E" w:rsidRPr="00B443B6" w:rsidRDefault="0042340E" w:rsidP="00375A9F">
            <w:pPr>
              <w:rPr>
                <w:rFonts w:ascii="Times New Roman" w:hAnsi="Times New Roman"/>
                <w:color w:val="000000"/>
                <w:sz w:val="20"/>
                <w:szCs w:val="20"/>
              </w:rPr>
            </w:pPr>
            <w:r>
              <w:rPr>
                <w:rFonts w:ascii="Times New Roman" w:hAnsi="Times New Roman"/>
                <w:color w:val="000000"/>
                <w:sz w:val="20"/>
                <w:szCs w:val="20"/>
              </w:rPr>
              <w:t>ASTM F963</w:t>
            </w:r>
          </w:p>
        </w:tc>
        <w:tc>
          <w:tcPr>
            <w:tcW w:w="7758" w:type="dxa"/>
            <w:shd w:val="clear" w:color="auto" w:fill="auto"/>
          </w:tcPr>
          <w:p w:rsidR="0042340E" w:rsidRPr="00B443B6" w:rsidRDefault="0042340E" w:rsidP="00375A9F">
            <w:pPr>
              <w:rPr>
                <w:rFonts w:ascii="Times New Roman" w:hAnsi="Times New Roman"/>
                <w:color w:val="000000"/>
                <w:sz w:val="20"/>
                <w:szCs w:val="20"/>
              </w:rPr>
            </w:pPr>
            <w:r>
              <w:rPr>
                <w:rFonts w:ascii="Times New Roman" w:hAnsi="Times New Roman"/>
                <w:color w:val="000000"/>
                <w:sz w:val="20"/>
                <w:szCs w:val="20"/>
              </w:rPr>
              <w:t>Standard Consumer Safety Specification for Toy Safety</w:t>
            </w:r>
          </w:p>
        </w:tc>
      </w:tr>
    </w:tbl>
    <w:p w:rsidR="0042340E" w:rsidRDefault="0042340E" w:rsidP="0042340E">
      <w:pPr>
        <w:rPr>
          <w:rFonts w:ascii="Times New Roman" w:hAnsi="Times New Roman"/>
        </w:rPr>
      </w:pPr>
    </w:p>
    <w:p w:rsidR="0042340E" w:rsidRDefault="0042340E" w:rsidP="0042340E">
      <w:pPr>
        <w:rPr>
          <w:rFonts w:ascii="Times New Roman" w:hAnsi="Times New Roman"/>
        </w:rPr>
      </w:pPr>
      <w:r w:rsidRPr="00E579EA">
        <w:rPr>
          <w:rFonts w:ascii="Times New Roman" w:hAnsi="Times New Roman"/>
        </w:rPr>
        <w:lastRenderedPageBreak/>
        <w:t xml:space="preserve">The following sections of ASTM F963 </w:t>
      </w:r>
      <w:r>
        <w:rPr>
          <w:rFonts w:ascii="Times New Roman" w:hAnsi="Times New Roman"/>
        </w:rPr>
        <w:t>are</w:t>
      </w:r>
      <w:r w:rsidRPr="00E579EA">
        <w:rPr>
          <w:rFonts w:ascii="Times New Roman" w:hAnsi="Times New Roman"/>
        </w:rPr>
        <w:t xml:space="preserve"> mandatory</w:t>
      </w:r>
      <w:r>
        <w:rPr>
          <w:rFonts w:ascii="Times New Roman" w:hAnsi="Times New Roman"/>
        </w:rPr>
        <w:t xml:space="preserve"> safety</w:t>
      </w:r>
      <w:r w:rsidRPr="00E579EA">
        <w:rPr>
          <w:rFonts w:ascii="Times New Roman" w:hAnsi="Times New Roman"/>
        </w:rPr>
        <w:t xml:space="preserve"> requirements for toys</w:t>
      </w:r>
      <w:r>
        <w:rPr>
          <w:rFonts w:ascii="Times New Roman" w:hAnsi="Times New Roman"/>
        </w:rPr>
        <w:t>.  Toys must be third party tested and certified to meet each applicable section of the standard listed below</w:t>
      </w:r>
      <w:r w:rsidRPr="00E579EA">
        <w:rPr>
          <w:rFonts w:ascii="Times New Roman" w:hAnsi="Times New Roman"/>
        </w:rPr>
        <w:t>.  Citations are to the</w:t>
      </w:r>
      <w:r w:rsidRPr="00C33CDF">
        <w:rPr>
          <w:rFonts w:ascii="Times New Roman" w:hAnsi="Times New Roman"/>
        </w:rPr>
        <w:t xml:space="preserve"> 2011 version of ASTM F963,</w:t>
      </w:r>
      <w:r>
        <w:rPr>
          <w:rFonts w:ascii="Times New Roman" w:hAnsi="Times New Roman"/>
        </w:rPr>
        <w:t xml:space="preserve"> unless otherwise noted.</w:t>
      </w:r>
    </w:p>
    <w:p w:rsidR="0042340E" w:rsidRDefault="0042340E" w:rsidP="004234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568"/>
      </w:tblGrid>
      <w:tr w:rsidR="0042340E" w:rsidRPr="00440C59" w:rsidTr="00375A9F">
        <w:trPr>
          <w:trHeight w:val="144"/>
        </w:trPr>
        <w:tc>
          <w:tcPr>
            <w:tcW w:w="1008" w:type="dxa"/>
            <w:tcBorders>
              <w:top w:val="single" w:sz="4" w:space="0" w:color="auto"/>
              <w:left w:val="single" w:sz="4" w:space="0" w:color="auto"/>
              <w:bottom w:val="single" w:sz="4" w:space="0" w:color="auto"/>
              <w:right w:val="single" w:sz="4" w:space="0" w:color="auto"/>
            </w:tcBorders>
            <w:shd w:val="clear" w:color="auto" w:fill="auto"/>
            <w:hideMark/>
          </w:tcPr>
          <w:p w:rsidR="0042340E" w:rsidRPr="00440C59" w:rsidRDefault="0042340E" w:rsidP="00375A9F">
            <w:pPr>
              <w:rPr>
                <w:rFonts w:ascii="Times New Roman" w:hAnsi="Times New Roman"/>
                <w:b/>
                <w:color w:val="000000"/>
                <w:sz w:val="20"/>
                <w:szCs w:val="20"/>
              </w:rPr>
            </w:pPr>
            <w:r w:rsidRPr="00440C59">
              <w:rPr>
                <w:rFonts w:ascii="Times New Roman" w:hAnsi="Times New Roman"/>
                <w:b/>
                <w:color w:val="000000"/>
                <w:sz w:val="20"/>
                <w:szCs w:val="20"/>
              </w:rPr>
              <w:t>Citation</w:t>
            </w:r>
          </w:p>
        </w:tc>
        <w:tc>
          <w:tcPr>
            <w:tcW w:w="8568" w:type="dxa"/>
            <w:tcBorders>
              <w:top w:val="single" w:sz="4" w:space="0" w:color="auto"/>
              <w:left w:val="single" w:sz="4" w:space="0" w:color="auto"/>
              <w:bottom w:val="single" w:sz="4" w:space="0" w:color="auto"/>
              <w:right w:val="single" w:sz="4" w:space="0" w:color="auto"/>
            </w:tcBorders>
            <w:shd w:val="clear" w:color="auto" w:fill="auto"/>
            <w:hideMark/>
          </w:tcPr>
          <w:p w:rsidR="0042340E" w:rsidRPr="00440C59" w:rsidRDefault="0042340E" w:rsidP="00375A9F">
            <w:pPr>
              <w:rPr>
                <w:rFonts w:ascii="Times New Roman" w:hAnsi="Times New Roman"/>
                <w:b/>
                <w:color w:val="000000"/>
                <w:sz w:val="20"/>
                <w:szCs w:val="20"/>
              </w:rPr>
            </w:pPr>
            <w:r w:rsidRPr="00440C59">
              <w:rPr>
                <w:rFonts w:ascii="Times New Roman" w:hAnsi="Times New Roman"/>
                <w:b/>
                <w:color w:val="000000"/>
                <w:sz w:val="20"/>
                <w:szCs w:val="20"/>
              </w:rPr>
              <w:t>Description</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Pr>
                <w:rFonts w:ascii="Times New Roman" w:hAnsi="Times New Roman"/>
                <w:color w:val="000000"/>
                <w:sz w:val="20"/>
                <w:szCs w:val="20"/>
              </w:rPr>
              <w:t>4.10</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Wires or </w:t>
            </w:r>
            <w:r>
              <w:rPr>
                <w:rFonts w:ascii="Times New Roman" w:hAnsi="Times New Roman"/>
                <w:color w:val="000000"/>
                <w:sz w:val="20"/>
                <w:szCs w:val="20"/>
              </w:rPr>
              <w:t>Rods</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4.11</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Nails and Fasteners</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4.12</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Plastic Film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4.13</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Folding Mechanisms and Hinges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4.14</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Cords, Straps, and Elastics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4.15</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Stability and Overload Requirements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4.16</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Confined Spaces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4.17</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Wheels, Tires, and Axles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4.18</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Holes, Clearances, and Accessibility of Mechanisms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4.19</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Simulated Protective Devices (except labeling and/or instructional literature requirements)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4.20.1</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Pacifiers with Rubber Nipples/Nitrosamine Test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4.20.2</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Toy Pacifiers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4.21</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Projectile Toys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4.22</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proofErr w:type="spellStart"/>
            <w:r w:rsidRPr="00B443B6">
              <w:rPr>
                <w:rFonts w:ascii="Times New Roman" w:hAnsi="Times New Roman"/>
                <w:color w:val="000000"/>
                <w:sz w:val="20"/>
                <w:szCs w:val="20"/>
              </w:rPr>
              <w:t>Teethers</w:t>
            </w:r>
            <w:proofErr w:type="spellEnd"/>
            <w:r w:rsidRPr="00B443B6">
              <w:rPr>
                <w:rFonts w:ascii="Times New Roman" w:hAnsi="Times New Roman"/>
                <w:color w:val="000000"/>
                <w:sz w:val="20"/>
                <w:szCs w:val="20"/>
              </w:rPr>
              <w:t xml:space="preserve"> and Teething Toys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4.23.1</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Rattles with nearly spherical, hemispherical, or circular flared ends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4.24</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Squeeze Toys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4.25</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Battery-Operated Toys (except labeling and/or instructional literature requirements)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4.26</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Toys Intended to Be Attached to a Crib or Playpen (except labeling and/or instructional literature requirements)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Pr>
                <w:rFonts w:ascii="Times New Roman" w:hAnsi="Times New Roman"/>
                <w:color w:val="000000"/>
                <w:sz w:val="20"/>
                <w:szCs w:val="20"/>
              </w:rPr>
              <w:t>4.27</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Toy Chests (except labeling and/or instructional literature requirements)</w:t>
            </w:r>
            <w:r>
              <w:rPr>
                <w:rFonts w:ascii="Times New Roman" w:hAnsi="Times New Roman"/>
                <w:color w:val="000000"/>
                <w:sz w:val="20"/>
                <w:szCs w:val="20"/>
              </w:rPr>
              <w:t xml:space="preserve"> – ASTM F-963-</w:t>
            </w:r>
            <w:r w:rsidRPr="00B443B6">
              <w:rPr>
                <w:rFonts w:ascii="Times New Roman" w:hAnsi="Times New Roman"/>
                <w:color w:val="000000"/>
                <w:sz w:val="20"/>
                <w:szCs w:val="20"/>
              </w:rPr>
              <w:t>07e1</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4.27</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Stuffed and Beanbag-Type Toys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4.3.5.1(2)</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Surface Coating Materials – Soluble Test for Metals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4.3.5.2</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Toy Substrate Materials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4.3.6.3</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Cleanliness of Liquids, Pastes, Putties, Gels, and Powders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4.3.7</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Stuffing Materials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4.30</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Toy Gun Marking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4.32</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Certain Toys with Nearly Spherical Ends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4.35</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Pompoms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4.36</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Hemispheric-Shaped Objects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4.37</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Yo-Yo Elastic Tether Toys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4.38</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Magnets (except labeling and/or instructional literature requirements)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4.39</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Jaw Entrapment in Handles and Steering Wheels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4.5</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Sound Producing Toys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4.6</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Small Objects (except labeling and/or instructional literature requirements)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4.7</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Accessible Edges (except labeling and/or instructional literature requirements)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4.8</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Projections (except bath toy projections) </w:t>
            </w:r>
          </w:p>
        </w:tc>
      </w:tr>
      <w:tr w:rsidR="0042340E" w:rsidRPr="00B443B6" w:rsidTr="00375A9F">
        <w:trPr>
          <w:trHeight w:val="144"/>
        </w:trPr>
        <w:tc>
          <w:tcPr>
            <w:tcW w:w="100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4.9</w:t>
            </w:r>
          </w:p>
        </w:tc>
        <w:tc>
          <w:tcPr>
            <w:tcW w:w="8568" w:type="dxa"/>
            <w:shd w:val="clear" w:color="auto" w:fill="auto"/>
            <w:hideMark/>
          </w:tcPr>
          <w:p w:rsidR="0042340E" w:rsidRPr="00B443B6" w:rsidRDefault="0042340E" w:rsidP="00375A9F">
            <w:pPr>
              <w:rPr>
                <w:rFonts w:ascii="Times New Roman" w:hAnsi="Times New Roman"/>
                <w:color w:val="000000"/>
                <w:sz w:val="20"/>
                <w:szCs w:val="20"/>
              </w:rPr>
            </w:pPr>
            <w:r w:rsidRPr="00B443B6">
              <w:rPr>
                <w:rFonts w:ascii="Times New Roman" w:hAnsi="Times New Roman"/>
                <w:color w:val="000000"/>
                <w:sz w:val="20"/>
                <w:szCs w:val="20"/>
              </w:rPr>
              <w:t xml:space="preserve">Accessible Points (except labeling and/or instructional literature requirements) </w:t>
            </w:r>
          </w:p>
        </w:tc>
      </w:tr>
    </w:tbl>
    <w:p w:rsidR="0042340E" w:rsidRPr="003D6FE8" w:rsidRDefault="0042340E" w:rsidP="003D6FE8">
      <w:pPr>
        <w:rPr>
          <w:rFonts w:ascii="Times New Roman" w:hAnsi="Times New Roman"/>
          <w:color w:val="000000"/>
        </w:rPr>
      </w:pPr>
    </w:p>
    <w:sectPr w:rsidR="0042340E" w:rsidRPr="003D6FE8" w:rsidSect="00802E60">
      <w:footerReference w:type="default" r:id="rId15"/>
      <w:type w:val="continuous"/>
      <w:pgSz w:w="12240" w:h="15840"/>
      <w:pgMar w:top="1296" w:right="1296" w:bottom="1296" w:left="1296"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80" w:rsidRDefault="00F83480">
      <w:r>
        <w:separator/>
      </w:r>
    </w:p>
  </w:endnote>
  <w:endnote w:type="continuationSeparator" w:id="0">
    <w:p w:rsidR="00F83480" w:rsidRDefault="00F8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9E5" w:rsidRPr="0042340E" w:rsidRDefault="0042340E" w:rsidP="0042340E">
    <w:pPr>
      <w:pStyle w:val="Footer"/>
      <w:jc w:val="center"/>
      <w:rPr>
        <w:rFonts w:ascii="Times New Roman" w:hAnsi="Times New Roman"/>
        <w:sz w:val="20"/>
        <w:szCs w:val="20"/>
      </w:rPr>
    </w:pPr>
    <w:r w:rsidRPr="0042340E">
      <w:rPr>
        <w:rFonts w:ascii="Times New Roman" w:hAnsi="Times New Roman"/>
        <w:sz w:val="20"/>
        <w:szCs w:val="20"/>
      </w:rPr>
      <w:fldChar w:fldCharType="begin"/>
    </w:r>
    <w:r w:rsidRPr="0042340E">
      <w:rPr>
        <w:rFonts w:ascii="Times New Roman" w:hAnsi="Times New Roman"/>
        <w:sz w:val="20"/>
        <w:szCs w:val="20"/>
      </w:rPr>
      <w:instrText xml:space="preserve"> PAGE   \* MERGEFORMAT </w:instrText>
    </w:r>
    <w:r w:rsidRPr="0042340E">
      <w:rPr>
        <w:rFonts w:ascii="Times New Roman" w:hAnsi="Times New Roman"/>
        <w:sz w:val="20"/>
        <w:szCs w:val="20"/>
      </w:rPr>
      <w:fldChar w:fldCharType="separate"/>
    </w:r>
    <w:r w:rsidR="00477B1C">
      <w:rPr>
        <w:rFonts w:ascii="Times New Roman" w:hAnsi="Times New Roman"/>
        <w:noProof/>
        <w:sz w:val="20"/>
        <w:szCs w:val="20"/>
      </w:rPr>
      <w:t>8</w:t>
    </w:r>
    <w:r w:rsidRPr="0042340E">
      <w:rPr>
        <w:rFonts w:ascii="Times New Roman" w:hAnsi="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80" w:rsidRDefault="00F83480">
      <w:r>
        <w:separator/>
      </w:r>
    </w:p>
  </w:footnote>
  <w:footnote w:type="continuationSeparator" w:id="0">
    <w:p w:rsidR="00F83480" w:rsidRDefault="00F83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3D0"/>
    <w:multiLevelType w:val="hybridMultilevel"/>
    <w:tmpl w:val="8F203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4B7053"/>
    <w:multiLevelType w:val="hybridMultilevel"/>
    <w:tmpl w:val="F2C63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9C7269"/>
    <w:multiLevelType w:val="hybridMultilevel"/>
    <w:tmpl w:val="EA16E9FA"/>
    <w:lvl w:ilvl="0" w:tplc="B6768146">
      <w:start w:val="1"/>
      <w:numFmt w:val="bullet"/>
      <w:lvlText w:val="•"/>
      <w:lvlJc w:val="left"/>
      <w:pPr>
        <w:tabs>
          <w:tab w:val="num" w:pos="720"/>
        </w:tabs>
        <w:ind w:left="720" w:hanging="360"/>
      </w:pPr>
      <w:rPr>
        <w:rFonts w:ascii="Arial" w:hAnsi="Arial" w:hint="default"/>
      </w:rPr>
    </w:lvl>
    <w:lvl w:ilvl="1" w:tplc="FED87150" w:tentative="1">
      <w:start w:val="1"/>
      <w:numFmt w:val="bullet"/>
      <w:lvlText w:val="•"/>
      <w:lvlJc w:val="left"/>
      <w:pPr>
        <w:tabs>
          <w:tab w:val="num" w:pos="1440"/>
        </w:tabs>
        <w:ind w:left="1440" w:hanging="360"/>
      </w:pPr>
      <w:rPr>
        <w:rFonts w:ascii="Arial" w:hAnsi="Arial" w:hint="default"/>
      </w:rPr>
    </w:lvl>
    <w:lvl w:ilvl="2" w:tplc="7CFE9894" w:tentative="1">
      <w:start w:val="1"/>
      <w:numFmt w:val="bullet"/>
      <w:lvlText w:val="•"/>
      <w:lvlJc w:val="left"/>
      <w:pPr>
        <w:tabs>
          <w:tab w:val="num" w:pos="2160"/>
        </w:tabs>
        <w:ind w:left="2160" w:hanging="360"/>
      </w:pPr>
      <w:rPr>
        <w:rFonts w:ascii="Arial" w:hAnsi="Arial" w:hint="default"/>
      </w:rPr>
    </w:lvl>
    <w:lvl w:ilvl="3" w:tplc="D0561D76" w:tentative="1">
      <w:start w:val="1"/>
      <w:numFmt w:val="bullet"/>
      <w:lvlText w:val="•"/>
      <w:lvlJc w:val="left"/>
      <w:pPr>
        <w:tabs>
          <w:tab w:val="num" w:pos="2880"/>
        </w:tabs>
        <w:ind w:left="2880" w:hanging="360"/>
      </w:pPr>
      <w:rPr>
        <w:rFonts w:ascii="Arial" w:hAnsi="Arial" w:hint="default"/>
      </w:rPr>
    </w:lvl>
    <w:lvl w:ilvl="4" w:tplc="7E8C6218" w:tentative="1">
      <w:start w:val="1"/>
      <w:numFmt w:val="bullet"/>
      <w:lvlText w:val="•"/>
      <w:lvlJc w:val="left"/>
      <w:pPr>
        <w:tabs>
          <w:tab w:val="num" w:pos="3600"/>
        </w:tabs>
        <w:ind w:left="3600" w:hanging="360"/>
      </w:pPr>
      <w:rPr>
        <w:rFonts w:ascii="Arial" w:hAnsi="Arial" w:hint="default"/>
      </w:rPr>
    </w:lvl>
    <w:lvl w:ilvl="5" w:tplc="86CCAEF4" w:tentative="1">
      <w:start w:val="1"/>
      <w:numFmt w:val="bullet"/>
      <w:lvlText w:val="•"/>
      <w:lvlJc w:val="left"/>
      <w:pPr>
        <w:tabs>
          <w:tab w:val="num" w:pos="4320"/>
        </w:tabs>
        <w:ind w:left="4320" w:hanging="360"/>
      </w:pPr>
      <w:rPr>
        <w:rFonts w:ascii="Arial" w:hAnsi="Arial" w:hint="default"/>
      </w:rPr>
    </w:lvl>
    <w:lvl w:ilvl="6" w:tplc="58368144" w:tentative="1">
      <w:start w:val="1"/>
      <w:numFmt w:val="bullet"/>
      <w:lvlText w:val="•"/>
      <w:lvlJc w:val="left"/>
      <w:pPr>
        <w:tabs>
          <w:tab w:val="num" w:pos="5040"/>
        </w:tabs>
        <w:ind w:left="5040" w:hanging="360"/>
      </w:pPr>
      <w:rPr>
        <w:rFonts w:ascii="Arial" w:hAnsi="Arial" w:hint="default"/>
      </w:rPr>
    </w:lvl>
    <w:lvl w:ilvl="7" w:tplc="6F8A8178" w:tentative="1">
      <w:start w:val="1"/>
      <w:numFmt w:val="bullet"/>
      <w:lvlText w:val="•"/>
      <w:lvlJc w:val="left"/>
      <w:pPr>
        <w:tabs>
          <w:tab w:val="num" w:pos="5760"/>
        </w:tabs>
        <w:ind w:left="5760" w:hanging="360"/>
      </w:pPr>
      <w:rPr>
        <w:rFonts w:ascii="Arial" w:hAnsi="Arial" w:hint="default"/>
      </w:rPr>
    </w:lvl>
    <w:lvl w:ilvl="8" w:tplc="4DB0AEBE" w:tentative="1">
      <w:start w:val="1"/>
      <w:numFmt w:val="bullet"/>
      <w:lvlText w:val="•"/>
      <w:lvlJc w:val="left"/>
      <w:pPr>
        <w:tabs>
          <w:tab w:val="num" w:pos="6480"/>
        </w:tabs>
        <w:ind w:left="6480" w:hanging="360"/>
      </w:pPr>
      <w:rPr>
        <w:rFonts w:ascii="Arial" w:hAnsi="Arial" w:hint="default"/>
      </w:rPr>
    </w:lvl>
  </w:abstractNum>
  <w:abstractNum w:abstractNumId="3">
    <w:nsid w:val="207317EF"/>
    <w:multiLevelType w:val="hybridMultilevel"/>
    <w:tmpl w:val="BC327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91364"/>
    <w:multiLevelType w:val="hybridMultilevel"/>
    <w:tmpl w:val="2CA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D32AD"/>
    <w:multiLevelType w:val="hybridMultilevel"/>
    <w:tmpl w:val="C0168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A6B797D"/>
    <w:multiLevelType w:val="hybridMultilevel"/>
    <w:tmpl w:val="EA489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3D2F21"/>
    <w:multiLevelType w:val="hybridMultilevel"/>
    <w:tmpl w:val="2388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B1BFF"/>
    <w:multiLevelType w:val="hybridMultilevel"/>
    <w:tmpl w:val="93105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6"/>
  </w:num>
  <w:num w:numId="6">
    <w:abstractNumId w:val="2"/>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C1"/>
    <w:rsid w:val="000009E5"/>
    <w:rsid w:val="00000F11"/>
    <w:rsid w:val="000029FA"/>
    <w:rsid w:val="00006135"/>
    <w:rsid w:val="00007142"/>
    <w:rsid w:val="00013E8B"/>
    <w:rsid w:val="00017CBB"/>
    <w:rsid w:val="000208C7"/>
    <w:rsid w:val="000214DD"/>
    <w:rsid w:val="000254EC"/>
    <w:rsid w:val="00026670"/>
    <w:rsid w:val="00027102"/>
    <w:rsid w:val="000312F2"/>
    <w:rsid w:val="000318C4"/>
    <w:rsid w:val="000320FD"/>
    <w:rsid w:val="000469A7"/>
    <w:rsid w:val="00056901"/>
    <w:rsid w:val="00062D59"/>
    <w:rsid w:val="00063DAE"/>
    <w:rsid w:val="000660D8"/>
    <w:rsid w:val="00077F53"/>
    <w:rsid w:val="00081A78"/>
    <w:rsid w:val="0008571F"/>
    <w:rsid w:val="000961C2"/>
    <w:rsid w:val="00096799"/>
    <w:rsid w:val="000A053A"/>
    <w:rsid w:val="000A4A06"/>
    <w:rsid w:val="000C6C81"/>
    <w:rsid w:val="000D0E2C"/>
    <w:rsid w:val="000D391F"/>
    <w:rsid w:val="000D69C1"/>
    <w:rsid w:val="000E020B"/>
    <w:rsid w:val="000E77C0"/>
    <w:rsid w:val="000F30B6"/>
    <w:rsid w:val="000F5A91"/>
    <w:rsid w:val="00101295"/>
    <w:rsid w:val="00105C50"/>
    <w:rsid w:val="001154CD"/>
    <w:rsid w:val="001178F4"/>
    <w:rsid w:val="001239A3"/>
    <w:rsid w:val="00123B09"/>
    <w:rsid w:val="0012464C"/>
    <w:rsid w:val="001248B5"/>
    <w:rsid w:val="00133CAF"/>
    <w:rsid w:val="00141AB4"/>
    <w:rsid w:val="00144BE0"/>
    <w:rsid w:val="0014691D"/>
    <w:rsid w:val="00162E74"/>
    <w:rsid w:val="00163162"/>
    <w:rsid w:val="00181CE9"/>
    <w:rsid w:val="0019082B"/>
    <w:rsid w:val="001A0A3B"/>
    <w:rsid w:val="001B2DC9"/>
    <w:rsid w:val="001B34C1"/>
    <w:rsid w:val="001B3CC7"/>
    <w:rsid w:val="001B458F"/>
    <w:rsid w:val="001B4F9B"/>
    <w:rsid w:val="001B52AE"/>
    <w:rsid w:val="001B7127"/>
    <w:rsid w:val="001C6C62"/>
    <w:rsid w:val="001D2BA3"/>
    <w:rsid w:val="001E658E"/>
    <w:rsid w:val="001F38D8"/>
    <w:rsid w:val="001F52AC"/>
    <w:rsid w:val="002005D3"/>
    <w:rsid w:val="002062AF"/>
    <w:rsid w:val="00215643"/>
    <w:rsid w:val="00220F9C"/>
    <w:rsid w:val="00221682"/>
    <w:rsid w:val="0022300D"/>
    <w:rsid w:val="002245C7"/>
    <w:rsid w:val="00224850"/>
    <w:rsid w:val="0023117E"/>
    <w:rsid w:val="00231414"/>
    <w:rsid w:val="00232911"/>
    <w:rsid w:val="00232C92"/>
    <w:rsid w:val="00233BFE"/>
    <w:rsid w:val="002345A3"/>
    <w:rsid w:val="00235AA3"/>
    <w:rsid w:val="002360DA"/>
    <w:rsid w:val="00237F55"/>
    <w:rsid w:val="0024443B"/>
    <w:rsid w:val="00247A34"/>
    <w:rsid w:val="0025504F"/>
    <w:rsid w:val="0027039E"/>
    <w:rsid w:val="002711D2"/>
    <w:rsid w:val="00277194"/>
    <w:rsid w:val="002813C8"/>
    <w:rsid w:val="00284B55"/>
    <w:rsid w:val="002869F8"/>
    <w:rsid w:val="00287E97"/>
    <w:rsid w:val="00291616"/>
    <w:rsid w:val="002C0F15"/>
    <w:rsid w:val="002C30D0"/>
    <w:rsid w:val="002D3D37"/>
    <w:rsid w:val="002D6421"/>
    <w:rsid w:val="002E6370"/>
    <w:rsid w:val="002F141F"/>
    <w:rsid w:val="003046C6"/>
    <w:rsid w:val="00304857"/>
    <w:rsid w:val="00306CDC"/>
    <w:rsid w:val="00310651"/>
    <w:rsid w:val="00315EE4"/>
    <w:rsid w:val="00316C58"/>
    <w:rsid w:val="0031722B"/>
    <w:rsid w:val="0032205B"/>
    <w:rsid w:val="00323340"/>
    <w:rsid w:val="003247E4"/>
    <w:rsid w:val="00326E94"/>
    <w:rsid w:val="00334F60"/>
    <w:rsid w:val="0035079B"/>
    <w:rsid w:val="0035187C"/>
    <w:rsid w:val="00364702"/>
    <w:rsid w:val="00374BC7"/>
    <w:rsid w:val="00375A9F"/>
    <w:rsid w:val="003852C4"/>
    <w:rsid w:val="00387883"/>
    <w:rsid w:val="00397B0A"/>
    <w:rsid w:val="003A0D1A"/>
    <w:rsid w:val="003A1ADB"/>
    <w:rsid w:val="003A1C0C"/>
    <w:rsid w:val="003A5162"/>
    <w:rsid w:val="003A5264"/>
    <w:rsid w:val="003A5371"/>
    <w:rsid w:val="003B61FF"/>
    <w:rsid w:val="003B7283"/>
    <w:rsid w:val="003C1FAC"/>
    <w:rsid w:val="003C3E5F"/>
    <w:rsid w:val="003C5D1D"/>
    <w:rsid w:val="003C7BB7"/>
    <w:rsid w:val="003C7F1B"/>
    <w:rsid w:val="003D6FE8"/>
    <w:rsid w:val="003E0561"/>
    <w:rsid w:val="003E5B60"/>
    <w:rsid w:val="003F3D27"/>
    <w:rsid w:val="003F59AA"/>
    <w:rsid w:val="003F7179"/>
    <w:rsid w:val="00405F14"/>
    <w:rsid w:val="00413128"/>
    <w:rsid w:val="00422F62"/>
    <w:rsid w:val="0042340E"/>
    <w:rsid w:val="00425540"/>
    <w:rsid w:val="00425F38"/>
    <w:rsid w:val="00431AE6"/>
    <w:rsid w:val="00433F86"/>
    <w:rsid w:val="00434DD2"/>
    <w:rsid w:val="004370B2"/>
    <w:rsid w:val="00437B5A"/>
    <w:rsid w:val="00440C59"/>
    <w:rsid w:val="0044422E"/>
    <w:rsid w:val="00446265"/>
    <w:rsid w:val="0044702E"/>
    <w:rsid w:val="00450CC0"/>
    <w:rsid w:val="00452516"/>
    <w:rsid w:val="004534FA"/>
    <w:rsid w:val="00456AC3"/>
    <w:rsid w:val="00457EB1"/>
    <w:rsid w:val="00461573"/>
    <w:rsid w:val="004624A1"/>
    <w:rsid w:val="00464D9F"/>
    <w:rsid w:val="0047062F"/>
    <w:rsid w:val="00471E0D"/>
    <w:rsid w:val="00474831"/>
    <w:rsid w:val="004757F6"/>
    <w:rsid w:val="00477B1C"/>
    <w:rsid w:val="00483610"/>
    <w:rsid w:val="004A2451"/>
    <w:rsid w:val="004A397F"/>
    <w:rsid w:val="004B42AD"/>
    <w:rsid w:val="004C147E"/>
    <w:rsid w:val="004C289C"/>
    <w:rsid w:val="004C2BFA"/>
    <w:rsid w:val="004C63C3"/>
    <w:rsid w:val="004D1679"/>
    <w:rsid w:val="004D3E12"/>
    <w:rsid w:val="004E06A2"/>
    <w:rsid w:val="004E57D9"/>
    <w:rsid w:val="004F03E9"/>
    <w:rsid w:val="00513935"/>
    <w:rsid w:val="005157A7"/>
    <w:rsid w:val="00515B9C"/>
    <w:rsid w:val="0051796C"/>
    <w:rsid w:val="005201CE"/>
    <w:rsid w:val="005219BD"/>
    <w:rsid w:val="00530DE7"/>
    <w:rsid w:val="005330D0"/>
    <w:rsid w:val="00540271"/>
    <w:rsid w:val="00542210"/>
    <w:rsid w:val="00562BCC"/>
    <w:rsid w:val="0056373B"/>
    <w:rsid w:val="00565022"/>
    <w:rsid w:val="00565FCA"/>
    <w:rsid w:val="005703E2"/>
    <w:rsid w:val="00575D34"/>
    <w:rsid w:val="005763B3"/>
    <w:rsid w:val="00594A7E"/>
    <w:rsid w:val="0059695A"/>
    <w:rsid w:val="005A0342"/>
    <w:rsid w:val="005A0C82"/>
    <w:rsid w:val="005A5BC4"/>
    <w:rsid w:val="005B07E4"/>
    <w:rsid w:val="005B3C59"/>
    <w:rsid w:val="005B7CCC"/>
    <w:rsid w:val="005D0D77"/>
    <w:rsid w:val="005D0E7F"/>
    <w:rsid w:val="005E043A"/>
    <w:rsid w:val="005E22DC"/>
    <w:rsid w:val="005F102C"/>
    <w:rsid w:val="005F29B5"/>
    <w:rsid w:val="005F2B18"/>
    <w:rsid w:val="005F47A6"/>
    <w:rsid w:val="005F581C"/>
    <w:rsid w:val="00600DAE"/>
    <w:rsid w:val="0061147F"/>
    <w:rsid w:val="00622632"/>
    <w:rsid w:val="0063003E"/>
    <w:rsid w:val="0063038C"/>
    <w:rsid w:val="00636061"/>
    <w:rsid w:val="006373B0"/>
    <w:rsid w:val="006412F6"/>
    <w:rsid w:val="00650546"/>
    <w:rsid w:val="006524EC"/>
    <w:rsid w:val="00667042"/>
    <w:rsid w:val="00667DFB"/>
    <w:rsid w:val="006731B6"/>
    <w:rsid w:val="00684931"/>
    <w:rsid w:val="00684D58"/>
    <w:rsid w:val="006913A9"/>
    <w:rsid w:val="00693AED"/>
    <w:rsid w:val="006A1B46"/>
    <w:rsid w:val="006C7A21"/>
    <w:rsid w:val="006D14FF"/>
    <w:rsid w:val="006D79DB"/>
    <w:rsid w:val="006D7A22"/>
    <w:rsid w:val="006E3E62"/>
    <w:rsid w:val="00706D27"/>
    <w:rsid w:val="00706D87"/>
    <w:rsid w:val="007070A7"/>
    <w:rsid w:val="00713908"/>
    <w:rsid w:val="00732443"/>
    <w:rsid w:val="00732AD5"/>
    <w:rsid w:val="007337AE"/>
    <w:rsid w:val="00740EF3"/>
    <w:rsid w:val="00744A4E"/>
    <w:rsid w:val="00755FAE"/>
    <w:rsid w:val="00767876"/>
    <w:rsid w:val="00782F35"/>
    <w:rsid w:val="007840CE"/>
    <w:rsid w:val="007928BA"/>
    <w:rsid w:val="00792EFD"/>
    <w:rsid w:val="007936D8"/>
    <w:rsid w:val="007944EB"/>
    <w:rsid w:val="0079646D"/>
    <w:rsid w:val="00796C64"/>
    <w:rsid w:val="007A023D"/>
    <w:rsid w:val="007A24E3"/>
    <w:rsid w:val="007A6459"/>
    <w:rsid w:val="007B4E41"/>
    <w:rsid w:val="007B6EEF"/>
    <w:rsid w:val="007C037C"/>
    <w:rsid w:val="007C4C77"/>
    <w:rsid w:val="007C759A"/>
    <w:rsid w:val="007D03B7"/>
    <w:rsid w:val="007D20AC"/>
    <w:rsid w:val="007D2E65"/>
    <w:rsid w:val="007E19B4"/>
    <w:rsid w:val="007E2E8C"/>
    <w:rsid w:val="007E313E"/>
    <w:rsid w:val="007E66D0"/>
    <w:rsid w:val="008014E4"/>
    <w:rsid w:val="008020B5"/>
    <w:rsid w:val="00802E60"/>
    <w:rsid w:val="0081002E"/>
    <w:rsid w:val="00815499"/>
    <w:rsid w:val="00822BE1"/>
    <w:rsid w:val="00824C8D"/>
    <w:rsid w:val="00835C85"/>
    <w:rsid w:val="00835DA2"/>
    <w:rsid w:val="00836C59"/>
    <w:rsid w:val="008453B4"/>
    <w:rsid w:val="00846693"/>
    <w:rsid w:val="00847EB8"/>
    <w:rsid w:val="00850887"/>
    <w:rsid w:val="008546D1"/>
    <w:rsid w:val="00857DBE"/>
    <w:rsid w:val="00876EF7"/>
    <w:rsid w:val="00881542"/>
    <w:rsid w:val="00881618"/>
    <w:rsid w:val="00884DA4"/>
    <w:rsid w:val="008857C2"/>
    <w:rsid w:val="00890C07"/>
    <w:rsid w:val="00891ED0"/>
    <w:rsid w:val="00891FA3"/>
    <w:rsid w:val="00894EBC"/>
    <w:rsid w:val="0089607D"/>
    <w:rsid w:val="008965EE"/>
    <w:rsid w:val="008A1B48"/>
    <w:rsid w:val="008A250A"/>
    <w:rsid w:val="008A5164"/>
    <w:rsid w:val="008A7D12"/>
    <w:rsid w:val="008C10CE"/>
    <w:rsid w:val="008C17B1"/>
    <w:rsid w:val="008C7829"/>
    <w:rsid w:val="008D2BB5"/>
    <w:rsid w:val="008D711C"/>
    <w:rsid w:val="008E00C5"/>
    <w:rsid w:val="008E0123"/>
    <w:rsid w:val="008E1233"/>
    <w:rsid w:val="008E3635"/>
    <w:rsid w:val="008F0BBE"/>
    <w:rsid w:val="008F2BAA"/>
    <w:rsid w:val="008F6A4D"/>
    <w:rsid w:val="0090054C"/>
    <w:rsid w:val="00903306"/>
    <w:rsid w:val="00904D34"/>
    <w:rsid w:val="00910C72"/>
    <w:rsid w:val="00911985"/>
    <w:rsid w:val="00913CC6"/>
    <w:rsid w:val="009252E5"/>
    <w:rsid w:val="0092689F"/>
    <w:rsid w:val="00936B12"/>
    <w:rsid w:val="0094017D"/>
    <w:rsid w:val="00947FF4"/>
    <w:rsid w:val="00950C09"/>
    <w:rsid w:val="00952344"/>
    <w:rsid w:val="00954E9E"/>
    <w:rsid w:val="009577BB"/>
    <w:rsid w:val="00983BDB"/>
    <w:rsid w:val="0098786F"/>
    <w:rsid w:val="00990B09"/>
    <w:rsid w:val="00992D00"/>
    <w:rsid w:val="00996231"/>
    <w:rsid w:val="009B0F00"/>
    <w:rsid w:val="009B69F4"/>
    <w:rsid w:val="009C3C12"/>
    <w:rsid w:val="009C4992"/>
    <w:rsid w:val="009C5CB6"/>
    <w:rsid w:val="009D5987"/>
    <w:rsid w:val="009D737B"/>
    <w:rsid w:val="009E2EC3"/>
    <w:rsid w:val="009E32FE"/>
    <w:rsid w:val="009E629D"/>
    <w:rsid w:val="00A034EC"/>
    <w:rsid w:val="00A03F30"/>
    <w:rsid w:val="00A11941"/>
    <w:rsid w:val="00A2316D"/>
    <w:rsid w:val="00A36A5E"/>
    <w:rsid w:val="00A36AFF"/>
    <w:rsid w:val="00A41B2A"/>
    <w:rsid w:val="00A455DD"/>
    <w:rsid w:val="00A5549E"/>
    <w:rsid w:val="00A55C52"/>
    <w:rsid w:val="00A7372F"/>
    <w:rsid w:val="00A74BE0"/>
    <w:rsid w:val="00A755AB"/>
    <w:rsid w:val="00A80F7F"/>
    <w:rsid w:val="00A81400"/>
    <w:rsid w:val="00A85D8C"/>
    <w:rsid w:val="00A92911"/>
    <w:rsid w:val="00A9764C"/>
    <w:rsid w:val="00AA426B"/>
    <w:rsid w:val="00AA5D4E"/>
    <w:rsid w:val="00AA7352"/>
    <w:rsid w:val="00AB23C3"/>
    <w:rsid w:val="00AB7A3A"/>
    <w:rsid w:val="00AC23B7"/>
    <w:rsid w:val="00AC4E6A"/>
    <w:rsid w:val="00AC7C2B"/>
    <w:rsid w:val="00AC7D40"/>
    <w:rsid w:val="00AD0A16"/>
    <w:rsid w:val="00AD5C31"/>
    <w:rsid w:val="00AD6427"/>
    <w:rsid w:val="00AE1D93"/>
    <w:rsid w:val="00AE2EC2"/>
    <w:rsid w:val="00AE50AD"/>
    <w:rsid w:val="00AE6667"/>
    <w:rsid w:val="00AF27C1"/>
    <w:rsid w:val="00AF36F7"/>
    <w:rsid w:val="00AF7688"/>
    <w:rsid w:val="00B03768"/>
    <w:rsid w:val="00B10616"/>
    <w:rsid w:val="00B11237"/>
    <w:rsid w:val="00B237AB"/>
    <w:rsid w:val="00B23D3F"/>
    <w:rsid w:val="00B24664"/>
    <w:rsid w:val="00B26D23"/>
    <w:rsid w:val="00B408ED"/>
    <w:rsid w:val="00B44A93"/>
    <w:rsid w:val="00B522AA"/>
    <w:rsid w:val="00B62C11"/>
    <w:rsid w:val="00B66AD8"/>
    <w:rsid w:val="00B73D26"/>
    <w:rsid w:val="00B740CC"/>
    <w:rsid w:val="00B74F99"/>
    <w:rsid w:val="00B802B7"/>
    <w:rsid w:val="00B94251"/>
    <w:rsid w:val="00BA14C8"/>
    <w:rsid w:val="00BA69B9"/>
    <w:rsid w:val="00BB1E27"/>
    <w:rsid w:val="00BB77C1"/>
    <w:rsid w:val="00BC5E47"/>
    <w:rsid w:val="00BC68A5"/>
    <w:rsid w:val="00BD13AD"/>
    <w:rsid w:val="00BD1A2D"/>
    <w:rsid w:val="00BD6200"/>
    <w:rsid w:val="00BD699E"/>
    <w:rsid w:val="00BE281F"/>
    <w:rsid w:val="00BE3F48"/>
    <w:rsid w:val="00BE57CE"/>
    <w:rsid w:val="00BF0A4A"/>
    <w:rsid w:val="00BF14B2"/>
    <w:rsid w:val="00C04FBD"/>
    <w:rsid w:val="00C137EB"/>
    <w:rsid w:val="00C14FFC"/>
    <w:rsid w:val="00C1669D"/>
    <w:rsid w:val="00C176AD"/>
    <w:rsid w:val="00C22F0E"/>
    <w:rsid w:val="00C301B9"/>
    <w:rsid w:val="00C33CDF"/>
    <w:rsid w:val="00C37745"/>
    <w:rsid w:val="00C40018"/>
    <w:rsid w:val="00C51CC4"/>
    <w:rsid w:val="00C6267C"/>
    <w:rsid w:val="00C7346B"/>
    <w:rsid w:val="00C83A4D"/>
    <w:rsid w:val="00C86DAA"/>
    <w:rsid w:val="00C959AA"/>
    <w:rsid w:val="00CA093A"/>
    <w:rsid w:val="00CA3EC0"/>
    <w:rsid w:val="00CA6DE5"/>
    <w:rsid w:val="00CB29EE"/>
    <w:rsid w:val="00CB49A3"/>
    <w:rsid w:val="00CB73CA"/>
    <w:rsid w:val="00CC0381"/>
    <w:rsid w:val="00CC74CF"/>
    <w:rsid w:val="00CD01D6"/>
    <w:rsid w:val="00CD1010"/>
    <w:rsid w:val="00CE0222"/>
    <w:rsid w:val="00CE0B47"/>
    <w:rsid w:val="00CF1040"/>
    <w:rsid w:val="00D11554"/>
    <w:rsid w:val="00D17007"/>
    <w:rsid w:val="00D1775A"/>
    <w:rsid w:val="00D21881"/>
    <w:rsid w:val="00D30CC3"/>
    <w:rsid w:val="00D30DCF"/>
    <w:rsid w:val="00D36072"/>
    <w:rsid w:val="00D40A79"/>
    <w:rsid w:val="00D47F1E"/>
    <w:rsid w:val="00D52A1A"/>
    <w:rsid w:val="00D65A71"/>
    <w:rsid w:val="00D65D0C"/>
    <w:rsid w:val="00D72C93"/>
    <w:rsid w:val="00D74202"/>
    <w:rsid w:val="00D94915"/>
    <w:rsid w:val="00D96FB4"/>
    <w:rsid w:val="00D97CF8"/>
    <w:rsid w:val="00DA3746"/>
    <w:rsid w:val="00DA4C04"/>
    <w:rsid w:val="00DA4FD6"/>
    <w:rsid w:val="00DA639F"/>
    <w:rsid w:val="00DA66FE"/>
    <w:rsid w:val="00DB09D9"/>
    <w:rsid w:val="00DC6C57"/>
    <w:rsid w:val="00DE2432"/>
    <w:rsid w:val="00DF61D0"/>
    <w:rsid w:val="00E00A70"/>
    <w:rsid w:val="00E02C15"/>
    <w:rsid w:val="00E02E07"/>
    <w:rsid w:val="00E2344D"/>
    <w:rsid w:val="00E30ECB"/>
    <w:rsid w:val="00E330FA"/>
    <w:rsid w:val="00E33F2B"/>
    <w:rsid w:val="00E42205"/>
    <w:rsid w:val="00E4741D"/>
    <w:rsid w:val="00E54388"/>
    <w:rsid w:val="00E579EA"/>
    <w:rsid w:val="00E63307"/>
    <w:rsid w:val="00E64E4B"/>
    <w:rsid w:val="00E708DA"/>
    <w:rsid w:val="00E71766"/>
    <w:rsid w:val="00E750D1"/>
    <w:rsid w:val="00E771F0"/>
    <w:rsid w:val="00E857CE"/>
    <w:rsid w:val="00EB1E47"/>
    <w:rsid w:val="00EB74C8"/>
    <w:rsid w:val="00EC389A"/>
    <w:rsid w:val="00EC5E40"/>
    <w:rsid w:val="00ED46BE"/>
    <w:rsid w:val="00ED490D"/>
    <w:rsid w:val="00EF28C5"/>
    <w:rsid w:val="00F01071"/>
    <w:rsid w:val="00F06E86"/>
    <w:rsid w:val="00F07191"/>
    <w:rsid w:val="00F10A4E"/>
    <w:rsid w:val="00F12F2F"/>
    <w:rsid w:val="00F154B4"/>
    <w:rsid w:val="00F2402B"/>
    <w:rsid w:val="00F24CBD"/>
    <w:rsid w:val="00F33299"/>
    <w:rsid w:val="00F35143"/>
    <w:rsid w:val="00F41977"/>
    <w:rsid w:val="00F45516"/>
    <w:rsid w:val="00F619B3"/>
    <w:rsid w:val="00F6751D"/>
    <w:rsid w:val="00F71932"/>
    <w:rsid w:val="00F72C0C"/>
    <w:rsid w:val="00F72E5A"/>
    <w:rsid w:val="00F83480"/>
    <w:rsid w:val="00F83A96"/>
    <w:rsid w:val="00FA3457"/>
    <w:rsid w:val="00FA476F"/>
    <w:rsid w:val="00FA5FFA"/>
    <w:rsid w:val="00FB6CBA"/>
    <w:rsid w:val="00FB6CEF"/>
    <w:rsid w:val="00FC1F02"/>
    <w:rsid w:val="00FD0678"/>
    <w:rsid w:val="00FD3CD5"/>
    <w:rsid w:val="00FD71E4"/>
    <w:rsid w:val="00FD752E"/>
    <w:rsid w:val="00FE1EAB"/>
    <w:rsid w:val="00FE3F95"/>
    <w:rsid w:val="00FF01D5"/>
    <w:rsid w:val="00FF057D"/>
    <w:rsid w:val="00FF16B2"/>
    <w:rsid w:val="00FF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02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1002E"/>
  </w:style>
  <w:style w:type="character" w:styleId="CommentReference">
    <w:name w:val="annotation reference"/>
    <w:rsid w:val="005330D0"/>
    <w:rPr>
      <w:sz w:val="16"/>
      <w:szCs w:val="16"/>
    </w:rPr>
  </w:style>
  <w:style w:type="paragraph" w:styleId="CommentText">
    <w:name w:val="annotation text"/>
    <w:basedOn w:val="Normal"/>
    <w:link w:val="CommentTextChar"/>
    <w:rsid w:val="005330D0"/>
    <w:rPr>
      <w:sz w:val="20"/>
      <w:szCs w:val="20"/>
      <w:lang w:val="x-none" w:eastAsia="x-none"/>
    </w:rPr>
  </w:style>
  <w:style w:type="character" w:customStyle="1" w:styleId="CommentTextChar">
    <w:name w:val="Comment Text Char"/>
    <w:link w:val="CommentText"/>
    <w:rsid w:val="005330D0"/>
    <w:rPr>
      <w:rFonts w:ascii="Courier" w:hAnsi="Courier"/>
    </w:rPr>
  </w:style>
  <w:style w:type="paragraph" w:styleId="CommentSubject">
    <w:name w:val="annotation subject"/>
    <w:basedOn w:val="CommentText"/>
    <w:next w:val="CommentText"/>
    <w:link w:val="CommentSubjectChar"/>
    <w:rsid w:val="005330D0"/>
    <w:rPr>
      <w:b/>
      <w:bCs/>
    </w:rPr>
  </w:style>
  <w:style w:type="character" w:customStyle="1" w:styleId="CommentSubjectChar">
    <w:name w:val="Comment Subject Char"/>
    <w:link w:val="CommentSubject"/>
    <w:rsid w:val="005330D0"/>
    <w:rPr>
      <w:rFonts w:ascii="Courier" w:hAnsi="Courier"/>
      <w:b/>
      <w:bCs/>
    </w:rPr>
  </w:style>
  <w:style w:type="paragraph" w:styleId="BalloonText">
    <w:name w:val="Balloon Text"/>
    <w:basedOn w:val="Normal"/>
    <w:link w:val="BalloonTextChar"/>
    <w:rsid w:val="005330D0"/>
    <w:rPr>
      <w:rFonts w:ascii="Tahoma" w:hAnsi="Tahoma"/>
      <w:sz w:val="16"/>
      <w:szCs w:val="16"/>
      <w:lang w:val="x-none" w:eastAsia="x-none"/>
    </w:rPr>
  </w:style>
  <w:style w:type="character" w:customStyle="1" w:styleId="BalloonTextChar">
    <w:name w:val="Balloon Text Char"/>
    <w:link w:val="BalloonText"/>
    <w:rsid w:val="005330D0"/>
    <w:rPr>
      <w:rFonts w:ascii="Tahoma" w:hAnsi="Tahoma" w:cs="Tahoma"/>
      <w:sz w:val="16"/>
      <w:szCs w:val="16"/>
    </w:rPr>
  </w:style>
  <w:style w:type="character" w:styleId="Hyperlink">
    <w:name w:val="Hyperlink"/>
    <w:uiPriority w:val="99"/>
    <w:unhideWhenUsed/>
    <w:rsid w:val="00133CAF"/>
    <w:rPr>
      <w:color w:val="0000FF"/>
      <w:u w:val="single"/>
    </w:rPr>
  </w:style>
  <w:style w:type="paragraph" w:styleId="Header">
    <w:name w:val="header"/>
    <w:basedOn w:val="Normal"/>
    <w:link w:val="HeaderChar"/>
    <w:rsid w:val="00BE57CE"/>
    <w:pPr>
      <w:tabs>
        <w:tab w:val="center" w:pos="4680"/>
        <w:tab w:val="right" w:pos="9360"/>
      </w:tabs>
    </w:pPr>
    <w:rPr>
      <w:lang w:val="x-none" w:eastAsia="x-none"/>
    </w:rPr>
  </w:style>
  <w:style w:type="character" w:customStyle="1" w:styleId="HeaderChar">
    <w:name w:val="Header Char"/>
    <w:link w:val="Header"/>
    <w:rsid w:val="00BE57CE"/>
    <w:rPr>
      <w:rFonts w:ascii="Courier" w:hAnsi="Courier"/>
      <w:sz w:val="24"/>
      <w:szCs w:val="24"/>
    </w:rPr>
  </w:style>
  <w:style w:type="paragraph" w:styleId="Footer">
    <w:name w:val="footer"/>
    <w:basedOn w:val="Normal"/>
    <w:link w:val="FooterChar"/>
    <w:uiPriority w:val="99"/>
    <w:rsid w:val="00BE57CE"/>
    <w:pPr>
      <w:tabs>
        <w:tab w:val="center" w:pos="4680"/>
        <w:tab w:val="right" w:pos="9360"/>
      </w:tabs>
    </w:pPr>
    <w:rPr>
      <w:lang w:val="x-none" w:eastAsia="x-none"/>
    </w:rPr>
  </w:style>
  <w:style w:type="character" w:customStyle="1" w:styleId="FooterChar">
    <w:name w:val="Footer Char"/>
    <w:link w:val="Footer"/>
    <w:uiPriority w:val="99"/>
    <w:rsid w:val="00BE57CE"/>
    <w:rPr>
      <w:rFonts w:ascii="Courier" w:hAnsi="Courier"/>
      <w:sz w:val="24"/>
      <w:szCs w:val="24"/>
    </w:rPr>
  </w:style>
  <w:style w:type="paragraph" w:styleId="BodyText">
    <w:name w:val="Body Text"/>
    <w:basedOn w:val="Normal"/>
    <w:link w:val="BodyTextChar"/>
    <w:qFormat/>
    <w:rsid w:val="00B94251"/>
    <w:pPr>
      <w:widowControl/>
      <w:autoSpaceDE/>
      <w:autoSpaceDN/>
      <w:adjustRightInd/>
      <w:spacing w:after="120"/>
    </w:pPr>
    <w:rPr>
      <w:rFonts w:ascii="Times New Roman" w:hAnsi="Times New Roman"/>
      <w:szCs w:val="20"/>
      <w:lang w:val="x-none" w:eastAsia="x-none"/>
    </w:rPr>
  </w:style>
  <w:style w:type="character" w:customStyle="1" w:styleId="BodyTextChar">
    <w:name w:val="Body Text Char"/>
    <w:link w:val="BodyText"/>
    <w:rsid w:val="00B94251"/>
    <w:rPr>
      <w:sz w:val="24"/>
    </w:rPr>
  </w:style>
  <w:style w:type="paragraph" w:styleId="FootnoteText">
    <w:name w:val="footnote text"/>
    <w:basedOn w:val="Normal"/>
    <w:link w:val="FootnoteTextChar"/>
    <w:rsid w:val="00ED490D"/>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ED490D"/>
  </w:style>
  <w:style w:type="paragraph" w:styleId="ListParagraph">
    <w:name w:val="List Paragraph"/>
    <w:basedOn w:val="Normal"/>
    <w:uiPriority w:val="34"/>
    <w:qFormat/>
    <w:rsid w:val="00FD752E"/>
    <w:pPr>
      <w:widowControl/>
      <w:autoSpaceDE/>
      <w:autoSpaceDN/>
      <w:adjustRightInd/>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002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1002E"/>
  </w:style>
  <w:style w:type="character" w:styleId="CommentReference">
    <w:name w:val="annotation reference"/>
    <w:rsid w:val="005330D0"/>
    <w:rPr>
      <w:sz w:val="16"/>
      <w:szCs w:val="16"/>
    </w:rPr>
  </w:style>
  <w:style w:type="paragraph" w:styleId="CommentText">
    <w:name w:val="annotation text"/>
    <w:basedOn w:val="Normal"/>
    <w:link w:val="CommentTextChar"/>
    <w:rsid w:val="005330D0"/>
    <w:rPr>
      <w:sz w:val="20"/>
      <w:szCs w:val="20"/>
      <w:lang w:val="x-none" w:eastAsia="x-none"/>
    </w:rPr>
  </w:style>
  <w:style w:type="character" w:customStyle="1" w:styleId="CommentTextChar">
    <w:name w:val="Comment Text Char"/>
    <w:link w:val="CommentText"/>
    <w:rsid w:val="005330D0"/>
    <w:rPr>
      <w:rFonts w:ascii="Courier" w:hAnsi="Courier"/>
    </w:rPr>
  </w:style>
  <w:style w:type="paragraph" w:styleId="CommentSubject">
    <w:name w:val="annotation subject"/>
    <w:basedOn w:val="CommentText"/>
    <w:next w:val="CommentText"/>
    <w:link w:val="CommentSubjectChar"/>
    <w:rsid w:val="005330D0"/>
    <w:rPr>
      <w:b/>
      <w:bCs/>
    </w:rPr>
  </w:style>
  <w:style w:type="character" w:customStyle="1" w:styleId="CommentSubjectChar">
    <w:name w:val="Comment Subject Char"/>
    <w:link w:val="CommentSubject"/>
    <w:rsid w:val="005330D0"/>
    <w:rPr>
      <w:rFonts w:ascii="Courier" w:hAnsi="Courier"/>
      <w:b/>
      <w:bCs/>
    </w:rPr>
  </w:style>
  <w:style w:type="paragraph" w:styleId="BalloonText">
    <w:name w:val="Balloon Text"/>
    <w:basedOn w:val="Normal"/>
    <w:link w:val="BalloonTextChar"/>
    <w:rsid w:val="005330D0"/>
    <w:rPr>
      <w:rFonts w:ascii="Tahoma" w:hAnsi="Tahoma"/>
      <w:sz w:val="16"/>
      <w:szCs w:val="16"/>
      <w:lang w:val="x-none" w:eastAsia="x-none"/>
    </w:rPr>
  </w:style>
  <w:style w:type="character" w:customStyle="1" w:styleId="BalloonTextChar">
    <w:name w:val="Balloon Text Char"/>
    <w:link w:val="BalloonText"/>
    <w:rsid w:val="005330D0"/>
    <w:rPr>
      <w:rFonts w:ascii="Tahoma" w:hAnsi="Tahoma" w:cs="Tahoma"/>
      <w:sz w:val="16"/>
      <w:szCs w:val="16"/>
    </w:rPr>
  </w:style>
  <w:style w:type="character" w:styleId="Hyperlink">
    <w:name w:val="Hyperlink"/>
    <w:uiPriority w:val="99"/>
    <w:unhideWhenUsed/>
    <w:rsid w:val="00133CAF"/>
    <w:rPr>
      <w:color w:val="0000FF"/>
      <w:u w:val="single"/>
    </w:rPr>
  </w:style>
  <w:style w:type="paragraph" w:styleId="Header">
    <w:name w:val="header"/>
    <w:basedOn w:val="Normal"/>
    <w:link w:val="HeaderChar"/>
    <w:rsid w:val="00BE57CE"/>
    <w:pPr>
      <w:tabs>
        <w:tab w:val="center" w:pos="4680"/>
        <w:tab w:val="right" w:pos="9360"/>
      </w:tabs>
    </w:pPr>
    <w:rPr>
      <w:lang w:val="x-none" w:eastAsia="x-none"/>
    </w:rPr>
  </w:style>
  <w:style w:type="character" w:customStyle="1" w:styleId="HeaderChar">
    <w:name w:val="Header Char"/>
    <w:link w:val="Header"/>
    <w:rsid w:val="00BE57CE"/>
    <w:rPr>
      <w:rFonts w:ascii="Courier" w:hAnsi="Courier"/>
      <w:sz w:val="24"/>
      <w:szCs w:val="24"/>
    </w:rPr>
  </w:style>
  <w:style w:type="paragraph" w:styleId="Footer">
    <w:name w:val="footer"/>
    <w:basedOn w:val="Normal"/>
    <w:link w:val="FooterChar"/>
    <w:uiPriority w:val="99"/>
    <w:rsid w:val="00BE57CE"/>
    <w:pPr>
      <w:tabs>
        <w:tab w:val="center" w:pos="4680"/>
        <w:tab w:val="right" w:pos="9360"/>
      </w:tabs>
    </w:pPr>
    <w:rPr>
      <w:lang w:val="x-none" w:eastAsia="x-none"/>
    </w:rPr>
  </w:style>
  <w:style w:type="character" w:customStyle="1" w:styleId="FooterChar">
    <w:name w:val="Footer Char"/>
    <w:link w:val="Footer"/>
    <w:uiPriority w:val="99"/>
    <w:rsid w:val="00BE57CE"/>
    <w:rPr>
      <w:rFonts w:ascii="Courier" w:hAnsi="Courier"/>
      <w:sz w:val="24"/>
      <w:szCs w:val="24"/>
    </w:rPr>
  </w:style>
  <w:style w:type="paragraph" w:styleId="BodyText">
    <w:name w:val="Body Text"/>
    <w:basedOn w:val="Normal"/>
    <w:link w:val="BodyTextChar"/>
    <w:qFormat/>
    <w:rsid w:val="00B94251"/>
    <w:pPr>
      <w:widowControl/>
      <w:autoSpaceDE/>
      <w:autoSpaceDN/>
      <w:adjustRightInd/>
      <w:spacing w:after="120"/>
    </w:pPr>
    <w:rPr>
      <w:rFonts w:ascii="Times New Roman" w:hAnsi="Times New Roman"/>
      <w:szCs w:val="20"/>
      <w:lang w:val="x-none" w:eastAsia="x-none"/>
    </w:rPr>
  </w:style>
  <w:style w:type="character" w:customStyle="1" w:styleId="BodyTextChar">
    <w:name w:val="Body Text Char"/>
    <w:link w:val="BodyText"/>
    <w:rsid w:val="00B94251"/>
    <w:rPr>
      <w:sz w:val="24"/>
    </w:rPr>
  </w:style>
  <w:style w:type="paragraph" w:styleId="FootnoteText">
    <w:name w:val="footnote text"/>
    <w:basedOn w:val="Normal"/>
    <w:link w:val="FootnoteTextChar"/>
    <w:rsid w:val="00ED490D"/>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ED490D"/>
  </w:style>
  <w:style w:type="paragraph" w:styleId="ListParagraph">
    <w:name w:val="List Paragraph"/>
    <w:basedOn w:val="Normal"/>
    <w:uiPriority w:val="34"/>
    <w:qFormat/>
    <w:rsid w:val="00FD752E"/>
    <w:pPr>
      <w:widowControl/>
      <w:autoSpaceDE/>
      <w:autoSpaceDN/>
      <w:adjustRightInd/>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69721">
      <w:bodyDiv w:val="1"/>
      <w:marLeft w:val="0"/>
      <w:marRight w:val="0"/>
      <w:marTop w:val="0"/>
      <w:marBottom w:val="0"/>
      <w:divBdr>
        <w:top w:val="none" w:sz="0" w:space="0" w:color="auto"/>
        <w:left w:val="none" w:sz="0" w:space="0" w:color="auto"/>
        <w:bottom w:val="none" w:sz="0" w:space="0" w:color="auto"/>
        <w:right w:val="none" w:sz="0" w:space="0" w:color="auto"/>
      </w:divBdr>
      <w:divsChild>
        <w:div w:id="385564729">
          <w:marLeft w:val="547"/>
          <w:marRight w:val="0"/>
          <w:marTop w:val="115"/>
          <w:marBottom w:val="0"/>
          <w:divBdr>
            <w:top w:val="none" w:sz="0" w:space="0" w:color="auto"/>
            <w:left w:val="none" w:sz="0" w:space="0" w:color="auto"/>
            <w:bottom w:val="none" w:sz="0" w:space="0" w:color="auto"/>
            <w:right w:val="none" w:sz="0" w:space="0" w:color="auto"/>
          </w:divBdr>
        </w:div>
      </w:divsChild>
    </w:div>
    <w:div w:id="19398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ls.gov/nc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n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DB532A79ACA4B964A65DB33C31189" ma:contentTypeVersion="17" ma:contentTypeDescription="Create a new document." ma:contentTypeScope="" ma:versionID="dfed76b382ac7d8db16536bb5a272c04">
  <xsd:schema xmlns:xsd="http://www.w3.org/2001/XMLSchema" xmlns:p="http://schemas.microsoft.com/office/2006/metadata/properties" xmlns:ns2="b6ad9a2f-e5e8-49ff-90e6-e50cc4194f70" xmlns:ns3="fa6bbc81-7e04-44dd-b62d-76690d26542c" targetNamespace="http://schemas.microsoft.com/office/2006/metadata/properties" ma:root="true" ma:fieldsID="020b25607f4b487cc91f5ee777d1c70b" ns2:_="" ns3:_="">
    <xsd:import namespace="b6ad9a2f-e5e8-49ff-90e6-e50cc4194f70"/>
    <xsd:import namespace="fa6bbc81-7e04-44dd-b62d-76690d26542c"/>
    <xsd:element name="properties">
      <xsd:complexType>
        <xsd:sequence>
          <xsd:element name="documentManagement">
            <xsd:complexType>
              <xsd:all>
                <xsd:element ref="ns2:Directorate"/>
                <xsd:element ref="ns2:From"/>
                <xsd:element ref="ns2:Due_x0020_Date" minOccurs="0"/>
                <xsd:element ref="ns3:Purpose" minOccurs="0"/>
              </xsd:all>
            </xsd:complexType>
          </xsd:element>
        </xsd:sequence>
      </xsd:complexType>
    </xsd:element>
  </xsd:schema>
  <xsd:schema xmlns:xsd="http://www.w3.org/2001/XMLSchema" xmlns:dms="http://schemas.microsoft.com/office/2006/documentManagement/types" targetNamespace="b6ad9a2f-e5e8-49ff-90e6-e50cc4194f70" elementFormDefault="qualified">
    <xsd:import namespace="http://schemas.microsoft.com/office/2006/documentManagement/types"/>
    <xsd:element name="Directorate" ma:index="8" ma:displayName="Directorate" ma:default="" ma:description="Originating Office" ma:format="Dropdown" ma:internalName="Directorate">
      <xsd:simpleType>
        <xsd:restriction base="dms:Choice">
          <xsd:enumeration value="Office of the Chairman"/>
          <xsd:enumeration value="Office of R. Adler"/>
          <xsd:enumeration value="Office of N. Nord"/>
          <xsd:enumeration value="Office of A. Northup"/>
          <xsd:enumeration value="Congressional Relations - OCR"/>
          <xsd:enumeration value="General Counsel - OGC"/>
          <xsd:enumeration value="Inspector General - OIG"/>
          <xsd:enumeration value="EEO - OEO"/>
          <xsd:enumeration value="Executive Director - OEX"/>
          <xsd:enumeration value="Financial Mgmt - EXFM"/>
          <xsd:enumeration value="Public Affairs - EXPA"/>
          <xsd:enumeration value="Information Technology - EXIT"/>
          <xsd:enumeration value="Human Resources - EXRM"/>
          <xsd:enumeration value="Compliance - EXC"/>
          <xsd:enumeration value="Hazard ID and Reduction - EXHR"/>
          <xsd:enumeration value="Economics - EC"/>
          <xsd:enumeration value="Laboratory Sciences - LS"/>
          <xsd:enumeration value="Epidemiology - EP"/>
          <xsd:enumeration value="Engineering Sciences - ES"/>
          <xsd:enumeration value="Health Sciences - HS"/>
          <xsd:enumeration value="International Programs - EXIP"/>
          <xsd:enumeration value="Office of the Secretary - OS"/>
          <xsd:enumeration value="Global Outreach - EXGO"/>
          <xsd:enumeration value="Import Surveillance - EXIS"/>
        </xsd:restriction>
      </xsd:simpleType>
    </xsd:element>
    <xsd:element name="From" ma:index="9" ma:displayName="Project Manager" ma:description="Person wanting the document cleared" ma:list="UserInfo" ma:internalName="From"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ue_x0020_Date" ma:index="10" nillable="true" ma:displayName="Due Date" ma:format="DateOnly" ma:internalName="Due_x0020_Date">
      <xsd:simpleType>
        <xsd:restriction base="dms:DateTime"/>
      </xsd:simpleType>
    </xsd:element>
  </xsd:schema>
  <xsd:schema xmlns:xsd="http://www.w3.org/2001/XMLSchema" xmlns:dms="http://schemas.microsoft.com/office/2006/documentManagement/types" targetNamespace="fa6bbc81-7e04-44dd-b62d-76690d26542c" elementFormDefault="qualified">
    <xsd:import namespace="http://schemas.microsoft.com/office/2006/documentManagement/types"/>
    <xsd:element name="Purpose" ma:index="12" nillable="true" ma:displayName="Purpose" ma:description="The intended audience/purpose" ma:internalName="Purpo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Projec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rom xmlns="b6ad9a2f-e5e8-49ff-90e6-e50cc4194f70">
      <UserInfo>
        <DisplayName/>
        <AccountId>1018</AccountId>
        <AccountType/>
      </UserInfo>
    </From>
    <Purpose xmlns="fa6bbc81-7e04-44dd-b62d-76690d26542c" xsi:nil="true"/>
    <Directorate xmlns="b6ad9a2f-e5e8-49ff-90e6-e50cc4194f70">General Counsel - OGC</Directorate>
    <Due_x0020_Date xmlns="b6ad9a2f-e5e8-49ff-90e6-e50cc4194f7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24538-ACD4-49C0-95FA-5907442FE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d9a2f-e5e8-49ff-90e6-e50cc4194f70"/>
    <ds:schemaRef ds:uri="fa6bbc81-7e04-44dd-b62d-76690d26542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D7D464-C222-4017-9432-4628F79AC139}">
  <ds:schemaRefs>
    <ds:schemaRef ds:uri="http://schemas.microsoft.com/office/2006/metadata/longProperties"/>
  </ds:schemaRefs>
</ds:datastoreItem>
</file>

<file path=customXml/itemProps3.xml><?xml version="1.0" encoding="utf-8"?>
<ds:datastoreItem xmlns:ds="http://schemas.openxmlformats.org/officeDocument/2006/customXml" ds:itemID="{AD61B6D5-8883-4FD3-A02A-18DBD49D1A38}">
  <ds:schemaRefs>
    <ds:schemaRef ds:uri="http://schemas.microsoft.com/sharepoint/v3/contenttype/forms"/>
  </ds:schemaRefs>
</ds:datastoreItem>
</file>

<file path=customXml/itemProps4.xml><?xml version="1.0" encoding="utf-8"?>
<ds:datastoreItem xmlns:ds="http://schemas.openxmlformats.org/officeDocument/2006/customXml" ds:itemID="{0067F167-C7F8-4A96-B42C-72A7019FBFDD}">
  <ds:schemaRefs>
    <ds:schemaRef ds:uri="http://schemas.microsoft.com/office/2006/metadata/properties"/>
    <ds:schemaRef ds:uri="http://schemas.microsoft.com/office/infopath/2007/PartnerControls"/>
    <ds:schemaRef ds:uri="b6ad9a2f-e5e8-49ff-90e6-e50cc4194f70"/>
    <ds:schemaRef ds:uri="fa6bbc81-7e04-44dd-b62d-76690d26542c"/>
  </ds:schemaRefs>
</ds:datastoreItem>
</file>

<file path=customXml/itemProps5.xml><?xml version="1.0" encoding="utf-8"?>
<ds:datastoreItem xmlns:ds="http://schemas.openxmlformats.org/officeDocument/2006/customXml" ds:itemID="{2925C6B5-7826-4298-9031-796FAEDA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7210</Words>
  <Characters>41099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PRA for 1107 and 1109 final rules as relates to children's products</vt:lpstr>
    </vt:vector>
  </TitlesOfParts>
  <Company>US CPSC</Company>
  <LinksUpToDate>false</LinksUpToDate>
  <CharactersWithSpaces>48213</CharactersWithSpaces>
  <SharedDoc>false</SharedDoc>
  <HLinks>
    <vt:vector size="12" baseType="variant">
      <vt:variant>
        <vt:i4>3538993</vt:i4>
      </vt:variant>
      <vt:variant>
        <vt:i4>3</vt:i4>
      </vt:variant>
      <vt:variant>
        <vt:i4>0</vt:i4>
      </vt:variant>
      <vt:variant>
        <vt:i4>5</vt:i4>
      </vt:variant>
      <vt:variant>
        <vt:lpwstr>http://www.bls.gov/ncs/</vt:lpwstr>
      </vt:variant>
      <vt:variant>
        <vt:lpwstr/>
      </vt:variant>
      <vt:variant>
        <vt:i4>3538993</vt:i4>
      </vt:variant>
      <vt:variant>
        <vt:i4>0</vt:i4>
      </vt:variant>
      <vt:variant>
        <vt:i4>0</vt:i4>
      </vt:variant>
      <vt:variant>
        <vt:i4>5</vt:i4>
      </vt:variant>
      <vt:variant>
        <vt:lpwstr>http://www.bls.gov/ncs/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for 1107 and 1109 final rules as relates to children's products</dc:title>
  <dc:creator>ddimatteo</dc:creator>
  <cp:lastModifiedBy>RSquibb</cp:lastModifiedBy>
  <cp:revision>3</cp:revision>
  <cp:lastPrinted>2012-04-04T16:33:00Z</cp:lastPrinted>
  <dcterms:created xsi:type="dcterms:W3CDTF">2016-02-10T16:24:00Z</dcterms:created>
  <dcterms:modified xsi:type="dcterms:W3CDTF">2016-02-10T16:24:00Z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isplay_urn:schemas-microsoft-com:office:office#From">
    <vt:lpwstr>House, Mary</vt:lpwstr>
  </property>
</Properties>
</file>