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DA" w:rsidRDefault="00314FDA" w:rsidP="00314FDA">
      <w:pPr>
        <w:jc w:val="center"/>
        <w:rPr>
          <w:b/>
          <w:sz w:val="28"/>
          <w:szCs w:val="28"/>
        </w:rPr>
      </w:pPr>
      <w:r>
        <w:rPr>
          <w:b/>
          <w:sz w:val="28"/>
          <w:szCs w:val="28"/>
        </w:rPr>
        <w:t>Non-substantive Change Request for Collection 3060-</w:t>
      </w:r>
      <w:r w:rsidR="006C7EF0">
        <w:rPr>
          <w:b/>
          <w:sz w:val="28"/>
          <w:szCs w:val="28"/>
        </w:rPr>
        <w:t>0</w:t>
      </w:r>
      <w:r w:rsidR="00EF27F5">
        <w:rPr>
          <w:b/>
          <w:sz w:val="28"/>
          <w:szCs w:val="28"/>
        </w:rPr>
        <w:t>667</w:t>
      </w:r>
    </w:p>
    <w:p w:rsidR="00314FDA" w:rsidRDefault="00314FDA" w:rsidP="00314FDA">
      <w:pPr>
        <w:jc w:val="center"/>
        <w:rPr>
          <w:b/>
          <w:sz w:val="28"/>
          <w:szCs w:val="28"/>
        </w:rPr>
      </w:pPr>
    </w:p>
    <w:p w:rsidR="00314FDA" w:rsidRDefault="00314FDA" w:rsidP="00314FDA">
      <w:pPr>
        <w:rPr>
          <w:b/>
          <w:sz w:val="28"/>
          <w:szCs w:val="28"/>
        </w:rPr>
      </w:pPr>
    </w:p>
    <w:p w:rsidR="00314FDA" w:rsidRDefault="00314FDA" w:rsidP="00314FDA">
      <w:pPr>
        <w:rPr>
          <w:b/>
          <w:sz w:val="28"/>
          <w:szCs w:val="28"/>
        </w:rPr>
      </w:pPr>
    </w:p>
    <w:p w:rsidR="00314FDA" w:rsidRDefault="00314FDA" w:rsidP="00314FDA">
      <w:pPr>
        <w:rPr>
          <w:b/>
          <w:sz w:val="28"/>
          <w:szCs w:val="28"/>
        </w:rPr>
      </w:pPr>
    </w:p>
    <w:p w:rsidR="00314FDA" w:rsidRDefault="00314FDA" w:rsidP="00314FDA">
      <w:pPr>
        <w:rPr>
          <w:b/>
          <w:sz w:val="28"/>
          <w:szCs w:val="28"/>
        </w:rPr>
      </w:pPr>
      <w:r>
        <w:rPr>
          <w:b/>
          <w:sz w:val="28"/>
          <w:szCs w:val="28"/>
        </w:rPr>
        <w:tab/>
        <w:t xml:space="preserve">The Commission is submitting a non-substantive change request to the Office of Management and Budget (OMB) to </w:t>
      </w:r>
      <w:r w:rsidR="006C7EF0">
        <w:rPr>
          <w:b/>
          <w:sz w:val="28"/>
          <w:szCs w:val="28"/>
        </w:rPr>
        <w:t xml:space="preserve">report </w:t>
      </w:r>
      <w:r w:rsidR="00EF27F5">
        <w:rPr>
          <w:b/>
          <w:sz w:val="28"/>
          <w:szCs w:val="28"/>
        </w:rPr>
        <w:t xml:space="preserve">a </w:t>
      </w:r>
      <w:r w:rsidR="006C7EF0">
        <w:rPr>
          <w:b/>
          <w:sz w:val="28"/>
          <w:szCs w:val="28"/>
        </w:rPr>
        <w:t>minor word edit to 47 C.F.R. Section 76.</w:t>
      </w:r>
      <w:r w:rsidR="00EF27F5">
        <w:rPr>
          <w:b/>
          <w:sz w:val="28"/>
          <w:szCs w:val="28"/>
        </w:rPr>
        <w:t xml:space="preserve">630(a)(2).  </w:t>
      </w:r>
      <w:r w:rsidR="006C7EF0">
        <w:rPr>
          <w:b/>
          <w:sz w:val="28"/>
          <w:szCs w:val="28"/>
        </w:rPr>
        <w:t>The edit</w:t>
      </w:r>
      <w:r w:rsidR="00EF27F5">
        <w:rPr>
          <w:b/>
          <w:sz w:val="28"/>
          <w:szCs w:val="28"/>
        </w:rPr>
        <w:t xml:space="preserve"> adds the FCC’s website address to the rule and removes the reference to the address of the cable operator’s local place of business, indicating the correct location where the documents referred to in the rule are available for public inspection</w:t>
      </w:r>
      <w:r w:rsidR="00ED325E">
        <w:rPr>
          <w:b/>
          <w:sz w:val="28"/>
          <w:szCs w:val="28"/>
        </w:rPr>
        <w:t xml:space="preserve"> in</w:t>
      </w:r>
      <w:bookmarkStart w:id="0" w:name="_GoBack"/>
      <w:bookmarkEnd w:id="0"/>
      <w:r w:rsidR="00ED325E">
        <w:rPr>
          <w:b/>
          <w:sz w:val="28"/>
          <w:szCs w:val="28"/>
        </w:rPr>
        <w:t xml:space="preserve"> FCC 16-4</w:t>
      </w:r>
      <w:r w:rsidR="00EF27F5">
        <w:rPr>
          <w:b/>
          <w:sz w:val="28"/>
          <w:szCs w:val="28"/>
        </w:rPr>
        <w:t>.</w:t>
      </w:r>
      <w:r w:rsidR="006C7EF0">
        <w:rPr>
          <w:b/>
          <w:sz w:val="28"/>
          <w:szCs w:val="28"/>
        </w:rPr>
        <w:t xml:space="preserve"> </w:t>
      </w:r>
      <w:r>
        <w:rPr>
          <w:b/>
          <w:sz w:val="28"/>
          <w:szCs w:val="28"/>
        </w:rPr>
        <w:t xml:space="preserve"> Nothing else is being changed in the collection, including the estimates contained therein.</w:t>
      </w:r>
    </w:p>
    <w:p w:rsidR="00F72607" w:rsidRDefault="00F72607"/>
    <w:sectPr w:rsidR="00F72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DA"/>
    <w:rsid w:val="00314FDA"/>
    <w:rsid w:val="006C7EF0"/>
    <w:rsid w:val="00910C9F"/>
    <w:rsid w:val="00ED325E"/>
    <w:rsid w:val="00EF27F5"/>
    <w:rsid w:val="00F7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67B1"/>
  <w15:chartTrackingRefBased/>
  <w15:docId w15:val="{E60A1EE6-8382-4E57-9313-8B7220BA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DA"/>
    <w:pPr>
      <w:widowControl w:val="0"/>
      <w:snapToGri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Matthews</dc:creator>
  <cp:keywords/>
  <dc:description/>
  <cp:lastModifiedBy>Danielle Williams</cp:lastModifiedBy>
  <cp:revision>2</cp:revision>
  <dcterms:created xsi:type="dcterms:W3CDTF">2016-02-12T17:40:00Z</dcterms:created>
  <dcterms:modified xsi:type="dcterms:W3CDTF">2016-02-12T17:40:00Z</dcterms:modified>
</cp:coreProperties>
</file>