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9B792" w14:textId="77777777" w:rsidR="00927719" w:rsidRPr="00243153" w:rsidRDefault="002C031D">
      <w:pPr>
        <w:widowControl/>
        <w:tabs>
          <w:tab w:val="center" w:pos="4680"/>
        </w:tabs>
        <w:jc w:val="center"/>
        <w:rPr>
          <w:rFonts w:ascii="Times New Roman" w:hAnsi="Times New Roman"/>
          <w:color w:val="000000"/>
        </w:rPr>
      </w:pPr>
      <w:r w:rsidRPr="00243153">
        <w:rPr>
          <w:rFonts w:ascii="Times New Roman" w:hAnsi="Times New Roman"/>
          <w:color w:val="000000"/>
        </w:rPr>
        <w:t>SUPPORTING STATEMENT</w:t>
      </w:r>
    </w:p>
    <w:p w14:paraId="370447F0" w14:textId="77777777" w:rsidR="00927719" w:rsidRPr="00243153" w:rsidRDefault="00562AA0">
      <w:pPr>
        <w:widowControl/>
        <w:tabs>
          <w:tab w:val="center" w:pos="4680"/>
        </w:tabs>
        <w:jc w:val="center"/>
        <w:rPr>
          <w:rFonts w:ascii="Times New Roman" w:hAnsi="Times New Roman"/>
          <w:color w:val="000000"/>
        </w:rPr>
      </w:pPr>
      <w:r w:rsidRPr="00243153">
        <w:rPr>
          <w:rFonts w:ascii="Times New Roman" w:hAnsi="Times New Roman"/>
          <w:color w:val="000000"/>
        </w:rPr>
        <w:t>Small Business Lending Survey</w:t>
      </w:r>
    </w:p>
    <w:p w14:paraId="3A488B3E" w14:textId="77777777" w:rsidR="00927719" w:rsidRPr="00243153" w:rsidRDefault="002C031D">
      <w:pPr>
        <w:widowControl/>
        <w:tabs>
          <w:tab w:val="center" w:pos="4680"/>
        </w:tabs>
        <w:jc w:val="center"/>
        <w:rPr>
          <w:rFonts w:ascii="Times New Roman" w:hAnsi="Times New Roman"/>
          <w:color w:val="000000"/>
        </w:rPr>
      </w:pPr>
      <w:r w:rsidRPr="00243153">
        <w:rPr>
          <w:rFonts w:ascii="Times New Roman" w:hAnsi="Times New Roman"/>
          <w:color w:val="000000"/>
        </w:rPr>
        <w:t>3064-</w:t>
      </w:r>
      <w:r w:rsidR="00562AA0" w:rsidRPr="00243153">
        <w:rPr>
          <w:rFonts w:ascii="Times New Roman" w:hAnsi="Times New Roman"/>
          <w:color w:val="000000"/>
        </w:rPr>
        <w:t>NEW</w:t>
      </w:r>
    </w:p>
    <w:p w14:paraId="0C12A730" w14:textId="77777777" w:rsidR="00927719" w:rsidRPr="00243153" w:rsidRDefault="00927719">
      <w:pPr>
        <w:widowControl/>
        <w:rPr>
          <w:rFonts w:ascii="Times New Roman" w:hAnsi="Times New Roman"/>
          <w:color w:val="000000"/>
        </w:rPr>
      </w:pPr>
    </w:p>
    <w:p w14:paraId="42A491DD" w14:textId="77777777" w:rsidR="001F70C9" w:rsidRPr="00243153" w:rsidRDefault="002C031D" w:rsidP="00243153">
      <w:pPr>
        <w:rPr>
          <w:rFonts w:ascii="Times New Roman" w:hAnsi="Times New Roman"/>
          <w:szCs w:val="24"/>
        </w:rPr>
      </w:pPr>
      <w:r w:rsidRPr="00243153">
        <w:rPr>
          <w:rFonts w:ascii="Times New Roman" w:hAnsi="Times New Roman"/>
          <w:color w:val="000000"/>
        </w:rPr>
        <w:t xml:space="preserve">The Federal Deposit Insurance Corporation (FDIC) is requesting approval from the Office of Management and Budget (OMB) </w:t>
      </w:r>
      <w:r w:rsidR="00562AA0" w:rsidRPr="00243153">
        <w:rPr>
          <w:rFonts w:ascii="Times New Roman" w:hAnsi="Times New Roman"/>
          <w:color w:val="000000"/>
        </w:rPr>
        <w:t xml:space="preserve">for a new data collection, the FDIC Small Business Lending Survey.  This is a survey of FDIC-insured depository institutions (commercial banks and savings institutions, referred to henceforth as “banks”) that is designed to yield heretofore unavailable nationally representative estimates </w:t>
      </w:r>
      <w:r w:rsidR="00E50C84" w:rsidRPr="00243153">
        <w:rPr>
          <w:rFonts w:ascii="Times New Roman" w:hAnsi="Times New Roman"/>
          <w:szCs w:val="24"/>
        </w:rPr>
        <w:t xml:space="preserve">that will describe </w:t>
      </w:r>
      <w:r w:rsidR="00562AA0" w:rsidRPr="00243153">
        <w:rPr>
          <w:rFonts w:ascii="Times New Roman" w:hAnsi="Times New Roman"/>
          <w:color w:val="000000"/>
        </w:rPr>
        <w:t xml:space="preserve">small business </w:t>
      </w:r>
      <w:r w:rsidR="00A2572F">
        <w:rPr>
          <w:rFonts w:ascii="Times New Roman" w:hAnsi="Times New Roman"/>
          <w:color w:val="000000"/>
        </w:rPr>
        <w:t>lending conducted</w:t>
      </w:r>
      <w:r w:rsidR="004E0C2E" w:rsidRPr="00243153">
        <w:rPr>
          <w:rFonts w:ascii="Times New Roman" w:hAnsi="Times New Roman"/>
          <w:color w:val="000000"/>
        </w:rPr>
        <w:t xml:space="preserve"> by banks.  T</w:t>
      </w:r>
      <w:r w:rsidR="00562AA0" w:rsidRPr="00243153">
        <w:rPr>
          <w:rFonts w:ascii="Times New Roman" w:hAnsi="Times New Roman"/>
          <w:color w:val="000000"/>
        </w:rPr>
        <w:t>he survey will provide new information on</w:t>
      </w:r>
      <w:r w:rsidR="00E50C84" w:rsidRPr="00243153">
        <w:rPr>
          <w:rFonts w:ascii="Times New Roman" w:hAnsi="Times New Roman"/>
          <w:color w:val="000000"/>
        </w:rPr>
        <w:t xml:space="preserve"> the</w:t>
      </w:r>
      <w:r w:rsidR="00562AA0" w:rsidRPr="00243153">
        <w:rPr>
          <w:rFonts w:ascii="Times New Roman" w:hAnsi="Times New Roman"/>
          <w:color w:val="000000"/>
        </w:rPr>
        <w:t xml:space="preserve"> banks’</w:t>
      </w:r>
      <w:r w:rsidR="00E50C84" w:rsidRPr="00243153">
        <w:rPr>
          <w:rFonts w:ascii="Times New Roman" w:hAnsi="Times New Roman"/>
          <w:szCs w:val="24"/>
        </w:rPr>
        <w:t xml:space="preserve"> small business customers, types of loans extended, </w:t>
      </w:r>
      <w:r w:rsidR="00562AA0" w:rsidRPr="00243153">
        <w:rPr>
          <w:rFonts w:ascii="Times New Roman" w:hAnsi="Times New Roman"/>
          <w:color w:val="000000"/>
        </w:rPr>
        <w:t>perceived competition</w:t>
      </w:r>
      <w:r w:rsidR="00E50C84" w:rsidRPr="00243153">
        <w:rPr>
          <w:rFonts w:ascii="Times New Roman" w:hAnsi="Times New Roman"/>
          <w:color w:val="000000"/>
        </w:rPr>
        <w:t xml:space="preserve">, </w:t>
      </w:r>
      <w:r w:rsidR="00E50C84" w:rsidRPr="00243153">
        <w:rPr>
          <w:rFonts w:ascii="Times New Roman" w:hAnsi="Times New Roman"/>
          <w:szCs w:val="24"/>
        </w:rPr>
        <w:t>competitive advantage,</w:t>
      </w:r>
      <w:r w:rsidR="00562AA0" w:rsidRPr="00243153">
        <w:rPr>
          <w:rFonts w:ascii="Times New Roman" w:hAnsi="Times New Roman"/>
          <w:color w:val="000000"/>
        </w:rPr>
        <w:t xml:space="preserve"> and market areas for small business lending.  </w:t>
      </w:r>
      <w:r w:rsidR="001F70C9" w:rsidRPr="00243153">
        <w:rPr>
          <w:rFonts w:ascii="Times New Roman" w:hAnsi="Times New Roman"/>
          <w:color w:val="000000"/>
        </w:rPr>
        <w:t xml:space="preserve">In addition to </w:t>
      </w:r>
      <w:r w:rsidR="004E0C2E" w:rsidRPr="00243153">
        <w:rPr>
          <w:rFonts w:ascii="Times New Roman" w:hAnsi="Times New Roman"/>
          <w:color w:val="000000"/>
        </w:rPr>
        <w:t>questions on small business lending, the survey will include some questions related to consumer transaction accounts.</w:t>
      </w:r>
    </w:p>
    <w:p w14:paraId="3E7C9251" w14:textId="77777777" w:rsidR="00562AA0" w:rsidRPr="00243153" w:rsidRDefault="00562AA0">
      <w:pPr>
        <w:widowControl/>
        <w:rPr>
          <w:rFonts w:ascii="Times New Roman" w:hAnsi="Times New Roman"/>
          <w:color w:val="000000"/>
        </w:rPr>
      </w:pPr>
    </w:p>
    <w:p w14:paraId="4C060EC2" w14:textId="77777777" w:rsidR="00927719" w:rsidRPr="00243153" w:rsidRDefault="002C031D">
      <w:pPr>
        <w:widowControl/>
        <w:tabs>
          <w:tab w:val="left" w:pos="432"/>
          <w:tab w:val="left" w:pos="1296"/>
          <w:tab w:val="left" w:pos="1728"/>
          <w:tab w:val="left" w:pos="4176"/>
        </w:tabs>
        <w:rPr>
          <w:rFonts w:ascii="Times New Roman" w:hAnsi="Times New Roman"/>
          <w:color w:val="000000"/>
        </w:rPr>
      </w:pPr>
      <w:r w:rsidRPr="00243153">
        <w:rPr>
          <w:rFonts w:ascii="Times New Roman" w:hAnsi="Times New Roman"/>
          <w:color w:val="000000"/>
        </w:rPr>
        <w:t>A.</w:t>
      </w:r>
      <w:r w:rsidRPr="00243153">
        <w:rPr>
          <w:rFonts w:ascii="Times New Roman" w:hAnsi="Times New Roman"/>
          <w:color w:val="000000"/>
        </w:rPr>
        <w:tab/>
      </w:r>
      <w:r w:rsidRPr="00243153">
        <w:rPr>
          <w:rFonts w:ascii="Times New Roman" w:hAnsi="Times New Roman"/>
          <w:color w:val="000000"/>
          <w:u w:val="single"/>
        </w:rPr>
        <w:t>JUSTIFICATION</w:t>
      </w:r>
    </w:p>
    <w:p w14:paraId="1F710072"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4D2AD255" w14:textId="77777777" w:rsidR="00927719" w:rsidRPr="00243153" w:rsidRDefault="002C031D">
      <w:pPr>
        <w:widowControl/>
        <w:numPr>
          <w:ilvl w:val="0"/>
          <w:numId w:val="7"/>
        </w:numPr>
        <w:tabs>
          <w:tab w:val="left" w:pos="432"/>
          <w:tab w:val="left" w:pos="1728"/>
          <w:tab w:val="left" w:pos="4176"/>
        </w:tabs>
        <w:rPr>
          <w:rFonts w:ascii="Times New Roman" w:hAnsi="Times New Roman"/>
          <w:color w:val="000000"/>
          <w:u w:val="single"/>
        </w:rPr>
      </w:pPr>
      <w:r w:rsidRPr="00243153">
        <w:rPr>
          <w:rFonts w:ascii="Times New Roman" w:hAnsi="Times New Roman"/>
          <w:color w:val="000000"/>
          <w:u w:val="single"/>
        </w:rPr>
        <w:t>Circumstances and Need</w:t>
      </w:r>
    </w:p>
    <w:p w14:paraId="7ED3D434" w14:textId="77777777" w:rsidR="00927719" w:rsidRPr="00243153" w:rsidRDefault="00927719">
      <w:pPr>
        <w:widowControl/>
        <w:tabs>
          <w:tab w:val="left" w:pos="432"/>
          <w:tab w:val="left" w:pos="1296"/>
          <w:tab w:val="left" w:pos="1728"/>
          <w:tab w:val="left" w:pos="4176"/>
        </w:tabs>
        <w:ind w:left="1287"/>
        <w:rPr>
          <w:rFonts w:ascii="Times New Roman" w:hAnsi="Times New Roman"/>
          <w:color w:val="000000"/>
          <w:szCs w:val="24"/>
        </w:rPr>
      </w:pPr>
    </w:p>
    <w:p w14:paraId="1F80BA1E" w14:textId="77777777" w:rsidR="00F55592" w:rsidRPr="00243153" w:rsidRDefault="00F55592">
      <w:pPr>
        <w:widowControl/>
        <w:ind w:left="1282"/>
        <w:rPr>
          <w:rFonts w:ascii="Times New Roman" w:hAnsi="Times New Roman"/>
          <w:color w:val="000000"/>
        </w:rPr>
      </w:pPr>
      <w:r w:rsidRPr="00243153">
        <w:rPr>
          <w:rFonts w:ascii="Times New Roman" w:hAnsi="Times New Roman"/>
          <w:color w:val="000000"/>
        </w:rPr>
        <w:t xml:space="preserve">Small businesses are an important component of the U.S. economy. </w:t>
      </w:r>
      <w:r w:rsidR="00CD3997">
        <w:rPr>
          <w:rFonts w:ascii="Times New Roman" w:hAnsi="Times New Roman"/>
          <w:color w:val="000000"/>
        </w:rPr>
        <w:t xml:space="preserve"> </w:t>
      </w:r>
      <w:r w:rsidRPr="00243153">
        <w:rPr>
          <w:rFonts w:ascii="Times New Roman" w:hAnsi="Times New Roman"/>
          <w:color w:val="000000"/>
        </w:rPr>
        <w:t xml:space="preserve">According to the </w:t>
      </w:r>
      <w:r w:rsidR="0076521A" w:rsidRPr="00243153">
        <w:rPr>
          <w:rFonts w:ascii="Times New Roman" w:hAnsi="Times New Roman"/>
          <w:color w:val="000000"/>
        </w:rPr>
        <w:t>Small Business Administration</w:t>
      </w:r>
      <w:r w:rsidR="005A3F4D" w:rsidRPr="00243153">
        <w:rPr>
          <w:rFonts w:ascii="Times New Roman" w:hAnsi="Times New Roman"/>
          <w:color w:val="000000"/>
        </w:rPr>
        <w:t xml:space="preserve"> (SBA)</w:t>
      </w:r>
      <w:r w:rsidR="0076521A" w:rsidRPr="00243153">
        <w:rPr>
          <w:rFonts w:ascii="Times New Roman" w:hAnsi="Times New Roman"/>
          <w:color w:val="000000"/>
        </w:rPr>
        <w:t>, small firms accounted for almost half of private-sector employment and 63 percent of net new jobs between mid-1993 and 2013.</w:t>
      </w:r>
      <w:r w:rsidR="00902620" w:rsidRPr="00243153">
        <w:rPr>
          <w:rStyle w:val="FootnoteReference"/>
          <w:rFonts w:ascii="Times New Roman" w:hAnsi="Times New Roman"/>
          <w:color w:val="000000"/>
        </w:rPr>
        <w:footnoteReference w:id="1"/>
      </w:r>
      <w:r w:rsidR="0076521A" w:rsidRPr="00243153">
        <w:rPr>
          <w:rFonts w:ascii="Times New Roman" w:hAnsi="Times New Roman"/>
          <w:color w:val="000000"/>
        </w:rPr>
        <w:t xml:space="preserve">  Many small businesses have little or no direct access to capital markets and are thus reliant on bank financing</w:t>
      </w:r>
      <w:r w:rsidR="00121D80" w:rsidRPr="00243153">
        <w:rPr>
          <w:rFonts w:ascii="Times New Roman" w:hAnsi="Times New Roman"/>
          <w:color w:val="000000"/>
        </w:rPr>
        <w:t>, both for operating expenses and for investment</w:t>
      </w:r>
      <w:r w:rsidR="0076521A" w:rsidRPr="00243153">
        <w:rPr>
          <w:rFonts w:ascii="Times New Roman" w:hAnsi="Times New Roman"/>
          <w:color w:val="000000"/>
        </w:rPr>
        <w:t>.  For banks, small business lending is an important way that they help meet their communities’ needs, especially for the many banks that primarily focus on commercial rather than consumer lending.</w:t>
      </w:r>
    </w:p>
    <w:p w14:paraId="2870C1AE" w14:textId="77777777" w:rsidR="0076521A" w:rsidRPr="00243153" w:rsidRDefault="0076521A">
      <w:pPr>
        <w:widowControl/>
        <w:ind w:left="1282"/>
        <w:rPr>
          <w:rFonts w:ascii="Times New Roman" w:hAnsi="Times New Roman"/>
          <w:color w:val="000000"/>
        </w:rPr>
      </w:pPr>
    </w:p>
    <w:p w14:paraId="08C2ED35" w14:textId="77777777" w:rsidR="00121D80" w:rsidRPr="00243153" w:rsidRDefault="00121D80">
      <w:pPr>
        <w:widowControl/>
        <w:ind w:left="1282"/>
        <w:rPr>
          <w:rFonts w:ascii="Times New Roman" w:hAnsi="Times New Roman"/>
          <w:color w:val="000000"/>
        </w:rPr>
      </w:pPr>
      <w:r w:rsidRPr="00243153">
        <w:rPr>
          <w:rFonts w:ascii="Times New Roman" w:hAnsi="Times New Roman"/>
          <w:color w:val="000000"/>
        </w:rPr>
        <w:t xml:space="preserve">Despite the importance of small businesses to the U.S. economy and the importance of bank lending to small businesses, there is little high quality data on small business lending by banks.  In the </w:t>
      </w:r>
      <w:r w:rsidR="00000383" w:rsidRPr="00243153">
        <w:rPr>
          <w:rFonts w:ascii="Times New Roman" w:hAnsi="Times New Roman"/>
          <w:color w:val="000000"/>
        </w:rPr>
        <w:t xml:space="preserve">Consolidated </w:t>
      </w:r>
      <w:r w:rsidRPr="00243153">
        <w:rPr>
          <w:rFonts w:ascii="Times New Roman" w:hAnsi="Times New Roman"/>
          <w:color w:val="000000"/>
        </w:rPr>
        <w:t xml:space="preserve">Report of </w:t>
      </w:r>
      <w:r w:rsidR="00000383" w:rsidRPr="00243153">
        <w:rPr>
          <w:rFonts w:ascii="Times New Roman" w:hAnsi="Times New Roman"/>
          <w:color w:val="000000"/>
        </w:rPr>
        <w:t>Condition and Income</w:t>
      </w:r>
      <w:r w:rsidR="005A3F4D" w:rsidRPr="00243153">
        <w:rPr>
          <w:rFonts w:ascii="Times New Roman" w:hAnsi="Times New Roman"/>
          <w:color w:val="000000"/>
        </w:rPr>
        <w:t xml:space="preserve"> (referred to henceforth as the </w:t>
      </w:r>
      <w:r w:rsidR="009913D2" w:rsidRPr="00243153">
        <w:rPr>
          <w:rFonts w:ascii="Times New Roman" w:hAnsi="Times New Roman"/>
          <w:color w:val="000000"/>
        </w:rPr>
        <w:t>C</w:t>
      </w:r>
      <w:r w:rsidR="005A3F4D" w:rsidRPr="00243153">
        <w:rPr>
          <w:rFonts w:ascii="Times New Roman" w:hAnsi="Times New Roman"/>
          <w:color w:val="000000"/>
        </w:rPr>
        <w:t xml:space="preserve">all </w:t>
      </w:r>
      <w:r w:rsidR="009913D2" w:rsidRPr="00243153">
        <w:rPr>
          <w:rFonts w:ascii="Times New Roman" w:hAnsi="Times New Roman"/>
          <w:color w:val="000000"/>
        </w:rPr>
        <w:t>R</w:t>
      </w:r>
      <w:r w:rsidR="005A3F4D" w:rsidRPr="00243153">
        <w:rPr>
          <w:rFonts w:ascii="Times New Roman" w:hAnsi="Times New Roman"/>
          <w:color w:val="000000"/>
        </w:rPr>
        <w:t>eport)</w:t>
      </w:r>
      <w:r w:rsidR="00000383" w:rsidRPr="00243153">
        <w:rPr>
          <w:rFonts w:ascii="Times New Roman" w:hAnsi="Times New Roman"/>
          <w:color w:val="000000"/>
        </w:rPr>
        <w:t xml:space="preserve">, banks report their commercial lending </w:t>
      </w:r>
      <w:r w:rsidR="00DB2B3B" w:rsidRPr="00243153">
        <w:rPr>
          <w:rFonts w:ascii="Times New Roman" w:hAnsi="Times New Roman"/>
          <w:color w:val="000000"/>
        </w:rPr>
        <w:t xml:space="preserve">in </w:t>
      </w:r>
      <w:r w:rsidR="00D93EAB" w:rsidRPr="00243153">
        <w:rPr>
          <w:rFonts w:ascii="Times New Roman" w:hAnsi="Times New Roman"/>
          <w:color w:val="000000"/>
        </w:rPr>
        <w:t xml:space="preserve">total and separately for </w:t>
      </w:r>
      <w:r w:rsidR="00DB2B3B" w:rsidRPr="00243153">
        <w:rPr>
          <w:rFonts w:ascii="Times New Roman" w:hAnsi="Times New Roman"/>
          <w:color w:val="000000"/>
        </w:rPr>
        <w:t xml:space="preserve">three </w:t>
      </w:r>
      <w:r w:rsidR="00000383" w:rsidRPr="00243153">
        <w:rPr>
          <w:rFonts w:ascii="Times New Roman" w:hAnsi="Times New Roman"/>
          <w:color w:val="000000"/>
        </w:rPr>
        <w:t xml:space="preserve">loan size </w:t>
      </w:r>
      <w:r w:rsidR="00DB2B3B" w:rsidRPr="00243153">
        <w:rPr>
          <w:rFonts w:ascii="Times New Roman" w:hAnsi="Times New Roman"/>
          <w:color w:val="000000"/>
        </w:rPr>
        <w:t xml:space="preserve">categories </w:t>
      </w:r>
      <w:r w:rsidR="00D93EAB" w:rsidRPr="00243153">
        <w:rPr>
          <w:rFonts w:ascii="Times New Roman" w:hAnsi="Times New Roman"/>
          <w:color w:val="000000"/>
        </w:rPr>
        <w:t xml:space="preserve">($100,000 or less, greater than $100,000 to </w:t>
      </w:r>
      <w:r w:rsidR="003A0E72" w:rsidRPr="00243153">
        <w:rPr>
          <w:rFonts w:ascii="Times New Roman" w:hAnsi="Times New Roman"/>
          <w:color w:val="000000"/>
        </w:rPr>
        <w:t>$250,000, and greater than $</w:t>
      </w:r>
      <w:r w:rsidR="00D93EAB" w:rsidRPr="00243153">
        <w:rPr>
          <w:rFonts w:ascii="Times New Roman" w:hAnsi="Times New Roman"/>
          <w:color w:val="000000"/>
        </w:rPr>
        <w:t xml:space="preserve">250,000 to $1 million).  </w:t>
      </w:r>
      <w:r w:rsidR="005A3F4D" w:rsidRPr="00243153">
        <w:rPr>
          <w:rFonts w:ascii="Times New Roman" w:hAnsi="Times New Roman"/>
          <w:color w:val="000000"/>
        </w:rPr>
        <w:t xml:space="preserve">Loans with origination amounts of more than $1 million are often also extended to small businesses.  For example, the maximum loan amount for an SBA 7(a) loan is currently $5 million but the </w:t>
      </w:r>
      <w:r w:rsidR="009913D2" w:rsidRPr="00243153">
        <w:rPr>
          <w:rFonts w:ascii="Times New Roman" w:hAnsi="Times New Roman"/>
          <w:color w:val="000000"/>
        </w:rPr>
        <w:t>C</w:t>
      </w:r>
      <w:r w:rsidR="005A3F4D" w:rsidRPr="00243153">
        <w:rPr>
          <w:rFonts w:ascii="Times New Roman" w:hAnsi="Times New Roman"/>
          <w:color w:val="000000"/>
        </w:rPr>
        <w:t xml:space="preserve">all </w:t>
      </w:r>
      <w:r w:rsidR="009913D2" w:rsidRPr="00243153">
        <w:rPr>
          <w:rFonts w:ascii="Times New Roman" w:hAnsi="Times New Roman"/>
          <w:color w:val="000000"/>
        </w:rPr>
        <w:t>R</w:t>
      </w:r>
      <w:r w:rsidR="005A3F4D" w:rsidRPr="00243153">
        <w:rPr>
          <w:rFonts w:ascii="Times New Roman" w:hAnsi="Times New Roman"/>
          <w:color w:val="000000"/>
        </w:rPr>
        <w:t xml:space="preserve">eport data do not separately break out loans with origination amounts of greater than $1 million.  In addition, the </w:t>
      </w:r>
      <w:r w:rsidR="009913D2" w:rsidRPr="00243153">
        <w:rPr>
          <w:rFonts w:ascii="Times New Roman" w:hAnsi="Times New Roman"/>
          <w:color w:val="000000"/>
        </w:rPr>
        <w:t>C</w:t>
      </w:r>
      <w:r w:rsidR="005A3F4D" w:rsidRPr="00243153">
        <w:rPr>
          <w:rFonts w:ascii="Times New Roman" w:hAnsi="Times New Roman"/>
          <w:color w:val="000000"/>
        </w:rPr>
        <w:t xml:space="preserve">all </w:t>
      </w:r>
      <w:r w:rsidR="009913D2" w:rsidRPr="00243153">
        <w:rPr>
          <w:rFonts w:ascii="Times New Roman" w:hAnsi="Times New Roman"/>
          <w:color w:val="000000"/>
        </w:rPr>
        <w:t>R</w:t>
      </w:r>
      <w:r w:rsidR="005A3F4D" w:rsidRPr="00243153">
        <w:rPr>
          <w:rFonts w:ascii="Times New Roman" w:hAnsi="Times New Roman"/>
          <w:color w:val="000000"/>
        </w:rPr>
        <w:t xml:space="preserve">eport data contain no information </w:t>
      </w:r>
      <w:r w:rsidR="00DB2B3B" w:rsidRPr="00243153">
        <w:rPr>
          <w:rFonts w:ascii="Times New Roman" w:hAnsi="Times New Roman"/>
          <w:color w:val="000000"/>
        </w:rPr>
        <w:t>on borrower firm size</w:t>
      </w:r>
      <w:r w:rsidR="00000383" w:rsidRPr="00243153">
        <w:rPr>
          <w:rFonts w:ascii="Times New Roman" w:hAnsi="Times New Roman"/>
          <w:color w:val="000000"/>
        </w:rPr>
        <w:t xml:space="preserve">.  </w:t>
      </w:r>
      <w:r w:rsidR="00F51E06" w:rsidRPr="00243153">
        <w:rPr>
          <w:rFonts w:ascii="Times New Roman" w:hAnsi="Times New Roman"/>
          <w:color w:val="000000"/>
        </w:rPr>
        <w:t xml:space="preserve">In the Community Reinvestment Act </w:t>
      </w:r>
      <w:r w:rsidR="00400B70" w:rsidRPr="00243153">
        <w:rPr>
          <w:rFonts w:ascii="Times New Roman" w:hAnsi="Times New Roman"/>
          <w:color w:val="000000"/>
        </w:rPr>
        <w:t xml:space="preserve">(CRA) </w:t>
      </w:r>
      <w:r w:rsidR="00F51E06" w:rsidRPr="00243153">
        <w:rPr>
          <w:rFonts w:ascii="Times New Roman" w:hAnsi="Times New Roman"/>
          <w:color w:val="000000"/>
        </w:rPr>
        <w:t xml:space="preserve">data, </w:t>
      </w:r>
      <w:r w:rsidR="001F35F2" w:rsidRPr="00243153">
        <w:rPr>
          <w:rFonts w:ascii="Times New Roman" w:hAnsi="Times New Roman"/>
          <w:color w:val="000000"/>
        </w:rPr>
        <w:t xml:space="preserve">banks </w:t>
      </w:r>
      <w:r w:rsidR="00CB5EBC" w:rsidRPr="00243153">
        <w:rPr>
          <w:rFonts w:ascii="Times New Roman" w:hAnsi="Times New Roman"/>
          <w:color w:val="000000"/>
        </w:rPr>
        <w:t xml:space="preserve">report </w:t>
      </w:r>
      <w:r w:rsidR="00DB2B3B" w:rsidRPr="00243153">
        <w:rPr>
          <w:rFonts w:ascii="Times New Roman" w:hAnsi="Times New Roman"/>
          <w:color w:val="000000"/>
        </w:rPr>
        <w:t>data on commercial loans of up to $1 million that were extended to businesses with revenues of $1 million or less.  However, only banks with inflation-adjusted assets of $1 billion or more in two consecutive year-ends are required to report this information</w:t>
      </w:r>
      <w:r w:rsidR="00400B70" w:rsidRPr="00243153">
        <w:rPr>
          <w:rFonts w:ascii="Times New Roman" w:hAnsi="Times New Roman"/>
          <w:color w:val="000000"/>
        </w:rPr>
        <w:t xml:space="preserve">; about </w:t>
      </w:r>
      <w:r w:rsidR="00C55831" w:rsidRPr="00243153">
        <w:rPr>
          <w:rFonts w:ascii="Times New Roman" w:hAnsi="Times New Roman"/>
          <w:color w:val="000000"/>
        </w:rPr>
        <w:t xml:space="preserve">12 </w:t>
      </w:r>
      <w:r w:rsidR="00400B70" w:rsidRPr="00243153">
        <w:rPr>
          <w:rFonts w:ascii="Times New Roman" w:hAnsi="Times New Roman"/>
          <w:color w:val="000000"/>
        </w:rPr>
        <w:t xml:space="preserve">percent of the </w:t>
      </w:r>
      <w:r w:rsidR="00C55831" w:rsidRPr="00243153">
        <w:rPr>
          <w:rFonts w:ascii="Times New Roman" w:hAnsi="Times New Roman"/>
          <w:color w:val="000000"/>
        </w:rPr>
        <w:t xml:space="preserve">roughly 6,500 </w:t>
      </w:r>
      <w:r w:rsidR="00400B70" w:rsidRPr="00243153">
        <w:rPr>
          <w:rFonts w:ascii="Times New Roman" w:hAnsi="Times New Roman"/>
          <w:color w:val="000000"/>
        </w:rPr>
        <w:t>banks in the United States reported this data in 201</w:t>
      </w:r>
      <w:r w:rsidR="00C55831" w:rsidRPr="00243153">
        <w:rPr>
          <w:rFonts w:ascii="Times New Roman" w:hAnsi="Times New Roman"/>
          <w:color w:val="000000"/>
        </w:rPr>
        <w:t>4</w:t>
      </w:r>
      <w:r w:rsidR="00DB2B3B" w:rsidRPr="00243153">
        <w:rPr>
          <w:rFonts w:ascii="Times New Roman" w:hAnsi="Times New Roman"/>
          <w:color w:val="000000"/>
        </w:rPr>
        <w:t xml:space="preserve">.  In addition, </w:t>
      </w:r>
      <w:r w:rsidR="00B64CBC" w:rsidRPr="00243153">
        <w:rPr>
          <w:rFonts w:ascii="Times New Roman" w:hAnsi="Times New Roman"/>
          <w:color w:val="000000"/>
        </w:rPr>
        <w:t xml:space="preserve">the CRA data do not include information on loans extended to businesses with revenues higher than $1 million, many of which are still considered small businesses.  For example, </w:t>
      </w:r>
      <w:r w:rsidR="00902620" w:rsidRPr="00243153">
        <w:rPr>
          <w:rFonts w:ascii="Times New Roman" w:hAnsi="Times New Roman"/>
          <w:color w:val="000000"/>
        </w:rPr>
        <w:t xml:space="preserve">baked </w:t>
      </w:r>
      <w:r w:rsidR="00902620" w:rsidRPr="00243153">
        <w:rPr>
          <w:rFonts w:ascii="Times New Roman" w:hAnsi="Times New Roman"/>
          <w:color w:val="000000"/>
        </w:rPr>
        <w:lastRenderedPageBreak/>
        <w:t>goods stores and florists with revenues of up to $7.5 million and jewelry stores with revenues of up to $15 million are considered small businesses for the purposes of Federal Government programs.</w:t>
      </w:r>
      <w:r w:rsidR="00902620" w:rsidRPr="00243153">
        <w:rPr>
          <w:rStyle w:val="FootnoteReference"/>
          <w:rFonts w:ascii="Times New Roman" w:hAnsi="Times New Roman"/>
          <w:color w:val="000000"/>
        </w:rPr>
        <w:footnoteReference w:id="2"/>
      </w:r>
      <w:r w:rsidR="00902620" w:rsidRPr="00243153">
        <w:rPr>
          <w:rFonts w:ascii="Times New Roman" w:hAnsi="Times New Roman"/>
          <w:color w:val="000000"/>
        </w:rPr>
        <w:t xml:space="preserve">  </w:t>
      </w:r>
    </w:p>
    <w:p w14:paraId="3912B830" w14:textId="77777777" w:rsidR="00121D80" w:rsidRPr="00243153" w:rsidRDefault="00121D80">
      <w:pPr>
        <w:widowControl/>
        <w:ind w:left="1282"/>
        <w:rPr>
          <w:rFonts w:ascii="Times New Roman" w:hAnsi="Times New Roman"/>
          <w:color w:val="000000"/>
        </w:rPr>
      </w:pPr>
    </w:p>
    <w:p w14:paraId="1E30CA2E" w14:textId="77777777" w:rsidR="005E1D30" w:rsidRPr="00243153" w:rsidRDefault="00230871">
      <w:pPr>
        <w:widowControl/>
        <w:ind w:left="1282"/>
        <w:rPr>
          <w:rFonts w:ascii="Times New Roman" w:hAnsi="Times New Roman"/>
          <w:color w:val="000000"/>
        </w:rPr>
      </w:pPr>
      <w:r w:rsidRPr="00243153">
        <w:rPr>
          <w:rFonts w:ascii="Times New Roman" w:hAnsi="Times New Roman"/>
          <w:color w:val="000000"/>
        </w:rPr>
        <w:t>The</w:t>
      </w:r>
      <w:r w:rsidR="0076521A" w:rsidRPr="00243153">
        <w:rPr>
          <w:rFonts w:ascii="Times New Roman" w:hAnsi="Times New Roman"/>
          <w:color w:val="000000"/>
        </w:rPr>
        <w:t xml:space="preserve"> proposed FDIC Small Business Lending Survey, which surveys banks, will provide important data to complement </w:t>
      </w:r>
      <w:r w:rsidRPr="00243153">
        <w:rPr>
          <w:rFonts w:ascii="Times New Roman" w:hAnsi="Times New Roman"/>
          <w:color w:val="000000"/>
        </w:rPr>
        <w:t xml:space="preserve">these </w:t>
      </w:r>
      <w:r w:rsidR="0076521A" w:rsidRPr="00243153">
        <w:rPr>
          <w:rFonts w:ascii="Times New Roman" w:hAnsi="Times New Roman"/>
          <w:color w:val="000000"/>
        </w:rPr>
        <w:t>existing sources of data on small business lending.  The proposed survey data will not duplicate existing sources of data and will provide additional insight into many aspects of small business lending</w:t>
      </w:r>
      <w:r w:rsidR="005A3F4D" w:rsidRPr="00243153">
        <w:rPr>
          <w:rFonts w:ascii="Times New Roman" w:hAnsi="Times New Roman"/>
          <w:color w:val="000000"/>
        </w:rPr>
        <w:t>, including</w:t>
      </w:r>
      <w:r w:rsidR="00F25F8B" w:rsidRPr="00243153">
        <w:rPr>
          <w:rFonts w:ascii="Times New Roman" w:hAnsi="Times New Roman"/>
          <w:color w:val="000000"/>
        </w:rPr>
        <w:t xml:space="preserve"> </w:t>
      </w:r>
      <w:r w:rsidR="00136BE3" w:rsidRPr="00243153">
        <w:rPr>
          <w:rFonts w:ascii="Times New Roman" w:hAnsi="Times New Roman"/>
          <w:color w:val="000000"/>
        </w:rPr>
        <w:t>important</w:t>
      </w:r>
      <w:r w:rsidR="006D5AB6" w:rsidRPr="00243153">
        <w:rPr>
          <w:rFonts w:ascii="Times New Roman" w:hAnsi="Times New Roman"/>
          <w:color w:val="000000"/>
        </w:rPr>
        <w:t xml:space="preserve">, heretofore unavailable, nationally representative </w:t>
      </w:r>
      <w:r w:rsidR="004B44C2" w:rsidRPr="00243153">
        <w:rPr>
          <w:rFonts w:ascii="Times New Roman" w:hAnsi="Times New Roman"/>
          <w:color w:val="000000"/>
        </w:rPr>
        <w:t xml:space="preserve">information on </w:t>
      </w:r>
      <w:r w:rsidR="009043AE" w:rsidRPr="00243153">
        <w:rPr>
          <w:rFonts w:ascii="Times New Roman" w:hAnsi="Times New Roman"/>
          <w:color w:val="000000"/>
        </w:rPr>
        <w:t xml:space="preserve">the </w:t>
      </w:r>
      <w:r w:rsidR="00F25F8B" w:rsidRPr="00243153">
        <w:rPr>
          <w:rFonts w:ascii="Times New Roman" w:hAnsi="Times New Roman"/>
          <w:color w:val="000000"/>
        </w:rPr>
        <w:t xml:space="preserve">general characteristics of small business borrowers to which the banks lend, the types of credit offered to small businesses (such as closed-end loans, lines-of-credit, and credit cards), and the </w:t>
      </w:r>
      <w:r w:rsidR="00136BE3" w:rsidRPr="00243153">
        <w:rPr>
          <w:rFonts w:ascii="Times New Roman" w:hAnsi="Times New Roman"/>
          <w:color w:val="000000"/>
        </w:rPr>
        <w:t>relative importance of commercial lending for banks of different sizes and business models and banks with different levels of urban or rural presence.</w:t>
      </w:r>
      <w:r w:rsidR="004B44C2" w:rsidRPr="00243153">
        <w:rPr>
          <w:rFonts w:ascii="Times New Roman" w:hAnsi="Times New Roman"/>
          <w:color w:val="000000"/>
        </w:rPr>
        <w:t xml:space="preserve">  </w:t>
      </w:r>
      <w:r w:rsidR="00EE01E3" w:rsidRPr="00243153">
        <w:rPr>
          <w:rFonts w:ascii="Times New Roman" w:hAnsi="Times New Roman"/>
          <w:color w:val="000000"/>
        </w:rPr>
        <w:t xml:space="preserve">In addition, the survey will provide new information on banks’ </w:t>
      </w:r>
      <w:r w:rsidR="00CA1414" w:rsidRPr="00243153">
        <w:rPr>
          <w:rFonts w:ascii="Times New Roman" w:hAnsi="Times New Roman"/>
          <w:color w:val="000000"/>
        </w:rPr>
        <w:t xml:space="preserve">market area for small business lending and their </w:t>
      </w:r>
      <w:r w:rsidR="00EE01E3" w:rsidRPr="00243153">
        <w:rPr>
          <w:rFonts w:ascii="Times New Roman" w:hAnsi="Times New Roman"/>
          <w:color w:val="000000"/>
        </w:rPr>
        <w:t>perceived competition</w:t>
      </w:r>
      <w:r w:rsidR="009913D2" w:rsidRPr="00243153">
        <w:rPr>
          <w:rFonts w:ascii="Times New Roman" w:hAnsi="Times New Roman"/>
          <w:color w:val="000000"/>
        </w:rPr>
        <w:t>,</w:t>
      </w:r>
      <w:r w:rsidR="00CA1414" w:rsidRPr="00243153">
        <w:rPr>
          <w:rFonts w:ascii="Times New Roman" w:hAnsi="Times New Roman"/>
          <w:color w:val="000000"/>
        </w:rPr>
        <w:t xml:space="preserve"> and the dimensions on which they compete</w:t>
      </w:r>
      <w:r w:rsidR="00EE01E3" w:rsidRPr="00243153">
        <w:rPr>
          <w:rFonts w:ascii="Times New Roman" w:hAnsi="Times New Roman"/>
          <w:color w:val="000000"/>
        </w:rPr>
        <w:t xml:space="preserve">.  </w:t>
      </w:r>
    </w:p>
    <w:p w14:paraId="50C8F7CA" w14:textId="77777777" w:rsidR="004B44C2" w:rsidRPr="00243153" w:rsidRDefault="004B44C2">
      <w:pPr>
        <w:widowControl/>
        <w:ind w:left="1282"/>
        <w:rPr>
          <w:rFonts w:ascii="Times New Roman" w:hAnsi="Times New Roman"/>
          <w:color w:val="000000"/>
        </w:rPr>
      </w:pPr>
    </w:p>
    <w:p w14:paraId="48D6D93F" w14:textId="77777777" w:rsidR="00370CAB" w:rsidRPr="00243153" w:rsidRDefault="005E1D30">
      <w:pPr>
        <w:widowControl/>
        <w:ind w:left="1282"/>
        <w:rPr>
          <w:rFonts w:ascii="Times New Roman" w:hAnsi="Times New Roman"/>
          <w:color w:val="000000"/>
        </w:rPr>
      </w:pPr>
      <w:r w:rsidRPr="00243153">
        <w:rPr>
          <w:rFonts w:ascii="Times New Roman" w:hAnsi="Times New Roman"/>
          <w:color w:val="000000"/>
        </w:rPr>
        <w:t xml:space="preserve">In addition to the questions on small business lending, the new survey will include </w:t>
      </w:r>
      <w:r w:rsidR="00164AA5" w:rsidRPr="00243153">
        <w:rPr>
          <w:rFonts w:ascii="Times New Roman" w:hAnsi="Times New Roman"/>
          <w:color w:val="000000"/>
        </w:rPr>
        <w:t xml:space="preserve">one section that contains </w:t>
      </w:r>
      <w:r w:rsidRPr="00243153">
        <w:rPr>
          <w:rFonts w:ascii="Times New Roman" w:hAnsi="Times New Roman"/>
          <w:color w:val="000000"/>
        </w:rPr>
        <w:t>questions related to consumer transaction accounts that are directly responsive to the mandate in Section 7 of the Federal Deposit Insurance Reform Conforming Amendments Act of 2005 (“Reform Act”) (Pub. L. 109-173)</w:t>
      </w:r>
      <w:r w:rsidR="00A56213" w:rsidRPr="00243153">
        <w:rPr>
          <w:rFonts w:ascii="Times New Roman" w:hAnsi="Times New Roman"/>
          <w:color w:val="000000"/>
        </w:rPr>
        <w:t>.  The mandate</w:t>
      </w:r>
      <w:r w:rsidRPr="00243153">
        <w:rPr>
          <w:rFonts w:ascii="Times New Roman" w:hAnsi="Times New Roman"/>
          <w:color w:val="000000"/>
        </w:rPr>
        <w:t xml:space="preserve"> calls for the FDIC to conduct ongoing surveys “on efforts by insured depository institutions to bring those individuals and families who have rarely, if ever, held a checking account, a savings account or other type of transaction or check cashing account at an insured depository institution (hereafter in this section referred to as the ‘unbanked’) into the conventional finance system.”  Section 7 of the Reform Act further instructs the FDIC to consider several factors in its conduct of the surveys, including: “what cultural, language and identification issues as well as transaction costs appear to most prevent ‘unbanked’ individuals from establishing conventional accounts.”</w:t>
      </w:r>
      <w:r w:rsidR="00A56213" w:rsidRPr="00243153">
        <w:rPr>
          <w:rFonts w:ascii="Times New Roman" w:hAnsi="Times New Roman"/>
          <w:color w:val="000000"/>
        </w:rPr>
        <w:t xml:space="preserve">  </w:t>
      </w:r>
      <w:r w:rsidR="00430254" w:rsidRPr="00243153">
        <w:rPr>
          <w:rFonts w:ascii="Times New Roman" w:hAnsi="Times New Roman"/>
          <w:color w:val="000000"/>
        </w:rPr>
        <w:t xml:space="preserve">The questions in </w:t>
      </w:r>
      <w:r w:rsidR="00390B6D" w:rsidRPr="00243153">
        <w:rPr>
          <w:rFonts w:ascii="Times New Roman" w:hAnsi="Times New Roman"/>
          <w:color w:val="000000"/>
        </w:rPr>
        <w:t xml:space="preserve">the </w:t>
      </w:r>
      <w:r w:rsidR="00430254" w:rsidRPr="00243153">
        <w:rPr>
          <w:rFonts w:ascii="Times New Roman" w:hAnsi="Times New Roman"/>
          <w:color w:val="000000"/>
        </w:rPr>
        <w:t xml:space="preserve">consumer account section </w:t>
      </w:r>
      <w:r w:rsidR="00A56213" w:rsidRPr="00243153">
        <w:rPr>
          <w:rFonts w:ascii="Times New Roman" w:hAnsi="Times New Roman"/>
          <w:color w:val="000000"/>
        </w:rPr>
        <w:t xml:space="preserve">of this new survey </w:t>
      </w:r>
      <w:r w:rsidR="00430254" w:rsidRPr="00243153">
        <w:rPr>
          <w:rFonts w:ascii="Times New Roman" w:hAnsi="Times New Roman"/>
          <w:color w:val="000000"/>
        </w:rPr>
        <w:t xml:space="preserve">are designed to provide a factual basis for examining transaction costs </w:t>
      </w:r>
      <w:r w:rsidR="00C55831" w:rsidRPr="00243153">
        <w:rPr>
          <w:rFonts w:ascii="Times New Roman" w:hAnsi="Times New Roman"/>
          <w:color w:val="000000"/>
        </w:rPr>
        <w:t xml:space="preserve">to consumers </w:t>
      </w:r>
      <w:r w:rsidR="00430254" w:rsidRPr="00243153">
        <w:rPr>
          <w:rFonts w:ascii="Times New Roman" w:hAnsi="Times New Roman"/>
          <w:color w:val="000000"/>
        </w:rPr>
        <w:t>related to establishing mainstream transaction accounts at banks</w:t>
      </w:r>
      <w:r w:rsidR="00C55831" w:rsidRPr="00243153">
        <w:rPr>
          <w:rFonts w:ascii="Times New Roman" w:hAnsi="Times New Roman"/>
          <w:color w:val="000000"/>
        </w:rPr>
        <w:t xml:space="preserve">, and also provide a factual basis for understanding the </w:t>
      </w:r>
      <w:r w:rsidR="00AB0557" w:rsidRPr="00243153">
        <w:rPr>
          <w:rFonts w:ascii="Times New Roman" w:hAnsi="Times New Roman"/>
          <w:color w:val="000000"/>
        </w:rPr>
        <w:t xml:space="preserve">consumer </w:t>
      </w:r>
      <w:r w:rsidR="00C55831" w:rsidRPr="00243153">
        <w:rPr>
          <w:rFonts w:ascii="Times New Roman" w:hAnsi="Times New Roman"/>
          <w:color w:val="000000"/>
        </w:rPr>
        <w:t>identification and other requirements for opening bank accounts</w:t>
      </w:r>
      <w:r w:rsidR="00430254" w:rsidRPr="00243153">
        <w:rPr>
          <w:rFonts w:ascii="Times New Roman" w:hAnsi="Times New Roman"/>
          <w:color w:val="000000"/>
        </w:rPr>
        <w:t xml:space="preserve">.  </w:t>
      </w:r>
    </w:p>
    <w:p w14:paraId="7559300F" w14:textId="77777777" w:rsidR="00927719" w:rsidRPr="00243153" w:rsidRDefault="002C031D" w:rsidP="003D4315">
      <w:pPr>
        <w:widowControl/>
        <w:ind w:left="1282"/>
        <w:rPr>
          <w:rFonts w:ascii="Times New Roman" w:hAnsi="Times New Roman"/>
          <w:color w:val="000000"/>
        </w:rPr>
      </w:pPr>
      <w:r w:rsidRPr="00243153">
        <w:rPr>
          <w:rFonts w:ascii="Times New Roman" w:hAnsi="Times New Roman"/>
          <w:color w:val="000000"/>
        </w:rPr>
        <w:t xml:space="preserve">     </w:t>
      </w:r>
    </w:p>
    <w:p w14:paraId="7995980C" w14:textId="77777777" w:rsidR="00927719" w:rsidRPr="00243153" w:rsidRDefault="002C031D">
      <w:pPr>
        <w:widowControl/>
        <w:tabs>
          <w:tab w:val="left" w:pos="432"/>
          <w:tab w:val="left" w:pos="1296"/>
          <w:tab w:val="left" w:pos="1728"/>
          <w:tab w:val="left" w:pos="4176"/>
        </w:tabs>
        <w:ind w:firstLine="432"/>
        <w:rPr>
          <w:rFonts w:ascii="Times New Roman" w:hAnsi="Times New Roman"/>
          <w:color w:val="000000"/>
          <w:u w:val="single"/>
        </w:rPr>
      </w:pPr>
      <w:r w:rsidRPr="00243153">
        <w:rPr>
          <w:rFonts w:ascii="Times New Roman" w:hAnsi="Times New Roman"/>
          <w:color w:val="000000"/>
        </w:rPr>
        <w:t>2.</w:t>
      </w:r>
      <w:r w:rsidRPr="00243153">
        <w:rPr>
          <w:rFonts w:ascii="Times New Roman" w:hAnsi="Times New Roman"/>
          <w:color w:val="000000"/>
        </w:rPr>
        <w:tab/>
      </w:r>
      <w:r w:rsidRPr="00243153">
        <w:rPr>
          <w:rFonts w:ascii="Times New Roman" w:hAnsi="Times New Roman"/>
          <w:color w:val="000000"/>
          <w:u w:val="single"/>
        </w:rPr>
        <w:t>Use of Information Collected</w:t>
      </w:r>
    </w:p>
    <w:p w14:paraId="7AF6F413"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6EFE7682" w14:textId="77777777" w:rsidR="008946D0" w:rsidRPr="00243153" w:rsidRDefault="002C031D" w:rsidP="00030F2F">
      <w:pPr>
        <w:widowControl/>
        <w:tabs>
          <w:tab w:val="left" w:pos="432"/>
          <w:tab w:val="left" w:pos="1296"/>
          <w:tab w:val="left" w:pos="1728"/>
          <w:tab w:val="left" w:pos="4176"/>
        </w:tabs>
        <w:ind w:left="1296"/>
        <w:rPr>
          <w:rFonts w:ascii="Times New Roman" w:hAnsi="Times New Roman"/>
        </w:rPr>
      </w:pPr>
      <w:r w:rsidRPr="00243153">
        <w:rPr>
          <w:rFonts w:ascii="Times New Roman" w:hAnsi="Times New Roman"/>
          <w:color w:val="000000"/>
          <w:szCs w:val="24"/>
        </w:rPr>
        <w:t xml:space="preserve">The FDIC </w:t>
      </w:r>
      <w:r w:rsidR="00E1400D" w:rsidRPr="00243153">
        <w:rPr>
          <w:rFonts w:ascii="Times New Roman" w:hAnsi="Times New Roman"/>
          <w:color w:val="000000"/>
          <w:szCs w:val="24"/>
        </w:rPr>
        <w:t xml:space="preserve">will </w:t>
      </w:r>
      <w:r w:rsidRPr="00243153">
        <w:rPr>
          <w:rFonts w:ascii="Times New Roman" w:hAnsi="Times New Roman"/>
          <w:color w:val="000000"/>
          <w:szCs w:val="24"/>
        </w:rPr>
        <w:t xml:space="preserve">use the information collected from the survey to </w:t>
      </w:r>
      <w:r w:rsidRPr="00243153">
        <w:rPr>
          <w:rFonts w:ascii="Times New Roman" w:hAnsi="Times New Roman"/>
        </w:rPr>
        <w:t xml:space="preserve">produce studies on </w:t>
      </w:r>
      <w:r w:rsidR="00623A8A" w:rsidRPr="00243153">
        <w:rPr>
          <w:rFonts w:ascii="Times New Roman" w:hAnsi="Times New Roman"/>
        </w:rPr>
        <w:t xml:space="preserve">small business lending by banks, </w:t>
      </w:r>
      <w:r w:rsidR="009913D2" w:rsidRPr="00243153">
        <w:rPr>
          <w:rFonts w:ascii="Times New Roman" w:hAnsi="Times New Roman"/>
        </w:rPr>
        <w:t xml:space="preserve">incorporating </w:t>
      </w:r>
      <w:r w:rsidR="00623A8A" w:rsidRPr="00243153">
        <w:rPr>
          <w:rFonts w:ascii="Times New Roman" w:hAnsi="Times New Roman"/>
        </w:rPr>
        <w:t>information on market areas and competition</w:t>
      </w:r>
      <w:r w:rsidR="008946D0" w:rsidRPr="00243153">
        <w:rPr>
          <w:rFonts w:ascii="Times New Roman" w:hAnsi="Times New Roman"/>
        </w:rPr>
        <w:t>.  We plan to explore if there are differences in small business lending practices across banks of different sizes, banks with different business models, and banks with different urban and rural presences.</w:t>
      </w:r>
      <w:r w:rsidR="00930018" w:rsidRPr="00243153">
        <w:rPr>
          <w:rFonts w:ascii="Times New Roman" w:hAnsi="Times New Roman"/>
        </w:rPr>
        <w:t xml:space="preserve">  </w:t>
      </w:r>
    </w:p>
    <w:p w14:paraId="331551F0" w14:textId="77777777" w:rsidR="008946D0" w:rsidRPr="00243153" w:rsidRDefault="008946D0" w:rsidP="00030F2F">
      <w:pPr>
        <w:widowControl/>
        <w:tabs>
          <w:tab w:val="left" w:pos="432"/>
          <w:tab w:val="left" w:pos="1296"/>
          <w:tab w:val="left" w:pos="1728"/>
          <w:tab w:val="left" w:pos="4176"/>
        </w:tabs>
        <w:ind w:left="1296"/>
        <w:rPr>
          <w:rFonts w:ascii="Times New Roman" w:hAnsi="Times New Roman"/>
        </w:rPr>
      </w:pPr>
    </w:p>
    <w:p w14:paraId="53F52FA4" w14:textId="77777777" w:rsidR="00E1400D" w:rsidRPr="00243153" w:rsidRDefault="00930018" w:rsidP="00030F2F">
      <w:pPr>
        <w:widowControl/>
        <w:tabs>
          <w:tab w:val="left" w:pos="432"/>
          <w:tab w:val="left" w:pos="1296"/>
          <w:tab w:val="left" w:pos="1728"/>
          <w:tab w:val="left" w:pos="4176"/>
        </w:tabs>
        <w:ind w:left="1296"/>
        <w:rPr>
          <w:rFonts w:ascii="Times New Roman" w:hAnsi="Times New Roman"/>
        </w:rPr>
      </w:pPr>
      <w:r w:rsidRPr="00243153">
        <w:rPr>
          <w:rFonts w:ascii="Times New Roman" w:hAnsi="Times New Roman"/>
        </w:rPr>
        <w:t xml:space="preserve">The FDIC will also use the consumer account information collected from the survey to produce studies on </w:t>
      </w:r>
      <w:r w:rsidR="00F73A18" w:rsidRPr="00243153">
        <w:rPr>
          <w:rFonts w:ascii="Times New Roman" w:hAnsi="Times New Roman"/>
        </w:rPr>
        <w:t xml:space="preserve">the costs and other requirements for opening and </w:t>
      </w:r>
      <w:r w:rsidR="00F73A18" w:rsidRPr="00243153">
        <w:rPr>
          <w:rFonts w:ascii="Times New Roman" w:hAnsi="Times New Roman"/>
        </w:rPr>
        <w:lastRenderedPageBreak/>
        <w:t xml:space="preserve">maintaining </w:t>
      </w:r>
      <w:r w:rsidR="008946D0" w:rsidRPr="00243153">
        <w:rPr>
          <w:rFonts w:ascii="Times New Roman" w:hAnsi="Times New Roman"/>
        </w:rPr>
        <w:t xml:space="preserve">basic, entry-level </w:t>
      </w:r>
      <w:r w:rsidR="00F73A18" w:rsidRPr="00243153">
        <w:rPr>
          <w:rFonts w:ascii="Times New Roman" w:hAnsi="Times New Roman"/>
        </w:rPr>
        <w:t>consumer deposit accounts</w:t>
      </w:r>
      <w:r w:rsidR="008946D0" w:rsidRPr="00243153">
        <w:rPr>
          <w:rFonts w:ascii="Times New Roman" w:hAnsi="Times New Roman"/>
        </w:rPr>
        <w:t xml:space="preserve"> at banks</w:t>
      </w:r>
      <w:r w:rsidR="00F73A18" w:rsidRPr="00243153">
        <w:rPr>
          <w:rFonts w:ascii="Times New Roman" w:hAnsi="Times New Roman"/>
        </w:rPr>
        <w:t xml:space="preserve">, </w:t>
      </w:r>
      <w:r w:rsidR="008946D0" w:rsidRPr="00243153">
        <w:rPr>
          <w:rFonts w:ascii="Times New Roman" w:hAnsi="Times New Roman"/>
        </w:rPr>
        <w:t xml:space="preserve">banks’ </w:t>
      </w:r>
      <w:r w:rsidR="00294AAE" w:rsidRPr="00243153">
        <w:rPr>
          <w:rFonts w:ascii="Times New Roman" w:hAnsi="Times New Roman"/>
        </w:rPr>
        <w:t xml:space="preserve">general </w:t>
      </w:r>
      <w:r w:rsidR="00F73A18" w:rsidRPr="00243153">
        <w:rPr>
          <w:rFonts w:ascii="Times New Roman" w:hAnsi="Times New Roman"/>
        </w:rPr>
        <w:t xml:space="preserve">overdraft </w:t>
      </w:r>
      <w:r w:rsidR="00294AAE" w:rsidRPr="00243153">
        <w:rPr>
          <w:rFonts w:ascii="Times New Roman" w:hAnsi="Times New Roman"/>
        </w:rPr>
        <w:t xml:space="preserve">practices </w:t>
      </w:r>
      <w:r w:rsidR="008946D0" w:rsidRPr="00243153">
        <w:rPr>
          <w:rFonts w:ascii="Times New Roman" w:hAnsi="Times New Roman"/>
        </w:rPr>
        <w:t xml:space="preserve">for these accounts, </w:t>
      </w:r>
      <w:r w:rsidR="00294AAE" w:rsidRPr="00243153">
        <w:rPr>
          <w:rFonts w:ascii="Times New Roman" w:hAnsi="Times New Roman"/>
        </w:rPr>
        <w:t xml:space="preserve">and </w:t>
      </w:r>
      <w:r w:rsidR="008946D0" w:rsidRPr="00243153">
        <w:rPr>
          <w:rFonts w:ascii="Times New Roman" w:hAnsi="Times New Roman"/>
        </w:rPr>
        <w:t xml:space="preserve">their </w:t>
      </w:r>
      <w:r w:rsidR="00294AAE" w:rsidRPr="00243153">
        <w:rPr>
          <w:rFonts w:ascii="Times New Roman" w:hAnsi="Times New Roman"/>
        </w:rPr>
        <w:t xml:space="preserve">policies with respect to identification and other screening requirements for opening </w:t>
      </w:r>
      <w:r w:rsidR="008946D0" w:rsidRPr="00243153">
        <w:rPr>
          <w:rFonts w:ascii="Times New Roman" w:hAnsi="Times New Roman"/>
        </w:rPr>
        <w:t>these accounts</w:t>
      </w:r>
      <w:r w:rsidR="00294AAE" w:rsidRPr="00243153">
        <w:rPr>
          <w:rFonts w:ascii="Times New Roman" w:hAnsi="Times New Roman"/>
        </w:rPr>
        <w:t>.</w:t>
      </w:r>
      <w:r w:rsidR="00623A8A" w:rsidRPr="00243153">
        <w:rPr>
          <w:rFonts w:ascii="Times New Roman" w:hAnsi="Times New Roman"/>
        </w:rPr>
        <w:t xml:space="preserve"> </w:t>
      </w:r>
    </w:p>
    <w:p w14:paraId="00317D0D" w14:textId="77777777" w:rsidR="00927719" w:rsidRPr="00243153" w:rsidRDefault="00927719" w:rsidP="003D4315">
      <w:pPr>
        <w:widowControl/>
        <w:tabs>
          <w:tab w:val="left" w:pos="432"/>
          <w:tab w:val="left" w:pos="1296"/>
          <w:tab w:val="left" w:pos="1728"/>
          <w:tab w:val="left" w:pos="4176"/>
        </w:tabs>
        <w:ind w:left="1296"/>
        <w:rPr>
          <w:rFonts w:ascii="Times New Roman" w:hAnsi="Times New Roman"/>
          <w:color w:val="000000"/>
        </w:rPr>
      </w:pPr>
    </w:p>
    <w:p w14:paraId="0597005E" w14:textId="77777777" w:rsidR="00927719" w:rsidRPr="00243153" w:rsidRDefault="002C031D">
      <w:pPr>
        <w:widowControl/>
        <w:tabs>
          <w:tab w:val="left" w:pos="432"/>
          <w:tab w:val="left" w:pos="1296"/>
          <w:tab w:val="left" w:pos="1728"/>
          <w:tab w:val="left" w:pos="4176"/>
        </w:tabs>
        <w:ind w:firstLine="432"/>
        <w:rPr>
          <w:rFonts w:ascii="Times New Roman" w:hAnsi="Times New Roman"/>
          <w:color w:val="000000"/>
        </w:rPr>
      </w:pPr>
      <w:r w:rsidRPr="00243153">
        <w:rPr>
          <w:rFonts w:ascii="Times New Roman" w:hAnsi="Times New Roman"/>
          <w:color w:val="000000"/>
        </w:rPr>
        <w:t>3.</w:t>
      </w:r>
      <w:r w:rsidRPr="00243153">
        <w:rPr>
          <w:rFonts w:ascii="Times New Roman" w:hAnsi="Times New Roman"/>
          <w:color w:val="000000"/>
        </w:rPr>
        <w:tab/>
      </w:r>
      <w:r w:rsidRPr="00243153">
        <w:rPr>
          <w:rFonts w:ascii="Times New Roman" w:hAnsi="Times New Roman"/>
          <w:color w:val="000000"/>
          <w:u w:val="single"/>
        </w:rPr>
        <w:t xml:space="preserve">Use of Technology to Reduce Burden </w:t>
      </w:r>
    </w:p>
    <w:p w14:paraId="0CF5C2D0"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4B3F4AF0" w14:textId="77777777" w:rsidR="00E718F3" w:rsidRPr="00243153" w:rsidRDefault="002C031D" w:rsidP="00E7216A">
      <w:pPr>
        <w:widowControl/>
        <w:tabs>
          <w:tab w:val="left" w:pos="432"/>
          <w:tab w:val="left" w:pos="1296"/>
          <w:tab w:val="left" w:pos="1728"/>
          <w:tab w:val="left" w:pos="4176"/>
        </w:tabs>
        <w:ind w:left="1296"/>
        <w:rPr>
          <w:rFonts w:ascii="Times New Roman" w:hAnsi="Times New Roman"/>
        </w:rPr>
      </w:pPr>
      <w:r w:rsidRPr="00243153">
        <w:rPr>
          <w:rFonts w:ascii="Times New Roman" w:hAnsi="Times New Roman"/>
        </w:rPr>
        <w:t>The Census Bureau</w:t>
      </w:r>
      <w:r w:rsidR="000C5B10" w:rsidRPr="00243153">
        <w:rPr>
          <w:rFonts w:ascii="Times New Roman" w:hAnsi="Times New Roman"/>
        </w:rPr>
        <w:t>, with which the FDIC has contracted to collect the survey data,</w:t>
      </w:r>
      <w:r w:rsidR="00D653A6" w:rsidRPr="00243153">
        <w:rPr>
          <w:rFonts w:ascii="Times New Roman" w:hAnsi="Times New Roman"/>
        </w:rPr>
        <w:t xml:space="preserve"> will </w:t>
      </w:r>
      <w:r w:rsidR="0073058A" w:rsidRPr="00243153">
        <w:rPr>
          <w:rFonts w:ascii="Times New Roman" w:hAnsi="Times New Roman"/>
        </w:rPr>
        <w:t xml:space="preserve">collect this </w:t>
      </w:r>
      <w:r w:rsidR="00E718F3" w:rsidRPr="00243153">
        <w:rPr>
          <w:rFonts w:ascii="Times New Roman" w:hAnsi="Times New Roman"/>
        </w:rPr>
        <w:t xml:space="preserve">data using a web interface that will be user-tested to ensure comprehensibility and ease-of-use.  In addition, to ensure that the appropriate bank personnel respond to </w:t>
      </w:r>
      <w:r w:rsidR="00BE7A88" w:rsidRPr="00243153">
        <w:rPr>
          <w:rFonts w:ascii="Times New Roman" w:hAnsi="Times New Roman"/>
        </w:rPr>
        <w:t xml:space="preserve">survey questions to which they have subject-matter expertise, we have organized the questions into distinct sections that can be accessed independently and answered by different bank personnel, reducing the need to coordinate among potentially several respondents within a bank. </w:t>
      </w:r>
    </w:p>
    <w:p w14:paraId="562AB4A3" w14:textId="77777777" w:rsidR="00E7216A" w:rsidRPr="00243153" w:rsidRDefault="00E7216A">
      <w:pPr>
        <w:widowControl/>
        <w:tabs>
          <w:tab w:val="left" w:pos="432"/>
          <w:tab w:val="left" w:pos="1296"/>
          <w:tab w:val="left" w:pos="1728"/>
          <w:tab w:val="left" w:pos="4176"/>
        </w:tabs>
        <w:ind w:left="1296"/>
        <w:rPr>
          <w:rFonts w:ascii="Times New Roman" w:hAnsi="Times New Roman"/>
          <w:color w:val="000000"/>
          <w:szCs w:val="24"/>
        </w:rPr>
      </w:pPr>
    </w:p>
    <w:p w14:paraId="3F60B279" w14:textId="77777777" w:rsidR="00927719" w:rsidRPr="00243153" w:rsidRDefault="002C031D">
      <w:pPr>
        <w:widowControl/>
        <w:numPr>
          <w:ilvl w:val="0"/>
          <w:numId w:val="8"/>
        </w:numPr>
        <w:tabs>
          <w:tab w:val="left" w:pos="432"/>
          <w:tab w:val="left" w:pos="1728"/>
          <w:tab w:val="left" w:pos="4176"/>
        </w:tabs>
        <w:rPr>
          <w:rFonts w:ascii="Times New Roman" w:hAnsi="Times New Roman"/>
          <w:color w:val="000000"/>
          <w:u w:val="single"/>
        </w:rPr>
      </w:pPr>
      <w:r w:rsidRPr="00243153">
        <w:rPr>
          <w:rFonts w:ascii="Times New Roman" w:hAnsi="Times New Roman"/>
          <w:color w:val="000000"/>
          <w:u w:val="single"/>
        </w:rPr>
        <w:t xml:space="preserve">Efforts to Identify Duplication </w:t>
      </w:r>
    </w:p>
    <w:p w14:paraId="7BAB9CF4" w14:textId="77777777" w:rsidR="00927719" w:rsidRPr="00243153" w:rsidRDefault="00927719">
      <w:pPr>
        <w:widowControl/>
        <w:tabs>
          <w:tab w:val="left" w:pos="432"/>
          <w:tab w:val="left" w:pos="1728"/>
          <w:tab w:val="left" w:pos="4176"/>
        </w:tabs>
        <w:ind w:left="432"/>
        <w:rPr>
          <w:rFonts w:ascii="Times New Roman" w:hAnsi="Times New Roman"/>
          <w:color w:val="000000"/>
          <w:szCs w:val="24"/>
        </w:rPr>
      </w:pPr>
    </w:p>
    <w:p w14:paraId="33A9EF34" w14:textId="7E4D9920" w:rsidR="001B03F6" w:rsidRDefault="00BE7A88" w:rsidP="001B03F6">
      <w:pPr>
        <w:widowControl/>
        <w:tabs>
          <w:tab w:val="left" w:pos="432"/>
          <w:tab w:val="left" w:pos="1728"/>
          <w:tab w:val="left" w:pos="4176"/>
        </w:tabs>
        <w:ind w:left="1287"/>
        <w:rPr>
          <w:rFonts w:ascii="Times New Roman" w:hAnsi="Times New Roman"/>
          <w:color w:val="000000"/>
          <w:szCs w:val="24"/>
        </w:rPr>
      </w:pPr>
      <w:r w:rsidRPr="00243153">
        <w:rPr>
          <w:rFonts w:ascii="Times New Roman" w:hAnsi="Times New Roman"/>
          <w:color w:val="000000"/>
          <w:szCs w:val="24"/>
        </w:rPr>
        <w:t xml:space="preserve">In addition to the call report data and CRA data that were described previously, the FDIC also explored data that are publicly available from the SBA and found very little such data.  </w:t>
      </w:r>
      <w:r w:rsidR="0059290E">
        <w:rPr>
          <w:rFonts w:ascii="Times New Roman" w:hAnsi="Times New Roman"/>
          <w:color w:val="000000"/>
          <w:szCs w:val="24"/>
        </w:rPr>
        <w:t xml:space="preserve">The FDIC has discussed this survey with </w:t>
      </w:r>
      <w:r w:rsidR="001B03F6" w:rsidRPr="001B03F6">
        <w:rPr>
          <w:rFonts w:ascii="Times New Roman" w:hAnsi="Times New Roman"/>
          <w:color w:val="000000"/>
          <w:szCs w:val="24"/>
        </w:rPr>
        <w:t>SBA leadership from a number of SBA Offices, including the Office of Capital Access, the Office of Entrepreneurial Development, and the Office of Advocacy</w:t>
      </w:r>
      <w:r w:rsidR="00025A99">
        <w:rPr>
          <w:rFonts w:ascii="Times New Roman" w:hAnsi="Times New Roman"/>
          <w:color w:val="000000"/>
          <w:szCs w:val="24"/>
        </w:rPr>
        <w:t>, who expressed</w:t>
      </w:r>
      <w:r w:rsidR="001B03F6" w:rsidRPr="001B03F6">
        <w:rPr>
          <w:rFonts w:ascii="Times New Roman" w:hAnsi="Times New Roman"/>
          <w:color w:val="000000"/>
          <w:szCs w:val="24"/>
        </w:rPr>
        <w:t xml:space="preserve"> interest in what the results will show.  </w:t>
      </w:r>
    </w:p>
    <w:p w14:paraId="46B09825" w14:textId="77777777" w:rsidR="001B03F6" w:rsidRPr="001B03F6" w:rsidRDefault="001B03F6" w:rsidP="001B03F6">
      <w:pPr>
        <w:widowControl/>
        <w:tabs>
          <w:tab w:val="left" w:pos="432"/>
          <w:tab w:val="left" w:pos="1728"/>
          <w:tab w:val="left" w:pos="4176"/>
        </w:tabs>
        <w:ind w:left="1287"/>
        <w:rPr>
          <w:rFonts w:ascii="Times New Roman" w:hAnsi="Times New Roman"/>
          <w:color w:val="000000"/>
          <w:szCs w:val="24"/>
        </w:rPr>
      </w:pPr>
    </w:p>
    <w:p w14:paraId="01B1240C" w14:textId="77777777" w:rsidR="00927719" w:rsidRPr="00243153" w:rsidRDefault="00BE7A88">
      <w:pPr>
        <w:widowControl/>
        <w:tabs>
          <w:tab w:val="left" w:pos="432"/>
          <w:tab w:val="left" w:pos="1728"/>
          <w:tab w:val="left" w:pos="4176"/>
        </w:tabs>
        <w:ind w:left="1287"/>
        <w:rPr>
          <w:rFonts w:ascii="Times New Roman" w:hAnsi="Times New Roman"/>
          <w:color w:val="000000"/>
          <w:szCs w:val="24"/>
          <w:u w:val="single"/>
        </w:rPr>
      </w:pPr>
      <w:r w:rsidRPr="00243153">
        <w:rPr>
          <w:rFonts w:ascii="Times New Roman" w:hAnsi="Times New Roman"/>
          <w:color w:val="000000"/>
          <w:szCs w:val="24"/>
        </w:rPr>
        <w:t>In addition, FDIC staff met with staff from the Federal Reserve and staff from the Consumer Financial Protection Bureau to ensure that neither of these two agencies had collected, or had plans to collect, similar data that would be duplicative of the data to be collected by the FDIC Small Business Lending Survey.</w:t>
      </w:r>
    </w:p>
    <w:p w14:paraId="03C086F4" w14:textId="77777777" w:rsidR="003D4315" w:rsidRPr="00243153" w:rsidRDefault="003D4315">
      <w:pPr>
        <w:widowControl/>
        <w:tabs>
          <w:tab w:val="left" w:pos="432"/>
          <w:tab w:val="left" w:pos="1296"/>
          <w:tab w:val="left" w:pos="1728"/>
          <w:tab w:val="left" w:pos="4176"/>
        </w:tabs>
        <w:rPr>
          <w:rFonts w:ascii="Times New Roman" w:hAnsi="Times New Roman"/>
          <w:color w:val="000000"/>
          <w:szCs w:val="24"/>
        </w:rPr>
      </w:pPr>
    </w:p>
    <w:p w14:paraId="0C05E0AA" w14:textId="77777777" w:rsidR="00927719" w:rsidRPr="00243153" w:rsidRDefault="002C031D">
      <w:pPr>
        <w:keepNext/>
        <w:widowControl/>
        <w:numPr>
          <w:ilvl w:val="0"/>
          <w:numId w:val="1"/>
        </w:numPr>
        <w:tabs>
          <w:tab w:val="left" w:pos="432"/>
          <w:tab w:val="left" w:pos="1728"/>
          <w:tab w:val="left" w:pos="4176"/>
        </w:tabs>
        <w:ind w:left="1282"/>
        <w:rPr>
          <w:rFonts w:ascii="Times New Roman" w:hAnsi="Times New Roman"/>
          <w:color w:val="000000"/>
          <w:u w:val="single"/>
        </w:rPr>
      </w:pPr>
      <w:r w:rsidRPr="00243153">
        <w:rPr>
          <w:rFonts w:ascii="Times New Roman" w:hAnsi="Times New Roman"/>
          <w:color w:val="000000"/>
          <w:u w:val="single"/>
        </w:rPr>
        <w:t>Minimizing the Burden on Small Entities</w:t>
      </w:r>
    </w:p>
    <w:p w14:paraId="58888FB2" w14:textId="77777777" w:rsidR="00927719" w:rsidRPr="00243153" w:rsidRDefault="00927719">
      <w:pPr>
        <w:keepNext/>
        <w:widowControl/>
        <w:tabs>
          <w:tab w:val="left" w:pos="432"/>
          <w:tab w:val="left" w:pos="1296"/>
          <w:tab w:val="left" w:pos="1728"/>
          <w:tab w:val="left" w:pos="4176"/>
        </w:tabs>
        <w:ind w:left="1282"/>
        <w:rPr>
          <w:rFonts w:ascii="Times New Roman" w:hAnsi="Times New Roman"/>
          <w:color w:val="000000"/>
        </w:rPr>
      </w:pPr>
    </w:p>
    <w:p w14:paraId="09FD8839" w14:textId="77777777" w:rsidR="00927719" w:rsidRPr="00243153" w:rsidRDefault="003E3E17">
      <w:pPr>
        <w:widowControl/>
        <w:tabs>
          <w:tab w:val="left" w:pos="432"/>
          <w:tab w:val="left" w:pos="1296"/>
          <w:tab w:val="left" w:pos="1728"/>
          <w:tab w:val="left" w:pos="4176"/>
        </w:tabs>
        <w:ind w:left="1287"/>
        <w:rPr>
          <w:rFonts w:ascii="Times New Roman" w:hAnsi="Times New Roman"/>
          <w:color w:val="000000"/>
        </w:rPr>
      </w:pPr>
      <w:r w:rsidRPr="00243153">
        <w:rPr>
          <w:rFonts w:ascii="Times New Roman" w:hAnsi="Times New Roman"/>
          <w:color w:val="000000"/>
        </w:rPr>
        <w:t xml:space="preserve">The FDIC has made a concerted effort to streamline the survey and reduce the burden associated with providing responses.  </w:t>
      </w:r>
      <w:r w:rsidR="00411FDC" w:rsidRPr="00243153">
        <w:rPr>
          <w:rFonts w:ascii="Times New Roman" w:hAnsi="Times New Roman"/>
          <w:color w:val="000000"/>
        </w:rPr>
        <w:t>This effort included conducting three rounds of cognitive testing with 40 banks of different sizes</w:t>
      </w:r>
      <w:r w:rsidR="009913D2" w:rsidRPr="00243153">
        <w:rPr>
          <w:rFonts w:ascii="Times New Roman" w:hAnsi="Times New Roman"/>
          <w:color w:val="000000"/>
        </w:rPr>
        <w:t>,</w:t>
      </w:r>
      <w:r w:rsidR="00411FDC" w:rsidRPr="00243153">
        <w:rPr>
          <w:rFonts w:ascii="Times New Roman" w:hAnsi="Times New Roman"/>
          <w:color w:val="000000"/>
        </w:rPr>
        <w:t xml:space="preserve"> headquartered in 10 states </w:t>
      </w:r>
      <w:r w:rsidR="009913D2" w:rsidRPr="00243153">
        <w:rPr>
          <w:rFonts w:ascii="Times New Roman" w:hAnsi="Times New Roman"/>
          <w:color w:val="000000"/>
        </w:rPr>
        <w:t xml:space="preserve">and serving </w:t>
      </w:r>
      <w:r w:rsidR="00411FDC" w:rsidRPr="00243153">
        <w:rPr>
          <w:rFonts w:ascii="Times New Roman" w:hAnsi="Times New Roman"/>
          <w:color w:val="000000"/>
        </w:rPr>
        <w:t>different types of market areas</w:t>
      </w:r>
      <w:r w:rsidR="009913D2" w:rsidRPr="00243153">
        <w:rPr>
          <w:rFonts w:ascii="Times New Roman" w:hAnsi="Times New Roman"/>
          <w:color w:val="000000"/>
        </w:rPr>
        <w:t>, in order</w:t>
      </w:r>
      <w:r w:rsidR="00411FDC" w:rsidRPr="00243153">
        <w:rPr>
          <w:rFonts w:ascii="Times New Roman" w:hAnsi="Times New Roman"/>
          <w:color w:val="000000"/>
        </w:rPr>
        <w:t xml:space="preserve"> to ensure that the survey will capture useful information while minimizing response burden.  </w:t>
      </w:r>
      <w:r w:rsidR="007856CF" w:rsidRPr="00243153">
        <w:rPr>
          <w:rFonts w:ascii="Times New Roman" w:hAnsi="Times New Roman"/>
          <w:color w:val="000000"/>
        </w:rPr>
        <w:t xml:space="preserve">In response to feedback from the cognitive testing, </w:t>
      </w:r>
      <w:r w:rsidR="007D6ABE" w:rsidRPr="00243153">
        <w:rPr>
          <w:rFonts w:ascii="Times New Roman" w:hAnsi="Times New Roman"/>
          <w:color w:val="000000"/>
        </w:rPr>
        <w:t xml:space="preserve">the FDIC has included in the survey only questions that rely on expert knowledge and do not require the gathering of data, or questions that </w:t>
      </w:r>
      <w:r w:rsidR="00B03F30" w:rsidRPr="00243153">
        <w:rPr>
          <w:rFonts w:ascii="Times New Roman" w:hAnsi="Times New Roman"/>
          <w:color w:val="000000"/>
        </w:rPr>
        <w:t xml:space="preserve">only </w:t>
      </w:r>
      <w:r w:rsidR="007D6ABE" w:rsidRPr="00243153">
        <w:rPr>
          <w:rFonts w:ascii="Times New Roman" w:hAnsi="Times New Roman"/>
          <w:color w:val="000000"/>
        </w:rPr>
        <w:t>require data that can be provided from core data systems or from existing internal reports.  Additionally, the FDIC has reduced the number of questions that will be answered by small banks, specifically those with less than $1 billon in assets.</w:t>
      </w:r>
    </w:p>
    <w:p w14:paraId="5E5F9626" w14:textId="77777777" w:rsidR="00BE7A88" w:rsidRPr="00243153" w:rsidRDefault="00BE7A88">
      <w:pPr>
        <w:widowControl/>
        <w:tabs>
          <w:tab w:val="left" w:pos="432"/>
          <w:tab w:val="left" w:pos="1296"/>
          <w:tab w:val="left" w:pos="1728"/>
          <w:tab w:val="left" w:pos="4176"/>
        </w:tabs>
        <w:ind w:left="1287"/>
        <w:rPr>
          <w:rFonts w:ascii="Times New Roman" w:hAnsi="Times New Roman"/>
          <w:color w:val="000000"/>
        </w:rPr>
      </w:pPr>
    </w:p>
    <w:p w14:paraId="1410066D" w14:textId="77777777" w:rsidR="00927719" w:rsidRPr="00243153" w:rsidRDefault="002C031D">
      <w:pPr>
        <w:keepNext/>
        <w:keepLines/>
        <w:widowControl/>
        <w:numPr>
          <w:ilvl w:val="0"/>
          <w:numId w:val="1"/>
        </w:numPr>
        <w:tabs>
          <w:tab w:val="left" w:pos="432"/>
          <w:tab w:val="left" w:pos="1728"/>
          <w:tab w:val="left" w:pos="4176"/>
        </w:tabs>
        <w:rPr>
          <w:rFonts w:ascii="Times New Roman" w:hAnsi="Times New Roman"/>
          <w:color w:val="000000"/>
        </w:rPr>
      </w:pPr>
      <w:r w:rsidRPr="00243153">
        <w:rPr>
          <w:rFonts w:ascii="Times New Roman" w:hAnsi="Times New Roman"/>
          <w:color w:val="000000"/>
          <w:u w:val="single"/>
        </w:rPr>
        <w:t>Consequences of Less Frequent Collection</w:t>
      </w:r>
    </w:p>
    <w:p w14:paraId="45D3362D" w14:textId="77777777" w:rsidR="00927719" w:rsidRPr="00243153" w:rsidRDefault="00927719">
      <w:pPr>
        <w:keepNext/>
        <w:keepLines/>
        <w:widowControl/>
        <w:tabs>
          <w:tab w:val="left" w:pos="432"/>
          <w:tab w:val="left" w:pos="1296"/>
          <w:tab w:val="left" w:pos="1728"/>
          <w:tab w:val="left" w:pos="4176"/>
        </w:tabs>
        <w:ind w:left="432"/>
        <w:rPr>
          <w:rFonts w:ascii="Times New Roman" w:hAnsi="Times New Roman"/>
          <w:color w:val="000000"/>
        </w:rPr>
      </w:pPr>
    </w:p>
    <w:p w14:paraId="52D22720" w14:textId="77777777" w:rsidR="00927719" w:rsidRPr="00243153" w:rsidRDefault="009B34DD">
      <w:pPr>
        <w:keepNext/>
        <w:keepLines/>
        <w:widowControl/>
        <w:tabs>
          <w:tab w:val="left" w:pos="432"/>
          <w:tab w:val="left" w:pos="1296"/>
          <w:tab w:val="left" w:pos="1728"/>
          <w:tab w:val="left" w:pos="4176"/>
        </w:tabs>
        <w:ind w:left="1287"/>
        <w:rPr>
          <w:rFonts w:ascii="Times New Roman" w:hAnsi="Times New Roman"/>
        </w:rPr>
      </w:pPr>
      <w:r w:rsidRPr="00243153">
        <w:rPr>
          <w:rFonts w:ascii="Times New Roman" w:hAnsi="Times New Roman"/>
        </w:rPr>
        <w:t>The Small Business Lending Survey is currently planned to be a one-time survey.</w:t>
      </w:r>
    </w:p>
    <w:p w14:paraId="6333DB1A"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57696489" w14:textId="77777777" w:rsidR="00927719" w:rsidRPr="00243153" w:rsidRDefault="002C031D">
      <w:pPr>
        <w:widowControl/>
        <w:tabs>
          <w:tab w:val="left" w:pos="432"/>
          <w:tab w:val="left" w:pos="1296"/>
          <w:tab w:val="left" w:pos="1728"/>
          <w:tab w:val="left" w:pos="4176"/>
        </w:tabs>
        <w:ind w:firstLine="432"/>
        <w:rPr>
          <w:rFonts w:ascii="Times New Roman" w:hAnsi="Times New Roman"/>
          <w:color w:val="000000"/>
        </w:rPr>
      </w:pPr>
      <w:r w:rsidRPr="00243153">
        <w:rPr>
          <w:rFonts w:ascii="Times New Roman" w:hAnsi="Times New Roman"/>
          <w:color w:val="000000"/>
        </w:rPr>
        <w:t>7.</w:t>
      </w:r>
      <w:r w:rsidRPr="00243153">
        <w:rPr>
          <w:rFonts w:ascii="Times New Roman" w:hAnsi="Times New Roman"/>
          <w:color w:val="000000"/>
        </w:rPr>
        <w:tab/>
      </w:r>
      <w:r w:rsidRPr="00243153">
        <w:rPr>
          <w:rFonts w:ascii="Times New Roman" w:hAnsi="Times New Roman"/>
          <w:color w:val="000000"/>
          <w:u w:val="single"/>
        </w:rPr>
        <w:t>Special Circumstances</w:t>
      </w:r>
    </w:p>
    <w:p w14:paraId="0142D1C9"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7B76C2B7" w14:textId="77777777" w:rsidR="00927719" w:rsidRPr="00243153" w:rsidRDefault="002C031D">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 xml:space="preserve">There are no special circumstances. </w:t>
      </w:r>
    </w:p>
    <w:p w14:paraId="1618D740"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52067F80" w14:textId="77777777" w:rsidR="00927719" w:rsidRPr="00243153" w:rsidRDefault="002C031D">
      <w:pPr>
        <w:widowControl/>
        <w:tabs>
          <w:tab w:val="left" w:pos="432"/>
          <w:tab w:val="left" w:pos="1296"/>
          <w:tab w:val="left" w:pos="1728"/>
          <w:tab w:val="left" w:pos="4176"/>
        </w:tabs>
        <w:ind w:firstLine="432"/>
        <w:rPr>
          <w:rFonts w:ascii="Times New Roman" w:hAnsi="Times New Roman"/>
          <w:color w:val="000000"/>
        </w:rPr>
      </w:pPr>
      <w:r w:rsidRPr="00243153">
        <w:rPr>
          <w:rFonts w:ascii="Times New Roman" w:hAnsi="Times New Roman"/>
          <w:color w:val="000000"/>
        </w:rPr>
        <w:t>8.</w:t>
      </w:r>
      <w:r w:rsidRPr="00243153">
        <w:rPr>
          <w:rFonts w:ascii="Times New Roman" w:hAnsi="Times New Roman"/>
          <w:color w:val="000000"/>
        </w:rPr>
        <w:tab/>
      </w:r>
      <w:r w:rsidRPr="00243153">
        <w:rPr>
          <w:rFonts w:ascii="Times New Roman" w:hAnsi="Times New Roman"/>
          <w:color w:val="000000"/>
          <w:u w:val="single"/>
        </w:rPr>
        <w:t xml:space="preserve">Consultation with Persons </w:t>
      </w:r>
      <w:proofErr w:type="gramStart"/>
      <w:r w:rsidRPr="00243153">
        <w:rPr>
          <w:rFonts w:ascii="Times New Roman" w:hAnsi="Times New Roman"/>
          <w:color w:val="000000"/>
          <w:u w:val="single"/>
        </w:rPr>
        <w:t>Outside</w:t>
      </w:r>
      <w:proofErr w:type="gramEnd"/>
      <w:r w:rsidRPr="00243153">
        <w:rPr>
          <w:rFonts w:ascii="Times New Roman" w:hAnsi="Times New Roman"/>
          <w:color w:val="000000"/>
          <w:u w:val="single"/>
        </w:rPr>
        <w:t xml:space="preserve"> the FDIC</w:t>
      </w:r>
    </w:p>
    <w:p w14:paraId="5E5635C1"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2C59084D" w14:textId="77777777" w:rsidR="00E02668" w:rsidRPr="00243153" w:rsidRDefault="006E7111" w:rsidP="00E02668">
      <w:pPr>
        <w:widowControl/>
        <w:tabs>
          <w:tab w:val="left" w:pos="432"/>
          <w:tab w:val="left" w:pos="1296"/>
          <w:tab w:val="left" w:pos="1728"/>
          <w:tab w:val="left" w:pos="4176"/>
        </w:tabs>
        <w:ind w:left="1287"/>
        <w:rPr>
          <w:rFonts w:ascii="Times New Roman" w:hAnsi="Times New Roman"/>
          <w:color w:val="000000"/>
        </w:rPr>
      </w:pPr>
      <w:r w:rsidRPr="00243153">
        <w:rPr>
          <w:rFonts w:ascii="Times New Roman" w:hAnsi="Times New Roman"/>
          <w:color w:val="000000"/>
        </w:rPr>
        <w:t xml:space="preserve">On </w:t>
      </w:r>
      <w:r w:rsidR="00E02668" w:rsidRPr="00243153">
        <w:rPr>
          <w:rFonts w:ascii="Times New Roman" w:hAnsi="Times New Roman"/>
          <w:color w:val="000000"/>
        </w:rPr>
        <w:t>October 7</w:t>
      </w:r>
      <w:r w:rsidRPr="00243153">
        <w:rPr>
          <w:rFonts w:ascii="Times New Roman" w:hAnsi="Times New Roman"/>
          <w:color w:val="000000"/>
        </w:rPr>
        <w:t xml:space="preserve">, </w:t>
      </w:r>
      <w:r w:rsidR="00A33058" w:rsidRPr="00243153">
        <w:rPr>
          <w:rFonts w:ascii="Times New Roman" w:hAnsi="Times New Roman"/>
          <w:color w:val="000000"/>
        </w:rPr>
        <w:t xml:space="preserve">2015 </w:t>
      </w:r>
      <w:r w:rsidRPr="00243153">
        <w:rPr>
          <w:rFonts w:ascii="Times New Roman" w:hAnsi="Times New Roman"/>
          <w:color w:val="000000"/>
        </w:rPr>
        <w:t>(</w:t>
      </w:r>
      <w:r w:rsidR="00E02668" w:rsidRPr="00243153">
        <w:rPr>
          <w:rFonts w:ascii="Times New Roman" w:hAnsi="Times New Roman"/>
          <w:color w:val="000000"/>
        </w:rPr>
        <w:t>80</w:t>
      </w:r>
      <w:r w:rsidRPr="00243153">
        <w:rPr>
          <w:rFonts w:ascii="Times New Roman" w:hAnsi="Times New Roman"/>
          <w:color w:val="000000"/>
        </w:rPr>
        <w:t xml:space="preserve"> FR </w:t>
      </w:r>
      <w:r w:rsidR="00E02668" w:rsidRPr="00243153">
        <w:rPr>
          <w:rFonts w:ascii="Times New Roman" w:hAnsi="Times New Roman"/>
          <w:color w:val="000000"/>
        </w:rPr>
        <w:t>60678</w:t>
      </w:r>
      <w:r w:rsidRPr="00243153">
        <w:rPr>
          <w:rFonts w:ascii="Times New Roman" w:hAnsi="Times New Roman"/>
          <w:color w:val="000000"/>
        </w:rPr>
        <w:t>), the FDIC issued a</w:t>
      </w:r>
      <w:r w:rsidR="003441E1" w:rsidRPr="00243153">
        <w:rPr>
          <w:rFonts w:ascii="Times New Roman" w:hAnsi="Times New Roman"/>
          <w:color w:val="000000"/>
        </w:rPr>
        <w:t xml:space="preserve"> </w:t>
      </w:r>
      <w:r w:rsidRPr="00243153">
        <w:rPr>
          <w:rFonts w:ascii="Times New Roman" w:hAnsi="Times New Roman"/>
          <w:color w:val="000000"/>
        </w:rPr>
        <w:t xml:space="preserve">request for comment on </w:t>
      </w:r>
      <w:r w:rsidR="00E02668" w:rsidRPr="00243153">
        <w:rPr>
          <w:rFonts w:ascii="Times New Roman" w:hAnsi="Times New Roman"/>
          <w:color w:val="000000"/>
        </w:rPr>
        <w:t xml:space="preserve">a proposed new collection of information, a Small Business Lending Survey of banks that is proposed to be fielded </w:t>
      </w:r>
      <w:r w:rsidR="00B03F30" w:rsidRPr="00243153">
        <w:rPr>
          <w:rFonts w:ascii="Times New Roman" w:hAnsi="Times New Roman"/>
          <w:color w:val="000000"/>
        </w:rPr>
        <w:t xml:space="preserve">beginning </w:t>
      </w:r>
      <w:r w:rsidR="00E02668" w:rsidRPr="00243153">
        <w:rPr>
          <w:rFonts w:ascii="Times New Roman" w:hAnsi="Times New Roman"/>
          <w:color w:val="000000"/>
        </w:rPr>
        <w:t xml:space="preserve">in </w:t>
      </w:r>
      <w:r w:rsidR="00B03F30" w:rsidRPr="00243153">
        <w:rPr>
          <w:rFonts w:ascii="Times New Roman" w:hAnsi="Times New Roman"/>
          <w:color w:val="000000"/>
        </w:rPr>
        <w:t xml:space="preserve">late </w:t>
      </w:r>
      <w:r w:rsidR="00E02668" w:rsidRPr="00243153">
        <w:rPr>
          <w:rFonts w:ascii="Times New Roman" w:hAnsi="Times New Roman"/>
          <w:color w:val="000000"/>
        </w:rPr>
        <w:t xml:space="preserve">June 2016.  The FDIC received two comments related to this survey effort. </w:t>
      </w:r>
    </w:p>
    <w:p w14:paraId="6EA04DFB"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p>
    <w:p w14:paraId="16DC987D"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r w:rsidRPr="00243153">
        <w:rPr>
          <w:rFonts w:ascii="Times New Roman" w:hAnsi="Times New Roman"/>
          <w:color w:val="000000"/>
        </w:rPr>
        <w:t xml:space="preserve">One commenter suggested that the FDIC separate the proposed survey into two separate surveys, one on small business lending and one on consumer bank accounts, in order to encourage participation, reduce the burden on respondents and ensure the accuracy of information collected regarding consumer bank accounts. </w:t>
      </w:r>
      <w:r w:rsidR="0083398A">
        <w:rPr>
          <w:rFonts w:ascii="Times New Roman" w:hAnsi="Times New Roman"/>
          <w:color w:val="000000"/>
        </w:rPr>
        <w:t xml:space="preserve"> </w:t>
      </w:r>
      <w:r w:rsidRPr="00243153">
        <w:rPr>
          <w:rFonts w:ascii="Times New Roman" w:hAnsi="Times New Roman"/>
          <w:color w:val="000000"/>
        </w:rPr>
        <w:t xml:space="preserve">To ensure accurate responses and minimize the effort necessary to gather information needed for responses, the FDIC conducted three rounds of cognitive testing of the survey questions across the U.S. in 10 states with 40 banks of different sizes and that serve different types of market areas.  The cognitive testing was conducted to ensure that the survey questions are clearly worded and understood by bank personnel, and primarily draw on expert knowledge or data available in existing internal reports.  To ensure that the appropriate bank personnel respond to the survey questions for which they have subject-matter expertise, the FDIC has also organized the questions into distinct sections that can be accessed independently and answered by different bank personnel.  In addition, the section containing the consumer bank account </w:t>
      </w:r>
      <w:proofErr w:type="gramStart"/>
      <w:r w:rsidRPr="00243153">
        <w:rPr>
          <w:rFonts w:ascii="Times New Roman" w:hAnsi="Times New Roman"/>
          <w:color w:val="000000"/>
        </w:rPr>
        <w:t>questions has</w:t>
      </w:r>
      <w:proofErr w:type="gramEnd"/>
      <w:r w:rsidRPr="00243153">
        <w:rPr>
          <w:rFonts w:ascii="Times New Roman" w:hAnsi="Times New Roman"/>
          <w:color w:val="000000"/>
        </w:rPr>
        <w:t xml:space="preserve"> been renamed "Information about Consumer Bank Accounts" to more clearly indicate its focus.  Fielding two separate surveys at about the same time may decrease participation for both surveys, and may increase the challenge of communicating with banks about the surveys, resulting in increased confusion.</w:t>
      </w:r>
    </w:p>
    <w:p w14:paraId="27D2A218"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p>
    <w:p w14:paraId="56A12C6A"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r w:rsidRPr="00243153">
        <w:rPr>
          <w:rFonts w:ascii="Times New Roman" w:hAnsi="Times New Roman"/>
          <w:color w:val="000000"/>
        </w:rPr>
        <w:t>One commenter recommended that the FDIC accurately explain the goal of the consumer bank account questions.  The FDIC has revised the introduction to the “Information about Consumer Bank Accounts” section that explains the purpose of the consumer bank account questions.  Additionally, the FDIC will transmit the survey to respondent banks with a cover letter, which will include an overview of the survey and a discussion of the motivation for each section.</w:t>
      </w:r>
    </w:p>
    <w:p w14:paraId="0031B31B"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p>
    <w:p w14:paraId="0DB0C90F"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r w:rsidRPr="00243153">
        <w:rPr>
          <w:rFonts w:ascii="Times New Roman" w:hAnsi="Times New Roman"/>
          <w:color w:val="000000"/>
        </w:rPr>
        <w:t xml:space="preserve">One commenter queried whether the question regarding “network branded general purpose reloadable prepaid cards” is intended to identify the universe of alternatives to full-service checking accounts offered by insured depository institutions, and, more specifically, expressed concern regarding the lack of definition of “network branded general purpose reloadable prepaid cards.”  The FDIC intends this question to inquire about a specific type of card-based product offered by some insured depository institutions, not the universe of alternatives to full-service checking accounts.  This question has been edited to refer specifically to "a Visa or MasterCard branded general purpose reloadable (GPR) prepaid card that your bank markets directly to consumers in your market area."  This revision is </w:t>
      </w:r>
      <w:r w:rsidR="00B03F30" w:rsidRPr="00243153">
        <w:rPr>
          <w:rFonts w:ascii="Times New Roman" w:hAnsi="Times New Roman"/>
          <w:color w:val="000000"/>
        </w:rPr>
        <w:t xml:space="preserve">in response </w:t>
      </w:r>
      <w:r w:rsidRPr="00243153">
        <w:rPr>
          <w:rFonts w:ascii="Times New Roman" w:hAnsi="Times New Roman"/>
          <w:color w:val="000000"/>
        </w:rPr>
        <w:t>to feedback that the FDIC received from the three rounds of cognitive testing with banks of different sizes and that serve different types of markets.</w:t>
      </w:r>
    </w:p>
    <w:p w14:paraId="521E0B68"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p>
    <w:p w14:paraId="65A87D83"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r w:rsidRPr="00243153">
        <w:rPr>
          <w:rFonts w:ascii="Times New Roman" w:hAnsi="Times New Roman"/>
          <w:color w:val="000000"/>
        </w:rPr>
        <w:t xml:space="preserve">One commenter recommended that two questions about bank applicant screening processes, specifically inquiring whether prior account closure due to account mismanagement or applicant fraud on a prior account would make an applicant ineligible to open a basic, entry-level consumer checking account, be changed from accepting only “yes” and “no” responses to also including a third potential response of “it depends.”  This commenter also suggested the addition of a follow-up question asking whether the bank offers an alternative account to those ineligible for the standard checking account. The FDIC has removed from the survey the question regarding applicant fraud on a prior account.  The question regarding account mismanagement has been revised to include a third response, that applicants in this situation would be “eligible to open a second-chance account or an account with more limited features.”  The additional answer was developed in response to feedback from cognitive testing and is responsive to the suggestion offered here by the commenter.  </w:t>
      </w:r>
    </w:p>
    <w:p w14:paraId="0BE3E9C1"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p>
    <w:p w14:paraId="418B3873"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r w:rsidRPr="00243153">
        <w:rPr>
          <w:rFonts w:ascii="Times New Roman" w:hAnsi="Times New Roman"/>
          <w:color w:val="000000"/>
        </w:rPr>
        <w:t xml:space="preserve">One commenter cautioned that the FDIC should be mindful of the complexity and range of reasons why unbanked and under banked consumers do not fully engage with the banking system.  This commenter expressed concern that the proposed consumer account questions in the survey focus on the costs of bank accounts and prior account mismanagement as impediments to opening bank accounts when studies suggest that the primary reasons for consumers not having an account are not having enough money or not wanting or needing an account.  This commenter also cautioned that regulations may impede banks’ ability to offer consumer products that might encourage greater participation within the banking system.  </w:t>
      </w:r>
    </w:p>
    <w:p w14:paraId="15017B7B" w14:textId="77777777" w:rsidR="001A2CAD" w:rsidRPr="00243153" w:rsidRDefault="001A2CAD" w:rsidP="00E02668">
      <w:pPr>
        <w:widowControl/>
        <w:tabs>
          <w:tab w:val="left" w:pos="432"/>
          <w:tab w:val="left" w:pos="1296"/>
          <w:tab w:val="left" w:pos="1728"/>
          <w:tab w:val="left" w:pos="4176"/>
        </w:tabs>
        <w:ind w:left="1287"/>
        <w:rPr>
          <w:rFonts w:ascii="Times New Roman" w:hAnsi="Times New Roman"/>
          <w:color w:val="000000"/>
        </w:rPr>
      </w:pPr>
    </w:p>
    <w:p w14:paraId="74EAE024" w14:textId="77777777" w:rsidR="00E02668" w:rsidRPr="00243153" w:rsidRDefault="00E02668" w:rsidP="00E02668">
      <w:pPr>
        <w:widowControl/>
        <w:tabs>
          <w:tab w:val="left" w:pos="432"/>
          <w:tab w:val="left" w:pos="1296"/>
          <w:tab w:val="left" w:pos="1728"/>
          <w:tab w:val="left" w:pos="4176"/>
        </w:tabs>
        <w:ind w:left="1287"/>
        <w:rPr>
          <w:rFonts w:ascii="Times New Roman" w:hAnsi="Times New Roman"/>
          <w:color w:val="000000"/>
        </w:rPr>
      </w:pPr>
      <w:r w:rsidRPr="00243153">
        <w:rPr>
          <w:rFonts w:ascii="Times New Roman" w:hAnsi="Times New Roman"/>
          <w:color w:val="000000"/>
        </w:rPr>
        <w:t xml:space="preserve">The FDIC is interested in the full range of reasons why some consumers are unbanked.  To that end, the FDIC has asked, in each biennial Survey of Unbanked and Underbanked Households, for all the reasons that households are unbanked.  The consumer banking section of this survey is intended, in large part, to provide a factual context for interpreting some of the results of other FDIC research efforts into consumer engagement with financial services and institutions.  The consumer bank account questions in this survey represent one prong in a multi-pronged approach to understanding how unbanked and lower-income consumers make decisions about using financial services, how banks engage with those consumers through the development of products and services and outreach programs, and contextual factors that influence the choices of both consumers and banks.  </w:t>
      </w:r>
    </w:p>
    <w:p w14:paraId="71A5C9B3" w14:textId="77777777" w:rsidR="001A2CAD" w:rsidRPr="00243153" w:rsidRDefault="001A2CAD" w:rsidP="00E02668">
      <w:pPr>
        <w:widowControl/>
        <w:tabs>
          <w:tab w:val="left" w:pos="432"/>
          <w:tab w:val="left" w:pos="1296"/>
          <w:tab w:val="left" w:pos="1728"/>
          <w:tab w:val="left" w:pos="4176"/>
        </w:tabs>
        <w:ind w:left="1287"/>
        <w:rPr>
          <w:rFonts w:ascii="Times New Roman" w:hAnsi="Times New Roman"/>
          <w:color w:val="000000"/>
        </w:rPr>
      </w:pPr>
    </w:p>
    <w:p w14:paraId="0037C55A" w14:textId="77777777" w:rsidR="00E02668" w:rsidRPr="00243153" w:rsidRDefault="00E02668" w:rsidP="001A2CAD">
      <w:pPr>
        <w:widowControl/>
        <w:tabs>
          <w:tab w:val="left" w:pos="432"/>
          <w:tab w:val="left" w:pos="1296"/>
          <w:tab w:val="left" w:pos="1728"/>
          <w:tab w:val="left" w:pos="4176"/>
        </w:tabs>
        <w:ind w:left="1287"/>
        <w:rPr>
          <w:rFonts w:ascii="Times New Roman" w:hAnsi="Times New Roman"/>
          <w:color w:val="000000"/>
        </w:rPr>
      </w:pPr>
      <w:r w:rsidRPr="00243153">
        <w:rPr>
          <w:rFonts w:ascii="Times New Roman" w:hAnsi="Times New Roman"/>
          <w:color w:val="000000"/>
        </w:rPr>
        <w:t xml:space="preserve">One commenter expressed concern regarding the level of effort required of banks, especially community banks, to respond to the survey.  The FDIC has made a concerted effort to streamline the survey and reduce the burden associated with providing responses.  This effort included three rounds of cognitive testing of the survey questions with banks of different sizes and that serve different types of market areas to ensure that the survey will capture useful information while minimizing response burden.  In response to feedback from the cognitive testing, the FDIC has significantly reduced the number of questions in the survey, retaining only questions that rely on expert knowledge and do not require the gathering of data, or questions that </w:t>
      </w:r>
      <w:r w:rsidR="001F20D5" w:rsidRPr="00243153">
        <w:rPr>
          <w:rFonts w:ascii="Times New Roman" w:hAnsi="Times New Roman"/>
          <w:color w:val="000000"/>
        </w:rPr>
        <w:t xml:space="preserve">only </w:t>
      </w:r>
      <w:r w:rsidRPr="00243153">
        <w:rPr>
          <w:rFonts w:ascii="Times New Roman" w:hAnsi="Times New Roman"/>
          <w:color w:val="000000"/>
        </w:rPr>
        <w:t xml:space="preserve">require data that can be provided from core data systems or from existing internal reports.  Additionally, the FDIC has also reduced the number of question that will be answered by banks with less than $1 billion in assets.  </w:t>
      </w:r>
      <w:r w:rsidR="001F20D5" w:rsidRPr="00243153">
        <w:rPr>
          <w:rFonts w:ascii="Times New Roman" w:hAnsi="Times New Roman"/>
          <w:color w:val="000000"/>
        </w:rPr>
        <w:t>Furthermore</w:t>
      </w:r>
      <w:r w:rsidRPr="00243153">
        <w:rPr>
          <w:rFonts w:ascii="Times New Roman" w:hAnsi="Times New Roman"/>
          <w:color w:val="000000"/>
        </w:rPr>
        <w:t>, the FDIC has revised the survey to include screener questions that will also reduce the number of questions for banks with $1 billion or more in assets whose systems do not collect specific information.  The</w:t>
      </w:r>
      <w:r w:rsidR="001F20D5" w:rsidRPr="00243153">
        <w:rPr>
          <w:rFonts w:ascii="Times New Roman" w:hAnsi="Times New Roman"/>
          <w:color w:val="000000"/>
        </w:rPr>
        <w:t>refore, the</w:t>
      </w:r>
      <w:r w:rsidRPr="00243153">
        <w:rPr>
          <w:rFonts w:ascii="Times New Roman" w:hAnsi="Times New Roman"/>
          <w:color w:val="000000"/>
        </w:rPr>
        <w:t xml:space="preserve"> revised survey is now significantly shorter for banks of all sizes.</w:t>
      </w:r>
    </w:p>
    <w:p w14:paraId="769AC1C4" w14:textId="77777777" w:rsidR="00927719" w:rsidRPr="00243153" w:rsidRDefault="006E7111" w:rsidP="001A2CAD">
      <w:pPr>
        <w:widowControl/>
        <w:tabs>
          <w:tab w:val="left" w:pos="1350"/>
        </w:tabs>
        <w:ind w:left="1350"/>
        <w:rPr>
          <w:rFonts w:ascii="Times New Roman" w:hAnsi="Times New Roman"/>
          <w:color w:val="000000"/>
        </w:rPr>
      </w:pPr>
      <w:r w:rsidRPr="00243153">
        <w:rPr>
          <w:rFonts w:ascii="Times New Roman" w:hAnsi="Times New Roman"/>
          <w:color w:val="000000"/>
          <w:szCs w:val="24"/>
        </w:rPr>
        <w:t xml:space="preserve">  </w:t>
      </w:r>
    </w:p>
    <w:p w14:paraId="2A0885A0" w14:textId="77777777" w:rsidR="00927719" w:rsidRPr="00243153" w:rsidRDefault="002C031D">
      <w:pPr>
        <w:widowControl/>
        <w:numPr>
          <w:ilvl w:val="0"/>
          <w:numId w:val="2"/>
        </w:numPr>
        <w:tabs>
          <w:tab w:val="left" w:pos="432"/>
          <w:tab w:val="left" w:pos="1728"/>
          <w:tab w:val="left" w:pos="4176"/>
        </w:tabs>
        <w:rPr>
          <w:rFonts w:ascii="Times New Roman" w:hAnsi="Times New Roman"/>
          <w:color w:val="000000"/>
        </w:rPr>
      </w:pPr>
      <w:r w:rsidRPr="00243153">
        <w:rPr>
          <w:rFonts w:ascii="Times New Roman" w:hAnsi="Times New Roman"/>
          <w:color w:val="000000"/>
          <w:u w:val="single"/>
        </w:rPr>
        <w:t>Payment or Gift to Respondents</w:t>
      </w:r>
    </w:p>
    <w:p w14:paraId="23FB11EF" w14:textId="77777777" w:rsidR="00927719" w:rsidRPr="00243153" w:rsidRDefault="00927719">
      <w:pPr>
        <w:widowControl/>
        <w:tabs>
          <w:tab w:val="left" w:pos="432"/>
          <w:tab w:val="left" w:pos="1296"/>
          <w:tab w:val="left" w:pos="1728"/>
          <w:tab w:val="left" w:pos="4176"/>
        </w:tabs>
        <w:ind w:left="1290"/>
        <w:rPr>
          <w:rFonts w:ascii="Times New Roman" w:hAnsi="Times New Roman"/>
          <w:color w:val="000000"/>
        </w:rPr>
      </w:pPr>
    </w:p>
    <w:p w14:paraId="71EBCA40" w14:textId="77777777" w:rsidR="00927719" w:rsidRPr="00243153" w:rsidRDefault="002C031D">
      <w:pPr>
        <w:widowControl/>
        <w:tabs>
          <w:tab w:val="left" w:pos="432"/>
          <w:tab w:val="left" w:pos="1296"/>
          <w:tab w:val="left" w:pos="1728"/>
          <w:tab w:val="left" w:pos="4176"/>
        </w:tabs>
        <w:ind w:left="1290"/>
        <w:rPr>
          <w:rFonts w:ascii="Times New Roman" w:hAnsi="Times New Roman"/>
          <w:color w:val="000000"/>
        </w:rPr>
      </w:pPr>
      <w:r w:rsidRPr="00243153">
        <w:rPr>
          <w:rFonts w:ascii="Times New Roman" w:hAnsi="Times New Roman"/>
          <w:color w:val="000000"/>
        </w:rPr>
        <w:t xml:space="preserve">No </w:t>
      </w:r>
      <w:r w:rsidR="00E02668" w:rsidRPr="00243153">
        <w:rPr>
          <w:rFonts w:ascii="Times New Roman" w:hAnsi="Times New Roman"/>
          <w:color w:val="000000"/>
        </w:rPr>
        <w:t xml:space="preserve">payments or </w:t>
      </w:r>
      <w:r w:rsidRPr="00243153">
        <w:rPr>
          <w:rFonts w:ascii="Times New Roman" w:hAnsi="Times New Roman"/>
          <w:color w:val="000000"/>
        </w:rPr>
        <w:t xml:space="preserve">gifts will be given to respondents.  </w:t>
      </w:r>
    </w:p>
    <w:p w14:paraId="7DBADD93" w14:textId="77777777" w:rsidR="00927719" w:rsidRPr="00243153" w:rsidRDefault="00927719">
      <w:pPr>
        <w:widowControl/>
        <w:tabs>
          <w:tab w:val="left" w:pos="432"/>
          <w:tab w:val="left" w:pos="1296"/>
          <w:tab w:val="left" w:pos="1728"/>
          <w:tab w:val="left" w:pos="4176"/>
        </w:tabs>
        <w:ind w:left="1290"/>
        <w:rPr>
          <w:rFonts w:ascii="Times New Roman" w:hAnsi="Times New Roman"/>
          <w:color w:val="000000"/>
        </w:rPr>
      </w:pPr>
    </w:p>
    <w:p w14:paraId="04D35900" w14:textId="77777777" w:rsidR="00927719" w:rsidRPr="00243153" w:rsidRDefault="002C031D">
      <w:pPr>
        <w:widowControl/>
        <w:tabs>
          <w:tab w:val="left" w:pos="432"/>
          <w:tab w:val="left" w:pos="1296"/>
          <w:tab w:val="left" w:pos="1728"/>
          <w:tab w:val="left" w:pos="4176"/>
        </w:tabs>
        <w:ind w:left="432"/>
        <w:rPr>
          <w:rFonts w:ascii="Times New Roman" w:hAnsi="Times New Roman"/>
          <w:color w:val="000000"/>
        </w:rPr>
      </w:pPr>
      <w:r w:rsidRPr="00243153">
        <w:rPr>
          <w:rFonts w:ascii="Times New Roman" w:hAnsi="Times New Roman"/>
          <w:color w:val="000000"/>
        </w:rPr>
        <w:t>10.</w:t>
      </w:r>
      <w:r w:rsidRPr="00243153">
        <w:rPr>
          <w:rFonts w:ascii="Times New Roman" w:hAnsi="Times New Roman"/>
          <w:color w:val="000000"/>
        </w:rPr>
        <w:tab/>
      </w:r>
      <w:r w:rsidRPr="00243153">
        <w:rPr>
          <w:rFonts w:ascii="Times New Roman" w:hAnsi="Times New Roman"/>
          <w:color w:val="000000"/>
          <w:u w:val="single"/>
        </w:rPr>
        <w:t>Confidentiality</w:t>
      </w:r>
    </w:p>
    <w:p w14:paraId="3B0A0D92"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0BB77934" w14:textId="77777777" w:rsidR="00927719" w:rsidRPr="00243153" w:rsidRDefault="00046FFC">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 xml:space="preserve">The Census Bureau will maintain the confidentiality of the data and information that are the subject of this study in accordance with applicable law, including but not limited to the Privacy Act.  </w:t>
      </w:r>
      <w:r w:rsidR="00FA6333">
        <w:rPr>
          <w:rFonts w:ascii="Times New Roman" w:hAnsi="Times New Roman"/>
          <w:color w:val="000000"/>
        </w:rPr>
        <w:t xml:space="preserve">Although </w:t>
      </w:r>
      <w:r w:rsidRPr="00243153">
        <w:rPr>
          <w:rFonts w:ascii="Times New Roman" w:hAnsi="Times New Roman"/>
          <w:color w:val="000000"/>
        </w:rPr>
        <w:t>Title 13 U.S.C. Section 9 does not apply to the work, information, and data that are subject to this study</w:t>
      </w:r>
      <w:r w:rsidR="00FA6333">
        <w:rPr>
          <w:rFonts w:ascii="Times New Roman" w:hAnsi="Times New Roman"/>
          <w:color w:val="000000"/>
        </w:rPr>
        <w:t>, Census will, nonetheless, hold all data and information obtained in this survey up to the strict standards of Title 13 U.S.C. Section 9.</w:t>
      </w:r>
      <w:r w:rsidRPr="00243153">
        <w:rPr>
          <w:rFonts w:ascii="Times New Roman" w:hAnsi="Times New Roman"/>
          <w:color w:val="000000"/>
        </w:rPr>
        <w:t xml:space="preserve">  The Census Bureau will take all necessary steps to protect the privacy of the respondents and commercial and proprietary information</w:t>
      </w:r>
      <w:r w:rsidR="0083398A">
        <w:rPr>
          <w:rFonts w:ascii="Times New Roman" w:hAnsi="Times New Roman"/>
          <w:color w:val="000000"/>
        </w:rPr>
        <w:t xml:space="preserve"> to the extent allowed by law</w:t>
      </w:r>
      <w:r w:rsidRPr="00243153">
        <w:rPr>
          <w:rFonts w:ascii="Times New Roman" w:hAnsi="Times New Roman"/>
          <w:color w:val="000000"/>
        </w:rPr>
        <w:t xml:space="preserve">. </w:t>
      </w:r>
    </w:p>
    <w:p w14:paraId="18B1673B" w14:textId="77777777" w:rsidR="001A2CAD" w:rsidRPr="00243153" w:rsidRDefault="001A2CAD">
      <w:pPr>
        <w:widowControl/>
        <w:tabs>
          <w:tab w:val="left" w:pos="432"/>
          <w:tab w:val="left" w:pos="1296"/>
          <w:tab w:val="left" w:pos="1728"/>
          <w:tab w:val="left" w:pos="4176"/>
        </w:tabs>
        <w:ind w:left="1296"/>
        <w:rPr>
          <w:rFonts w:ascii="Times New Roman" w:hAnsi="Times New Roman"/>
          <w:color w:val="000000"/>
        </w:rPr>
      </w:pPr>
    </w:p>
    <w:p w14:paraId="68D203C5" w14:textId="77777777" w:rsidR="00927719" w:rsidRPr="00243153" w:rsidRDefault="002C031D">
      <w:pPr>
        <w:widowControl/>
        <w:tabs>
          <w:tab w:val="left" w:pos="432"/>
          <w:tab w:val="left" w:pos="1296"/>
          <w:tab w:val="left" w:pos="1728"/>
          <w:tab w:val="left" w:pos="4176"/>
        </w:tabs>
        <w:ind w:firstLine="432"/>
        <w:rPr>
          <w:rFonts w:ascii="Times New Roman" w:hAnsi="Times New Roman"/>
          <w:color w:val="000000"/>
        </w:rPr>
      </w:pPr>
      <w:r w:rsidRPr="00243153">
        <w:rPr>
          <w:rFonts w:ascii="Times New Roman" w:hAnsi="Times New Roman"/>
          <w:color w:val="000000"/>
        </w:rPr>
        <w:t>11.</w:t>
      </w:r>
      <w:r w:rsidRPr="00243153">
        <w:rPr>
          <w:rFonts w:ascii="Times New Roman" w:hAnsi="Times New Roman"/>
          <w:color w:val="000000"/>
        </w:rPr>
        <w:tab/>
      </w:r>
      <w:r w:rsidRPr="00243153">
        <w:rPr>
          <w:rFonts w:ascii="Times New Roman" w:hAnsi="Times New Roman"/>
          <w:color w:val="000000"/>
          <w:u w:val="single"/>
        </w:rPr>
        <w:t>Information of a Sensitive Nature</w:t>
      </w:r>
    </w:p>
    <w:p w14:paraId="5BE78564"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5BF52B96" w14:textId="77777777" w:rsidR="00927719" w:rsidRPr="00243153" w:rsidRDefault="002C031D">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 xml:space="preserve">The study does not request any information of a sensitive nature. </w:t>
      </w:r>
    </w:p>
    <w:p w14:paraId="679606A9" w14:textId="77777777" w:rsidR="00927719" w:rsidRPr="00243153" w:rsidRDefault="00927719">
      <w:pPr>
        <w:widowControl/>
        <w:tabs>
          <w:tab w:val="left" w:pos="432"/>
          <w:tab w:val="left" w:pos="1296"/>
          <w:tab w:val="left" w:pos="1728"/>
          <w:tab w:val="left" w:pos="4176"/>
        </w:tabs>
        <w:ind w:left="1296"/>
        <w:rPr>
          <w:rFonts w:ascii="Times New Roman" w:hAnsi="Times New Roman"/>
          <w:color w:val="000000"/>
        </w:rPr>
      </w:pPr>
    </w:p>
    <w:p w14:paraId="018A7430" w14:textId="77777777" w:rsidR="00927719" w:rsidRPr="00243153" w:rsidRDefault="002C031D">
      <w:pPr>
        <w:keepLines/>
        <w:widowControl/>
        <w:tabs>
          <w:tab w:val="left" w:pos="432"/>
          <w:tab w:val="left" w:pos="1296"/>
          <w:tab w:val="left" w:pos="1728"/>
          <w:tab w:val="left" w:pos="4176"/>
        </w:tabs>
        <w:ind w:firstLine="432"/>
        <w:rPr>
          <w:rFonts w:ascii="Times New Roman" w:hAnsi="Times New Roman"/>
          <w:color w:val="000000"/>
        </w:rPr>
      </w:pPr>
      <w:r w:rsidRPr="00243153">
        <w:rPr>
          <w:rFonts w:ascii="Times New Roman" w:hAnsi="Times New Roman"/>
          <w:color w:val="000000"/>
        </w:rPr>
        <w:t>12.</w:t>
      </w:r>
      <w:r w:rsidRPr="00243153">
        <w:rPr>
          <w:rFonts w:ascii="Times New Roman" w:hAnsi="Times New Roman"/>
          <w:color w:val="000000"/>
        </w:rPr>
        <w:tab/>
      </w:r>
      <w:r w:rsidRPr="00243153">
        <w:rPr>
          <w:rFonts w:ascii="Times New Roman" w:hAnsi="Times New Roman"/>
          <w:color w:val="000000"/>
          <w:u w:val="single"/>
        </w:rPr>
        <w:t>Estimate of Annual Burden</w:t>
      </w:r>
    </w:p>
    <w:p w14:paraId="37981367" w14:textId="77777777" w:rsidR="00927719" w:rsidRPr="00243153" w:rsidRDefault="00927719">
      <w:pPr>
        <w:keepLines/>
        <w:widowControl/>
        <w:tabs>
          <w:tab w:val="left" w:pos="432"/>
          <w:tab w:val="left" w:pos="1296"/>
          <w:tab w:val="left" w:pos="1728"/>
          <w:tab w:val="left" w:pos="4176"/>
        </w:tabs>
        <w:rPr>
          <w:rFonts w:ascii="Times New Roman" w:hAnsi="Times New Roman"/>
          <w:color w:val="000000"/>
        </w:rPr>
      </w:pPr>
    </w:p>
    <w:p w14:paraId="602D3893" w14:textId="77777777" w:rsidR="001A2CAD" w:rsidRPr="00243153" w:rsidRDefault="002C031D">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 xml:space="preserve">Number of respondents:  </w:t>
      </w:r>
    </w:p>
    <w:p w14:paraId="41E042C2" w14:textId="77777777" w:rsidR="00927719" w:rsidRPr="00243153" w:rsidRDefault="001A2CAD" w:rsidP="00260F9A">
      <w:pPr>
        <w:widowControl/>
        <w:tabs>
          <w:tab w:val="left" w:pos="432"/>
          <w:tab w:val="left" w:pos="1296"/>
          <w:tab w:val="left" w:pos="1728"/>
          <w:tab w:val="left" w:pos="4176"/>
        </w:tabs>
        <w:ind w:left="1728"/>
        <w:rPr>
          <w:rFonts w:ascii="Times New Roman" w:hAnsi="Times New Roman"/>
          <w:color w:val="000000"/>
        </w:rPr>
      </w:pPr>
      <w:r w:rsidRPr="00243153">
        <w:rPr>
          <w:rFonts w:ascii="Times New Roman" w:hAnsi="Times New Roman"/>
          <w:color w:val="000000"/>
        </w:rPr>
        <w:t>1,500 respondents with assets less than $1 billion.</w:t>
      </w:r>
    </w:p>
    <w:p w14:paraId="536DE0C5" w14:textId="77777777" w:rsidR="001A2CAD" w:rsidRPr="00243153" w:rsidRDefault="001A2CAD" w:rsidP="00260F9A">
      <w:pPr>
        <w:widowControl/>
        <w:tabs>
          <w:tab w:val="left" w:pos="432"/>
          <w:tab w:val="left" w:pos="1296"/>
          <w:tab w:val="left" w:pos="1728"/>
          <w:tab w:val="left" w:pos="4176"/>
        </w:tabs>
        <w:ind w:left="1728"/>
        <w:rPr>
          <w:rFonts w:ascii="Times New Roman" w:hAnsi="Times New Roman"/>
          <w:color w:val="000000"/>
        </w:rPr>
      </w:pPr>
      <w:r w:rsidRPr="00243153">
        <w:rPr>
          <w:rFonts w:ascii="Times New Roman" w:hAnsi="Times New Roman"/>
          <w:color w:val="000000"/>
        </w:rPr>
        <w:t>500 respondents with assets of $1 billion or greater.</w:t>
      </w:r>
    </w:p>
    <w:p w14:paraId="3954CCAB" w14:textId="77777777" w:rsidR="00927719" w:rsidRPr="00243153" w:rsidRDefault="00927719">
      <w:pPr>
        <w:widowControl/>
        <w:tabs>
          <w:tab w:val="left" w:pos="432"/>
          <w:tab w:val="left" w:pos="1296"/>
          <w:tab w:val="left" w:pos="1728"/>
          <w:tab w:val="left" w:pos="4176"/>
        </w:tabs>
        <w:ind w:left="1296"/>
        <w:rPr>
          <w:rFonts w:ascii="Times New Roman" w:hAnsi="Times New Roman"/>
          <w:color w:val="000000"/>
        </w:rPr>
      </w:pPr>
    </w:p>
    <w:p w14:paraId="053C9391" w14:textId="77777777" w:rsidR="001A2CAD" w:rsidRPr="00243153" w:rsidRDefault="002C031D">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 xml:space="preserve">Average time per response:  </w:t>
      </w:r>
    </w:p>
    <w:p w14:paraId="7FF5D42D" w14:textId="77777777" w:rsidR="00927719" w:rsidRPr="00243153" w:rsidRDefault="001A2CAD" w:rsidP="00260F9A">
      <w:pPr>
        <w:widowControl/>
        <w:tabs>
          <w:tab w:val="left" w:pos="432"/>
          <w:tab w:val="left" w:pos="1296"/>
          <w:tab w:val="left" w:pos="1728"/>
          <w:tab w:val="left" w:pos="4176"/>
        </w:tabs>
        <w:ind w:left="1728"/>
        <w:rPr>
          <w:rFonts w:ascii="Times New Roman" w:hAnsi="Times New Roman"/>
          <w:color w:val="000000"/>
        </w:rPr>
      </w:pPr>
      <w:r w:rsidRPr="00243153">
        <w:rPr>
          <w:rFonts w:ascii="Times New Roman" w:hAnsi="Times New Roman"/>
          <w:color w:val="000000"/>
        </w:rPr>
        <w:t>3 hours per respondent with assets of less than $1 billion</w:t>
      </w:r>
      <w:r w:rsidR="002C031D" w:rsidRPr="00243153">
        <w:rPr>
          <w:rFonts w:ascii="Times New Roman" w:hAnsi="Times New Roman"/>
          <w:color w:val="000000"/>
        </w:rPr>
        <w:t>.</w:t>
      </w:r>
    </w:p>
    <w:p w14:paraId="14D9AC86" w14:textId="77777777" w:rsidR="001A2CAD" w:rsidRPr="00243153" w:rsidRDefault="001A2CAD" w:rsidP="00260F9A">
      <w:pPr>
        <w:widowControl/>
        <w:tabs>
          <w:tab w:val="left" w:pos="432"/>
          <w:tab w:val="left" w:pos="1296"/>
          <w:tab w:val="left" w:pos="1728"/>
          <w:tab w:val="left" w:pos="4176"/>
        </w:tabs>
        <w:ind w:left="1728"/>
        <w:rPr>
          <w:rFonts w:ascii="Times New Roman" w:hAnsi="Times New Roman"/>
          <w:color w:val="000000"/>
        </w:rPr>
      </w:pPr>
      <w:r w:rsidRPr="00243153">
        <w:rPr>
          <w:rFonts w:ascii="Times New Roman" w:hAnsi="Times New Roman"/>
          <w:color w:val="000000"/>
        </w:rPr>
        <w:t>6 hours per respondent with assets of $1 billion or greater.</w:t>
      </w:r>
    </w:p>
    <w:p w14:paraId="7DBC52FD"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3CC8AA99" w14:textId="77777777" w:rsidR="00927719" w:rsidRPr="00243153" w:rsidRDefault="002C031D">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 xml:space="preserve">Total burden = </w:t>
      </w:r>
      <w:r w:rsidR="001A2CAD" w:rsidRPr="00243153">
        <w:rPr>
          <w:rFonts w:ascii="Times New Roman" w:hAnsi="Times New Roman"/>
          <w:color w:val="000000"/>
        </w:rPr>
        <w:t>(1,500 X 3) + (500 X 6)</w:t>
      </w:r>
      <w:r w:rsidR="004876D2" w:rsidRPr="00243153">
        <w:rPr>
          <w:rFonts w:ascii="Times New Roman" w:hAnsi="Times New Roman"/>
          <w:color w:val="000000"/>
        </w:rPr>
        <w:t xml:space="preserve"> </w:t>
      </w:r>
      <w:r w:rsidRPr="00243153">
        <w:rPr>
          <w:rFonts w:ascii="Times New Roman" w:hAnsi="Times New Roman"/>
          <w:color w:val="000000"/>
        </w:rPr>
        <w:t xml:space="preserve">= </w:t>
      </w:r>
      <w:r w:rsidR="001A2CAD" w:rsidRPr="00243153">
        <w:rPr>
          <w:rFonts w:ascii="Times New Roman" w:hAnsi="Times New Roman"/>
          <w:color w:val="000000"/>
        </w:rPr>
        <w:t>7</w:t>
      </w:r>
      <w:r w:rsidR="004876D2" w:rsidRPr="00243153">
        <w:rPr>
          <w:rFonts w:ascii="Times New Roman" w:hAnsi="Times New Roman"/>
          <w:color w:val="000000"/>
        </w:rPr>
        <w:t>,</w:t>
      </w:r>
      <w:r w:rsidR="001A2CAD" w:rsidRPr="00243153">
        <w:rPr>
          <w:rFonts w:ascii="Times New Roman" w:hAnsi="Times New Roman"/>
          <w:color w:val="000000"/>
        </w:rPr>
        <w:t>5</w:t>
      </w:r>
      <w:r w:rsidR="0028659B" w:rsidRPr="00243153">
        <w:rPr>
          <w:rFonts w:ascii="Times New Roman" w:hAnsi="Times New Roman"/>
          <w:color w:val="000000"/>
        </w:rPr>
        <w:t>00</w:t>
      </w:r>
      <w:r w:rsidR="001A2CAD" w:rsidRPr="00243153">
        <w:rPr>
          <w:rFonts w:ascii="Times New Roman" w:hAnsi="Times New Roman"/>
          <w:color w:val="000000"/>
        </w:rPr>
        <w:t xml:space="preserve"> hours</w:t>
      </w:r>
      <w:r w:rsidRPr="00243153">
        <w:rPr>
          <w:rFonts w:ascii="Times New Roman" w:hAnsi="Times New Roman"/>
          <w:color w:val="000000"/>
        </w:rPr>
        <w:t>.</w:t>
      </w:r>
    </w:p>
    <w:p w14:paraId="79457EA1" w14:textId="77777777" w:rsidR="00927719" w:rsidRPr="00243153" w:rsidRDefault="00927719">
      <w:pPr>
        <w:widowControl/>
        <w:tabs>
          <w:tab w:val="left" w:pos="432"/>
          <w:tab w:val="left" w:pos="1296"/>
          <w:tab w:val="left" w:pos="1728"/>
          <w:tab w:val="left" w:pos="4176"/>
        </w:tabs>
        <w:ind w:left="1296"/>
        <w:rPr>
          <w:rFonts w:ascii="Times New Roman" w:hAnsi="Times New Roman"/>
          <w:color w:val="000000"/>
        </w:rPr>
      </w:pPr>
    </w:p>
    <w:p w14:paraId="7A17D887" w14:textId="77777777" w:rsidR="00927719" w:rsidRPr="00243153" w:rsidRDefault="002C031D">
      <w:pPr>
        <w:widowControl/>
        <w:tabs>
          <w:tab w:val="left" w:pos="432"/>
          <w:tab w:val="left" w:pos="1296"/>
          <w:tab w:val="left" w:pos="1728"/>
          <w:tab w:val="left" w:pos="4176"/>
        </w:tabs>
        <w:ind w:left="1296" w:hanging="864"/>
        <w:rPr>
          <w:rFonts w:ascii="Times New Roman" w:hAnsi="Times New Roman"/>
          <w:color w:val="000000"/>
        </w:rPr>
      </w:pPr>
      <w:r w:rsidRPr="00243153">
        <w:rPr>
          <w:rFonts w:ascii="Times New Roman" w:hAnsi="Times New Roman"/>
          <w:color w:val="000000"/>
        </w:rPr>
        <w:t>13.</w:t>
      </w:r>
      <w:r w:rsidRPr="00243153">
        <w:rPr>
          <w:rFonts w:ascii="Times New Roman" w:hAnsi="Times New Roman"/>
          <w:color w:val="000000"/>
        </w:rPr>
        <w:tab/>
      </w:r>
      <w:r w:rsidRPr="00243153">
        <w:rPr>
          <w:rFonts w:ascii="Times New Roman" w:hAnsi="Times New Roman"/>
          <w:color w:val="000000"/>
          <w:u w:val="single"/>
        </w:rPr>
        <w:t>Capital, Start-up, and Operating Costs</w:t>
      </w:r>
    </w:p>
    <w:p w14:paraId="7FDA9E90"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0101ED55" w14:textId="77777777" w:rsidR="00927719" w:rsidRPr="00243153" w:rsidRDefault="002C031D">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 xml:space="preserve">There are no anticipated capital, start-up, or operating costs. </w:t>
      </w:r>
    </w:p>
    <w:p w14:paraId="41FA8276" w14:textId="77777777" w:rsidR="00927719" w:rsidRPr="00243153" w:rsidRDefault="00927719">
      <w:pPr>
        <w:widowControl/>
        <w:tabs>
          <w:tab w:val="left" w:pos="432"/>
          <w:tab w:val="left" w:pos="1296"/>
          <w:tab w:val="left" w:pos="1728"/>
          <w:tab w:val="left" w:pos="4176"/>
        </w:tabs>
        <w:ind w:left="1296"/>
        <w:rPr>
          <w:rFonts w:ascii="Times New Roman" w:hAnsi="Times New Roman"/>
          <w:color w:val="000000"/>
        </w:rPr>
      </w:pPr>
    </w:p>
    <w:p w14:paraId="426BC5A1" w14:textId="77777777" w:rsidR="00927719" w:rsidRPr="00243153" w:rsidRDefault="002C031D">
      <w:pPr>
        <w:widowControl/>
        <w:numPr>
          <w:ilvl w:val="0"/>
          <w:numId w:val="3"/>
        </w:numPr>
        <w:tabs>
          <w:tab w:val="left" w:pos="432"/>
          <w:tab w:val="left" w:pos="1728"/>
          <w:tab w:val="left" w:pos="4176"/>
        </w:tabs>
        <w:rPr>
          <w:rFonts w:ascii="Times New Roman" w:hAnsi="Times New Roman"/>
          <w:color w:val="000000"/>
        </w:rPr>
      </w:pPr>
      <w:r w:rsidRPr="00243153">
        <w:rPr>
          <w:rFonts w:ascii="Times New Roman" w:hAnsi="Times New Roman"/>
          <w:color w:val="000000"/>
          <w:u w:val="single"/>
        </w:rPr>
        <w:t>Estimates of Annualized Cost to the Federal Government</w:t>
      </w:r>
    </w:p>
    <w:p w14:paraId="3B8991D9" w14:textId="77777777" w:rsidR="00927719" w:rsidRPr="00243153" w:rsidRDefault="00927719">
      <w:pPr>
        <w:widowControl/>
        <w:tabs>
          <w:tab w:val="left" w:pos="432"/>
          <w:tab w:val="left" w:pos="1296"/>
          <w:tab w:val="left" w:pos="1728"/>
          <w:tab w:val="left" w:pos="4176"/>
        </w:tabs>
        <w:ind w:left="435"/>
        <w:rPr>
          <w:rFonts w:ascii="Times New Roman" w:hAnsi="Times New Roman"/>
          <w:color w:val="000000"/>
        </w:rPr>
      </w:pPr>
    </w:p>
    <w:p w14:paraId="27ACFBF0" w14:textId="77777777" w:rsidR="00927719" w:rsidRPr="00243153" w:rsidRDefault="002C031D">
      <w:pPr>
        <w:widowControl/>
        <w:tabs>
          <w:tab w:val="left" w:pos="432"/>
          <w:tab w:val="left" w:pos="1296"/>
          <w:tab w:val="left" w:pos="1728"/>
          <w:tab w:val="left" w:pos="4176"/>
        </w:tabs>
        <w:ind w:left="1290"/>
        <w:rPr>
          <w:rFonts w:ascii="Times New Roman" w:hAnsi="Times New Roman"/>
          <w:color w:val="000000"/>
        </w:rPr>
      </w:pPr>
      <w:r w:rsidRPr="00243153">
        <w:rPr>
          <w:rFonts w:ascii="Times New Roman" w:hAnsi="Times New Roman"/>
          <w:color w:val="000000"/>
        </w:rPr>
        <w:t xml:space="preserve">The estimated </w:t>
      </w:r>
      <w:r w:rsidR="008B2C72" w:rsidRPr="00243153">
        <w:rPr>
          <w:rFonts w:ascii="Times New Roman" w:hAnsi="Times New Roman"/>
          <w:color w:val="000000"/>
        </w:rPr>
        <w:t xml:space="preserve">annual </w:t>
      </w:r>
      <w:r w:rsidRPr="00243153">
        <w:rPr>
          <w:rFonts w:ascii="Times New Roman" w:hAnsi="Times New Roman"/>
          <w:color w:val="000000"/>
        </w:rPr>
        <w:t xml:space="preserve">cost to the FDIC is approximately </w:t>
      </w:r>
      <w:r w:rsidR="001A2CAD" w:rsidRPr="00243153">
        <w:rPr>
          <w:rFonts w:ascii="Times New Roman" w:hAnsi="Times New Roman"/>
          <w:color w:val="000000"/>
        </w:rPr>
        <w:t>$</w:t>
      </w:r>
      <w:r w:rsidR="00B931C2" w:rsidRPr="00243153">
        <w:rPr>
          <w:rFonts w:ascii="Times New Roman" w:hAnsi="Times New Roman"/>
          <w:color w:val="000000"/>
        </w:rPr>
        <w:t>809,457</w:t>
      </w:r>
      <w:r w:rsidRPr="00243153">
        <w:rPr>
          <w:rFonts w:ascii="Times New Roman" w:hAnsi="Times New Roman"/>
          <w:color w:val="000000"/>
        </w:rPr>
        <w:t>.</w:t>
      </w:r>
    </w:p>
    <w:p w14:paraId="3249F251" w14:textId="77777777" w:rsidR="00927719" w:rsidRPr="00243153" w:rsidRDefault="00927719">
      <w:pPr>
        <w:widowControl/>
        <w:tabs>
          <w:tab w:val="left" w:pos="432"/>
          <w:tab w:val="left" w:pos="1296"/>
          <w:tab w:val="left" w:pos="1728"/>
          <w:tab w:val="left" w:pos="4176"/>
        </w:tabs>
        <w:ind w:left="1290"/>
        <w:rPr>
          <w:rFonts w:ascii="Times New Roman" w:hAnsi="Times New Roman"/>
          <w:color w:val="000000"/>
        </w:rPr>
      </w:pPr>
    </w:p>
    <w:p w14:paraId="59E1D5E1" w14:textId="77777777" w:rsidR="00927719" w:rsidRPr="00243153" w:rsidRDefault="002C031D">
      <w:pPr>
        <w:widowControl/>
        <w:tabs>
          <w:tab w:val="left" w:pos="432"/>
          <w:tab w:val="left" w:pos="1296"/>
          <w:tab w:val="left" w:pos="1728"/>
          <w:tab w:val="left" w:pos="4176"/>
        </w:tabs>
        <w:ind w:firstLine="432"/>
        <w:rPr>
          <w:rFonts w:ascii="Times New Roman" w:hAnsi="Times New Roman"/>
          <w:color w:val="000000"/>
        </w:rPr>
      </w:pPr>
      <w:r w:rsidRPr="00243153">
        <w:rPr>
          <w:rFonts w:ascii="Times New Roman" w:hAnsi="Times New Roman"/>
          <w:color w:val="000000"/>
        </w:rPr>
        <w:t>15.</w:t>
      </w:r>
      <w:r w:rsidRPr="00243153">
        <w:rPr>
          <w:rFonts w:ascii="Times New Roman" w:hAnsi="Times New Roman"/>
          <w:color w:val="000000"/>
        </w:rPr>
        <w:tab/>
      </w:r>
      <w:r w:rsidRPr="00243153">
        <w:rPr>
          <w:rFonts w:ascii="Times New Roman" w:hAnsi="Times New Roman"/>
          <w:color w:val="000000"/>
          <w:u w:val="single"/>
        </w:rPr>
        <w:t>Reason for Change in Burden</w:t>
      </w:r>
    </w:p>
    <w:p w14:paraId="47D70B61"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1FDC5EA2" w14:textId="77777777" w:rsidR="00927719" w:rsidRPr="00243153" w:rsidRDefault="001A2CAD" w:rsidP="002D3CA4">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This is a new data collection.</w:t>
      </w:r>
    </w:p>
    <w:p w14:paraId="642730E2"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4E8B4B9B" w14:textId="77777777" w:rsidR="00927719" w:rsidRPr="00243153" w:rsidRDefault="002C031D">
      <w:pPr>
        <w:widowControl/>
        <w:tabs>
          <w:tab w:val="left" w:pos="432"/>
          <w:tab w:val="left" w:pos="1296"/>
          <w:tab w:val="left" w:pos="1728"/>
          <w:tab w:val="left" w:pos="4176"/>
        </w:tabs>
        <w:ind w:firstLine="432"/>
        <w:rPr>
          <w:rFonts w:ascii="Times New Roman" w:hAnsi="Times New Roman"/>
          <w:color w:val="000000"/>
        </w:rPr>
      </w:pPr>
      <w:r w:rsidRPr="00243153">
        <w:rPr>
          <w:rFonts w:ascii="Times New Roman" w:hAnsi="Times New Roman"/>
          <w:color w:val="000000"/>
        </w:rPr>
        <w:t>16.</w:t>
      </w:r>
      <w:r w:rsidRPr="00243153">
        <w:rPr>
          <w:rFonts w:ascii="Times New Roman" w:hAnsi="Times New Roman"/>
          <w:color w:val="000000"/>
        </w:rPr>
        <w:tab/>
      </w:r>
      <w:r w:rsidRPr="00243153">
        <w:rPr>
          <w:rFonts w:ascii="Times New Roman" w:hAnsi="Times New Roman"/>
          <w:color w:val="000000"/>
          <w:u w:val="single"/>
        </w:rPr>
        <w:t>Publication</w:t>
      </w:r>
    </w:p>
    <w:p w14:paraId="50E05CAA"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4A4FBA0D" w14:textId="77777777" w:rsidR="00927719" w:rsidRPr="00243153" w:rsidRDefault="002C031D">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The findings of this survey will be published by the FDIC.</w:t>
      </w:r>
    </w:p>
    <w:p w14:paraId="6FA16BD2" w14:textId="77777777" w:rsidR="00927719" w:rsidRPr="00243153" w:rsidRDefault="00927719">
      <w:pPr>
        <w:widowControl/>
        <w:tabs>
          <w:tab w:val="left" w:pos="432"/>
          <w:tab w:val="left" w:pos="1296"/>
          <w:tab w:val="left" w:pos="1728"/>
          <w:tab w:val="left" w:pos="4176"/>
        </w:tabs>
        <w:ind w:left="1296"/>
        <w:rPr>
          <w:rFonts w:ascii="Times New Roman" w:hAnsi="Times New Roman"/>
          <w:color w:val="000000"/>
        </w:rPr>
      </w:pPr>
    </w:p>
    <w:p w14:paraId="1EB25519" w14:textId="77777777" w:rsidR="00927719" w:rsidRPr="00243153" w:rsidRDefault="002C031D">
      <w:pPr>
        <w:widowControl/>
        <w:tabs>
          <w:tab w:val="left" w:pos="432"/>
          <w:tab w:val="left" w:pos="1296"/>
          <w:tab w:val="left" w:pos="1728"/>
          <w:tab w:val="left" w:pos="4176"/>
        </w:tabs>
        <w:ind w:left="1296" w:hanging="864"/>
        <w:rPr>
          <w:rFonts w:ascii="Times New Roman" w:hAnsi="Times New Roman"/>
          <w:color w:val="000000"/>
        </w:rPr>
      </w:pPr>
      <w:r w:rsidRPr="00243153">
        <w:rPr>
          <w:rFonts w:ascii="Times New Roman" w:hAnsi="Times New Roman"/>
          <w:color w:val="000000"/>
        </w:rPr>
        <w:t>17.</w:t>
      </w:r>
      <w:r w:rsidRPr="00243153">
        <w:rPr>
          <w:rFonts w:ascii="Times New Roman" w:hAnsi="Times New Roman"/>
          <w:color w:val="000000"/>
        </w:rPr>
        <w:tab/>
      </w:r>
      <w:r w:rsidRPr="00243153">
        <w:rPr>
          <w:rFonts w:ascii="Times New Roman" w:hAnsi="Times New Roman"/>
          <w:color w:val="000000"/>
          <w:u w:val="single"/>
        </w:rPr>
        <w:t>Exceptions to Expiration Date Display</w:t>
      </w:r>
    </w:p>
    <w:p w14:paraId="3A7752A9" w14:textId="77777777" w:rsidR="00927719" w:rsidRPr="00243153" w:rsidRDefault="00927719">
      <w:pPr>
        <w:widowControl/>
        <w:tabs>
          <w:tab w:val="left" w:pos="432"/>
          <w:tab w:val="left" w:pos="1296"/>
          <w:tab w:val="left" w:pos="1728"/>
          <w:tab w:val="left" w:pos="4176"/>
        </w:tabs>
        <w:rPr>
          <w:rFonts w:ascii="Times New Roman" w:hAnsi="Times New Roman"/>
          <w:color w:val="000000"/>
        </w:rPr>
      </w:pPr>
    </w:p>
    <w:p w14:paraId="0EAAE82D" w14:textId="77777777" w:rsidR="00927719" w:rsidRPr="00243153" w:rsidRDefault="003A2078">
      <w:pPr>
        <w:widowControl/>
        <w:tabs>
          <w:tab w:val="left" w:pos="432"/>
          <w:tab w:val="left" w:pos="1296"/>
          <w:tab w:val="left" w:pos="1728"/>
          <w:tab w:val="left" w:pos="4176"/>
        </w:tabs>
        <w:ind w:left="1296"/>
        <w:rPr>
          <w:rFonts w:ascii="Times New Roman" w:hAnsi="Times New Roman"/>
          <w:color w:val="000000"/>
        </w:rPr>
      </w:pPr>
      <w:proofErr w:type="gramStart"/>
      <w:r w:rsidRPr="00243153">
        <w:rPr>
          <w:rFonts w:ascii="Times New Roman" w:hAnsi="Times New Roman"/>
          <w:color w:val="000000"/>
        </w:rPr>
        <w:t>None.</w:t>
      </w:r>
      <w:proofErr w:type="gramEnd"/>
    </w:p>
    <w:p w14:paraId="4D99C476" w14:textId="77777777" w:rsidR="00927719" w:rsidRPr="00243153" w:rsidRDefault="00927719">
      <w:pPr>
        <w:keepNext/>
        <w:widowControl/>
        <w:tabs>
          <w:tab w:val="left" w:pos="432"/>
          <w:tab w:val="left" w:pos="1296"/>
          <w:tab w:val="left" w:pos="1728"/>
          <w:tab w:val="left" w:pos="4176"/>
        </w:tabs>
        <w:rPr>
          <w:rFonts w:ascii="Times New Roman" w:hAnsi="Times New Roman"/>
          <w:color w:val="000000"/>
        </w:rPr>
      </w:pPr>
    </w:p>
    <w:p w14:paraId="1F12D2F6" w14:textId="77777777" w:rsidR="00927719" w:rsidRPr="00243153" w:rsidRDefault="002C031D">
      <w:pPr>
        <w:keepNext/>
        <w:widowControl/>
        <w:numPr>
          <w:ilvl w:val="0"/>
          <w:numId w:val="4"/>
        </w:numPr>
        <w:tabs>
          <w:tab w:val="left" w:pos="432"/>
          <w:tab w:val="left" w:pos="1728"/>
          <w:tab w:val="left" w:pos="4176"/>
        </w:tabs>
        <w:rPr>
          <w:rFonts w:ascii="Times New Roman" w:hAnsi="Times New Roman"/>
          <w:color w:val="000000"/>
        </w:rPr>
      </w:pPr>
      <w:r w:rsidRPr="00243153">
        <w:rPr>
          <w:rFonts w:ascii="Times New Roman" w:hAnsi="Times New Roman"/>
          <w:color w:val="000000"/>
          <w:u w:val="single"/>
        </w:rPr>
        <w:t>Exceptions to Certification</w:t>
      </w:r>
    </w:p>
    <w:p w14:paraId="3033F704" w14:textId="77777777" w:rsidR="00927719" w:rsidRPr="00243153" w:rsidRDefault="00927719">
      <w:pPr>
        <w:keepNext/>
        <w:widowControl/>
        <w:tabs>
          <w:tab w:val="left" w:pos="432"/>
          <w:tab w:val="left" w:pos="1296"/>
          <w:tab w:val="left" w:pos="1728"/>
          <w:tab w:val="left" w:pos="4176"/>
        </w:tabs>
        <w:ind w:left="435"/>
        <w:rPr>
          <w:rFonts w:ascii="Times New Roman" w:hAnsi="Times New Roman"/>
          <w:color w:val="000000"/>
        </w:rPr>
      </w:pPr>
      <w:bookmarkStart w:id="0" w:name="_GoBack"/>
      <w:bookmarkEnd w:id="0"/>
    </w:p>
    <w:p w14:paraId="54983183" w14:textId="77777777" w:rsidR="00927719" w:rsidRPr="00243153" w:rsidRDefault="002C031D">
      <w:pPr>
        <w:keepNext/>
        <w:widowControl/>
        <w:tabs>
          <w:tab w:val="left" w:pos="432"/>
          <w:tab w:val="left" w:pos="1296"/>
          <w:tab w:val="left" w:pos="1728"/>
          <w:tab w:val="left" w:pos="4176"/>
        </w:tabs>
        <w:ind w:left="435"/>
        <w:rPr>
          <w:rFonts w:ascii="Times New Roman" w:hAnsi="Times New Roman"/>
          <w:color w:val="000000"/>
          <w:szCs w:val="24"/>
        </w:rPr>
      </w:pPr>
      <w:r w:rsidRPr="00243153">
        <w:rPr>
          <w:rFonts w:ascii="Times New Roman" w:hAnsi="Times New Roman"/>
          <w:color w:val="000000"/>
        </w:rPr>
        <w:tab/>
      </w:r>
      <w:proofErr w:type="gramStart"/>
      <w:r w:rsidRPr="00243153">
        <w:rPr>
          <w:rFonts w:ascii="Times New Roman" w:hAnsi="Times New Roman"/>
          <w:color w:val="000000"/>
        </w:rPr>
        <w:t>None.</w:t>
      </w:r>
      <w:proofErr w:type="gramEnd"/>
    </w:p>
    <w:p w14:paraId="6DB05F5B" w14:textId="77777777" w:rsidR="00927719" w:rsidRPr="00243153" w:rsidRDefault="00927719">
      <w:pPr>
        <w:widowControl/>
        <w:tabs>
          <w:tab w:val="left" w:pos="432"/>
          <w:tab w:val="left" w:pos="1296"/>
          <w:tab w:val="left" w:pos="1728"/>
          <w:tab w:val="left" w:pos="4176"/>
        </w:tabs>
        <w:rPr>
          <w:rFonts w:ascii="Times New Roman" w:hAnsi="Times New Roman"/>
          <w:color w:val="000000"/>
          <w:szCs w:val="24"/>
        </w:rPr>
      </w:pPr>
    </w:p>
    <w:p w14:paraId="22470E10" w14:textId="77777777" w:rsidR="00927719" w:rsidRPr="00243153" w:rsidRDefault="009277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1AF333C9" w14:textId="77777777" w:rsidR="00927719" w:rsidRPr="00243153"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243153">
        <w:rPr>
          <w:rFonts w:ascii="Times New Roman" w:hAnsi="Times New Roman"/>
          <w:szCs w:val="24"/>
          <w:u w:val="single"/>
        </w:rPr>
        <w:t>ATTACHMENTS</w:t>
      </w:r>
    </w:p>
    <w:p w14:paraId="7F1673CB" w14:textId="77777777" w:rsidR="00927719" w:rsidRPr="00243153"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243153">
        <w:rPr>
          <w:rFonts w:ascii="Times New Roman" w:hAnsi="Times New Roman"/>
          <w:szCs w:val="24"/>
        </w:rPr>
        <w:t>A1.</w:t>
      </w:r>
      <w:r w:rsidRPr="00243153">
        <w:rPr>
          <w:rFonts w:ascii="Times New Roman" w:hAnsi="Times New Roman"/>
          <w:szCs w:val="24"/>
        </w:rPr>
        <w:tab/>
      </w:r>
      <w:r w:rsidR="00026A81" w:rsidRPr="00243153">
        <w:rPr>
          <w:rFonts w:ascii="Times New Roman" w:hAnsi="Times New Roman"/>
          <w:szCs w:val="24"/>
        </w:rPr>
        <w:t>FDIC Small Business Lending Survey</w:t>
      </w:r>
      <w:r w:rsidR="0060464E" w:rsidRPr="00243153">
        <w:rPr>
          <w:rFonts w:ascii="Times New Roman" w:hAnsi="Times New Roman"/>
          <w:szCs w:val="24"/>
        </w:rPr>
        <w:t xml:space="preserve"> </w:t>
      </w:r>
    </w:p>
    <w:p w14:paraId="1B65216B" w14:textId="77777777" w:rsidR="00026A81" w:rsidRDefault="002C031D" w:rsidP="00026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243153">
        <w:rPr>
          <w:rFonts w:ascii="Times New Roman" w:hAnsi="Times New Roman"/>
          <w:szCs w:val="24"/>
        </w:rPr>
        <w:t>A2.</w:t>
      </w:r>
      <w:r w:rsidRPr="00243153">
        <w:rPr>
          <w:rFonts w:ascii="Times New Roman" w:hAnsi="Times New Roman"/>
          <w:szCs w:val="24"/>
        </w:rPr>
        <w:tab/>
      </w:r>
      <w:r w:rsidR="00026A81" w:rsidRPr="00243153">
        <w:rPr>
          <w:rFonts w:ascii="Times New Roman" w:hAnsi="Times New Roman"/>
          <w:szCs w:val="24"/>
        </w:rPr>
        <w:t>Advance Letter</w:t>
      </w:r>
    </w:p>
    <w:p w14:paraId="11BFC44A" w14:textId="77777777" w:rsidR="00927719" w:rsidRDefault="009277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14:paraId="04DA0A20" w14:textId="77777777" w:rsidR="00927719" w:rsidRDefault="00927719">
      <w:pPr>
        <w:widowControl/>
        <w:tabs>
          <w:tab w:val="left" w:pos="432"/>
          <w:tab w:val="left" w:pos="1296"/>
          <w:tab w:val="left" w:pos="1728"/>
          <w:tab w:val="left" w:pos="4176"/>
        </w:tabs>
        <w:rPr>
          <w:rFonts w:ascii="Times New Roman" w:hAnsi="Times New Roman"/>
          <w:color w:val="000000"/>
          <w:szCs w:val="24"/>
        </w:rPr>
      </w:pPr>
    </w:p>
    <w:sectPr w:rsidR="00927719" w:rsidSect="00417EA6">
      <w:footerReference w:type="default" r:id="rId9"/>
      <w:endnotePr>
        <w:numFmt w:val="decimal"/>
      </w:endnotePr>
      <w:pgSz w:w="12240" w:h="15840"/>
      <w:pgMar w:top="1440" w:right="1440" w:bottom="1440" w:left="1440" w:header="720" w:footer="720" w:gutter="0"/>
      <w:cols w:space="720"/>
      <w:noEndnote/>
      <w:titlePg/>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C8433B" w15:done="0"/>
  <w15:commentEx w15:paraId="75C810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003D5" w14:textId="77777777" w:rsidR="003A5207" w:rsidRDefault="003A5207">
      <w:r>
        <w:separator/>
      </w:r>
    </w:p>
  </w:endnote>
  <w:endnote w:type="continuationSeparator" w:id="0">
    <w:p w14:paraId="397D8F10" w14:textId="77777777" w:rsidR="003A5207" w:rsidRDefault="003A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523910"/>
      <w:docPartObj>
        <w:docPartGallery w:val="Page Numbers (Bottom of Page)"/>
        <w:docPartUnique/>
      </w:docPartObj>
    </w:sdtPr>
    <w:sdtEndPr>
      <w:rPr>
        <w:noProof/>
      </w:rPr>
    </w:sdtEndPr>
    <w:sdtContent>
      <w:p w14:paraId="2D8C53B0" w14:textId="77777777" w:rsidR="00EB5E29" w:rsidRDefault="00EB5E29">
        <w:pPr>
          <w:pStyle w:val="Footer"/>
          <w:jc w:val="center"/>
        </w:pPr>
        <w:r w:rsidRPr="008945E0">
          <w:rPr>
            <w:rFonts w:ascii="Times New Roman" w:hAnsi="Times New Roman"/>
          </w:rPr>
          <w:fldChar w:fldCharType="begin"/>
        </w:r>
        <w:r w:rsidRPr="008945E0">
          <w:rPr>
            <w:rFonts w:ascii="Times New Roman" w:hAnsi="Times New Roman"/>
          </w:rPr>
          <w:instrText xml:space="preserve"> PAGE   \* MERGEFORMAT </w:instrText>
        </w:r>
        <w:r w:rsidRPr="008945E0">
          <w:rPr>
            <w:rFonts w:ascii="Times New Roman" w:hAnsi="Times New Roman"/>
          </w:rPr>
          <w:fldChar w:fldCharType="separate"/>
        </w:r>
        <w:r w:rsidR="00411BDD">
          <w:rPr>
            <w:rFonts w:ascii="Times New Roman" w:hAnsi="Times New Roman"/>
            <w:noProof/>
          </w:rPr>
          <w:t>7</w:t>
        </w:r>
        <w:r w:rsidRPr="008945E0">
          <w:rPr>
            <w:rFonts w:ascii="Times New Roman" w:hAnsi="Times New Roman"/>
            <w:noProof/>
          </w:rPr>
          <w:fldChar w:fldCharType="end"/>
        </w:r>
      </w:p>
    </w:sdtContent>
  </w:sdt>
  <w:p w14:paraId="7B735CBA" w14:textId="77777777" w:rsidR="00EB5E29" w:rsidRDefault="00EB5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9FF2C" w14:textId="77777777" w:rsidR="003A5207" w:rsidRDefault="003A5207">
      <w:r>
        <w:separator/>
      </w:r>
    </w:p>
  </w:footnote>
  <w:footnote w:type="continuationSeparator" w:id="0">
    <w:p w14:paraId="7FF55804" w14:textId="77777777" w:rsidR="003A5207" w:rsidRDefault="003A5207">
      <w:r>
        <w:continuationSeparator/>
      </w:r>
    </w:p>
  </w:footnote>
  <w:footnote w:id="1">
    <w:p w14:paraId="48F5AC8A" w14:textId="77777777" w:rsidR="00902620" w:rsidRDefault="00902620">
      <w:pPr>
        <w:pStyle w:val="FootnoteText"/>
      </w:pPr>
      <w:r>
        <w:rPr>
          <w:rStyle w:val="FootnoteReference"/>
        </w:rPr>
        <w:footnoteRef/>
      </w:r>
      <w:r>
        <w:t xml:space="preserve"> </w:t>
      </w:r>
      <w:hyperlink r:id="rId1" w:history="1">
        <w:r w:rsidRPr="00902620">
          <w:rPr>
            <w:rStyle w:val="Hyperlink"/>
            <w:rFonts w:ascii="Times New Roman" w:hAnsi="Times New Roman"/>
          </w:rPr>
          <w:t>https://www.sba.gov/sites/default/files/FAQ_March_2014_0.pdf</w:t>
        </w:r>
      </w:hyperlink>
      <w:r w:rsidRPr="00902620">
        <w:rPr>
          <w:rFonts w:ascii="Times New Roman" w:hAnsi="Times New Roman"/>
        </w:rPr>
        <w:t>, accessed Sep 15, 2015.</w:t>
      </w:r>
    </w:p>
  </w:footnote>
  <w:footnote w:id="2">
    <w:p w14:paraId="13E8F43D" w14:textId="77777777" w:rsidR="00902620" w:rsidRDefault="00902620">
      <w:pPr>
        <w:pStyle w:val="FootnoteText"/>
      </w:pPr>
      <w:r>
        <w:rPr>
          <w:rStyle w:val="FootnoteReference"/>
        </w:rPr>
        <w:footnoteRef/>
      </w:r>
      <w:r>
        <w:t xml:space="preserve"> </w:t>
      </w:r>
      <w:hyperlink r:id="rId2" w:history="1">
        <w:r w:rsidRPr="00902620">
          <w:rPr>
            <w:rStyle w:val="Hyperlink"/>
            <w:rFonts w:ascii="Times New Roman" w:hAnsi="Times New Roman"/>
          </w:rPr>
          <w:t>https://www.sba.gov/sites/default/files/files/Size_Standards_Table.pdf</w:t>
        </w:r>
      </w:hyperlink>
      <w:r w:rsidRPr="00902620">
        <w:rPr>
          <w:rFonts w:ascii="Times New Roman" w:hAnsi="Times New Roman"/>
        </w:rPr>
        <w:t>, accessed Feb 9,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2">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3">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4">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5">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4"/>
  </w:num>
  <w:num w:numId="2">
    <w:abstractNumId w:val="1"/>
  </w:num>
  <w:num w:numId="3">
    <w:abstractNumId w:val="3"/>
  </w:num>
  <w:num w:numId="4">
    <w:abstractNumId w:val="2"/>
  </w:num>
  <w:num w:numId="5">
    <w:abstractNumId w:val="6"/>
  </w:num>
  <w:num w:numId="6">
    <w:abstractNumId w:val="7"/>
  </w:num>
  <w:num w:numId="7">
    <w:abstractNumId w:val="8"/>
  </w:num>
  <w:num w:numId="8">
    <w:abstractNumId w:val="5"/>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yen Chu">
    <w15:presenceInfo w15:providerId="Windows Live" w15:userId="a837a1114541bf53"/>
  </w15:person>
  <w15:person w15:author="Ahmed, Shagufta">
    <w15:presenceInfo w15:providerId="AD" w15:userId="S-1-5-21-1454471165-117609710-725345543-37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18"/>
    <w:rsid w:val="00000383"/>
    <w:rsid w:val="00025A99"/>
    <w:rsid w:val="00026A81"/>
    <w:rsid w:val="00030F2F"/>
    <w:rsid w:val="0004364A"/>
    <w:rsid w:val="00046B7D"/>
    <w:rsid w:val="00046FFC"/>
    <w:rsid w:val="000576A5"/>
    <w:rsid w:val="00066970"/>
    <w:rsid w:val="00092B0C"/>
    <w:rsid w:val="000C5B10"/>
    <w:rsid w:val="001153F3"/>
    <w:rsid w:val="00121D80"/>
    <w:rsid w:val="00136BE3"/>
    <w:rsid w:val="001539CD"/>
    <w:rsid w:val="00164AA5"/>
    <w:rsid w:val="001A2B77"/>
    <w:rsid w:val="001A2CAD"/>
    <w:rsid w:val="001A47C4"/>
    <w:rsid w:val="001B03F6"/>
    <w:rsid w:val="001C05D2"/>
    <w:rsid w:val="001C6117"/>
    <w:rsid w:val="001E1E40"/>
    <w:rsid w:val="001E7B4D"/>
    <w:rsid w:val="001F20D5"/>
    <w:rsid w:val="001F30B0"/>
    <w:rsid w:val="001F35F2"/>
    <w:rsid w:val="001F70C9"/>
    <w:rsid w:val="002209DC"/>
    <w:rsid w:val="002233B4"/>
    <w:rsid w:val="00230871"/>
    <w:rsid w:val="00243153"/>
    <w:rsid w:val="00246D87"/>
    <w:rsid w:val="002523CF"/>
    <w:rsid w:val="00260F9A"/>
    <w:rsid w:val="002637A0"/>
    <w:rsid w:val="0026479C"/>
    <w:rsid w:val="00274FFB"/>
    <w:rsid w:val="0028659B"/>
    <w:rsid w:val="0028779F"/>
    <w:rsid w:val="00292943"/>
    <w:rsid w:val="00294331"/>
    <w:rsid w:val="00294AAE"/>
    <w:rsid w:val="002A7207"/>
    <w:rsid w:val="002B34D1"/>
    <w:rsid w:val="002C031D"/>
    <w:rsid w:val="002D16C7"/>
    <w:rsid w:val="002D1B1A"/>
    <w:rsid w:val="002D3CA4"/>
    <w:rsid w:val="002D570C"/>
    <w:rsid w:val="002F4878"/>
    <w:rsid w:val="00302628"/>
    <w:rsid w:val="00316538"/>
    <w:rsid w:val="0032269B"/>
    <w:rsid w:val="00343304"/>
    <w:rsid w:val="003441E1"/>
    <w:rsid w:val="00367B76"/>
    <w:rsid w:val="00370CAB"/>
    <w:rsid w:val="00390B6D"/>
    <w:rsid w:val="00394B69"/>
    <w:rsid w:val="003A0E72"/>
    <w:rsid w:val="003A2078"/>
    <w:rsid w:val="003A5207"/>
    <w:rsid w:val="003D32A1"/>
    <w:rsid w:val="003D4315"/>
    <w:rsid w:val="003D56A3"/>
    <w:rsid w:val="003E3E17"/>
    <w:rsid w:val="00400B70"/>
    <w:rsid w:val="00411BDD"/>
    <w:rsid w:val="00411FDC"/>
    <w:rsid w:val="00417EA6"/>
    <w:rsid w:val="00430254"/>
    <w:rsid w:val="004429E3"/>
    <w:rsid w:val="00460939"/>
    <w:rsid w:val="00471E18"/>
    <w:rsid w:val="004876D2"/>
    <w:rsid w:val="004A539F"/>
    <w:rsid w:val="004B44C2"/>
    <w:rsid w:val="004C0527"/>
    <w:rsid w:val="004C5021"/>
    <w:rsid w:val="004E0C2E"/>
    <w:rsid w:val="004E2BD7"/>
    <w:rsid w:val="005061A9"/>
    <w:rsid w:val="00513AEA"/>
    <w:rsid w:val="005500E9"/>
    <w:rsid w:val="00553A41"/>
    <w:rsid w:val="005561E1"/>
    <w:rsid w:val="00562AA0"/>
    <w:rsid w:val="0059290E"/>
    <w:rsid w:val="0059451C"/>
    <w:rsid w:val="005A3F4D"/>
    <w:rsid w:val="005A4137"/>
    <w:rsid w:val="005D7FA9"/>
    <w:rsid w:val="005E1D30"/>
    <w:rsid w:val="0060464E"/>
    <w:rsid w:val="006065FC"/>
    <w:rsid w:val="00623A8A"/>
    <w:rsid w:val="006402B3"/>
    <w:rsid w:val="00667BE0"/>
    <w:rsid w:val="00683D70"/>
    <w:rsid w:val="00695324"/>
    <w:rsid w:val="006D0771"/>
    <w:rsid w:val="006D5AB6"/>
    <w:rsid w:val="006E7111"/>
    <w:rsid w:val="00710865"/>
    <w:rsid w:val="0073058A"/>
    <w:rsid w:val="00735243"/>
    <w:rsid w:val="00757D88"/>
    <w:rsid w:val="0076521A"/>
    <w:rsid w:val="00774011"/>
    <w:rsid w:val="00776F5B"/>
    <w:rsid w:val="007856CF"/>
    <w:rsid w:val="007C5734"/>
    <w:rsid w:val="007C6E10"/>
    <w:rsid w:val="007D6ABE"/>
    <w:rsid w:val="007E3815"/>
    <w:rsid w:val="007F1DE3"/>
    <w:rsid w:val="0083398A"/>
    <w:rsid w:val="008650D4"/>
    <w:rsid w:val="00893482"/>
    <w:rsid w:val="008945E0"/>
    <w:rsid w:val="008946D0"/>
    <w:rsid w:val="00896649"/>
    <w:rsid w:val="008B1715"/>
    <w:rsid w:val="008B2C72"/>
    <w:rsid w:val="008C2E4A"/>
    <w:rsid w:val="008E3601"/>
    <w:rsid w:val="008E5DEF"/>
    <w:rsid w:val="00902620"/>
    <w:rsid w:val="009043AE"/>
    <w:rsid w:val="00927719"/>
    <w:rsid w:val="00930018"/>
    <w:rsid w:val="009302A0"/>
    <w:rsid w:val="009437F2"/>
    <w:rsid w:val="00962DAE"/>
    <w:rsid w:val="00990320"/>
    <w:rsid w:val="009913D2"/>
    <w:rsid w:val="009973AD"/>
    <w:rsid w:val="009B34DD"/>
    <w:rsid w:val="009B62AA"/>
    <w:rsid w:val="00A2572F"/>
    <w:rsid w:val="00A27E1D"/>
    <w:rsid w:val="00A33058"/>
    <w:rsid w:val="00A406E1"/>
    <w:rsid w:val="00A54C12"/>
    <w:rsid w:val="00A56213"/>
    <w:rsid w:val="00A64CA8"/>
    <w:rsid w:val="00A770AC"/>
    <w:rsid w:val="00A90090"/>
    <w:rsid w:val="00A913A4"/>
    <w:rsid w:val="00A9781A"/>
    <w:rsid w:val="00AA3040"/>
    <w:rsid w:val="00AB0557"/>
    <w:rsid w:val="00AE6755"/>
    <w:rsid w:val="00AF4538"/>
    <w:rsid w:val="00AF6742"/>
    <w:rsid w:val="00B03F30"/>
    <w:rsid w:val="00B35476"/>
    <w:rsid w:val="00B405E5"/>
    <w:rsid w:val="00B45B7A"/>
    <w:rsid w:val="00B64CBC"/>
    <w:rsid w:val="00B931C2"/>
    <w:rsid w:val="00B93EDB"/>
    <w:rsid w:val="00BE7A88"/>
    <w:rsid w:val="00BF4621"/>
    <w:rsid w:val="00C149B6"/>
    <w:rsid w:val="00C537C2"/>
    <w:rsid w:val="00C55831"/>
    <w:rsid w:val="00C61F2A"/>
    <w:rsid w:val="00C97832"/>
    <w:rsid w:val="00CA1414"/>
    <w:rsid w:val="00CA1F9C"/>
    <w:rsid w:val="00CB5EBC"/>
    <w:rsid w:val="00CD3997"/>
    <w:rsid w:val="00D15D89"/>
    <w:rsid w:val="00D653A6"/>
    <w:rsid w:val="00D674FE"/>
    <w:rsid w:val="00D91575"/>
    <w:rsid w:val="00D93EAB"/>
    <w:rsid w:val="00DB1E66"/>
    <w:rsid w:val="00DB2B3B"/>
    <w:rsid w:val="00DB7862"/>
    <w:rsid w:val="00DD25B1"/>
    <w:rsid w:val="00DD667A"/>
    <w:rsid w:val="00DE46E4"/>
    <w:rsid w:val="00E02668"/>
    <w:rsid w:val="00E1400D"/>
    <w:rsid w:val="00E31460"/>
    <w:rsid w:val="00E34B40"/>
    <w:rsid w:val="00E400C7"/>
    <w:rsid w:val="00E50C84"/>
    <w:rsid w:val="00E718F3"/>
    <w:rsid w:val="00E7216A"/>
    <w:rsid w:val="00E86FFE"/>
    <w:rsid w:val="00E87277"/>
    <w:rsid w:val="00EA34EF"/>
    <w:rsid w:val="00EB5E29"/>
    <w:rsid w:val="00EE01E3"/>
    <w:rsid w:val="00EE2436"/>
    <w:rsid w:val="00F029F5"/>
    <w:rsid w:val="00F11735"/>
    <w:rsid w:val="00F14CF8"/>
    <w:rsid w:val="00F239E0"/>
    <w:rsid w:val="00F244EE"/>
    <w:rsid w:val="00F25F8B"/>
    <w:rsid w:val="00F30159"/>
    <w:rsid w:val="00F51E06"/>
    <w:rsid w:val="00F55592"/>
    <w:rsid w:val="00F67B29"/>
    <w:rsid w:val="00F73A18"/>
    <w:rsid w:val="00F7725C"/>
    <w:rsid w:val="00F837FE"/>
    <w:rsid w:val="00F85421"/>
    <w:rsid w:val="00F87B71"/>
    <w:rsid w:val="00FA6333"/>
    <w:rsid w:val="00FA71CD"/>
    <w:rsid w:val="00FE2193"/>
    <w:rsid w:val="00FE2395"/>
    <w:rsid w:val="00FE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76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 w:type="paragraph" w:styleId="EndnoteText">
    <w:name w:val="endnote text"/>
    <w:basedOn w:val="Normal"/>
    <w:link w:val="EndnoteTextChar"/>
    <w:rsid w:val="0076521A"/>
    <w:pPr>
      <w:widowControl/>
    </w:pPr>
    <w:rPr>
      <w:rFonts w:ascii="Times New Roman" w:hAnsi="Times New Roman"/>
      <w:snapToGrid/>
      <w:sz w:val="20"/>
    </w:rPr>
  </w:style>
  <w:style w:type="character" w:customStyle="1" w:styleId="EndnoteTextChar">
    <w:name w:val="Endnote Text Char"/>
    <w:basedOn w:val="DefaultParagraphFont"/>
    <w:link w:val="EndnoteText"/>
    <w:rsid w:val="0076521A"/>
  </w:style>
  <w:style w:type="character" w:styleId="EndnoteReference">
    <w:name w:val="endnote reference"/>
    <w:basedOn w:val="DefaultParagraphFont"/>
    <w:rsid w:val="0076521A"/>
    <w:rPr>
      <w:vertAlign w:val="superscript"/>
    </w:rPr>
  </w:style>
  <w:style w:type="paragraph" w:styleId="FootnoteText">
    <w:name w:val="footnote text"/>
    <w:basedOn w:val="Normal"/>
    <w:link w:val="FootnoteTextChar"/>
    <w:rsid w:val="00902620"/>
    <w:rPr>
      <w:sz w:val="20"/>
    </w:rPr>
  </w:style>
  <w:style w:type="character" w:customStyle="1" w:styleId="FootnoteTextChar">
    <w:name w:val="Footnote Text Char"/>
    <w:basedOn w:val="DefaultParagraphFont"/>
    <w:link w:val="FootnoteText"/>
    <w:rsid w:val="00902620"/>
    <w:rPr>
      <w:rFonts w:ascii="Courier" w:hAnsi="Courier"/>
      <w:snapToGrid w:val="0"/>
    </w:rPr>
  </w:style>
  <w:style w:type="character" w:styleId="FootnoteReference">
    <w:name w:val="footnote reference"/>
    <w:basedOn w:val="DefaultParagraphFont"/>
    <w:rsid w:val="009026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 w:type="paragraph" w:styleId="EndnoteText">
    <w:name w:val="endnote text"/>
    <w:basedOn w:val="Normal"/>
    <w:link w:val="EndnoteTextChar"/>
    <w:rsid w:val="0076521A"/>
    <w:pPr>
      <w:widowControl/>
    </w:pPr>
    <w:rPr>
      <w:rFonts w:ascii="Times New Roman" w:hAnsi="Times New Roman"/>
      <w:snapToGrid/>
      <w:sz w:val="20"/>
    </w:rPr>
  </w:style>
  <w:style w:type="character" w:customStyle="1" w:styleId="EndnoteTextChar">
    <w:name w:val="Endnote Text Char"/>
    <w:basedOn w:val="DefaultParagraphFont"/>
    <w:link w:val="EndnoteText"/>
    <w:rsid w:val="0076521A"/>
  </w:style>
  <w:style w:type="character" w:styleId="EndnoteReference">
    <w:name w:val="endnote reference"/>
    <w:basedOn w:val="DefaultParagraphFont"/>
    <w:rsid w:val="0076521A"/>
    <w:rPr>
      <w:vertAlign w:val="superscript"/>
    </w:rPr>
  </w:style>
  <w:style w:type="paragraph" w:styleId="FootnoteText">
    <w:name w:val="footnote text"/>
    <w:basedOn w:val="Normal"/>
    <w:link w:val="FootnoteTextChar"/>
    <w:rsid w:val="00902620"/>
    <w:rPr>
      <w:sz w:val="20"/>
    </w:rPr>
  </w:style>
  <w:style w:type="character" w:customStyle="1" w:styleId="FootnoteTextChar">
    <w:name w:val="Footnote Text Char"/>
    <w:basedOn w:val="DefaultParagraphFont"/>
    <w:link w:val="FootnoteText"/>
    <w:rsid w:val="00902620"/>
    <w:rPr>
      <w:rFonts w:ascii="Courier" w:hAnsi="Courier"/>
      <w:snapToGrid w:val="0"/>
    </w:rPr>
  </w:style>
  <w:style w:type="character" w:styleId="FootnoteReference">
    <w:name w:val="footnote reference"/>
    <w:basedOn w:val="DefaultParagraphFont"/>
    <w:rsid w:val="00902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2513">
      <w:bodyDiv w:val="1"/>
      <w:marLeft w:val="0"/>
      <w:marRight w:val="0"/>
      <w:marTop w:val="0"/>
      <w:marBottom w:val="0"/>
      <w:divBdr>
        <w:top w:val="none" w:sz="0" w:space="0" w:color="auto"/>
        <w:left w:val="none" w:sz="0" w:space="0" w:color="auto"/>
        <w:bottom w:val="none" w:sz="0" w:space="0" w:color="auto"/>
        <w:right w:val="none" w:sz="0" w:space="0" w:color="auto"/>
      </w:divBdr>
    </w:div>
    <w:div w:id="483278310">
      <w:bodyDiv w:val="1"/>
      <w:marLeft w:val="0"/>
      <w:marRight w:val="0"/>
      <w:marTop w:val="0"/>
      <w:marBottom w:val="0"/>
      <w:divBdr>
        <w:top w:val="none" w:sz="0" w:space="0" w:color="auto"/>
        <w:left w:val="none" w:sz="0" w:space="0" w:color="auto"/>
        <w:bottom w:val="none" w:sz="0" w:space="0" w:color="auto"/>
        <w:right w:val="none" w:sz="0" w:space="0" w:color="auto"/>
      </w:divBdr>
    </w:div>
    <w:div w:id="1041175949">
      <w:bodyDiv w:val="1"/>
      <w:marLeft w:val="0"/>
      <w:marRight w:val="0"/>
      <w:marTop w:val="0"/>
      <w:marBottom w:val="0"/>
      <w:divBdr>
        <w:top w:val="none" w:sz="0" w:space="0" w:color="auto"/>
        <w:left w:val="none" w:sz="0" w:space="0" w:color="auto"/>
        <w:bottom w:val="none" w:sz="0" w:space="0" w:color="auto"/>
        <w:right w:val="none" w:sz="0" w:space="0" w:color="auto"/>
      </w:divBdr>
    </w:div>
    <w:div w:id="1124739379">
      <w:bodyDiv w:val="1"/>
      <w:marLeft w:val="0"/>
      <w:marRight w:val="0"/>
      <w:marTop w:val="0"/>
      <w:marBottom w:val="0"/>
      <w:divBdr>
        <w:top w:val="none" w:sz="0" w:space="0" w:color="auto"/>
        <w:left w:val="none" w:sz="0" w:space="0" w:color="auto"/>
        <w:bottom w:val="none" w:sz="0" w:space="0" w:color="auto"/>
        <w:right w:val="none" w:sz="0" w:space="0" w:color="auto"/>
      </w:divBdr>
    </w:div>
    <w:div w:id="12939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ba.gov/sites/default/files/files/Size_Standards_Table.pdf" TargetMode="External"/><Relationship Id="rId1" Type="http://schemas.openxmlformats.org/officeDocument/2006/relationships/hyperlink" Target="https://www.sba.gov/sites/default/files/FAQ_March_2014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0933-4ABE-4DCF-B56A-FEBB6895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2695</Words>
  <Characters>14911</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17571</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VBest</dc:creator>
  <cp:lastModifiedBy>Kuiper, Gary</cp:lastModifiedBy>
  <cp:revision>2</cp:revision>
  <cp:lastPrinted>2016-05-11T14:44:00Z</cp:lastPrinted>
  <dcterms:created xsi:type="dcterms:W3CDTF">2016-05-18T23:52:00Z</dcterms:created>
  <dcterms:modified xsi:type="dcterms:W3CDTF">2016-05-18T23:52:00Z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