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86F80" w14:textId="0EAF2F20" w:rsidR="003A3520" w:rsidRPr="00A12802" w:rsidRDefault="00D13BC2" w:rsidP="009955F5">
      <w:pPr>
        <w:jc w:val="center"/>
        <w:outlineLvl w:val="0"/>
        <w:rPr>
          <w:rFonts w:ascii="Arial" w:hAnsi="Arial" w:cs="Arial"/>
          <w:sz w:val="22"/>
          <w:szCs w:val="22"/>
        </w:rPr>
      </w:pPr>
      <w:r>
        <w:rPr>
          <w:rFonts w:ascii="Arial" w:hAnsi="Arial" w:cs="Arial"/>
          <w:sz w:val="22"/>
          <w:szCs w:val="22"/>
        </w:rPr>
        <w:t xml:space="preserve">FINAL </w:t>
      </w:r>
      <w:r w:rsidR="003A3520" w:rsidRPr="00A12802">
        <w:rPr>
          <w:rFonts w:ascii="Arial" w:hAnsi="Arial" w:cs="Arial"/>
          <w:sz w:val="22"/>
          <w:szCs w:val="22"/>
        </w:rPr>
        <w:t>OMB SUPPORTING STATEMENT</w:t>
      </w:r>
    </w:p>
    <w:p w14:paraId="285A6B3A"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FOR</w:t>
      </w:r>
      <w:r w:rsidR="00C5381A">
        <w:rPr>
          <w:rFonts w:ascii="Arial" w:hAnsi="Arial" w:cs="Arial"/>
          <w:sz w:val="22"/>
          <w:szCs w:val="22"/>
        </w:rPr>
        <w:t xml:space="preserve"> </w:t>
      </w:r>
      <w:r w:rsidRPr="00A12802">
        <w:rPr>
          <w:rFonts w:ascii="Arial" w:hAnsi="Arial" w:cs="Arial"/>
          <w:sz w:val="22"/>
          <w:szCs w:val="22"/>
        </w:rPr>
        <w:t>10 CFR PART 71</w:t>
      </w:r>
    </w:p>
    <w:p w14:paraId="2FD04EF0"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PACKAGING AND TRANSPORTATION OF RADIOACTIVE MATERIAL</w:t>
      </w:r>
    </w:p>
    <w:p w14:paraId="65710FDF"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(3150-0008)</w:t>
      </w:r>
    </w:p>
    <w:p w14:paraId="3D7AD12D"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w:t>
      </w:r>
    </w:p>
    <w:p w14:paraId="2BB78C28" w14:textId="77777777" w:rsidR="003A3520" w:rsidRPr="00A12802" w:rsidRDefault="003A3520" w:rsidP="005F48CF">
      <w:pPr>
        <w:jc w:val="center"/>
        <w:outlineLvl w:val="0"/>
        <w:rPr>
          <w:rFonts w:ascii="Arial" w:hAnsi="Arial" w:cs="Arial"/>
          <w:sz w:val="22"/>
          <w:szCs w:val="22"/>
        </w:rPr>
      </w:pPr>
      <w:r w:rsidRPr="00A12802">
        <w:rPr>
          <w:rFonts w:ascii="Arial" w:hAnsi="Arial" w:cs="Arial"/>
          <w:sz w:val="22"/>
          <w:szCs w:val="22"/>
        </w:rPr>
        <w:t>EXTENSION</w:t>
      </w:r>
    </w:p>
    <w:p w14:paraId="3B88A815" w14:textId="77777777" w:rsidR="003A3520" w:rsidRDefault="003A3520" w:rsidP="003A3520">
      <w:pPr>
        <w:rPr>
          <w:rFonts w:ascii="Arial" w:hAnsi="Arial" w:cs="Arial"/>
          <w:sz w:val="22"/>
          <w:szCs w:val="22"/>
        </w:rPr>
      </w:pPr>
    </w:p>
    <w:p w14:paraId="04A50766" w14:textId="77777777" w:rsidR="003A3520" w:rsidRDefault="003A3520" w:rsidP="005F48CF">
      <w:pPr>
        <w:outlineLvl w:val="0"/>
        <w:rPr>
          <w:rFonts w:ascii="Arial" w:hAnsi="Arial" w:cs="Arial"/>
          <w:sz w:val="22"/>
          <w:szCs w:val="22"/>
        </w:rPr>
      </w:pPr>
      <w:r>
        <w:rPr>
          <w:rFonts w:ascii="Arial" w:hAnsi="Arial" w:cs="Arial"/>
          <w:sz w:val="22"/>
          <w:szCs w:val="22"/>
          <w:u w:val="single"/>
        </w:rPr>
        <w:t>Description of the Information Collection</w:t>
      </w:r>
    </w:p>
    <w:p w14:paraId="4A197865" w14:textId="77777777" w:rsidR="003A3520" w:rsidRDefault="003A3520" w:rsidP="003A3520">
      <w:pPr>
        <w:rPr>
          <w:rFonts w:ascii="Arial" w:hAnsi="Arial" w:cs="Arial"/>
          <w:sz w:val="22"/>
          <w:szCs w:val="22"/>
        </w:rPr>
      </w:pPr>
    </w:p>
    <w:p w14:paraId="4E2C9834" w14:textId="3CE7A3E2" w:rsidR="003A3520" w:rsidRDefault="00AE5F84" w:rsidP="003A3520">
      <w:pPr>
        <w:rPr>
          <w:rFonts w:ascii="Arial" w:hAnsi="Arial" w:cs="Arial"/>
          <w:sz w:val="22"/>
          <w:szCs w:val="22"/>
        </w:rPr>
      </w:pPr>
      <w:r>
        <w:rPr>
          <w:rFonts w:ascii="Arial" w:hAnsi="Arial" w:cs="Arial"/>
          <w:sz w:val="22"/>
          <w:szCs w:val="22"/>
        </w:rPr>
        <w:t xml:space="preserve">The </w:t>
      </w:r>
      <w:r w:rsidR="003A3520">
        <w:rPr>
          <w:rFonts w:ascii="Arial" w:hAnsi="Arial" w:cs="Arial"/>
          <w:sz w:val="22"/>
          <w:szCs w:val="22"/>
        </w:rPr>
        <w:t xml:space="preserve">NRC regulations in 10 CFR Part 71 establish requirements for </w:t>
      </w:r>
      <w:r w:rsidR="006B1E69">
        <w:rPr>
          <w:rFonts w:ascii="Arial" w:hAnsi="Arial" w:cs="Arial"/>
          <w:sz w:val="22"/>
          <w:szCs w:val="22"/>
        </w:rPr>
        <w:t>transportation of licensed  material</w:t>
      </w:r>
      <w:r w:rsidR="0041001C">
        <w:rPr>
          <w:rFonts w:ascii="Arial" w:hAnsi="Arial" w:cs="Arial"/>
          <w:sz w:val="22"/>
          <w:szCs w:val="22"/>
        </w:rPr>
        <w:t>;</w:t>
      </w:r>
      <w:r w:rsidR="006B1E69">
        <w:rPr>
          <w:rFonts w:ascii="Arial" w:hAnsi="Arial" w:cs="Arial"/>
          <w:sz w:val="22"/>
          <w:szCs w:val="22"/>
        </w:rPr>
        <w:t xml:space="preserve"> </w:t>
      </w:r>
      <w:r w:rsidR="003A3520">
        <w:rPr>
          <w:rFonts w:ascii="Arial" w:hAnsi="Arial" w:cs="Arial"/>
          <w:sz w:val="22"/>
          <w:szCs w:val="22"/>
        </w:rPr>
        <w:t>packag</w:t>
      </w:r>
      <w:r w:rsidR="006B1E69">
        <w:rPr>
          <w:rFonts w:ascii="Arial" w:hAnsi="Arial" w:cs="Arial"/>
          <w:sz w:val="22"/>
          <w:szCs w:val="22"/>
        </w:rPr>
        <w:t>e</w:t>
      </w:r>
      <w:r w:rsidR="007D1553">
        <w:rPr>
          <w:rStyle w:val="FootnoteReference"/>
          <w:rFonts w:ascii="Arial" w:hAnsi="Arial" w:cs="Arial"/>
          <w:sz w:val="22"/>
          <w:szCs w:val="22"/>
        </w:rPr>
        <w:footnoteReference w:id="1"/>
      </w:r>
      <w:r w:rsidR="006B1E69">
        <w:rPr>
          <w:rFonts w:ascii="Arial" w:hAnsi="Arial" w:cs="Arial"/>
          <w:sz w:val="22"/>
          <w:szCs w:val="22"/>
        </w:rPr>
        <w:t xml:space="preserve"> approval; operating controls and procedures (including packaging operating procedures, package </w:t>
      </w:r>
      <w:r w:rsidR="003A3520">
        <w:rPr>
          <w:rFonts w:ascii="Arial" w:hAnsi="Arial" w:cs="Arial"/>
          <w:sz w:val="22"/>
          <w:szCs w:val="22"/>
        </w:rPr>
        <w:t>preparation for shipment</w:t>
      </w:r>
      <w:r w:rsidR="006B1E69">
        <w:rPr>
          <w:rFonts w:ascii="Arial" w:hAnsi="Arial" w:cs="Arial"/>
          <w:sz w:val="22"/>
          <w:szCs w:val="22"/>
        </w:rPr>
        <w:t>, and determinations prior to first use of a package);</w:t>
      </w:r>
      <w:r w:rsidR="006B1E69" w:rsidRPr="006B1E69">
        <w:rPr>
          <w:rFonts w:ascii="Arial" w:hAnsi="Arial" w:cs="Arial"/>
          <w:sz w:val="22"/>
          <w:szCs w:val="22"/>
        </w:rPr>
        <w:t xml:space="preserve"> </w:t>
      </w:r>
      <w:r w:rsidR="001F4678">
        <w:rPr>
          <w:rFonts w:ascii="Arial" w:hAnsi="Arial" w:cs="Arial"/>
          <w:sz w:val="22"/>
          <w:szCs w:val="22"/>
        </w:rPr>
        <w:t>quality assurance (</w:t>
      </w:r>
      <w:r w:rsidR="00DB4817">
        <w:rPr>
          <w:rFonts w:ascii="Arial" w:hAnsi="Arial" w:cs="Arial"/>
          <w:sz w:val="22"/>
          <w:szCs w:val="22"/>
        </w:rPr>
        <w:t>QA</w:t>
      </w:r>
      <w:r w:rsidR="001F4678">
        <w:rPr>
          <w:rFonts w:ascii="Arial" w:hAnsi="Arial" w:cs="Arial"/>
          <w:sz w:val="22"/>
          <w:szCs w:val="22"/>
        </w:rPr>
        <w:t>)</w:t>
      </w:r>
      <w:r w:rsidR="00C07AC1">
        <w:rPr>
          <w:rFonts w:ascii="Arial" w:hAnsi="Arial" w:cs="Arial"/>
          <w:sz w:val="22"/>
          <w:szCs w:val="22"/>
        </w:rPr>
        <w:t xml:space="preserve"> requirements</w:t>
      </w:r>
      <w:r w:rsidR="00121D71">
        <w:rPr>
          <w:rFonts w:ascii="Arial" w:hAnsi="Arial" w:cs="Arial"/>
          <w:sz w:val="22"/>
          <w:szCs w:val="22"/>
        </w:rPr>
        <w:t xml:space="preserve">; </w:t>
      </w:r>
      <w:r w:rsidR="006B1E69">
        <w:rPr>
          <w:rFonts w:ascii="Arial" w:hAnsi="Arial" w:cs="Arial"/>
          <w:sz w:val="22"/>
          <w:szCs w:val="22"/>
        </w:rPr>
        <w:t xml:space="preserve">and reports of incidents </w:t>
      </w:r>
      <w:r w:rsidR="00FB3615">
        <w:rPr>
          <w:rFonts w:ascii="Arial" w:hAnsi="Arial" w:cs="Arial"/>
          <w:sz w:val="22"/>
          <w:szCs w:val="22"/>
        </w:rPr>
        <w:t>during transportation or</w:t>
      </w:r>
      <w:r w:rsidR="006B1E69">
        <w:rPr>
          <w:rFonts w:ascii="Arial" w:hAnsi="Arial" w:cs="Arial"/>
          <w:sz w:val="22"/>
          <w:szCs w:val="22"/>
        </w:rPr>
        <w:t xml:space="preserve"> significant degradation or defect</w:t>
      </w:r>
      <w:r w:rsidR="00FB3615">
        <w:rPr>
          <w:rFonts w:ascii="Arial" w:hAnsi="Arial" w:cs="Arial"/>
          <w:sz w:val="22"/>
          <w:szCs w:val="22"/>
        </w:rPr>
        <w:t>s</w:t>
      </w:r>
      <w:r w:rsidR="00CB2FFD">
        <w:rPr>
          <w:rFonts w:ascii="Arial" w:hAnsi="Arial" w:cs="Arial"/>
          <w:sz w:val="22"/>
          <w:szCs w:val="22"/>
        </w:rPr>
        <w:t xml:space="preserve"> of packages for fissile material and quantities of licensed material in excess of Type A quantities</w:t>
      </w:r>
      <w:r w:rsidR="006B1E69">
        <w:rPr>
          <w:rFonts w:ascii="Arial" w:hAnsi="Arial" w:cs="Arial"/>
          <w:sz w:val="22"/>
          <w:szCs w:val="22"/>
        </w:rPr>
        <w:t>.</w:t>
      </w:r>
    </w:p>
    <w:p w14:paraId="1FD7D0BE" w14:textId="77777777" w:rsidR="00044150" w:rsidRDefault="00044150" w:rsidP="003A3520">
      <w:pPr>
        <w:rPr>
          <w:rFonts w:ascii="Arial" w:hAnsi="Arial" w:cs="Arial"/>
          <w:sz w:val="22"/>
          <w:szCs w:val="22"/>
        </w:rPr>
      </w:pPr>
    </w:p>
    <w:p w14:paraId="356FD84C" w14:textId="30B37F77" w:rsidR="00044150" w:rsidRPr="00541AA5" w:rsidRDefault="00044150" w:rsidP="00044150">
      <w:pPr>
        <w:rPr>
          <w:rFonts w:ascii="Arial" w:hAnsi="Arial" w:cs="Arial"/>
          <w:sz w:val="22"/>
          <w:szCs w:val="22"/>
        </w:rPr>
      </w:pPr>
      <w:r>
        <w:rPr>
          <w:rFonts w:ascii="Arial" w:hAnsi="Arial" w:cs="Arial"/>
          <w:sz w:val="22"/>
          <w:szCs w:val="22"/>
        </w:rPr>
        <w:t xml:space="preserve">In April </w:t>
      </w:r>
      <w:r w:rsidR="00CC038B">
        <w:rPr>
          <w:rFonts w:ascii="Arial" w:hAnsi="Arial" w:cs="Arial"/>
          <w:sz w:val="22"/>
          <w:szCs w:val="22"/>
        </w:rPr>
        <w:t>2015, the NRC submitted to OMB the information collections associated with a</w:t>
      </w:r>
      <w:r>
        <w:rPr>
          <w:rFonts w:ascii="Arial" w:hAnsi="Arial" w:cs="Arial"/>
          <w:sz w:val="22"/>
          <w:szCs w:val="22"/>
        </w:rPr>
        <w:t xml:space="preserve"> final </w:t>
      </w:r>
      <w:bookmarkStart w:id="0" w:name="_GoBack"/>
      <w:r>
        <w:rPr>
          <w:rFonts w:ascii="Arial" w:hAnsi="Arial" w:cs="Arial"/>
          <w:sz w:val="22"/>
          <w:szCs w:val="22"/>
        </w:rPr>
        <w:t>rule</w:t>
      </w:r>
      <w:bookmarkEnd w:id="0"/>
      <w:r>
        <w:rPr>
          <w:rFonts w:ascii="Arial" w:hAnsi="Arial" w:cs="Arial"/>
          <w:sz w:val="22"/>
          <w:szCs w:val="22"/>
        </w:rPr>
        <w:t xml:space="preserve"> titled, “Revisions to Transportation Safety Requirements and Harmonization with International Atomic Energy Agency Transportation Requirements.”  </w:t>
      </w:r>
      <w:r w:rsidR="007D1553">
        <w:rPr>
          <w:rFonts w:ascii="Arial" w:hAnsi="Arial" w:cs="Arial"/>
          <w:sz w:val="22"/>
          <w:szCs w:val="22"/>
        </w:rPr>
        <w:t xml:space="preserve">The </w:t>
      </w:r>
      <w:r w:rsidR="00CC038B">
        <w:rPr>
          <w:rFonts w:ascii="Arial" w:hAnsi="Arial" w:cs="Arial"/>
          <w:sz w:val="22"/>
          <w:szCs w:val="22"/>
        </w:rPr>
        <w:t xml:space="preserve">information collection </w:t>
      </w:r>
      <w:r w:rsidR="007D1553">
        <w:rPr>
          <w:rFonts w:ascii="Arial" w:hAnsi="Arial" w:cs="Arial"/>
          <w:sz w:val="22"/>
          <w:szCs w:val="22"/>
        </w:rPr>
        <w:t xml:space="preserve">changes associated with this Part 71 final rule were approved by OMB on May 28, 2015 and have also been incorporated into the current submission.  </w:t>
      </w:r>
      <w:r>
        <w:rPr>
          <w:rFonts w:ascii="Arial" w:hAnsi="Arial" w:cs="Arial"/>
          <w:sz w:val="22"/>
          <w:szCs w:val="22"/>
        </w:rPr>
        <w:t>In this rule, t</w:t>
      </w:r>
      <w:r w:rsidRPr="00541AA5">
        <w:rPr>
          <w:rFonts w:ascii="Arial" w:hAnsi="Arial" w:cs="Arial"/>
          <w:sz w:val="22"/>
          <w:szCs w:val="22"/>
        </w:rPr>
        <w:t xml:space="preserve">he </w:t>
      </w:r>
      <w:r>
        <w:rPr>
          <w:rFonts w:ascii="Arial" w:hAnsi="Arial" w:cs="Arial"/>
          <w:sz w:val="22"/>
          <w:szCs w:val="22"/>
        </w:rPr>
        <w:t>NRC</w:t>
      </w:r>
      <w:r w:rsidRPr="00541AA5">
        <w:rPr>
          <w:rFonts w:ascii="Arial" w:hAnsi="Arial" w:cs="Arial"/>
          <w:sz w:val="22"/>
          <w:szCs w:val="22"/>
        </w:rPr>
        <w:t xml:space="preserve"> in consultation with the U.S. Department of Transportation (DOT), </w:t>
      </w:r>
      <w:r>
        <w:rPr>
          <w:rFonts w:ascii="Arial" w:hAnsi="Arial" w:cs="Arial"/>
          <w:sz w:val="22"/>
          <w:szCs w:val="22"/>
        </w:rPr>
        <w:t>amended</w:t>
      </w:r>
      <w:r w:rsidRPr="00541AA5">
        <w:rPr>
          <w:rFonts w:ascii="Arial" w:hAnsi="Arial" w:cs="Arial"/>
          <w:sz w:val="22"/>
          <w:szCs w:val="22"/>
        </w:rPr>
        <w:t xml:space="preserve"> its regulations for the packaging and transportation of radioactive </w:t>
      </w:r>
      <w:r>
        <w:rPr>
          <w:rFonts w:ascii="Arial" w:hAnsi="Arial" w:cs="Arial"/>
          <w:sz w:val="22"/>
          <w:szCs w:val="22"/>
        </w:rPr>
        <w:t>material.  The rule made</w:t>
      </w:r>
      <w:r w:rsidRPr="00541AA5">
        <w:rPr>
          <w:rFonts w:ascii="Arial" w:hAnsi="Arial" w:cs="Arial"/>
          <w:sz w:val="22"/>
          <w:szCs w:val="22"/>
        </w:rPr>
        <w:t xml:space="preserve"> conforming changes to NRC regulations based on the International Atomic Energy Agency (IAEA) regulations for the international transportation of radioactive material and maintain con</w:t>
      </w:r>
      <w:r w:rsidR="007D1553">
        <w:rPr>
          <w:rFonts w:ascii="Arial" w:hAnsi="Arial" w:cs="Arial"/>
          <w:sz w:val="22"/>
          <w:szCs w:val="22"/>
        </w:rPr>
        <w:t xml:space="preserve">sistency with DOT regulations.  </w:t>
      </w:r>
      <w:r w:rsidRPr="00541AA5">
        <w:rPr>
          <w:rFonts w:ascii="Arial" w:hAnsi="Arial" w:cs="Arial"/>
          <w:sz w:val="22"/>
          <w:szCs w:val="22"/>
        </w:rPr>
        <w:t>In a</w:t>
      </w:r>
      <w:r>
        <w:rPr>
          <w:rFonts w:ascii="Arial" w:hAnsi="Arial" w:cs="Arial"/>
          <w:sz w:val="22"/>
          <w:szCs w:val="22"/>
        </w:rPr>
        <w:t>ddition, the NRC revised</w:t>
      </w:r>
      <w:r w:rsidRPr="00541AA5">
        <w:rPr>
          <w:rFonts w:ascii="Arial" w:hAnsi="Arial" w:cs="Arial"/>
          <w:sz w:val="22"/>
          <w:szCs w:val="22"/>
        </w:rPr>
        <w:t xml:space="preserve"> 10 CFR part 71 to:  1) update administrative procedures for the quality assurance program requirements described in 10 CFR part 71, subpart H; 2) re-establish restrictions on material that qualifies for the fissile material exemption; 3) clarify the requirements for a general license; 4) clarify the responsibilities of certificate holders and licensees when making preliminary determinations; and 5) make other editorial changes.</w:t>
      </w:r>
    </w:p>
    <w:p w14:paraId="1EC9BC32" w14:textId="77777777" w:rsidR="00044150" w:rsidRDefault="00044150" w:rsidP="0090182A">
      <w:pPr>
        <w:tabs>
          <w:tab w:val="center" w:pos="4680"/>
          <w:tab w:val="left" w:pos="4800"/>
          <w:tab w:val="left" w:pos="5400"/>
          <w:tab w:val="left" w:pos="6000"/>
          <w:tab w:val="left" w:pos="6600"/>
          <w:tab w:val="left" w:pos="7200"/>
          <w:tab w:val="left" w:pos="7800"/>
          <w:tab w:val="left" w:pos="8400"/>
          <w:tab w:val="left" w:pos="9000"/>
        </w:tabs>
        <w:rPr>
          <w:rFonts w:ascii="Arial" w:hAnsi="Arial" w:cs="Arial"/>
          <w:bCs/>
          <w:sz w:val="22"/>
          <w:szCs w:val="22"/>
        </w:rPr>
      </w:pPr>
    </w:p>
    <w:p w14:paraId="51B82553" w14:textId="77777777" w:rsidR="003A3520" w:rsidRDefault="003A3520" w:rsidP="003A3520">
      <w:pPr>
        <w:rPr>
          <w:rFonts w:ascii="Arial" w:hAnsi="Arial" w:cs="Arial"/>
          <w:sz w:val="22"/>
          <w:szCs w:val="22"/>
        </w:rPr>
      </w:pPr>
    </w:p>
    <w:p w14:paraId="207CD119" w14:textId="77777777" w:rsidR="003A3520" w:rsidRDefault="003A3520" w:rsidP="005F48CF">
      <w:pPr>
        <w:tabs>
          <w:tab w:val="left" w:pos="720"/>
          <w:tab w:val="left" w:pos="1440"/>
        </w:tabs>
        <w:ind w:left="1440" w:hanging="1440"/>
        <w:outlineLvl w:val="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14:paraId="6F6E6DCB" w14:textId="77777777" w:rsidR="003A3520" w:rsidRDefault="003A3520" w:rsidP="003A3520">
      <w:pPr>
        <w:rPr>
          <w:rFonts w:ascii="Arial" w:hAnsi="Arial" w:cs="Arial"/>
          <w:sz w:val="22"/>
          <w:szCs w:val="22"/>
        </w:rPr>
      </w:pPr>
    </w:p>
    <w:p w14:paraId="7A76EA0C" w14:textId="77777777" w:rsidR="003A3520" w:rsidRDefault="00B12C4E" w:rsidP="00B12C4E">
      <w:pPr>
        <w:numPr>
          <w:ilvl w:val="0"/>
          <w:numId w:val="3"/>
        </w:numPr>
        <w:rPr>
          <w:rFonts w:ascii="Arial" w:hAnsi="Arial" w:cs="Arial"/>
          <w:sz w:val="22"/>
          <w:szCs w:val="22"/>
        </w:rPr>
      </w:pPr>
      <w:r>
        <w:rPr>
          <w:rFonts w:ascii="Arial" w:hAnsi="Arial" w:cs="Arial"/>
          <w:sz w:val="22"/>
          <w:szCs w:val="22"/>
          <w:u w:val="single"/>
        </w:rPr>
        <w:t xml:space="preserve">Need for </w:t>
      </w:r>
      <w:r w:rsidR="003A3520">
        <w:rPr>
          <w:rFonts w:ascii="Arial" w:hAnsi="Arial" w:cs="Arial"/>
          <w:sz w:val="22"/>
          <w:szCs w:val="22"/>
          <w:u w:val="single"/>
        </w:rPr>
        <w:t>and Practical Utility of the Collection of Information</w:t>
      </w:r>
    </w:p>
    <w:p w14:paraId="3EFDBE61" w14:textId="77777777" w:rsidR="003A3520" w:rsidRDefault="003A3520" w:rsidP="003A3520">
      <w:pPr>
        <w:rPr>
          <w:rFonts w:ascii="Arial" w:hAnsi="Arial" w:cs="Arial"/>
          <w:sz w:val="22"/>
          <w:szCs w:val="22"/>
        </w:rPr>
      </w:pPr>
    </w:p>
    <w:p w14:paraId="277D57FF" w14:textId="77777777" w:rsidR="00AE3EBD" w:rsidRDefault="00AE3EBD" w:rsidP="00AE3EBD">
      <w:pPr>
        <w:ind w:left="1440"/>
        <w:rPr>
          <w:rFonts w:ascii="Arial" w:hAnsi="Arial" w:cs="Arial"/>
          <w:sz w:val="22"/>
          <w:szCs w:val="22"/>
        </w:rPr>
      </w:pPr>
      <w:r>
        <w:rPr>
          <w:rFonts w:ascii="Arial" w:hAnsi="Arial" w:cs="Arial"/>
          <w:sz w:val="22"/>
          <w:szCs w:val="22"/>
        </w:rPr>
        <w:t>The NRC collects information pertinent to 10 CFR Part 71 for three reasons</w:t>
      </w:r>
      <w:r w:rsidR="008B4895">
        <w:rPr>
          <w:rFonts w:ascii="Arial" w:hAnsi="Arial" w:cs="Arial"/>
          <w:sz w:val="22"/>
          <w:szCs w:val="22"/>
        </w:rPr>
        <w:t>:</w:t>
      </w:r>
      <w:r>
        <w:rPr>
          <w:rFonts w:ascii="Arial" w:hAnsi="Arial" w:cs="Arial"/>
          <w:sz w:val="22"/>
          <w:szCs w:val="22"/>
        </w:rPr>
        <w:t xml:space="preserve"> </w:t>
      </w:r>
      <w:r w:rsidR="00121D71">
        <w:rPr>
          <w:rFonts w:ascii="Arial" w:hAnsi="Arial" w:cs="Arial"/>
          <w:sz w:val="22"/>
          <w:szCs w:val="22"/>
        </w:rPr>
        <w:t xml:space="preserve">to issue a </w:t>
      </w:r>
      <w:r>
        <w:rPr>
          <w:rFonts w:ascii="Arial" w:hAnsi="Arial" w:cs="Arial"/>
          <w:sz w:val="22"/>
          <w:szCs w:val="22"/>
        </w:rPr>
        <w:t xml:space="preserve">package approval; to ensure that any incidents or package degradation or defect </w:t>
      </w:r>
      <w:r w:rsidR="00AE5F84">
        <w:rPr>
          <w:rFonts w:ascii="Arial" w:hAnsi="Arial" w:cs="Arial"/>
          <w:sz w:val="22"/>
          <w:szCs w:val="22"/>
        </w:rPr>
        <w:t>are</w:t>
      </w:r>
      <w:r>
        <w:rPr>
          <w:rFonts w:ascii="Arial" w:hAnsi="Arial" w:cs="Arial"/>
          <w:sz w:val="22"/>
          <w:szCs w:val="22"/>
        </w:rPr>
        <w:t xml:space="preserve"> appropriately captured, evaluated and if necessary, corrected to minimize future potential occurrences; and </w:t>
      </w:r>
      <w:r w:rsidR="00AE5F84">
        <w:rPr>
          <w:rFonts w:ascii="Arial" w:hAnsi="Arial" w:cs="Arial"/>
          <w:sz w:val="22"/>
          <w:szCs w:val="22"/>
        </w:rPr>
        <w:t xml:space="preserve">to </w:t>
      </w:r>
      <w:r>
        <w:rPr>
          <w:rFonts w:ascii="Arial" w:hAnsi="Arial" w:cs="Arial"/>
          <w:sz w:val="22"/>
          <w:szCs w:val="22"/>
        </w:rPr>
        <w:t xml:space="preserve">ensure that all activities are completed using an NRC-approved </w:t>
      </w:r>
      <w:r w:rsidR="00DB4817">
        <w:rPr>
          <w:rFonts w:ascii="Arial" w:hAnsi="Arial" w:cs="Arial"/>
          <w:sz w:val="22"/>
          <w:szCs w:val="22"/>
        </w:rPr>
        <w:t>QA</w:t>
      </w:r>
      <w:r>
        <w:rPr>
          <w:rFonts w:ascii="Arial" w:hAnsi="Arial" w:cs="Arial"/>
          <w:sz w:val="22"/>
          <w:szCs w:val="22"/>
        </w:rPr>
        <w:t xml:space="preserve"> program.</w:t>
      </w:r>
    </w:p>
    <w:p w14:paraId="0EA5936D" w14:textId="77777777" w:rsidR="00AE3EBD" w:rsidRDefault="00AE3EBD" w:rsidP="003A3520">
      <w:pPr>
        <w:rPr>
          <w:rFonts w:ascii="Arial" w:hAnsi="Arial" w:cs="Arial"/>
          <w:sz w:val="22"/>
          <w:szCs w:val="22"/>
        </w:rPr>
      </w:pPr>
    </w:p>
    <w:p w14:paraId="01158283" w14:textId="77777777" w:rsidR="003A3520" w:rsidRDefault="00B12C4E"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71.5</w:t>
      </w:r>
      <w:r w:rsidR="003A3520">
        <w:rPr>
          <w:rFonts w:ascii="Arial" w:hAnsi="Arial" w:cs="Arial"/>
          <w:sz w:val="22"/>
          <w:szCs w:val="22"/>
        </w:rPr>
        <w:t xml:space="preserve"> requires that licensees who transport licensed material outside the</w:t>
      </w:r>
      <w:r w:rsidR="00810C3D">
        <w:rPr>
          <w:rFonts w:ascii="Arial" w:hAnsi="Arial" w:cs="Arial"/>
          <w:sz w:val="22"/>
          <w:szCs w:val="22"/>
        </w:rPr>
        <w:t>ir</w:t>
      </w:r>
      <w:r w:rsidR="003A3520">
        <w:rPr>
          <w:rFonts w:ascii="Arial" w:hAnsi="Arial" w:cs="Arial"/>
          <w:sz w:val="22"/>
          <w:szCs w:val="22"/>
        </w:rPr>
        <w:t xml:space="preserve"> </w:t>
      </w:r>
      <w:r w:rsidR="00810C3D">
        <w:rPr>
          <w:rFonts w:ascii="Arial" w:hAnsi="Arial" w:cs="Arial"/>
          <w:sz w:val="22"/>
          <w:szCs w:val="22"/>
        </w:rPr>
        <w:t>site boundaries</w:t>
      </w:r>
      <w:r w:rsidR="003A3520">
        <w:rPr>
          <w:rFonts w:ascii="Arial" w:hAnsi="Arial" w:cs="Arial"/>
          <w:sz w:val="22"/>
          <w:szCs w:val="22"/>
        </w:rPr>
        <w:t xml:space="preserve">, or deliver licensed material to a carrier for transport </w:t>
      </w:r>
      <w:r w:rsidR="00810C3D">
        <w:rPr>
          <w:rFonts w:ascii="Arial" w:hAnsi="Arial" w:cs="Arial"/>
          <w:sz w:val="22"/>
          <w:szCs w:val="22"/>
        </w:rPr>
        <w:t xml:space="preserve">meet the </w:t>
      </w:r>
      <w:r w:rsidR="003A3520">
        <w:rPr>
          <w:rFonts w:ascii="Arial" w:hAnsi="Arial" w:cs="Arial"/>
          <w:sz w:val="22"/>
          <w:szCs w:val="22"/>
        </w:rPr>
        <w:t xml:space="preserve">standards and requirements of </w:t>
      </w:r>
      <w:r w:rsidR="002849AA">
        <w:rPr>
          <w:rFonts w:ascii="Arial" w:hAnsi="Arial" w:cs="Arial"/>
          <w:sz w:val="22"/>
          <w:szCs w:val="22"/>
        </w:rPr>
        <w:t>the Department of Transportation (</w:t>
      </w:r>
      <w:r w:rsidR="003A3520">
        <w:rPr>
          <w:rFonts w:ascii="Arial" w:hAnsi="Arial" w:cs="Arial"/>
          <w:sz w:val="22"/>
          <w:szCs w:val="22"/>
        </w:rPr>
        <w:t>DOT</w:t>
      </w:r>
      <w:r w:rsidR="002849AA">
        <w:rPr>
          <w:rFonts w:ascii="Arial" w:hAnsi="Arial" w:cs="Arial"/>
          <w:sz w:val="22"/>
          <w:szCs w:val="22"/>
        </w:rPr>
        <w:t>)</w:t>
      </w:r>
      <w:r w:rsidR="00810C3D">
        <w:rPr>
          <w:rFonts w:ascii="Arial" w:hAnsi="Arial" w:cs="Arial"/>
          <w:sz w:val="22"/>
          <w:szCs w:val="22"/>
        </w:rPr>
        <w:t xml:space="preserve"> specified in Section 71.5(a).  NRC impose</w:t>
      </w:r>
      <w:r w:rsidR="00921BE2">
        <w:rPr>
          <w:rFonts w:ascii="Arial" w:hAnsi="Arial" w:cs="Arial"/>
          <w:sz w:val="22"/>
          <w:szCs w:val="22"/>
        </w:rPr>
        <w:t>s</w:t>
      </w:r>
      <w:r w:rsidR="00810C3D">
        <w:rPr>
          <w:rFonts w:ascii="Arial" w:hAnsi="Arial" w:cs="Arial"/>
          <w:sz w:val="22"/>
          <w:szCs w:val="22"/>
        </w:rPr>
        <w:t xml:space="preserve"> DOT</w:t>
      </w:r>
      <w:r w:rsidR="00921BE2">
        <w:rPr>
          <w:rFonts w:ascii="Arial" w:hAnsi="Arial" w:cs="Arial"/>
          <w:sz w:val="22"/>
          <w:szCs w:val="22"/>
        </w:rPr>
        <w:t>’s</w:t>
      </w:r>
      <w:r w:rsidR="00810C3D">
        <w:rPr>
          <w:rFonts w:ascii="Arial" w:hAnsi="Arial" w:cs="Arial"/>
          <w:sz w:val="22"/>
          <w:szCs w:val="22"/>
        </w:rPr>
        <w:t xml:space="preserve"> requirements in Section 71.5(b) on </w:t>
      </w:r>
      <w:r w:rsidR="00D45CC0">
        <w:rPr>
          <w:rFonts w:ascii="Arial" w:hAnsi="Arial" w:cs="Arial"/>
          <w:sz w:val="22"/>
          <w:szCs w:val="22"/>
        </w:rPr>
        <w:t xml:space="preserve">those </w:t>
      </w:r>
      <w:r w:rsidR="00810C3D">
        <w:rPr>
          <w:rFonts w:ascii="Arial" w:hAnsi="Arial" w:cs="Arial"/>
          <w:sz w:val="22"/>
          <w:szCs w:val="22"/>
        </w:rPr>
        <w:t xml:space="preserve">licensees </w:t>
      </w:r>
      <w:r w:rsidR="00D45CC0">
        <w:rPr>
          <w:rFonts w:ascii="Arial" w:hAnsi="Arial" w:cs="Arial"/>
          <w:sz w:val="22"/>
          <w:szCs w:val="22"/>
        </w:rPr>
        <w:t xml:space="preserve">for </w:t>
      </w:r>
      <w:r w:rsidR="00810C3D">
        <w:rPr>
          <w:rFonts w:ascii="Arial" w:hAnsi="Arial" w:cs="Arial"/>
          <w:sz w:val="22"/>
          <w:szCs w:val="22"/>
        </w:rPr>
        <w:t>who</w:t>
      </w:r>
      <w:r w:rsidR="00D45CC0">
        <w:rPr>
          <w:rFonts w:ascii="Arial" w:hAnsi="Arial" w:cs="Arial"/>
          <w:sz w:val="22"/>
          <w:szCs w:val="22"/>
        </w:rPr>
        <w:t>m</w:t>
      </w:r>
      <w:r w:rsidR="00810C3D">
        <w:rPr>
          <w:rFonts w:ascii="Arial" w:hAnsi="Arial" w:cs="Arial"/>
          <w:sz w:val="22"/>
          <w:szCs w:val="22"/>
        </w:rPr>
        <w:t xml:space="preserve"> </w:t>
      </w:r>
      <w:r w:rsidR="00D45CC0">
        <w:rPr>
          <w:rFonts w:ascii="Arial" w:hAnsi="Arial" w:cs="Arial"/>
          <w:sz w:val="22"/>
          <w:szCs w:val="22"/>
        </w:rPr>
        <w:t xml:space="preserve">DOT </w:t>
      </w:r>
      <w:r w:rsidR="00810C3D">
        <w:rPr>
          <w:rFonts w:ascii="Arial" w:hAnsi="Arial" w:cs="Arial"/>
          <w:sz w:val="22"/>
          <w:szCs w:val="22"/>
        </w:rPr>
        <w:t>requirements</w:t>
      </w:r>
      <w:r w:rsidR="0093330B">
        <w:rPr>
          <w:rFonts w:ascii="Arial" w:hAnsi="Arial" w:cs="Arial"/>
          <w:sz w:val="22"/>
          <w:szCs w:val="22"/>
        </w:rPr>
        <w:t xml:space="preserve"> are not applicable. </w:t>
      </w:r>
      <w:r w:rsidR="00921BE2">
        <w:rPr>
          <w:rFonts w:ascii="Arial" w:hAnsi="Arial" w:cs="Arial"/>
          <w:sz w:val="22"/>
          <w:szCs w:val="22"/>
        </w:rPr>
        <w:t xml:space="preserve"> The Commission allows those </w:t>
      </w:r>
      <w:r w:rsidR="0093330B">
        <w:rPr>
          <w:rFonts w:ascii="Arial" w:hAnsi="Arial" w:cs="Arial"/>
          <w:sz w:val="22"/>
          <w:szCs w:val="22"/>
        </w:rPr>
        <w:t xml:space="preserve">licensees </w:t>
      </w:r>
      <w:r w:rsidR="00921BE2">
        <w:rPr>
          <w:rFonts w:ascii="Arial" w:hAnsi="Arial" w:cs="Arial"/>
          <w:sz w:val="22"/>
          <w:szCs w:val="22"/>
        </w:rPr>
        <w:t>for wh</w:t>
      </w:r>
      <w:r w:rsidR="00206D94">
        <w:rPr>
          <w:rFonts w:ascii="Arial" w:hAnsi="Arial" w:cs="Arial"/>
          <w:sz w:val="22"/>
          <w:szCs w:val="22"/>
        </w:rPr>
        <w:t>om</w:t>
      </w:r>
      <w:r w:rsidR="00921BE2">
        <w:rPr>
          <w:rFonts w:ascii="Arial" w:hAnsi="Arial" w:cs="Arial"/>
          <w:sz w:val="22"/>
          <w:szCs w:val="22"/>
        </w:rPr>
        <w:t xml:space="preserve"> </w:t>
      </w:r>
      <w:r w:rsidR="0093330B">
        <w:rPr>
          <w:rFonts w:ascii="Arial" w:hAnsi="Arial" w:cs="Arial"/>
          <w:sz w:val="22"/>
          <w:szCs w:val="22"/>
        </w:rPr>
        <w:t xml:space="preserve">DOT requirements are not </w:t>
      </w:r>
      <w:r w:rsidR="0093330B">
        <w:rPr>
          <w:rFonts w:ascii="Arial" w:hAnsi="Arial" w:cs="Arial"/>
          <w:sz w:val="22"/>
          <w:szCs w:val="22"/>
        </w:rPr>
        <w:lastRenderedPageBreak/>
        <w:t xml:space="preserve">applicable, </w:t>
      </w:r>
      <w:r w:rsidR="00921BE2">
        <w:rPr>
          <w:rFonts w:ascii="Arial" w:hAnsi="Arial" w:cs="Arial"/>
          <w:sz w:val="22"/>
          <w:szCs w:val="22"/>
        </w:rPr>
        <w:t xml:space="preserve">to </w:t>
      </w:r>
      <w:r w:rsidR="003A3520">
        <w:rPr>
          <w:rFonts w:ascii="Arial" w:hAnsi="Arial" w:cs="Arial"/>
          <w:sz w:val="22"/>
          <w:szCs w:val="22"/>
        </w:rPr>
        <w:t xml:space="preserve">file </w:t>
      </w:r>
      <w:r w:rsidR="00921BE2">
        <w:rPr>
          <w:rFonts w:ascii="Arial" w:hAnsi="Arial" w:cs="Arial"/>
          <w:sz w:val="22"/>
          <w:szCs w:val="22"/>
        </w:rPr>
        <w:t xml:space="preserve">a request for </w:t>
      </w:r>
      <w:r w:rsidR="003A3520">
        <w:rPr>
          <w:rFonts w:ascii="Arial" w:hAnsi="Arial" w:cs="Arial"/>
          <w:sz w:val="22"/>
          <w:szCs w:val="22"/>
        </w:rPr>
        <w:t>modifications, waivers, or exemptions from the requirements of DOT regulations appropriate to the mode of transport.</w:t>
      </w:r>
    </w:p>
    <w:p w14:paraId="313C7AC3" w14:textId="77777777" w:rsidR="003A3520" w:rsidRDefault="003A3520" w:rsidP="00C07B59">
      <w:pPr>
        <w:rPr>
          <w:rFonts w:ascii="Arial" w:hAnsi="Arial" w:cs="Arial"/>
          <w:sz w:val="22"/>
          <w:szCs w:val="22"/>
        </w:rPr>
      </w:pPr>
    </w:p>
    <w:p w14:paraId="783E53E5" w14:textId="77777777" w:rsidR="003A3520" w:rsidRDefault="003A3520" w:rsidP="00004EBD">
      <w:pPr>
        <w:ind w:left="1440"/>
        <w:rPr>
          <w:rFonts w:ascii="Arial" w:hAnsi="Arial" w:cs="Arial"/>
          <w:sz w:val="22"/>
          <w:szCs w:val="22"/>
        </w:rPr>
      </w:pPr>
      <w:r>
        <w:rPr>
          <w:rFonts w:ascii="Arial" w:hAnsi="Arial" w:cs="Arial"/>
          <w:sz w:val="22"/>
          <w:szCs w:val="22"/>
        </w:rPr>
        <w:t>This requirement is necessary to ensure that transported licensed material will either conform to DOT regulations or that an appropriate modification or waiver has been granted by the Commission.</w:t>
      </w:r>
    </w:p>
    <w:p w14:paraId="0A25615B" w14:textId="77777777" w:rsidR="003A3520" w:rsidRDefault="003A3520" w:rsidP="00C07B59">
      <w:pPr>
        <w:rPr>
          <w:rFonts w:ascii="Arial" w:hAnsi="Arial" w:cs="Arial"/>
          <w:sz w:val="22"/>
          <w:szCs w:val="22"/>
        </w:rPr>
      </w:pPr>
    </w:p>
    <w:p w14:paraId="5714A42B" w14:textId="77777777" w:rsidR="003A3520" w:rsidRDefault="00B12C4E"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71.7(b)</w:t>
      </w:r>
      <w:r w:rsidR="003A3520">
        <w:rPr>
          <w:rFonts w:ascii="Arial" w:hAnsi="Arial" w:cs="Arial"/>
          <w:sz w:val="22"/>
          <w:szCs w:val="22"/>
        </w:rPr>
        <w:t xml:space="preserve"> requires that each licensee, </w:t>
      </w:r>
      <w:r w:rsidR="001E016A">
        <w:rPr>
          <w:rFonts w:ascii="Arial" w:hAnsi="Arial" w:cs="Arial"/>
          <w:sz w:val="22"/>
          <w:szCs w:val="22"/>
        </w:rPr>
        <w:t>certificate of compliance</w:t>
      </w:r>
      <w:r w:rsidR="00206D94">
        <w:rPr>
          <w:rFonts w:ascii="Arial" w:hAnsi="Arial" w:cs="Arial"/>
          <w:sz w:val="22"/>
          <w:szCs w:val="22"/>
        </w:rPr>
        <w:t xml:space="preserve"> </w:t>
      </w:r>
      <w:r w:rsidR="001E016A">
        <w:rPr>
          <w:rFonts w:ascii="Arial" w:hAnsi="Arial" w:cs="Arial"/>
          <w:sz w:val="22"/>
          <w:szCs w:val="22"/>
        </w:rPr>
        <w:t>(</w:t>
      </w:r>
      <w:proofErr w:type="spellStart"/>
      <w:r w:rsidR="00DB4817">
        <w:rPr>
          <w:rFonts w:ascii="Arial" w:hAnsi="Arial" w:cs="Arial"/>
          <w:sz w:val="22"/>
          <w:szCs w:val="22"/>
        </w:rPr>
        <w:t>CoC</w:t>
      </w:r>
      <w:proofErr w:type="spellEnd"/>
      <w:r w:rsidR="001E016A">
        <w:rPr>
          <w:rFonts w:ascii="Arial" w:hAnsi="Arial" w:cs="Arial"/>
          <w:sz w:val="22"/>
          <w:szCs w:val="22"/>
        </w:rPr>
        <w:t>)</w:t>
      </w:r>
      <w:r w:rsidR="00206D94">
        <w:rPr>
          <w:rFonts w:ascii="Arial" w:hAnsi="Arial" w:cs="Arial"/>
          <w:sz w:val="22"/>
          <w:szCs w:val="22"/>
        </w:rPr>
        <w:t xml:space="preserve"> </w:t>
      </w:r>
      <w:r w:rsidR="003A3520">
        <w:rPr>
          <w:rFonts w:ascii="Arial" w:hAnsi="Arial" w:cs="Arial"/>
          <w:sz w:val="22"/>
          <w:szCs w:val="22"/>
        </w:rPr>
        <w:t xml:space="preserve">holder, or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w:t>
      </w:r>
      <w:r w:rsidR="004474C8">
        <w:rPr>
          <w:rFonts w:ascii="Arial" w:hAnsi="Arial" w:cs="Arial"/>
          <w:sz w:val="22"/>
          <w:szCs w:val="22"/>
        </w:rPr>
        <w:t>2</w:t>
      </w:r>
      <w:r w:rsidR="003A3520">
        <w:rPr>
          <w:rFonts w:ascii="Arial" w:hAnsi="Arial" w:cs="Arial"/>
          <w:sz w:val="22"/>
          <w:szCs w:val="22"/>
        </w:rPr>
        <w:t xml:space="preserve"> working days.</w:t>
      </w:r>
    </w:p>
    <w:p w14:paraId="4DEAE3BB" w14:textId="77777777" w:rsidR="003A3520" w:rsidRDefault="003A3520" w:rsidP="00C07B59">
      <w:pPr>
        <w:rPr>
          <w:rFonts w:ascii="Arial" w:hAnsi="Arial" w:cs="Arial"/>
          <w:sz w:val="22"/>
          <w:szCs w:val="22"/>
        </w:rPr>
      </w:pPr>
    </w:p>
    <w:p w14:paraId="472F5C2B" w14:textId="77777777" w:rsidR="003A3520" w:rsidRDefault="003A3520" w:rsidP="00004EBD">
      <w:pPr>
        <w:ind w:left="1440"/>
        <w:rPr>
          <w:rFonts w:ascii="Arial" w:hAnsi="Arial" w:cs="Arial"/>
          <w:sz w:val="22"/>
          <w:szCs w:val="22"/>
        </w:rPr>
      </w:pPr>
      <w:r>
        <w:rPr>
          <w:rFonts w:ascii="Arial" w:hAnsi="Arial" w:cs="Arial"/>
          <w:sz w:val="22"/>
          <w:szCs w:val="22"/>
        </w:rPr>
        <w:t>This requirement is necessary because there may be some circumstances in which a licensee possesses information which could be important to the protection of public health and safety or the common defense and security</w:t>
      </w:r>
      <w:r w:rsidR="00CB2FFD">
        <w:rPr>
          <w:rFonts w:ascii="Arial" w:hAnsi="Arial" w:cs="Arial"/>
          <w:sz w:val="22"/>
          <w:szCs w:val="22"/>
        </w:rPr>
        <w:t>,</w:t>
      </w:r>
      <w:r>
        <w:rPr>
          <w:rFonts w:ascii="Arial" w:hAnsi="Arial" w:cs="Arial"/>
          <w:sz w:val="22"/>
          <w:szCs w:val="22"/>
        </w:rPr>
        <w:t xml:space="preserve"> but which is not otherwise required to be reported.  </w:t>
      </w:r>
      <w:r w:rsidR="001E016A">
        <w:rPr>
          <w:rFonts w:ascii="Arial" w:hAnsi="Arial" w:cs="Arial"/>
          <w:sz w:val="22"/>
          <w:szCs w:val="22"/>
        </w:rPr>
        <w:t>I</w:t>
      </w:r>
      <w:r w:rsidR="00B62617">
        <w:rPr>
          <w:rFonts w:ascii="Arial" w:hAnsi="Arial" w:cs="Arial"/>
          <w:sz w:val="22"/>
          <w:szCs w:val="22"/>
        </w:rPr>
        <w:t xml:space="preserve">t is </w:t>
      </w:r>
      <w:r>
        <w:rPr>
          <w:rFonts w:ascii="Arial" w:hAnsi="Arial" w:cs="Arial"/>
          <w:sz w:val="22"/>
          <w:szCs w:val="22"/>
        </w:rPr>
        <w:t>expected that licensees</w:t>
      </w:r>
      <w:r w:rsidR="00B62617">
        <w:rPr>
          <w:rFonts w:ascii="Arial" w:hAnsi="Arial" w:cs="Arial"/>
          <w:sz w:val="22"/>
          <w:szCs w:val="22"/>
        </w:rPr>
        <w:t xml:space="preserve">, </w:t>
      </w:r>
      <w:proofErr w:type="spellStart"/>
      <w:r w:rsidR="00DB4817">
        <w:rPr>
          <w:rFonts w:ascii="Arial" w:hAnsi="Arial" w:cs="Arial"/>
          <w:sz w:val="22"/>
          <w:szCs w:val="22"/>
        </w:rPr>
        <w:t>CoC</w:t>
      </w:r>
      <w:proofErr w:type="spellEnd"/>
      <w:r w:rsidR="00B62617">
        <w:rPr>
          <w:rFonts w:ascii="Arial" w:hAnsi="Arial" w:cs="Arial"/>
          <w:sz w:val="22"/>
          <w:szCs w:val="22"/>
        </w:rPr>
        <w:t xml:space="preserve"> holders</w:t>
      </w:r>
      <w:r w:rsidR="00CB2FFD">
        <w:rPr>
          <w:rFonts w:ascii="Arial" w:hAnsi="Arial" w:cs="Arial"/>
          <w:sz w:val="22"/>
          <w:szCs w:val="22"/>
        </w:rPr>
        <w:t>,</w:t>
      </w:r>
      <w:r w:rsidR="00B62617">
        <w:rPr>
          <w:rFonts w:ascii="Arial" w:hAnsi="Arial" w:cs="Arial"/>
          <w:sz w:val="22"/>
          <w:szCs w:val="22"/>
        </w:rPr>
        <w:t xml:space="preserve"> and applicants</w:t>
      </w:r>
      <w:r>
        <w:rPr>
          <w:rFonts w:ascii="Arial" w:hAnsi="Arial" w:cs="Arial"/>
          <w:sz w:val="22"/>
          <w:szCs w:val="22"/>
        </w:rPr>
        <w:t xml:space="preserve"> will maintain a professional attitude toward safety and that if some potential safety information is identified, the information will be provided freely and promptly to the NRC so that the agency can evaluate and act on it if necessary.</w:t>
      </w:r>
    </w:p>
    <w:p w14:paraId="7EEFB249" w14:textId="77777777" w:rsidR="00D52B28" w:rsidRDefault="00D52B28" w:rsidP="00C07B59">
      <w:pPr>
        <w:rPr>
          <w:rFonts w:ascii="Arial" w:hAnsi="Arial" w:cs="Arial"/>
          <w:sz w:val="22"/>
          <w:szCs w:val="22"/>
        </w:rPr>
      </w:pPr>
    </w:p>
    <w:p w14:paraId="4C97A476" w14:textId="77777777" w:rsidR="008B4895" w:rsidRDefault="008B4895" w:rsidP="00924F7D">
      <w:pPr>
        <w:ind w:left="1440"/>
        <w:rPr>
          <w:rFonts w:ascii="Arial" w:hAnsi="Arial" w:cs="Arial"/>
          <w:sz w:val="22"/>
          <w:szCs w:val="22"/>
        </w:rPr>
      </w:pPr>
      <w:r w:rsidRPr="00AE25C1">
        <w:rPr>
          <w:rFonts w:ascii="Arial" w:hAnsi="Arial" w:cs="Arial"/>
          <w:sz w:val="22"/>
          <w:szCs w:val="22"/>
          <w:u w:val="single"/>
        </w:rPr>
        <w:t>Section 71.9</w:t>
      </w:r>
      <w:r w:rsidR="00924F7D">
        <w:rPr>
          <w:rFonts w:ascii="Arial" w:hAnsi="Arial" w:cs="Arial"/>
          <w:sz w:val="22"/>
          <w:szCs w:val="22"/>
          <w:u w:val="single"/>
        </w:rPr>
        <w:t>(a</w:t>
      </w:r>
      <w:proofErr w:type="gramStart"/>
      <w:r w:rsidR="00924F7D">
        <w:rPr>
          <w:rFonts w:ascii="Arial" w:hAnsi="Arial" w:cs="Arial"/>
          <w:sz w:val="22"/>
          <w:szCs w:val="22"/>
          <w:u w:val="single"/>
        </w:rPr>
        <w:t>)(</w:t>
      </w:r>
      <w:proofErr w:type="gramEnd"/>
      <w:r w:rsidR="00924F7D">
        <w:rPr>
          <w:rFonts w:ascii="Arial" w:hAnsi="Arial" w:cs="Arial"/>
          <w:sz w:val="22"/>
          <w:szCs w:val="22"/>
          <w:u w:val="single"/>
        </w:rPr>
        <w:t>1)(</w:t>
      </w:r>
      <w:proofErr w:type="spellStart"/>
      <w:r w:rsidR="00924F7D">
        <w:rPr>
          <w:rFonts w:ascii="Arial" w:hAnsi="Arial" w:cs="Arial"/>
          <w:sz w:val="22"/>
          <w:szCs w:val="22"/>
          <w:u w:val="single"/>
        </w:rPr>
        <w:t>i</w:t>
      </w:r>
      <w:proofErr w:type="spellEnd"/>
      <w:r w:rsidR="00924F7D">
        <w:rPr>
          <w:rFonts w:ascii="Arial" w:hAnsi="Arial" w:cs="Arial"/>
          <w:sz w:val="22"/>
          <w:szCs w:val="22"/>
          <w:u w:val="single"/>
        </w:rPr>
        <w:t>)</w:t>
      </w:r>
      <w:r>
        <w:rPr>
          <w:rFonts w:ascii="Arial" w:hAnsi="Arial" w:cs="Arial"/>
          <w:sz w:val="22"/>
          <w:szCs w:val="22"/>
        </w:rPr>
        <w:t xml:space="preserve"> </w:t>
      </w:r>
      <w:r w:rsidR="00924F7D">
        <w:rPr>
          <w:rFonts w:ascii="Arial" w:hAnsi="Arial" w:cs="Arial"/>
          <w:sz w:val="22"/>
          <w:szCs w:val="22"/>
        </w:rPr>
        <w:t xml:space="preserve">requires an employee of a licensee, </w:t>
      </w:r>
      <w:proofErr w:type="spellStart"/>
      <w:r w:rsidR="00924F7D">
        <w:rPr>
          <w:rFonts w:ascii="Arial" w:hAnsi="Arial" w:cs="Arial"/>
          <w:sz w:val="22"/>
          <w:szCs w:val="22"/>
        </w:rPr>
        <w:t>CoC</w:t>
      </w:r>
      <w:proofErr w:type="spellEnd"/>
      <w:r w:rsidR="00924F7D">
        <w:rPr>
          <w:rFonts w:ascii="Arial" w:hAnsi="Arial" w:cs="Arial"/>
          <w:sz w:val="22"/>
          <w:szCs w:val="22"/>
        </w:rPr>
        <w:t xml:space="preserve"> holder, applicant for a license or </w:t>
      </w:r>
      <w:proofErr w:type="spellStart"/>
      <w:r w:rsidR="00924F7D">
        <w:rPr>
          <w:rFonts w:ascii="Arial" w:hAnsi="Arial" w:cs="Arial"/>
          <w:sz w:val="22"/>
          <w:szCs w:val="22"/>
        </w:rPr>
        <w:t>CoC</w:t>
      </w:r>
      <w:proofErr w:type="spellEnd"/>
      <w:r w:rsidR="00924F7D">
        <w:rPr>
          <w:rFonts w:ascii="Arial" w:hAnsi="Arial" w:cs="Arial"/>
          <w:sz w:val="22"/>
          <w:szCs w:val="22"/>
        </w:rPr>
        <w:t xml:space="preserve">, or a contractor or subcontractor of any of these provide the Commission with his or her employer information regarding alleged violations of protected activities as established in </w:t>
      </w:r>
      <w:r w:rsidR="00E14000">
        <w:rPr>
          <w:rFonts w:ascii="Arial" w:hAnsi="Arial" w:cs="Arial"/>
          <w:sz w:val="22"/>
          <w:szCs w:val="22"/>
        </w:rPr>
        <w:t xml:space="preserve">the Atomic Energy Act of 1954, as amended, and in </w:t>
      </w:r>
      <w:r w:rsidR="00924F7D">
        <w:rPr>
          <w:rFonts w:ascii="Arial" w:hAnsi="Arial" w:cs="Arial"/>
          <w:sz w:val="22"/>
          <w:szCs w:val="22"/>
        </w:rPr>
        <w:t>section 211 of the Energy Reorganization Act of 1974, as amended.</w:t>
      </w:r>
    </w:p>
    <w:p w14:paraId="708D2C24" w14:textId="77777777" w:rsidR="00EC72A3" w:rsidRDefault="00EC72A3" w:rsidP="00EC72A3">
      <w:pPr>
        <w:rPr>
          <w:rFonts w:ascii="Arial" w:hAnsi="Arial" w:cs="Arial"/>
          <w:sz w:val="22"/>
          <w:szCs w:val="22"/>
        </w:rPr>
      </w:pPr>
    </w:p>
    <w:p w14:paraId="72E342C8" w14:textId="77777777" w:rsidR="003A3520" w:rsidRDefault="00B12C4E" w:rsidP="00C07B59">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71.12</w:t>
      </w:r>
      <w:r w:rsidR="003A3520">
        <w:rPr>
          <w:rFonts w:ascii="Arial" w:hAnsi="Arial" w:cs="Arial"/>
          <w:sz w:val="22"/>
          <w:szCs w:val="22"/>
        </w:rPr>
        <w:t xml:space="preserve"> specifies that </w:t>
      </w:r>
      <w:r w:rsidR="00794383">
        <w:rPr>
          <w:rFonts w:ascii="Arial" w:hAnsi="Arial" w:cs="Arial"/>
          <w:sz w:val="22"/>
          <w:szCs w:val="22"/>
        </w:rPr>
        <w:t>an applicant</w:t>
      </w:r>
      <w:r w:rsidR="003A3520">
        <w:rPr>
          <w:rFonts w:ascii="Arial" w:hAnsi="Arial" w:cs="Arial"/>
          <w:sz w:val="22"/>
          <w:szCs w:val="22"/>
        </w:rPr>
        <w:t xml:space="preserve"> may submit a</w:t>
      </w:r>
      <w:r w:rsidR="00794383">
        <w:rPr>
          <w:rFonts w:ascii="Arial" w:hAnsi="Arial" w:cs="Arial"/>
          <w:sz w:val="22"/>
          <w:szCs w:val="22"/>
        </w:rPr>
        <w:t xml:space="preserve"> request</w:t>
      </w:r>
      <w:r w:rsidR="003A3520">
        <w:rPr>
          <w:rFonts w:ascii="Arial" w:hAnsi="Arial" w:cs="Arial"/>
          <w:sz w:val="22"/>
          <w:szCs w:val="22"/>
        </w:rPr>
        <w:t xml:space="preserve"> for an exemption from </w:t>
      </w:r>
      <w:r w:rsidR="00794383">
        <w:rPr>
          <w:rFonts w:ascii="Arial" w:hAnsi="Arial" w:cs="Arial"/>
          <w:sz w:val="22"/>
          <w:szCs w:val="22"/>
        </w:rPr>
        <w:t xml:space="preserve">a portion of </w:t>
      </w:r>
      <w:r w:rsidR="003A3520">
        <w:rPr>
          <w:rFonts w:ascii="Arial" w:hAnsi="Arial" w:cs="Arial"/>
          <w:sz w:val="22"/>
          <w:szCs w:val="22"/>
        </w:rPr>
        <w:t xml:space="preserve">the regulations contained in 10 CFR Part 71.  Upon review of the </w:t>
      </w:r>
      <w:r w:rsidR="00794383">
        <w:rPr>
          <w:rFonts w:ascii="Arial" w:hAnsi="Arial" w:cs="Arial"/>
          <w:sz w:val="22"/>
          <w:szCs w:val="22"/>
        </w:rPr>
        <w:t>request</w:t>
      </w:r>
      <w:r w:rsidR="003A3520">
        <w:rPr>
          <w:rFonts w:ascii="Arial" w:hAnsi="Arial" w:cs="Arial"/>
          <w:sz w:val="22"/>
          <w:szCs w:val="22"/>
        </w:rPr>
        <w:t xml:space="preserve">, the NRC may grant an exemption from </w:t>
      </w:r>
      <w:r w:rsidR="00EC72A3">
        <w:rPr>
          <w:rFonts w:ascii="Arial" w:hAnsi="Arial" w:cs="Arial"/>
          <w:sz w:val="22"/>
          <w:szCs w:val="22"/>
        </w:rPr>
        <w:t xml:space="preserve">the regulations in this </w:t>
      </w:r>
      <w:r w:rsidR="003A3520">
        <w:rPr>
          <w:rFonts w:ascii="Arial" w:hAnsi="Arial" w:cs="Arial"/>
          <w:sz w:val="22"/>
          <w:szCs w:val="22"/>
        </w:rPr>
        <w:t>part if it is determined that the exemption is authorized by law and will not endanger life or property or the common defense and security.</w:t>
      </w:r>
    </w:p>
    <w:p w14:paraId="1385ED77" w14:textId="77777777" w:rsidR="00C07B59" w:rsidRDefault="00C07B59" w:rsidP="00C07B59">
      <w:pPr>
        <w:rPr>
          <w:rFonts w:ascii="Arial" w:hAnsi="Arial" w:cs="Arial"/>
          <w:sz w:val="22"/>
          <w:szCs w:val="22"/>
        </w:rPr>
      </w:pPr>
    </w:p>
    <w:p w14:paraId="13F3BCFC" w14:textId="77777777" w:rsidR="003A3520" w:rsidRDefault="00B12C4E"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71.17(c)(3)</w:t>
      </w:r>
      <w:r w:rsidR="003A3520">
        <w:rPr>
          <w:rFonts w:ascii="Arial" w:hAnsi="Arial" w:cs="Arial"/>
          <w:sz w:val="22"/>
          <w:szCs w:val="22"/>
        </w:rPr>
        <w:t xml:space="preserve"> requires that prior to a licensee's first use of a package under the general license established by this section, the licensee must submit to the NRC the licensee's name</w:t>
      </w:r>
      <w:r w:rsidR="00330AA6">
        <w:rPr>
          <w:rFonts w:ascii="Arial" w:hAnsi="Arial" w:cs="Arial"/>
          <w:sz w:val="22"/>
          <w:szCs w:val="22"/>
        </w:rPr>
        <w:t xml:space="preserve">, </w:t>
      </w:r>
      <w:r w:rsidR="003A3520">
        <w:rPr>
          <w:rFonts w:ascii="Arial" w:hAnsi="Arial" w:cs="Arial"/>
          <w:sz w:val="22"/>
          <w:szCs w:val="22"/>
        </w:rPr>
        <w:t>license number, and the package identification number specified in the package approval.  The information submitted pursuant to this requirement identifies to the NRC staff the licensees who are using packages approved for use</w:t>
      </w:r>
      <w:r w:rsidR="00C07AC1">
        <w:rPr>
          <w:rFonts w:ascii="Arial" w:hAnsi="Arial" w:cs="Arial"/>
          <w:sz w:val="22"/>
          <w:szCs w:val="22"/>
        </w:rPr>
        <w:t xml:space="preserve"> by another licensee</w:t>
      </w:r>
      <w:r w:rsidR="003A3520">
        <w:rPr>
          <w:rFonts w:ascii="Arial" w:hAnsi="Arial" w:cs="Arial"/>
          <w:sz w:val="22"/>
          <w:szCs w:val="22"/>
        </w:rPr>
        <w:t xml:space="preserve">.  The licensee also commits to comply with the terms and conditions of the specific approval.  Unless users are required to register prior to first use of a package, it would not be possible to notify users of changes to the package designs.  Knowledge of the identity of users is also essential to the inspection program.  This is a one-time requirement.  </w:t>
      </w:r>
      <w:r w:rsidR="00E14000">
        <w:rPr>
          <w:rFonts w:ascii="Arial" w:hAnsi="Arial" w:cs="Arial"/>
          <w:sz w:val="22"/>
          <w:szCs w:val="22"/>
        </w:rPr>
        <w:t>Licensees</w:t>
      </w:r>
      <w:r w:rsidR="003A3520">
        <w:rPr>
          <w:rFonts w:ascii="Arial" w:hAnsi="Arial" w:cs="Arial"/>
          <w:sz w:val="22"/>
          <w:szCs w:val="22"/>
        </w:rPr>
        <w:t xml:space="preserve"> need only report if they plan to make use of a particular package design.</w:t>
      </w:r>
    </w:p>
    <w:p w14:paraId="08A5BF5B" w14:textId="77777777" w:rsidR="003A3520" w:rsidRDefault="003A3520" w:rsidP="00C07B59">
      <w:pPr>
        <w:rPr>
          <w:rFonts w:ascii="Arial" w:hAnsi="Arial" w:cs="Arial"/>
          <w:sz w:val="22"/>
          <w:szCs w:val="22"/>
        </w:rPr>
      </w:pPr>
    </w:p>
    <w:p w14:paraId="59AAB530" w14:textId="090A0E82" w:rsidR="003A3520" w:rsidRDefault="003A3520" w:rsidP="00004EBD">
      <w:pPr>
        <w:ind w:left="1440"/>
        <w:rPr>
          <w:rFonts w:ascii="Arial" w:hAnsi="Arial" w:cs="Arial"/>
          <w:sz w:val="22"/>
          <w:szCs w:val="22"/>
        </w:rPr>
      </w:pPr>
      <w:r w:rsidRPr="0046412E">
        <w:rPr>
          <w:rFonts w:ascii="Arial" w:hAnsi="Arial" w:cs="Arial"/>
          <w:sz w:val="22"/>
          <w:szCs w:val="22"/>
          <w:u w:val="single"/>
        </w:rPr>
        <w:t>Section 71.19(</w:t>
      </w:r>
      <w:r w:rsidR="005B2B8B">
        <w:rPr>
          <w:rFonts w:ascii="Arial" w:hAnsi="Arial" w:cs="Arial"/>
          <w:sz w:val="22"/>
          <w:szCs w:val="22"/>
          <w:u w:val="single"/>
        </w:rPr>
        <w:t>a</w:t>
      </w:r>
      <w:proofErr w:type="gramStart"/>
      <w:r w:rsidRPr="0046412E">
        <w:rPr>
          <w:rFonts w:ascii="Arial" w:hAnsi="Arial" w:cs="Arial"/>
          <w:sz w:val="22"/>
          <w:szCs w:val="22"/>
          <w:u w:val="single"/>
        </w:rPr>
        <w:t>)(</w:t>
      </w:r>
      <w:proofErr w:type="gramEnd"/>
      <w:r w:rsidRPr="0046412E">
        <w:rPr>
          <w:rFonts w:ascii="Arial" w:hAnsi="Arial" w:cs="Arial"/>
          <w:sz w:val="22"/>
          <w:szCs w:val="22"/>
          <w:u w:val="single"/>
        </w:rPr>
        <w:t>3)</w:t>
      </w:r>
      <w:r w:rsidR="00E14000">
        <w:rPr>
          <w:rFonts w:ascii="Arial" w:hAnsi="Arial" w:cs="Arial"/>
          <w:sz w:val="22"/>
          <w:szCs w:val="22"/>
          <w:u w:val="single"/>
        </w:rPr>
        <w:t xml:space="preserve"> and (</w:t>
      </w:r>
      <w:r w:rsidR="005B2B8B">
        <w:rPr>
          <w:rFonts w:ascii="Arial" w:hAnsi="Arial" w:cs="Arial"/>
          <w:sz w:val="22"/>
          <w:szCs w:val="22"/>
          <w:u w:val="single"/>
        </w:rPr>
        <w:t>b</w:t>
      </w:r>
      <w:r w:rsidR="00E14000">
        <w:rPr>
          <w:rFonts w:ascii="Arial" w:hAnsi="Arial" w:cs="Arial"/>
          <w:sz w:val="22"/>
          <w:szCs w:val="22"/>
          <w:u w:val="single"/>
        </w:rPr>
        <w:t>)</w:t>
      </w:r>
      <w:r w:rsidRPr="0046412E">
        <w:rPr>
          <w:rFonts w:ascii="Arial" w:hAnsi="Arial" w:cs="Arial"/>
          <w:sz w:val="22"/>
          <w:szCs w:val="22"/>
        </w:rPr>
        <w:t xml:space="preserve"> requires that a unique serial number be assigned to, and legibly and durably marked on the outside of each Type B</w:t>
      </w:r>
      <w:r w:rsidR="00851D2F">
        <w:rPr>
          <w:rFonts w:ascii="Arial" w:hAnsi="Arial" w:cs="Arial"/>
          <w:sz w:val="22"/>
          <w:szCs w:val="22"/>
        </w:rPr>
        <w:t xml:space="preserve"> or a fissile </w:t>
      </w:r>
      <w:r w:rsidR="00851D2F">
        <w:rPr>
          <w:rFonts w:ascii="Arial" w:hAnsi="Arial" w:cs="Arial"/>
          <w:sz w:val="22"/>
          <w:szCs w:val="22"/>
        </w:rPr>
        <w:lastRenderedPageBreak/>
        <w:t>material</w:t>
      </w:r>
      <w:r w:rsidRPr="0046412E">
        <w:rPr>
          <w:rFonts w:ascii="Arial" w:hAnsi="Arial" w:cs="Arial"/>
          <w:sz w:val="22"/>
          <w:szCs w:val="22"/>
        </w:rPr>
        <w:t xml:space="preserve"> package approved under NRC regulations.  A unique serial number is necessary to </w:t>
      </w:r>
      <w:r w:rsidR="001054F8">
        <w:rPr>
          <w:rFonts w:ascii="Arial" w:hAnsi="Arial" w:cs="Arial"/>
          <w:sz w:val="22"/>
          <w:szCs w:val="22"/>
        </w:rPr>
        <w:t xml:space="preserve">relate the package with a current </w:t>
      </w:r>
      <w:proofErr w:type="spellStart"/>
      <w:r w:rsidR="00DB4817">
        <w:rPr>
          <w:rFonts w:ascii="Arial" w:hAnsi="Arial" w:cs="Arial"/>
          <w:sz w:val="22"/>
          <w:szCs w:val="22"/>
        </w:rPr>
        <w:t>CoC</w:t>
      </w:r>
      <w:proofErr w:type="spellEnd"/>
      <w:r w:rsidR="001054F8">
        <w:rPr>
          <w:rFonts w:ascii="Arial" w:hAnsi="Arial" w:cs="Arial"/>
          <w:sz w:val="22"/>
          <w:szCs w:val="22"/>
        </w:rPr>
        <w:t xml:space="preserve"> and fabrication date</w:t>
      </w:r>
      <w:r w:rsidRPr="0046412E">
        <w:rPr>
          <w:rFonts w:ascii="Arial" w:hAnsi="Arial" w:cs="Arial"/>
          <w:sz w:val="22"/>
          <w:szCs w:val="22"/>
        </w:rPr>
        <w:t>.</w:t>
      </w:r>
    </w:p>
    <w:p w14:paraId="04F5D5F2" w14:textId="77777777" w:rsidR="005849AD" w:rsidRDefault="005849AD" w:rsidP="00C07B59">
      <w:pPr>
        <w:rPr>
          <w:rFonts w:ascii="Arial" w:hAnsi="Arial" w:cs="Arial"/>
          <w:sz w:val="22"/>
          <w:szCs w:val="22"/>
        </w:rPr>
      </w:pPr>
    </w:p>
    <w:p w14:paraId="661D60C8" w14:textId="77777777" w:rsidR="00D2592E" w:rsidRDefault="00D2592E" w:rsidP="00D2592E">
      <w:pPr>
        <w:ind w:left="1440"/>
        <w:rPr>
          <w:rFonts w:ascii="Arial" w:hAnsi="Arial" w:cs="Arial"/>
          <w:sz w:val="22"/>
          <w:szCs w:val="22"/>
        </w:rPr>
      </w:pPr>
      <w:r>
        <w:rPr>
          <w:rFonts w:ascii="Arial" w:hAnsi="Arial" w:cs="Arial"/>
          <w:sz w:val="22"/>
          <w:szCs w:val="22"/>
          <w:u w:val="single"/>
        </w:rPr>
        <w:t>Section 71.22</w:t>
      </w:r>
      <w:r w:rsidRPr="005849AD">
        <w:rPr>
          <w:rFonts w:ascii="Arial" w:hAnsi="Arial" w:cs="Arial"/>
          <w:sz w:val="22"/>
          <w:szCs w:val="22"/>
          <w:u w:val="single"/>
        </w:rPr>
        <w:t>(d)</w:t>
      </w:r>
      <w:r>
        <w:rPr>
          <w:rFonts w:ascii="Arial" w:hAnsi="Arial" w:cs="Arial"/>
          <w:sz w:val="22"/>
          <w:szCs w:val="22"/>
        </w:rPr>
        <w:t xml:space="preserve"> requires that a licensee</w:t>
      </w:r>
      <w:r w:rsidR="00E14000">
        <w:rPr>
          <w:rFonts w:ascii="Arial" w:hAnsi="Arial" w:cs="Arial"/>
          <w:sz w:val="22"/>
          <w:szCs w:val="22"/>
        </w:rPr>
        <w:t>,</w:t>
      </w:r>
      <w:r>
        <w:rPr>
          <w:rFonts w:ascii="Arial" w:hAnsi="Arial" w:cs="Arial"/>
          <w:sz w:val="22"/>
          <w:szCs w:val="22"/>
        </w:rPr>
        <w:t xml:space="preserve"> who uses a fissile material package under the general license in 71.22(a)</w:t>
      </w:r>
      <w:r w:rsidR="00E14000">
        <w:rPr>
          <w:rFonts w:ascii="Arial" w:hAnsi="Arial" w:cs="Arial"/>
          <w:sz w:val="22"/>
          <w:szCs w:val="22"/>
        </w:rPr>
        <w:t>,</w:t>
      </w:r>
      <w:r>
        <w:rPr>
          <w:rFonts w:ascii="Arial" w:hAnsi="Arial" w:cs="Arial"/>
          <w:sz w:val="22"/>
          <w:szCs w:val="22"/>
        </w:rPr>
        <w:t xml:space="preserve"> label</w:t>
      </w:r>
      <w:r w:rsidR="00E14000">
        <w:rPr>
          <w:rFonts w:ascii="Arial" w:hAnsi="Arial" w:cs="Arial"/>
          <w:sz w:val="22"/>
          <w:szCs w:val="22"/>
        </w:rPr>
        <w:t>s</w:t>
      </w:r>
      <w:r>
        <w:rPr>
          <w:rFonts w:ascii="Arial" w:hAnsi="Arial" w:cs="Arial"/>
          <w:sz w:val="22"/>
          <w:szCs w:val="22"/>
        </w:rPr>
        <w:t xml:space="preserve"> the criticality safety index as calculated in paragraph (e) of this section.</w:t>
      </w:r>
    </w:p>
    <w:p w14:paraId="1016B785" w14:textId="77777777" w:rsidR="00D2592E" w:rsidRDefault="00D2592E" w:rsidP="00C07B59">
      <w:pPr>
        <w:rPr>
          <w:rFonts w:ascii="Arial" w:hAnsi="Arial" w:cs="Arial"/>
          <w:sz w:val="22"/>
          <w:szCs w:val="22"/>
        </w:rPr>
      </w:pPr>
    </w:p>
    <w:p w14:paraId="528B1B25" w14:textId="77777777" w:rsidR="0014662B" w:rsidRDefault="00D2592E" w:rsidP="00004EBD">
      <w:pPr>
        <w:ind w:left="1440"/>
        <w:rPr>
          <w:rFonts w:ascii="Arial" w:hAnsi="Arial" w:cs="Arial"/>
          <w:sz w:val="22"/>
          <w:szCs w:val="22"/>
        </w:rPr>
      </w:pPr>
      <w:r>
        <w:rPr>
          <w:rFonts w:ascii="Arial" w:hAnsi="Arial" w:cs="Arial"/>
          <w:sz w:val="22"/>
          <w:szCs w:val="22"/>
          <w:u w:val="single"/>
        </w:rPr>
        <w:t>Section 71.</w:t>
      </w:r>
      <w:r w:rsidR="005849AD" w:rsidRPr="005849AD">
        <w:rPr>
          <w:rFonts w:ascii="Arial" w:hAnsi="Arial" w:cs="Arial"/>
          <w:sz w:val="22"/>
          <w:szCs w:val="22"/>
          <w:u w:val="single"/>
        </w:rPr>
        <w:t>23(d)</w:t>
      </w:r>
      <w:r w:rsidR="005849AD">
        <w:rPr>
          <w:rFonts w:ascii="Arial" w:hAnsi="Arial" w:cs="Arial"/>
          <w:sz w:val="22"/>
          <w:szCs w:val="22"/>
        </w:rPr>
        <w:t xml:space="preserve"> requires that a licensee</w:t>
      </w:r>
      <w:r w:rsidR="00E14000">
        <w:rPr>
          <w:rFonts w:ascii="Arial" w:hAnsi="Arial" w:cs="Arial"/>
          <w:sz w:val="22"/>
          <w:szCs w:val="22"/>
        </w:rPr>
        <w:t>,</w:t>
      </w:r>
      <w:r w:rsidR="005849AD">
        <w:rPr>
          <w:rFonts w:ascii="Arial" w:hAnsi="Arial" w:cs="Arial"/>
          <w:sz w:val="22"/>
          <w:szCs w:val="22"/>
        </w:rPr>
        <w:t xml:space="preserve"> who uses a fissile material package under the general license in 71.2</w:t>
      </w:r>
      <w:r>
        <w:rPr>
          <w:rFonts w:ascii="Arial" w:hAnsi="Arial" w:cs="Arial"/>
          <w:sz w:val="22"/>
          <w:szCs w:val="22"/>
        </w:rPr>
        <w:t>3</w:t>
      </w:r>
      <w:r w:rsidR="005849AD">
        <w:rPr>
          <w:rFonts w:ascii="Arial" w:hAnsi="Arial" w:cs="Arial"/>
          <w:sz w:val="22"/>
          <w:szCs w:val="22"/>
        </w:rPr>
        <w:t>(a)</w:t>
      </w:r>
      <w:r w:rsidR="00E14000">
        <w:rPr>
          <w:rFonts w:ascii="Arial" w:hAnsi="Arial" w:cs="Arial"/>
          <w:sz w:val="22"/>
          <w:szCs w:val="22"/>
        </w:rPr>
        <w:t>,</w:t>
      </w:r>
      <w:r w:rsidR="005849AD">
        <w:rPr>
          <w:rFonts w:ascii="Arial" w:hAnsi="Arial" w:cs="Arial"/>
          <w:sz w:val="22"/>
          <w:szCs w:val="22"/>
        </w:rPr>
        <w:t xml:space="preserve"> label</w:t>
      </w:r>
      <w:r w:rsidR="00E14000">
        <w:rPr>
          <w:rFonts w:ascii="Arial" w:hAnsi="Arial" w:cs="Arial"/>
          <w:sz w:val="22"/>
          <w:szCs w:val="22"/>
        </w:rPr>
        <w:t>s</w:t>
      </w:r>
      <w:r w:rsidR="005849AD">
        <w:rPr>
          <w:rFonts w:ascii="Arial" w:hAnsi="Arial" w:cs="Arial"/>
          <w:sz w:val="22"/>
          <w:szCs w:val="22"/>
        </w:rPr>
        <w:t xml:space="preserve"> the criticality safety index as calculated in paragraph (e) of this section.</w:t>
      </w:r>
    </w:p>
    <w:p w14:paraId="3D9D2C43" w14:textId="77777777" w:rsidR="003A3520" w:rsidRDefault="003A3520" w:rsidP="00C07B59">
      <w:pPr>
        <w:rPr>
          <w:rFonts w:ascii="Arial" w:hAnsi="Arial" w:cs="Arial"/>
          <w:sz w:val="22"/>
          <w:szCs w:val="22"/>
        </w:rPr>
      </w:pPr>
    </w:p>
    <w:p w14:paraId="51B7EDAA" w14:textId="77777777" w:rsidR="003A3520" w:rsidRDefault="00B12C4E"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 xml:space="preserve">71.31(a) </w:t>
      </w:r>
      <w:r w:rsidR="003A3520">
        <w:rPr>
          <w:rFonts w:ascii="Arial" w:hAnsi="Arial" w:cs="Arial"/>
          <w:sz w:val="22"/>
          <w:szCs w:val="22"/>
        </w:rPr>
        <w:t>sets forth the contents of an application for package approval under Part 71.  An application must include a package description, evaluation, and a QA program description or a reference to a previously approved QA program.</w:t>
      </w:r>
    </w:p>
    <w:p w14:paraId="18257F1B" w14:textId="77777777" w:rsidR="003A3520" w:rsidRDefault="003A3520" w:rsidP="00C07B59">
      <w:pPr>
        <w:rPr>
          <w:rFonts w:ascii="Arial" w:hAnsi="Arial" w:cs="Arial"/>
          <w:sz w:val="22"/>
          <w:szCs w:val="22"/>
        </w:rPr>
      </w:pPr>
    </w:p>
    <w:p w14:paraId="7189FB4F" w14:textId="77777777" w:rsidR="003A3520" w:rsidRDefault="003A3520" w:rsidP="00004EBD">
      <w:pPr>
        <w:ind w:left="1440"/>
        <w:rPr>
          <w:rFonts w:ascii="Arial" w:hAnsi="Arial" w:cs="Arial"/>
          <w:sz w:val="22"/>
          <w:szCs w:val="22"/>
        </w:rPr>
      </w:pPr>
      <w:r>
        <w:rPr>
          <w:rFonts w:ascii="Arial" w:hAnsi="Arial" w:cs="Arial"/>
          <w:sz w:val="22"/>
          <w:szCs w:val="22"/>
          <w:u w:val="single"/>
        </w:rPr>
        <w:t xml:space="preserve">Section 71.31(b) </w:t>
      </w:r>
      <w:r>
        <w:rPr>
          <w:rFonts w:ascii="Arial" w:hAnsi="Arial" w:cs="Arial"/>
          <w:sz w:val="22"/>
          <w:szCs w:val="22"/>
        </w:rPr>
        <w:t>requires an application</w:t>
      </w:r>
      <w:r w:rsidR="00885AA4">
        <w:rPr>
          <w:rFonts w:ascii="Arial" w:hAnsi="Arial" w:cs="Arial"/>
          <w:sz w:val="22"/>
          <w:szCs w:val="22"/>
        </w:rPr>
        <w:t xml:space="preserve"> for modification to an approved package design</w:t>
      </w:r>
      <w:r>
        <w:rPr>
          <w:rFonts w:ascii="Arial" w:hAnsi="Arial" w:cs="Arial"/>
          <w:sz w:val="22"/>
          <w:szCs w:val="22"/>
        </w:rPr>
        <w:t xml:space="preserve"> include sufficient information to demonstrate that the proposed design satisfies the package standards</w:t>
      </w:r>
      <w:r w:rsidR="0098445F">
        <w:rPr>
          <w:rFonts w:ascii="Arial" w:hAnsi="Arial" w:cs="Arial"/>
          <w:sz w:val="22"/>
          <w:szCs w:val="22"/>
        </w:rPr>
        <w:t xml:space="preserve"> in this Part</w:t>
      </w:r>
      <w:r>
        <w:rPr>
          <w:rFonts w:ascii="Arial" w:hAnsi="Arial" w:cs="Arial"/>
          <w:sz w:val="22"/>
          <w:szCs w:val="22"/>
        </w:rPr>
        <w:t>.</w:t>
      </w:r>
    </w:p>
    <w:p w14:paraId="557AF0FF" w14:textId="77777777" w:rsidR="003A3520" w:rsidRDefault="003A3520" w:rsidP="00C07B59">
      <w:pPr>
        <w:rPr>
          <w:rFonts w:ascii="Arial" w:hAnsi="Arial" w:cs="Arial"/>
          <w:sz w:val="22"/>
          <w:szCs w:val="22"/>
        </w:rPr>
      </w:pPr>
    </w:p>
    <w:p w14:paraId="687C44AB" w14:textId="36688239" w:rsidR="003A3520" w:rsidRDefault="003A3520" w:rsidP="00004EBD">
      <w:pPr>
        <w:ind w:left="1440"/>
        <w:rPr>
          <w:rFonts w:ascii="Arial" w:hAnsi="Arial" w:cs="Arial"/>
          <w:sz w:val="22"/>
          <w:szCs w:val="22"/>
          <w:u w:val="single"/>
        </w:rPr>
      </w:pPr>
      <w:r>
        <w:rPr>
          <w:rFonts w:ascii="Arial" w:hAnsi="Arial" w:cs="Arial"/>
          <w:sz w:val="22"/>
          <w:szCs w:val="22"/>
          <w:u w:val="single"/>
        </w:rPr>
        <w:t xml:space="preserve">Section 71.31(c) </w:t>
      </w:r>
      <w:r>
        <w:rPr>
          <w:rFonts w:ascii="Arial" w:hAnsi="Arial" w:cs="Arial"/>
          <w:sz w:val="22"/>
          <w:szCs w:val="22"/>
        </w:rPr>
        <w:t xml:space="preserve">requires the applicant to identify in an application any established codes and standards proposed for use in package design, fabrication, assembly, testing, maintenance, and use.  In </w:t>
      </w:r>
      <w:r w:rsidR="00885AA4">
        <w:rPr>
          <w:rFonts w:ascii="Arial" w:hAnsi="Arial" w:cs="Arial"/>
          <w:sz w:val="22"/>
          <w:szCs w:val="22"/>
        </w:rPr>
        <w:t xml:space="preserve">cases where there are no applicable codes </w:t>
      </w:r>
      <w:r>
        <w:rPr>
          <w:rFonts w:ascii="Arial" w:hAnsi="Arial" w:cs="Arial"/>
          <w:sz w:val="22"/>
          <w:szCs w:val="22"/>
        </w:rPr>
        <w:t xml:space="preserve">and standards, the applicant must describe and justify the basis and rationale used to formulate the package </w:t>
      </w:r>
      <w:r w:rsidR="00DB4817">
        <w:rPr>
          <w:rFonts w:ascii="Arial" w:hAnsi="Arial" w:cs="Arial"/>
          <w:sz w:val="22"/>
          <w:szCs w:val="22"/>
        </w:rPr>
        <w:t>QA</w:t>
      </w:r>
      <w:r>
        <w:rPr>
          <w:rFonts w:ascii="Arial" w:hAnsi="Arial" w:cs="Arial"/>
          <w:sz w:val="22"/>
          <w:szCs w:val="22"/>
        </w:rPr>
        <w:t xml:space="preserve"> program.  This requirement is necessary </w:t>
      </w:r>
      <w:r w:rsidR="00885AA4">
        <w:rPr>
          <w:rFonts w:ascii="Arial" w:hAnsi="Arial" w:cs="Arial"/>
          <w:sz w:val="22"/>
          <w:szCs w:val="22"/>
        </w:rPr>
        <w:t xml:space="preserve">to ensure that applicable </w:t>
      </w:r>
      <w:r>
        <w:rPr>
          <w:rFonts w:ascii="Arial" w:hAnsi="Arial" w:cs="Arial"/>
          <w:sz w:val="22"/>
          <w:szCs w:val="22"/>
        </w:rPr>
        <w:t xml:space="preserve">codes </w:t>
      </w:r>
      <w:r w:rsidR="00885AA4">
        <w:rPr>
          <w:rFonts w:ascii="Arial" w:hAnsi="Arial" w:cs="Arial"/>
          <w:sz w:val="22"/>
          <w:szCs w:val="22"/>
        </w:rPr>
        <w:t xml:space="preserve">and standards </w:t>
      </w:r>
      <w:r>
        <w:rPr>
          <w:rFonts w:ascii="Arial" w:hAnsi="Arial" w:cs="Arial"/>
          <w:sz w:val="22"/>
          <w:szCs w:val="22"/>
        </w:rPr>
        <w:t>serve as a safety basis for the package</w:t>
      </w:r>
      <w:r w:rsidR="0098445F">
        <w:rPr>
          <w:rFonts w:ascii="Arial" w:hAnsi="Arial" w:cs="Arial"/>
          <w:sz w:val="22"/>
          <w:szCs w:val="22"/>
        </w:rPr>
        <w:t xml:space="preserve"> design, fabrication, testing, maintenance, etc</w:t>
      </w:r>
      <w:r>
        <w:rPr>
          <w:rFonts w:ascii="Arial" w:hAnsi="Arial" w:cs="Arial"/>
          <w:sz w:val="22"/>
          <w:szCs w:val="22"/>
        </w:rPr>
        <w:t xml:space="preserve">.  </w:t>
      </w:r>
    </w:p>
    <w:p w14:paraId="026352C1" w14:textId="77777777" w:rsidR="003A3520" w:rsidRDefault="003A3520" w:rsidP="00004EBD">
      <w:pPr>
        <w:ind w:left="720"/>
        <w:rPr>
          <w:rFonts w:ascii="Arial" w:hAnsi="Arial" w:cs="Arial"/>
          <w:sz w:val="22"/>
          <w:szCs w:val="22"/>
          <w:u w:val="single"/>
        </w:rPr>
      </w:pPr>
    </w:p>
    <w:p w14:paraId="376A688A" w14:textId="77777777" w:rsidR="003A3520" w:rsidRDefault="003A3520" w:rsidP="00004EBD">
      <w:pPr>
        <w:ind w:left="1440"/>
        <w:rPr>
          <w:rFonts w:ascii="Arial" w:hAnsi="Arial" w:cs="Arial"/>
          <w:sz w:val="22"/>
          <w:szCs w:val="22"/>
        </w:rPr>
      </w:pPr>
      <w:r>
        <w:rPr>
          <w:rFonts w:ascii="Arial" w:hAnsi="Arial" w:cs="Arial"/>
          <w:sz w:val="22"/>
          <w:szCs w:val="22"/>
          <w:u w:val="single"/>
        </w:rPr>
        <w:t>Se</w:t>
      </w:r>
      <w:r w:rsidR="00B12C4E">
        <w:rPr>
          <w:rFonts w:ascii="Arial" w:hAnsi="Arial" w:cs="Arial"/>
          <w:sz w:val="22"/>
          <w:szCs w:val="22"/>
          <w:u w:val="single"/>
        </w:rPr>
        <w:t xml:space="preserve">ction </w:t>
      </w:r>
      <w:r>
        <w:rPr>
          <w:rFonts w:ascii="Arial" w:hAnsi="Arial" w:cs="Arial"/>
          <w:sz w:val="22"/>
          <w:szCs w:val="22"/>
          <w:u w:val="single"/>
        </w:rPr>
        <w:t>71.33</w:t>
      </w:r>
      <w:r>
        <w:rPr>
          <w:rFonts w:ascii="Arial" w:hAnsi="Arial" w:cs="Arial"/>
          <w:sz w:val="22"/>
          <w:szCs w:val="22"/>
        </w:rPr>
        <w:t xml:space="preserve"> specifies requirements for </w:t>
      </w:r>
      <w:r w:rsidR="00053136">
        <w:rPr>
          <w:rFonts w:ascii="Arial" w:hAnsi="Arial" w:cs="Arial"/>
          <w:sz w:val="22"/>
          <w:szCs w:val="22"/>
        </w:rPr>
        <w:t>the</w:t>
      </w:r>
      <w:r>
        <w:rPr>
          <w:rFonts w:ascii="Arial" w:hAnsi="Arial" w:cs="Arial"/>
          <w:sz w:val="22"/>
          <w:szCs w:val="22"/>
        </w:rPr>
        <w:t xml:space="preserve"> </w:t>
      </w:r>
      <w:r w:rsidR="00053136">
        <w:rPr>
          <w:rFonts w:ascii="Arial" w:hAnsi="Arial" w:cs="Arial"/>
          <w:sz w:val="22"/>
          <w:szCs w:val="22"/>
        </w:rPr>
        <w:t xml:space="preserve">proposed package </w:t>
      </w:r>
      <w:r>
        <w:rPr>
          <w:rFonts w:ascii="Arial" w:hAnsi="Arial" w:cs="Arial"/>
          <w:sz w:val="22"/>
          <w:szCs w:val="22"/>
        </w:rPr>
        <w:t xml:space="preserve">description </w:t>
      </w:r>
      <w:r w:rsidR="00053136">
        <w:rPr>
          <w:rFonts w:ascii="Arial" w:hAnsi="Arial" w:cs="Arial"/>
          <w:sz w:val="22"/>
          <w:szCs w:val="22"/>
        </w:rPr>
        <w:t xml:space="preserve">to ensure </w:t>
      </w:r>
      <w:r>
        <w:rPr>
          <w:rFonts w:ascii="Arial" w:hAnsi="Arial" w:cs="Arial"/>
          <w:sz w:val="22"/>
          <w:szCs w:val="22"/>
        </w:rPr>
        <w:t xml:space="preserve">sufficient detail to identify </w:t>
      </w:r>
      <w:r w:rsidR="00053136">
        <w:rPr>
          <w:rFonts w:ascii="Arial" w:hAnsi="Arial" w:cs="Arial"/>
          <w:sz w:val="22"/>
          <w:szCs w:val="22"/>
        </w:rPr>
        <w:t xml:space="preserve">important aspects of the </w:t>
      </w:r>
      <w:r>
        <w:rPr>
          <w:rFonts w:ascii="Arial" w:hAnsi="Arial" w:cs="Arial"/>
          <w:sz w:val="22"/>
          <w:szCs w:val="22"/>
        </w:rPr>
        <w:t xml:space="preserve">package </w:t>
      </w:r>
      <w:r w:rsidR="00053136">
        <w:rPr>
          <w:rFonts w:ascii="Arial" w:hAnsi="Arial" w:cs="Arial"/>
          <w:sz w:val="22"/>
          <w:szCs w:val="22"/>
        </w:rPr>
        <w:t xml:space="preserve">design and </w:t>
      </w:r>
      <w:r>
        <w:rPr>
          <w:rFonts w:ascii="Arial" w:hAnsi="Arial" w:cs="Arial"/>
          <w:sz w:val="22"/>
          <w:szCs w:val="22"/>
        </w:rPr>
        <w:t xml:space="preserve">provide a sufficient basis for </w:t>
      </w:r>
      <w:r w:rsidR="00053136">
        <w:rPr>
          <w:rFonts w:ascii="Arial" w:hAnsi="Arial" w:cs="Arial"/>
          <w:sz w:val="22"/>
          <w:szCs w:val="22"/>
        </w:rPr>
        <w:t xml:space="preserve">an independent </w:t>
      </w:r>
      <w:r>
        <w:rPr>
          <w:rFonts w:ascii="Arial" w:hAnsi="Arial" w:cs="Arial"/>
          <w:sz w:val="22"/>
          <w:szCs w:val="22"/>
        </w:rPr>
        <w:t xml:space="preserve">evaluation of the package.  </w:t>
      </w:r>
    </w:p>
    <w:p w14:paraId="08395958" w14:textId="77777777" w:rsidR="003A3520" w:rsidRDefault="003A3520" w:rsidP="00004EBD">
      <w:pPr>
        <w:ind w:left="720"/>
        <w:rPr>
          <w:rFonts w:ascii="Arial" w:hAnsi="Arial" w:cs="Arial"/>
          <w:sz w:val="22"/>
          <w:szCs w:val="22"/>
        </w:rPr>
      </w:pPr>
    </w:p>
    <w:p w14:paraId="1B253BF8" w14:textId="77777777" w:rsidR="003A3520" w:rsidRDefault="00B12C4E"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71.35</w:t>
      </w:r>
      <w:r w:rsidR="003A3520">
        <w:rPr>
          <w:rFonts w:ascii="Arial" w:hAnsi="Arial" w:cs="Arial"/>
          <w:sz w:val="22"/>
          <w:szCs w:val="22"/>
        </w:rPr>
        <w:t xml:space="preserve"> specifies requirements for </w:t>
      </w:r>
      <w:r w:rsidR="00053136">
        <w:rPr>
          <w:rFonts w:ascii="Arial" w:hAnsi="Arial" w:cs="Arial"/>
          <w:sz w:val="22"/>
          <w:szCs w:val="22"/>
        </w:rPr>
        <w:t>the package evaluations</w:t>
      </w:r>
      <w:r w:rsidR="003A3520">
        <w:rPr>
          <w:rFonts w:ascii="Arial" w:hAnsi="Arial" w:cs="Arial"/>
          <w:sz w:val="22"/>
          <w:szCs w:val="22"/>
        </w:rPr>
        <w:t>, which include</w:t>
      </w:r>
      <w:r w:rsidR="00FF77A0">
        <w:rPr>
          <w:rFonts w:ascii="Arial" w:hAnsi="Arial" w:cs="Arial"/>
          <w:sz w:val="22"/>
          <w:szCs w:val="22"/>
        </w:rPr>
        <w:t>s</w:t>
      </w:r>
      <w:r w:rsidR="003A3520">
        <w:rPr>
          <w:rFonts w:ascii="Arial" w:hAnsi="Arial" w:cs="Arial"/>
          <w:sz w:val="22"/>
          <w:szCs w:val="22"/>
        </w:rPr>
        <w:t xml:space="preserve"> </w:t>
      </w:r>
      <w:r w:rsidR="00AB1ACB">
        <w:rPr>
          <w:rFonts w:ascii="Arial" w:hAnsi="Arial" w:cs="Arial"/>
          <w:sz w:val="22"/>
          <w:szCs w:val="22"/>
        </w:rPr>
        <w:t xml:space="preserve">evaluating the package design against the </w:t>
      </w:r>
      <w:r w:rsidR="00FF77A0">
        <w:rPr>
          <w:rFonts w:ascii="Arial" w:hAnsi="Arial" w:cs="Arial"/>
          <w:sz w:val="22"/>
          <w:szCs w:val="22"/>
        </w:rPr>
        <w:t xml:space="preserve">tests in subpart F and </w:t>
      </w:r>
      <w:r w:rsidR="00AB1ACB">
        <w:rPr>
          <w:rFonts w:ascii="Arial" w:hAnsi="Arial" w:cs="Arial"/>
          <w:sz w:val="22"/>
          <w:szCs w:val="22"/>
        </w:rPr>
        <w:t>assess</w:t>
      </w:r>
      <w:r w:rsidR="00845ACC">
        <w:rPr>
          <w:rFonts w:ascii="Arial" w:hAnsi="Arial" w:cs="Arial"/>
          <w:sz w:val="22"/>
          <w:szCs w:val="22"/>
        </w:rPr>
        <w:t xml:space="preserve">ing whether the package design will meet the </w:t>
      </w:r>
      <w:r w:rsidR="00FF77A0">
        <w:rPr>
          <w:rFonts w:ascii="Arial" w:hAnsi="Arial" w:cs="Arial"/>
          <w:sz w:val="22"/>
          <w:szCs w:val="22"/>
        </w:rPr>
        <w:t xml:space="preserve">criteria in </w:t>
      </w:r>
      <w:r w:rsidR="003A3520">
        <w:rPr>
          <w:rFonts w:ascii="Arial" w:hAnsi="Arial" w:cs="Arial"/>
          <w:sz w:val="22"/>
          <w:szCs w:val="22"/>
        </w:rPr>
        <w:t>subpart E</w:t>
      </w:r>
      <w:r w:rsidR="00E14000">
        <w:rPr>
          <w:rFonts w:ascii="Arial" w:hAnsi="Arial" w:cs="Arial"/>
          <w:sz w:val="22"/>
          <w:szCs w:val="22"/>
        </w:rPr>
        <w:t xml:space="preserve"> of this part</w:t>
      </w:r>
      <w:r w:rsidR="00FF77A0">
        <w:rPr>
          <w:rFonts w:ascii="Arial" w:hAnsi="Arial" w:cs="Arial"/>
          <w:sz w:val="22"/>
          <w:szCs w:val="22"/>
        </w:rPr>
        <w:t xml:space="preserve">.  For fissile material packages, the application must contain the maximum </w:t>
      </w:r>
      <w:r w:rsidR="003A3520">
        <w:rPr>
          <w:rFonts w:ascii="Arial" w:hAnsi="Arial" w:cs="Arial"/>
          <w:sz w:val="22"/>
          <w:szCs w:val="22"/>
        </w:rPr>
        <w:t xml:space="preserve">allowable number of packages that may be transported in the same vehicle and any special controls or precautions </w:t>
      </w:r>
      <w:r w:rsidR="00FF77A0">
        <w:rPr>
          <w:rFonts w:ascii="Arial" w:hAnsi="Arial" w:cs="Arial"/>
          <w:sz w:val="22"/>
          <w:szCs w:val="22"/>
        </w:rPr>
        <w:t xml:space="preserve">needed for the </w:t>
      </w:r>
      <w:r w:rsidR="003A3520">
        <w:rPr>
          <w:rFonts w:ascii="Arial" w:hAnsi="Arial" w:cs="Arial"/>
          <w:sz w:val="22"/>
          <w:szCs w:val="22"/>
        </w:rPr>
        <w:t xml:space="preserve">shipments. </w:t>
      </w:r>
    </w:p>
    <w:p w14:paraId="7E7A5901" w14:textId="77777777" w:rsidR="00643835" w:rsidRDefault="00643835" w:rsidP="00004EBD">
      <w:pPr>
        <w:ind w:left="720"/>
        <w:rPr>
          <w:rFonts w:ascii="Arial" w:hAnsi="Arial" w:cs="Arial"/>
          <w:sz w:val="22"/>
          <w:szCs w:val="22"/>
        </w:rPr>
      </w:pPr>
    </w:p>
    <w:p w14:paraId="36B5793E" w14:textId="77777777" w:rsidR="003A3520" w:rsidRDefault="00004EBD" w:rsidP="009A02E5">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71.37(a)</w:t>
      </w:r>
      <w:r w:rsidR="003A3520">
        <w:rPr>
          <w:rFonts w:ascii="Arial" w:hAnsi="Arial" w:cs="Arial"/>
          <w:sz w:val="22"/>
          <w:szCs w:val="22"/>
        </w:rPr>
        <w:t xml:space="preserve"> specifies that an applicant describe their </w:t>
      </w:r>
      <w:r w:rsidR="00DB4817">
        <w:rPr>
          <w:rFonts w:ascii="Arial" w:hAnsi="Arial" w:cs="Arial"/>
          <w:sz w:val="22"/>
          <w:szCs w:val="22"/>
        </w:rPr>
        <w:t>QA</w:t>
      </w:r>
      <w:r w:rsidR="003A3520">
        <w:rPr>
          <w:rFonts w:ascii="Arial" w:hAnsi="Arial" w:cs="Arial"/>
          <w:sz w:val="22"/>
          <w:szCs w:val="22"/>
        </w:rPr>
        <w:t xml:space="preserve"> program for the design, fabrication, assembly, testing, maintenance, repair, modification, and use of the proposed package.</w:t>
      </w:r>
    </w:p>
    <w:p w14:paraId="6AF91F5B" w14:textId="77777777" w:rsidR="003A3520" w:rsidRDefault="003A3520" w:rsidP="00004EBD">
      <w:pPr>
        <w:ind w:left="720"/>
        <w:rPr>
          <w:rFonts w:ascii="Arial" w:hAnsi="Arial" w:cs="Arial"/>
          <w:sz w:val="22"/>
          <w:szCs w:val="22"/>
        </w:rPr>
      </w:pPr>
    </w:p>
    <w:p w14:paraId="7234CC1C"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71.37(b)</w:t>
      </w:r>
      <w:r w:rsidR="003A3520">
        <w:rPr>
          <w:rFonts w:ascii="Arial" w:hAnsi="Arial" w:cs="Arial"/>
          <w:sz w:val="22"/>
          <w:szCs w:val="22"/>
        </w:rPr>
        <w:t xml:space="preserve"> specifies requirements for identification </w:t>
      </w:r>
      <w:r w:rsidR="003F5A40">
        <w:rPr>
          <w:rFonts w:ascii="Arial" w:hAnsi="Arial" w:cs="Arial"/>
          <w:sz w:val="22"/>
          <w:szCs w:val="22"/>
        </w:rPr>
        <w:t xml:space="preserve">of any specific provisions of the </w:t>
      </w:r>
      <w:r w:rsidR="00DB4817">
        <w:rPr>
          <w:rFonts w:ascii="Arial" w:hAnsi="Arial" w:cs="Arial"/>
          <w:sz w:val="22"/>
          <w:szCs w:val="22"/>
        </w:rPr>
        <w:t>QA</w:t>
      </w:r>
      <w:r w:rsidR="003F5A40">
        <w:rPr>
          <w:rFonts w:ascii="Arial" w:hAnsi="Arial" w:cs="Arial"/>
          <w:sz w:val="22"/>
          <w:szCs w:val="22"/>
        </w:rPr>
        <w:t xml:space="preserve"> program applicable to the </w:t>
      </w:r>
      <w:r w:rsidR="00DB4817">
        <w:rPr>
          <w:rFonts w:ascii="Arial" w:hAnsi="Arial" w:cs="Arial"/>
          <w:sz w:val="22"/>
          <w:szCs w:val="22"/>
        </w:rPr>
        <w:t>QA</w:t>
      </w:r>
      <w:r w:rsidR="009955F5">
        <w:rPr>
          <w:rFonts w:ascii="Arial" w:hAnsi="Arial" w:cs="Arial"/>
          <w:sz w:val="22"/>
          <w:szCs w:val="22"/>
        </w:rPr>
        <w:t xml:space="preserve"> </w:t>
      </w:r>
      <w:r w:rsidR="003A3520">
        <w:rPr>
          <w:rFonts w:ascii="Arial" w:hAnsi="Arial" w:cs="Arial"/>
          <w:sz w:val="22"/>
          <w:szCs w:val="22"/>
        </w:rPr>
        <w:t xml:space="preserve">particular package design under consideration, including a description of the leak testing procedure.  </w:t>
      </w:r>
    </w:p>
    <w:p w14:paraId="6E87374B" w14:textId="77777777" w:rsidR="003A3520" w:rsidRDefault="003A3520" w:rsidP="00004EBD">
      <w:pPr>
        <w:ind w:left="720"/>
        <w:rPr>
          <w:rFonts w:ascii="Arial" w:hAnsi="Arial" w:cs="Arial"/>
          <w:sz w:val="22"/>
          <w:szCs w:val="22"/>
        </w:rPr>
      </w:pPr>
    </w:p>
    <w:p w14:paraId="54613274" w14:textId="77777777" w:rsidR="003A3520" w:rsidRDefault="003A3520" w:rsidP="00004EBD">
      <w:pPr>
        <w:ind w:left="1440"/>
        <w:rPr>
          <w:rFonts w:ascii="Arial" w:hAnsi="Arial" w:cs="Arial"/>
          <w:sz w:val="22"/>
          <w:szCs w:val="22"/>
        </w:rPr>
      </w:pPr>
      <w:r>
        <w:rPr>
          <w:rFonts w:ascii="Arial" w:hAnsi="Arial" w:cs="Arial"/>
          <w:sz w:val="22"/>
          <w:szCs w:val="22"/>
        </w:rPr>
        <w:t xml:space="preserve">The NRC staff reviews the information submitted with the application to determine whether an applicant's package design, description, evaluation, </w:t>
      </w:r>
      <w:r w:rsidR="00DB4817">
        <w:rPr>
          <w:rFonts w:ascii="Arial" w:hAnsi="Arial" w:cs="Arial"/>
          <w:sz w:val="22"/>
          <w:szCs w:val="22"/>
        </w:rPr>
        <w:t>QA</w:t>
      </w:r>
      <w:r>
        <w:rPr>
          <w:rFonts w:ascii="Arial" w:hAnsi="Arial" w:cs="Arial"/>
          <w:sz w:val="22"/>
          <w:szCs w:val="22"/>
        </w:rPr>
        <w:t xml:space="preserve"> program, and other procedures and programs described in the application are adequate to meet all </w:t>
      </w:r>
      <w:r w:rsidR="009A02E5">
        <w:rPr>
          <w:rFonts w:ascii="Arial" w:hAnsi="Arial" w:cs="Arial"/>
          <w:sz w:val="22"/>
          <w:szCs w:val="22"/>
        </w:rPr>
        <w:t xml:space="preserve">the </w:t>
      </w:r>
      <w:r>
        <w:rPr>
          <w:rFonts w:ascii="Arial" w:hAnsi="Arial" w:cs="Arial"/>
          <w:sz w:val="22"/>
          <w:szCs w:val="22"/>
        </w:rPr>
        <w:t>requirements</w:t>
      </w:r>
      <w:r w:rsidR="009A02E5">
        <w:rPr>
          <w:rFonts w:ascii="Arial" w:hAnsi="Arial" w:cs="Arial"/>
          <w:sz w:val="22"/>
          <w:szCs w:val="22"/>
        </w:rPr>
        <w:t xml:space="preserve"> in </w:t>
      </w:r>
      <w:r w:rsidR="003F5A40">
        <w:rPr>
          <w:rFonts w:ascii="Arial" w:hAnsi="Arial" w:cs="Arial"/>
          <w:sz w:val="22"/>
          <w:szCs w:val="22"/>
        </w:rPr>
        <w:t xml:space="preserve">10 CFR </w:t>
      </w:r>
      <w:r w:rsidR="009A02E5">
        <w:rPr>
          <w:rFonts w:ascii="Arial" w:hAnsi="Arial" w:cs="Arial"/>
          <w:sz w:val="22"/>
          <w:szCs w:val="22"/>
        </w:rPr>
        <w:t xml:space="preserve">Part 71 for issuance of a </w:t>
      </w:r>
      <w:proofErr w:type="spellStart"/>
      <w:r w:rsidR="00DB4817">
        <w:rPr>
          <w:rFonts w:ascii="Arial" w:hAnsi="Arial" w:cs="Arial"/>
          <w:sz w:val="22"/>
          <w:szCs w:val="22"/>
        </w:rPr>
        <w:t>CoC</w:t>
      </w:r>
      <w:proofErr w:type="spellEnd"/>
      <w:r>
        <w:rPr>
          <w:rFonts w:ascii="Arial" w:hAnsi="Arial" w:cs="Arial"/>
          <w:sz w:val="22"/>
          <w:szCs w:val="22"/>
        </w:rPr>
        <w:t>.</w:t>
      </w:r>
    </w:p>
    <w:p w14:paraId="2FD96FDF" w14:textId="77777777" w:rsidR="003A3520" w:rsidRDefault="003A3520" w:rsidP="00004EBD">
      <w:pPr>
        <w:ind w:left="720"/>
        <w:rPr>
          <w:rFonts w:ascii="Arial" w:hAnsi="Arial" w:cs="Arial"/>
          <w:sz w:val="22"/>
          <w:szCs w:val="22"/>
        </w:rPr>
      </w:pPr>
    </w:p>
    <w:p w14:paraId="43A58EC9" w14:textId="55CEC2FE" w:rsidR="00763BE7" w:rsidRDefault="003A3520" w:rsidP="00004EBD">
      <w:pPr>
        <w:ind w:left="1440"/>
        <w:rPr>
          <w:rFonts w:ascii="Arial" w:hAnsi="Arial" w:cs="Arial"/>
          <w:sz w:val="22"/>
          <w:szCs w:val="22"/>
        </w:rPr>
      </w:pPr>
      <w:r>
        <w:rPr>
          <w:rFonts w:ascii="Arial" w:hAnsi="Arial" w:cs="Arial"/>
          <w:sz w:val="22"/>
          <w:szCs w:val="22"/>
          <w:u w:val="single"/>
        </w:rPr>
        <w:t>Section 71.38(c)</w:t>
      </w:r>
      <w:r>
        <w:rPr>
          <w:rFonts w:ascii="Arial" w:hAnsi="Arial" w:cs="Arial"/>
          <w:sz w:val="22"/>
          <w:szCs w:val="22"/>
        </w:rPr>
        <w:t xml:space="preserve"> specifies that an applicant applying for renewal of an existing </w:t>
      </w:r>
      <w:proofErr w:type="spellStart"/>
      <w:r w:rsidR="003B7E3F">
        <w:rPr>
          <w:rFonts w:ascii="Arial" w:hAnsi="Arial" w:cs="Arial"/>
          <w:sz w:val="22"/>
          <w:szCs w:val="22"/>
        </w:rPr>
        <w:t>CoC</w:t>
      </w:r>
      <w:proofErr w:type="spellEnd"/>
      <w:r>
        <w:rPr>
          <w:rFonts w:ascii="Arial" w:hAnsi="Arial" w:cs="Arial"/>
          <w:sz w:val="22"/>
          <w:szCs w:val="22"/>
        </w:rPr>
        <w:t xml:space="preserve"> may be required to </w:t>
      </w:r>
      <w:r w:rsidR="0050730B">
        <w:rPr>
          <w:rFonts w:ascii="Arial" w:hAnsi="Arial" w:cs="Arial"/>
          <w:sz w:val="22"/>
          <w:szCs w:val="22"/>
        </w:rPr>
        <w:t xml:space="preserve">provide the Commission </w:t>
      </w:r>
      <w:r w:rsidR="003B7E3F">
        <w:rPr>
          <w:rFonts w:ascii="Arial" w:hAnsi="Arial" w:cs="Arial"/>
          <w:sz w:val="22"/>
          <w:szCs w:val="22"/>
        </w:rPr>
        <w:t xml:space="preserve">all changes </w:t>
      </w:r>
      <w:r>
        <w:rPr>
          <w:rFonts w:ascii="Arial" w:hAnsi="Arial" w:cs="Arial"/>
          <w:sz w:val="22"/>
          <w:szCs w:val="22"/>
        </w:rPr>
        <w:t>previously submitted in a consolidated application</w:t>
      </w:r>
      <w:r w:rsidR="00B55449">
        <w:rPr>
          <w:rFonts w:ascii="Arial" w:hAnsi="Arial" w:cs="Arial"/>
          <w:sz w:val="22"/>
          <w:szCs w:val="22"/>
        </w:rPr>
        <w:t>.  The consolidate</w:t>
      </w:r>
      <w:r w:rsidR="00CA371F">
        <w:rPr>
          <w:rFonts w:ascii="Arial" w:hAnsi="Arial" w:cs="Arial"/>
          <w:sz w:val="22"/>
          <w:szCs w:val="22"/>
        </w:rPr>
        <w:t>d</w:t>
      </w:r>
      <w:r w:rsidR="00B55449">
        <w:rPr>
          <w:rFonts w:ascii="Arial" w:hAnsi="Arial" w:cs="Arial"/>
          <w:sz w:val="22"/>
          <w:szCs w:val="22"/>
        </w:rPr>
        <w:t xml:space="preserve"> application should </w:t>
      </w:r>
      <w:r>
        <w:rPr>
          <w:rFonts w:ascii="Arial" w:hAnsi="Arial" w:cs="Arial"/>
          <w:sz w:val="22"/>
          <w:szCs w:val="22"/>
        </w:rPr>
        <w:t xml:space="preserve">incorporate all changes to </w:t>
      </w:r>
      <w:r w:rsidR="00B55449">
        <w:rPr>
          <w:rFonts w:ascii="Arial" w:hAnsi="Arial" w:cs="Arial"/>
          <w:sz w:val="22"/>
          <w:szCs w:val="22"/>
        </w:rPr>
        <w:t xml:space="preserve">the </w:t>
      </w:r>
      <w:r w:rsidR="0050730B">
        <w:rPr>
          <w:rFonts w:ascii="Arial" w:hAnsi="Arial" w:cs="Arial"/>
          <w:sz w:val="22"/>
          <w:szCs w:val="22"/>
        </w:rPr>
        <w:t>package design</w:t>
      </w:r>
      <w:r>
        <w:rPr>
          <w:rFonts w:ascii="Arial" w:hAnsi="Arial" w:cs="Arial"/>
          <w:sz w:val="22"/>
          <w:szCs w:val="22"/>
        </w:rPr>
        <w:t xml:space="preserve"> that are incorporated by reference in the existing </w:t>
      </w:r>
      <w:proofErr w:type="spellStart"/>
      <w:r w:rsidR="00DB4817">
        <w:rPr>
          <w:rFonts w:ascii="Arial" w:hAnsi="Arial" w:cs="Arial"/>
          <w:sz w:val="22"/>
          <w:szCs w:val="22"/>
        </w:rPr>
        <w:t>CoC</w:t>
      </w:r>
      <w:proofErr w:type="spellEnd"/>
      <w:r w:rsidR="0050730B">
        <w:rPr>
          <w:rFonts w:ascii="Arial" w:hAnsi="Arial" w:cs="Arial"/>
          <w:sz w:val="22"/>
          <w:szCs w:val="22"/>
        </w:rPr>
        <w:t>.</w:t>
      </w:r>
    </w:p>
    <w:p w14:paraId="41638784" w14:textId="77777777" w:rsidR="00763BE7" w:rsidRDefault="00763BE7" w:rsidP="00004EBD">
      <w:pPr>
        <w:ind w:left="1440"/>
        <w:rPr>
          <w:rFonts w:ascii="Arial" w:hAnsi="Arial" w:cs="Arial"/>
          <w:sz w:val="22"/>
          <w:szCs w:val="22"/>
        </w:rPr>
      </w:pPr>
    </w:p>
    <w:p w14:paraId="2252AC45" w14:textId="77777777" w:rsidR="003A3520" w:rsidRDefault="003A3520" w:rsidP="00004EBD">
      <w:pPr>
        <w:ind w:left="1440"/>
        <w:rPr>
          <w:rFonts w:ascii="Arial" w:hAnsi="Arial" w:cs="Arial"/>
          <w:sz w:val="22"/>
          <w:szCs w:val="22"/>
        </w:rPr>
      </w:pPr>
      <w:r>
        <w:rPr>
          <w:rFonts w:ascii="Arial" w:hAnsi="Arial" w:cs="Arial"/>
          <w:sz w:val="22"/>
          <w:szCs w:val="22"/>
        </w:rPr>
        <w:t xml:space="preserve">It is </w:t>
      </w:r>
      <w:r w:rsidR="00E14000">
        <w:rPr>
          <w:rFonts w:ascii="Arial" w:hAnsi="Arial" w:cs="Arial"/>
          <w:sz w:val="22"/>
          <w:szCs w:val="22"/>
        </w:rPr>
        <w:t>NRC’s</w:t>
      </w:r>
      <w:r>
        <w:rPr>
          <w:rFonts w:ascii="Arial" w:hAnsi="Arial" w:cs="Arial"/>
          <w:sz w:val="22"/>
          <w:szCs w:val="22"/>
        </w:rPr>
        <w:t xml:space="preserve"> practice to reference </w:t>
      </w:r>
      <w:r w:rsidR="0050730B">
        <w:rPr>
          <w:rFonts w:ascii="Arial" w:hAnsi="Arial" w:cs="Arial"/>
          <w:sz w:val="22"/>
          <w:szCs w:val="22"/>
        </w:rPr>
        <w:t xml:space="preserve">all </w:t>
      </w:r>
      <w:r>
        <w:rPr>
          <w:rFonts w:ascii="Arial" w:hAnsi="Arial" w:cs="Arial"/>
          <w:sz w:val="22"/>
          <w:szCs w:val="22"/>
        </w:rPr>
        <w:t xml:space="preserve">information </w:t>
      </w:r>
      <w:r w:rsidR="00013F6E">
        <w:rPr>
          <w:rFonts w:ascii="Arial" w:hAnsi="Arial" w:cs="Arial"/>
          <w:sz w:val="22"/>
          <w:szCs w:val="22"/>
        </w:rPr>
        <w:t xml:space="preserve">submitted by an applicant in support of its application for approval </w:t>
      </w:r>
      <w:r>
        <w:rPr>
          <w:rFonts w:ascii="Arial" w:hAnsi="Arial" w:cs="Arial"/>
          <w:sz w:val="22"/>
          <w:szCs w:val="22"/>
        </w:rPr>
        <w:t xml:space="preserve">in the </w:t>
      </w:r>
      <w:proofErr w:type="spellStart"/>
      <w:r w:rsidR="003B7E3F">
        <w:rPr>
          <w:rFonts w:ascii="Arial" w:hAnsi="Arial" w:cs="Arial"/>
          <w:sz w:val="22"/>
          <w:szCs w:val="22"/>
        </w:rPr>
        <w:t>CoC</w:t>
      </w:r>
      <w:proofErr w:type="spellEnd"/>
      <w:r w:rsidR="0050730B">
        <w:rPr>
          <w:rFonts w:ascii="Arial" w:hAnsi="Arial" w:cs="Arial"/>
          <w:sz w:val="22"/>
          <w:szCs w:val="22"/>
        </w:rPr>
        <w:t xml:space="preserve">.  All package users are required </w:t>
      </w:r>
      <w:r w:rsidR="003B7E3F">
        <w:rPr>
          <w:rFonts w:ascii="Arial" w:hAnsi="Arial" w:cs="Arial"/>
          <w:sz w:val="22"/>
          <w:szCs w:val="22"/>
        </w:rPr>
        <w:t>under 10 CFR</w:t>
      </w:r>
      <w:r w:rsidR="0050730B">
        <w:rPr>
          <w:rFonts w:ascii="Arial" w:hAnsi="Arial" w:cs="Arial"/>
          <w:sz w:val="22"/>
          <w:szCs w:val="22"/>
        </w:rPr>
        <w:t>71.17(c</w:t>
      </w:r>
      <w:proofErr w:type="gramStart"/>
      <w:r w:rsidR="0050730B">
        <w:rPr>
          <w:rFonts w:ascii="Arial" w:hAnsi="Arial" w:cs="Arial"/>
          <w:sz w:val="22"/>
          <w:szCs w:val="22"/>
        </w:rPr>
        <w:t>)(</w:t>
      </w:r>
      <w:proofErr w:type="gramEnd"/>
      <w:r w:rsidR="0050730B">
        <w:rPr>
          <w:rFonts w:ascii="Arial" w:hAnsi="Arial" w:cs="Arial"/>
          <w:sz w:val="22"/>
          <w:szCs w:val="22"/>
        </w:rPr>
        <w:t>1) to have the drawings and other documents reference</w:t>
      </w:r>
      <w:r w:rsidR="00F16CE8">
        <w:rPr>
          <w:rFonts w:ascii="Arial" w:hAnsi="Arial" w:cs="Arial"/>
          <w:sz w:val="22"/>
          <w:szCs w:val="22"/>
        </w:rPr>
        <w:t>d</w:t>
      </w:r>
      <w:r w:rsidR="0050730B">
        <w:rPr>
          <w:rFonts w:ascii="Arial" w:hAnsi="Arial" w:cs="Arial"/>
          <w:sz w:val="22"/>
          <w:szCs w:val="22"/>
        </w:rPr>
        <w:t xml:space="preserve"> in the approval relating to </w:t>
      </w:r>
      <w:r w:rsidR="00F16CE8">
        <w:rPr>
          <w:rFonts w:ascii="Arial" w:hAnsi="Arial" w:cs="Arial"/>
          <w:sz w:val="22"/>
          <w:szCs w:val="22"/>
        </w:rPr>
        <w:t xml:space="preserve">the </w:t>
      </w:r>
      <w:r w:rsidR="0050730B">
        <w:rPr>
          <w:rFonts w:ascii="Arial" w:hAnsi="Arial" w:cs="Arial"/>
          <w:sz w:val="22"/>
          <w:szCs w:val="22"/>
        </w:rPr>
        <w:t>use and maintenance of the package</w:t>
      </w:r>
      <w:r>
        <w:rPr>
          <w:rFonts w:ascii="Arial" w:hAnsi="Arial" w:cs="Arial"/>
          <w:sz w:val="22"/>
          <w:szCs w:val="22"/>
        </w:rPr>
        <w:t>.  Referencing a large number of documents for this purpose can be</w:t>
      </w:r>
      <w:r w:rsidR="00643835">
        <w:rPr>
          <w:rFonts w:ascii="Arial" w:hAnsi="Arial" w:cs="Arial"/>
          <w:sz w:val="22"/>
          <w:szCs w:val="22"/>
        </w:rPr>
        <w:t xml:space="preserve"> burdensome</w:t>
      </w:r>
      <w:r w:rsidR="00C07AC1">
        <w:rPr>
          <w:rFonts w:ascii="Arial" w:hAnsi="Arial" w:cs="Arial"/>
          <w:sz w:val="22"/>
          <w:szCs w:val="22"/>
        </w:rPr>
        <w:t xml:space="preserve"> and</w:t>
      </w:r>
      <w:r w:rsidR="00643835">
        <w:rPr>
          <w:rFonts w:ascii="Arial" w:hAnsi="Arial" w:cs="Arial"/>
          <w:sz w:val="22"/>
          <w:szCs w:val="22"/>
        </w:rPr>
        <w:t xml:space="preserve"> </w:t>
      </w:r>
      <w:r>
        <w:rPr>
          <w:rFonts w:ascii="Arial" w:hAnsi="Arial" w:cs="Arial"/>
          <w:sz w:val="22"/>
          <w:szCs w:val="22"/>
        </w:rPr>
        <w:t>confusing</w:t>
      </w:r>
      <w:r w:rsidR="00643835">
        <w:rPr>
          <w:rFonts w:ascii="Arial" w:hAnsi="Arial" w:cs="Arial"/>
          <w:sz w:val="22"/>
          <w:szCs w:val="22"/>
        </w:rPr>
        <w:t>.  T</w:t>
      </w:r>
      <w:r>
        <w:rPr>
          <w:rFonts w:ascii="Arial" w:hAnsi="Arial" w:cs="Arial"/>
          <w:sz w:val="22"/>
          <w:szCs w:val="22"/>
        </w:rPr>
        <w:t>he consolidation requirement is to clarify licensees’ obligations by minimizing the number of documents referenced.</w:t>
      </w:r>
    </w:p>
    <w:p w14:paraId="58A79A52" w14:textId="77777777" w:rsidR="003A3520" w:rsidRDefault="003A3520" w:rsidP="00004EBD">
      <w:pPr>
        <w:ind w:left="720"/>
        <w:rPr>
          <w:rFonts w:ascii="Arial" w:hAnsi="Arial" w:cs="Arial"/>
          <w:sz w:val="22"/>
          <w:szCs w:val="22"/>
        </w:rPr>
      </w:pPr>
    </w:p>
    <w:p w14:paraId="30D83207"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71.39</w:t>
      </w:r>
      <w:r w:rsidR="003A3520">
        <w:rPr>
          <w:rFonts w:ascii="Arial" w:hAnsi="Arial" w:cs="Arial"/>
          <w:sz w:val="22"/>
          <w:szCs w:val="22"/>
        </w:rPr>
        <w:t xml:space="preserve"> specifies that the Commission may at any time require further information in order to enable it to determine whether a license, </w:t>
      </w:r>
      <w:proofErr w:type="spellStart"/>
      <w:r w:rsidR="00643835">
        <w:rPr>
          <w:rFonts w:ascii="Arial" w:hAnsi="Arial" w:cs="Arial"/>
          <w:sz w:val="22"/>
          <w:szCs w:val="22"/>
        </w:rPr>
        <w:t>CoC</w:t>
      </w:r>
      <w:proofErr w:type="spellEnd"/>
      <w:r w:rsidR="003A3520">
        <w:rPr>
          <w:rFonts w:ascii="Arial" w:hAnsi="Arial" w:cs="Arial"/>
          <w:sz w:val="22"/>
          <w:szCs w:val="22"/>
        </w:rPr>
        <w:t xml:space="preserve">, or other approval should be granted, denied, modified, suspended, or revoked.  Such additional information is sometimes needed to clarify information submitted in the application, or to rectify deficiencies in proposed or existing programs for protection of the public health and safety and the common defense and security.  The additional information submitted is reviewed by the NRC staff to assess the adequacy of the applicant's design, procedures, and other measures for protection of the public health and safety and the common defense and security and to meet all specified requirements. The NRC review forms the basis for NRC decisions concerning the issuance, modification, or revocation of licenses, </w:t>
      </w:r>
      <w:proofErr w:type="spellStart"/>
      <w:r w:rsidR="00DB4817">
        <w:rPr>
          <w:rFonts w:ascii="Arial" w:hAnsi="Arial" w:cs="Arial"/>
          <w:sz w:val="22"/>
          <w:szCs w:val="22"/>
        </w:rPr>
        <w:t>CoC</w:t>
      </w:r>
      <w:proofErr w:type="spellEnd"/>
      <w:r w:rsidR="003A3520">
        <w:rPr>
          <w:rFonts w:ascii="Arial" w:hAnsi="Arial" w:cs="Arial"/>
          <w:sz w:val="22"/>
          <w:szCs w:val="22"/>
        </w:rPr>
        <w:t xml:space="preserve">, or other </w:t>
      </w:r>
      <w:r w:rsidR="00E14000">
        <w:rPr>
          <w:rFonts w:ascii="Arial" w:hAnsi="Arial" w:cs="Arial"/>
          <w:sz w:val="22"/>
          <w:szCs w:val="22"/>
        </w:rPr>
        <w:t>regulatory actions</w:t>
      </w:r>
      <w:r w:rsidR="003A3520">
        <w:rPr>
          <w:rFonts w:ascii="Arial" w:hAnsi="Arial" w:cs="Arial"/>
          <w:sz w:val="22"/>
          <w:szCs w:val="22"/>
        </w:rPr>
        <w:t>.</w:t>
      </w:r>
    </w:p>
    <w:p w14:paraId="71040225" w14:textId="77777777" w:rsidR="003A3520" w:rsidRDefault="003A3520" w:rsidP="00004EBD">
      <w:pPr>
        <w:ind w:left="720"/>
        <w:rPr>
          <w:rFonts w:ascii="Arial" w:hAnsi="Arial" w:cs="Arial"/>
          <w:sz w:val="22"/>
          <w:szCs w:val="22"/>
        </w:rPr>
      </w:pPr>
    </w:p>
    <w:p w14:paraId="41D329D8" w14:textId="77777777" w:rsidR="003A3520" w:rsidRDefault="003A3520" w:rsidP="00004EBD">
      <w:pPr>
        <w:ind w:left="1440"/>
        <w:rPr>
          <w:rFonts w:ascii="Arial" w:hAnsi="Arial" w:cs="Arial"/>
          <w:sz w:val="22"/>
          <w:szCs w:val="22"/>
        </w:rPr>
      </w:pPr>
      <w:r>
        <w:rPr>
          <w:rFonts w:ascii="Arial" w:hAnsi="Arial" w:cs="Arial"/>
          <w:sz w:val="22"/>
          <w:szCs w:val="22"/>
          <w:u w:val="single"/>
        </w:rPr>
        <w:t>Section 71.41(a)</w:t>
      </w:r>
      <w:r w:rsidRPr="00763BE7">
        <w:rPr>
          <w:rFonts w:ascii="Arial" w:hAnsi="Arial" w:cs="Arial"/>
          <w:sz w:val="22"/>
          <w:szCs w:val="22"/>
        </w:rPr>
        <w:t xml:space="preserve"> </w:t>
      </w:r>
      <w:r>
        <w:rPr>
          <w:rFonts w:ascii="Arial" w:hAnsi="Arial" w:cs="Arial"/>
          <w:sz w:val="22"/>
          <w:szCs w:val="22"/>
        </w:rPr>
        <w:t xml:space="preserve">specifies that the effects on a package of the tests </w:t>
      </w:r>
      <w:r w:rsidR="00147867">
        <w:rPr>
          <w:rFonts w:ascii="Arial" w:hAnsi="Arial" w:cs="Arial"/>
          <w:sz w:val="22"/>
          <w:szCs w:val="22"/>
        </w:rPr>
        <w:t>for n</w:t>
      </w:r>
      <w:r w:rsidR="00E14000">
        <w:rPr>
          <w:rFonts w:ascii="Arial" w:hAnsi="Arial" w:cs="Arial"/>
          <w:sz w:val="22"/>
          <w:szCs w:val="22"/>
        </w:rPr>
        <w:t>ormal conditions of transport (10 CFR </w:t>
      </w:r>
      <w:r>
        <w:rPr>
          <w:rFonts w:ascii="Arial" w:hAnsi="Arial" w:cs="Arial"/>
          <w:sz w:val="22"/>
          <w:szCs w:val="22"/>
        </w:rPr>
        <w:t>71.71</w:t>
      </w:r>
      <w:r w:rsidR="00147867">
        <w:rPr>
          <w:rFonts w:ascii="Arial" w:hAnsi="Arial" w:cs="Arial"/>
          <w:sz w:val="22"/>
          <w:szCs w:val="22"/>
        </w:rPr>
        <w:t>)</w:t>
      </w:r>
      <w:r>
        <w:rPr>
          <w:rFonts w:ascii="Arial" w:hAnsi="Arial" w:cs="Arial"/>
          <w:sz w:val="22"/>
          <w:szCs w:val="22"/>
        </w:rPr>
        <w:t xml:space="preserve">, </w:t>
      </w:r>
      <w:r w:rsidR="00147867">
        <w:rPr>
          <w:rFonts w:ascii="Arial" w:hAnsi="Arial" w:cs="Arial"/>
          <w:sz w:val="22"/>
          <w:szCs w:val="22"/>
        </w:rPr>
        <w:t>hypot</w:t>
      </w:r>
      <w:r w:rsidR="00E14000">
        <w:rPr>
          <w:rFonts w:ascii="Arial" w:hAnsi="Arial" w:cs="Arial"/>
          <w:sz w:val="22"/>
          <w:szCs w:val="22"/>
        </w:rPr>
        <w:t>hetical accident conditions (10 CFR </w:t>
      </w:r>
      <w:r>
        <w:rPr>
          <w:rFonts w:ascii="Arial" w:hAnsi="Arial" w:cs="Arial"/>
          <w:sz w:val="22"/>
          <w:szCs w:val="22"/>
        </w:rPr>
        <w:t>71.73</w:t>
      </w:r>
      <w:r w:rsidR="00147867">
        <w:rPr>
          <w:rFonts w:ascii="Arial" w:hAnsi="Arial" w:cs="Arial"/>
          <w:sz w:val="22"/>
          <w:szCs w:val="22"/>
        </w:rPr>
        <w:t>)</w:t>
      </w:r>
      <w:r>
        <w:rPr>
          <w:rFonts w:ascii="Arial" w:hAnsi="Arial" w:cs="Arial"/>
          <w:sz w:val="22"/>
          <w:szCs w:val="22"/>
        </w:rPr>
        <w:t xml:space="preserve">, and </w:t>
      </w:r>
      <w:r w:rsidR="00147867">
        <w:rPr>
          <w:rFonts w:ascii="Arial" w:hAnsi="Arial" w:cs="Arial"/>
          <w:sz w:val="22"/>
          <w:szCs w:val="22"/>
        </w:rPr>
        <w:t>the containment system tes</w:t>
      </w:r>
      <w:r w:rsidR="00E14000">
        <w:rPr>
          <w:rFonts w:ascii="Arial" w:hAnsi="Arial" w:cs="Arial"/>
          <w:sz w:val="22"/>
          <w:szCs w:val="22"/>
        </w:rPr>
        <w:t>t for large quantity packages (10 CFR </w:t>
      </w:r>
      <w:r>
        <w:rPr>
          <w:rFonts w:ascii="Arial" w:hAnsi="Arial" w:cs="Arial"/>
          <w:sz w:val="22"/>
          <w:szCs w:val="22"/>
        </w:rPr>
        <w:t>71.61</w:t>
      </w:r>
      <w:r w:rsidR="00147867">
        <w:rPr>
          <w:rFonts w:ascii="Arial" w:hAnsi="Arial" w:cs="Arial"/>
          <w:sz w:val="22"/>
          <w:szCs w:val="22"/>
        </w:rPr>
        <w:t>)</w:t>
      </w:r>
      <w:r>
        <w:rPr>
          <w:rFonts w:ascii="Arial" w:hAnsi="Arial" w:cs="Arial"/>
          <w:sz w:val="22"/>
          <w:szCs w:val="22"/>
        </w:rPr>
        <w:t xml:space="preserve"> must be evaluated by </w:t>
      </w:r>
      <w:r w:rsidR="00147867">
        <w:rPr>
          <w:rFonts w:ascii="Arial" w:hAnsi="Arial" w:cs="Arial"/>
          <w:sz w:val="22"/>
          <w:szCs w:val="22"/>
        </w:rPr>
        <w:t xml:space="preserve">either </w:t>
      </w:r>
      <w:r>
        <w:rPr>
          <w:rFonts w:ascii="Arial" w:hAnsi="Arial" w:cs="Arial"/>
          <w:sz w:val="22"/>
          <w:szCs w:val="22"/>
        </w:rPr>
        <w:t>subjecting a specimen to a specific test or by another method of demonstration acceptable to the Commission.  This demonstration is necessary for the NRC to evaluate the safety adequacy of a package.</w:t>
      </w:r>
    </w:p>
    <w:p w14:paraId="5CF92C97" w14:textId="77777777" w:rsidR="003A3520" w:rsidRDefault="003A3520" w:rsidP="00004EBD">
      <w:pPr>
        <w:ind w:left="720"/>
        <w:rPr>
          <w:rFonts w:ascii="Arial" w:hAnsi="Arial" w:cs="Arial"/>
          <w:sz w:val="22"/>
          <w:szCs w:val="22"/>
          <w:u w:val="single"/>
        </w:rPr>
      </w:pPr>
    </w:p>
    <w:p w14:paraId="5E3096FD" w14:textId="77777777" w:rsidR="003A3520" w:rsidRDefault="003A3520" w:rsidP="00004EBD">
      <w:pPr>
        <w:ind w:left="1440"/>
        <w:rPr>
          <w:rFonts w:ascii="Arial" w:hAnsi="Arial" w:cs="Arial"/>
          <w:sz w:val="22"/>
          <w:szCs w:val="22"/>
        </w:rPr>
      </w:pPr>
      <w:r>
        <w:rPr>
          <w:rFonts w:ascii="Arial" w:hAnsi="Arial" w:cs="Arial"/>
          <w:sz w:val="22"/>
          <w:szCs w:val="22"/>
          <w:u w:val="single"/>
        </w:rPr>
        <w:t>Section 71.41(d)</w:t>
      </w:r>
      <w:r>
        <w:rPr>
          <w:rFonts w:ascii="Arial" w:hAnsi="Arial" w:cs="Arial"/>
          <w:sz w:val="22"/>
          <w:szCs w:val="22"/>
        </w:rPr>
        <w:t xml:space="preserve"> allows a special package authorization for </w:t>
      </w:r>
      <w:r w:rsidR="00193433">
        <w:rPr>
          <w:rFonts w:ascii="Arial" w:hAnsi="Arial" w:cs="Arial"/>
          <w:sz w:val="22"/>
          <w:szCs w:val="22"/>
        </w:rPr>
        <w:t xml:space="preserve">a </w:t>
      </w:r>
      <w:r>
        <w:rPr>
          <w:rFonts w:ascii="Arial" w:hAnsi="Arial" w:cs="Arial"/>
          <w:sz w:val="22"/>
          <w:szCs w:val="22"/>
        </w:rPr>
        <w:t>one-time shipment if the applicant demonstrates that compliance with the provision of the regulation is impracticable</w:t>
      </w:r>
      <w:r w:rsidR="00AA6262">
        <w:rPr>
          <w:rFonts w:ascii="Arial" w:hAnsi="Arial" w:cs="Arial"/>
          <w:sz w:val="22"/>
          <w:szCs w:val="22"/>
        </w:rPr>
        <w:t xml:space="preserve">.  The </w:t>
      </w:r>
      <w:r>
        <w:rPr>
          <w:rFonts w:ascii="Arial" w:hAnsi="Arial" w:cs="Arial"/>
          <w:sz w:val="22"/>
          <w:szCs w:val="22"/>
        </w:rPr>
        <w:t xml:space="preserve">required safety standards </w:t>
      </w:r>
      <w:r w:rsidR="00AA6262">
        <w:rPr>
          <w:rFonts w:ascii="Arial" w:hAnsi="Arial" w:cs="Arial"/>
          <w:sz w:val="22"/>
          <w:szCs w:val="22"/>
        </w:rPr>
        <w:t xml:space="preserve">should be </w:t>
      </w:r>
      <w:r>
        <w:rPr>
          <w:rFonts w:ascii="Arial" w:hAnsi="Arial" w:cs="Arial"/>
          <w:sz w:val="22"/>
          <w:szCs w:val="22"/>
        </w:rPr>
        <w:t>demonstrated through alternative means, and that the overall level of safety in transport for these shipments is at least equivalent to that provided by the applicable requirements.  This demonstration is necessary for the NRC to evaluate the need and the safety adequacy of a special package for use of a one-time shipment.</w:t>
      </w:r>
    </w:p>
    <w:p w14:paraId="091D449A" w14:textId="77777777" w:rsidR="003A3520" w:rsidRDefault="003A3520" w:rsidP="00004EBD">
      <w:pPr>
        <w:ind w:left="720"/>
        <w:rPr>
          <w:rFonts w:ascii="Arial" w:hAnsi="Arial" w:cs="Arial"/>
          <w:sz w:val="22"/>
          <w:szCs w:val="22"/>
        </w:rPr>
      </w:pPr>
    </w:p>
    <w:p w14:paraId="42DD6F82" w14:textId="77777777" w:rsidR="003A3520" w:rsidRDefault="003A3520" w:rsidP="00004EBD">
      <w:pPr>
        <w:ind w:left="1440"/>
        <w:rPr>
          <w:rFonts w:ascii="Arial" w:hAnsi="Arial" w:cs="Arial"/>
          <w:sz w:val="22"/>
          <w:szCs w:val="22"/>
        </w:rPr>
      </w:pPr>
      <w:r>
        <w:rPr>
          <w:rFonts w:ascii="Arial" w:hAnsi="Arial" w:cs="Arial"/>
          <w:sz w:val="22"/>
          <w:szCs w:val="22"/>
          <w:u w:val="single"/>
        </w:rPr>
        <w:t>Section 71.47(c)</w:t>
      </w:r>
      <w:r>
        <w:rPr>
          <w:rFonts w:ascii="Arial" w:hAnsi="Arial" w:cs="Arial"/>
          <w:sz w:val="22"/>
          <w:szCs w:val="22"/>
        </w:rPr>
        <w:t xml:space="preserve"> requires a shipper to provide written instructions to </w:t>
      </w:r>
      <w:r w:rsidR="00ED2B4D">
        <w:rPr>
          <w:rFonts w:ascii="Arial" w:hAnsi="Arial" w:cs="Arial"/>
          <w:sz w:val="22"/>
          <w:szCs w:val="22"/>
        </w:rPr>
        <w:t xml:space="preserve">the </w:t>
      </w:r>
      <w:r>
        <w:rPr>
          <w:rFonts w:ascii="Arial" w:hAnsi="Arial" w:cs="Arial"/>
          <w:sz w:val="22"/>
          <w:szCs w:val="22"/>
        </w:rPr>
        <w:t xml:space="preserve">carrier for maintenance of exclusive use shipment controls and include these instructions with the shipping </w:t>
      </w:r>
      <w:r w:rsidR="00ED2B4D">
        <w:rPr>
          <w:rFonts w:ascii="Arial" w:hAnsi="Arial" w:cs="Arial"/>
          <w:sz w:val="22"/>
          <w:szCs w:val="22"/>
        </w:rPr>
        <w:t>papers</w:t>
      </w:r>
      <w:r>
        <w:rPr>
          <w:rFonts w:ascii="Arial" w:hAnsi="Arial" w:cs="Arial"/>
          <w:sz w:val="22"/>
          <w:szCs w:val="22"/>
        </w:rPr>
        <w:t>.  These instructions are necessary to avoid actions that will unnecessarily result in increased radiation levels or radiation exposures to transport workers or members of the general public.</w:t>
      </w:r>
    </w:p>
    <w:p w14:paraId="440BA478" w14:textId="77777777" w:rsidR="003A3520" w:rsidRDefault="003A3520" w:rsidP="00004EBD">
      <w:pPr>
        <w:ind w:left="720"/>
        <w:rPr>
          <w:rFonts w:ascii="Arial" w:hAnsi="Arial" w:cs="Arial"/>
          <w:sz w:val="22"/>
          <w:szCs w:val="22"/>
        </w:rPr>
      </w:pPr>
    </w:p>
    <w:p w14:paraId="0DB16C0F" w14:textId="781B75F1"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71.85(c)</w:t>
      </w:r>
      <w:r w:rsidR="003A3520">
        <w:rPr>
          <w:rFonts w:ascii="Arial" w:hAnsi="Arial" w:cs="Arial"/>
          <w:sz w:val="22"/>
          <w:szCs w:val="22"/>
        </w:rPr>
        <w:t xml:space="preserve"> requires that, before the first use of any packaging for the shipment of licensed material, </w:t>
      </w:r>
      <w:r w:rsidR="009029C5">
        <w:rPr>
          <w:rFonts w:ascii="Arial" w:hAnsi="Arial" w:cs="Arial"/>
          <w:sz w:val="22"/>
          <w:szCs w:val="22"/>
        </w:rPr>
        <w:t xml:space="preserve">the </w:t>
      </w:r>
      <w:r w:rsidR="005B2B8B">
        <w:rPr>
          <w:rFonts w:ascii="Arial" w:hAnsi="Arial" w:cs="Arial"/>
          <w:sz w:val="22"/>
          <w:szCs w:val="22"/>
        </w:rPr>
        <w:t>certificate holder</w:t>
      </w:r>
      <w:r w:rsidR="009029C5">
        <w:rPr>
          <w:rFonts w:ascii="Arial" w:hAnsi="Arial" w:cs="Arial"/>
          <w:sz w:val="22"/>
          <w:szCs w:val="22"/>
        </w:rPr>
        <w:t xml:space="preserve"> shall determine that the packaging has been fabricated in accordance with the design approved by the Commission; </w:t>
      </w:r>
      <w:r w:rsidR="003A3520">
        <w:rPr>
          <w:rFonts w:ascii="Arial" w:hAnsi="Arial" w:cs="Arial"/>
          <w:sz w:val="22"/>
          <w:szCs w:val="22"/>
        </w:rPr>
        <w:t>mark the packaging with its model number</w:t>
      </w:r>
      <w:r w:rsidR="009029C5">
        <w:rPr>
          <w:rFonts w:ascii="Arial" w:hAnsi="Arial" w:cs="Arial"/>
          <w:sz w:val="22"/>
          <w:szCs w:val="22"/>
        </w:rPr>
        <w:t xml:space="preserve">, </w:t>
      </w:r>
      <w:r w:rsidR="003A3520">
        <w:rPr>
          <w:rFonts w:ascii="Arial" w:hAnsi="Arial" w:cs="Arial"/>
          <w:sz w:val="22"/>
          <w:szCs w:val="22"/>
        </w:rPr>
        <w:t>serial number</w:t>
      </w:r>
      <w:r w:rsidR="009029C5">
        <w:rPr>
          <w:rFonts w:ascii="Arial" w:hAnsi="Arial" w:cs="Arial"/>
          <w:sz w:val="22"/>
          <w:szCs w:val="22"/>
        </w:rPr>
        <w:t>,</w:t>
      </w:r>
      <w:r w:rsidR="003A3520">
        <w:rPr>
          <w:rFonts w:ascii="Arial" w:hAnsi="Arial" w:cs="Arial"/>
          <w:sz w:val="22"/>
          <w:szCs w:val="22"/>
        </w:rPr>
        <w:t xml:space="preserve"> </w:t>
      </w:r>
      <w:r w:rsidR="000B3088">
        <w:rPr>
          <w:rFonts w:ascii="Arial" w:hAnsi="Arial" w:cs="Arial"/>
          <w:sz w:val="22"/>
          <w:szCs w:val="22"/>
        </w:rPr>
        <w:t xml:space="preserve">the </w:t>
      </w:r>
      <w:r w:rsidR="003A3520">
        <w:rPr>
          <w:rFonts w:ascii="Arial" w:hAnsi="Arial" w:cs="Arial"/>
          <w:sz w:val="22"/>
          <w:szCs w:val="22"/>
        </w:rPr>
        <w:t xml:space="preserve">gross weight, and </w:t>
      </w:r>
      <w:r w:rsidR="009029C5">
        <w:rPr>
          <w:rFonts w:ascii="Arial" w:hAnsi="Arial" w:cs="Arial"/>
          <w:sz w:val="22"/>
          <w:szCs w:val="22"/>
        </w:rPr>
        <w:t xml:space="preserve">its </w:t>
      </w:r>
      <w:r w:rsidR="003A3520">
        <w:rPr>
          <w:rFonts w:ascii="Arial" w:hAnsi="Arial" w:cs="Arial"/>
          <w:sz w:val="22"/>
          <w:szCs w:val="22"/>
        </w:rPr>
        <w:t xml:space="preserve">package identification number assigned by NRC.  This information is necessary to identify the packaging and provide assurance that the packaging </w:t>
      </w:r>
      <w:r w:rsidR="00E90388">
        <w:rPr>
          <w:rFonts w:ascii="Arial" w:hAnsi="Arial" w:cs="Arial"/>
          <w:sz w:val="22"/>
          <w:szCs w:val="22"/>
        </w:rPr>
        <w:t xml:space="preserve">has been fabricated </w:t>
      </w:r>
      <w:r w:rsidR="006917B1">
        <w:rPr>
          <w:rFonts w:ascii="Arial" w:hAnsi="Arial" w:cs="Arial"/>
          <w:sz w:val="22"/>
          <w:szCs w:val="22"/>
        </w:rPr>
        <w:t xml:space="preserve">to a </w:t>
      </w:r>
      <w:r w:rsidR="00E90388">
        <w:rPr>
          <w:rFonts w:ascii="Arial" w:hAnsi="Arial" w:cs="Arial"/>
          <w:sz w:val="22"/>
          <w:szCs w:val="22"/>
        </w:rPr>
        <w:t xml:space="preserve">design </w:t>
      </w:r>
      <w:r w:rsidR="006917B1">
        <w:rPr>
          <w:rFonts w:ascii="Arial" w:hAnsi="Arial" w:cs="Arial"/>
          <w:sz w:val="22"/>
          <w:szCs w:val="22"/>
        </w:rPr>
        <w:t xml:space="preserve">that </w:t>
      </w:r>
      <w:r w:rsidR="006964C5">
        <w:rPr>
          <w:rFonts w:ascii="Arial" w:hAnsi="Arial" w:cs="Arial"/>
          <w:sz w:val="22"/>
          <w:szCs w:val="22"/>
        </w:rPr>
        <w:t xml:space="preserve">meets </w:t>
      </w:r>
      <w:r w:rsidR="00E90388">
        <w:rPr>
          <w:rFonts w:ascii="Arial" w:hAnsi="Arial" w:cs="Arial"/>
          <w:sz w:val="22"/>
          <w:szCs w:val="22"/>
        </w:rPr>
        <w:t xml:space="preserve">the </w:t>
      </w:r>
      <w:r w:rsidR="003A3520">
        <w:rPr>
          <w:rFonts w:ascii="Arial" w:hAnsi="Arial" w:cs="Arial"/>
          <w:sz w:val="22"/>
          <w:szCs w:val="22"/>
        </w:rPr>
        <w:t>requirements of 10</w:t>
      </w:r>
      <w:r w:rsidR="00E14000">
        <w:rPr>
          <w:rFonts w:ascii="Arial" w:hAnsi="Arial" w:cs="Arial"/>
          <w:sz w:val="22"/>
          <w:szCs w:val="22"/>
        </w:rPr>
        <w:t> </w:t>
      </w:r>
      <w:r w:rsidR="003A3520">
        <w:rPr>
          <w:rFonts w:ascii="Arial" w:hAnsi="Arial" w:cs="Arial"/>
          <w:sz w:val="22"/>
          <w:szCs w:val="22"/>
        </w:rPr>
        <w:t>CFR Part</w:t>
      </w:r>
      <w:r w:rsidR="00E14000">
        <w:rPr>
          <w:rFonts w:ascii="Arial" w:hAnsi="Arial" w:cs="Arial"/>
          <w:sz w:val="22"/>
          <w:szCs w:val="22"/>
        </w:rPr>
        <w:t> </w:t>
      </w:r>
      <w:r w:rsidR="003A3520">
        <w:rPr>
          <w:rFonts w:ascii="Arial" w:hAnsi="Arial" w:cs="Arial"/>
          <w:sz w:val="22"/>
          <w:szCs w:val="22"/>
        </w:rPr>
        <w:t>71.</w:t>
      </w:r>
    </w:p>
    <w:p w14:paraId="6A8B3478" w14:textId="77777777" w:rsidR="003A3520" w:rsidRDefault="003A3520" w:rsidP="00004EBD">
      <w:pPr>
        <w:ind w:left="720"/>
        <w:rPr>
          <w:rFonts w:ascii="Arial" w:hAnsi="Arial" w:cs="Arial"/>
          <w:sz w:val="22"/>
          <w:szCs w:val="22"/>
        </w:rPr>
      </w:pPr>
    </w:p>
    <w:p w14:paraId="7968C232"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71.87(e)</w:t>
      </w:r>
      <w:r w:rsidR="003A3520">
        <w:rPr>
          <w:rFonts w:ascii="Arial" w:hAnsi="Arial" w:cs="Arial"/>
          <w:sz w:val="22"/>
          <w:szCs w:val="22"/>
        </w:rPr>
        <w:t xml:space="preserve"> requires that </w:t>
      </w:r>
      <w:r w:rsidR="008B36FA">
        <w:rPr>
          <w:rFonts w:ascii="Arial" w:hAnsi="Arial" w:cs="Arial"/>
          <w:sz w:val="22"/>
          <w:szCs w:val="22"/>
        </w:rPr>
        <w:t xml:space="preserve">if the package contains a pressure relief valve, </w:t>
      </w:r>
      <w:r w:rsidR="00AE5F84">
        <w:rPr>
          <w:rFonts w:ascii="Arial" w:hAnsi="Arial" w:cs="Arial"/>
          <w:sz w:val="22"/>
          <w:szCs w:val="22"/>
        </w:rPr>
        <w:t xml:space="preserve">that </w:t>
      </w:r>
      <w:r w:rsidR="003A3520">
        <w:rPr>
          <w:rFonts w:ascii="Arial" w:hAnsi="Arial" w:cs="Arial"/>
          <w:sz w:val="22"/>
          <w:szCs w:val="22"/>
        </w:rPr>
        <w:t>the licensee ha</w:t>
      </w:r>
      <w:r w:rsidR="00AE5F84">
        <w:rPr>
          <w:rFonts w:ascii="Arial" w:hAnsi="Arial" w:cs="Arial"/>
          <w:sz w:val="22"/>
          <w:szCs w:val="22"/>
        </w:rPr>
        <w:t>ve</w:t>
      </w:r>
      <w:r w:rsidR="008B36FA">
        <w:rPr>
          <w:rFonts w:ascii="Arial" w:hAnsi="Arial" w:cs="Arial"/>
          <w:sz w:val="22"/>
          <w:szCs w:val="22"/>
        </w:rPr>
        <w:t xml:space="preserve"> written procedures for setting the valve and that it is operable prior to use for </w:t>
      </w:r>
      <w:r w:rsidR="003A3520">
        <w:rPr>
          <w:rFonts w:ascii="Arial" w:hAnsi="Arial" w:cs="Arial"/>
          <w:sz w:val="22"/>
          <w:szCs w:val="22"/>
        </w:rPr>
        <w:t xml:space="preserve">shipment of licensed material.  These written procedures are necessary to provide assurance that the package’s pressure relief device provides the proper protection of the licensed material during both normal </w:t>
      </w:r>
      <w:r w:rsidR="008B36FA">
        <w:rPr>
          <w:rFonts w:ascii="Arial" w:hAnsi="Arial" w:cs="Arial"/>
          <w:sz w:val="22"/>
          <w:szCs w:val="22"/>
        </w:rPr>
        <w:t xml:space="preserve">conditions of transport and hypothetical </w:t>
      </w:r>
      <w:r w:rsidR="003A3520">
        <w:rPr>
          <w:rFonts w:ascii="Arial" w:hAnsi="Arial" w:cs="Arial"/>
          <w:sz w:val="22"/>
          <w:szCs w:val="22"/>
        </w:rPr>
        <w:t>accident conditions.</w:t>
      </w:r>
    </w:p>
    <w:p w14:paraId="42EEF9DD" w14:textId="77777777" w:rsidR="003A3520" w:rsidRDefault="003A3520" w:rsidP="00004EBD">
      <w:pPr>
        <w:ind w:left="720"/>
        <w:rPr>
          <w:rFonts w:ascii="Arial" w:hAnsi="Arial" w:cs="Arial"/>
          <w:sz w:val="22"/>
          <w:szCs w:val="22"/>
        </w:rPr>
      </w:pPr>
    </w:p>
    <w:p w14:paraId="64F47D4F"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71.87(f)</w:t>
      </w:r>
      <w:r w:rsidR="003A3520">
        <w:rPr>
          <w:rFonts w:ascii="Arial" w:hAnsi="Arial" w:cs="Arial"/>
          <w:sz w:val="22"/>
          <w:szCs w:val="22"/>
        </w:rPr>
        <w:t xml:space="preserve"> specifies that the licensee has loaded and closed the package in accordance with written procedures.  These written procedures are necessary to provide assurance that the package provides the proper protection of the licensed material during both normal and accident conditions of transport.</w:t>
      </w:r>
    </w:p>
    <w:p w14:paraId="12781A5E" w14:textId="77777777" w:rsidR="003A3520" w:rsidRDefault="003A3520" w:rsidP="00004EBD">
      <w:pPr>
        <w:ind w:left="720"/>
        <w:rPr>
          <w:rFonts w:ascii="Arial" w:hAnsi="Arial" w:cs="Arial"/>
          <w:sz w:val="22"/>
          <w:szCs w:val="22"/>
        </w:rPr>
      </w:pPr>
    </w:p>
    <w:p w14:paraId="24983362"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71.89</w:t>
      </w:r>
      <w:r w:rsidR="003A3520">
        <w:rPr>
          <w:rFonts w:ascii="Arial" w:hAnsi="Arial" w:cs="Arial"/>
          <w:sz w:val="22"/>
          <w:szCs w:val="22"/>
        </w:rPr>
        <w:t xml:space="preserve"> requires that prior to delivery of a package to a carrier for transport, the licensee shall ensure that any special instructions needed to safely open the package have been sent to or have been made available to the consignee, for </w:t>
      </w:r>
      <w:r w:rsidR="00260B1A">
        <w:rPr>
          <w:rFonts w:ascii="Arial" w:hAnsi="Arial" w:cs="Arial"/>
          <w:sz w:val="22"/>
          <w:szCs w:val="22"/>
        </w:rPr>
        <w:t xml:space="preserve">the consignee’s </w:t>
      </w:r>
      <w:r w:rsidR="003A3520">
        <w:rPr>
          <w:rFonts w:ascii="Arial" w:hAnsi="Arial" w:cs="Arial"/>
          <w:sz w:val="22"/>
          <w:szCs w:val="22"/>
        </w:rPr>
        <w:t>use in accordance with 10 CFR 20.1906(e).  These instructions are needed so that the package is safely opened without exposure of either workers or the public to licensed material.</w:t>
      </w:r>
    </w:p>
    <w:p w14:paraId="7DF80905" w14:textId="77777777" w:rsidR="003A3520" w:rsidRDefault="003A3520" w:rsidP="00004EBD">
      <w:pPr>
        <w:ind w:left="720"/>
        <w:rPr>
          <w:rFonts w:ascii="Arial" w:hAnsi="Arial" w:cs="Arial"/>
          <w:sz w:val="22"/>
          <w:szCs w:val="22"/>
        </w:rPr>
      </w:pPr>
    </w:p>
    <w:p w14:paraId="2F7EFD87" w14:textId="50889F6D"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71.91(a)</w:t>
      </w:r>
      <w:r w:rsidR="003A3520">
        <w:rPr>
          <w:rFonts w:ascii="Arial" w:hAnsi="Arial" w:cs="Arial"/>
          <w:sz w:val="22"/>
          <w:szCs w:val="22"/>
        </w:rPr>
        <w:t xml:space="preserve"> requires the licensee to maintain records of each shipment of licensed material not exempt under </w:t>
      </w:r>
      <w:r w:rsidR="00260B1A">
        <w:rPr>
          <w:rFonts w:ascii="Arial" w:hAnsi="Arial" w:cs="Arial"/>
          <w:sz w:val="22"/>
          <w:szCs w:val="22"/>
        </w:rPr>
        <w:t xml:space="preserve">10 CFR </w:t>
      </w:r>
      <w:r w:rsidR="003A3520">
        <w:rPr>
          <w:rFonts w:ascii="Arial" w:hAnsi="Arial" w:cs="Arial"/>
          <w:sz w:val="22"/>
          <w:szCs w:val="22"/>
        </w:rPr>
        <w:t>71.1</w:t>
      </w:r>
      <w:r w:rsidR="00313E02">
        <w:rPr>
          <w:rFonts w:ascii="Arial" w:hAnsi="Arial" w:cs="Arial"/>
          <w:sz w:val="22"/>
          <w:szCs w:val="22"/>
        </w:rPr>
        <w:t>4</w:t>
      </w:r>
      <w:r w:rsidR="003A3520">
        <w:rPr>
          <w:rFonts w:ascii="Arial" w:hAnsi="Arial" w:cs="Arial"/>
          <w:sz w:val="22"/>
          <w:szCs w:val="22"/>
        </w:rPr>
        <w:t xml:space="preserve"> for </w:t>
      </w:r>
      <w:r w:rsidR="00BD2588">
        <w:rPr>
          <w:rFonts w:ascii="Arial" w:hAnsi="Arial" w:cs="Arial"/>
          <w:sz w:val="22"/>
          <w:szCs w:val="22"/>
        </w:rPr>
        <w:t>3</w:t>
      </w:r>
      <w:r w:rsidR="003A3520">
        <w:rPr>
          <w:rFonts w:ascii="Arial" w:hAnsi="Arial" w:cs="Arial"/>
          <w:sz w:val="22"/>
          <w:szCs w:val="22"/>
        </w:rPr>
        <w:t xml:space="preserve"> years after the last shipment for the package.  These records must include identification of the packaging by model number and serial number, verification that there are no significant defects in the packaging, volume and identification of the coolant, type and quantity of licensed material in each package and in the total shipment, </w:t>
      </w:r>
      <w:r w:rsidR="00954E9C">
        <w:rPr>
          <w:rFonts w:ascii="Arial" w:hAnsi="Arial" w:cs="Arial"/>
          <w:sz w:val="22"/>
          <w:szCs w:val="22"/>
        </w:rPr>
        <w:t xml:space="preserve">and </w:t>
      </w:r>
      <w:r w:rsidR="003A3520">
        <w:rPr>
          <w:rFonts w:ascii="Arial" w:hAnsi="Arial" w:cs="Arial"/>
          <w:sz w:val="22"/>
          <w:szCs w:val="22"/>
        </w:rPr>
        <w:t xml:space="preserve">results of the determinations required by </w:t>
      </w:r>
      <w:r w:rsidR="00954E9C">
        <w:rPr>
          <w:rFonts w:ascii="Arial" w:hAnsi="Arial" w:cs="Arial"/>
          <w:sz w:val="22"/>
          <w:szCs w:val="22"/>
        </w:rPr>
        <w:t xml:space="preserve">10 CFR </w:t>
      </w:r>
      <w:r w:rsidR="003A3520">
        <w:rPr>
          <w:rFonts w:ascii="Arial" w:hAnsi="Arial" w:cs="Arial"/>
          <w:sz w:val="22"/>
          <w:szCs w:val="22"/>
        </w:rPr>
        <w:t xml:space="preserve">71.87 and by the conditions of the package approval.  In addition, each item of irradiated fissile material must </w:t>
      </w:r>
      <w:r w:rsidR="00E14000">
        <w:rPr>
          <w:rFonts w:ascii="Arial" w:hAnsi="Arial" w:cs="Arial"/>
          <w:sz w:val="22"/>
          <w:szCs w:val="22"/>
        </w:rPr>
        <w:t>include</w:t>
      </w:r>
      <w:r w:rsidR="003A3520">
        <w:rPr>
          <w:rFonts w:ascii="Arial" w:hAnsi="Arial" w:cs="Arial"/>
          <w:sz w:val="22"/>
          <w:szCs w:val="22"/>
        </w:rPr>
        <w:t xml:space="preserve"> identifi</w:t>
      </w:r>
      <w:r w:rsidR="00E14000">
        <w:rPr>
          <w:rFonts w:ascii="Arial" w:hAnsi="Arial" w:cs="Arial"/>
          <w:sz w:val="22"/>
          <w:szCs w:val="22"/>
        </w:rPr>
        <w:t>cation</w:t>
      </w:r>
      <w:r w:rsidR="003A3520">
        <w:rPr>
          <w:rFonts w:ascii="Arial" w:hAnsi="Arial" w:cs="Arial"/>
          <w:sz w:val="22"/>
          <w:szCs w:val="22"/>
        </w:rPr>
        <w:t xml:space="preserve"> by model and serial number, irradiation and decay history to the extent appropriate to demonstrate that its nuclear and thermal characteristics comply with license conditions, and any abnormal or unusual condition relevant to radiation safety.  These records are required to determine whether the licensee's shipping activities are conducted in accordance with the authorization in the license.</w:t>
      </w:r>
    </w:p>
    <w:p w14:paraId="35D0EF7F" w14:textId="77777777" w:rsidR="003A3520" w:rsidRDefault="003A3520" w:rsidP="00004EBD">
      <w:pPr>
        <w:ind w:left="720"/>
        <w:rPr>
          <w:rFonts w:ascii="Arial" w:hAnsi="Arial" w:cs="Arial"/>
          <w:sz w:val="22"/>
          <w:szCs w:val="22"/>
        </w:rPr>
      </w:pPr>
    </w:p>
    <w:p w14:paraId="2B80B19B" w14:textId="77777777" w:rsidR="003A3520" w:rsidRDefault="003A3520" w:rsidP="00004EBD">
      <w:pPr>
        <w:ind w:left="1440"/>
        <w:rPr>
          <w:rFonts w:ascii="Arial" w:hAnsi="Arial" w:cs="Arial"/>
          <w:sz w:val="22"/>
          <w:szCs w:val="22"/>
        </w:rPr>
      </w:pPr>
      <w:r>
        <w:rPr>
          <w:rFonts w:ascii="Arial" w:hAnsi="Arial" w:cs="Arial"/>
          <w:sz w:val="22"/>
          <w:szCs w:val="22"/>
          <w:u w:val="single"/>
        </w:rPr>
        <w:t>Section 71.91(b)</w:t>
      </w:r>
      <w:r>
        <w:rPr>
          <w:rFonts w:ascii="Arial" w:hAnsi="Arial" w:cs="Arial"/>
          <w:sz w:val="22"/>
          <w:szCs w:val="22"/>
        </w:rPr>
        <w:t xml:space="preserve"> requires </w:t>
      </w:r>
      <w:proofErr w:type="spellStart"/>
      <w:r w:rsidR="00954E9C">
        <w:rPr>
          <w:rFonts w:ascii="Arial" w:hAnsi="Arial" w:cs="Arial"/>
          <w:sz w:val="22"/>
          <w:szCs w:val="22"/>
        </w:rPr>
        <w:t>CoC</w:t>
      </w:r>
      <w:proofErr w:type="spellEnd"/>
      <w:r>
        <w:rPr>
          <w:rFonts w:ascii="Arial" w:hAnsi="Arial" w:cs="Arial"/>
          <w:sz w:val="22"/>
          <w:szCs w:val="22"/>
        </w:rPr>
        <w:t xml:space="preserve"> holders to maintain records identifying the packaging by model number, serial number, and date of manufacture for </w:t>
      </w:r>
      <w:r w:rsidR="00BD2588">
        <w:rPr>
          <w:rFonts w:ascii="Arial" w:hAnsi="Arial" w:cs="Arial"/>
          <w:sz w:val="22"/>
          <w:szCs w:val="22"/>
        </w:rPr>
        <w:t>3</w:t>
      </w:r>
      <w:r>
        <w:rPr>
          <w:rFonts w:ascii="Arial" w:hAnsi="Arial" w:cs="Arial"/>
          <w:sz w:val="22"/>
          <w:szCs w:val="22"/>
        </w:rPr>
        <w:t xml:space="preserve"> years after the life of the packaging to which they apply.  The packaging is an item important to safety and maintaining these records permits NRC inspectors to ensure that use of the packaging was in compliance with conditions in the </w:t>
      </w:r>
      <w:proofErr w:type="spellStart"/>
      <w:r w:rsidR="00954E9C">
        <w:rPr>
          <w:rFonts w:ascii="Arial" w:hAnsi="Arial" w:cs="Arial"/>
          <w:sz w:val="22"/>
          <w:szCs w:val="22"/>
        </w:rPr>
        <w:t>CoC</w:t>
      </w:r>
      <w:proofErr w:type="spellEnd"/>
      <w:r>
        <w:rPr>
          <w:rFonts w:ascii="Arial" w:hAnsi="Arial" w:cs="Arial"/>
          <w:sz w:val="22"/>
          <w:szCs w:val="22"/>
        </w:rPr>
        <w:t>.</w:t>
      </w:r>
    </w:p>
    <w:p w14:paraId="032A5251" w14:textId="77777777" w:rsidR="003A3520" w:rsidRDefault="003A3520" w:rsidP="00004EBD">
      <w:pPr>
        <w:ind w:left="720"/>
        <w:rPr>
          <w:rFonts w:ascii="Arial" w:hAnsi="Arial" w:cs="Arial"/>
          <w:sz w:val="22"/>
          <w:szCs w:val="22"/>
        </w:rPr>
      </w:pPr>
    </w:p>
    <w:p w14:paraId="09A49A16" w14:textId="77777777" w:rsidR="003A3520" w:rsidRDefault="003A3520" w:rsidP="00004EBD">
      <w:pPr>
        <w:ind w:left="1440"/>
        <w:rPr>
          <w:rFonts w:ascii="Arial" w:hAnsi="Arial" w:cs="Arial"/>
          <w:sz w:val="22"/>
          <w:szCs w:val="22"/>
        </w:rPr>
      </w:pPr>
      <w:r>
        <w:rPr>
          <w:rFonts w:ascii="Arial" w:hAnsi="Arial" w:cs="Arial"/>
          <w:sz w:val="22"/>
          <w:szCs w:val="22"/>
          <w:u w:val="single"/>
        </w:rPr>
        <w:t>Section 71.91(c)</w:t>
      </w:r>
      <w:r>
        <w:rPr>
          <w:rFonts w:ascii="Arial" w:hAnsi="Arial" w:cs="Arial"/>
          <w:sz w:val="22"/>
          <w:szCs w:val="22"/>
        </w:rPr>
        <w:t xml:space="preserve"> requires the licensee, </w:t>
      </w:r>
      <w:proofErr w:type="spellStart"/>
      <w:r w:rsidR="00EC106E">
        <w:rPr>
          <w:rFonts w:ascii="Arial" w:hAnsi="Arial" w:cs="Arial"/>
          <w:sz w:val="22"/>
          <w:szCs w:val="22"/>
        </w:rPr>
        <w:t>CoC</w:t>
      </w:r>
      <w:proofErr w:type="spellEnd"/>
      <w:r>
        <w:rPr>
          <w:rFonts w:ascii="Arial" w:hAnsi="Arial" w:cs="Arial"/>
          <w:sz w:val="22"/>
          <w:szCs w:val="22"/>
        </w:rPr>
        <w:t xml:space="preserve"> holder, and an applicant for a </w:t>
      </w:r>
      <w:proofErr w:type="spellStart"/>
      <w:r w:rsidR="00EC106E">
        <w:rPr>
          <w:rFonts w:ascii="Arial" w:hAnsi="Arial" w:cs="Arial"/>
          <w:sz w:val="22"/>
          <w:szCs w:val="22"/>
        </w:rPr>
        <w:t>CoC</w:t>
      </w:r>
      <w:proofErr w:type="spellEnd"/>
      <w:r>
        <w:rPr>
          <w:rFonts w:ascii="Arial" w:hAnsi="Arial" w:cs="Arial"/>
          <w:sz w:val="22"/>
          <w:szCs w:val="22"/>
        </w:rPr>
        <w:t xml:space="preserve"> to make available to the Commission for inspection upon reasonable notice, all records required by this part that are stamped, initialed, signed and dated by authorized personnel, or otherwise authenticated.  The requirement is necessary to ensure that NRC inspectors can determine that all activities are conducted in accordance with regulations.</w:t>
      </w:r>
    </w:p>
    <w:p w14:paraId="0AB7FB5D" w14:textId="77777777" w:rsidR="003A3520" w:rsidRDefault="003A3520" w:rsidP="00004EBD">
      <w:pPr>
        <w:ind w:left="720"/>
        <w:rPr>
          <w:rFonts w:ascii="Arial" w:hAnsi="Arial" w:cs="Arial"/>
          <w:sz w:val="22"/>
          <w:szCs w:val="22"/>
          <w:u w:val="single"/>
        </w:rPr>
      </w:pPr>
    </w:p>
    <w:p w14:paraId="4F32E030" w14:textId="77777777" w:rsidR="003A3520" w:rsidRDefault="003A3520" w:rsidP="00004EBD">
      <w:pPr>
        <w:ind w:left="1440" w:hanging="720"/>
        <w:rPr>
          <w:rFonts w:ascii="Arial" w:hAnsi="Arial" w:cs="Arial"/>
          <w:sz w:val="22"/>
          <w:szCs w:val="22"/>
        </w:rPr>
      </w:pPr>
      <w:r>
        <w:rPr>
          <w:rFonts w:ascii="Arial" w:hAnsi="Arial" w:cs="Arial"/>
          <w:sz w:val="22"/>
          <w:szCs w:val="22"/>
        </w:rPr>
        <w:tab/>
      </w:r>
      <w:r>
        <w:rPr>
          <w:rFonts w:ascii="Arial" w:hAnsi="Arial" w:cs="Arial"/>
          <w:sz w:val="22"/>
          <w:szCs w:val="22"/>
          <w:u w:val="single"/>
        </w:rPr>
        <w:t>Section 71.91(d)</w:t>
      </w:r>
      <w:r>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an applicant for a </w:t>
      </w:r>
      <w:proofErr w:type="spellStart"/>
      <w:r w:rsidR="00DB4817">
        <w:rPr>
          <w:rFonts w:ascii="Arial" w:hAnsi="Arial" w:cs="Arial"/>
          <w:sz w:val="22"/>
          <w:szCs w:val="22"/>
        </w:rPr>
        <w:t>CoC</w:t>
      </w:r>
      <w:proofErr w:type="spellEnd"/>
      <w:r>
        <w:rPr>
          <w:rFonts w:ascii="Arial" w:hAnsi="Arial" w:cs="Arial"/>
          <w:sz w:val="22"/>
          <w:szCs w:val="22"/>
        </w:rPr>
        <w:t xml:space="preserve"> to maintain sufficient written records to furnish evidence of the quality of packaging.  These records are to include results of the determinations required by </w:t>
      </w:r>
      <w:r w:rsidR="00D939A0">
        <w:rPr>
          <w:rFonts w:ascii="Arial" w:hAnsi="Arial" w:cs="Arial"/>
          <w:sz w:val="22"/>
          <w:szCs w:val="22"/>
        </w:rPr>
        <w:t xml:space="preserve">10 CFR </w:t>
      </w:r>
      <w:r>
        <w:rPr>
          <w:rFonts w:ascii="Arial" w:hAnsi="Arial" w:cs="Arial"/>
          <w:sz w:val="22"/>
          <w:szCs w:val="22"/>
        </w:rPr>
        <w:t xml:space="preserve">71.85; design, fabrication, and assembly records; results of the reviews, inspections, test, and audits; results of monitoring work performance and materials analyses; and results of maintenance modification, and repair activities.  These records are required to determine whether the licensee's and </w:t>
      </w:r>
      <w:proofErr w:type="spellStart"/>
      <w:r w:rsidR="00D939A0">
        <w:rPr>
          <w:rFonts w:ascii="Arial" w:hAnsi="Arial" w:cs="Arial"/>
          <w:sz w:val="22"/>
          <w:szCs w:val="22"/>
        </w:rPr>
        <w:t>CoC</w:t>
      </w:r>
      <w:proofErr w:type="spellEnd"/>
      <w:r>
        <w:rPr>
          <w:rFonts w:ascii="Arial" w:hAnsi="Arial" w:cs="Arial"/>
          <w:sz w:val="22"/>
          <w:szCs w:val="22"/>
        </w:rPr>
        <w:t xml:space="preserve"> holder</w:t>
      </w:r>
      <w:r w:rsidR="00D939A0">
        <w:rPr>
          <w:rFonts w:ascii="Arial" w:hAnsi="Arial" w:cs="Arial"/>
          <w:sz w:val="22"/>
          <w:szCs w:val="22"/>
        </w:rPr>
        <w:t>’</w:t>
      </w:r>
      <w:r>
        <w:rPr>
          <w:rFonts w:ascii="Arial" w:hAnsi="Arial" w:cs="Arial"/>
          <w:sz w:val="22"/>
          <w:szCs w:val="22"/>
        </w:rPr>
        <w:t xml:space="preserve">s shipping activities are conducted in accordance with the authorization in the license.  The records are to be retained for </w:t>
      </w:r>
      <w:r w:rsidR="00BD2588">
        <w:rPr>
          <w:rFonts w:ascii="Arial" w:hAnsi="Arial" w:cs="Arial"/>
          <w:sz w:val="22"/>
          <w:szCs w:val="22"/>
        </w:rPr>
        <w:t>3</w:t>
      </w:r>
      <w:r>
        <w:rPr>
          <w:rFonts w:ascii="Arial" w:hAnsi="Arial" w:cs="Arial"/>
          <w:sz w:val="22"/>
          <w:szCs w:val="22"/>
        </w:rPr>
        <w:t xml:space="preserve"> years after the life of the packaging to which the</w:t>
      </w:r>
      <w:r w:rsidR="00842A59">
        <w:rPr>
          <w:rFonts w:ascii="Arial" w:hAnsi="Arial" w:cs="Arial"/>
          <w:sz w:val="22"/>
          <w:szCs w:val="22"/>
        </w:rPr>
        <w:t>se</w:t>
      </w:r>
      <w:r>
        <w:rPr>
          <w:rFonts w:ascii="Arial" w:hAnsi="Arial" w:cs="Arial"/>
          <w:sz w:val="22"/>
          <w:szCs w:val="22"/>
        </w:rPr>
        <w:t xml:space="preserve"> apply.  </w:t>
      </w:r>
    </w:p>
    <w:p w14:paraId="6DCF71F9" w14:textId="77777777" w:rsidR="003A3520" w:rsidRDefault="003A3520" w:rsidP="00004EBD">
      <w:pPr>
        <w:ind w:left="720"/>
        <w:rPr>
          <w:rFonts w:ascii="Arial" w:hAnsi="Arial" w:cs="Arial"/>
          <w:sz w:val="22"/>
          <w:szCs w:val="22"/>
        </w:rPr>
      </w:pPr>
    </w:p>
    <w:p w14:paraId="4A543CEA" w14:textId="77777777" w:rsidR="003A3520" w:rsidRDefault="003A3520" w:rsidP="00004EBD">
      <w:pPr>
        <w:ind w:left="1440"/>
        <w:rPr>
          <w:rFonts w:ascii="Arial" w:hAnsi="Arial" w:cs="Arial"/>
          <w:sz w:val="22"/>
          <w:szCs w:val="22"/>
        </w:rPr>
      </w:pPr>
      <w:r>
        <w:rPr>
          <w:rFonts w:ascii="Arial" w:hAnsi="Arial" w:cs="Arial"/>
          <w:sz w:val="22"/>
          <w:szCs w:val="22"/>
          <w:u w:val="single"/>
        </w:rPr>
        <w:t>Sec</w:t>
      </w:r>
      <w:r w:rsidR="00004EBD">
        <w:rPr>
          <w:rFonts w:ascii="Arial" w:hAnsi="Arial" w:cs="Arial"/>
          <w:sz w:val="22"/>
          <w:szCs w:val="22"/>
          <w:u w:val="single"/>
        </w:rPr>
        <w:t xml:space="preserve">tion </w:t>
      </w:r>
      <w:r>
        <w:rPr>
          <w:rFonts w:ascii="Arial" w:hAnsi="Arial" w:cs="Arial"/>
          <w:sz w:val="22"/>
          <w:szCs w:val="22"/>
          <w:u w:val="single"/>
        </w:rPr>
        <w:t>71.93(c)</w:t>
      </w:r>
      <w:r>
        <w:rPr>
          <w:rFonts w:ascii="Arial" w:hAnsi="Arial" w:cs="Arial"/>
          <w:sz w:val="22"/>
          <w:szCs w:val="22"/>
        </w:rPr>
        <w:t xml:space="preserve"> requires that the </w:t>
      </w:r>
      <w:proofErr w:type="spellStart"/>
      <w:r w:rsidR="00D939A0">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731567">
        <w:rPr>
          <w:rFonts w:ascii="Arial" w:hAnsi="Arial" w:cs="Arial"/>
          <w:sz w:val="22"/>
          <w:szCs w:val="22"/>
        </w:rPr>
        <w:t xml:space="preserve"> </w:t>
      </w:r>
      <w:r>
        <w:rPr>
          <w:rFonts w:ascii="Arial" w:hAnsi="Arial" w:cs="Arial"/>
          <w:sz w:val="22"/>
          <w:szCs w:val="22"/>
        </w:rPr>
        <w:t xml:space="preserve">shall notify NRC at least 45 days prior to fabrication of a package to be used for the shipment of licensed material having a decay heat load in excess of 5 kW or with a maximum normal operating pressure in excess of 103 </w:t>
      </w:r>
      <w:proofErr w:type="spellStart"/>
      <w:r w:rsidR="006F65BF">
        <w:rPr>
          <w:rFonts w:ascii="Arial" w:hAnsi="Arial" w:cs="Arial"/>
          <w:sz w:val="22"/>
          <w:szCs w:val="22"/>
        </w:rPr>
        <w:t>kPa</w:t>
      </w:r>
      <w:proofErr w:type="spellEnd"/>
      <w:r>
        <w:rPr>
          <w:rFonts w:ascii="Arial" w:hAnsi="Arial" w:cs="Arial"/>
          <w:sz w:val="22"/>
          <w:szCs w:val="22"/>
        </w:rPr>
        <w:t xml:space="preserve"> gauge.  This information is needed to </w:t>
      </w:r>
      <w:r w:rsidR="00842A59">
        <w:rPr>
          <w:rFonts w:ascii="Arial" w:hAnsi="Arial" w:cs="Arial"/>
          <w:sz w:val="22"/>
          <w:szCs w:val="22"/>
        </w:rPr>
        <w:t>provide</w:t>
      </w:r>
      <w:r>
        <w:rPr>
          <w:rFonts w:ascii="Arial" w:hAnsi="Arial" w:cs="Arial"/>
          <w:sz w:val="22"/>
          <w:szCs w:val="22"/>
        </w:rPr>
        <w:t xml:space="preserve"> NRC inspectors the opportunity to </w:t>
      </w:r>
      <w:r w:rsidR="00D939A0">
        <w:rPr>
          <w:rFonts w:ascii="Arial" w:hAnsi="Arial" w:cs="Arial"/>
          <w:sz w:val="22"/>
          <w:szCs w:val="22"/>
        </w:rPr>
        <w:t xml:space="preserve">independently </w:t>
      </w:r>
      <w:r>
        <w:rPr>
          <w:rFonts w:ascii="Arial" w:hAnsi="Arial" w:cs="Arial"/>
          <w:sz w:val="22"/>
          <w:szCs w:val="22"/>
        </w:rPr>
        <w:t>verify</w:t>
      </w:r>
      <w:r w:rsidR="00DF02DE">
        <w:rPr>
          <w:rFonts w:ascii="Arial" w:hAnsi="Arial" w:cs="Arial"/>
          <w:sz w:val="22"/>
          <w:szCs w:val="22"/>
        </w:rPr>
        <w:t xml:space="preserve"> </w:t>
      </w:r>
      <w:r>
        <w:rPr>
          <w:rFonts w:ascii="Arial" w:hAnsi="Arial" w:cs="Arial"/>
          <w:sz w:val="22"/>
          <w:szCs w:val="22"/>
        </w:rPr>
        <w:t>that a package for the shipment of hazardous quantities of radioactive material (</w:t>
      </w:r>
      <w:r w:rsidR="006F65BF">
        <w:rPr>
          <w:rFonts w:ascii="Arial" w:hAnsi="Arial" w:cs="Arial"/>
          <w:sz w:val="22"/>
          <w:szCs w:val="22"/>
        </w:rPr>
        <w:t xml:space="preserve">i.e., </w:t>
      </w:r>
      <w:r>
        <w:rPr>
          <w:rFonts w:ascii="Arial" w:hAnsi="Arial" w:cs="Arial"/>
          <w:sz w:val="22"/>
          <w:szCs w:val="22"/>
        </w:rPr>
        <w:t xml:space="preserve">spent nuclear fuel) is constructed in accordance with the approved package design and </w:t>
      </w:r>
      <w:r w:rsidR="00DB4817">
        <w:rPr>
          <w:rFonts w:ascii="Arial" w:hAnsi="Arial" w:cs="Arial"/>
          <w:sz w:val="22"/>
          <w:szCs w:val="22"/>
        </w:rPr>
        <w:t>QA</w:t>
      </w:r>
      <w:r>
        <w:rPr>
          <w:rFonts w:ascii="Arial" w:hAnsi="Arial" w:cs="Arial"/>
          <w:sz w:val="22"/>
          <w:szCs w:val="22"/>
        </w:rPr>
        <w:t xml:space="preserve"> program.  Certain vital parts of </w:t>
      </w:r>
      <w:r w:rsidR="006F65BF">
        <w:rPr>
          <w:rFonts w:ascii="Arial" w:hAnsi="Arial" w:cs="Arial"/>
          <w:sz w:val="22"/>
          <w:szCs w:val="22"/>
        </w:rPr>
        <w:t xml:space="preserve">packages </w:t>
      </w:r>
      <w:r>
        <w:rPr>
          <w:rFonts w:ascii="Arial" w:hAnsi="Arial" w:cs="Arial"/>
          <w:sz w:val="22"/>
          <w:szCs w:val="22"/>
        </w:rPr>
        <w:t xml:space="preserve">are </w:t>
      </w:r>
      <w:r w:rsidR="00D939A0">
        <w:rPr>
          <w:rFonts w:ascii="Arial" w:hAnsi="Arial" w:cs="Arial"/>
          <w:sz w:val="22"/>
          <w:szCs w:val="22"/>
        </w:rPr>
        <w:t xml:space="preserve">inaccessible </w:t>
      </w:r>
      <w:r w:rsidR="001F33BA">
        <w:rPr>
          <w:rFonts w:ascii="Arial" w:hAnsi="Arial" w:cs="Arial"/>
          <w:sz w:val="22"/>
          <w:szCs w:val="22"/>
        </w:rPr>
        <w:t xml:space="preserve">as a result of being </w:t>
      </w:r>
      <w:r>
        <w:rPr>
          <w:rFonts w:ascii="Arial" w:hAnsi="Arial" w:cs="Arial"/>
          <w:sz w:val="22"/>
          <w:szCs w:val="22"/>
        </w:rPr>
        <w:t xml:space="preserve">covered up by other </w:t>
      </w:r>
      <w:r w:rsidR="00B60B7F">
        <w:rPr>
          <w:rFonts w:ascii="Arial" w:hAnsi="Arial" w:cs="Arial"/>
          <w:sz w:val="22"/>
          <w:szCs w:val="22"/>
        </w:rPr>
        <w:t>components during</w:t>
      </w:r>
      <w:r>
        <w:rPr>
          <w:rFonts w:ascii="Arial" w:hAnsi="Arial" w:cs="Arial"/>
          <w:sz w:val="22"/>
          <w:szCs w:val="22"/>
        </w:rPr>
        <w:t xml:space="preserve"> fabrication and are not </w:t>
      </w:r>
      <w:r w:rsidR="006F65BF">
        <w:rPr>
          <w:rFonts w:ascii="Arial" w:hAnsi="Arial" w:cs="Arial"/>
          <w:sz w:val="22"/>
          <w:szCs w:val="22"/>
        </w:rPr>
        <w:t xml:space="preserve">readily </w:t>
      </w:r>
      <w:bookmarkStart w:id="1" w:name="OLE_LINK2"/>
      <w:r w:rsidR="00DF02DE">
        <w:rPr>
          <w:rFonts w:ascii="Arial" w:hAnsi="Arial" w:cs="Arial"/>
          <w:sz w:val="22"/>
          <w:szCs w:val="22"/>
        </w:rPr>
        <w:t xml:space="preserve">able to be </w:t>
      </w:r>
      <w:r>
        <w:rPr>
          <w:rFonts w:ascii="Arial" w:hAnsi="Arial" w:cs="Arial"/>
          <w:sz w:val="22"/>
          <w:szCs w:val="22"/>
        </w:rPr>
        <w:t>inspect</w:t>
      </w:r>
      <w:r w:rsidR="00DF02DE">
        <w:rPr>
          <w:rFonts w:ascii="Arial" w:hAnsi="Arial" w:cs="Arial"/>
          <w:sz w:val="22"/>
          <w:szCs w:val="22"/>
        </w:rPr>
        <w:t>ed</w:t>
      </w:r>
      <w:bookmarkEnd w:id="1"/>
      <w:r>
        <w:rPr>
          <w:rFonts w:ascii="Arial" w:hAnsi="Arial" w:cs="Arial"/>
          <w:sz w:val="22"/>
          <w:szCs w:val="22"/>
        </w:rPr>
        <w:t xml:space="preserve"> after the completi</w:t>
      </w:r>
      <w:r w:rsidR="00B60B7F">
        <w:rPr>
          <w:rFonts w:ascii="Arial" w:hAnsi="Arial" w:cs="Arial"/>
          <w:sz w:val="22"/>
          <w:szCs w:val="22"/>
        </w:rPr>
        <w:t>on of</w:t>
      </w:r>
      <w:r>
        <w:rPr>
          <w:rFonts w:ascii="Arial" w:hAnsi="Arial" w:cs="Arial"/>
          <w:sz w:val="22"/>
          <w:szCs w:val="22"/>
        </w:rPr>
        <w:t xml:space="preserve"> fabrication.</w:t>
      </w:r>
    </w:p>
    <w:p w14:paraId="1CB1C6BC" w14:textId="77777777" w:rsidR="003A3520" w:rsidRDefault="003A3520" w:rsidP="00004EBD">
      <w:pPr>
        <w:ind w:left="720"/>
        <w:rPr>
          <w:rFonts w:ascii="Arial" w:hAnsi="Arial" w:cs="Arial"/>
          <w:sz w:val="22"/>
          <w:szCs w:val="22"/>
        </w:rPr>
      </w:pPr>
    </w:p>
    <w:p w14:paraId="6B21D916"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71.95(a)</w:t>
      </w:r>
      <w:r w:rsidR="003A3520">
        <w:rPr>
          <w:rFonts w:ascii="Arial" w:hAnsi="Arial" w:cs="Arial"/>
          <w:sz w:val="22"/>
          <w:szCs w:val="22"/>
        </w:rPr>
        <w:t xml:space="preserve"> requires that the licensee, after requesting the </w:t>
      </w:r>
      <w:proofErr w:type="spellStart"/>
      <w:r w:rsidR="00DB4817">
        <w:rPr>
          <w:rFonts w:ascii="Arial" w:hAnsi="Arial" w:cs="Arial"/>
          <w:sz w:val="22"/>
          <w:szCs w:val="22"/>
        </w:rPr>
        <w:t>CoC</w:t>
      </w:r>
      <w:proofErr w:type="spellEnd"/>
      <w:r w:rsidR="00DF02DE">
        <w:rPr>
          <w:rFonts w:ascii="Arial" w:hAnsi="Arial" w:cs="Arial"/>
          <w:sz w:val="22"/>
          <w:szCs w:val="22"/>
        </w:rPr>
        <w:t xml:space="preserve"> </w:t>
      </w:r>
      <w:r w:rsidR="003A3520">
        <w:rPr>
          <w:rFonts w:ascii="Arial" w:hAnsi="Arial" w:cs="Arial"/>
          <w:sz w:val="22"/>
          <w:szCs w:val="22"/>
        </w:rPr>
        <w:t>holder</w:t>
      </w:r>
      <w:r w:rsidR="00B60B7F">
        <w:rPr>
          <w:rFonts w:ascii="Arial" w:hAnsi="Arial" w:cs="Arial"/>
          <w:sz w:val="22"/>
          <w:szCs w:val="22"/>
        </w:rPr>
        <w:t>’</w:t>
      </w:r>
      <w:r w:rsidR="003A3520">
        <w:rPr>
          <w:rFonts w:ascii="Arial" w:hAnsi="Arial" w:cs="Arial"/>
          <w:sz w:val="22"/>
          <w:szCs w:val="22"/>
        </w:rPr>
        <w:t xml:space="preserve">s input, submit a written report to the Commission of any instance in which there is a significant reduction in the effectiveness of any authorized packaging during use; </w:t>
      </w:r>
      <w:r w:rsidR="00B60B7F">
        <w:rPr>
          <w:rFonts w:ascii="Arial" w:hAnsi="Arial" w:cs="Arial"/>
          <w:sz w:val="22"/>
          <w:szCs w:val="22"/>
        </w:rPr>
        <w:t>or</w:t>
      </w:r>
      <w:r w:rsidR="003A3520">
        <w:rPr>
          <w:rFonts w:ascii="Arial" w:hAnsi="Arial" w:cs="Arial"/>
          <w:sz w:val="22"/>
          <w:szCs w:val="22"/>
        </w:rPr>
        <w:t xml:space="preserve"> details of any defect</w:t>
      </w:r>
      <w:r w:rsidR="00842A59">
        <w:rPr>
          <w:rFonts w:ascii="Arial" w:hAnsi="Arial" w:cs="Arial"/>
          <w:sz w:val="22"/>
          <w:szCs w:val="22"/>
        </w:rPr>
        <w:t>s</w:t>
      </w:r>
      <w:r w:rsidR="003A3520">
        <w:rPr>
          <w:rFonts w:ascii="Arial" w:hAnsi="Arial" w:cs="Arial"/>
          <w:sz w:val="22"/>
          <w:szCs w:val="22"/>
        </w:rPr>
        <w:t xml:space="preserve"> with safety </w:t>
      </w:r>
      <w:r w:rsidR="00B60B7F">
        <w:rPr>
          <w:rFonts w:ascii="Arial" w:hAnsi="Arial" w:cs="Arial"/>
          <w:sz w:val="22"/>
          <w:szCs w:val="22"/>
        </w:rPr>
        <w:t xml:space="preserve">significance </w:t>
      </w:r>
      <w:r w:rsidR="003A3520">
        <w:rPr>
          <w:rFonts w:ascii="Arial" w:hAnsi="Arial" w:cs="Arial"/>
          <w:sz w:val="22"/>
          <w:szCs w:val="22"/>
        </w:rPr>
        <w:t>in the packaging after first use</w:t>
      </w:r>
      <w:r w:rsidR="00AD75CA">
        <w:rPr>
          <w:rFonts w:ascii="Arial" w:hAnsi="Arial" w:cs="Arial"/>
          <w:sz w:val="22"/>
          <w:szCs w:val="22"/>
        </w:rPr>
        <w:t xml:space="preserve">.  Licensees are also required to submit a report, after requesting the </w:t>
      </w:r>
      <w:proofErr w:type="spellStart"/>
      <w:r w:rsidR="00AD75CA">
        <w:rPr>
          <w:rFonts w:ascii="Arial" w:hAnsi="Arial" w:cs="Arial"/>
          <w:sz w:val="22"/>
          <w:szCs w:val="22"/>
        </w:rPr>
        <w:t>CoC</w:t>
      </w:r>
      <w:proofErr w:type="spellEnd"/>
      <w:r w:rsidR="00AD75CA">
        <w:rPr>
          <w:rFonts w:ascii="Arial" w:hAnsi="Arial" w:cs="Arial"/>
          <w:sz w:val="22"/>
          <w:szCs w:val="22"/>
        </w:rPr>
        <w:t xml:space="preserve"> holder’s input, </w:t>
      </w:r>
      <w:r w:rsidR="00DF02DE">
        <w:rPr>
          <w:rFonts w:ascii="Arial" w:hAnsi="Arial" w:cs="Arial"/>
          <w:sz w:val="22"/>
          <w:szCs w:val="22"/>
        </w:rPr>
        <w:t xml:space="preserve">for </w:t>
      </w:r>
      <w:r w:rsidR="00AD75CA">
        <w:rPr>
          <w:rFonts w:ascii="Arial" w:hAnsi="Arial" w:cs="Arial"/>
          <w:sz w:val="22"/>
          <w:szCs w:val="22"/>
        </w:rPr>
        <w:t xml:space="preserve">instances in which the conditions of the </w:t>
      </w:r>
      <w:proofErr w:type="spellStart"/>
      <w:r w:rsidR="00AD75CA">
        <w:rPr>
          <w:rFonts w:ascii="Arial" w:hAnsi="Arial" w:cs="Arial"/>
          <w:sz w:val="22"/>
          <w:szCs w:val="22"/>
        </w:rPr>
        <w:t>CoC</w:t>
      </w:r>
      <w:proofErr w:type="spellEnd"/>
      <w:r w:rsidR="00AD75CA">
        <w:rPr>
          <w:rFonts w:ascii="Arial" w:hAnsi="Arial" w:cs="Arial"/>
          <w:sz w:val="22"/>
          <w:szCs w:val="22"/>
        </w:rPr>
        <w:t xml:space="preserve"> were not observed in making a shipment.</w:t>
      </w:r>
    </w:p>
    <w:p w14:paraId="0C920314" w14:textId="77777777" w:rsidR="003A3520" w:rsidRDefault="003A3520" w:rsidP="00004EBD">
      <w:pPr>
        <w:ind w:left="720"/>
        <w:rPr>
          <w:rFonts w:ascii="Arial" w:hAnsi="Arial" w:cs="Arial"/>
          <w:sz w:val="22"/>
          <w:szCs w:val="22"/>
        </w:rPr>
      </w:pPr>
    </w:p>
    <w:p w14:paraId="588CC0E6" w14:textId="77777777" w:rsidR="003A3520" w:rsidRDefault="003A3520" w:rsidP="00004EBD">
      <w:pPr>
        <w:ind w:left="1440"/>
        <w:rPr>
          <w:rFonts w:ascii="Arial" w:hAnsi="Arial" w:cs="Arial"/>
          <w:sz w:val="22"/>
          <w:szCs w:val="22"/>
        </w:rPr>
      </w:pPr>
      <w:r>
        <w:rPr>
          <w:rFonts w:ascii="Arial" w:hAnsi="Arial" w:cs="Arial"/>
          <w:sz w:val="22"/>
          <w:szCs w:val="22"/>
          <w:u w:val="single"/>
        </w:rPr>
        <w:t>Section 71.95(b)</w:t>
      </w:r>
      <w:r>
        <w:rPr>
          <w:rFonts w:ascii="Arial" w:hAnsi="Arial" w:cs="Arial"/>
          <w:sz w:val="22"/>
          <w:szCs w:val="22"/>
        </w:rPr>
        <w:t xml:space="preserve"> requires that the licensee submit a written report to the Commission of instances in which the conditions in the </w:t>
      </w:r>
      <w:proofErr w:type="spellStart"/>
      <w:r w:rsidR="00AD75CA">
        <w:rPr>
          <w:rFonts w:ascii="Arial" w:hAnsi="Arial" w:cs="Arial"/>
          <w:sz w:val="22"/>
          <w:szCs w:val="22"/>
        </w:rPr>
        <w:t>CoC</w:t>
      </w:r>
      <w:proofErr w:type="spellEnd"/>
      <w:r>
        <w:rPr>
          <w:rFonts w:ascii="Arial" w:hAnsi="Arial" w:cs="Arial"/>
          <w:sz w:val="22"/>
          <w:szCs w:val="22"/>
        </w:rPr>
        <w:t xml:space="preserve"> were not followed during a shipment.</w:t>
      </w:r>
    </w:p>
    <w:p w14:paraId="2AD11EF5" w14:textId="77777777" w:rsidR="003A3520" w:rsidRDefault="003A3520" w:rsidP="00004EBD">
      <w:pPr>
        <w:ind w:left="720"/>
        <w:rPr>
          <w:rFonts w:ascii="Arial" w:hAnsi="Arial" w:cs="Arial"/>
          <w:sz w:val="22"/>
          <w:szCs w:val="22"/>
        </w:rPr>
      </w:pPr>
    </w:p>
    <w:p w14:paraId="339D69F5" w14:textId="77777777" w:rsidR="003A3520" w:rsidRDefault="003A3520" w:rsidP="00004EBD">
      <w:pPr>
        <w:ind w:left="1440"/>
        <w:rPr>
          <w:rFonts w:ascii="Arial" w:hAnsi="Arial" w:cs="Arial"/>
          <w:sz w:val="22"/>
          <w:szCs w:val="22"/>
        </w:rPr>
      </w:pPr>
      <w:r>
        <w:rPr>
          <w:rFonts w:ascii="Arial" w:hAnsi="Arial" w:cs="Arial"/>
          <w:sz w:val="22"/>
          <w:szCs w:val="22"/>
          <w:u w:val="single"/>
        </w:rPr>
        <w:t xml:space="preserve">Section 71.95(c)(1) </w:t>
      </w:r>
      <w:r>
        <w:rPr>
          <w:rFonts w:ascii="Arial" w:hAnsi="Arial" w:cs="Arial"/>
          <w:sz w:val="22"/>
          <w:szCs w:val="22"/>
        </w:rPr>
        <w:t>requires written reports to include a brief abstract describing the major occurrences during the event, including all component or system failures that contributed to the event and significant corrective action taken or planned to prevent recurrence.</w:t>
      </w:r>
    </w:p>
    <w:p w14:paraId="38F6A463" w14:textId="77777777" w:rsidR="003A3520" w:rsidRDefault="003A3520" w:rsidP="00004EBD">
      <w:pPr>
        <w:ind w:left="720"/>
        <w:rPr>
          <w:rFonts w:ascii="Arial" w:hAnsi="Arial" w:cs="Arial"/>
          <w:sz w:val="22"/>
          <w:szCs w:val="22"/>
        </w:rPr>
      </w:pPr>
    </w:p>
    <w:p w14:paraId="690D2F45"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2) </w:t>
      </w:r>
      <w:r>
        <w:rPr>
          <w:rFonts w:ascii="Arial" w:hAnsi="Arial" w:cs="Arial"/>
          <w:sz w:val="22"/>
          <w:szCs w:val="22"/>
        </w:rPr>
        <w:t xml:space="preserve">requires written reports to provide a clear, specific, narrative description of the event that occurred. </w:t>
      </w:r>
    </w:p>
    <w:p w14:paraId="39DB6AF2" w14:textId="77777777" w:rsidR="003A3520" w:rsidRDefault="003A3520" w:rsidP="00004EBD">
      <w:pPr>
        <w:ind w:left="720"/>
        <w:rPr>
          <w:rFonts w:ascii="Arial" w:hAnsi="Arial" w:cs="Arial"/>
          <w:sz w:val="22"/>
          <w:szCs w:val="22"/>
        </w:rPr>
      </w:pPr>
    </w:p>
    <w:p w14:paraId="31A28993"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2)(</w:t>
      </w:r>
      <w:proofErr w:type="spellStart"/>
      <w:r>
        <w:rPr>
          <w:rFonts w:ascii="Arial" w:hAnsi="Arial" w:cs="Arial"/>
          <w:sz w:val="22"/>
          <w:szCs w:val="22"/>
          <w:u w:val="single"/>
        </w:rPr>
        <w:t>i</w:t>
      </w:r>
      <w:proofErr w:type="spellEnd"/>
      <w:r>
        <w:rPr>
          <w:rFonts w:ascii="Arial" w:hAnsi="Arial" w:cs="Arial"/>
          <w:sz w:val="22"/>
          <w:szCs w:val="22"/>
          <w:u w:val="single"/>
        </w:rPr>
        <w:t xml:space="preserve">) </w:t>
      </w:r>
      <w:r>
        <w:rPr>
          <w:rFonts w:ascii="Arial" w:hAnsi="Arial" w:cs="Arial"/>
          <w:sz w:val="22"/>
          <w:szCs w:val="22"/>
        </w:rPr>
        <w:t xml:space="preserve">requires the narrative description to include the status of components or systems that were inoperable at the start of the event and that contributed to the event; </w:t>
      </w:r>
    </w:p>
    <w:p w14:paraId="4384A711" w14:textId="77777777" w:rsidR="003A3520" w:rsidRDefault="003A3520" w:rsidP="00004EBD">
      <w:pPr>
        <w:ind w:left="720"/>
        <w:rPr>
          <w:rFonts w:ascii="Arial" w:hAnsi="Arial" w:cs="Arial"/>
          <w:sz w:val="22"/>
          <w:szCs w:val="22"/>
        </w:rPr>
      </w:pPr>
    </w:p>
    <w:p w14:paraId="530A08C6"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2)(ii</w:t>
      </w:r>
      <w:r>
        <w:rPr>
          <w:rFonts w:ascii="Arial" w:hAnsi="Arial" w:cs="Arial"/>
          <w:sz w:val="22"/>
          <w:szCs w:val="22"/>
        </w:rPr>
        <w:t>) requires the narrative description to include dates and approximate times of occurrences;</w:t>
      </w:r>
    </w:p>
    <w:p w14:paraId="42FF665A" w14:textId="77777777" w:rsidR="003A3520" w:rsidRDefault="003A3520" w:rsidP="00004EBD">
      <w:pPr>
        <w:ind w:left="720"/>
        <w:rPr>
          <w:rFonts w:ascii="Arial" w:hAnsi="Arial" w:cs="Arial"/>
          <w:sz w:val="22"/>
          <w:szCs w:val="22"/>
        </w:rPr>
      </w:pPr>
    </w:p>
    <w:p w14:paraId="5B065D0A"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2)(iii) </w:t>
      </w:r>
      <w:r>
        <w:rPr>
          <w:rFonts w:ascii="Arial" w:hAnsi="Arial" w:cs="Arial"/>
          <w:sz w:val="22"/>
          <w:szCs w:val="22"/>
        </w:rPr>
        <w:t>requires the narrative description to include the cause of each component or system failure or personnel error, if known;</w:t>
      </w:r>
    </w:p>
    <w:p w14:paraId="1E2C3A60" w14:textId="77777777" w:rsidR="003A3520" w:rsidRDefault="003A3520" w:rsidP="00004EBD">
      <w:pPr>
        <w:ind w:left="720"/>
        <w:rPr>
          <w:rFonts w:ascii="Arial" w:hAnsi="Arial" w:cs="Arial"/>
          <w:sz w:val="22"/>
          <w:szCs w:val="22"/>
        </w:rPr>
      </w:pPr>
    </w:p>
    <w:p w14:paraId="21C84460"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2)(iv) </w:t>
      </w:r>
      <w:r>
        <w:rPr>
          <w:rFonts w:ascii="Arial" w:hAnsi="Arial" w:cs="Arial"/>
          <w:sz w:val="22"/>
          <w:szCs w:val="22"/>
        </w:rPr>
        <w:t>requires the narrative description to include the failure mode, mechanism, and effect of each failed component, if known;</w:t>
      </w:r>
    </w:p>
    <w:p w14:paraId="1AF3E600" w14:textId="77777777" w:rsidR="003A3520" w:rsidRDefault="003A3520" w:rsidP="00004EBD">
      <w:pPr>
        <w:ind w:left="720"/>
        <w:rPr>
          <w:rFonts w:ascii="Arial" w:hAnsi="Arial" w:cs="Arial"/>
          <w:sz w:val="22"/>
          <w:szCs w:val="22"/>
        </w:rPr>
      </w:pPr>
    </w:p>
    <w:p w14:paraId="19CB60A6"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2)(v</w:t>
      </w:r>
      <w:r>
        <w:rPr>
          <w:rFonts w:ascii="Arial" w:hAnsi="Arial" w:cs="Arial"/>
          <w:sz w:val="22"/>
          <w:szCs w:val="22"/>
        </w:rPr>
        <w:t>) requires the narrative description to include a list of systems or secondary functions that were also affected for failures of components with multiple functions;</w:t>
      </w:r>
    </w:p>
    <w:p w14:paraId="2A478132" w14:textId="77777777" w:rsidR="003A3520" w:rsidRDefault="003A3520" w:rsidP="00004EBD">
      <w:pPr>
        <w:ind w:left="720"/>
        <w:rPr>
          <w:rFonts w:ascii="Arial" w:hAnsi="Arial" w:cs="Arial"/>
          <w:sz w:val="22"/>
          <w:szCs w:val="22"/>
        </w:rPr>
      </w:pPr>
    </w:p>
    <w:p w14:paraId="14341A2F"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2)(vi) </w:t>
      </w:r>
      <w:r>
        <w:rPr>
          <w:rFonts w:ascii="Arial" w:hAnsi="Arial" w:cs="Arial"/>
          <w:sz w:val="22"/>
          <w:szCs w:val="22"/>
        </w:rPr>
        <w:t>requires the narrative description to include the method of discovery of each component or system failure or procedural error;</w:t>
      </w:r>
    </w:p>
    <w:p w14:paraId="2DDD2756" w14:textId="77777777" w:rsidR="003A3520" w:rsidRDefault="003A3520" w:rsidP="00004EBD">
      <w:pPr>
        <w:ind w:left="720"/>
        <w:rPr>
          <w:rFonts w:ascii="Arial" w:hAnsi="Arial" w:cs="Arial"/>
          <w:sz w:val="22"/>
          <w:szCs w:val="22"/>
        </w:rPr>
      </w:pPr>
    </w:p>
    <w:p w14:paraId="183AD2CE"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2)(vii) </w:t>
      </w:r>
      <w:r>
        <w:rPr>
          <w:rFonts w:ascii="Arial" w:hAnsi="Arial" w:cs="Arial"/>
          <w:sz w:val="22"/>
          <w:szCs w:val="22"/>
        </w:rPr>
        <w:t>requires the narrative description to include a discussion of the cause(s) an</w:t>
      </w:r>
      <w:r w:rsidR="004577DB">
        <w:rPr>
          <w:rFonts w:ascii="Arial" w:hAnsi="Arial" w:cs="Arial"/>
          <w:sz w:val="22"/>
          <w:szCs w:val="22"/>
        </w:rPr>
        <w:t>d</w:t>
      </w:r>
      <w:r>
        <w:rPr>
          <w:rFonts w:ascii="Arial" w:hAnsi="Arial" w:cs="Arial"/>
          <w:sz w:val="22"/>
          <w:szCs w:val="22"/>
        </w:rPr>
        <w:t xml:space="preserve"> circumstances for each human performance-related root cause;</w:t>
      </w:r>
    </w:p>
    <w:p w14:paraId="23B5E408" w14:textId="77777777" w:rsidR="003A3520" w:rsidRDefault="003A3520" w:rsidP="00004EBD">
      <w:pPr>
        <w:ind w:left="720"/>
        <w:rPr>
          <w:rFonts w:ascii="Arial" w:hAnsi="Arial" w:cs="Arial"/>
          <w:sz w:val="22"/>
          <w:szCs w:val="22"/>
        </w:rPr>
      </w:pPr>
    </w:p>
    <w:p w14:paraId="13F9CD6B"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2)(viii</w:t>
      </w:r>
      <w:r>
        <w:rPr>
          <w:rFonts w:ascii="Arial" w:hAnsi="Arial" w:cs="Arial"/>
          <w:sz w:val="22"/>
          <w:szCs w:val="22"/>
        </w:rPr>
        <w:t>) requires the narrative description to include the manufacturer and model number (or other identification) of each component that failed during the event; and</w:t>
      </w:r>
    </w:p>
    <w:p w14:paraId="714A326C" w14:textId="77777777" w:rsidR="003A3520" w:rsidRDefault="003A3520" w:rsidP="00004EBD">
      <w:pPr>
        <w:ind w:left="720"/>
        <w:rPr>
          <w:rFonts w:ascii="Arial" w:hAnsi="Arial" w:cs="Arial"/>
          <w:sz w:val="22"/>
          <w:szCs w:val="22"/>
        </w:rPr>
      </w:pPr>
    </w:p>
    <w:p w14:paraId="467D4E0C"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2)(ix) </w:t>
      </w:r>
      <w:r>
        <w:rPr>
          <w:rFonts w:ascii="Arial" w:hAnsi="Arial" w:cs="Arial"/>
          <w:sz w:val="22"/>
          <w:szCs w:val="22"/>
        </w:rPr>
        <w:t>requires the narrative description to include the quantities and chemical and physical form(s) of the package contents for events occurring during use of a packaging.</w:t>
      </w:r>
    </w:p>
    <w:p w14:paraId="50280317" w14:textId="77777777" w:rsidR="003A3520" w:rsidRDefault="003A3520" w:rsidP="00004EBD">
      <w:pPr>
        <w:ind w:left="720"/>
        <w:rPr>
          <w:rFonts w:ascii="Arial" w:hAnsi="Arial" w:cs="Arial"/>
          <w:sz w:val="22"/>
          <w:szCs w:val="22"/>
        </w:rPr>
      </w:pPr>
    </w:p>
    <w:p w14:paraId="2A0B764E"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3) </w:t>
      </w:r>
      <w:r>
        <w:rPr>
          <w:rFonts w:ascii="Arial" w:hAnsi="Arial" w:cs="Arial"/>
          <w:sz w:val="22"/>
          <w:szCs w:val="22"/>
        </w:rPr>
        <w:t>states that the report must include an assessment of the safety consequences and implications of the event.</w:t>
      </w:r>
    </w:p>
    <w:p w14:paraId="14C645DC" w14:textId="77777777" w:rsidR="003A3520" w:rsidRDefault="003A3520" w:rsidP="00004EBD">
      <w:pPr>
        <w:ind w:left="720"/>
        <w:rPr>
          <w:rFonts w:ascii="Arial" w:hAnsi="Arial" w:cs="Arial"/>
          <w:sz w:val="22"/>
          <w:szCs w:val="22"/>
        </w:rPr>
      </w:pPr>
    </w:p>
    <w:p w14:paraId="1572D341"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4) </w:t>
      </w:r>
      <w:r>
        <w:rPr>
          <w:rFonts w:ascii="Arial" w:hAnsi="Arial" w:cs="Arial"/>
          <w:sz w:val="22"/>
          <w:szCs w:val="22"/>
        </w:rPr>
        <w:t>states that the report must include a description of any corrective actions planned as a result of the event.</w:t>
      </w:r>
    </w:p>
    <w:p w14:paraId="711F1F48" w14:textId="77777777" w:rsidR="003A3520" w:rsidRDefault="003A3520" w:rsidP="00004EBD">
      <w:pPr>
        <w:ind w:left="720"/>
        <w:rPr>
          <w:rFonts w:ascii="Arial" w:hAnsi="Arial" w:cs="Arial"/>
          <w:sz w:val="22"/>
          <w:szCs w:val="22"/>
        </w:rPr>
      </w:pPr>
    </w:p>
    <w:p w14:paraId="51FFEF9C"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5) </w:t>
      </w:r>
      <w:r>
        <w:rPr>
          <w:rFonts w:ascii="Arial" w:hAnsi="Arial" w:cs="Arial"/>
          <w:sz w:val="22"/>
          <w:szCs w:val="22"/>
        </w:rPr>
        <w:t xml:space="preserve">states that the report must include a reference to any previous similar events involving the same packaging that are known to the licensee or </w:t>
      </w:r>
      <w:proofErr w:type="spellStart"/>
      <w:r w:rsidR="00DB4817">
        <w:rPr>
          <w:rFonts w:ascii="Arial" w:hAnsi="Arial" w:cs="Arial"/>
          <w:sz w:val="22"/>
          <w:szCs w:val="22"/>
        </w:rPr>
        <w:t>CoC</w:t>
      </w:r>
      <w:proofErr w:type="spellEnd"/>
      <w:r>
        <w:rPr>
          <w:rFonts w:ascii="Arial" w:hAnsi="Arial" w:cs="Arial"/>
          <w:sz w:val="22"/>
          <w:szCs w:val="22"/>
        </w:rPr>
        <w:t xml:space="preserve"> holder.</w:t>
      </w:r>
    </w:p>
    <w:p w14:paraId="62982796" w14:textId="77777777" w:rsidR="003A3520" w:rsidRDefault="003A3520" w:rsidP="00004EBD">
      <w:pPr>
        <w:ind w:left="720"/>
        <w:rPr>
          <w:rFonts w:ascii="Arial" w:hAnsi="Arial" w:cs="Arial"/>
          <w:sz w:val="22"/>
          <w:szCs w:val="22"/>
        </w:rPr>
      </w:pPr>
    </w:p>
    <w:p w14:paraId="02337F43"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6) </w:t>
      </w:r>
      <w:r>
        <w:rPr>
          <w:rFonts w:ascii="Arial" w:hAnsi="Arial" w:cs="Arial"/>
          <w:sz w:val="22"/>
          <w:szCs w:val="22"/>
        </w:rPr>
        <w:t>states that the report must include the name and telephone number of a person within the licensee’s organization who is knowledgeable about the event and can provide additional information.</w:t>
      </w:r>
    </w:p>
    <w:p w14:paraId="0CA5D1AF" w14:textId="77777777" w:rsidR="003A3520" w:rsidRDefault="003A3520" w:rsidP="00004EBD">
      <w:pPr>
        <w:ind w:left="720"/>
        <w:rPr>
          <w:rFonts w:ascii="Arial" w:hAnsi="Arial" w:cs="Arial"/>
          <w:sz w:val="22"/>
          <w:szCs w:val="22"/>
        </w:rPr>
      </w:pPr>
    </w:p>
    <w:p w14:paraId="5069DDB9" w14:textId="77777777" w:rsidR="003A3520" w:rsidRDefault="003A3520" w:rsidP="00004EBD">
      <w:pPr>
        <w:ind w:left="1440"/>
        <w:rPr>
          <w:rFonts w:ascii="Arial" w:hAnsi="Arial" w:cs="Arial"/>
          <w:sz w:val="22"/>
          <w:szCs w:val="22"/>
        </w:rPr>
      </w:pPr>
      <w:r>
        <w:rPr>
          <w:rFonts w:ascii="Arial" w:hAnsi="Arial" w:cs="Arial"/>
          <w:sz w:val="22"/>
          <w:szCs w:val="22"/>
          <w:u w:val="single"/>
        </w:rPr>
        <w:t>Section 71.95(c</w:t>
      </w:r>
      <w:proofErr w:type="gramStart"/>
      <w:r>
        <w:rPr>
          <w:rFonts w:ascii="Arial" w:hAnsi="Arial" w:cs="Arial"/>
          <w:sz w:val="22"/>
          <w:szCs w:val="22"/>
          <w:u w:val="single"/>
        </w:rPr>
        <w:t>)(</w:t>
      </w:r>
      <w:proofErr w:type="gramEnd"/>
      <w:r>
        <w:rPr>
          <w:rFonts w:ascii="Arial" w:hAnsi="Arial" w:cs="Arial"/>
          <w:sz w:val="22"/>
          <w:szCs w:val="22"/>
          <w:u w:val="single"/>
        </w:rPr>
        <w:t xml:space="preserve">7) </w:t>
      </w:r>
      <w:r>
        <w:rPr>
          <w:rFonts w:ascii="Arial" w:hAnsi="Arial" w:cs="Arial"/>
          <w:sz w:val="22"/>
          <w:szCs w:val="22"/>
        </w:rPr>
        <w:t>states that the report must include the extent of exposure of individuals to radiation or to radioactive materials without identification of individuals by name.</w:t>
      </w:r>
    </w:p>
    <w:p w14:paraId="086BE70E" w14:textId="77777777" w:rsidR="003A3520" w:rsidRDefault="003A3520" w:rsidP="00004EBD">
      <w:pPr>
        <w:ind w:left="720"/>
        <w:rPr>
          <w:rFonts w:ascii="Arial" w:hAnsi="Arial" w:cs="Arial"/>
          <w:sz w:val="22"/>
          <w:szCs w:val="22"/>
        </w:rPr>
      </w:pPr>
    </w:p>
    <w:p w14:paraId="2E8BBB03" w14:textId="77777777" w:rsidR="003A3520" w:rsidRDefault="003A3520" w:rsidP="00004EBD">
      <w:pPr>
        <w:ind w:left="1440"/>
        <w:rPr>
          <w:rFonts w:ascii="Arial" w:hAnsi="Arial" w:cs="Arial"/>
          <w:sz w:val="22"/>
          <w:szCs w:val="22"/>
        </w:rPr>
      </w:pPr>
      <w:r>
        <w:rPr>
          <w:rFonts w:ascii="Arial" w:hAnsi="Arial" w:cs="Arial"/>
          <w:sz w:val="22"/>
          <w:szCs w:val="22"/>
        </w:rPr>
        <w:t xml:space="preserve">This section requires licensees to submit to the Commission a written report under paragraphs (a) or (b) within 60 days of </w:t>
      </w:r>
      <w:r w:rsidR="00375FE2">
        <w:rPr>
          <w:rFonts w:ascii="Arial" w:hAnsi="Arial" w:cs="Arial"/>
          <w:sz w:val="22"/>
          <w:szCs w:val="22"/>
        </w:rPr>
        <w:t xml:space="preserve">an </w:t>
      </w:r>
      <w:r>
        <w:rPr>
          <w:rFonts w:ascii="Arial" w:hAnsi="Arial" w:cs="Arial"/>
          <w:sz w:val="22"/>
          <w:szCs w:val="22"/>
        </w:rPr>
        <w:t xml:space="preserve">event or discovery of </w:t>
      </w:r>
      <w:r w:rsidR="00375FE2">
        <w:rPr>
          <w:rFonts w:ascii="Arial" w:hAnsi="Arial" w:cs="Arial"/>
          <w:sz w:val="22"/>
          <w:szCs w:val="22"/>
        </w:rPr>
        <w:t xml:space="preserve">an </w:t>
      </w:r>
      <w:r>
        <w:rPr>
          <w:rFonts w:ascii="Arial" w:hAnsi="Arial" w:cs="Arial"/>
          <w:sz w:val="22"/>
          <w:szCs w:val="22"/>
        </w:rPr>
        <w:t xml:space="preserve">event and provide a copy of each report to the applicable </w:t>
      </w:r>
      <w:proofErr w:type="spellStart"/>
      <w:r w:rsidR="00DB4817">
        <w:rPr>
          <w:rFonts w:ascii="Arial" w:hAnsi="Arial" w:cs="Arial"/>
          <w:sz w:val="22"/>
          <w:szCs w:val="22"/>
        </w:rPr>
        <w:t>CoC</w:t>
      </w:r>
      <w:proofErr w:type="spellEnd"/>
      <w:r>
        <w:rPr>
          <w:rFonts w:ascii="Arial" w:hAnsi="Arial" w:cs="Arial"/>
          <w:sz w:val="22"/>
          <w:szCs w:val="22"/>
        </w:rPr>
        <w:t xml:space="preserve"> holders.  Written reports prepared pursuant to other regulations may be submitted to fulfill this requirement if the reports contain all the necessary information, and the appropriate distribution is made.  </w:t>
      </w:r>
      <w:bookmarkStart w:id="2" w:name="OLE_LINK1"/>
      <w:r w:rsidR="00C9538F" w:rsidRPr="00DF0DD9">
        <w:rPr>
          <w:rFonts w:ascii="Arial" w:hAnsi="Arial" w:cs="Arial"/>
          <w:sz w:val="22"/>
          <w:szCs w:val="22"/>
        </w:rPr>
        <w:t>The</w:t>
      </w:r>
      <w:r w:rsidR="00C9538F">
        <w:rPr>
          <w:rFonts w:ascii="Arial" w:hAnsi="Arial" w:cs="Arial"/>
          <w:sz w:val="22"/>
          <w:szCs w:val="22"/>
        </w:rPr>
        <w:t xml:space="preserve"> </w:t>
      </w:r>
      <w:r w:rsidR="00C9538F" w:rsidRPr="00DF0DD9">
        <w:rPr>
          <w:rFonts w:ascii="Arial" w:hAnsi="Arial" w:cs="Arial"/>
          <w:sz w:val="22"/>
          <w:szCs w:val="22"/>
        </w:rPr>
        <w:t>purpose of the requirement is to provide</w:t>
      </w:r>
      <w:r w:rsidR="00C9538F">
        <w:rPr>
          <w:rFonts w:ascii="Arial" w:hAnsi="Arial" w:cs="Arial"/>
          <w:sz w:val="22"/>
          <w:szCs w:val="22"/>
        </w:rPr>
        <w:t xml:space="preserve"> </w:t>
      </w:r>
      <w:r w:rsidR="00C9538F" w:rsidRPr="00DF0DD9">
        <w:rPr>
          <w:rFonts w:ascii="Arial" w:hAnsi="Arial" w:cs="Arial"/>
          <w:sz w:val="22"/>
          <w:szCs w:val="22"/>
        </w:rPr>
        <w:t xml:space="preserve">feedback to NRC on </w:t>
      </w:r>
      <w:r w:rsidR="00DB4817">
        <w:rPr>
          <w:rFonts w:ascii="Arial" w:hAnsi="Arial" w:cs="Arial"/>
          <w:sz w:val="22"/>
          <w:szCs w:val="22"/>
        </w:rPr>
        <w:t>QA</w:t>
      </w:r>
      <w:r w:rsidR="00C9538F">
        <w:rPr>
          <w:rFonts w:ascii="Arial" w:hAnsi="Arial" w:cs="Arial"/>
          <w:sz w:val="22"/>
          <w:szCs w:val="22"/>
        </w:rPr>
        <w:t xml:space="preserve"> </w:t>
      </w:r>
      <w:r w:rsidR="00C9538F" w:rsidRPr="00DF0DD9">
        <w:rPr>
          <w:rFonts w:ascii="Arial" w:hAnsi="Arial" w:cs="Arial"/>
          <w:sz w:val="22"/>
          <w:szCs w:val="22"/>
        </w:rPr>
        <w:t>program effectiveness by an indication</w:t>
      </w:r>
      <w:r w:rsidR="00C9538F">
        <w:rPr>
          <w:rFonts w:ascii="Arial" w:hAnsi="Arial" w:cs="Arial"/>
          <w:sz w:val="22"/>
          <w:szCs w:val="22"/>
        </w:rPr>
        <w:t xml:space="preserve"> </w:t>
      </w:r>
      <w:r w:rsidR="00C9538F" w:rsidRPr="00DF0DD9">
        <w:rPr>
          <w:rFonts w:ascii="Arial" w:hAnsi="Arial" w:cs="Arial"/>
          <w:sz w:val="22"/>
          <w:szCs w:val="22"/>
        </w:rPr>
        <w:t>of the number and type of packaging</w:t>
      </w:r>
      <w:r w:rsidR="00C9538F">
        <w:rPr>
          <w:rFonts w:ascii="Arial" w:hAnsi="Arial" w:cs="Arial"/>
          <w:sz w:val="22"/>
          <w:szCs w:val="22"/>
        </w:rPr>
        <w:t xml:space="preserve"> defects </w:t>
      </w:r>
      <w:r w:rsidR="00C9538F" w:rsidRPr="00DF0DD9">
        <w:rPr>
          <w:rFonts w:ascii="Arial" w:hAnsi="Arial" w:cs="Arial"/>
          <w:sz w:val="22"/>
          <w:szCs w:val="22"/>
        </w:rPr>
        <w:t xml:space="preserve">and other </w:t>
      </w:r>
      <w:r w:rsidR="00C9538F">
        <w:rPr>
          <w:rFonts w:ascii="Arial" w:hAnsi="Arial" w:cs="Arial"/>
          <w:sz w:val="22"/>
          <w:szCs w:val="22"/>
        </w:rPr>
        <w:t xml:space="preserve">errors during use of a package </w:t>
      </w:r>
      <w:r w:rsidR="00C9538F" w:rsidRPr="00DF0DD9">
        <w:rPr>
          <w:rFonts w:ascii="Arial" w:hAnsi="Arial" w:cs="Arial"/>
          <w:sz w:val="22"/>
          <w:szCs w:val="22"/>
        </w:rPr>
        <w:t xml:space="preserve">and </w:t>
      </w:r>
      <w:r w:rsidR="00C9538F">
        <w:rPr>
          <w:rFonts w:ascii="Arial" w:hAnsi="Arial" w:cs="Arial"/>
          <w:sz w:val="22"/>
          <w:szCs w:val="22"/>
        </w:rPr>
        <w:t xml:space="preserve">the </w:t>
      </w:r>
      <w:r w:rsidR="00C9538F" w:rsidRPr="00DF0DD9">
        <w:rPr>
          <w:rFonts w:ascii="Arial" w:hAnsi="Arial" w:cs="Arial"/>
          <w:sz w:val="22"/>
          <w:szCs w:val="22"/>
        </w:rPr>
        <w:t>safety</w:t>
      </w:r>
      <w:r w:rsidR="00C9538F">
        <w:rPr>
          <w:rFonts w:ascii="Arial" w:hAnsi="Arial" w:cs="Arial"/>
          <w:sz w:val="22"/>
          <w:szCs w:val="22"/>
        </w:rPr>
        <w:t xml:space="preserve"> </w:t>
      </w:r>
      <w:r w:rsidR="00C9538F" w:rsidRPr="00DF0DD9">
        <w:rPr>
          <w:rFonts w:ascii="Arial" w:hAnsi="Arial" w:cs="Arial"/>
          <w:sz w:val="22"/>
          <w:szCs w:val="22"/>
        </w:rPr>
        <w:t>significance of those mistakes by an</w:t>
      </w:r>
      <w:r w:rsidR="00C9538F">
        <w:rPr>
          <w:rFonts w:ascii="Arial" w:hAnsi="Arial" w:cs="Arial"/>
          <w:sz w:val="22"/>
          <w:szCs w:val="22"/>
        </w:rPr>
        <w:t xml:space="preserve"> </w:t>
      </w:r>
      <w:r w:rsidR="00C9538F" w:rsidRPr="00DF0DD9">
        <w:rPr>
          <w:rFonts w:ascii="Arial" w:hAnsi="Arial" w:cs="Arial"/>
          <w:sz w:val="22"/>
          <w:szCs w:val="22"/>
        </w:rPr>
        <w:t>indication of the consequences.</w:t>
      </w:r>
      <w:r w:rsidR="001E69FB">
        <w:rPr>
          <w:rFonts w:ascii="Arial" w:hAnsi="Arial" w:cs="Arial"/>
          <w:sz w:val="22"/>
          <w:szCs w:val="22"/>
        </w:rPr>
        <w:t xml:space="preserve">  T</w:t>
      </w:r>
      <w:r>
        <w:rPr>
          <w:rFonts w:ascii="Arial" w:hAnsi="Arial" w:cs="Arial"/>
          <w:sz w:val="22"/>
          <w:szCs w:val="22"/>
        </w:rPr>
        <w:t xml:space="preserve">he reports are an important part of the program to improve the quality of </w:t>
      </w:r>
      <w:r w:rsidR="00C9538F">
        <w:rPr>
          <w:rFonts w:ascii="Arial" w:hAnsi="Arial" w:cs="Arial"/>
          <w:sz w:val="22"/>
          <w:szCs w:val="22"/>
        </w:rPr>
        <w:t xml:space="preserve">shipments of </w:t>
      </w:r>
      <w:r>
        <w:rPr>
          <w:rFonts w:ascii="Arial" w:hAnsi="Arial" w:cs="Arial"/>
          <w:sz w:val="22"/>
          <w:szCs w:val="22"/>
        </w:rPr>
        <w:t xml:space="preserve">licensed material and the related regulatory review process; to provide assurance that any defective packages </w:t>
      </w:r>
      <w:r w:rsidR="00C9538F">
        <w:rPr>
          <w:rFonts w:ascii="Arial" w:hAnsi="Arial" w:cs="Arial"/>
          <w:sz w:val="22"/>
          <w:szCs w:val="22"/>
        </w:rPr>
        <w:t xml:space="preserve">are </w:t>
      </w:r>
      <w:r>
        <w:rPr>
          <w:rFonts w:ascii="Arial" w:hAnsi="Arial" w:cs="Arial"/>
          <w:sz w:val="22"/>
          <w:szCs w:val="22"/>
        </w:rPr>
        <w:t xml:space="preserve">removed from use without incident; and to determine that existing </w:t>
      </w:r>
      <w:r w:rsidR="00C9538F">
        <w:rPr>
          <w:rFonts w:ascii="Arial" w:hAnsi="Arial" w:cs="Arial"/>
          <w:sz w:val="22"/>
          <w:szCs w:val="22"/>
        </w:rPr>
        <w:t xml:space="preserve">package operating </w:t>
      </w:r>
      <w:r>
        <w:rPr>
          <w:rFonts w:ascii="Arial" w:hAnsi="Arial" w:cs="Arial"/>
          <w:sz w:val="22"/>
          <w:szCs w:val="22"/>
        </w:rPr>
        <w:t>procedures are adequate to ensure compliance with the c</w:t>
      </w:r>
      <w:r w:rsidR="00C9538F">
        <w:rPr>
          <w:rFonts w:ascii="Arial" w:hAnsi="Arial" w:cs="Arial"/>
          <w:sz w:val="22"/>
          <w:szCs w:val="22"/>
        </w:rPr>
        <w:t xml:space="preserve">onditions </w:t>
      </w:r>
      <w:r>
        <w:rPr>
          <w:rFonts w:ascii="Arial" w:hAnsi="Arial" w:cs="Arial"/>
          <w:sz w:val="22"/>
          <w:szCs w:val="22"/>
        </w:rPr>
        <w:t xml:space="preserve">of approval. </w:t>
      </w:r>
      <w:bookmarkEnd w:id="2"/>
    </w:p>
    <w:p w14:paraId="41921B09" w14:textId="77777777" w:rsidR="003A3520" w:rsidRDefault="003A3520" w:rsidP="00004EBD">
      <w:pPr>
        <w:ind w:left="720"/>
        <w:rPr>
          <w:rFonts w:ascii="Arial" w:hAnsi="Arial" w:cs="Arial"/>
          <w:sz w:val="22"/>
          <w:szCs w:val="22"/>
        </w:rPr>
      </w:pPr>
    </w:p>
    <w:p w14:paraId="1D2403E9" w14:textId="77777777" w:rsidR="003A3520" w:rsidRDefault="00004EBD" w:rsidP="00004EBD">
      <w:pPr>
        <w:ind w:left="1440"/>
        <w:rPr>
          <w:rFonts w:ascii="Arial" w:hAnsi="Arial" w:cs="Arial"/>
          <w:sz w:val="22"/>
          <w:szCs w:val="22"/>
        </w:rPr>
      </w:pPr>
      <w:r w:rsidRPr="0014662B">
        <w:rPr>
          <w:rFonts w:ascii="Arial" w:hAnsi="Arial" w:cs="Arial"/>
          <w:sz w:val="22"/>
          <w:szCs w:val="22"/>
          <w:u w:val="single"/>
        </w:rPr>
        <w:t xml:space="preserve">Section </w:t>
      </w:r>
      <w:r w:rsidR="003A3520" w:rsidRPr="0014662B">
        <w:rPr>
          <w:rFonts w:ascii="Arial" w:hAnsi="Arial" w:cs="Arial"/>
          <w:sz w:val="22"/>
          <w:szCs w:val="22"/>
          <w:u w:val="single"/>
        </w:rPr>
        <w:t>71.97(a</w:t>
      </w:r>
      <w:proofErr w:type="gramStart"/>
      <w:r w:rsidR="003A3520" w:rsidRPr="0014662B">
        <w:rPr>
          <w:rFonts w:ascii="Arial" w:hAnsi="Arial" w:cs="Arial"/>
          <w:sz w:val="22"/>
          <w:szCs w:val="22"/>
          <w:u w:val="single"/>
        </w:rPr>
        <w:t>)</w:t>
      </w:r>
      <w:r w:rsidR="00AB44DB">
        <w:rPr>
          <w:rFonts w:ascii="Arial" w:hAnsi="Arial" w:cs="Arial"/>
          <w:sz w:val="22"/>
          <w:szCs w:val="22"/>
          <w:u w:val="single"/>
        </w:rPr>
        <w:t>(</w:t>
      </w:r>
      <w:proofErr w:type="gramEnd"/>
      <w:r w:rsidR="00AB44DB">
        <w:rPr>
          <w:rFonts w:ascii="Arial" w:hAnsi="Arial" w:cs="Arial"/>
          <w:sz w:val="22"/>
          <w:szCs w:val="22"/>
          <w:u w:val="single"/>
        </w:rPr>
        <w:t>1)</w:t>
      </w:r>
      <w:r w:rsidR="003A3520" w:rsidRPr="0014662B">
        <w:rPr>
          <w:rFonts w:ascii="Arial" w:hAnsi="Arial" w:cs="Arial"/>
          <w:sz w:val="22"/>
          <w:szCs w:val="22"/>
        </w:rPr>
        <w:t xml:space="preserve"> requires each licensee to </w:t>
      </w:r>
      <w:r w:rsidR="00AB44DB">
        <w:rPr>
          <w:rFonts w:ascii="Arial" w:hAnsi="Arial" w:cs="Arial"/>
          <w:sz w:val="22"/>
          <w:szCs w:val="22"/>
        </w:rPr>
        <w:t>provide</w:t>
      </w:r>
      <w:r w:rsidR="00AB44DB" w:rsidRPr="0014662B">
        <w:rPr>
          <w:rFonts w:ascii="Arial" w:hAnsi="Arial" w:cs="Arial"/>
          <w:sz w:val="22"/>
          <w:szCs w:val="22"/>
        </w:rPr>
        <w:t xml:space="preserve"> </w:t>
      </w:r>
      <w:r w:rsidR="003A3520" w:rsidRPr="0014662B">
        <w:rPr>
          <w:rFonts w:ascii="Arial" w:hAnsi="Arial" w:cs="Arial"/>
          <w:sz w:val="22"/>
          <w:szCs w:val="22"/>
        </w:rPr>
        <w:t>ad</w:t>
      </w:r>
      <w:r w:rsidR="00375FE2">
        <w:rPr>
          <w:rFonts w:ascii="Arial" w:hAnsi="Arial" w:cs="Arial"/>
          <w:sz w:val="22"/>
          <w:szCs w:val="22"/>
        </w:rPr>
        <w:t>vance notification to the gover</w:t>
      </w:r>
      <w:r w:rsidR="003A3520" w:rsidRPr="0014662B">
        <w:rPr>
          <w:rFonts w:ascii="Arial" w:hAnsi="Arial" w:cs="Arial"/>
          <w:sz w:val="22"/>
          <w:szCs w:val="22"/>
        </w:rPr>
        <w:t xml:space="preserve">nor of a State, or the governor's designee, of the shipment of licensed material through, or across the boundary of, the state.  </w:t>
      </w:r>
      <w:r w:rsidR="007542D9">
        <w:rPr>
          <w:rFonts w:ascii="Arial" w:hAnsi="Arial" w:cs="Arial"/>
          <w:sz w:val="22"/>
          <w:szCs w:val="22"/>
        </w:rPr>
        <w:t>A very small fraction of the shipments would fall under this provision.</w:t>
      </w:r>
    </w:p>
    <w:p w14:paraId="09B6BABE" w14:textId="77777777" w:rsidR="00AB44DB" w:rsidRDefault="00AB44DB" w:rsidP="00004EBD">
      <w:pPr>
        <w:ind w:left="1440"/>
        <w:rPr>
          <w:rFonts w:ascii="Arial" w:hAnsi="Arial" w:cs="Arial"/>
          <w:sz w:val="22"/>
          <w:szCs w:val="22"/>
        </w:rPr>
      </w:pPr>
    </w:p>
    <w:p w14:paraId="4226CE3C" w14:textId="77777777" w:rsidR="00AB44DB" w:rsidRPr="00AB44DB" w:rsidRDefault="00AB44DB" w:rsidP="00004EBD">
      <w:pPr>
        <w:ind w:left="1440"/>
        <w:rPr>
          <w:rFonts w:ascii="Arial" w:hAnsi="Arial" w:cs="Arial"/>
          <w:sz w:val="22"/>
          <w:szCs w:val="22"/>
        </w:rPr>
      </w:pPr>
      <w:r>
        <w:rPr>
          <w:rFonts w:ascii="Arial" w:hAnsi="Arial" w:cs="Arial"/>
          <w:sz w:val="22"/>
          <w:szCs w:val="22"/>
          <w:u w:val="single"/>
        </w:rPr>
        <w:t>Section 71.97(a)(2)</w:t>
      </w:r>
      <w:r>
        <w:rPr>
          <w:rFonts w:ascii="Arial" w:hAnsi="Arial" w:cs="Arial"/>
          <w:sz w:val="22"/>
          <w:szCs w:val="22"/>
        </w:rPr>
        <w:t xml:space="preserve"> requires each licensee, after June 11, 2013, to provide advance notification to the Tribal official or the </w:t>
      </w:r>
      <w:r w:rsidR="004577DB">
        <w:rPr>
          <w:rFonts w:ascii="Arial" w:hAnsi="Arial" w:cs="Arial"/>
          <w:sz w:val="22"/>
          <w:szCs w:val="22"/>
        </w:rPr>
        <w:t xml:space="preserve">Tribal </w:t>
      </w:r>
      <w:r>
        <w:rPr>
          <w:rFonts w:ascii="Arial" w:hAnsi="Arial" w:cs="Arial"/>
          <w:sz w:val="22"/>
          <w:szCs w:val="22"/>
        </w:rPr>
        <w:t>official’s designee</w:t>
      </w:r>
      <w:r w:rsidR="007D5E54">
        <w:rPr>
          <w:rFonts w:ascii="Arial" w:hAnsi="Arial" w:cs="Arial"/>
          <w:sz w:val="22"/>
          <w:szCs w:val="22"/>
        </w:rPr>
        <w:t>,</w:t>
      </w:r>
      <w:r>
        <w:rPr>
          <w:rFonts w:ascii="Arial" w:hAnsi="Arial" w:cs="Arial"/>
          <w:sz w:val="22"/>
          <w:szCs w:val="22"/>
        </w:rPr>
        <w:t xml:space="preserve"> of participating</w:t>
      </w:r>
      <w:r w:rsidR="007D5E54">
        <w:rPr>
          <w:rFonts w:ascii="Arial" w:hAnsi="Arial" w:cs="Arial"/>
          <w:sz w:val="22"/>
          <w:szCs w:val="22"/>
        </w:rPr>
        <w:t xml:space="preserve"> Tribes referenced in 71.97(c)(3)(iii),</w:t>
      </w:r>
      <w:r>
        <w:rPr>
          <w:rFonts w:ascii="Arial" w:hAnsi="Arial" w:cs="Arial"/>
          <w:sz w:val="22"/>
          <w:szCs w:val="22"/>
        </w:rPr>
        <w:t xml:space="preserve"> of the shipment of licensed material, within or across the boundary of the Tribe’s reservation</w:t>
      </w:r>
      <w:r w:rsidR="004577DB">
        <w:rPr>
          <w:rFonts w:ascii="Arial" w:hAnsi="Arial" w:cs="Arial"/>
          <w:sz w:val="22"/>
          <w:szCs w:val="22"/>
        </w:rPr>
        <w:t>.</w:t>
      </w:r>
    </w:p>
    <w:p w14:paraId="65C2AB03" w14:textId="77777777" w:rsidR="00AB44DB" w:rsidRPr="0014662B" w:rsidRDefault="00AB44DB" w:rsidP="00004EBD">
      <w:pPr>
        <w:ind w:left="1440"/>
        <w:rPr>
          <w:rFonts w:ascii="Arial" w:hAnsi="Arial" w:cs="Arial"/>
          <w:sz w:val="22"/>
          <w:szCs w:val="22"/>
        </w:rPr>
      </w:pPr>
    </w:p>
    <w:p w14:paraId="78277C69" w14:textId="77777777" w:rsidR="003A3520" w:rsidRPr="0014662B" w:rsidRDefault="00004EBD" w:rsidP="00004EBD">
      <w:pPr>
        <w:ind w:left="1440"/>
        <w:rPr>
          <w:rFonts w:ascii="Arial" w:hAnsi="Arial" w:cs="Arial"/>
          <w:sz w:val="22"/>
          <w:szCs w:val="22"/>
        </w:rPr>
      </w:pPr>
      <w:r w:rsidRPr="0014662B">
        <w:rPr>
          <w:rFonts w:ascii="Arial" w:hAnsi="Arial" w:cs="Arial"/>
          <w:sz w:val="22"/>
          <w:szCs w:val="22"/>
          <w:u w:val="single"/>
        </w:rPr>
        <w:t>Section</w:t>
      </w:r>
      <w:r w:rsidR="003A3520" w:rsidRPr="0014662B">
        <w:rPr>
          <w:rFonts w:ascii="Arial" w:hAnsi="Arial" w:cs="Arial"/>
          <w:sz w:val="22"/>
          <w:szCs w:val="22"/>
          <w:u w:val="single"/>
        </w:rPr>
        <w:t xml:space="preserve"> 71.97(b)</w:t>
      </w:r>
      <w:r w:rsidR="003A3520" w:rsidRPr="0014662B">
        <w:rPr>
          <w:rFonts w:ascii="Arial" w:hAnsi="Arial" w:cs="Arial"/>
          <w:sz w:val="22"/>
          <w:szCs w:val="22"/>
        </w:rPr>
        <w:t xml:space="preserve"> requires advanced notification for shipments of irradiated reactor fuel</w:t>
      </w:r>
      <w:r w:rsidR="001054F8">
        <w:rPr>
          <w:rFonts w:ascii="Arial" w:hAnsi="Arial" w:cs="Arial"/>
          <w:sz w:val="22"/>
          <w:szCs w:val="22"/>
        </w:rPr>
        <w:t xml:space="preserve"> and other designated licensed material</w:t>
      </w:r>
      <w:r w:rsidR="003A3520" w:rsidRPr="0014662B">
        <w:rPr>
          <w:rFonts w:ascii="Arial" w:hAnsi="Arial" w:cs="Arial"/>
          <w:sz w:val="22"/>
          <w:szCs w:val="22"/>
        </w:rPr>
        <w:t xml:space="preserve">.  </w:t>
      </w:r>
    </w:p>
    <w:p w14:paraId="1DDCBEAF" w14:textId="77777777" w:rsidR="00004EBD" w:rsidRPr="0014662B" w:rsidRDefault="00004EBD" w:rsidP="00004EBD">
      <w:pPr>
        <w:ind w:left="1440"/>
        <w:rPr>
          <w:rFonts w:ascii="Arial" w:hAnsi="Arial" w:cs="Arial"/>
          <w:sz w:val="22"/>
          <w:szCs w:val="22"/>
          <w:u w:val="single"/>
        </w:rPr>
      </w:pPr>
    </w:p>
    <w:p w14:paraId="388C00D6" w14:textId="77777777" w:rsidR="003A3520" w:rsidRPr="0014662B" w:rsidRDefault="003A3520" w:rsidP="00004EBD">
      <w:pPr>
        <w:ind w:left="1440"/>
        <w:rPr>
          <w:rFonts w:ascii="Arial" w:hAnsi="Arial" w:cs="Arial"/>
          <w:sz w:val="22"/>
          <w:szCs w:val="22"/>
        </w:rPr>
      </w:pPr>
      <w:r w:rsidRPr="0014662B">
        <w:rPr>
          <w:rFonts w:ascii="Arial" w:hAnsi="Arial" w:cs="Arial"/>
          <w:sz w:val="22"/>
          <w:szCs w:val="22"/>
          <w:u w:val="single"/>
        </w:rPr>
        <w:t>Secti</w:t>
      </w:r>
      <w:r w:rsidR="00004EBD" w:rsidRPr="0014662B">
        <w:rPr>
          <w:rFonts w:ascii="Arial" w:hAnsi="Arial" w:cs="Arial"/>
          <w:sz w:val="22"/>
          <w:szCs w:val="22"/>
          <w:u w:val="single"/>
        </w:rPr>
        <w:t>on</w:t>
      </w:r>
      <w:r w:rsidRPr="0014662B">
        <w:rPr>
          <w:rFonts w:ascii="Arial" w:hAnsi="Arial" w:cs="Arial"/>
          <w:sz w:val="22"/>
          <w:szCs w:val="22"/>
          <w:u w:val="single"/>
        </w:rPr>
        <w:t xml:space="preserve"> 71.97(c)</w:t>
      </w:r>
      <w:r w:rsidRPr="0014662B">
        <w:rPr>
          <w:rFonts w:ascii="Arial" w:hAnsi="Arial" w:cs="Arial"/>
          <w:sz w:val="22"/>
          <w:szCs w:val="22"/>
        </w:rPr>
        <w:t xml:space="preserve"> requires that the advanced notification for shipments in section 71.97(b) must be in writing</w:t>
      </w:r>
      <w:r w:rsidR="008D2553">
        <w:rPr>
          <w:rFonts w:ascii="Arial" w:hAnsi="Arial" w:cs="Arial"/>
          <w:sz w:val="22"/>
          <w:szCs w:val="22"/>
        </w:rPr>
        <w:t xml:space="preserve"> to the office of each appropriate governor or governor’s designee, the office of each appropriate Tribe or </w:t>
      </w:r>
      <w:proofErr w:type="spellStart"/>
      <w:r w:rsidR="008D2553">
        <w:rPr>
          <w:rFonts w:ascii="Arial" w:hAnsi="Arial" w:cs="Arial"/>
          <w:sz w:val="22"/>
          <w:szCs w:val="22"/>
        </w:rPr>
        <w:t>Tribal’s</w:t>
      </w:r>
      <w:proofErr w:type="spellEnd"/>
      <w:r w:rsidR="008D2553">
        <w:rPr>
          <w:rFonts w:ascii="Arial" w:hAnsi="Arial" w:cs="Arial"/>
          <w:sz w:val="22"/>
          <w:szCs w:val="22"/>
        </w:rPr>
        <w:t xml:space="preserve"> official </w:t>
      </w:r>
      <w:r w:rsidR="00DB4817">
        <w:rPr>
          <w:rFonts w:ascii="Arial" w:hAnsi="Arial" w:cs="Arial"/>
          <w:sz w:val="22"/>
          <w:szCs w:val="22"/>
        </w:rPr>
        <w:t>designee, and the NRC</w:t>
      </w:r>
      <w:r w:rsidRPr="0014662B">
        <w:rPr>
          <w:rFonts w:ascii="Arial" w:hAnsi="Arial" w:cs="Arial"/>
          <w:sz w:val="22"/>
          <w:szCs w:val="22"/>
        </w:rPr>
        <w:t>.</w:t>
      </w:r>
    </w:p>
    <w:p w14:paraId="6E08F399" w14:textId="77777777" w:rsidR="003A3520" w:rsidRPr="0014662B" w:rsidRDefault="003A3520" w:rsidP="00004EBD">
      <w:pPr>
        <w:ind w:left="720"/>
        <w:rPr>
          <w:rFonts w:ascii="Arial" w:hAnsi="Arial" w:cs="Arial"/>
          <w:sz w:val="22"/>
          <w:szCs w:val="22"/>
        </w:rPr>
      </w:pPr>
    </w:p>
    <w:p w14:paraId="687616F6" w14:textId="77777777" w:rsidR="003A3520" w:rsidRPr="0014662B" w:rsidRDefault="003A3520" w:rsidP="00004EBD">
      <w:pPr>
        <w:ind w:left="1440"/>
        <w:rPr>
          <w:rFonts w:ascii="Arial" w:hAnsi="Arial" w:cs="Arial"/>
          <w:sz w:val="22"/>
          <w:szCs w:val="22"/>
        </w:rPr>
      </w:pPr>
      <w:r w:rsidRPr="0014662B">
        <w:rPr>
          <w:rFonts w:ascii="Arial" w:hAnsi="Arial" w:cs="Arial"/>
          <w:sz w:val="22"/>
          <w:szCs w:val="22"/>
          <w:u w:val="single"/>
        </w:rPr>
        <w:t>Section 71.97(d)</w:t>
      </w:r>
      <w:r w:rsidRPr="0014662B">
        <w:rPr>
          <w:rFonts w:ascii="Arial" w:hAnsi="Arial" w:cs="Arial"/>
          <w:sz w:val="22"/>
          <w:szCs w:val="22"/>
        </w:rPr>
        <w:t xml:space="preserve"> requires that the written advanced notification for shipments of irradiated reactor fuel </w:t>
      </w:r>
      <w:r w:rsidR="001054F8">
        <w:rPr>
          <w:rFonts w:ascii="Arial" w:hAnsi="Arial" w:cs="Arial"/>
          <w:sz w:val="22"/>
          <w:szCs w:val="22"/>
        </w:rPr>
        <w:t xml:space="preserve">or nuclear waste </w:t>
      </w:r>
      <w:r w:rsidRPr="0014662B">
        <w:rPr>
          <w:rFonts w:ascii="Arial" w:hAnsi="Arial" w:cs="Arial"/>
          <w:sz w:val="22"/>
          <w:szCs w:val="22"/>
        </w:rPr>
        <w:t xml:space="preserve">must contain the name, address, and telephone number of the shipper, carrier, and receiver of the irradiated reactor fuel or nuclear waste; a description of the irradiated reactor fuel or nuclear waste, the point of origin of the shipment, the </w:t>
      </w:r>
      <w:r w:rsidR="00375FE2">
        <w:rPr>
          <w:rFonts w:ascii="Arial" w:hAnsi="Arial" w:cs="Arial"/>
          <w:sz w:val="22"/>
          <w:szCs w:val="22"/>
        </w:rPr>
        <w:t>7</w:t>
      </w:r>
      <w:r w:rsidR="00013F6E">
        <w:rPr>
          <w:rFonts w:ascii="Arial" w:hAnsi="Arial" w:cs="Arial"/>
          <w:sz w:val="22"/>
          <w:szCs w:val="22"/>
        </w:rPr>
        <w:t>-</w:t>
      </w:r>
      <w:r w:rsidRPr="0014662B">
        <w:rPr>
          <w:rFonts w:ascii="Arial" w:hAnsi="Arial" w:cs="Arial"/>
          <w:sz w:val="22"/>
          <w:szCs w:val="22"/>
        </w:rPr>
        <w:t xml:space="preserve">day period during which departure of the shipment is expected to occur, and the </w:t>
      </w:r>
      <w:r w:rsidR="000A12DB">
        <w:rPr>
          <w:rFonts w:ascii="Arial" w:hAnsi="Arial" w:cs="Arial"/>
          <w:sz w:val="22"/>
          <w:szCs w:val="22"/>
        </w:rPr>
        <w:t>7</w:t>
      </w:r>
      <w:r w:rsidR="00013F6E">
        <w:rPr>
          <w:rFonts w:ascii="Arial" w:hAnsi="Arial" w:cs="Arial"/>
          <w:sz w:val="22"/>
          <w:szCs w:val="22"/>
        </w:rPr>
        <w:t>-</w:t>
      </w:r>
      <w:r w:rsidRPr="0014662B">
        <w:rPr>
          <w:rFonts w:ascii="Arial" w:hAnsi="Arial" w:cs="Arial"/>
          <w:sz w:val="22"/>
          <w:szCs w:val="22"/>
        </w:rPr>
        <w:t xml:space="preserve">day period during which arrival of the shipment at State boundaries </w:t>
      </w:r>
      <w:r w:rsidR="004577DB">
        <w:rPr>
          <w:rFonts w:ascii="Arial" w:hAnsi="Arial" w:cs="Arial"/>
          <w:sz w:val="22"/>
          <w:szCs w:val="22"/>
        </w:rPr>
        <w:t xml:space="preserve">or Tribal reservation boundaries </w:t>
      </w:r>
      <w:r w:rsidRPr="0014662B">
        <w:rPr>
          <w:rFonts w:ascii="Arial" w:hAnsi="Arial" w:cs="Arial"/>
          <w:sz w:val="22"/>
          <w:szCs w:val="22"/>
        </w:rPr>
        <w:t xml:space="preserve">is estimated to occur; the destination of the shipment and the </w:t>
      </w:r>
      <w:r w:rsidR="006D66FC">
        <w:rPr>
          <w:rFonts w:ascii="Arial" w:hAnsi="Arial" w:cs="Arial"/>
          <w:sz w:val="22"/>
          <w:szCs w:val="22"/>
        </w:rPr>
        <w:t>7</w:t>
      </w:r>
      <w:r w:rsidR="00013F6E">
        <w:rPr>
          <w:rFonts w:ascii="Arial" w:hAnsi="Arial" w:cs="Arial"/>
          <w:sz w:val="22"/>
          <w:szCs w:val="22"/>
        </w:rPr>
        <w:t>-</w:t>
      </w:r>
      <w:r w:rsidRPr="0014662B">
        <w:rPr>
          <w:rFonts w:ascii="Arial" w:hAnsi="Arial" w:cs="Arial"/>
          <w:sz w:val="22"/>
          <w:szCs w:val="22"/>
        </w:rPr>
        <w:t xml:space="preserve">day period during which arrival of the shipment is estimated to occur, and a point of contact, with a telephone number, for current shipment information.  </w:t>
      </w:r>
    </w:p>
    <w:p w14:paraId="155BC83E" w14:textId="77777777" w:rsidR="003A3520" w:rsidRPr="0014662B" w:rsidRDefault="003A3520" w:rsidP="00004EBD">
      <w:pPr>
        <w:ind w:left="720"/>
        <w:rPr>
          <w:rFonts w:ascii="Arial" w:hAnsi="Arial" w:cs="Arial"/>
          <w:sz w:val="22"/>
          <w:szCs w:val="22"/>
        </w:rPr>
      </w:pPr>
    </w:p>
    <w:p w14:paraId="7D1DA313" w14:textId="77777777" w:rsidR="003A3520" w:rsidRPr="0014662B" w:rsidRDefault="003A3520" w:rsidP="00004EBD">
      <w:pPr>
        <w:ind w:left="1440"/>
        <w:rPr>
          <w:rFonts w:ascii="Arial" w:hAnsi="Arial" w:cs="Arial"/>
          <w:sz w:val="22"/>
          <w:szCs w:val="22"/>
        </w:rPr>
      </w:pPr>
      <w:r w:rsidRPr="0014662B">
        <w:rPr>
          <w:rFonts w:ascii="Arial" w:hAnsi="Arial" w:cs="Arial"/>
          <w:sz w:val="22"/>
          <w:szCs w:val="22"/>
          <w:u w:val="single"/>
        </w:rPr>
        <w:t>Section 71.97(e)</w:t>
      </w:r>
      <w:r w:rsidRPr="0014662B">
        <w:rPr>
          <w:rFonts w:ascii="Arial" w:hAnsi="Arial" w:cs="Arial"/>
          <w:sz w:val="22"/>
          <w:szCs w:val="22"/>
        </w:rPr>
        <w:t xml:space="preserve"> requires that licensees </w:t>
      </w:r>
      <w:r w:rsidR="00DB4817">
        <w:rPr>
          <w:rFonts w:ascii="Arial" w:hAnsi="Arial" w:cs="Arial"/>
          <w:sz w:val="22"/>
          <w:szCs w:val="22"/>
        </w:rPr>
        <w:t xml:space="preserve">who find that schedule information previously furnished to </w:t>
      </w:r>
      <w:r w:rsidRPr="0014662B">
        <w:rPr>
          <w:rFonts w:ascii="Arial" w:hAnsi="Arial" w:cs="Arial"/>
          <w:sz w:val="22"/>
          <w:szCs w:val="22"/>
        </w:rPr>
        <w:t>the governor of a State or the governor’s designee</w:t>
      </w:r>
      <w:r w:rsidR="00DB4817">
        <w:rPr>
          <w:rFonts w:ascii="Arial" w:hAnsi="Arial" w:cs="Arial"/>
          <w:sz w:val="22"/>
          <w:szCs w:val="22"/>
        </w:rPr>
        <w:t>, or a Tribal official or a Tribal official</w:t>
      </w:r>
      <w:r w:rsidR="009C42C7">
        <w:rPr>
          <w:rFonts w:ascii="Arial" w:hAnsi="Arial" w:cs="Arial"/>
          <w:sz w:val="22"/>
          <w:szCs w:val="22"/>
        </w:rPr>
        <w:t>’s</w:t>
      </w:r>
      <w:r w:rsidR="00DB4817">
        <w:rPr>
          <w:rFonts w:ascii="Arial" w:hAnsi="Arial" w:cs="Arial"/>
          <w:sz w:val="22"/>
          <w:szCs w:val="22"/>
        </w:rPr>
        <w:t xml:space="preserve"> designee,</w:t>
      </w:r>
      <w:r w:rsidRPr="0014662B">
        <w:rPr>
          <w:rFonts w:ascii="Arial" w:hAnsi="Arial" w:cs="Arial"/>
          <w:sz w:val="22"/>
          <w:szCs w:val="22"/>
        </w:rPr>
        <w:t xml:space="preserve"> will not be met shall telephone a responsible individual of the extent of the delay beyond that originally scheduled.  Licensees must also retain a copy of the advance notification as a record for </w:t>
      </w:r>
      <w:r w:rsidR="00BD2588">
        <w:rPr>
          <w:rFonts w:ascii="Arial" w:hAnsi="Arial" w:cs="Arial"/>
          <w:sz w:val="22"/>
          <w:szCs w:val="22"/>
        </w:rPr>
        <w:t>3</w:t>
      </w:r>
      <w:r w:rsidRPr="0014662B">
        <w:rPr>
          <w:rFonts w:ascii="Arial" w:hAnsi="Arial" w:cs="Arial"/>
          <w:sz w:val="22"/>
          <w:szCs w:val="22"/>
        </w:rPr>
        <w:t xml:space="preserve"> years and must keep for one year a record of the name of the individual in the Governor's office</w:t>
      </w:r>
      <w:r w:rsidR="00DB4817">
        <w:rPr>
          <w:rFonts w:ascii="Arial" w:hAnsi="Arial" w:cs="Arial"/>
          <w:sz w:val="22"/>
          <w:szCs w:val="22"/>
        </w:rPr>
        <w:t xml:space="preserve"> or </w:t>
      </w:r>
      <w:proofErr w:type="spellStart"/>
      <w:r w:rsidR="00DB4817">
        <w:rPr>
          <w:rFonts w:ascii="Arial" w:hAnsi="Arial" w:cs="Arial"/>
          <w:sz w:val="22"/>
          <w:szCs w:val="22"/>
        </w:rPr>
        <w:t>Tribal’s</w:t>
      </w:r>
      <w:proofErr w:type="spellEnd"/>
      <w:r w:rsidR="00DB4817">
        <w:rPr>
          <w:rFonts w:ascii="Arial" w:hAnsi="Arial" w:cs="Arial"/>
          <w:sz w:val="22"/>
          <w:szCs w:val="22"/>
        </w:rPr>
        <w:t xml:space="preserve"> office</w:t>
      </w:r>
      <w:r w:rsidRPr="0014662B">
        <w:rPr>
          <w:rFonts w:ascii="Arial" w:hAnsi="Arial" w:cs="Arial"/>
          <w:sz w:val="22"/>
          <w:szCs w:val="22"/>
        </w:rPr>
        <w:t xml:space="preserve"> who was contacted and informed concerning a revision in shipment schedule information. </w:t>
      </w:r>
    </w:p>
    <w:p w14:paraId="750604B6" w14:textId="77777777" w:rsidR="003A3520" w:rsidRPr="0014662B" w:rsidRDefault="003A3520" w:rsidP="00004EBD">
      <w:pPr>
        <w:ind w:left="720"/>
        <w:rPr>
          <w:rFonts w:ascii="Arial" w:hAnsi="Arial" w:cs="Arial"/>
          <w:sz w:val="22"/>
          <w:szCs w:val="22"/>
        </w:rPr>
      </w:pPr>
    </w:p>
    <w:p w14:paraId="02EFC138" w14:textId="77777777" w:rsidR="003A3520" w:rsidRPr="0014662B" w:rsidRDefault="003A3520" w:rsidP="00004EBD">
      <w:pPr>
        <w:ind w:left="1440"/>
        <w:rPr>
          <w:rFonts w:ascii="Arial" w:hAnsi="Arial" w:cs="Arial"/>
          <w:sz w:val="22"/>
          <w:szCs w:val="22"/>
        </w:rPr>
      </w:pPr>
      <w:r w:rsidRPr="0014662B">
        <w:rPr>
          <w:rFonts w:ascii="Arial" w:hAnsi="Arial" w:cs="Arial"/>
          <w:sz w:val="22"/>
          <w:szCs w:val="22"/>
          <w:u w:val="single"/>
        </w:rPr>
        <w:t>Section 71.97(f)(1)</w:t>
      </w:r>
      <w:r w:rsidRPr="0014662B">
        <w:rPr>
          <w:rFonts w:ascii="Arial" w:hAnsi="Arial" w:cs="Arial"/>
          <w:sz w:val="22"/>
          <w:szCs w:val="22"/>
        </w:rPr>
        <w:t xml:space="preserve"> requires licensees to notify the governor</w:t>
      </w:r>
      <w:r w:rsidR="00DB4817">
        <w:rPr>
          <w:rFonts w:ascii="Arial" w:hAnsi="Arial" w:cs="Arial"/>
          <w:sz w:val="22"/>
          <w:szCs w:val="22"/>
        </w:rPr>
        <w:t xml:space="preserve"> of each State or the governor’s designee</w:t>
      </w:r>
      <w:r w:rsidR="009C42C7">
        <w:rPr>
          <w:rFonts w:ascii="Arial" w:hAnsi="Arial" w:cs="Arial"/>
          <w:sz w:val="22"/>
          <w:szCs w:val="22"/>
        </w:rPr>
        <w:t xml:space="preserve">, </w:t>
      </w:r>
      <w:r w:rsidR="00DB4817">
        <w:rPr>
          <w:rFonts w:ascii="Arial" w:hAnsi="Arial" w:cs="Arial"/>
          <w:sz w:val="22"/>
          <w:szCs w:val="22"/>
        </w:rPr>
        <w:t>each Tribal official or the Tribal official’s designee previously notified,</w:t>
      </w:r>
      <w:r w:rsidRPr="0014662B">
        <w:rPr>
          <w:rFonts w:ascii="Arial" w:hAnsi="Arial" w:cs="Arial"/>
          <w:sz w:val="22"/>
          <w:szCs w:val="22"/>
        </w:rPr>
        <w:t xml:space="preserve"> and the NRC of cancelled shipments.  The records are required in order to permit NRC inspectors to determine compliance with the regulations.</w:t>
      </w:r>
    </w:p>
    <w:p w14:paraId="42D421A3" w14:textId="77777777" w:rsidR="003A3520" w:rsidRPr="0014662B" w:rsidRDefault="003A3520" w:rsidP="00004EBD">
      <w:pPr>
        <w:ind w:left="720"/>
        <w:rPr>
          <w:rFonts w:ascii="Arial" w:hAnsi="Arial" w:cs="Arial"/>
          <w:sz w:val="22"/>
          <w:szCs w:val="22"/>
        </w:rPr>
      </w:pPr>
    </w:p>
    <w:p w14:paraId="5F1B4F12" w14:textId="77777777" w:rsidR="003A3520" w:rsidRDefault="003A3520" w:rsidP="00004EBD">
      <w:pPr>
        <w:ind w:left="1440"/>
        <w:rPr>
          <w:rFonts w:ascii="Arial" w:hAnsi="Arial" w:cs="Arial"/>
          <w:sz w:val="22"/>
          <w:szCs w:val="22"/>
        </w:rPr>
      </w:pPr>
      <w:r w:rsidRPr="0014662B">
        <w:rPr>
          <w:rFonts w:ascii="Arial" w:hAnsi="Arial" w:cs="Arial"/>
          <w:sz w:val="22"/>
          <w:szCs w:val="22"/>
          <w:u w:val="single"/>
        </w:rPr>
        <w:t>Section 71.97(f</w:t>
      </w:r>
      <w:proofErr w:type="gramStart"/>
      <w:r w:rsidRPr="0014662B">
        <w:rPr>
          <w:rFonts w:ascii="Arial" w:hAnsi="Arial" w:cs="Arial"/>
          <w:sz w:val="22"/>
          <w:szCs w:val="22"/>
          <w:u w:val="single"/>
        </w:rPr>
        <w:t>)(</w:t>
      </w:r>
      <w:proofErr w:type="gramEnd"/>
      <w:r w:rsidRPr="0014662B">
        <w:rPr>
          <w:rFonts w:ascii="Arial" w:hAnsi="Arial" w:cs="Arial"/>
          <w:sz w:val="22"/>
          <w:szCs w:val="22"/>
          <w:u w:val="single"/>
        </w:rPr>
        <w:t>2)</w:t>
      </w:r>
      <w:r w:rsidRPr="0014662B">
        <w:rPr>
          <w:rFonts w:ascii="Arial" w:hAnsi="Arial" w:cs="Arial"/>
          <w:sz w:val="22"/>
          <w:szCs w:val="22"/>
        </w:rPr>
        <w:t xml:space="preserve"> requires licensees to retain a copy of the cancellation notice as a record for </w:t>
      </w:r>
      <w:r w:rsidR="00BD2588">
        <w:rPr>
          <w:rFonts w:ascii="Arial" w:hAnsi="Arial" w:cs="Arial"/>
          <w:sz w:val="22"/>
          <w:szCs w:val="22"/>
        </w:rPr>
        <w:t>3</w:t>
      </w:r>
      <w:r w:rsidRPr="0014662B">
        <w:rPr>
          <w:rFonts w:ascii="Arial" w:hAnsi="Arial" w:cs="Arial"/>
          <w:sz w:val="22"/>
          <w:szCs w:val="22"/>
        </w:rPr>
        <w:t xml:space="preserve"> years.  The records are required in order to permit NRC inspectors to determine compliance with the regulations.</w:t>
      </w:r>
    </w:p>
    <w:p w14:paraId="35B542C0" w14:textId="77777777" w:rsidR="003A3520" w:rsidRDefault="003A3520" w:rsidP="00004EBD">
      <w:pPr>
        <w:ind w:left="720"/>
        <w:rPr>
          <w:rFonts w:ascii="Arial" w:hAnsi="Arial" w:cs="Arial"/>
          <w:sz w:val="22"/>
          <w:szCs w:val="22"/>
        </w:rPr>
      </w:pPr>
    </w:p>
    <w:p w14:paraId="05CE9818" w14:textId="77777777" w:rsidR="00B10E5F" w:rsidRDefault="00B10E5F" w:rsidP="00B10E5F">
      <w:pPr>
        <w:ind w:left="1440"/>
        <w:rPr>
          <w:rFonts w:ascii="Arial" w:hAnsi="Arial" w:cs="Arial"/>
          <w:sz w:val="22"/>
          <w:szCs w:val="22"/>
        </w:rPr>
      </w:pPr>
      <w:r>
        <w:rPr>
          <w:rFonts w:ascii="Arial" w:hAnsi="Arial" w:cs="Arial"/>
          <w:sz w:val="22"/>
          <w:szCs w:val="22"/>
        </w:rPr>
        <w:t xml:space="preserve">This section requires that licensees provide advance notice of spent fuel or nuclear waste shipments to each </w:t>
      </w:r>
      <w:r w:rsidR="00DB4817">
        <w:rPr>
          <w:rFonts w:ascii="Arial" w:hAnsi="Arial" w:cs="Arial"/>
          <w:sz w:val="22"/>
          <w:szCs w:val="22"/>
        </w:rPr>
        <w:t>appropriate g</w:t>
      </w:r>
      <w:r>
        <w:rPr>
          <w:rFonts w:ascii="Arial" w:hAnsi="Arial" w:cs="Arial"/>
          <w:sz w:val="22"/>
          <w:szCs w:val="22"/>
        </w:rPr>
        <w:t>overnor</w:t>
      </w:r>
      <w:r w:rsidR="00DB4817">
        <w:rPr>
          <w:rFonts w:ascii="Arial" w:hAnsi="Arial" w:cs="Arial"/>
          <w:sz w:val="22"/>
          <w:szCs w:val="22"/>
        </w:rPr>
        <w:t xml:space="preserve"> or governor’s </w:t>
      </w:r>
      <w:r>
        <w:rPr>
          <w:rFonts w:ascii="Arial" w:hAnsi="Arial" w:cs="Arial"/>
          <w:sz w:val="22"/>
          <w:szCs w:val="22"/>
        </w:rPr>
        <w:t>designee</w:t>
      </w:r>
      <w:r w:rsidR="00DB4817">
        <w:rPr>
          <w:rFonts w:ascii="Arial" w:hAnsi="Arial" w:cs="Arial"/>
          <w:sz w:val="22"/>
          <w:szCs w:val="22"/>
        </w:rPr>
        <w:t>, and Tribal official or Tribal official’s designee</w:t>
      </w:r>
      <w:r w:rsidR="00993ED0">
        <w:rPr>
          <w:rFonts w:ascii="Arial" w:hAnsi="Arial" w:cs="Arial"/>
          <w:sz w:val="22"/>
          <w:szCs w:val="22"/>
        </w:rPr>
        <w:t>, through</w:t>
      </w:r>
      <w:r>
        <w:rPr>
          <w:rFonts w:ascii="Arial" w:hAnsi="Arial" w:cs="Arial"/>
          <w:sz w:val="22"/>
          <w:szCs w:val="22"/>
        </w:rPr>
        <w:t xml:space="preserve"> which the shipment will pass</w:t>
      </w:r>
      <w:r w:rsidR="00C5421B">
        <w:rPr>
          <w:rFonts w:ascii="Arial" w:hAnsi="Arial" w:cs="Arial"/>
          <w:sz w:val="22"/>
          <w:szCs w:val="22"/>
        </w:rPr>
        <w:t xml:space="preserve"> within or across the boundary of the State or the Tribe’s reservation</w:t>
      </w:r>
      <w:r>
        <w:rPr>
          <w:rFonts w:ascii="Arial" w:hAnsi="Arial" w:cs="Arial"/>
          <w:sz w:val="22"/>
          <w:szCs w:val="22"/>
        </w:rPr>
        <w:t xml:space="preserve">, such that in the event of an incident the </w:t>
      </w:r>
      <w:r w:rsidR="00721DB8">
        <w:rPr>
          <w:rFonts w:ascii="Arial" w:hAnsi="Arial" w:cs="Arial"/>
          <w:sz w:val="22"/>
          <w:szCs w:val="22"/>
        </w:rPr>
        <w:t>S</w:t>
      </w:r>
      <w:r>
        <w:rPr>
          <w:rFonts w:ascii="Arial" w:hAnsi="Arial" w:cs="Arial"/>
          <w:sz w:val="22"/>
          <w:szCs w:val="22"/>
        </w:rPr>
        <w:t xml:space="preserve">tate </w:t>
      </w:r>
      <w:r w:rsidR="00993ED0">
        <w:rPr>
          <w:rFonts w:ascii="Arial" w:hAnsi="Arial" w:cs="Arial"/>
          <w:sz w:val="22"/>
          <w:szCs w:val="22"/>
        </w:rPr>
        <w:t xml:space="preserve">or Tribe </w:t>
      </w:r>
      <w:r>
        <w:rPr>
          <w:rFonts w:ascii="Arial" w:hAnsi="Arial" w:cs="Arial"/>
          <w:sz w:val="22"/>
          <w:szCs w:val="22"/>
        </w:rPr>
        <w:t>knows about the shipment and would have the appropriate emergency response personnel and equipment available.</w:t>
      </w:r>
    </w:p>
    <w:p w14:paraId="61AD8A1D" w14:textId="77777777" w:rsidR="00B10E5F" w:rsidRDefault="00B10E5F" w:rsidP="00004EBD">
      <w:pPr>
        <w:ind w:left="720"/>
        <w:rPr>
          <w:rFonts w:ascii="Arial" w:hAnsi="Arial" w:cs="Arial"/>
          <w:sz w:val="22"/>
          <w:szCs w:val="22"/>
        </w:rPr>
      </w:pPr>
    </w:p>
    <w:p w14:paraId="5998599E" w14:textId="77777777" w:rsidR="003A3520" w:rsidRDefault="003A3520" w:rsidP="00004EBD">
      <w:pPr>
        <w:ind w:left="1440"/>
        <w:rPr>
          <w:rFonts w:ascii="Arial" w:hAnsi="Arial" w:cs="Arial"/>
          <w:sz w:val="22"/>
          <w:szCs w:val="22"/>
          <w:u w:val="single"/>
        </w:rPr>
      </w:pPr>
      <w:r>
        <w:rPr>
          <w:rFonts w:ascii="Arial" w:hAnsi="Arial" w:cs="Arial"/>
          <w:sz w:val="22"/>
          <w:szCs w:val="22"/>
          <w:u w:val="single"/>
        </w:rPr>
        <w:t>Section 71.101(b)</w:t>
      </w:r>
      <w:r>
        <w:rPr>
          <w:rFonts w:ascii="Arial" w:hAnsi="Arial" w:cs="Arial"/>
          <w:sz w:val="22"/>
          <w:szCs w:val="22"/>
        </w:rPr>
        <w:t xml:space="preserve"> requires each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013F6E">
        <w:rPr>
          <w:rFonts w:ascii="Arial" w:hAnsi="Arial" w:cs="Arial"/>
          <w:sz w:val="22"/>
          <w:szCs w:val="22"/>
        </w:rPr>
        <w:t xml:space="preserve"> </w:t>
      </w:r>
      <w:r w:rsidR="00993ED0">
        <w:rPr>
          <w:rFonts w:ascii="Arial" w:hAnsi="Arial" w:cs="Arial"/>
          <w:sz w:val="22"/>
          <w:szCs w:val="22"/>
        </w:rPr>
        <w:t xml:space="preserve">to </w:t>
      </w:r>
      <w:r>
        <w:rPr>
          <w:rFonts w:ascii="Arial" w:hAnsi="Arial" w:cs="Arial"/>
          <w:sz w:val="22"/>
          <w:szCs w:val="22"/>
        </w:rPr>
        <w:t xml:space="preserve">establish, maintain, and execute a </w:t>
      </w:r>
      <w:r w:rsidR="00DB4817">
        <w:rPr>
          <w:rFonts w:ascii="Arial" w:hAnsi="Arial" w:cs="Arial"/>
          <w:sz w:val="22"/>
          <w:szCs w:val="22"/>
        </w:rPr>
        <w:t>QA</w:t>
      </w:r>
      <w:r>
        <w:rPr>
          <w:rFonts w:ascii="Arial" w:hAnsi="Arial" w:cs="Arial"/>
          <w:sz w:val="22"/>
          <w:szCs w:val="22"/>
        </w:rPr>
        <w:t xml:space="preserve"> program satisfying each of the applicable criteria of Section 71.101 through 71.137 and satisfy any specific provisions that are applicable to the licensee’s activities including procurement of packaging.</w:t>
      </w:r>
    </w:p>
    <w:p w14:paraId="44B2EF7E" w14:textId="77777777" w:rsidR="003A3520" w:rsidRDefault="003A3520" w:rsidP="00004EBD">
      <w:pPr>
        <w:ind w:left="720"/>
        <w:rPr>
          <w:rFonts w:ascii="Arial" w:hAnsi="Arial" w:cs="Arial"/>
          <w:sz w:val="22"/>
          <w:szCs w:val="22"/>
          <w:u w:val="single"/>
        </w:rPr>
      </w:pPr>
    </w:p>
    <w:p w14:paraId="1F9AA099" w14:textId="77777777" w:rsidR="003A3520" w:rsidRDefault="003A3520" w:rsidP="00004EBD">
      <w:pPr>
        <w:ind w:left="1440"/>
        <w:rPr>
          <w:rFonts w:ascii="Arial" w:hAnsi="Arial" w:cs="Arial"/>
          <w:sz w:val="22"/>
          <w:szCs w:val="22"/>
          <w:u w:val="single"/>
        </w:rPr>
      </w:pPr>
      <w:r>
        <w:rPr>
          <w:rFonts w:ascii="Arial" w:hAnsi="Arial" w:cs="Arial"/>
          <w:sz w:val="22"/>
          <w:szCs w:val="22"/>
          <w:u w:val="single"/>
        </w:rPr>
        <w:t>Section 71.101(c)(1)</w:t>
      </w:r>
      <w:r>
        <w:rPr>
          <w:rFonts w:ascii="Arial" w:hAnsi="Arial" w:cs="Arial"/>
          <w:sz w:val="22"/>
          <w:szCs w:val="22"/>
        </w:rPr>
        <w:t xml:space="preserve"> requires each licensee, </w:t>
      </w:r>
      <w:proofErr w:type="spellStart"/>
      <w:r w:rsidR="00DB4817">
        <w:rPr>
          <w:rFonts w:ascii="Arial" w:hAnsi="Arial" w:cs="Arial"/>
          <w:sz w:val="22"/>
          <w:szCs w:val="22"/>
        </w:rPr>
        <w:t>CoC</w:t>
      </w:r>
      <w:proofErr w:type="spellEnd"/>
      <w:r>
        <w:rPr>
          <w:rFonts w:ascii="Arial" w:hAnsi="Arial" w:cs="Arial"/>
          <w:sz w:val="22"/>
          <w:szCs w:val="22"/>
        </w:rPr>
        <w:t xml:space="preserve"> holder, or applicant for a </w:t>
      </w:r>
      <w:proofErr w:type="spellStart"/>
      <w:r w:rsidR="00DB4817">
        <w:rPr>
          <w:rFonts w:ascii="Arial" w:hAnsi="Arial" w:cs="Arial"/>
          <w:sz w:val="22"/>
          <w:szCs w:val="22"/>
        </w:rPr>
        <w:t>CoC</w:t>
      </w:r>
      <w:proofErr w:type="spellEnd"/>
      <w:r>
        <w:rPr>
          <w:rFonts w:ascii="Arial" w:hAnsi="Arial" w:cs="Arial"/>
          <w:sz w:val="22"/>
          <w:szCs w:val="22"/>
        </w:rPr>
        <w:t>, prior to use of any package for shipment of licensed material, to file a description of its QA program with NRC and obtain its approval.</w:t>
      </w:r>
    </w:p>
    <w:p w14:paraId="0A0FCFAC" w14:textId="77777777" w:rsidR="003A3520" w:rsidRDefault="003A3520" w:rsidP="00004EBD">
      <w:pPr>
        <w:ind w:left="720"/>
        <w:rPr>
          <w:rFonts w:ascii="Arial" w:hAnsi="Arial" w:cs="Arial"/>
          <w:sz w:val="22"/>
          <w:szCs w:val="22"/>
          <w:u w:val="single"/>
        </w:rPr>
      </w:pPr>
    </w:p>
    <w:p w14:paraId="1B9EB4E8" w14:textId="05C6686E" w:rsidR="003A3520" w:rsidRDefault="003A3520" w:rsidP="00004EBD">
      <w:pPr>
        <w:ind w:left="1440"/>
        <w:rPr>
          <w:rFonts w:ascii="Arial" w:hAnsi="Arial" w:cs="Arial"/>
          <w:sz w:val="22"/>
          <w:szCs w:val="22"/>
        </w:rPr>
      </w:pPr>
      <w:r>
        <w:rPr>
          <w:rFonts w:ascii="Arial" w:hAnsi="Arial" w:cs="Arial"/>
          <w:sz w:val="22"/>
          <w:szCs w:val="22"/>
          <w:u w:val="single"/>
        </w:rPr>
        <w:t>Section 71.101(c)(2)</w:t>
      </w:r>
      <w:r>
        <w:rPr>
          <w:rFonts w:ascii="Arial" w:hAnsi="Arial" w:cs="Arial"/>
          <w:sz w:val="22"/>
          <w:szCs w:val="22"/>
        </w:rPr>
        <w:t xml:space="preserve"> requires each </w:t>
      </w:r>
      <w:proofErr w:type="spellStart"/>
      <w:r w:rsidR="00DB4817">
        <w:rPr>
          <w:rFonts w:ascii="Arial" w:hAnsi="Arial" w:cs="Arial"/>
          <w:sz w:val="22"/>
          <w:szCs w:val="22"/>
        </w:rPr>
        <w:t>CoC</w:t>
      </w:r>
      <w:proofErr w:type="spellEnd"/>
      <w:r>
        <w:rPr>
          <w:rFonts w:ascii="Arial" w:hAnsi="Arial" w:cs="Arial"/>
          <w:sz w:val="22"/>
          <w:szCs w:val="22"/>
        </w:rPr>
        <w:t xml:space="preserve"> holder or applicant for a </w:t>
      </w:r>
      <w:proofErr w:type="spellStart"/>
      <w:r w:rsidR="00DB4817">
        <w:rPr>
          <w:rFonts w:ascii="Arial" w:hAnsi="Arial" w:cs="Arial"/>
          <w:sz w:val="22"/>
          <w:szCs w:val="22"/>
        </w:rPr>
        <w:t>CoC</w:t>
      </w:r>
      <w:proofErr w:type="spellEnd"/>
      <w:r>
        <w:rPr>
          <w:rFonts w:ascii="Arial" w:hAnsi="Arial" w:cs="Arial"/>
          <w:sz w:val="22"/>
          <w:szCs w:val="22"/>
        </w:rPr>
        <w:t xml:space="preserve"> prior to fabrication, testing, or modification of any package for the shipment of licensed material to obtain Commission approval and file a description of its </w:t>
      </w:r>
      <w:r w:rsidR="00DB4817">
        <w:rPr>
          <w:rFonts w:ascii="Arial" w:hAnsi="Arial" w:cs="Arial"/>
          <w:sz w:val="22"/>
          <w:szCs w:val="22"/>
        </w:rPr>
        <w:t>QA</w:t>
      </w:r>
      <w:r>
        <w:rPr>
          <w:rFonts w:ascii="Arial" w:hAnsi="Arial" w:cs="Arial"/>
          <w:sz w:val="22"/>
          <w:szCs w:val="22"/>
        </w:rPr>
        <w:t xml:space="preserve"> program.</w:t>
      </w:r>
    </w:p>
    <w:p w14:paraId="328EDD55" w14:textId="77777777" w:rsidR="003A3520" w:rsidRDefault="003A3520" w:rsidP="00004EBD">
      <w:pPr>
        <w:ind w:left="720"/>
        <w:rPr>
          <w:rFonts w:ascii="Arial" w:hAnsi="Arial" w:cs="Arial"/>
          <w:sz w:val="22"/>
          <w:szCs w:val="22"/>
        </w:rPr>
      </w:pPr>
    </w:p>
    <w:p w14:paraId="2DCDD06F" w14:textId="77777777" w:rsidR="003A3520" w:rsidRDefault="003A3520" w:rsidP="00004EBD">
      <w:pPr>
        <w:ind w:left="1440"/>
        <w:rPr>
          <w:rFonts w:ascii="Arial" w:hAnsi="Arial" w:cs="Arial"/>
          <w:sz w:val="22"/>
          <w:szCs w:val="22"/>
          <w:u w:val="single"/>
        </w:rPr>
      </w:pPr>
      <w:r>
        <w:rPr>
          <w:rFonts w:ascii="Arial" w:hAnsi="Arial" w:cs="Arial"/>
          <w:sz w:val="22"/>
          <w:szCs w:val="22"/>
          <w:u w:val="single"/>
        </w:rPr>
        <w:t xml:space="preserve">Section 71.101(f) </w:t>
      </w:r>
      <w:r>
        <w:rPr>
          <w:rFonts w:ascii="Arial" w:hAnsi="Arial" w:cs="Arial"/>
          <w:sz w:val="22"/>
          <w:szCs w:val="22"/>
        </w:rPr>
        <w:t xml:space="preserve">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w:t>
      </w:r>
      <w:r w:rsidR="00DB4817">
        <w:rPr>
          <w:rFonts w:ascii="Arial" w:hAnsi="Arial" w:cs="Arial"/>
          <w:sz w:val="22"/>
          <w:szCs w:val="22"/>
        </w:rPr>
        <w:t>to</w:t>
      </w:r>
      <w:r>
        <w:rPr>
          <w:rFonts w:ascii="Arial" w:hAnsi="Arial" w:cs="Arial"/>
          <w:sz w:val="22"/>
          <w:szCs w:val="22"/>
        </w:rPr>
        <w:t xml:space="preserve"> notify the NRC of its intent to use a previously approved QA program.</w:t>
      </w:r>
    </w:p>
    <w:p w14:paraId="4BC201E6" w14:textId="77777777" w:rsidR="003A3520" w:rsidRDefault="003A3520" w:rsidP="00004EBD">
      <w:pPr>
        <w:ind w:left="720"/>
        <w:rPr>
          <w:rFonts w:ascii="Arial" w:hAnsi="Arial" w:cs="Arial"/>
          <w:sz w:val="22"/>
          <w:szCs w:val="22"/>
          <w:u w:val="single"/>
        </w:rPr>
      </w:pPr>
    </w:p>
    <w:p w14:paraId="6CCFAAA5" w14:textId="77777777" w:rsidR="003A3520" w:rsidRDefault="003A3520" w:rsidP="00004EBD">
      <w:pPr>
        <w:ind w:left="1440"/>
        <w:rPr>
          <w:rFonts w:ascii="Arial" w:hAnsi="Arial" w:cs="Arial"/>
          <w:sz w:val="22"/>
          <w:szCs w:val="22"/>
        </w:rPr>
      </w:pPr>
      <w:r>
        <w:rPr>
          <w:rFonts w:ascii="Arial" w:hAnsi="Arial" w:cs="Arial"/>
          <w:sz w:val="22"/>
          <w:szCs w:val="22"/>
          <w:u w:val="single"/>
        </w:rPr>
        <w:t>Section 71.103(a)</w:t>
      </w:r>
      <w:r>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B10E5F">
        <w:rPr>
          <w:rFonts w:ascii="Arial" w:hAnsi="Arial" w:cs="Arial"/>
          <w:sz w:val="22"/>
          <w:szCs w:val="22"/>
        </w:rPr>
        <w:t xml:space="preserve"> </w:t>
      </w:r>
      <w:r w:rsidR="00026158">
        <w:rPr>
          <w:rFonts w:ascii="Arial" w:hAnsi="Arial" w:cs="Arial"/>
          <w:sz w:val="22"/>
          <w:szCs w:val="22"/>
        </w:rPr>
        <w:t xml:space="preserve">to </w:t>
      </w:r>
      <w:r>
        <w:rPr>
          <w:rFonts w:ascii="Arial" w:hAnsi="Arial" w:cs="Arial"/>
          <w:sz w:val="22"/>
          <w:szCs w:val="22"/>
        </w:rPr>
        <w:t xml:space="preserve">be responsible for the establishment and execution of the </w:t>
      </w:r>
      <w:r w:rsidR="00DB4817">
        <w:rPr>
          <w:rFonts w:ascii="Arial" w:hAnsi="Arial" w:cs="Arial"/>
          <w:sz w:val="22"/>
          <w:szCs w:val="22"/>
        </w:rPr>
        <w:t>QA</w:t>
      </w:r>
      <w:r>
        <w:rPr>
          <w:rFonts w:ascii="Arial" w:hAnsi="Arial" w:cs="Arial"/>
          <w:sz w:val="22"/>
          <w:szCs w:val="22"/>
        </w:rPr>
        <w:t xml:space="preserve"> program.</w:t>
      </w:r>
    </w:p>
    <w:p w14:paraId="75D270D4" w14:textId="77777777" w:rsidR="003A3520" w:rsidRDefault="003A3520" w:rsidP="00004EBD">
      <w:pPr>
        <w:ind w:left="720"/>
        <w:rPr>
          <w:rFonts w:ascii="Arial" w:hAnsi="Arial" w:cs="Arial"/>
          <w:sz w:val="22"/>
          <w:szCs w:val="22"/>
        </w:rPr>
      </w:pPr>
    </w:p>
    <w:p w14:paraId="253F5CA5" w14:textId="77777777" w:rsidR="003A3520" w:rsidRDefault="003A3520" w:rsidP="00004EBD">
      <w:pPr>
        <w:ind w:left="1440"/>
        <w:rPr>
          <w:rFonts w:ascii="Arial" w:hAnsi="Arial" w:cs="Arial"/>
          <w:sz w:val="22"/>
          <w:szCs w:val="22"/>
          <w:u w:val="single"/>
        </w:rPr>
      </w:pPr>
      <w:r>
        <w:rPr>
          <w:rFonts w:ascii="Arial" w:hAnsi="Arial" w:cs="Arial"/>
          <w:sz w:val="22"/>
          <w:szCs w:val="22"/>
          <w:u w:val="single"/>
        </w:rPr>
        <w:t>Section 71.105(a</w:t>
      </w:r>
      <w:r>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to establish a </w:t>
      </w:r>
      <w:r w:rsidR="00DB4817">
        <w:rPr>
          <w:rFonts w:ascii="Arial" w:hAnsi="Arial" w:cs="Arial"/>
          <w:sz w:val="22"/>
          <w:szCs w:val="22"/>
        </w:rPr>
        <w:t>QA</w:t>
      </w:r>
      <w:r>
        <w:rPr>
          <w:rFonts w:ascii="Arial" w:hAnsi="Arial" w:cs="Arial"/>
          <w:sz w:val="22"/>
          <w:szCs w:val="22"/>
        </w:rPr>
        <w:t xml:space="preserve"> program that complies with the requirements of Section 71.101 through 71.137.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is required to document the QA program by written procedures or instructions and carry out the program in accordance with those procedures throughout the period during which the packaging is used.  </w:t>
      </w:r>
    </w:p>
    <w:p w14:paraId="0AD1E183" w14:textId="77777777" w:rsidR="003A3520" w:rsidRDefault="003A3520" w:rsidP="00004EBD">
      <w:pPr>
        <w:ind w:left="1440"/>
        <w:rPr>
          <w:rFonts w:ascii="Arial" w:hAnsi="Arial" w:cs="Arial"/>
          <w:sz w:val="22"/>
          <w:szCs w:val="22"/>
        </w:rPr>
      </w:pPr>
    </w:p>
    <w:p w14:paraId="30C52194" w14:textId="77777777" w:rsidR="003A3520" w:rsidRDefault="003A3520" w:rsidP="00004EBD">
      <w:pPr>
        <w:ind w:left="1440"/>
        <w:rPr>
          <w:rFonts w:ascii="Arial" w:hAnsi="Arial" w:cs="Arial"/>
          <w:sz w:val="22"/>
          <w:szCs w:val="22"/>
        </w:rPr>
      </w:pPr>
      <w:r>
        <w:rPr>
          <w:rFonts w:ascii="Arial" w:hAnsi="Arial" w:cs="Arial"/>
          <w:sz w:val="22"/>
          <w:szCs w:val="22"/>
          <w:u w:val="single"/>
        </w:rPr>
        <w:t xml:space="preserve">Section 71.105(d) </w:t>
      </w:r>
      <w:r>
        <w:rPr>
          <w:rFonts w:ascii="Arial" w:hAnsi="Arial" w:cs="Arial"/>
          <w:sz w:val="22"/>
          <w:szCs w:val="22"/>
        </w:rPr>
        <w:t xml:space="preserve">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to provide for indoctrination and training of personnel performing activities affecting quality, and requires the regulated entity to regularly review the status and adequacy of the </w:t>
      </w:r>
      <w:r w:rsidR="00DB4817">
        <w:rPr>
          <w:rFonts w:ascii="Arial" w:hAnsi="Arial" w:cs="Arial"/>
          <w:sz w:val="22"/>
          <w:szCs w:val="22"/>
        </w:rPr>
        <w:t>QA</w:t>
      </w:r>
      <w:r>
        <w:rPr>
          <w:rFonts w:ascii="Arial" w:hAnsi="Arial" w:cs="Arial"/>
          <w:sz w:val="22"/>
          <w:szCs w:val="22"/>
        </w:rPr>
        <w:t xml:space="preserve"> program.</w:t>
      </w:r>
    </w:p>
    <w:p w14:paraId="15A5ED14" w14:textId="77777777" w:rsidR="003A3520" w:rsidRDefault="003A3520" w:rsidP="00004EBD">
      <w:pPr>
        <w:ind w:left="720"/>
        <w:rPr>
          <w:rFonts w:ascii="Arial" w:hAnsi="Arial" w:cs="Arial"/>
          <w:sz w:val="22"/>
          <w:szCs w:val="22"/>
        </w:rPr>
      </w:pPr>
      <w:r>
        <w:rPr>
          <w:rFonts w:ascii="Arial" w:hAnsi="Arial" w:cs="Arial"/>
          <w:sz w:val="22"/>
          <w:szCs w:val="22"/>
        </w:rPr>
        <w:tab/>
      </w:r>
    </w:p>
    <w:p w14:paraId="1984E897" w14:textId="77777777" w:rsidR="005B0210" w:rsidRDefault="005B0210" w:rsidP="0090182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r w:rsidRPr="00E30216">
        <w:rPr>
          <w:rFonts w:ascii="Arial" w:hAnsi="Arial" w:cs="Arial"/>
          <w:sz w:val="22"/>
          <w:szCs w:val="22"/>
          <w:u w:val="single"/>
        </w:rPr>
        <w:t>71.106(a)</w:t>
      </w:r>
      <w:r>
        <w:rPr>
          <w:rFonts w:ascii="Arial" w:hAnsi="Arial" w:cs="Arial"/>
          <w:b/>
          <w:sz w:val="22"/>
          <w:szCs w:val="22"/>
        </w:rPr>
        <w:t xml:space="preserve"> </w:t>
      </w:r>
      <w:r>
        <w:rPr>
          <w:rFonts w:ascii="Arial" w:hAnsi="Arial" w:cs="Arial"/>
          <w:sz w:val="22"/>
          <w:szCs w:val="22"/>
        </w:rPr>
        <w:t>requires that, for changes requiring prior NRC approval, the holder of the QA Program Approval would need to:  (1) identify the change, (2) provide the reason for the change, and (3) provide the basis for concluding that the revised program incorporating the change continues to satisfy the applicable requirements of subpart H of this part.  This information is necessary to allow the NRC to evaluate the proposed change and is only submitted when a change is requested.  The portion of the information collection or paperwork burden in § 71.39 that applies to the initial information submitted to request a change in the QA Program Approval will be moved to § 71.106.  The information collection and paperwork burden will be reduced, because fewer changes to a QA program description would be submitted to the NRC for prior approval.</w:t>
      </w:r>
    </w:p>
    <w:p w14:paraId="1ADBB7E8" w14:textId="77777777" w:rsidR="005B0210" w:rsidRDefault="005B0210" w:rsidP="0090182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p>
    <w:p w14:paraId="7A2B0AF5" w14:textId="77777777" w:rsidR="005B0210" w:rsidRDefault="005B0210" w:rsidP="0090182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r w:rsidRPr="00E30216">
        <w:rPr>
          <w:rFonts w:ascii="Arial" w:hAnsi="Arial" w:cs="Arial"/>
          <w:sz w:val="22"/>
          <w:szCs w:val="22"/>
          <w:u w:val="single"/>
        </w:rPr>
        <w:t>71.106(b</w:t>
      </w:r>
      <w:r w:rsidRPr="00E30216">
        <w:rPr>
          <w:rFonts w:ascii="Arial" w:hAnsi="Arial" w:cs="Arial"/>
          <w:sz w:val="22"/>
          <w:szCs w:val="22"/>
        </w:rPr>
        <w:t>)</w:t>
      </w:r>
      <w:r>
        <w:rPr>
          <w:rFonts w:ascii="Arial" w:hAnsi="Arial" w:cs="Arial"/>
          <w:sz w:val="22"/>
          <w:szCs w:val="22"/>
        </w:rPr>
        <w:t xml:space="preserve"> requires that holders of NRC-approved QA programs make periodic reports (every 24 months) to the NRC to identify either changes that they made without prior NRC approval or that they did not make any changes since the previous report.  This information is necessary to allow the NRC to have current information on the QA programs for the oversight of the activities of holders of a QA Program Approval.</w:t>
      </w:r>
    </w:p>
    <w:p w14:paraId="60504460" w14:textId="77777777" w:rsidR="005B0210" w:rsidRDefault="005B0210" w:rsidP="0090182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p>
    <w:p w14:paraId="025BFBF5" w14:textId="518BC8E0" w:rsidR="005B0210" w:rsidRDefault="005B0210" w:rsidP="0090182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r w:rsidRPr="00E30216">
        <w:rPr>
          <w:rFonts w:ascii="Arial" w:hAnsi="Arial" w:cs="Arial"/>
          <w:sz w:val="22"/>
          <w:szCs w:val="22"/>
          <w:u w:val="single"/>
        </w:rPr>
        <w:t>71.106(c)</w:t>
      </w:r>
      <w:r>
        <w:rPr>
          <w:rFonts w:ascii="Arial" w:hAnsi="Arial" w:cs="Arial"/>
          <w:sz w:val="22"/>
          <w:szCs w:val="22"/>
        </w:rPr>
        <w:t xml:space="preserve"> explicitly identifies that changes to the QA program will be maintained as records.  Licensees are already required to retain QA records under § 71.135</w:t>
      </w:r>
      <w:r w:rsidR="00EA6EBF">
        <w:rPr>
          <w:rFonts w:ascii="Arial" w:hAnsi="Arial" w:cs="Arial"/>
          <w:sz w:val="22"/>
          <w:szCs w:val="22"/>
        </w:rPr>
        <w:t xml:space="preserve"> (and captured under § 71.91).</w:t>
      </w:r>
    </w:p>
    <w:p w14:paraId="5986B328" w14:textId="77777777" w:rsidR="005B0210" w:rsidRDefault="005B0210" w:rsidP="00004EBD">
      <w:pPr>
        <w:ind w:left="720"/>
        <w:rPr>
          <w:rFonts w:ascii="Arial" w:hAnsi="Arial" w:cs="Arial"/>
          <w:sz w:val="22"/>
          <w:szCs w:val="22"/>
          <w:u w:val="single"/>
        </w:rPr>
      </w:pPr>
    </w:p>
    <w:p w14:paraId="1F93FC98" w14:textId="77777777" w:rsidR="003A3520" w:rsidRDefault="003A3520" w:rsidP="00004EBD">
      <w:pPr>
        <w:ind w:left="1440"/>
        <w:rPr>
          <w:rFonts w:ascii="Arial" w:hAnsi="Arial" w:cs="Arial"/>
          <w:sz w:val="22"/>
          <w:szCs w:val="22"/>
        </w:rPr>
      </w:pPr>
      <w:r>
        <w:rPr>
          <w:rFonts w:ascii="Arial" w:hAnsi="Arial" w:cs="Arial"/>
          <w:sz w:val="22"/>
          <w:szCs w:val="22"/>
          <w:u w:val="single"/>
        </w:rPr>
        <w:t>Section</w:t>
      </w:r>
      <w:r w:rsidR="00004EBD">
        <w:rPr>
          <w:rFonts w:ascii="Arial" w:hAnsi="Arial" w:cs="Arial"/>
          <w:sz w:val="22"/>
          <w:szCs w:val="22"/>
          <w:u w:val="single"/>
        </w:rPr>
        <w:t xml:space="preserve"> </w:t>
      </w:r>
      <w:r>
        <w:rPr>
          <w:rFonts w:ascii="Arial" w:hAnsi="Arial" w:cs="Arial"/>
          <w:sz w:val="22"/>
          <w:szCs w:val="22"/>
          <w:u w:val="single"/>
        </w:rPr>
        <w:t>71.107(a)</w:t>
      </w:r>
      <w:r>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to establish measures to assure that applicable regulatory requirements and the package design are correctly translated into specifications, drawings, procedures, and instructions.  Measures must also be established for the selection and review for suitability of application of materials, parts, equipment, and processes that are essential to the functions of the materials, parts, and components of the packaging that are important to safety.</w:t>
      </w:r>
    </w:p>
    <w:p w14:paraId="0B4E1EC0" w14:textId="77777777" w:rsidR="003A3520" w:rsidRDefault="003A3520" w:rsidP="00004EBD">
      <w:pPr>
        <w:ind w:left="720"/>
        <w:rPr>
          <w:rFonts w:ascii="Arial" w:hAnsi="Arial" w:cs="Arial"/>
          <w:sz w:val="22"/>
          <w:szCs w:val="22"/>
        </w:rPr>
      </w:pPr>
    </w:p>
    <w:p w14:paraId="4EFE62D2" w14:textId="77777777" w:rsidR="003A3520" w:rsidRDefault="003A3520" w:rsidP="00004EBD">
      <w:pPr>
        <w:ind w:left="1440"/>
        <w:rPr>
          <w:rFonts w:ascii="Arial" w:hAnsi="Arial" w:cs="Arial"/>
          <w:sz w:val="22"/>
          <w:szCs w:val="22"/>
        </w:rPr>
      </w:pPr>
      <w:r>
        <w:rPr>
          <w:rFonts w:ascii="Arial" w:hAnsi="Arial" w:cs="Arial"/>
          <w:sz w:val="22"/>
          <w:szCs w:val="22"/>
          <w:u w:val="single"/>
        </w:rPr>
        <w:t>Section 71.107(b)</w:t>
      </w:r>
      <w:r>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to establish measures and written procedures for package design control, including the review, approval, release, distribution, and revision of documents involving design interfaces and verifying or checking the adequacy of the design.</w:t>
      </w:r>
    </w:p>
    <w:p w14:paraId="1021FF8A" w14:textId="77777777" w:rsidR="003A3520" w:rsidRDefault="003A3520" w:rsidP="00004EBD">
      <w:pPr>
        <w:ind w:left="720"/>
        <w:rPr>
          <w:rFonts w:ascii="Arial" w:hAnsi="Arial" w:cs="Arial"/>
          <w:sz w:val="22"/>
          <w:szCs w:val="22"/>
        </w:rPr>
      </w:pPr>
    </w:p>
    <w:p w14:paraId="0354FE2B"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71.109</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establish measures to assure that adequate quality is required in procurement documents.  It also requires that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the extent necessary, require contractors or subcontractors to provide a QA program consistent with the applicable provisions of Part 71.  </w:t>
      </w:r>
    </w:p>
    <w:p w14:paraId="6EA77177" w14:textId="77777777" w:rsidR="00885739" w:rsidRDefault="00885739" w:rsidP="00885739">
      <w:pPr>
        <w:rPr>
          <w:rFonts w:ascii="Arial" w:hAnsi="Arial" w:cs="Arial"/>
          <w:sz w:val="22"/>
          <w:szCs w:val="22"/>
          <w:u w:val="single"/>
        </w:rPr>
      </w:pPr>
    </w:p>
    <w:p w14:paraId="28B8C4C4"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71.111</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ensure that activities affecting quality be prescribed by documented instructions, procedures, or drawings.  </w:t>
      </w:r>
    </w:p>
    <w:p w14:paraId="53615836" w14:textId="77777777" w:rsidR="003A3520" w:rsidRDefault="003A3520" w:rsidP="00004EBD">
      <w:pPr>
        <w:ind w:left="720"/>
        <w:rPr>
          <w:rFonts w:ascii="Arial" w:hAnsi="Arial" w:cs="Arial"/>
          <w:sz w:val="22"/>
          <w:szCs w:val="22"/>
          <w:u w:val="single"/>
        </w:rPr>
      </w:pPr>
    </w:p>
    <w:p w14:paraId="5881F49F"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71.113</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establish measures to control the issuance of documents, such as instructions, procedures, and drawings, including changes thereto, which prescribe all activities affecting quality.  </w:t>
      </w:r>
    </w:p>
    <w:p w14:paraId="0C924BE9" w14:textId="77777777" w:rsidR="003A3520" w:rsidRDefault="003A3520" w:rsidP="00004EBD">
      <w:pPr>
        <w:ind w:left="720"/>
        <w:rPr>
          <w:rFonts w:ascii="Arial" w:hAnsi="Arial" w:cs="Arial"/>
          <w:sz w:val="22"/>
          <w:szCs w:val="22"/>
          <w:u w:val="single"/>
        </w:rPr>
      </w:pPr>
    </w:p>
    <w:p w14:paraId="6376DC72"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 xml:space="preserve">71.115(a) </w:t>
      </w:r>
      <w:r w:rsidR="003A3520">
        <w:rPr>
          <w:rFonts w:ascii="Arial" w:hAnsi="Arial" w:cs="Arial"/>
          <w:sz w:val="22"/>
          <w:szCs w:val="22"/>
        </w:rPr>
        <w:t xml:space="preserve">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w:t>
      </w:r>
      <w:r w:rsidR="00870EB8">
        <w:rPr>
          <w:rFonts w:ascii="Arial" w:hAnsi="Arial" w:cs="Arial"/>
          <w:sz w:val="22"/>
          <w:szCs w:val="22"/>
        </w:rPr>
        <w:t xml:space="preserve"> and</w:t>
      </w:r>
      <w:r w:rsidR="003A3520">
        <w:rPr>
          <w:rFonts w:ascii="Arial" w:hAnsi="Arial" w:cs="Arial"/>
          <w:sz w:val="22"/>
          <w:szCs w:val="22"/>
        </w:rPr>
        <w:t xml:space="preserve"> </w:t>
      </w:r>
      <w:r w:rsidR="00013F6E">
        <w:rPr>
          <w:rFonts w:ascii="Arial" w:hAnsi="Arial" w:cs="Arial"/>
          <w:sz w:val="22"/>
          <w:szCs w:val="22"/>
        </w:rPr>
        <w:t>applicant</w:t>
      </w:r>
      <w:r w:rsidR="003A3520">
        <w:rPr>
          <w:rFonts w:ascii="Arial" w:hAnsi="Arial" w:cs="Arial"/>
          <w:sz w:val="22"/>
          <w:szCs w:val="22"/>
        </w:rPr>
        <w:t xml:space="preserve">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establish measures to assure that purchased material, equipment, and services conform to the procurement documents.</w:t>
      </w:r>
    </w:p>
    <w:p w14:paraId="61F3E119" w14:textId="77777777" w:rsidR="003A3520" w:rsidRDefault="003A3520" w:rsidP="00004EBD">
      <w:pPr>
        <w:ind w:left="720"/>
        <w:rPr>
          <w:rFonts w:ascii="Arial" w:hAnsi="Arial" w:cs="Arial"/>
          <w:sz w:val="22"/>
          <w:szCs w:val="22"/>
        </w:rPr>
      </w:pPr>
    </w:p>
    <w:p w14:paraId="640F5432" w14:textId="77777777" w:rsidR="003A3520" w:rsidRDefault="003A3520" w:rsidP="00004EBD">
      <w:pPr>
        <w:ind w:left="1440"/>
        <w:rPr>
          <w:rFonts w:ascii="Arial" w:hAnsi="Arial" w:cs="Arial"/>
          <w:sz w:val="22"/>
          <w:szCs w:val="22"/>
          <w:u w:val="single"/>
        </w:rPr>
      </w:pPr>
      <w:r>
        <w:rPr>
          <w:rFonts w:ascii="Arial" w:hAnsi="Arial" w:cs="Arial"/>
          <w:sz w:val="22"/>
          <w:szCs w:val="22"/>
          <w:u w:val="single"/>
        </w:rPr>
        <w:t>Section 71.115(b)</w:t>
      </w:r>
      <w:r>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to have available documentary evidence that material and equipment conform to the procurement specifications before installation or use of the material and equipment.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must retain, or have available, this documentary evidence for the life of the package to which it </w:t>
      </w:r>
      <w:r w:rsidR="00B10E5F">
        <w:rPr>
          <w:rFonts w:ascii="Arial" w:hAnsi="Arial" w:cs="Arial"/>
          <w:sz w:val="22"/>
          <w:szCs w:val="22"/>
        </w:rPr>
        <w:t>applies</w:t>
      </w:r>
      <w:r>
        <w:rPr>
          <w:rFonts w:ascii="Arial" w:hAnsi="Arial" w:cs="Arial"/>
          <w:sz w:val="22"/>
          <w:szCs w:val="22"/>
        </w:rPr>
        <w:t xml:space="preserve"> and assure that the evidence is sufficient to identify the specific requirements met by the purchased material and equipment.  </w:t>
      </w:r>
    </w:p>
    <w:p w14:paraId="3B1DF362" w14:textId="77777777" w:rsidR="003A3520" w:rsidRDefault="003A3520" w:rsidP="00004EBD">
      <w:pPr>
        <w:ind w:left="720"/>
        <w:rPr>
          <w:rFonts w:ascii="Arial" w:hAnsi="Arial" w:cs="Arial"/>
          <w:sz w:val="22"/>
          <w:szCs w:val="22"/>
          <w:u w:val="single"/>
        </w:rPr>
      </w:pPr>
    </w:p>
    <w:p w14:paraId="070EBBB0"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71.117</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w:t>
      </w:r>
      <w:r w:rsidR="00870EB8">
        <w:rPr>
          <w:rFonts w:ascii="Arial" w:hAnsi="Arial" w:cs="Arial"/>
          <w:sz w:val="22"/>
          <w:szCs w:val="22"/>
        </w:rPr>
        <w:t xml:space="preserve">to </w:t>
      </w:r>
      <w:r w:rsidR="003A3520">
        <w:rPr>
          <w:rFonts w:ascii="Arial" w:hAnsi="Arial" w:cs="Arial"/>
          <w:sz w:val="22"/>
          <w:szCs w:val="22"/>
        </w:rPr>
        <w:t>establish measures to assure identification and control of materials, parts, and components, either by number on the item or on records traceable to the item.</w:t>
      </w:r>
    </w:p>
    <w:p w14:paraId="5B43148B" w14:textId="77777777" w:rsidR="003A3520" w:rsidRDefault="003A3520" w:rsidP="00004EBD">
      <w:pPr>
        <w:ind w:left="720"/>
        <w:rPr>
          <w:rFonts w:ascii="Arial" w:hAnsi="Arial" w:cs="Arial"/>
          <w:sz w:val="22"/>
          <w:szCs w:val="22"/>
          <w:u w:val="single"/>
        </w:rPr>
      </w:pPr>
    </w:p>
    <w:p w14:paraId="37780EE2"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71.119</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w:t>
      </w:r>
      <w:r w:rsidR="00870EB8">
        <w:rPr>
          <w:rFonts w:ascii="Arial" w:hAnsi="Arial" w:cs="Arial"/>
          <w:sz w:val="22"/>
          <w:szCs w:val="22"/>
        </w:rPr>
        <w:t xml:space="preserve">to </w:t>
      </w:r>
      <w:r w:rsidR="003A3520">
        <w:rPr>
          <w:rFonts w:ascii="Arial" w:hAnsi="Arial" w:cs="Arial"/>
          <w:sz w:val="22"/>
          <w:szCs w:val="22"/>
        </w:rPr>
        <w:t xml:space="preserve">establish measures to assure that special processes, including welding, heat-treating, and non-destructive testing, are controlled and accomplished by qualified personnel using qualified procedures, in accordance with applicable codes, standards, specifications, criteria, and other special requirements.  </w:t>
      </w:r>
    </w:p>
    <w:p w14:paraId="13DFCDA5" w14:textId="77777777" w:rsidR="003A3520" w:rsidRDefault="003A3520" w:rsidP="00004EBD">
      <w:pPr>
        <w:ind w:left="720"/>
        <w:rPr>
          <w:rFonts w:ascii="Arial" w:hAnsi="Arial" w:cs="Arial"/>
          <w:sz w:val="22"/>
          <w:szCs w:val="22"/>
          <w:u w:val="single"/>
        </w:rPr>
      </w:pPr>
    </w:p>
    <w:p w14:paraId="0BE0E8BE"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71.121</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w:t>
      </w:r>
      <w:r w:rsidR="00870EB8">
        <w:rPr>
          <w:rFonts w:ascii="Arial" w:hAnsi="Arial" w:cs="Arial"/>
          <w:sz w:val="22"/>
          <w:szCs w:val="22"/>
        </w:rPr>
        <w:t xml:space="preserve">to </w:t>
      </w:r>
      <w:r w:rsidR="003A3520">
        <w:rPr>
          <w:rFonts w:ascii="Arial" w:hAnsi="Arial" w:cs="Arial"/>
          <w:sz w:val="22"/>
          <w:szCs w:val="22"/>
        </w:rPr>
        <w:t xml:space="preserve">establish and execute a program for inspection of activities affecting quality, including specification of any necessary mandatory hold points in appropriate documents.  </w:t>
      </w:r>
    </w:p>
    <w:p w14:paraId="4E4D8489" w14:textId="77777777" w:rsidR="003A3520" w:rsidRDefault="003A3520" w:rsidP="00004EBD">
      <w:pPr>
        <w:ind w:left="720"/>
        <w:rPr>
          <w:rFonts w:ascii="Arial" w:hAnsi="Arial" w:cs="Arial"/>
          <w:sz w:val="22"/>
          <w:szCs w:val="22"/>
          <w:u w:val="single"/>
        </w:rPr>
      </w:pPr>
    </w:p>
    <w:p w14:paraId="0EE24880"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71.123</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w:t>
      </w:r>
      <w:r w:rsidR="00870EB8">
        <w:rPr>
          <w:rFonts w:ascii="Arial" w:hAnsi="Arial" w:cs="Arial"/>
          <w:sz w:val="22"/>
          <w:szCs w:val="22"/>
        </w:rPr>
        <w:t xml:space="preserve">to </w:t>
      </w:r>
      <w:r w:rsidR="003A3520">
        <w:rPr>
          <w:rFonts w:ascii="Arial" w:hAnsi="Arial" w:cs="Arial"/>
          <w:sz w:val="22"/>
          <w:szCs w:val="22"/>
        </w:rPr>
        <w:t>establish a test program to demonstrate that the packaging components will perform satisfactorily in service, and requires that the test results be documented and evaluated.</w:t>
      </w:r>
    </w:p>
    <w:p w14:paraId="1A0409FA" w14:textId="77777777" w:rsidR="00004EBD" w:rsidRDefault="00004EBD" w:rsidP="00004EBD">
      <w:pPr>
        <w:ind w:left="720"/>
        <w:rPr>
          <w:rFonts w:ascii="Arial" w:hAnsi="Arial" w:cs="Arial"/>
          <w:sz w:val="22"/>
          <w:szCs w:val="22"/>
          <w:u w:val="single"/>
        </w:rPr>
      </w:pPr>
    </w:p>
    <w:p w14:paraId="27FF8D7E"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71.125</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w:t>
      </w:r>
      <w:r w:rsidR="00870EB8">
        <w:rPr>
          <w:rFonts w:ascii="Arial" w:hAnsi="Arial" w:cs="Arial"/>
          <w:sz w:val="22"/>
          <w:szCs w:val="22"/>
        </w:rPr>
        <w:t xml:space="preserve">to </w:t>
      </w:r>
      <w:r w:rsidR="003A3520">
        <w:rPr>
          <w:rFonts w:ascii="Arial" w:hAnsi="Arial" w:cs="Arial"/>
          <w:sz w:val="22"/>
          <w:szCs w:val="22"/>
        </w:rPr>
        <w:t xml:space="preserve">establish measures to assure the proper control, calibration, and adjustment of tools, gauges, instruments, and other measuring and testing devices.  </w:t>
      </w:r>
    </w:p>
    <w:p w14:paraId="11E3F42B" w14:textId="77777777" w:rsidR="003A3520" w:rsidRDefault="003A3520" w:rsidP="00004EBD">
      <w:pPr>
        <w:ind w:left="720"/>
        <w:rPr>
          <w:rFonts w:ascii="Arial" w:hAnsi="Arial" w:cs="Arial"/>
          <w:sz w:val="22"/>
          <w:szCs w:val="22"/>
          <w:u w:val="single"/>
        </w:rPr>
      </w:pPr>
    </w:p>
    <w:p w14:paraId="711ABD7B"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71.127</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870EB8">
        <w:rPr>
          <w:rFonts w:ascii="Arial" w:hAnsi="Arial" w:cs="Arial"/>
          <w:sz w:val="22"/>
          <w:szCs w:val="22"/>
        </w:rPr>
        <w:t xml:space="preserve"> to</w:t>
      </w:r>
      <w:r w:rsidR="003A3520">
        <w:rPr>
          <w:rFonts w:ascii="Arial" w:hAnsi="Arial" w:cs="Arial"/>
          <w:sz w:val="22"/>
          <w:szCs w:val="22"/>
        </w:rPr>
        <w:t xml:space="preserve"> establish measures to control the handling, storage, shipping, cleaning, and preservation of materials and equipment to be used in packaging in accordance with instructions to prevent damage or deterioration.  </w:t>
      </w:r>
    </w:p>
    <w:p w14:paraId="29E409CD" w14:textId="77777777" w:rsidR="003A3520" w:rsidRDefault="003A3520" w:rsidP="00004EBD">
      <w:pPr>
        <w:ind w:left="720"/>
        <w:rPr>
          <w:rFonts w:ascii="Arial" w:hAnsi="Arial" w:cs="Arial"/>
          <w:sz w:val="22"/>
          <w:szCs w:val="22"/>
          <w:u w:val="single"/>
        </w:rPr>
      </w:pPr>
    </w:p>
    <w:p w14:paraId="2C58C987"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 xml:space="preserve">71.129(a) </w:t>
      </w:r>
      <w:r w:rsidR="003A3520">
        <w:rPr>
          <w:rFonts w:ascii="Arial" w:hAnsi="Arial" w:cs="Arial"/>
          <w:sz w:val="22"/>
          <w:szCs w:val="22"/>
        </w:rPr>
        <w:t xml:space="preserve">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establish measures to indicate, by the use of markings such as stamps, tags, labels, routing cards, or other suitable means, the status of inspections and tests performed on individual items of the packaging.  </w:t>
      </w:r>
    </w:p>
    <w:p w14:paraId="65380187" w14:textId="77777777" w:rsidR="003A3520" w:rsidRDefault="003A3520" w:rsidP="00004EBD">
      <w:pPr>
        <w:ind w:left="720"/>
        <w:rPr>
          <w:rFonts w:ascii="Arial" w:hAnsi="Arial" w:cs="Arial"/>
          <w:sz w:val="22"/>
          <w:szCs w:val="22"/>
        </w:rPr>
      </w:pPr>
    </w:p>
    <w:p w14:paraId="309F8ECE" w14:textId="77777777" w:rsidR="003A3520" w:rsidRDefault="003A3520" w:rsidP="00004EBD">
      <w:pPr>
        <w:ind w:left="1440"/>
        <w:rPr>
          <w:rFonts w:ascii="Arial" w:hAnsi="Arial" w:cs="Arial"/>
          <w:sz w:val="22"/>
          <w:szCs w:val="22"/>
        </w:rPr>
      </w:pPr>
      <w:r>
        <w:rPr>
          <w:rFonts w:ascii="Arial" w:hAnsi="Arial" w:cs="Arial"/>
          <w:sz w:val="22"/>
          <w:szCs w:val="22"/>
          <w:u w:val="single"/>
        </w:rPr>
        <w:t>Section 71.129 (b)</w:t>
      </w:r>
      <w:r>
        <w:rPr>
          <w:rFonts w:ascii="Arial" w:hAnsi="Arial" w:cs="Arial"/>
          <w:sz w:val="22"/>
          <w:szCs w:val="22"/>
        </w:rPr>
        <w:t xml:space="preserve"> requires the licensee to establish measures to identify the operating status of components of the packaging, such as tagging valves and switches, to prevent inadvertent operation.  </w:t>
      </w:r>
    </w:p>
    <w:p w14:paraId="74364ADA" w14:textId="77777777" w:rsidR="003A3520" w:rsidRDefault="003A3520" w:rsidP="00004EBD">
      <w:pPr>
        <w:ind w:left="720"/>
        <w:rPr>
          <w:rFonts w:ascii="Arial" w:hAnsi="Arial" w:cs="Arial"/>
          <w:sz w:val="22"/>
          <w:szCs w:val="22"/>
        </w:rPr>
      </w:pPr>
    </w:p>
    <w:p w14:paraId="61E27B1D"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71.131</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establish measures to control materials, parts, or </w:t>
      </w:r>
      <w:r w:rsidR="00013F6E">
        <w:rPr>
          <w:rFonts w:ascii="Arial" w:hAnsi="Arial" w:cs="Arial"/>
          <w:sz w:val="22"/>
          <w:szCs w:val="22"/>
        </w:rPr>
        <w:t>components that</w:t>
      </w:r>
      <w:r w:rsidR="003A3520">
        <w:rPr>
          <w:rFonts w:ascii="Arial" w:hAnsi="Arial" w:cs="Arial"/>
          <w:sz w:val="22"/>
          <w:szCs w:val="22"/>
        </w:rPr>
        <w:t xml:space="preserve"> do not conform to the licensee’s requirements to prevent their inadvertent use or installation. </w:t>
      </w:r>
    </w:p>
    <w:p w14:paraId="4899F35B" w14:textId="77777777" w:rsidR="003A3520" w:rsidRDefault="003A3520" w:rsidP="00004EBD">
      <w:pPr>
        <w:ind w:left="720"/>
        <w:rPr>
          <w:rFonts w:ascii="Arial" w:hAnsi="Arial" w:cs="Arial"/>
          <w:sz w:val="22"/>
          <w:szCs w:val="22"/>
          <w:u w:val="single"/>
        </w:rPr>
      </w:pPr>
    </w:p>
    <w:p w14:paraId="5519D282"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71.133</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F627BC">
        <w:rPr>
          <w:rFonts w:ascii="Arial" w:hAnsi="Arial" w:cs="Arial"/>
          <w:sz w:val="22"/>
          <w:szCs w:val="22"/>
        </w:rPr>
        <w:t xml:space="preserve"> </w:t>
      </w:r>
      <w:r w:rsidR="00870EB8">
        <w:rPr>
          <w:rFonts w:ascii="Arial" w:hAnsi="Arial" w:cs="Arial"/>
          <w:sz w:val="22"/>
          <w:szCs w:val="22"/>
        </w:rPr>
        <w:t xml:space="preserve">to </w:t>
      </w:r>
      <w:r w:rsidR="00F627BC">
        <w:rPr>
          <w:rFonts w:ascii="Arial" w:hAnsi="Arial" w:cs="Arial"/>
          <w:sz w:val="22"/>
          <w:szCs w:val="22"/>
        </w:rPr>
        <w:t>establish</w:t>
      </w:r>
      <w:r w:rsidR="003A3520">
        <w:rPr>
          <w:rFonts w:ascii="Arial" w:hAnsi="Arial" w:cs="Arial"/>
          <w:sz w:val="22"/>
          <w:szCs w:val="22"/>
        </w:rPr>
        <w:t xml:space="preserve"> and document measures to ensure that conditions adverse to quality, such as deficiencies, deviations, defective material and equipment and non</w:t>
      </w:r>
      <w:r w:rsidR="00AB66DE">
        <w:rPr>
          <w:rFonts w:ascii="Arial" w:hAnsi="Arial" w:cs="Arial"/>
          <w:sz w:val="22"/>
          <w:szCs w:val="22"/>
        </w:rPr>
        <w:t>-</w:t>
      </w:r>
      <w:r w:rsidR="003A3520">
        <w:rPr>
          <w:rFonts w:ascii="Arial" w:hAnsi="Arial" w:cs="Arial"/>
          <w:sz w:val="22"/>
          <w:szCs w:val="22"/>
        </w:rPr>
        <w:t xml:space="preserve">conformances, are promptly </w:t>
      </w:r>
      <w:r w:rsidR="00F627BC">
        <w:rPr>
          <w:rFonts w:ascii="Arial" w:hAnsi="Arial" w:cs="Arial"/>
          <w:sz w:val="22"/>
          <w:szCs w:val="22"/>
        </w:rPr>
        <w:t>identified,</w:t>
      </w:r>
      <w:r w:rsidR="003A3520">
        <w:rPr>
          <w:rFonts w:ascii="Arial" w:hAnsi="Arial" w:cs="Arial"/>
          <w:sz w:val="22"/>
          <w:szCs w:val="22"/>
        </w:rPr>
        <w:t xml:space="preserve"> and corrected. </w:t>
      </w:r>
    </w:p>
    <w:p w14:paraId="5AADA702" w14:textId="77777777" w:rsidR="003A3520" w:rsidRDefault="003A3520" w:rsidP="00004EBD">
      <w:pPr>
        <w:ind w:left="720"/>
        <w:rPr>
          <w:rFonts w:ascii="Arial" w:hAnsi="Arial" w:cs="Arial"/>
          <w:sz w:val="22"/>
          <w:szCs w:val="22"/>
          <w:u w:val="single"/>
        </w:rPr>
      </w:pPr>
    </w:p>
    <w:p w14:paraId="52ECD323" w14:textId="77777777" w:rsidR="003A3520" w:rsidRDefault="00004EBD" w:rsidP="00004EBD">
      <w:pPr>
        <w:ind w:left="1440"/>
        <w:rPr>
          <w:rFonts w:ascii="Arial" w:hAnsi="Arial" w:cs="Arial"/>
          <w:sz w:val="22"/>
          <w:szCs w:val="22"/>
          <w:u w:val="single"/>
        </w:rPr>
      </w:pPr>
      <w:r>
        <w:rPr>
          <w:rFonts w:ascii="Arial" w:hAnsi="Arial" w:cs="Arial"/>
          <w:sz w:val="22"/>
          <w:szCs w:val="22"/>
          <w:u w:val="single"/>
        </w:rPr>
        <w:t xml:space="preserve">Section </w:t>
      </w:r>
      <w:r w:rsidR="003A3520">
        <w:rPr>
          <w:rFonts w:ascii="Arial" w:hAnsi="Arial" w:cs="Arial"/>
          <w:sz w:val="22"/>
          <w:szCs w:val="22"/>
          <w:u w:val="single"/>
        </w:rPr>
        <w:t>71.135</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w:t>
      </w:r>
      <w:r w:rsidR="001054F8">
        <w:rPr>
          <w:rFonts w:ascii="Arial" w:hAnsi="Arial" w:cs="Arial"/>
          <w:sz w:val="22"/>
          <w:szCs w:val="22"/>
        </w:rPr>
        <w:t xml:space="preserve">to </w:t>
      </w:r>
      <w:r w:rsidR="003A3520">
        <w:rPr>
          <w:rFonts w:ascii="Arial" w:hAnsi="Arial" w:cs="Arial"/>
          <w:sz w:val="22"/>
          <w:szCs w:val="22"/>
        </w:rPr>
        <w:t xml:space="preserve">maintain sufficient written records to furnish evidence of activities affecting quality, including </w:t>
      </w:r>
      <w:r w:rsidR="00876643">
        <w:rPr>
          <w:rFonts w:ascii="Arial" w:hAnsi="Arial" w:cs="Arial"/>
          <w:sz w:val="22"/>
          <w:szCs w:val="22"/>
        </w:rPr>
        <w:t xml:space="preserve">any changes to the QA program, </w:t>
      </w:r>
      <w:r w:rsidR="003A3520">
        <w:rPr>
          <w:rFonts w:ascii="Arial" w:hAnsi="Arial" w:cs="Arial"/>
          <w:sz w:val="22"/>
          <w:szCs w:val="22"/>
        </w:rPr>
        <w:t xml:space="preserve">design records, records of use and the results of reviews, inspections, tests, audits, monitoring of work performance, and materials analyses, as well as closely related data such as qualifications of personnel, procedures, and equipment.  The records must include a records retention program that designates factors such as duration, location, and assigned responsibility.  The licensee shall retain these records for 3 years beyond the date when the licensee last engages in the activity for which the </w:t>
      </w:r>
      <w:r w:rsidR="00DB4817">
        <w:rPr>
          <w:rFonts w:ascii="Arial" w:hAnsi="Arial" w:cs="Arial"/>
          <w:sz w:val="22"/>
          <w:szCs w:val="22"/>
        </w:rPr>
        <w:t>QA</w:t>
      </w:r>
      <w:r w:rsidR="003A3520">
        <w:rPr>
          <w:rFonts w:ascii="Arial" w:hAnsi="Arial" w:cs="Arial"/>
          <w:sz w:val="22"/>
          <w:szCs w:val="22"/>
        </w:rPr>
        <w:t xml:space="preserve"> program was developed.  If any portion of the written procedures or instructions is superseded, the licensee shall retain the superseded material for 3</w:t>
      </w:r>
      <w:r w:rsidR="00B10E5F">
        <w:rPr>
          <w:rFonts w:ascii="Arial" w:hAnsi="Arial" w:cs="Arial"/>
          <w:sz w:val="22"/>
          <w:szCs w:val="22"/>
        </w:rPr>
        <w:t> </w:t>
      </w:r>
      <w:r w:rsidR="003A3520">
        <w:rPr>
          <w:rFonts w:ascii="Arial" w:hAnsi="Arial" w:cs="Arial"/>
          <w:sz w:val="22"/>
          <w:szCs w:val="22"/>
        </w:rPr>
        <w:t xml:space="preserve">years after it is superseded.  </w:t>
      </w:r>
    </w:p>
    <w:p w14:paraId="626CD6A1" w14:textId="77777777" w:rsidR="003A3520" w:rsidRDefault="003A3520" w:rsidP="00004EBD">
      <w:pPr>
        <w:ind w:left="720"/>
        <w:rPr>
          <w:rFonts w:ascii="Arial" w:hAnsi="Arial" w:cs="Arial"/>
          <w:sz w:val="22"/>
          <w:szCs w:val="22"/>
          <w:u w:val="single"/>
        </w:rPr>
      </w:pPr>
    </w:p>
    <w:p w14:paraId="0472D46E" w14:textId="77777777" w:rsidR="003A3520" w:rsidRDefault="00004EBD" w:rsidP="00004EBD">
      <w:pPr>
        <w:ind w:left="1440"/>
        <w:rPr>
          <w:rFonts w:ascii="Arial" w:hAnsi="Arial" w:cs="Arial"/>
          <w:sz w:val="22"/>
          <w:szCs w:val="22"/>
        </w:rPr>
      </w:pPr>
      <w:r>
        <w:rPr>
          <w:rFonts w:ascii="Arial" w:hAnsi="Arial" w:cs="Arial"/>
          <w:sz w:val="22"/>
          <w:szCs w:val="22"/>
          <w:u w:val="single"/>
        </w:rPr>
        <w:t xml:space="preserve">Section </w:t>
      </w:r>
      <w:r w:rsidR="003A3520">
        <w:rPr>
          <w:rFonts w:ascii="Arial" w:hAnsi="Arial" w:cs="Arial"/>
          <w:sz w:val="22"/>
          <w:szCs w:val="22"/>
          <w:u w:val="single"/>
        </w:rPr>
        <w:t>71.137</w:t>
      </w:r>
      <w:r w:rsidR="003A3520">
        <w:rPr>
          <w:rFonts w:ascii="Arial" w:hAnsi="Arial" w:cs="Arial"/>
          <w:sz w:val="22"/>
          <w:szCs w:val="22"/>
        </w:rPr>
        <w:t xml:space="preserve"> requires the licensee, </w:t>
      </w:r>
      <w:proofErr w:type="spellStart"/>
      <w:r w:rsidR="00DB4817">
        <w:rPr>
          <w:rFonts w:ascii="Arial" w:hAnsi="Arial" w:cs="Arial"/>
          <w:sz w:val="22"/>
          <w:szCs w:val="22"/>
        </w:rPr>
        <w:t>CoC</w:t>
      </w:r>
      <w:proofErr w:type="spellEnd"/>
      <w:r w:rsidR="003A3520">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sidR="003A3520">
        <w:rPr>
          <w:rFonts w:ascii="Arial" w:hAnsi="Arial" w:cs="Arial"/>
          <w:sz w:val="22"/>
          <w:szCs w:val="22"/>
        </w:rPr>
        <w:t xml:space="preserve"> to carry out and document a comprehensive system of planned and periodic QA audits to verify compliance with all aspects of the </w:t>
      </w:r>
      <w:r w:rsidR="00DB4817">
        <w:rPr>
          <w:rFonts w:ascii="Arial" w:hAnsi="Arial" w:cs="Arial"/>
          <w:sz w:val="22"/>
          <w:szCs w:val="22"/>
        </w:rPr>
        <w:t>QA</w:t>
      </w:r>
      <w:r w:rsidR="003A3520">
        <w:rPr>
          <w:rFonts w:ascii="Arial" w:hAnsi="Arial" w:cs="Arial"/>
          <w:sz w:val="22"/>
          <w:szCs w:val="22"/>
        </w:rPr>
        <w:t xml:space="preserve"> program and to determine the effectiveness of the program. </w:t>
      </w:r>
    </w:p>
    <w:p w14:paraId="444C2FB1" w14:textId="77777777" w:rsidR="003A3520" w:rsidRDefault="003A3520" w:rsidP="00004EBD">
      <w:pPr>
        <w:ind w:left="720"/>
        <w:rPr>
          <w:rFonts w:ascii="Arial" w:hAnsi="Arial" w:cs="Arial"/>
          <w:sz w:val="22"/>
          <w:szCs w:val="22"/>
        </w:rPr>
      </w:pPr>
    </w:p>
    <w:p w14:paraId="39CE67D4" w14:textId="77777777" w:rsidR="007F4236" w:rsidRDefault="007F4236" w:rsidP="007F4236">
      <w:pPr>
        <w:ind w:left="1440"/>
        <w:rPr>
          <w:rFonts w:ascii="Arial" w:hAnsi="Arial" w:cs="Arial"/>
          <w:sz w:val="22"/>
          <w:szCs w:val="22"/>
        </w:rPr>
      </w:pPr>
      <w:r>
        <w:rPr>
          <w:rFonts w:ascii="Arial" w:hAnsi="Arial" w:cs="Arial"/>
          <w:sz w:val="22"/>
          <w:szCs w:val="22"/>
        </w:rPr>
        <w:t xml:space="preserve">The purpose of the QA requirements contained in 71.101 through 71.137 is to ensure that packages are designed, fabricated, tested, procured, used, maintained, repaired, and modified in accordance with the </w:t>
      </w:r>
      <w:proofErr w:type="spellStart"/>
      <w:r w:rsidR="00DB4817">
        <w:rPr>
          <w:rFonts w:ascii="Arial" w:hAnsi="Arial" w:cs="Arial"/>
          <w:sz w:val="22"/>
          <w:szCs w:val="22"/>
        </w:rPr>
        <w:t>CoC</w:t>
      </w:r>
      <w:proofErr w:type="spellEnd"/>
      <w:r>
        <w:rPr>
          <w:rFonts w:ascii="Arial" w:hAnsi="Arial" w:cs="Arial"/>
          <w:sz w:val="22"/>
          <w:szCs w:val="22"/>
        </w:rPr>
        <w:t xml:space="preserve"> issued for the package.</w:t>
      </w:r>
    </w:p>
    <w:p w14:paraId="3E71F147" w14:textId="77777777" w:rsidR="007F4236" w:rsidRDefault="007F4236" w:rsidP="007F4236">
      <w:pPr>
        <w:rPr>
          <w:rFonts w:ascii="Arial" w:hAnsi="Arial" w:cs="Arial"/>
          <w:sz w:val="22"/>
          <w:szCs w:val="22"/>
        </w:rPr>
      </w:pPr>
    </w:p>
    <w:p w14:paraId="344212A6" w14:textId="77777777" w:rsidR="003A3520" w:rsidRDefault="003A3520" w:rsidP="00004EBD">
      <w:pPr>
        <w:ind w:left="1440"/>
        <w:rPr>
          <w:rFonts w:ascii="Arial" w:hAnsi="Arial" w:cs="Arial"/>
          <w:sz w:val="22"/>
          <w:szCs w:val="22"/>
        </w:rPr>
      </w:pPr>
      <w:r>
        <w:rPr>
          <w:rFonts w:ascii="Arial" w:hAnsi="Arial" w:cs="Arial"/>
          <w:sz w:val="22"/>
          <w:szCs w:val="22"/>
          <w:u w:val="single"/>
        </w:rPr>
        <w:t xml:space="preserve">Appendix </w:t>
      </w:r>
      <w:proofErr w:type="spellStart"/>
      <w:r>
        <w:rPr>
          <w:rFonts w:ascii="Arial" w:hAnsi="Arial" w:cs="Arial"/>
          <w:sz w:val="22"/>
          <w:szCs w:val="22"/>
          <w:u w:val="single"/>
        </w:rPr>
        <w:t>A.ll</w:t>
      </w:r>
      <w:proofErr w:type="spellEnd"/>
      <w:r>
        <w:rPr>
          <w:rFonts w:ascii="Arial" w:hAnsi="Arial" w:cs="Arial"/>
          <w:sz w:val="22"/>
          <w:szCs w:val="22"/>
          <w:u w:val="single"/>
        </w:rPr>
        <w:t xml:space="preserve"> </w:t>
      </w:r>
      <w:r>
        <w:rPr>
          <w:rFonts w:ascii="Arial" w:hAnsi="Arial" w:cs="Arial"/>
          <w:sz w:val="22"/>
          <w:szCs w:val="22"/>
        </w:rPr>
        <w:t>requires the licensee</w:t>
      </w:r>
      <w:r w:rsidR="00372338">
        <w:rPr>
          <w:rFonts w:ascii="Arial" w:hAnsi="Arial" w:cs="Arial"/>
          <w:sz w:val="22"/>
          <w:szCs w:val="22"/>
        </w:rPr>
        <w:t>,</w:t>
      </w:r>
      <w:r>
        <w:rPr>
          <w:rFonts w:ascii="Arial" w:hAnsi="Arial" w:cs="Arial"/>
          <w:sz w:val="22"/>
          <w:szCs w:val="22"/>
        </w:rPr>
        <w:t xml:space="preserve"> </w:t>
      </w:r>
      <w:r w:rsidR="00812C23">
        <w:rPr>
          <w:rFonts w:ascii="Arial" w:hAnsi="Arial" w:cs="Arial"/>
          <w:sz w:val="22"/>
          <w:szCs w:val="22"/>
        </w:rPr>
        <w:t>before</w:t>
      </w:r>
      <w:r>
        <w:rPr>
          <w:rFonts w:ascii="Arial" w:hAnsi="Arial" w:cs="Arial"/>
          <w:sz w:val="22"/>
          <w:szCs w:val="22"/>
        </w:rPr>
        <w:t xml:space="preserve"> shipping the material</w:t>
      </w:r>
      <w:r w:rsidR="00812C23">
        <w:rPr>
          <w:rFonts w:ascii="Arial" w:hAnsi="Arial" w:cs="Arial"/>
          <w:sz w:val="22"/>
          <w:szCs w:val="22"/>
        </w:rPr>
        <w:t>,</w:t>
      </w:r>
      <w:r>
        <w:rPr>
          <w:rFonts w:ascii="Arial" w:hAnsi="Arial" w:cs="Arial"/>
          <w:sz w:val="22"/>
          <w:szCs w:val="22"/>
        </w:rPr>
        <w:t xml:space="preserve"> to submit a request to the Commission for prior approval of A</w:t>
      </w:r>
      <w:r>
        <w:rPr>
          <w:rFonts w:ascii="Arial" w:hAnsi="Arial" w:cs="Arial"/>
          <w:sz w:val="22"/>
          <w:szCs w:val="22"/>
          <w:vertAlign w:val="subscript"/>
        </w:rPr>
        <w:t>1</w:t>
      </w:r>
      <w:r>
        <w:rPr>
          <w:rFonts w:ascii="Arial" w:hAnsi="Arial" w:cs="Arial"/>
          <w:sz w:val="22"/>
          <w:szCs w:val="22"/>
        </w:rPr>
        <w:t xml:space="preserve"> and A</w:t>
      </w:r>
      <w:r>
        <w:rPr>
          <w:rFonts w:ascii="Arial" w:hAnsi="Arial" w:cs="Arial"/>
          <w:sz w:val="22"/>
          <w:szCs w:val="22"/>
          <w:vertAlign w:val="subscript"/>
        </w:rPr>
        <w:t>2</w:t>
      </w:r>
      <w:r>
        <w:rPr>
          <w:rFonts w:ascii="Arial" w:hAnsi="Arial" w:cs="Arial"/>
          <w:sz w:val="22"/>
          <w:szCs w:val="22"/>
        </w:rPr>
        <w:t xml:space="preserve"> values for known radionuclides not listed in Table A-1</w:t>
      </w:r>
      <w:r w:rsidR="00372338">
        <w:rPr>
          <w:rFonts w:ascii="Arial" w:hAnsi="Arial" w:cs="Arial"/>
          <w:sz w:val="22"/>
          <w:szCs w:val="22"/>
        </w:rPr>
        <w:t>,</w:t>
      </w:r>
      <w:r>
        <w:rPr>
          <w:rFonts w:ascii="Arial" w:hAnsi="Arial" w:cs="Arial"/>
          <w:sz w:val="22"/>
          <w:szCs w:val="22"/>
        </w:rPr>
        <w:t xml:space="preserve"> and for the exempt material activity concentration and exempt consignment activity values for radionuclides not listed in Table A-2.  Prior approval is necessary for NRC to determine if the material activity is within the regulatory limits prior to shipment.</w:t>
      </w:r>
    </w:p>
    <w:p w14:paraId="65D24CAF" w14:textId="77777777" w:rsidR="003A3520" w:rsidRDefault="003A3520" w:rsidP="00004EBD">
      <w:pPr>
        <w:ind w:left="720"/>
        <w:rPr>
          <w:rFonts w:ascii="Arial" w:hAnsi="Arial" w:cs="Arial"/>
          <w:sz w:val="22"/>
          <w:szCs w:val="22"/>
        </w:rPr>
      </w:pPr>
    </w:p>
    <w:p w14:paraId="4FD4C25F" w14:textId="77777777" w:rsidR="003A3520" w:rsidRDefault="003A3520" w:rsidP="009D6A18">
      <w:pPr>
        <w:keepNext/>
        <w:keepLines/>
        <w:numPr>
          <w:ilvl w:val="0"/>
          <w:numId w:val="3"/>
        </w:numPr>
        <w:rPr>
          <w:rFonts w:ascii="Arial" w:hAnsi="Arial" w:cs="Arial"/>
          <w:sz w:val="22"/>
          <w:szCs w:val="22"/>
        </w:rPr>
      </w:pPr>
      <w:r>
        <w:rPr>
          <w:rFonts w:ascii="Arial" w:hAnsi="Arial" w:cs="Arial"/>
          <w:sz w:val="22"/>
          <w:szCs w:val="22"/>
          <w:u w:val="single"/>
        </w:rPr>
        <w:t>Agency Use of the Information</w:t>
      </w:r>
    </w:p>
    <w:p w14:paraId="30318676" w14:textId="77777777" w:rsidR="003A3520" w:rsidRDefault="003A3520" w:rsidP="009D6A18">
      <w:pPr>
        <w:keepNext/>
        <w:keepLines/>
        <w:rPr>
          <w:rFonts w:ascii="Arial" w:hAnsi="Arial" w:cs="Arial"/>
          <w:sz w:val="22"/>
          <w:szCs w:val="22"/>
        </w:rPr>
      </w:pPr>
    </w:p>
    <w:p w14:paraId="77002F6F" w14:textId="77777777" w:rsidR="003A3520" w:rsidRDefault="003A3520" w:rsidP="009D6A18">
      <w:pPr>
        <w:keepNext/>
        <w:keepLines/>
        <w:ind w:left="1440"/>
        <w:rPr>
          <w:rFonts w:ascii="Arial" w:hAnsi="Arial" w:cs="Arial"/>
          <w:sz w:val="22"/>
          <w:szCs w:val="22"/>
        </w:rPr>
      </w:pPr>
      <w:r>
        <w:rPr>
          <w:rFonts w:ascii="Arial" w:hAnsi="Arial" w:cs="Arial"/>
          <w:sz w:val="22"/>
          <w:szCs w:val="22"/>
        </w:rPr>
        <w:t xml:space="preserve">The NRC reviews the information submitted with the applications to determine if the applicant's package design, description, evaluation, </w:t>
      </w:r>
      <w:r w:rsidR="00DB4817">
        <w:rPr>
          <w:rFonts w:ascii="Arial" w:hAnsi="Arial" w:cs="Arial"/>
          <w:sz w:val="22"/>
          <w:szCs w:val="22"/>
        </w:rPr>
        <w:t>QA</w:t>
      </w:r>
      <w:r>
        <w:rPr>
          <w:rFonts w:ascii="Arial" w:hAnsi="Arial" w:cs="Arial"/>
          <w:sz w:val="22"/>
          <w:szCs w:val="22"/>
        </w:rPr>
        <w:t xml:space="preserve"> program, and other procedures are adequate to meet all th</w:t>
      </w:r>
      <w:r w:rsidR="009D6A18">
        <w:rPr>
          <w:rFonts w:ascii="Arial" w:hAnsi="Arial" w:cs="Arial"/>
          <w:sz w:val="22"/>
          <w:szCs w:val="22"/>
        </w:rPr>
        <w:t>e applicable requirements in 10 </w:t>
      </w:r>
      <w:r>
        <w:rPr>
          <w:rFonts w:ascii="Arial" w:hAnsi="Arial" w:cs="Arial"/>
          <w:sz w:val="22"/>
          <w:szCs w:val="22"/>
        </w:rPr>
        <w:t>CFR Part</w:t>
      </w:r>
      <w:r w:rsidR="009D6A18">
        <w:rPr>
          <w:rFonts w:ascii="Arial" w:hAnsi="Arial" w:cs="Arial"/>
          <w:sz w:val="22"/>
          <w:szCs w:val="22"/>
        </w:rPr>
        <w:t> </w:t>
      </w:r>
      <w:r>
        <w:rPr>
          <w:rFonts w:ascii="Arial" w:hAnsi="Arial" w:cs="Arial"/>
          <w:sz w:val="22"/>
          <w:szCs w:val="22"/>
        </w:rPr>
        <w:t>71 and the DOT regulations and to protect the public health and safety and the common defense and security.</w:t>
      </w:r>
    </w:p>
    <w:p w14:paraId="5D28BBF8" w14:textId="77777777" w:rsidR="00E35CF1" w:rsidRDefault="00E35CF1" w:rsidP="00004EBD">
      <w:pPr>
        <w:ind w:left="1440"/>
        <w:rPr>
          <w:rFonts w:ascii="Arial" w:hAnsi="Arial" w:cs="Arial"/>
          <w:sz w:val="22"/>
          <w:szCs w:val="22"/>
        </w:rPr>
      </w:pPr>
    </w:p>
    <w:p w14:paraId="7EC002AA" w14:textId="77777777" w:rsidR="003A3520" w:rsidRDefault="003A3520" w:rsidP="00004EBD">
      <w:pPr>
        <w:ind w:left="1440"/>
        <w:rPr>
          <w:rFonts w:ascii="Arial" w:hAnsi="Arial" w:cs="Arial"/>
          <w:sz w:val="22"/>
          <w:szCs w:val="22"/>
        </w:rPr>
      </w:pPr>
      <w:r>
        <w:rPr>
          <w:rFonts w:ascii="Arial" w:hAnsi="Arial" w:cs="Arial"/>
          <w:sz w:val="22"/>
          <w:szCs w:val="22"/>
        </w:rPr>
        <w:t xml:space="preserve">Additional information provided by the </w:t>
      </w:r>
      <w:r w:rsidR="00876643">
        <w:rPr>
          <w:rFonts w:ascii="Arial" w:hAnsi="Arial" w:cs="Arial"/>
          <w:sz w:val="22"/>
          <w:szCs w:val="22"/>
        </w:rPr>
        <w:t xml:space="preserve">certificate holders and </w:t>
      </w:r>
      <w:r>
        <w:rPr>
          <w:rFonts w:ascii="Arial" w:hAnsi="Arial" w:cs="Arial"/>
          <w:sz w:val="22"/>
          <w:szCs w:val="22"/>
        </w:rPr>
        <w:t xml:space="preserve">licensees is also used as part of the basis for NRC decisions on the issuance, modification, or revocation of licenses, </w:t>
      </w:r>
      <w:proofErr w:type="spellStart"/>
      <w:r w:rsidR="00DB4817">
        <w:rPr>
          <w:rFonts w:ascii="Arial" w:hAnsi="Arial" w:cs="Arial"/>
          <w:sz w:val="22"/>
          <w:szCs w:val="22"/>
        </w:rPr>
        <w:t>CoC</w:t>
      </w:r>
      <w:r>
        <w:rPr>
          <w:rFonts w:ascii="Arial" w:hAnsi="Arial" w:cs="Arial"/>
          <w:sz w:val="22"/>
          <w:szCs w:val="22"/>
        </w:rPr>
        <w:t>s</w:t>
      </w:r>
      <w:proofErr w:type="spellEnd"/>
      <w:r>
        <w:rPr>
          <w:rFonts w:ascii="Arial" w:hAnsi="Arial" w:cs="Arial"/>
          <w:sz w:val="22"/>
          <w:szCs w:val="22"/>
        </w:rPr>
        <w:t>, or other approvals.</w:t>
      </w:r>
    </w:p>
    <w:p w14:paraId="27333157" w14:textId="77777777" w:rsidR="003A3520" w:rsidRDefault="003A3520" w:rsidP="00004EBD">
      <w:pPr>
        <w:ind w:left="720"/>
        <w:rPr>
          <w:rFonts w:ascii="Arial" w:hAnsi="Arial" w:cs="Arial"/>
          <w:sz w:val="22"/>
          <w:szCs w:val="22"/>
        </w:rPr>
      </w:pPr>
      <w:r>
        <w:rPr>
          <w:rFonts w:ascii="Arial" w:hAnsi="Arial" w:cs="Arial"/>
          <w:sz w:val="22"/>
          <w:szCs w:val="22"/>
        </w:rPr>
        <w:t xml:space="preserve"> </w:t>
      </w:r>
    </w:p>
    <w:p w14:paraId="71F89A90" w14:textId="77777777" w:rsidR="003A3520" w:rsidRDefault="003A3520" w:rsidP="00004EBD">
      <w:pPr>
        <w:ind w:left="1440"/>
        <w:rPr>
          <w:rFonts w:ascii="Arial" w:hAnsi="Arial" w:cs="Arial"/>
          <w:sz w:val="22"/>
          <w:szCs w:val="22"/>
        </w:rPr>
      </w:pPr>
      <w:r>
        <w:rPr>
          <w:rFonts w:ascii="Arial" w:hAnsi="Arial" w:cs="Arial"/>
          <w:sz w:val="22"/>
          <w:szCs w:val="22"/>
        </w:rPr>
        <w:t xml:space="preserve">The NRC reviews the reports and records submitted </w:t>
      </w:r>
      <w:r w:rsidR="005226EC">
        <w:rPr>
          <w:rFonts w:ascii="Arial" w:hAnsi="Arial" w:cs="Arial"/>
          <w:sz w:val="22"/>
          <w:szCs w:val="22"/>
        </w:rPr>
        <w:t xml:space="preserve">pursuant to </w:t>
      </w:r>
      <w:r w:rsidR="009D6A18">
        <w:rPr>
          <w:rFonts w:ascii="Arial" w:hAnsi="Arial" w:cs="Arial"/>
          <w:sz w:val="22"/>
          <w:szCs w:val="22"/>
        </w:rPr>
        <w:t>10 </w:t>
      </w:r>
      <w:r>
        <w:rPr>
          <w:rFonts w:ascii="Arial" w:hAnsi="Arial" w:cs="Arial"/>
          <w:sz w:val="22"/>
          <w:szCs w:val="22"/>
        </w:rPr>
        <w:t>CFR Part</w:t>
      </w:r>
      <w:r w:rsidR="009D6A18">
        <w:rPr>
          <w:rFonts w:ascii="Arial" w:hAnsi="Arial" w:cs="Arial"/>
          <w:sz w:val="22"/>
          <w:szCs w:val="22"/>
        </w:rPr>
        <w:t> </w:t>
      </w:r>
      <w:r>
        <w:rPr>
          <w:rFonts w:ascii="Arial" w:hAnsi="Arial" w:cs="Arial"/>
          <w:sz w:val="22"/>
          <w:szCs w:val="22"/>
        </w:rPr>
        <w:t>71 to determine whether the licensee's shipping activities are conducted in accordance with the authorization in the license and applicable requirements.</w:t>
      </w:r>
    </w:p>
    <w:p w14:paraId="694E7CD9" w14:textId="77777777" w:rsidR="003A3520" w:rsidRDefault="003A3520" w:rsidP="00004EBD">
      <w:pPr>
        <w:ind w:left="720"/>
        <w:rPr>
          <w:rFonts w:ascii="Arial" w:hAnsi="Arial" w:cs="Arial"/>
          <w:sz w:val="22"/>
          <w:szCs w:val="22"/>
        </w:rPr>
      </w:pPr>
    </w:p>
    <w:p w14:paraId="03187876" w14:textId="77777777" w:rsidR="003A3520" w:rsidRPr="00004EBD" w:rsidRDefault="003A3520" w:rsidP="00004EBD">
      <w:pPr>
        <w:ind w:left="1440"/>
        <w:rPr>
          <w:rFonts w:ascii="Arial" w:hAnsi="Arial" w:cs="Arial"/>
          <w:sz w:val="22"/>
          <w:szCs w:val="22"/>
        </w:rPr>
      </w:pPr>
      <w:r>
        <w:rPr>
          <w:rFonts w:ascii="Arial" w:hAnsi="Arial" w:cs="Arial"/>
          <w:sz w:val="22"/>
          <w:szCs w:val="22"/>
        </w:rPr>
        <w:t xml:space="preserve">The agency reviews the licensees' </w:t>
      </w:r>
      <w:r w:rsidR="00DB4817">
        <w:rPr>
          <w:rFonts w:ascii="Arial" w:hAnsi="Arial" w:cs="Arial"/>
          <w:sz w:val="22"/>
          <w:szCs w:val="22"/>
        </w:rPr>
        <w:t>QA</w:t>
      </w:r>
      <w:r>
        <w:rPr>
          <w:rFonts w:ascii="Arial" w:hAnsi="Arial" w:cs="Arial"/>
          <w:sz w:val="22"/>
          <w:szCs w:val="22"/>
        </w:rPr>
        <w:t xml:space="preserve"> programs to ensure that packages are designed, fabricated, tested, procured, used, maintained, repaired, and modified in accordance with the </w:t>
      </w:r>
      <w:proofErr w:type="spellStart"/>
      <w:r w:rsidR="00DB4817">
        <w:rPr>
          <w:rFonts w:ascii="Arial" w:hAnsi="Arial" w:cs="Arial"/>
          <w:sz w:val="22"/>
          <w:szCs w:val="22"/>
        </w:rPr>
        <w:t>CoC</w:t>
      </w:r>
      <w:proofErr w:type="spellEnd"/>
      <w:r>
        <w:rPr>
          <w:rFonts w:ascii="Arial" w:hAnsi="Arial" w:cs="Arial"/>
          <w:sz w:val="22"/>
          <w:szCs w:val="22"/>
        </w:rPr>
        <w:t xml:space="preserve"> (approval) issued for the </w:t>
      </w:r>
      <w:r w:rsidRPr="00004EBD">
        <w:rPr>
          <w:rFonts w:ascii="Arial" w:hAnsi="Arial" w:cs="Arial"/>
          <w:sz w:val="22"/>
          <w:szCs w:val="22"/>
        </w:rPr>
        <w:t>packaging.</w:t>
      </w:r>
    </w:p>
    <w:p w14:paraId="5CD2025C" w14:textId="77777777" w:rsidR="003A3520" w:rsidRPr="00004EBD" w:rsidRDefault="003A3520" w:rsidP="003A3520">
      <w:pPr>
        <w:rPr>
          <w:rFonts w:ascii="Arial" w:hAnsi="Arial" w:cs="Arial"/>
          <w:sz w:val="22"/>
          <w:szCs w:val="22"/>
        </w:rPr>
      </w:pPr>
    </w:p>
    <w:p w14:paraId="7FB165CD" w14:textId="77777777" w:rsidR="003A3520" w:rsidRPr="00004EBD" w:rsidRDefault="003A3520" w:rsidP="00004EBD">
      <w:pPr>
        <w:numPr>
          <w:ilvl w:val="0"/>
          <w:numId w:val="3"/>
        </w:numPr>
        <w:rPr>
          <w:rFonts w:ascii="Arial" w:hAnsi="Arial" w:cs="Arial"/>
          <w:bCs/>
          <w:sz w:val="22"/>
          <w:szCs w:val="22"/>
        </w:rPr>
      </w:pPr>
      <w:r w:rsidRPr="00004EBD">
        <w:rPr>
          <w:rFonts w:ascii="Arial" w:hAnsi="Arial" w:cs="Arial"/>
          <w:sz w:val="22"/>
          <w:szCs w:val="22"/>
          <w:u w:val="single"/>
        </w:rPr>
        <w:t>Reduction of Burden Through Information Technology</w:t>
      </w:r>
    </w:p>
    <w:p w14:paraId="539B6D45" w14:textId="77777777" w:rsidR="003A3520" w:rsidRPr="00266258" w:rsidRDefault="003A3520" w:rsidP="003A3520">
      <w:pPr>
        <w:rPr>
          <w:rFonts w:ascii="Arial" w:hAnsi="Arial" w:cs="Arial"/>
          <w:sz w:val="22"/>
          <w:szCs w:val="22"/>
        </w:rPr>
      </w:pPr>
    </w:p>
    <w:p w14:paraId="0CBBDD64" w14:textId="27A0EF32" w:rsidR="003A3520" w:rsidRPr="00266258" w:rsidRDefault="003A3520" w:rsidP="00004EBD">
      <w:pPr>
        <w:ind w:left="1440"/>
        <w:rPr>
          <w:rFonts w:ascii="Arial" w:hAnsi="Arial" w:cs="Arial"/>
          <w:sz w:val="22"/>
          <w:szCs w:val="22"/>
        </w:rPr>
      </w:pPr>
      <w:r w:rsidRPr="00266258">
        <w:rPr>
          <w:rFonts w:ascii="Arial" w:hAnsi="Arial" w:cs="Arial"/>
          <w:sz w:val="22"/>
          <w:szCs w:val="22"/>
        </w:rPr>
        <w:t>There are no legal obstacles to reducing the burden associated with this information collection.  The NRC en</w:t>
      </w:r>
      <w:r w:rsidR="007510AA">
        <w:rPr>
          <w:rFonts w:ascii="Arial" w:hAnsi="Arial" w:cs="Arial"/>
          <w:sz w:val="22"/>
          <w:szCs w:val="22"/>
        </w:rPr>
        <w:t xml:space="preserve">courages respondents to use </w:t>
      </w:r>
      <w:r w:rsidRPr="00266258">
        <w:rPr>
          <w:rFonts w:ascii="Arial" w:hAnsi="Arial" w:cs="Arial"/>
          <w:sz w:val="22"/>
          <w:szCs w:val="22"/>
        </w:rPr>
        <w:t xml:space="preserve">information technology when it would be beneficial to them.  NRC issued a regulation October 10, 2003 (68 FR 58791), consistent with the Government Paperwork Elimination Act, which allows its licensees, vendors, applicants, and members of the pubic the option to make submissions electronically via CD-ROM, e-mail, special Web-based interface, or other means.  </w:t>
      </w:r>
      <w:r w:rsidRPr="00877955">
        <w:rPr>
          <w:rFonts w:ascii="Arial" w:hAnsi="Arial" w:cs="Arial"/>
          <w:sz w:val="22"/>
          <w:szCs w:val="22"/>
        </w:rPr>
        <w:t xml:space="preserve">It is estimated that </w:t>
      </w:r>
      <w:r w:rsidR="00876643">
        <w:rPr>
          <w:rFonts w:ascii="Arial" w:hAnsi="Arial" w:cs="Arial"/>
          <w:sz w:val="22"/>
          <w:szCs w:val="22"/>
        </w:rPr>
        <w:t>7</w:t>
      </w:r>
      <w:r w:rsidR="00877955">
        <w:rPr>
          <w:rFonts w:ascii="Arial" w:hAnsi="Arial" w:cs="Arial"/>
          <w:sz w:val="22"/>
          <w:szCs w:val="22"/>
        </w:rPr>
        <w:t>0</w:t>
      </w:r>
      <w:r w:rsidRPr="00877955">
        <w:rPr>
          <w:rFonts w:ascii="Arial" w:hAnsi="Arial" w:cs="Arial"/>
          <w:iCs/>
          <w:sz w:val="22"/>
          <w:szCs w:val="22"/>
        </w:rPr>
        <w:t>%</w:t>
      </w:r>
      <w:r w:rsidRPr="00877955">
        <w:rPr>
          <w:rFonts w:ascii="Arial" w:hAnsi="Arial" w:cs="Arial"/>
          <w:i/>
          <w:iCs/>
          <w:sz w:val="22"/>
          <w:szCs w:val="22"/>
        </w:rPr>
        <w:t xml:space="preserve"> </w:t>
      </w:r>
      <w:r w:rsidRPr="00877955">
        <w:rPr>
          <w:rFonts w:ascii="Arial" w:hAnsi="Arial" w:cs="Arial"/>
          <w:sz w:val="22"/>
          <w:szCs w:val="22"/>
        </w:rPr>
        <w:t xml:space="preserve">of the </w:t>
      </w:r>
      <w:r w:rsidR="007510AA" w:rsidRPr="00877955">
        <w:rPr>
          <w:rFonts w:ascii="Arial" w:hAnsi="Arial" w:cs="Arial"/>
          <w:sz w:val="22"/>
          <w:szCs w:val="22"/>
        </w:rPr>
        <w:t xml:space="preserve">potential </w:t>
      </w:r>
      <w:r w:rsidRPr="00877955">
        <w:rPr>
          <w:rFonts w:ascii="Arial" w:hAnsi="Arial" w:cs="Arial"/>
          <w:sz w:val="22"/>
          <w:szCs w:val="22"/>
        </w:rPr>
        <w:t>respon</w:t>
      </w:r>
      <w:r w:rsidR="007F4236" w:rsidRPr="00877955">
        <w:rPr>
          <w:rFonts w:ascii="Arial" w:hAnsi="Arial" w:cs="Arial"/>
          <w:sz w:val="22"/>
          <w:szCs w:val="22"/>
        </w:rPr>
        <w:t>ses are filed electronically.</w:t>
      </w:r>
      <w:r w:rsidR="007F4236">
        <w:rPr>
          <w:rFonts w:ascii="Arial" w:hAnsi="Arial" w:cs="Arial"/>
          <w:sz w:val="22"/>
          <w:szCs w:val="22"/>
        </w:rPr>
        <w:t xml:space="preserve"> </w:t>
      </w:r>
    </w:p>
    <w:p w14:paraId="1E28F955" w14:textId="77777777" w:rsidR="003A3520" w:rsidRPr="00877955" w:rsidRDefault="003A3520" w:rsidP="00013F6E">
      <w:pPr>
        <w:keepNext/>
        <w:keepLines/>
        <w:rPr>
          <w:rFonts w:ascii="Arial" w:hAnsi="Arial" w:cs="Arial"/>
          <w:sz w:val="22"/>
          <w:szCs w:val="22"/>
        </w:rPr>
      </w:pPr>
    </w:p>
    <w:p w14:paraId="24F1E79B" w14:textId="77777777" w:rsidR="003A3520" w:rsidRDefault="003A3520" w:rsidP="00013F6E">
      <w:pPr>
        <w:keepNext/>
        <w:keepLines/>
        <w:numPr>
          <w:ilvl w:val="0"/>
          <w:numId w:val="3"/>
        </w:numPr>
        <w:rPr>
          <w:rFonts w:ascii="Arial" w:hAnsi="Arial" w:cs="Arial"/>
          <w:sz w:val="22"/>
          <w:szCs w:val="22"/>
        </w:rPr>
      </w:pPr>
      <w:r>
        <w:rPr>
          <w:rFonts w:ascii="Arial" w:hAnsi="Arial" w:cs="Arial"/>
          <w:sz w:val="22"/>
          <w:szCs w:val="22"/>
          <w:u w:val="single"/>
        </w:rPr>
        <w:t>Effort to Identify Duplication and Use Similar Information</w:t>
      </w:r>
    </w:p>
    <w:p w14:paraId="6F4EE1D9" w14:textId="77777777" w:rsidR="003A3520" w:rsidRDefault="003A3520" w:rsidP="00013F6E">
      <w:pPr>
        <w:keepNext/>
        <w:keepLines/>
        <w:rPr>
          <w:rFonts w:ascii="Arial" w:hAnsi="Arial" w:cs="Arial"/>
          <w:sz w:val="22"/>
          <w:szCs w:val="22"/>
        </w:rPr>
      </w:pPr>
    </w:p>
    <w:p w14:paraId="403B390B" w14:textId="77777777" w:rsidR="007510AA" w:rsidRDefault="007510AA" w:rsidP="00013F6E">
      <w:pPr>
        <w:keepLines/>
        <w:widowControl w:val="0"/>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14:paraId="3B083489" w14:textId="77777777" w:rsidR="003A3520" w:rsidRDefault="003A3520" w:rsidP="003A3520">
      <w:pPr>
        <w:keepNext/>
        <w:rPr>
          <w:rFonts w:ascii="Arial" w:hAnsi="Arial" w:cs="Arial"/>
          <w:sz w:val="22"/>
          <w:szCs w:val="22"/>
        </w:rPr>
      </w:pPr>
    </w:p>
    <w:p w14:paraId="44D447EE" w14:textId="77777777" w:rsidR="003A3520" w:rsidRDefault="003A3520" w:rsidP="00004EBD">
      <w:pPr>
        <w:keepNext/>
        <w:keepLines/>
        <w:numPr>
          <w:ilvl w:val="0"/>
          <w:numId w:val="3"/>
        </w:numPr>
        <w:tabs>
          <w:tab w:val="left" w:pos="720"/>
        </w:tabs>
        <w:rPr>
          <w:rFonts w:ascii="Arial" w:hAnsi="Arial" w:cs="Arial"/>
          <w:sz w:val="22"/>
          <w:szCs w:val="22"/>
        </w:rPr>
      </w:pPr>
      <w:r>
        <w:rPr>
          <w:rFonts w:ascii="Arial" w:hAnsi="Arial" w:cs="Arial"/>
          <w:sz w:val="22"/>
          <w:szCs w:val="22"/>
          <w:u w:val="single"/>
        </w:rPr>
        <w:t>Effort to Reduce Small Business Burden</w:t>
      </w:r>
    </w:p>
    <w:p w14:paraId="1ED85F56" w14:textId="77777777" w:rsidR="003A3520" w:rsidRDefault="003A3520" w:rsidP="003A3520">
      <w:pPr>
        <w:keepNext/>
        <w:keepLines/>
        <w:rPr>
          <w:rFonts w:ascii="Arial" w:hAnsi="Arial" w:cs="Arial"/>
          <w:sz w:val="22"/>
          <w:szCs w:val="22"/>
        </w:rPr>
      </w:pPr>
    </w:p>
    <w:p w14:paraId="6DCE32F7" w14:textId="77777777" w:rsidR="003A3520" w:rsidRDefault="003A3520" w:rsidP="00266258">
      <w:pPr>
        <w:ind w:left="1440"/>
        <w:rPr>
          <w:rFonts w:ascii="Arial" w:hAnsi="Arial" w:cs="Arial"/>
          <w:sz w:val="22"/>
          <w:szCs w:val="22"/>
        </w:rPr>
      </w:pPr>
      <w:r>
        <w:rPr>
          <w:rFonts w:ascii="Arial" w:hAnsi="Arial" w:cs="Arial"/>
          <w:sz w:val="22"/>
          <w:szCs w:val="22"/>
        </w:rPr>
        <w:t xml:space="preserve">Most businesses which </w:t>
      </w:r>
      <w:r w:rsidR="009D6A18">
        <w:rPr>
          <w:rFonts w:ascii="Arial" w:hAnsi="Arial" w:cs="Arial"/>
          <w:sz w:val="22"/>
          <w:szCs w:val="22"/>
        </w:rPr>
        <w:t xml:space="preserve">either </w:t>
      </w:r>
      <w:r>
        <w:rPr>
          <w:rFonts w:ascii="Arial" w:hAnsi="Arial" w:cs="Arial"/>
          <w:sz w:val="22"/>
          <w:szCs w:val="22"/>
        </w:rPr>
        <w:t>transport Type B or fissile packages or deliver them to a carrier for transport are not small businesses as th</w:t>
      </w:r>
      <w:r w:rsidR="009D6A18">
        <w:rPr>
          <w:rFonts w:ascii="Arial" w:hAnsi="Arial" w:cs="Arial"/>
          <w:sz w:val="22"/>
          <w:szCs w:val="22"/>
        </w:rPr>
        <w:t>is</w:t>
      </w:r>
      <w:r>
        <w:rPr>
          <w:rFonts w:ascii="Arial" w:hAnsi="Arial" w:cs="Arial"/>
          <w:sz w:val="22"/>
          <w:szCs w:val="22"/>
        </w:rPr>
        <w:t xml:space="preserve"> term is defined in the Regulatory Flexibility Act.  Moreover, since the health and safety consequences of improper handling or transport of radioactive material are the same for large and small entities, it is for the most part not possible to reduce the burden on small businesses by less frequent or less complete reporting or recordkeeping procedures.  However, the effort required to consolidate renewal applications is proportional to the size and extent of a licensee's program, making the required effort naturally less for a small business.</w:t>
      </w:r>
      <w:r w:rsidR="008B190B">
        <w:rPr>
          <w:rFonts w:ascii="Arial" w:hAnsi="Arial" w:cs="Arial"/>
          <w:sz w:val="22"/>
          <w:szCs w:val="22"/>
        </w:rPr>
        <w:t xml:space="preserve">  Approximately 25% of respondents are small businesses.</w:t>
      </w:r>
    </w:p>
    <w:p w14:paraId="1A862DEF" w14:textId="77777777" w:rsidR="003A3520" w:rsidRDefault="003A3520" w:rsidP="003A3520">
      <w:pPr>
        <w:keepNext/>
        <w:rPr>
          <w:rFonts w:ascii="Arial" w:hAnsi="Arial" w:cs="Arial"/>
          <w:sz w:val="22"/>
          <w:szCs w:val="22"/>
        </w:rPr>
      </w:pPr>
    </w:p>
    <w:p w14:paraId="289CFB93" w14:textId="77777777" w:rsidR="003A3520" w:rsidRDefault="003A3520" w:rsidP="003A3520">
      <w:pPr>
        <w:keepNext/>
        <w:keepLines/>
        <w:tabs>
          <w:tab w:val="left" w:pos="720"/>
          <w:tab w:val="left" w:pos="1440"/>
        </w:tabs>
        <w:ind w:left="1440" w:hanging="1440"/>
        <w:rPr>
          <w:rFonts w:ascii="Arial" w:hAnsi="Arial" w:cs="Arial"/>
          <w:sz w:val="22"/>
          <w:szCs w:val="22"/>
        </w:rPr>
      </w:pPr>
      <w:r>
        <w:rPr>
          <w:rFonts w:ascii="Arial" w:hAnsi="Arial" w:cs="Arial"/>
          <w:sz w:val="22"/>
          <w:szCs w:val="22"/>
        </w:rPr>
        <w:tab/>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14:paraId="296BF066" w14:textId="77777777" w:rsidR="003A3520" w:rsidRDefault="003A3520" w:rsidP="003A3520">
      <w:pPr>
        <w:keepNext/>
        <w:keepLines/>
        <w:rPr>
          <w:rFonts w:ascii="Arial" w:hAnsi="Arial" w:cs="Arial"/>
          <w:sz w:val="22"/>
          <w:szCs w:val="22"/>
        </w:rPr>
      </w:pPr>
    </w:p>
    <w:p w14:paraId="2CF24329" w14:textId="77777777" w:rsidR="003A3520" w:rsidRDefault="003A3520" w:rsidP="00266258">
      <w:pPr>
        <w:ind w:left="1440"/>
        <w:rPr>
          <w:rFonts w:ascii="Arial" w:hAnsi="Arial" w:cs="Arial"/>
          <w:sz w:val="22"/>
          <w:szCs w:val="22"/>
        </w:rPr>
      </w:pPr>
      <w:r>
        <w:rPr>
          <w:rFonts w:ascii="Arial" w:hAnsi="Arial" w:cs="Arial"/>
          <w:sz w:val="22"/>
          <w:szCs w:val="22"/>
        </w:rPr>
        <w:t xml:space="preserve">Applications for new package certifications are submitted only once.  A consolidated application is required only at renewal time every </w:t>
      </w:r>
      <w:r w:rsidR="00BD2588">
        <w:rPr>
          <w:rFonts w:ascii="Arial" w:hAnsi="Arial" w:cs="Arial"/>
          <w:sz w:val="22"/>
          <w:szCs w:val="22"/>
        </w:rPr>
        <w:t>5</w:t>
      </w:r>
      <w:r>
        <w:rPr>
          <w:rFonts w:ascii="Arial" w:hAnsi="Arial" w:cs="Arial"/>
          <w:sz w:val="22"/>
          <w:szCs w:val="22"/>
        </w:rPr>
        <w:t xml:space="preserve"> years. The serial number information required by </w:t>
      </w:r>
      <w:r w:rsidR="009D6A18">
        <w:rPr>
          <w:rFonts w:ascii="Arial" w:hAnsi="Arial" w:cs="Arial"/>
          <w:sz w:val="22"/>
          <w:szCs w:val="22"/>
        </w:rPr>
        <w:t>10 CFR </w:t>
      </w:r>
      <w:r>
        <w:rPr>
          <w:rFonts w:ascii="Arial" w:hAnsi="Arial" w:cs="Arial"/>
          <w:sz w:val="22"/>
          <w:szCs w:val="22"/>
        </w:rPr>
        <w:t>71.19 and 71.85 is only collected one time.  Other information is collected as dictated by specified events.  Written instructions for exclusive use shipments are needed each time one of these shipments is made, so no less frequent collection is possible.  Recording shipment data, including package serial number, at the time of each shipment is necessary to ensure compliance.  Less frequent collection would impair the ability of NRC to evaluate the adequacy of the safety of package designs for transport and would not permit NRC to carry out its obligation to ensure that adequate measures are taken to protect the public health and safety.</w:t>
      </w:r>
    </w:p>
    <w:p w14:paraId="65074805" w14:textId="77777777" w:rsidR="003A3520" w:rsidRDefault="003A3520" w:rsidP="003A3520">
      <w:pPr>
        <w:keepNext/>
        <w:rPr>
          <w:rFonts w:ascii="Arial" w:hAnsi="Arial" w:cs="Arial"/>
          <w:sz w:val="22"/>
          <w:szCs w:val="22"/>
        </w:rPr>
      </w:pPr>
    </w:p>
    <w:p w14:paraId="6362D6A2" w14:textId="77777777" w:rsidR="003A3520" w:rsidRDefault="003A3520" w:rsidP="003A3520">
      <w:pPr>
        <w:keepNext/>
        <w:keepLines/>
        <w:tabs>
          <w:tab w:val="left" w:pos="720"/>
          <w:tab w:val="left" w:pos="1440"/>
        </w:tabs>
        <w:ind w:left="1440" w:hanging="1440"/>
        <w:rPr>
          <w:rFonts w:ascii="Arial" w:hAnsi="Arial" w:cs="Arial"/>
          <w:sz w:val="22"/>
          <w:szCs w:val="22"/>
        </w:rPr>
      </w:pPr>
      <w:r>
        <w:rPr>
          <w:rFonts w:ascii="Arial" w:hAnsi="Arial" w:cs="Arial"/>
          <w:sz w:val="22"/>
          <w:szCs w:val="22"/>
        </w:rPr>
        <w:tab/>
        <w:t>7.</w:t>
      </w:r>
      <w:r>
        <w:rPr>
          <w:rFonts w:ascii="Arial" w:hAnsi="Arial" w:cs="Arial"/>
          <w:sz w:val="22"/>
          <w:szCs w:val="22"/>
        </w:rPr>
        <w:tab/>
      </w:r>
      <w:r>
        <w:rPr>
          <w:rFonts w:ascii="Arial" w:hAnsi="Arial" w:cs="Arial"/>
          <w:sz w:val="22"/>
          <w:szCs w:val="22"/>
          <w:u w:val="single"/>
        </w:rPr>
        <w:t>Circumstances which Justify Variation from OMB Guidance</w:t>
      </w:r>
    </w:p>
    <w:p w14:paraId="61D0F77D" w14:textId="77777777" w:rsidR="003A3520" w:rsidRDefault="003A3520" w:rsidP="003A3520">
      <w:pPr>
        <w:keepNext/>
        <w:keepLines/>
        <w:rPr>
          <w:rFonts w:ascii="Arial" w:hAnsi="Arial" w:cs="Arial"/>
          <w:sz w:val="22"/>
          <w:szCs w:val="22"/>
        </w:rPr>
      </w:pPr>
    </w:p>
    <w:p w14:paraId="28B3732B" w14:textId="77777777" w:rsidR="003A3520" w:rsidRDefault="003A3520" w:rsidP="00004EBD">
      <w:pPr>
        <w:ind w:left="1440"/>
        <w:rPr>
          <w:rFonts w:ascii="Arial" w:hAnsi="Arial" w:cs="Arial"/>
          <w:sz w:val="22"/>
          <w:szCs w:val="22"/>
        </w:rPr>
      </w:pPr>
      <w:r>
        <w:rPr>
          <w:rFonts w:ascii="Arial" w:hAnsi="Arial" w:cs="Arial"/>
          <w:sz w:val="22"/>
          <w:szCs w:val="22"/>
        </w:rPr>
        <w:t xml:space="preserve">Contrary to the OMB Guidelines in 5 CFR 1320.5(d), </w:t>
      </w:r>
      <w:r w:rsidR="002E31F4">
        <w:rPr>
          <w:rFonts w:ascii="Arial" w:hAnsi="Arial" w:cs="Arial"/>
          <w:sz w:val="22"/>
          <w:szCs w:val="22"/>
        </w:rPr>
        <w:t>10 CFR </w:t>
      </w:r>
      <w:r>
        <w:rPr>
          <w:rFonts w:ascii="Arial" w:hAnsi="Arial" w:cs="Arial"/>
          <w:sz w:val="22"/>
          <w:szCs w:val="22"/>
        </w:rPr>
        <w:t xml:space="preserve">71.7(b) requires that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submit a notification to NRC in less than </w:t>
      </w:r>
      <w:r w:rsidR="009D6A18">
        <w:rPr>
          <w:rFonts w:ascii="Arial" w:hAnsi="Arial" w:cs="Arial"/>
          <w:sz w:val="22"/>
          <w:szCs w:val="22"/>
        </w:rPr>
        <w:t>30</w:t>
      </w:r>
      <w:r>
        <w:rPr>
          <w:rFonts w:ascii="Arial" w:hAnsi="Arial" w:cs="Arial"/>
          <w:sz w:val="22"/>
          <w:szCs w:val="22"/>
        </w:rPr>
        <w:t xml:space="preserve"> days from the date of identifying information having significant implications for the public health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w:t>
      </w:r>
      <w:r>
        <w:rPr>
          <w:rFonts w:ascii="Arial" w:hAnsi="Arial" w:cs="Arial"/>
          <w:sz w:val="22"/>
          <w:szCs w:val="22"/>
        </w:rPr>
        <w:softHyphen/>
        <w:t>mation so as to take prompt effective action to protect the public health and safety.</w:t>
      </w:r>
    </w:p>
    <w:p w14:paraId="0755FCA9" w14:textId="77777777" w:rsidR="003A3520" w:rsidRDefault="003A3520" w:rsidP="00004EBD">
      <w:pPr>
        <w:ind w:left="720"/>
        <w:rPr>
          <w:rFonts w:ascii="Arial" w:hAnsi="Arial" w:cs="Arial"/>
          <w:sz w:val="22"/>
          <w:szCs w:val="22"/>
        </w:rPr>
      </w:pPr>
    </w:p>
    <w:p w14:paraId="08CA902D" w14:textId="77777777" w:rsidR="00DF0DD9" w:rsidRPr="00DF0DD9" w:rsidRDefault="003A3520" w:rsidP="00DF0DD9">
      <w:pPr>
        <w:ind w:left="1440"/>
        <w:rPr>
          <w:rFonts w:ascii="Arial" w:hAnsi="Arial" w:cs="Arial"/>
          <w:sz w:val="22"/>
          <w:szCs w:val="22"/>
        </w:rPr>
      </w:pPr>
      <w:r>
        <w:rPr>
          <w:rFonts w:ascii="Arial" w:hAnsi="Arial" w:cs="Arial"/>
          <w:sz w:val="22"/>
          <w:szCs w:val="22"/>
        </w:rPr>
        <w:t>Contrary to the OMB guidel</w:t>
      </w:r>
      <w:r w:rsidR="002E31F4">
        <w:rPr>
          <w:rFonts w:ascii="Arial" w:hAnsi="Arial" w:cs="Arial"/>
          <w:sz w:val="22"/>
          <w:szCs w:val="22"/>
        </w:rPr>
        <w:t>ines in 5 CFR 1320.5(d), 10 CFR</w:t>
      </w:r>
      <w:r>
        <w:rPr>
          <w:rFonts w:ascii="Arial" w:hAnsi="Arial" w:cs="Arial"/>
          <w:sz w:val="22"/>
          <w:szCs w:val="22"/>
        </w:rPr>
        <w:t xml:space="preserve"> 71.95 requires that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report to the NRC within </w:t>
      </w:r>
      <w:r w:rsidR="001E69FB">
        <w:rPr>
          <w:rFonts w:ascii="Arial" w:hAnsi="Arial" w:cs="Arial"/>
          <w:sz w:val="22"/>
          <w:szCs w:val="22"/>
        </w:rPr>
        <w:t>6</w:t>
      </w:r>
      <w:r>
        <w:rPr>
          <w:rFonts w:ascii="Arial" w:hAnsi="Arial" w:cs="Arial"/>
          <w:sz w:val="22"/>
          <w:szCs w:val="22"/>
        </w:rPr>
        <w:t>0 days any instance in which there is</w:t>
      </w:r>
      <w:r w:rsidR="00877955">
        <w:rPr>
          <w:rFonts w:ascii="Arial" w:hAnsi="Arial" w:cs="Arial"/>
          <w:sz w:val="22"/>
          <w:szCs w:val="22"/>
        </w:rPr>
        <w:t>:</w:t>
      </w:r>
      <w:r>
        <w:rPr>
          <w:rFonts w:ascii="Arial" w:hAnsi="Arial" w:cs="Arial"/>
          <w:sz w:val="22"/>
          <w:szCs w:val="22"/>
        </w:rPr>
        <w:t xml:space="preserve"> a significant reduction in the effectiveness of any authorized packaging during use</w:t>
      </w:r>
      <w:r w:rsidR="00877955">
        <w:rPr>
          <w:rFonts w:ascii="Arial" w:hAnsi="Arial" w:cs="Arial"/>
          <w:sz w:val="22"/>
          <w:szCs w:val="22"/>
        </w:rPr>
        <w:t>;</w:t>
      </w:r>
      <w:r>
        <w:rPr>
          <w:rFonts w:ascii="Arial" w:hAnsi="Arial" w:cs="Arial"/>
          <w:sz w:val="22"/>
          <w:szCs w:val="22"/>
        </w:rPr>
        <w:t xml:space="preserve"> details of any </w:t>
      </w:r>
      <w:r w:rsidR="001E69FB">
        <w:rPr>
          <w:rFonts w:ascii="Arial" w:hAnsi="Arial" w:cs="Arial"/>
          <w:sz w:val="22"/>
          <w:szCs w:val="22"/>
        </w:rPr>
        <w:t>safety-signi</w:t>
      </w:r>
      <w:r w:rsidR="001E69FB">
        <w:rPr>
          <w:rFonts w:ascii="Arial" w:hAnsi="Arial" w:cs="Arial"/>
          <w:sz w:val="22"/>
          <w:szCs w:val="22"/>
        </w:rPr>
        <w:softHyphen/>
        <w:t xml:space="preserve">ficant </w:t>
      </w:r>
      <w:r>
        <w:rPr>
          <w:rFonts w:ascii="Arial" w:hAnsi="Arial" w:cs="Arial"/>
          <w:sz w:val="22"/>
          <w:szCs w:val="22"/>
        </w:rPr>
        <w:t xml:space="preserve">defect </w:t>
      </w:r>
      <w:r w:rsidR="001E69FB">
        <w:rPr>
          <w:rFonts w:ascii="Arial" w:hAnsi="Arial" w:cs="Arial"/>
          <w:sz w:val="22"/>
          <w:szCs w:val="22"/>
        </w:rPr>
        <w:t>of a packaging after first use</w:t>
      </w:r>
      <w:r w:rsidR="00D32FFC">
        <w:rPr>
          <w:rFonts w:ascii="Arial" w:hAnsi="Arial" w:cs="Arial"/>
          <w:sz w:val="22"/>
          <w:szCs w:val="22"/>
        </w:rPr>
        <w:t xml:space="preserve">; and shipments where the conditions of approval </w:t>
      </w:r>
      <w:r w:rsidR="001E69FB">
        <w:rPr>
          <w:rFonts w:ascii="Arial" w:hAnsi="Arial" w:cs="Arial"/>
          <w:sz w:val="22"/>
          <w:szCs w:val="22"/>
        </w:rPr>
        <w:t xml:space="preserve">in the </w:t>
      </w:r>
      <w:proofErr w:type="spellStart"/>
      <w:r w:rsidR="00DB4817">
        <w:rPr>
          <w:rFonts w:ascii="Arial" w:hAnsi="Arial" w:cs="Arial"/>
          <w:sz w:val="22"/>
          <w:szCs w:val="22"/>
        </w:rPr>
        <w:t>CoC</w:t>
      </w:r>
      <w:proofErr w:type="spellEnd"/>
      <w:r w:rsidR="001E69FB">
        <w:rPr>
          <w:rFonts w:ascii="Arial" w:hAnsi="Arial" w:cs="Arial"/>
          <w:sz w:val="22"/>
          <w:szCs w:val="22"/>
        </w:rPr>
        <w:t xml:space="preserve"> </w:t>
      </w:r>
      <w:r w:rsidR="00D32FFC">
        <w:rPr>
          <w:rFonts w:ascii="Arial" w:hAnsi="Arial" w:cs="Arial"/>
          <w:sz w:val="22"/>
          <w:szCs w:val="22"/>
        </w:rPr>
        <w:t xml:space="preserve">were not followed.  </w:t>
      </w:r>
      <w:r>
        <w:rPr>
          <w:rFonts w:ascii="Arial" w:hAnsi="Arial" w:cs="Arial"/>
          <w:sz w:val="22"/>
          <w:szCs w:val="22"/>
        </w:rPr>
        <w:t xml:space="preserve">This is a one-time requirement.  Only those persons who note a substantial reduction in the effectiveness of an authorized package during use, a defect with safety significance, </w:t>
      </w:r>
      <w:r w:rsidR="002C2E30">
        <w:rPr>
          <w:rFonts w:ascii="Arial" w:hAnsi="Arial" w:cs="Arial"/>
          <w:sz w:val="22"/>
          <w:szCs w:val="22"/>
        </w:rPr>
        <w:t xml:space="preserve">or use a package not in accordance with the </w:t>
      </w:r>
      <w:proofErr w:type="spellStart"/>
      <w:r w:rsidR="00DB4817">
        <w:rPr>
          <w:rFonts w:ascii="Arial" w:hAnsi="Arial" w:cs="Arial"/>
          <w:sz w:val="22"/>
          <w:szCs w:val="22"/>
        </w:rPr>
        <w:t>CoC</w:t>
      </w:r>
      <w:proofErr w:type="spellEnd"/>
      <w:r w:rsidR="002C2E30">
        <w:rPr>
          <w:rFonts w:ascii="Arial" w:hAnsi="Arial" w:cs="Arial"/>
          <w:sz w:val="22"/>
          <w:szCs w:val="22"/>
        </w:rPr>
        <w:t xml:space="preserve"> </w:t>
      </w:r>
      <w:r>
        <w:rPr>
          <w:rFonts w:ascii="Arial" w:hAnsi="Arial" w:cs="Arial"/>
          <w:sz w:val="22"/>
          <w:szCs w:val="22"/>
        </w:rPr>
        <w:t>are required to report under this provi</w:t>
      </w:r>
      <w:r>
        <w:rPr>
          <w:rFonts w:ascii="Arial" w:hAnsi="Arial" w:cs="Arial"/>
          <w:sz w:val="22"/>
          <w:szCs w:val="22"/>
        </w:rPr>
        <w:softHyphen/>
        <w:t xml:space="preserve">sion, amounting to only </w:t>
      </w:r>
      <w:r w:rsidR="002C2E30">
        <w:rPr>
          <w:rFonts w:ascii="Arial" w:hAnsi="Arial" w:cs="Arial"/>
          <w:sz w:val="22"/>
          <w:szCs w:val="22"/>
        </w:rPr>
        <w:t>a few</w:t>
      </w:r>
      <w:r>
        <w:rPr>
          <w:rFonts w:ascii="Arial" w:hAnsi="Arial" w:cs="Arial"/>
          <w:sz w:val="22"/>
          <w:szCs w:val="22"/>
        </w:rPr>
        <w:t xml:space="preserve"> reports a year.  </w:t>
      </w:r>
      <w:r w:rsidR="00DF0DD9" w:rsidRPr="00DF0DD9">
        <w:rPr>
          <w:rFonts w:ascii="Arial" w:hAnsi="Arial" w:cs="Arial"/>
          <w:sz w:val="22"/>
          <w:szCs w:val="22"/>
        </w:rPr>
        <w:t>The</w:t>
      </w:r>
      <w:r w:rsidR="00DF0DD9">
        <w:rPr>
          <w:rFonts w:ascii="Arial" w:hAnsi="Arial" w:cs="Arial"/>
          <w:sz w:val="22"/>
          <w:szCs w:val="22"/>
        </w:rPr>
        <w:t xml:space="preserve"> </w:t>
      </w:r>
      <w:r w:rsidR="00DF0DD9" w:rsidRPr="00DF0DD9">
        <w:rPr>
          <w:rFonts w:ascii="Arial" w:hAnsi="Arial" w:cs="Arial"/>
          <w:sz w:val="22"/>
          <w:szCs w:val="22"/>
        </w:rPr>
        <w:t>purpose of the requirement is to provide</w:t>
      </w:r>
      <w:r w:rsidR="00DF0DD9">
        <w:rPr>
          <w:rFonts w:ascii="Arial" w:hAnsi="Arial" w:cs="Arial"/>
          <w:sz w:val="22"/>
          <w:szCs w:val="22"/>
        </w:rPr>
        <w:t xml:space="preserve"> </w:t>
      </w:r>
      <w:r w:rsidR="00DF0DD9" w:rsidRPr="00DF0DD9">
        <w:rPr>
          <w:rFonts w:ascii="Arial" w:hAnsi="Arial" w:cs="Arial"/>
          <w:sz w:val="22"/>
          <w:szCs w:val="22"/>
        </w:rPr>
        <w:t xml:space="preserve">feedback to NRC on </w:t>
      </w:r>
      <w:r w:rsidR="00DB4817">
        <w:rPr>
          <w:rFonts w:ascii="Arial" w:hAnsi="Arial" w:cs="Arial"/>
          <w:sz w:val="22"/>
          <w:szCs w:val="22"/>
        </w:rPr>
        <w:t>QA</w:t>
      </w:r>
      <w:r w:rsidR="00DF0DD9">
        <w:rPr>
          <w:rFonts w:ascii="Arial" w:hAnsi="Arial" w:cs="Arial"/>
          <w:sz w:val="22"/>
          <w:szCs w:val="22"/>
        </w:rPr>
        <w:t xml:space="preserve"> </w:t>
      </w:r>
      <w:r w:rsidR="00DF0DD9" w:rsidRPr="00DF0DD9">
        <w:rPr>
          <w:rFonts w:ascii="Arial" w:hAnsi="Arial" w:cs="Arial"/>
          <w:sz w:val="22"/>
          <w:szCs w:val="22"/>
        </w:rPr>
        <w:t>program effectiveness by an indication</w:t>
      </w:r>
      <w:r w:rsidR="00DF0DD9">
        <w:rPr>
          <w:rFonts w:ascii="Arial" w:hAnsi="Arial" w:cs="Arial"/>
          <w:sz w:val="22"/>
          <w:szCs w:val="22"/>
        </w:rPr>
        <w:t xml:space="preserve"> </w:t>
      </w:r>
      <w:r w:rsidR="00DF0DD9" w:rsidRPr="00DF0DD9">
        <w:rPr>
          <w:rFonts w:ascii="Arial" w:hAnsi="Arial" w:cs="Arial"/>
          <w:sz w:val="22"/>
          <w:szCs w:val="22"/>
        </w:rPr>
        <w:t>of the number and type of packaging</w:t>
      </w:r>
      <w:r w:rsidR="00DF0DD9">
        <w:rPr>
          <w:rFonts w:ascii="Arial" w:hAnsi="Arial" w:cs="Arial"/>
          <w:sz w:val="22"/>
          <w:szCs w:val="22"/>
        </w:rPr>
        <w:t xml:space="preserve"> defects </w:t>
      </w:r>
      <w:r w:rsidR="00DF0DD9" w:rsidRPr="00DF0DD9">
        <w:rPr>
          <w:rFonts w:ascii="Arial" w:hAnsi="Arial" w:cs="Arial"/>
          <w:sz w:val="22"/>
          <w:szCs w:val="22"/>
        </w:rPr>
        <w:t xml:space="preserve">and other </w:t>
      </w:r>
      <w:r w:rsidR="00DF0DD9">
        <w:rPr>
          <w:rFonts w:ascii="Arial" w:hAnsi="Arial" w:cs="Arial"/>
          <w:sz w:val="22"/>
          <w:szCs w:val="22"/>
        </w:rPr>
        <w:t xml:space="preserve">errors during use of a package </w:t>
      </w:r>
      <w:r w:rsidR="00DF0DD9" w:rsidRPr="00DF0DD9">
        <w:rPr>
          <w:rFonts w:ascii="Arial" w:hAnsi="Arial" w:cs="Arial"/>
          <w:sz w:val="22"/>
          <w:szCs w:val="22"/>
        </w:rPr>
        <w:t xml:space="preserve">and </w:t>
      </w:r>
      <w:r w:rsidR="00DF0DD9">
        <w:rPr>
          <w:rFonts w:ascii="Arial" w:hAnsi="Arial" w:cs="Arial"/>
          <w:sz w:val="22"/>
          <w:szCs w:val="22"/>
        </w:rPr>
        <w:t xml:space="preserve">the </w:t>
      </w:r>
      <w:r w:rsidR="00DF0DD9" w:rsidRPr="00DF0DD9">
        <w:rPr>
          <w:rFonts w:ascii="Arial" w:hAnsi="Arial" w:cs="Arial"/>
          <w:sz w:val="22"/>
          <w:szCs w:val="22"/>
        </w:rPr>
        <w:t>safety</w:t>
      </w:r>
      <w:r w:rsidR="00DF0DD9">
        <w:rPr>
          <w:rFonts w:ascii="Arial" w:hAnsi="Arial" w:cs="Arial"/>
          <w:sz w:val="22"/>
          <w:szCs w:val="22"/>
        </w:rPr>
        <w:t xml:space="preserve"> </w:t>
      </w:r>
      <w:r w:rsidR="00DF0DD9" w:rsidRPr="00DF0DD9">
        <w:rPr>
          <w:rFonts w:ascii="Arial" w:hAnsi="Arial" w:cs="Arial"/>
          <w:sz w:val="22"/>
          <w:szCs w:val="22"/>
        </w:rPr>
        <w:t>significance of those mistakes by an</w:t>
      </w:r>
      <w:r w:rsidR="00DF0DD9">
        <w:rPr>
          <w:rFonts w:ascii="Arial" w:hAnsi="Arial" w:cs="Arial"/>
          <w:sz w:val="22"/>
          <w:szCs w:val="22"/>
        </w:rPr>
        <w:t xml:space="preserve"> </w:t>
      </w:r>
      <w:r w:rsidR="00DF0DD9" w:rsidRPr="00DF0DD9">
        <w:rPr>
          <w:rFonts w:ascii="Arial" w:hAnsi="Arial" w:cs="Arial"/>
          <w:sz w:val="22"/>
          <w:szCs w:val="22"/>
        </w:rPr>
        <w:t>indication of the consequences.</w:t>
      </w:r>
    </w:p>
    <w:p w14:paraId="5E09CB56" w14:textId="77777777" w:rsidR="00DF0DD9" w:rsidRDefault="00DF0DD9" w:rsidP="00004EBD">
      <w:pPr>
        <w:ind w:left="1440"/>
        <w:rPr>
          <w:rFonts w:ascii="Arial" w:hAnsi="Arial" w:cs="Arial"/>
          <w:sz w:val="22"/>
          <w:szCs w:val="22"/>
        </w:rPr>
      </w:pPr>
    </w:p>
    <w:p w14:paraId="38CA9CE7" w14:textId="77777777" w:rsidR="003A3520" w:rsidRDefault="003A3520" w:rsidP="00004EBD">
      <w:pPr>
        <w:ind w:left="1440"/>
        <w:rPr>
          <w:rFonts w:ascii="Arial" w:hAnsi="Arial" w:cs="Arial"/>
          <w:sz w:val="22"/>
          <w:szCs w:val="22"/>
        </w:rPr>
      </w:pPr>
      <w:r>
        <w:rPr>
          <w:rFonts w:ascii="Arial" w:hAnsi="Arial" w:cs="Arial"/>
          <w:sz w:val="22"/>
          <w:szCs w:val="22"/>
        </w:rPr>
        <w:t>Contrary to the OMB guideli</w:t>
      </w:r>
      <w:r w:rsidR="002E31F4">
        <w:rPr>
          <w:rFonts w:ascii="Arial" w:hAnsi="Arial" w:cs="Arial"/>
          <w:sz w:val="22"/>
          <w:szCs w:val="22"/>
        </w:rPr>
        <w:t>nes in 5 CFR 1320.5(d), 10 CFR </w:t>
      </w:r>
      <w:r>
        <w:rPr>
          <w:rFonts w:ascii="Arial" w:hAnsi="Arial" w:cs="Arial"/>
          <w:sz w:val="22"/>
          <w:szCs w:val="22"/>
        </w:rPr>
        <w:t xml:space="preserve"> 71.91 and 71.135 require the licensee, </w:t>
      </w:r>
      <w:proofErr w:type="spellStart"/>
      <w:r w:rsidR="00DB4817">
        <w:rPr>
          <w:rFonts w:ascii="Arial" w:hAnsi="Arial" w:cs="Arial"/>
          <w:sz w:val="22"/>
          <w:szCs w:val="22"/>
        </w:rPr>
        <w:t>CoC</w:t>
      </w:r>
      <w:proofErr w:type="spellEnd"/>
      <w:r>
        <w:rPr>
          <w:rFonts w:ascii="Arial" w:hAnsi="Arial" w:cs="Arial"/>
          <w:sz w:val="22"/>
          <w:szCs w:val="22"/>
        </w:rPr>
        <w:t xml:space="preserve"> holder, and applicant for a </w:t>
      </w:r>
      <w:proofErr w:type="spellStart"/>
      <w:r w:rsidR="00DB4817">
        <w:rPr>
          <w:rFonts w:ascii="Arial" w:hAnsi="Arial" w:cs="Arial"/>
          <w:sz w:val="22"/>
          <w:szCs w:val="22"/>
        </w:rPr>
        <w:t>CoC</w:t>
      </w:r>
      <w:proofErr w:type="spellEnd"/>
      <w:r>
        <w:rPr>
          <w:rFonts w:ascii="Arial" w:hAnsi="Arial" w:cs="Arial"/>
          <w:sz w:val="22"/>
          <w:szCs w:val="22"/>
        </w:rPr>
        <w:t xml:space="preserve"> to reta</w:t>
      </w:r>
      <w:r w:rsidR="00266258">
        <w:rPr>
          <w:rFonts w:ascii="Arial" w:hAnsi="Arial" w:cs="Arial"/>
          <w:sz w:val="22"/>
          <w:szCs w:val="22"/>
        </w:rPr>
        <w:t xml:space="preserve">in </w:t>
      </w:r>
      <w:r w:rsidR="00FB276D">
        <w:rPr>
          <w:rFonts w:ascii="Arial" w:hAnsi="Arial" w:cs="Arial"/>
          <w:sz w:val="22"/>
          <w:szCs w:val="22"/>
        </w:rPr>
        <w:t xml:space="preserve">shipment and </w:t>
      </w:r>
      <w:r w:rsidR="00DB4817">
        <w:rPr>
          <w:rFonts w:ascii="Arial" w:hAnsi="Arial" w:cs="Arial"/>
          <w:sz w:val="22"/>
          <w:szCs w:val="22"/>
        </w:rPr>
        <w:t>QA</w:t>
      </w:r>
      <w:r w:rsidR="00266258">
        <w:rPr>
          <w:rFonts w:ascii="Arial" w:hAnsi="Arial" w:cs="Arial"/>
          <w:sz w:val="22"/>
          <w:szCs w:val="22"/>
        </w:rPr>
        <w:t xml:space="preserve"> records for</w:t>
      </w:r>
      <w:r>
        <w:rPr>
          <w:rFonts w:ascii="Arial" w:hAnsi="Arial" w:cs="Arial"/>
          <w:sz w:val="22"/>
          <w:szCs w:val="22"/>
        </w:rPr>
        <w:t xml:space="preserve"> </w:t>
      </w:r>
      <w:r w:rsidR="00555EA0">
        <w:rPr>
          <w:rFonts w:ascii="Arial" w:hAnsi="Arial" w:cs="Arial"/>
          <w:sz w:val="22"/>
          <w:szCs w:val="22"/>
        </w:rPr>
        <w:t>3</w:t>
      </w:r>
      <w:r>
        <w:rPr>
          <w:rFonts w:ascii="Arial" w:hAnsi="Arial" w:cs="Arial"/>
          <w:sz w:val="22"/>
          <w:szCs w:val="22"/>
        </w:rPr>
        <w:t xml:space="preserve"> years after the </w:t>
      </w:r>
      <w:r w:rsidR="00FB276D">
        <w:rPr>
          <w:rFonts w:ascii="Arial" w:hAnsi="Arial" w:cs="Arial"/>
          <w:sz w:val="22"/>
          <w:szCs w:val="22"/>
        </w:rPr>
        <w:t xml:space="preserve">shipment has taken place and </w:t>
      </w:r>
      <w:r w:rsidR="00D00DBC">
        <w:rPr>
          <w:rFonts w:ascii="Arial" w:hAnsi="Arial" w:cs="Arial"/>
          <w:sz w:val="22"/>
          <w:szCs w:val="22"/>
        </w:rPr>
        <w:t xml:space="preserve"> the </w:t>
      </w:r>
      <w:r w:rsidR="00FB276D">
        <w:rPr>
          <w:rFonts w:ascii="Arial" w:hAnsi="Arial" w:cs="Arial"/>
          <w:sz w:val="22"/>
          <w:szCs w:val="22"/>
        </w:rPr>
        <w:t xml:space="preserve">engaged in the activity </w:t>
      </w:r>
      <w:r w:rsidR="00D00DBC">
        <w:rPr>
          <w:rFonts w:ascii="Arial" w:hAnsi="Arial" w:cs="Arial"/>
          <w:sz w:val="22"/>
          <w:szCs w:val="22"/>
        </w:rPr>
        <w:t xml:space="preserve">covered by the </w:t>
      </w:r>
      <w:r w:rsidR="00DB4817">
        <w:rPr>
          <w:rFonts w:ascii="Arial" w:hAnsi="Arial" w:cs="Arial"/>
          <w:sz w:val="22"/>
          <w:szCs w:val="22"/>
        </w:rPr>
        <w:t>QA</w:t>
      </w:r>
      <w:r w:rsidR="00FB276D">
        <w:rPr>
          <w:rFonts w:ascii="Arial" w:hAnsi="Arial" w:cs="Arial"/>
          <w:sz w:val="22"/>
          <w:szCs w:val="22"/>
        </w:rPr>
        <w:t xml:space="preserve"> program</w:t>
      </w:r>
      <w:r w:rsidR="00D00DBC">
        <w:rPr>
          <w:rFonts w:ascii="Arial" w:hAnsi="Arial" w:cs="Arial"/>
          <w:sz w:val="22"/>
          <w:szCs w:val="22"/>
        </w:rPr>
        <w:t>, respectively</w:t>
      </w:r>
      <w:r>
        <w:rPr>
          <w:rFonts w:ascii="Arial" w:hAnsi="Arial" w:cs="Arial"/>
          <w:sz w:val="22"/>
          <w:szCs w:val="22"/>
        </w:rPr>
        <w:t xml:space="preserve">.  These records are needed to be able to demonstrate and permit a determination at any time during the life of the package, and after any accident involving the package, that the package has been designed, fabricated, tested, procured, used, maintained, repaired, and modified in accordance with the approved package design and </w:t>
      </w:r>
      <w:r w:rsidR="00DB4817">
        <w:rPr>
          <w:rFonts w:ascii="Arial" w:hAnsi="Arial" w:cs="Arial"/>
          <w:sz w:val="22"/>
          <w:szCs w:val="22"/>
        </w:rPr>
        <w:t>QA</w:t>
      </w:r>
      <w:r>
        <w:rPr>
          <w:rFonts w:ascii="Arial" w:hAnsi="Arial" w:cs="Arial"/>
          <w:sz w:val="22"/>
          <w:szCs w:val="22"/>
        </w:rPr>
        <w:t xml:space="preserve"> program.</w:t>
      </w:r>
    </w:p>
    <w:p w14:paraId="4FF20AA8" w14:textId="77777777" w:rsidR="003A3520" w:rsidRDefault="003A3520" w:rsidP="003A3520">
      <w:pPr>
        <w:rPr>
          <w:rFonts w:ascii="Arial" w:hAnsi="Arial" w:cs="Arial"/>
          <w:sz w:val="22"/>
          <w:szCs w:val="22"/>
        </w:rPr>
      </w:pPr>
    </w:p>
    <w:p w14:paraId="138FA67A" w14:textId="77777777" w:rsidR="003A3520" w:rsidRDefault="003A3520" w:rsidP="003A3520">
      <w:pPr>
        <w:tabs>
          <w:tab w:val="left" w:pos="720"/>
          <w:tab w:val="left" w:pos="1440"/>
        </w:tabs>
        <w:ind w:left="1440" w:hanging="1440"/>
        <w:rPr>
          <w:rFonts w:ascii="Arial" w:hAnsi="Arial" w:cs="Arial"/>
          <w:sz w:val="22"/>
          <w:szCs w:val="22"/>
        </w:rPr>
      </w:pPr>
      <w:r>
        <w:rPr>
          <w:rFonts w:ascii="Arial" w:hAnsi="Arial" w:cs="Arial"/>
          <w:sz w:val="22"/>
          <w:szCs w:val="22"/>
        </w:rPr>
        <w:tab/>
        <w:t>8.</w:t>
      </w:r>
      <w:r>
        <w:rPr>
          <w:rFonts w:ascii="Arial" w:hAnsi="Arial" w:cs="Arial"/>
          <w:sz w:val="22"/>
          <w:szCs w:val="22"/>
        </w:rPr>
        <w:tab/>
      </w:r>
      <w:r>
        <w:rPr>
          <w:rFonts w:ascii="Arial" w:hAnsi="Arial" w:cs="Arial"/>
          <w:sz w:val="22"/>
          <w:szCs w:val="22"/>
          <w:u w:val="single"/>
        </w:rPr>
        <w:t>Consultations Outside of NRC</w:t>
      </w:r>
    </w:p>
    <w:p w14:paraId="08F248D3" w14:textId="77777777" w:rsidR="003A3520" w:rsidRDefault="003A3520" w:rsidP="003A3520">
      <w:pPr>
        <w:keepNext/>
        <w:rPr>
          <w:rFonts w:ascii="Arial" w:hAnsi="Arial" w:cs="Arial"/>
          <w:sz w:val="22"/>
          <w:szCs w:val="22"/>
        </w:rPr>
      </w:pPr>
    </w:p>
    <w:p w14:paraId="51E08A76" w14:textId="7DB9452D" w:rsidR="00F06EFA" w:rsidRDefault="00F06EFA" w:rsidP="007510AA">
      <w:pPr>
        <w:ind w:left="1440"/>
        <w:rPr>
          <w:rFonts w:ascii="Arial" w:hAnsi="Arial"/>
          <w:sz w:val="22"/>
        </w:rPr>
      </w:pPr>
      <w:r w:rsidRPr="00F06EFA">
        <w:rPr>
          <w:rFonts w:ascii="Arial" w:hAnsi="Arial"/>
          <w:sz w:val="22"/>
        </w:rPr>
        <w:t xml:space="preserve">Opportunity for public comment on the information collection requirements for this clearance package </w:t>
      </w:r>
      <w:r w:rsidR="00D13BC2">
        <w:rPr>
          <w:rFonts w:ascii="Arial" w:hAnsi="Arial"/>
          <w:sz w:val="22"/>
        </w:rPr>
        <w:t>was</w:t>
      </w:r>
      <w:r w:rsidR="008E6BB7" w:rsidRPr="00F06EFA">
        <w:rPr>
          <w:rFonts w:ascii="Arial" w:hAnsi="Arial"/>
          <w:sz w:val="22"/>
        </w:rPr>
        <w:t xml:space="preserve"> </w:t>
      </w:r>
      <w:r w:rsidRPr="00F06EFA">
        <w:rPr>
          <w:rFonts w:ascii="Arial" w:hAnsi="Arial"/>
          <w:sz w:val="22"/>
        </w:rPr>
        <w:t xml:space="preserve">published in the </w:t>
      </w:r>
      <w:r w:rsidRPr="0090182A">
        <w:rPr>
          <w:rFonts w:ascii="Arial" w:hAnsi="Arial"/>
          <w:i/>
          <w:sz w:val="22"/>
        </w:rPr>
        <w:t>Federal Register</w:t>
      </w:r>
      <w:r w:rsidR="00D13BC2">
        <w:rPr>
          <w:rFonts w:ascii="Arial" w:hAnsi="Arial"/>
          <w:i/>
          <w:sz w:val="22"/>
        </w:rPr>
        <w:t xml:space="preserve"> </w:t>
      </w:r>
      <w:r w:rsidR="00D13BC2">
        <w:rPr>
          <w:rFonts w:ascii="Arial" w:hAnsi="Arial"/>
          <w:sz w:val="22"/>
        </w:rPr>
        <w:t>on October 7, 2015 (80 FR 60412)</w:t>
      </w:r>
      <w:r w:rsidR="007D1553">
        <w:rPr>
          <w:rFonts w:ascii="Arial" w:hAnsi="Arial"/>
          <w:sz w:val="22"/>
        </w:rPr>
        <w:t>.</w:t>
      </w:r>
    </w:p>
    <w:p w14:paraId="463202AD" w14:textId="77777777" w:rsidR="00935160" w:rsidRDefault="00935160" w:rsidP="007510AA">
      <w:pPr>
        <w:ind w:left="1440"/>
        <w:rPr>
          <w:rFonts w:ascii="Arial" w:hAnsi="Arial"/>
          <w:sz w:val="22"/>
        </w:rPr>
      </w:pPr>
    </w:p>
    <w:p w14:paraId="3AE3966A" w14:textId="716CDE2B" w:rsidR="00935160" w:rsidRPr="00935160" w:rsidRDefault="00935160" w:rsidP="00935160">
      <w:pPr>
        <w:ind w:left="1440"/>
        <w:rPr>
          <w:rFonts w:ascii="Arial" w:hAnsi="Arial"/>
          <w:sz w:val="22"/>
        </w:rPr>
      </w:pPr>
      <w:r w:rsidRPr="00935160">
        <w:rPr>
          <w:rFonts w:ascii="Arial" w:hAnsi="Arial"/>
          <w:sz w:val="22"/>
        </w:rPr>
        <w:t xml:space="preserve">In addition, as part of the public consultation process, </w:t>
      </w:r>
      <w:r>
        <w:rPr>
          <w:rFonts w:ascii="Arial" w:hAnsi="Arial"/>
          <w:sz w:val="22"/>
        </w:rPr>
        <w:t>seven</w:t>
      </w:r>
      <w:r w:rsidRPr="00935160">
        <w:rPr>
          <w:rFonts w:ascii="Arial" w:hAnsi="Arial"/>
          <w:sz w:val="22"/>
        </w:rPr>
        <w:t xml:space="preserve"> licensees were contacted by email and invited to respond.  The group contacted included </w:t>
      </w:r>
      <w:r>
        <w:rPr>
          <w:rFonts w:ascii="Arial" w:hAnsi="Arial"/>
          <w:sz w:val="22"/>
        </w:rPr>
        <w:t xml:space="preserve">NAC International, QSA Global, AREVA, Alpha Omega Services, </w:t>
      </w:r>
      <w:proofErr w:type="spellStart"/>
      <w:r>
        <w:rPr>
          <w:rFonts w:ascii="Arial" w:hAnsi="Arial"/>
          <w:sz w:val="22"/>
        </w:rPr>
        <w:t>EnergySolutions</w:t>
      </w:r>
      <w:proofErr w:type="spellEnd"/>
      <w:r>
        <w:rPr>
          <w:rFonts w:ascii="Arial" w:hAnsi="Arial"/>
          <w:sz w:val="22"/>
        </w:rPr>
        <w:t>, GNF, and AREVA TN</w:t>
      </w:r>
      <w:r w:rsidRPr="00935160">
        <w:rPr>
          <w:rFonts w:ascii="Arial" w:hAnsi="Arial"/>
          <w:sz w:val="22"/>
        </w:rPr>
        <w:t xml:space="preserve">.  One response was received from </w:t>
      </w:r>
      <w:r>
        <w:rPr>
          <w:rFonts w:ascii="Arial" w:hAnsi="Arial"/>
          <w:sz w:val="22"/>
        </w:rPr>
        <w:t>AREVA TN</w:t>
      </w:r>
      <w:r w:rsidRPr="00935160">
        <w:rPr>
          <w:rFonts w:ascii="Arial" w:hAnsi="Arial"/>
          <w:sz w:val="22"/>
        </w:rPr>
        <w:t>.  Following is a summary of comments received and NRC responses:</w:t>
      </w:r>
    </w:p>
    <w:p w14:paraId="7F8B7E87" w14:textId="6802AFED" w:rsidR="00935160" w:rsidRPr="00935160" w:rsidRDefault="00935160" w:rsidP="00935160">
      <w:pPr>
        <w:rPr>
          <w:rFonts w:ascii="Arial" w:hAnsi="Arial"/>
          <w:sz w:val="22"/>
        </w:rPr>
      </w:pPr>
    </w:p>
    <w:p w14:paraId="61942006" w14:textId="07ECFA46" w:rsidR="00935160" w:rsidRPr="00935160" w:rsidRDefault="00935160" w:rsidP="00935160">
      <w:pPr>
        <w:ind w:left="1440"/>
        <w:rPr>
          <w:rFonts w:ascii="Arial" w:hAnsi="Arial"/>
          <w:sz w:val="22"/>
        </w:rPr>
      </w:pPr>
      <w:r w:rsidRPr="00935160">
        <w:rPr>
          <w:rFonts w:ascii="Arial" w:hAnsi="Arial"/>
          <w:sz w:val="22"/>
        </w:rPr>
        <w:t>Comment #1:  The proposed collection of information in necessary as these sections are the regulatory requireme</w:t>
      </w:r>
      <w:r>
        <w:rPr>
          <w:rFonts w:ascii="Arial" w:hAnsi="Arial"/>
          <w:sz w:val="22"/>
        </w:rPr>
        <w:t>nts to protect the environment,</w:t>
      </w:r>
      <w:r w:rsidRPr="00935160">
        <w:rPr>
          <w:rFonts w:ascii="Arial" w:hAnsi="Arial"/>
          <w:sz w:val="22"/>
        </w:rPr>
        <w:t xml:space="preserve"> public health and safety, and security with respect to the safe packaging and transportation of radioactive materials through the U.S.  The NRC would not be able to properly and practically function; these are the requirements and this is the effort to review for completeness, accuracy, and comply with the regulations.</w:t>
      </w:r>
    </w:p>
    <w:p w14:paraId="0A9D75E7" w14:textId="77777777" w:rsidR="00935160" w:rsidRPr="00935160" w:rsidRDefault="00935160" w:rsidP="00935160">
      <w:pPr>
        <w:ind w:left="1440"/>
        <w:rPr>
          <w:rFonts w:ascii="Arial" w:hAnsi="Arial"/>
          <w:sz w:val="22"/>
        </w:rPr>
      </w:pPr>
    </w:p>
    <w:p w14:paraId="55C0CBB9" w14:textId="3D86A1D1" w:rsidR="00935160" w:rsidRPr="00935160" w:rsidRDefault="00935160" w:rsidP="00935160">
      <w:pPr>
        <w:ind w:left="1440"/>
        <w:rPr>
          <w:rFonts w:ascii="Arial" w:hAnsi="Arial"/>
          <w:sz w:val="22"/>
        </w:rPr>
      </w:pPr>
      <w:r w:rsidRPr="00935160">
        <w:rPr>
          <w:rFonts w:ascii="Arial" w:hAnsi="Arial"/>
          <w:sz w:val="22"/>
        </w:rPr>
        <w:t xml:space="preserve">NRC Staff Response:  </w:t>
      </w:r>
      <w:r w:rsidR="00666A69" w:rsidRPr="00935160">
        <w:rPr>
          <w:rFonts w:ascii="Arial" w:hAnsi="Arial"/>
          <w:sz w:val="22"/>
        </w:rPr>
        <w:t>The NRC appreciates this acknowledgement.</w:t>
      </w:r>
    </w:p>
    <w:p w14:paraId="605469DF" w14:textId="77777777" w:rsidR="00935160" w:rsidRPr="00935160" w:rsidRDefault="00935160" w:rsidP="00935160">
      <w:pPr>
        <w:ind w:left="1440"/>
        <w:rPr>
          <w:rFonts w:ascii="Arial" w:hAnsi="Arial"/>
          <w:sz w:val="22"/>
        </w:rPr>
      </w:pPr>
    </w:p>
    <w:p w14:paraId="216E7EE8" w14:textId="4821A080" w:rsidR="00935160" w:rsidRPr="00935160" w:rsidRDefault="00935160" w:rsidP="00935160">
      <w:pPr>
        <w:ind w:left="1440"/>
        <w:rPr>
          <w:rFonts w:ascii="Arial" w:hAnsi="Arial"/>
          <w:sz w:val="22"/>
        </w:rPr>
      </w:pPr>
      <w:r w:rsidRPr="00935160">
        <w:rPr>
          <w:rFonts w:ascii="Arial" w:hAnsi="Arial"/>
          <w:sz w:val="22"/>
        </w:rPr>
        <w:t>Comment #2:  The accuracy of the burden estimate tasks and hours, based on the review of the supporting statement descriptions and spreadsheet, as well as my knowle</w:t>
      </w:r>
      <w:r>
        <w:rPr>
          <w:rFonts w:ascii="Arial" w:hAnsi="Arial"/>
          <w:sz w:val="22"/>
        </w:rPr>
        <w:t>dge and skill as a professional</w:t>
      </w:r>
      <w:r w:rsidRPr="00935160">
        <w:rPr>
          <w:rFonts w:ascii="Arial" w:hAnsi="Arial"/>
          <w:sz w:val="22"/>
        </w:rPr>
        <w:t xml:space="preserve"> engineer and estimator, is reasonable and accurate.</w:t>
      </w:r>
    </w:p>
    <w:p w14:paraId="27075D87" w14:textId="77777777" w:rsidR="00935160" w:rsidRPr="00935160" w:rsidRDefault="00935160" w:rsidP="00935160">
      <w:pPr>
        <w:ind w:left="1440"/>
        <w:rPr>
          <w:rFonts w:ascii="Arial" w:hAnsi="Arial"/>
          <w:sz w:val="22"/>
        </w:rPr>
      </w:pPr>
    </w:p>
    <w:p w14:paraId="5579A5D6" w14:textId="0080A408" w:rsidR="00935160" w:rsidRPr="00935160" w:rsidRDefault="00935160" w:rsidP="00935160">
      <w:pPr>
        <w:ind w:left="1440"/>
        <w:rPr>
          <w:rFonts w:ascii="Arial" w:hAnsi="Arial"/>
          <w:sz w:val="22"/>
        </w:rPr>
      </w:pPr>
      <w:r w:rsidRPr="00935160">
        <w:rPr>
          <w:rFonts w:ascii="Arial" w:hAnsi="Arial"/>
          <w:sz w:val="22"/>
        </w:rPr>
        <w:t>NRC Staff Response:  The NRC appreciates this acknowledgement.</w:t>
      </w:r>
    </w:p>
    <w:p w14:paraId="36DBD65D" w14:textId="77777777" w:rsidR="00935160" w:rsidRPr="00935160" w:rsidRDefault="00935160" w:rsidP="00935160">
      <w:pPr>
        <w:ind w:left="1440"/>
        <w:rPr>
          <w:rFonts w:ascii="Arial" w:hAnsi="Arial"/>
          <w:sz w:val="22"/>
        </w:rPr>
      </w:pPr>
    </w:p>
    <w:p w14:paraId="2ABB7C89" w14:textId="6DF04BEC" w:rsidR="00935160" w:rsidRPr="00935160" w:rsidRDefault="00935160" w:rsidP="00935160">
      <w:pPr>
        <w:ind w:left="1440"/>
        <w:rPr>
          <w:rFonts w:ascii="Arial" w:hAnsi="Arial"/>
          <w:sz w:val="22"/>
        </w:rPr>
      </w:pPr>
      <w:r w:rsidRPr="00935160">
        <w:rPr>
          <w:rFonts w:ascii="Arial" w:hAnsi="Arial"/>
          <w:sz w:val="22"/>
        </w:rPr>
        <w:t>Comment #3:  The quality, utility, and clarity appear to be reasonable. I do not see the need for any enhancements at this time.</w:t>
      </w:r>
    </w:p>
    <w:p w14:paraId="75A569EF" w14:textId="77777777" w:rsidR="00935160" w:rsidRPr="00935160" w:rsidRDefault="00935160" w:rsidP="00935160">
      <w:pPr>
        <w:ind w:left="1440"/>
        <w:rPr>
          <w:rFonts w:ascii="Arial" w:hAnsi="Arial"/>
          <w:sz w:val="22"/>
        </w:rPr>
      </w:pPr>
    </w:p>
    <w:p w14:paraId="65DDF1AE" w14:textId="62218432" w:rsidR="00935160" w:rsidRPr="00935160" w:rsidRDefault="00935160" w:rsidP="00935160">
      <w:pPr>
        <w:ind w:left="1440"/>
        <w:rPr>
          <w:rFonts w:ascii="Arial" w:hAnsi="Arial"/>
          <w:sz w:val="22"/>
        </w:rPr>
      </w:pPr>
      <w:r w:rsidRPr="00935160">
        <w:rPr>
          <w:rFonts w:ascii="Arial" w:hAnsi="Arial"/>
          <w:sz w:val="22"/>
        </w:rPr>
        <w:t>NRC Staff Response:  The NRC appreciates this acknowledgement.</w:t>
      </w:r>
    </w:p>
    <w:p w14:paraId="0E8D83CB" w14:textId="77777777" w:rsidR="00935160" w:rsidRPr="00935160" w:rsidRDefault="00935160" w:rsidP="00935160">
      <w:pPr>
        <w:ind w:left="1440"/>
        <w:rPr>
          <w:rFonts w:ascii="Arial" w:hAnsi="Arial"/>
          <w:sz w:val="22"/>
        </w:rPr>
      </w:pPr>
    </w:p>
    <w:p w14:paraId="6605C595" w14:textId="11E1C1D1" w:rsidR="00935160" w:rsidRPr="00935160" w:rsidRDefault="00935160" w:rsidP="00935160">
      <w:pPr>
        <w:ind w:left="1440"/>
        <w:rPr>
          <w:rFonts w:ascii="Arial" w:hAnsi="Arial"/>
          <w:sz w:val="22"/>
        </w:rPr>
      </w:pPr>
      <w:r w:rsidRPr="00935160">
        <w:rPr>
          <w:rFonts w:ascii="Arial" w:hAnsi="Arial"/>
          <w:sz w:val="22"/>
        </w:rPr>
        <w:t>Comment #4:  Although not knowing any details regarding the current collection techniques, my recommendation would be to review how various industries utilize automated collection techniques for possible enhancements to the NRC’s current collection techniques.</w:t>
      </w:r>
    </w:p>
    <w:p w14:paraId="0679BFDF" w14:textId="77777777" w:rsidR="00935160" w:rsidRPr="00935160" w:rsidRDefault="00935160" w:rsidP="00935160">
      <w:pPr>
        <w:ind w:left="1440"/>
        <w:rPr>
          <w:rFonts w:ascii="Arial" w:hAnsi="Arial"/>
          <w:sz w:val="22"/>
        </w:rPr>
      </w:pPr>
    </w:p>
    <w:p w14:paraId="079D76A6" w14:textId="4C96EF0E" w:rsidR="00935160" w:rsidRPr="004B532D" w:rsidRDefault="00935160" w:rsidP="00935160">
      <w:pPr>
        <w:ind w:left="1440"/>
        <w:rPr>
          <w:rFonts w:ascii="Arial" w:hAnsi="Arial"/>
          <w:sz w:val="22"/>
        </w:rPr>
      </w:pPr>
      <w:r w:rsidRPr="00935160">
        <w:rPr>
          <w:rFonts w:ascii="Arial" w:hAnsi="Arial"/>
          <w:sz w:val="22"/>
        </w:rPr>
        <w:t xml:space="preserve">NRC Staff Response:  The NRC strives to minimize the information collection burden for respondents through automated collection techniques and other forms of information technology. The NRC appreciates this </w:t>
      </w:r>
      <w:r>
        <w:rPr>
          <w:rFonts w:ascii="Arial" w:hAnsi="Arial"/>
          <w:sz w:val="22"/>
        </w:rPr>
        <w:t>comment</w:t>
      </w:r>
      <w:r w:rsidRPr="00935160">
        <w:rPr>
          <w:rFonts w:ascii="Arial" w:hAnsi="Arial"/>
          <w:sz w:val="22"/>
        </w:rPr>
        <w:t>.</w:t>
      </w:r>
    </w:p>
    <w:p w14:paraId="2E2CB978" w14:textId="77777777" w:rsidR="007510AA" w:rsidRDefault="007510AA" w:rsidP="007510AA">
      <w:pPr>
        <w:ind w:left="1440"/>
        <w:rPr>
          <w:rFonts w:ascii="Arial" w:hAnsi="Arial" w:cs="Arial"/>
          <w:sz w:val="22"/>
          <w:szCs w:val="22"/>
        </w:rPr>
      </w:pPr>
    </w:p>
    <w:p w14:paraId="04D3F9F4" w14:textId="77777777" w:rsidR="003A3520" w:rsidRDefault="003A3520" w:rsidP="00FC7FE1">
      <w:pPr>
        <w:keepNext/>
        <w:keepLines/>
        <w:numPr>
          <w:ilvl w:val="0"/>
          <w:numId w:val="11"/>
        </w:numPr>
        <w:rPr>
          <w:rFonts w:ascii="Arial" w:hAnsi="Arial" w:cs="Arial"/>
          <w:sz w:val="22"/>
          <w:szCs w:val="22"/>
        </w:rPr>
      </w:pPr>
      <w:r>
        <w:rPr>
          <w:rFonts w:ascii="Arial" w:hAnsi="Arial" w:cs="Arial"/>
          <w:sz w:val="22"/>
          <w:szCs w:val="22"/>
          <w:u w:val="single"/>
        </w:rPr>
        <w:t>Payment or Gift to Respondents</w:t>
      </w:r>
    </w:p>
    <w:p w14:paraId="5328B272" w14:textId="77777777" w:rsidR="003A3520" w:rsidRDefault="003A3520" w:rsidP="00FC7FE1">
      <w:pPr>
        <w:keepNext/>
        <w:keepLines/>
        <w:rPr>
          <w:rFonts w:ascii="Arial" w:hAnsi="Arial" w:cs="Arial"/>
          <w:sz w:val="22"/>
          <w:szCs w:val="22"/>
        </w:rPr>
      </w:pPr>
    </w:p>
    <w:p w14:paraId="5B52B114" w14:textId="77777777" w:rsidR="003A3520" w:rsidRDefault="003A3520" w:rsidP="00FC7FE1">
      <w:pPr>
        <w:keepNext/>
        <w:keepLines/>
        <w:ind w:left="720"/>
        <w:outlineLvl w:val="0"/>
        <w:rPr>
          <w:rFonts w:ascii="Arial" w:hAnsi="Arial" w:cs="Arial"/>
          <w:sz w:val="22"/>
          <w:szCs w:val="22"/>
        </w:rPr>
      </w:pPr>
      <w:r>
        <w:rPr>
          <w:rFonts w:ascii="Arial" w:hAnsi="Arial" w:cs="Arial"/>
          <w:sz w:val="22"/>
          <w:szCs w:val="22"/>
        </w:rPr>
        <w:tab/>
        <w:t>Not applicable.</w:t>
      </w:r>
    </w:p>
    <w:p w14:paraId="0E603B2A" w14:textId="77777777" w:rsidR="003A3520" w:rsidRPr="007510AA" w:rsidRDefault="003A3520" w:rsidP="003A3520">
      <w:pPr>
        <w:rPr>
          <w:rFonts w:ascii="Arial" w:hAnsi="Arial" w:cs="Arial"/>
          <w:sz w:val="22"/>
          <w:szCs w:val="22"/>
        </w:rPr>
      </w:pPr>
      <w:r>
        <w:rPr>
          <w:rFonts w:ascii="Arial" w:hAnsi="Arial" w:cs="Arial"/>
          <w:sz w:val="22"/>
          <w:szCs w:val="22"/>
        </w:rPr>
        <w:tab/>
      </w:r>
    </w:p>
    <w:p w14:paraId="1CCA6724" w14:textId="77777777" w:rsidR="003A3520" w:rsidRPr="007510AA" w:rsidRDefault="003A3520" w:rsidP="00012DB3">
      <w:pPr>
        <w:keepNext/>
        <w:numPr>
          <w:ilvl w:val="0"/>
          <w:numId w:val="11"/>
        </w:numPr>
        <w:rPr>
          <w:rFonts w:ascii="Arial" w:hAnsi="Arial" w:cs="Arial"/>
          <w:bCs/>
          <w:sz w:val="22"/>
          <w:szCs w:val="22"/>
        </w:rPr>
      </w:pPr>
      <w:r w:rsidRPr="007510AA">
        <w:rPr>
          <w:rFonts w:ascii="Arial" w:hAnsi="Arial" w:cs="Arial"/>
          <w:sz w:val="22"/>
          <w:szCs w:val="22"/>
          <w:u w:val="single"/>
        </w:rPr>
        <w:t>Confidentiality of Information</w:t>
      </w:r>
    </w:p>
    <w:p w14:paraId="1BE3A25A" w14:textId="77777777" w:rsidR="003A3520" w:rsidRPr="007510AA" w:rsidRDefault="003A3520" w:rsidP="00012DB3">
      <w:pPr>
        <w:keepNext/>
        <w:rPr>
          <w:rFonts w:ascii="Arial" w:hAnsi="Arial" w:cs="Arial"/>
          <w:sz w:val="22"/>
          <w:szCs w:val="22"/>
        </w:rPr>
      </w:pPr>
    </w:p>
    <w:p w14:paraId="06D81B1C" w14:textId="77777777" w:rsidR="007510AA" w:rsidRDefault="007510AA" w:rsidP="00012DB3">
      <w:pPr>
        <w:keepNext/>
        <w:widowControl w:val="0"/>
        <w:ind w:left="1440"/>
        <w:rPr>
          <w:rFonts w:ascii="Arial" w:hAnsi="Arial"/>
          <w:sz w:val="22"/>
        </w:rPr>
      </w:pPr>
      <w:r>
        <w:rPr>
          <w:rFonts w:ascii="Arial" w:hAnsi="Arial"/>
          <w:sz w:val="22"/>
        </w:rPr>
        <w:t>Confidential and proprietary information is protected in accordance with NRC regulations at 10 CFR 9.17(a) and 10 CFR 2.390(b).</w:t>
      </w:r>
    </w:p>
    <w:p w14:paraId="2B94AE6E" w14:textId="77777777" w:rsidR="007510AA" w:rsidRDefault="007510AA" w:rsidP="00004EBD">
      <w:pPr>
        <w:ind w:left="1440"/>
        <w:rPr>
          <w:rFonts w:ascii="Arial" w:hAnsi="Arial" w:cs="Arial"/>
          <w:sz w:val="22"/>
          <w:szCs w:val="22"/>
        </w:rPr>
      </w:pPr>
    </w:p>
    <w:p w14:paraId="01F480B7" w14:textId="77777777" w:rsidR="003A3520" w:rsidRDefault="007510AA" w:rsidP="00004EBD">
      <w:pPr>
        <w:ind w:left="1440"/>
        <w:rPr>
          <w:rFonts w:ascii="Arial" w:hAnsi="Arial" w:cs="Arial"/>
          <w:sz w:val="22"/>
          <w:szCs w:val="22"/>
        </w:rPr>
      </w:pPr>
      <w:r>
        <w:rPr>
          <w:rFonts w:ascii="Arial" w:hAnsi="Arial"/>
          <w:sz w:val="22"/>
        </w:rPr>
        <w:t>However, no information normally considered confidential is requested</w:t>
      </w:r>
      <w:r w:rsidR="003A3520" w:rsidRPr="007510AA">
        <w:rPr>
          <w:rFonts w:ascii="Arial" w:hAnsi="Arial" w:cs="Arial"/>
          <w:sz w:val="22"/>
          <w:szCs w:val="22"/>
        </w:rPr>
        <w:t>, excep</w:t>
      </w:r>
      <w:r w:rsidR="003A3520">
        <w:rPr>
          <w:rFonts w:ascii="Arial" w:hAnsi="Arial" w:cs="Arial"/>
          <w:sz w:val="22"/>
          <w:szCs w:val="22"/>
        </w:rPr>
        <w:t>t for proprietary information and some security related information.  Some proprietary information may be included when necessary to provide an adequate response.  An application to withhold such information from public disclosure may be made, and would be disposed of, in accordance with the provisions of 10</w:t>
      </w:r>
      <w:r w:rsidR="00F627BC">
        <w:rPr>
          <w:rFonts w:ascii="Arial" w:hAnsi="Arial" w:cs="Arial"/>
          <w:sz w:val="22"/>
          <w:szCs w:val="22"/>
        </w:rPr>
        <w:t> </w:t>
      </w:r>
      <w:r w:rsidR="003A3520">
        <w:rPr>
          <w:rFonts w:ascii="Arial" w:hAnsi="Arial" w:cs="Arial"/>
          <w:sz w:val="22"/>
          <w:szCs w:val="22"/>
        </w:rPr>
        <w:t>CFR 2.390.</w:t>
      </w:r>
    </w:p>
    <w:p w14:paraId="1BFA9C4A" w14:textId="77777777" w:rsidR="003A3520" w:rsidRDefault="003A3520" w:rsidP="003A3520">
      <w:pPr>
        <w:rPr>
          <w:rFonts w:ascii="Arial" w:hAnsi="Arial" w:cs="Arial"/>
          <w:sz w:val="22"/>
          <w:szCs w:val="22"/>
        </w:rPr>
      </w:pPr>
    </w:p>
    <w:p w14:paraId="784A7203" w14:textId="77777777" w:rsidR="003A3520" w:rsidRDefault="003A3520" w:rsidP="007510AA">
      <w:pPr>
        <w:numPr>
          <w:ilvl w:val="0"/>
          <w:numId w:val="11"/>
        </w:numPr>
        <w:rPr>
          <w:rFonts w:ascii="Arial" w:hAnsi="Arial" w:cs="Arial"/>
          <w:sz w:val="22"/>
          <w:szCs w:val="22"/>
        </w:rPr>
      </w:pPr>
      <w:r>
        <w:rPr>
          <w:rFonts w:ascii="Arial" w:hAnsi="Arial" w:cs="Arial"/>
          <w:sz w:val="22"/>
          <w:szCs w:val="22"/>
          <w:u w:val="single"/>
        </w:rPr>
        <w:t>Justification for Sensitive Questions</w:t>
      </w:r>
    </w:p>
    <w:p w14:paraId="5B04D799" w14:textId="77777777" w:rsidR="003A3520" w:rsidRPr="007510AA" w:rsidRDefault="003A3520" w:rsidP="003A3520">
      <w:pPr>
        <w:rPr>
          <w:rFonts w:ascii="Arial" w:hAnsi="Arial" w:cs="Arial"/>
          <w:sz w:val="22"/>
          <w:szCs w:val="22"/>
        </w:rPr>
      </w:pPr>
    </w:p>
    <w:p w14:paraId="63CFE1D2" w14:textId="77777777" w:rsidR="003A3520" w:rsidRPr="007510AA" w:rsidRDefault="003A3520" w:rsidP="005F48CF">
      <w:pPr>
        <w:ind w:left="720"/>
        <w:outlineLvl w:val="0"/>
        <w:rPr>
          <w:rFonts w:ascii="Arial" w:hAnsi="Arial" w:cs="Arial"/>
          <w:sz w:val="22"/>
          <w:szCs w:val="22"/>
        </w:rPr>
      </w:pPr>
      <w:r w:rsidRPr="007510AA">
        <w:rPr>
          <w:rFonts w:ascii="Arial" w:hAnsi="Arial" w:cs="Arial"/>
          <w:sz w:val="22"/>
          <w:szCs w:val="22"/>
        </w:rPr>
        <w:tab/>
        <w:t>This information collection does not involve sensitive questions.</w:t>
      </w:r>
    </w:p>
    <w:p w14:paraId="39171BF1" w14:textId="77777777" w:rsidR="003A3520" w:rsidRPr="007510AA" w:rsidRDefault="003A3520" w:rsidP="003A3520">
      <w:pPr>
        <w:rPr>
          <w:rFonts w:ascii="Arial" w:hAnsi="Arial" w:cs="Arial"/>
          <w:sz w:val="22"/>
          <w:szCs w:val="22"/>
        </w:rPr>
      </w:pPr>
    </w:p>
    <w:p w14:paraId="4697C08C" w14:textId="77777777" w:rsidR="003A3520" w:rsidRPr="007510AA" w:rsidRDefault="003A3520" w:rsidP="00997765">
      <w:pPr>
        <w:keepNext/>
        <w:keepLines/>
        <w:numPr>
          <w:ilvl w:val="0"/>
          <w:numId w:val="11"/>
        </w:numPr>
        <w:tabs>
          <w:tab w:val="left" w:pos="720"/>
        </w:tabs>
        <w:rPr>
          <w:rFonts w:ascii="Arial" w:hAnsi="Arial" w:cs="Arial"/>
          <w:bCs/>
          <w:sz w:val="22"/>
          <w:szCs w:val="22"/>
        </w:rPr>
      </w:pPr>
      <w:r w:rsidRPr="007510AA">
        <w:rPr>
          <w:rFonts w:ascii="Arial" w:hAnsi="Arial" w:cs="Arial"/>
          <w:sz w:val="22"/>
          <w:szCs w:val="22"/>
          <w:u w:val="single"/>
        </w:rPr>
        <w:t>Estimated Burden and Burden Hour Cost</w:t>
      </w:r>
    </w:p>
    <w:p w14:paraId="46C28616" w14:textId="77777777" w:rsidR="003A3520" w:rsidRDefault="003A3520" w:rsidP="00997765">
      <w:pPr>
        <w:keepNext/>
        <w:keepLines/>
        <w:rPr>
          <w:rFonts w:ascii="Arial" w:hAnsi="Arial" w:cs="Arial"/>
          <w:sz w:val="22"/>
          <w:szCs w:val="22"/>
        </w:rPr>
      </w:pPr>
    </w:p>
    <w:p w14:paraId="2F9EE1EB" w14:textId="6FCE5E86" w:rsidR="003A3520" w:rsidRDefault="003A3520" w:rsidP="00997765">
      <w:pPr>
        <w:keepNext/>
        <w:keepLines/>
        <w:ind w:left="1440"/>
        <w:rPr>
          <w:rFonts w:ascii="Arial" w:hAnsi="Arial" w:cs="Arial"/>
          <w:sz w:val="22"/>
          <w:szCs w:val="22"/>
        </w:rPr>
      </w:pPr>
      <w:r>
        <w:rPr>
          <w:rFonts w:ascii="Arial" w:hAnsi="Arial" w:cs="Arial"/>
          <w:sz w:val="22"/>
          <w:szCs w:val="22"/>
        </w:rPr>
        <w:t xml:space="preserve">The burden estimates for the 10 CFR Part 71 information collection requirements are based on </w:t>
      </w:r>
      <w:r w:rsidR="007D1553">
        <w:rPr>
          <w:rFonts w:ascii="Arial" w:hAnsi="Arial" w:cs="Arial"/>
          <w:sz w:val="22"/>
          <w:szCs w:val="22"/>
        </w:rPr>
        <w:t xml:space="preserve">a review of </w:t>
      </w:r>
      <w:r>
        <w:rPr>
          <w:rFonts w:ascii="Arial" w:hAnsi="Arial" w:cs="Arial"/>
          <w:sz w:val="22"/>
          <w:szCs w:val="22"/>
        </w:rPr>
        <w:t xml:space="preserve">submittals to NRC in </w:t>
      </w:r>
      <w:r w:rsidR="00442618">
        <w:rPr>
          <w:rFonts w:ascii="Arial" w:hAnsi="Arial" w:cs="Arial"/>
          <w:sz w:val="22"/>
          <w:szCs w:val="22"/>
        </w:rPr>
        <w:t xml:space="preserve">the past three </w:t>
      </w:r>
      <w:r>
        <w:rPr>
          <w:rFonts w:ascii="Arial" w:hAnsi="Arial" w:cs="Arial"/>
          <w:sz w:val="22"/>
          <w:szCs w:val="22"/>
        </w:rPr>
        <w:t>years</w:t>
      </w:r>
      <w:r w:rsidR="007D1553">
        <w:rPr>
          <w:rFonts w:ascii="Arial" w:hAnsi="Arial" w:cs="Arial"/>
          <w:sz w:val="22"/>
          <w:szCs w:val="22"/>
        </w:rPr>
        <w:t xml:space="preserve"> as well as staff knowledge of the industry, the number of licensees, and projected submissions</w:t>
      </w:r>
      <w:r>
        <w:rPr>
          <w:rFonts w:ascii="Arial" w:hAnsi="Arial" w:cs="Arial"/>
          <w:sz w:val="22"/>
          <w:szCs w:val="22"/>
        </w:rPr>
        <w:t>.  The cost to the licensees and applicants is calculated at a rate of</w:t>
      </w:r>
      <w:r w:rsidRPr="003A5852">
        <w:rPr>
          <w:rFonts w:ascii="Arial" w:hAnsi="Arial" w:cs="Arial"/>
          <w:sz w:val="22"/>
          <w:szCs w:val="22"/>
        </w:rPr>
        <w:t xml:space="preserve"> $</w:t>
      </w:r>
      <w:r w:rsidR="008E6BB7" w:rsidRPr="003A5852">
        <w:rPr>
          <w:rFonts w:ascii="Arial" w:hAnsi="Arial" w:cs="Arial"/>
          <w:sz w:val="22"/>
          <w:szCs w:val="22"/>
        </w:rPr>
        <w:t>2</w:t>
      </w:r>
      <w:r w:rsidR="00B72BBA">
        <w:rPr>
          <w:rFonts w:ascii="Arial" w:hAnsi="Arial" w:cs="Arial"/>
          <w:sz w:val="22"/>
          <w:szCs w:val="22"/>
        </w:rPr>
        <w:t>68</w:t>
      </w:r>
      <w:r w:rsidR="008E6BB7">
        <w:rPr>
          <w:rFonts w:ascii="Arial" w:hAnsi="Arial" w:cs="Arial"/>
          <w:sz w:val="22"/>
          <w:szCs w:val="22"/>
        </w:rPr>
        <w:t xml:space="preserve"> </w:t>
      </w:r>
      <w:r>
        <w:rPr>
          <w:rFonts w:ascii="Arial" w:hAnsi="Arial" w:cs="Arial"/>
          <w:sz w:val="22"/>
          <w:szCs w:val="22"/>
        </w:rPr>
        <w:t xml:space="preserve">per hour for professional staff for preparation of the reports prepared in response to the 10 CFR Part 71 information collection requirements.  </w:t>
      </w:r>
    </w:p>
    <w:p w14:paraId="7D4DCBBC" w14:textId="77777777" w:rsidR="003A3520" w:rsidRDefault="003A3520" w:rsidP="003A3520">
      <w:pPr>
        <w:rPr>
          <w:rFonts w:ascii="Arial" w:hAnsi="Arial" w:cs="Arial"/>
          <w:sz w:val="22"/>
          <w:szCs w:val="22"/>
        </w:rPr>
      </w:pPr>
    </w:p>
    <w:p w14:paraId="2C8DE38F" w14:textId="7625CC6E" w:rsidR="00D663F3" w:rsidRDefault="003A3520" w:rsidP="00716606">
      <w:pPr>
        <w:ind w:left="1440"/>
        <w:rPr>
          <w:rFonts w:ascii="Arial" w:hAnsi="Arial" w:cs="Arial"/>
          <w:sz w:val="22"/>
          <w:szCs w:val="22"/>
        </w:rPr>
      </w:pPr>
      <w:r>
        <w:rPr>
          <w:rFonts w:ascii="Arial" w:hAnsi="Arial" w:cs="Arial"/>
          <w:sz w:val="22"/>
          <w:szCs w:val="22"/>
        </w:rPr>
        <w:t xml:space="preserve">The total annual burden for complying with the information collection requirements in Part 71 is estimated to be </w:t>
      </w:r>
      <w:r w:rsidR="00A222F9">
        <w:rPr>
          <w:rFonts w:ascii="Arial" w:hAnsi="Arial" w:cs="Arial"/>
          <w:sz w:val="22"/>
          <w:szCs w:val="22"/>
        </w:rPr>
        <w:t>25,593.9</w:t>
      </w:r>
      <w:r w:rsidR="00C402BB">
        <w:rPr>
          <w:rFonts w:ascii="Arial" w:hAnsi="Arial" w:cs="Arial"/>
          <w:sz w:val="22"/>
          <w:szCs w:val="22"/>
        </w:rPr>
        <w:t xml:space="preserve"> </w:t>
      </w:r>
      <w:r>
        <w:rPr>
          <w:rFonts w:ascii="Arial" w:hAnsi="Arial" w:cs="Arial"/>
          <w:sz w:val="22"/>
          <w:szCs w:val="22"/>
        </w:rPr>
        <w:t xml:space="preserve">hours for </w:t>
      </w:r>
      <w:r w:rsidR="00FE3BD2">
        <w:rPr>
          <w:rFonts w:ascii="Arial" w:hAnsi="Arial" w:cs="Arial"/>
          <w:sz w:val="22"/>
          <w:szCs w:val="22"/>
        </w:rPr>
        <w:t>25</w:t>
      </w:r>
      <w:r w:rsidR="00227462">
        <w:rPr>
          <w:rFonts w:ascii="Arial" w:hAnsi="Arial" w:cs="Arial"/>
          <w:sz w:val="22"/>
          <w:szCs w:val="22"/>
        </w:rPr>
        <w:t>0</w:t>
      </w:r>
      <w:r>
        <w:rPr>
          <w:rFonts w:ascii="Arial" w:hAnsi="Arial" w:cs="Arial"/>
          <w:sz w:val="22"/>
          <w:szCs w:val="22"/>
        </w:rPr>
        <w:t xml:space="preserve"> licensees.  </w:t>
      </w:r>
      <w:r w:rsidR="00136D2B">
        <w:rPr>
          <w:rFonts w:ascii="Arial" w:hAnsi="Arial" w:cs="Arial"/>
          <w:sz w:val="22"/>
          <w:szCs w:val="22"/>
        </w:rPr>
        <w:t>This in</w:t>
      </w:r>
      <w:r w:rsidR="00D663F3">
        <w:rPr>
          <w:rFonts w:ascii="Arial" w:hAnsi="Arial" w:cs="Arial"/>
          <w:sz w:val="22"/>
          <w:szCs w:val="22"/>
        </w:rPr>
        <w:t xml:space="preserve">cludes </w:t>
      </w:r>
      <w:r w:rsidR="00A222F9">
        <w:rPr>
          <w:rFonts w:ascii="Arial" w:hAnsi="Arial" w:cs="Arial"/>
          <w:sz w:val="22"/>
          <w:szCs w:val="22"/>
        </w:rPr>
        <w:t>20,807.6</w:t>
      </w:r>
      <w:r w:rsidR="00D663F3">
        <w:rPr>
          <w:rFonts w:ascii="Arial" w:hAnsi="Arial" w:cs="Arial"/>
          <w:sz w:val="22"/>
          <w:szCs w:val="22"/>
        </w:rPr>
        <w:t xml:space="preserve"> reporting hours and </w:t>
      </w:r>
      <w:r w:rsidR="00A222F9">
        <w:rPr>
          <w:rFonts w:ascii="Arial" w:hAnsi="Arial" w:cs="Arial"/>
          <w:sz w:val="22"/>
          <w:szCs w:val="22"/>
        </w:rPr>
        <w:t>4,655</w:t>
      </w:r>
      <w:r w:rsidR="00D663F3">
        <w:rPr>
          <w:rFonts w:ascii="Arial" w:hAnsi="Arial" w:cs="Arial"/>
          <w:sz w:val="22"/>
          <w:szCs w:val="22"/>
        </w:rPr>
        <w:t xml:space="preserve"> record</w:t>
      </w:r>
      <w:r w:rsidR="009F426C">
        <w:rPr>
          <w:rFonts w:ascii="Arial" w:hAnsi="Arial" w:cs="Arial"/>
          <w:sz w:val="22"/>
          <w:szCs w:val="22"/>
        </w:rPr>
        <w:t xml:space="preserve">keeping hours </w:t>
      </w:r>
      <w:r w:rsidR="00E14D84">
        <w:rPr>
          <w:rFonts w:ascii="Arial" w:hAnsi="Arial" w:cs="Arial"/>
          <w:sz w:val="22"/>
          <w:szCs w:val="22"/>
        </w:rPr>
        <w:t>and 131.3 hours of third-party disclosure burden.</w:t>
      </w:r>
    </w:p>
    <w:p w14:paraId="5A5FACF4" w14:textId="77777777" w:rsidR="00D663F3" w:rsidRDefault="00D663F3" w:rsidP="00716606">
      <w:pPr>
        <w:ind w:left="1440"/>
        <w:rPr>
          <w:rFonts w:ascii="Arial" w:hAnsi="Arial" w:cs="Arial"/>
          <w:sz w:val="22"/>
          <w:szCs w:val="22"/>
        </w:rPr>
      </w:pPr>
    </w:p>
    <w:p w14:paraId="237AFBD6" w14:textId="77777777" w:rsidR="003A3520" w:rsidRDefault="003A3520" w:rsidP="00716606">
      <w:pPr>
        <w:ind w:left="1440"/>
        <w:rPr>
          <w:rFonts w:ascii="Arial" w:hAnsi="Arial" w:cs="Arial"/>
          <w:sz w:val="22"/>
          <w:szCs w:val="22"/>
        </w:rPr>
      </w:pPr>
      <w:r>
        <w:rPr>
          <w:rFonts w:ascii="Arial" w:hAnsi="Arial" w:cs="Arial"/>
          <w:sz w:val="22"/>
          <w:szCs w:val="22"/>
        </w:rPr>
        <w:t>Most of this burden is for NRC licensees. Agreement State licensees are required to comply with D</w:t>
      </w:r>
      <w:r w:rsidR="00FC7FE1">
        <w:rPr>
          <w:rFonts w:ascii="Arial" w:hAnsi="Arial" w:cs="Arial"/>
          <w:sz w:val="22"/>
          <w:szCs w:val="22"/>
        </w:rPr>
        <w:t>OT</w:t>
      </w:r>
      <w:r>
        <w:rPr>
          <w:rFonts w:ascii="Arial" w:hAnsi="Arial" w:cs="Arial"/>
          <w:sz w:val="22"/>
          <w:szCs w:val="22"/>
        </w:rPr>
        <w:t xml:space="preserve"> regulations in Title 49.  The only NRC transportation requirements that </w:t>
      </w:r>
      <w:r w:rsidR="009F65D9">
        <w:rPr>
          <w:rFonts w:ascii="Arial" w:hAnsi="Arial" w:cs="Arial"/>
          <w:sz w:val="22"/>
          <w:szCs w:val="22"/>
        </w:rPr>
        <w:t>Agreement States</w:t>
      </w:r>
      <w:r>
        <w:rPr>
          <w:rFonts w:ascii="Arial" w:hAnsi="Arial" w:cs="Arial"/>
          <w:sz w:val="22"/>
          <w:szCs w:val="22"/>
        </w:rPr>
        <w:t xml:space="preserve"> must comply with are in </w:t>
      </w:r>
      <w:r w:rsidR="00F173C2">
        <w:rPr>
          <w:rFonts w:ascii="Arial" w:hAnsi="Arial" w:cs="Arial"/>
          <w:sz w:val="22"/>
          <w:szCs w:val="22"/>
        </w:rPr>
        <w:t>10 CFR </w:t>
      </w:r>
      <w:r>
        <w:rPr>
          <w:rFonts w:ascii="Arial" w:hAnsi="Arial" w:cs="Arial"/>
          <w:sz w:val="22"/>
          <w:szCs w:val="22"/>
        </w:rPr>
        <w:t>71.1</w:t>
      </w:r>
      <w:r w:rsidR="008A432D">
        <w:rPr>
          <w:rFonts w:ascii="Arial" w:hAnsi="Arial" w:cs="Arial"/>
          <w:sz w:val="22"/>
          <w:szCs w:val="22"/>
        </w:rPr>
        <w:t>7</w:t>
      </w:r>
      <w:r>
        <w:rPr>
          <w:rFonts w:ascii="Arial" w:hAnsi="Arial" w:cs="Arial"/>
          <w:sz w:val="22"/>
          <w:szCs w:val="22"/>
        </w:rPr>
        <w:t>(c</w:t>
      </w:r>
      <w:proofErr w:type="gramStart"/>
      <w:r>
        <w:rPr>
          <w:rFonts w:ascii="Arial" w:hAnsi="Arial" w:cs="Arial"/>
          <w:sz w:val="22"/>
          <w:szCs w:val="22"/>
        </w:rPr>
        <w:t>)(</w:t>
      </w:r>
      <w:proofErr w:type="gramEnd"/>
      <w:r>
        <w:rPr>
          <w:rFonts w:ascii="Arial" w:hAnsi="Arial" w:cs="Arial"/>
          <w:sz w:val="22"/>
          <w:szCs w:val="22"/>
        </w:rPr>
        <w:t xml:space="preserve">3), registration prior to first use of a package design.  The reporting burden for both Agreement State and NRC licensees is included in the </w:t>
      </w:r>
      <w:r w:rsidR="00F173C2">
        <w:rPr>
          <w:rFonts w:ascii="Arial" w:hAnsi="Arial" w:cs="Arial"/>
          <w:sz w:val="22"/>
          <w:szCs w:val="22"/>
        </w:rPr>
        <w:t>10 CFR </w:t>
      </w:r>
      <w:r>
        <w:rPr>
          <w:rFonts w:ascii="Arial" w:hAnsi="Arial" w:cs="Arial"/>
          <w:sz w:val="22"/>
          <w:szCs w:val="22"/>
        </w:rPr>
        <w:t>71.1</w:t>
      </w:r>
      <w:r w:rsidR="008A432D">
        <w:rPr>
          <w:rFonts w:ascii="Arial" w:hAnsi="Arial" w:cs="Arial"/>
          <w:sz w:val="22"/>
          <w:szCs w:val="22"/>
        </w:rPr>
        <w:t>7</w:t>
      </w:r>
      <w:r w:rsidR="00624FE3">
        <w:rPr>
          <w:rFonts w:ascii="Arial" w:hAnsi="Arial" w:cs="Arial"/>
          <w:sz w:val="22"/>
          <w:szCs w:val="22"/>
        </w:rPr>
        <w:t>(c</w:t>
      </w:r>
      <w:proofErr w:type="gramStart"/>
      <w:r w:rsidR="00624FE3">
        <w:rPr>
          <w:rFonts w:ascii="Arial" w:hAnsi="Arial" w:cs="Arial"/>
          <w:sz w:val="22"/>
          <w:szCs w:val="22"/>
        </w:rPr>
        <w:t>)(</w:t>
      </w:r>
      <w:proofErr w:type="gramEnd"/>
      <w:r w:rsidR="00624FE3">
        <w:rPr>
          <w:rFonts w:ascii="Arial" w:hAnsi="Arial" w:cs="Arial"/>
          <w:sz w:val="22"/>
          <w:szCs w:val="22"/>
        </w:rPr>
        <w:t>3) burden.</w:t>
      </w:r>
    </w:p>
    <w:p w14:paraId="401C097F" w14:textId="77777777" w:rsidR="003A3520" w:rsidRDefault="003A3520" w:rsidP="00004EBD">
      <w:pPr>
        <w:ind w:left="720"/>
        <w:rPr>
          <w:rFonts w:ascii="Arial" w:hAnsi="Arial" w:cs="Arial"/>
          <w:sz w:val="22"/>
          <w:szCs w:val="22"/>
        </w:rPr>
      </w:pPr>
    </w:p>
    <w:p w14:paraId="0EA5354A" w14:textId="48F3AA9F" w:rsidR="003A3520" w:rsidRPr="00FE3BD2" w:rsidRDefault="003A3520" w:rsidP="00716606">
      <w:pPr>
        <w:ind w:left="1440"/>
        <w:rPr>
          <w:rFonts w:ascii="Arial" w:hAnsi="Arial" w:cs="Arial"/>
          <w:sz w:val="22"/>
          <w:szCs w:val="22"/>
        </w:rPr>
      </w:pPr>
      <w:r>
        <w:rPr>
          <w:rFonts w:ascii="Arial" w:hAnsi="Arial" w:cs="Arial"/>
          <w:sz w:val="22"/>
          <w:szCs w:val="22"/>
        </w:rPr>
        <w:t>The details of the burden for the reporting</w:t>
      </w:r>
      <w:r w:rsidR="009F65D9">
        <w:rPr>
          <w:rFonts w:ascii="Arial" w:hAnsi="Arial" w:cs="Arial"/>
          <w:sz w:val="22"/>
          <w:szCs w:val="22"/>
        </w:rPr>
        <w:t>, third party disclosure,</w:t>
      </w:r>
      <w:r>
        <w:rPr>
          <w:rFonts w:ascii="Arial" w:hAnsi="Arial" w:cs="Arial"/>
          <w:sz w:val="22"/>
          <w:szCs w:val="22"/>
        </w:rPr>
        <w:t xml:space="preserve"> and recordkeeping requirements are shown in Tables 1</w:t>
      </w:r>
      <w:r w:rsidR="009F65D9">
        <w:rPr>
          <w:rFonts w:ascii="Arial" w:hAnsi="Arial" w:cs="Arial"/>
          <w:sz w:val="22"/>
          <w:szCs w:val="22"/>
        </w:rPr>
        <w:t>, 2, and 3</w:t>
      </w:r>
      <w:r w:rsidR="00D76189">
        <w:rPr>
          <w:rFonts w:ascii="Arial" w:hAnsi="Arial" w:cs="Arial"/>
          <w:sz w:val="22"/>
          <w:szCs w:val="22"/>
        </w:rPr>
        <w:t>, respectively on the Excel spreadsheet submitted as a supplemental document to this submission.</w:t>
      </w:r>
      <w:r>
        <w:rPr>
          <w:rFonts w:ascii="Arial" w:hAnsi="Arial" w:cs="Arial"/>
          <w:sz w:val="22"/>
          <w:szCs w:val="22"/>
        </w:rPr>
        <w:t xml:space="preserve">  The total cost for the NRC licensees </w:t>
      </w:r>
      <w:r w:rsidR="007D1553">
        <w:rPr>
          <w:rFonts w:ascii="Arial" w:hAnsi="Arial" w:cs="Arial"/>
          <w:sz w:val="22"/>
          <w:szCs w:val="22"/>
        </w:rPr>
        <w:t>is estimated at</w:t>
      </w:r>
      <w:r w:rsidRPr="00FE3BD2">
        <w:rPr>
          <w:rFonts w:ascii="Arial" w:hAnsi="Arial" w:cs="Arial"/>
          <w:sz w:val="22"/>
          <w:szCs w:val="22"/>
        </w:rPr>
        <w:t xml:space="preserve"> $</w:t>
      </w:r>
      <w:r w:rsidR="00B72BBA" w:rsidRPr="00B72BBA">
        <w:rPr>
          <w:rFonts w:ascii="Arial" w:hAnsi="Arial" w:cs="Arial"/>
          <w:sz w:val="22"/>
          <w:szCs w:val="22"/>
        </w:rPr>
        <w:t>6,859,165</w:t>
      </w:r>
      <w:r w:rsidR="00D663F3" w:rsidRPr="00D663F3">
        <w:rPr>
          <w:rFonts w:ascii="Arial" w:hAnsi="Arial" w:cs="Arial"/>
          <w:sz w:val="22"/>
          <w:szCs w:val="22"/>
        </w:rPr>
        <w:t xml:space="preserve"> </w:t>
      </w:r>
      <w:r w:rsidRPr="00FE3BD2">
        <w:rPr>
          <w:rFonts w:ascii="Arial" w:hAnsi="Arial" w:cs="Arial"/>
          <w:sz w:val="22"/>
          <w:szCs w:val="22"/>
        </w:rPr>
        <w:t>(</w:t>
      </w:r>
      <w:r w:rsidR="00A222F9">
        <w:rPr>
          <w:rFonts w:ascii="Arial" w:hAnsi="Arial" w:cs="Arial"/>
          <w:sz w:val="22"/>
          <w:szCs w:val="22"/>
        </w:rPr>
        <w:t>25,593.9</w:t>
      </w:r>
      <w:r w:rsidRPr="00FE3BD2">
        <w:rPr>
          <w:rFonts w:ascii="Arial" w:hAnsi="Arial" w:cs="Arial"/>
          <w:sz w:val="22"/>
          <w:szCs w:val="22"/>
        </w:rPr>
        <w:t xml:space="preserve"> hours x $2</w:t>
      </w:r>
      <w:r w:rsidR="00B72BBA">
        <w:rPr>
          <w:rFonts w:ascii="Arial" w:hAnsi="Arial" w:cs="Arial"/>
          <w:sz w:val="22"/>
          <w:szCs w:val="22"/>
        </w:rPr>
        <w:t>68</w:t>
      </w:r>
      <w:r w:rsidR="00D663F3">
        <w:rPr>
          <w:rFonts w:ascii="Arial" w:hAnsi="Arial" w:cs="Arial"/>
          <w:sz w:val="22"/>
          <w:szCs w:val="22"/>
        </w:rPr>
        <w:t>/hour).</w:t>
      </w:r>
    </w:p>
    <w:p w14:paraId="72FA1DCA" w14:textId="77777777" w:rsidR="00624FE3" w:rsidRDefault="00624FE3" w:rsidP="00004EBD">
      <w:pPr>
        <w:ind w:left="1440"/>
        <w:rPr>
          <w:rFonts w:ascii="Arial" w:hAnsi="Arial" w:cs="Arial"/>
          <w:sz w:val="22"/>
          <w:szCs w:val="22"/>
        </w:rPr>
      </w:pPr>
    </w:p>
    <w:p w14:paraId="0055BA49" w14:textId="77777777" w:rsidR="003A3520" w:rsidRDefault="003A3520" w:rsidP="00716606">
      <w:pPr>
        <w:numPr>
          <w:ilvl w:val="0"/>
          <w:numId w:val="7"/>
        </w:numPr>
        <w:tabs>
          <w:tab w:val="clear" w:pos="1140"/>
          <w:tab w:val="num" w:pos="1440"/>
        </w:tabs>
        <w:ind w:left="1440" w:hanging="720"/>
        <w:rPr>
          <w:rFonts w:ascii="Arial" w:hAnsi="Arial" w:cs="Arial"/>
          <w:b/>
          <w:bCs/>
          <w:sz w:val="22"/>
          <w:szCs w:val="22"/>
        </w:rPr>
      </w:pPr>
      <w:r>
        <w:rPr>
          <w:rFonts w:ascii="Arial" w:hAnsi="Arial" w:cs="Arial"/>
          <w:sz w:val="22"/>
          <w:szCs w:val="22"/>
          <w:u w:val="single"/>
        </w:rPr>
        <w:t>Estimate of Other Additional Costs</w:t>
      </w:r>
    </w:p>
    <w:p w14:paraId="73D82535" w14:textId="77777777" w:rsidR="003A3520" w:rsidRDefault="003A3520" w:rsidP="003A3520">
      <w:pPr>
        <w:rPr>
          <w:rFonts w:ascii="Arial" w:hAnsi="Arial" w:cs="Arial"/>
          <w:sz w:val="22"/>
          <w:szCs w:val="22"/>
        </w:rPr>
      </w:pPr>
    </w:p>
    <w:p w14:paraId="46186647" w14:textId="27A193FC" w:rsidR="00B800F1" w:rsidRPr="009D1C6F" w:rsidRDefault="009D1C6F" w:rsidP="00716606">
      <w:pPr>
        <w:ind w:left="1440"/>
        <w:rPr>
          <w:rFonts w:ascii="Arial" w:hAnsi="Arial" w:cs="Arial"/>
          <w:sz w:val="22"/>
          <w:szCs w:val="22"/>
        </w:rPr>
      </w:pPr>
      <w:r w:rsidRPr="009D1C6F">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w:t>
      </w:r>
      <w:r w:rsidR="009F65D9">
        <w:rPr>
          <w:rFonts w:ascii="Arial" w:hAnsi="Arial" w:cs="Arial"/>
          <w:sz w:val="22"/>
          <w:szCs w:val="22"/>
        </w:rPr>
        <w:t>es the recordkeeping burden</w:t>
      </w:r>
      <w:r w:rsidRPr="009D1C6F">
        <w:rPr>
          <w:rFonts w:ascii="Arial" w:hAnsi="Arial" w:cs="Arial"/>
          <w:sz w:val="22"/>
          <w:szCs w:val="22"/>
        </w:rPr>
        <w:t xml:space="preserve">.  Because the recordkeeping burden is estimated to be </w:t>
      </w:r>
      <w:r w:rsidR="00A222F9">
        <w:rPr>
          <w:rFonts w:ascii="Arial" w:hAnsi="Arial" w:cs="Arial"/>
          <w:sz w:val="22"/>
          <w:szCs w:val="22"/>
        </w:rPr>
        <w:t>4,655</w:t>
      </w:r>
      <w:r w:rsidRPr="009D1C6F">
        <w:rPr>
          <w:rFonts w:ascii="Arial" w:hAnsi="Arial" w:cs="Arial"/>
          <w:sz w:val="22"/>
          <w:szCs w:val="22"/>
        </w:rPr>
        <w:t xml:space="preserve"> hours, the storage cost for this clearance is $</w:t>
      </w:r>
      <w:r w:rsidR="00B72BBA">
        <w:rPr>
          <w:rFonts w:ascii="Arial" w:hAnsi="Arial" w:cs="Arial"/>
          <w:sz w:val="22"/>
          <w:szCs w:val="22"/>
        </w:rPr>
        <w:t>499</w:t>
      </w:r>
      <w:r w:rsidR="00034DDA" w:rsidRPr="009D1C6F">
        <w:rPr>
          <w:rFonts w:ascii="Arial" w:hAnsi="Arial" w:cs="Arial"/>
          <w:sz w:val="22"/>
          <w:szCs w:val="22"/>
        </w:rPr>
        <w:t xml:space="preserve"> </w:t>
      </w:r>
      <w:r w:rsidRPr="009D1C6F">
        <w:rPr>
          <w:rFonts w:ascii="Arial" w:hAnsi="Arial" w:cs="Arial"/>
          <w:sz w:val="22"/>
          <w:szCs w:val="22"/>
        </w:rPr>
        <w:t>(</w:t>
      </w:r>
      <w:r w:rsidR="00A222F9">
        <w:rPr>
          <w:rFonts w:ascii="Arial" w:hAnsi="Arial" w:cs="Arial"/>
          <w:sz w:val="22"/>
          <w:szCs w:val="22"/>
        </w:rPr>
        <w:t>4,655</w:t>
      </w:r>
      <w:r w:rsidRPr="009D1C6F">
        <w:rPr>
          <w:rFonts w:ascii="Arial" w:hAnsi="Arial" w:cs="Arial"/>
          <w:sz w:val="22"/>
          <w:szCs w:val="22"/>
        </w:rPr>
        <w:t xml:space="preserve"> hours x 0.0004 x $2</w:t>
      </w:r>
      <w:r w:rsidR="00B72BBA">
        <w:rPr>
          <w:rFonts w:ascii="Arial" w:hAnsi="Arial" w:cs="Arial"/>
          <w:sz w:val="22"/>
          <w:szCs w:val="22"/>
        </w:rPr>
        <w:t>68</w:t>
      </w:r>
      <w:r w:rsidRPr="009D1C6F">
        <w:rPr>
          <w:rFonts w:ascii="Arial" w:hAnsi="Arial" w:cs="Arial"/>
          <w:sz w:val="22"/>
          <w:szCs w:val="22"/>
        </w:rPr>
        <w:t>/hour).</w:t>
      </w:r>
    </w:p>
    <w:p w14:paraId="31189BF8" w14:textId="77777777" w:rsidR="003A3520" w:rsidRDefault="003A3520" w:rsidP="003A3520">
      <w:pPr>
        <w:rPr>
          <w:rFonts w:ascii="Arial" w:hAnsi="Arial" w:cs="Arial"/>
          <w:sz w:val="22"/>
          <w:szCs w:val="22"/>
        </w:rPr>
      </w:pPr>
    </w:p>
    <w:p w14:paraId="18243B55" w14:textId="77777777" w:rsidR="003A3520" w:rsidRDefault="003A3520" w:rsidP="00716606">
      <w:pPr>
        <w:numPr>
          <w:ilvl w:val="0"/>
          <w:numId w:val="7"/>
        </w:numPr>
        <w:tabs>
          <w:tab w:val="clear" w:pos="1140"/>
          <w:tab w:val="left" w:pos="720"/>
          <w:tab w:val="left" w:pos="1440"/>
        </w:tabs>
        <w:ind w:left="1440" w:hanging="720"/>
        <w:rPr>
          <w:rFonts w:ascii="Arial" w:hAnsi="Arial" w:cs="Arial"/>
          <w:sz w:val="22"/>
          <w:szCs w:val="22"/>
        </w:rPr>
      </w:pPr>
      <w:r>
        <w:rPr>
          <w:rFonts w:ascii="Arial" w:hAnsi="Arial" w:cs="Arial"/>
          <w:sz w:val="22"/>
          <w:szCs w:val="22"/>
          <w:u w:val="single"/>
        </w:rPr>
        <w:t>Estimated Annualized Cost to the Federal Government</w:t>
      </w:r>
    </w:p>
    <w:p w14:paraId="4104F53C" w14:textId="77777777" w:rsidR="003A3520" w:rsidRDefault="003A3520" w:rsidP="003A3520">
      <w:pPr>
        <w:rPr>
          <w:rFonts w:ascii="Arial" w:hAnsi="Arial" w:cs="Arial"/>
          <w:sz w:val="22"/>
          <w:szCs w:val="22"/>
        </w:rPr>
      </w:pPr>
    </w:p>
    <w:p w14:paraId="7640D1F7" w14:textId="7BF3450A" w:rsidR="003A3520" w:rsidRPr="00A068DE" w:rsidRDefault="003A3520" w:rsidP="00716606">
      <w:pPr>
        <w:ind w:left="1440"/>
        <w:rPr>
          <w:rFonts w:ascii="Arial" w:hAnsi="Arial" w:cs="Arial"/>
          <w:sz w:val="22"/>
          <w:szCs w:val="22"/>
        </w:rPr>
      </w:pPr>
      <w:r w:rsidRPr="00A068DE">
        <w:rPr>
          <w:rFonts w:ascii="Arial" w:hAnsi="Arial" w:cs="Arial"/>
          <w:sz w:val="22"/>
          <w:szCs w:val="22"/>
        </w:rPr>
        <w:t>The annual cost for the NRC to process and review the records and reports required by 10 CFR Part 71 has been determined by NRC staff experience, and is estimated to be approximately $</w:t>
      </w:r>
      <w:r w:rsidR="00042005" w:rsidRPr="00042005">
        <w:rPr>
          <w:rFonts w:ascii="Arial" w:hAnsi="Arial" w:cs="Arial"/>
          <w:sz w:val="22"/>
          <w:szCs w:val="22"/>
        </w:rPr>
        <w:t>5,246,100</w:t>
      </w:r>
      <w:r w:rsidRPr="00A068DE">
        <w:rPr>
          <w:rFonts w:ascii="Arial" w:hAnsi="Arial" w:cs="Arial"/>
          <w:sz w:val="22"/>
          <w:szCs w:val="22"/>
        </w:rPr>
        <w:t>.  The majority of the cost is for professional staff review of the records a</w:t>
      </w:r>
      <w:r w:rsidR="007D1553">
        <w:rPr>
          <w:rFonts w:ascii="Arial" w:hAnsi="Arial" w:cs="Arial"/>
          <w:sz w:val="22"/>
          <w:szCs w:val="22"/>
        </w:rPr>
        <w:t xml:space="preserve">nd reports, which accounts for </w:t>
      </w:r>
      <w:r w:rsidR="00042005" w:rsidRPr="00042005">
        <w:rPr>
          <w:rFonts w:ascii="Arial" w:hAnsi="Arial" w:cs="Arial"/>
          <w:sz w:val="22"/>
          <w:szCs w:val="22"/>
        </w:rPr>
        <w:t xml:space="preserve">$4,341,600 </w:t>
      </w:r>
      <w:r w:rsidRPr="00A068DE">
        <w:rPr>
          <w:rFonts w:ascii="Arial" w:hAnsi="Arial" w:cs="Arial"/>
          <w:sz w:val="22"/>
          <w:szCs w:val="22"/>
        </w:rPr>
        <w:t>(</w:t>
      </w:r>
      <w:r w:rsidR="002953A7">
        <w:rPr>
          <w:rFonts w:ascii="Arial" w:hAnsi="Arial" w:cs="Arial"/>
          <w:sz w:val="22"/>
          <w:szCs w:val="22"/>
        </w:rPr>
        <w:t>16,200</w:t>
      </w:r>
      <w:r w:rsidRPr="00A068DE">
        <w:rPr>
          <w:rFonts w:ascii="Arial" w:hAnsi="Arial" w:cs="Arial"/>
          <w:sz w:val="22"/>
          <w:szCs w:val="22"/>
        </w:rPr>
        <w:t xml:space="preserve"> staff review hours x $2</w:t>
      </w:r>
      <w:r w:rsidR="00A549EB">
        <w:rPr>
          <w:rFonts w:ascii="Arial" w:hAnsi="Arial" w:cs="Arial"/>
          <w:sz w:val="22"/>
          <w:szCs w:val="22"/>
        </w:rPr>
        <w:t>68</w:t>
      </w:r>
      <w:r w:rsidRPr="00A068DE">
        <w:rPr>
          <w:rFonts w:ascii="Arial" w:hAnsi="Arial" w:cs="Arial"/>
          <w:sz w:val="22"/>
          <w:szCs w:val="22"/>
        </w:rPr>
        <w:t>/</w:t>
      </w:r>
      <w:proofErr w:type="spellStart"/>
      <w:r w:rsidRPr="00A068DE">
        <w:rPr>
          <w:rFonts w:ascii="Arial" w:hAnsi="Arial" w:cs="Arial"/>
          <w:sz w:val="22"/>
          <w:szCs w:val="22"/>
        </w:rPr>
        <w:t>hr</w:t>
      </w:r>
      <w:proofErr w:type="spellEnd"/>
      <w:r w:rsidRPr="00A068DE">
        <w:rPr>
          <w:rFonts w:ascii="Arial" w:hAnsi="Arial" w:cs="Arial"/>
          <w:sz w:val="22"/>
          <w:szCs w:val="22"/>
        </w:rPr>
        <w:t xml:space="preserve">).  Additional cost </w:t>
      </w:r>
      <w:proofErr w:type="gramStart"/>
      <w:r w:rsidRPr="00A068DE">
        <w:rPr>
          <w:rFonts w:ascii="Arial" w:hAnsi="Arial" w:cs="Arial"/>
          <w:sz w:val="22"/>
          <w:szCs w:val="22"/>
        </w:rPr>
        <w:t xml:space="preserve">of </w:t>
      </w:r>
      <w:r w:rsidR="00A549EB" w:rsidRPr="00A549EB">
        <w:rPr>
          <w:rFonts w:ascii="Arial" w:hAnsi="Arial" w:cs="Arial"/>
          <w:sz w:val="22"/>
          <w:szCs w:val="22"/>
        </w:rPr>
        <w:t xml:space="preserve"> $</w:t>
      </w:r>
      <w:proofErr w:type="gramEnd"/>
      <w:r w:rsidR="00A549EB" w:rsidRPr="00A549EB">
        <w:rPr>
          <w:rFonts w:ascii="Arial" w:hAnsi="Arial" w:cs="Arial"/>
          <w:sz w:val="22"/>
          <w:szCs w:val="22"/>
        </w:rPr>
        <w:t xml:space="preserve">904,500 </w:t>
      </w:r>
      <w:r w:rsidR="00E8782F" w:rsidRPr="00A068DE">
        <w:rPr>
          <w:rFonts w:ascii="Arial" w:hAnsi="Arial" w:cs="Arial"/>
          <w:sz w:val="22"/>
          <w:szCs w:val="22"/>
        </w:rPr>
        <w:t>i</w:t>
      </w:r>
      <w:r w:rsidRPr="00A068DE">
        <w:rPr>
          <w:rFonts w:ascii="Arial" w:hAnsi="Arial" w:cs="Arial"/>
          <w:sz w:val="22"/>
          <w:szCs w:val="22"/>
        </w:rPr>
        <w:t>s for NRC processing of reports (3</w:t>
      </w:r>
      <w:r w:rsidR="00D35BB0">
        <w:rPr>
          <w:rFonts w:ascii="Arial" w:hAnsi="Arial" w:cs="Arial"/>
          <w:sz w:val="22"/>
          <w:szCs w:val="22"/>
        </w:rPr>
        <w:t>,</w:t>
      </w:r>
      <w:r w:rsidR="002953A7">
        <w:rPr>
          <w:rFonts w:ascii="Arial" w:hAnsi="Arial" w:cs="Arial"/>
          <w:sz w:val="22"/>
          <w:szCs w:val="22"/>
        </w:rPr>
        <w:t>375</w:t>
      </w:r>
      <w:r w:rsidR="002953A7" w:rsidRPr="00A068DE">
        <w:rPr>
          <w:rFonts w:ascii="Arial" w:hAnsi="Arial" w:cs="Arial"/>
          <w:sz w:val="22"/>
          <w:szCs w:val="22"/>
        </w:rPr>
        <w:t xml:space="preserve"> </w:t>
      </w:r>
      <w:r w:rsidRPr="00A068DE">
        <w:rPr>
          <w:rFonts w:ascii="Arial" w:hAnsi="Arial" w:cs="Arial"/>
          <w:sz w:val="22"/>
          <w:szCs w:val="22"/>
        </w:rPr>
        <w:t>hours x $2</w:t>
      </w:r>
      <w:r w:rsidR="00A549EB">
        <w:rPr>
          <w:rFonts w:ascii="Arial" w:hAnsi="Arial" w:cs="Arial"/>
          <w:sz w:val="22"/>
          <w:szCs w:val="22"/>
        </w:rPr>
        <w:t>68</w:t>
      </w:r>
      <w:r w:rsidRPr="00A068DE">
        <w:rPr>
          <w:rFonts w:ascii="Arial" w:hAnsi="Arial" w:cs="Arial"/>
          <w:sz w:val="22"/>
          <w:szCs w:val="22"/>
        </w:rPr>
        <w:t>/hr.)  The estimated cost per hour is based upon NRC’s annual fee recovery rate, as published in NRC’s annual fee recovery rule.  These costs are fully recovered through fee assessments to NRC licensees pursuant to 10 CFR Parts 170 and/or 171.</w:t>
      </w:r>
    </w:p>
    <w:p w14:paraId="2FC3E266" w14:textId="3EAC8E37" w:rsidR="007D1553" w:rsidRDefault="007D1553">
      <w:pPr>
        <w:autoSpaceDE/>
        <w:autoSpaceDN/>
        <w:adjustRightInd/>
        <w:rPr>
          <w:rFonts w:ascii="Arial" w:hAnsi="Arial" w:cs="Arial"/>
          <w:sz w:val="22"/>
          <w:szCs w:val="22"/>
        </w:rPr>
      </w:pPr>
      <w:r>
        <w:rPr>
          <w:rFonts w:ascii="Arial" w:hAnsi="Arial" w:cs="Arial"/>
          <w:sz w:val="22"/>
          <w:szCs w:val="22"/>
        </w:rPr>
        <w:br w:type="page"/>
      </w:r>
    </w:p>
    <w:p w14:paraId="08D12BAA" w14:textId="77777777" w:rsidR="003A3520" w:rsidRDefault="003A3520" w:rsidP="00716606">
      <w:pPr>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Reasons for Change in Burden or Cost</w:t>
      </w:r>
    </w:p>
    <w:p w14:paraId="5B84CC9B" w14:textId="77777777" w:rsidR="003A3520" w:rsidRPr="00A97AB8" w:rsidRDefault="003A3520" w:rsidP="003A3520">
      <w:pPr>
        <w:rPr>
          <w:rFonts w:ascii="Arial" w:hAnsi="Arial" w:cs="Arial"/>
          <w:sz w:val="22"/>
          <w:szCs w:val="22"/>
        </w:rPr>
      </w:pPr>
    </w:p>
    <w:p w14:paraId="762D3C9C" w14:textId="3AAC5E35" w:rsidR="00A97AB8" w:rsidRPr="00A97AB8" w:rsidRDefault="00A97AB8" w:rsidP="00A97AB8">
      <w:pPr>
        <w:ind w:left="1440"/>
        <w:rPr>
          <w:rFonts w:ascii="Arial" w:hAnsi="Arial" w:cs="Arial"/>
          <w:sz w:val="22"/>
          <w:szCs w:val="22"/>
        </w:rPr>
      </w:pPr>
      <w:r w:rsidRPr="00A97AB8">
        <w:rPr>
          <w:rFonts w:ascii="Arial" w:hAnsi="Arial" w:cs="Arial"/>
          <w:sz w:val="22"/>
          <w:szCs w:val="22"/>
        </w:rPr>
        <w:t>There was a 32,488.1 hour decrease in the overall burden, from 58,082 hours to 25,593.9 hours.  The N</w:t>
      </w:r>
      <w:r w:rsidR="001A4297">
        <w:rPr>
          <w:rFonts w:ascii="Arial" w:hAnsi="Arial" w:cs="Arial"/>
          <w:sz w:val="22"/>
          <w:szCs w:val="22"/>
        </w:rPr>
        <w:t>RC reviewed data from the past 3</w:t>
      </w:r>
      <w:r w:rsidRPr="00A97AB8">
        <w:rPr>
          <w:rFonts w:ascii="Arial" w:hAnsi="Arial" w:cs="Arial"/>
          <w:sz w:val="22"/>
          <w:szCs w:val="22"/>
        </w:rPr>
        <w:t xml:space="preserve"> years and adjusted estimates for Part 71, based on the current number of licensees </w:t>
      </w:r>
      <w:r w:rsidR="007D1553">
        <w:rPr>
          <w:rFonts w:ascii="Arial" w:hAnsi="Arial" w:cs="Arial"/>
          <w:sz w:val="22"/>
          <w:szCs w:val="22"/>
        </w:rPr>
        <w:t>and staff knowledge of the industry</w:t>
      </w:r>
      <w:r w:rsidRPr="00A97AB8">
        <w:rPr>
          <w:rFonts w:ascii="Arial" w:hAnsi="Arial" w:cs="Arial"/>
          <w:sz w:val="22"/>
          <w:szCs w:val="22"/>
        </w:rPr>
        <w:t xml:space="preserve">. Due to variation in casework from year to year, 3 </w:t>
      </w:r>
      <w:proofErr w:type="spellStart"/>
      <w:r w:rsidRPr="00A97AB8">
        <w:rPr>
          <w:rFonts w:ascii="Arial" w:hAnsi="Arial" w:cs="Arial"/>
          <w:sz w:val="22"/>
          <w:szCs w:val="22"/>
        </w:rPr>
        <w:t>years worth</w:t>
      </w:r>
      <w:proofErr w:type="spellEnd"/>
      <w:r w:rsidRPr="00A97AB8">
        <w:rPr>
          <w:rFonts w:ascii="Arial" w:hAnsi="Arial" w:cs="Arial"/>
          <w:sz w:val="22"/>
          <w:szCs w:val="22"/>
        </w:rPr>
        <w:t xml:space="preserve"> of data was </w:t>
      </w:r>
      <w:r w:rsidR="007D1553">
        <w:rPr>
          <w:rFonts w:ascii="Arial" w:hAnsi="Arial" w:cs="Arial"/>
          <w:sz w:val="22"/>
          <w:szCs w:val="22"/>
        </w:rPr>
        <w:t>reviewed to assist in estimating</w:t>
      </w:r>
      <w:r w:rsidRPr="00A97AB8">
        <w:rPr>
          <w:rFonts w:ascii="Arial" w:hAnsi="Arial" w:cs="Arial"/>
          <w:sz w:val="22"/>
          <w:szCs w:val="22"/>
        </w:rPr>
        <w:t xml:space="preserve"> this renewal period’s annual reporting burden.  Please see the supplemental burden change spreadsheet for a details on burden changes for each reporting, recordkeeping, and third party disclosure requirement under 10 CFR Part 71.</w:t>
      </w:r>
    </w:p>
    <w:p w14:paraId="407B33EB" w14:textId="77777777" w:rsidR="00A97AB8" w:rsidRPr="00A97AB8" w:rsidRDefault="00A97AB8" w:rsidP="00A97AB8">
      <w:pPr>
        <w:ind w:left="1440"/>
        <w:rPr>
          <w:rFonts w:ascii="Arial" w:hAnsi="Arial" w:cs="Arial"/>
          <w:sz w:val="22"/>
          <w:szCs w:val="22"/>
        </w:rPr>
      </w:pPr>
    </w:p>
    <w:p w14:paraId="518392F7" w14:textId="742C2147" w:rsidR="00A97AB8" w:rsidRPr="00A97AB8" w:rsidRDefault="00A97AB8" w:rsidP="00A97AB8">
      <w:pPr>
        <w:ind w:left="1440"/>
        <w:rPr>
          <w:rFonts w:ascii="Arial" w:hAnsi="Arial" w:cs="Arial"/>
          <w:sz w:val="22"/>
          <w:szCs w:val="22"/>
        </w:rPr>
      </w:pPr>
      <w:r w:rsidRPr="00A97AB8">
        <w:rPr>
          <w:rFonts w:ascii="Arial" w:hAnsi="Arial" w:cs="Arial"/>
          <w:sz w:val="22"/>
          <w:szCs w:val="22"/>
        </w:rPr>
        <w:t>The majority of the reduction in burden can be attributed to a change in the estimated number of responses to 71.31, “Application for package approval.”  Under 71.31, licensees submit applications for new certificates or amendments to certificates under Part 71.  An application must include a package description, evaluation, and a QA program description or a reference to a previously approved QA program.  Previously, the NRC staff estimated that 53 respondents would each send two applications annually (53 x 2 = 106 responses).  Upon reviewing recent data, NRC</w:t>
      </w:r>
      <w:r w:rsidR="007D1553">
        <w:rPr>
          <w:rFonts w:ascii="Arial" w:hAnsi="Arial" w:cs="Arial"/>
          <w:sz w:val="22"/>
          <w:szCs w:val="22"/>
        </w:rPr>
        <w:t xml:space="preserve"> noted that fewer responses were being received than previously estimated.  As a result,</w:t>
      </w:r>
      <w:r w:rsidRPr="00A97AB8">
        <w:rPr>
          <w:rFonts w:ascii="Arial" w:hAnsi="Arial" w:cs="Arial"/>
          <w:sz w:val="22"/>
          <w:szCs w:val="22"/>
        </w:rPr>
        <w:t xml:space="preserve"> staff adjusted this estimate to more accurately reflect that 25 respondents would each send one application ann</w:t>
      </w:r>
      <w:r>
        <w:rPr>
          <w:rFonts w:ascii="Arial" w:hAnsi="Arial" w:cs="Arial"/>
          <w:sz w:val="22"/>
          <w:szCs w:val="22"/>
        </w:rPr>
        <w:t xml:space="preserve">ually (25 x 1 = 25 responses). </w:t>
      </w:r>
      <w:r w:rsidRPr="00A97AB8">
        <w:rPr>
          <w:rFonts w:ascii="Arial" w:hAnsi="Arial" w:cs="Arial"/>
          <w:sz w:val="22"/>
          <w:szCs w:val="22"/>
        </w:rPr>
        <w:t>The number of respondents (certificate holders) has gone down due to consolidation of some certificate holders and termination of some certificates.  At 300 hours per application, this reduction of 81 applications (106 – 25 = 81) resulted in a decrease of 24,300 hours (81 x 300 = 24,300).</w:t>
      </w:r>
    </w:p>
    <w:p w14:paraId="3FA9EA58" w14:textId="77777777" w:rsidR="00A97AB8" w:rsidRPr="00A97AB8" w:rsidRDefault="00A97AB8" w:rsidP="00A97AB8">
      <w:pPr>
        <w:ind w:left="1440"/>
        <w:rPr>
          <w:rFonts w:ascii="Arial" w:hAnsi="Arial" w:cs="Arial"/>
          <w:sz w:val="22"/>
          <w:szCs w:val="22"/>
        </w:rPr>
      </w:pPr>
    </w:p>
    <w:p w14:paraId="748FF8EC" w14:textId="77777777" w:rsidR="00A97AB8" w:rsidRPr="00A97AB8" w:rsidRDefault="00A97AB8" w:rsidP="00A97AB8">
      <w:pPr>
        <w:ind w:left="1440"/>
        <w:rPr>
          <w:rFonts w:ascii="Arial" w:hAnsi="Arial" w:cs="Arial"/>
          <w:sz w:val="22"/>
          <w:szCs w:val="22"/>
        </w:rPr>
      </w:pPr>
      <w:r w:rsidRPr="00A97AB8">
        <w:rPr>
          <w:rFonts w:ascii="Arial" w:hAnsi="Arial" w:cs="Arial"/>
          <w:sz w:val="22"/>
          <w:szCs w:val="22"/>
        </w:rPr>
        <w:t xml:space="preserve">Another change that affected burden totals was a change to the estimated number of responses to 71.39, “Requirement for additional information.”  Under this requirement, the Commission may ask a licensees for more information in order to enable it to determine whether a license, </w:t>
      </w:r>
      <w:proofErr w:type="spellStart"/>
      <w:r w:rsidRPr="00A97AB8">
        <w:rPr>
          <w:rFonts w:ascii="Arial" w:hAnsi="Arial" w:cs="Arial"/>
          <w:sz w:val="22"/>
          <w:szCs w:val="22"/>
        </w:rPr>
        <w:t>CoC</w:t>
      </w:r>
      <w:proofErr w:type="spellEnd"/>
      <w:r w:rsidRPr="00A97AB8">
        <w:rPr>
          <w:rFonts w:ascii="Arial" w:hAnsi="Arial" w:cs="Arial"/>
          <w:sz w:val="22"/>
          <w:szCs w:val="22"/>
        </w:rPr>
        <w:t>, or other approval should be granted, denied, modified, suspended, or revoked.  The additional information submitted is reviewed by the NRC staff to assess the adequacy of the applicant's design, procedures, and other measures for protection of the public health and safety and the common defense and security and to meet all specified requirements.  Previously, the NRC staff estimated that 36 respondents would each be asked to provide additional information four times per year (36 x 4 = 148 responses).  After reviewing recent data, the NRC staff reduced the estimate to better reflect the actual number of requests for additional information being issued.  The current request estimates that 36 respondents will be asked to provide additional information twice per year (36 x 2 = 72 responses).  At 110 hours per request, this reduction of 76 responses (148 – 72 = 76) results in a decrease of 8,380 hours (76 x 110 = 8,380).</w:t>
      </w:r>
    </w:p>
    <w:p w14:paraId="56BAFB49" w14:textId="77777777" w:rsidR="00A97AB8" w:rsidRPr="00A97AB8" w:rsidRDefault="00A97AB8" w:rsidP="00A97AB8">
      <w:pPr>
        <w:ind w:left="1440"/>
        <w:rPr>
          <w:rFonts w:ascii="Arial" w:hAnsi="Arial" w:cs="Arial"/>
          <w:sz w:val="22"/>
          <w:szCs w:val="22"/>
        </w:rPr>
      </w:pPr>
    </w:p>
    <w:p w14:paraId="5E470E7D" w14:textId="399A2E14" w:rsidR="00A97AB8" w:rsidRPr="00A97AB8" w:rsidRDefault="00A97AB8" w:rsidP="00A97AB8">
      <w:pPr>
        <w:ind w:left="1440"/>
        <w:rPr>
          <w:rFonts w:ascii="Arial" w:hAnsi="Arial" w:cs="Arial"/>
          <w:sz w:val="22"/>
          <w:szCs w:val="22"/>
        </w:rPr>
      </w:pPr>
      <w:r w:rsidRPr="00A97AB8">
        <w:rPr>
          <w:rFonts w:ascii="Arial" w:hAnsi="Arial" w:cs="Arial"/>
          <w:sz w:val="22"/>
          <w:szCs w:val="22"/>
        </w:rPr>
        <w:t>In addition, the changes in burden cost reflect an overall increase in NRC’s hour</w:t>
      </w:r>
      <w:r>
        <w:rPr>
          <w:rFonts w:ascii="Arial" w:hAnsi="Arial" w:cs="Arial"/>
          <w:sz w:val="22"/>
          <w:szCs w:val="22"/>
        </w:rPr>
        <w:t>ly fee rate from $274/</w:t>
      </w:r>
      <w:proofErr w:type="spellStart"/>
      <w:r>
        <w:rPr>
          <w:rFonts w:ascii="Arial" w:hAnsi="Arial" w:cs="Arial"/>
          <w:sz w:val="22"/>
          <w:szCs w:val="22"/>
        </w:rPr>
        <w:t>hr</w:t>
      </w:r>
      <w:proofErr w:type="spellEnd"/>
      <w:r>
        <w:rPr>
          <w:rFonts w:ascii="Arial" w:hAnsi="Arial" w:cs="Arial"/>
          <w:sz w:val="22"/>
          <w:szCs w:val="22"/>
        </w:rPr>
        <w:t xml:space="preserve"> to $268</w:t>
      </w:r>
      <w:r w:rsidRPr="00A97AB8">
        <w:rPr>
          <w:rFonts w:ascii="Arial" w:hAnsi="Arial" w:cs="Arial"/>
          <w:sz w:val="22"/>
          <w:szCs w:val="22"/>
        </w:rPr>
        <w:t>/hr.</w:t>
      </w:r>
    </w:p>
    <w:p w14:paraId="2C8F649B" w14:textId="77777777" w:rsidR="003A3520" w:rsidRDefault="003A3520" w:rsidP="003A3520">
      <w:pPr>
        <w:rPr>
          <w:rFonts w:ascii="Arial" w:hAnsi="Arial" w:cs="Arial"/>
          <w:sz w:val="22"/>
          <w:szCs w:val="22"/>
        </w:rPr>
      </w:pPr>
    </w:p>
    <w:p w14:paraId="141346F5" w14:textId="77777777" w:rsidR="003A3520" w:rsidRDefault="003A3520" w:rsidP="00716606">
      <w:pPr>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Publication for Statistical Use</w:t>
      </w:r>
    </w:p>
    <w:p w14:paraId="4295E4C5" w14:textId="77777777" w:rsidR="003A3520" w:rsidRDefault="003A3520" w:rsidP="003A3520">
      <w:pPr>
        <w:rPr>
          <w:rFonts w:ascii="Arial" w:hAnsi="Arial" w:cs="Arial"/>
          <w:sz w:val="22"/>
          <w:szCs w:val="22"/>
        </w:rPr>
      </w:pPr>
    </w:p>
    <w:p w14:paraId="0B762326" w14:textId="77777777" w:rsidR="003A3520" w:rsidRDefault="003A3520" w:rsidP="00716606">
      <w:pPr>
        <w:ind w:left="1440"/>
        <w:outlineLvl w:val="0"/>
        <w:rPr>
          <w:rFonts w:ascii="Arial" w:hAnsi="Arial" w:cs="Arial"/>
          <w:sz w:val="22"/>
          <w:szCs w:val="22"/>
        </w:rPr>
      </w:pPr>
      <w:r>
        <w:rPr>
          <w:rFonts w:ascii="Arial" w:hAnsi="Arial" w:cs="Arial"/>
          <w:sz w:val="22"/>
          <w:szCs w:val="22"/>
        </w:rPr>
        <w:t>None.</w:t>
      </w:r>
    </w:p>
    <w:p w14:paraId="4E2F2A84" w14:textId="6A5A9B55" w:rsidR="00906654" w:rsidRDefault="00906654">
      <w:pPr>
        <w:autoSpaceDE/>
        <w:autoSpaceDN/>
        <w:adjustRightInd/>
        <w:rPr>
          <w:rFonts w:ascii="Arial" w:hAnsi="Arial" w:cs="Arial"/>
          <w:sz w:val="22"/>
          <w:szCs w:val="22"/>
        </w:rPr>
      </w:pPr>
      <w:r>
        <w:rPr>
          <w:rFonts w:ascii="Arial" w:hAnsi="Arial" w:cs="Arial"/>
          <w:sz w:val="22"/>
          <w:szCs w:val="22"/>
        </w:rPr>
        <w:br w:type="page"/>
      </w:r>
    </w:p>
    <w:p w14:paraId="3105FD2C" w14:textId="77777777" w:rsidR="003A3520" w:rsidRDefault="003A3520" w:rsidP="003A3520">
      <w:pPr>
        <w:rPr>
          <w:rFonts w:ascii="Arial" w:hAnsi="Arial" w:cs="Arial"/>
          <w:sz w:val="22"/>
          <w:szCs w:val="22"/>
        </w:rPr>
      </w:pPr>
    </w:p>
    <w:p w14:paraId="027EEF43" w14:textId="77777777" w:rsidR="003A3520" w:rsidRDefault="003A3520" w:rsidP="00716606">
      <w:pPr>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Reason for Not Displaying the Expiration Date</w:t>
      </w:r>
    </w:p>
    <w:p w14:paraId="5AAD80A1" w14:textId="77777777" w:rsidR="003A3520" w:rsidRDefault="003A3520" w:rsidP="003A3520">
      <w:pPr>
        <w:rPr>
          <w:rFonts w:ascii="Arial" w:hAnsi="Arial" w:cs="Arial"/>
          <w:sz w:val="22"/>
          <w:szCs w:val="22"/>
        </w:rPr>
      </w:pPr>
    </w:p>
    <w:p w14:paraId="4D2C8F89" w14:textId="77777777" w:rsidR="00020BD8" w:rsidRPr="0090182A" w:rsidRDefault="00020BD8" w:rsidP="00A222F9">
      <w:pPr>
        <w:ind w:left="1440"/>
        <w:rPr>
          <w:rFonts w:ascii="Arial" w:hAnsi="Arial" w:cs="Arial"/>
          <w:sz w:val="22"/>
        </w:rPr>
      </w:pPr>
      <w:r w:rsidRPr="00E30216">
        <w:rPr>
          <w:rFonts w:ascii="Arial" w:hAnsi="Arial" w:cs="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1806242F" w14:textId="77777777" w:rsidR="003A3520" w:rsidRDefault="003A3520" w:rsidP="003A3520">
      <w:pPr>
        <w:rPr>
          <w:rFonts w:ascii="Arial" w:hAnsi="Arial" w:cs="Arial"/>
          <w:sz w:val="22"/>
          <w:szCs w:val="22"/>
        </w:rPr>
      </w:pPr>
    </w:p>
    <w:p w14:paraId="3EA6E50F" w14:textId="77777777" w:rsidR="003A3520" w:rsidRDefault="003A3520" w:rsidP="00767AAE">
      <w:pPr>
        <w:keepNext/>
        <w:keepLines/>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Exceptions to the Certification Statement</w:t>
      </w:r>
    </w:p>
    <w:p w14:paraId="23AE3CF4" w14:textId="77777777" w:rsidR="003A3520" w:rsidRDefault="003A3520" w:rsidP="00767AAE">
      <w:pPr>
        <w:keepNext/>
        <w:keepLines/>
        <w:rPr>
          <w:rFonts w:ascii="Arial" w:hAnsi="Arial" w:cs="Arial"/>
          <w:sz w:val="22"/>
          <w:szCs w:val="22"/>
        </w:rPr>
      </w:pPr>
    </w:p>
    <w:p w14:paraId="6E652192" w14:textId="77777777" w:rsidR="003A3520" w:rsidRDefault="003A3520" w:rsidP="00767AAE">
      <w:pPr>
        <w:keepNext/>
        <w:keepLines/>
        <w:ind w:left="720"/>
        <w:outlineLvl w:val="0"/>
        <w:rPr>
          <w:rFonts w:ascii="Arial" w:hAnsi="Arial" w:cs="Arial"/>
          <w:sz w:val="22"/>
          <w:szCs w:val="22"/>
        </w:rPr>
      </w:pPr>
      <w:r>
        <w:rPr>
          <w:rFonts w:ascii="Arial" w:hAnsi="Arial" w:cs="Arial"/>
          <w:sz w:val="22"/>
          <w:szCs w:val="22"/>
        </w:rPr>
        <w:tab/>
        <w:t>There are no exceptions.</w:t>
      </w:r>
    </w:p>
    <w:p w14:paraId="38C5E270" w14:textId="77777777" w:rsidR="003A3520" w:rsidRDefault="003A3520" w:rsidP="003A3520">
      <w:pPr>
        <w:rPr>
          <w:rFonts w:ascii="Arial" w:hAnsi="Arial" w:cs="Arial"/>
          <w:sz w:val="22"/>
          <w:szCs w:val="22"/>
        </w:rPr>
      </w:pPr>
    </w:p>
    <w:p w14:paraId="1A8CBB08" w14:textId="77777777" w:rsidR="003A3520" w:rsidRDefault="003A3520" w:rsidP="005F48CF">
      <w:pPr>
        <w:tabs>
          <w:tab w:val="left" w:pos="720"/>
        </w:tabs>
        <w:ind w:left="720" w:hanging="720"/>
        <w:outlineLvl w:val="0"/>
        <w:rPr>
          <w:rFonts w:ascii="Arial" w:hAnsi="Arial" w:cs="Arial"/>
          <w:sz w:val="22"/>
          <w:szCs w:val="22"/>
        </w:rPr>
      </w:pPr>
      <w:r>
        <w:rPr>
          <w:rFonts w:ascii="Arial" w:hAnsi="Arial" w:cs="Arial"/>
          <w:sz w:val="22"/>
          <w:szCs w:val="22"/>
        </w:rPr>
        <w:t>B.</w:t>
      </w:r>
      <w:r>
        <w:rPr>
          <w:rFonts w:ascii="Arial" w:hAnsi="Arial" w:cs="Arial"/>
          <w:sz w:val="22"/>
          <w:szCs w:val="22"/>
        </w:rPr>
        <w:tab/>
        <w:t>COLLECTION OF INFORMATION EMPLOYING STATISTICAL METHODS</w:t>
      </w:r>
    </w:p>
    <w:p w14:paraId="23EFDB4E" w14:textId="77777777" w:rsidR="003A3520" w:rsidRDefault="003A3520" w:rsidP="003A3520">
      <w:pPr>
        <w:rPr>
          <w:rFonts w:ascii="Arial" w:hAnsi="Arial" w:cs="Arial"/>
          <w:sz w:val="22"/>
          <w:szCs w:val="22"/>
        </w:rPr>
      </w:pPr>
    </w:p>
    <w:p w14:paraId="6FD7A59C" w14:textId="00190ABD" w:rsidR="00CC2E7C" w:rsidRDefault="003A3520" w:rsidP="00D35BB0">
      <w:pPr>
        <w:ind w:left="3240" w:hanging="3240"/>
        <w:rPr>
          <w:rFonts w:ascii="Arial" w:hAnsi="Arial" w:cs="Arial"/>
          <w:sz w:val="22"/>
          <w:szCs w:val="22"/>
        </w:rPr>
      </w:pPr>
      <w:r>
        <w:rPr>
          <w:rFonts w:ascii="Arial" w:hAnsi="Arial" w:cs="Arial"/>
          <w:sz w:val="22"/>
          <w:szCs w:val="22"/>
        </w:rPr>
        <w:t>Statistical methods are not used in this collection of information</w:t>
      </w:r>
    </w:p>
    <w:sectPr w:rsidR="00CC2E7C" w:rsidSect="00767A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05F48" w14:textId="77777777" w:rsidR="00216B4D" w:rsidRDefault="00216B4D">
      <w:r>
        <w:separator/>
      </w:r>
    </w:p>
  </w:endnote>
  <w:endnote w:type="continuationSeparator" w:id="0">
    <w:p w14:paraId="08036330" w14:textId="77777777" w:rsidR="00216B4D" w:rsidRDefault="0021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75847" w14:textId="77777777" w:rsidR="0090182A" w:rsidRDefault="00901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EF511" w14:textId="77777777" w:rsidR="00896B98" w:rsidRPr="00767AAE" w:rsidRDefault="00896B98">
    <w:pPr>
      <w:pStyle w:val="Footer"/>
      <w:jc w:val="center"/>
      <w:rPr>
        <w:rFonts w:ascii="Arial" w:hAnsi="Arial"/>
        <w:sz w:val="18"/>
      </w:rPr>
    </w:pPr>
    <w:r w:rsidRPr="00767AAE">
      <w:rPr>
        <w:rFonts w:ascii="Arial" w:hAnsi="Arial"/>
        <w:sz w:val="18"/>
      </w:rPr>
      <w:fldChar w:fldCharType="begin"/>
    </w:r>
    <w:r w:rsidRPr="00767AAE">
      <w:rPr>
        <w:rFonts w:ascii="Arial" w:hAnsi="Arial"/>
        <w:sz w:val="18"/>
      </w:rPr>
      <w:instrText xml:space="preserve"> PAGE   \* MERGEFORMAT </w:instrText>
    </w:r>
    <w:r w:rsidRPr="00767AAE">
      <w:rPr>
        <w:rFonts w:ascii="Arial" w:hAnsi="Arial"/>
        <w:sz w:val="18"/>
      </w:rPr>
      <w:fldChar w:fldCharType="separate"/>
    </w:r>
    <w:r w:rsidR="00CC038B">
      <w:rPr>
        <w:rFonts w:ascii="Arial" w:hAnsi="Arial"/>
        <w:noProof/>
        <w:sz w:val="18"/>
      </w:rPr>
      <w:t>1</w:t>
    </w:r>
    <w:r w:rsidRPr="00767AAE">
      <w:rPr>
        <w:rFonts w:ascii="Arial" w:hAnsi="Arial"/>
        <w:sz w:val="18"/>
      </w:rPr>
      <w:fldChar w:fldCharType="end"/>
    </w:r>
  </w:p>
  <w:p w14:paraId="5A5C7D58" w14:textId="77777777" w:rsidR="00896B98" w:rsidRPr="00767AAE" w:rsidRDefault="00896B98">
    <w:pPr>
      <w:rPr>
        <w:rFonts w:ascii="Arial" w:hAnsi="Arial" w:cs="Arial"/>
        <w:sz w:val="18"/>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BB7E" w14:textId="77777777" w:rsidR="0090182A" w:rsidRDefault="00901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23F2" w14:textId="77777777" w:rsidR="00216B4D" w:rsidRDefault="00216B4D">
      <w:r>
        <w:separator/>
      </w:r>
    </w:p>
  </w:footnote>
  <w:footnote w:type="continuationSeparator" w:id="0">
    <w:p w14:paraId="74EA498B" w14:textId="77777777" w:rsidR="00216B4D" w:rsidRDefault="00216B4D">
      <w:r>
        <w:continuationSeparator/>
      </w:r>
    </w:p>
  </w:footnote>
  <w:footnote w:id="1">
    <w:p w14:paraId="1D86F22A" w14:textId="0F02E468" w:rsidR="007D1553" w:rsidRDefault="007D1553">
      <w:pPr>
        <w:pStyle w:val="FootnoteText"/>
      </w:pPr>
      <w:r>
        <w:rPr>
          <w:rStyle w:val="FootnoteReference"/>
        </w:rPr>
        <w:footnoteRef/>
      </w:r>
      <w:r>
        <w:t xml:space="preserve"> </w:t>
      </w:r>
      <w:r w:rsidRPr="007D1553">
        <w:rPr>
          <w:rStyle w:val="Emphasis"/>
          <w:rFonts w:ascii="Arial" w:hAnsi="Arial" w:cs="Arial"/>
          <w:lang w:val="en"/>
        </w:rPr>
        <w:t>Package</w:t>
      </w:r>
      <w:r w:rsidRPr="007D1553">
        <w:rPr>
          <w:rFonts w:ascii="Arial" w:hAnsi="Arial" w:cs="Arial"/>
          <w:lang w:val="en"/>
        </w:rPr>
        <w:t xml:space="preserve"> means the packaging together with its radioactive contents as presented for transport.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8622" w14:textId="77777777" w:rsidR="0090182A" w:rsidRDefault="00901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4E89" w14:textId="77777777" w:rsidR="0090182A" w:rsidRDefault="009018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AE54" w14:textId="77777777" w:rsidR="0090182A" w:rsidRDefault="00901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F7D"/>
    <w:multiLevelType w:val="hybridMultilevel"/>
    <w:tmpl w:val="68B44AE4"/>
    <w:lvl w:ilvl="0" w:tplc="72407EC2">
      <w:start w:val="13"/>
      <w:numFmt w:val="decimal"/>
      <w:lvlText w:val="%1."/>
      <w:lvlJc w:val="left"/>
      <w:pPr>
        <w:tabs>
          <w:tab w:val="num" w:pos="1140"/>
        </w:tabs>
        <w:ind w:left="1140" w:hanging="420"/>
      </w:pPr>
      <w:rPr>
        <w:rFonts w:hint="default"/>
        <w:b w:val="0"/>
      </w:rPr>
    </w:lvl>
    <w:lvl w:ilvl="1" w:tplc="9E0A927A">
      <w:start w:val="1"/>
      <w:numFmt w:val="bullet"/>
      <w:lvlText w:val=""/>
      <w:lvlJc w:val="left"/>
      <w:pPr>
        <w:tabs>
          <w:tab w:val="num" w:pos="1800"/>
        </w:tabs>
        <w:ind w:left="1800" w:hanging="360"/>
      </w:pPr>
      <w:rPr>
        <w:rFonts w:ascii="Symbol" w:hAnsi="Symbol" w:hint="default"/>
        <w:b w:val="0"/>
        <w:color w:val="auto"/>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FC1B7B"/>
    <w:multiLevelType w:val="hybridMultilevel"/>
    <w:tmpl w:val="8572C8EC"/>
    <w:lvl w:ilvl="0" w:tplc="A5A88BF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C13A5"/>
    <w:multiLevelType w:val="hybridMultilevel"/>
    <w:tmpl w:val="A412DF14"/>
    <w:lvl w:ilvl="0" w:tplc="72407EC2">
      <w:start w:val="13"/>
      <w:numFmt w:val="decimal"/>
      <w:lvlText w:val="%1."/>
      <w:lvlJc w:val="left"/>
      <w:pPr>
        <w:tabs>
          <w:tab w:val="num" w:pos="1860"/>
        </w:tabs>
        <w:ind w:left="1860" w:hanging="42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94C3EF6"/>
    <w:multiLevelType w:val="hybridMultilevel"/>
    <w:tmpl w:val="F92EF742"/>
    <w:lvl w:ilvl="0" w:tplc="A5A88BF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2D2C83"/>
    <w:multiLevelType w:val="hybridMultilevel"/>
    <w:tmpl w:val="D504978C"/>
    <w:lvl w:ilvl="0" w:tplc="2E2A4E36">
      <w:start w:val="10"/>
      <w:numFmt w:val="bullet"/>
      <w:lvlText w:val=""/>
      <w:lvlJc w:val="left"/>
      <w:pPr>
        <w:ind w:left="960" w:hanging="360"/>
      </w:pPr>
      <w:rPr>
        <w:rFonts w:ascii="Symbol" w:eastAsia="Times New Roman" w:hAnsi="Symbo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53860142"/>
    <w:multiLevelType w:val="hybridMultilevel"/>
    <w:tmpl w:val="E8C0A0D0"/>
    <w:lvl w:ilvl="0" w:tplc="8E860E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A811C4"/>
    <w:multiLevelType w:val="hybridMultilevel"/>
    <w:tmpl w:val="96E205C4"/>
    <w:lvl w:ilvl="0" w:tplc="8E860E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50575F7"/>
    <w:multiLevelType w:val="hybridMultilevel"/>
    <w:tmpl w:val="AA668C6C"/>
    <w:lvl w:ilvl="0" w:tplc="72407EC2">
      <w:start w:val="13"/>
      <w:numFmt w:val="decimal"/>
      <w:lvlText w:val="%1."/>
      <w:lvlJc w:val="left"/>
      <w:pPr>
        <w:tabs>
          <w:tab w:val="num" w:pos="1860"/>
        </w:tabs>
        <w:ind w:left="1860" w:hanging="42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7D42C3D"/>
    <w:multiLevelType w:val="hybridMultilevel"/>
    <w:tmpl w:val="AE34B5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E4E26C3"/>
    <w:multiLevelType w:val="hybridMultilevel"/>
    <w:tmpl w:val="9A2ABF98"/>
    <w:lvl w:ilvl="0" w:tplc="8E860E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741A78"/>
    <w:multiLevelType w:val="hybridMultilevel"/>
    <w:tmpl w:val="8F0A15A6"/>
    <w:lvl w:ilvl="0" w:tplc="8E860EB6">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5536E8B"/>
    <w:multiLevelType w:val="multilevel"/>
    <w:tmpl w:val="57A486B2"/>
    <w:lvl w:ilvl="0">
      <w:start w:val="13"/>
      <w:numFmt w:val="decimal"/>
      <w:lvlText w:val="%1."/>
      <w:lvlJc w:val="left"/>
      <w:pPr>
        <w:tabs>
          <w:tab w:val="num" w:pos="1140"/>
        </w:tabs>
        <w:ind w:left="1140" w:hanging="420"/>
      </w:pPr>
      <w:rPr>
        <w:rFonts w:hint="default"/>
        <w:b w:val="0"/>
      </w:rPr>
    </w:lvl>
    <w:lvl w:ilvl="1">
      <w:start w:val="1"/>
      <w:numFmt w:val="bullet"/>
      <w:lvlText w:val=""/>
      <w:lvlJc w:val="left"/>
      <w:pPr>
        <w:tabs>
          <w:tab w:val="num" w:pos="1800"/>
        </w:tabs>
        <w:ind w:left="1800" w:hanging="360"/>
      </w:pPr>
      <w:rPr>
        <w:rFonts w:ascii="Wingdings" w:hAnsi="Wingding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71DB3273"/>
    <w:multiLevelType w:val="multilevel"/>
    <w:tmpl w:val="454CF484"/>
    <w:lvl w:ilvl="0">
      <w:start w:val="13"/>
      <w:numFmt w:val="decimal"/>
      <w:lvlText w:val="%1."/>
      <w:lvlJc w:val="left"/>
      <w:pPr>
        <w:tabs>
          <w:tab w:val="num" w:pos="1140"/>
        </w:tabs>
        <w:ind w:left="1140" w:hanging="420"/>
      </w:pPr>
      <w:rPr>
        <w:rFonts w:hint="default"/>
        <w:b w:val="0"/>
      </w:rPr>
    </w:lvl>
    <w:lvl w:ilvl="1">
      <w:start w:val="1"/>
      <w:numFmt w:val="bullet"/>
      <w:lvlText w:val=""/>
      <w:lvlJc w:val="left"/>
      <w:pPr>
        <w:tabs>
          <w:tab w:val="num" w:pos="1800"/>
        </w:tabs>
        <w:ind w:left="1800" w:hanging="360"/>
      </w:pPr>
      <w:rPr>
        <w:rFonts w:ascii="Symbol" w:hAnsi="Symbol" w:hint="default"/>
        <w:b w:val="0"/>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D8A75D3"/>
    <w:multiLevelType w:val="hybridMultilevel"/>
    <w:tmpl w:val="AA32F14E"/>
    <w:lvl w:ilvl="0" w:tplc="8E860EB6">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6"/>
  </w:num>
  <w:num w:numId="3">
    <w:abstractNumId w:val="5"/>
  </w:num>
  <w:num w:numId="4">
    <w:abstractNumId w:val="13"/>
  </w:num>
  <w:num w:numId="5">
    <w:abstractNumId w:val="9"/>
  </w:num>
  <w:num w:numId="6">
    <w:abstractNumId w:val="10"/>
  </w:num>
  <w:num w:numId="7">
    <w:abstractNumId w:val="0"/>
  </w:num>
  <w:num w:numId="8">
    <w:abstractNumId w:val="2"/>
  </w:num>
  <w:num w:numId="9">
    <w:abstractNumId w:val="7"/>
  </w:num>
  <w:num w:numId="10">
    <w:abstractNumId w:val="3"/>
  </w:num>
  <w:num w:numId="11">
    <w:abstractNumId w:val="1"/>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20"/>
    <w:rsid w:val="00003EFB"/>
    <w:rsid w:val="00004EBD"/>
    <w:rsid w:val="000114C2"/>
    <w:rsid w:val="00012741"/>
    <w:rsid w:val="00012DB3"/>
    <w:rsid w:val="00013F6E"/>
    <w:rsid w:val="00020BD8"/>
    <w:rsid w:val="00026158"/>
    <w:rsid w:val="00034DDA"/>
    <w:rsid w:val="00042005"/>
    <w:rsid w:val="00044150"/>
    <w:rsid w:val="00050DB4"/>
    <w:rsid w:val="00053136"/>
    <w:rsid w:val="0005451B"/>
    <w:rsid w:val="00056426"/>
    <w:rsid w:val="000725BD"/>
    <w:rsid w:val="000A0208"/>
    <w:rsid w:val="000A024A"/>
    <w:rsid w:val="000A12DB"/>
    <w:rsid w:val="000B1D92"/>
    <w:rsid w:val="000B3088"/>
    <w:rsid w:val="000D6774"/>
    <w:rsid w:val="001054F8"/>
    <w:rsid w:val="001058B0"/>
    <w:rsid w:val="00112B72"/>
    <w:rsid w:val="00113EE7"/>
    <w:rsid w:val="00121D71"/>
    <w:rsid w:val="00125468"/>
    <w:rsid w:val="00133ABE"/>
    <w:rsid w:val="00136D2B"/>
    <w:rsid w:val="0014662B"/>
    <w:rsid w:val="00147867"/>
    <w:rsid w:val="00152F11"/>
    <w:rsid w:val="00153B3D"/>
    <w:rsid w:val="001622E2"/>
    <w:rsid w:val="001648D9"/>
    <w:rsid w:val="001710FF"/>
    <w:rsid w:val="00184E0E"/>
    <w:rsid w:val="00193433"/>
    <w:rsid w:val="001A4297"/>
    <w:rsid w:val="001B77BC"/>
    <w:rsid w:val="001E016A"/>
    <w:rsid w:val="001E1D41"/>
    <w:rsid w:val="001E69FB"/>
    <w:rsid w:val="001F33BA"/>
    <w:rsid w:val="001F4678"/>
    <w:rsid w:val="00206D94"/>
    <w:rsid w:val="00216B4D"/>
    <w:rsid w:val="00227462"/>
    <w:rsid w:val="002317CE"/>
    <w:rsid w:val="002417EA"/>
    <w:rsid w:val="00242329"/>
    <w:rsid w:val="00245EE3"/>
    <w:rsid w:val="002538A3"/>
    <w:rsid w:val="00260B1A"/>
    <w:rsid w:val="00266258"/>
    <w:rsid w:val="002718B3"/>
    <w:rsid w:val="00283144"/>
    <w:rsid w:val="002849AA"/>
    <w:rsid w:val="00293A2B"/>
    <w:rsid w:val="002949D1"/>
    <w:rsid w:val="002953A7"/>
    <w:rsid w:val="002A63EF"/>
    <w:rsid w:val="002B7538"/>
    <w:rsid w:val="002C2E30"/>
    <w:rsid w:val="002E31F4"/>
    <w:rsid w:val="002E387E"/>
    <w:rsid w:val="00302EE7"/>
    <w:rsid w:val="00313E02"/>
    <w:rsid w:val="0033000B"/>
    <w:rsid w:val="00330AA6"/>
    <w:rsid w:val="00334CE9"/>
    <w:rsid w:val="00347AEB"/>
    <w:rsid w:val="00354608"/>
    <w:rsid w:val="00362C17"/>
    <w:rsid w:val="00370914"/>
    <w:rsid w:val="00372338"/>
    <w:rsid w:val="003758A1"/>
    <w:rsid w:val="00375FE2"/>
    <w:rsid w:val="003A3520"/>
    <w:rsid w:val="003A3DD1"/>
    <w:rsid w:val="003A5852"/>
    <w:rsid w:val="003B3D8E"/>
    <w:rsid w:val="003B710F"/>
    <w:rsid w:val="003B7239"/>
    <w:rsid w:val="003B7E3F"/>
    <w:rsid w:val="003C5C37"/>
    <w:rsid w:val="003E45FC"/>
    <w:rsid w:val="003E586C"/>
    <w:rsid w:val="003E6E7F"/>
    <w:rsid w:val="003F5A40"/>
    <w:rsid w:val="0041001C"/>
    <w:rsid w:val="004146ED"/>
    <w:rsid w:val="0043560B"/>
    <w:rsid w:val="00436E2B"/>
    <w:rsid w:val="00442618"/>
    <w:rsid w:val="004474C8"/>
    <w:rsid w:val="004478A7"/>
    <w:rsid w:val="004577DB"/>
    <w:rsid w:val="0046412E"/>
    <w:rsid w:val="004651C4"/>
    <w:rsid w:val="00473AB7"/>
    <w:rsid w:val="00477D39"/>
    <w:rsid w:val="0048333C"/>
    <w:rsid w:val="0048473F"/>
    <w:rsid w:val="00495D75"/>
    <w:rsid w:val="004A0DC9"/>
    <w:rsid w:val="004B532D"/>
    <w:rsid w:val="004C2558"/>
    <w:rsid w:val="004E1AE7"/>
    <w:rsid w:val="004E734D"/>
    <w:rsid w:val="004F6AA9"/>
    <w:rsid w:val="004F7A87"/>
    <w:rsid w:val="0050730B"/>
    <w:rsid w:val="00513F09"/>
    <w:rsid w:val="00514101"/>
    <w:rsid w:val="005226EC"/>
    <w:rsid w:val="00550C27"/>
    <w:rsid w:val="00555018"/>
    <w:rsid w:val="00555EA0"/>
    <w:rsid w:val="00561CCF"/>
    <w:rsid w:val="00577315"/>
    <w:rsid w:val="005849AD"/>
    <w:rsid w:val="005971D1"/>
    <w:rsid w:val="005A6414"/>
    <w:rsid w:val="005B0210"/>
    <w:rsid w:val="005B2B8B"/>
    <w:rsid w:val="005B76AC"/>
    <w:rsid w:val="005D7FE9"/>
    <w:rsid w:val="005F48CF"/>
    <w:rsid w:val="005F65C1"/>
    <w:rsid w:val="005F73FE"/>
    <w:rsid w:val="005F7554"/>
    <w:rsid w:val="00604ED2"/>
    <w:rsid w:val="00615D38"/>
    <w:rsid w:val="00616E7C"/>
    <w:rsid w:val="00624A00"/>
    <w:rsid w:val="00624FE3"/>
    <w:rsid w:val="00627D8C"/>
    <w:rsid w:val="006359F9"/>
    <w:rsid w:val="00643835"/>
    <w:rsid w:val="0066221B"/>
    <w:rsid w:val="00666A69"/>
    <w:rsid w:val="006716EB"/>
    <w:rsid w:val="0067682B"/>
    <w:rsid w:val="00687C19"/>
    <w:rsid w:val="006917B1"/>
    <w:rsid w:val="00693BD9"/>
    <w:rsid w:val="006964C5"/>
    <w:rsid w:val="006A47B4"/>
    <w:rsid w:val="006B00DD"/>
    <w:rsid w:val="006B148E"/>
    <w:rsid w:val="006B1E69"/>
    <w:rsid w:val="006B3515"/>
    <w:rsid w:val="006D66FC"/>
    <w:rsid w:val="006E6B04"/>
    <w:rsid w:val="006F4DD8"/>
    <w:rsid w:val="006F65BF"/>
    <w:rsid w:val="007120CF"/>
    <w:rsid w:val="00716606"/>
    <w:rsid w:val="00720405"/>
    <w:rsid w:val="00721DB8"/>
    <w:rsid w:val="00722FB9"/>
    <w:rsid w:val="007306C0"/>
    <w:rsid w:val="00731567"/>
    <w:rsid w:val="0073230F"/>
    <w:rsid w:val="007510AA"/>
    <w:rsid w:val="007542D9"/>
    <w:rsid w:val="00762FC0"/>
    <w:rsid w:val="00763BE7"/>
    <w:rsid w:val="00764C89"/>
    <w:rsid w:val="00767AAE"/>
    <w:rsid w:val="00771F56"/>
    <w:rsid w:val="00773348"/>
    <w:rsid w:val="00780A68"/>
    <w:rsid w:val="007910E4"/>
    <w:rsid w:val="00794383"/>
    <w:rsid w:val="0079463A"/>
    <w:rsid w:val="00794A05"/>
    <w:rsid w:val="007B6176"/>
    <w:rsid w:val="007C5404"/>
    <w:rsid w:val="007D12EF"/>
    <w:rsid w:val="007D1553"/>
    <w:rsid w:val="007D5E54"/>
    <w:rsid w:val="007E6841"/>
    <w:rsid w:val="007F4236"/>
    <w:rsid w:val="00802878"/>
    <w:rsid w:val="00804429"/>
    <w:rsid w:val="00807F64"/>
    <w:rsid w:val="00810C3D"/>
    <w:rsid w:val="00812C23"/>
    <w:rsid w:val="00837459"/>
    <w:rsid w:val="00842A59"/>
    <w:rsid w:val="008448A2"/>
    <w:rsid w:val="00845ACC"/>
    <w:rsid w:val="00850F64"/>
    <w:rsid w:val="00851D2F"/>
    <w:rsid w:val="00870EB8"/>
    <w:rsid w:val="008723AE"/>
    <w:rsid w:val="00876643"/>
    <w:rsid w:val="00877955"/>
    <w:rsid w:val="0088377C"/>
    <w:rsid w:val="00885739"/>
    <w:rsid w:val="00885AA4"/>
    <w:rsid w:val="00896B98"/>
    <w:rsid w:val="008A0CDD"/>
    <w:rsid w:val="008A432D"/>
    <w:rsid w:val="008B190B"/>
    <w:rsid w:val="008B1D31"/>
    <w:rsid w:val="008B212F"/>
    <w:rsid w:val="008B36FA"/>
    <w:rsid w:val="008B4895"/>
    <w:rsid w:val="008D2553"/>
    <w:rsid w:val="008D64CD"/>
    <w:rsid w:val="008E6BB7"/>
    <w:rsid w:val="008F0C6F"/>
    <w:rsid w:val="0090132C"/>
    <w:rsid w:val="0090182A"/>
    <w:rsid w:val="009029C5"/>
    <w:rsid w:val="00906654"/>
    <w:rsid w:val="00921BE2"/>
    <w:rsid w:val="00923836"/>
    <w:rsid w:val="00924F7D"/>
    <w:rsid w:val="0092776D"/>
    <w:rsid w:val="00931778"/>
    <w:rsid w:val="0093330B"/>
    <w:rsid w:val="00935160"/>
    <w:rsid w:val="00936955"/>
    <w:rsid w:val="0094748F"/>
    <w:rsid w:val="00954E9C"/>
    <w:rsid w:val="009718CB"/>
    <w:rsid w:val="009753B7"/>
    <w:rsid w:val="00980484"/>
    <w:rsid w:val="0098445F"/>
    <w:rsid w:val="00993ED0"/>
    <w:rsid w:val="009955F5"/>
    <w:rsid w:val="00997765"/>
    <w:rsid w:val="009A02E5"/>
    <w:rsid w:val="009A2856"/>
    <w:rsid w:val="009B77E7"/>
    <w:rsid w:val="009C11D4"/>
    <w:rsid w:val="009C42C7"/>
    <w:rsid w:val="009D1C6F"/>
    <w:rsid w:val="009D6A18"/>
    <w:rsid w:val="009F426C"/>
    <w:rsid w:val="009F5937"/>
    <w:rsid w:val="009F65D9"/>
    <w:rsid w:val="009F7081"/>
    <w:rsid w:val="00A04E82"/>
    <w:rsid w:val="00A068DE"/>
    <w:rsid w:val="00A12802"/>
    <w:rsid w:val="00A222F9"/>
    <w:rsid w:val="00A37A77"/>
    <w:rsid w:val="00A549EB"/>
    <w:rsid w:val="00A67ED4"/>
    <w:rsid w:val="00A7146B"/>
    <w:rsid w:val="00A9236B"/>
    <w:rsid w:val="00A97AB8"/>
    <w:rsid w:val="00AA6262"/>
    <w:rsid w:val="00AB1ACB"/>
    <w:rsid w:val="00AB44DB"/>
    <w:rsid w:val="00AB66DE"/>
    <w:rsid w:val="00AC5949"/>
    <w:rsid w:val="00AD75CA"/>
    <w:rsid w:val="00AE059D"/>
    <w:rsid w:val="00AE1E4B"/>
    <w:rsid w:val="00AE25C1"/>
    <w:rsid w:val="00AE3EBD"/>
    <w:rsid w:val="00AE5F84"/>
    <w:rsid w:val="00B10E5F"/>
    <w:rsid w:val="00B12C4E"/>
    <w:rsid w:val="00B271DA"/>
    <w:rsid w:val="00B55449"/>
    <w:rsid w:val="00B55DAC"/>
    <w:rsid w:val="00B60454"/>
    <w:rsid w:val="00B60B7F"/>
    <w:rsid w:val="00B62617"/>
    <w:rsid w:val="00B72BBA"/>
    <w:rsid w:val="00B800F1"/>
    <w:rsid w:val="00B83160"/>
    <w:rsid w:val="00B854F8"/>
    <w:rsid w:val="00B93D7E"/>
    <w:rsid w:val="00B972B6"/>
    <w:rsid w:val="00BA1C1A"/>
    <w:rsid w:val="00BA2CBA"/>
    <w:rsid w:val="00BA552C"/>
    <w:rsid w:val="00BB76C4"/>
    <w:rsid w:val="00BD2588"/>
    <w:rsid w:val="00BF72B9"/>
    <w:rsid w:val="00C07AC1"/>
    <w:rsid w:val="00C07B59"/>
    <w:rsid w:val="00C13093"/>
    <w:rsid w:val="00C25B01"/>
    <w:rsid w:val="00C3006B"/>
    <w:rsid w:val="00C402BB"/>
    <w:rsid w:val="00C4318D"/>
    <w:rsid w:val="00C5381A"/>
    <w:rsid w:val="00C5421B"/>
    <w:rsid w:val="00C9538F"/>
    <w:rsid w:val="00CA371F"/>
    <w:rsid w:val="00CB2FFD"/>
    <w:rsid w:val="00CC038B"/>
    <w:rsid w:val="00CC096D"/>
    <w:rsid w:val="00CC2E7C"/>
    <w:rsid w:val="00CD0D0F"/>
    <w:rsid w:val="00CE6790"/>
    <w:rsid w:val="00CE6E20"/>
    <w:rsid w:val="00D00DBC"/>
    <w:rsid w:val="00D0738C"/>
    <w:rsid w:val="00D1109F"/>
    <w:rsid w:val="00D13BC2"/>
    <w:rsid w:val="00D2592E"/>
    <w:rsid w:val="00D32FFC"/>
    <w:rsid w:val="00D35BB0"/>
    <w:rsid w:val="00D45CC0"/>
    <w:rsid w:val="00D52B28"/>
    <w:rsid w:val="00D57646"/>
    <w:rsid w:val="00D663F3"/>
    <w:rsid w:val="00D76189"/>
    <w:rsid w:val="00D825FF"/>
    <w:rsid w:val="00D9258B"/>
    <w:rsid w:val="00D939A0"/>
    <w:rsid w:val="00DB21DF"/>
    <w:rsid w:val="00DB4817"/>
    <w:rsid w:val="00DC619C"/>
    <w:rsid w:val="00DF02DE"/>
    <w:rsid w:val="00DF0DD9"/>
    <w:rsid w:val="00DF30E9"/>
    <w:rsid w:val="00DF65E5"/>
    <w:rsid w:val="00E01F65"/>
    <w:rsid w:val="00E1117F"/>
    <w:rsid w:val="00E13B0F"/>
    <w:rsid w:val="00E14000"/>
    <w:rsid w:val="00E14D84"/>
    <w:rsid w:val="00E15BCC"/>
    <w:rsid w:val="00E16D13"/>
    <w:rsid w:val="00E23F29"/>
    <w:rsid w:val="00E24DA2"/>
    <w:rsid w:val="00E30216"/>
    <w:rsid w:val="00E35CF1"/>
    <w:rsid w:val="00E65A07"/>
    <w:rsid w:val="00E7390C"/>
    <w:rsid w:val="00E73DE4"/>
    <w:rsid w:val="00E74476"/>
    <w:rsid w:val="00E82D4F"/>
    <w:rsid w:val="00E8578C"/>
    <w:rsid w:val="00E85A38"/>
    <w:rsid w:val="00E8782F"/>
    <w:rsid w:val="00E90388"/>
    <w:rsid w:val="00EA5184"/>
    <w:rsid w:val="00EA6EBF"/>
    <w:rsid w:val="00EC106E"/>
    <w:rsid w:val="00EC72A3"/>
    <w:rsid w:val="00ED2B4D"/>
    <w:rsid w:val="00ED74DB"/>
    <w:rsid w:val="00EE0A0B"/>
    <w:rsid w:val="00EE7CD3"/>
    <w:rsid w:val="00F06EFA"/>
    <w:rsid w:val="00F12550"/>
    <w:rsid w:val="00F16CE8"/>
    <w:rsid w:val="00F173C2"/>
    <w:rsid w:val="00F343DD"/>
    <w:rsid w:val="00F3552C"/>
    <w:rsid w:val="00F41071"/>
    <w:rsid w:val="00F43175"/>
    <w:rsid w:val="00F43E2D"/>
    <w:rsid w:val="00F627BC"/>
    <w:rsid w:val="00F64161"/>
    <w:rsid w:val="00F6657B"/>
    <w:rsid w:val="00F700FF"/>
    <w:rsid w:val="00F76F8C"/>
    <w:rsid w:val="00F8230E"/>
    <w:rsid w:val="00F95ECA"/>
    <w:rsid w:val="00FA299A"/>
    <w:rsid w:val="00FA3C6D"/>
    <w:rsid w:val="00FA5F97"/>
    <w:rsid w:val="00FA6912"/>
    <w:rsid w:val="00FB1689"/>
    <w:rsid w:val="00FB276D"/>
    <w:rsid w:val="00FB3615"/>
    <w:rsid w:val="00FC4EF3"/>
    <w:rsid w:val="00FC6435"/>
    <w:rsid w:val="00FC7FE1"/>
    <w:rsid w:val="00FD20FA"/>
    <w:rsid w:val="00FD4390"/>
    <w:rsid w:val="00FE3BD2"/>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DBC2E"/>
  <w15:docId w15:val="{6009FC54-93EA-4EDB-91D7-8A3CFF88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20"/>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C4E"/>
    <w:pPr>
      <w:tabs>
        <w:tab w:val="center" w:pos="4320"/>
        <w:tab w:val="right" w:pos="8640"/>
      </w:tabs>
    </w:pPr>
  </w:style>
  <w:style w:type="paragraph" w:styleId="Footer">
    <w:name w:val="footer"/>
    <w:basedOn w:val="Normal"/>
    <w:link w:val="FooterChar"/>
    <w:uiPriority w:val="99"/>
    <w:rsid w:val="00B12C4E"/>
    <w:pPr>
      <w:tabs>
        <w:tab w:val="center" w:pos="4320"/>
        <w:tab w:val="right" w:pos="8640"/>
      </w:tabs>
    </w:pPr>
  </w:style>
  <w:style w:type="character" w:styleId="PageNumber">
    <w:name w:val="page number"/>
    <w:basedOn w:val="DefaultParagraphFont"/>
    <w:rsid w:val="00112B72"/>
  </w:style>
  <w:style w:type="paragraph" w:styleId="DocumentMap">
    <w:name w:val="Document Map"/>
    <w:basedOn w:val="Normal"/>
    <w:semiHidden/>
    <w:rsid w:val="005F48CF"/>
    <w:pPr>
      <w:shd w:val="clear" w:color="auto" w:fill="000080"/>
    </w:pPr>
    <w:rPr>
      <w:rFonts w:ascii="Tahoma" w:hAnsi="Tahoma" w:cs="Tahoma"/>
    </w:rPr>
  </w:style>
  <w:style w:type="character" w:styleId="CommentReference">
    <w:name w:val="annotation reference"/>
    <w:semiHidden/>
    <w:rsid w:val="00147867"/>
    <w:rPr>
      <w:sz w:val="16"/>
      <w:szCs w:val="16"/>
    </w:rPr>
  </w:style>
  <w:style w:type="paragraph" w:styleId="CommentText">
    <w:name w:val="annotation text"/>
    <w:basedOn w:val="Normal"/>
    <w:semiHidden/>
    <w:rsid w:val="00147867"/>
  </w:style>
  <w:style w:type="paragraph" w:styleId="CommentSubject">
    <w:name w:val="annotation subject"/>
    <w:basedOn w:val="CommentText"/>
    <w:next w:val="CommentText"/>
    <w:semiHidden/>
    <w:rsid w:val="00147867"/>
    <w:rPr>
      <w:b/>
      <w:bCs/>
    </w:rPr>
  </w:style>
  <w:style w:type="paragraph" w:styleId="BalloonText">
    <w:name w:val="Balloon Text"/>
    <w:basedOn w:val="Normal"/>
    <w:semiHidden/>
    <w:rsid w:val="00147867"/>
    <w:rPr>
      <w:rFonts w:ascii="Tahoma" w:hAnsi="Tahoma" w:cs="Tahoma"/>
      <w:sz w:val="16"/>
      <w:szCs w:val="16"/>
    </w:rPr>
  </w:style>
  <w:style w:type="paragraph" w:styleId="EndnoteText">
    <w:name w:val="endnote text"/>
    <w:basedOn w:val="Normal"/>
    <w:link w:val="EndnoteTextChar"/>
    <w:uiPriority w:val="99"/>
    <w:unhideWhenUsed/>
    <w:rsid w:val="00A37A77"/>
    <w:pPr>
      <w:autoSpaceDE/>
      <w:autoSpaceDN/>
      <w:adjustRightInd/>
    </w:pPr>
    <w:rPr>
      <w:rFonts w:ascii="Calibri" w:eastAsia="Calibri" w:hAnsi="Calibri"/>
    </w:rPr>
  </w:style>
  <w:style w:type="character" w:customStyle="1" w:styleId="EndnoteTextChar">
    <w:name w:val="Endnote Text Char"/>
    <w:link w:val="EndnoteText"/>
    <w:uiPriority w:val="99"/>
    <w:rsid w:val="00A37A77"/>
    <w:rPr>
      <w:rFonts w:ascii="Calibri" w:eastAsia="Calibri" w:hAnsi="Calibri" w:cs="Times New Roman"/>
    </w:rPr>
  </w:style>
  <w:style w:type="character" w:styleId="EndnoteReference">
    <w:name w:val="endnote reference"/>
    <w:uiPriority w:val="99"/>
    <w:unhideWhenUsed/>
    <w:rsid w:val="00A37A77"/>
    <w:rPr>
      <w:vertAlign w:val="superscript"/>
    </w:rPr>
  </w:style>
  <w:style w:type="paragraph" w:styleId="FootnoteText">
    <w:name w:val="footnote text"/>
    <w:basedOn w:val="Normal"/>
    <w:link w:val="FootnoteTextChar"/>
    <w:rsid w:val="00A37A77"/>
  </w:style>
  <w:style w:type="character" w:customStyle="1" w:styleId="FootnoteTextChar">
    <w:name w:val="Footnote Text Char"/>
    <w:link w:val="FootnoteText"/>
    <w:rsid w:val="00A37A77"/>
    <w:rPr>
      <w:rFonts w:ascii="Courier" w:hAnsi="Courier"/>
    </w:rPr>
  </w:style>
  <w:style w:type="character" w:styleId="FootnoteReference">
    <w:name w:val="footnote reference"/>
    <w:rsid w:val="00A37A77"/>
    <w:rPr>
      <w:vertAlign w:val="superscript"/>
    </w:rPr>
  </w:style>
  <w:style w:type="character" w:customStyle="1" w:styleId="FooterChar">
    <w:name w:val="Footer Char"/>
    <w:link w:val="Footer"/>
    <w:uiPriority w:val="99"/>
    <w:rsid w:val="00D9258B"/>
    <w:rPr>
      <w:rFonts w:ascii="Courier" w:hAnsi="Courier"/>
    </w:rPr>
  </w:style>
  <w:style w:type="character" w:styleId="Emphasis">
    <w:name w:val="Emphasis"/>
    <w:basedOn w:val="DefaultParagraphFont"/>
    <w:uiPriority w:val="20"/>
    <w:qFormat/>
    <w:rsid w:val="007D1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7450">
      <w:bodyDiv w:val="1"/>
      <w:marLeft w:val="0"/>
      <w:marRight w:val="0"/>
      <w:marTop w:val="0"/>
      <w:marBottom w:val="0"/>
      <w:divBdr>
        <w:top w:val="none" w:sz="0" w:space="0" w:color="auto"/>
        <w:left w:val="none" w:sz="0" w:space="0" w:color="auto"/>
        <w:bottom w:val="none" w:sz="0" w:space="0" w:color="auto"/>
        <w:right w:val="none" w:sz="0" w:space="0" w:color="auto"/>
      </w:divBdr>
    </w:div>
    <w:div w:id="36200171">
      <w:bodyDiv w:val="1"/>
      <w:marLeft w:val="0"/>
      <w:marRight w:val="0"/>
      <w:marTop w:val="0"/>
      <w:marBottom w:val="0"/>
      <w:divBdr>
        <w:top w:val="none" w:sz="0" w:space="0" w:color="auto"/>
        <w:left w:val="none" w:sz="0" w:space="0" w:color="auto"/>
        <w:bottom w:val="none" w:sz="0" w:space="0" w:color="auto"/>
        <w:right w:val="none" w:sz="0" w:space="0" w:color="auto"/>
      </w:divBdr>
    </w:div>
    <w:div w:id="95909053">
      <w:bodyDiv w:val="1"/>
      <w:marLeft w:val="0"/>
      <w:marRight w:val="0"/>
      <w:marTop w:val="0"/>
      <w:marBottom w:val="0"/>
      <w:divBdr>
        <w:top w:val="none" w:sz="0" w:space="0" w:color="auto"/>
        <w:left w:val="none" w:sz="0" w:space="0" w:color="auto"/>
        <w:bottom w:val="none" w:sz="0" w:space="0" w:color="auto"/>
        <w:right w:val="none" w:sz="0" w:space="0" w:color="auto"/>
      </w:divBdr>
    </w:div>
    <w:div w:id="283200465">
      <w:bodyDiv w:val="1"/>
      <w:marLeft w:val="0"/>
      <w:marRight w:val="0"/>
      <w:marTop w:val="0"/>
      <w:marBottom w:val="0"/>
      <w:divBdr>
        <w:top w:val="none" w:sz="0" w:space="0" w:color="auto"/>
        <w:left w:val="none" w:sz="0" w:space="0" w:color="auto"/>
        <w:bottom w:val="none" w:sz="0" w:space="0" w:color="auto"/>
        <w:right w:val="none" w:sz="0" w:space="0" w:color="auto"/>
      </w:divBdr>
    </w:div>
    <w:div w:id="433016190">
      <w:bodyDiv w:val="1"/>
      <w:marLeft w:val="0"/>
      <w:marRight w:val="0"/>
      <w:marTop w:val="0"/>
      <w:marBottom w:val="0"/>
      <w:divBdr>
        <w:top w:val="none" w:sz="0" w:space="0" w:color="auto"/>
        <w:left w:val="none" w:sz="0" w:space="0" w:color="auto"/>
        <w:bottom w:val="none" w:sz="0" w:space="0" w:color="auto"/>
        <w:right w:val="none" w:sz="0" w:space="0" w:color="auto"/>
      </w:divBdr>
    </w:div>
    <w:div w:id="551036633">
      <w:bodyDiv w:val="1"/>
      <w:marLeft w:val="0"/>
      <w:marRight w:val="0"/>
      <w:marTop w:val="0"/>
      <w:marBottom w:val="0"/>
      <w:divBdr>
        <w:top w:val="none" w:sz="0" w:space="0" w:color="auto"/>
        <w:left w:val="none" w:sz="0" w:space="0" w:color="auto"/>
        <w:bottom w:val="none" w:sz="0" w:space="0" w:color="auto"/>
        <w:right w:val="none" w:sz="0" w:space="0" w:color="auto"/>
      </w:divBdr>
    </w:div>
    <w:div w:id="688219169">
      <w:bodyDiv w:val="1"/>
      <w:marLeft w:val="0"/>
      <w:marRight w:val="0"/>
      <w:marTop w:val="0"/>
      <w:marBottom w:val="0"/>
      <w:divBdr>
        <w:top w:val="none" w:sz="0" w:space="0" w:color="auto"/>
        <w:left w:val="none" w:sz="0" w:space="0" w:color="auto"/>
        <w:bottom w:val="none" w:sz="0" w:space="0" w:color="auto"/>
        <w:right w:val="none" w:sz="0" w:space="0" w:color="auto"/>
      </w:divBdr>
    </w:div>
    <w:div w:id="719982637">
      <w:bodyDiv w:val="1"/>
      <w:marLeft w:val="0"/>
      <w:marRight w:val="0"/>
      <w:marTop w:val="0"/>
      <w:marBottom w:val="0"/>
      <w:divBdr>
        <w:top w:val="none" w:sz="0" w:space="0" w:color="auto"/>
        <w:left w:val="none" w:sz="0" w:space="0" w:color="auto"/>
        <w:bottom w:val="none" w:sz="0" w:space="0" w:color="auto"/>
        <w:right w:val="none" w:sz="0" w:space="0" w:color="auto"/>
      </w:divBdr>
    </w:div>
    <w:div w:id="805590052">
      <w:bodyDiv w:val="1"/>
      <w:marLeft w:val="0"/>
      <w:marRight w:val="0"/>
      <w:marTop w:val="0"/>
      <w:marBottom w:val="0"/>
      <w:divBdr>
        <w:top w:val="none" w:sz="0" w:space="0" w:color="auto"/>
        <w:left w:val="none" w:sz="0" w:space="0" w:color="auto"/>
        <w:bottom w:val="none" w:sz="0" w:space="0" w:color="auto"/>
        <w:right w:val="none" w:sz="0" w:space="0" w:color="auto"/>
      </w:divBdr>
    </w:div>
    <w:div w:id="924918332">
      <w:bodyDiv w:val="1"/>
      <w:marLeft w:val="0"/>
      <w:marRight w:val="0"/>
      <w:marTop w:val="0"/>
      <w:marBottom w:val="0"/>
      <w:divBdr>
        <w:top w:val="none" w:sz="0" w:space="0" w:color="auto"/>
        <w:left w:val="none" w:sz="0" w:space="0" w:color="auto"/>
        <w:bottom w:val="none" w:sz="0" w:space="0" w:color="auto"/>
        <w:right w:val="none" w:sz="0" w:space="0" w:color="auto"/>
      </w:divBdr>
    </w:div>
    <w:div w:id="1175878244">
      <w:bodyDiv w:val="1"/>
      <w:marLeft w:val="0"/>
      <w:marRight w:val="0"/>
      <w:marTop w:val="0"/>
      <w:marBottom w:val="0"/>
      <w:divBdr>
        <w:top w:val="none" w:sz="0" w:space="0" w:color="auto"/>
        <w:left w:val="none" w:sz="0" w:space="0" w:color="auto"/>
        <w:bottom w:val="none" w:sz="0" w:space="0" w:color="auto"/>
        <w:right w:val="none" w:sz="0" w:space="0" w:color="auto"/>
      </w:divBdr>
    </w:div>
    <w:div w:id="1254899952">
      <w:bodyDiv w:val="1"/>
      <w:marLeft w:val="0"/>
      <w:marRight w:val="0"/>
      <w:marTop w:val="0"/>
      <w:marBottom w:val="0"/>
      <w:divBdr>
        <w:top w:val="none" w:sz="0" w:space="0" w:color="auto"/>
        <w:left w:val="none" w:sz="0" w:space="0" w:color="auto"/>
        <w:bottom w:val="none" w:sz="0" w:space="0" w:color="auto"/>
        <w:right w:val="none" w:sz="0" w:space="0" w:color="auto"/>
      </w:divBdr>
    </w:div>
    <w:div w:id="1518884935">
      <w:bodyDiv w:val="1"/>
      <w:marLeft w:val="0"/>
      <w:marRight w:val="0"/>
      <w:marTop w:val="0"/>
      <w:marBottom w:val="0"/>
      <w:divBdr>
        <w:top w:val="none" w:sz="0" w:space="0" w:color="auto"/>
        <w:left w:val="none" w:sz="0" w:space="0" w:color="auto"/>
        <w:bottom w:val="none" w:sz="0" w:space="0" w:color="auto"/>
        <w:right w:val="none" w:sz="0" w:space="0" w:color="auto"/>
      </w:divBdr>
    </w:div>
    <w:div w:id="1651789522">
      <w:bodyDiv w:val="1"/>
      <w:marLeft w:val="0"/>
      <w:marRight w:val="0"/>
      <w:marTop w:val="0"/>
      <w:marBottom w:val="0"/>
      <w:divBdr>
        <w:top w:val="none" w:sz="0" w:space="0" w:color="auto"/>
        <w:left w:val="none" w:sz="0" w:space="0" w:color="auto"/>
        <w:bottom w:val="none" w:sz="0" w:space="0" w:color="auto"/>
        <w:right w:val="none" w:sz="0" w:space="0" w:color="auto"/>
      </w:divBdr>
    </w:div>
    <w:div w:id="1711687644">
      <w:bodyDiv w:val="1"/>
      <w:marLeft w:val="0"/>
      <w:marRight w:val="0"/>
      <w:marTop w:val="0"/>
      <w:marBottom w:val="0"/>
      <w:divBdr>
        <w:top w:val="none" w:sz="0" w:space="0" w:color="auto"/>
        <w:left w:val="none" w:sz="0" w:space="0" w:color="auto"/>
        <w:bottom w:val="none" w:sz="0" w:space="0" w:color="auto"/>
        <w:right w:val="none" w:sz="0" w:space="0" w:color="auto"/>
      </w:divBdr>
    </w:div>
    <w:div w:id="1814984461">
      <w:bodyDiv w:val="1"/>
      <w:marLeft w:val="0"/>
      <w:marRight w:val="0"/>
      <w:marTop w:val="0"/>
      <w:marBottom w:val="0"/>
      <w:divBdr>
        <w:top w:val="none" w:sz="0" w:space="0" w:color="auto"/>
        <w:left w:val="none" w:sz="0" w:space="0" w:color="auto"/>
        <w:bottom w:val="none" w:sz="0" w:space="0" w:color="auto"/>
        <w:right w:val="none" w:sz="0" w:space="0" w:color="auto"/>
      </w:divBdr>
    </w:div>
    <w:div w:id="1921062758">
      <w:bodyDiv w:val="1"/>
      <w:marLeft w:val="0"/>
      <w:marRight w:val="0"/>
      <w:marTop w:val="0"/>
      <w:marBottom w:val="0"/>
      <w:divBdr>
        <w:top w:val="none" w:sz="0" w:space="0" w:color="auto"/>
        <w:left w:val="none" w:sz="0" w:space="0" w:color="auto"/>
        <w:bottom w:val="none" w:sz="0" w:space="0" w:color="auto"/>
        <w:right w:val="none" w:sz="0" w:space="0" w:color="auto"/>
      </w:divBdr>
    </w:div>
    <w:div w:id="2036465781">
      <w:bodyDiv w:val="1"/>
      <w:marLeft w:val="0"/>
      <w:marRight w:val="0"/>
      <w:marTop w:val="0"/>
      <w:marBottom w:val="0"/>
      <w:divBdr>
        <w:top w:val="none" w:sz="0" w:space="0" w:color="auto"/>
        <w:left w:val="none" w:sz="0" w:space="0" w:color="auto"/>
        <w:bottom w:val="none" w:sz="0" w:space="0" w:color="auto"/>
        <w:right w:val="none" w:sz="0" w:space="0" w:color="auto"/>
      </w:divBdr>
    </w:div>
    <w:div w:id="2087340711">
      <w:bodyDiv w:val="1"/>
      <w:marLeft w:val="0"/>
      <w:marRight w:val="0"/>
      <w:marTop w:val="0"/>
      <w:marBottom w:val="0"/>
      <w:divBdr>
        <w:top w:val="none" w:sz="0" w:space="0" w:color="auto"/>
        <w:left w:val="none" w:sz="0" w:space="0" w:color="auto"/>
        <w:bottom w:val="none" w:sz="0" w:space="0" w:color="auto"/>
        <w:right w:val="none" w:sz="0" w:space="0" w:color="auto"/>
      </w:divBdr>
    </w:div>
    <w:div w:id="20898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D0165-42A1-4FEB-9076-30BD3220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7735</Words>
  <Characters>42993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50627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Benney, Kristen</dc:creator>
  <cp:lastModifiedBy>Benney, Kristen</cp:lastModifiedBy>
  <cp:revision>3</cp:revision>
  <cp:lastPrinted>2013-02-04T18:37:00Z</cp:lastPrinted>
  <dcterms:created xsi:type="dcterms:W3CDTF">2016-06-16T17:54:00Z</dcterms:created>
  <dcterms:modified xsi:type="dcterms:W3CDTF">2016-06-16T17:57:00Z</dcterms:modified>
</cp:coreProperties>
</file>